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72"/>
          <w:szCs w:val="72"/>
          <w:highlight w:val="none"/>
        </w:rPr>
      </w:pPr>
      <w:bookmarkStart w:id="0" w:name="OLE_LINK11"/>
    </w:p>
    <w:bookmarkEnd w:id="0"/>
    <w:p>
      <w:pPr>
        <w:autoSpaceDE w:val="0"/>
        <w:autoSpaceDN w:val="0"/>
        <w:adjustRightInd w:val="0"/>
        <w:jc w:val="center"/>
        <w:rPr>
          <w:rFonts w:asciiTheme="minorEastAsia" w:hAnsiTheme="minorEastAsia"/>
          <w:b/>
          <w:color w:val="auto"/>
          <w:sz w:val="72"/>
          <w:szCs w:val="72"/>
          <w:highlight w:val="none"/>
        </w:rPr>
      </w:pPr>
      <w:r>
        <w:rPr>
          <w:rFonts w:hint="eastAsia" w:cs="黑体" w:asciiTheme="minorEastAsia" w:hAnsiTheme="minorEastAsia"/>
          <w:b/>
          <w:bCs/>
          <w:color w:val="auto"/>
          <w:sz w:val="48"/>
          <w:szCs w:val="48"/>
          <w:highlight w:val="none"/>
          <w:lang w:val="en-US" w:eastAsia="zh-CN"/>
        </w:rPr>
        <w:t>龙湖街道办事处信用社家属院小区等10个老旧小区提升改造项目</w:t>
      </w:r>
    </w:p>
    <w:p>
      <w:pPr>
        <w:pStyle w:val="2"/>
        <w:ind w:firstLine="210"/>
        <w:rPr>
          <w:rFonts w:asciiTheme="minorEastAsia" w:hAnsiTheme="minorEastAsia"/>
          <w:color w:val="auto"/>
          <w:highlight w:val="none"/>
        </w:rPr>
      </w:pPr>
    </w:p>
    <w:p>
      <w:pPr>
        <w:autoSpaceDE w:val="0"/>
        <w:autoSpaceDN w:val="0"/>
        <w:adjustRightInd w:val="0"/>
        <w:jc w:val="center"/>
        <w:rPr>
          <w:rFonts w:asciiTheme="minorEastAsia" w:hAnsiTheme="minorEastAsia"/>
          <w:b/>
          <w:color w:val="auto"/>
          <w:sz w:val="72"/>
          <w:szCs w:val="72"/>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autoSpaceDE w:val="0"/>
        <w:autoSpaceDN w:val="0"/>
        <w:adjustRightInd w:val="0"/>
        <w:jc w:val="center"/>
        <w:rPr>
          <w:rFonts w:cs="黑体" w:asciiTheme="minorEastAsia" w:hAnsiTheme="minorEastAsia"/>
          <w:b/>
          <w:color w:val="auto"/>
          <w:sz w:val="52"/>
          <w:szCs w:val="52"/>
          <w:highlight w:val="none"/>
        </w:rPr>
      </w:pPr>
      <w:r>
        <w:rPr>
          <w:rFonts w:hint="eastAsia" w:cs="黑体" w:asciiTheme="minorEastAsia" w:hAnsiTheme="minorEastAsia"/>
          <w:b/>
          <w:color w:val="auto"/>
          <w:sz w:val="72"/>
          <w:szCs w:val="72"/>
          <w:highlight w:val="none"/>
        </w:rPr>
        <w:t>施工招标文件</w:t>
      </w:r>
    </w:p>
    <w:p>
      <w:pPr>
        <w:autoSpaceDE w:val="0"/>
        <w:autoSpaceDN w:val="0"/>
        <w:adjustRightInd w:val="0"/>
        <w:ind w:firstLine="2891" w:firstLineChars="900"/>
        <w:rPr>
          <w:rFonts w:cs="黑体" w:asciiTheme="minorEastAsia" w:hAnsiTheme="minorEastAsia"/>
          <w:b/>
          <w:color w:val="auto"/>
          <w:sz w:val="32"/>
          <w:szCs w:val="32"/>
          <w:highlight w:val="none"/>
        </w:rPr>
      </w:pPr>
    </w:p>
    <w:p>
      <w:pPr>
        <w:autoSpaceDE w:val="0"/>
        <w:autoSpaceDN w:val="0"/>
        <w:adjustRightInd w:val="0"/>
        <w:ind w:firstLine="2891" w:firstLineChars="900"/>
        <w:rPr>
          <w:rFonts w:hint="eastAsia" w:cs="黑体" w:asciiTheme="minorEastAsia" w:hAnsiTheme="minorEastAsia" w:eastAsiaTheme="minorEastAsia"/>
          <w:color w:val="auto"/>
          <w:sz w:val="44"/>
          <w:szCs w:val="44"/>
          <w:highlight w:val="none"/>
          <w:lang w:eastAsia="zh-CN"/>
        </w:rPr>
      </w:pPr>
      <w:r>
        <w:rPr>
          <w:rFonts w:hint="eastAsia" w:cs="黑体" w:asciiTheme="minorEastAsia" w:hAnsiTheme="minorEastAsia"/>
          <w:b/>
          <w:color w:val="auto"/>
          <w:sz w:val="32"/>
          <w:szCs w:val="32"/>
          <w:highlight w:val="none"/>
        </w:rPr>
        <w:t>项目编号：XCGC-F20</w:t>
      </w:r>
      <w:r>
        <w:rPr>
          <w:rFonts w:hint="eastAsia" w:cs="黑体" w:asciiTheme="minorEastAsia" w:hAnsiTheme="minorEastAsia"/>
          <w:b/>
          <w:color w:val="auto"/>
          <w:sz w:val="32"/>
          <w:szCs w:val="32"/>
          <w:highlight w:val="none"/>
          <w:lang w:val="en-US" w:eastAsia="zh-CN"/>
        </w:rPr>
        <w:t xml:space="preserve">19296 </w:t>
      </w:r>
    </w:p>
    <w:p>
      <w:pPr>
        <w:autoSpaceDE w:val="0"/>
        <w:autoSpaceDN w:val="0"/>
        <w:adjustRightInd w:val="0"/>
        <w:jc w:val="center"/>
        <w:rPr>
          <w:rFonts w:hint="eastAsia" w:cs="黑体" w:asciiTheme="minorEastAsia" w:hAnsiTheme="minorEastAsia" w:eastAsiaTheme="minorEastAsia"/>
          <w:color w:val="auto"/>
          <w:sz w:val="32"/>
          <w:szCs w:val="32"/>
          <w:highlight w:val="none"/>
          <w:lang w:eastAsia="zh-CN"/>
        </w:rPr>
      </w:pPr>
      <w:r>
        <w:rPr>
          <w:rFonts w:hint="eastAsia" w:cs="黑体" w:asciiTheme="minorEastAsia" w:hAnsiTheme="minorEastAsia"/>
          <w:color w:val="auto"/>
          <w:sz w:val="32"/>
          <w:szCs w:val="32"/>
          <w:highlight w:val="none"/>
          <w:lang w:eastAsia="zh-CN"/>
        </w:rPr>
        <w:t>不见面开标</w:t>
      </w:r>
    </w:p>
    <w:p>
      <w:pPr>
        <w:autoSpaceDE w:val="0"/>
        <w:autoSpaceDN w:val="0"/>
        <w:adjustRightInd w:val="0"/>
        <w:jc w:val="center"/>
        <w:rPr>
          <w:rFonts w:hAnsi="宋体" w:cs="黑体"/>
          <w:color w:val="auto"/>
          <w:sz w:val="44"/>
          <w:szCs w:val="44"/>
          <w:highlight w:val="none"/>
        </w:rPr>
      </w:pPr>
    </w:p>
    <w:p>
      <w:pPr>
        <w:autoSpaceDE w:val="0"/>
        <w:autoSpaceDN w:val="0"/>
        <w:adjustRightInd w:val="0"/>
        <w:rPr>
          <w:rFonts w:hAnsi="宋体" w:cs="黑体"/>
          <w:color w:val="auto"/>
          <w:sz w:val="44"/>
          <w:szCs w:val="44"/>
          <w:highlight w:val="none"/>
        </w:rPr>
      </w:pPr>
    </w:p>
    <w:p>
      <w:pPr>
        <w:pStyle w:val="2"/>
        <w:ind w:firstLine="210"/>
        <w:rPr>
          <w:color w:val="auto"/>
          <w:highlight w:val="none"/>
        </w:rPr>
      </w:pPr>
    </w:p>
    <w:p>
      <w:pPr>
        <w:pStyle w:val="2"/>
        <w:ind w:firstLine="210"/>
        <w:rPr>
          <w:color w:val="auto"/>
          <w:highlight w:val="none"/>
        </w:rPr>
      </w:pPr>
    </w:p>
    <w:p>
      <w:pPr>
        <w:rPr>
          <w:b/>
          <w:bCs/>
          <w:color w:val="auto"/>
          <w:sz w:val="32"/>
          <w:highlight w:val="none"/>
        </w:rPr>
      </w:pPr>
    </w:p>
    <w:p>
      <w:pPr>
        <w:pStyle w:val="2"/>
        <w:ind w:firstLine="0" w:firstLineChars="0"/>
        <w:rPr>
          <w:color w:val="auto"/>
          <w:highlight w:val="none"/>
        </w:rPr>
      </w:pPr>
    </w:p>
    <w:p>
      <w:pPr>
        <w:rPr>
          <w:rFonts w:cs="Times New Roman"/>
          <w:b/>
          <w:bCs/>
          <w:color w:val="auto"/>
          <w:sz w:val="32"/>
          <w:szCs w:val="20"/>
          <w:highlight w:val="none"/>
        </w:rPr>
      </w:pPr>
    </w:p>
    <w:p>
      <w:pPr>
        <w:rPr>
          <w:rFonts w:ascii="宋体" w:hAnsi="宋体"/>
          <w:color w:val="auto"/>
          <w:sz w:val="24"/>
          <w:szCs w:val="22"/>
          <w:highlight w:val="none"/>
          <w:u w:val="single"/>
        </w:rPr>
      </w:pPr>
      <w:r>
        <w:rPr>
          <w:rFonts w:hint="eastAsia" w:cs="Times New Roman"/>
          <w:b/>
          <w:bCs/>
          <w:color w:val="auto"/>
          <w:sz w:val="32"/>
          <w:szCs w:val="20"/>
          <w:highlight w:val="none"/>
        </w:rPr>
        <w:t xml:space="preserve">        招标单位：</w:t>
      </w:r>
      <w:r>
        <w:rPr>
          <w:rFonts w:hint="eastAsia" w:cs="Times New Roman"/>
          <w:b/>
          <w:bCs/>
          <w:color w:val="auto"/>
          <w:sz w:val="32"/>
          <w:szCs w:val="20"/>
          <w:highlight w:val="none"/>
          <w:lang w:val="en-US" w:eastAsia="zh-CN"/>
        </w:rPr>
        <w:t>许昌经济技术开发区龙湖街道办事处筹备处</w:t>
      </w:r>
    </w:p>
    <w:p>
      <w:pPr>
        <w:rPr>
          <w:rFonts w:cs="Times New Roman"/>
          <w:b/>
          <w:bCs/>
          <w:color w:val="auto"/>
          <w:sz w:val="32"/>
          <w:szCs w:val="20"/>
          <w:highlight w:val="none"/>
        </w:rPr>
      </w:pPr>
      <w:r>
        <w:rPr>
          <w:rFonts w:hint="eastAsia" w:cs="Times New Roman"/>
          <w:b/>
          <w:bCs/>
          <w:color w:val="auto"/>
          <w:sz w:val="32"/>
          <w:szCs w:val="20"/>
          <w:highlight w:val="none"/>
        </w:rPr>
        <w:t xml:space="preserve">        代理机构：</w:t>
      </w:r>
      <w:r>
        <w:rPr>
          <w:rFonts w:hint="eastAsia" w:cs="Times New Roman"/>
          <w:b/>
          <w:bCs/>
          <w:color w:val="auto"/>
          <w:sz w:val="32"/>
          <w:szCs w:val="20"/>
          <w:highlight w:val="none"/>
          <w:lang w:val="en-US" w:eastAsia="zh-CN"/>
        </w:rPr>
        <w:t>山东至诚工程咨询有限公司</w:t>
      </w:r>
    </w:p>
    <w:p>
      <w:pPr>
        <w:rPr>
          <w:rFonts w:cs="Times New Roman" w:asciiTheme="majorEastAsia" w:hAnsiTheme="majorEastAsia" w:eastAsiaTheme="majorEastAsia"/>
          <w:b/>
          <w:bCs/>
          <w:color w:val="auto"/>
          <w:sz w:val="32"/>
          <w:szCs w:val="2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04" w:right="1247" w:bottom="1247" w:left="1361" w:header="964" w:footer="851" w:gutter="0"/>
          <w:cols w:space="720" w:num="1"/>
          <w:titlePg/>
          <w:docGrid w:type="lines" w:linePitch="312" w:charSpace="0"/>
        </w:sectPr>
      </w:pPr>
      <w:r>
        <w:rPr>
          <w:rFonts w:hint="eastAsia" w:cs="Times New Roman"/>
          <w:b/>
          <w:bCs/>
          <w:color w:val="auto"/>
          <w:sz w:val="32"/>
          <w:szCs w:val="20"/>
          <w:highlight w:val="none"/>
        </w:rPr>
        <w:t xml:space="preserve">                      </w:t>
      </w:r>
      <w:r>
        <w:rPr>
          <w:rFonts w:hint="eastAsia" w:cs="Times New Roman" w:asciiTheme="majorEastAsia" w:hAnsiTheme="majorEastAsia" w:eastAsiaTheme="majorEastAsia"/>
          <w:b/>
          <w:bCs/>
          <w:color w:val="auto"/>
          <w:sz w:val="32"/>
          <w:szCs w:val="20"/>
          <w:highlight w:val="none"/>
          <w:u w:val="single"/>
        </w:rPr>
        <w:t xml:space="preserve"> 20</w:t>
      </w:r>
      <w:r>
        <w:rPr>
          <w:rFonts w:hint="eastAsia" w:cs="Times New Roman" w:asciiTheme="majorEastAsia" w:hAnsiTheme="majorEastAsia" w:eastAsiaTheme="majorEastAsia"/>
          <w:b/>
          <w:bCs/>
          <w:color w:val="auto"/>
          <w:sz w:val="32"/>
          <w:szCs w:val="20"/>
          <w:highlight w:val="none"/>
          <w:u w:val="single"/>
          <w:lang w:val="en-US" w:eastAsia="zh-CN"/>
        </w:rPr>
        <w:t>20</w:t>
      </w:r>
      <w:r>
        <w:rPr>
          <w:rFonts w:hint="eastAsia" w:cs="Times New Roman" w:asciiTheme="majorEastAsia" w:hAnsiTheme="majorEastAsia" w:eastAsiaTheme="majorEastAsia"/>
          <w:b/>
          <w:bCs/>
          <w:color w:val="auto"/>
          <w:sz w:val="32"/>
          <w:szCs w:val="20"/>
          <w:highlight w:val="none"/>
        </w:rPr>
        <w:t>年</w:t>
      </w:r>
      <w:r>
        <w:rPr>
          <w:rFonts w:hint="eastAsia" w:cs="Times New Roman" w:asciiTheme="majorEastAsia" w:hAnsiTheme="majorEastAsia" w:eastAsiaTheme="majorEastAsia"/>
          <w:b/>
          <w:bCs/>
          <w:color w:val="auto"/>
          <w:sz w:val="32"/>
          <w:szCs w:val="20"/>
          <w:highlight w:val="none"/>
          <w:u w:val="single"/>
        </w:rPr>
        <w:t xml:space="preserve"> </w:t>
      </w:r>
      <w:r>
        <w:rPr>
          <w:rFonts w:hint="eastAsia" w:cs="Times New Roman" w:asciiTheme="majorEastAsia" w:hAnsiTheme="majorEastAsia" w:eastAsiaTheme="majorEastAsia"/>
          <w:b/>
          <w:bCs/>
          <w:color w:val="auto"/>
          <w:sz w:val="32"/>
          <w:szCs w:val="20"/>
          <w:highlight w:val="none"/>
          <w:u w:val="single"/>
          <w:lang w:val="en-US" w:eastAsia="zh-CN"/>
        </w:rPr>
        <w:t>3</w:t>
      </w:r>
      <w:r>
        <w:rPr>
          <w:rFonts w:hint="eastAsia" w:cs="Times New Roman" w:asciiTheme="majorEastAsia" w:hAnsiTheme="majorEastAsia" w:eastAsiaTheme="majorEastAsia"/>
          <w:b/>
          <w:bCs/>
          <w:color w:val="auto"/>
          <w:sz w:val="32"/>
          <w:szCs w:val="20"/>
          <w:highlight w:val="none"/>
        </w:rPr>
        <w:t xml:space="preserve">月  </w:t>
      </w:r>
    </w:p>
    <w:p>
      <w:pPr>
        <w:ind w:firstLine="3534" w:firstLineChars="800"/>
        <w:rPr>
          <w:rFonts w:ascii="宋体" w:hAnsi="宋体" w:cs="宋体"/>
          <w:b/>
          <w:color w:val="auto"/>
          <w:sz w:val="44"/>
          <w:highlight w:val="none"/>
        </w:rPr>
      </w:pPr>
      <w:r>
        <w:rPr>
          <w:rFonts w:hint="eastAsia" w:ascii="宋体" w:hAnsi="宋体" w:cs="宋体"/>
          <w:b/>
          <w:color w:val="auto"/>
          <w:sz w:val="44"/>
          <w:highlight w:val="none"/>
        </w:rPr>
        <w:t>目  录</w:t>
      </w:r>
    </w:p>
    <w:p>
      <w:pPr>
        <w:jc w:val="center"/>
        <w:rPr>
          <w:rFonts w:ascii="宋体" w:hAnsi="宋体" w:cs="宋体"/>
          <w:b/>
          <w:color w:val="auto"/>
          <w:sz w:val="32"/>
          <w:highlight w:val="none"/>
        </w:rPr>
      </w:pPr>
    </w:p>
    <w:p>
      <w:pPr>
        <w:tabs>
          <w:tab w:val="left" w:leader="hyphen" w:pos="8060"/>
        </w:tabs>
        <w:snapToGrid w:val="0"/>
        <w:spacing w:line="480" w:lineRule="auto"/>
        <w:ind w:firstLine="645"/>
        <w:rPr>
          <w:rFonts w:ascii="宋体" w:hAnsi="宋体" w:cs="宋体"/>
          <w:b/>
          <w:color w:val="auto"/>
          <w:sz w:val="28"/>
          <w:highlight w:val="none"/>
        </w:rPr>
      </w:pPr>
      <w:r>
        <w:rPr>
          <w:rFonts w:hint="eastAsia" w:ascii="宋体" w:hAnsi="宋体" w:cs="宋体"/>
          <w:b/>
          <w:color w:val="auto"/>
          <w:sz w:val="28"/>
          <w:szCs w:val="28"/>
          <w:highlight w:val="none"/>
        </w:rPr>
        <w:t>第一章  招标公告</w:t>
      </w:r>
      <w:r>
        <w:rPr>
          <w:rFonts w:hint="eastAsia" w:ascii="黑体" w:eastAsia="黑体"/>
          <w:b/>
          <w:color w:val="auto"/>
          <w:sz w:val="28"/>
          <w:highlight w:val="none"/>
        </w:rPr>
        <w:t>……………………………………………1</w:t>
      </w:r>
    </w:p>
    <w:p>
      <w:pPr>
        <w:tabs>
          <w:tab w:val="left" w:leader="hyphen" w:pos="8060"/>
        </w:tabs>
        <w:snapToGrid w:val="0"/>
        <w:spacing w:line="480" w:lineRule="auto"/>
        <w:ind w:firstLine="645"/>
        <w:rPr>
          <w:rFonts w:ascii="宋体" w:hAnsi="宋体" w:cs="宋体"/>
          <w:b/>
          <w:color w:val="auto"/>
          <w:sz w:val="28"/>
          <w:highlight w:val="none"/>
        </w:rPr>
      </w:pPr>
      <w:r>
        <w:rPr>
          <w:rFonts w:hint="eastAsia" w:ascii="宋体" w:hAnsi="宋体" w:cs="宋体"/>
          <w:b/>
          <w:color w:val="auto"/>
          <w:sz w:val="28"/>
          <w:highlight w:val="none"/>
        </w:rPr>
        <w:t>第二章  投标人须知</w:t>
      </w:r>
      <w:r>
        <w:rPr>
          <w:rFonts w:hint="eastAsia" w:ascii="黑体" w:eastAsia="黑体"/>
          <w:b/>
          <w:color w:val="auto"/>
          <w:sz w:val="28"/>
          <w:highlight w:val="none"/>
        </w:rPr>
        <w:t>…………………………………………5</w:t>
      </w:r>
    </w:p>
    <w:p>
      <w:pPr>
        <w:tabs>
          <w:tab w:val="left" w:leader="hyphen" w:pos="8060"/>
        </w:tabs>
        <w:snapToGrid w:val="0"/>
        <w:spacing w:line="480" w:lineRule="auto"/>
        <w:ind w:firstLine="645"/>
        <w:rPr>
          <w:rFonts w:ascii="宋体" w:hAnsi="宋体" w:cs="宋体"/>
          <w:b/>
          <w:color w:val="auto"/>
          <w:sz w:val="28"/>
          <w:highlight w:val="none"/>
        </w:rPr>
      </w:pPr>
      <w:r>
        <w:rPr>
          <w:rFonts w:hint="eastAsia" w:ascii="宋体" w:hAnsi="宋体" w:cs="宋体"/>
          <w:b/>
          <w:color w:val="auto"/>
          <w:sz w:val="28"/>
          <w:highlight w:val="none"/>
        </w:rPr>
        <w:t>第三章  评标办法</w:t>
      </w:r>
      <w:r>
        <w:rPr>
          <w:rFonts w:hint="eastAsia" w:ascii="黑体" w:eastAsia="黑体"/>
          <w:b/>
          <w:color w:val="auto"/>
          <w:sz w:val="28"/>
          <w:highlight w:val="none"/>
        </w:rPr>
        <w:t>……………………………………………27</w:t>
      </w:r>
    </w:p>
    <w:p>
      <w:pPr>
        <w:tabs>
          <w:tab w:val="left" w:leader="hyphen" w:pos="8060"/>
        </w:tabs>
        <w:snapToGrid w:val="0"/>
        <w:spacing w:line="480" w:lineRule="auto"/>
        <w:ind w:firstLine="645"/>
        <w:rPr>
          <w:rFonts w:ascii="宋体" w:hAnsi="宋体" w:cs="宋体"/>
          <w:b/>
          <w:color w:val="auto"/>
          <w:sz w:val="28"/>
          <w:highlight w:val="none"/>
        </w:rPr>
      </w:pPr>
      <w:r>
        <w:rPr>
          <w:rFonts w:hint="eastAsia" w:ascii="宋体" w:hAnsi="宋体" w:cs="宋体"/>
          <w:b/>
          <w:color w:val="auto"/>
          <w:sz w:val="28"/>
          <w:highlight w:val="none"/>
        </w:rPr>
        <w:t>第四章  合同条款</w:t>
      </w:r>
      <w:r>
        <w:rPr>
          <w:rFonts w:hint="eastAsia" w:ascii="黑体" w:eastAsia="黑体"/>
          <w:b/>
          <w:color w:val="auto"/>
          <w:sz w:val="28"/>
          <w:highlight w:val="none"/>
        </w:rPr>
        <w:t>……………………………………………37</w:t>
      </w:r>
    </w:p>
    <w:p>
      <w:pPr>
        <w:tabs>
          <w:tab w:val="left" w:leader="hyphen" w:pos="8060"/>
        </w:tabs>
        <w:snapToGrid w:val="0"/>
        <w:spacing w:line="480" w:lineRule="auto"/>
        <w:ind w:firstLine="645"/>
        <w:rPr>
          <w:rFonts w:ascii="宋体" w:hAnsi="宋体" w:cs="宋体"/>
          <w:b/>
          <w:color w:val="auto"/>
          <w:sz w:val="28"/>
          <w:highlight w:val="none"/>
        </w:rPr>
      </w:pPr>
      <w:r>
        <w:rPr>
          <w:rFonts w:hint="eastAsia" w:ascii="宋体" w:hAnsi="宋体" w:cs="宋体"/>
          <w:b/>
          <w:color w:val="auto"/>
          <w:sz w:val="28"/>
          <w:highlight w:val="none"/>
        </w:rPr>
        <w:t>第五章  工程量清单</w:t>
      </w:r>
      <w:r>
        <w:rPr>
          <w:rFonts w:hint="eastAsia" w:ascii="黑体" w:eastAsia="黑体"/>
          <w:b/>
          <w:color w:val="auto"/>
          <w:sz w:val="28"/>
          <w:highlight w:val="none"/>
        </w:rPr>
        <w:t>…………………………………………38</w:t>
      </w:r>
    </w:p>
    <w:p>
      <w:pPr>
        <w:tabs>
          <w:tab w:val="left" w:leader="hyphen" w:pos="7919"/>
        </w:tabs>
        <w:snapToGrid w:val="0"/>
        <w:spacing w:line="480" w:lineRule="auto"/>
        <w:ind w:firstLine="645"/>
        <w:rPr>
          <w:rFonts w:ascii="黑体" w:eastAsia="黑体"/>
          <w:b/>
          <w:color w:val="auto"/>
          <w:sz w:val="28"/>
          <w:highlight w:val="none"/>
        </w:rPr>
      </w:pPr>
      <w:r>
        <w:rPr>
          <w:rFonts w:hint="eastAsia" w:ascii="宋体" w:hAnsi="宋体" w:cs="宋体"/>
          <w:b/>
          <w:color w:val="auto"/>
          <w:sz w:val="28"/>
          <w:highlight w:val="none"/>
        </w:rPr>
        <w:t>第六章  图  纸</w:t>
      </w:r>
      <w:r>
        <w:rPr>
          <w:rFonts w:hint="eastAsia" w:ascii="黑体" w:eastAsia="黑体"/>
          <w:b/>
          <w:color w:val="auto"/>
          <w:sz w:val="28"/>
          <w:highlight w:val="none"/>
        </w:rPr>
        <w:t>………………………………………………45</w:t>
      </w:r>
    </w:p>
    <w:p>
      <w:pPr>
        <w:tabs>
          <w:tab w:val="left" w:leader="hyphen" w:pos="7919"/>
        </w:tabs>
        <w:snapToGrid w:val="0"/>
        <w:spacing w:line="480" w:lineRule="auto"/>
        <w:ind w:firstLine="645"/>
        <w:rPr>
          <w:rFonts w:ascii="宋体" w:hAnsi="宋体" w:cs="宋体"/>
          <w:b/>
          <w:color w:val="auto"/>
          <w:sz w:val="28"/>
          <w:highlight w:val="none"/>
        </w:rPr>
      </w:pPr>
      <w:r>
        <w:rPr>
          <w:rFonts w:hint="eastAsia" w:ascii="宋体" w:hAnsi="宋体" w:cs="宋体"/>
          <w:b/>
          <w:color w:val="auto"/>
          <w:sz w:val="28"/>
          <w:highlight w:val="none"/>
        </w:rPr>
        <w:t>第七章  技术标准</w:t>
      </w:r>
      <w:r>
        <w:rPr>
          <w:rFonts w:hint="eastAsia" w:ascii="黑体" w:eastAsia="黑体"/>
          <w:b/>
          <w:color w:val="auto"/>
          <w:sz w:val="28"/>
          <w:highlight w:val="none"/>
        </w:rPr>
        <w:t>……………………………………………45</w:t>
      </w:r>
    </w:p>
    <w:p>
      <w:pPr>
        <w:tabs>
          <w:tab w:val="left" w:leader="hyphen" w:pos="8060"/>
        </w:tabs>
        <w:snapToGrid w:val="0"/>
        <w:spacing w:line="480" w:lineRule="auto"/>
        <w:ind w:firstLine="645"/>
        <w:rPr>
          <w:rFonts w:ascii="宋体" w:hAnsi="宋体" w:cs="宋体"/>
          <w:b/>
          <w:color w:val="auto"/>
          <w:sz w:val="28"/>
          <w:highlight w:val="none"/>
        </w:rPr>
      </w:pPr>
      <w:r>
        <w:rPr>
          <w:rFonts w:hint="eastAsia" w:ascii="宋体" w:hAnsi="宋体" w:cs="宋体"/>
          <w:b/>
          <w:color w:val="auto"/>
          <w:sz w:val="28"/>
          <w:highlight w:val="none"/>
        </w:rPr>
        <w:t>第八章  投标文件格式</w:t>
      </w:r>
      <w:r>
        <w:rPr>
          <w:rFonts w:hint="eastAsia" w:ascii="黑体" w:eastAsia="黑体"/>
          <w:b/>
          <w:color w:val="auto"/>
          <w:sz w:val="28"/>
          <w:highlight w:val="none"/>
        </w:rPr>
        <w:t>………………………………………46</w:t>
      </w: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widowControl/>
        <w:jc w:val="center"/>
        <w:rPr>
          <w:rFonts w:ascii="宋体" w:hAnsi="宋体" w:cs="宋体"/>
          <w:b/>
          <w:color w:val="auto"/>
          <w:sz w:val="32"/>
          <w:szCs w:val="32"/>
          <w:highlight w:val="none"/>
        </w:rPr>
      </w:pPr>
      <w:r>
        <w:rPr>
          <w:rFonts w:hint="eastAsia" w:ascii="宋体" w:hAnsi="宋体" w:cs="宋体"/>
          <w:b/>
          <w:color w:val="auto"/>
          <w:sz w:val="36"/>
          <w:szCs w:val="36"/>
          <w:highlight w:val="none"/>
        </w:rPr>
        <w:t>第一章  招标公告</w:t>
      </w:r>
    </w:p>
    <w:p>
      <w:pPr>
        <w:autoSpaceDE w:val="0"/>
        <w:autoSpaceDN w:val="0"/>
        <w:adjustRightInd w:val="0"/>
        <w:jc w:val="center"/>
        <w:rPr>
          <w:rFonts w:ascii="宋体" w:hAnsi="宋体" w:cs="宋体"/>
          <w:b/>
          <w:bCs/>
          <w:color w:val="auto"/>
          <w:sz w:val="30"/>
          <w:szCs w:val="30"/>
          <w:highlight w:val="none"/>
        </w:rPr>
      </w:pPr>
      <w:r>
        <w:rPr>
          <w:rFonts w:hint="eastAsia" w:ascii="宋体" w:hAnsi="宋体" w:cs="宋体"/>
          <w:b/>
          <w:bCs/>
          <w:color w:val="auto"/>
          <w:sz w:val="32"/>
          <w:szCs w:val="32"/>
          <w:highlight w:val="none"/>
        </w:rPr>
        <w:t>XCGC-F2019</w:t>
      </w:r>
      <w:r>
        <w:rPr>
          <w:rFonts w:hint="eastAsia" w:ascii="宋体" w:hAnsi="宋体" w:cs="宋体"/>
          <w:b/>
          <w:bCs/>
          <w:color w:val="auto"/>
          <w:sz w:val="32"/>
          <w:szCs w:val="32"/>
          <w:highlight w:val="none"/>
          <w:lang w:val="en-US" w:eastAsia="zh-CN"/>
        </w:rPr>
        <w:t>296</w:t>
      </w:r>
      <w:r>
        <w:rPr>
          <w:rFonts w:hint="eastAsia" w:ascii="宋体" w:hAnsi="宋体" w:cs="宋体"/>
          <w:b/>
          <w:color w:val="auto"/>
          <w:sz w:val="30"/>
          <w:szCs w:val="30"/>
          <w:highlight w:val="none"/>
          <w:lang w:val="en-US" w:eastAsia="zh-CN"/>
        </w:rPr>
        <w:t>许昌经济技术开发区龙湖街道办事处筹备处</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val="en-US" w:eastAsia="zh-CN"/>
        </w:rPr>
        <w:t>龙湖街道办事处信用社家属院小区等10个老旧小区提升改造项目</w:t>
      </w:r>
      <w:r>
        <w:rPr>
          <w:rFonts w:hint="eastAsia" w:ascii="宋体" w:hAnsi="宋体" w:cs="宋体"/>
          <w:b/>
          <w:color w:val="auto"/>
          <w:sz w:val="30"/>
          <w:szCs w:val="30"/>
          <w:highlight w:val="none"/>
        </w:rPr>
        <w:t>”</w:t>
      </w:r>
      <w:r>
        <w:rPr>
          <w:rFonts w:hint="eastAsia" w:hAnsi="宋体" w:eastAsia="宋体" w:cs="宋体"/>
          <w:b/>
          <w:color w:val="auto"/>
          <w:sz w:val="30"/>
          <w:szCs w:val="30"/>
          <w:highlight w:val="none"/>
        </w:rPr>
        <w:t>（不见面开标）</w:t>
      </w:r>
      <w:r>
        <w:rPr>
          <w:rFonts w:hint="eastAsia" w:ascii="宋体" w:hAnsi="宋体" w:cs="宋体"/>
          <w:b/>
          <w:color w:val="auto"/>
          <w:sz w:val="30"/>
          <w:szCs w:val="30"/>
          <w:highlight w:val="none"/>
        </w:rPr>
        <w:t>招标公告</w:t>
      </w:r>
    </w:p>
    <w:p>
      <w:pPr>
        <w:spacing w:line="440" w:lineRule="exact"/>
        <w:outlineLvl w:val="0"/>
        <w:rPr>
          <w:rFonts w:ascii="宋体" w:hAnsi="宋体" w:cs="宋体"/>
          <w:b/>
          <w:color w:val="auto"/>
          <w:sz w:val="24"/>
          <w:highlight w:val="none"/>
        </w:rPr>
      </w:pPr>
      <w:r>
        <w:rPr>
          <w:rFonts w:hint="eastAsia" w:ascii="宋体" w:hAnsi="宋体" w:cs="宋体"/>
          <w:b/>
          <w:color w:val="auto"/>
          <w:sz w:val="24"/>
          <w:highlight w:val="none"/>
        </w:rPr>
        <w:t>一、招标条件</w:t>
      </w:r>
    </w:p>
    <w:p>
      <w:pPr>
        <w:tabs>
          <w:tab w:val="left" w:pos="982"/>
        </w:tabs>
        <w:spacing w:line="440" w:lineRule="exact"/>
        <w:ind w:firstLine="480" w:firstLineChars="200"/>
        <w:jc w:val="left"/>
        <w:rPr>
          <w:rFonts w:ascii="宋体" w:hAnsi="宋体" w:cs="宋体"/>
          <w:b/>
          <w:color w:val="auto"/>
          <w:sz w:val="24"/>
          <w:highlight w:val="none"/>
          <w:u w:val="single"/>
        </w:rPr>
      </w:pPr>
      <w:r>
        <w:rPr>
          <w:rFonts w:hint="eastAsia" w:ascii="宋体" w:hAnsi="宋体" w:cs="宋体"/>
          <w:bCs/>
          <w:color w:val="auto"/>
          <w:sz w:val="24"/>
          <w:highlight w:val="none"/>
          <w:lang w:val="en-US" w:eastAsia="zh-CN"/>
        </w:rPr>
        <w:t>许昌经济技术开发区龙湖街道办事处筹备处</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龙湖街道办事处信用社家属院小区等10个老旧小区提升改造项目</w:t>
      </w:r>
      <w:r>
        <w:rPr>
          <w:rFonts w:hint="eastAsia" w:ascii="宋体" w:hAnsi="宋体" w:cs="宋体"/>
          <w:bCs/>
          <w:color w:val="auto"/>
          <w:sz w:val="24"/>
          <w:highlight w:val="none"/>
        </w:rPr>
        <w:t>”已由许昌</w:t>
      </w:r>
      <w:r>
        <w:rPr>
          <w:rFonts w:hint="eastAsia" w:ascii="宋体" w:hAnsi="宋体" w:cs="宋体"/>
          <w:bCs/>
          <w:color w:val="auto"/>
          <w:sz w:val="24"/>
          <w:highlight w:val="none"/>
          <w:lang w:eastAsia="zh-CN"/>
        </w:rPr>
        <w:t>经济技术开发区发展改革局</w:t>
      </w:r>
      <w:r>
        <w:rPr>
          <w:rFonts w:hint="eastAsia" w:ascii="宋体" w:hAnsi="宋体" w:cs="宋体"/>
          <w:bCs/>
          <w:color w:val="auto"/>
          <w:sz w:val="24"/>
          <w:highlight w:val="none"/>
        </w:rPr>
        <w:t>以许</w:t>
      </w:r>
      <w:r>
        <w:rPr>
          <w:rFonts w:hint="eastAsia" w:ascii="宋体" w:hAnsi="宋体" w:cs="宋体"/>
          <w:bCs/>
          <w:color w:val="auto"/>
          <w:sz w:val="24"/>
          <w:highlight w:val="none"/>
          <w:lang w:eastAsia="zh-CN"/>
        </w:rPr>
        <w:t>开发改【</w:t>
      </w:r>
      <w:r>
        <w:rPr>
          <w:rFonts w:hint="eastAsia" w:ascii="宋体" w:hAnsi="宋体" w:cs="宋体"/>
          <w:bCs/>
          <w:color w:val="auto"/>
          <w:sz w:val="24"/>
          <w:highlight w:val="none"/>
          <w:lang w:val="en-US" w:eastAsia="zh-CN"/>
        </w:rPr>
        <w:t>2019</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24</w:t>
      </w:r>
      <w:r>
        <w:rPr>
          <w:rFonts w:hint="eastAsia" w:ascii="宋体" w:hAnsi="宋体" w:cs="宋体"/>
          <w:bCs/>
          <w:color w:val="auto"/>
          <w:sz w:val="24"/>
          <w:highlight w:val="none"/>
        </w:rPr>
        <w:t>号文件批准建设，招标人为</w:t>
      </w:r>
      <w:r>
        <w:rPr>
          <w:rFonts w:hint="eastAsia" w:ascii="宋体" w:hAnsi="宋体" w:cs="宋体"/>
          <w:bCs/>
          <w:color w:val="auto"/>
          <w:sz w:val="24"/>
          <w:highlight w:val="none"/>
          <w:lang w:val="en-US" w:eastAsia="zh-CN"/>
        </w:rPr>
        <w:t>许昌经济技术开发区龙湖街道办事处筹备处</w:t>
      </w:r>
      <w:r>
        <w:rPr>
          <w:rFonts w:hint="eastAsia" w:ascii="宋体" w:hAnsi="宋体" w:cs="宋体"/>
          <w:bCs/>
          <w:color w:val="auto"/>
          <w:sz w:val="24"/>
          <w:highlight w:val="none"/>
        </w:rPr>
        <w:t>，建设资金为财政资金，项目出资比例为100%。项目已具备招标条件，现对该项目的施工进行公开招标。</w:t>
      </w:r>
    </w:p>
    <w:p>
      <w:pPr>
        <w:tabs>
          <w:tab w:val="left" w:pos="4420"/>
        </w:tabs>
        <w:spacing w:line="440" w:lineRule="exact"/>
        <w:outlineLvl w:val="0"/>
        <w:rPr>
          <w:rFonts w:ascii="宋体" w:hAnsi="宋体" w:cs="宋体"/>
          <w:b/>
          <w:color w:val="auto"/>
          <w:sz w:val="24"/>
          <w:highlight w:val="none"/>
        </w:rPr>
      </w:pPr>
      <w:r>
        <w:rPr>
          <w:rFonts w:hint="eastAsia" w:ascii="宋体" w:hAnsi="宋体" w:cs="宋体"/>
          <w:b/>
          <w:color w:val="auto"/>
          <w:sz w:val="24"/>
          <w:highlight w:val="none"/>
        </w:rPr>
        <w:t>二、项目概况与招标内容</w:t>
      </w:r>
    </w:p>
    <w:p>
      <w:pPr>
        <w:tabs>
          <w:tab w:val="left" w:pos="982"/>
        </w:tabs>
        <w:spacing w:line="44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(一)项目编号：XCGC-F2019</w:t>
      </w:r>
      <w:r>
        <w:rPr>
          <w:rFonts w:hint="eastAsia" w:ascii="宋体" w:hAnsi="宋体" w:cs="宋体"/>
          <w:bCs/>
          <w:color w:val="auto"/>
          <w:sz w:val="24"/>
          <w:highlight w:val="none"/>
          <w:lang w:val="en-US" w:eastAsia="zh-CN"/>
        </w:rPr>
        <w:t>296</w:t>
      </w:r>
    </w:p>
    <w:p>
      <w:pPr>
        <w:tabs>
          <w:tab w:val="left" w:pos="982"/>
        </w:tabs>
        <w:spacing w:line="440" w:lineRule="exact"/>
        <w:ind w:firstLine="480" w:firstLineChars="200"/>
        <w:jc w:val="left"/>
        <w:rPr>
          <w:rFonts w:hAnsi="宋体" w:cs="宋体"/>
          <w:b/>
          <w:bCs/>
          <w:color w:val="auto"/>
          <w:sz w:val="24"/>
          <w:szCs w:val="22"/>
          <w:highlight w:val="none"/>
        </w:rPr>
      </w:pPr>
      <w:r>
        <w:rPr>
          <w:rFonts w:hint="eastAsia" w:ascii="宋体" w:hAnsi="宋体" w:cs="宋体"/>
          <w:bCs/>
          <w:color w:val="auto"/>
          <w:sz w:val="24"/>
          <w:highlight w:val="none"/>
        </w:rPr>
        <w:t>(二)项目概况：</w:t>
      </w:r>
      <w:r>
        <w:rPr>
          <w:rFonts w:hint="eastAsia" w:hAnsi="宋体" w:cs="宋体"/>
          <w:color w:val="auto"/>
          <w:sz w:val="24"/>
          <w:szCs w:val="22"/>
          <w:highlight w:val="none"/>
        </w:rPr>
        <w:t>本工程为</w:t>
      </w:r>
      <w:r>
        <w:rPr>
          <w:rFonts w:hint="eastAsia" w:hAnsi="宋体" w:cs="宋体"/>
          <w:color w:val="auto"/>
          <w:sz w:val="24"/>
          <w:szCs w:val="22"/>
          <w:highlight w:val="none"/>
          <w:lang w:eastAsia="zh-CN"/>
        </w:rPr>
        <w:t>老旧小区提升改造工程</w:t>
      </w:r>
      <w:r>
        <w:rPr>
          <w:rFonts w:hint="eastAsia" w:hAnsi="宋体" w:cs="宋体"/>
          <w:color w:val="auto"/>
          <w:sz w:val="24"/>
          <w:szCs w:val="22"/>
          <w:highlight w:val="none"/>
        </w:rPr>
        <w:t>。建设地点位于</w:t>
      </w:r>
      <w:r>
        <w:rPr>
          <w:rFonts w:hint="eastAsia" w:hAnsi="宋体" w:cs="宋体"/>
          <w:color w:val="auto"/>
          <w:sz w:val="24"/>
          <w:szCs w:val="22"/>
          <w:highlight w:val="none"/>
          <w:lang w:eastAsia="zh-CN"/>
        </w:rPr>
        <w:t>龙湖街道办事处辖区内</w:t>
      </w:r>
      <w:r>
        <w:rPr>
          <w:rFonts w:hint="eastAsia" w:hAnsi="宋体" w:cs="宋体"/>
          <w:color w:val="auto"/>
          <w:sz w:val="24"/>
          <w:szCs w:val="22"/>
          <w:highlight w:val="none"/>
        </w:rPr>
        <w:t>，</w:t>
      </w:r>
      <w:r>
        <w:rPr>
          <w:rFonts w:hint="eastAsia" w:hAnsi="宋体" w:cs="宋体"/>
          <w:color w:val="auto"/>
          <w:sz w:val="24"/>
          <w:szCs w:val="22"/>
          <w:highlight w:val="none"/>
          <w:lang w:val="en-US" w:eastAsia="zh-CN"/>
        </w:rPr>
        <w:t>10个小区提升改造</w:t>
      </w:r>
      <w:r>
        <w:rPr>
          <w:rFonts w:hint="eastAsia" w:hAnsi="宋体" w:cs="宋体"/>
          <w:color w:val="auto"/>
          <w:sz w:val="24"/>
          <w:szCs w:val="22"/>
          <w:highlight w:val="none"/>
        </w:rPr>
        <w:t>。对家属院内的</w:t>
      </w:r>
      <w:r>
        <w:rPr>
          <w:rFonts w:hint="eastAsia" w:hAnsi="宋体" w:cs="宋体"/>
          <w:color w:val="auto"/>
          <w:sz w:val="24"/>
          <w:szCs w:val="22"/>
          <w:highlight w:val="none"/>
          <w:lang w:eastAsia="zh-CN"/>
        </w:rPr>
        <w:t>破损路面、排水沟、墙面、暖气管、桥架、照明、健身器材、监控</w:t>
      </w:r>
      <w:r>
        <w:rPr>
          <w:rFonts w:hint="eastAsia" w:hAnsi="宋体" w:cs="宋体"/>
          <w:color w:val="auto"/>
          <w:sz w:val="24"/>
          <w:szCs w:val="22"/>
          <w:highlight w:val="none"/>
        </w:rPr>
        <w:t>等进行提升改造并增加相应配套设施。</w:t>
      </w:r>
    </w:p>
    <w:p>
      <w:pPr>
        <w:tabs>
          <w:tab w:val="left" w:pos="982"/>
        </w:tabs>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(三)建设地点：</w:t>
      </w:r>
      <w:r>
        <w:rPr>
          <w:rFonts w:hint="eastAsia" w:ascii="宋体" w:hAnsi="宋体" w:cs="宋体"/>
          <w:bCs/>
          <w:color w:val="auto"/>
          <w:sz w:val="24"/>
          <w:highlight w:val="none"/>
          <w:lang w:eastAsia="zh-CN"/>
        </w:rPr>
        <w:t>瑞祥新村、信用社家属院、保健院家属院、食品厂家属院、饴糖家属院、劳改场家属院、五交化院、文化大院（东院）、文化大院（西院）、南关小区</w:t>
      </w:r>
      <w:r>
        <w:rPr>
          <w:rFonts w:hint="eastAsia" w:ascii="宋体" w:hAnsi="宋体" w:cs="宋体"/>
          <w:bCs/>
          <w:color w:val="auto"/>
          <w:sz w:val="24"/>
          <w:highlight w:val="none"/>
        </w:rPr>
        <w:t>。</w:t>
      </w:r>
    </w:p>
    <w:p>
      <w:pPr>
        <w:tabs>
          <w:tab w:val="left" w:pos="982"/>
        </w:tabs>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(四)标段划分：本次招标分为</w:t>
      </w:r>
      <w:r>
        <w:rPr>
          <w:rFonts w:hint="eastAsia" w:ascii="宋体" w:hAnsi="宋体" w:cs="宋体"/>
          <w:bCs/>
          <w:color w:val="auto"/>
          <w:sz w:val="24"/>
          <w:highlight w:val="none"/>
          <w:lang w:eastAsia="zh-CN"/>
        </w:rPr>
        <w:t>一</w:t>
      </w:r>
      <w:r>
        <w:rPr>
          <w:rFonts w:hint="eastAsia" w:ascii="宋体" w:hAnsi="宋体" w:cs="宋体"/>
          <w:bCs/>
          <w:color w:val="auto"/>
          <w:sz w:val="24"/>
          <w:highlight w:val="none"/>
        </w:rPr>
        <w:t>个标段</w:t>
      </w:r>
      <w:r>
        <w:rPr>
          <w:rFonts w:hint="eastAsia" w:ascii="宋体" w:hAnsi="宋体" w:cs="宋体"/>
          <w:bCs/>
          <w:color w:val="auto"/>
          <w:sz w:val="24"/>
          <w:highlight w:val="none"/>
          <w:lang w:eastAsia="zh-CN"/>
        </w:rPr>
        <w:t>施工标段</w:t>
      </w:r>
      <w:r>
        <w:rPr>
          <w:rFonts w:hint="eastAsia" w:ascii="宋体" w:hAnsi="宋体" w:cs="宋体"/>
          <w:bCs/>
          <w:color w:val="auto"/>
          <w:sz w:val="24"/>
          <w:highlight w:val="none"/>
        </w:rPr>
        <w:t>。</w:t>
      </w:r>
    </w:p>
    <w:p>
      <w:pPr>
        <w:tabs>
          <w:tab w:val="left" w:pos="982"/>
        </w:tabs>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 (五)招标范围：招标范围为招标文件、施工图纸、工程量清单、答疑纪要和补充文件（如有）范围内的所有建设内容。</w:t>
      </w:r>
    </w:p>
    <w:p>
      <w:pPr>
        <w:tabs>
          <w:tab w:val="left" w:pos="982"/>
        </w:tabs>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(六)招标控制价：</w:t>
      </w:r>
      <w:r>
        <w:rPr>
          <w:rFonts w:hint="eastAsia" w:ascii="宋体" w:hAnsi="宋体" w:cs="宋体"/>
          <w:bCs/>
          <w:color w:val="auto"/>
          <w:sz w:val="24"/>
          <w:highlight w:val="none"/>
          <w:lang w:val="en-US" w:eastAsia="zh-CN"/>
        </w:rPr>
        <w:t>2240101.81</w:t>
      </w:r>
      <w:r>
        <w:rPr>
          <w:rFonts w:hint="eastAsia" w:ascii="宋体" w:hAnsi="宋体" w:cs="宋体"/>
          <w:bCs/>
          <w:color w:val="auto"/>
          <w:sz w:val="24"/>
          <w:highlight w:val="none"/>
        </w:rPr>
        <w:t>元；</w:t>
      </w:r>
    </w:p>
    <w:p>
      <w:pPr>
        <w:tabs>
          <w:tab w:val="left" w:pos="982"/>
        </w:tabs>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(七)计划工期：</w:t>
      </w:r>
      <w:r>
        <w:rPr>
          <w:rFonts w:hint="eastAsia" w:ascii="宋体" w:hAnsi="宋体" w:cs="宋体"/>
          <w:bCs/>
          <w:color w:val="auto"/>
          <w:sz w:val="24"/>
          <w:highlight w:val="none"/>
          <w:lang w:val="en-US" w:eastAsia="zh-CN"/>
        </w:rPr>
        <w:t>120</w:t>
      </w:r>
      <w:r>
        <w:rPr>
          <w:rFonts w:hint="eastAsia" w:ascii="宋体" w:hAnsi="宋体" w:cs="宋体"/>
          <w:bCs/>
          <w:color w:val="auto"/>
          <w:sz w:val="24"/>
          <w:highlight w:val="none"/>
        </w:rPr>
        <w:t xml:space="preserve">日历天； </w:t>
      </w:r>
    </w:p>
    <w:p>
      <w:pPr>
        <w:tabs>
          <w:tab w:val="left" w:pos="982"/>
        </w:tabs>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(八)质量要求：合格。</w:t>
      </w:r>
    </w:p>
    <w:p>
      <w:pPr>
        <w:spacing w:line="440" w:lineRule="exact"/>
        <w:outlineLvl w:val="0"/>
        <w:rPr>
          <w:rFonts w:ascii="宋体" w:hAnsi="宋体" w:cs="宋体"/>
          <w:b/>
          <w:color w:val="auto"/>
          <w:sz w:val="24"/>
          <w:highlight w:val="none"/>
        </w:rPr>
      </w:pPr>
      <w:r>
        <w:rPr>
          <w:rFonts w:hint="eastAsia" w:ascii="宋体" w:hAnsi="宋体" w:cs="宋体"/>
          <w:b/>
          <w:color w:val="auto"/>
          <w:sz w:val="24"/>
          <w:highlight w:val="none"/>
        </w:rPr>
        <w:t>三、投标人资格要求</w:t>
      </w:r>
    </w:p>
    <w:p>
      <w:pPr>
        <w:spacing w:line="440" w:lineRule="exact"/>
        <w:ind w:firstLine="480"/>
        <w:outlineLvl w:val="0"/>
        <w:rPr>
          <w:rFonts w:ascii="宋体" w:hAnsi="宋体" w:cs="宋体"/>
          <w:color w:val="auto"/>
          <w:sz w:val="24"/>
          <w:highlight w:val="none"/>
        </w:rPr>
      </w:pPr>
      <w:r>
        <w:rPr>
          <w:rFonts w:hint="eastAsia" w:ascii="宋体" w:hAnsi="宋体" w:cs="宋体"/>
          <w:bCs/>
          <w:color w:val="auto"/>
          <w:sz w:val="24"/>
          <w:highlight w:val="none"/>
        </w:rPr>
        <w:t>(一)</w:t>
      </w:r>
      <w:r>
        <w:rPr>
          <w:rFonts w:hint="eastAsia" w:ascii="宋体" w:hAnsi="宋体" w:cs="宋体"/>
          <w:color w:val="auto"/>
          <w:sz w:val="24"/>
          <w:highlight w:val="none"/>
        </w:rPr>
        <w:t>资格要求：</w:t>
      </w:r>
      <w:r>
        <w:rPr>
          <w:rFonts w:hint="eastAsia" w:ascii="宋体" w:hAnsi="宋体"/>
          <w:color w:val="auto"/>
          <w:sz w:val="24"/>
          <w:highlight w:val="none"/>
        </w:rPr>
        <w:t>投标人须具备独立的法人资格，并具有建筑工程施工总承包叁级及以上资质，</w:t>
      </w:r>
      <w:r>
        <w:rPr>
          <w:rFonts w:hint="eastAsia" w:ascii="宋体" w:hAnsi="宋体" w:cs="宋体"/>
          <w:color w:val="auto"/>
          <w:sz w:val="24"/>
          <w:highlight w:val="none"/>
        </w:rPr>
        <w:t>具有有效的安全生产许可证</w:t>
      </w:r>
      <w:r>
        <w:rPr>
          <w:rFonts w:hint="eastAsia" w:ascii="宋体" w:hAnsi="宋体"/>
          <w:color w:val="auto"/>
          <w:sz w:val="24"/>
          <w:highlight w:val="none"/>
        </w:rPr>
        <w:t>，并在人员、设备、资金等方面具有相应的施工能力。拟派项目负责人须具备贰级及以上</w:t>
      </w:r>
      <w:r>
        <w:rPr>
          <w:rFonts w:hint="eastAsia" w:ascii="宋体" w:hAnsi="宋体"/>
          <w:bCs/>
          <w:color w:val="auto"/>
          <w:sz w:val="24"/>
          <w:highlight w:val="none"/>
        </w:rPr>
        <w:t>建筑</w:t>
      </w:r>
      <w:r>
        <w:rPr>
          <w:rFonts w:hint="eastAsia" w:ascii="宋体" w:hAnsi="宋体"/>
          <w:color w:val="auto"/>
          <w:sz w:val="24"/>
          <w:highlight w:val="none"/>
        </w:rPr>
        <w:t>工程专业注册建造师执业资格和有效的安全生</w:t>
      </w:r>
      <w:r>
        <w:rPr>
          <w:rFonts w:hint="eastAsia" w:ascii="宋体" w:hAnsi="宋体" w:cs="宋体"/>
          <w:color w:val="auto"/>
          <w:sz w:val="24"/>
          <w:highlight w:val="none"/>
        </w:rPr>
        <w:t>产考核合格证，且未担任其它在施建设工程的项目负责人。</w:t>
      </w:r>
    </w:p>
    <w:p>
      <w:pPr>
        <w:spacing w:line="440" w:lineRule="exact"/>
        <w:ind w:firstLine="480"/>
        <w:outlineLvl w:val="0"/>
        <w:rPr>
          <w:rFonts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二</w:t>
      </w:r>
      <w:r>
        <w:rPr>
          <w:rFonts w:hint="eastAsia" w:ascii="宋体" w:hAnsi="宋体" w:cs="宋体"/>
          <w:bCs/>
          <w:color w:val="auto"/>
          <w:sz w:val="24"/>
          <w:highlight w:val="none"/>
        </w:rPr>
        <w:t>)</w:t>
      </w:r>
      <w:r>
        <w:rPr>
          <w:rFonts w:hint="eastAsia" w:hAnsi="宋体" w:cs="宋体"/>
          <w:color w:val="auto"/>
          <w:sz w:val="24"/>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hAnsi="宋体" w:cs="宋体"/>
          <w:color w:val="auto"/>
          <w:sz w:val="24"/>
          <w:highlight w:val="none"/>
        </w:rPr>
        <w:t>www.creditchina.gov.cn</w:t>
      </w:r>
      <w:r>
        <w:rPr>
          <w:rFonts w:hint="eastAsia" w:hAnsi="宋体" w:cs="宋体"/>
          <w:color w:val="auto"/>
          <w:sz w:val="24"/>
          <w:highlight w:val="none"/>
        </w:rPr>
        <w:fldChar w:fldCharType="end"/>
      </w:r>
      <w:r>
        <w:rPr>
          <w:rFonts w:hint="eastAsia" w:hAnsi="宋体" w:cs="宋体"/>
          <w:color w:val="auto"/>
          <w:sz w:val="24"/>
          <w:highlight w:val="none"/>
        </w:rPr>
        <w:t>)</w:t>
      </w:r>
      <w:r>
        <w:rPr>
          <w:rFonts w:hint="eastAsia" w:hAnsi="宋体" w:cs="宋体"/>
          <w:color w:val="auto"/>
          <w:sz w:val="24"/>
          <w:highlight w:val="none"/>
          <w:lang w:eastAsia="zh-CN"/>
        </w:rPr>
        <w:t>和“信用河南”（</w:t>
      </w:r>
      <w:r>
        <w:rPr>
          <w:rFonts w:hint="eastAsia" w:hAnsi="宋体" w:cs="宋体"/>
          <w:color w:val="auto"/>
          <w:sz w:val="24"/>
          <w:highlight w:val="none"/>
          <w:lang w:val="en-US" w:eastAsia="zh-CN"/>
        </w:rPr>
        <w:t>www.xyhn.gov.cn</w:t>
      </w:r>
      <w:r>
        <w:rPr>
          <w:rFonts w:hint="eastAsia" w:hAnsi="宋体" w:cs="宋体"/>
          <w:color w:val="auto"/>
          <w:sz w:val="24"/>
          <w:highlight w:val="none"/>
          <w:lang w:eastAsia="zh-CN"/>
        </w:rPr>
        <w:t>）</w:t>
      </w:r>
      <w:r>
        <w:rPr>
          <w:rFonts w:hint="eastAsia" w:hAnsi="宋体" w:cs="宋体"/>
          <w:color w:val="auto"/>
          <w:sz w:val="24"/>
          <w:highlight w:val="none"/>
        </w:rPr>
        <w:t>失信被执行人名单</w:t>
      </w:r>
      <w:r>
        <w:rPr>
          <w:rFonts w:hint="eastAsia" w:hAnsi="宋体" w:cs="宋体"/>
          <w:color w:val="auto"/>
          <w:sz w:val="24"/>
          <w:highlight w:val="none"/>
          <w:lang w:eastAsia="zh-CN"/>
        </w:rPr>
        <w:t>（黑名单）</w:t>
      </w:r>
      <w:r>
        <w:rPr>
          <w:rFonts w:hint="eastAsia" w:hAnsi="宋体" w:cs="宋体"/>
          <w:color w:val="auto"/>
          <w:sz w:val="24"/>
          <w:highlight w:val="none"/>
        </w:rPr>
        <w:t>及未被列入“</w:t>
      </w:r>
      <w:r>
        <w:rPr>
          <w:rFonts w:hint="eastAsia" w:ascii="宋体" w:hAnsi="宋体"/>
          <w:color w:val="auto"/>
          <w:sz w:val="24"/>
          <w:highlight w:val="none"/>
          <w:lang w:eastAsia="zh-CN"/>
        </w:rPr>
        <w:t>国家企业信用信息公示系统</w:t>
      </w:r>
      <w:r>
        <w:rPr>
          <w:rFonts w:hint="eastAsia" w:hAnsi="宋体" w:cs="宋体"/>
          <w:color w:val="auto"/>
          <w:sz w:val="24"/>
          <w:highlight w:val="none"/>
        </w:rPr>
        <w:t>”网站（</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Fonts w:hint="eastAsia" w:hAnsi="宋体" w:cs="宋体"/>
          <w:color w:val="auto"/>
          <w:sz w:val="24"/>
          <w:highlight w:val="none"/>
        </w:rPr>
        <w:t>www.gsxt.gov.cn</w:t>
      </w:r>
      <w:r>
        <w:rPr>
          <w:rFonts w:hint="eastAsia" w:hAnsi="宋体" w:cs="宋体"/>
          <w:color w:val="auto"/>
          <w:sz w:val="24"/>
          <w:highlight w:val="none"/>
        </w:rPr>
        <w:fldChar w:fldCharType="end"/>
      </w:r>
      <w:r>
        <w:rPr>
          <w:rFonts w:hint="eastAsia" w:hAnsi="宋体" w:cs="宋体"/>
          <w:color w:val="auto"/>
          <w:sz w:val="24"/>
          <w:highlight w:val="none"/>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440" w:lineRule="exact"/>
        <w:ind w:firstLine="360" w:firstLineChars="150"/>
        <w:outlineLvl w:val="0"/>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eastAsia="zh-CN"/>
        </w:rPr>
        <w:t>三</w:t>
      </w:r>
      <w:r>
        <w:rPr>
          <w:rFonts w:hint="eastAsia" w:ascii="宋体" w:hAnsi="宋体" w:cs="宋体"/>
          <w:bCs/>
          <w:color w:val="auto"/>
          <w:sz w:val="24"/>
          <w:highlight w:val="none"/>
        </w:rPr>
        <w:t>)</w:t>
      </w:r>
      <w:r>
        <w:rPr>
          <w:rFonts w:hint="eastAsia" w:ascii="宋体" w:hAnsi="宋体" w:cs="宋体"/>
          <w:color w:val="auto"/>
          <w:sz w:val="24"/>
          <w:highlight w:val="none"/>
        </w:rPr>
        <w:t>本次招标不接受联合体投标。</w:t>
      </w:r>
    </w:p>
    <w:p>
      <w:pPr>
        <w:spacing w:line="440" w:lineRule="exact"/>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四</w:t>
      </w:r>
      <w:r>
        <w:rPr>
          <w:rFonts w:hint="eastAsia" w:ascii="宋体" w:hAnsi="宋体" w:cs="宋体"/>
          <w:bCs/>
          <w:color w:val="auto"/>
          <w:sz w:val="24"/>
          <w:highlight w:val="none"/>
        </w:rPr>
        <w:t>)</w:t>
      </w:r>
      <w:r>
        <w:rPr>
          <w:rFonts w:hint="eastAsia" w:ascii="宋体" w:hAnsi="宋体" w:cs="宋体"/>
          <w:color w:val="auto"/>
          <w:sz w:val="24"/>
          <w:highlight w:val="none"/>
        </w:rPr>
        <w:t>本次招标实行资格后审。</w:t>
      </w:r>
    </w:p>
    <w:p>
      <w:pPr>
        <w:widowControl/>
        <w:spacing w:line="360" w:lineRule="auto"/>
        <w:rPr>
          <w:rFonts w:hAnsi="宋体"/>
          <w:b/>
          <w:color w:val="auto"/>
          <w:sz w:val="24"/>
          <w:highlight w:val="none"/>
        </w:rPr>
      </w:pPr>
      <w:r>
        <w:rPr>
          <w:rFonts w:hint="eastAsia" w:hAnsi="宋体"/>
          <w:b/>
          <w:color w:val="auto"/>
          <w:sz w:val="24"/>
          <w:highlight w:val="none"/>
        </w:rPr>
        <w:t>四、网上下载招标文件</w:t>
      </w:r>
    </w:p>
    <w:p>
      <w:pPr>
        <w:pStyle w:val="15"/>
        <w:wordWrap w:val="0"/>
        <w:spacing w:beforeAutospacing="0" w:afterAutospacing="0" w:line="360" w:lineRule="auto"/>
        <w:ind w:firstLine="480" w:firstLineChars="200"/>
        <w:rPr>
          <w:rFonts w:cs="Times New Roman"/>
          <w:color w:val="auto"/>
          <w:szCs w:val="24"/>
          <w:highlight w:val="none"/>
        </w:rPr>
      </w:pPr>
      <w:r>
        <w:rPr>
          <w:rFonts w:hint="eastAsia" w:cs="Times New Roman"/>
          <w:color w:val="auto"/>
          <w:szCs w:val="24"/>
          <w:highlight w:val="none"/>
          <w:lang w:val="en-US" w:eastAsia="zh-CN"/>
        </w:rPr>
        <w:t>(一)</w:t>
      </w:r>
      <w:r>
        <w:rPr>
          <w:rFonts w:hint="eastAsia" w:cs="Times New Roman"/>
          <w:color w:val="auto"/>
          <w:szCs w:val="24"/>
          <w:highlight w:val="none"/>
        </w:rPr>
        <w:t>投标人持CA数字认证证书，登录《全国公共资源交易平台（河南省·许昌市）》“系统用户注册”入口（http://221.14.6.70:8088/ggzy/eps/public/RegistAllJcxx.html）进行免费注册登记（详见“常见问题解答-诚信库网上注册相关资料下载”）；</w:t>
      </w:r>
    </w:p>
    <w:p>
      <w:pPr>
        <w:pStyle w:val="15"/>
        <w:spacing w:line="360" w:lineRule="auto"/>
        <w:ind w:firstLine="480" w:firstLineChars="200"/>
        <w:rPr>
          <w:color w:val="auto"/>
          <w:highlight w:val="none"/>
        </w:rPr>
      </w:pPr>
      <w:r>
        <w:rPr>
          <w:rFonts w:hint="eastAsia" w:ascii="宋体" w:hAnsi="宋体" w:cs="宋体"/>
          <w:bCs/>
          <w:color w:val="auto"/>
          <w:highlight w:val="none"/>
        </w:rPr>
        <w:t>(二)</w:t>
      </w:r>
      <w:r>
        <w:rPr>
          <w:rFonts w:hint="eastAsia"/>
          <w:color w:val="auto"/>
          <w:highlight w:val="none"/>
        </w:rPr>
        <w:t>在投标截止时间前登录《全国公共资源交易平台（河南省·许昌市）》“投标人/供应商登录”入口（</w:t>
      </w:r>
      <w:r>
        <w:rPr>
          <w:rFonts w:hint="eastAsia" w:ascii="宋体" w:hAnsi="宋体" w:cs="宋体"/>
          <w:color w:val="auto"/>
          <w:szCs w:val="21"/>
          <w:highlight w:val="none"/>
        </w:rPr>
        <w:t>http://221.14.6.70:8088/ggzy/</w:t>
      </w:r>
      <w:r>
        <w:rPr>
          <w:rFonts w:hint="eastAsia"/>
          <w:color w:val="auto"/>
          <w:highlight w:val="none"/>
        </w:rPr>
        <w:t>）自行下载招标文件（详见“常见问题解答-交易系统操作手册”）。</w:t>
      </w:r>
    </w:p>
    <w:p>
      <w:pPr>
        <w:spacing w:line="440" w:lineRule="exact"/>
        <w:outlineLvl w:val="0"/>
        <w:rPr>
          <w:rFonts w:hAnsi="宋体"/>
          <w:b/>
          <w:color w:val="auto"/>
          <w:sz w:val="24"/>
          <w:highlight w:val="none"/>
        </w:rPr>
      </w:pPr>
      <w:r>
        <w:rPr>
          <w:rFonts w:hint="eastAsia" w:hAnsi="宋体"/>
          <w:b/>
          <w:color w:val="auto"/>
          <w:sz w:val="24"/>
          <w:highlight w:val="none"/>
        </w:rPr>
        <w:t>五、</w:t>
      </w:r>
      <w:r>
        <w:rPr>
          <w:rFonts w:hint="eastAsia" w:hAnsi="宋体"/>
          <w:b/>
          <w:color w:val="auto"/>
          <w:sz w:val="24"/>
          <w:szCs w:val="24"/>
          <w:highlight w:val="none"/>
        </w:rPr>
        <w:t>招标文件和施工图纸的获取</w:t>
      </w:r>
    </w:p>
    <w:p>
      <w:pPr>
        <w:tabs>
          <w:tab w:val="left" w:pos="7095"/>
        </w:tabs>
        <w:spacing w:line="360" w:lineRule="auto"/>
        <w:ind w:firstLine="360" w:firstLineChars="150"/>
        <w:rPr>
          <w:rFonts w:hint="eastAsia" w:ascii="宋体" w:hAnsi="宋体" w:cs="宋体"/>
          <w:color w:val="auto"/>
          <w:sz w:val="24"/>
          <w:highlight w:val="none"/>
        </w:rPr>
      </w:pPr>
      <w:r>
        <w:rPr>
          <w:rFonts w:hint="eastAsia" w:ascii="宋体" w:hAnsi="宋体" w:cs="宋体"/>
          <w:bCs/>
          <w:color w:val="auto"/>
          <w:sz w:val="24"/>
          <w:highlight w:val="none"/>
          <w:lang w:val="en-US" w:eastAsia="zh-CN"/>
        </w:rPr>
        <w:t>5.1</w:t>
      </w:r>
      <w:r>
        <w:rPr>
          <w:rFonts w:hint="eastAsia" w:ascii="宋体" w:hAnsi="宋体" w:cs="宋体"/>
          <w:color w:val="auto"/>
          <w:sz w:val="24"/>
          <w:highlight w:val="none"/>
        </w:rPr>
        <w:t>招标文件的获取：投标人于投标文件递交截止时间前均可登录【全国公共资源交易平台(河南省▪许昌市)】（</w:t>
      </w:r>
      <w:r>
        <w:rPr>
          <w:rFonts w:hint="eastAsia"/>
          <w:color w:val="auto"/>
          <w:highlight w:val="none"/>
        </w:rPr>
        <w:t>http://ggzy.xuchang.gov.cn/</w:t>
      </w:r>
      <w:r>
        <w:rPr>
          <w:rFonts w:hint="eastAsia" w:ascii="宋体" w:hAnsi="宋体" w:cs="宋体"/>
          <w:color w:val="auto"/>
          <w:sz w:val="24"/>
          <w:highlight w:val="none"/>
        </w:rPr>
        <w:t>），通过“投标人/供应商登录” 入口自行下载。</w:t>
      </w:r>
    </w:p>
    <w:p>
      <w:pPr>
        <w:tabs>
          <w:tab w:val="left" w:pos="7095"/>
        </w:tabs>
        <w:spacing w:line="360" w:lineRule="auto"/>
        <w:ind w:firstLine="360" w:firstLineChars="15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5.2</w:t>
      </w:r>
      <w:r>
        <w:rPr>
          <w:rFonts w:hint="eastAsia" w:hAnsi="宋体"/>
          <w:bCs/>
          <w:color w:val="auto"/>
          <w:sz w:val="24"/>
          <w:highlight w:val="none"/>
        </w:rPr>
        <w:t xml:space="preserve"> 施工图纸下载：按照招标文件中第二章投标人须知前附表自行下载。</w:t>
      </w:r>
    </w:p>
    <w:p>
      <w:pPr>
        <w:tabs>
          <w:tab w:val="left" w:pos="7095"/>
        </w:tabs>
        <w:spacing w:line="360" w:lineRule="auto"/>
        <w:ind w:firstLine="360" w:firstLineChars="150"/>
        <w:rPr>
          <w:rFonts w:ascii="宋体" w:hAnsi="宋体" w:cs="宋体"/>
          <w:color w:val="auto"/>
          <w:sz w:val="24"/>
          <w:highlight w:val="none"/>
        </w:rPr>
      </w:pPr>
      <w:r>
        <w:rPr>
          <w:rFonts w:hint="eastAsia" w:ascii="宋体" w:hAnsi="宋体" w:cs="宋体"/>
          <w:bCs/>
          <w:color w:val="auto"/>
          <w:sz w:val="24"/>
          <w:highlight w:val="none"/>
        </w:rPr>
        <w:t>(二)</w:t>
      </w:r>
      <w:r>
        <w:rPr>
          <w:rFonts w:hint="eastAsia" w:ascii="宋体" w:hAnsi="宋体" w:cs="宋体"/>
          <w:color w:val="auto"/>
          <w:sz w:val="24"/>
          <w:highlight w:val="none"/>
        </w:rPr>
        <w:t>招标文件每套售价300元/套</w:t>
      </w:r>
      <w:r>
        <w:rPr>
          <w:rFonts w:hint="eastAsia" w:hAnsi="宋体"/>
          <w:bCs/>
          <w:color w:val="auto"/>
          <w:sz w:val="24"/>
          <w:highlight w:val="none"/>
        </w:rPr>
        <w:t>，投标人于开标结束后转账至支付宝账户：</w:t>
      </w:r>
      <w:r>
        <w:rPr>
          <w:rFonts w:hint="eastAsia" w:hAnsi="宋体"/>
          <w:bCs/>
          <w:color w:val="auto"/>
          <w:sz w:val="24"/>
          <w:highlight w:val="none"/>
          <w:lang w:val="en-US" w:eastAsia="zh-CN"/>
        </w:rPr>
        <w:t>18837415006</w:t>
      </w:r>
      <w:r>
        <w:rPr>
          <w:rFonts w:hint="eastAsia" w:hAnsi="宋体"/>
          <w:bCs/>
          <w:color w:val="auto"/>
          <w:sz w:val="24"/>
          <w:highlight w:val="none"/>
        </w:rPr>
        <w:t>（转账时请备注项目编号、所属标段及公司名称）。</w:t>
      </w:r>
    </w:p>
    <w:p>
      <w:pPr>
        <w:widowControl/>
        <w:spacing w:line="360" w:lineRule="auto"/>
        <w:rPr>
          <w:rFonts w:hAnsi="宋体"/>
          <w:b/>
          <w:color w:val="auto"/>
          <w:sz w:val="24"/>
          <w:highlight w:val="none"/>
        </w:rPr>
      </w:pPr>
      <w:r>
        <w:rPr>
          <w:rFonts w:hint="eastAsia" w:hAnsi="宋体"/>
          <w:b/>
          <w:color w:val="auto"/>
          <w:sz w:val="24"/>
          <w:highlight w:val="none"/>
        </w:rPr>
        <w:t>六、投标文件的递交</w:t>
      </w:r>
    </w:p>
    <w:p>
      <w:pPr>
        <w:tabs>
          <w:tab w:val="left" w:pos="7095"/>
        </w:tabs>
        <w:spacing w:line="360" w:lineRule="auto"/>
        <w:ind w:firstLine="360" w:firstLineChars="150"/>
        <w:rPr>
          <w:rFonts w:ascii="宋体" w:hAnsi="宋体" w:cs="宋体"/>
          <w:color w:val="auto"/>
          <w:sz w:val="24"/>
          <w:highlight w:val="none"/>
        </w:rPr>
      </w:pPr>
      <w:r>
        <w:rPr>
          <w:rFonts w:hint="eastAsia" w:ascii="宋体" w:hAnsi="宋体" w:cs="宋体"/>
          <w:bCs/>
          <w:color w:val="auto"/>
          <w:sz w:val="24"/>
          <w:highlight w:val="none"/>
        </w:rPr>
        <w:t>(一)</w:t>
      </w:r>
      <w:r>
        <w:rPr>
          <w:rFonts w:hint="eastAsia" w:hAnsi="宋体"/>
          <w:bCs/>
          <w:color w:val="auto"/>
          <w:sz w:val="24"/>
          <w:highlight w:val="none"/>
        </w:rPr>
        <w:t>本项目为全流程电子化交易项目，投标人应按规定在投标截止时间（同开标时间）前通过《全国公共资源交易平台(河南省▪许昌市)》公共资源交易系统成功上传本项目加密电子投标文件</w:t>
      </w:r>
    </w:p>
    <w:p>
      <w:pPr>
        <w:tabs>
          <w:tab w:val="left" w:pos="7095"/>
        </w:tabs>
        <w:spacing w:line="360" w:lineRule="auto"/>
        <w:ind w:firstLine="360" w:firstLineChars="150"/>
        <w:rPr>
          <w:rFonts w:ascii="宋体" w:hAnsi="宋体" w:cs="宋体"/>
          <w:color w:val="auto"/>
          <w:sz w:val="24"/>
          <w:highlight w:val="none"/>
        </w:rPr>
      </w:pPr>
      <w:r>
        <w:rPr>
          <w:rFonts w:hint="eastAsia" w:ascii="宋体" w:hAnsi="宋体" w:cs="宋体"/>
          <w:bCs/>
          <w:color w:val="auto"/>
          <w:sz w:val="24"/>
          <w:highlight w:val="none"/>
        </w:rPr>
        <w:t>(二)</w:t>
      </w:r>
      <w:r>
        <w:rPr>
          <w:rFonts w:hint="eastAsia" w:ascii="宋体" w:hAnsi="宋体" w:cs="宋体"/>
          <w:color w:val="auto"/>
          <w:sz w:val="24"/>
          <w:highlight w:val="none"/>
        </w:rPr>
        <w:t>投标文件提交的截止时间及开标时间：20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24</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分。</w:t>
      </w:r>
    </w:p>
    <w:p>
      <w:pPr>
        <w:widowControl/>
        <w:spacing w:line="360" w:lineRule="auto"/>
        <w:ind w:firstLine="480" w:firstLineChars="200"/>
        <w:rPr>
          <w:rFonts w:hint="default" w:hAnsi="宋体"/>
          <w:bCs/>
          <w:color w:val="auto"/>
          <w:sz w:val="24"/>
          <w:szCs w:val="22"/>
          <w:highlight w:val="none"/>
          <w:lang w:val="en-US" w:eastAsia="zh-CN"/>
        </w:rPr>
      </w:pPr>
      <w:r>
        <w:rPr>
          <w:rFonts w:hint="eastAsia" w:ascii="宋体" w:hAnsi="宋体" w:cs="宋体"/>
          <w:bCs/>
          <w:color w:val="auto"/>
          <w:sz w:val="24"/>
          <w:highlight w:val="none"/>
        </w:rPr>
        <w:t>(三</w:t>
      </w:r>
      <w:r>
        <w:rPr>
          <w:rFonts w:hint="eastAsia" w:ascii="宋体" w:hAnsi="宋体" w:cs="宋体"/>
          <w:color w:val="auto"/>
          <w:sz w:val="24"/>
          <w:highlight w:val="none"/>
        </w:rPr>
        <w:t>)</w:t>
      </w:r>
      <w:r>
        <w:rPr>
          <w:rFonts w:hint="eastAsia" w:hAnsi="宋体"/>
          <w:bCs/>
          <w:color w:val="auto"/>
          <w:sz w:val="24"/>
          <w:highlight w:val="none"/>
        </w:rPr>
        <w:t>招标人（代理机构）线上开标地点：许昌市公共资源交易中心（龙兴路与竹林路交汇处创业服务中心C 座）三楼开标</w:t>
      </w:r>
      <w:r>
        <w:rPr>
          <w:rFonts w:hint="eastAsia" w:hAnsi="宋体"/>
          <w:bCs/>
          <w:color w:val="auto"/>
          <w:sz w:val="24"/>
          <w:highlight w:val="none"/>
          <w:u w:val="single"/>
          <w:lang w:val="en-US" w:eastAsia="zh-CN"/>
        </w:rPr>
        <w:t>三</w:t>
      </w:r>
      <w:r>
        <w:rPr>
          <w:rFonts w:hint="eastAsia" w:hAnsi="宋体"/>
          <w:bCs/>
          <w:color w:val="auto"/>
          <w:sz w:val="24"/>
          <w:highlight w:val="none"/>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tabs>
          <w:tab w:val="left" w:pos="7095"/>
        </w:tabs>
        <w:spacing w:line="360" w:lineRule="auto"/>
        <w:ind w:firstLine="360" w:firstLineChars="150"/>
        <w:rPr>
          <w:rFonts w:cs="宋体" w:asciiTheme="minorEastAsia" w:hAnsiTheme="minorEastAsia"/>
          <w:color w:val="auto"/>
          <w:sz w:val="24"/>
          <w:highlight w:val="none"/>
        </w:rPr>
      </w:pPr>
      <w:r>
        <w:rPr>
          <w:rFonts w:hint="eastAsia" w:ascii="宋体" w:hAnsi="宋体" w:cs="宋体"/>
          <w:bCs/>
          <w:color w:val="auto"/>
          <w:sz w:val="24"/>
          <w:highlight w:val="none"/>
        </w:rPr>
        <w:t>(四)</w:t>
      </w:r>
      <w:r>
        <w:rPr>
          <w:rFonts w:hint="eastAsia" w:cs="宋体" w:asciiTheme="minorEastAsia" w:hAnsiTheme="minorEastAsia"/>
          <w:color w:val="auto"/>
          <w:sz w:val="24"/>
          <w:highlight w:val="none"/>
        </w:rPr>
        <w:t xml:space="preserve"> </w:t>
      </w:r>
      <w:r>
        <w:rPr>
          <w:rFonts w:hint="eastAsia" w:hAnsi="宋体"/>
          <w:bCs/>
          <w:color w:val="auto"/>
          <w:sz w:val="24"/>
          <w:highlight w:val="none"/>
        </w:rPr>
        <w:t>逾期送达</w:t>
      </w:r>
      <w:r>
        <w:rPr>
          <w:rFonts w:hint="eastAsia" w:hAnsi="宋体"/>
          <w:bCs/>
          <w:color w:val="auto"/>
          <w:sz w:val="24"/>
          <w:szCs w:val="22"/>
          <w:highlight w:val="none"/>
          <w:lang w:val="en-US" w:eastAsia="zh-CN"/>
        </w:rPr>
        <w:t>（未成功上传）</w:t>
      </w:r>
      <w:r>
        <w:rPr>
          <w:rFonts w:hint="eastAsia" w:hAnsi="宋体"/>
          <w:bCs/>
          <w:color w:val="auto"/>
          <w:sz w:val="24"/>
          <w:highlight w:val="none"/>
        </w:rPr>
        <w:t>的或者未</w:t>
      </w:r>
      <w:r>
        <w:rPr>
          <w:rFonts w:hint="eastAsia" w:hAnsi="宋体"/>
          <w:bCs/>
          <w:color w:val="auto"/>
          <w:sz w:val="24"/>
          <w:szCs w:val="22"/>
          <w:highlight w:val="none"/>
          <w:lang w:val="en-US" w:eastAsia="zh-CN"/>
        </w:rPr>
        <w:t>按规定解密的</w:t>
      </w:r>
      <w:r>
        <w:rPr>
          <w:rFonts w:hint="eastAsia" w:hAnsi="宋体" w:cs="宋体"/>
          <w:color w:val="auto"/>
          <w:sz w:val="24"/>
          <w:highlight w:val="none"/>
        </w:rPr>
        <w:t>电子投标文件</w:t>
      </w:r>
      <w:r>
        <w:rPr>
          <w:rFonts w:hint="eastAsia" w:hAnsi="宋体"/>
          <w:bCs/>
          <w:color w:val="auto"/>
          <w:sz w:val="24"/>
          <w:highlight w:val="none"/>
        </w:rPr>
        <w:t>，招标人不予受理</w:t>
      </w:r>
      <w:r>
        <w:rPr>
          <w:rFonts w:hint="eastAsia" w:cs="宋体" w:asciiTheme="minorEastAsia" w:hAnsiTheme="minorEastAsia"/>
          <w:color w:val="auto"/>
          <w:sz w:val="24"/>
          <w:highlight w:val="none"/>
        </w:rPr>
        <w:t>。</w:t>
      </w:r>
    </w:p>
    <w:p>
      <w:pPr>
        <w:tabs>
          <w:tab w:val="left" w:pos="7095"/>
        </w:tabs>
        <w:spacing w:line="360" w:lineRule="auto"/>
        <w:rPr>
          <w:rFonts w:hAnsi="宋体"/>
          <w:b/>
          <w:color w:val="auto"/>
          <w:sz w:val="24"/>
          <w:highlight w:val="none"/>
        </w:rPr>
      </w:pPr>
      <w:r>
        <w:rPr>
          <w:rFonts w:hint="eastAsia" w:hAnsi="宋体"/>
          <w:b/>
          <w:color w:val="auto"/>
          <w:sz w:val="24"/>
          <w:highlight w:val="none"/>
        </w:rPr>
        <w:t>七、发布公告的媒介</w:t>
      </w:r>
    </w:p>
    <w:p>
      <w:pPr>
        <w:spacing w:line="440" w:lineRule="exact"/>
        <w:rPr>
          <w:rFonts w:ascii="宋体" w:hAnsi="宋体" w:cs="宋体"/>
          <w:b/>
          <w:color w:val="auto"/>
          <w:sz w:val="24"/>
          <w:highlight w:val="none"/>
        </w:rPr>
      </w:pPr>
      <w:r>
        <w:rPr>
          <w:rFonts w:hint="eastAsia" w:hAnsi="宋体" w:cs="宋体"/>
          <w:color w:val="auto"/>
          <w:sz w:val="24"/>
          <w:highlight w:val="none"/>
        </w:rPr>
        <w:t xml:space="preserve">    本公告同时在《全国公共资源交易平台(河南省▪许昌市)》、《河南省电子招标投标公共服务平台》上发布。</w:t>
      </w:r>
    </w:p>
    <w:p>
      <w:pPr>
        <w:spacing w:line="440" w:lineRule="exact"/>
        <w:outlineLvl w:val="0"/>
        <w:rPr>
          <w:rFonts w:ascii="宋体" w:hAnsi="宋体" w:cs="宋体"/>
          <w:b/>
          <w:color w:val="auto"/>
          <w:sz w:val="24"/>
          <w:highlight w:val="none"/>
        </w:rPr>
      </w:pPr>
      <w:r>
        <w:rPr>
          <w:rFonts w:hint="eastAsia" w:ascii="宋体" w:hAnsi="宋体" w:cs="宋体"/>
          <w:b/>
          <w:color w:val="auto"/>
          <w:sz w:val="24"/>
          <w:highlight w:val="none"/>
        </w:rPr>
        <w:t>八、联系方式</w:t>
      </w:r>
    </w:p>
    <w:p>
      <w:pPr>
        <w:tabs>
          <w:tab w:val="left" w:pos="7095"/>
        </w:tabs>
        <w:spacing w:line="360" w:lineRule="auto"/>
        <w:ind w:firstLine="360" w:firstLineChars="15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招 标 人：</w:t>
      </w:r>
      <w:r>
        <w:rPr>
          <w:rFonts w:hint="eastAsia" w:cs="宋体" w:asciiTheme="minorEastAsia" w:hAnsiTheme="minorEastAsia"/>
          <w:color w:val="auto"/>
          <w:sz w:val="24"/>
          <w:highlight w:val="none"/>
          <w:lang w:eastAsia="zh-CN"/>
        </w:rPr>
        <w:t>许昌经济技术开发区</w:t>
      </w:r>
      <w:r>
        <w:rPr>
          <w:rFonts w:hint="eastAsia" w:cs="宋体" w:asciiTheme="minorEastAsia" w:hAnsiTheme="minorEastAsia"/>
          <w:color w:val="auto"/>
          <w:sz w:val="24"/>
          <w:highlight w:val="none"/>
          <w:lang w:val="en-US" w:eastAsia="zh-CN"/>
        </w:rPr>
        <w:t>龙湖街道办事处筹备处</w:t>
      </w:r>
    </w:p>
    <w:p>
      <w:pPr>
        <w:tabs>
          <w:tab w:val="left" w:pos="7095"/>
        </w:tabs>
        <w:spacing w:line="360" w:lineRule="auto"/>
        <w:ind w:firstLine="360" w:firstLineChars="15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地    址：</w:t>
      </w:r>
      <w:r>
        <w:rPr>
          <w:rFonts w:hint="eastAsia" w:cs="宋体" w:asciiTheme="minorEastAsia" w:hAnsiTheme="minorEastAsia"/>
          <w:color w:val="auto"/>
          <w:sz w:val="24"/>
          <w:highlight w:val="none"/>
          <w:lang w:eastAsia="zh-CN"/>
        </w:rPr>
        <w:t>许昌经济技术开发区</w:t>
      </w:r>
      <w:r>
        <w:rPr>
          <w:rFonts w:hint="eastAsia" w:cs="宋体" w:asciiTheme="minorEastAsia" w:hAnsiTheme="minorEastAsia"/>
          <w:color w:val="auto"/>
          <w:sz w:val="24"/>
          <w:highlight w:val="none"/>
          <w:lang w:val="en-US" w:eastAsia="zh-CN"/>
        </w:rPr>
        <w:t>阳光大道</w:t>
      </w:r>
    </w:p>
    <w:p>
      <w:pPr>
        <w:tabs>
          <w:tab w:val="left" w:pos="7095"/>
        </w:tabs>
        <w:spacing w:line="360" w:lineRule="auto"/>
        <w:ind w:firstLine="360" w:firstLineChars="150"/>
        <w:rPr>
          <w:rFonts w:hint="eastAsia" w:cs="宋体" w:asciiTheme="minorEastAsia" w:hAnsiTheme="minorEastAsia"/>
          <w:color w:val="auto"/>
          <w:sz w:val="24"/>
          <w:highlight w:val="none"/>
          <w:lang w:val="en-US" w:eastAsia="zh-CN"/>
        </w:rPr>
      </w:pPr>
      <w:r>
        <w:rPr>
          <w:rFonts w:hint="eastAsia" w:cs="宋体" w:asciiTheme="minorEastAsia" w:hAnsiTheme="minorEastAsia"/>
          <w:color w:val="auto"/>
          <w:sz w:val="24"/>
          <w:highlight w:val="none"/>
        </w:rPr>
        <w:t>联 系 人：王</w:t>
      </w:r>
      <w:r>
        <w:rPr>
          <w:rFonts w:hint="eastAsia" w:cs="宋体" w:asciiTheme="minorEastAsia" w:hAnsiTheme="minorEastAsia"/>
          <w:color w:val="auto"/>
          <w:sz w:val="24"/>
          <w:highlight w:val="none"/>
          <w:lang w:eastAsia="zh-CN"/>
        </w:rPr>
        <w:t>先生</w:t>
      </w:r>
      <w:r>
        <w:rPr>
          <w:rFonts w:hint="eastAsia" w:cs="宋体" w:asciiTheme="minorEastAsia" w:hAnsiTheme="minorEastAsia"/>
          <w:color w:val="auto"/>
          <w:sz w:val="24"/>
          <w:highlight w:val="none"/>
        </w:rPr>
        <w:t xml:space="preserve"> 联系电话：0374-2</w:t>
      </w:r>
      <w:r>
        <w:rPr>
          <w:rFonts w:hint="eastAsia" w:cs="宋体" w:asciiTheme="minorEastAsia" w:hAnsiTheme="minorEastAsia"/>
          <w:color w:val="auto"/>
          <w:sz w:val="24"/>
          <w:highlight w:val="none"/>
          <w:lang w:val="en-US" w:eastAsia="zh-CN"/>
        </w:rPr>
        <w:t>111099</w:t>
      </w:r>
    </w:p>
    <w:p>
      <w:pPr>
        <w:tabs>
          <w:tab w:val="left" w:pos="7095"/>
        </w:tabs>
        <w:spacing w:line="360" w:lineRule="auto"/>
        <w:ind w:firstLine="360" w:firstLineChars="150"/>
        <w:rPr>
          <w:rFonts w:hint="eastAsia" w:cs="宋体" w:asciiTheme="minorEastAsia" w:hAnsiTheme="minorEastAsia"/>
          <w:color w:val="auto"/>
          <w:sz w:val="24"/>
          <w:highlight w:val="none"/>
          <w:lang w:val="en-US" w:eastAsia="zh-CN"/>
        </w:rPr>
      </w:pPr>
      <w:r>
        <w:rPr>
          <w:rFonts w:hint="eastAsia" w:cs="宋体" w:asciiTheme="minorEastAsia" w:hAnsiTheme="minorEastAsia"/>
          <w:color w:val="auto"/>
          <w:sz w:val="24"/>
          <w:highlight w:val="none"/>
        </w:rPr>
        <w:t>代理机构：</w:t>
      </w:r>
      <w:r>
        <w:rPr>
          <w:rFonts w:hint="eastAsia" w:cs="宋体" w:asciiTheme="minorEastAsia" w:hAnsiTheme="minorEastAsia"/>
          <w:color w:val="auto"/>
          <w:sz w:val="24"/>
          <w:highlight w:val="none"/>
          <w:lang w:val="en-US" w:eastAsia="zh-CN"/>
        </w:rPr>
        <w:t>山东至诚工程咨询有限公司</w:t>
      </w:r>
    </w:p>
    <w:p>
      <w:pPr>
        <w:tabs>
          <w:tab w:val="left" w:pos="7095"/>
        </w:tabs>
        <w:spacing w:line="360" w:lineRule="auto"/>
        <w:ind w:firstLine="360" w:firstLineChars="150"/>
        <w:rPr>
          <w:rFonts w:hint="eastAsia" w:cs="宋体" w:asciiTheme="minorEastAsia" w:hAnsiTheme="minorEastAsia"/>
          <w:color w:val="auto"/>
          <w:sz w:val="24"/>
          <w:highlight w:val="none"/>
          <w:lang w:val="en-US" w:eastAsia="zh-CN"/>
        </w:rPr>
      </w:pPr>
      <w:r>
        <w:rPr>
          <w:rFonts w:hint="eastAsia" w:cs="宋体" w:asciiTheme="minorEastAsia" w:hAnsiTheme="minorEastAsia"/>
          <w:color w:val="auto"/>
          <w:sz w:val="24"/>
          <w:highlight w:val="none"/>
        </w:rPr>
        <w:t>地址：</w:t>
      </w:r>
      <w:r>
        <w:rPr>
          <w:rFonts w:hint="eastAsia" w:cs="宋体" w:asciiTheme="minorEastAsia" w:hAnsiTheme="minorEastAsia"/>
          <w:color w:val="auto"/>
          <w:sz w:val="24"/>
          <w:highlight w:val="none"/>
          <w:lang w:eastAsia="zh-CN"/>
        </w:rPr>
        <w:t>许昌市</w:t>
      </w:r>
      <w:r>
        <w:rPr>
          <w:rFonts w:hint="eastAsia" w:cs="宋体" w:asciiTheme="minorEastAsia" w:hAnsiTheme="minorEastAsia"/>
          <w:color w:val="auto"/>
          <w:sz w:val="24"/>
          <w:highlight w:val="none"/>
          <w:lang w:val="en-US" w:eastAsia="zh-CN"/>
        </w:rPr>
        <w:t>许州路北段</w:t>
      </w:r>
    </w:p>
    <w:p>
      <w:pPr>
        <w:tabs>
          <w:tab w:val="left" w:pos="7095"/>
        </w:tabs>
        <w:spacing w:line="360" w:lineRule="auto"/>
        <w:ind w:firstLine="360" w:firstLineChars="150"/>
        <w:rPr>
          <w:rFonts w:hint="default" w:cs="宋体" w:asciiTheme="minorEastAsia" w:hAnsiTheme="minorEastAsia"/>
          <w:color w:val="auto"/>
          <w:sz w:val="24"/>
          <w:highlight w:val="none"/>
          <w:lang w:val="en-US" w:eastAsia="zh-CN"/>
        </w:rPr>
      </w:pPr>
      <w:r>
        <w:rPr>
          <w:rFonts w:hint="eastAsia" w:cs="宋体" w:asciiTheme="minorEastAsia" w:hAnsiTheme="minorEastAsia"/>
          <w:color w:val="auto"/>
          <w:sz w:val="24"/>
          <w:highlight w:val="none"/>
        </w:rPr>
        <w:t>联 系 人：</w:t>
      </w:r>
      <w:r>
        <w:rPr>
          <w:rFonts w:hint="eastAsia" w:cs="宋体" w:asciiTheme="minorEastAsia" w:hAnsiTheme="minorEastAsia"/>
          <w:color w:val="auto"/>
          <w:sz w:val="24"/>
          <w:highlight w:val="none"/>
          <w:lang w:eastAsia="zh-CN"/>
        </w:rPr>
        <w:t>张</w:t>
      </w:r>
      <w:r>
        <w:rPr>
          <w:rFonts w:hint="eastAsia" w:cs="宋体" w:asciiTheme="minorEastAsia" w:hAnsiTheme="minorEastAsia"/>
          <w:color w:val="auto"/>
          <w:sz w:val="24"/>
          <w:highlight w:val="none"/>
        </w:rPr>
        <w:t>先生</w:t>
      </w:r>
      <w:r>
        <w:rPr>
          <w:rFonts w:hint="eastAsia" w:cs="宋体" w:asciiTheme="minorEastAsia" w:hAnsiTheme="minorEastAsia"/>
          <w:color w:val="auto"/>
          <w:sz w:val="24"/>
          <w:highlight w:val="none"/>
        </w:rPr>
        <w:br w:type="textWrapping"/>
      </w:r>
      <w:r>
        <w:rPr>
          <w:rFonts w:hint="eastAsia" w:cs="宋体" w:asciiTheme="minorEastAsia" w:hAnsiTheme="minorEastAsia"/>
          <w:color w:val="auto"/>
          <w:sz w:val="24"/>
          <w:highlight w:val="none"/>
        </w:rPr>
        <w:t xml:space="preserve">    联系电话：</w:t>
      </w:r>
      <w:r>
        <w:rPr>
          <w:rFonts w:hint="eastAsia" w:cs="宋体" w:asciiTheme="minorEastAsia" w:hAnsiTheme="minorEastAsia"/>
          <w:color w:val="auto"/>
          <w:sz w:val="24"/>
          <w:highlight w:val="none"/>
          <w:lang w:val="en-US" w:eastAsia="zh-CN"/>
        </w:rPr>
        <w:t>18837415006</w:t>
      </w:r>
    </w:p>
    <w:p>
      <w:pPr>
        <w:spacing w:line="440" w:lineRule="exact"/>
        <w:rPr>
          <w:rFonts w:ascii="宋体" w:hAnsi="宋体"/>
          <w:b/>
          <w:color w:val="auto"/>
          <w:sz w:val="28"/>
          <w:szCs w:val="28"/>
          <w:highlight w:val="none"/>
        </w:rPr>
      </w:pPr>
    </w:p>
    <w:p>
      <w:pPr>
        <w:pStyle w:val="2"/>
        <w:spacing w:line="360" w:lineRule="auto"/>
        <w:ind w:firstLine="3360" w:firstLineChars="1400"/>
        <w:rPr>
          <w:color w:val="auto"/>
          <w:highlight w:val="none"/>
        </w:rPr>
      </w:pPr>
      <w:r>
        <w:rPr>
          <w:rFonts w:hint="eastAsia" w:ascii="宋体" w:hAnsi="宋体"/>
          <w:color w:val="auto"/>
          <w:sz w:val="24"/>
          <w:szCs w:val="24"/>
          <w:highlight w:val="none"/>
          <w:lang w:eastAsia="zh-CN"/>
        </w:rPr>
        <w:t>许昌经济技术开发区龙湖街道办事处筹备处</w:t>
      </w:r>
      <w:r>
        <w:rPr>
          <w:rFonts w:hint="eastAsia"/>
          <w:color w:val="auto"/>
          <w:highlight w:val="none"/>
        </w:rPr>
        <w:t xml:space="preserve">                                               </w:t>
      </w:r>
    </w:p>
    <w:p>
      <w:pPr>
        <w:pStyle w:val="2"/>
        <w:spacing w:line="360" w:lineRule="auto"/>
        <w:ind w:firstLine="4560" w:firstLineChars="1900"/>
        <w:rPr>
          <w:rFonts w:hint="eastAsia" w:asciiTheme="minorEastAsia" w:hAnsiTheme="minorEastAsia"/>
          <w:b/>
          <w:color w:val="auto"/>
          <w:sz w:val="24"/>
          <w:szCs w:val="24"/>
          <w:highlight w:val="none"/>
        </w:rPr>
      </w:pPr>
      <w:r>
        <w:rPr>
          <w:rFonts w:hint="eastAsia" w:ascii="宋体" w:hAnsi="宋体" w:cs="宋体"/>
          <w:bCs/>
          <w:color w:val="auto"/>
          <w:sz w:val="24"/>
          <w:highlight w:val="none"/>
        </w:rPr>
        <w:t>20</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日</w:t>
      </w:r>
    </w:p>
    <w:p>
      <w:pPr>
        <w:spacing w:line="400" w:lineRule="exact"/>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温馨提示：</w:t>
      </w:r>
    </w:p>
    <w:p>
      <w:pPr>
        <w:tabs>
          <w:tab w:val="left" w:pos="7095"/>
        </w:tabs>
        <w:spacing w:line="400" w:lineRule="exact"/>
        <w:ind w:firstLine="482" w:firstLineChars="200"/>
        <w:contextualSpacing/>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本项目为全流程电子化交易项目，请认真阅读招标文件，并注意以下事项。</w:t>
      </w:r>
    </w:p>
    <w:p>
      <w:pPr>
        <w:autoSpaceDE w:val="0"/>
        <w:autoSpaceDN w:val="0"/>
        <w:adjustRightInd w:val="0"/>
        <w:spacing w:line="340" w:lineRule="exact"/>
        <w:ind w:firstLine="480" w:firstLineChars="200"/>
        <w:rPr>
          <w:rFonts w:hint="eastAsia" w:hAnsi="宋体" w:cs="宋体"/>
          <w:color w:val="auto"/>
          <w:sz w:val="24"/>
          <w:highlight w:val="none"/>
        </w:rPr>
      </w:pPr>
      <w:r>
        <w:rPr>
          <w:rFonts w:hint="eastAsia" w:hAnsi="宋体" w:cs="宋体"/>
          <w:color w:val="auto"/>
          <w:sz w:val="24"/>
          <w:highlight w:val="none"/>
        </w:rPr>
        <w:t>1.投标人应按招标文件规定编制、提交、解密电子投标文件。</w:t>
      </w:r>
    </w:p>
    <w:p>
      <w:pPr>
        <w:autoSpaceDE w:val="0"/>
        <w:autoSpaceDN w:val="0"/>
        <w:adjustRightInd w:val="0"/>
        <w:spacing w:line="340" w:lineRule="exact"/>
        <w:ind w:firstLine="480" w:firstLineChars="200"/>
        <w:rPr>
          <w:rFonts w:hint="eastAsia" w:hAnsi="宋体" w:cs="宋体"/>
          <w:color w:val="auto"/>
          <w:sz w:val="24"/>
          <w:highlight w:val="none"/>
        </w:rPr>
      </w:pPr>
      <w:r>
        <w:rPr>
          <w:rFonts w:hint="eastAsia" w:hAnsi="宋体" w:cs="宋体"/>
          <w:color w:val="auto"/>
          <w:sz w:val="24"/>
          <w:highlight w:val="none"/>
        </w:rPr>
        <w:t>2.电子文件下载、制作、提交期间和远程不见面开标（电子投标文件的解密）环节，投标人须使用同一个CA数字证书（证书须在有效期内并可正常使用）。</w:t>
      </w:r>
    </w:p>
    <w:p>
      <w:pPr>
        <w:autoSpaceDE w:val="0"/>
        <w:autoSpaceDN w:val="0"/>
        <w:adjustRightInd w:val="0"/>
        <w:spacing w:line="340" w:lineRule="exact"/>
        <w:ind w:firstLine="480" w:firstLineChars="200"/>
        <w:rPr>
          <w:rFonts w:hint="eastAsia" w:hAnsi="宋体" w:cs="宋体"/>
          <w:color w:val="auto"/>
          <w:sz w:val="24"/>
          <w:highlight w:val="none"/>
        </w:rPr>
      </w:pPr>
      <w:r>
        <w:rPr>
          <w:rFonts w:hint="eastAsia" w:hAnsi="宋体" w:cs="宋体"/>
          <w:color w:val="auto"/>
          <w:sz w:val="24"/>
          <w:highlight w:val="none"/>
        </w:rPr>
        <w:t>3.电子投标文件的制作</w:t>
      </w:r>
    </w:p>
    <w:p>
      <w:pPr>
        <w:autoSpaceDE w:val="0"/>
        <w:autoSpaceDN w:val="0"/>
        <w:adjustRightInd w:val="0"/>
        <w:spacing w:line="340" w:lineRule="exact"/>
        <w:ind w:firstLine="480" w:firstLineChars="200"/>
        <w:rPr>
          <w:rFonts w:hint="eastAsia" w:hAnsi="宋体" w:cs="宋体"/>
          <w:color w:val="auto"/>
          <w:sz w:val="24"/>
          <w:highlight w:val="none"/>
        </w:rPr>
      </w:pPr>
      <w:r>
        <w:rPr>
          <w:rFonts w:hint="eastAsia" w:hAnsi="宋体" w:cs="宋体"/>
          <w:color w:val="auto"/>
          <w:sz w:val="24"/>
          <w:highlight w:val="none"/>
        </w:rPr>
        <w:t>3.1 投标人登录【全国公共资源交易平台(河南省▪许昌市)】公共资源交易系统（http://ggzy.xuchang.gov.cn/）下载“许昌投标文件制作系统SEARUN V1.1”，按招标文件要求制作电子投标文件。</w:t>
      </w:r>
    </w:p>
    <w:p>
      <w:pPr>
        <w:autoSpaceDE w:val="0"/>
        <w:autoSpaceDN w:val="0"/>
        <w:adjustRightInd w:val="0"/>
        <w:spacing w:line="340" w:lineRule="exact"/>
        <w:ind w:firstLine="480" w:firstLineChars="200"/>
        <w:rPr>
          <w:rFonts w:hint="eastAsia" w:hAnsi="宋体" w:cs="宋体"/>
          <w:color w:val="auto"/>
          <w:sz w:val="24"/>
          <w:highlight w:val="none"/>
        </w:rPr>
      </w:pPr>
      <w:r>
        <w:rPr>
          <w:rFonts w:hint="eastAsia" w:hAnsi="宋体" w:cs="宋体"/>
          <w:color w:val="auto"/>
          <w:sz w:val="24"/>
          <w:highlight w:val="none"/>
        </w:rPr>
        <w:t>电子投标文件的制作，参考【全国公共资源交易平台(河南省▪许昌市)】公共资源交易系统——组件下载——交易系统操作手册（投标人、供应商）。</w:t>
      </w:r>
    </w:p>
    <w:p>
      <w:pPr>
        <w:autoSpaceDE w:val="0"/>
        <w:autoSpaceDN w:val="0"/>
        <w:adjustRightInd w:val="0"/>
        <w:spacing w:line="340" w:lineRule="exact"/>
        <w:ind w:firstLine="480" w:firstLineChars="200"/>
        <w:rPr>
          <w:rFonts w:hint="eastAsia" w:hAnsi="宋体" w:cs="宋体"/>
          <w:color w:val="auto"/>
          <w:sz w:val="24"/>
          <w:highlight w:val="none"/>
        </w:rPr>
      </w:pPr>
      <w:r>
        <w:rPr>
          <w:rFonts w:hint="eastAsia" w:hAnsi="宋体" w:cs="宋体"/>
          <w:color w:val="auto"/>
          <w:sz w:val="24"/>
          <w:highlight w:val="none"/>
        </w:rPr>
        <w:t>3.2 投标人须将招标文件要求的资质、业绩、荣誉及相关人员证明材料等资料原件扫描件（或图片）制作到所提交的电子投标文件中。</w:t>
      </w:r>
    </w:p>
    <w:p>
      <w:pPr>
        <w:autoSpaceDE w:val="0"/>
        <w:autoSpaceDN w:val="0"/>
        <w:adjustRightInd w:val="0"/>
        <w:spacing w:line="340" w:lineRule="exact"/>
        <w:ind w:firstLine="480" w:firstLineChars="200"/>
        <w:rPr>
          <w:rFonts w:hint="eastAsia" w:hAnsi="宋体" w:cs="宋体"/>
          <w:color w:val="auto"/>
          <w:sz w:val="24"/>
          <w:highlight w:val="none"/>
        </w:rPr>
      </w:pPr>
      <w:r>
        <w:rPr>
          <w:rFonts w:hint="eastAsia" w:hAnsi="宋体" w:cs="宋体"/>
          <w:color w:val="auto"/>
          <w:sz w:val="24"/>
          <w:highlight w:val="none"/>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s="宋体"/>
          <w:color w:val="auto"/>
          <w:sz w:val="24"/>
          <w:highlight w:val="none"/>
        </w:rPr>
      </w:pPr>
      <w:r>
        <w:rPr>
          <w:rFonts w:hint="eastAsia" w:hAnsi="宋体" w:cs="宋体"/>
          <w:color w:val="auto"/>
          <w:sz w:val="24"/>
          <w:highlight w:val="none"/>
        </w:rPr>
        <w:t>一个标段对应生成一个文件夹（xxxx项目xx标段）,其中后缀名为“.file”的文件用于电子投标使用。</w:t>
      </w:r>
    </w:p>
    <w:p>
      <w:pPr>
        <w:autoSpaceDE w:val="0"/>
        <w:autoSpaceDN w:val="0"/>
        <w:adjustRightInd w:val="0"/>
        <w:spacing w:line="340" w:lineRule="exact"/>
        <w:ind w:firstLine="482" w:firstLineChars="200"/>
        <w:rPr>
          <w:rFonts w:hAnsi="宋体"/>
          <w:b/>
          <w:bCs/>
          <w:color w:val="auto"/>
          <w:sz w:val="24"/>
          <w:highlight w:val="none"/>
        </w:rPr>
      </w:pPr>
      <w:r>
        <w:rPr>
          <w:rFonts w:hint="eastAsia" w:hAnsi="宋体" w:cs="宋体"/>
          <w:b/>
          <w:bCs/>
          <w:color w:val="auto"/>
          <w:sz w:val="24"/>
          <w:highlight w:val="none"/>
        </w:rPr>
        <w:t>4.投标保证金的提交</w:t>
      </w:r>
    </w:p>
    <w:p>
      <w:pPr>
        <w:autoSpaceDE w:val="0"/>
        <w:autoSpaceDN w:val="0"/>
        <w:adjustRightInd w:val="0"/>
        <w:spacing w:line="340" w:lineRule="exact"/>
        <w:ind w:firstLine="480" w:firstLineChars="200"/>
        <w:rPr>
          <w:rFonts w:hAnsi="宋体" w:cs="宋体"/>
          <w:color w:val="auto"/>
          <w:sz w:val="24"/>
          <w:highlight w:val="none"/>
          <w:lang w:val="zh-CN"/>
        </w:rPr>
      </w:pPr>
      <w:r>
        <w:rPr>
          <w:rFonts w:hint="eastAsia" w:hAnsi="宋体" w:cs="宋体"/>
          <w:color w:val="auto"/>
          <w:sz w:val="24"/>
          <w:highlight w:val="none"/>
        </w:rPr>
        <w:t>4.1</w:t>
      </w:r>
      <w:r>
        <w:rPr>
          <w:rFonts w:hint="eastAsia" w:hAnsi="宋体" w:cs="宋体"/>
          <w:color w:val="auto"/>
          <w:sz w:val="24"/>
          <w:highlight w:val="none"/>
          <w:lang w:val="zh-CN"/>
        </w:rPr>
        <w:t>使用银行转帐方式</w:t>
      </w:r>
      <w:r>
        <w:rPr>
          <w:rFonts w:hint="eastAsia" w:hAnsi="宋体" w:cs="宋体"/>
          <w:color w:val="auto"/>
          <w:sz w:val="24"/>
          <w:highlight w:val="none"/>
        </w:rPr>
        <w:t>提交</w:t>
      </w:r>
      <w:r>
        <w:rPr>
          <w:rFonts w:hint="eastAsia" w:hAnsi="宋体" w:cs="宋体"/>
          <w:color w:val="auto"/>
          <w:sz w:val="24"/>
          <w:highlight w:val="none"/>
          <w:lang w:val="zh-CN"/>
        </w:rPr>
        <w:t>的，投标人通过基本账户将款项一次足额递交、成功绑定，以收款人到账时间为准。</w:t>
      </w:r>
    </w:p>
    <w:p>
      <w:pPr>
        <w:autoSpaceDE w:val="0"/>
        <w:autoSpaceDN w:val="0"/>
        <w:adjustRightInd w:val="0"/>
        <w:spacing w:line="340" w:lineRule="exact"/>
        <w:ind w:firstLine="480" w:firstLineChars="200"/>
        <w:rPr>
          <w:rFonts w:hAnsi="宋体" w:cs="宋体"/>
          <w:color w:val="auto"/>
          <w:sz w:val="24"/>
          <w:highlight w:val="none"/>
        </w:rPr>
      </w:pPr>
      <w:r>
        <w:rPr>
          <w:rFonts w:hint="eastAsia" w:hAnsi="宋体" w:cs="宋体"/>
          <w:color w:val="auto"/>
          <w:sz w:val="24"/>
          <w:highlight w:val="none"/>
        </w:rPr>
        <w:t>4.1.1</w:t>
      </w:r>
      <w:r>
        <w:rPr>
          <w:rFonts w:hint="eastAsia" w:hAnsi="宋体" w:cs="宋体"/>
          <w:color w:val="auto"/>
          <w:sz w:val="24"/>
          <w:highlight w:val="none"/>
          <w:lang w:val="zh-CN"/>
        </w:rPr>
        <w:t>投标人网上</w:t>
      </w:r>
      <w:r>
        <w:rPr>
          <w:rFonts w:hint="eastAsia" w:hAnsi="宋体" w:cs="宋体"/>
          <w:color w:val="auto"/>
          <w:sz w:val="24"/>
          <w:highlight w:val="none"/>
        </w:rPr>
        <w:t>下载招标文件并</w:t>
      </w:r>
      <w:r>
        <w:rPr>
          <w:rFonts w:hint="eastAsia" w:hAnsi="宋体" w:cs="宋体"/>
          <w:color w:val="auto"/>
          <w:sz w:val="24"/>
          <w:highlight w:val="none"/>
          <w:lang w:val="zh-CN"/>
        </w:rPr>
        <w:t>根据每个标段的缴纳说明单在</w:t>
      </w:r>
      <w:r>
        <w:rPr>
          <w:rFonts w:hint="eastAsia" w:hAnsi="宋体" w:cs="宋体"/>
          <w:color w:val="auto"/>
          <w:sz w:val="24"/>
          <w:highlight w:val="none"/>
        </w:rPr>
        <w:t>开标</w:t>
      </w:r>
      <w:r>
        <w:rPr>
          <w:rFonts w:hint="eastAsia" w:hAnsi="宋体" w:cs="宋体"/>
          <w:color w:val="auto"/>
          <w:sz w:val="24"/>
          <w:highlight w:val="none"/>
          <w:lang w:val="zh-CN"/>
        </w:rPr>
        <w:t>截止时间前</w:t>
      </w:r>
      <w:r>
        <w:rPr>
          <w:rFonts w:hint="eastAsia" w:hAnsi="宋体" w:cs="宋体"/>
          <w:color w:val="auto"/>
          <w:sz w:val="24"/>
          <w:highlight w:val="none"/>
        </w:rPr>
        <w:t>提交。</w:t>
      </w:r>
      <w:r>
        <w:rPr>
          <w:rFonts w:hint="eastAsia" w:hAnsi="宋体" w:cs="宋体"/>
          <w:color w:val="auto"/>
          <w:sz w:val="24"/>
          <w:highlight w:val="none"/>
          <w:lang w:val="zh-CN"/>
        </w:rPr>
        <w:t>每个投标人每个项目每个标段只有唯一缴纳账号，</w:t>
      </w:r>
      <w:r>
        <w:rPr>
          <w:rFonts w:hint="eastAsia" w:hAnsi="宋体" w:cs="宋体"/>
          <w:color w:val="auto"/>
          <w:sz w:val="24"/>
          <w:highlight w:val="none"/>
        </w:rPr>
        <w:t>切勿重复缴纳或错误缴纳。</w:t>
      </w:r>
    </w:p>
    <w:p>
      <w:pPr>
        <w:autoSpaceDE w:val="0"/>
        <w:autoSpaceDN w:val="0"/>
        <w:adjustRightInd w:val="0"/>
        <w:spacing w:line="340" w:lineRule="exact"/>
        <w:ind w:firstLine="480" w:firstLineChars="200"/>
        <w:rPr>
          <w:rFonts w:hAnsi="宋体" w:cs="宋体"/>
          <w:color w:val="auto"/>
          <w:sz w:val="24"/>
          <w:highlight w:val="none"/>
        </w:rPr>
      </w:pPr>
      <w:r>
        <w:rPr>
          <w:rFonts w:hint="eastAsia" w:hAnsi="宋体" w:cs="宋体"/>
          <w:color w:val="auto"/>
          <w:sz w:val="24"/>
          <w:highlight w:val="none"/>
        </w:rPr>
        <w:t>4.1.2提交</w:t>
      </w:r>
      <w:r>
        <w:rPr>
          <w:rFonts w:hint="eastAsia" w:hAnsi="宋体" w:cs="宋体"/>
          <w:color w:val="auto"/>
          <w:sz w:val="24"/>
          <w:highlight w:val="none"/>
          <w:lang w:val="zh-CN"/>
        </w:rPr>
        <w:t>后</w:t>
      </w:r>
      <w:r>
        <w:rPr>
          <w:rFonts w:hint="eastAsia" w:hAnsi="宋体" w:cs="宋体"/>
          <w:color w:val="auto"/>
          <w:sz w:val="24"/>
          <w:highlight w:val="none"/>
        </w:rPr>
        <w:t>再次</w:t>
      </w:r>
      <w:r>
        <w:rPr>
          <w:rFonts w:hint="eastAsia" w:hAnsi="宋体" w:cs="宋体"/>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s="宋体"/>
          <w:color w:val="auto"/>
          <w:sz w:val="24"/>
          <w:highlight w:val="none"/>
        </w:rPr>
        <w:t>http://221.14.6.70:8088/ggzy</w:t>
      </w:r>
      <w:r>
        <w:rPr>
          <w:rFonts w:hint="eastAsia" w:hAnsi="宋体" w:cs="宋体"/>
          <w:color w:val="auto"/>
          <w:sz w:val="24"/>
          <w:highlight w:val="none"/>
        </w:rPr>
        <w:fldChar w:fldCharType="end"/>
      </w:r>
      <w:r>
        <w:rPr>
          <w:rFonts w:hint="eastAsia" w:hAnsi="宋体" w:cs="宋体"/>
          <w:color w:val="auto"/>
          <w:sz w:val="24"/>
          <w:highlight w:val="none"/>
          <w:lang w:val="zh-CN"/>
        </w:rPr>
        <w:t>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保证金绑定</w:t>
      </w:r>
      <w:r>
        <w:rPr>
          <w:rFonts w:hint="eastAsia" w:hAnsi="宋体" w:cs="宋体"/>
          <w:color w:val="auto"/>
          <w:sz w:val="24"/>
          <w:highlight w:val="none"/>
        </w:rPr>
        <w:t>”→“</w:t>
      </w:r>
      <w:r>
        <w:rPr>
          <w:rFonts w:hint="eastAsia" w:hAnsi="宋体" w:cs="宋体"/>
          <w:color w:val="auto"/>
          <w:sz w:val="24"/>
          <w:highlight w:val="none"/>
          <w:lang w:val="zh-CN"/>
        </w:rPr>
        <w:t>绑定</w:t>
      </w:r>
      <w:r>
        <w:rPr>
          <w:rFonts w:hint="eastAsia" w:hAnsi="宋体" w:cs="宋体"/>
          <w:color w:val="auto"/>
          <w:sz w:val="24"/>
          <w:highlight w:val="none"/>
        </w:rPr>
        <w:t>”</w:t>
      </w:r>
      <w:r>
        <w:rPr>
          <w:rFonts w:hint="eastAsia" w:hAnsi="宋体" w:cs="宋体"/>
          <w:color w:val="auto"/>
          <w:sz w:val="24"/>
          <w:highlight w:val="none"/>
          <w:lang w:val="zh-CN"/>
        </w:rPr>
        <w:t>进行投标保证金绑定</w:t>
      </w:r>
      <w:r>
        <w:rPr>
          <w:rFonts w:hint="eastAsia" w:hAnsi="宋体" w:cs="宋体"/>
          <w:color w:val="auto"/>
          <w:sz w:val="24"/>
          <w:highlight w:val="none"/>
        </w:rPr>
        <w:t>，前述系统显示“</w:t>
      </w:r>
      <w:r>
        <w:rPr>
          <w:rFonts w:hint="eastAsia" w:hAnsi="宋体" w:cs="宋体"/>
          <w:color w:val="auto"/>
          <w:sz w:val="24"/>
          <w:highlight w:val="none"/>
          <w:lang w:val="zh-CN"/>
        </w:rPr>
        <w:t>许昌公共资源交易中心保证金缴纳回执</w:t>
      </w:r>
      <w:r>
        <w:rPr>
          <w:rFonts w:hint="eastAsia" w:hAnsi="宋体" w:cs="宋体"/>
          <w:color w:val="auto"/>
          <w:sz w:val="24"/>
          <w:highlight w:val="none"/>
        </w:rPr>
        <w:t>”表示投标保证金提交完成。</w:t>
      </w:r>
      <w:r>
        <w:rPr>
          <w:rFonts w:hint="eastAsia" w:hAnsi="宋体" w:cs="宋体"/>
          <w:color w:val="auto"/>
          <w:sz w:val="24"/>
          <w:highlight w:val="none"/>
          <w:lang w:val="zh-CN"/>
        </w:rPr>
        <w:t>未绑定标段的投标保证金，视为未按</w:t>
      </w:r>
      <w:r>
        <w:rPr>
          <w:rFonts w:hint="eastAsia" w:hAnsi="宋体" w:cs="宋体"/>
          <w:color w:val="auto"/>
          <w:sz w:val="24"/>
          <w:highlight w:val="none"/>
        </w:rPr>
        <w:t>规定提交。</w:t>
      </w:r>
    </w:p>
    <w:p>
      <w:pPr>
        <w:autoSpaceDE w:val="0"/>
        <w:autoSpaceDN w:val="0"/>
        <w:adjustRightInd w:val="0"/>
        <w:spacing w:line="340" w:lineRule="exact"/>
        <w:ind w:firstLine="480" w:firstLineChars="200"/>
        <w:rPr>
          <w:rFonts w:hAnsi="宋体" w:cs="宋体"/>
          <w:color w:val="auto"/>
          <w:sz w:val="24"/>
          <w:highlight w:val="none"/>
          <w:lang w:val="zh-CN"/>
        </w:rPr>
      </w:pPr>
      <w:r>
        <w:rPr>
          <w:rFonts w:hint="eastAsia" w:hAnsi="宋体" w:cs="宋体"/>
          <w:color w:val="auto"/>
          <w:sz w:val="24"/>
          <w:highlight w:val="none"/>
        </w:rPr>
        <w:t>4.1.3投标人按照所投项目及标段</w:t>
      </w:r>
      <w:r>
        <w:rPr>
          <w:rFonts w:hint="eastAsia" w:hAnsi="宋体" w:cs="宋体"/>
          <w:color w:val="auto"/>
          <w:sz w:val="24"/>
          <w:highlight w:val="none"/>
          <w:lang w:val="zh-CN"/>
        </w:rPr>
        <w:t>将缴纳凭证“许昌公共资源交易中心保证金缴纳回执”附于投标文件中。</w:t>
      </w:r>
    </w:p>
    <w:p>
      <w:pPr>
        <w:pStyle w:val="2"/>
        <w:rPr>
          <w:color w:val="auto"/>
          <w:highlight w:val="none"/>
        </w:rPr>
      </w:pPr>
      <w:r>
        <w:rPr>
          <w:rFonts w:hint="eastAsia" w:hAnsi="宋体" w:cs="宋体"/>
          <w:color w:val="auto"/>
          <w:sz w:val="24"/>
          <w:highlight w:val="none"/>
        </w:rPr>
        <w:t>4.2</w:t>
      </w:r>
      <w:r>
        <w:rPr>
          <w:rFonts w:hint="eastAsia" w:hAnsi="宋体" w:cs="宋体"/>
          <w:color w:val="auto"/>
          <w:sz w:val="24"/>
          <w:highlight w:val="none"/>
          <w:lang w:val="zh-CN"/>
        </w:rPr>
        <w:t>使用银行</w:t>
      </w:r>
      <w:r>
        <w:rPr>
          <w:rFonts w:hint="eastAsia" w:hAnsi="宋体" w:cs="宋体"/>
          <w:color w:val="auto"/>
          <w:sz w:val="24"/>
          <w:highlight w:val="none"/>
        </w:rPr>
        <w:t>保函</w:t>
      </w:r>
      <w:r>
        <w:rPr>
          <w:rFonts w:hint="eastAsia" w:hAnsi="宋体" w:cs="宋体"/>
          <w:color w:val="auto"/>
          <w:sz w:val="24"/>
          <w:highlight w:val="none"/>
          <w:lang w:val="zh-CN"/>
        </w:rPr>
        <w:t>方式</w:t>
      </w:r>
      <w:r>
        <w:rPr>
          <w:rFonts w:hint="eastAsia" w:hAnsi="宋体" w:cs="宋体"/>
          <w:color w:val="auto"/>
          <w:sz w:val="24"/>
          <w:highlight w:val="none"/>
        </w:rPr>
        <w:t>提交</w:t>
      </w:r>
      <w:r>
        <w:rPr>
          <w:rFonts w:hint="eastAsia" w:hAnsi="宋体" w:cs="宋体"/>
          <w:color w:val="auto"/>
          <w:sz w:val="24"/>
          <w:highlight w:val="none"/>
          <w:lang w:val="zh-CN"/>
        </w:rPr>
        <w:t>的，投标人</w:t>
      </w:r>
      <w:r>
        <w:rPr>
          <w:rFonts w:hint="eastAsia" w:hAnsi="宋体" w:cs="宋体"/>
          <w:color w:val="auto"/>
          <w:sz w:val="24"/>
          <w:highlight w:val="none"/>
        </w:rPr>
        <w:t>办理投标</w:t>
      </w:r>
      <w:r>
        <w:rPr>
          <w:rFonts w:hint="eastAsia" w:hAnsi="宋体" w:cs="宋体"/>
          <w:color w:val="auto"/>
          <w:sz w:val="24"/>
          <w:highlight w:val="none"/>
          <w:lang w:val="zh-CN"/>
        </w:rPr>
        <w:t>银行保函，银行保函</w:t>
      </w:r>
      <w:r>
        <w:rPr>
          <w:rFonts w:hint="eastAsia" w:hAnsi="宋体" w:cs="宋体"/>
          <w:color w:val="auto"/>
          <w:sz w:val="24"/>
          <w:highlight w:val="none"/>
        </w:rPr>
        <w:t>应</w:t>
      </w:r>
      <w:r>
        <w:rPr>
          <w:rFonts w:hint="eastAsia" w:hAnsi="宋体" w:cs="宋体"/>
          <w:color w:val="auto"/>
          <w:sz w:val="24"/>
          <w:highlight w:val="none"/>
          <w:lang w:val="zh-CN"/>
        </w:rPr>
        <w:t>明确</w:t>
      </w:r>
      <w:r>
        <w:rPr>
          <w:rFonts w:hint="eastAsia" w:hAnsi="宋体" w:cs="宋体"/>
          <w:color w:val="auto"/>
          <w:sz w:val="24"/>
          <w:highlight w:val="none"/>
        </w:rPr>
        <w:t>所投</w:t>
      </w:r>
      <w:r>
        <w:rPr>
          <w:rFonts w:hint="eastAsia" w:hAnsi="宋体" w:cs="宋体"/>
          <w:color w:val="auto"/>
          <w:sz w:val="24"/>
          <w:highlight w:val="none"/>
          <w:lang w:val="zh-CN"/>
        </w:rPr>
        <w:t>项目名称、项目编号及标段、受益人（招标人）、有效期（不低于本项目投标有效期）、担保金额（不低于本项目本标段投标保证金数额）。投标人应将</w:t>
      </w:r>
      <w:r>
        <w:rPr>
          <w:rFonts w:hint="eastAsia" w:hAnsi="宋体" w:cs="宋体"/>
          <w:color w:val="auto"/>
          <w:sz w:val="24"/>
          <w:highlight w:val="none"/>
        </w:rPr>
        <w:t>投标</w:t>
      </w:r>
      <w:r>
        <w:rPr>
          <w:rFonts w:hint="eastAsia" w:hAnsi="宋体" w:cs="宋体"/>
          <w:color w:val="auto"/>
          <w:sz w:val="24"/>
          <w:highlight w:val="none"/>
          <w:lang w:val="zh-CN"/>
        </w:rPr>
        <w:t>银行保函原件扫描件附于投标文件中，否则视为未按</w:t>
      </w:r>
      <w:r>
        <w:rPr>
          <w:rFonts w:hint="eastAsia" w:hAnsi="宋体" w:cs="宋体"/>
          <w:color w:val="auto"/>
          <w:sz w:val="24"/>
          <w:highlight w:val="none"/>
        </w:rPr>
        <w:t>规定提交投标保证金</w:t>
      </w:r>
      <w:r>
        <w:rPr>
          <w:rFonts w:hint="eastAsia" w:hAnsi="宋体" w:cs="宋体"/>
          <w:color w:val="auto"/>
          <w:sz w:val="24"/>
          <w:highlight w:val="none"/>
          <w:lang w:val="zh-CN"/>
        </w:rPr>
        <w:t>。</w:t>
      </w:r>
    </w:p>
    <w:p>
      <w:pPr>
        <w:tabs>
          <w:tab w:val="left" w:pos="7095"/>
        </w:tabs>
        <w:spacing w:line="400" w:lineRule="exact"/>
        <w:ind w:left="105" w:leftChars="50" w:firstLine="361" w:firstLineChars="150"/>
        <w:contextualSpacing/>
        <w:rPr>
          <w:rFonts w:hint="eastAsia" w:hAnsi="宋体" w:cs="宋体" w:asciiTheme="minorHAnsi" w:eastAsiaTheme="minorEastAsia"/>
          <w:b/>
          <w:bCs/>
          <w:color w:val="auto"/>
          <w:kern w:val="2"/>
          <w:sz w:val="24"/>
          <w:szCs w:val="24"/>
          <w:highlight w:val="none"/>
          <w:lang w:val="zh-CN" w:eastAsia="zh-CN" w:bidi="ar-SA"/>
        </w:rPr>
      </w:pPr>
      <w:r>
        <w:rPr>
          <w:rFonts w:hint="eastAsia" w:hAnsi="宋体" w:cs="宋体" w:asciiTheme="minorHAnsi" w:eastAsiaTheme="minorEastAsia"/>
          <w:b/>
          <w:bCs/>
          <w:color w:val="auto"/>
          <w:kern w:val="2"/>
          <w:sz w:val="24"/>
          <w:szCs w:val="24"/>
          <w:highlight w:val="none"/>
          <w:lang w:val="en-US" w:eastAsia="zh-CN" w:bidi="ar-SA"/>
        </w:rPr>
        <w:t>5</w:t>
      </w:r>
      <w:r>
        <w:rPr>
          <w:rFonts w:hint="eastAsia" w:hAnsi="宋体" w:cs="宋体" w:asciiTheme="minorHAnsi" w:eastAsiaTheme="minorEastAsia"/>
          <w:b/>
          <w:bCs/>
          <w:color w:val="auto"/>
          <w:kern w:val="2"/>
          <w:sz w:val="24"/>
          <w:szCs w:val="24"/>
          <w:highlight w:val="none"/>
          <w:lang w:val="zh-CN" w:eastAsia="zh-CN" w:bidi="ar-SA"/>
        </w:rPr>
        <w:t>.加密电子投标文件的提交</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5</w:t>
      </w:r>
      <w:r>
        <w:rPr>
          <w:rFonts w:hint="eastAsia" w:hAnsi="宋体" w:cs="宋体" w:asciiTheme="minorHAnsi" w:eastAsiaTheme="minorEastAsia"/>
          <w:color w:val="auto"/>
          <w:kern w:val="2"/>
          <w:sz w:val="24"/>
          <w:szCs w:val="24"/>
          <w:highlight w:val="none"/>
          <w:lang w:val="zh-CN" w:eastAsia="zh-CN" w:bidi="ar-SA"/>
        </w:rPr>
        <w:t>.1加密电子投标文件应按规定在投标截止时间（开标时间）之前成功提交至《全国公共资源交易平台(河南省▪许昌市)》公共资源交易系统（</w:t>
      </w:r>
      <w:r>
        <w:rPr>
          <w:rFonts w:hint="eastAsia" w:hAnsi="宋体" w:cs="宋体" w:asciiTheme="minorHAnsi" w:eastAsiaTheme="minorEastAsia"/>
          <w:color w:val="auto"/>
          <w:kern w:val="2"/>
          <w:sz w:val="24"/>
          <w:szCs w:val="24"/>
          <w:highlight w:val="none"/>
          <w:lang w:val="zh-CN" w:eastAsia="zh-CN" w:bidi="ar-SA"/>
        </w:rPr>
        <w:fldChar w:fldCharType="begin"/>
      </w:r>
      <w:r>
        <w:rPr>
          <w:rFonts w:hint="eastAsia" w:hAnsi="宋体" w:cs="宋体" w:asciiTheme="minorHAnsi" w:eastAsiaTheme="minorEastAsia"/>
          <w:color w:val="auto"/>
          <w:kern w:val="2"/>
          <w:sz w:val="24"/>
          <w:szCs w:val="24"/>
          <w:highlight w:val="none"/>
          <w:lang w:val="zh-CN" w:eastAsia="zh-CN" w:bidi="ar-SA"/>
        </w:rPr>
        <w:instrText xml:space="preserve"> HYPERLINK "http://221.14.6.70:8088/ggzy/" </w:instrText>
      </w:r>
      <w:r>
        <w:rPr>
          <w:rFonts w:hint="eastAsia" w:hAnsi="宋体" w:cs="宋体" w:asciiTheme="minorHAnsi" w:eastAsiaTheme="minorEastAsia"/>
          <w:color w:val="auto"/>
          <w:kern w:val="2"/>
          <w:sz w:val="24"/>
          <w:szCs w:val="24"/>
          <w:highlight w:val="none"/>
          <w:lang w:val="zh-CN" w:eastAsia="zh-CN" w:bidi="ar-SA"/>
        </w:rPr>
        <w:fldChar w:fldCharType="separate"/>
      </w:r>
      <w:r>
        <w:rPr>
          <w:rFonts w:hint="eastAsia" w:hAnsi="宋体" w:cs="宋体" w:asciiTheme="minorHAnsi" w:eastAsiaTheme="minorEastAsia"/>
          <w:color w:val="auto"/>
          <w:kern w:val="2"/>
          <w:sz w:val="24"/>
          <w:szCs w:val="24"/>
          <w:highlight w:val="none"/>
          <w:lang w:val="zh-CN" w:eastAsia="zh-CN" w:bidi="ar-SA"/>
        </w:rPr>
        <w:t>http://221.14.6.70:8088/ggzy/</w:t>
      </w:r>
      <w:r>
        <w:rPr>
          <w:rFonts w:hint="eastAsia" w:hAnsi="宋体" w:cs="宋体" w:asciiTheme="minorHAnsi" w:eastAsiaTheme="minorEastAsia"/>
          <w:color w:val="auto"/>
          <w:kern w:val="2"/>
          <w:sz w:val="24"/>
          <w:szCs w:val="24"/>
          <w:highlight w:val="none"/>
          <w:lang w:val="zh-CN" w:eastAsia="zh-CN" w:bidi="ar-SA"/>
        </w:rPr>
        <w:fldChar w:fldCharType="end"/>
      </w:r>
      <w:r>
        <w:rPr>
          <w:rFonts w:hint="eastAsia" w:hAnsi="宋体" w:cs="宋体" w:asciiTheme="minorHAnsi" w:eastAsiaTheme="minorEastAsia"/>
          <w:color w:val="auto"/>
          <w:kern w:val="2"/>
          <w:sz w:val="24"/>
          <w:szCs w:val="24"/>
          <w:highlight w:val="none"/>
          <w:lang w:val="zh-CN" w:eastAsia="zh-CN" w:bidi="ar-SA"/>
        </w:rPr>
        <w:t>）。</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zh-CN" w:eastAsia="zh-CN" w:bidi="ar-SA"/>
        </w:rPr>
        <w:t>投标人应充分考虑并预留技术处理和上传数据所需时间。</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5</w:t>
      </w:r>
      <w:r>
        <w:rPr>
          <w:rFonts w:hint="eastAsia" w:hAnsi="宋体" w:cs="宋体" w:asciiTheme="minorHAnsi" w:eastAsiaTheme="minorEastAsia"/>
          <w:color w:val="auto"/>
          <w:kern w:val="2"/>
          <w:sz w:val="24"/>
          <w:szCs w:val="24"/>
          <w:highlight w:val="none"/>
          <w:lang w:val="zh-CN" w:eastAsia="zh-CN" w:bidi="ar-SA"/>
        </w:rPr>
        <w:t>.2 投标人对同一项目多个标段进行投标的，加密电子投标文件应按标段分别提交。</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5</w:t>
      </w:r>
      <w:r>
        <w:rPr>
          <w:rFonts w:hint="eastAsia" w:hAnsi="宋体" w:cs="宋体" w:asciiTheme="minorHAnsi" w:eastAsiaTheme="minorEastAsia"/>
          <w:color w:val="auto"/>
          <w:kern w:val="2"/>
          <w:sz w:val="24"/>
          <w:szCs w:val="24"/>
          <w:highlight w:val="none"/>
          <w:lang w:val="zh-CN" w:eastAsia="zh-CN" w:bidi="ar-SA"/>
        </w:rPr>
        <w:t>.3 加密电子投标文件成功提交后，《全国公共资源交易平台(河南省▪许昌市)》公共资源交易系统（</w:t>
      </w:r>
      <w:r>
        <w:rPr>
          <w:rFonts w:hint="eastAsia" w:hAnsi="宋体" w:cs="宋体" w:asciiTheme="minorHAnsi" w:eastAsiaTheme="minorEastAsia"/>
          <w:color w:val="auto"/>
          <w:kern w:val="2"/>
          <w:sz w:val="24"/>
          <w:szCs w:val="24"/>
          <w:highlight w:val="none"/>
          <w:lang w:val="zh-CN" w:eastAsia="zh-CN" w:bidi="ar-SA"/>
        </w:rPr>
        <w:fldChar w:fldCharType="begin"/>
      </w:r>
      <w:r>
        <w:rPr>
          <w:rFonts w:hint="eastAsia" w:hAnsi="宋体" w:cs="宋体" w:asciiTheme="minorHAnsi" w:eastAsiaTheme="minorEastAsia"/>
          <w:color w:val="auto"/>
          <w:kern w:val="2"/>
          <w:sz w:val="24"/>
          <w:szCs w:val="24"/>
          <w:highlight w:val="none"/>
          <w:lang w:val="zh-CN" w:eastAsia="zh-CN" w:bidi="ar-SA"/>
        </w:rPr>
        <w:instrText xml:space="preserve"> HYPERLINK "http://221.14.6.70:8088/ggzy/" </w:instrText>
      </w:r>
      <w:r>
        <w:rPr>
          <w:rFonts w:hint="eastAsia" w:hAnsi="宋体" w:cs="宋体" w:asciiTheme="minorHAnsi" w:eastAsiaTheme="minorEastAsia"/>
          <w:color w:val="auto"/>
          <w:kern w:val="2"/>
          <w:sz w:val="24"/>
          <w:szCs w:val="24"/>
          <w:highlight w:val="none"/>
          <w:lang w:val="zh-CN" w:eastAsia="zh-CN" w:bidi="ar-SA"/>
        </w:rPr>
        <w:fldChar w:fldCharType="separate"/>
      </w:r>
      <w:r>
        <w:rPr>
          <w:rFonts w:hint="eastAsia" w:hAnsi="宋体" w:cs="宋体" w:asciiTheme="minorHAnsi" w:eastAsiaTheme="minorEastAsia"/>
          <w:color w:val="auto"/>
          <w:kern w:val="2"/>
          <w:sz w:val="24"/>
          <w:szCs w:val="24"/>
          <w:highlight w:val="none"/>
          <w:lang w:val="zh-CN" w:eastAsia="zh-CN" w:bidi="ar-SA"/>
        </w:rPr>
        <w:t>http://221.14.6.70:8088/ggzy/</w:t>
      </w:r>
      <w:r>
        <w:rPr>
          <w:rFonts w:hint="eastAsia" w:hAnsi="宋体" w:cs="宋体" w:asciiTheme="minorHAnsi" w:eastAsiaTheme="minorEastAsia"/>
          <w:color w:val="auto"/>
          <w:kern w:val="2"/>
          <w:sz w:val="24"/>
          <w:szCs w:val="24"/>
          <w:highlight w:val="none"/>
          <w:lang w:val="zh-CN" w:eastAsia="zh-CN" w:bidi="ar-SA"/>
        </w:rPr>
        <w:fldChar w:fldCharType="end"/>
      </w:r>
      <w:r>
        <w:rPr>
          <w:rFonts w:hint="eastAsia" w:hAnsi="宋体" w:cs="宋体" w:asciiTheme="minorHAnsi" w:eastAsiaTheme="minorEastAsia"/>
          <w:color w:val="auto"/>
          <w:kern w:val="2"/>
          <w:sz w:val="24"/>
          <w:szCs w:val="24"/>
          <w:highlight w:val="none"/>
          <w:lang w:val="zh-CN" w:eastAsia="zh-CN" w:bidi="ar-SA"/>
        </w:rPr>
        <w:t>）生成“投标文件提交回执单”。</w:t>
      </w:r>
    </w:p>
    <w:p>
      <w:pPr>
        <w:tabs>
          <w:tab w:val="left" w:pos="7095"/>
        </w:tabs>
        <w:spacing w:line="400" w:lineRule="exact"/>
        <w:ind w:left="105" w:leftChars="50" w:firstLine="361" w:firstLineChars="150"/>
        <w:contextualSpacing/>
        <w:rPr>
          <w:rFonts w:hint="eastAsia" w:hAnsi="宋体" w:cs="宋体" w:asciiTheme="minorHAnsi" w:eastAsiaTheme="minorEastAsia"/>
          <w:b/>
          <w:bCs/>
          <w:color w:val="auto"/>
          <w:kern w:val="2"/>
          <w:sz w:val="24"/>
          <w:szCs w:val="24"/>
          <w:highlight w:val="none"/>
          <w:lang w:val="zh-CN" w:eastAsia="zh-CN" w:bidi="ar-SA"/>
        </w:rPr>
      </w:pPr>
      <w:r>
        <w:rPr>
          <w:rFonts w:hint="eastAsia" w:hAnsi="宋体" w:cs="宋体" w:asciiTheme="minorHAnsi" w:eastAsiaTheme="minorEastAsia"/>
          <w:b/>
          <w:bCs/>
          <w:color w:val="auto"/>
          <w:kern w:val="2"/>
          <w:sz w:val="24"/>
          <w:szCs w:val="24"/>
          <w:highlight w:val="none"/>
          <w:lang w:val="en-US" w:eastAsia="zh-CN" w:bidi="ar-SA"/>
        </w:rPr>
        <w:t>6</w:t>
      </w:r>
      <w:r>
        <w:rPr>
          <w:rFonts w:hint="eastAsia" w:hAnsi="宋体" w:cs="宋体" w:asciiTheme="minorHAnsi" w:eastAsiaTheme="minorEastAsia"/>
          <w:b/>
          <w:bCs/>
          <w:color w:val="auto"/>
          <w:kern w:val="2"/>
          <w:sz w:val="24"/>
          <w:szCs w:val="24"/>
          <w:highlight w:val="none"/>
          <w:lang w:val="zh-CN" w:eastAsia="zh-CN" w:bidi="ar-SA"/>
        </w:rPr>
        <w:t>.远程不见面开标（电子投标文件的解密）</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6</w:t>
      </w:r>
      <w:r>
        <w:rPr>
          <w:rFonts w:hint="eastAsia" w:hAnsi="宋体" w:cs="宋体" w:asciiTheme="minorHAnsi" w:eastAsiaTheme="minorEastAsia"/>
          <w:color w:val="auto"/>
          <w:kern w:val="2"/>
          <w:sz w:val="24"/>
          <w:szCs w:val="24"/>
          <w:highlight w:val="none"/>
          <w:lang w:val="zh-CN" w:eastAsia="zh-CN" w:bidi="ar-SA"/>
        </w:rPr>
        <w:t>.1 投标人应熟悉《许昌市不见面开标操作手册》，并提前设置不见面开标浏览器（设置流程详见《许昌市不见面开标操作手册》）。</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6</w:t>
      </w:r>
      <w:r>
        <w:rPr>
          <w:rFonts w:hint="eastAsia" w:hAnsi="宋体" w:cs="宋体" w:asciiTheme="minorHAnsi" w:eastAsiaTheme="minorEastAsia"/>
          <w:color w:val="auto"/>
          <w:kern w:val="2"/>
          <w:sz w:val="24"/>
          <w:szCs w:val="24"/>
          <w:highlight w:val="none"/>
          <w:lang w:val="zh-CN" w:eastAsia="zh-CN" w:bidi="ar-SA"/>
        </w:rPr>
        <w:t>.2 《许昌市不见面开标操作手册》下载路径：全国公共资源交易平台（河南省·许昌市）—“资料下载”栏目。</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6</w:t>
      </w:r>
      <w:r>
        <w:rPr>
          <w:rFonts w:hint="eastAsia" w:hAnsi="宋体" w:cs="宋体" w:asciiTheme="minorHAnsi" w:eastAsiaTheme="minorEastAsia"/>
          <w:color w:val="auto"/>
          <w:kern w:val="2"/>
          <w:sz w:val="24"/>
          <w:szCs w:val="24"/>
          <w:highlight w:val="none"/>
          <w:lang w:val="zh-CN" w:eastAsia="zh-CN" w:bidi="ar-SA"/>
        </w:rPr>
        <w:t>.3开标时间前投标人应登录本项目不见面开标大厅，按照招标文件确定的开标时间准时参加网上开标。</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6</w:t>
      </w:r>
      <w:r>
        <w:rPr>
          <w:rFonts w:hint="eastAsia" w:hAnsi="宋体" w:cs="宋体" w:asciiTheme="minorHAnsi" w:eastAsiaTheme="minorEastAsia"/>
          <w:color w:val="auto"/>
          <w:kern w:val="2"/>
          <w:sz w:val="24"/>
          <w:szCs w:val="24"/>
          <w:highlight w:val="none"/>
          <w:lang w:val="zh-CN" w:eastAsia="zh-CN" w:bidi="ar-SA"/>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6</w:t>
      </w:r>
      <w:r>
        <w:rPr>
          <w:rFonts w:hint="eastAsia" w:hAnsi="宋体" w:cs="宋体" w:asciiTheme="minorHAnsi" w:eastAsiaTheme="minorEastAsia"/>
          <w:color w:val="auto"/>
          <w:kern w:val="2"/>
          <w:sz w:val="24"/>
          <w:szCs w:val="24"/>
          <w:highlight w:val="none"/>
          <w:lang w:val="zh-CN" w:eastAsia="zh-CN" w:bidi="ar-SA"/>
        </w:rPr>
        <w:t>.5</w:t>
      </w:r>
      <w:r>
        <w:rPr>
          <w:rFonts w:hint="eastAsia" w:hAnsi="宋体"/>
          <w:color w:val="auto"/>
          <w:sz w:val="24"/>
          <w:highlight w:val="none"/>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r>
        <w:rPr>
          <w:rFonts w:hint="eastAsia" w:hAnsi="宋体" w:cs="宋体" w:asciiTheme="minorHAnsi" w:eastAsiaTheme="minorEastAsia"/>
          <w:color w:val="auto"/>
          <w:kern w:val="2"/>
          <w:sz w:val="24"/>
          <w:szCs w:val="24"/>
          <w:highlight w:val="none"/>
          <w:lang w:val="en-US" w:eastAsia="zh-CN" w:bidi="ar-SA"/>
        </w:rPr>
        <w:t>6</w:t>
      </w:r>
      <w:r>
        <w:rPr>
          <w:rFonts w:hint="eastAsia" w:hAnsi="宋体" w:cs="宋体" w:asciiTheme="minorHAnsi" w:eastAsiaTheme="minorEastAsia"/>
          <w:color w:val="auto"/>
          <w:kern w:val="2"/>
          <w:sz w:val="24"/>
          <w:szCs w:val="24"/>
          <w:highlight w:val="none"/>
          <w:lang w:val="zh-CN" w:eastAsia="zh-CN" w:bidi="ar-SA"/>
        </w:rPr>
        <w:t>.6项目远程不见面开标活动结束时，投标人应在《开标记录表》上进行电子签章。投标人未签章的，视同认可开标结果。</w:t>
      </w:r>
    </w:p>
    <w:p>
      <w:pPr>
        <w:spacing w:line="360" w:lineRule="auto"/>
        <w:ind w:firstLine="482" w:firstLineChars="200"/>
        <w:rPr>
          <w:rFonts w:hAnsi="宋体"/>
          <w:b/>
          <w:bCs/>
          <w:color w:val="auto"/>
          <w:sz w:val="24"/>
          <w:highlight w:val="none"/>
        </w:rPr>
      </w:pPr>
      <w:r>
        <w:rPr>
          <w:rFonts w:hint="eastAsia" w:hAnsi="宋体"/>
          <w:b/>
          <w:bCs/>
          <w:color w:val="auto"/>
          <w:sz w:val="24"/>
          <w:highlight w:val="none"/>
        </w:rPr>
        <w:t>7.评标依据</w:t>
      </w:r>
    </w:p>
    <w:p>
      <w:pPr>
        <w:spacing w:line="360" w:lineRule="auto"/>
        <w:ind w:firstLine="480" w:firstLineChars="200"/>
        <w:rPr>
          <w:rFonts w:hAnsi="宋体"/>
          <w:color w:val="auto"/>
          <w:sz w:val="24"/>
          <w:highlight w:val="none"/>
        </w:rPr>
      </w:pPr>
      <w:r>
        <w:rPr>
          <w:rFonts w:hint="eastAsia" w:hAnsi="宋体"/>
          <w:color w:val="auto"/>
          <w:sz w:val="24"/>
          <w:highlight w:val="none"/>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eastAsia="宋体" w:cs="宋体"/>
          <w:color w:val="auto"/>
          <w:sz w:val="24"/>
          <w:highlight w:val="none"/>
        </w:rPr>
      </w:pPr>
      <w:r>
        <w:rPr>
          <w:rFonts w:hint="eastAsia" w:hAnsi="宋体"/>
          <w:color w:val="auto"/>
          <w:sz w:val="24"/>
          <w:highlight w:val="none"/>
        </w:rPr>
        <w:t xml:space="preserve">7.2 </w:t>
      </w:r>
      <w:r>
        <w:rPr>
          <w:rFonts w:hint="eastAsia" w:hAnsi="宋体" w:eastAsia="宋体" w:cs="宋体"/>
          <w:color w:val="auto"/>
          <w:sz w:val="24"/>
          <w:highlight w:val="none"/>
        </w:rPr>
        <w:t>评审期间，保持投标文件提供的联系方式畅通，评标委员会随时可能对投标文件内容质询，投标人应及时进行答复（包括但不限于电子文档、电子邮件等）。</w:t>
      </w:r>
    </w:p>
    <w:p>
      <w:pPr>
        <w:pStyle w:val="2"/>
        <w:ind w:firstLine="480" w:firstLineChars="200"/>
        <w:rPr>
          <w:rFonts w:hAnsi="宋体" w:eastAsia="宋体" w:cs="宋体"/>
          <w:color w:val="auto"/>
          <w:sz w:val="24"/>
          <w:highlight w:val="none"/>
        </w:rPr>
      </w:pPr>
      <w:r>
        <w:rPr>
          <w:rFonts w:hint="eastAsia" w:hAnsi="宋体"/>
          <w:color w:val="auto"/>
          <w:sz w:val="24"/>
          <w:highlight w:val="none"/>
        </w:rPr>
        <w:t>7.3</w:t>
      </w:r>
      <w:r>
        <w:rPr>
          <w:rFonts w:hint="eastAsia" w:hAnsi="宋体" w:eastAsia="宋体" w:cs="宋体"/>
          <w:color w:val="auto"/>
          <w:sz w:val="24"/>
          <w:highlight w:val="none"/>
        </w:rPr>
        <w:t xml:space="preserve"> 有多轮报价的，各投标人应提前准备好分项报价，为多轮报价做好准备，在</w:t>
      </w:r>
      <w:r>
        <w:rPr>
          <w:rFonts w:hAnsi="宋体" w:eastAsia="宋体" w:cs="宋体"/>
          <w:color w:val="auto"/>
          <w:sz w:val="24"/>
          <w:highlight w:val="none"/>
        </w:rPr>
        <w:t>谈判小组</w:t>
      </w:r>
      <w:r>
        <w:rPr>
          <w:rFonts w:hint="eastAsia" w:hAnsi="宋体" w:eastAsia="宋体" w:cs="宋体"/>
          <w:color w:val="auto"/>
          <w:sz w:val="24"/>
          <w:highlight w:val="none"/>
        </w:rPr>
        <w:t>发起报价通知后，</w:t>
      </w:r>
      <w:r>
        <w:rPr>
          <w:rFonts w:hAnsi="宋体" w:eastAsia="宋体" w:cs="宋体"/>
          <w:color w:val="auto"/>
          <w:sz w:val="24"/>
          <w:highlight w:val="none"/>
        </w:rPr>
        <w:t>在规定时间内提交</w:t>
      </w:r>
      <w:r>
        <w:rPr>
          <w:rFonts w:hint="eastAsia" w:hAnsi="宋体" w:eastAsia="宋体" w:cs="宋体"/>
          <w:color w:val="auto"/>
          <w:sz w:val="24"/>
          <w:highlight w:val="none"/>
        </w:rPr>
        <w:t>有效</w:t>
      </w:r>
      <w:r>
        <w:rPr>
          <w:rFonts w:hAnsi="宋体" w:eastAsia="宋体" w:cs="宋体"/>
          <w:color w:val="auto"/>
          <w:sz w:val="24"/>
          <w:highlight w:val="none"/>
        </w:rPr>
        <w:t>报价</w:t>
      </w:r>
      <w:r>
        <w:rPr>
          <w:rFonts w:hint="eastAsia" w:hAnsi="宋体" w:eastAsia="宋体" w:cs="宋体"/>
          <w:color w:val="auto"/>
          <w:sz w:val="24"/>
          <w:highlight w:val="none"/>
        </w:rPr>
        <w:t>。</w:t>
      </w:r>
    </w:p>
    <w:p>
      <w:pPr>
        <w:tabs>
          <w:tab w:val="left" w:pos="7095"/>
        </w:tabs>
        <w:spacing w:line="400" w:lineRule="exact"/>
        <w:ind w:left="105" w:leftChars="50" w:firstLine="360" w:firstLineChars="150"/>
        <w:contextualSpacing/>
        <w:rPr>
          <w:rFonts w:hint="eastAsia" w:hAnsi="宋体" w:cs="宋体" w:asciiTheme="minorHAnsi" w:eastAsiaTheme="minorEastAsia"/>
          <w:color w:val="auto"/>
          <w:kern w:val="2"/>
          <w:sz w:val="24"/>
          <w:szCs w:val="24"/>
          <w:highlight w:val="none"/>
          <w:lang w:val="zh-CN" w:eastAsia="zh-CN" w:bidi="ar-SA"/>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spacing w:line="360" w:lineRule="auto"/>
        <w:ind w:firstLine="2168" w:firstLineChars="600"/>
        <w:rPr>
          <w:rFonts w:ascii="宋体"/>
          <w:b/>
          <w:color w:val="auto"/>
          <w:sz w:val="36"/>
          <w:szCs w:val="36"/>
          <w:highlight w:val="none"/>
        </w:rPr>
      </w:pPr>
    </w:p>
    <w:p>
      <w:pPr>
        <w:spacing w:line="360" w:lineRule="auto"/>
        <w:ind w:firstLine="2168" w:firstLineChars="600"/>
        <w:rPr>
          <w:rFonts w:ascii="宋体"/>
          <w:b/>
          <w:color w:val="auto"/>
          <w:sz w:val="36"/>
          <w:szCs w:val="36"/>
          <w:highlight w:val="none"/>
        </w:rPr>
      </w:pPr>
    </w:p>
    <w:p>
      <w:pPr>
        <w:spacing w:line="360" w:lineRule="auto"/>
        <w:ind w:firstLine="2168" w:firstLineChars="600"/>
        <w:rPr>
          <w:rFonts w:ascii="宋体"/>
          <w:b/>
          <w:color w:val="auto"/>
          <w:sz w:val="36"/>
          <w:szCs w:val="36"/>
          <w:highlight w:val="none"/>
        </w:rPr>
      </w:pPr>
    </w:p>
    <w:p>
      <w:pPr>
        <w:spacing w:line="360" w:lineRule="auto"/>
        <w:ind w:firstLine="2168" w:firstLineChars="600"/>
        <w:rPr>
          <w:rFonts w:ascii="宋体"/>
          <w:b/>
          <w:color w:val="auto"/>
          <w:sz w:val="36"/>
          <w:szCs w:val="36"/>
          <w:highlight w:val="none"/>
        </w:rPr>
      </w:pPr>
    </w:p>
    <w:p>
      <w:pPr>
        <w:spacing w:line="360" w:lineRule="auto"/>
        <w:rPr>
          <w:rFonts w:ascii="宋体"/>
          <w:b/>
          <w:color w:val="auto"/>
          <w:sz w:val="36"/>
          <w:szCs w:val="36"/>
          <w:highlight w:val="none"/>
        </w:rPr>
      </w:pPr>
    </w:p>
    <w:p>
      <w:pPr>
        <w:spacing w:line="360" w:lineRule="auto"/>
        <w:ind w:firstLine="2168" w:firstLineChars="600"/>
        <w:rPr>
          <w:rFonts w:ascii="宋体"/>
          <w:b/>
          <w:color w:val="auto"/>
          <w:sz w:val="36"/>
          <w:szCs w:val="36"/>
          <w:highlight w:val="none"/>
        </w:rPr>
      </w:pPr>
      <w:r>
        <w:rPr>
          <w:rFonts w:hint="eastAsia" w:ascii="宋体"/>
          <w:b/>
          <w:color w:val="auto"/>
          <w:sz w:val="36"/>
          <w:szCs w:val="36"/>
          <w:highlight w:val="none"/>
        </w:rPr>
        <w:t>第二章  投标人须知</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投标人须知前附表</w:t>
      </w:r>
    </w:p>
    <w:tbl>
      <w:tblPr>
        <w:tblStyle w:val="22"/>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794"/>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条款号</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条款名称</w:t>
            </w:r>
          </w:p>
        </w:tc>
        <w:tc>
          <w:tcPr>
            <w:tcW w:w="6373"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1.1.2</w:t>
            </w:r>
          </w:p>
        </w:tc>
        <w:tc>
          <w:tcPr>
            <w:tcW w:w="2794" w:type="dxa"/>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招标人</w:t>
            </w:r>
          </w:p>
        </w:tc>
        <w:tc>
          <w:tcPr>
            <w:tcW w:w="6373" w:type="dxa"/>
            <w:vAlign w:val="center"/>
          </w:tcPr>
          <w:p>
            <w:pPr>
              <w:tabs>
                <w:tab w:val="left" w:pos="7095"/>
              </w:tabs>
              <w:spacing w:line="360" w:lineRule="auto"/>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招 标 人：</w:t>
            </w:r>
            <w:r>
              <w:rPr>
                <w:rFonts w:hint="eastAsia" w:cs="宋体" w:asciiTheme="minorEastAsia" w:hAnsiTheme="minorEastAsia"/>
                <w:color w:val="auto"/>
                <w:sz w:val="24"/>
                <w:highlight w:val="none"/>
                <w:lang w:eastAsia="zh-CN"/>
              </w:rPr>
              <w:t>许昌经济技术开发区</w:t>
            </w:r>
            <w:r>
              <w:rPr>
                <w:rFonts w:hint="eastAsia" w:cs="宋体" w:asciiTheme="minorEastAsia" w:hAnsiTheme="minorEastAsia"/>
                <w:color w:val="auto"/>
                <w:sz w:val="24"/>
                <w:highlight w:val="none"/>
                <w:lang w:val="en-US" w:eastAsia="zh-CN"/>
              </w:rPr>
              <w:t>龙湖街道办事处筹备处</w:t>
            </w:r>
          </w:p>
          <w:p>
            <w:pPr>
              <w:tabs>
                <w:tab w:val="left" w:pos="7095"/>
              </w:tabs>
              <w:spacing w:line="360" w:lineRule="auto"/>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地    址：</w:t>
            </w:r>
            <w:r>
              <w:rPr>
                <w:rFonts w:hint="eastAsia" w:cs="宋体" w:asciiTheme="minorEastAsia" w:hAnsiTheme="minorEastAsia"/>
                <w:color w:val="auto"/>
                <w:sz w:val="24"/>
                <w:highlight w:val="none"/>
                <w:lang w:eastAsia="zh-CN"/>
              </w:rPr>
              <w:t>许昌经济技术开发区</w:t>
            </w:r>
            <w:r>
              <w:rPr>
                <w:rFonts w:hint="eastAsia" w:cs="宋体" w:asciiTheme="minorEastAsia" w:hAnsiTheme="minorEastAsia"/>
                <w:color w:val="auto"/>
                <w:sz w:val="24"/>
                <w:highlight w:val="none"/>
                <w:lang w:val="en-US" w:eastAsia="zh-CN"/>
              </w:rPr>
              <w:t>阳光大道</w:t>
            </w:r>
          </w:p>
          <w:p>
            <w:pPr>
              <w:tabs>
                <w:tab w:val="left" w:pos="7095"/>
              </w:tabs>
              <w:spacing w:line="360" w:lineRule="auto"/>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联 系 人：王</w:t>
            </w:r>
            <w:r>
              <w:rPr>
                <w:rFonts w:hint="eastAsia" w:cs="宋体" w:asciiTheme="minorEastAsia" w:hAnsiTheme="minorEastAsia"/>
                <w:color w:val="auto"/>
                <w:sz w:val="24"/>
                <w:highlight w:val="none"/>
                <w:lang w:eastAsia="zh-CN"/>
              </w:rPr>
              <w:t>先生</w:t>
            </w:r>
            <w:r>
              <w:rPr>
                <w:rFonts w:hint="eastAsia" w:cs="宋体" w:asciiTheme="minorEastAsia" w:hAnsiTheme="minorEastAsia"/>
                <w:color w:val="auto"/>
                <w:sz w:val="24"/>
                <w:highlight w:val="none"/>
              </w:rPr>
              <w:t xml:space="preserve"> </w:t>
            </w:r>
          </w:p>
          <w:p>
            <w:pPr>
              <w:tabs>
                <w:tab w:val="left" w:pos="7095"/>
              </w:tabs>
              <w:spacing w:line="360" w:lineRule="auto"/>
              <w:rPr>
                <w:rFonts w:asciiTheme="minorEastAsia" w:hAnsiTheme="minorEastAsia"/>
                <w:bCs/>
                <w:color w:val="auto"/>
                <w:sz w:val="24"/>
                <w:highlight w:val="none"/>
              </w:rPr>
            </w:pPr>
            <w:r>
              <w:rPr>
                <w:rFonts w:hint="eastAsia" w:cs="宋体" w:asciiTheme="minorEastAsia" w:hAnsiTheme="minorEastAsia"/>
                <w:color w:val="auto"/>
                <w:sz w:val="24"/>
                <w:highlight w:val="none"/>
              </w:rPr>
              <w:t>联系电话：0374-2</w:t>
            </w:r>
            <w:r>
              <w:rPr>
                <w:rFonts w:hint="eastAsia" w:cs="宋体" w:asciiTheme="minorEastAsia" w:hAnsiTheme="minorEastAsia"/>
                <w:color w:val="auto"/>
                <w:sz w:val="24"/>
                <w:highlight w:val="none"/>
                <w:lang w:val="en-US" w:eastAsia="zh-CN"/>
              </w:rPr>
              <w:t>111099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cs="仿宋_GB2312" w:asciiTheme="minorEastAsia" w:hAnsiTheme="minorEastAsia"/>
                <w:color w:val="auto"/>
                <w:kern w:val="0"/>
                <w:sz w:val="24"/>
                <w:highlight w:val="none"/>
              </w:rPr>
            </w:pPr>
            <w:r>
              <w:rPr>
                <w:rFonts w:hint="eastAsia" w:asciiTheme="minorEastAsia" w:hAnsiTheme="minorEastAsia"/>
                <w:color w:val="auto"/>
                <w:sz w:val="24"/>
                <w:highlight w:val="none"/>
              </w:rPr>
              <w:t>1.1.3</w:t>
            </w:r>
          </w:p>
        </w:tc>
        <w:tc>
          <w:tcPr>
            <w:tcW w:w="2794" w:type="dxa"/>
            <w:vAlign w:val="center"/>
          </w:tcPr>
          <w:p>
            <w:pPr>
              <w:spacing w:line="460" w:lineRule="exact"/>
              <w:jc w:val="center"/>
              <w:rPr>
                <w:rFonts w:cs="仿宋_GB2312" w:asciiTheme="minorEastAsia" w:hAnsiTheme="minorEastAsia"/>
                <w:color w:val="auto"/>
                <w:kern w:val="0"/>
                <w:sz w:val="24"/>
                <w:highlight w:val="none"/>
              </w:rPr>
            </w:pPr>
            <w:r>
              <w:rPr>
                <w:rFonts w:hint="eastAsia" w:asciiTheme="minorEastAsia" w:hAnsiTheme="minorEastAsia"/>
                <w:color w:val="auto"/>
                <w:sz w:val="24"/>
                <w:highlight w:val="none"/>
              </w:rPr>
              <w:t>招标代理机构</w:t>
            </w:r>
          </w:p>
        </w:tc>
        <w:tc>
          <w:tcPr>
            <w:tcW w:w="6373" w:type="dxa"/>
            <w:vAlign w:val="center"/>
          </w:tcPr>
          <w:p>
            <w:pPr>
              <w:tabs>
                <w:tab w:val="left" w:pos="7095"/>
              </w:tabs>
              <w:spacing w:line="360" w:lineRule="auto"/>
              <w:rPr>
                <w:rFonts w:hint="eastAsia" w:cs="宋体" w:asciiTheme="minorEastAsia" w:hAnsiTheme="minorEastAsia"/>
                <w:color w:val="auto"/>
                <w:sz w:val="24"/>
                <w:highlight w:val="none"/>
                <w:lang w:val="en-US" w:eastAsia="zh-CN"/>
              </w:rPr>
            </w:pPr>
            <w:r>
              <w:rPr>
                <w:rFonts w:hint="eastAsia" w:cs="宋体" w:asciiTheme="minorEastAsia" w:hAnsiTheme="minorEastAsia"/>
                <w:color w:val="auto"/>
                <w:sz w:val="24"/>
                <w:highlight w:val="none"/>
              </w:rPr>
              <w:t>代理机构：</w:t>
            </w:r>
            <w:r>
              <w:rPr>
                <w:rFonts w:hint="eastAsia" w:cs="宋体" w:asciiTheme="minorEastAsia" w:hAnsiTheme="minorEastAsia"/>
                <w:color w:val="auto"/>
                <w:sz w:val="24"/>
                <w:highlight w:val="none"/>
                <w:lang w:val="en-US" w:eastAsia="zh-CN"/>
              </w:rPr>
              <w:t>山东至诚工程咨询有限公司</w:t>
            </w:r>
          </w:p>
          <w:p>
            <w:pPr>
              <w:tabs>
                <w:tab w:val="left" w:pos="7095"/>
              </w:tabs>
              <w:spacing w:line="360" w:lineRule="auto"/>
              <w:rPr>
                <w:rFonts w:hint="eastAsia" w:cs="宋体" w:asciiTheme="minorEastAsia" w:hAnsiTheme="minorEastAsia"/>
                <w:color w:val="auto"/>
                <w:sz w:val="24"/>
                <w:highlight w:val="none"/>
                <w:lang w:val="en-US" w:eastAsia="zh-CN"/>
              </w:rPr>
            </w:pPr>
            <w:r>
              <w:rPr>
                <w:rFonts w:hint="eastAsia" w:cs="宋体" w:asciiTheme="minorEastAsia" w:hAnsiTheme="minorEastAsia"/>
                <w:color w:val="auto"/>
                <w:sz w:val="24"/>
                <w:highlight w:val="none"/>
              </w:rPr>
              <w:t>地址：</w:t>
            </w:r>
            <w:r>
              <w:rPr>
                <w:rFonts w:hint="eastAsia" w:cs="宋体" w:asciiTheme="minorEastAsia" w:hAnsiTheme="minorEastAsia"/>
                <w:color w:val="auto"/>
                <w:sz w:val="24"/>
                <w:highlight w:val="none"/>
                <w:lang w:eastAsia="zh-CN"/>
              </w:rPr>
              <w:t>许昌市</w:t>
            </w:r>
            <w:r>
              <w:rPr>
                <w:rFonts w:hint="eastAsia" w:cs="宋体" w:asciiTheme="minorEastAsia" w:hAnsiTheme="minorEastAsia"/>
                <w:color w:val="auto"/>
                <w:sz w:val="24"/>
                <w:highlight w:val="none"/>
                <w:lang w:val="en-US" w:eastAsia="zh-CN"/>
              </w:rPr>
              <w:t>许州路北段</w:t>
            </w:r>
          </w:p>
          <w:p>
            <w:pPr>
              <w:tabs>
                <w:tab w:val="left" w:pos="7095"/>
              </w:tabs>
              <w:spacing w:line="360" w:lineRule="auto"/>
              <w:rPr>
                <w:rFonts w:asciiTheme="minorEastAsia" w:hAnsiTheme="minorEastAsia"/>
                <w:color w:val="auto"/>
                <w:sz w:val="24"/>
                <w:highlight w:val="none"/>
              </w:rPr>
            </w:pPr>
            <w:r>
              <w:rPr>
                <w:rFonts w:hint="eastAsia" w:cs="宋体" w:asciiTheme="minorEastAsia" w:hAnsiTheme="minorEastAsia"/>
                <w:color w:val="auto"/>
                <w:sz w:val="24"/>
                <w:highlight w:val="none"/>
              </w:rPr>
              <w:t>联 系 人：</w:t>
            </w:r>
            <w:r>
              <w:rPr>
                <w:rFonts w:hint="eastAsia" w:cs="宋体" w:asciiTheme="minorEastAsia" w:hAnsiTheme="minorEastAsia"/>
                <w:color w:val="auto"/>
                <w:sz w:val="24"/>
                <w:highlight w:val="none"/>
                <w:lang w:eastAsia="zh-CN"/>
              </w:rPr>
              <w:t>张</w:t>
            </w:r>
            <w:r>
              <w:rPr>
                <w:rFonts w:hint="eastAsia" w:cs="宋体" w:asciiTheme="minorEastAsia" w:hAnsiTheme="minorEastAsia"/>
                <w:color w:val="auto"/>
                <w:sz w:val="24"/>
                <w:highlight w:val="none"/>
              </w:rPr>
              <w:t>先生</w:t>
            </w:r>
            <w:r>
              <w:rPr>
                <w:rFonts w:hint="eastAsia" w:cs="宋体" w:asciiTheme="minorEastAsia" w:hAnsiTheme="minorEastAsia"/>
                <w:color w:val="auto"/>
                <w:sz w:val="24"/>
                <w:highlight w:val="none"/>
              </w:rPr>
              <w:br w:type="textWrapping"/>
            </w:r>
            <w:r>
              <w:rPr>
                <w:rFonts w:hint="eastAsia" w:cs="宋体" w:asciiTheme="minorEastAsia" w:hAnsiTheme="minorEastAsia"/>
                <w:color w:val="auto"/>
                <w:sz w:val="24"/>
                <w:highlight w:val="none"/>
              </w:rPr>
              <w:t>联系电话：</w:t>
            </w:r>
            <w:r>
              <w:rPr>
                <w:rFonts w:hint="eastAsia" w:cs="宋体" w:asciiTheme="minorEastAsia" w:hAnsiTheme="minorEastAsia"/>
                <w:color w:val="auto"/>
                <w:sz w:val="24"/>
                <w:highlight w:val="none"/>
                <w:lang w:val="en-US" w:eastAsia="zh-CN"/>
              </w:rPr>
              <w:t>18837415006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1.1.4</w:t>
            </w:r>
          </w:p>
        </w:tc>
        <w:tc>
          <w:tcPr>
            <w:tcW w:w="2794" w:type="dxa"/>
            <w:vAlign w:val="center"/>
          </w:tcPr>
          <w:p>
            <w:pPr>
              <w:spacing w:line="460" w:lineRule="exact"/>
              <w:jc w:val="center"/>
              <w:rPr>
                <w:rFonts w:asciiTheme="minorEastAsia" w:hAnsiTheme="minorEastAsia"/>
                <w:color w:val="auto"/>
                <w:sz w:val="24"/>
                <w:highlight w:val="none"/>
              </w:rPr>
            </w:pPr>
            <w:r>
              <w:rPr>
                <w:rFonts w:hint="eastAsia" w:asciiTheme="minorEastAsia" w:hAnsiTheme="minorEastAsia"/>
                <w:color w:val="auto"/>
                <w:sz w:val="24"/>
                <w:highlight w:val="none"/>
              </w:rPr>
              <w:t>项目名称</w:t>
            </w:r>
          </w:p>
        </w:tc>
        <w:tc>
          <w:tcPr>
            <w:tcW w:w="6373" w:type="dxa"/>
            <w:vAlign w:val="center"/>
          </w:tcPr>
          <w:p>
            <w:pPr>
              <w:tabs>
                <w:tab w:val="left" w:pos="7095"/>
              </w:tabs>
              <w:spacing w:line="360" w:lineRule="auto"/>
              <w:rPr>
                <w:rFonts w:asciiTheme="minorEastAsia" w:hAnsiTheme="minorEastAsia"/>
                <w:color w:val="auto"/>
                <w:sz w:val="24"/>
                <w:highlight w:val="none"/>
              </w:rPr>
            </w:pPr>
            <w:r>
              <w:rPr>
                <w:rFonts w:hint="eastAsia" w:cs="宋体" w:asciiTheme="minorEastAsia" w:hAnsiTheme="minorEastAsia"/>
                <w:color w:val="auto"/>
                <w:sz w:val="24"/>
                <w:highlight w:val="none"/>
                <w:lang w:val="en-US" w:eastAsia="zh-CN"/>
              </w:rPr>
              <w:t>龙湖街道办事处信用社家属院小区等10个老旧小区提升改造项目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1.1.5</w:t>
            </w:r>
          </w:p>
        </w:tc>
        <w:tc>
          <w:tcPr>
            <w:tcW w:w="2794" w:type="dxa"/>
            <w:vAlign w:val="center"/>
          </w:tcPr>
          <w:p>
            <w:pPr>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建设地点</w:t>
            </w:r>
          </w:p>
        </w:tc>
        <w:tc>
          <w:tcPr>
            <w:tcW w:w="6373" w:type="dxa"/>
            <w:vAlign w:val="center"/>
          </w:tcPr>
          <w:p>
            <w:pPr>
              <w:tabs>
                <w:tab w:val="left" w:pos="982"/>
              </w:tabs>
              <w:spacing w:line="440" w:lineRule="exact"/>
              <w:jc w:val="left"/>
              <w:rPr>
                <w:rFonts w:asciiTheme="minorEastAsia" w:hAnsiTheme="minorEastAsia"/>
                <w:color w:val="auto"/>
                <w:sz w:val="24"/>
                <w:highlight w:val="none"/>
              </w:rPr>
            </w:pPr>
            <w:r>
              <w:rPr>
                <w:rFonts w:hint="eastAsia" w:ascii="宋体" w:hAnsi="宋体" w:cs="宋体"/>
                <w:bCs/>
                <w:color w:val="auto"/>
                <w:sz w:val="24"/>
                <w:highlight w:val="none"/>
                <w:lang w:eastAsia="zh-CN"/>
              </w:rPr>
              <w:t>瑞祥新村、信用社家属院、保健院家属院、食品厂家属院、饴糖家属院、劳改场家属院、五交化院、文化大院（东院）、文化大院（西院）、南关小区</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1.2.1</w:t>
            </w:r>
          </w:p>
        </w:tc>
        <w:tc>
          <w:tcPr>
            <w:tcW w:w="2794" w:type="dxa"/>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资金来源</w:t>
            </w:r>
          </w:p>
        </w:tc>
        <w:tc>
          <w:tcPr>
            <w:tcW w:w="6373" w:type="dxa"/>
            <w:vAlign w:val="center"/>
          </w:tcPr>
          <w:p>
            <w:pPr>
              <w:spacing w:line="460" w:lineRule="exact"/>
              <w:rPr>
                <w:rFonts w:asciiTheme="minorEastAsia" w:hAnsiTheme="minorEastAsia"/>
                <w:color w:val="auto"/>
                <w:sz w:val="24"/>
                <w:highlight w:val="none"/>
              </w:rPr>
            </w:pPr>
            <w:r>
              <w:rPr>
                <w:rFonts w:hint="eastAsia" w:asciiTheme="minorEastAsia" w:hAnsiTheme="minorEastAsia"/>
                <w:color w:val="auto"/>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1.2.2</w:t>
            </w:r>
          </w:p>
        </w:tc>
        <w:tc>
          <w:tcPr>
            <w:tcW w:w="2794" w:type="dxa"/>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出资比例</w:t>
            </w:r>
          </w:p>
        </w:tc>
        <w:tc>
          <w:tcPr>
            <w:tcW w:w="6373" w:type="dxa"/>
            <w:vAlign w:val="center"/>
          </w:tcPr>
          <w:p>
            <w:pPr>
              <w:spacing w:line="360" w:lineRule="auto"/>
              <w:rPr>
                <w:rFonts w:asciiTheme="minorEastAsia" w:hAnsiTheme="minorEastAsia"/>
                <w:bCs/>
                <w:color w:val="auto"/>
                <w:sz w:val="24"/>
                <w:highlight w:val="none"/>
              </w:rPr>
            </w:pPr>
            <w:r>
              <w:rPr>
                <w:rFonts w:hint="eastAsia" w:asciiTheme="minorEastAsia" w:hAnsiTheme="minorEastAsia"/>
                <w:bCs/>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1.2.3</w:t>
            </w:r>
          </w:p>
        </w:tc>
        <w:tc>
          <w:tcPr>
            <w:tcW w:w="2794" w:type="dxa"/>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资金落实情况</w:t>
            </w:r>
          </w:p>
        </w:tc>
        <w:tc>
          <w:tcPr>
            <w:tcW w:w="6373" w:type="dxa"/>
            <w:vAlign w:val="center"/>
          </w:tcPr>
          <w:p>
            <w:pPr>
              <w:autoSpaceDE w:val="0"/>
              <w:autoSpaceDN w:val="0"/>
              <w:adjustRightInd w:val="0"/>
              <w:spacing w:line="420" w:lineRule="exact"/>
              <w:jc w:val="left"/>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1.3.1</w:t>
            </w:r>
          </w:p>
        </w:tc>
        <w:tc>
          <w:tcPr>
            <w:tcW w:w="2794" w:type="dxa"/>
            <w:vAlign w:val="center"/>
          </w:tcPr>
          <w:p>
            <w:pPr>
              <w:ind w:firstLine="840" w:firstLineChars="350"/>
              <w:rPr>
                <w:rFonts w:cs="黑体" w:asciiTheme="minorEastAsia" w:hAnsiTheme="minorEastAsia"/>
                <w:color w:val="auto"/>
                <w:kern w:val="0"/>
                <w:sz w:val="24"/>
                <w:highlight w:val="none"/>
              </w:rPr>
            </w:pPr>
            <w:r>
              <w:rPr>
                <w:rFonts w:hint="eastAsia" w:cs="宋体" w:asciiTheme="minorEastAsia" w:hAnsiTheme="minorEastAsia"/>
                <w:color w:val="auto"/>
                <w:sz w:val="24"/>
                <w:highlight w:val="none"/>
              </w:rPr>
              <w:t>招标范围</w:t>
            </w:r>
          </w:p>
        </w:tc>
        <w:tc>
          <w:tcPr>
            <w:tcW w:w="6373" w:type="dxa"/>
            <w:tcBorders>
              <w:bottom w:val="single" w:color="auto" w:sz="4" w:space="0"/>
            </w:tcBorders>
            <w:vAlign w:val="center"/>
          </w:tcPr>
          <w:p>
            <w:pPr>
              <w:ind w:right="-647" w:rightChars="-308"/>
              <w:jc w:val="left"/>
              <w:rPr>
                <w:rFonts w:hint="eastAsia" w:cs="宋体" w:asciiTheme="minorEastAsia" w:hAnsiTheme="minorEastAsia"/>
                <w:bCs/>
                <w:color w:val="auto"/>
                <w:sz w:val="24"/>
                <w:highlight w:val="none"/>
              </w:rPr>
            </w:pPr>
            <w:r>
              <w:rPr>
                <w:rFonts w:hint="eastAsia" w:cs="宋体" w:asciiTheme="minorEastAsia" w:hAnsiTheme="minorEastAsia"/>
                <w:bCs/>
                <w:color w:val="auto"/>
                <w:sz w:val="24"/>
                <w:highlight w:val="none"/>
              </w:rPr>
              <w:t>招标文件、施工图纸、工程量清单、答疑纪要和补充文件</w:t>
            </w:r>
          </w:p>
          <w:p>
            <w:pPr>
              <w:ind w:right="-647" w:rightChars="-308"/>
              <w:jc w:val="left"/>
              <w:rPr>
                <w:rFonts w:cs="宋体" w:asciiTheme="minorEastAsia" w:hAnsiTheme="minorEastAsia"/>
                <w:color w:val="auto"/>
                <w:sz w:val="24"/>
                <w:highlight w:val="none"/>
                <w:shd w:val="clear" w:color="auto" w:fill="FFFFFF"/>
              </w:rPr>
            </w:pPr>
            <w:r>
              <w:rPr>
                <w:rFonts w:hint="eastAsia" w:cs="宋体" w:asciiTheme="minorEastAsia" w:hAnsiTheme="minorEastAsia"/>
                <w:bCs/>
                <w:color w:val="auto"/>
                <w:sz w:val="24"/>
                <w:highlight w:val="none"/>
              </w:rPr>
              <w:t>（如有）范围内的所有建设内容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gridSpan w:val="2"/>
            <w:vAlign w:val="center"/>
          </w:tcPr>
          <w:p>
            <w:pPr>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1.3.2</w:t>
            </w:r>
          </w:p>
        </w:tc>
        <w:tc>
          <w:tcPr>
            <w:tcW w:w="2794" w:type="dxa"/>
            <w:vAlign w:val="center"/>
          </w:tcPr>
          <w:p>
            <w:pPr>
              <w:autoSpaceDE w:val="0"/>
              <w:autoSpaceDN w:val="0"/>
              <w:adjustRightInd w:val="0"/>
              <w:spacing w:line="460" w:lineRule="exact"/>
              <w:ind w:firstLine="840" w:firstLineChars="350"/>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计划工期</w:t>
            </w:r>
          </w:p>
        </w:tc>
        <w:tc>
          <w:tcPr>
            <w:tcW w:w="6373" w:type="dxa"/>
            <w:tcBorders>
              <w:bottom w:val="single" w:color="auto" w:sz="4" w:space="0"/>
            </w:tcBorders>
            <w:vAlign w:val="center"/>
          </w:tcPr>
          <w:p>
            <w:pPr>
              <w:autoSpaceDE w:val="0"/>
              <w:autoSpaceDN w:val="0"/>
              <w:adjustRightInd w:val="0"/>
              <w:spacing w:line="420" w:lineRule="exact"/>
              <w:jc w:val="left"/>
              <w:rPr>
                <w:rFonts w:cs="宋体" w:asciiTheme="minorEastAsia" w:hAnsiTheme="minorEastAsia"/>
                <w:color w:val="auto"/>
                <w:sz w:val="24"/>
                <w:highlight w:val="none"/>
                <w:shd w:val="clear" w:color="auto" w:fill="FFFFFF"/>
              </w:rPr>
            </w:pPr>
            <w:r>
              <w:rPr>
                <w:rFonts w:hint="eastAsia" w:cs="宋体" w:asciiTheme="minorEastAsia" w:hAnsiTheme="minorEastAsia"/>
                <w:color w:val="auto"/>
                <w:sz w:val="24"/>
                <w:highlight w:val="none"/>
                <w:shd w:val="clear" w:color="auto" w:fill="FFFFFF"/>
                <w:lang w:val="en-US" w:eastAsia="zh-CN"/>
              </w:rPr>
              <w:t xml:space="preserve"> 120</w:t>
            </w:r>
            <w:r>
              <w:rPr>
                <w:rFonts w:hint="eastAsia" w:cs="宋体" w:asciiTheme="minorEastAsia" w:hAnsiTheme="minorEastAsia"/>
                <w:color w:val="auto"/>
                <w:sz w:val="24"/>
                <w:highlight w:val="none"/>
                <w:shd w:val="clear" w:color="auto" w:fill="FFFFFF"/>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1.3.3</w:t>
            </w:r>
          </w:p>
        </w:tc>
        <w:tc>
          <w:tcPr>
            <w:tcW w:w="2794" w:type="dxa"/>
            <w:tcBorders>
              <w:right w:val="single" w:color="auto" w:sz="4" w:space="0"/>
            </w:tcBorders>
            <w:vAlign w:val="center"/>
          </w:tcPr>
          <w:p>
            <w:pPr>
              <w:autoSpaceDE w:val="0"/>
              <w:autoSpaceDN w:val="0"/>
              <w:adjustRightInd w:val="0"/>
              <w:spacing w:line="420" w:lineRule="exact"/>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质量要求</w:t>
            </w:r>
          </w:p>
        </w:tc>
        <w:tc>
          <w:tcPr>
            <w:tcW w:w="63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cs="仿宋_GB2312" w:asciiTheme="minorEastAsia" w:hAnsiTheme="minorEastAsia"/>
                <w:color w:val="auto"/>
                <w:kern w:val="0"/>
                <w:sz w:val="24"/>
                <w:highlight w:val="none"/>
              </w:rPr>
            </w:pPr>
            <w:r>
              <w:rPr>
                <w:rFonts w:hint="eastAsia" w:cs="仿宋_GB2312" w:asciiTheme="minorEastAsia" w:hAnsiTheme="minorEastAsia"/>
                <w:bCs/>
                <w:color w:val="auto"/>
                <w:kern w:val="0"/>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1.3.4</w:t>
            </w:r>
          </w:p>
        </w:tc>
        <w:tc>
          <w:tcPr>
            <w:tcW w:w="2794" w:type="dxa"/>
            <w:vAlign w:val="center"/>
          </w:tcPr>
          <w:p>
            <w:pPr>
              <w:ind w:firstLine="840" w:firstLineChars="350"/>
              <w:rPr>
                <w:rFonts w:cs="宋体" w:asciiTheme="minorEastAsia" w:hAnsiTheme="minorEastAsia"/>
                <w:color w:val="auto"/>
                <w:sz w:val="24"/>
                <w:highlight w:val="none"/>
              </w:rPr>
            </w:pPr>
            <w:r>
              <w:rPr>
                <w:rFonts w:hint="eastAsia" w:cs="宋体" w:asciiTheme="minorEastAsia" w:hAnsiTheme="minorEastAsia"/>
                <w:color w:val="auto"/>
                <w:sz w:val="24"/>
                <w:highlight w:val="none"/>
              </w:rPr>
              <w:t>标段划分</w:t>
            </w:r>
          </w:p>
        </w:tc>
        <w:tc>
          <w:tcPr>
            <w:tcW w:w="6373" w:type="dxa"/>
            <w:vAlign w:val="center"/>
          </w:tcPr>
          <w:p>
            <w:pPr>
              <w:ind w:right="-647" w:rightChars="-308"/>
              <w:jc w:val="left"/>
              <w:rPr>
                <w:rFonts w:cs="宋体" w:asciiTheme="minorEastAsia" w:hAnsiTheme="minorEastAsia"/>
                <w:bCs/>
                <w:color w:val="auto"/>
                <w:sz w:val="24"/>
                <w:highlight w:val="none"/>
              </w:rPr>
            </w:pPr>
            <w:r>
              <w:rPr>
                <w:rFonts w:hint="eastAsia" w:cs="宋体" w:asciiTheme="minorEastAsia" w:hAnsiTheme="minorEastAsia"/>
                <w:bCs/>
                <w:color w:val="auto"/>
                <w:sz w:val="24"/>
                <w:highlight w:val="none"/>
              </w:rPr>
              <w:t>本次招标分为</w:t>
            </w:r>
            <w:r>
              <w:rPr>
                <w:rFonts w:hint="eastAsia" w:cs="宋体" w:asciiTheme="minorEastAsia" w:hAnsiTheme="minorEastAsia"/>
                <w:bCs/>
                <w:color w:val="auto"/>
                <w:sz w:val="24"/>
                <w:highlight w:val="none"/>
                <w:lang w:eastAsia="zh-CN"/>
              </w:rPr>
              <w:t>一</w:t>
            </w:r>
            <w:r>
              <w:rPr>
                <w:rFonts w:hint="eastAsia" w:cs="宋体" w:asciiTheme="minorEastAsia" w:hAnsiTheme="minorEastAsia"/>
                <w:bCs/>
                <w:color w:val="auto"/>
                <w:sz w:val="24"/>
                <w:highlight w:val="none"/>
              </w:rPr>
              <w:t>个施工标段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1.4.1</w:t>
            </w:r>
          </w:p>
        </w:tc>
        <w:tc>
          <w:tcPr>
            <w:tcW w:w="2794" w:type="dxa"/>
            <w:vAlign w:val="center"/>
          </w:tcPr>
          <w:p>
            <w:pPr>
              <w:autoSpaceDE w:val="0"/>
              <w:autoSpaceDN w:val="0"/>
              <w:adjustRightInd w:val="0"/>
              <w:spacing w:line="420" w:lineRule="exact"/>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投标人资质条件</w:t>
            </w:r>
          </w:p>
        </w:tc>
        <w:tc>
          <w:tcPr>
            <w:tcW w:w="6373" w:type="dxa"/>
            <w:vAlign w:val="center"/>
          </w:tcPr>
          <w:p>
            <w:pPr>
              <w:spacing w:line="276" w:lineRule="auto"/>
              <w:rPr>
                <w:rFonts w:asciiTheme="minorEastAsia" w:hAnsiTheme="minorEastAsia"/>
                <w:color w:val="auto"/>
                <w:sz w:val="24"/>
                <w:highlight w:val="none"/>
              </w:rPr>
            </w:pPr>
            <w:r>
              <w:rPr>
                <w:rFonts w:hint="eastAsia" w:hAnsi="宋体" w:eastAsia="宋体" w:cs="宋体"/>
                <w:color w:val="auto"/>
                <w:sz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1.4.2</w:t>
            </w:r>
          </w:p>
        </w:tc>
        <w:tc>
          <w:tcPr>
            <w:tcW w:w="2794" w:type="dxa"/>
            <w:vAlign w:val="center"/>
          </w:tcPr>
          <w:p>
            <w:pPr>
              <w:jc w:val="center"/>
              <w:rPr>
                <w:rFonts w:cs="黑体" w:asciiTheme="minorEastAsia" w:hAnsiTheme="minorEastAsia"/>
                <w:color w:val="auto"/>
                <w:kern w:val="0"/>
                <w:sz w:val="24"/>
                <w:highlight w:val="none"/>
              </w:rPr>
            </w:pPr>
            <w:r>
              <w:rPr>
                <w:rFonts w:hint="eastAsia" w:cs="黑体" w:asciiTheme="minorEastAsia" w:hAnsiTheme="minorEastAsia"/>
                <w:color w:val="auto"/>
                <w:kern w:val="0"/>
                <w:sz w:val="24"/>
                <w:highlight w:val="none"/>
              </w:rPr>
              <w:t>是否接受</w:t>
            </w:r>
          </w:p>
          <w:p>
            <w:pPr>
              <w:jc w:val="center"/>
              <w:rPr>
                <w:rFonts w:cs="黑体" w:asciiTheme="minorEastAsia" w:hAnsiTheme="minorEastAsia"/>
                <w:color w:val="auto"/>
                <w:kern w:val="0"/>
                <w:sz w:val="24"/>
                <w:highlight w:val="none"/>
              </w:rPr>
            </w:pPr>
            <w:r>
              <w:rPr>
                <w:rFonts w:hint="eastAsia" w:cs="黑体" w:asciiTheme="minorEastAsia" w:hAnsiTheme="minorEastAsia"/>
                <w:color w:val="auto"/>
                <w:kern w:val="0"/>
                <w:sz w:val="24"/>
                <w:highlight w:val="none"/>
              </w:rPr>
              <w:t>联合体投标</w:t>
            </w:r>
          </w:p>
        </w:tc>
        <w:tc>
          <w:tcPr>
            <w:tcW w:w="6373" w:type="dxa"/>
            <w:vAlign w:val="center"/>
          </w:tcPr>
          <w:p>
            <w:pPr>
              <w:autoSpaceDE w:val="0"/>
              <w:autoSpaceDN w:val="0"/>
              <w:adjustRightInd w:val="0"/>
              <w:spacing w:line="360" w:lineRule="auto"/>
              <w:jc w:val="left"/>
              <w:rPr>
                <w:rFonts w:asciiTheme="minorEastAsia" w:hAnsiTheme="minorEastAsia"/>
                <w:color w:val="auto"/>
                <w:sz w:val="24"/>
                <w:highlight w:val="none"/>
              </w:rPr>
            </w:pPr>
            <w:r>
              <w:rPr>
                <w:rFonts w:hint="eastAsia" w:cs="仿宋_GB2312" w:asciiTheme="minorEastAsia" w:hAnsiTheme="minorEastAsia"/>
                <w:color w:val="auto"/>
                <w:kern w:val="0"/>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1.9.1</w:t>
            </w:r>
          </w:p>
        </w:tc>
        <w:tc>
          <w:tcPr>
            <w:tcW w:w="2794" w:type="dxa"/>
            <w:vAlign w:val="center"/>
          </w:tcPr>
          <w:p>
            <w:pPr>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踏勘现场</w:t>
            </w:r>
          </w:p>
        </w:tc>
        <w:tc>
          <w:tcPr>
            <w:tcW w:w="6373" w:type="dxa"/>
            <w:vAlign w:val="center"/>
          </w:tcPr>
          <w:p>
            <w:pPr>
              <w:autoSpaceDE w:val="0"/>
              <w:autoSpaceDN w:val="0"/>
              <w:adjustRightInd w:val="0"/>
              <w:spacing w:line="36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TimesNewRomanPSMT"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1.10.1</w:t>
            </w:r>
          </w:p>
        </w:tc>
        <w:tc>
          <w:tcPr>
            <w:tcW w:w="2794" w:type="dxa"/>
            <w:vAlign w:val="center"/>
          </w:tcPr>
          <w:p>
            <w:pPr>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投标预备会</w:t>
            </w:r>
          </w:p>
        </w:tc>
        <w:tc>
          <w:tcPr>
            <w:tcW w:w="6373" w:type="dxa"/>
            <w:vAlign w:val="center"/>
          </w:tcPr>
          <w:p>
            <w:pPr>
              <w:autoSpaceDE w:val="0"/>
              <w:autoSpaceDN w:val="0"/>
              <w:adjustRightInd w:val="0"/>
              <w:spacing w:line="360" w:lineRule="auto"/>
              <w:jc w:val="left"/>
              <w:rPr>
                <w:rFonts w:asciiTheme="minorEastAsia" w:hAnsiTheme="minorEastAsia"/>
                <w:color w:val="auto"/>
                <w:sz w:val="24"/>
                <w:highlight w:val="none"/>
              </w:rPr>
            </w:pPr>
            <w:r>
              <w:rPr>
                <w:rFonts w:hint="eastAsia" w:cs="仿宋_GB2312" w:asciiTheme="minorEastAsia" w:hAnsiTheme="minorEastAsia"/>
                <w:color w:val="auto"/>
                <w:kern w:val="0"/>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1.10.2</w:t>
            </w:r>
          </w:p>
        </w:tc>
        <w:tc>
          <w:tcPr>
            <w:tcW w:w="2794" w:type="dxa"/>
            <w:vAlign w:val="center"/>
          </w:tcPr>
          <w:p>
            <w:pPr>
              <w:autoSpaceDE w:val="0"/>
              <w:autoSpaceDN w:val="0"/>
              <w:adjustRightInd w:val="0"/>
              <w:spacing w:line="420" w:lineRule="exact"/>
              <w:jc w:val="center"/>
              <w:rPr>
                <w:rFonts w:asciiTheme="minorEastAsia" w:hAnsiTheme="minorEastAsia"/>
                <w:color w:val="auto"/>
                <w:sz w:val="24"/>
                <w:highlight w:val="none"/>
              </w:rPr>
            </w:pPr>
            <w:r>
              <w:rPr>
                <w:rFonts w:hint="eastAsia" w:cs="仿宋_GB2312" w:asciiTheme="minorEastAsia" w:hAnsiTheme="minorEastAsia"/>
                <w:color w:val="auto"/>
                <w:sz w:val="24"/>
                <w:highlight w:val="none"/>
              </w:rPr>
              <w:t>投标人提出问题的截止时间</w:t>
            </w:r>
          </w:p>
        </w:tc>
        <w:tc>
          <w:tcPr>
            <w:tcW w:w="6373" w:type="dxa"/>
            <w:vAlign w:val="center"/>
          </w:tcPr>
          <w:p>
            <w:pPr>
              <w:autoSpaceDE w:val="0"/>
              <w:autoSpaceDN w:val="0"/>
              <w:adjustRightInd w:val="0"/>
              <w:spacing w:line="420" w:lineRule="exact"/>
              <w:jc w:val="left"/>
              <w:rPr>
                <w:rFonts w:asciiTheme="minorEastAsia" w:hAnsiTheme="minorEastAsia"/>
                <w:color w:val="auto"/>
                <w:sz w:val="24"/>
                <w:highlight w:val="none"/>
              </w:rPr>
            </w:pPr>
            <w:r>
              <w:rPr>
                <w:rFonts w:hint="eastAsia" w:hAnsi="宋体" w:eastAsia="宋体" w:cs="宋体"/>
                <w:color w:val="auto"/>
                <w:sz w:val="24"/>
                <w:highlight w:val="none"/>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1.10.3</w:t>
            </w:r>
          </w:p>
        </w:tc>
        <w:tc>
          <w:tcPr>
            <w:tcW w:w="2794" w:type="dxa"/>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招标人澄清的时间</w:t>
            </w:r>
          </w:p>
        </w:tc>
        <w:tc>
          <w:tcPr>
            <w:tcW w:w="6373" w:type="dxa"/>
            <w:vAlign w:val="center"/>
          </w:tcPr>
          <w:p>
            <w:pPr>
              <w:rPr>
                <w:rFonts w:asciiTheme="minorEastAsia" w:hAnsiTheme="minorEastAsia"/>
                <w:color w:val="auto"/>
                <w:sz w:val="24"/>
                <w:highlight w:val="none"/>
              </w:rPr>
            </w:pPr>
            <w:r>
              <w:rPr>
                <w:rFonts w:hint="eastAsia" w:hAnsi="宋体" w:eastAsia="宋体" w:cs="宋体"/>
                <w:color w:val="auto"/>
                <w:sz w:val="24"/>
                <w:highlight w:val="none"/>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1.11</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分包</w:t>
            </w:r>
          </w:p>
        </w:tc>
        <w:tc>
          <w:tcPr>
            <w:tcW w:w="6373" w:type="dxa"/>
          </w:tcPr>
          <w:p>
            <w:pPr>
              <w:autoSpaceDE w:val="0"/>
              <w:autoSpaceDN w:val="0"/>
              <w:adjustRightInd w:val="0"/>
              <w:spacing w:line="360" w:lineRule="auto"/>
              <w:jc w:val="left"/>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 xml:space="preserve">1.12 </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偏离</w:t>
            </w:r>
          </w:p>
        </w:tc>
        <w:tc>
          <w:tcPr>
            <w:tcW w:w="6373" w:type="dxa"/>
          </w:tcPr>
          <w:p>
            <w:pPr>
              <w:autoSpaceDE w:val="0"/>
              <w:autoSpaceDN w:val="0"/>
              <w:adjustRightInd w:val="0"/>
              <w:spacing w:line="360" w:lineRule="auto"/>
              <w:jc w:val="left"/>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276" w:lineRule="auto"/>
              <w:jc w:val="center"/>
              <w:rPr>
                <w:rFonts w:cs="黑体" w:asciiTheme="minorEastAsia" w:hAnsiTheme="minorEastAsia"/>
                <w:color w:val="auto"/>
                <w:sz w:val="24"/>
                <w:highlight w:val="none"/>
              </w:rPr>
            </w:pPr>
            <w:r>
              <w:rPr>
                <w:rFonts w:cs="TimesNewRomanPSMT" w:asciiTheme="minorEastAsia" w:hAnsiTheme="minorEastAsia"/>
                <w:color w:val="auto"/>
                <w:sz w:val="24"/>
                <w:highlight w:val="none"/>
              </w:rPr>
              <w:t xml:space="preserve">2.1 </w:t>
            </w:r>
          </w:p>
        </w:tc>
        <w:tc>
          <w:tcPr>
            <w:tcW w:w="2794" w:type="dxa"/>
            <w:vAlign w:val="center"/>
          </w:tcPr>
          <w:p>
            <w:pPr>
              <w:autoSpaceDE w:val="0"/>
              <w:autoSpaceDN w:val="0"/>
              <w:adjustRightInd w:val="0"/>
              <w:spacing w:line="276" w:lineRule="auto"/>
              <w:jc w:val="center"/>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招标文件及图纸的获取</w:t>
            </w:r>
          </w:p>
        </w:tc>
        <w:tc>
          <w:tcPr>
            <w:tcW w:w="6373" w:type="dxa"/>
          </w:tcPr>
          <w:p>
            <w:pPr>
              <w:autoSpaceDE w:val="0"/>
              <w:autoSpaceDN w:val="0"/>
              <w:adjustRightInd w:val="0"/>
              <w:spacing w:line="276" w:lineRule="auto"/>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招标文件和工程量清单及图纸的获取：在投标截止时间前登录【全国公共资源交易平台（河南省·许昌市）】“投标人</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供应商登录”入口（http://221.14.6.70:8088/ggzy/）自行下载招标文件和工程量清单及图纸。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2.1</w:t>
            </w:r>
            <w:r>
              <w:rPr>
                <w:rFonts w:hint="eastAsia" w:cs="TimesNewRomanPSMT" w:asciiTheme="minorEastAsia" w:hAnsiTheme="minorEastAsia"/>
                <w:color w:val="auto"/>
                <w:kern w:val="0"/>
                <w:sz w:val="24"/>
                <w:highlight w:val="none"/>
              </w:rPr>
              <w:t>.1</w:t>
            </w:r>
            <w:r>
              <w:rPr>
                <w:rFonts w:cs="TimesNewRomanPSMT" w:asciiTheme="minorEastAsia" w:hAnsiTheme="minorEastAsia"/>
                <w:color w:val="auto"/>
                <w:kern w:val="0"/>
                <w:sz w:val="24"/>
                <w:highlight w:val="none"/>
              </w:rPr>
              <w:t xml:space="preserve"> </w:t>
            </w:r>
          </w:p>
        </w:tc>
        <w:tc>
          <w:tcPr>
            <w:tcW w:w="2794" w:type="dxa"/>
            <w:vAlign w:val="center"/>
          </w:tcPr>
          <w:p>
            <w:pPr>
              <w:autoSpaceDE w:val="0"/>
              <w:autoSpaceDN w:val="0"/>
              <w:adjustRightInd w:val="0"/>
              <w:spacing w:line="360" w:lineRule="auto"/>
              <w:jc w:val="center"/>
              <w:rPr>
                <w:rFonts w:cs="黑体" w:asciiTheme="minorEastAsia" w:hAnsiTheme="minorEastAsia"/>
                <w:color w:val="auto"/>
                <w:spacing w:val="-4"/>
                <w:kern w:val="0"/>
                <w:sz w:val="24"/>
                <w:highlight w:val="none"/>
              </w:rPr>
            </w:pPr>
            <w:r>
              <w:rPr>
                <w:rFonts w:hint="eastAsia" w:cs="仿宋_GB2312" w:asciiTheme="minorEastAsia" w:hAnsiTheme="minorEastAsia"/>
                <w:color w:val="auto"/>
                <w:spacing w:val="-4"/>
                <w:kern w:val="0"/>
                <w:sz w:val="24"/>
                <w:highlight w:val="none"/>
              </w:rPr>
              <w:t>构成招标文件的其他材料</w:t>
            </w:r>
          </w:p>
        </w:tc>
        <w:tc>
          <w:tcPr>
            <w:tcW w:w="6373" w:type="dxa"/>
          </w:tcPr>
          <w:p>
            <w:pPr>
              <w:autoSpaceDE w:val="0"/>
              <w:autoSpaceDN w:val="0"/>
              <w:adjustRightInd w:val="0"/>
              <w:spacing w:line="360" w:lineRule="auto"/>
              <w:jc w:val="left"/>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2.2.1</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投标人要求澄清招标文件的截止时间</w:t>
            </w:r>
          </w:p>
        </w:tc>
        <w:tc>
          <w:tcPr>
            <w:tcW w:w="6373" w:type="dxa"/>
            <w:vAlign w:val="center"/>
          </w:tcPr>
          <w:p>
            <w:pPr>
              <w:autoSpaceDE w:val="0"/>
              <w:autoSpaceDN w:val="0"/>
              <w:adjustRightInd w:val="0"/>
              <w:rPr>
                <w:rFonts w:cs="黑体" w:asciiTheme="minorEastAsia" w:hAnsiTheme="minorEastAsia"/>
                <w:color w:val="auto"/>
                <w:kern w:val="0"/>
                <w:sz w:val="24"/>
                <w:highlight w:val="none"/>
              </w:rPr>
            </w:pPr>
            <w:r>
              <w:rPr>
                <w:rFonts w:hint="eastAsia" w:cs="黑体" w:asciiTheme="minorEastAsia" w:hAnsiTheme="minorEastAsia"/>
                <w:color w:val="auto"/>
                <w:kern w:val="0"/>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2.2.2</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投标截止时间</w:t>
            </w:r>
          </w:p>
        </w:tc>
        <w:tc>
          <w:tcPr>
            <w:tcW w:w="6373" w:type="dxa"/>
          </w:tcPr>
          <w:p>
            <w:pPr>
              <w:autoSpaceDE w:val="0"/>
              <w:autoSpaceDN w:val="0"/>
              <w:adjustRightInd w:val="0"/>
              <w:spacing w:line="360" w:lineRule="auto"/>
              <w:jc w:val="left"/>
              <w:rPr>
                <w:rFonts w:cs="黑体" w:asciiTheme="minorEastAsia" w:hAnsiTheme="minorEastAsia"/>
                <w:color w:val="auto"/>
                <w:kern w:val="0"/>
                <w:sz w:val="24"/>
                <w:highlight w:val="none"/>
              </w:rPr>
            </w:pPr>
            <w:r>
              <w:rPr>
                <w:rFonts w:hint="eastAsia" w:cs="黑体" w:asciiTheme="minorEastAsia" w:hAnsiTheme="minorEastAsia"/>
                <w:color w:val="auto"/>
                <w:kern w:val="0"/>
                <w:sz w:val="24"/>
                <w:highlight w:val="none"/>
              </w:rPr>
              <w:t>20</w:t>
            </w:r>
            <w:r>
              <w:rPr>
                <w:rFonts w:hint="eastAsia" w:cs="黑体" w:asciiTheme="minorEastAsia" w:hAnsiTheme="minorEastAsia"/>
                <w:color w:val="auto"/>
                <w:kern w:val="0"/>
                <w:sz w:val="24"/>
                <w:highlight w:val="none"/>
                <w:lang w:val="en-US" w:eastAsia="zh-CN"/>
              </w:rPr>
              <w:t>20</w:t>
            </w:r>
            <w:r>
              <w:rPr>
                <w:rFonts w:hint="eastAsia" w:cs="黑体" w:asciiTheme="minorEastAsia" w:hAnsiTheme="minorEastAsia"/>
                <w:color w:val="auto"/>
                <w:kern w:val="0"/>
                <w:sz w:val="24"/>
                <w:highlight w:val="none"/>
              </w:rPr>
              <w:t>年</w:t>
            </w:r>
            <w:r>
              <w:rPr>
                <w:rFonts w:hint="eastAsia" w:cs="黑体" w:asciiTheme="minorEastAsia" w:hAnsiTheme="minorEastAsia"/>
                <w:color w:val="auto"/>
                <w:kern w:val="0"/>
                <w:sz w:val="24"/>
                <w:highlight w:val="none"/>
                <w:u w:val="single"/>
                <w:lang w:val="en-US" w:eastAsia="zh-CN"/>
              </w:rPr>
              <w:t>3</w:t>
            </w:r>
            <w:r>
              <w:rPr>
                <w:rFonts w:hint="eastAsia" w:cs="黑体" w:asciiTheme="minorEastAsia" w:hAnsiTheme="minorEastAsia"/>
                <w:color w:val="auto"/>
                <w:kern w:val="0"/>
                <w:sz w:val="24"/>
                <w:highlight w:val="none"/>
              </w:rPr>
              <w:t>月</w:t>
            </w:r>
            <w:r>
              <w:rPr>
                <w:rFonts w:hint="eastAsia" w:cs="黑体" w:asciiTheme="minorEastAsia" w:hAnsiTheme="minorEastAsia"/>
                <w:color w:val="auto"/>
                <w:kern w:val="0"/>
                <w:sz w:val="24"/>
                <w:highlight w:val="none"/>
                <w:u w:val="single"/>
              </w:rPr>
              <w:t xml:space="preserve"> </w:t>
            </w:r>
            <w:r>
              <w:rPr>
                <w:rFonts w:hint="eastAsia" w:cs="黑体" w:asciiTheme="minorEastAsia" w:hAnsiTheme="minorEastAsia"/>
                <w:color w:val="auto"/>
                <w:kern w:val="0"/>
                <w:sz w:val="24"/>
                <w:highlight w:val="none"/>
                <w:u w:val="single"/>
                <w:lang w:val="en-US" w:eastAsia="zh-CN"/>
              </w:rPr>
              <w:t>24</w:t>
            </w:r>
            <w:r>
              <w:rPr>
                <w:rFonts w:hint="eastAsia" w:cs="黑体" w:asciiTheme="minorEastAsia" w:hAnsiTheme="minorEastAsia"/>
                <w:color w:val="auto"/>
                <w:kern w:val="0"/>
                <w:sz w:val="24"/>
                <w:highlight w:val="none"/>
              </w:rPr>
              <w:t>日</w:t>
            </w:r>
            <w:r>
              <w:rPr>
                <w:rFonts w:hint="eastAsia" w:cs="黑体" w:asciiTheme="minorEastAsia" w:hAnsiTheme="minorEastAsia"/>
                <w:color w:val="auto"/>
                <w:kern w:val="0"/>
                <w:sz w:val="24"/>
                <w:highlight w:val="none"/>
                <w:u w:val="single"/>
                <w:lang w:val="en-US" w:eastAsia="zh-CN"/>
              </w:rPr>
              <w:t>8</w:t>
            </w:r>
            <w:r>
              <w:rPr>
                <w:rFonts w:hint="eastAsia" w:cs="黑体" w:asciiTheme="minorEastAsia" w:hAnsiTheme="minorEastAsia"/>
                <w:color w:val="auto"/>
                <w:kern w:val="0"/>
                <w:sz w:val="24"/>
                <w:highlight w:val="none"/>
                <w:u w:val="single"/>
              </w:rPr>
              <w:t xml:space="preserve"> </w:t>
            </w:r>
            <w:r>
              <w:rPr>
                <w:rFonts w:hint="eastAsia" w:cs="黑体" w:asciiTheme="minorEastAsia" w:hAnsiTheme="minorEastAsia"/>
                <w:color w:val="auto"/>
                <w:kern w:val="0"/>
                <w:sz w:val="24"/>
                <w:highlight w:val="none"/>
              </w:rPr>
              <w:t>时</w:t>
            </w:r>
            <w:r>
              <w:rPr>
                <w:rFonts w:hint="eastAsia" w:cs="黑体" w:asciiTheme="minorEastAsia" w:hAnsiTheme="minorEastAsia"/>
                <w:color w:val="auto"/>
                <w:kern w:val="0"/>
                <w:sz w:val="24"/>
                <w:highlight w:val="none"/>
                <w:u w:val="single"/>
              </w:rPr>
              <w:t xml:space="preserve"> </w:t>
            </w:r>
            <w:r>
              <w:rPr>
                <w:rFonts w:hint="eastAsia" w:cs="黑体" w:asciiTheme="minorEastAsia" w:hAnsiTheme="minorEastAsia"/>
                <w:color w:val="auto"/>
                <w:kern w:val="0"/>
                <w:sz w:val="24"/>
                <w:highlight w:val="none"/>
                <w:u w:val="single"/>
                <w:lang w:val="en-US" w:eastAsia="zh-CN"/>
              </w:rPr>
              <w:t>3</w:t>
            </w:r>
            <w:r>
              <w:rPr>
                <w:rFonts w:hint="eastAsia" w:cs="黑体" w:asciiTheme="minorEastAsia" w:hAnsiTheme="minorEastAsia"/>
                <w:color w:val="auto"/>
                <w:kern w:val="0"/>
                <w:sz w:val="24"/>
                <w:highlight w:val="none"/>
                <w:u w:val="single"/>
              </w:rPr>
              <w:t xml:space="preserve">0 </w:t>
            </w:r>
            <w:r>
              <w:rPr>
                <w:rFonts w:hint="eastAsia" w:cs="黑体" w:asciiTheme="minorEastAsia" w:hAnsiTheme="minorEastAsia"/>
                <w:color w:val="auto"/>
                <w:kern w:val="0"/>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2.2.3</w:t>
            </w:r>
          </w:p>
        </w:tc>
        <w:tc>
          <w:tcPr>
            <w:tcW w:w="2794" w:type="dxa"/>
            <w:vAlign w:val="center"/>
          </w:tcPr>
          <w:p>
            <w:pPr>
              <w:autoSpaceDE w:val="0"/>
              <w:autoSpaceDN w:val="0"/>
              <w:adjustRightInd w:val="0"/>
              <w:spacing w:line="276"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投标人确认收到招标文件澄清的时间</w:t>
            </w:r>
          </w:p>
        </w:tc>
        <w:tc>
          <w:tcPr>
            <w:tcW w:w="6373" w:type="dxa"/>
            <w:vAlign w:val="center"/>
          </w:tcPr>
          <w:p>
            <w:pPr>
              <w:autoSpaceDE w:val="0"/>
              <w:autoSpaceDN w:val="0"/>
              <w:adjustRightInd w:val="0"/>
              <w:spacing w:line="360" w:lineRule="auto"/>
              <w:rPr>
                <w:rFonts w:cs="黑体" w:asciiTheme="minorEastAsia" w:hAnsiTheme="minorEastAsia"/>
                <w:color w:val="auto"/>
                <w:kern w:val="0"/>
                <w:sz w:val="24"/>
                <w:highlight w:val="none"/>
              </w:rPr>
            </w:pPr>
            <w:r>
              <w:rPr>
                <w:rFonts w:hint="eastAsia" w:cs="黑体" w:asciiTheme="minorEastAsia" w:hAnsi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2.3.2</w:t>
            </w:r>
          </w:p>
        </w:tc>
        <w:tc>
          <w:tcPr>
            <w:tcW w:w="2794" w:type="dxa"/>
            <w:vAlign w:val="center"/>
          </w:tcPr>
          <w:p>
            <w:pPr>
              <w:autoSpaceDE w:val="0"/>
              <w:autoSpaceDN w:val="0"/>
              <w:adjustRightInd w:val="0"/>
              <w:spacing w:line="276"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投标人确认收到招标文件修改的时间</w:t>
            </w:r>
          </w:p>
        </w:tc>
        <w:tc>
          <w:tcPr>
            <w:tcW w:w="6373" w:type="dxa"/>
            <w:vAlign w:val="center"/>
          </w:tcPr>
          <w:p>
            <w:pPr>
              <w:autoSpaceDE w:val="0"/>
              <w:autoSpaceDN w:val="0"/>
              <w:adjustRightInd w:val="0"/>
              <w:spacing w:line="360" w:lineRule="auto"/>
              <w:rPr>
                <w:rFonts w:cs="黑体" w:asciiTheme="minorEastAsia" w:hAnsiTheme="minorEastAsia"/>
                <w:color w:val="auto"/>
                <w:kern w:val="0"/>
                <w:sz w:val="24"/>
                <w:highlight w:val="none"/>
              </w:rPr>
            </w:pPr>
            <w:r>
              <w:rPr>
                <w:rFonts w:hint="eastAsia" w:cs="黑体" w:asciiTheme="minorEastAsia" w:hAnsi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3.1.1</w:t>
            </w:r>
          </w:p>
        </w:tc>
        <w:tc>
          <w:tcPr>
            <w:tcW w:w="2794" w:type="dxa"/>
            <w:vAlign w:val="center"/>
          </w:tcPr>
          <w:p>
            <w:pPr>
              <w:autoSpaceDE w:val="0"/>
              <w:autoSpaceDN w:val="0"/>
              <w:adjustRightInd w:val="0"/>
              <w:spacing w:line="360" w:lineRule="auto"/>
              <w:jc w:val="center"/>
              <w:rPr>
                <w:rFonts w:cs="黑体" w:asciiTheme="minorEastAsia" w:hAnsiTheme="minorEastAsia"/>
                <w:color w:val="auto"/>
                <w:spacing w:val="-4"/>
                <w:kern w:val="0"/>
                <w:sz w:val="24"/>
                <w:highlight w:val="none"/>
              </w:rPr>
            </w:pPr>
            <w:r>
              <w:rPr>
                <w:rFonts w:hint="eastAsia" w:cs="仿宋_GB2312" w:asciiTheme="minorEastAsia" w:hAnsiTheme="minorEastAsia"/>
                <w:color w:val="auto"/>
                <w:spacing w:val="-4"/>
                <w:kern w:val="0"/>
                <w:sz w:val="24"/>
                <w:highlight w:val="none"/>
              </w:rPr>
              <w:t>构成投标文件的其他材料</w:t>
            </w:r>
          </w:p>
        </w:tc>
        <w:tc>
          <w:tcPr>
            <w:tcW w:w="6373" w:type="dxa"/>
          </w:tcPr>
          <w:p>
            <w:pPr>
              <w:autoSpaceDE w:val="0"/>
              <w:autoSpaceDN w:val="0"/>
              <w:adjustRightInd w:val="0"/>
              <w:spacing w:line="360" w:lineRule="auto"/>
              <w:jc w:val="left"/>
              <w:rPr>
                <w:rFonts w:cs="黑体" w:asciiTheme="minorEastAsia" w:hAnsiTheme="minorEastAsia"/>
                <w:color w:val="auto"/>
                <w:kern w:val="0"/>
                <w:sz w:val="24"/>
                <w:highlight w:val="none"/>
              </w:rPr>
            </w:pPr>
            <w:r>
              <w:rPr>
                <w:rFonts w:hint="eastAsia" w:cs="黑体" w:asciiTheme="minorEastAsia" w:hAnsi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3.3.1</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投标有效期</w:t>
            </w:r>
          </w:p>
        </w:tc>
        <w:tc>
          <w:tcPr>
            <w:tcW w:w="6373" w:type="dxa"/>
          </w:tcPr>
          <w:p>
            <w:pPr>
              <w:autoSpaceDE w:val="0"/>
              <w:autoSpaceDN w:val="0"/>
              <w:adjustRightInd w:val="0"/>
              <w:spacing w:line="360" w:lineRule="auto"/>
              <w:jc w:val="left"/>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3.4.1</w:t>
            </w:r>
          </w:p>
        </w:tc>
        <w:tc>
          <w:tcPr>
            <w:tcW w:w="2794" w:type="dxa"/>
            <w:vAlign w:val="center"/>
          </w:tcPr>
          <w:p>
            <w:pPr>
              <w:autoSpaceDE w:val="0"/>
              <w:autoSpaceDN w:val="0"/>
              <w:adjustRightInd w:val="0"/>
              <w:spacing w:line="360" w:lineRule="auto"/>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投标保证金须知</w:t>
            </w:r>
          </w:p>
        </w:tc>
        <w:tc>
          <w:tcPr>
            <w:tcW w:w="6373" w:type="dxa"/>
          </w:tcPr>
          <w:p>
            <w:pPr>
              <w:autoSpaceDE w:val="0"/>
              <w:autoSpaceDN w:val="0"/>
              <w:adjustRightInd w:val="0"/>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1、自文件发布之日起，投标人需进行基本户备案（建设工程项目），已备案的基本户开户银行、账户发生变化的，须在投标保证金缴纳前办理变更手续。</w:t>
            </w:r>
          </w:p>
          <w:p>
            <w:pPr>
              <w:autoSpaceDE w:val="0"/>
              <w:autoSpaceDN w:val="0"/>
              <w:adjustRightInd w:val="0"/>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 xml:space="preserve">2、基本户备案流程： </w:t>
            </w:r>
          </w:p>
          <w:p>
            <w:pPr>
              <w:autoSpaceDE w:val="0"/>
              <w:autoSpaceDN w:val="0"/>
              <w:adjustRightInd w:val="0"/>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3、特殊情况处理：</w:t>
            </w:r>
          </w:p>
          <w:p>
            <w:pPr>
              <w:autoSpaceDE w:val="0"/>
              <w:autoSpaceDN w:val="0"/>
              <w:adjustRightInd w:val="0"/>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3.4.</w:t>
            </w:r>
            <w:r>
              <w:rPr>
                <w:rFonts w:hint="eastAsia" w:cs="TimesNewRomanPSMT" w:asciiTheme="minorEastAsia" w:hAnsiTheme="minorEastAsia"/>
                <w:color w:val="auto"/>
                <w:kern w:val="0"/>
                <w:sz w:val="24"/>
                <w:highlight w:val="none"/>
              </w:rPr>
              <w:t>2</w:t>
            </w:r>
          </w:p>
        </w:tc>
        <w:tc>
          <w:tcPr>
            <w:tcW w:w="2794" w:type="dxa"/>
            <w:vAlign w:val="center"/>
          </w:tcPr>
          <w:p>
            <w:pPr>
              <w:autoSpaceDE w:val="0"/>
              <w:autoSpaceDN w:val="0"/>
              <w:adjustRightInd w:val="0"/>
              <w:spacing w:line="420" w:lineRule="exact"/>
              <w:jc w:val="center"/>
              <w:rPr>
                <w:rFonts w:cs="黑体" w:asciiTheme="minorEastAsia" w:hAnsiTheme="minorEastAsia"/>
                <w:color w:val="auto"/>
                <w:kern w:val="0"/>
                <w:sz w:val="24"/>
                <w:highlight w:val="none"/>
              </w:rPr>
            </w:pPr>
            <w:r>
              <w:rPr>
                <w:rFonts w:hint="eastAsia" w:cs="仿宋_GB2312" w:asciiTheme="minorEastAsia" w:hAnsiTheme="minorEastAsia"/>
                <w:color w:val="auto"/>
                <w:sz w:val="24"/>
                <w:highlight w:val="none"/>
              </w:rPr>
              <w:t>投标保证金</w:t>
            </w:r>
          </w:p>
        </w:tc>
        <w:tc>
          <w:tcPr>
            <w:tcW w:w="6373" w:type="dxa"/>
            <w:vAlign w:val="center"/>
          </w:tcPr>
          <w:p>
            <w:pPr>
              <w:autoSpaceDE w:val="0"/>
              <w:autoSpaceDN w:val="0"/>
              <w:adjustRightInd w:val="0"/>
              <w:spacing w:line="276" w:lineRule="auto"/>
              <w:rPr>
                <w:rFonts w:cs="宋体" w:asciiTheme="minorEastAsia" w:hAnsiTheme="minorEastAsia"/>
                <w:color w:val="auto"/>
                <w:sz w:val="24"/>
                <w:highlight w:val="none"/>
              </w:rPr>
            </w:pPr>
            <w:r>
              <w:rPr>
                <w:rFonts w:hint="eastAsia" w:cs="宋体" w:asciiTheme="minorEastAsia" w:hAnsiTheme="minorEastAsia"/>
                <w:color w:val="auto"/>
                <w:sz w:val="24"/>
                <w:highlight w:val="none"/>
              </w:rPr>
              <w:t>投标保证金递交截止时间：</w:t>
            </w:r>
            <w:r>
              <w:rPr>
                <w:rFonts w:hint="eastAsia" w:cs="宋体" w:asciiTheme="minorEastAsia" w:hAnsiTheme="minorEastAsia"/>
                <w:b/>
                <w:color w:val="auto"/>
                <w:sz w:val="24"/>
                <w:highlight w:val="none"/>
              </w:rPr>
              <w:t>同投标截止时间</w:t>
            </w:r>
          </w:p>
          <w:p>
            <w:pPr>
              <w:autoSpaceDE w:val="0"/>
              <w:autoSpaceDN w:val="0"/>
              <w:adjustRightInd w:val="0"/>
              <w:spacing w:line="276" w:lineRule="auto"/>
              <w:rPr>
                <w:rFonts w:cs="宋体" w:asciiTheme="minorEastAsia" w:hAnsiTheme="minorEastAsia"/>
                <w:b/>
                <w:bCs/>
                <w:color w:val="auto"/>
                <w:sz w:val="24"/>
                <w:highlight w:val="none"/>
              </w:rPr>
            </w:pPr>
            <w:r>
              <w:rPr>
                <w:rFonts w:hint="eastAsia" w:cs="宋体" w:asciiTheme="minorEastAsia" w:hAnsiTheme="minorEastAsia"/>
                <w:b/>
                <w:bCs/>
                <w:color w:val="auto"/>
                <w:sz w:val="24"/>
                <w:highlight w:val="none"/>
              </w:rPr>
              <w:t>金额：</w:t>
            </w:r>
            <w:r>
              <w:rPr>
                <w:rFonts w:hint="eastAsia" w:cs="宋体" w:asciiTheme="minorEastAsia" w:hAnsiTheme="minorEastAsia"/>
                <w:b/>
                <w:bCs/>
                <w:color w:val="auto"/>
                <w:sz w:val="24"/>
                <w:highlight w:val="none"/>
                <w:lang w:eastAsia="zh-CN"/>
              </w:rPr>
              <w:t>肆</w:t>
            </w:r>
            <w:r>
              <w:rPr>
                <w:rFonts w:hint="eastAsia" w:cs="宋体" w:asciiTheme="minorEastAsia" w:hAnsiTheme="minorEastAsia"/>
                <w:b/>
                <w:bCs/>
                <w:color w:val="auto"/>
                <w:sz w:val="24"/>
                <w:highlight w:val="none"/>
              </w:rPr>
              <w:t>万</w:t>
            </w:r>
            <w:r>
              <w:rPr>
                <w:rFonts w:hint="eastAsia" w:cs="宋体" w:asciiTheme="minorEastAsia" w:hAnsiTheme="minorEastAsia"/>
                <w:b/>
                <w:bCs/>
                <w:color w:val="auto"/>
                <w:sz w:val="24"/>
                <w:highlight w:val="none"/>
                <w:lang w:eastAsia="zh-CN"/>
              </w:rPr>
              <w:t>肆</w:t>
            </w:r>
            <w:r>
              <w:rPr>
                <w:rFonts w:hint="eastAsia" w:cs="宋体" w:asciiTheme="minorEastAsia" w:hAnsiTheme="minorEastAsia"/>
                <w:b/>
                <w:bCs/>
                <w:color w:val="auto"/>
                <w:sz w:val="24"/>
                <w:highlight w:val="none"/>
              </w:rPr>
              <w:t>仟元整（¥：</w:t>
            </w:r>
            <w:r>
              <w:rPr>
                <w:rFonts w:hint="eastAsia" w:cs="宋体" w:asciiTheme="minorEastAsia" w:hAnsiTheme="minorEastAsia"/>
                <w:b/>
                <w:bCs/>
                <w:color w:val="auto"/>
                <w:sz w:val="24"/>
                <w:highlight w:val="none"/>
                <w:lang w:val="en-US" w:eastAsia="zh-CN"/>
              </w:rPr>
              <w:t>44</w:t>
            </w:r>
            <w:r>
              <w:rPr>
                <w:rFonts w:hint="eastAsia" w:cs="宋体" w:asciiTheme="minorEastAsia" w:hAnsiTheme="minorEastAsia"/>
                <w:b/>
                <w:bCs/>
                <w:color w:val="auto"/>
                <w:sz w:val="24"/>
                <w:highlight w:val="none"/>
              </w:rPr>
              <w:t>000.00）</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2、投标保证金缴纳方式：</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2.1投标人网上下载招标文件后，登录</w:t>
            </w:r>
            <w:r>
              <w:rPr>
                <w:rFonts w:hint="eastAsia" w:ascii="宋体" w:hAnsi="宋体" w:cs="宋体"/>
                <w:color w:val="auto"/>
                <w:kern w:val="0"/>
                <w:sz w:val="24"/>
                <w:szCs w:val="22"/>
                <w:highlight w:val="none"/>
                <w:lang w:val="zh-CN"/>
              </w:rPr>
              <w:fldChar w:fldCharType="begin"/>
            </w:r>
            <w:r>
              <w:rPr>
                <w:rFonts w:hint="eastAsia" w:ascii="宋体" w:hAnsi="宋体" w:cs="宋体"/>
                <w:color w:val="auto"/>
                <w:kern w:val="0"/>
                <w:sz w:val="24"/>
                <w:szCs w:val="22"/>
                <w:highlight w:val="none"/>
                <w:lang w:val="zh-CN"/>
              </w:rPr>
              <w:instrText xml:space="preserve"> HYPERLINK "http://221.14.6.70:8088/ggzy" </w:instrText>
            </w:r>
            <w:r>
              <w:rPr>
                <w:rFonts w:hint="eastAsia" w:ascii="宋体" w:hAnsi="宋体" w:cs="宋体"/>
                <w:color w:val="auto"/>
                <w:kern w:val="0"/>
                <w:sz w:val="24"/>
                <w:szCs w:val="22"/>
                <w:highlight w:val="none"/>
                <w:lang w:val="zh-CN"/>
              </w:rPr>
              <w:fldChar w:fldCharType="separate"/>
            </w:r>
            <w:r>
              <w:rPr>
                <w:rFonts w:hint="eastAsia" w:ascii="宋体" w:hAnsi="宋体" w:cs="宋体"/>
                <w:color w:val="auto"/>
                <w:kern w:val="0"/>
                <w:sz w:val="24"/>
                <w:szCs w:val="22"/>
                <w:highlight w:val="none"/>
                <w:lang w:val="zh-CN"/>
              </w:rPr>
              <w:t>http://221.14.6.70:8088/ggzy</w:t>
            </w:r>
            <w:r>
              <w:rPr>
                <w:rFonts w:hint="eastAsia" w:ascii="宋体" w:hAnsi="宋体" w:cs="宋体"/>
                <w:color w:val="auto"/>
                <w:kern w:val="0"/>
                <w:sz w:val="24"/>
                <w:szCs w:val="22"/>
                <w:highlight w:val="none"/>
                <w:lang w:val="zh-CN"/>
              </w:rPr>
              <w:fldChar w:fldCharType="end"/>
            </w:r>
            <w:r>
              <w:rPr>
                <w:rFonts w:hint="eastAsia" w:ascii="宋体" w:hAnsi="宋体" w:cs="宋体"/>
                <w:color w:val="auto"/>
                <w:kern w:val="0"/>
                <w:sz w:val="24"/>
                <w:szCs w:val="22"/>
                <w:highlight w:val="none"/>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2.2成功缴纳后再次登录前述系统，依次点击“会员向导”→“参与投标”→“保证金绑定”→“绑定”进行投标保证金绑定。未绑定标段的投标保证金，视为未按规定提交。</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2.3投标人成功绑定投标保证金，将缴纳凭证即本项目投保保证金“许昌公共资源交易中心保证金缴纳回执”附于投标文件中，否则视为未按规定提交。</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2.4每个投标人每个项目每个标段只有唯一缴纳账号，切勿重复缴纳或错误缴纳。</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3、未按上述规定操作引起的无效投标，由投标人自行负责。</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4、汇款凭证无须备注项目编号和项目名称。</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5、出现以下情形造成的投标保证金无效，由投标人自行负责。</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(1)投标保证金未从投标人的基本账户转出；</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(2)投标保证金未按照招标文件划分的标段转账。</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6、《保证金缴纳绑定操作指南》获取方法：</w:t>
            </w:r>
          </w:p>
          <w:p>
            <w:pPr>
              <w:autoSpaceDE w:val="0"/>
              <w:autoSpaceDN w:val="0"/>
              <w:adjustRightInd w:val="0"/>
              <w:spacing w:line="340" w:lineRule="exact"/>
              <w:rPr>
                <w:rFonts w:hint="eastAsia"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登录许昌公共资源交易系统-组件下载-《保证金缴纳绑定操作指南》。</w:t>
            </w:r>
          </w:p>
          <w:p>
            <w:pPr>
              <w:autoSpaceDE w:val="0"/>
              <w:autoSpaceDN w:val="0"/>
              <w:adjustRightInd w:val="0"/>
              <w:spacing w:line="340" w:lineRule="exact"/>
              <w:rPr>
                <w:rFonts w:cs="仿宋_GB2312" w:asciiTheme="minorEastAsia" w:hAnsiTheme="minorEastAsia"/>
                <w:b/>
                <w:color w:val="auto"/>
                <w:kern w:val="0"/>
                <w:sz w:val="24"/>
                <w:highlight w:val="none"/>
              </w:rPr>
            </w:pPr>
            <w:r>
              <w:rPr>
                <w:rFonts w:hint="eastAsia" w:ascii="宋体" w:hAnsi="宋体" w:cs="宋体"/>
                <w:color w:val="auto"/>
                <w:kern w:val="0"/>
                <w:sz w:val="24"/>
                <w:szCs w:val="22"/>
                <w:highlight w:val="none"/>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3.5.2</w:t>
            </w:r>
          </w:p>
        </w:tc>
        <w:tc>
          <w:tcPr>
            <w:tcW w:w="2794" w:type="dxa"/>
            <w:vAlign w:val="center"/>
          </w:tcPr>
          <w:p>
            <w:pPr>
              <w:autoSpaceDE w:val="0"/>
              <w:autoSpaceDN w:val="0"/>
              <w:adjustRightInd w:val="0"/>
              <w:jc w:val="center"/>
              <w:rPr>
                <w:rFonts w:asciiTheme="minorEastAsia" w:hAnsiTheme="minorEastAsia"/>
                <w:color w:val="auto"/>
                <w:spacing w:val="-4"/>
                <w:sz w:val="24"/>
                <w:highlight w:val="none"/>
              </w:rPr>
            </w:pPr>
            <w:r>
              <w:rPr>
                <w:rFonts w:hint="eastAsia" w:cs="TimesNewRomanPSMT" w:asciiTheme="minorEastAsia" w:hAnsiTheme="minorEastAsia"/>
                <w:color w:val="auto"/>
                <w:spacing w:val="-4"/>
                <w:kern w:val="0"/>
                <w:sz w:val="24"/>
                <w:highlight w:val="none"/>
              </w:rPr>
              <w:t>近年财务状况的年份要求</w:t>
            </w:r>
          </w:p>
        </w:tc>
        <w:tc>
          <w:tcPr>
            <w:tcW w:w="6373" w:type="dxa"/>
            <w:vAlign w:val="center"/>
          </w:tcPr>
          <w:p>
            <w:pPr>
              <w:autoSpaceDE w:val="0"/>
              <w:autoSpaceDN w:val="0"/>
              <w:adjustRightInd w:val="0"/>
              <w:spacing w:line="276" w:lineRule="auto"/>
              <w:jc w:val="left"/>
              <w:rPr>
                <w:rFonts w:cs="仿宋_GB2312" w:asciiTheme="minorEastAsia" w:hAnsiTheme="minorEastAsia"/>
                <w:color w:val="auto"/>
                <w:sz w:val="24"/>
                <w:highlight w:val="none"/>
              </w:rPr>
            </w:pPr>
            <w:r>
              <w:rPr>
                <w:rFonts w:hint="eastAsia" w:cs="宋体" w:asciiTheme="minorEastAsia" w:hAnsiTheme="minorEastAsia"/>
                <w:color w:val="auto"/>
                <w:sz w:val="24"/>
                <w:highlight w:val="none"/>
              </w:rPr>
              <w:t>指2016、2017、2018年审计报告。（若公司成立未满三年，需提供自成立之日以来现有年限的财务会计报表）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3.5.3</w:t>
            </w:r>
          </w:p>
        </w:tc>
        <w:tc>
          <w:tcPr>
            <w:tcW w:w="2794" w:type="dxa"/>
            <w:vAlign w:val="center"/>
          </w:tcPr>
          <w:p>
            <w:pPr>
              <w:autoSpaceDE w:val="0"/>
              <w:autoSpaceDN w:val="0"/>
              <w:adjustRightInd w:val="0"/>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近年完成的类似项目的年份要求</w:t>
            </w:r>
          </w:p>
        </w:tc>
        <w:tc>
          <w:tcPr>
            <w:tcW w:w="6373" w:type="dxa"/>
            <w:vAlign w:val="center"/>
          </w:tcPr>
          <w:p>
            <w:pPr>
              <w:autoSpaceDE w:val="0"/>
              <w:autoSpaceDN w:val="0"/>
              <w:adjustRightInd w:val="0"/>
              <w:spacing w:line="360" w:lineRule="auto"/>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指201</w:t>
            </w:r>
            <w:r>
              <w:rPr>
                <w:rFonts w:hint="eastAsia" w:cs="仿宋_GB2312" w:asciiTheme="minorEastAsia" w:hAnsiTheme="minorEastAsia"/>
                <w:color w:val="auto"/>
                <w:sz w:val="24"/>
                <w:highlight w:val="none"/>
                <w:lang w:val="en-US" w:eastAsia="zh-CN"/>
              </w:rPr>
              <w:t>7</w:t>
            </w:r>
            <w:r>
              <w:rPr>
                <w:rFonts w:hint="eastAsia" w:cs="仿宋_GB2312" w:asciiTheme="minorEastAsia" w:hAnsiTheme="minorEastAsia"/>
                <w:color w:val="auto"/>
                <w:sz w:val="24"/>
                <w:highlight w:val="none"/>
              </w:rPr>
              <w:t>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3.5.5</w:t>
            </w:r>
          </w:p>
        </w:tc>
        <w:tc>
          <w:tcPr>
            <w:tcW w:w="2794" w:type="dxa"/>
            <w:vAlign w:val="center"/>
          </w:tcPr>
          <w:p>
            <w:pPr>
              <w:autoSpaceDE w:val="0"/>
              <w:autoSpaceDN w:val="0"/>
              <w:adjustRightInd w:val="0"/>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近年发生的诉讼及</w:t>
            </w:r>
          </w:p>
          <w:p>
            <w:pPr>
              <w:autoSpaceDE w:val="0"/>
              <w:autoSpaceDN w:val="0"/>
              <w:adjustRightInd w:val="0"/>
              <w:jc w:val="center"/>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仲裁情况的时间要求</w:t>
            </w:r>
          </w:p>
        </w:tc>
        <w:tc>
          <w:tcPr>
            <w:tcW w:w="6373" w:type="dxa"/>
            <w:vAlign w:val="center"/>
          </w:tcPr>
          <w:p>
            <w:pPr>
              <w:autoSpaceDE w:val="0"/>
              <w:autoSpaceDN w:val="0"/>
              <w:adjustRightInd w:val="0"/>
              <w:spacing w:line="360" w:lineRule="auto"/>
              <w:jc w:val="left"/>
              <w:rPr>
                <w:rFonts w:cs="仿宋_GB2312" w:asciiTheme="minorEastAsia" w:hAnsiTheme="minorEastAsia"/>
                <w:color w:val="auto"/>
                <w:sz w:val="24"/>
                <w:highlight w:val="none"/>
              </w:rPr>
            </w:pPr>
            <w:r>
              <w:rPr>
                <w:rFonts w:hint="eastAsia" w:hAnsi="宋体" w:eastAsia="宋体" w:cs="宋体"/>
                <w:color w:val="auto"/>
                <w:sz w:val="24"/>
                <w:highlight w:val="none"/>
              </w:rPr>
              <w:t>无要求</w:t>
            </w:r>
          </w:p>
        </w:tc>
      </w:tr>
      <w:tr>
        <w:tblPrEx>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cs="TimesNewRomanPSMT"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3.6</w:t>
            </w:r>
          </w:p>
        </w:tc>
        <w:tc>
          <w:tcPr>
            <w:tcW w:w="2794" w:type="dxa"/>
            <w:vAlign w:val="center"/>
          </w:tcPr>
          <w:p>
            <w:pPr>
              <w:autoSpaceDE w:val="0"/>
              <w:autoSpaceDN w:val="0"/>
              <w:adjustRightInd w:val="0"/>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是否允许递交备选投标方案</w:t>
            </w:r>
          </w:p>
        </w:tc>
        <w:tc>
          <w:tcPr>
            <w:tcW w:w="6373" w:type="dxa"/>
            <w:vAlign w:val="center"/>
          </w:tcPr>
          <w:p>
            <w:pPr>
              <w:autoSpaceDE w:val="0"/>
              <w:autoSpaceDN w:val="0"/>
              <w:adjustRightInd w:val="0"/>
              <w:spacing w:line="360" w:lineRule="auto"/>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3.7.3</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签字或盖章要求</w:t>
            </w:r>
          </w:p>
        </w:tc>
        <w:tc>
          <w:tcPr>
            <w:tcW w:w="6373" w:type="dxa"/>
          </w:tcPr>
          <w:p>
            <w:pPr>
              <w:autoSpaceDE w:val="0"/>
              <w:autoSpaceDN w:val="0"/>
              <w:adjustRightInd w:val="0"/>
              <w:spacing w:line="276" w:lineRule="auto"/>
              <w:jc w:val="left"/>
              <w:rPr>
                <w:rFonts w:cs="仿宋_GB2312" w:asciiTheme="minorEastAsia" w:hAnsiTheme="minorEastAsia"/>
                <w:color w:val="auto"/>
                <w:kern w:val="0"/>
                <w:sz w:val="24"/>
                <w:highlight w:val="none"/>
              </w:rPr>
            </w:pPr>
            <w:r>
              <w:rPr>
                <w:rFonts w:hint="eastAsia" w:asciiTheme="minorEastAsia" w:hAnsiTheme="minorEastAsia"/>
                <w:color w:val="auto"/>
                <w:sz w:val="24"/>
                <w:highlight w:val="none"/>
              </w:rPr>
              <w:t>电子投标文件：按招标文件要求加盖</w:t>
            </w:r>
            <w:r>
              <w:rPr>
                <w:rFonts w:hint="eastAsia" w:cs="宋体" w:asciiTheme="minorEastAsia" w:hAnsiTheme="minorEastAsia"/>
                <w:color w:val="auto"/>
                <w:sz w:val="24"/>
                <w:highlight w:val="none"/>
                <w:lang w:val="zh-CN"/>
              </w:rPr>
              <w:t>电子印章和法人电子印章</w:t>
            </w:r>
            <w:r>
              <w:rPr>
                <w:rFonts w:hint="eastAsia" w:cs="宋体" w:asciiTheme="minorEastAsia" w:hAnsi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3.7.4</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投标文件份数</w:t>
            </w:r>
          </w:p>
        </w:tc>
        <w:tc>
          <w:tcPr>
            <w:tcW w:w="6373" w:type="dxa"/>
            <w:vAlign w:val="center"/>
          </w:tcPr>
          <w:p>
            <w:pPr>
              <w:autoSpaceDE w:val="0"/>
              <w:autoSpaceDN w:val="0"/>
              <w:adjustRightInd w:val="0"/>
              <w:spacing w:line="360" w:lineRule="auto"/>
              <w:rPr>
                <w:rFonts w:hAnsi="宋体" w:eastAsia="宋体" w:cs="宋体"/>
                <w:color w:val="auto"/>
                <w:sz w:val="24"/>
                <w:highlight w:val="none"/>
              </w:rPr>
            </w:pPr>
            <w:r>
              <w:rPr>
                <w:rFonts w:hint="eastAsia" w:hAnsi="宋体" w:eastAsia="宋体" w:cs="宋体"/>
                <w:color w:val="auto"/>
                <w:sz w:val="24"/>
                <w:highlight w:val="none"/>
              </w:rPr>
              <w:t>电子投标文件</w:t>
            </w:r>
          </w:p>
          <w:p>
            <w:pPr>
              <w:autoSpaceDE w:val="0"/>
              <w:autoSpaceDN w:val="0"/>
              <w:adjustRightInd w:val="0"/>
              <w:spacing w:line="360" w:lineRule="auto"/>
              <w:rPr>
                <w:rFonts w:hAnsi="宋体" w:eastAsia="宋体" w:cs="宋体"/>
                <w:color w:val="auto"/>
                <w:sz w:val="24"/>
                <w:highlight w:val="none"/>
              </w:rPr>
            </w:pPr>
            <w:r>
              <w:rPr>
                <w:rFonts w:hint="eastAsia" w:hAnsi="宋体" w:eastAsia="宋体" w:cs="宋体"/>
                <w:color w:val="auto"/>
                <w:sz w:val="24"/>
                <w:highlight w:val="none"/>
              </w:rPr>
              <w:t>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spacing w:line="276" w:lineRule="auto"/>
              <w:jc w:val="left"/>
              <w:rPr>
                <w:rFonts w:cs="仿宋_GB2312" w:asciiTheme="minorEastAsia" w:hAnsiTheme="minorEastAsia"/>
                <w:color w:val="auto"/>
                <w:kern w:val="0"/>
                <w:sz w:val="24"/>
                <w:highlight w:val="none"/>
              </w:rPr>
            </w:pPr>
            <w:r>
              <w:rPr>
                <w:rFonts w:hint="eastAsia" w:hAnsi="宋体" w:eastAsia="宋体" w:cs="宋体"/>
                <w:b/>
                <w:color w:val="auto"/>
                <w:sz w:val="24"/>
                <w:highlight w:val="none"/>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3.7.5</w:t>
            </w:r>
          </w:p>
        </w:tc>
        <w:tc>
          <w:tcPr>
            <w:tcW w:w="2794" w:type="dxa"/>
            <w:vAlign w:val="center"/>
          </w:tcPr>
          <w:p>
            <w:pPr>
              <w:autoSpaceDE w:val="0"/>
              <w:autoSpaceDN w:val="0"/>
              <w:adjustRightInd w:val="0"/>
              <w:spacing w:line="420" w:lineRule="exact"/>
              <w:jc w:val="center"/>
              <w:rPr>
                <w:rFonts w:cs="黑体" w:asciiTheme="minorEastAsia" w:hAnsiTheme="minorEastAsia"/>
                <w:color w:val="auto"/>
                <w:kern w:val="0"/>
                <w:sz w:val="24"/>
                <w:highlight w:val="none"/>
              </w:rPr>
            </w:pPr>
            <w:r>
              <w:rPr>
                <w:rFonts w:hint="eastAsia" w:hAnsi="宋体" w:eastAsia="宋体" w:cs="宋体"/>
                <w:color w:val="auto"/>
                <w:sz w:val="24"/>
                <w:highlight w:val="none"/>
              </w:rPr>
              <w:t>本项目是否采用不见面开标</w:t>
            </w:r>
          </w:p>
        </w:tc>
        <w:tc>
          <w:tcPr>
            <w:tcW w:w="6373" w:type="dxa"/>
            <w:vAlign w:val="center"/>
          </w:tcPr>
          <w:p>
            <w:pPr>
              <w:autoSpaceDE w:val="0"/>
              <w:autoSpaceDN w:val="0"/>
              <w:adjustRightInd w:val="0"/>
              <w:spacing w:line="360" w:lineRule="auto"/>
              <w:rPr>
                <w:rFonts w:cs="仿宋_GB2312" w:asciiTheme="minorEastAsia" w:hAnsiTheme="minorEastAsia"/>
                <w:b/>
                <w:color w:val="auto"/>
                <w:kern w:val="0"/>
                <w:sz w:val="24"/>
                <w:highlight w:val="none"/>
              </w:rPr>
            </w:pPr>
            <w:r>
              <w:rPr>
                <w:rFonts w:hint="eastAsia" w:hAnsi="宋体" w:eastAsia="宋体" w:cs="宋体"/>
                <w:color w:val="auto"/>
                <w:sz w:val="24"/>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4.2.2</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递交投标文件地点</w:t>
            </w:r>
          </w:p>
        </w:tc>
        <w:tc>
          <w:tcPr>
            <w:tcW w:w="6373" w:type="dxa"/>
            <w:vAlign w:val="center"/>
          </w:tcPr>
          <w:p>
            <w:pPr>
              <w:spacing w:line="276" w:lineRule="auto"/>
              <w:rPr>
                <w:rFonts w:asciiTheme="minorEastAsia" w:hAnsiTheme="minorEastAsia"/>
                <w:color w:val="auto"/>
                <w:sz w:val="24"/>
                <w:highlight w:val="none"/>
                <w:u w:val="single"/>
              </w:rPr>
            </w:pPr>
            <w:r>
              <w:rPr>
                <w:rFonts w:hint="eastAsia" w:hAnsi="宋体" w:eastAsia="宋体" w:cs="宋体"/>
                <w:color w:val="auto"/>
                <w:sz w:val="24"/>
                <w:highlight w:val="none"/>
              </w:rPr>
              <w:t>电子投标文件递交地点：电子投标文件应按规定在投标截止时间（开标时间）之前成功提交至【全国公共资源交易平台</w:t>
            </w:r>
            <w:r>
              <w:rPr>
                <w:rFonts w:hAnsi="宋体" w:eastAsia="宋体" w:cs="宋体"/>
                <w:color w:val="auto"/>
                <w:sz w:val="24"/>
                <w:highlight w:val="none"/>
              </w:rPr>
              <w:t>(</w:t>
            </w:r>
            <w:r>
              <w:rPr>
                <w:rFonts w:hint="eastAsia" w:hAnsi="宋体" w:eastAsia="宋体" w:cs="宋体"/>
                <w:color w:val="auto"/>
                <w:sz w:val="24"/>
                <w:highlight w:val="none"/>
              </w:rPr>
              <w:t>河南省</w:t>
            </w:r>
            <w:r>
              <w:rPr>
                <w:rFonts w:hint="eastAsia" w:ascii="MS Mincho" w:hAnsi="MS Mincho" w:eastAsia="MS Mincho" w:cs="MS Mincho"/>
                <w:color w:val="auto"/>
                <w:sz w:val="24"/>
                <w:highlight w:val="none"/>
              </w:rPr>
              <w:t>▪</w:t>
            </w:r>
            <w:r>
              <w:rPr>
                <w:rFonts w:hint="eastAsia" w:hAnsi="宋体" w:eastAsia="宋体" w:cs="宋体"/>
                <w:color w:val="auto"/>
                <w:sz w:val="24"/>
                <w:highlight w:val="none"/>
              </w:rPr>
              <w:t>许昌市</w:t>
            </w:r>
            <w:r>
              <w:rPr>
                <w:rFonts w:hAnsi="宋体" w:eastAsia="宋体" w:cs="宋体"/>
                <w:color w:val="auto"/>
                <w:sz w:val="24"/>
                <w:highlight w:val="none"/>
              </w:rPr>
              <w:t>)</w:t>
            </w:r>
            <w:r>
              <w:rPr>
                <w:rFonts w:hint="eastAsia" w:hAnsi="宋体" w:eastAsia="宋体" w:cs="宋体"/>
                <w:color w:val="auto"/>
                <w:sz w:val="24"/>
                <w:highlight w:val="none"/>
              </w:rPr>
              <w:t>】公共资源交易系统（</w:t>
            </w:r>
            <w:r>
              <w:rPr>
                <w:rFonts w:hAnsi="宋体" w:eastAsia="宋体" w:cs="宋体"/>
                <w:color w:val="auto"/>
                <w:sz w:val="24"/>
                <w:highlight w:val="none"/>
              </w:rPr>
              <w:t>http://221.14.6.70:8088/ggzy/</w:t>
            </w:r>
            <w:r>
              <w:rPr>
                <w:rFonts w:hint="eastAsia"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4.2.3</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是否退还投标文件</w:t>
            </w:r>
          </w:p>
        </w:tc>
        <w:tc>
          <w:tcPr>
            <w:tcW w:w="6373" w:type="dxa"/>
            <w:vAlign w:val="center"/>
          </w:tcPr>
          <w:p>
            <w:pPr>
              <w:autoSpaceDE w:val="0"/>
              <w:autoSpaceDN w:val="0"/>
              <w:adjustRightInd w:val="0"/>
              <w:spacing w:line="360" w:lineRule="auto"/>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5.1</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开标时间和地点</w:t>
            </w:r>
          </w:p>
        </w:tc>
        <w:tc>
          <w:tcPr>
            <w:tcW w:w="6373" w:type="dxa"/>
          </w:tcPr>
          <w:p>
            <w:pPr>
              <w:autoSpaceDE w:val="0"/>
              <w:autoSpaceDN w:val="0"/>
              <w:adjustRightInd w:val="0"/>
              <w:spacing w:line="276" w:lineRule="auto"/>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开标时间：同投标截止时间</w:t>
            </w:r>
          </w:p>
          <w:p>
            <w:pPr>
              <w:spacing w:line="276" w:lineRule="auto"/>
              <w:rPr>
                <w:rFonts w:cs="黑体" w:asciiTheme="minorEastAsia" w:hAnsiTheme="minorEastAsia"/>
                <w:color w:val="auto"/>
                <w:kern w:val="0"/>
                <w:sz w:val="24"/>
                <w:highlight w:val="none"/>
              </w:rPr>
            </w:pPr>
            <w:r>
              <w:rPr>
                <w:rFonts w:hint="eastAsia" w:cs="仿宋_GB2312" w:asciiTheme="minorEastAsia" w:hAnsiTheme="minorEastAsia"/>
                <w:color w:val="auto"/>
                <w:sz w:val="24"/>
                <w:highlight w:val="none"/>
              </w:rPr>
              <w:t>开标地点：</w:t>
            </w:r>
            <w:r>
              <w:rPr>
                <w:rFonts w:hint="eastAsia" w:cs="黑体" w:asciiTheme="minorEastAsia" w:hAnsiTheme="minorEastAsia"/>
                <w:color w:val="auto"/>
                <w:sz w:val="24"/>
                <w:highlight w:val="none"/>
              </w:rPr>
              <w:t>许昌市公共资源交易中心开标</w:t>
            </w:r>
            <w:r>
              <w:rPr>
                <w:rFonts w:hint="eastAsia" w:cs="黑体" w:asciiTheme="minorEastAsia" w:hAnsiTheme="minorEastAsia"/>
                <w:color w:val="auto"/>
                <w:sz w:val="24"/>
                <w:highlight w:val="none"/>
                <w:lang w:val="en-US" w:eastAsia="zh-CN"/>
              </w:rPr>
              <w:t>三</w:t>
            </w:r>
            <w:r>
              <w:rPr>
                <w:rFonts w:hint="eastAsia" w:cs="黑体" w:asciiTheme="minorEastAsia" w:hAnsiTheme="minorEastAsia"/>
                <w:color w:val="auto"/>
                <w:sz w:val="24"/>
                <w:highlight w:val="none"/>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 xml:space="preserve">5.2 </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开标程序</w:t>
            </w:r>
          </w:p>
        </w:tc>
        <w:tc>
          <w:tcPr>
            <w:tcW w:w="6373" w:type="dxa"/>
            <w:vAlign w:val="center"/>
          </w:tcPr>
          <w:p>
            <w:pPr>
              <w:spacing w:line="520" w:lineRule="exact"/>
              <w:rPr>
                <w:rFonts w:hAnsi="宋体" w:eastAsia="宋体" w:cs="宋体"/>
                <w:color w:val="auto"/>
                <w:sz w:val="24"/>
                <w:highlight w:val="none"/>
              </w:rPr>
            </w:pPr>
            <w:r>
              <w:rPr>
                <w:rFonts w:hint="eastAsia" w:hAnsi="宋体" w:eastAsia="宋体" w:cs="宋体"/>
                <w:color w:val="auto"/>
                <w:sz w:val="24"/>
                <w:highlight w:val="none"/>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auto"/>
                <w:sz w:val="24"/>
                <w:highlight w:val="none"/>
              </w:rPr>
            </w:pPr>
            <w:r>
              <w:rPr>
                <w:rFonts w:hint="eastAsia" w:hAnsi="宋体" w:eastAsia="宋体" w:cs="宋体"/>
                <w:color w:val="auto"/>
                <w:sz w:val="24"/>
                <w:highlight w:val="none"/>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auto"/>
                <w:sz w:val="24"/>
                <w:highlight w:val="none"/>
              </w:rPr>
            </w:pPr>
            <w:r>
              <w:rPr>
                <w:rFonts w:hint="eastAsia" w:hAnsi="宋体" w:eastAsia="宋体" w:cs="宋体"/>
                <w:color w:val="auto"/>
                <w:sz w:val="24"/>
                <w:highlight w:val="none"/>
              </w:rPr>
              <w:t>(3)解密完成后，招标人（代理机构）点击“系数抽取”按钮进行系数抽取，系数抽取情况在“公告通知”处显示。</w:t>
            </w:r>
            <w:r>
              <w:rPr>
                <w:rFonts w:hAnsi="宋体" w:eastAsia="宋体" w:cs="宋体"/>
                <w:color w:val="auto"/>
                <w:sz w:val="24"/>
                <w:highlight w:val="none"/>
              </w:rPr>
              <w:t xml:space="preserve"> </w:t>
            </w:r>
          </w:p>
          <w:p>
            <w:pPr>
              <w:spacing w:line="520" w:lineRule="exact"/>
              <w:rPr>
                <w:rFonts w:hAnsi="宋体" w:eastAsia="宋体" w:cs="宋体"/>
                <w:color w:val="auto"/>
                <w:sz w:val="24"/>
                <w:highlight w:val="none"/>
              </w:rPr>
            </w:pPr>
            <w:r>
              <w:rPr>
                <w:rFonts w:hint="eastAsia" w:hAnsi="宋体" w:eastAsia="宋体" w:cs="宋体"/>
                <w:color w:val="auto"/>
                <w:sz w:val="24"/>
                <w:highlight w:val="none"/>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color w:val="auto"/>
                <w:sz w:val="24"/>
                <w:highlight w:val="none"/>
              </w:rPr>
            </w:pPr>
            <w:r>
              <w:rPr>
                <w:rFonts w:hint="eastAsia" w:hAnsi="宋体" w:eastAsia="宋体" w:cs="宋体"/>
                <w:color w:val="auto"/>
                <w:sz w:val="24"/>
                <w:highlight w:val="none"/>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rPr>
                <w:rFonts w:cs="黑体" w:asciiTheme="minorEastAsia" w:hAnsiTheme="minorEastAsia"/>
                <w:color w:val="auto"/>
                <w:kern w:val="0"/>
                <w:sz w:val="24"/>
                <w:highlight w:val="none"/>
              </w:rPr>
            </w:pPr>
            <w:r>
              <w:rPr>
                <w:rFonts w:hint="eastAsia" w:hAnsi="宋体" w:eastAsia="宋体" w:cs="宋体"/>
                <w:color w:val="auto"/>
                <w:sz w:val="24"/>
                <w:highlight w:val="none"/>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 xml:space="preserve">6.1.1 </w:t>
            </w:r>
          </w:p>
        </w:tc>
        <w:tc>
          <w:tcPr>
            <w:tcW w:w="2794" w:type="dxa"/>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评标委员会的组建</w:t>
            </w:r>
          </w:p>
        </w:tc>
        <w:tc>
          <w:tcPr>
            <w:tcW w:w="6373" w:type="dxa"/>
            <w:vAlign w:val="center"/>
          </w:tcPr>
          <w:p>
            <w:pPr>
              <w:rPr>
                <w:rFonts w:asciiTheme="minorEastAsia" w:hAnsiTheme="minorEastAsia"/>
                <w:color w:val="auto"/>
                <w:sz w:val="24"/>
                <w:highlight w:val="none"/>
              </w:rPr>
            </w:pPr>
            <w:r>
              <w:rPr>
                <w:rFonts w:hint="eastAsia" w:asciiTheme="minorEastAsia" w:hAnsiTheme="minorEastAsia"/>
                <w:color w:val="auto"/>
                <w:sz w:val="24"/>
                <w:highlight w:val="none"/>
              </w:rPr>
              <w:t>评标委员会构成：5人，</w:t>
            </w:r>
            <w:r>
              <w:rPr>
                <w:rFonts w:hint="eastAsia" w:hAnsi="宋体" w:eastAsia="宋体" w:cs="宋体"/>
                <w:color w:val="auto"/>
                <w:sz w:val="24"/>
                <w:highlight w:val="none"/>
              </w:rPr>
              <w:t>从河南省综合评标专家库中随机抽取</w:t>
            </w:r>
            <w:r>
              <w:rPr>
                <w:rFonts w:hint="eastAsia" w:hAnsi="宋体" w:cs="宋体"/>
                <w:color w:val="auto"/>
                <w:sz w:val="24"/>
                <w:highlight w:val="none"/>
                <w:lang w:val="en-US" w:eastAsia="zh-CN"/>
              </w:rPr>
              <w:t>4</w:t>
            </w:r>
            <w:r>
              <w:rPr>
                <w:rFonts w:hint="eastAsia" w:hAnsi="宋体" w:eastAsia="宋体" w:cs="宋体"/>
                <w:color w:val="auto"/>
                <w:sz w:val="24"/>
                <w:highlight w:val="none"/>
              </w:rPr>
              <w:t>人和招标人代表</w:t>
            </w:r>
            <w:r>
              <w:rPr>
                <w:rFonts w:hint="eastAsia" w:hAnsi="宋体" w:cs="宋体"/>
                <w:color w:val="auto"/>
                <w:sz w:val="24"/>
                <w:highlight w:val="none"/>
                <w:lang w:val="en-US" w:eastAsia="zh-CN"/>
              </w:rPr>
              <w:t>1</w:t>
            </w:r>
            <w:r>
              <w:rPr>
                <w:rFonts w:hint="eastAsia" w:hAnsi="宋体" w:eastAsia="宋体" w:cs="宋体"/>
                <w:color w:val="auto"/>
                <w:sz w:val="24"/>
                <w:highlight w:val="none"/>
              </w:rPr>
              <w:t>人组成</w:t>
            </w:r>
            <w:r>
              <w:rPr>
                <w:rFonts w:hint="eastAsia" w:asciiTheme="minorEastAsia" w:hAnsiTheme="minorEastAsia"/>
                <w:color w:val="auto"/>
                <w:sz w:val="24"/>
                <w:highlight w:val="none"/>
              </w:rPr>
              <w:t>。（其中注册造价工程师不少于2人）。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cs="黑体" w:asciiTheme="minorEastAsia" w:hAnsiTheme="minorEastAsia"/>
                <w:color w:val="auto"/>
                <w:kern w:val="0"/>
                <w:sz w:val="24"/>
                <w:highlight w:val="none"/>
              </w:rPr>
            </w:pPr>
            <w:r>
              <w:rPr>
                <w:rFonts w:cs="TimesNewRomanPSMT" w:asciiTheme="minorEastAsia" w:hAnsiTheme="minorEastAsia"/>
                <w:color w:val="auto"/>
                <w:kern w:val="0"/>
                <w:sz w:val="24"/>
                <w:highlight w:val="none"/>
              </w:rPr>
              <w:t>7.1</w:t>
            </w:r>
          </w:p>
        </w:tc>
        <w:tc>
          <w:tcPr>
            <w:tcW w:w="2794" w:type="dxa"/>
            <w:vAlign w:val="center"/>
          </w:tcPr>
          <w:p>
            <w:pPr>
              <w:autoSpaceDE w:val="0"/>
              <w:autoSpaceDN w:val="0"/>
              <w:adjustRightInd w:val="0"/>
              <w:jc w:val="center"/>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是否授权评标委员会确定中标人</w:t>
            </w:r>
          </w:p>
        </w:tc>
        <w:tc>
          <w:tcPr>
            <w:tcW w:w="6373" w:type="dxa"/>
          </w:tcPr>
          <w:p>
            <w:pPr>
              <w:autoSpaceDE w:val="0"/>
              <w:autoSpaceDN w:val="0"/>
              <w:adjustRightInd w:val="0"/>
              <w:spacing w:line="480" w:lineRule="auto"/>
              <w:jc w:val="left"/>
              <w:rPr>
                <w:rFonts w:cs="黑体"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3"/>
            <w:vAlign w:val="center"/>
          </w:tcPr>
          <w:p>
            <w:pPr>
              <w:autoSpaceDE w:val="0"/>
              <w:autoSpaceDN w:val="0"/>
              <w:adjustRightInd w:val="0"/>
              <w:spacing w:line="360" w:lineRule="auto"/>
              <w:jc w:val="left"/>
              <w:rPr>
                <w:rFonts w:cs="仿宋_GB2312"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3"/>
            <w:vAlign w:val="center"/>
          </w:tcPr>
          <w:p>
            <w:pPr>
              <w:autoSpaceDE w:val="0"/>
              <w:autoSpaceDN w:val="0"/>
              <w:adjustRightInd w:val="0"/>
              <w:spacing w:line="360" w:lineRule="auto"/>
              <w:jc w:val="left"/>
              <w:rPr>
                <w:rFonts w:cs="TimesNewRomanPSMT"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cs="TimesNewRomanPSMT"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10.1.1</w:t>
            </w:r>
          </w:p>
        </w:tc>
        <w:tc>
          <w:tcPr>
            <w:tcW w:w="2794" w:type="dxa"/>
            <w:vAlign w:val="center"/>
          </w:tcPr>
          <w:p>
            <w:pPr>
              <w:autoSpaceDE w:val="0"/>
              <w:autoSpaceDN w:val="0"/>
              <w:adjustRightInd w:val="0"/>
              <w:spacing w:line="360" w:lineRule="auto"/>
              <w:jc w:val="center"/>
              <w:rPr>
                <w:rFonts w:cs="TimesNewRomanPSMT" w:asciiTheme="minorEastAsia" w:hAnsiTheme="minorEastAsia"/>
                <w:color w:val="auto"/>
                <w:kern w:val="0"/>
                <w:sz w:val="24"/>
                <w:highlight w:val="none"/>
              </w:rPr>
            </w:pPr>
            <w:r>
              <w:rPr>
                <w:rFonts w:hint="eastAsia" w:cs="TimesNewRomanPSMT" w:asciiTheme="minorEastAsia" w:hAnsiTheme="minorEastAsia"/>
                <w:color w:val="auto"/>
                <w:kern w:val="0"/>
                <w:sz w:val="24"/>
                <w:highlight w:val="none"/>
              </w:rPr>
              <w:t>类似项目</w:t>
            </w:r>
          </w:p>
        </w:tc>
        <w:tc>
          <w:tcPr>
            <w:tcW w:w="6373" w:type="dxa"/>
            <w:vAlign w:val="center"/>
          </w:tcPr>
          <w:p>
            <w:pPr>
              <w:spacing w:line="360" w:lineRule="auto"/>
              <w:rPr>
                <w:rFonts w:cs="宋体" w:asciiTheme="minorEastAsia" w:hAnsiTheme="minorEastAsia"/>
                <w:color w:val="auto"/>
                <w:sz w:val="24"/>
                <w:highlight w:val="none"/>
              </w:rPr>
            </w:pPr>
            <w:r>
              <w:rPr>
                <w:rFonts w:hint="eastAsia" w:cs="仿宋_GB2312" w:asciiTheme="minorEastAsia" w:hAnsiTheme="minorEastAsia"/>
                <w:color w:val="auto"/>
                <w:kern w:val="0"/>
                <w:sz w:val="24"/>
                <w:highlight w:val="none"/>
              </w:rPr>
              <w:t>是指201</w:t>
            </w:r>
            <w:r>
              <w:rPr>
                <w:rFonts w:hint="eastAsia" w:cs="仿宋_GB2312" w:asciiTheme="minorEastAsia" w:hAnsiTheme="minorEastAsia"/>
                <w:color w:val="auto"/>
                <w:kern w:val="0"/>
                <w:sz w:val="24"/>
                <w:highlight w:val="none"/>
                <w:lang w:val="en-US" w:eastAsia="zh-CN"/>
              </w:rPr>
              <w:t>7</w:t>
            </w:r>
            <w:r>
              <w:rPr>
                <w:rFonts w:hint="eastAsia" w:cs="仿宋_GB2312" w:asciiTheme="minorEastAsia" w:hAnsiTheme="minorEastAsia"/>
                <w:color w:val="auto"/>
                <w:kern w:val="0"/>
                <w:sz w:val="24"/>
                <w:highlight w:val="none"/>
              </w:rPr>
              <w:t>年1月1日以来完成的</w:t>
            </w:r>
            <w:r>
              <w:rPr>
                <w:rFonts w:hint="eastAsia" w:cs="宋体" w:asciiTheme="minorEastAsia" w:hAnsiTheme="minorEastAsia"/>
                <w:color w:val="auto"/>
                <w:sz w:val="24"/>
                <w:highlight w:val="none"/>
              </w:rPr>
              <w:t>单项合同金额不少于本标段招标控制价的建筑工程项目。(以合同签订日期为准)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3"/>
            <w:vAlign w:val="center"/>
          </w:tcPr>
          <w:p>
            <w:pPr>
              <w:autoSpaceDE w:val="0"/>
              <w:autoSpaceDN w:val="0"/>
              <w:adjustRightInd w:val="0"/>
              <w:spacing w:line="360" w:lineRule="auto"/>
              <w:jc w:val="left"/>
              <w:rPr>
                <w:rFonts w:cs="仿宋_GB2312" w:asciiTheme="minorEastAsia" w:hAnsiTheme="minorEastAsia"/>
                <w:b/>
                <w:color w:val="auto"/>
                <w:kern w:val="0"/>
                <w:sz w:val="24"/>
                <w:highlight w:val="none"/>
              </w:rPr>
            </w:pPr>
            <w:r>
              <w:rPr>
                <w:rFonts w:hint="eastAsia" w:cs="TimesNewRomanPSMT" w:asciiTheme="minorEastAsia" w:hAnsiTheme="minorEastAsia"/>
                <w:b/>
                <w:color w:val="auto"/>
                <w:kern w:val="0"/>
                <w:sz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Theme="minorEastAsia" w:hAnsiTheme="minorEastAsia"/>
                <w:bCs/>
                <w:color w:val="auto"/>
                <w:kern w:val="0"/>
                <w:sz w:val="24"/>
                <w:highlight w:val="none"/>
              </w:rPr>
            </w:pPr>
            <w:r>
              <w:rPr>
                <w:rFonts w:hint="eastAsia" w:asciiTheme="minorEastAsia" w:hAnsiTheme="minorEastAsia"/>
                <w:bCs/>
                <w:color w:val="auto"/>
                <w:kern w:val="0"/>
                <w:sz w:val="24"/>
                <w:highlight w:val="none"/>
              </w:rPr>
              <w:t>10.2.1</w:t>
            </w:r>
          </w:p>
        </w:tc>
        <w:tc>
          <w:tcPr>
            <w:tcW w:w="9167" w:type="dxa"/>
            <w:gridSpan w:val="2"/>
            <w:vAlign w:val="center"/>
          </w:tcPr>
          <w:p>
            <w:pPr>
              <w:spacing w:line="276" w:lineRule="auto"/>
              <w:jc w:val="left"/>
              <w:rPr>
                <w:rFonts w:asciiTheme="minorEastAsia" w:hAnsiTheme="minorEastAsia"/>
                <w:b/>
                <w:color w:val="auto"/>
                <w:sz w:val="24"/>
                <w:highlight w:val="none"/>
              </w:rPr>
            </w:pPr>
            <w:r>
              <w:rPr>
                <w:rFonts w:hint="eastAsia" w:asciiTheme="minorEastAsia" w:hAnsiTheme="minorEastAsia"/>
                <w:b/>
                <w:color w:val="auto"/>
                <w:sz w:val="24"/>
                <w:highlight w:val="none"/>
              </w:rPr>
              <w:t>本标段设</w:t>
            </w:r>
            <w:r>
              <w:rPr>
                <w:rFonts w:hint="eastAsia" w:cs="TimesNewRomanPSMT" w:asciiTheme="minorEastAsia" w:hAnsiTheme="minorEastAsia"/>
                <w:b/>
                <w:color w:val="auto"/>
                <w:kern w:val="0"/>
                <w:sz w:val="24"/>
                <w:highlight w:val="none"/>
              </w:rPr>
              <w:t>招标控制价</w:t>
            </w:r>
            <w:r>
              <w:rPr>
                <w:rFonts w:hint="eastAsia" w:asciiTheme="minorEastAsia" w:hAnsiTheme="minorEastAsia"/>
                <w:b/>
                <w:color w:val="auto"/>
                <w:sz w:val="24"/>
                <w:highlight w:val="none"/>
              </w:rPr>
              <w:t>：</w:t>
            </w:r>
          </w:p>
          <w:p>
            <w:pPr>
              <w:spacing w:line="276" w:lineRule="auto"/>
              <w:ind w:firstLine="361" w:firstLineChars="150"/>
              <w:jc w:val="left"/>
              <w:rPr>
                <w:rFonts w:hint="eastAsia" w:asciiTheme="minorEastAsia" w:hAnsiTheme="minorEastAsia" w:eastAsiaTheme="minorEastAsia"/>
                <w:b/>
                <w:color w:val="auto"/>
                <w:sz w:val="24"/>
                <w:highlight w:val="none"/>
                <w:lang w:eastAsia="zh-CN"/>
              </w:rPr>
            </w:pPr>
            <w:r>
              <w:rPr>
                <w:rFonts w:hint="eastAsia" w:asciiTheme="minorEastAsia" w:hAnsiTheme="minorEastAsia"/>
                <w:b/>
                <w:color w:val="auto"/>
                <w:sz w:val="24"/>
                <w:highlight w:val="none"/>
              </w:rPr>
              <w:t>大写：</w:t>
            </w:r>
            <w:r>
              <w:rPr>
                <w:rFonts w:hint="eastAsia" w:asciiTheme="minorEastAsia" w:hAnsiTheme="minorEastAsia"/>
                <w:b/>
                <w:color w:val="auto"/>
                <w:sz w:val="24"/>
                <w:highlight w:val="none"/>
                <w:lang w:eastAsia="zh-CN"/>
              </w:rPr>
              <w:t>贰佰贰拾肆万零壹佰零壹元捌角壹分</w:t>
            </w:r>
          </w:p>
          <w:p>
            <w:pPr>
              <w:spacing w:line="276" w:lineRule="auto"/>
              <w:ind w:firstLine="361" w:firstLineChars="150"/>
              <w:jc w:val="left"/>
              <w:rPr>
                <w:rFonts w:asciiTheme="minorEastAsia" w:hAnsiTheme="minorEastAsia"/>
                <w:b/>
                <w:color w:val="auto"/>
                <w:sz w:val="24"/>
                <w:highlight w:val="none"/>
              </w:rPr>
            </w:pPr>
            <w:r>
              <w:rPr>
                <w:rFonts w:hint="eastAsia" w:asciiTheme="minorEastAsia" w:hAnsiTheme="minorEastAsia"/>
                <w:b/>
                <w:color w:val="auto"/>
                <w:sz w:val="24"/>
                <w:highlight w:val="none"/>
              </w:rPr>
              <w:t>小写</w:t>
            </w:r>
            <w:r>
              <w:rPr>
                <w:rFonts w:hint="eastAsia" w:cs="宋体" w:asciiTheme="minorEastAsia" w:hAnsiTheme="minorEastAsia"/>
                <w:b/>
                <w:bCs/>
                <w:color w:val="auto"/>
                <w:sz w:val="24"/>
                <w:highlight w:val="none"/>
              </w:rPr>
              <w:t>：</w:t>
            </w:r>
            <w:r>
              <w:rPr>
                <w:rFonts w:hint="eastAsia" w:asciiTheme="minorEastAsia" w:hAnsiTheme="minorEastAsia"/>
                <w:b/>
                <w:color w:val="auto"/>
                <w:sz w:val="24"/>
                <w:highlight w:val="none"/>
                <w:lang w:val="en-US" w:eastAsia="zh-CN"/>
              </w:rPr>
              <w:t>2240101.81</w:t>
            </w:r>
            <w:r>
              <w:rPr>
                <w:rFonts w:hint="eastAsia" w:asciiTheme="minorEastAsia" w:hAnsiTheme="minorEastAsia"/>
                <w:b/>
                <w:color w:val="auto"/>
                <w:sz w:val="24"/>
                <w:highlight w:val="none"/>
              </w:rPr>
              <w:t>元</w:t>
            </w:r>
          </w:p>
          <w:p>
            <w:pPr>
              <w:spacing w:line="276" w:lineRule="auto"/>
              <w:ind w:firstLine="361" w:firstLineChars="150"/>
              <w:jc w:val="left"/>
              <w:rPr>
                <w:rFonts w:asciiTheme="minorEastAsia" w:hAnsiTheme="minorEastAsia"/>
                <w:color w:val="auto"/>
                <w:sz w:val="24"/>
                <w:highlight w:val="none"/>
              </w:rPr>
            </w:pPr>
            <w:r>
              <w:rPr>
                <w:rFonts w:hint="eastAsia" w:asciiTheme="minorEastAsia" w:hAnsiTheme="minorEastAsia"/>
                <w:b/>
                <w:color w:val="auto"/>
                <w:sz w:val="24"/>
                <w:highlight w:val="none"/>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3"/>
            <w:vAlign w:val="center"/>
          </w:tcPr>
          <w:p>
            <w:pPr>
              <w:spacing w:line="312" w:lineRule="auto"/>
              <w:rPr>
                <w:rFonts w:ascii="宋体" w:hAnsi="宋体" w:cs="宋体"/>
                <w:color w:val="auto"/>
                <w:sz w:val="24"/>
                <w:highlight w:val="none"/>
              </w:rPr>
            </w:pPr>
            <w:r>
              <w:rPr>
                <w:rFonts w:hint="eastAsia" w:ascii="宋体" w:hAnsi="宋体" w:cs="宋体"/>
                <w:color w:val="auto"/>
                <w:sz w:val="24"/>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Theme="minorEastAsia" w:hAnsiTheme="minorEastAsia"/>
                <w:bCs/>
                <w:color w:val="auto"/>
                <w:kern w:val="0"/>
                <w:sz w:val="24"/>
                <w:highlight w:val="none"/>
              </w:rPr>
            </w:pPr>
          </w:p>
        </w:tc>
        <w:tc>
          <w:tcPr>
            <w:tcW w:w="2794" w:type="dxa"/>
            <w:vAlign w:val="center"/>
          </w:tcPr>
          <w:p>
            <w:pPr>
              <w:spacing w:line="276"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技术标是否采用“暗标”</w:t>
            </w:r>
          </w:p>
          <w:p>
            <w:pPr>
              <w:spacing w:line="276" w:lineRule="auto"/>
              <w:jc w:val="center"/>
              <w:rPr>
                <w:rFonts w:asciiTheme="minorEastAsia" w:hAnsiTheme="minorEastAsia"/>
                <w:b/>
                <w:color w:val="auto"/>
                <w:sz w:val="24"/>
                <w:highlight w:val="none"/>
              </w:rPr>
            </w:pPr>
            <w:r>
              <w:rPr>
                <w:rFonts w:hint="eastAsia" w:asciiTheme="minorEastAsia" w:hAnsiTheme="minorEastAsia"/>
                <w:color w:val="auto"/>
                <w:sz w:val="24"/>
                <w:highlight w:val="none"/>
              </w:rPr>
              <w:t>评审方式</w:t>
            </w:r>
          </w:p>
        </w:tc>
        <w:tc>
          <w:tcPr>
            <w:tcW w:w="6373" w:type="dxa"/>
            <w:vAlign w:val="center"/>
          </w:tcPr>
          <w:p>
            <w:pPr>
              <w:spacing w:line="276"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ind w:left="240" w:hanging="240" w:hangingChars="100"/>
              <w:jc w:val="left"/>
              <w:rPr>
                <w:rFonts w:asciiTheme="minorEastAsia" w:hAnsiTheme="minorEastAsia"/>
                <w:color w:val="auto"/>
                <w:sz w:val="24"/>
                <w:highlight w:val="none"/>
              </w:rPr>
            </w:pPr>
            <w:r>
              <w:rPr>
                <w:rFonts w:hint="eastAsia" w:asciiTheme="minorEastAsia" w:hAnsiTheme="minorEastAsia"/>
                <w:color w:val="auto"/>
                <w:sz w:val="24"/>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Theme="minorEastAsia" w:hAnsiTheme="minorEastAsia"/>
                <w:color w:val="auto"/>
                <w:sz w:val="24"/>
                <w:highlight w:val="none"/>
              </w:rPr>
            </w:pPr>
          </w:p>
        </w:tc>
        <w:tc>
          <w:tcPr>
            <w:tcW w:w="9167" w:type="dxa"/>
            <w:gridSpan w:val="2"/>
            <w:vAlign w:val="center"/>
          </w:tcPr>
          <w:p>
            <w:pPr>
              <w:spacing w:line="312" w:lineRule="auto"/>
              <w:jc w:val="left"/>
              <w:rPr>
                <w:rFonts w:asciiTheme="minorEastAsia" w:hAnsiTheme="minorEastAsia"/>
                <w:color w:val="auto"/>
                <w:sz w:val="24"/>
                <w:highlight w:val="none"/>
              </w:rPr>
            </w:pPr>
            <w:r>
              <w:rPr>
                <w:rFonts w:hint="eastAsia" w:hAnsi="宋体" w:cs="宋体"/>
                <w:color w:val="auto"/>
                <w:sz w:val="24"/>
                <w:highlight w:val="none"/>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highlight w:val="none"/>
              </w:rPr>
            </w:pPr>
          </w:p>
        </w:tc>
        <w:tc>
          <w:tcPr>
            <w:tcW w:w="9167" w:type="dxa"/>
            <w:gridSpan w:val="2"/>
            <w:vAlign w:val="center"/>
          </w:tcPr>
          <w:p>
            <w:pPr>
              <w:spacing w:line="276" w:lineRule="auto"/>
              <w:jc w:val="left"/>
              <w:rPr>
                <w:rFonts w:asciiTheme="minorEastAsia" w:hAnsiTheme="minorEastAsia"/>
                <w:bCs/>
                <w:color w:val="auto"/>
                <w:sz w:val="24"/>
                <w:highlight w:val="none"/>
              </w:rPr>
            </w:pPr>
            <w:r>
              <w:rPr>
                <w:rFonts w:hint="eastAsia" w:asciiTheme="minorEastAsia" w:hAnsiTheme="minorEastAsia"/>
                <w:bCs/>
                <w:color w:val="auto"/>
                <w:sz w:val="24"/>
                <w:highlight w:val="none"/>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highlight w:val="none"/>
              </w:rPr>
            </w:pPr>
          </w:p>
        </w:tc>
        <w:tc>
          <w:tcPr>
            <w:tcW w:w="9167" w:type="dxa"/>
            <w:gridSpan w:val="2"/>
            <w:vAlign w:val="center"/>
          </w:tcPr>
          <w:p>
            <w:pPr>
              <w:spacing w:line="276"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highlight w:val="none"/>
              </w:rPr>
            </w:pPr>
          </w:p>
        </w:tc>
        <w:tc>
          <w:tcPr>
            <w:tcW w:w="9167" w:type="dxa"/>
            <w:gridSpan w:val="2"/>
            <w:vAlign w:val="center"/>
          </w:tcPr>
          <w:p>
            <w:pPr>
              <w:spacing w:line="276"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276" w:lineRule="auto"/>
              <w:jc w:val="left"/>
              <w:rPr>
                <w:rFonts w:asciiTheme="minorEastAsia" w:hAnsiTheme="minorEastAsia"/>
                <w:color w:val="auto"/>
                <w:sz w:val="24"/>
                <w:highlight w:val="none"/>
              </w:rPr>
            </w:pPr>
            <w:r>
              <w:rPr>
                <w:rFonts w:hint="eastAsia" w:ascii="宋体" w:hAnsi="宋体" w:cs="宋体"/>
                <w:color w:val="auto"/>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highlight w:val="none"/>
              </w:rPr>
            </w:pPr>
          </w:p>
        </w:tc>
        <w:tc>
          <w:tcPr>
            <w:tcW w:w="9167" w:type="dxa"/>
            <w:gridSpan w:val="2"/>
            <w:vAlign w:val="center"/>
          </w:tcPr>
          <w:p>
            <w:pPr>
              <w:spacing w:line="276" w:lineRule="auto"/>
              <w:jc w:val="left"/>
              <w:rPr>
                <w:rFonts w:asciiTheme="minorEastAsia" w:hAnsiTheme="minorEastAsia"/>
                <w:color w:val="auto"/>
                <w:sz w:val="24"/>
                <w:highlight w:val="none"/>
              </w:rPr>
            </w:pPr>
            <w:r>
              <w:rPr>
                <w:rFonts w:hint="eastAsia" w:ascii="宋体" w:hAnsi="宋体" w:cs="宋体"/>
                <w:color w:val="auto"/>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jc w:val="left"/>
              <w:rPr>
                <w:rFonts w:asciiTheme="minorEastAsia" w:hAnsiTheme="minorEastAsia"/>
                <w:color w:val="auto"/>
                <w:sz w:val="24"/>
                <w:highlight w:val="none"/>
              </w:rPr>
            </w:pPr>
          </w:p>
        </w:tc>
        <w:tc>
          <w:tcPr>
            <w:tcW w:w="9167" w:type="dxa"/>
            <w:gridSpan w:val="2"/>
            <w:vAlign w:val="center"/>
          </w:tcPr>
          <w:p>
            <w:pPr>
              <w:jc w:val="left"/>
              <w:rPr>
                <w:rFonts w:asciiTheme="minorEastAsia" w:hAnsiTheme="minorEastAsia"/>
                <w:color w:val="auto"/>
                <w:sz w:val="24"/>
                <w:highlight w:val="none"/>
              </w:rPr>
            </w:pPr>
            <w:r>
              <w:rPr>
                <w:rFonts w:hint="eastAsia" w:asciiTheme="minorEastAsia" w:hAnsiTheme="minorEastAsia"/>
                <w:color w:val="auto"/>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jc w:val="left"/>
              <w:rPr>
                <w:rFonts w:asciiTheme="minorEastAsia" w:hAnsiTheme="minorEastAsia"/>
                <w:color w:val="auto"/>
                <w:sz w:val="24"/>
                <w:highlight w:val="none"/>
              </w:rPr>
            </w:pPr>
            <w:r>
              <w:rPr>
                <w:rFonts w:hint="eastAsia" w:cs="仿宋_GB2312" w:asciiTheme="minorEastAsia" w:hAnsiTheme="minorEastAsia"/>
                <w:color w:val="auto"/>
                <w:kern w:val="0"/>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highlight w:val="none"/>
              </w:rPr>
            </w:pPr>
          </w:p>
        </w:tc>
        <w:tc>
          <w:tcPr>
            <w:tcW w:w="9167" w:type="dxa"/>
            <w:gridSpan w:val="2"/>
            <w:vAlign w:val="center"/>
          </w:tcPr>
          <w:p>
            <w:pPr>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构成本招标文件的各个组成文件应互为解释，互为说明；</w:t>
            </w:r>
          </w:p>
          <w:p>
            <w:pPr>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1、如有不明确或不一致，构成合同文件组成内容，以合同文件约定内容为准，且以专用合同条款约定的合同文件优先顺序解释；</w:t>
            </w:r>
          </w:p>
          <w:p>
            <w:pPr>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2、除招标文件中有特别规定外，仅适用于招标投标阶段的规定，按招标公告（投标邀请书）、投标人须知、评标办法、投标文件格式的先后顺序解释；</w:t>
            </w:r>
          </w:p>
          <w:p>
            <w:pPr>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3、同一组成文件中就同一事项的规定或约定不一致的，以编排顺序在后者为准；</w:t>
            </w:r>
          </w:p>
          <w:p>
            <w:pPr>
              <w:spacing w:line="276" w:lineRule="auto"/>
              <w:jc w:val="left"/>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4、同一组成文件不同版本之间有不一致的，以形成时间在后者为准。</w:t>
            </w:r>
          </w:p>
          <w:p>
            <w:pPr>
              <w:spacing w:line="276" w:lineRule="auto"/>
              <w:jc w:val="left"/>
              <w:rPr>
                <w:rFonts w:asciiTheme="minorEastAsia" w:hAnsiTheme="minorEastAsia"/>
                <w:color w:val="auto"/>
                <w:sz w:val="24"/>
                <w:highlight w:val="none"/>
              </w:rPr>
            </w:pPr>
            <w:r>
              <w:rPr>
                <w:rFonts w:hint="eastAsia" w:cs="仿宋_GB2312" w:asciiTheme="minorEastAsia" w:hAnsiTheme="minorEastAsia"/>
                <w:color w:val="auto"/>
                <w:kern w:val="0"/>
                <w:sz w:val="24"/>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rPr>
              <w:t>10.11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宋体" w:asciiTheme="minorEastAsia" w:hAnsiTheme="minorEastAsia"/>
                <w:b/>
                <w:color w:val="auto"/>
                <w:kern w:val="0"/>
                <w:sz w:val="24"/>
                <w:highlight w:val="none"/>
              </w:rPr>
            </w:pPr>
            <w:r>
              <w:rPr>
                <w:rFonts w:hint="eastAsia" w:cs="宋体" w:asciiTheme="minorEastAsia" w:hAnsiTheme="minorEastAsia"/>
                <w:b/>
                <w:color w:val="auto"/>
                <w:kern w:val="0"/>
                <w:sz w:val="24"/>
                <w:highlight w:val="none"/>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cs="宋体" w:asciiTheme="minorEastAsia" w:hAnsiTheme="minorEastAsia"/>
                <w:b/>
                <w:color w:val="auto"/>
                <w:kern w:val="0"/>
                <w:sz w:val="24"/>
                <w:highlight w:val="none"/>
              </w:rPr>
            </w:pPr>
          </w:p>
        </w:tc>
        <w:tc>
          <w:tcPr>
            <w:tcW w:w="9167" w:type="dxa"/>
            <w:gridSpan w:val="2"/>
            <w:vAlign w:val="center"/>
          </w:tcPr>
          <w:p>
            <w:pPr>
              <w:spacing w:line="276" w:lineRule="auto"/>
              <w:jc w:val="left"/>
              <w:rPr>
                <w:rFonts w:hint="eastAsia" w:cs="仿宋_GB2312" w:asciiTheme="minorEastAsia" w:hAnsiTheme="minorEastAsia"/>
                <w:color w:val="auto"/>
                <w:kern w:val="0"/>
                <w:sz w:val="24"/>
                <w:highlight w:val="none"/>
              </w:rPr>
            </w:pPr>
            <w:r>
              <w:rPr>
                <w:rFonts w:hint="eastAsia" w:cs="仿宋_GB2312" w:asciiTheme="minorEastAsia" w:hAnsiTheme="minorEastAsia"/>
                <w:color w:val="auto"/>
                <w:kern w:val="0"/>
                <w:sz w:val="24"/>
                <w:highlight w:val="none"/>
                <w:lang w:val="en-US" w:eastAsia="zh-CN"/>
              </w:rPr>
              <w:t>1、</w:t>
            </w:r>
            <w:r>
              <w:rPr>
                <w:rFonts w:hint="eastAsia" w:cs="仿宋_GB2312" w:asciiTheme="minorEastAsia" w:hAnsiTheme="minorEastAsia"/>
                <w:color w:val="auto"/>
                <w:kern w:val="0"/>
                <w:sz w:val="24"/>
                <w:highlight w:val="none"/>
              </w:rPr>
              <w:t>未成功上传的投标文件；</w:t>
            </w:r>
          </w:p>
          <w:p>
            <w:pPr>
              <w:spacing w:line="276" w:lineRule="auto"/>
              <w:jc w:val="left"/>
              <w:rPr>
                <w:color w:val="auto"/>
                <w:highlight w:val="none"/>
              </w:rPr>
            </w:pPr>
            <w:r>
              <w:rPr>
                <w:rFonts w:hint="eastAsia" w:cs="仿宋_GB2312" w:asciiTheme="minorEastAsia" w:hAnsiTheme="minorEastAsia"/>
                <w:color w:val="auto"/>
                <w:kern w:val="0"/>
                <w:sz w:val="24"/>
                <w:highlight w:val="none"/>
              </w:rPr>
              <w:t>2、未</w:t>
            </w:r>
            <w:r>
              <w:rPr>
                <w:rFonts w:hint="eastAsia" w:cs="仿宋_GB2312" w:asciiTheme="minorEastAsia" w:hAnsiTheme="minorEastAsia"/>
                <w:color w:val="auto"/>
                <w:kern w:val="0"/>
                <w:sz w:val="24"/>
                <w:highlight w:val="none"/>
                <w:lang w:val="en-US" w:eastAsia="zh-CN"/>
              </w:rPr>
              <w:t>进行</w:t>
            </w:r>
            <w:r>
              <w:rPr>
                <w:rFonts w:hint="eastAsia" w:cs="仿宋_GB2312" w:asciiTheme="minorEastAsia" w:hAnsiTheme="minorEastAsia"/>
                <w:color w:val="auto"/>
                <w:kern w:val="0"/>
                <w:sz w:val="24"/>
                <w:highlight w:val="none"/>
              </w:rPr>
              <w:t>解密或未按要求成功解密的</w:t>
            </w:r>
            <w:r>
              <w:rPr>
                <w:rFonts w:hint="eastAsia" w:cs="仿宋_GB2312" w:asciiTheme="minorEastAsia" w:hAnsiTheme="minorEastAsia"/>
                <w:color w:val="auto"/>
                <w:kern w:val="0"/>
                <w:sz w:val="24"/>
                <w:highlight w:val="none"/>
                <w:lang w:val="en-US" w:eastAsia="zh-CN"/>
              </w:rPr>
              <w:t>投标文件</w:t>
            </w:r>
            <w:r>
              <w:rPr>
                <w:rFonts w:hint="eastAsia" w:cs="仿宋_GB2312" w:asciiTheme="minorEastAsia" w:hAnsi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3"/>
            <w:vAlign w:val="center"/>
          </w:tcPr>
          <w:p>
            <w:pPr>
              <w:spacing w:line="360" w:lineRule="auto"/>
              <w:rPr>
                <w:rFonts w:cs="仿宋_GB2312" w:asciiTheme="minorEastAsia" w:hAnsiTheme="minorEastAsia"/>
                <w:color w:val="auto"/>
                <w:kern w:val="0"/>
                <w:sz w:val="24"/>
                <w:highlight w:val="none"/>
              </w:rPr>
            </w:pPr>
            <w:r>
              <w:rPr>
                <w:rFonts w:hint="eastAsia" w:cs="宋体" w:asciiTheme="minorEastAsia" w:hAnsiTheme="minorEastAsia"/>
                <w:b/>
                <w:color w:val="auto"/>
                <w:kern w:val="0"/>
                <w:sz w:val="24"/>
                <w:highlight w:val="none"/>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Theme="minorEastAsia" w:hAnsiTheme="minorEastAsia"/>
                <w:color w:val="auto"/>
                <w:sz w:val="24"/>
                <w:highlight w:val="none"/>
              </w:rPr>
            </w:pPr>
          </w:p>
        </w:tc>
        <w:tc>
          <w:tcPr>
            <w:tcW w:w="9167" w:type="dxa"/>
            <w:gridSpan w:val="2"/>
            <w:vAlign w:val="center"/>
          </w:tcPr>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1、潜在投标人应仔细阅读招标文件、工程量清单，若发现工程量清单中项目特征描述错误等或工程量清单与图纸存在差异，请在规定时间内在</w:t>
            </w:r>
            <w:r>
              <w:rPr>
                <w:rFonts w:hint="eastAsia" w:hAnsi="宋体" w:cs="宋体"/>
                <w:color w:val="auto"/>
                <w:sz w:val="24"/>
                <w:highlight w:val="none"/>
              </w:rPr>
              <w:t>《全国公共资源交易平台（河南省·许昌市）》</w:t>
            </w:r>
            <w:r>
              <w:rPr>
                <w:rFonts w:hint="eastAsia" w:hAnsi="宋体" w:eastAsia="宋体" w:cs="宋体"/>
                <w:color w:val="auto"/>
                <w:sz w:val="24"/>
                <w:highlight w:val="none"/>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2、潜在投标人如对招标文件有异议，请在规定时间内在</w:t>
            </w:r>
            <w:r>
              <w:rPr>
                <w:rFonts w:hint="eastAsia" w:hAnsi="宋体" w:cs="宋体"/>
                <w:color w:val="auto"/>
                <w:sz w:val="24"/>
                <w:highlight w:val="none"/>
              </w:rPr>
              <w:t>《全国公共资源交易平台（河南省·许昌市）》</w:t>
            </w:r>
            <w:r>
              <w:rPr>
                <w:rFonts w:hint="eastAsia" w:hAnsi="宋体" w:eastAsia="宋体" w:cs="宋体"/>
                <w:color w:val="auto"/>
                <w:sz w:val="24"/>
                <w:highlight w:val="none"/>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3、投标人在投标截止时间前应随时关注</w:t>
            </w:r>
            <w:r>
              <w:rPr>
                <w:rFonts w:hint="eastAsia" w:hAnsi="宋体" w:cs="宋体"/>
                <w:color w:val="auto"/>
                <w:sz w:val="24"/>
                <w:highlight w:val="none"/>
              </w:rPr>
              <w:t>《全国公共资源交易平台（河南省·许昌市）》</w:t>
            </w:r>
            <w:r>
              <w:rPr>
                <w:rFonts w:hint="eastAsia" w:hAnsi="宋体" w:eastAsia="宋体" w:cs="宋体"/>
                <w:color w:val="auto"/>
                <w:sz w:val="24"/>
                <w:highlight w:val="none"/>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highlight w:val="none"/>
              </w:rPr>
            </w:pPr>
            <w:r>
              <w:rPr>
                <w:rFonts w:hint="eastAsia" w:hAnsi="宋体" w:eastAsia="宋体" w:cs="宋体"/>
                <w:color w:val="auto"/>
                <w:sz w:val="24"/>
                <w:highlight w:val="none"/>
              </w:rPr>
              <w:t>5、招标人及其代理机构需留存项目电子档案时，可在质疑期满后使用</w:t>
            </w:r>
            <w:r>
              <w:rPr>
                <w:rFonts w:hAnsi="宋体" w:eastAsia="宋体" w:cs="宋体"/>
                <w:color w:val="auto"/>
                <w:sz w:val="24"/>
                <w:highlight w:val="none"/>
              </w:rPr>
              <w:t>CA锁从交易平台自行下载。</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6.1 投标人登录</w:t>
            </w:r>
            <w:r>
              <w:rPr>
                <w:rFonts w:hint="eastAsia" w:hAnsi="宋体" w:cs="宋体"/>
                <w:color w:val="auto"/>
                <w:sz w:val="24"/>
                <w:highlight w:val="none"/>
              </w:rPr>
              <w:t>《全国公共资源交易平台（河南省·许昌市）》</w:t>
            </w:r>
            <w:r>
              <w:rPr>
                <w:rFonts w:hint="eastAsia" w:hAnsi="宋体" w:eastAsia="宋体" w:cs="宋体"/>
                <w:color w:val="auto"/>
                <w:sz w:val="24"/>
                <w:highlight w:val="none"/>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6.6投标人</w:t>
            </w:r>
            <w:r>
              <w:rPr>
                <w:rFonts w:hint="eastAsia" w:hAnsi="宋体" w:eastAsia="宋体" w:cs="宋体"/>
                <w:color w:val="auto"/>
                <w:sz w:val="24"/>
                <w:highlight w:val="none"/>
                <w:lang w:val="en-US" w:eastAsia="zh-CN"/>
              </w:rPr>
              <w:t>采用银行转账方式提交投标保证金的，</w:t>
            </w:r>
            <w:r>
              <w:rPr>
                <w:rFonts w:hint="eastAsia" w:hAnsi="宋体" w:eastAsia="宋体" w:cs="宋体"/>
                <w:color w:val="auto"/>
                <w:sz w:val="24"/>
                <w:highlight w:val="none"/>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7、投标人需提前熟悉招标文件相关事项及《</w:t>
            </w:r>
            <w:r>
              <w:rPr>
                <w:rFonts w:hint="eastAsia" w:hAnsi="宋体"/>
                <w:color w:val="auto"/>
                <w:sz w:val="24"/>
                <w:szCs w:val="22"/>
                <w:highlight w:val="none"/>
              </w:rPr>
              <w:t>许昌市不见面</w:t>
            </w:r>
            <w:r>
              <w:rPr>
                <w:rFonts w:hint="eastAsia" w:hAnsi="宋体"/>
                <w:color w:val="auto"/>
                <w:sz w:val="24"/>
                <w:szCs w:val="22"/>
                <w:highlight w:val="none"/>
                <w:lang w:eastAsia="zh-CN"/>
              </w:rPr>
              <w:t>开标</w:t>
            </w:r>
            <w:r>
              <w:rPr>
                <w:rFonts w:hint="eastAsia" w:hAnsi="宋体"/>
                <w:color w:val="auto"/>
                <w:sz w:val="24"/>
                <w:szCs w:val="22"/>
                <w:highlight w:val="none"/>
              </w:rPr>
              <w:t>操作手册</w:t>
            </w:r>
            <w:r>
              <w:rPr>
                <w:rFonts w:hint="eastAsia" w:hAnsi="宋体" w:eastAsia="宋体" w:cs="宋体"/>
                <w:color w:val="auto"/>
                <w:sz w:val="24"/>
                <w:highlight w:val="none"/>
              </w:rPr>
              <w:t>》，并设置不见面开标浏览器（设置流程详见《</w:t>
            </w:r>
            <w:r>
              <w:rPr>
                <w:rFonts w:hint="eastAsia" w:hAnsi="宋体"/>
                <w:color w:val="auto"/>
                <w:sz w:val="24"/>
                <w:szCs w:val="22"/>
                <w:highlight w:val="none"/>
              </w:rPr>
              <w:t>许昌市不见面</w:t>
            </w:r>
            <w:r>
              <w:rPr>
                <w:rFonts w:hint="eastAsia" w:hAnsi="宋体"/>
                <w:color w:val="auto"/>
                <w:sz w:val="24"/>
                <w:szCs w:val="22"/>
                <w:highlight w:val="none"/>
                <w:lang w:eastAsia="zh-CN"/>
              </w:rPr>
              <w:t>开标</w:t>
            </w:r>
            <w:r>
              <w:rPr>
                <w:rFonts w:hint="eastAsia" w:hAnsi="宋体"/>
                <w:color w:val="auto"/>
                <w:sz w:val="24"/>
                <w:szCs w:val="22"/>
                <w:highlight w:val="none"/>
              </w:rPr>
              <w:t>操作手册</w:t>
            </w:r>
            <w:r>
              <w:rPr>
                <w:rFonts w:hint="eastAsia" w:hAnsi="宋体" w:eastAsia="宋体" w:cs="宋体"/>
                <w:color w:val="auto"/>
                <w:sz w:val="24"/>
                <w:highlight w:val="none"/>
              </w:rPr>
              <w:t>》）。</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highlight w:val="none"/>
              </w:rPr>
            </w:pPr>
            <w:r>
              <w:rPr>
                <w:rFonts w:hint="eastAsia" w:hAnsi="宋体" w:eastAsia="宋体" w:cs="宋体"/>
                <w:color w:val="auto"/>
                <w:sz w:val="24"/>
                <w:highlight w:val="none"/>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highlight w:val="none"/>
              </w:rPr>
            </w:pPr>
            <w:r>
              <w:rPr>
                <w:rFonts w:hint="eastAsia" w:hAnsi="宋体" w:eastAsia="宋体" w:cs="宋体"/>
                <w:color w:val="auto"/>
                <w:sz w:val="24"/>
                <w:highlight w:val="none"/>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highlight w:val="none"/>
              </w:rPr>
            </w:pPr>
            <w:r>
              <w:rPr>
                <w:rFonts w:hint="eastAsia" w:hAnsi="宋体" w:eastAsia="宋体" w:cs="宋体"/>
                <w:color w:val="auto"/>
                <w:sz w:val="24"/>
                <w:highlight w:val="none"/>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highlight w:val="none"/>
                <w:lang w:val="en-US" w:eastAsia="zh-CN"/>
              </w:rPr>
              <w:t>可能对投标文件内容</w:t>
            </w:r>
            <w:r>
              <w:rPr>
                <w:rFonts w:hint="eastAsia" w:hAnsi="宋体" w:eastAsia="宋体" w:cs="宋体"/>
                <w:color w:val="auto"/>
                <w:sz w:val="24"/>
                <w:highlight w:val="none"/>
              </w:rPr>
              <w:t>质询</w:t>
            </w:r>
            <w:r>
              <w:rPr>
                <w:rFonts w:hint="eastAsia" w:hAnsi="宋体" w:eastAsia="宋体" w:cs="宋体"/>
                <w:color w:val="auto"/>
                <w:sz w:val="24"/>
                <w:highlight w:val="none"/>
                <w:lang w:eastAsia="zh-CN"/>
              </w:rPr>
              <w:t>，</w:t>
            </w:r>
            <w:r>
              <w:rPr>
                <w:rFonts w:hint="eastAsia" w:hAnsi="宋体" w:eastAsia="宋体" w:cs="宋体"/>
                <w:color w:val="auto"/>
                <w:sz w:val="24"/>
                <w:highlight w:val="none"/>
                <w:lang w:val="en-US" w:eastAsia="zh-CN"/>
              </w:rPr>
              <w:t>投标人应及时</w:t>
            </w:r>
            <w:r>
              <w:rPr>
                <w:rFonts w:hint="eastAsia" w:hAnsi="宋体" w:eastAsia="宋体" w:cs="宋体"/>
                <w:color w:val="auto"/>
                <w:sz w:val="24"/>
                <w:highlight w:val="none"/>
              </w:rPr>
              <w:t>进行答复（包括但不限于</w:t>
            </w:r>
            <w:r>
              <w:rPr>
                <w:rFonts w:hint="eastAsia" w:hAnsi="宋体" w:eastAsia="宋体" w:cs="宋体"/>
                <w:color w:val="auto"/>
                <w:sz w:val="24"/>
                <w:highlight w:val="none"/>
                <w:lang w:val="en-US" w:eastAsia="zh-CN"/>
              </w:rPr>
              <w:t>电子文档、</w:t>
            </w:r>
            <w:r>
              <w:rPr>
                <w:rFonts w:hint="eastAsia" w:hAnsi="宋体" w:eastAsia="宋体" w:cs="宋体"/>
                <w:color w:val="auto"/>
                <w:sz w:val="24"/>
                <w:highlight w:val="none"/>
              </w:rPr>
              <w:t>电子邮件等）。由于自身原因错过变更通知、文件澄清、报价响应（自系统发起30分钟内做出）等重要信息的，后果由投标（响应）人自行承担。</w:t>
            </w:r>
          </w:p>
          <w:p>
            <w:pPr>
              <w:tabs>
                <w:tab w:val="left" w:pos="7095"/>
              </w:tabs>
              <w:spacing w:line="360" w:lineRule="auto"/>
              <w:contextualSpacing/>
              <w:rPr>
                <w:rFonts w:asciiTheme="minorEastAsia" w:hAnsiTheme="minorEastAsia"/>
                <w:b/>
                <w:color w:val="auto"/>
                <w:sz w:val="24"/>
                <w:highlight w:val="none"/>
              </w:rPr>
            </w:pPr>
            <w:r>
              <w:rPr>
                <w:rFonts w:hint="eastAsia" w:hAnsi="宋体" w:eastAsia="宋体" w:cs="宋体"/>
                <w:b/>
                <w:color w:val="auto"/>
                <w:sz w:val="24"/>
                <w:highlight w:val="none"/>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60" w:lineRule="auto"/>
        <w:rPr>
          <w:rFonts w:ascii="新宋体" w:hAnsi="新宋体" w:eastAsia="新宋体"/>
          <w:b/>
          <w:color w:val="auto"/>
          <w:sz w:val="24"/>
          <w:highlight w:val="none"/>
        </w:rPr>
      </w:pPr>
      <w:bookmarkStart w:id="1" w:name="_Toc132018492"/>
    </w:p>
    <w:p>
      <w:pPr>
        <w:spacing w:line="360" w:lineRule="auto"/>
        <w:rPr>
          <w:rFonts w:ascii="新宋体" w:hAnsi="新宋体" w:eastAsia="新宋体"/>
          <w:b/>
          <w:color w:val="auto"/>
          <w:sz w:val="24"/>
          <w:highlight w:val="none"/>
        </w:rPr>
      </w:pP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1. 总则</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1.1  项目概况</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1.1.1根据《中华人民共和国招标投标法》、《中华人民共和国招标投标法实施条例》等有关法律、法规和规章的规定，本招标项目已具备招标条件，现对本工程进行</w:t>
      </w:r>
      <w:r>
        <w:rPr>
          <w:rFonts w:hint="eastAsia" w:asciiTheme="minorEastAsia" w:hAnsiTheme="minorEastAsia"/>
          <w:color w:val="auto"/>
          <w:sz w:val="24"/>
          <w:highlight w:val="none"/>
        </w:rPr>
        <w:t>施工</w:t>
      </w:r>
      <w:r>
        <w:rPr>
          <w:rFonts w:hint="eastAsia" w:cs="仿宋_GB2312" w:asciiTheme="minorEastAsia" w:hAnsiTheme="minorEastAsia"/>
          <w:color w:val="auto"/>
          <w:sz w:val="24"/>
          <w:highlight w:val="none"/>
        </w:rPr>
        <w:t>招标。</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1.1.2 本招标项目招标人：见投标人须知前附表。</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1.1.3 本招标项目招标代理机构：见投标人须知前附表。</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1.1.4 本招标项目地点：见投标人须知前附表。</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1.1.5 本项目建设地点：见投标人须知前附表。</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1.2  资金来源和落实情况</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本招标项目资金来源和落实情况：见投标人须知前附表。</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1.3. 招标范围、周期要求</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1.3.1 本招标项目的招标范围：见投标人须知前附表。</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1.3.2 本招标项目的工期要求：见投标人须知前附表。</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1.3.3 本招标项目的质量要求：见投标人须知前附表。</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1.4. 投标人资格要求（见投标人须知前附表）</w:t>
      </w:r>
    </w:p>
    <w:p>
      <w:pPr>
        <w:autoSpaceDE w:val="0"/>
        <w:autoSpaceDN w:val="0"/>
        <w:adjustRightInd w:val="0"/>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1.4.1投标人资格要求：见投标人须知前附表。</w:t>
      </w:r>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1.4.3 投标人不得存在下列情形之一：</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（3）为本标段的监理人；</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（4）为本标段的代建人； </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（5）为本标段提供招标代理服务的； </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（9）被责令停业的； </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（10）被暂停或取消投标资格的； </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（11）财产被接管或冻结的；</w:t>
      </w:r>
    </w:p>
    <w:p>
      <w:pPr>
        <w:autoSpaceDE w:val="0"/>
        <w:autoSpaceDN w:val="0"/>
        <w:adjustRightInd w:val="0"/>
        <w:spacing w:line="42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（12）在最近三年内有骗取中标或严重违约或重大工程质量问题的；</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1.5．费用承担</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投标人准备和参加投标活动发生的一切费用自理。</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1.6. 保密</w:t>
      </w:r>
    </w:p>
    <w:p>
      <w:pPr>
        <w:spacing w:line="360" w:lineRule="auto"/>
        <w:ind w:firstLine="540" w:firstLineChars="225"/>
        <w:rPr>
          <w:rFonts w:ascii="新宋体" w:hAnsi="新宋体" w:eastAsia="新宋体"/>
          <w:color w:val="auto"/>
          <w:sz w:val="24"/>
          <w:highlight w:val="none"/>
        </w:rPr>
      </w:pPr>
      <w:r>
        <w:rPr>
          <w:rFonts w:hint="eastAsia" w:ascii="新宋体" w:hAnsi="新宋体" w:eastAsia="新宋体"/>
          <w:color w:val="auto"/>
          <w:sz w:val="24"/>
          <w:highlight w:val="none"/>
        </w:rPr>
        <w:t>参与招标投标活动的各方应对招标文件和投标文件中的商业和技术等秘密保密，违者应对由此造成的后果承担法律责任。</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1.7. 语言文字</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除专用术语外，与招标投标有关的语言均使用中文。必要时专用术语应附有中文注释。</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 xml:space="preserve">1.8. 计量单位       </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所有计量均采用中华人民共和国法定计量单位。</w:t>
      </w:r>
    </w:p>
    <w:p>
      <w:pPr>
        <w:spacing w:line="360" w:lineRule="auto"/>
        <w:rPr>
          <w:rFonts w:ascii="新宋体" w:hAnsi="新宋体" w:eastAsia="新宋体"/>
          <w:color w:val="auto"/>
          <w:sz w:val="24"/>
          <w:highlight w:val="none"/>
        </w:rPr>
      </w:pPr>
      <w:r>
        <w:rPr>
          <w:rFonts w:hint="eastAsia" w:ascii="新宋体" w:hAnsi="新宋体" w:eastAsia="新宋体"/>
          <w:b/>
          <w:color w:val="auto"/>
          <w:sz w:val="24"/>
          <w:highlight w:val="none"/>
        </w:rPr>
        <w:t>1.9. 踏勘现场及答疑</w:t>
      </w:r>
    </w:p>
    <w:p>
      <w:pPr>
        <w:spacing w:line="360" w:lineRule="auto"/>
        <w:ind w:firstLine="360" w:firstLineChars="150"/>
        <w:rPr>
          <w:rFonts w:ascii="新宋体" w:hAnsi="新宋体" w:eastAsia="新宋体"/>
          <w:color w:val="auto"/>
          <w:sz w:val="24"/>
          <w:highlight w:val="none"/>
        </w:rPr>
      </w:pPr>
      <w:r>
        <w:rPr>
          <w:rFonts w:hint="eastAsia" w:ascii="新宋体" w:hAnsi="新宋体" w:eastAsia="新宋体"/>
          <w:color w:val="auto"/>
          <w:sz w:val="24"/>
          <w:highlight w:val="none"/>
        </w:rPr>
        <w:t>1.9.1  踏勘现场时间：见投标人须知前附表。</w:t>
      </w:r>
    </w:p>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 xml:space="preserve">   1.9.2  投标人踏勘现场发生的费用自理。</w:t>
      </w:r>
    </w:p>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 xml:space="preserve">   1.9.3  投标人自行负责在踏勘现场中所发生的人员伤亡和财产损失。</w:t>
      </w:r>
    </w:p>
    <w:p>
      <w:pPr>
        <w:spacing w:line="360" w:lineRule="auto"/>
        <w:ind w:firstLine="360" w:firstLineChars="150"/>
        <w:rPr>
          <w:rFonts w:ascii="新宋体" w:hAnsi="新宋体" w:eastAsia="新宋体"/>
          <w:b/>
          <w:color w:val="auto"/>
          <w:sz w:val="24"/>
          <w:highlight w:val="none"/>
        </w:rPr>
      </w:pPr>
      <w:r>
        <w:rPr>
          <w:rFonts w:hint="eastAsia" w:ascii="新宋体" w:hAnsi="新宋体" w:eastAsia="新宋体"/>
          <w:color w:val="auto"/>
          <w:sz w:val="24"/>
          <w:highlight w:val="none"/>
        </w:rPr>
        <w:t>1.9.4  招标人在踏勘现场中介绍的工程场地和周边环境情况，供投标人在编制投标文件时参考，招标人不对投标人据此作出的判断和决策负责。</w:t>
      </w:r>
    </w:p>
    <w:p>
      <w:pPr>
        <w:autoSpaceDE w:val="0"/>
        <w:autoSpaceDN w:val="0"/>
        <w:spacing w:line="440" w:lineRule="exact"/>
        <w:jc w:val="left"/>
        <w:outlineLvl w:val="0"/>
        <w:rPr>
          <w:rFonts w:cs="宋体" w:asciiTheme="majorEastAsia" w:hAnsiTheme="majorEastAsia" w:eastAsiaTheme="majorEastAsia"/>
          <w:b/>
          <w:color w:val="auto"/>
          <w:sz w:val="24"/>
          <w:highlight w:val="none"/>
        </w:rPr>
      </w:pPr>
      <w:bookmarkStart w:id="2" w:name="_Toc283559948"/>
      <w:r>
        <w:rPr>
          <w:rFonts w:cs="宋体" w:asciiTheme="majorEastAsia" w:hAnsiTheme="majorEastAsia" w:eastAsiaTheme="majorEastAsia"/>
          <w:b/>
          <w:color w:val="auto"/>
          <w:sz w:val="24"/>
          <w:highlight w:val="none"/>
        </w:rPr>
        <w:t xml:space="preserve">1.10 </w:t>
      </w:r>
      <w:r>
        <w:rPr>
          <w:rFonts w:hint="eastAsia" w:cs="宋体" w:asciiTheme="majorEastAsia" w:hAnsiTheme="majorEastAsia" w:eastAsiaTheme="majorEastAsia"/>
          <w:b/>
          <w:color w:val="auto"/>
          <w:sz w:val="24"/>
          <w:highlight w:val="none"/>
        </w:rPr>
        <w:t>投标预备会</w:t>
      </w:r>
      <w:bookmarkEnd w:id="2"/>
    </w:p>
    <w:p>
      <w:pPr>
        <w:autoSpaceDE w:val="0"/>
        <w:autoSpaceDN w:val="0"/>
        <w:spacing w:line="450" w:lineRule="exact"/>
        <w:ind w:firstLine="470" w:firstLineChars="196"/>
        <w:jc w:val="left"/>
        <w:outlineLvl w:val="0"/>
        <w:rPr>
          <w:rFonts w:cs="宋体" w:asciiTheme="majorEastAsia" w:hAnsiTheme="majorEastAsia" w:eastAsiaTheme="majorEastAsia"/>
          <w:b/>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10</w:t>
      </w:r>
      <w:r>
        <w:rPr>
          <w:rFonts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1 招标人不召开投标预备会。</w:t>
      </w:r>
    </w:p>
    <w:p>
      <w:pPr>
        <w:autoSpaceDE w:val="0"/>
        <w:autoSpaceDN w:val="0"/>
        <w:spacing w:line="450" w:lineRule="exact"/>
        <w:ind w:firstLine="480" w:firstLineChars="200"/>
        <w:jc w:val="left"/>
        <w:outlineLvl w:val="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10</w:t>
      </w:r>
      <w:r>
        <w:rPr>
          <w:rFonts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rPr>
        <w:t>2 投标人应在投标人须知前附表规定的时间前，将问题在</w:t>
      </w:r>
      <w:r>
        <w:rPr>
          <w:rFonts w:hint="eastAsia" w:cs="仿宋_GB2312" w:asciiTheme="majorEastAsia" w:hAnsiTheme="majorEastAsia" w:eastAsiaTheme="majorEastAsia"/>
          <w:color w:val="auto"/>
          <w:sz w:val="24"/>
          <w:highlight w:val="none"/>
        </w:rPr>
        <w:t>公共资源交易系统电子平台</w:t>
      </w:r>
      <w:r>
        <w:rPr>
          <w:rFonts w:hint="eastAsia" w:cs="宋体" w:asciiTheme="majorEastAsia" w:hAnsiTheme="majorEastAsia" w:eastAsiaTheme="majorEastAsia"/>
          <w:color w:val="auto"/>
          <w:sz w:val="24"/>
          <w:highlight w:val="none"/>
        </w:rPr>
        <w:t>上提出。</w:t>
      </w:r>
    </w:p>
    <w:p>
      <w:pPr>
        <w:autoSpaceDE w:val="0"/>
        <w:autoSpaceDN w:val="0"/>
        <w:spacing w:line="450" w:lineRule="exact"/>
        <w:ind w:firstLine="480" w:firstLineChars="200"/>
        <w:jc w:val="left"/>
        <w:outlineLvl w:val="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rPr>
        <w:t>10</w:t>
      </w:r>
      <w:r>
        <w:rPr>
          <w:rFonts w:cs="宋体"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rPr>
        <w:t xml:space="preserve"> 招标人在投标人须知前附表规定的时间内，将对投标人所提问题的澄清，在</w:t>
      </w:r>
      <w:r>
        <w:rPr>
          <w:rFonts w:hint="eastAsia" w:cs="仿宋_GB2312" w:asciiTheme="majorEastAsia" w:hAnsiTheme="majorEastAsia" w:eastAsiaTheme="majorEastAsia"/>
          <w:color w:val="auto"/>
          <w:sz w:val="24"/>
          <w:highlight w:val="none"/>
        </w:rPr>
        <w:t>公共资源交易系统电子平台</w:t>
      </w:r>
      <w:r>
        <w:rPr>
          <w:rFonts w:hint="eastAsia" w:cs="宋体" w:asciiTheme="majorEastAsia" w:hAnsiTheme="majorEastAsia" w:eastAsiaTheme="majorEastAsia"/>
          <w:color w:val="auto"/>
          <w:sz w:val="24"/>
          <w:highlight w:val="none"/>
        </w:rPr>
        <w:t>上予以澄清。该澄清内容为招标文件的组成部分。</w:t>
      </w:r>
    </w:p>
    <w:p>
      <w:pPr>
        <w:autoSpaceDE w:val="0"/>
        <w:autoSpaceDN w:val="0"/>
        <w:spacing w:line="450" w:lineRule="exact"/>
        <w:jc w:val="left"/>
        <w:outlineLvl w:val="0"/>
        <w:rPr>
          <w:rFonts w:cs="宋体" w:asciiTheme="minorEastAsia" w:hAnsiTheme="minorEastAsia"/>
          <w:b/>
          <w:color w:val="auto"/>
          <w:sz w:val="24"/>
          <w:highlight w:val="none"/>
        </w:rPr>
      </w:pPr>
      <w:bookmarkStart w:id="3" w:name="_Toc283559949"/>
      <w:r>
        <w:rPr>
          <w:rFonts w:cs="宋体" w:asciiTheme="minorEastAsia" w:hAnsiTheme="minorEastAsia"/>
          <w:b/>
          <w:color w:val="auto"/>
          <w:sz w:val="24"/>
          <w:highlight w:val="none"/>
        </w:rPr>
        <w:t xml:space="preserve">1.11 </w:t>
      </w:r>
      <w:r>
        <w:rPr>
          <w:rFonts w:hint="eastAsia" w:cs="宋体" w:asciiTheme="minorEastAsia" w:hAnsiTheme="minorEastAsia"/>
          <w:b/>
          <w:color w:val="auto"/>
          <w:sz w:val="24"/>
          <w:highlight w:val="none"/>
        </w:rPr>
        <w:t>分包</w:t>
      </w:r>
      <w:bookmarkEnd w:id="3"/>
    </w:p>
    <w:p>
      <w:pPr>
        <w:autoSpaceDE w:val="0"/>
        <w:autoSpaceDN w:val="0"/>
        <w:spacing w:line="450" w:lineRule="exact"/>
        <w:ind w:firstLine="480" w:firstLineChars="200"/>
        <w:jc w:val="left"/>
        <w:outlineLvl w:val="0"/>
        <w:rPr>
          <w:rFonts w:cs="宋体" w:asciiTheme="minorEastAsia" w:hAnsiTheme="minorEastAsia"/>
          <w:b/>
          <w:color w:val="auto"/>
          <w:sz w:val="24"/>
          <w:highlight w:val="none"/>
        </w:rPr>
      </w:pPr>
      <w:r>
        <w:rPr>
          <w:rFonts w:hint="eastAsia" w:cs="仿宋_GB2312" w:asciiTheme="minorEastAsia" w:hAnsiTheme="minorEastAsia"/>
          <w:color w:val="auto"/>
          <w:sz w:val="24"/>
          <w:highlight w:val="none"/>
        </w:rPr>
        <w:t>不允许分包</w:t>
      </w:r>
      <w:r>
        <w:rPr>
          <w:rFonts w:hint="eastAsia" w:asciiTheme="minorEastAsia" w:hAnsiTheme="minorEastAsia"/>
          <w:color w:val="auto"/>
          <w:sz w:val="24"/>
          <w:highlight w:val="none"/>
        </w:rPr>
        <w:t>。</w:t>
      </w:r>
    </w:p>
    <w:p>
      <w:pPr>
        <w:autoSpaceDE w:val="0"/>
        <w:autoSpaceDN w:val="0"/>
        <w:adjustRightInd w:val="0"/>
        <w:spacing w:line="450" w:lineRule="exact"/>
        <w:jc w:val="left"/>
        <w:outlineLvl w:val="0"/>
        <w:rPr>
          <w:rFonts w:cs="宋体" w:asciiTheme="minorEastAsia" w:hAnsiTheme="minorEastAsia"/>
          <w:b/>
          <w:color w:val="auto"/>
          <w:sz w:val="24"/>
          <w:highlight w:val="none"/>
        </w:rPr>
      </w:pPr>
      <w:bookmarkStart w:id="4" w:name="_Toc283559950"/>
      <w:r>
        <w:rPr>
          <w:rFonts w:cs="宋体" w:asciiTheme="minorEastAsia" w:hAnsiTheme="minorEastAsia"/>
          <w:b/>
          <w:color w:val="auto"/>
          <w:sz w:val="24"/>
          <w:highlight w:val="none"/>
        </w:rPr>
        <w:t xml:space="preserve">1.12 </w:t>
      </w:r>
      <w:r>
        <w:rPr>
          <w:rFonts w:hint="eastAsia" w:cs="宋体" w:asciiTheme="minorEastAsia" w:hAnsiTheme="minorEastAsia"/>
          <w:b/>
          <w:color w:val="auto"/>
          <w:sz w:val="24"/>
          <w:highlight w:val="none"/>
        </w:rPr>
        <w:t>偏离</w:t>
      </w:r>
      <w:bookmarkEnd w:id="4"/>
    </w:p>
    <w:p>
      <w:pPr>
        <w:autoSpaceDE w:val="0"/>
        <w:autoSpaceDN w:val="0"/>
        <w:adjustRightInd w:val="0"/>
        <w:spacing w:line="450" w:lineRule="exact"/>
        <w:ind w:firstLine="480" w:firstLineChars="200"/>
        <w:jc w:val="left"/>
        <w:outlineLvl w:val="0"/>
        <w:rPr>
          <w:rFonts w:cs="宋体" w:asciiTheme="minorEastAsia" w:hAnsiTheme="minorEastAsia"/>
          <w:b/>
          <w:color w:val="auto"/>
          <w:sz w:val="24"/>
          <w:highlight w:val="none"/>
        </w:rPr>
      </w:pPr>
      <w:r>
        <w:rPr>
          <w:rFonts w:hint="eastAsia" w:asciiTheme="minorEastAsia" w:hAnsiTheme="minorEastAsia"/>
          <w:color w:val="auto"/>
          <w:sz w:val="24"/>
          <w:highlight w:val="none"/>
        </w:rPr>
        <w:t>投标人须知前附表允许投标文件偏离招标文件某些要求的，偏离应当符合招标文件规定的偏离范围和幅度。</w:t>
      </w:r>
    </w:p>
    <w:p>
      <w:pPr>
        <w:pStyle w:val="36"/>
        <w:adjustRightInd/>
        <w:snapToGrid/>
        <w:spacing w:line="360" w:lineRule="auto"/>
        <w:jc w:val="both"/>
        <w:rPr>
          <w:rFonts w:ascii="新宋体" w:hAnsi="新宋体" w:eastAsia="新宋体"/>
          <w:snapToGrid/>
          <w:color w:val="auto"/>
          <w:spacing w:val="0"/>
          <w:kern w:val="2"/>
          <w:sz w:val="24"/>
          <w:szCs w:val="24"/>
          <w:highlight w:val="none"/>
        </w:rPr>
      </w:pPr>
      <w:r>
        <w:rPr>
          <w:rFonts w:hint="eastAsia" w:ascii="新宋体" w:hAnsi="新宋体" w:eastAsia="新宋体"/>
          <w:snapToGrid/>
          <w:color w:val="auto"/>
          <w:spacing w:val="0"/>
          <w:kern w:val="2"/>
          <w:sz w:val="24"/>
          <w:szCs w:val="24"/>
          <w:highlight w:val="none"/>
        </w:rPr>
        <w:t>2. 招标文件</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2.1 招标文件的组成</w:t>
      </w:r>
    </w:p>
    <w:p>
      <w:pPr>
        <w:spacing w:line="360" w:lineRule="auto"/>
        <w:ind w:firstLine="360" w:firstLineChars="150"/>
        <w:rPr>
          <w:rFonts w:ascii="新宋体" w:hAnsi="新宋体" w:eastAsia="新宋体"/>
          <w:color w:val="auto"/>
          <w:sz w:val="24"/>
          <w:highlight w:val="none"/>
        </w:rPr>
      </w:pPr>
      <w:r>
        <w:rPr>
          <w:rFonts w:hint="eastAsia" w:ascii="新宋体" w:hAnsi="新宋体" w:eastAsia="新宋体"/>
          <w:color w:val="auto"/>
          <w:sz w:val="24"/>
          <w:highlight w:val="none"/>
        </w:rPr>
        <w:t>本招标文件包括：</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（1）招标公告；</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 xml:space="preserve">（2）投标人须知； </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（3）评标办法；</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（4）合同条款；</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 xml:space="preserve">（5）工程量清单； </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 xml:space="preserve">（6）图纸； </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（7）技术标准和要求；</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（8）投标文件格式；</w:t>
      </w:r>
    </w:p>
    <w:p>
      <w:pPr>
        <w:spacing w:line="360" w:lineRule="auto"/>
        <w:ind w:firstLine="523" w:firstLineChars="218"/>
        <w:rPr>
          <w:rFonts w:ascii="新宋体" w:hAnsi="新宋体" w:eastAsia="新宋体"/>
          <w:color w:val="auto"/>
          <w:sz w:val="24"/>
          <w:highlight w:val="none"/>
        </w:rPr>
      </w:pPr>
      <w:r>
        <w:rPr>
          <w:rFonts w:hint="eastAsia" w:ascii="新宋体" w:hAnsi="新宋体" w:eastAsia="新宋体"/>
          <w:color w:val="auto"/>
          <w:sz w:val="24"/>
          <w:highlight w:val="none"/>
        </w:rPr>
        <w:t>根据本章第2.2款和第2.3款对招标文件所作的澄清、修改，构成招标文件的组成部分。</w:t>
      </w:r>
    </w:p>
    <w:p>
      <w:pPr>
        <w:pStyle w:val="7"/>
        <w:rPr>
          <w:rFonts w:ascii="新宋体" w:hAnsi="新宋体" w:eastAsia="新宋体"/>
          <w:color w:val="auto"/>
          <w:sz w:val="24"/>
          <w:szCs w:val="24"/>
          <w:highlight w:val="none"/>
        </w:rPr>
      </w:pPr>
      <w:r>
        <w:rPr>
          <w:rFonts w:ascii="新宋体" w:hAnsi="新宋体" w:eastAsia="新宋体"/>
          <w:color w:val="auto"/>
          <w:sz w:val="24"/>
          <w:szCs w:val="24"/>
          <w:highlight w:val="none"/>
        </w:rPr>
        <w:t xml:space="preserve">2.2 </w:t>
      </w:r>
      <w:r>
        <w:rPr>
          <w:rFonts w:hint="eastAsia" w:ascii="新宋体" w:hAnsi="新宋体" w:eastAsia="新宋体"/>
          <w:color w:val="auto"/>
          <w:sz w:val="24"/>
          <w:szCs w:val="24"/>
          <w:highlight w:val="none"/>
        </w:rPr>
        <w:t>招标文件的澄清</w:t>
      </w:r>
    </w:p>
    <w:p>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color w:val="auto"/>
          <w:kern w:val="0"/>
          <w:sz w:val="24"/>
          <w:highlight w:val="none"/>
        </w:rPr>
        <w:t>如未提出异议，视为全面接受</w:t>
      </w:r>
      <w:r>
        <w:rPr>
          <w:rFonts w:hint="eastAsia" w:ascii="宋体" w:hAnsi="宋体" w:cs="宋体"/>
          <w:color w:val="auto"/>
          <w:kern w:val="0"/>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招标文件的澄清将在投标人须知前附表规定的投标截止时间</w:t>
      </w:r>
      <w:r>
        <w:rPr>
          <w:rFonts w:ascii="宋体" w:hAnsi="宋体"/>
          <w:color w:val="auto"/>
          <w:sz w:val="24"/>
          <w:highlight w:val="none"/>
        </w:rPr>
        <w:t xml:space="preserve">15 </w:t>
      </w:r>
      <w:r>
        <w:rPr>
          <w:rFonts w:hint="eastAsia" w:ascii="宋体" w:hAnsi="宋体"/>
          <w:color w:val="auto"/>
          <w:sz w:val="24"/>
          <w:highlight w:val="none"/>
        </w:rPr>
        <w:t>天前通过公共资源交易系统电子平台发出，但不指明澄清问题的来源。如果澄清发出的时间距投标截止时间不足</w:t>
      </w:r>
      <w:r>
        <w:rPr>
          <w:rFonts w:ascii="宋体" w:hAnsi="宋体"/>
          <w:color w:val="auto"/>
          <w:sz w:val="24"/>
          <w:highlight w:val="none"/>
        </w:rPr>
        <w:t xml:space="preserve">15 </w:t>
      </w:r>
      <w:r>
        <w:rPr>
          <w:rFonts w:hint="eastAsia" w:ascii="宋体" w:hAnsi="宋体"/>
          <w:color w:val="auto"/>
          <w:sz w:val="24"/>
          <w:highlight w:val="none"/>
        </w:rPr>
        <w:t>天，相应延长投标截止时间。</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2.2.3 </w:t>
      </w:r>
      <w:r>
        <w:rPr>
          <w:rFonts w:hint="eastAsia" w:ascii="宋体" w:hAnsi="宋体"/>
          <w:color w:val="auto"/>
          <w:sz w:val="24"/>
          <w:highlight w:val="none"/>
        </w:rPr>
        <w:t>所有澄清、答疑全部以公共资源交易系统电子平台发出的为准，不再接受书面形式的递交。</w:t>
      </w:r>
    </w:p>
    <w:p>
      <w:pPr>
        <w:pStyle w:val="7"/>
        <w:rPr>
          <w:rFonts w:ascii="新宋体" w:hAnsi="新宋体" w:eastAsia="新宋体"/>
          <w:color w:val="auto"/>
          <w:sz w:val="24"/>
          <w:szCs w:val="24"/>
          <w:highlight w:val="none"/>
        </w:rPr>
      </w:pPr>
      <w:bookmarkStart w:id="5" w:name="_Toc215282144"/>
      <w:r>
        <w:rPr>
          <w:rFonts w:ascii="新宋体" w:hAnsi="新宋体" w:eastAsia="新宋体"/>
          <w:color w:val="auto"/>
          <w:sz w:val="24"/>
          <w:szCs w:val="24"/>
          <w:highlight w:val="none"/>
        </w:rPr>
        <w:t xml:space="preserve">2.3 </w:t>
      </w:r>
      <w:r>
        <w:rPr>
          <w:rFonts w:hint="eastAsia" w:ascii="新宋体" w:hAnsi="新宋体" w:eastAsia="新宋体"/>
          <w:color w:val="auto"/>
          <w:sz w:val="24"/>
          <w:szCs w:val="24"/>
          <w:highlight w:val="none"/>
        </w:rPr>
        <w:t>招标文件的修改</w:t>
      </w:r>
      <w:bookmarkEnd w:id="5"/>
    </w:p>
    <w:p>
      <w:pPr>
        <w:autoSpaceDE w:val="0"/>
        <w:autoSpaceDN w:val="0"/>
        <w:adjustRightInd w:val="0"/>
        <w:spacing w:line="360" w:lineRule="auto"/>
        <w:ind w:firstLine="616" w:firstLineChars="257"/>
        <w:jc w:val="left"/>
        <w:rPr>
          <w:rFonts w:ascii="新宋体" w:hAnsi="新宋体" w:eastAsia="新宋体" w:cs="仿宋_GB2312"/>
          <w:color w:val="auto"/>
          <w:kern w:val="0"/>
          <w:sz w:val="24"/>
          <w:highlight w:val="none"/>
        </w:rPr>
      </w:pPr>
      <w:r>
        <w:rPr>
          <w:rFonts w:ascii="宋体" w:hAnsi="宋体"/>
          <w:color w:val="auto"/>
          <w:sz w:val="24"/>
          <w:highlight w:val="none"/>
        </w:rPr>
        <w:t xml:space="preserve">2.3.1 </w:t>
      </w:r>
      <w:r>
        <w:rPr>
          <w:rFonts w:hint="eastAsia" w:ascii="新宋体" w:hAnsi="新宋体" w:eastAsia="新宋体" w:cs="仿宋_GB2312"/>
          <w:color w:val="auto"/>
          <w:kern w:val="0"/>
          <w:sz w:val="24"/>
          <w:highlight w:val="none"/>
        </w:rPr>
        <w:t>在投标截止时间</w:t>
      </w:r>
      <w:r>
        <w:rPr>
          <w:rFonts w:ascii="新宋体" w:hAnsi="新宋体" w:eastAsia="新宋体" w:cs="TimesNewRomanPSMT"/>
          <w:color w:val="auto"/>
          <w:kern w:val="0"/>
          <w:sz w:val="24"/>
          <w:highlight w:val="none"/>
        </w:rPr>
        <w:t>15</w:t>
      </w:r>
      <w:r>
        <w:rPr>
          <w:rFonts w:hint="eastAsia" w:ascii="新宋体" w:hAnsi="新宋体" w:eastAsia="新宋体" w:cs="仿宋_GB2312"/>
          <w:color w:val="auto"/>
          <w:kern w:val="0"/>
          <w:sz w:val="24"/>
          <w:highlight w:val="none"/>
        </w:rPr>
        <w:t>天前，招标人可以通过公共资源交易系统电子平台修改招标文件，如果修改招标文件的时间距投标截止时间不足</w:t>
      </w:r>
      <w:r>
        <w:rPr>
          <w:rFonts w:ascii="新宋体" w:hAnsi="新宋体" w:eastAsia="新宋体" w:cs="TimesNewRomanPSMT"/>
          <w:color w:val="auto"/>
          <w:kern w:val="0"/>
          <w:sz w:val="24"/>
          <w:highlight w:val="none"/>
        </w:rPr>
        <w:t xml:space="preserve">15 </w:t>
      </w:r>
      <w:r>
        <w:rPr>
          <w:rFonts w:hint="eastAsia" w:ascii="新宋体" w:hAnsi="新宋体" w:eastAsia="新宋体" w:cs="仿宋_GB2312"/>
          <w:color w:val="auto"/>
          <w:kern w:val="0"/>
          <w:sz w:val="24"/>
          <w:highlight w:val="none"/>
        </w:rPr>
        <w:t>天，相应延长投标截止时间。</w:t>
      </w:r>
    </w:p>
    <w:p>
      <w:pPr>
        <w:pStyle w:val="36"/>
        <w:adjustRightInd/>
        <w:snapToGrid/>
        <w:spacing w:line="360" w:lineRule="auto"/>
        <w:ind w:firstLine="600" w:firstLineChars="250"/>
        <w:jc w:val="both"/>
        <w:rPr>
          <w:rFonts w:ascii="新宋体" w:hAnsi="新宋体" w:eastAsia="新宋体" w:cs="仿宋_GB2312"/>
          <w:b w:val="0"/>
          <w:bCs/>
          <w:snapToGrid/>
          <w:color w:val="auto"/>
          <w:spacing w:val="0"/>
          <w:sz w:val="24"/>
          <w:szCs w:val="24"/>
          <w:highlight w:val="none"/>
        </w:rPr>
      </w:pPr>
      <w:r>
        <w:rPr>
          <w:rFonts w:hint="eastAsia" w:ascii="新宋体" w:hAnsi="新宋体" w:eastAsia="新宋体" w:cs="仿宋_GB2312"/>
          <w:b w:val="0"/>
          <w:bCs/>
          <w:snapToGrid/>
          <w:color w:val="auto"/>
          <w:spacing w:val="0"/>
          <w:sz w:val="24"/>
          <w:szCs w:val="24"/>
          <w:highlight w:val="none"/>
        </w:rPr>
        <w:t>2.3.2 当招标文件、补充通知、答疑纪要，内容相互矛盾时，以最后发出的通知（或纪要）为准。</w:t>
      </w:r>
    </w:p>
    <w:p>
      <w:pPr>
        <w:pStyle w:val="36"/>
        <w:adjustRightInd/>
        <w:snapToGrid/>
        <w:spacing w:line="360" w:lineRule="auto"/>
        <w:jc w:val="both"/>
        <w:rPr>
          <w:rFonts w:ascii="新宋体" w:hAnsi="新宋体" w:eastAsia="新宋体"/>
          <w:snapToGrid/>
          <w:color w:val="auto"/>
          <w:spacing w:val="0"/>
          <w:kern w:val="2"/>
          <w:sz w:val="24"/>
          <w:szCs w:val="24"/>
          <w:highlight w:val="none"/>
        </w:rPr>
      </w:pPr>
      <w:r>
        <w:rPr>
          <w:rFonts w:hint="eastAsia" w:ascii="新宋体" w:hAnsi="新宋体" w:eastAsia="新宋体"/>
          <w:snapToGrid/>
          <w:color w:val="auto"/>
          <w:spacing w:val="0"/>
          <w:kern w:val="2"/>
          <w:sz w:val="24"/>
          <w:szCs w:val="24"/>
          <w:highlight w:val="none"/>
        </w:rPr>
        <w:t>3.投标文件的编制</w:t>
      </w:r>
    </w:p>
    <w:p>
      <w:pPr>
        <w:autoSpaceDE w:val="0"/>
        <w:autoSpaceDN w:val="0"/>
        <w:spacing w:line="420" w:lineRule="exact"/>
        <w:jc w:val="left"/>
        <w:outlineLvl w:val="0"/>
        <w:rPr>
          <w:rFonts w:ascii="宋体" w:hAnsi="宋体" w:cs="宋体"/>
          <w:b/>
          <w:color w:val="auto"/>
          <w:sz w:val="24"/>
          <w:highlight w:val="none"/>
        </w:rPr>
      </w:pPr>
      <w:r>
        <w:rPr>
          <w:rFonts w:hint="eastAsia" w:ascii="宋体" w:hAnsi="宋体" w:cs="宋体"/>
          <w:b/>
          <w:color w:val="auto"/>
          <w:sz w:val="24"/>
          <w:highlight w:val="none"/>
        </w:rPr>
        <w:t>3.1投标文件由商务标、综合标和技术标三部分组成。</w:t>
      </w:r>
    </w:p>
    <w:p>
      <w:pPr>
        <w:autoSpaceDE w:val="0"/>
        <w:autoSpaceDN w:val="0"/>
        <w:spacing w:line="4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3.1.1  商务标组成：</w:t>
      </w:r>
    </w:p>
    <w:p>
      <w:pPr>
        <w:autoSpaceDE w:val="0"/>
        <w:autoSpaceDN w:val="0"/>
        <w:spacing w:line="4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已标价工程量清单</w:t>
      </w:r>
    </w:p>
    <w:p>
      <w:pPr>
        <w:autoSpaceDE w:val="0"/>
        <w:autoSpaceDN w:val="0"/>
        <w:spacing w:line="4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3.1.2综合标组成：</w:t>
      </w:r>
    </w:p>
    <w:p>
      <w:pPr>
        <w:autoSpaceDE w:val="0"/>
        <w:autoSpaceDN w:val="0"/>
        <w:spacing w:line="4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（1）投标函及投标函附录；</w:t>
      </w:r>
    </w:p>
    <w:p>
      <w:pPr>
        <w:autoSpaceDE w:val="0"/>
        <w:autoSpaceDN w:val="0"/>
        <w:spacing w:line="4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（2）法定代表人身份证明或附有法定代表人身份证明的授权委托书；</w:t>
      </w:r>
    </w:p>
    <w:p>
      <w:pPr>
        <w:autoSpaceDE w:val="0"/>
        <w:autoSpaceDN w:val="0"/>
        <w:spacing w:line="4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（3）投标保证金；</w:t>
      </w:r>
    </w:p>
    <w:p>
      <w:pPr>
        <w:autoSpaceDE w:val="0"/>
        <w:autoSpaceDN w:val="0"/>
        <w:spacing w:line="44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 xml:space="preserve">（4）项目管理机构配备情况； </w:t>
      </w:r>
    </w:p>
    <w:p>
      <w:pPr>
        <w:autoSpaceDE w:val="0"/>
        <w:autoSpaceDN w:val="0"/>
        <w:spacing w:line="44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（5）资格审查资料；</w:t>
      </w:r>
    </w:p>
    <w:p>
      <w:pPr>
        <w:autoSpaceDE w:val="0"/>
        <w:autoSpaceDN w:val="0"/>
        <w:spacing w:line="44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（6）其它材料；</w:t>
      </w:r>
    </w:p>
    <w:p>
      <w:pPr>
        <w:autoSpaceDE w:val="0"/>
        <w:autoSpaceDN w:val="0"/>
        <w:spacing w:line="4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3.1.3  技术标组成：</w:t>
      </w:r>
    </w:p>
    <w:p>
      <w:pPr>
        <w:tabs>
          <w:tab w:val="left" w:pos="1260"/>
        </w:tabs>
        <w:autoSpaceDE w:val="0"/>
        <w:autoSpaceDN w:val="0"/>
        <w:adjustRightInd w:val="0"/>
        <w:spacing w:line="460" w:lineRule="exact"/>
        <w:ind w:firstLine="480" w:firstLineChars="200"/>
        <w:jc w:val="left"/>
        <w:rPr>
          <w:color w:val="auto"/>
          <w:highlight w:val="none"/>
        </w:rPr>
      </w:pPr>
      <w:r>
        <w:rPr>
          <w:rFonts w:hint="eastAsia" w:ascii="宋体" w:hAnsi="宋体" w:cs="仿宋_GB2312"/>
          <w:color w:val="auto"/>
          <w:sz w:val="24"/>
          <w:highlight w:val="none"/>
        </w:rPr>
        <w:t>（1）内容完整性</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）主要施工方案与技术措施；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）质量管理体系与措施；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）安全管理体系与措施；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）工期保证措施；</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rPr>
        <w:t>）拟投入资源配备计划；</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）施工进度表与网络计划图；</w:t>
      </w:r>
    </w:p>
    <w:p>
      <w:pPr>
        <w:tabs>
          <w:tab w:val="left" w:pos="1260"/>
        </w:tabs>
        <w:autoSpaceDE w:val="0"/>
        <w:autoSpaceDN w:val="0"/>
        <w:adjustRightInd w:val="0"/>
        <w:spacing w:line="46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rPr>
        <w:t>）施工总平面图布置；</w:t>
      </w:r>
    </w:p>
    <w:p>
      <w:pPr>
        <w:tabs>
          <w:tab w:val="left" w:pos="1260"/>
        </w:tabs>
        <w:autoSpaceDE w:val="0"/>
        <w:autoSpaceDN w:val="0"/>
        <w:adjustRightInd w:val="0"/>
        <w:spacing w:line="48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10</w:t>
      </w:r>
      <w:r>
        <w:rPr>
          <w:rFonts w:hint="eastAsia" w:ascii="宋体" w:hAnsi="宋体" w:cs="仿宋_GB2312"/>
          <w:color w:val="auto"/>
          <w:sz w:val="24"/>
          <w:highlight w:val="none"/>
        </w:rPr>
        <w:t>）技术创新的应用实施措施；</w:t>
      </w:r>
    </w:p>
    <w:p>
      <w:pPr>
        <w:tabs>
          <w:tab w:val="left" w:pos="1260"/>
        </w:tabs>
        <w:autoSpaceDE w:val="0"/>
        <w:autoSpaceDN w:val="0"/>
        <w:adjustRightInd w:val="0"/>
        <w:spacing w:line="48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）采用新工艺、新技术、新设备、新材料、BIM等的程度；</w:t>
      </w:r>
    </w:p>
    <w:p>
      <w:pPr>
        <w:tabs>
          <w:tab w:val="left" w:pos="1260"/>
        </w:tabs>
        <w:autoSpaceDE w:val="0"/>
        <w:autoSpaceDN w:val="0"/>
        <w:adjustRightInd w:val="0"/>
        <w:spacing w:line="48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）施工现场实施信息化监控和数据处理；</w:t>
      </w:r>
    </w:p>
    <w:p>
      <w:pPr>
        <w:tabs>
          <w:tab w:val="left" w:pos="1260"/>
        </w:tabs>
        <w:autoSpaceDE w:val="0"/>
        <w:autoSpaceDN w:val="0"/>
        <w:adjustRightInd w:val="0"/>
        <w:spacing w:line="480" w:lineRule="exact"/>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）风险管理措施；</w:t>
      </w:r>
    </w:p>
    <w:p>
      <w:pPr>
        <w:autoSpaceDE w:val="0"/>
        <w:autoSpaceDN w:val="0"/>
        <w:spacing w:line="420" w:lineRule="exact"/>
        <w:jc w:val="left"/>
        <w:outlineLvl w:val="0"/>
        <w:rPr>
          <w:rFonts w:ascii="宋体" w:hAnsi="宋体" w:cs="宋体"/>
          <w:b/>
          <w:bCs/>
          <w:color w:val="auto"/>
          <w:sz w:val="24"/>
          <w:highlight w:val="none"/>
        </w:rPr>
      </w:pPr>
      <w:r>
        <w:rPr>
          <w:rFonts w:hint="eastAsia" w:ascii="宋体" w:hAnsi="宋体" w:cs="宋体"/>
          <w:b/>
          <w:bCs/>
          <w:color w:val="auto"/>
          <w:sz w:val="24"/>
          <w:highlight w:val="none"/>
        </w:rPr>
        <w:t>3.2 投标报价</w:t>
      </w:r>
    </w:p>
    <w:p>
      <w:pPr>
        <w:tabs>
          <w:tab w:val="left" w:pos="1260"/>
        </w:tabs>
        <w:autoSpaceDE w:val="0"/>
        <w:autoSpaceDN w:val="0"/>
        <w:adjustRightInd w:val="0"/>
        <w:spacing w:line="460" w:lineRule="exact"/>
        <w:ind w:firstLine="480" w:firstLineChars="200"/>
        <w:jc w:val="left"/>
        <w:rPr>
          <w:rFonts w:ascii="宋体" w:hAnsi="宋体" w:cs="宋体"/>
          <w:color w:val="auto"/>
          <w:sz w:val="24"/>
          <w:highlight w:val="none"/>
        </w:rPr>
      </w:pPr>
      <w:bookmarkStart w:id="6" w:name="OLE_LINK21"/>
      <w:r>
        <w:rPr>
          <w:rFonts w:hint="eastAsia" w:ascii="宋体" w:hAnsi="宋体" w:cs="宋体"/>
          <w:color w:val="auto"/>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投标人编制投标报价时，同一投标文件综合工日应前后保持一致。</w:t>
      </w:r>
    </w:p>
    <w:bookmarkEnd w:id="6"/>
    <w:p>
      <w:pPr>
        <w:autoSpaceDE w:val="0"/>
        <w:autoSpaceDN w:val="0"/>
        <w:spacing w:line="420" w:lineRule="exact"/>
        <w:jc w:val="left"/>
        <w:outlineLvl w:val="0"/>
        <w:rPr>
          <w:rFonts w:ascii="新宋体" w:hAnsi="新宋体" w:eastAsia="新宋体"/>
          <w:b/>
          <w:color w:val="auto"/>
          <w:sz w:val="24"/>
          <w:highlight w:val="none"/>
        </w:rPr>
      </w:pPr>
      <w:r>
        <w:rPr>
          <w:rFonts w:hint="eastAsia" w:ascii="新宋体" w:hAnsi="新宋体" w:eastAsia="新宋体"/>
          <w:b/>
          <w:color w:val="auto"/>
          <w:sz w:val="24"/>
          <w:highlight w:val="none"/>
        </w:rPr>
        <w:t>3.3  投标有效期</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3.3.1在投标人须知前附表规定的投标有效期内，投标人不得要求撤销或修改其投标文件。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宋体" w:hAnsi="宋体" w:cs="宋体"/>
          <w:color w:val="auto"/>
          <w:sz w:val="24"/>
          <w:highlight w:val="none"/>
        </w:rPr>
      </w:pPr>
      <w:r>
        <w:rPr>
          <w:rFonts w:hint="eastAsia" w:ascii="新宋体" w:hAnsi="新宋体" w:eastAsia="新宋体"/>
          <w:color w:val="auto"/>
          <w:sz w:val="24"/>
          <w:highlight w:val="none"/>
        </w:rPr>
        <w:t>3.3.2</w:t>
      </w:r>
      <w:r>
        <w:rPr>
          <w:rFonts w:hint="eastAsia" w:ascii="宋体" w:hAnsi="宋体" w:cs="宋体"/>
          <w:color w:val="auto"/>
          <w:sz w:val="24"/>
          <w:highlight w:val="none"/>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left="472" w:hanging="472" w:hangingChars="196"/>
        <w:jc w:val="left"/>
        <w:rPr>
          <w:rFonts w:ascii="新宋体" w:hAnsi="新宋体" w:eastAsia="新宋体" w:cs="仿宋_GB2312"/>
          <w:color w:val="auto"/>
          <w:sz w:val="24"/>
          <w:szCs w:val="22"/>
          <w:highlight w:val="none"/>
        </w:rPr>
      </w:pPr>
      <w:r>
        <w:rPr>
          <w:rFonts w:hint="eastAsia" w:ascii="新宋体" w:hAnsi="新宋体" w:eastAsia="新宋体"/>
          <w:b/>
          <w:color w:val="auto"/>
          <w:sz w:val="24"/>
          <w:highlight w:val="none"/>
        </w:rPr>
        <w:t xml:space="preserve">3.4 </w:t>
      </w:r>
      <w:r>
        <w:rPr>
          <w:rFonts w:hint="eastAsia"/>
          <w:b/>
          <w:bCs/>
          <w:color w:val="auto"/>
          <w:sz w:val="24"/>
          <w:highlight w:val="none"/>
        </w:rPr>
        <w:t>投标保证金</w:t>
      </w:r>
      <w:r>
        <w:rPr>
          <w:rFonts w:hint="eastAsia"/>
          <w:color w:val="auto"/>
          <w:sz w:val="24"/>
          <w:highlight w:val="none"/>
        </w:rPr>
        <w:br w:type="textWrapping"/>
      </w:r>
      <w:r>
        <w:rPr>
          <w:rFonts w:ascii="新宋体" w:hAnsi="新宋体" w:eastAsia="新宋体" w:cs="仿宋_GB2312"/>
          <w:color w:val="auto"/>
          <w:sz w:val="24"/>
          <w:szCs w:val="22"/>
          <w:highlight w:val="none"/>
        </w:rPr>
        <w:t xml:space="preserve">3.4.1 </w:t>
      </w:r>
      <w:r>
        <w:rPr>
          <w:rFonts w:hint="eastAsia" w:ascii="新宋体" w:hAnsi="新宋体" w:eastAsia="新宋体" w:cs="仿宋_GB2312"/>
          <w:color w:val="auto"/>
          <w:sz w:val="24"/>
          <w:szCs w:val="22"/>
          <w:highlight w:val="none"/>
        </w:rPr>
        <w:t>投标保证金的基本户备案：按《投标人须知前附表》第</w:t>
      </w:r>
      <w:r>
        <w:rPr>
          <w:rFonts w:ascii="新宋体" w:hAnsi="新宋体" w:eastAsia="新宋体" w:cs="仿宋_GB2312"/>
          <w:color w:val="auto"/>
          <w:sz w:val="24"/>
          <w:szCs w:val="22"/>
          <w:highlight w:val="none"/>
        </w:rPr>
        <w:t>3.4.</w:t>
      </w:r>
      <w:r>
        <w:rPr>
          <w:rFonts w:hint="eastAsia" w:ascii="新宋体" w:hAnsi="新宋体" w:eastAsia="新宋体" w:cs="仿宋_GB2312"/>
          <w:color w:val="auto"/>
          <w:sz w:val="24"/>
          <w:szCs w:val="22"/>
          <w:highlight w:val="none"/>
        </w:rPr>
        <w:t>1条规定。</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rPr>
        <w:t xml:space="preserve">3.4.1.1 </w:t>
      </w:r>
      <w:r>
        <w:rPr>
          <w:rFonts w:hint="eastAsia" w:ascii="新宋体" w:hAnsi="新宋体" w:eastAsia="新宋体" w:cs="仿宋_GB2312"/>
          <w:color w:val="auto"/>
          <w:sz w:val="24"/>
          <w:szCs w:val="22"/>
          <w:highlight w:val="none"/>
        </w:rPr>
        <w:t>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highlight w:val="none"/>
          <w:lang w:eastAsia="zh-CN"/>
        </w:rPr>
        <w:t>（</w:t>
      </w:r>
      <w:r>
        <w:rPr>
          <w:rFonts w:hint="eastAsia" w:ascii="新宋体" w:hAnsi="新宋体" w:eastAsia="新宋体" w:cs="仿宋_GB2312"/>
          <w:color w:val="auto"/>
          <w:sz w:val="24"/>
          <w:highlight w:val="none"/>
          <w:lang w:val="en-US" w:eastAsia="zh-CN"/>
        </w:rPr>
        <w:t>使用银行保函方式的除外</w:t>
      </w:r>
      <w:r>
        <w:rPr>
          <w:rFonts w:hint="eastAsia" w:ascii="新宋体" w:hAnsi="新宋体" w:eastAsia="新宋体" w:cs="仿宋_GB2312"/>
          <w:color w:val="auto"/>
          <w:sz w:val="24"/>
          <w:highlight w:val="none"/>
          <w:lang w:eastAsia="zh-CN"/>
        </w:rPr>
        <w:t>）</w:t>
      </w:r>
      <w:r>
        <w:rPr>
          <w:rFonts w:hint="eastAsia" w:ascii="新宋体" w:hAnsi="新宋体" w:eastAsia="新宋体" w:cs="仿宋_GB2312"/>
          <w:color w:val="auto"/>
          <w:sz w:val="24"/>
          <w:szCs w:val="22"/>
          <w:highlight w:val="none"/>
        </w:rPr>
        <w:t>。</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rPr>
        <w:t xml:space="preserve">3.4.1.2 </w:t>
      </w:r>
      <w:r>
        <w:rPr>
          <w:rFonts w:hint="eastAsia" w:ascii="新宋体" w:hAnsi="新宋体" w:eastAsia="新宋体" w:cs="仿宋_GB2312"/>
          <w:color w:val="auto"/>
          <w:sz w:val="24"/>
          <w:szCs w:val="22"/>
          <w:highlight w:val="none"/>
        </w:rPr>
        <w:t>基本户备案流程：</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hint="eastAsia" w:ascii="新宋体" w:hAnsi="新宋体" w:eastAsia="新宋体" w:cs="仿宋_GB2312"/>
          <w:color w:val="auto"/>
          <w:sz w:val="24"/>
          <w:szCs w:val="22"/>
          <w:highlight w:val="none"/>
        </w:rPr>
        <w:t>工程建设项目的投标人登录注册网址：</w:t>
      </w:r>
      <w:r>
        <w:rPr>
          <w:rFonts w:ascii="新宋体" w:hAnsi="新宋体" w:eastAsia="新宋体" w:cs="仿宋_GB2312"/>
          <w:color w:val="auto"/>
          <w:sz w:val="24"/>
          <w:szCs w:val="22"/>
          <w:highlight w:val="none"/>
        </w:rPr>
        <w:t>http://221.14.6.70:8088/ggzy/</w:t>
      </w:r>
      <w:r>
        <w:rPr>
          <w:rFonts w:hint="eastAsia" w:ascii="新宋体" w:hAnsi="新宋体" w:eastAsia="新宋体" w:cs="仿宋_GB2312"/>
          <w:color w:val="auto"/>
          <w:sz w:val="24"/>
          <w:szCs w:val="22"/>
          <w:highlight w:val="none"/>
        </w:rPr>
        <w:t>，进行系统用户注册，在注册流程中“银行账户”环节，增加“账户类别</w:t>
      </w:r>
      <w:r>
        <w:rPr>
          <w:rFonts w:ascii="新宋体" w:hAnsi="新宋体" w:eastAsia="新宋体" w:cs="仿宋_GB2312"/>
          <w:color w:val="auto"/>
          <w:sz w:val="24"/>
          <w:szCs w:val="22"/>
          <w:highlight w:val="none"/>
        </w:rPr>
        <w:t>-</w:t>
      </w:r>
      <w:r>
        <w:rPr>
          <w:rFonts w:hint="eastAsia" w:ascii="新宋体" w:hAnsi="新宋体" w:eastAsia="新宋体" w:cs="仿宋_GB2312"/>
          <w:color w:val="auto"/>
          <w:sz w:val="24"/>
          <w:szCs w:val="22"/>
          <w:highlight w:val="none"/>
        </w:rPr>
        <w:t>基本账户”，填写投标人基本账户信息，扫描上传基本户开户许可证（两者信息必须相符），保存备案信息，提交并绑定</w:t>
      </w:r>
      <w:r>
        <w:rPr>
          <w:rFonts w:ascii="新宋体" w:hAnsi="新宋体" w:eastAsia="新宋体" w:cs="仿宋_GB2312"/>
          <w:color w:val="auto"/>
          <w:sz w:val="24"/>
          <w:szCs w:val="22"/>
          <w:highlight w:val="none"/>
        </w:rPr>
        <w:t>CA</w:t>
      </w:r>
      <w:r>
        <w:rPr>
          <w:rFonts w:hint="eastAsia" w:ascii="新宋体" w:hAnsi="新宋体" w:eastAsia="新宋体" w:cs="仿宋_GB2312"/>
          <w:color w:val="auto"/>
          <w:sz w:val="24"/>
          <w:szCs w:val="22"/>
          <w:highlight w:val="none"/>
        </w:rPr>
        <w:t>后可缴纳、绑定投标保证金。</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rPr>
        <w:t xml:space="preserve">3.4.2 </w:t>
      </w:r>
      <w:r>
        <w:rPr>
          <w:rFonts w:hint="eastAsia" w:ascii="新宋体" w:hAnsi="新宋体" w:eastAsia="新宋体" w:cs="仿宋_GB2312"/>
          <w:color w:val="auto"/>
          <w:sz w:val="24"/>
          <w:szCs w:val="22"/>
          <w:highlight w:val="none"/>
        </w:rPr>
        <w:t>投标保证金缴纳：按《投标人须知前附表》第</w:t>
      </w:r>
      <w:r>
        <w:rPr>
          <w:rFonts w:ascii="新宋体" w:hAnsi="新宋体" w:eastAsia="新宋体" w:cs="仿宋_GB2312"/>
          <w:color w:val="auto"/>
          <w:sz w:val="24"/>
          <w:szCs w:val="22"/>
          <w:highlight w:val="none"/>
        </w:rPr>
        <w:t>3.4.2</w:t>
      </w:r>
      <w:r>
        <w:rPr>
          <w:rFonts w:hint="eastAsia" w:ascii="新宋体" w:hAnsi="新宋体" w:eastAsia="新宋体" w:cs="仿宋_GB2312"/>
          <w:color w:val="auto"/>
          <w:sz w:val="24"/>
          <w:szCs w:val="22"/>
          <w:highlight w:val="none"/>
        </w:rPr>
        <w:t>条规定。</w:t>
      </w:r>
    </w:p>
    <w:p>
      <w:pPr>
        <w:autoSpaceDE w:val="0"/>
        <w:autoSpaceDN w:val="0"/>
        <w:adjustRightInd w:val="0"/>
        <w:spacing w:line="340" w:lineRule="exact"/>
        <w:ind w:firstLine="480" w:firstLineChars="200"/>
        <w:rPr>
          <w:rFonts w:hAnsi="宋体" w:cs="宋体"/>
          <w:color w:val="auto"/>
          <w:sz w:val="24"/>
          <w:highlight w:val="none"/>
          <w:lang w:val="zh-CN"/>
        </w:rPr>
      </w:pPr>
      <w:r>
        <w:rPr>
          <w:rFonts w:ascii="新宋体" w:hAnsi="新宋体" w:eastAsia="新宋体" w:cs="仿宋_GB2312"/>
          <w:color w:val="auto"/>
          <w:sz w:val="24"/>
          <w:szCs w:val="22"/>
          <w:highlight w:val="none"/>
          <w:lang w:val="zh-CN"/>
        </w:rPr>
        <w:t>3.4.2.1</w:t>
      </w:r>
      <w:r>
        <w:rPr>
          <w:rFonts w:hint="eastAsia" w:ascii="新宋体" w:hAnsi="新宋体" w:eastAsia="新宋体" w:cs="仿宋_GB2312"/>
          <w:color w:val="auto"/>
          <w:sz w:val="24"/>
          <w:szCs w:val="22"/>
          <w:highlight w:val="none"/>
          <w:lang w:val="zh-CN"/>
        </w:rPr>
        <w:t xml:space="preserve"> 投标保证金的</w:t>
      </w:r>
      <w:r>
        <w:rPr>
          <w:rFonts w:hint="eastAsia" w:ascii="新宋体" w:hAnsi="新宋体" w:eastAsia="新宋体" w:cs="仿宋_GB2312"/>
          <w:color w:val="auto"/>
          <w:sz w:val="24"/>
          <w:szCs w:val="22"/>
          <w:highlight w:val="none"/>
          <w:lang w:val="en-US" w:eastAsia="zh-CN"/>
        </w:rPr>
        <w:t>提交</w:t>
      </w:r>
      <w:r>
        <w:rPr>
          <w:rFonts w:hint="eastAsia" w:ascii="新宋体" w:hAnsi="新宋体" w:eastAsia="新宋体" w:cs="仿宋_GB2312"/>
          <w:color w:val="auto"/>
          <w:sz w:val="24"/>
          <w:szCs w:val="22"/>
          <w:highlight w:val="none"/>
          <w:lang w:val="zh-CN"/>
        </w:rPr>
        <w:t>方式：</w:t>
      </w:r>
      <w:r>
        <w:rPr>
          <w:rFonts w:hint="eastAsia" w:hAnsi="宋体" w:cs="宋体"/>
          <w:color w:val="auto"/>
          <w:sz w:val="24"/>
          <w:highlight w:val="none"/>
          <w:lang w:val="zh-CN"/>
        </w:rPr>
        <w:t>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使用银行转帐、银行电汇</w:t>
      </w:r>
      <w:r>
        <w:rPr>
          <w:rFonts w:hint="eastAsia" w:hAnsi="宋体" w:eastAsia="Times New Roman" w:cs="宋体"/>
          <w:color w:val="auto"/>
          <w:sz w:val="24"/>
          <w:highlight w:val="none"/>
          <w:lang w:val="zh-CN"/>
        </w:rPr>
        <w:t>方式</w:t>
      </w:r>
      <w:r>
        <w:rPr>
          <w:rFonts w:hint="eastAsia" w:hAnsi="宋体" w:cs="宋体"/>
          <w:color w:val="auto"/>
          <w:sz w:val="24"/>
          <w:highlight w:val="none"/>
          <w:lang w:val="zh-CN"/>
        </w:rPr>
        <w:t>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spacing w:line="460" w:lineRule="exact"/>
        <w:ind w:firstLine="480" w:firstLineChars="200"/>
        <w:jc w:val="left"/>
        <w:rPr>
          <w:rFonts w:hint="default" w:ascii="新宋体" w:hAnsi="新宋体" w:eastAsia="新宋体" w:cs="仿宋_GB2312"/>
          <w:color w:val="auto"/>
          <w:sz w:val="24"/>
          <w:szCs w:val="22"/>
          <w:highlight w:val="none"/>
          <w:lang w:val="en-US" w:eastAsia="zh-CN"/>
        </w:rPr>
      </w:pPr>
      <w:r>
        <w:rPr>
          <w:rFonts w:hint="eastAsia" w:ascii="新宋体" w:hAnsi="新宋体" w:eastAsia="新宋体" w:cs="仿宋_GB2312"/>
          <w:color w:val="auto"/>
          <w:sz w:val="24"/>
          <w:szCs w:val="22"/>
          <w:highlight w:val="none"/>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auto"/>
          <w:sz w:val="24"/>
          <w:szCs w:val="22"/>
          <w:highlight w:val="none"/>
          <w:lang w:val="en-US" w:eastAsia="zh-CN"/>
        </w:rPr>
        <w:t>真实</w:t>
      </w:r>
      <w:r>
        <w:rPr>
          <w:rFonts w:hint="eastAsia" w:ascii="新宋体" w:hAnsi="新宋体" w:eastAsia="新宋体" w:cs="仿宋_GB2312"/>
          <w:color w:val="auto"/>
          <w:sz w:val="24"/>
          <w:szCs w:val="22"/>
          <w:highlight w:val="none"/>
          <w:lang w:val="zh-CN"/>
        </w:rPr>
        <w:t>合法的</w:t>
      </w:r>
      <w:r>
        <w:rPr>
          <w:rFonts w:hint="eastAsia" w:ascii="新宋体" w:hAnsi="新宋体" w:eastAsia="新宋体" w:cs="仿宋_GB2312"/>
          <w:color w:val="auto"/>
          <w:sz w:val="24"/>
          <w:szCs w:val="22"/>
          <w:highlight w:val="none"/>
          <w:lang w:val="en-US" w:eastAsia="zh-CN"/>
        </w:rPr>
        <w:t>投标</w:t>
      </w:r>
      <w:r>
        <w:rPr>
          <w:rFonts w:hint="eastAsia" w:ascii="新宋体" w:hAnsi="新宋体" w:eastAsia="新宋体" w:cs="仿宋_GB2312"/>
          <w:color w:val="auto"/>
          <w:sz w:val="24"/>
          <w:szCs w:val="22"/>
          <w:highlight w:val="none"/>
          <w:lang w:val="zh-CN"/>
        </w:rPr>
        <w:t>银行保函原件扫描件附于投标文件中，否则视为未按</w:t>
      </w:r>
      <w:r>
        <w:rPr>
          <w:rFonts w:hint="eastAsia" w:ascii="新宋体" w:hAnsi="新宋体" w:eastAsia="新宋体" w:cs="仿宋_GB2312"/>
          <w:color w:val="auto"/>
          <w:sz w:val="24"/>
          <w:szCs w:val="22"/>
          <w:highlight w:val="none"/>
          <w:lang w:val="en-US" w:eastAsia="zh-CN"/>
        </w:rPr>
        <w:t>规定提交</w:t>
      </w:r>
      <w:r>
        <w:rPr>
          <w:rFonts w:hint="eastAsia" w:ascii="新宋体" w:hAnsi="新宋体" w:eastAsia="新宋体" w:cs="仿宋_GB2312"/>
          <w:color w:val="auto"/>
          <w:sz w:val="24"/>
          <w:szCs w:val="22"/>
          <w:highlight w:val="none"/>
          <w:lang w:val="zh-CN"/>
        </w:rPr>
        <w:t>。</w:t>
      </w:r>
      <w:r>
        <w:rPr>
          <w:rFonts w:hint="eastAsia" w:ascii="新宋体" w:hAnsi="新宋体" w:eastAsia="新宋体" w:cs="仿宋_GB2312"/>
          <w:color w:val="auto"/>
          <w:sz w:val="24"/>
          <w:szCs w:val="22"/>
          <w:highlight w:val="none"/>
          <w:lang w:val="en-US" w:eastAsia="zh-CN"/>
        </w:rPr>
        <w:t>针对银行保函，投标时扫描件不再退还；其追偿按照有关规定执行。</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lang w:val="zh-CN"/>
        </w:rPr>
      </w:pPr>
      <w:r>
        <w:rPr>
          <w:rFonts w:hint="eastAsia" w:hAnsi="宋体" w:cs="宋体"/>
          <w:color w:val="auto"/>
          <w:sz w:val="24"/>
          <w:highlight w:val="none"/>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lang w:val="zh-CN"/>
        </w:rPr>
      </w:pPr>
      <w:r>
        <w:rPr>
          <w:rFonts w:ascii="新宋体" w:hAnsi="新宋体" w:eastAsia="新宋体" w:cs="仿宋_GB2312"/>
          <w:color w:val="auto"/>
          <w:sz w:val="24"/>
          <w:szCs w:val="22"/>
          <w:highlight w:val="none"/>
          <w:lang w:val="zh-CN"/>
        </w:rPr>
        <w:t xml:space="preserve">3.4.2.2 </w:t>
      </w:r>
      <w:r>
        <w:rPr>
          <w:rFonts w:hint="eastAsia" w:ascii="新宋体" w:hAnsi="新宋体" w:eastAsia="新宋体" w:cs="仿宋_GB2312"/>
          <w:color w:val="auto"/>
          <w:sz w:val="24"/>
          <w:szCs w:val="22"/>
          <w:highlight w:val="none"/>
          <w:lang w:val="zh-CN"/>
        </w:rPr>
        <w:t>投标保证金提交方式：</w:t>
      </w:r>
    </w:p>
    <w:p>
      <w:pPr>
        <w:tabs>
          <w:tab w:val="left" w:pos="1260"/>
        </w:tabs>
        <w:autoSpaceDE w:val="0"/>
        <w:autoSpaceDN w:val="0"/>
        <w:spacing w:line="46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投标人网上下载招标文件后，登录</w:t>
      </w:r>
      <w:r>
        <w:rPr>
          <w:rFonts w:hint="eastAsia" w:hAnsi="宋体" w:cs="宋体"/>
          <w:color w:val="auto"/>
          <w:sz w:val="24"/>
          <w:highlight w:val="none"/>
          <w:lang w:val="zh-CN"/>
        </w:rPr>
        <w:fldChar w:fldCharType="begin"/>
      </w:r>
      <w:r>
        <w:rPr>
          <w:rFonts w:hint="eastAsia" w:hAnsi="宋体" w:cs="宋体"/>
          <w:color w:val="auto"/>
          <w:sz w:val="24"/>
          <w:highlight w:val="none"/>
          <w:lang w:val="zh-CN"/>
        </w:rPr>
        <w:instrText xml:space="preserve"> HYPERLINK "http://221.14.6.70:8088/ggzy" </w:instrText>
      </w:r>
      <w:r>
        <w:rPr>
          <w:rFonts w:hint="eastAsia" w:hAnsi="宋体" w:cs="宋体"/>
          <w:color w:val="auto"/>
          <w:sz w:val="24"/>
          <w:highlight w:val="none"/>
          <w:lang w:val="zh-CN"/>
        </w:rPr>
        <w:fldChar w:fldCharType="separate"/>
      </w:r>
      <w:r>
        <w:rPr>
          <w:rFonts w:hint="eastAsia" w:hAnsi="宋体" w:cs="宋体"/>
          <w:color w:val="auto"/>
          <w:sz w:val="24"/>
          <w:highlight w:val="none"/>
          <w:lang w:val="zh-CN"/>
        </w:rPr>
        <w:t>http://221.14.6.70:8088/ggzy</w:t>
      </w:r>
      <w:r>
        <w:rPr>
          <w:rFonts w:hint="eastAsia" w:hAnsi="宋体" w:cs="宋体"/>
          <w:color w:val="auto"/>
          <w:sz w:val="24"/>
          <w:highlight w:val="none"/>
          <w:lang w:val="zh-CN"/>
        </w:rPr>
        <w:fldChar w:fldCharType="end"/>
      </w:r>
      <w:r>
        <w:rPr>
          <w:rFonts w:hint="eastAsia" w:hAnsi="宋体" w:cs="宋体"/>
          <w:color w:val="auto"/>
          <w:sz w:val="24"/>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46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成功缴纳后</w:t>
      </w:r>
      <w:r>
        <w:rPr>
          <w:rFonts w:hint="eastAsia" w:hAnsi="宋体" w:cs="宋体"/>
          <w:color w:val="auto"/>
          <w:sz w:val="24"/>
          <w:highlight w:val="none"/>
          <w:lang w:val="en-US" w:eastAsia="zh-CN"/>
        </w:rPr>
        <w:t>再次</w:t>
      </w:r>
      <w:r>
        <w:rPr>
          <w:rFonts w:hint="eastAsia" w:hAnsi="宋体" w:cs="宋体"/>
          <w:color w:val="auto"/>
          <w:sz w:val="24"/>
          <w:highlight w:val="none"/>
          <w:lang w:val="zh-CN"/>
        </w:rPr>
        <w:t>登录前述系统，依次点击“会员向导”→“参与投标”→“保证金绑定”→“绑定”进行投标保证金绑定。</w:t>
      </w:r>
    </w:p>
    <w:p>
      <w:pPr>
        <w:tabs>
          <w:tab w:val="left" w:pos="1260"/>
        </w:tabs>
        <w:autoSpaceDE w:val="0"/>
        <w:autoSpaceDN w:val="0"/>
        <w:spacing w:line="46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投标人成功绑定投标保证金，将缴纳凭证“许昌公共资源交易中心保证金缴纳回执”附于投标文件中；未绑定标段的投标保证金，视为未按</w:t>
      </w:r>
      <w:r>
        <w:rPr>
          <w:rFonts w:hint="eastAsia" w:hAnsi="宋体" w:cs="宋体"/>
          <w:color w:val="auto"/>
          <w:sz w:val="24"/>
          <w:highlight w:val="none"/>
          <w:lang w:val="en-US" w:eastAsia="zh-CN"/>
        </w:rPr>
        <w:t>规定</w:t>
      </w:r>
      <w:r>
        <w:rPr>
          <w:rFonts w:hint="eastAsia" w:hAnsi="宋体" w:cs="宋体"/>
          <w:color w:val="auto"/>
          <w:sz w:val="24"/>
          <w:highlight w:val="none"/>
          <w:lang w:val="zh-CN"/>
        </w:rPr>
        <w:t xml:space="preserve">交纳。 </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lang w:val="zh-CN"/>
        </w:rPr>
      </w:pPr>
      <w:r>
        <w:rPr>
          <w:rFonts w:ascii="新宋体" w:hAnsi="新宋体" w:eastAsia="新宋体" w:cs="仿宋_GB2312"/>
          <w:color w:val="auto"/>
          <w:sz w:val="24"/>
          <w:szCs w:val="22"/>
          <w:highlight w:val="none"/>
          <w:lang w:val="zh-CN"/>
        </w:rPr>
        <w:t xml:space="preserve">3.4.2.3 </w:t>
      </w:r>
      <w:r>
        <w:rPr>
          <w:rFonts w:hint="eastAsia" w:ascii="新宋体" w:hAnsi="新宋体" w:eastAsia="新宋体" w:cs="仿宋_GB2312"/>
          <w:color w:val="auto"/>
          <w:sz w:val="24"/>
          <w:szCs w:val="22"/>
          <w:highlight w:val="none"/>
          <w:lang w:val="zh-CN"/>
        </w:rPr>
        <w:t>每个投标人每个项目每个标段只有唯一缴纳账号，</w:t>
      </w:r>
      <w:r>
        <w:rPr>
          <w:rFonts w:hint="eastAsia" w:ascii="新宋体" w:hAnsi="新宋体" w:eastAsia="新宋体" w:cs="仿宋_GB2312"/>
          <w:color w:val="auto"/>
          <w:sz w:val="24"/>
          <w:szCs w:val="22"/>
          <w:highlight w:val="none"/>
        </w:rPr>
        <w:t>切勿重复缴纳或错误缴纳。</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lang w:val="zh-CN"/>
        </w:rPr>
        <w:t>3.4.2.4</w:t>
      </w:r>
      <w:r>
        <w:rPr>
          <w:rFonts w:hint="eastAsia" w:ascii="新宋体" w:hAnsi="新宋体" w:eastAsia="新宋体" w:cs="仿宋_GB2312"/>
          <w:color w:val="auto"/>
          <w:sz w:val="24"/>
          <w:szCs w:val="22"/>
          <w:highlight w:val="none"/>
        </w:rPr>
        <w:t>未按上述规定操作引起的无效投标，由投标人自行负责。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lang w:val="zh-CN"/>
        </w:rPr>
      </w:pPr>
      <w:r>
        <w:rPr>
          <w:rFonts w:ascii="新宋体" w:hAnsi="新宋体" w:eastAsia="新宋体" w:cs="仿宋_GB2312"/>
          <w:color w:val="auto"/>
          <w:sz w:val="24"/>
          <w:szCs w:val="22"/>
          <w:highlight w:val="none"/>
          <w:lang w:val="zh-CN"/>
        </w:rPr>
        <w:t>3.4.2.5</w:t>
      </w:r>
      <w:r>
        <w:rPr>
          <w:rFonts w:hint="eastAsia" w:ascii="新宋体" w:hAnsi="新宋体" w:eastAsia="新宋体" w:cs="仿宋_GB2312"/>
          <w:color w:val="auto"/>
          <w:sz w:val="24"/>
          <w:szCs w:val="22"/>
          <w:highlight w:val="none"/>
          <w:lang w:val="zh-CN"/>
        </w:rPr>
        <w:t>汇款凭证无须备注项目编号和项目名称。</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lang w:val="zh-CN"/>
        </w:rPr>
        <w:t xml:space="preserve">3.4.2.6 </w:t>
      </w:r>
      <w:r>
        <w:rPr>
          <w:rFonts w:hint="eastAsia" w:ascii="新宋体" w:hAnsi="新宋体" w:eastAsia="新宋体" w:cs="仿宋_GB2312"/>
          <w:color w:val="auto"/>
          <w:sz w:val="24"/>
          <w:szCs w:val="22"/>
          <w:highlight w:val="none"/>
        </w:rPr>
        <w:t>出现以下情形造成的投标保证金无效，由投标人自行负责。</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rPr>
        <w:t>(1)</w:t>
      </w:r>
      <w:r>
        <w:rPr>
          <w:rFonts w:hint="eastAsia" w:ascii="新宋体" w:hAnsi="新宋体" w:eastAsia="新宋体" w:cs="仿宋_GB2312"/>
          <w:color w:val="auto"/>
          <w:sz w:val="24"/>
          <w:szCs w:val="22"/>
          <w:highlight w:val="none"/>
        </w:rPr>
        <w:t>投标保证金未从投标人的基本账户转出；</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rPr>
        <w:t>(2)</w:t>
      </w:r>
      <w:r>
        <w:rPr>
          <w:rFonts w:hint="eastAsia" w:ascii="新宋体" w:hAnsi="新宋体" w:eastAsia="新宋体" w:cs="仿宋_GB2312"/>
          <w:color w:val="auto"/>
          <w:sz w:val="24"/>
          <w:szCs w:val="22"/>
          <w:highlight w:val="none"/>
        </w:rPr>
        <w:t>投标保证金未按照招标文件划分的标段转账。</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lang w:val="zh-CN"/>
        </w:rPr>
      </w:pPr>
      <w:r>
        <w:rPr>
          <w:rFonts w:ascii="新宋体" w:hAnsi="新宋体" w:eastAsia="新宋体" w:cs="仿宋_GB2312"/>
          <w:color w:val="auto"/>
          <w:sz w:val="24"/>
          <w:szCs w:val="22"/>
          <w:highlight w:val="none"/>
          <w:lang w:val="zh-CN"/>
        </w:rPr>
        <w:t xml:space="preserve">3.4.2.7 </w:t>
      </w:r>
      <w:r>
        <w:rPr>
          <w:rFonts w:hint="eastAsia" w:ascii="新宋体" w:hAnsi="新宋体" w:eastAsia="新宋体" w:cs="仿宋_GB2312"/>
          <w:color w:val="auto"/>
          <w:sz w:val="24"/>
          <w:szCs w:val="22"/>
          <w:highlight w:val="none"/>
          <w:lang w:val="zh-CN"/>
        </w:rPr>
        <w:t>《保证金缴纳绑定操作指南》获取方法：</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lang w:val="zh-CN"/>
        </w:rPr>
      </w:pPr>
      <w:r>
        <w:rPr>
          <w:rFonts w:hint="eastAsia" w:ascii="新宋体" w:hAnsi="新宋体" w:eastAsia="新宋体" w:cs="仿宋_GB2312"/>
          <w:color w:val="auto"/>
          <w:sz w:val="24"/>
          <w:szCs w:val="22"/>
          <w:highlight w:val="none"/>
          <w:lang w:val="zh-CN"/>
        </w:rPr>
        <w:t>登录许昌公共资源交易系统</w:t>
      </w:r>
      <w:r>
        <w:rPr>
          <w:rFonts w:ascii="新宋体" w:hAnsi="新宋体" w:eastAsia="新宋体" w:cs="仿宋_GB2312"/>
          <w:color w:val="auto"/>
          <w:sz w:val="24"/>
          <w:szCs w:val="22"/>
          <w:highlight w:val="none"/>
          <w:lang w:val="zh-CN"/>
        </w:rPr>
        <w:t>-</w:t>
      </w:r>
      <w:r>
        <w:rPr>
          <w:rFonts w:hint="eastAsia" w:ascii="新宋体" w:hAnsi="新宋体" w:eastAsia="新宋体" w:cs="仿宋_GB2312"/>
          <w:color w:val="auto"/>
          <w:sz w:val="24"/>
          <w:szCs w:val="22"/>
          <w:highlight w:val="none"/>
          <w:lang w:val="zh-CN"/>
        </w:rPr>
        <w:t>组件下载</w:t>
      </w:r>
      <w:r>
        <w:rPr>
          <w:rFonts w:ascii="新宋体" w:hAnsi="新宋体" w:eastAsia="新宋体" w:cs="仿宋_GB2312"/>
          <w:color w:val="auto"/>
          <w:sz w:val="24"/>
          <w:szCs w:val="22"/>
          <w:highlight w:val="none"/>
          <w:lang w:val="zh-CN"/>
        </w:rPr>
        <w:t>-</w:t>
      </w:r>
      <w:r>
        <w:rPr>
          <w:rFonts w:hint="eastAsia" w:ascii="新宋体" w:hAnsi="新宋体" w:eastAsia="新宋体" w:cs="仿宋_GB2312"/>
          <w:color w:val="auto"/>
          <w:sz w:val="24"/>
          <w:szCs w:val="22"/>
          <w:highlight w:val="none"/>
          <w:lang w:val="zh-CN"/>
        </w:rPr>
        <w:t>《保证金缴纳绑定操作指南》</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rPr>
        <w:t xml:space="preserve">3.4.3 </w:t>
      </w:r>
      <w:r>
        <w:rPr>
          <w:rFonts w:hint="eastAsia" w:ascii="新宋体" w:hAnsi="新宋体" w:eastAsia="新宋体" w:cs="仿宋_GB2312"/>
          <w:color w:val="auto"/>
          <w:sz w:val="24"/>
          <w:szCs w:val="22"/>
          <w:highlight w:val="none"/>
        </w:rPr>
        <w:t>投标人不按本章第</w:t>
      </w:r>
      <w:r>
        <w:rPr>
          <w:rFonts w:ascii="新宋体" w:hAnsi="新宋体" w:eastAsia="新宋体" w:cs="仿宋_GB2312"/>
          <w:color w:val="auto"/>
          <w:sz w:val="24"/>
          <w:szCs w:val="22"/>
          <w:highlight w:val="none"/>
        </w:rPr>
        <w:t>3.4.2</w:t>
      </w:r>
      <w:r>
        <w:rPr>
          <w:rFonts w:hint="eastAsia" w:ascii="新宋体" w:hAnsi="新宋体" w:eastAsia="新宋体" w:cs="仿宋_GB2312"/>
          <w:color w:val="auto"/>
          <w:sz w:val="24"/>
          <w:szCs w:val="22"/>
          <w:highlight w:val="none"/>
        </w:rPr>
        <w:t>项要求提交投标保证金的，拒收其投标文件。</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ascii="新宋体" w:hAnsi="新宋体" w:eastAsia="新宋体" w:cs="仿宋_GB2312"/>
          <w:color w:val="auto"/>
          <w:sz w:val="24"/>
          <w:szCs w:val="22"/>
          <w:highlight w:val="none"/>
        </w:rPr>
        <w:t xml:space="preserve">3.4.4 </w:t>
      </w:r>
      <w:r>
        <w:rPr>
          <w:rFonts w:hint="eastAsia" w:ascii="新宋体" w:hAnsi="新宋体" w:eastAsia="新宋体" w:cs="仿宋_GB2312"/>
          <w:color w:val="auto"/>
          <w:sz w:val="24"/>
          <w:szCs w:val="22"/>
          <w:highlight w:val="none"/>
        </w:rPr>
        <w:t>投标保证金的退还：</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hint="eastAsia" w:ascii="新宋体" w:hAnsi="新宋体" w:eastAsia="新宋体" w:cs="仿宋_GB2312"/>
          <w:color w:val="auto"/>
          <w:sz w:val="24"/>
          <w:szCs w:val="22"/>
          <w:highlight w:val="none"/>
        </w:rPr>
        <w:t>（</w:t>
      </w:r>
      <w:r>
        <w:rPr>
          <w:rFonts w:ascii="新宋体" w:hAnsi="新宋体" w:eastAsia="新宋体" w:cs="仿宋_GB2312"/>
          <w:color w:val="auto"/>
          <w:sz w:val="24"/>
          <w:szCs w:val="22"/>
          <w:highlight w:val="none"/>
        </w:rPr>
        <w:t>1</w:t>
      </w:r>
      <w:r>
        <w:rPr>
          <w:rFonts w:hint="eastAsia" w:ascii="新宋体" w:hAnsi="新宋体" w:eastAsia="新宋体" w:cs="仿宋_GB2312"/>
          <w:color w:val="auto"/>
          <w:sz w:val="24"/>
          <w:szCs w:val="22"/>
          <w:highlight w:val="none"/>
        </w:rPr>
        <w:t>）中标候选人公示期满后没有质疑或投诉的，退还非中标候选人投标保证金及银行同期存款利息；在书面合同签订后</w:t>
      </w:r>
      <w:r>
        <w:rPr>
          <w:rFonts w:ascii="新宋体" w:hAnsi="新宋体" w:eastAsia="新宋体" w:cs="仿宋_GB2312"/>
          <w:color w:val="auto"/>
          <w:sz w:val="24"/>
          <w:szCs w:val="22"/>
          <w:highlight w:val="none"/>
        </w:rPr>
        <w:t>5</w:t>
      </w:r>
      <w:r>
        <w:rPr>
          <w:rFonts w:hint="eastAsia" w:ascii="新宋体" w:hAnsi="新宋体" w:eastAsia="新宋体" w:cs="仿宋_GB2312"/>
          <w:color w:val="auto"/>
          <w:sz w:val="24"/>
          <w:szCs w:val="22"/>
          <w:highlight w:val="none"/>
        </w:rPr>
        <w:t>日内向中标人和其他中标候选人退还投标保证金及银行同期存款利息。</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hint="eastAsia" w:ascii="新宋体" w:hAnsi="新宋体" w:eastAsia="新宋体" w:cs="仿宋_GB2312"/>
          <w:color w:val="auto"/>
          <w:sz w:val="24"/>
          <w:szCs w:val="22"/>
          <w:highlight w:val="none"/>
        </w:rPr>
        <w:t>（</w:t>
      </w:r>
      <w:r>
        <w:rPr>
          <w:rFonts w:ascii="新宋体" w:hAnsi="新宋体" w:eastAsia="新宋体" w:cs="仿宋_GB2312"/>
          <w:color w:val="auto"/>
          <w:sz w:val="24"/>
          <w:szCs w:val="22"/>
          <w:highlight w:val="none"/>
        </w:rPr>
        <w:t>2</w:t>
      </w:r>
      <w:r>
        <w:rPr>
          <w:rFonts w:hint="eastAsia" w:ascii="新宋体" w:hAnsi="新宋体" w:eastAsia="新宋体" w:cs="仿宋_GB2312"/>
          <w:color w:val="auto"/>
          <w:sz w:val="24"/>
          <w:szCs w:val="22"/>
          <w:highlight w:val="none"/>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hint="eastAsia" w:ascii="新宋体" w:hAnsi="新宋体" w:eastAsia="新宋体" w:cs="仿宋_GB2312"/>
          <w:color w:val="auto"/>
          <w:sz w:val="24"/>
          <w:szCs w:val="22"/>
          <w:highlight w:val="none"/>
        </w:rPr>
        <w:t>（</w:t>
      </w:r>
      <w:r>
        <w:rPr>
          <w:rFonts w:ascii="新宋体" w:hAnsi="新宋体" w:eastAsia="新宋体" w:cs="仿宋_GB2312"/>
          <w:color w:val="auto"/>
          <w:sz w:val="24"/>
          <w:szCs w:val="22"/>
          <w:highlight w:val="none"/>
        </w:rPr>
        <w:t>3</w:t>
      </w:r>
      <w:r>
        <w:rPr>
          <w:rFonts w:hint="eastAsia" w:ascii="新宋体" w:hAnsi="新宋体" w:eastAsia="新宋体" w:cs="仿宋_GB2312"/>
          <w:color w:val="auto"/>
          <w:sz w:val="24"/>
          <w:szCs w:val="22"/>
          <w:highlight w:val="none"/>
        </w:rPr>
        <w:t>）项目废标或招标人终止招标的，在此后</w:t>
      </w:r>
      <w:r>
        <w:rPr>
          <w:rFonts w:ascii="新宋体" w:hAnsi="新宋体" w:eastAsia="新宋体" w:cs="仿宋_GB2312"/>
          <w:color w:val="auto"/>
          <w:sz w:val="24"/>
          <w:szCs w:val="22"/>
          <w:highlight w:val="none"/>
        </w:rPr>
        <w:t>5</w:t>
      </w:r>
      <w:r>
        <w:rPr>
          <w:rFonts w:hint="eastAsia" w:ascii="新宋体" w:hAnsi="新宋体" w:eastAsia="新宋体" w:cs="仿宋_GB2312"/>
          <w:color w:val="auto"/>
          <w:sz w:val="24"/>
          <w:szCs w:val="22"/>
          <w:highlight w:val="none"/>
        </w:rPr>
        <w:t>个工作日内退还投标保证金及银行同期活期存利息。</w:t>
      </w:r>
      <w:r>
        <w:rPr>
          <w:rFonts w:ascii="新宋体" w:hAnsi="新宋体" w:eastAsia="新宋体" w:cs="仿宋_GB2312"/>
          <w:color w:val="auto"/>
          <w:sz w:val="24"/>
          <w:szCs w:val="22"/>
          <w:highlight w:val="none"/>
        </w:rPr>
        <w:br w:type="textWrapping"/>
      </w:r>
      <w:r>
        <w:rPr>
          <w:rFonts w:hint="eastAsia" w:ascii="新宋体" w:hAnsi="新宋体" w:eastAsia="新宋体" w:cs="仿宋_GB2312"/>
          <w:color w:val="auto"/>
          <w:sz w:val="24"/>
          <w:szCs w:val="22"/>
          <w:highlight w:val="none"/>
        </w:rPr>
        <w:t xml:space="preserve">    （</w:t>
      </w:r>
      <w:r>
        <w:rPr>
          <w:rFonts w:ascii="新宋体" w:hAnsi="新宋体" w:eastAsia="新宋体" w:cs="仿宋_GB2312"/>
          <w:color w:val="auto"/>
          <w:sz w:val="24"/>
          <w:szCs w:val="22"/>
          <w:highlight w:val="none"/>
        </w:rPr>
        <w:t>4</w:t>
      </w:r>
      <w:r>
        <w:rPr>
          <w:rFonts w:hint="eastAsia" w:ascii="新宋体" w:hAnsi="新宋体" w:eastAsia="新宋体" w:cs="仿宋_GB2312"/>
          <w:color w:val="auto"/>
          <w:sz w:val="24"/>
          <w:szCs w:val="22"/>
          <w:highlight w:val="none"/>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rPr>
          <w:rFonts w:hAnsi="宋体"/>
          <w:color w:val="auto"/>
          <w:sz w:val="24"/>
          <w:szCs w:val="22"/>
          <w:highlight w:val="none"/>
        </w:rPr>
      </w:pPr>
      <w:r>
        <w:rPr>
          <w:rFonts w:hint="eastAsia" w:ascii="新宋体" w:hAnsi="新宋体" w:eastAsia="新宋体" w:cs="仿宋_GB2312"/>
          <w:color w:val="auto"/>
          <w:sz w:val="24"/>
          <w:szCs w:val="22"/>
          <w:highlight w:val="none"/>
        </w:rPr>
        <w:t>（</w:t>
      </w:r>
      <w:r>
        <w:rPr>
          <w:rFonts w:ascii="新宋体" w:hAnsi="新宋体" w:eastAsia="新宋体" w:cs="仿宋_GB2312"/>
          <w:color w:val="auto"/>
          <w:sz w:val="24"/>
          <w:szCs w:val="22"/>
          <w:highlight w:val="none"/>
        </w:rPr>
        <w:t>5</w:t>
      </w:r>
      <w:r>
        <w:rPr>
          <w:rFonts w:hint="eastAsia" w:ascii="新宋体" w:hAnsi="新宋体" w:eastAsia="新宋体" w:cs="仿宋_GB2312"/>
          <w:color w:val="auto"/>
          <w:sz w:val="24"/>
          <w:szCs w:val="22"/>
          <w:highlight w:val="none"/>
        </w:rPr>
        <w:t>）相关投标人有违法违规行为的项目，其投标保证金暂不退还，待行政监督部</w:t>
      </w:r>
      <w:r>
        <w:rPr>
          <w:rFonts w:hint="eastAsia" w:hAnsi="宋体"/>
          <w:color w:val="auto"/>
          <w:sz w:val="24"/>
          <w:szCs w:val="22"/>
          <w:highlight w:val="none"/>
        </w:rPr>
        <w:t>门对相关情况处置后，按照有关规定办理。</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hint="eastAsia" w:ascii="新宋体" w:hAnsi="新宋体" w:eastAsia="新宋体" w:cs="仿宋_GB2312"/>
          <w:color w:val="auto"/>
          <w:sz w:val="24"/>
          <w:szCs w:val="22"/>
          <w:highlight w:val="none"/>
        </w:rPr>
        <w:t>（</w:t>
      </w:r>
      <w:r>
        <w:rPr>
          <w:rFonts w:ascii="新宋体" w:hAnsi="新宋体" w:eastAsia="新宋体" w:cs="仿宋_GB2312"/>
          <w:color w:val="auto"/>
          <w:sz w:val="24"/>
          <w:szCs w:val="22"/>
          <w:highlight w:val="none"/>
        </w:rPr>
        <w:t>6</w:t>
      </w:r>
      <w:r>
        <w:rPr>
          <w:rFonts w:hint="eastAsia" w:ascii="新宋体" w:hAnsi="新宋体" w:eastAsia="新宋体" w:cs="仿宋_GB2312"/>
          <w:color w:val="auto"/>
          <w:sz w:val="24"/>
          <w:szCs w:val="22"/>
          <w:highlight w:val="none"/>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rPr>
          <w:rFonts w:hAnsi="宋体" w:cs="宋体"/>
          <w:color w:val="auto"/>
          <w:sz w:val="24"/>
          <w:szCs w:val="22"/>
          <w:highlight w:val="none"/>
        </w:rPr>
      </w:pPr>
      <w:r>
        <w:rPr>
          <w:rFonts w:hint="eastAsia" w:hAnsi="宋体"/>
          <w:color w:val="auto"/>
          <w:sz w:val="24"/>
          <w:szCs w:val="22"/>
          <w:highlight w:val="none"/>
        </w:rPr>
        <w:t>（</w:t>
      </w:r>
      <w:r>
        <w:rPr>
          <w:rFonts w:hAnsi="宋体"/>
          <w:color w:val="auto"/>
          <w:sz w:val="24"/>
          <w:szCs w:val="22"/>
          <w:highlight w:val="none"/>
        </w:rPr>
        <w:t>7</w:t>
      </w:r>
      <w:r>
        <w:rPr>
          <w:rFonts w:hint="eastAsia" w:hAnsi="宋体"/>
          <w:color w:val="auto"/>
          <w:sz w:val="24"/>
          <w:szCs w:val="22"/>
          <w:highlight w:val="none"/>
        </w:rPr>
        <w:t>）退还投标保证金，除另有规定外，一般以转账方式一次性退还至投标保证金的原提交账户。</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hint="eastAsia" w:ascii="新宋体" w:hAnsi="新宋体" w:eastAsia="新宋体" w:cs="仿宋_GB2312"/>
          <w:color w:val="auto"/>
          <w:sz w:val="24"/>
          <w:szCs w:val="22"/>
          <w:highlight w:val="none"/>
        </w:rPr>
        <w:t>（</w:t>
      </w:r>
      <w:r>
        <w:rPr>
          <w:rFonts w:ascii="新宋体" w:hAnsi="新宋体" w:eastAsia="新宋体" w:cs="仿宋_GB2312"/>
          <w:color w:val="auto"/>
          <w:sz w:val="24"/>
          <w:szCs w:val="22"/>
          <w:highlight w:val="none"/>
        </w:rPr>
        <w:t>8</w:t>
      </w:r>
      <w:r>
        <w:rPr>
          <w:rFonts w:hint="eastAsia" w:ascii="新宋体" w:hAnsi="新宋体" w:eastAsia="新宋体" w:cs="仿宋_GB2312"/>
          <w:color w:val="auto"/>
          <w:sz w:val="24"/>
          <w:szCs w:val="22"/>
          <w:highlight w:val="none"/>
        </w:rPr>
        <w:t>）特殊情况处理</w:t>
      </w:r>
    </w:p>
    <w:p>
      <w:pPr>
        <w:tabs>
          <w:tab w:val="left" w:pos="1260"/>
        </w:tabs>
        <w:autoSpaceDE w:val="0"/>
        <w:autoSpaceDN w:val="0"/>
        <w:spacing w:line="460" w:lineRule="exact"/>
        <w:ind w:firstLine="480" w:firstLineChars="200"/>
        <w:jc w:val="left"/>
        <w:rPr>
          <w:rFonts w:ascii="新宋体" w:hAnsi="新宋体" w:eastAsia="新宋体" w:cs="仿宋_GB2312"/>
          <w:color w:val="auto"/>
          <w:sz w:val="24"/>
          <w:szCs w:val="22"/>
          <w:highlight w:val="none"/>
        </w:rPr>
      </w:pPr>
      <w:r>
        <w:rPr>
          <w:rFonts w:hint="eastAsia" w:ascii="新宋体" w:hAnsi="新宋体" w:eastAsia="新宋体" w:cs="仿宋_GB2312"/>
          <w:color w:val="auto"/>
          <w:sz w:val="24"/>
          <w:szCs w:val="22"/>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hAnsi="新宋体" w:eastAsia="新宋体" w:cs="仿宋_GB2312"/>
          <w:color w:val="auto"/>
          <w:sz w:val="24"/>
          <w:szCs w:val="22"/>
          <w:highlight w:val="none"/>
        </w:rPr>
        <w:t>0374-2968027</w:t>
      </w:r>
      <w:r>
        <w:rPr>
          <w:rFonts w:hint="eastAsia" w:ascii="新宋体" w:hAnsi="新宋体" w:eastAsia="新宋体" w:cs="仿宋_GB2312"/>
          <w:color w:val="auto"/>
          <w:sz w:val="24"/>
          <w:szCs w:val="22"/>
          <w:highlight w:val="none"/>
        </w:rPr>
        <w:t>）。</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highlight w:val="none"/>
        </w:rPr>
      </w:pPr>
      <w:r>
        <w:rPr>
          <w:rFonts w:cs="宋体" w:asciiTheme="minorEastAsia" w:hAnsiTheme="minorEastAsia"/>
          <w:color w:val="auto"/>
          <w:sz w:val="24"/>
          <w:szCs w:val="22"/>
          <w:highlight w:val="none"/>
        </w:rPr>
        <w:t>3.4.5</w:t>
      </w:r>
      <w:r>
        <w:rPr>
          <w:rFonts w:hint="eastAsia" w:cs="宋体" w:asciiTheme="minorEastAsia" w:hAnsiTheme="minorEastAsia"/>
          <w:color w:val="auto"/>
          <w:sz w:val="24"/>
          <w:szCs w:val="22"/>
          <w:highlight w:val="none"/>
        </w:rPr>
        <w:t>投标人有下列情形之一的，不予退还投标保证金：</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highlight w:val="none"/>
        </w:rPr>
      </w:pPr>
      <w:r>
        <w:rPr>
          <w:rFonts w:hint="eastAsia" w:cs="宋体" w:asciiTheme="minorEastAsia" w:hAnsiTheme="minorEastAsia"/>
          <w:color w:val="auto"/>
          <w:sz w:val="24"/>
          <w:szCs w:val="22"/>
          <w:highlight w:val="none"/>
        </w:rPr>
        <w:t>（</w:t>
      </w:r>
      <w:r>
        <w:rPr>
          <w:rFonts w:cs="宋体" w:asciiTheme="minorEastAsia" w:hAnsiTheme="minorEastAsia"/>
          <w:color w:val="auto"/>
          <w:sz w:val="24"/>
          <w:szCs w:val="22"/>
          <w:highlight w:val="none"/>
        </w:rPr>
        <w:t>1</w:t>
      </w:r>
      <w:r>
        <w:rPr>
          <w:rFonts w:hint="eastAsia" w:cs="宋体" w:asciiTheme="minorEastAsia" w:hAnsiTheme="minorEastAsia"/>
          <w:color w:val="auto"/>
          <w:sz w:val="24"/>
          <w:szCs w:val="22"/>
          <w:highlight w:val="none"/>
        </w:rPr>
        <w:t>）在招标文件要求提交投标文件的截止时间后至投标文件有效期满前撤回投标的；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highlight w:val="none"/>
        </w:rPr>
      </w:pPr>
      <w:r>
        <w:rPr>
          <w:rFonts w:hint="eastAsia" w:cs="宋体" w:asciiTheme="minorEastAsia" w:hAnsiTheme="minorEastAsia"/>
          <w:color w:val="auto"/>
          <w:sz w:val="24"/>
          <w:szCs w:val="22"/>
          <w:highlight w:val="none"/>
        </w:rPr>
        <w:t>（</w:t>
      </w:r>
      <w:r>
        <w:rPr>
          <w:rFonts w:cs="宋体" w:asciiTheme="minorEastAsia" w:hAnsiTheme="minorEastAsia"/>
          <w:color w:val="auto"/>
          <w:sz w:val="24"/>
          <w:szCs w:val="22"/>
          <w:highlight w:val="none"/>
        </w:rPr>
        <w:t>2</w:t>
      </w:r>
      <w:r>
        <w:rPr>
          <w:rFonts w:hint="eastAsia" w:cs="宋体" w:asciiTheme="minorEastAsia" w:hAnsiTheme="minorEastAsia"/>
          <w:color w:val="auto"/>
          <w:sz w:val="24"/>
          <w:szCs w:val="22"/>
          <w:highlight w:val="none"/>
        </w:rPr>
        <w:t>）中标通知书发出后，中标人无故放弃中标项目或无正当理由在规定时间内不与招标人签订合同或未按招标文件规定提交履约担保的；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highlight w:val="none"/>
        </w:rPr>
      </w:pPr>
      <w:r>
        <w:rPr>
          <w:rFonts w:hint="eastAsia" w:cs="宋体" w:asciiTheme="minorEastAsia" w:hAnsiTheme="minorEastAsia"/>
          <w:color w:val="auto"/>
          <w:sz w:val="24"/>
          <w:szCs w:val="22"/>
          <w:highlight w:val="none"/>
        </w:rPr>
        <w:t>（</w:t>
      </w:r>
      <w:r>
        <w:rPr>
          <w:rFonts w:cs="宋体" w:asciiTheme="minorEastAsia" w:hAnsiTheme="minorEastAsia"/>
          <w:color w:val="auto"/>
          <w:sz w:val="24"/>
          <w:szCs w:val="22"/>
          <w:highlight w:val="none"/>
        </w:rPr>
        <w:t>3</w:t>
      </w:r>
      <w:r>
        <w:rPr>
          <w:rFonts w:hint="eastAsia" w:cs="宋体" w:asciiTheme="minorEastAsia" w:hAnsiTheme="minorEastAsia"/>
          <w:color w:val="auto"/>
          <w:sz w:val="24"/>
          <w:szCs w:val="22"/>
          <w:highlight w:val="none"/>
        </w:rPr>
        <w:t>）将中标项目转让给他人，或者在投标文件中未说明，且未经招标人同意，将中标项目分包给他人的；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highlight w:val="none"/>
        </w:rPr>
      </w:pPr>
      <w:r>
        <w:rPr>
          <w:rFonts w:hint="eastAsia" w:cs="宋体" w:asciiTheme="minorEastAsia" w:hAnsiTheme="minorEastAsia"/>
          <w:color w:val="auto"/>
          <w:sz w:val="24"/>
          <w:szCs w:val="22"/>
          <w:highlight w:val="none"/>
        </w:rPr>
        <w:t>（</w:t>
      </w:r>
      <w:r>
        <w:rPr>
          <w:rFonts w:cs="宋体" w:asciiTheme="minorEastAsia" w:hAnsiTheme="minorEastAsia"/>
          <w:color w:val="auto"/>
          <w:sz w:val="24"/>
          <w:szCs w:val="22"/>
          <w:highlight w:val="none"/>
        </w:rPr>
        <w:t>4</w:t>
      </w:r>
      <w:r>
        <w:rPr>
          <w:rFonts w:hint="eastAsia" w:cs="宋体" w:asciiTheme="minorEastAsia" w:hAnsiTheme="minorEastAsia"/>
          <w:color w:val="auto"/>
          <w:sz w:val="24"/>
          <w:szCs w:val="22"/>
          <w:highlight w:val="none"/>
        </w:rPr>
        <w:t>）投标人在招投标活动中弄虚作假、围标串标、骗取中标等，并经招投标行政监督部门调查核实的；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highlight w:val="none"/>
        </w:rPr>
      </w:pPr>
      <w:r>
        <w:rPr>
          <w:rFonts w:hint="eastAsia" w:cs="宋体" w:asciiTheme="minorEastAsia" w:hAnsiTheme="minorEastAsia"/>
          <w:color w:val="auto"/>
          <w:sz w:val="24"/>
          <w:szCs w:val="22"/>
          <w:highlight w:val="none"/>
        </w:rPr>
        <w:t>（</w:t>
      </w:r>
      <w:r>
        <w:rPr>
          <w:rFonts w:cs="宋体" w:asciiTheme="minorEastAsia" w:hAnsiTheme="minorEastAsia"/>
          <w:color w:val="auto"/>
          <w:sz w:val="24"/>
          <w:szCs w:val="22"/>
          <w:highlight w:val="none"/>
        </w:rPr>
        <w:t>5</w:t>
      </w:r>
      <w:r>
        <w:rPr>
          <w:rFonts w:hint="eastAsia" w:cs="宋体" w:asciiTheme="minorEastAsia" w:hAnsiTheme="minorEastAsia"/>
          <w:color w:val="auto"/>
          <w:sz w:val="24"/>
          <w:szCs w:val="22"/>
          <w:highlight w:val="none"/>
        </w:rPr>
        <w:t>）拒绝履行合同义务的；</w:t>
      </w:r>
    </w:p>
    <w:p>
      <w:pPr>
        <w:tabs>
          <w:tab w:val="left" w:pos="1260"/>
        </w:tabs>
        <w:autoSpaceDE w:val="0"/>
        <w:autoSpaceDN w:val="0"/>
        <w:spacing w:line="460" w:lineRule="exact"/>
        <w:ind w:firstLine="480" w:firstLineChars="200"/>
        <w:jc w:val="left"/>
        <w:rPr>
          <w:rFonts w:cs="宋体" w:asciiTheme="minorEastAsia" w:hAnsiTheme="minorEastAsia"/>
          <w:color w:val="auto"/>
          <w:sz w:val="24"/>
          <w:szCs w:val="22"/>
          <w:highlight w:val="none"/>
          <w:lang w:val="zh-CN"/>
        </w:rPr>
      </w:pPr>
      <w:r>
        <w:rPr>
          <w:rFonts w:hint="eastAsia" w:cs="仿宋_GB2312" w:asciiTheme="minorEastAsia" w:hAnsiTheme="minorEastAsia"/>
          <w:color w:val="auto"/>
          <w:sz w:val="24"/>
          <w:szCs w:val="22"/>
          <w:highlight w:val="none"/>
        </w:rPr>
        <w:t>（</w:t>
      </w:r>
      <w:r>
        <w:rPr>
          <w:rFonts w:cs="仿宋_GB2312" w:asciiTheme="minorEastAsia" w:hAnsiTheme="minorEastAsia"/>
          <w:color w:val="auto"/>
          <w:sz w:val="24"/>
          <w:szCs w:val="22"/>
          <w:highlight w:val="none"/>
        </w:rPr>
        <w:t>6</w:t>
      </w:r>
      <w:r>
        <w:rPr>
          <w:rFonts w:hint="eastAsia" w:cs="仿宋_GB2312" w:asciiTheme="minorEastAsia" w:hAnsiTheme="minorEastAsia"/>
          <w:color w:val="auto"/>
          <w:sz w:val="24"/>
          <w:szCs w:val="22"/>
          <w:highlight w:val="none"/>
        </w:rPr>
        <w:t>）</w:t>
      </w:r>
      <w:r>
        <w:rPr>
          <w:rFonts w:hint="eastAsia" w:cs="宋体" w:asciiTheme="minorEastAsia" w:hAnsiTheme="minorEastAsia"/>
          <w:color w:val="auto"/>
          <w:sz w:val="24"/>
          <w:szCs w:val="22"/>
          <w:highlight w:val="none"/>
          <w:lang w:val="zh-CN"/>
        </w:rPr>
        <w:t>凡投标人投标保证金交纳至同一标段相同子账号的，保证金暂不予退还，依照《许昌市公共资源交易当事人不良行为管理暂行办法》（许公管委〔</w:t>
      </w:r>
      <w:r>
        <w:rPr>
          <w:rFonts w:cs="宋体" w:asciiTheme="minorEastAsia" w:hAnsiTheme="minorEastAsia"/>
          <w:color w:val="auto"/>
          <w:sz w:val="24"/>
          <w:szCs w:val="22"/>
          <w:highlight w:val="none"/>
          <w:lang w:val="zh-CN"/>
        </w:rPr>
        <w:t>2017</w:t>
      </w:r>
      <w:r>
        <w:rPr>
          <w:rFonts w:hint="eastAsia" w:cs="宋体" w:asciiTheme="minorEastAsia" w:hAnsiTheme="minorEastAsia"/>
          <w:color w:val="auto"/>
          <w:sz w:val="24"/>
          <w:szCs w:val="22"/>
          <w:highlight w:val="none"/>
          <w:lang w:val="zh-CN"/>
        </w:rPr>
        <w:t>〕</w:t>
      </w:r>
      <w:r>
        <w:rPr>
          <w:rFonts w:cs="宋体" w:asciiTheme="minorEastAsia" w:hAnsiTheme="minorEastAsia"/>
          <w:color w:val="auto"/>
          <w:sz w:val="24"/>
          <w:szCs w:val="22"/>
          <w:highlight w:val="none"/>
          <w:lang w:val="zh-CN"/>
        </w:rPr>
        <w:t>1</w:t>
      </w:r>
      <w:r>
        <w:rPr>
          <w:rFonts w:hint="eastAsia" w:cs="宋体" w:asciiTheme="minorEastAsia" w:hAnsiTheme="minorEastAsia"/>
          <w:color w:val="auto"/>
          <w:sz w:val="24"/>
          <w:szCs w:val="22"/>
          <w:highlight w:val="none"/>
          <w:lang w:val="zh-CN"/>
        </w:rPr>
        <w:t>号）规定，进行调查、认定、记录、公示</w:t>
      </w:r>
      <w:r>
        <w:rPr>
          <w:rFonts w:cs="宋体" w:asciiTheme="minorEastAsia" w:hAnsiTheme="minorEastAsia"/>
          <w:color w:val="auto"/>
          <w:sz w:val="24"/>
          <w:szCs w:val="22"/>
          <w:highlight w:val="none"/>
          <w:lang w:val="zh-CN"/>
        </w:rPr>
        <w:t>、</w:t>
      </w:r>
      <w:r>
        <w:rPr>
          <w:rFonts w:hint="eastAsia" w:cs="宋体" w:asciiTheme="minorEastAsia" w:hAnsiTheme="minorEastAsia"/>
          <w:color w:val="auto"/>
          <w:sz w:val="24"/>
          <w:szCs w:val="22"/>
          <w:highlight w:val="none"/>
          <w:lang w:val="zh-CN"/>
        </w:rPr>
        <w:t>公告。对涉嫌串通投标</w:t>
      </w:r>
      <w:r>
        <w:rPr>
          <w:rFonts w:cs="宋体" w:asciiTheme="minorEastAsia" w:hAnsiTheme="minorEastAsia"/>
          <w:color w:val="auto"/>
          <w:sz w:val="24"/>
          <w:szCs w:val="22"/>
          <w:highlight w:val="none"/>
          <w:lang w:val="zh-CN"/>
        </w:rPr>
        <w:t>等违规行为的</w:t>
      </w:r>
      <w:r>
        <w:rPr>
          <w:rFonts w:hint="eastAsia" w:cs="宋体" w:asciiTheme="minorEastAsia" w:hAnsiTheme="minorEastAsia"/>
          <w:color w:val="auto"/>
          <w:sz w:val="24"/>
          <w:szCs w:val="22"/>
          <w:highlight w:val="none"/>
          <w:lang w:val="zh-CN"/>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rPr>
          <w:rFonts w:cs="仿宋_GB2312" w:asciiTheme="minorEastAsia" w:hAnsiTheme="minorEastAsia"/>
          <w:color w:val="auto"/>
          <w:sz w:val="24"/>
          <w:highlight w:val="none"/>
        </w:rPr>
      </w:pPr>
      <w:r>
        <w:rPr>
          <w:rFonts w:hint="eastAsia" w:cs="宋体" w:asciiTheme="minorEastAsia" w:hAnsiTheme="minorEastAsia"/>
          <w:color w:val="auto"/>
          <w:sz w:val="24"/>
          <w:szCs w:val="22"/>
          <w:highlight w:val="none"/>
        </w:rPr>
        <w:t>（</w:t>
      </w:r>
      <w:r>
        <w:rPr>
          <w:rFonts w:cs="宋体" w:asciiTheme="minorEastAsia" w:hAnsiTheme="minorEastAsia"/>
          <w:color w:val="auto"/>
          <w:sz w:val="24"/>
          <w:szCs w:val="22"/>
          <w:highlight w:val="none"/>
        </w:rPr>
        <w:t>7</w:t>
      </w:r>
      <w:r>
        <w:rPr>
          <w:rFonts w:hint="eastAsia" w:cs="宋体" w:asciiTheme="minorEastAsia" w:hAnsiTheme="minorEastAsia"/>
          <w:color w:val="auto"/>
          <w:sz w:val="24"/>
          <w:szCs w:val="22"/>
          <w:highlight w:val="none"/>
        </w:rPr>
        <w:t>）相关法律、法规规定不予退还的其它情形。</w:t>
      </w:r>
    </w:p>
    <w:p>
      <w:pPr>
        <w:autoSpaceDE w:val="0"/>
        <w:autoSpaceDN w:val="0"/>
        <w:adjustRightInd w:val="0"/>
        <w:spacing w:line="360" w:lineRule="auto"/>
        <w:jc w:val="left"/>
        <w:rPr>
          <w:rFonts w:ascii="宋体" w:hAnsi="宋体"/>
          <w:color w:val="auto"/>
          <w:sz w:val="24"/>
          <w:highlight w:val="none"/>
        </w:rPr>
      </w:pPr>
      <w:r>
        <w:rPr>
          <w:rFonts w:hint="eastAsia" w:ascii="宋体" w:hAnsi="宋体" w:cs="宋体"/>
          <w:b/>
          <w:color w:val="auto"/>
          <w:kern w:val="0"/>
          <w:sz w:val="24"/>
          <w:highlight w:val="none"/>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3.5.1 “投标人基本情况表”应附投标人营业执照副本、资质证书副本、</w:t>
      </w:r>
      <w:r>
        <w:rPr>
          <w:rFonts w:hint="eastAsia" w:ascii="新宋体" w:hAnsi="新宋体" w:eastAsia="新宋体"/>
          <w:color w:val="auto"/>
          <w:sz w:val="24"/>
          <w:highlight w:val="none"/>
        </w:rPr>
        <w:t>安全生产许可证副本</w:t>
      </w:r>
      <w:r>
        <w:rPr>
          <w:rFonts w:hint="eastAsia" w:ascii="新宋体" w:hAnsi="新宋体" w:eastAsia="新宋体" w:cs="仿宋_GB2312"/>
          <w:color w:val="auto"/>
          <w:sz w:val="24"/>
          <w:highlight w:val="none"/>
        </w:rPr>
        <w:t>等材料的原件扫描件。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3.5.2 “近年财务状况”应附经会计师事务所或审计机构审计的财务会计报表，包括资产负债表、现金流量表、利润表和财务情况说明书</w:t>
      </w:r>
      <w:r>
        <w:rPr>
          <w:rFonts w:hint="eastAsia" w:asciiTheme="minorEastAsia" w:hAnsiTheme="minorEastAsia" w:cstheme="minorEastAsia"/>
          <w:color w:val="auto"/>
          <w:sz w:val="24"/>
          <w:highlight w:val="none"/>
        </w:rPr>
        <w:t>(报表附注)</w:t>
      </w:r>
      <w:r>
        <w:rPr>
          <w:rFonts w:hint="eastAsia" w:ascii="新宋体" w:hAnsi="新宋体" w:eastAsia="新宋体" w:cs="仿宋_GB2312"/>
          <w:color w:val="auto"/>
          <w:sz w:val="24"/>
          <w:highlight w:val="none"/>
        </w:rPr>
        <w:t>的原件扫描件</w:t>
      </w:r>
      <w:r>
        <w:rPr>
          <w:rFonts w:hint="eastAsia" w:ascii="宋体"/>
          <w:color w:val="auto"/>
          <w:sz w:val="24"/>
          <w:highlight w:val="none"/>
        </w:rPr>
        <w:t>(或图片)</w:t>
      </w:r>
      <w:r>
        <w:rPr>
          <w:rFonts w:hint="eastAsia" w:ascii="新宋体" w:hAnsi="新宋体" w:eastAsia="新宋体" w:cs="仿宋_GB2312"/>
          <w:color w:val="auto"/>
          <w:sz w:val="24"/>
          <w:highlight w:val="none"/>
        </w:rPr>
        <w:t>，具体年份要求见投标人须知前附表。</w:t>
      </w:r>
      <w:r>
        <w:rPr>
          <w:rFonts w:hint="eastAsia" w:hAnsi="宋体" w:eastAsia="宋体" w:cs="宋体"/>
          <w:color w:val="auto"/>
          <w:sz w:val="24"/>
          <w:highlight w:val="none"/>
        </w:rPr>
        <w:t>（若公司成立未满三年，需提供自成立之日以来现有年限的财务会计报表）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3.5.3 “近年完成的类似项目情况表”应附合同和中标通知书的原件扫描件</w:t>
      </w:r>
      <w:r>
        <w:rPr>
          <w:rFonts w:hint="eastAsia" w:ascii="宋体"/>
          <w:color w:val="auto"/>
          <w:sz w:val="24"/>
          <w:highlight w:val="none"/>
        </w:rPr>
        <w:t>(或图片)</w:t>
      </w:r>
      <w:r>
        <w:rPr>
          <w:rFonts w:hint="eastAsia" w:ascii="新宋体" w:hAnsi="新宋体" w:eastAsia="新宋体" w:cs="仿宋_GB2312"/>
          <w:color w:val="auto"/>
          <w:sz w:val="24"/>
          <w:highlight w:val="none"/>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3.5.4 “正在施工和新承接的项目情况表”应附中标通知书或合同协议书原件扫描件</w:t>
      </w:r>
      <w:r>
        <w:rPr>
          <w:rFonts w:hint="eastAsia" w:ascii="宋体"/>
          <w:color w:val="auto"/>
          <w:sz w:val="24"/>
          <w:highlight w:val="none"/>
        </w:rPr>
        <w:t>(或图片)</w:t>
      </w:r>
      <w:r>
        <w:rPr>
          <w:rFonts w:hint="eastAsia" w:ascii="新宋体" w:hAnsi="新宋体" w:eastAsia="新宋体" w:cs="仿宋_GB2312"/>
          <w:color w:val="auto"/>
          <w:sz w:val="24"/>
          <w:highlight w:val="none"/>
        </w:rPr>
        <w:t>。</w:t>
      </w:r>
      <w:r>
        <w:rPr>
          <w:rFonts w:hint="eastAsia" w:ascii="宋体" w:hAnsi="宋体" w:cs="宋体"/>
          <w:color w:val="auto"/>
          <w:sz w:val="24"/>
          <w:highlight w:val="none"/>
        </w:rPr>
        <w:t>每张表格只填写一个项目，并标明序号。</w:t>
      </w:r>
    </w:p>
    <w:p>
      <w:pPr>
        <w:autoSpaceDE w:val="0"/>
        <w:autoSpaceDN w:val="0"/>
        <w:adjustRightInd w:val="0"/>
        <w:snapToGrid w:val="0"/>
        <w:spacing w:line="450" w:lineRule="atLeast"/>
        <w:ind w:firstLine="480"/>
        <w:jc w:val="left"/>
        <w:rPr>
          <w:rFonts w:hint="eastAsia" w:ascii="新宋体" w:hAnsi="新宋体" w:eastAsia="新宋体" w:cs="仿宋_GB2312"/>
          <w:color w:val="auto"/>
          <w:sz w:val="24"/>
          <w:highlight w:val="none"/>
        </w:rPr>
      </w:pPr>
      <w:r>
        <w:rPr>
          <w:rFonts w:hint="eastAsia" w:ascii="新宋体" w:hAnsi="新宋体" w:eastAsia="新宋体" w:cs="仿宋_GB2312"/>
          <w:color w:val="auto"/>
          <w:sz w:val="24"/>
          <w:highlight w:val="none"/>
        </w:rPr>
        <w:t>3.5.5 “近年发生的诉讼及仲裁情况”应说明相关情况，并附法院或仲裁机构作出的判决、裁决等有关法律文书</w:t>
      </w:r>
      <w:r>
        <w:rPr>
          <w:rFonts w:hint="eastAsia" w:hAnsi="宋体" w:cs="宋体"/>
          <w:color w:val="auto"/>
          <w:sz w:val="24"/>
          <w:highlight w:val="none"/>
        </w:rPr>
        <w:t>原件扫描件（或图片）</w:t>
      </w:r>
      <w:r>
        <w:rPr>
          <w:rFonts w:hint="eastAsia" w:ascii="新宋体" w:hAnsi="新宋体" w:eastAsia="新宋体" w:cs="仿宋_GB2312"/>
          <w:color w:val="auto"/>
          <w:sz w:val="24"/>
          <w:highlight w:val="none"/>
        </w:rPr>
        <w:t>，具体年份要求见投标人须知前附表。</w:t>
      </w:r>
    </w:p>
    <w:p>
      <w:pPr>
        <w:autoSpaceDE w:val="0"/>
        <w:autoSpaceDN w:val="0"/>
        <w:adjustRightInd w:val="0"/>
        <w:snapToGrid w:val="0"/>
        <w:spacing w:line="450" w:lineRule="atLeast"/>
        <w:ind w:firstLine="480"/>
        <w:jc w:val="left"/>
        <w:rPr>
          <w:rFonts w:hint="eastAsia" w:ascii="新宋体" w:hAnsi="新宋体" w:eastAsia="新宋体" w:cs="仿宋_GB2312"/>
          <w:color w:val="auto"/>
          <w:sz w:val="24"/>
          <w:highlight w:val="none"/>
        </w:rPr>
      </w:pPr>
      <w:r>
        <w:rPr>
          <w:rFonts w:hint="eastAsia" w:ascii="新宋体" w:hAnsi="新宋体" w:eastAsia="新宋体" w:cs="仿宋_GB2312"/>
          <w:color w:val="auto"/>
          <w:sz w:val="24"/>
          <w:highlight w:val="none"/>
        </w:rPr>
        <w:t>3.5.6  未按规定提交投标保证金的，由评标委员会否决其投标。</w:t>
      </w:r>
    </w:p>
    <w:p>
      <w:pPr>
        <w:pStyle w:val="2"/>
        <w:ind w:firstLine="241"/>
        <w:rPr>
          <w:color w:val="auto"/>
          <w:highlight w:val="none"/>
        </w:rPr>
      </w:pPr>
      <w:r>
        <w:rPr>
          <w:rFonts w:hint="eastAsia" w:ascii="新宋体" w:hAnsi="新宋体" w:eastAsia="新宋体" w:cs="仿宋_GB2312"/>
          <w:b/>
          <w:bCs/>
          <w:color w:val="auto"/>
          <w:sz w:val="24"/>
          <w:highlight w:val="none"/>
        </w:rPr>
        <w:t>注：具体评审内容依据第三章评标办法。</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3.6  备选投标方案</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3.7  投标文件的编制</w:t>
      </w:r>
    </w:p>
    <w:p>
      <w:pPr>
        <w:spacing w:line="50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500" w:lineRule="exact"/>
        <w:ind w:firstLine="480" w:firstLineChars="200"/>
        <w:jc w:val="left"/>
        <w:outlineLvl w:val="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3.7.2 投标文件应当对招标文件有关工期、投标有效期、质量要求、招标范围等实质性内容作出响应。</w:t>
      </w:r>
    </w:p>
    <w:p>
      <w:pPr>
        <w:tabs>
          <w:tab w:val="left" w:pos="7095"/>
        </w:tabs>
        <w:spacing w:line="50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3.7.3 投标人编制的投标文件应分为商务标、综合标和技术标。</w:t>
      </w:r>
    </w:p>
    <w:p>
      <w:pPr>
        <w:tabs>
          <w:tab w:val="left" w:pos="7095"/>
        </w:tabs>
        <w:spacing w:line="500" w:lineRule="exact"/>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3.7.4 </w:t>
      </w:r>
      <w:r>
        <w:rPr>
          <w:rFonts w:hint="eastAsia" w:asciiTheme="majorEastAsia" w:hAnsiTheme="majorEastAsia" w:eastAsiaTheme="majorEastAsia"/>
          <w:color w:val="auto"/>
          <w:sz w:val="24"/>
          <w:highlight w:val="none"/>
        </w:rPr>
        <w:t>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3.7.</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rPr>
        <w:t xml:space="preserve"> 当生成的电子投标文件投标报价大小写不一致时，以大写为准。</w:t>
      </w:r>
    </w:p>
    <w:p>
      <w:pPr>
        <w:autoSpaceDE w:val="0"/>
        <w:autoSpaceDN w:val="0"/>
        <w:adjustRightInd w:val="0"/>
        <w:spacing w:line="460" w:lineRule="exact"/>
        <w:ind w:firstLine="482"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bCs/>
          <w:color w:val="auto"/>
          <w:sz w:val="24"/>
          <w:highlight w:val="none"/>
        </w:rPr>
        <w:t>3.7.8 商务标投标文件制作注意事项：</w:t>
      </w:r>
    </w:p>
    <w:p>
      <w:pPr>
        <w:autoSpaceDE w:val="0"/>
        <w:autoSpaceDN w:val="0"/>
        <w:adjustRightInd w:val="0"/>
        <w:spacing w:line="460" w:lineRule="exact"/>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3.7.8.2 商务标投标文件制作技术咨询：0374-2961598。</w:t>
      </w:r>
    </w:p>
    <w:p>
      <w:pPr>
        <w:spacing w:line="360" w:lineRule="auto"/>
        <w:rPr>
          <w:rFonts w:asciiTheme="minorEastAsia" w:hAnsiTheme="minorEastAsia"/>
          <w:b/>
          <w:color w:val="auto"/>
          <w:sz w:val="24"/>
          <w:highlight w:val="none"/>
        </w:rPr>
      </w:pPr>
      <w:r>
        <w:rPr>
          <w:rFonts w:hint="eastAsia" w:asciiTheme="minorEastAsia" w:hAnsiTheme="minorEastAsia"/>
          <w:b/>
          <w:color w:val="auto"/>
          <w:sz w:val="24"/>
          <w:highlight w:val="none"/>
        </w:rPr>
        <w:t>4.  投标</w:t>
      </w:r>
    </w:p>
    <w:p>
      <w:pPr>
        <w:spacing w:line="360" w:lineRule="auto"/>
        <w:rPr>
          <w:rFonts w:asciiTheme="minorEastAsia" w:hAnsiTheme="minorEastAsia"/>
          <w:b/>
          <w:color w:val="auto"/>
          <w:sz w:val="24"/>
          <w:highlight w:val="none"/>
        </w:rPr>
      </w:pPr>
      <w:r>
        <w:rPr>
          <w:rFonts w:hint="eastAsia" w:asciiTheme="minorEastAsia" w:hAnsiTheme="minorEastAsia"/>
          <w:b/>
          <w:color w:val="auto"/>
          <w:sz w:val="24"/>
          <w:highlight w:val="none"/>
        </w:rPr>
        <w:t>4.</w:t>
      </w:r>
      <w:r>
        <w:rPr>
          <w:rFonts w:hint="eastAsia" w:asciiTheme="minorEastAsia" w:hAnsiTheme="minorEastAsia"/>
          <w:b/>
          <w:color w:val="auto"/>
          <w:sz w:val="24"/>
          <w:highlight w:val="none"/>
          <w:lang w:val="en-US" w:eastAsia="zh-CN"/>
        </w:rPr>
        <w:t>1</w:t>
      </w:r>
      <w:r>
        <w:rPr>
          <w:rFonts w:hint="eastAsia" w:asciiTheme="minorEastAsia" w:hAnsiTheme="minorEastAsia"/>
          <w:b/>
          <w:color w:val="auto"/>
          <w:sz w:val="24"/>
          <w:highlight w:val="none"/>
        </w:rPr>
        <w:t xml:space="preserve">  投标文件的递交</w:t>
      </w:r>
    </w:p>
    <w:p>
      <w:pPr>
        <w:autoSpaceDE w:val="0"/>
        <w:autoSpaceDN w:val="0"/>
        <w:spacing w:line="440" w:lineRule="exact"/>
        <w:ind w:firstLine="480" w:firstLineChars="200"/>
        <w:jc w:val="left"/>
        <w:outlineLvl w:val="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4.1.2 除投标人须知前附表另有规定外，投标人所提交的电子投标文件不予退还。</w:t>
      </w:r>
    </w:p>
    <w:p>
      <w:pPr>
        <w:autoSpaceDE w:val="0"/>
        <w:autoSpaceDN w:val="0"/>
        <w:spacing w:line="440" w:lineRule="exact"/>
        <w:ind w:firstLine="480" w:firstLineChars="200"/>
        <w:jc w:val="left"/>
        <w:outlineLvl w:val="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4.1.3 逾期未成功上传的电子投标文件，招标人不予受理。</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4.</w:t>
      </w:r>
      <w:r>
        <w:rPr>
          <w:rFonts w:hint="eastAsia" w:ascii="新宋体" w:hAnsi="新宋体" w:eastAsia="新宋体"/>
          <w:b/>
          <w:color w:val="auto"/>
          <w:sz w:val="24"/>
          <w:highlight w:val="none"/>
          <w:lang w:val="en-US" w:eastAsia="zh-CN"/>
        </w:rPr>
        <w:t>2</w:t>
      </w:r>
      <w:r>
        <w:rPr>
          <w:rFonts w:hint="eastAsia" w:ascii="新宋体" w:hAnsi="新宋体" w:eastAsia="新宋体"/>
          <w:b/>
          <w:color w:val="auto"/>
          <w:sz w:val="24"/>
          <w:highlight w:val="none"/>
        </w:rPr>
        <w:t xml:space="preserve">  投标文件的修改与撤回</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ascii="新宋体" w:hAnsi="新宋体" w:eastAsia="新宋体"/>
          <w:color w:val="auto"/>
          <w:sz w:val="24"/>
          <w:highlight w:val="none"/>
        </w:rPr>
      </w:pPr>
      <w:r>
        <w:rPr>
          <w:rFonts w:hint="eastAsia" w:hAnsi="宋体" w:cs="宋体"/>
          <w:color w:val="auto"/>
          <w:sz w:val="24"/>
          <w:highlight w:val="none"/>
        </w:rPr>
        <w:t>4.2.4 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5.  开标</w:t>
      </w:r>
    </w:p>
    <w:p>
      <w:pPr>
        <w:spacing w:line="360" w:lineRule="auto"/>
        <w:rPr>
          <w:rFonts w:ascii="新宋体" w:hAnsi="新宋体" w:eastAsia="新宋体"/>
          <w:b/>
          <w:color w:val="auto"/>
          <w:sz w:val="24"/>
          <w:highlight w:val="none"/>
        </w:rPr>
      </w:pPr>
      <w:bookmarkStart w:id="7" w:name="_Toc152042336"/>
      <w:bookmarkStart w:id="8" w:name="_Toc152045560"/>
      <w:bookmarkStart w:id="9" w:name="_Toc179632578"/>
      <w:bookmarkStart w:id="10" w:name="_Toc144974528"/>
      <w:r>
        <w:rPr>
          <w:rFonts w:hint="eastAsia" w:ascii="新宋体" w:hAnsi="新宋体" w:eastAsia="新宋体"/>
          <w:b/>
          <w:color w:val="auto"/>
          <w:sz w:val="24"/>
          <w:highlight w:val="none"/>
        </w:rPr>
        <w:t>5.1 开标时间和地点</w:t>
      </w:r>
      <w:bookmarkEnd w:id="7"/>
      <w:bookmarkEnd w:id="8"/>
      <w:bookmarkEnd w:id="9"/>
      <w:bookmarkEnd w:id="10"/>
    </w:p>
    <w:p>
      <w:pPr>
        <w:spacing w:line="400" w:lineRule="exact"/>
        <w:ind w:firstLine="480" w:firstLineChars="200"/>
        <w:rPr>
          <w:rFonts w:ascii="新宋体" w:hAnsi="新宋体" w:eastAsia="新宋体"/>
          <w:color w:val="auto"/>
          <w:sz w:val="24"/>
          <w:highlight w:val="none"/>
        </w:rPr>
      </w:pPr>
      <w:r>
        <w:rPr>
          <w:rFonts w:hint="eastAsia" w:hAnsi="宋体" w:cs="宋体"/>
          <w:color w:val="auto"/>
          <w:sz w:val="24"/>
          <w:highlight w:val="none"/>
        </w:rPr>
        <w:t>招标人或代理机构、监督人员应在开标前提前到达交易中心，在约定开标地点开通远程不见面开标大厅及开启“文字互动”等功能，组织投标人（供应商）准时在网上参加投标、开标活动。</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5.2  开标程序</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(2)投标截止时间到达时，招标代理机构点击“开标”按钮，开标开始</w:t>
      </w:r>
      <w:r>
        <w:rPr>
          <w:rFonts w:hint="eastAsia" w:hAnsi="宋体" w:eastAsia="宋体" w:cs="宋体"/>
          <w:color w:val="auto"/>
          <w:sz w:val="24"/>
          <w:highlight w:val="none"/>
        </w:rPr>
        <w:t>并进行解密，解密时限为60分钟，各投标人可以远程进行解密投标文件。</w:t>
      </w:r>
      <w:r>
        <w:rPr>
          <w:rFonts w:hint="eastAsia" w:hAnsi="宋体" w:cs="宋体"/>
          <w:color w:val="auto"/>
          <w:sz w:val="24"/>
          <w:highlight w:val="none"/>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(3)解密完成后，招标人（代理机构）点击“系数抽取”按钮进行系数抽取，系数抽取情况在“公告通知”处显示。</w:t>
      </w:r>
      <w:r>
        <w:rPr>
          <w:rFonts w:hAnsi="宋体" w:cs="宋体"/>
          <w:color w:val="auto"/>
          <w:sz w:val="24"/>
          <w:highlight w:val="none"/>
        </w:rPr>
        <w:t xml:space="preserve"> </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int="eastAsia" w:hAnsi="宋体" w:cs="宋体"/>
          <w:color w:val="auto"/>
          <w:sz w:val="24"/>
          <w:highlight w:val="none"/>
        </w:rPr>
      </w:pPr>
      <w:r>
        <w:rPr>
          <w:rFonts w:hint="eastAsia" w:hAnsi="宋体" w:cs="宋体"/>
          <w:color w:val="auto"/>
          <w:sz w:val="24"/>
          <w:highlight w:val="none"/>
        </w:rPr>
        <w:t>（6）招标人（代理机构）签章并上传《开标记录表》，不见面开标活动结束。</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6.  评标</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6.1  评标委员会</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6.1.1  评标由招标人依法组建的评标委员会负责。</w:t>
      </w:r>
      <w:r>
        <w:rPr>
          <w:rFonts w:hint="eastAsia" w:ascii="宋体" w:hAnsi="宋体" w:cs="宋体"/>
          <w:color w:val="auto"/>
          <w:kern w:val="0"/>
          <w:sz w:val="24"/>
          <w:highlight w:val="none"/>
        </w:rPr>
        <w:t>确定方式及人数见投标人须知前附表。</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6.1.2  评标委员会成员有下列情形之一的，应当回避：</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（1）招标人或投标人的主要负责人的近亲属；</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（2）项目主管部门或者行政监督部门的人员；</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（3）与投标人有经济利益关系，可能影响对投标公正评审的；</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（4）曾因在招标、评标以及其他与招标投标有关活动中从事违法行为而受过行政处罚或刑事处罚的。</w:t>
      </w:r>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（5）与投标人有其他利害关系。</w:t>
      </w:r>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6.2  评标原则</w:t>
      </w:r>
    </w:p>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 xml:space="preserve">     评标活动遵循公平、公正、科学和择优的原则。</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6.3  评标</w:t>
      </w:r>
    </w:p>
    <w:p>
      <w:pPr>
        <w:spacing w:line="360" w:lineRule="auto"/>
        <w:ind w:firstLine="480" w:firstLineChars="200"/>
        <w:rPr>
          <w:rFonts w:ascii="新宋体" w:hAnsi="新宋体" w:eastAsia="新宋体"/>
          <w:b/>
          <w:color w:val="auto"/>
          <w:sz w:val="24"/>
          <w:highlight w:val="none"/>
        </w:rPr>
      </w:pPr>
      <w:r>
        <w:rPr>
          <w:rFonts w:hint="eastAsia" w:ascii="新宋体" w:hAnsi="新宋体" w:eastAsia="新宋体"/>
          <w:color w:val="auto"/>
          <w:sz w:val="24"/>
          <w:highlight w:val="none"/>
        </w:rPr>
        <w:t>6.3.1评标委员会按照第三章“评标办法”规定的方法、评审因素、标准和程序对投标文件进行评审。第三章“评标办法”没有规定的方法、评审因素和标准，不作为评标依据。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6.3.2 评标完成后，评标委员会应当向招标人提交书面评标报告和中标候选人名单。评标委员会推荐中标候选人的人数见投标人须知前附表。</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7.  合同授予</w:t>
      </w:r>
    </w:p>
    <w:p>
      <w:pPr>
        <w:autoSpaceDE w:val="0"/>
        <w:autoSpaceDN w:val="0"/>
        <w:spacing w:line="400" w:lineRule="exact"/>
        <w:outlineLvl w:val="0"/>
        <w:rPr>
          <w:rFonts w:ascii="宋体" w:hAnsi="宋体" w:eastAsia="宋体" w:cs="宋体"/>
          <w:b/>
          <w:color w:val="auto"/>
          <w:sz w:val="24"/>
          <w:highlight w:val="none"/>
        </w:rPr>
      </w:pPr>
      <w:bookmarkStart w:id="11" w:name="_Toc283559975"/>
      <w:r>
        <w:rPr>
          <w:rFonts w:hint="eastAsia" w:ascii="宋体" w:hAnsi="宋体" w:eastAsia="宋体" w:cs="宋体"/>
          <w:b/>
          <w:color w:val="auto"/>
          <w:sz w:val="24"/>
          <w:highlight w:val="none"/>
        </w:rPr>
        <w:t xml:space="preserve">7.1 </w:t>
      </w:r>
      <w:bookmarkEnd w:id="11"/>
      <w:r>
        <w:rPr>
          <w:rFonts w:hint="eastAsia" w:ascii="宋体" w:hAnsi="宋体" w:eastAsia="宋体" w:cs="宋体"/>
          <w:b/>
          <w:color w:val="auto"/>
          <w:sz w:val="24"/>
          <w:highlight w:val="none"/>
        </w:rPr>
        <w:t>中标候选人公示</w:t>
      </w:r>
    </w:p>
    <w:p>
      <w:pPr>
        <w:widowControl/>
        <w:autoSpaceDE w:val="0"/>
        <w:autoSpaceDN w:val="0"/>
        <w:adjustRightInd w:val="0"/>
        <w:spacing w:line="400" w:lineRule="exact"/>
        <w:ind w:firstLine="480"/>
        <w:rPr>
          <w:rFonts w:ascii="宋体" w:hAnsi="宋体" w:eastAsia="宋体" w:cs="宋体"/>
          <w:color w:val="auto"/>
          <w:sz w:val="24"/>
          <w:highlight w:val="none"/>
        </w:rPr>
      </w:pPr>
      <w:bookmarkStart w:id="12" w:name="_Toc283559976"/>
      <w:r>
        <w:rPr>
          <w:rFonts w:hint="eastAsia" w:ascii="宋体" w:hAnsi="宋体" w:eastAsia="宋体" w:cs="宋体"/>
          <w:color w:val="auto"/>
          <w:sz w:val="24"/>
          <w:highlight w:val="none"/>
        </w:rPr>
        <w:t>招标人在收到评标报告之日起3日内，按照投标人须知前附表规定的公示媒介和期限公示中标候选人，公示期不得少于3天。</w:t>
      </w:r>
    </w:p>
    <w:p>
      <w:pPr>
        <w:autoSpaceDE w:val="0"/>
        <w:autoSpaceDN w:val="0"/>
        <w:spacing w:line="400" w:lineRule="exact"/>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7.2 评标结果异议</w:t>
      </w:r>
    </w:p>
    <w:p>
      <w:pPr>
        <w:widowControl/>
        <w:autoSpaceDE w:val="0"/>
        <w:autoSpaceDN w:val="0"/>
        <w:adjustRightInd w:val="0"/>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7.3 中标候选人履约能力审查</w:t>
      </w:r>
    </w:p>
    <w:p>
      <w:pPr>
        <w:pStyle w:val="3"/>
        <w:spacing w:line="400" w:lineRule="exact"/>
        <w:ind w:right="113" w:firstLine="480"/>
        <w:rPr>
          <w:rFonts w:ascii="宋体" w:hAnsi="宋体" w:eastAsia="宋体" w:cs="宋体"/>
          <w:color w:val="auto"/>
          <w:sz w:val="24"/>
          <w:highlight w:val="none"/>
        </w:rPr>
      </w:pPr>
      <w:r>
        <w:rPr>
          <w:rFonts w:hint="eastAsia" w:ascii="宋体" w:hAnsi="宋体" w:eastAsia="宋体" w:cs="宋体"/>
          <w:color w:val="auto"/>
          <w:sz w:val="24"/>
          <w:highlight w:val="none"/>
        </w:rPr>
        <w:t>中标候选人的经营</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3"/>
          <w:sz w:val="24"/>
          <w:highlight w:val="none"/>
        </w:rPr>
        <w:t>务</w:t>
      </w:r>
      <w:r>
        <w:rPr>
          <w:rFonts w:hint="eastAsia" w:ascii="宋体" w:hAnsi="宋体" w:eastAsia="宋体" w:cs="宋体"/>
          <w:color w:val="auto"/>
          <w:sz w:val="24"/>
          <w:highlight w:val="none"/>
        </w:rPr>
        <w:t>状况发生较大变化</w:t>
      </w:r>
      <w:r>
        <w:rPr>
          <w:rFonts w:hint="eastAsia" w:ascii="宋体" w:hAnsi="宋体" w:eastAsia="宋体" w:cs="宋体"/>
          <w:color w:val="auto"/>
          <w:spacing w:val="-3"/>
          <w:sz w:val="24"/>
          <w:highlight w:val="none"/>
        </w:rPr>
        <w:t>或</w:t>
      </w:r>
      <w:r>
        <w:rPr>
          <w:rFonts w:hint="eastAsia" w:ascii="宋体" w:hAnsi="宋体" w:eastAsia="宋体" w:cs="宋体"/>
          <w:color w:val="auto"/>
          <w:sz w:val="24"/>
          <w:highlight w:val="none"/>
        </w:rPr>
        <w:t>存</w:t>
      </w:r>
      <w:r>
        <w:rPr>
          <w:rFonts w:hint="eastAsia" w:ascii="宋体" w:hAnsi="宋体" w:eastAsia="宋体" w:cs="宋体"/>
          <w:color w:val="auto"/>
          <w:spacing w:val="-3"/>
          <w:sz w:val="24"/>
          <w:highlight w:val="none"/>
        </w:rPr>
        <w:t>在</w:t>
      </w:r>
      <w:r>
        <w:rPr>
          <w:rFonts w:hint="eastAsia" w:ascii="宋体" w:hAnsi="宋体" w:eastAsia="宋体" w:cs="宋体"/>
          <w:color w:val="auto"/>
          <w:sz w:val="24"/>
          <w:highlight w:val="none"/>
        </w:rPr>
        <w:t>违法行为，招标人</w:t>
      </w:r>
      <w:r>
        <w:rPr>
          <w:rFonts w:hint="eastAsia" w:ascii="宋体" w:hAnsi="宋体" w:eastAsia="宋体" w:cs="宋体"/>
          <w:color w:val="auto"/>
          <w:spacing w:val="-3"/>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3"/>
          <w:sz w:val="24"/>
          <w:highlight w:val="none"/>
        </w:rPr>
        <w:t>可</w:t>
      </w:r>
      <w:r>
        <w:rPr>
          <w:rFonts w:hint="eastAsia" w:ascii="宋体" w:hAnsi="宋体" w:eastAsia="宋体" w:cs="宋体"/>
          <w:color w:val="auto"/>
          <w:sz w:val="24"/>
          <w:highlight w:val="none"/>
        </w:rPr>
        <w:t>能影响其履约能力的，将在发</w:t>
      </w:r>
      <w:r>
        <w:rPr>
          <w:rFonts w:hint="eastAsia" w:ascii="宋体" w:hAnsi="宋体" w:eastAsia="宋体" w:cs="宋体"/>
          <w:color w:val="auto"/>
          <w:spacing w:val="-3"/>
          <w:sz w:val="24"/>
          <w:highlight w:val="none"/>
        </w:rPr>
        <w:t>出</w:t>
      </w:r>
      <w:r>
        <w:rPr>
          <w:rFonts w:hint="eastAsia" w:ascii="宋体" w:hAnsi="宋体" w:eastAsia="宋体" w:cs="宋体"/>
          <w:color w:val="auto"/>
          <w:sz w:val="24"/>
          <w:highlight w:val="none"/>
        </w:rPr>
        <w:t>中标</w:t>
      </w:r>
      <w:r>
        <w:rPr>
          <w:rFonts w:hint="eastAsia" w:ascii="宋体" w:hAnsi="宋体" w:eastAsia="宋体" w:cs="宋体"/>
          <w:color w:val="auto"/>
          <w:spacing w:val="-3"/>
          <w:sz w:val="24"/>
          <w:highlight w:val="none"/>
        </w:rPr>
        <w:t>通</w:t>
      </w:r>
      <w:r>
        <w:rPr>
          <w:rFonts w:hint="eastAsia" w:ascii="宋体" w:hAnsi="宋体" w:eastAsia="宋体" w:cs="宋体"/>
          <w:color w:val="auto"/>
          <w:sz w:val="24"/>
          <w:highlight w:val="none"/>
        </w:rPr>
        <w:t>知书前提请原评</w:t>
      </w:r>
      <w:r>
        <w:rPr>
          <w:rFonts w:hint="eastAsia" w:ascii="宋体" w:hAnsi="宋体" w:eastAsia="宋体" w:cs="宋体"/>
          <w:color w:val="auto"/>
          <w:spacing w:val="-3"/>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3"/>
          <w:sz w:val="24"/>
          <w:highlight w:val="none"/>
        </w:rPr>
        <w:t>会</w:t>
      </w:r>
      <w:r>
        <w:rPr>
          <w:rFonts w:hint="eastAsia" w:ascii="宋体" w:hAnsi="宋体" w:eastAsia="宋体" w:cs="宋体"/>
          <w:color w:val="auto"/>
          <w:sz w:val="24"/>
          <w:highlight w:val="none"/>
        </w:rPr>
        <w:t>按照招标文件规</w:t>
      </w:r>
      <w:r>
        <w:rPr>
          <w:rFonts w:hint="eastAsia" w:ascii="宋体" w:hAnsi="宋体" w:eastAsia="宋体" w:cs="宋体"/>
          <w:color w:val="auto"/>
          <w:spacing w:val="-3"/>
          <w:sz w:val="24"/>
          <w:highlight w:val="none"/>
        </w:rPr>
        <w:t>定</w:t>
      </w:r>
      <w:r>
        <w:rPr>
          <w:rFonts w:hint="eastAsia" w:ascii="宋体" w:hAnsi="宋体" w:eastAsia="宋体" w:cs="宋体"/>
          <w:color w:val="auto"/>
          <w:sz w:val="24"/>
          <w:highlight w:val="none"/>
        </w:rPr>
        <w:t>的标</w:t>
      </w:r>
      <w:r>
        <w:rPr>
          <w:rFonts w:hint="eastAsia" w:ascii="宋体" w:hAnsi="宋体" w:eastAsia="宋体" w:cs="宋体"/>
          <w:color w:val="auto"/>
          <w:spacing w:val="-3"/>
          <w:sz w:val="24"/>
          <w:highlight w:val="none"/>
        </w:rPr>
        <w:t>准</w:t>
      </w:r>
      <w:r>
        <w:rPr>
          <w:rFonts w:hint="eastAsia" w:ascii="宋体" w:hAnsi="宋体" w:eastAsia="宋体" w:cs="宋体"/>
          <w:color w:val="auto"/>
          <w:sz w:val="24"/>
          <w:highlight w:val="none"/>
        </w:rPr>
        <w:t>和方法进行审</w:t>
      </w:r>
      <w:r>
        <w:rPr>
          <w:rFonts w:hint="eastAsia" w:ascii="宋体" w:hAnsi="宋体" w:eastAsia="宋体" w:cs="宋体"/>
          <w:color w:val="auto"/>
          <w:spacing w:val="-3"/>
          <w:sz w:val="24"/>
          <w:highlight w:val="none"/>
        </w:rPr>
        <w:t>查</w:t>
      </w:r>
      <w:r>
        <w:rPr>
          <w:rFonts w:hint="eastAsia" w:ascii="宋体" w:hAnsi="宋体" w:eastAsia="宋体" w:cs="宋体"/>
          <w:color w:val="auto"/>
          <w:sz w:val="24"/>
          <w:highlight w:val="none"/>
        </w:rPr>
        <w:t>确认。</w:t>
      </w:r>
    </w:p>
    <w:p>
      <w:pPr>
        <w:widowControl/>
        <w:autoSpaceDE w:val="0"/>
        <w:autoSpaceDN w:val="0"/>
        <w:adjustRightInd w:val="0"/>
        <w:spacing w:line="40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7.4 定标</w:t>
      </w:r>
    </w:p>
    <w:p>
      <w:pPr>
        <w:widowControl/>
        <w:autoSpaceDE w:val="0"/>
        <w:autoSpaceDN w:val="0"/>
        <w:adjustRightInd w:val="0"/>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按照投标人须知前附表的规定，招标人或招标人授权的评标委员会依法确定中标人。</w:t>
      </w:r>
    </w:p>
    <w:p>
      <w:pPr>
        <w:autoSpaceDE w:val="0"/>
        <w:autoSpaceDN w:val="0"/>
        <w:spacing w:line="400" w:lineRule="exact"/>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7.5 中标通知</w:t>
      </w:r>
      <w:bookmarkEnd w:id="12"/>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在本章第3.3 款规定的投标有效期内，招标人以书面形式向中标人发出中标通知书，同时将中标结果通知未中标的投标人。</w:t>
      </w:r>
      <w:bookmarkStart w:id="13" w:name="_Toc152045569"/>
      <w:bookmarkStart w:id="14" w:name="_Toc179632587"/>
      <w:bookmarkStart w:id="15" w:name="_Toc144974537"/>
      <w:bookmarkStart w:id="16" w:name="_Toc152042345"/>
    </w:p>
    <w:bookmarkEnd w:id="13"/>
    <w:bookmarkEnd w:id="14"/>
    <w:bookmarkEnd w:id="15"/>
    <w:bookmarkEnd w:id="16"/>
    <w:p>
      <w:pPr>
        <w:autoSpaceDE w:val="0"/>
        <w:autoSpaceDN w:val="0"/>
        <w:spacing w:line="400" w:lineRule="exact"/>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7.6履约保证金（无要求）</w:t>
      </w:r>
    </w:p>
    <w:p>
      <w:pPr>
        <w:autoSpaceDE w:val="0"/>
        <w:autoSpaceDN w:val="0"/>
        <w:spacing w:line="400" w:lineRule="exact"/>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7.</w:t>
      </w:r>
      <w:bookmarkStart w:id="17" w:name="_Toc283559977"/>
      <w:r>
        <w:rPr>
          <w:rFonts w:hint="eastAsia" w:ascii="宋体" w:hAnsi="宋体" w:eastAsia="宋体" w:cs="宋体"/>
          <w:b/>
          <w:color w:val="auto"/>
          <w:sz w:val="24"/>
          <w:highlight w:val="none"/>
        </w:rPr>
        <w:t>7签订合同</w:t>
      </w:r>
      <w:bookmarkEnd w:id="17"/>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outlineLvl w:val="0"/>
        <w:rPr>
          <w:rFonts w:ascii="宋体" w:hAnsi="宋体" w:eastAsia="宋体" w:cs="宋体"/>
          <w:color w:val="auto"/>
          <w:sz w:val="24"/>
          <w:highlight w:val="none"/>
        </w:rPr>
      </w:pPr>
      <w:r>
        <w:rPr>
          <w:rFonts w:hint="eastAsia" w:ascii="宋体" w:hAnsi="宋体" w:eastAsia="宋体" w:cs="宋体"/>
          <w:color w:val="auto"/>
          <w:sz w:val="24"/>
          <w:highlight w:val="none"/>
        </w:rPr>
        <w:t>7.7.2 发出中标通知书后，招标人无正当理由拒签合同，或者在签订合同时向中标人提出附加条件的，招标人向中标人退还投标保证金；给中标人造成损失的，还应当赔偿损失。</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8.  重新招标和不再招标</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8.1  重新招标</w:t>
      </w:r>
    </w:p>
    <w:p>
      <w:pPr>
        <w:spacing w:line="360" w:lineRule="auto"/>
        <w:ind w:firstLine="600" w:firstLineChars="250"/>
        <w:rPr>
          <w:rFonts w:ascii="新宋体" w:hAnsi="新宋体" w:eastAsia="新宋体"/>
          <w:color w:val="auto"/>
          <w:sz w:val="24"/>
          <w:highlight w:val="none"/>
        </w:rPr>
      </w:pPr>
      <w:r>
        <w:rPr>
          <w:rFonts w:hint="eastAsia" w:ascii="新宋体" w:hAnsi="新宋体" w:eastAsia="新宋体"/>
          <w:color w:val="auto"/>
          <w:sz w:val="24"/>
          <w:highlight w:val="none"/>
        </w:rPr>
        <w:t>有下列情形之一的，招标人将重新招标：</w:t>
      </w:r>
    </w:p>
    <w:p>
      <w:pPr>
        <w:spacing w:line="360" w:lineRule="auto"/>
        <w:ind w:firstLine="600" w:firstLineChars="250"/>
        <w:rPr>
          <w:rFonts w:ascii="新宋体" w:hAnsi="新宋体" w:eastAsia="新宋体"/>
          <w:color w:val="auto"/>
          <w:sz w:val="24"/>
          <w:highlight w:val="none"/>
        </w:rPr>
      </w:pPr>
      <w:r>
        <w:rPr>
          <w:rFonts w:hint="eastAsia" w:ascii="新宋体" w:hAnsi="新宋体" w:eastAsia="新宋体"/>
          <w:color w:val="auto"/>
          <w:sz w:val="24"/>
          <w:highlight w:val="none"/>
        </w:rPr>
        <w:t>（1）投标截止时间止，投标人少于3个的；</w:t>
      </w:r>
    </w:p>
    <w:p>
      <w:pPr>
        <w:spacing w:line="360" w:lineRule="auto"/>
        <w:ind w:firstLine="600" w:firstLineChars="250"/>
        <w:rPr>
          <w:rFonts w:ascii="新宋体" w:hAnsi="新宋体" w:eastAsia="新宋体"/>
          <w:b/>
          <w:color w:val="auto"/>
          <w:sz w:val="24"/>
          <w:highlight w:val="none"/>
        </w:rPr>
      </w:pPr>
      <w:r>
        <w:rPr>
          <w:rFonts w:hint="eastAsia" w:ascii="新宋体" w:hAnsi="新宋体" w:eastAsia="新宋体"/>
          <w:color w:val="auto"/>
          <w:sz w:val="24"/>
          <w:highlight w:val="none"/>
        </w:rPr>
        <w:t>（2）经评标委员会评审后否决所有投标的。</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8.2  不再招标</w:t>
      </w:r>
    </w:p>
    <w:p>
      <w:pPr>
        <w:spacing w:line="360" w:lineRule="auto"/>
        <w:ind w:firstLine="600" w:firstLineChars="250"/>
        <w:rPr>
          <w:rFonts w:ascii="新宋体" w:hAnsi="新宋体" w:eastAsia="新宋体"/>
          <w:b/>
          <w:color w:val="auto"/>
          <w:sz w:val="24"/>
          <w:highlight w:val="none"/>
        </w:rPr>
      </w:pPr>
      <w:r>
        <w:rPr>
          <w:rFonts w:hint="eastAsia" w:ascii="新宋体" w:hAnsi="新宋体" w:eastAsia="新宋体"/>
          <w:color w:val="auto"/>
          <w:sz w:val="24"/>
          <w:highlight w:val="none"/>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9.  纪律和监督</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9.1  对招标人的纪律要求</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9.2  对投标人的纪律要求</w:t>
      </w:r>
    </w:p>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9.3  对评标委员会成员的纪律要求</w:t>
      </w:r>
    </w:p>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9.4  对与评标活动有关的工作人员的纪律要求</w:t>
      </w:r>
    </w:p>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color w:val="auto"/>
          <w:sz w:val="24"/>
          <w:highlight w:val="none"/>
        </w:rPr>
      </w:pPr>
      <w:r>
        <w:rPr>
          <w:rFonts w:hint="eastAsia" w:ascii="新宋体" w:hAnsi="新宋体" w:eastAsia="新宋体"/>
          <w:b/>
          <w:color w:val="auto"/>
          <w:sz w:val="24"/>
          <w:highlight w:val="none"/>
        </w:rPr>
        <w:t>9.5  投诉</w:t>
      </w:r>
    </w:p>
    <w:p>
      <w:pPr>
        <w:autoSpaceDE w:val="0"/>
        <w:autoSpaceDN w:val="0"/>
        <w:adjustRightInd w:val="0"/>
        <w:spacing w:line="400" w:lineRule="exact"/>
        <w:ind w:firstLine="480"/>
        <w:rPr>
          <w:rFonts w:ascii="宋体" w:hAnsi="宋体" w:eastAsia="宋体" w:cs="宋体"/>
          <w:color w:val="auto"/>
          <w:sz w:val="24"/>
          <w:highlight w:val="none"/>
        </w:rPr>
      </w:pPr>
      <w:bookmarkStart w:id="18" w:name="_Toc283559987"/>
      <w:r>
        <w:rPr>
          <w:rFonts w:hint="eastAsia" w:ascii="宋体" w:hAnsi="宋体" w:eastAsia="宋体" w:cs="宋体"/>
          <w:color w:val="auto"/>
          <w:sz w:val="24"/>
          <w:highlight w:val="none"/>
        </w:rPr>
        <w:t>9.5.1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9.5.2 投标人或者其他利害关系人对招标文件、开标和评标结果提出投诉的，应当按照投标人须知第2.4款、第5.3款和第7.2款的规定先向招标人提出异议。异议答复期间不计算在第9.5.1项规定的期限内。</w:t>
      </w:r>
    </w:p>
    <w:p>
      <w:pPr>
        <w:spacing w:line="360" w:lineRule="auto"/>
        <w:rPr>
          <w:rFonts w:ascii="新宋体" w:hAnsi="新宋体" w:eastAsia="新宋体"/>
          <w:b/>
          <w:color w:val="auto"/>
          <w:sz w:val="24"/>
          <w:highlight w:val="none"/>
        </w:rPr>
      </w:pPr>
      <w:r>
        <w:rPr>
          <w:rFonts w:ascii="新宋体" w:hAnsi="新宋体" w:eastAsia="新宋体"/>
          <w:b/>
          <w:color w:val="auto"/>
          <w:sz w:val="24"/>
          <w:highlight w:val="none"/>
        </w:rPr>
        <w:t>10.</w:t>
      </w:r>
      <w:r>
        <w:rPr>
          <w:rFonts w:hint="eastAsia" w:ascii="新宋体" w:hAnsi="新宋体" w:eastAsia="新宋体"/>
          <w:b/>
          <w:color w:val="auto"/>
          <w:sz w:val="24"/>
          <w:highlight w:val="none"/>
        </w:rPr>
        <w:t>需要补充的其他内容</w:t>
      </w:r>
      <w:bookmarkEnd w:id="18"/>
    </w:p>
    <w:p>
      <w:pPr>
        <w:spacing w:line="360" w:lineRule="auto"/>
        <w:ind w:firstLine="480" w:firstLineChars="200"/>
        <w:rPr>
          <w:rFonts w:ascii="黑体" w:eastAsia="黑体"/>
          <w:color w:val="auto"/>
          <w:sz w:val="24"/>
          <w:highlight w:val="none"/>
        </w:rPr>
      </w:pPr>
      <w:r>
        <w:rPr>
          <w:rFonts w:hint="eastAsia" w:ascii="新宋体" w:hAnsi="新宋体" w:eastAsia="新宋体"/>
          <w:color w:val="auto"/>
          <w:sz w:val="24"/>
          <w:highlight w:val="none"/>
        </w:rPr>
        <w:t>需要补充的其他内容：见投标人须知前附表。</w:t>
      </w:r>
    </w:p>
    <w:p>
      <w:pPr>
        <w:spacing w:afterLines="50" w:line="360" w:lineRule="auto"/>
        <w:jc w:val="left"/>
        <w:rPr>
          <w:rFonts w:ascii="黑体" w:eastAsia="黑体"/>
          <w:color w:val="auto"/>
          <w:sz w:val="24"/>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spacing w:afterLines="50" w:line="360" w:lineRule="auto"/>
        <w:jc w:val="left"/>
        <w:rPr>
          <w:rFonts w:asciiTheme="minorEastAsia" w:hAnsiTheme="minorEastAsia"/>
          <w:color w:val="auto"/>
          <w:sz w:val="24"/>
          <w:highlight w:val="none"/>
        </w:rPr>
      </w:pPr>
    </w:p>
    <w:p>
      <w:pPr>
        <w:spacing w:afterLines="50" w:line="360" w:lineRule="auto"/>
        <w:jc w:val="left"/>
        <w:rPr>
          <w:rFonts w:asciiTheme="minorEastAsia" w:hAnsiTheme="minorEastAsia"/>
          <w:color w:val="auto"/>
          <w:sz w:val="24"/>
          <w:highlight w:val="none"/>
        </w:rPr>
      </w:pPr>
    </w:p>
    <w:p>
      <w:pPr>
        <w:spacing w:afterLines="50" w:line="360" w:lineRule="auto"/>
        <w:jc w:val="left"/>
        <w:rPr>
          <w:rFonts w:asciiTheme="minorEastAsia" w:hAnsiTheme="minorEastAsia"/>
          <w:color w:val="auto"/>
          <w:sz w:val="24"/>
          <w:highlight w:val="none"/>
        </w:rPr>
      </w:pPr>
    </w:p>
    <w:p>
      <w:pPr>
        <w:spacing w:afterLines="50" w:line="360" w:lineRule="auto"/>
        <w:jc w:val="left"/>
        <w:rPr>
          <w:rFonts w:asciiTheme="minorEastAsia" w:hAnsiTheme="minorEastAsia"/>
          <w:color w:val="auto"/>
          <w:sz w:val="24"/>
          <w:highlight w:val="none"/>
        </w:rPr>
      </w:pPr>
    </w:p>
    <w:p>
      <w:pPr>
        <w:spacing w:afterLines="50" w:line="360" w:lineRule="auto"/>
        <w:jc w:val="left"/>
        <w:rPr>
          <w:rFonts w:asciiTheme="minorEastAsia" w:hAnsiTheme="minorEastAsia"/>
          <w:color w:val="auto"/>
          <w:sz w:val="24"/>
          <w:highlight w:val="none"/>
        </w:rPr>
      </w:pPr>
    </w:p>
    <w:p>
      <w:pPr>
        <w:spacing w:afterLines="50" w:line="360" w:lineRule="auto"/>
        <w:jc w:val="left"/>
        <w:rPr>
          <w:rFonts w:asciiTheme="minorEastAsia" w:hAnsiTheme="minorEastAsia"/>
          <w:color w:val="auto"/>
          <w:sz w:val="24"/>
          <w:highlight w:val="none"/>
        </w:rPr>
      </w:pPr>
    </w:p>
    <w:p>
      <w:pPr>
        <w:pStyle w:val="4"/>
        <w:rPr>
          <w:rFonts w:asciiTheme="minorEastAsia" w:hAnsiTheme="minorEastAsia"/>
          <w:color w:val="auto"/>
          <w:sz w:val="24"/>
          <w:highlight w:val="none"/>
        </w:rPr>
      </w:pPr>
    </w:p>
    <w:p>
      <w:pPr>
        <w:rPr>
          <w:rFonts w:asciiTheme="minorEastAsia" w:hAnsiTheme="minorEastAsia"/>
          <w:color w:val="auto"/>
          <w:sz w:val="24"/>
          <w:highlight w:val="none"/>
        </w:rPr>
      </w:pPr>
    </w:p>
    <w:p>
      <w:pPr>
        <w:pStyle w:val="4"/>
        <w:rPr>
          <w:rFonts w:asciiTheme="minorEastAsia" w:hAnsiTheme="minorEastAsia"/>
          <w:color w:val="auto"/>
          <w:sz w:val="24"/>
          <w:highlight w:val="none"/>
        </w:rPr>
      </w:pPr>
    </w:p>
    <w:p>
      <w:pPr>
        <w:rPr>
          <w:rFonts w:asciiTheme="minorEastAsia" w:hAnsiTheme="minorEastAsia"/>
          <w:color w:val="auto"/>
          <w:sz w:val="24"/>
          <w:highlight w:val="none"/>
        </w:rPr>
      </w:pPr>
    </w:p>
    <w:p>
      <w:pPr>
        <w:pStyle w:val="4"/>
        <w:rPr>
          <w:rFonts w:asciiTheme="minorEastAsia" w:hAnsiTheme="minorEastAsia"/>
          <w:color w:val="auto"/>
          <w:sz w:val="24"/>
          <w:highlight w:val="none"/>
        </w:rPr>
      </w:pPr>
    </w:p>
    <w:p>
      <w:pPr>
        <w:rPr>
          <w:color w:val="auto"/>
          <w:highlight w:val="none"/>
        </w:rPr>
      </w:pPr>
    </w:p>
    <w:p>
      <w:pPr>
        <w:pStyle w:val="2"/>
        <w:rPr>
          <w:color w:val="auto"/>
          <w:highlight w:val="none"/>
        </w:rPr>
      </w:pPr>
    </w:p>
    <w:p>
      <w:pPr>
        <w:pStyle w:val="2"/>
        <w:rPr>
          <w:color w:val="auto"/>
          <w:highlight w:val="none"/>
        </w:rPr>
      </w:pPr>
    </w:p>
    <w:p>
      <w:pPr>
        <w:spacing w:afterLines="50" w:line="360" w:lineRule="auto"/>
        <w:jc w:val="left"/>
        <w:rPr>
          <w:rFonts w:asciiTheme="minorEastAsia" w:hAnsiTheme="minorEastAsia"/>
          <w:color w:val="auto"/>
          <w:sz w:val="24"/>
          <w:highlight w:val="none"/>
        </w:rPr>
      </w:pPr>
    </w:p>
    <w:p>
      <w:pPr>
        <w:spacing w:afterLines="50" w:line="36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附表一：问题澄清通知</w:t>
      </w:r>
    </w:p>
    <w:p>
      <w:pPr>
        <w:spacing w:beforeLines="100"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问题澄清通知</w:t>
      </w:r>
    </w:p>
    <w:p>
      <w:pPr>
        <w:spacing w:line="400" w:lineRule="exact"/>
        <w:ind w:firstLine="6120" w:firstLineChars="2550"/>
        <w:rPr>
          <w:color w:val="auto"/>
          <w:sz w:val="24"/>
          <w:highlight w:val="none"/>
          <w:u w:val="single"/>
        </w:rPr>
      </w:pPr>
      <w:r>
        <w:rPr>
          <w:rFonts w:hint="eastAsia"/>
          <w:color w:val="auto"/>
          <w:sz w:val="24"/>
          <w:highlight w:val="none"/>
        </w:rPr>
        <w:t>编号：</w:t>
      </w:r>
      <w:r>
        <w:rPr>
          <w:rFonts w:hint="eastAsia"/>
          <w:color w:val="auto"/>
          <w:sz w:val="24"/>
          <w:highlight w:val="none"/>
          <w:u w:val="single"/>
        </w:rPr>
        <w:t xml:space="preserve">    </w:t>
      </w:r>
    </w:p>
    <w:p>
      <w:pPr>
        <w:spacing w:line="480" w:lineRule="exact"/>
        <w:ind w:firstLine="480" w:firstLineChars="200"/>
        <w:rPr>
          <w:color w:val="auto"/>
          <w:sz w:val="24"/>
          <w:highlight w:val="none"/>
        </w:rPr>
      </w:pPr>
      <w:r>
        <w:rPr>
          <w:rFonts w:hint="eastAsia"/>
          <w:color w:val="auto"/>
          <w:sz w:val="24"/>
          <w:highlight w:val="none"/>
          <w:u w:val="single"/>
        </w:rPr>
        <w:t xml:space="preserve">        </w:t>
      </w:r>
      <w:r>
        <w:rPr>
          <w:rFonts w:hint="eastAsia"/>
          <w:color w:val="auto"/>
          <w:sz w:val="24"/>
          <w:highlight w:val="none"/>
        </w:rPr>
        <w:t>（投标人名称）：</w:t>
      </w:r>
    </w:p>
    <w:p>
      <w:pPr>
        <w:spacing w:line="480" w:lineRule="exact"/>
        <w:ind w:firstLine="480" w:firstLineChars="200"/>
        <w:rPr>
          <w:color w:val="auto"/>
          <w:sz w:val="24"/>
          <w:highlight w:val="none"/>
        </w:rPr>
      </w:pPr>
      <w:r>
        <w:rPr>
          <w:rFonts w:hint="eastAsia"/>
          <w:color w:val="auto"/>
          <w:sz w:val="24"/>
          <w:highlight w:val="none"/>
          <w:u w:val="single"/>
        </w:rPr>
        <w:t xml:space="preserve">        </w:t>
      </w: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标段招标的评标委员会，对你方的投标文件进行了仔细的审查，现需你方对本通知所附质疑问卷中的问题以书面形式予以澄清、说明或者补正。</w:t>
      </w:r>
    </w:p>
    <w:p>
      <w:pPr>
        <w:spacing w:line="48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1.</w:t>
      </w:r>
    </w:p>
    <w:p>
      <w:pPr>
        <w:spacing w:line="48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2.</w:t>
      </w:r>
    </w:p>
    <w:p>
      <w:pPr>
        <w:spacing w:line="48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t>……</w:t>
      </w:r>
    </w:p>
    <w:p>
      <w:pPr>
        <w:spacing w:line="480" w:lineRule="exact"/>
        <w:ind w:firstLine="480" w:firstLineChars="200"/>
        <w:rPr>
          <w:color w:val="auto"/>
          <w:sz w:val="24"/>
          <w:highlight w:val="none"/>
          <w:u w:val="single"/>
        </w:rPr>
      </w:pPr>
      <w:r>
        <w:rPr>
          <w:rFonts w:hint="eastAsia"/>
          <w:color w:val="auto"/>
          <w:sz w:val="24"/>
          <w:highlight w:val="none"/>
        </w:rPr>
        <w:t>请将上述问题的澄清、说明或者补正于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r>
        <w:rPr>
          <w:rFonts w:hint="eastAsia"/>
          <w:color w:val="auto"/>
          <w:sz w:val="24"/>
          <w:highlight w:val="none"/>
          <w:u w:val="single"/>
        </w:rPr>
        <w:t xml:space="preserve">   </w:t>
      </w:r>
      <w:r>
        <w:rPr>
          <w:rFonts w:hint="eastAsia"/>
          <w:color w:val="auto"/>
          <w:sz w:val="24"/>
          <w:highlight w:val="none"/>
        </w:rPr>
        <w:t>时前密封递交至</w:t>
      </w:r>
      <w:r>
        <w:rPr>
          <w:rFonts w:hint="eastAsia"/>
          <w:color w:val="auto"/>
          <w:sz w:val="24"/>
          <w:highlight w:val="none"/>
          <w:u w:val="single"/>
        </w:rPr>
        <w:t xml:space="preserve">   </w:t>
      </w:r>
    </w:p>
    <w:p>
      <w:pPr>
        <w:spacing w:line="480" w:lineRule="exact"/>
        <w:rPr>
          <w:color w:val="auto"/>
          <w:sz w:val="24"/>
          <w:highlight w:val="none"/>
        </w:rPr>
      </w:pPr>
      <w:r>
        <w:rPr>
          <w:rFonts w:hint="eastAsia"/>
          <w:color w:val="auto"/>
          <w:sz w:val="24"/>
          <w:highlight w:val="none"/>
          <w:u w:val="single"/>
        </w:rPr>
        <w:t xml:space="preserve">       </w:t>
      </w:r>
      <w:r>
        <w:rPr>
          <w:rFonts w:hint="eastAsia"/>
          <w:color w:val="auto"/>
          <w:sz w:val="24"/>
          <w:highlight w:val="none"/>
        </w:rPr>
        <w:t>（详细地址）。</w:t>
      </w:r>
    </w:p>
    <w:p>
      <w:pPr>
        <w:spacing w:line="480" w:lineRule="exact"/>
        <w:rPr>
          <w:color w:val="auto"/>
          <w:sz w:val="24"/>
          <w:highlight w:val="none"/>
        </w:rPr>
      </w:pPr>
    </w:p>
    <w:p>
      <w:pPr>
        <w:spacing w:line="480" w:lineRule="exact"/>
        <w:rPr>
          <w:color w:val="auto"/>
          <w:sz w:val="24"/>
          <w:highlight w:val="none"/>
        </w:rPr>
      </w:pPr>
      <w:r>
        <w:rPr>
          <w:rFonts w:hint="eastAsia"/>
          <w:color w:val="auto"/>
          <w:sz w:val="24"/>
          <w:highlight w:val="none"/>
        </w:rPr>
        <w:t>附件：质疑问卷</w:t>
      </w:r>
    </w:p>
    <w:p>
      <w:pPr>
        <w:spacing w:line="480" w:lineRule="exact"/>
        <w:ind w:firstLine="4080" w:firstLineChars="1700"/>
        <w:rPr>
          <w:color w:val="auto"/>
          <w:sz w:val="24"/>
          <w:highlight w:val="none"/>
          <w:u w:val="single"/>
        </w:rPr>
      </w:pPr>
    </w:p>
    <w:p>
      <w:pPr>
        <w:spacing w:line="480" w:lineRule="exact"/>
        <w:rPr>
          <w:color w:val="auto"/>
          <w:sz w:val="24"/>
          <w:highlight w:val="none"/>
          <w:u w:val="single"/>
        </w:rPr>
      </w:pPr>
    </w:p>
    <w:p>
      <w:pPr>
        <w:spacing w:line="480" w:lineRule="exact"/>
        <w:rPr>
          <w:color w:val="auto"/>
          <w:sz w:val="24"/>
          <w:highlight w:val="none"/>
          <w:u w:val="single"/>
        </w:rPr>
      </w:pPr>
    </w:p>
    <w:p>
      <w:pPr>
        <w:spacing w:line="480" w:lineRule="exact"/>
        <w:ind w:firstLine="4080" w:firstLineChars="1700"/>
        <w:rPr>
          <w:color w:val="auto"/>
          <w:sz w:val="24"/>
          <w:highlight w:val="none"/>
          <w:u w:val="single"/>
        </w:rPr>
      </w:pPr>
    </w:p>
    <w:p>
      <w:pPr>
        <w:spacing w:line="480" w:lineRule="exact"/>
        <w:ind w:firstLine="3360" w:firstLineChars="1400"/>
        <w:rPr>
          <w:rFonts w:asciiTheme="minorEastAsia" w:hAnsiTheme="minorEastAsia"/>
          <w:color w:val="auto"/>
          <w:sz w:val="24"/>
          <w:highlight w:val="none"/>
        </w:rPr>
      </w:pPr>
      <w:r>
        <w:rPr>
          <w:rFonts w:hint="eastAsia"/>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标段</w:t>
      </w:r>
      <w:r>
        <w:rPr>
          <w:rFonts w:hint="eastAsia" w:asciiTheme="minorEastAsia" w:hAnsiTheme="minorEastAsia"/>
          <w:color w:val="auto"/>
          <w:sz w:val="24"/>
          <w:highlight w:val="none"/>
        </w:rPr>
        <w:t>招标评标委员会</w:t>
      </w:r>
    </w:p>
    <w:p>
      <w:pPr>
        <w:spacing w:line="480" w:lineRule="exact"/>
        <w:ind w:firstLine="1920" w:firstLineChars="800"/>
        <w:rPr>
          <w:color w:val="auto"/>
          <w:sz w:val="24"/>
          <w:highlight w:val="none"/>
        </w:rPr>
      </w:pPr>
      <w:r>
        <w:rPr>
          <w:rFonts w:hint="eastAsia"/>
          <w:color w:val="auto"/>
          <w:sz w:val="24"/>
          <w:highlight w:val="none"/>
        </w:rPr>
        <w:t>（经评标委员会授权的招标人代表签字或招标人加盖单位章）</w:t>
      </w:r>
    </w:p>
    <w:p>
      <w:pPr>
        <w:spacing w:line="480" w:lineRule="exact"/>
        <w:ind w:firstLine="4560" w:firstLineChars="1900"/>
        <w:rPr>
          <w:color w:val="auto"/>
          <w:sz w:val="24"/>
          <w:highlight w:val="none"/>
          <w:u w:val="single"/>
        </w:rPr>
      </w:pPr>
      <w:r>
        <w:rPr>
          <w:rFonts w:hint="eastAsia"/>
          <w:color w:val="auto"/>
          <w:sz w:val="24"/>
          <w:highlight w:val="none"/>
        </w:rPr>
        <w:t>年    月    日</w:t>
      </w:r>
    </w:p>
    <w:p>
      <w:pPr>
        <w:spacing w:line="360" w:lineRule="auto"/>
        <w:ind w:firstLine="480" w:firstLineChars="200"/>
        <w:rPr>
          <w:rFonts w:ascii="新宋体" w:hAnsi="新宋体" w:eastAsia="新宋体"/>
          <w:color w:val="auto"/>
          <w:sz w:val="24"/>
          <w:highlight w:val="none"/>
        </w:rPr>
      </w:pPr>
    </w:p>
    <w:p>
      <w:pPr>
        <w:spacing w:line="360" w:lineRule="auto"/>
        <w:ind w:firstLine="480" w:firstLineChars="200"/>
        <w:rPr>
          <w:rFonts w:ascii="新宋体" w:hAnsi="新宋体" w:eastAsia="新宋体"/>
          <w:color w:val="auto"/>
          <w:sz w:val="24"/>
          <w:highlight w:val="none"/>
        </w:rPr>
      </w:pPr>
    </w:p>
    <w:p>
      <w:pPr>
        <w:spacing w:line="360" w:lineRule="auto"/>
        <w:ind w:firstLine="480" w:firstLineChars="200"/>
        <w:rPr>
          <w:rFonts w:ascii="新宋体" w:hAnsi="新宋体" w:eastAsia="新宋体"/>
          <w:color w:val="auto"/>
          <w:sz w:val="24"/>
          <w:highlight w:val="none"/>
        </w:rPr>
      </w:pPr>
    </w:p>
    <w:p>
      <w:pPr>
        <w:spacing w:line="360" w:lineRule="auto"/>
        <w:ind w:firstLine="480" w:firstLineChars="200"/>
        <w:rPr>
          <w:rFonts w:ascii="新宋体" w:hAnsi="新宋体" w:eastAsia="新宋体"/>
          <w:color w:val="auto"/>
          <w:sz w:val="24"/>
          <w:highlight w:val="none"/>
        </w:rPr>
      </w:pPr>
    </w:p>
    <w:p>
      <w:pPr>
        <w:spacing w:line="360" w:lineRule="auto"/>
        <w:ind w:firstLine="480" w:firstLineChars="200"/>
        <w:rPr>
          <w:rFonts w:ascii="新宋体" w:hAnsi="新宋体" w:eastAsia="新宋体"/>
          <w:color w:val="auto"/>
          <w:sz w:val="24"/>
          <w:highlight w:val="none"/>
        </w:rPr>
      </w:pPr>
    </w:p>
    <w:p>
      <w:pPr>
        <w:spacing w:line="360" w:lineRule="auto"/>
        <w:ind w:firstLine="480" w:firstLineChars="200"/>
        <w:rPr>
          <w:rFonts w:ascii="新宋体" w:hAnsi="新宋体" w:eastAsia="新宋体"/>
          <w:color w:val="auto"/>
          <w:sz w:val="24"/>
          <w:highlight w:val="none"/>
        </w:rPr>
      </w:pPr>
    </w:p>
    <w:p>
      <w:pPr>
        <w:spacing w:line="360" w:lineRule="auto"/>
        <w:ind w:firstLine="480" w:firstLineChars="200"/>
        <w:rPr>
          <w:rFonts w:ascii="新宋体" w:hAnsi="新宋体" w:eastAsia="新宋体"/>
          <w:color w:val="auto"/>
          <w:sz w:val="24"/>
          <w:highlight w:val="none"/>
        </w:rPr>
      </w:pPr>
    </w:p>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附表二：问题的澄清</w:t>
      </w:r>
    </w:p>
    <w:p>
      <w:pPr>
        <w:spacing w:beforeLines="100"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问题的澄清、说明或补正</w:t>
      </w:r>
    </w:p>
    <w:p>
      <w:pPr>
        <w:spacing w:line="360" w:lineRule="auto"/>
        <w:ind w:firstLine="6120" w:firstLineChars="2550"/>
        <w:rPr>
          <w:color w:val="auto"/>
          <w:sz w:val="24"/>
          <w:highlight w:val="none"/>
          <w:u w:val="single"/>
        </w:rPr>
      </w:pPr>
      <w:r>
        <w:rPr>
          <w:rFonts w:hint="eastAsia"/>
          <w:color w:val="auto"/>
          <w:sz w:val="24"/>
          <w:highlight w:val="none"/>
        </w:rPr>
        <w:t>编号：</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u w:val="single"/>
        </w:rPr>
        <w:t xml:space="preserve">       </w:t>
      </w: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标段招标评标委员会：</w:t>
      </w:r>
    </w:p>
    <w:p>
      <w:pPr>
        <w:spacing w:line="360" w:lineRule="auto"/>
        <w:ind w:firstLine="480" w:firstLineChars="200"/>
        <w:rPr>
          <w:color w:val="auto"/>
          <w:sz w:val="24"/>
          <w:highlight w:val="none"/>
        </w:rPr>
      </w:pPr>
      <w:r>
        <w:rPr>
          <w:rFonts w:hint="eastAsia"/>
          <w:color w:val="auto"/>
          <w:sz w:val="24"/>
          <w:highlight w:val="none"/>
        </w:rPr>
        <w:t>问题澄清通知（编号：</w:t>
      </w:r>
      <w:r>
        <w:rPr>
          <w:rFonts w:hint="eastAsia"/>
          <w:color w:val="auto"/>
          <w:sz w:val="24"/>
          <w:highlight w:val="none"/>
          <w:u w:val="single"/>
        </w:rPr>
        <w:t xml:space="preserve">     </w:t>
      </w:r>
      <w:r>
        <w:rPr>
          <w:rFonts w:hint="eastAsia"/>
          <w:color w:val="auto"/>
          <w:sz w:val="24"/>
          <w:highlight w:val="none"/>
        </w:rPr>
        <w:t>）已收悉，现澄清、说明或者补正如下：</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p>
    <w:p>
      <w:pPr>
        <w:spacing w:line="360" w:lineRule="auto"/>
        <w:ind w:firstLine="480" w:firstLineChars="200"/>
        <w:rPr>
          <w:rFonts w:asciiTheme="majorEastAsia" w:hAnsiTheme="majorEastAsia" w:eastAsiaTheme="majorEastAsia"/>
          <w:color w:val="auto"/>
          <w:sz w:val="24"/>
          <w:highlight w:val="none"/>
        </w:rPr>
      </w:pP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wordWrap w:val="0"/>
        <w:spacing w:line="360" w:lineRule="auto"/>
        <w:ind w:firstLine="480" w:firstLineChars="200"/>
        <w:jc w:val="center"/>
        <w:rPr>
          <w:rFonts w:asciiTheme="minorEastAsia" w:hAnsiTheme="minorEastAsia"/>
          <w:color w:val="auto"/>
          <w:sz w:val="24"/>
          <w:highlight w:val="none"/>
        </w:rPr>
      </w:pPr>
      <w:r>
        <w:rPr>
          <w:rFonts w:hint="eastAsia" w:ascii="黑体" w:eastAsia="黑体"/>
          <w:color w:val="auto"/>
          <w:sz w:val="24"/>
          <w:highlight w:val="none"/>
        </w:rPr>
        <w:t xml:space="preserve">        </w:t>
      </w:r>
      <w:r>
        <w:rPr>
          <w:rFonts w:hint="eastAsia" w:asciiTheme="minorEastAsia" w:hAnsiTheme="minorEastAsia"/>
          <w:color w:val="auto"/>
          <w:sz w:val="24"/>
          <w:highlight w:val="none"/>
        </w:rPr>
        <w:t xml:space="preserve">      投标人： </w:t>
      </w:r>
    </w:p>
    <w:p>
      <w:pPr>
        <w:wordWrap w:val="0"/>
        <w:spacing w:beforeLines="50" w:afterLines="50" w:line="360" w:lineRule="auto"/>
        <w:ind w:right="210"/>
        <w:jc w:val="right"/>
        <w:rPr>
          <w:color w:val="auto"/>
          <w:sz w:val="24"/>
          <w:highlight w:val="none"/>
        </w:rPr>
      </w:pPr>
      <w:r>
        <w:rPr>
          <w:rFonts w:hint="eastAsia" w:asciiTheme="minorEastAsia" w:hAnsiTheme="minorEastAsia"/>
          <w:color w:val="auto"/>
          <w:sz w:val="24"/>
          <w:highlight w:val="none"/>
        </w:rPr>
        <w:t xml:space="preserve">   法定代表人或其委托代理人：（签字）</w:t>
      </w:r>
      <w:r>
        <w:rPr>
          <w:rFonts w:hint="eastAsia"/>
          <w:color w:val="auto"/>
          <w:sz w:val="24"/>
          <w:highlight w:val="none"/>
        </w:rPr>
        <w:t xml:space="preserve">      </w:t>
      </w:r>
    </w:p>
    <w:p>
      <w:pPr>
        <w:wordWrap w:val="0"/>
        <w:spacing w:beforeLines="50" w:afterLines="50" w:line="360" w:lineRule="auto"/>
        <w:ind w:right="210"/>
        <w:jc w:val="center"/>
        <w:rPr>
          <w:color w:val="auto"/>
          <w:sz w:val="24"/>
          <w:highlight w:val="none"/>
        </w:rPr>
      </w:pPr>
    </w:p>
    <w:p>
      <w:pPr>
        <w:wordWrap w:val="0"/>
        <w:spacing w:beforeLines="50" w:afterLines="50" w:line="360" w:lineRule="auto"/>
        <w:ind w:right="210"/>
        <w:jc w:val="center"/>
        <w:rPr>
          <w:color w:val="auto"/>
          <w:sz w:val="24"/>
          <w:highlight w:val="none"/>
        </w:rPr>
      </w:pPr>
      <w:r>
        <w:rPr>
          <w:rFonts w:hint="eastAsia"/>
          <w:color w:val="auto"/>
          <w:sz w:val="24"/>
          <w:highlight w:val="none"/>
        </w:rPr>
        <w:t xml:space="preserve">                 年      月      日</w:t>
      </w:r>
    </w:p>
    <w:p>
      <w:pPr>
        <w:spacing w:line="360" w:lineRule="auto"/>
        <w:rPr>
          <w:color w:val="auto"/>
          <w:sz w:val="24"/>
          <w:highlight w:val="none"/>
        </w:rPr>
      </w:pPr>
    </w:p>
    <w:p>
      <w:pPr>
        <w:spacing w:line="360" w:lineRule="auto"/>
        <w:rPr>
          <w:color w:val="auto"/>
          <w:highlight w:val="none"/>
        </w:rPr>
      </w:pPr>
    </w:p>
    <w:p>
      <w:pPr>
        <w:spacing w:line="360" w:lineRule="auto"/>
        <w:ind w:firstLine="120" w:firstLineChars="50"/>
        <w:rPr>
          <w:rFonts w:ascii="黑体" w:eastAsia="黑体"/>
          <w:color w:val="auto"/>
          <w:sz w:val="24"/>
          <w:highlight w:val="none"/>
        </w:rPr>
      </w:pPr>
    </w:p>
    <w:p>
      <w:pPr>
        <w:spacing w:line="360" w:lineRule="auto"/>
        <w:ind w:firstLine="120" w:firstLineChars="50"/>
        <w:rPr>
          <w:rFonts w:ascii="黑体" w:eastAsia="黑体"/>
          <w:color w:val="auto"/>
          <w:sz w:val="24"/>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bookmarkEnd w:id="1"/>
    <w:p>
      <w:pPr>
        <w:snapToGrid w:val="0"/>
        <w:spacing w:line="360" w:lineRule="auto"/>
        <w:jc w:val="center"/>
        <w:rPr>
          <w:rFonts w:ascii="宋体" w:hAnsi="宋体" w:cs="宋体"/>
          <w:color w:val="auto"/>
          <w:sz w:val="24"/>
          <w:highlight w:val="none"/>
        </w:rPr>
      </w:pPr>
      <w:r>
        <w:rPr>
          <w:rFonts w:hint="eastAsia" w:ascii="宋体" w:hAnsi="宋体" w:cs="宋体"/>
          <w:b/>
          <w:bCs/>
          <w:color w:val="auto"/>
          <w:sz w:val="36"/>
          <w:szCs w:val="36"/>
          <w:highlight w:val="none"/>
        </w:rPr>
        <w:t>第三章 评标办法（综合评标法）</w:t>
      </w:r>
    </w:p>
    <w:p>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     </w:t>
      </w:r>
    </w:p>
    <w:p>
      <w:pPr>
        <w:adjustRightInd w:val="0"/>
        <w:snapToGrid w:val="0"/>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一、评标应遵循公正、公平、择优的原则严格按照招标文件进行。</w:t>
      </w:r>
    </w:p>
    <w:p>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     二、评标由招标人依法组建的评标委员会负责，评标委员会成员</w:t>
      </w:r>
      <w:r>
        <w:rPr>
          <w:rFonts w:hint="eastAsia" w:hAnsi="宋体" w:eastAsia="宋体" w:cs="宋体"/>
          <w:color w:val="auto"/>
          <w:sz w:val="24"/>
          <w:highlight w:val="none"/>
        </w:rPr>
        <w:t>从河南省综合评标专家库中随机抽取</w:t>
      </w:r>
      <w:r>
        <w:rPr>
          <w:rFonts w:hint="eastAsia" w:hAnsi="宋体" w:cs="宋体"/>
          <w:color w:val="auto"/>
          <w:sz w:val="24"/>
          <w:highlight w:val="none"/>
          <w:lang w:val="en-US" w:eastAsia="zh-CN"/>
        </w:rPr>
        <w:t>4</w:t>
      </w:r>
      <w:r>
        <w:rPr>
          <w:rFonts w:hint="eastAsia" w:hAnsi="宋体" w:eastAsia="宋体" w:cs="宋体"/>
          <w:color w:val="auto"/>
          <w:sz w:val="24"/>
          <w:highlight w:val="none"/>
        </w:rPr>
        <w:t>人和招标人代表</w:t>
      </w:r>
      <w:r>
        <w:rPr>
          <w:rFonts w:hint="eastAsia" w:hAnsi="宋体" w:cs="宋体"/>
          <w:color w:val="auto"/>
          <w:sz w:val="24"/>
          <w:highlight w:val="none"/>
          <w:lang w:val="en-US" w:eastAsia="zh-CN"/>
        </w:rPr>
        <w:t>1</w:t>
      </w:r>
      <w:r>
        <w:rPr>
          <w:rFonts w:hint="eastAsia" w:hAnsi="宋体" w:eastAsia="宋体" w:cs="宋体"/>
          <w:color w:val="auto"/>
          <w:sz w:val="24"/>
          <w:highlight w:val="none"/>
        </w:rPr>
        <w:t>人组成</w:t>
      </w:r>
      <w:r>
        <w:rPr>
          <w:rFonts w:hint="eastAsia" w:ascii="宋体" w:hAnsi="宋体" w:cs="宋体"/>
          <w:color w:val="auto"/>
          <w:sz w:val="24"/>
          <w:highlight w:val="none"/>
        </w:rPr>
        <w:t>，其中注册造价工程师不少于2人。</w:t>
      </w:r>
      <w:r>
        <w:rPr>
          <w:rFonts w:hint="eastAsia" w:hAnsi="宋体" w:cs="宋体"/>
          <w:color w:val="auto"/>
          <w:sz w:val="24"/>
          <w:highlight w:val="none"/>
        </w:rPr>
        <w:t>评标委员会主任从4名随机抽取的评标专家中产生</w:t>
      </w:r>
      <w:r>
        <w:rPr>
          <w:rFonts w:hint="eastAsia" w:hAnsi="宋体" w:cs="宋体"/>
          <w:color w:val="auto"/>
          <w:sz w:val="24"/>
          <w:highlight w:val="none"/>
          <w:lang w:eastAsia="zh-CN"/>
        </w:rPr>
        <w:t>，</w:t>
      </w:r>
      <w:r>
        <w:rPr>
          <w:rFonts w:hint="eastAsia" w:ascii="宋体" w:hAnsi="宋体" w:cs="宋体"/>
          <w:color w:val="auto"/>
          <w:sz w:val="24"/>
          <w:highlight w:val="none"/>
        </w:rPr>
        <w:t>与投标人有利害关系的专家不得进入评标委员会。</w:t>
      </w:r>
    </w:p>
    <w:p>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     三、</w:t>
      </w:r>
      <w:r>
        <w:rPr>
          <w:rFonts w:hint="eastAsia" w:ascii="宋体" w:hAnsi="宋体"/>
          <w:color w:val="auto"/>
          <w:sz w:val="24"/>
          <w:highlight w:val="none"/>
        </w:rPr>
        <w:t>评标采用综合计分法，是指评标委员会根据招标文件要求，应从技术标、商务标、综合标三部分进行综合评审</w:t>
      </w:r>
      <w:r>
        <w:rPr>
          <w:rFonts w:hint="eastAsia" w:ascii="宋体" w:hAnsi="宋体" w:cs="宋体"/>
          <w:color w:val="auto"/>
          <w:sz w:val="24"/>
          <w:highlight w:val="none"/>
        </w:rPr>
        <w:t>。</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四、评标程序为：</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一</w:t>
      </w:r>
      <w:r>
        <w:rPr>
          <w:rFonts w:hint="eastAsia" w:ascii="宋体" w:hAnsi="宋体" w:cs="宋体"/>
          <w:color w:val="auto"/>
          <w:sz w:val="24"/>
          <w:highlight w:val="none"/>
        </w:rPr>
        <w:t>）初步评审；</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cs="宋体"/>
          <w:color w:val="auto"/>
          <w:sz w:val="24"/>
          <w:highlight w:val="none"/>
        </w:rPr>
        <w:t>）详细评审；</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三</w:t>
      </w:r>
      <w:r>
        <w:rPr>
          <w:rFonts w:hint="eastAsia" w:ascii="宋体" w:hAnsi="宋体" w:cs="宋体"/>
          <w:color w:val="auto"/>
          <w:sz w:val="24"/>
          <w:highlight w:val="none"/>
        </w:rPr>
        <w:t>）问题的澄清、说明或补正；</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四</w:t>
      </w:r>
      <w:r>
        <w:rPr>
          <w:rFonts w:hint="eastAsia" w:ascii="宋体" w:hAnsi="宋体" w:cs="宋体"/>
          <w:color w:val="auto"/>
          <w:sz w:val="24"/>
          <w:highlight w:val="none"/>
        </w:rPr>
        <w:t>）推荐中标候选人；</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五</w:t>
      </w:r>
      <w:r>
        <w:rPr>
          <w:rFonts w:hint="eastAsia" w:ascii="宋体" w:hAnsi="宋体" w:cs="宋体"/>
          <w:color w:val="auto"/>
          <w:sz w:val="24"/>
          <w:highlight w:val="none"/>
        </w:rPr>
        <w:t>）评标现场宣布中标候选人确定结果并在指定媒体上进行公示。</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五、清标</w:t>
      </w:r>
    </w:p>
    <w:p>
      <w:pPr>
        <w:autoSpaceDE w:val="0"/>
        <w:autoSpaceDN w:val="0"/>
        <w:adjustRightInd w:val="0"/>
        <w:snapToGrid w:val="0"/>
        <w:spacing w:line="348" w:lineRule="auto"/>
        <w:ind w:firstLine="472" w:firstLineChars="196"/>
        <w:jc w:val="left"/>
        <w:rPr>
          <w:rFonts w:ascii="新宋体" w:hAnsi="新宋体" w:eastAsia="新宋体"/>
          <w:b/>
          <w:color w:val="auto"/>
          <w:sz w:val="24"/>
          <w:highlight w:val="none"/>
        </w:rPr>
      </w:pPr>
      <w:r>
        <w:rPr>
          <w:rFonts w:hint="eastAsia" w:ascii="新宋体" w:hAnsi="新宋体" w:eastAsia="新宋体"/>
          <w:b/>
          <w:color w:val="auto"/>
          <w:sz w:val="24"/>
          <w:highlight w:val="none"/>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highlight w:val="none"/>
        </w:rPr>
      </w:pPr>
      <w:r>
        <w:rPr>
          <w:rFonts w:hint="eastAsia" w:ascii="新宋体" w:hAnsi="新宋体" w:eastAsia="新宋体"/>
          <w:bCs/>
          <w:color w:val="auto"/>
          <w:sz w:val="24"/>
          <w:highlight w:val="none"/>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投标文件存在下列情形之一的，按废标处理：</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 xml:space="preserve">（1）未按招标文件规定编制各项报价的； </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highlight w:val="none"/>
        </w:rPr>
      </w:pPr>
      <w:r>
        <w:rPr>
          <w:rFonts w:hint="eastAsia" w:ascii="新宋体" w:hAnsi="新宋体" w:eastAsia="新宋体"/>
          <w:bCs/>
          <w:color w:val="auto"/>
          <w:sz w:val="24"/>
          <w:highlight w:val="none"/>
        </w:rPr>
        <w:t>（5）未按照暂列金额或者暂估价编制投标报价的</w:t>
      </w:r>
      <w:r>
        <w:rPr>
          <w:rFonts w:hint="eastAsia" w:hAnsi="宋体" w:cs="宋体"/>
          <w:color w:val="auto"/>
          <w:sz w:val="24"/>
          <w:highlight w:val="none"/>
        </w:rPr>
        <w:t>。</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ascii="新宋体" w:hAnsi="新宋体" w:eastAsia="新宋体"/>
          <w:b/>
          <w:color w:val="auto"/>
          <w:sz w:val="24"/>
          <w:highlight w:val="none"/>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清标内容：</w:t>
      </w:r>
    </w:p>
    <w:tbl>
      <w:tblPr>
        <w:tblStyle w:val="2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0"/>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是否等于各分部分项清单(含单价措施项目)费之和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分部分项及单价措施项目工程量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分部分项工程费及单价措施费清单综合单价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综合单价=人工费+材料费+机械费+管理费+利润之和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材料表中的单价与组成清单单价中的综合单价必须一致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安全文明施工费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其他措施费(费率类)项目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其它项目费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应与招标人价格一致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专业工程暂估价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应与招标人价格一致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增值税</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r>
    </w:tbl>
    <w:p>
      <w:pPr>
        <w:spacing w:line="440" w:lineRule="exact"/>
        <w:ind w:firstLine="482" w:firstLineChars="200"/>
        <w:rPr>
          <w:rFonts w:ascii="新宋体" w:hAnsi="新宋体" w:eastAsia="新宋体"/>
          <w:b/>
          <w:color w:val="auto"/>
          <w:sz w:val="24"/>
          <w:highlight w:val="none"/>
        </w:rPr>
      </w:pPr>
      <w:r>
        <w:rPr>
          <w:rFonts w:hint="eastAsia" w:ascii="新宋体" w:hAnsi="新宋体" w:eastAsia="新宋体"/>
          <w:b/>
          <w:color w:val="auto"/>
          <w:sz w:val="24"/>
          <w:highlight w:val="none"/>
        </w:rPr>
        <w:t>六、初步评审</w:t>
      </w:r>
    </w:p>
    <w:p>
      <w:pPr>
        <w:spacing w:line="360" w:lineRule="auto"/>
        <w:ind w:firstLine="468" w:firstLineChars="195"/>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 xml:space="preserve">初步评审主要包括以下内容：  </w:t>
      </w:r>
    </w:p>
    <w:p>
      <w:pPr>
        <w:spacing w:line="360" w:lineRule="auto"/>
        <w:ind w:firstLine="480" w:firstLineChars="200"/>
        <w:rPr>
          <w:rFonts w:hAnsi="宋体" w:cs="仿宋_GB2312"/>
          <w:color w:val="auto"/>
          <w:sz w:val="24"/>
          <w:highlight w:val="none"/>
        </w:rPr>
      </w:pPr>
      <w:r>
        <w:rPr>
          <w:rFonts w:hint="eastAsia" w:ascii="新宋体" w:hAnsi="新宋体" w:eastAsia="新宋体" w:cs="宋体"/>
          <w:bCs/>
          <w:color w:val="auto"/>
          <w:sz w:val="24"/>
          <w:highlight w:val="none"/>
        </w:rPr>
        <w:t>（1）</w:t>
      </w:r>
      <w:r>
        <w:rPr>
          <w:rFonts w:hint="eastAsia" w:hAnsi="宋体" w:cs="仿宋_GB2312"/>
          <w:color w:val="auto"/>
          <w:sz w:val="24"/>
          <w:highlight w:val="none"/>
        </w:rPr>
        <w:t>投标文件是否按招标文件要求签字盖章；</w:t>
      </w:r>
    </w:p>
    <w:p>
      <w:pPr>
        <w:spacing w:line="360" w:lineRule="auto"/>
        <w:ind w:firstLine="480" w:firstLineChars="200"/>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（2）投标联合体是否提交共同投标协议（允许联合体投标的）；</w:t>
      </w:r>
    </w:p>
    <w:p>
      <w:pPr>
        <w:spacing w:line="360" w:lineRule="auto"/>
        <w:ind w:firstLine="480" w:firstLineChars="200"/>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（5）投标报价是否高于招标文件设定的最高投标限价；</w:t>
      </w:r>
    </w:p>
    <w:p>
      <w:pPr>
        <w:spacing w:line="360" w:lineRule="auto"/>
        <w:ind w:firstLine="480" w:firstLineChars="200"/>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（7）投标人是否有串通投标、弄虚作假、行贿等违法行为。</w:t>
      </w:r>
    </w:p>
    <w:p>
      <w:pPr>
        <w:spacing w:line="360" w:lineRule="auto"/>
        <w:ind w:firstLine="480" w:firstLineChars="200"/>
        <w:rPr>
          <w:rFonts w:ascii="新宋体" w:hAnsi="新宋体" w:eastAsia="新宋体" w:cs="宋体"/>
          <w:bCs/>
          <w:color w:val="auto"/>
          <w:sz w:val="24"/>
          <w:highlight w:val="none"/>
        </w:rPr>
      </w:pPr>
      <w:r>
        <w:rPr>
          <w:rFonts w:hint="eastAsia" w:ascii="新宋体" w:hAnsi="新宋体" w:eastAsia="新宋体" w:cs="新宋体"/>
          <w:color w:val="auto"/>
          <w:sz w:val="24"/>
          <w:highlight w:val="none"/>
        </w:rPr>
        <w:t>初步评审经审查后应写出评审意见</w:t>
      </w:r>
      <w:r>
        <w:rPr>
          <w:rFonts w:hint="eastAsia" w:ascii="新宋体" w:hAnsi="新宋体" w:eastAsia="新宋体" w:cs="宋体"/>
          <w:bCs/>
          <w:color w:val="auto"/>
          <w:sz w:val="24"/>
          <w:highlight w:val="none"/>
        </w:rPr>
        <w:t>。</w:t>
      </w:r>
    </w:p>
    <w:p>
      <w:pPr>
        <w:snapToGrid w:val="0"/>
        <w:spacing w:line="360" w:lineRule="auto"/>
        <w:ind w:firstLine="482" w:firstLineChars="200"/>
        <w:rPr>
          <w:rFonts w:hint="eastAsia" w:ascii="宋体" w:hAnsi="宋体" w:cs="宋体"/>
          <w:b/>
          <w:color w:val="auto"/>
          <w:sz w:val="24"/>
          <w:highlight w:val="none"/>
          <w:lang w:eastAsia="zh-CN"/>
        </w:rPr>
      </w:pPr>
    </w:p>
    <w:p>
      <w:pPr>
        <w:numPr>
          <w:ilvl w:val="0"/>
          <w:numId w:val="1"/>
        </w:num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详细评审</w:t>
      </w:r>
    </w:p>
    <w:p>
      <w:pPr>
        <w:spacing w:line="400" w:lineRule="exact"/>
        <w:ind w:firstLine="480" w:firstLineChars="200"/>
        <w:rPr>
          <w:color w:val="auto"/>
          <w:highlight w:val="none"/>
        </w:rPr>
      </w:pPr>
      <w:r>
        <w:rPr>
          <w:rFonts w:hint="eastAsia" w:ascii="新宋体" w:hAnsi="新宋体" w:eastAsia="新宋体" w:cs="宋体"/>
          <w:bCs/>
          <w:color w:val="auto"/>
          <w:sz w:val="24"/>
          <w:highlight w:val="none"/>
        </w:rPr>
        <w:t>评标委员会根据招标文件要求应从技术标、商务标、综合（信用）标三部分进行综合评审。技术标的权重占25%，商务标的权重占50%，综合（信用）标的权重占25%。</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（一）</w:t>
      </w:r>
      <w:r>
        <w:rPr>
          <w:rFonts w:hint="eastAsia" w:ascii="宋体" w:hAnsi="宋体" w:cs="宋体"/>
          <w:b/>
          <w:bCs/>
          <w:color w:val="auto"/>
          <w:sz w:val="24"/>
          <w:highlight w:val="none"/>
        </w:rPr>
        <w:t>技术标的主要内容及评标分值（25分）</w:t>
      </w:r>
    </w:p>
    <w:tbl>
      <w:tblPr>
        <w:tblStyle w:val="23"/>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18"/>
        <w:gridCol w:w="951"/>
        <w:gridCol w:w="499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318" w:type="dxa"/>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内容</w:t>
            </w:r>
          </w:p>
        </w:tc>
        <w:tc>
          <w:tcPr>
            <w:tcW w:w="951" w:type="dxa"/>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分值</w:t>
            </w:r>
          </w:p>
        </w:tc>
        <w:tc>
          <w:tcPr>
            <w:tcW w:w="4995" w:type="dxa"/>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评审标准</w:t>
            </w:r>
          </w:p>
        </w:tc>
        <w:tc>
          <w:tcPr>
            <w:tcW w:w="1359" w:type="dxa"/>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816" w:type="dxa"/>
            <w:vMerge w:val="restart"/>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18" w:type="dxa"/>
            <w:vMerge w:val="restart"/>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内容完整性</w:t>
            </w:r>
          </w:p>
        </w:tc>
        <w:tc>
          <w:tcPr>
            <w:tcW w:w="951" w:type="dxa"/>
            <w:vMerge w:val="restart"/>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0-0.5</w:t>
            </w:r>
          </w:p>
        </w:tc>
        <w:tc>
          <w:tcPr>
            <w:tcW w:w="4995" w:type="dxa"/>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技术标的主要内容具有完整性，符合招标文件的要求</w:t>
            </w:r>
          </w:p>
        </w:tc>
        <w:tc>
          <w:tcPr>
            <w:tcW w:w="1359" w:type="dxa"/>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16" w:type="dxa"/>
            <w:vMerge w:val="continue"/>
            <w:vAlign w:val="center"/>
          </w:tcPr>
          <w:p>
            <w:pPr>
              <w:snapToGrid w:val="0"/>
              <w:spacing w:line="360" w:lineRule="auto"/>
              <w:jc w:val="center"/>
              <w:rPr>
                <w:rFonts w:ascii="宋体" w:hAnsi="宋体" w:cs="宋体"/>
                <w:bCs/>
                <w:color w:val="auto"/>
                <w:szCs w:val="21"/>
                <w:highlight w:val="none"/>
              </w:rPr>
            </w:pPr>
          </w:p>
        </w:tc>
        <w:tc>
          <w:tcPr>
            <w:tcW w:w="1318" w:type="dxa"/>
            <w:vMerge w:val="continue"/>
            <w:vAlign w:val="center"/>
          </w:tcPr>
          <w:p>
            <w:pPr>
              <w:snapToGrid w:val="0"/>
              <w:spacing w:line="360" w:lineRule="auto"/>
              <w:jc w:val="center"/>
              <w:rPr>
                <w:rFonts w:ascii="宋体" w:hAnsi="宋体" w:cs="宋体"/>
                <w:bCs/>
                <w:color w:val="auto"/>
                <w:szCs w:val="21"/>
                <w:highlight w:val="none"/>
              </w:rPr>
            </w:pPr>
          </w:p>
        </w:tc>
        <w:tc>
          <w:tcPr>
            <w:tcW w:w="951" w:type="dxa"/>
            <w:vMerge w:val="continue"/>
            <w:vAlign w:val="center"/>
          </w:tcPr>
          <w:p>
            <w:pPr>
              <w:snapToGrid w:val="0"/>
              <w:spacing w:line="360" w:lineRule="auto"/>
              <w:jc w:val="center"/>
              <w:rPr>
                <w:rFonts w:ascii="宋体" w:hAnsi="宋体" w:cs="宋体"/>
                <w:bCs/>
                <w:color w:val="auto"/>
                <w:szCs w:val="21"/>
                <w:highlight w:val="none"/>
              </w:rPr>
            </w:pPr>
          </w:p>
        </w:tc>
        <w:tc>
          <w:tcPr>
            <w:tcW w:w="4995" w:type="dxa"/>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技术标不符合招标文件要求</w:t>
            </w:r>
          </w:p>
        </w:tc>
        <w:tc>
          <w:tcPr>
            <w:tcW w:w="1359" w:type="dxa"/>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主要施工方案与技术措施；</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施工方案(含工程特点、施工重点与难点及绿色施工)总体安排合理，运用先进、合理的施工工艺、施工机械；对施工难点有先进和合理的建议。</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tcPr>
          <w:p>
            <w:pPr>
              <w:tabs>
                <w:tab w:val="left" w:pos="1260"/>
              </w:tabs>
              <w:autoSpaceDE w:val="0"/>
              <w:autoSpaceDN w:val="0"/>
              <w:adjustRightInd w:val="0"/>
              <w:jc w:val="left"/>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施工方案(含工程特点、施工重点与难点及绿色施工)总体安排合理，施工工艺、施工机械合理、可行；对施工难点有合理的建议。</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质量管理体系与措施；</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tcPr>
          <w:p>
            <w:pPr>
              <w:tabs>
                <w:tab w:val="left" w:pos="1260"/>
              </w:tabs>
              <w:autoSpaceDE w:val="0"/>
              <w:autoSpaceDN w:val="0"/>
              <w:adjustRightInd w:val="0"/>
              <w:jc w:val="left"/>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组织机构形式基本合理，指挥系统、质量监控系统、联络协调系统，具体措施可行。主体结构质量保证措施经济、安全、基本可行。主体结构、装饰装修符合工程建设强制性标准，不得偷工减料。</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安全管理体系与措施；</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tcPr>
          <w:p>
            <w:pPr>
              <w:tabs>
                <w:tab w:val="left" w:pos="1260"/>
              </w:tabs>
              <w:autoSpaceDE w:val="0"/>
              <w:autoSpaceDN w:val="0"/>
              <w:adjustRightInd w:val="0"/>
              <w:jc w:val="left"/>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文明施工、环境保护管理体系及施工现场扬尘治理措施；</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创安全文明标准化工地目标明确，有针对项目实际情况，可行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工期保证措施；</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工期承诺满足招标文件要求，工期保证措施合理且有针对性，有具体的违约责任承诺。</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工期承诺满足招标文件要求，工期保证措施基本合理，有具体的违约责任承诺。</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拟投入资源配备计划；</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0.5-2</w:t>
            </w:r>
          </w:p>
        </w:tc>
        <w:tc>
          <w:tcPr>
            <w:tcW w:w="4995" w:type="dxa"/>
            <w:vAlign w:val="center"/>
          </w:tcPr>
          <w:p>
            <w:pPr>
              <w:snapToGrid w:val="0"/>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rPr>
              <w:t>1．机械：投入计划与进度计划呼应，采用先进机械设备且配置合理、先进，满足安全技术规范和施工进度需要；PC构件运输、安装设备满足施工要求；</w:t>
            </w:r>
          </w:p>
          <w:p>
            <w:pPr>
              <w:snapToGrid w:val="0"/>
              <w:jc w:val="left"/>
              <w:rPr>
                <w:rFonts w:cs="宋体" w:asciiTheme="minorEastAsia" w:hAnsiTheme="minorEastAsia"/>
                <w:bCs/>
                <w:color w:val="auto"/>
                <w:szCs w:val="21"/>
                <w:highlight w:val="none"/>
              </w:rPr>
            </w:pPr>
            <w:r>
              <w:rPr>
                <w:rFonts w:hint="eastAsia" w:asciiTheme="minorEastAsia" w:hAnsiTheme="minorEastAsia"/>
                <w:color w:val="auto"/>
                <w:highlight w:val="none"/>
              </w:rPr>
              <w:t>2．劳动力：投入计划与进度计划呼应，较好满足施工需</w:t>
            </w:r>
            <w:r>
              <w:rPr>
                <w:rFonts w:hint="eastAsia" w:cs="宋体" w:asciiTheme="minorEastAsia" w:hAnsiTheme="minorEastAsia"/>
                <w:bCs/>
                <w:color w:val="auto"/>
                <w:szCs w:val="21"/>
                <w:highlight w:val="none"/>
              </w:rPr>
              <w:t>要，调配投入计划合理、准确；</w:t>
            </w:r>
          </w:p>
          <w:p>
            <w:pPr>
              <w:snapToGrid w:val="0"/>
              <w:jc w:val="left"/>
              <w:rPr>
                <w:rFonts w:asciiTheme="minorEastAsia" w:hAnsiTheme="minorEastAsia"/>
                <w:color w:val="auto"/>
                <w:highlight w:val="none"/>
              </w:rPr>
            </w:pPr>
            <w:r>
              <w:rPr>
                <w:rFonts w:hint="eastAsia" w:cs="宋体" w:asciiTheme="minorEastAsia" w:hAnsiTheme="minorEastAsia"/>
                <w:bCs/>
                <w:color w:val="auto"/>
                <w:szCs w:val="21"/>
                <w:highlight w:val="none"/>
              </w:rPr>
              <w:t>3．主要物资计划：主要物资(含PC构件的供应需求)投入计划与进度计划呼应，较好满足施工需要，调配投入计划合理、准确。</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tcPr>
          <w:p>
            <w:pPr>
              <w:tabs>
                <w:tab w:val="left" w:pos="1260"/>
              </w:tabs>
              <w:autoSpaceDE w:val="0"/>
              <w:autoSpaceDN w:val="0"/>
              <w:adjustRightInd w:val="0"/>
              <w:jc w:val="left"/>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Theme="minorEastAsia" w:hAnsiTheme="minorEastAsia"/>
                <w:color w:val="auto"/>
                <w:highlight w:val="none"/>
              </w:rPr>
            </w:pPr>
            <w:r>
              <w:rPr>
                <w:rFonts w:hint="eastAsia" w:cs="宋体" w:asciiTheme="minorEastAsia" w:hAnsiTheme="minorEastAsia"/>
                <w:bCs/>
                <w:color w:val="auto"/>
                <w:szCs w:val="21"/>
                <w:highlight w:val="none"/>
              </w:rPr>
              <w:t>1．机械：投入计划与进度计划呼应，机械设备配置基本合理，满足安全技术规范和施工进度需要；</w:t>
            </w:r>
            <w:r>
              <w:rPr>
                <w:rFonts w:hint="eastAsia" w:asciiTheme="minorEastAsia" w:hAnsiTheme="minorEastAsia"/>
                <w:color w:val="auto"/>
                <w:highlight w:val="none"/>
              </w:rPr>
              <w:t xml:space="preserve"> </w:t>
            </w:r>
          </w:p>
          <w:p>
            <w:pPr>
              <w:snapToGrid w:val="0"/>
              <w:jc w:val="left"/>
              <w:rPr>
                <w:rFonts w:cs="宋体" w:asciiTheme="minorEastAsia" w:hAnsiTheme="minorEastAsia"/>
                <w:bCs/>
                <w:color w:val="auto"/>
                <w:szCs w:val="21"/>
                <w:highlight w:val="none"/>
              </w:rPr>
            </w:pPr>
            <w:r>
              <w:rPr>
                <w:rFonts w:hint="eastAsia" w:asciiTheme="minorEastAsia" w:hAnsiTheme="minorEastAsia"/>
                <w:color w:val="auto"/>
                <w:highlight w:val="none"/>
              </w:rPr>
              <w:t>2．劳动力：投入计划与进度计划呼应，基本满足施工需</w:t>
            </w:r>
            <w:r>
              <w:rPr>
                <w:rFonts w:hint="eastAsia" w:cs="宋体" w:asciiTheme="minorEastAsia" w:hAnsiTheme="minorEastAsia"/>
                <w:bCs/>
                <w:color w:val="auto"/>
                <w:szCs w:val="21"/>
                <w:highlight w:val="none"/>
              </w:rPr>
              <w:t>要，调配投入计划基本合理；</w:t>
            </w:r>
          </w:p>
          <w:p>
            <w:pPr>
              <w:snapToGrid w:val="0"/>
              <w:jc w:val="left"/>
              <w:rPr>
                <w:rFonts w:ascii="宋体" w:hAnsi="宋体" w:cs="宋体"/>
                <w:bCs/>
                <w:color w:val="auto"/>
                <w:szCs w:val="21"/>
                <w:highlight w:val="none"/>
              </w:rPr>
            </w:pPr>
            <w:r>
              <w:rPr>
                <w:rFonts w:hint="eastAsia" w:cs="宋体" w:asciiTheme="minorEastAsia" w:hAnsiTheme="minorEastAsia"/>
                <w:bCs/>
                <w:color w:val="auto"/>
                <w:szCs w:val="21"/>
                <w:highlight w:val="none"/>
              </w:rPr>
              <w:t>3．主要物资计划：主要物资(含PC构件的供应需求)投入计划与进度计划呼应，基本满足施工需要，调配投入计划基本合理。</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施工进度表与网络计划图；</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0.5-2</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关键线路清晰、准确、完整、计划编制合理、可行、满足招标文件对工期的要求。</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关键线路基本准确，计划编制基本可行。</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施工总平面图布置；</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0.5-1</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总体布置有针对性、合理、能较好满足施工需要，符合安全、文明施工要求；材料堆放有序。</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总体布置基本合理、基本满足施工需要。</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技术创新的应用实施措施；</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(1)节能减排、(2)绿色施工、(3)工艺创新、(4)装配式建筑等技术创新的应用实施措施符合工程情况，具有针对性、可行性、经济适用性。</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(1)节能减排、(2)绿色施工、(3)工艺创新、(4)装配式建筑等技术创新的应用实施措施基本符合工程情况，具有针对性。</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采用新工艺、新技术、新设备、新材料、BIM等的程度；</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仿宋_GB2312"/>
                <w:color w:val="auto"/>
                <w:szCs w:val="21"/>
                <w:highlight w:val="none"/>
              </w:rPr>
              <w:t>采用新工艺、新技术、新设备、新材料、BIM等的程度满足设计要求，符合施工需要和相应技术标准等规定，经济适用。</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仿宋_GB2312"/>
                <w:color w:val="auto"/>
                <w:szCs w:val="21"/>
                <w:highlight w:val="none"/>
              </w:rPr>
              <w:t>采用新工艺、新技术、新设备、新材料、BIM等的程度满足设计要求，基本符合施工要求和相应技术标准等规定。</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施工现场实施信息化监控和数据处理；</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0.5-1.5</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仿宋_GB2312"/>
                <w:color w:val="auto"/>
                <w:szCs w:val="21"/>
                <w:highlight w:val="none"/>
              </w:rPr>
              <w:t>施工现场实施信息化监控和数据处理系统布置合理，满足需要。</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vAlign w:val="center"/>
          </w:tcPr>
          <w:p>
            <w:pPr>
              <w:tabs>
                <w:tab w:val="left" w:pos="1260"/>
              </w:tabs>
              <w:autoSpaceDE w:val="0"/>
              <w:autoSpaceDN w:val="0"/>
              <w:adjustRightInd w:val="0"/>
              <w:jc w:val="center"/>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仿宋_GB2312"/>
                <w:color w:val="auto"/>
                <w:szCs w:val="21"/>
                <w:highlight w:val="none"/>
              </w:rPr>
              <w:t>施工现场实施信息化监控和数据处理系统布置基本符合需要。</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816"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318" w:type="dxa"/>
            <w:vMerge w:val="restart"/>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风险管理措施；</w:t>
            </w:r>
          </w:p>
        </w:tc>
        <w:tc>
          <w:tcPr>
            <w:tcW w:w="951" w:type="dxa"/>
            <w:vMerge w:val="restart"/>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风险防控管理措施齐全，风险预控符合规范要求，风险控制要点定位准确，各阶段风险控制及应急措施得力。</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816" w:type="dxa"/>
            <w:vMerge w:val="continue"/>
            <w:vAlign w:val="center"/>
          </w:tcPr>
          <w:p>
            <w:pPr>
              <w:snapToGrid w:val="0"/>
              <w:jc w:val="center"/>
              <w:rPr>
                <w:rFonts w:ascii="宋体" w:hAnsi="宋体" w:cs="宋体"/>
                <w:bCs/>
                <w:color w:val="auto"/>
                <w:szCs w:val="21"/>
                <w:highlight w:val="none"/>
              </w:rPr>
            </w:pPr>
          </w:p>
        </w:tc>
        <w:tc>
          <w:tcPr>
            <w:tcW w:w="1318" w:type="dxa"/>
            <w:vMerge w:val="continue"/>
          </w:tcPr>
          <w:p>
            <w:pPr>
              <w:tabs>
                <w:tab w:val="left" w:pos="1260"/>
              </w:tabs>
              <w:autoSpaceDE w:val="0"/>
              <w:autoSpaceDN w:val="0"/>
              <w:adjustRightInd w:val="0"/>
              <w:jc w:val="left"/>
              <w:rPr>
                <w:rFonts w:ascii="宋体" w:hAnsi="宋体" w:cs="仿宋_GB2312"/>
                <w:color w:val="auto"/>
                <w:szCs w:val="21"/>
                <w:highlight w:val="none"/>
              </w:rPr>
            </w:pPr>
          </w:p>
        </w:tc>
        <w:tc>
          <w:tcPr>
            <w:tcW w:w="951" w:type="dxa"/>
            <w:vMerge w:val="continue"/>
            <w:vAlign w:val="center"/>
          </w:tcPr>
          <w:p>
            <w:pPr>
              <w:snapToGrid w:val="0"/>
              <w:jc w:val="center"/>
              <w:rPr>
                <w:rFonts w:ascii="宋体" w:hAnsi="宋体" w:cs="宋体"/>
                <w:bCs/>
                <w:color w:val="auto"/>
                <w:szCs w:val="21"/>
                <w:highlight w:val="none"/>
              </w:rPr>
            </w:pPr>
          </w:p>
        </w:tc>
        <w:tc>
          <w:tcPr>
            <w:tcW w:w="4995" w:type="dxa"/>
            <w:vAlign w:val="center"/>
          </w:tcPr>
          <w:p>
            <w:pPr>
              <w:snapToGrid w:val="0"/>
              <w:jc w:val="left"/>
              <w:rPr>
                <w:rFonts w:ascii="宋体" w:hAnsi="宋体" w:cs="宋体"/>
                <w:bCs/>
                <w:color w:val="auto"/>
                <w:szCs w:val="21"/>
                <w:highlight w:val="none"/>
              </w:rPr>
            </w:pPr>
            <w:r>
              <w:rPr>
                <w:rFonts w:hint="eastAsia" w:ascii="宋体" w:hAnsi="宋体" w:cs="宋体"/>
                <w:bCs/>
                <w:color w:val="auto"/>
                <w:szCs w:val="21"/>
                <w:highlight w:val="none"/>
              </w:rPr>
              <w:t>风险防控管理措施基本齐全，风险预控符合规范要求，风险控制要点定位基本准确，有各阶段风险控制及应急措施。</w:t>
            </w: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134" w:type="dxa"/>
            <w:gridSpan w:val="2"/>
            <w:vAlign w:val="center"/>
          </w:tcPr>
          <w:p>
            <w:pPr>
              <w:tabs>
                <w:tab w:val="left" w:pos="1260"/>
              </w:tabs>
              <w:autoSpaceDE w:val="0"/>
              <w:autoSpaceDN w:val="0"/>
              <w:adjustRightInd w:val="0"/>
              <w:jc w:val="center"/>
              <w:rPr>
                <w:rFonts w:ascii="宋体" w:hAnsi="宋体" w:cs="仿宋_GB2312"/>
                <w:color w:val="auto"/>
                <w:szCs w:val="21"/>
                <w:highlight w:val="none"/>
              </w:rPr>
            </w:pPr>
            <w:r>
              <w:rPr>
                <w:rFonts w:hint="eastAsia" w:ascii="宋体" w:hAnsi="宋体" w:cs="仿宋_GB2312"/>
                <w:color w:val="auto"/>
                <w:szCs w:val="21"/>
                <w:highlight w:val="none"/>
              </w:rPr>
              <w:t>合计</w:t>
            </w:r>
          </w:p>
        </w:tc>
        <w:tc>
          <w:tcPr>
            <w:tcW w:w="951"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10-25</w:t>
            </w:r>
          </w:p>
        </w:tc>
        <w:tc>
          <w:tcPr>
            <w:tcW w:w="4995" w:type="dxa"/>
            <w:vAlign w:val="center"/>
          </w:tcPr>
          <w:p>
            <w:pPr>
              <w:snapToGrid w:val="0"/>
              <w:jc w:val="left"/>
              <w:rPr>
                <w:rFonts w:ascii="宋体" w:hAnsi="宋体" w:cs="宋体"/>
                <w:bCs/>
                <w:color w:val="auto"/>
                <w:szCs w:val="21"/>
                <w:highlight w:val="none"/>
              </w:rPr>
            </w:pPr>
          </w:p>
        </w:tc>
        <w:tc>
          <w:tcPr>
            <w:tcW w:w="1359" w:type="dxa"/>
            <w:vAlign w:val="center"/>
          </w:tcPr>
          <w:p>
            <w:pPr>
              <w:snapToGrid w:val="0"/>
              <w:jc w:val="center"/>
              <w:rPr>
                <w:rFonts w:ascii="宋体" w:hAnsi="宋体" w:cs="宋体"/>
                <w:bCs/>
                <w:color w:val="auto"/>
                <w:szCs w:val="21"/>
                <w:highlight w:val="none"/>
              </w:rPr>
            </w:pPr>
            <w:r>
              <w:rPr>
                <w:rFonts w:hint="eastAsia" w:ascii="宋体" w:hAnsi="宋体" w:cs="宋体"/>
                <w:bCs/>
                <w:color w:val="auto"/>
                <w:szCs w:val="21"/>
                <w:highlight w:val="none"/>
              </w:rPr>
              <w:t>10≤得分≤25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9439" w:type="dxa"/>
            <w:gridSpan w:val="5"/>
            <w:vAlign w:val="center"/>
          </w:tcPr>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注：1.评委根据投标人编制内容在相应分值区间内打分；</w:t>
            </w:r>
          </w:p>
          <w:p>
            <w:pPr>
              <w:snapToGrid w:val="0"/>
              <w:spacing w:line="360" w:lineRule="auto"/>
              <w:ind w:firstLine="960" w:firstLineChars="400"/>
              <w:rPr>
                <w:rFonts w:ascii="宋体" w:hAnsi="宋体" w:cs="宋体"/>
                <w:bCs/>
                <w:color w:val="auto"/>
                <w:sz w:val="24"/>
                <w:highlight w:val="none"/>
              </w:rPr>
            </w:pPr>
            <w:r>
              <w:rPr>
                <w:rFonts w:hint="eastAsia" w:ascii="宋体" w:hAnsi="宋体" w:cs="宋体"/>
                <w:bCs/>
                <w:color w:val="auto"/>
                <w:sz w:val="24"/>
                <w:highlight w:val="none"/>
              </w:rPr>
              <w:t>2.以上项目若有缺项，该项为0分。</w:t>
            </w:r>
          </w:p>
        </w:tc>
      </w:tr>
    </w:tbl>
    <w:p>
      <w:pPr>
        <w:snapToGrid w:val="0"/>
        <w:spacing w:line="360" w:lineRule="auto"/>
        <w:ind w:firstLine="48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（二）</w:t>
      </w:r>
      <w:r>
        <w:rPr>
          <w:rFonts w:hint="eastAsia" w:ascii="宋体" w:hAnsi="宋体" w:cs="宋体"/>
          <w:b/>
          <w:bCs/>
          <w:color w:val="auto"/>
          <w:sz w:val="24"/>
          <w:highlight w:val="none"/>
          <w:shd w:val="clear" w:color="auto" w:fill="FFFFFF"/>
        </w:rPr>
        <w:t>商务标的主要内容及评标分值（50分）</w:t>
      </w:r>
    </w:p>
    <w:p>
      <w:pPr>
        <w:snapToGrid w:val="0"/>
        <w:spacing w:line="360" w:lineRule="auto"/>
        <w:ind w:firstLine="48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1．投标报价的评审(30分)</w:t>
      </w:r>
    </w:p>
    <w:p>
      <w:pPr>
        <w:snapToGrid w:val="0"/>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工程量清单报价评标基准价计算公式为：</w:t>
      </w:r>
    </w:p>
    <w:p>
      <w:pPr>
        <w:snapToGrid w:val="0"/>
        <w:spacing w:line="360" w:lineRule="auto"/>
        <w:ind w:firstLine="481"/>
        <w:rPr>
          <w:rFonts w:ascii="宋体" w:hAnsi="宋体" w:cs="宋体"/>
          <w:color w:val="auto"/>
          <w:sz w:val="24"/>
          <w:highlight w:val="none"/>
        </w:rPr>
      </w:pPr>
      <w:r>
        <w:rPr>
          <w:rFonts w:hint="eastAsia" w:ascii="宋体" w:hAnsi="宋体" w:cs="宋体"/>
          <w:color w:val="auto"/>
          <w:sz w:val="24"/>
          <w:highlight w:val="none"/>
        </w:rPr>
        <w:t>评标基准价＝最高投标限价×K+投标报价×（1－K）</w:t>
      </w:r>
    </w:p>
    <w:p>
      <w:pPr>
        <w:snapToGrid w:val="0"/>
        <w:spacing w:line="360" w:lineRule="auto"/>
        <w:ind w:firstLine="481"/>
        <w:rPr>
          <w:rFonts w:ascii="宋体" w:hAnsi="宋体" w:cs="宋体"/>
          <w:color w:val="auto"/>
          <w:sz w:val="24"/>
          <w:highlight w:val="none"/>
        </w:rPr>
      </w:pPr>
      <w:r>
        <w:rPr>
          <w:rFonts w:hint="eastAsia" w:ascii="宋体" w:hAnsi="宋体" w:cs="宋体"/>
          <w:color w:val="auto"/>
          <w:sz w:val="24"/>
          <w:highlight w:val="none"/>
        </w:rPr>
        <w:t>其中：K为最高投标限价权重系数，取值范围为0.3≤K≤0.5（K的取值： 0.3、0.4、0.5，在开标现场随机抽取</w:t>
      </w:r>
      <w:r>
        <w:rPr>
          <w:rFonts w:ascii="宋体" w:hAnsi="宋体" w:cs="宋体"/>
          <w:color w:val="auto"/>
          <w:sz w:val="24"/>
          <w:highlight w:val="none"/>
        </w:rPr>
        <w:t>）</w:t>
      </w:r>
      <w:r>
        <w:rPr>
          <w:rFonts w:hint="eastAsia" w:ascii="宋体" w:hAnsi="宋体" w:cs="宋体"/>
          <w:color w:val="auto"/>
          <w:sz w:val="24"/>
          <w:highlight w:val="none"/>
        </w:rPr>
        <w:t>。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snapToGrid w:val="0"/>
        <w:spacing w:line="360" w:lineRule="auto"/>
        <w:ind w:firstLine="481"/>
        <w:rPr>
          <w:rFonts w:ascii="宋体" w:hAnsi="宋体" w:cs="宋体"/>
          <w:color w:val="auto"/>
          <w:sz w:val="24"/>
          <w:highlight w:val="none"/>
        </w:rPr>
      </w:pPr>
      <w:r>
        <w:rPr>
          <w:rFonts w:hint="eastAsia" w:ascii="宋体" w:hAnsi="宋体" w:cs="宋体"/>
          <w:color w:val="auto"/>
          <w:sz w:val="24"/>
          <w:highlight w:val="none"/>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2"/>
        </w:numPr>
        <w:snapToGrid w:val="0"/>
        <w:spacing w:line="360" w:lineRule="auto"/>
        <w:ind w:firstLine="481"/>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分部分项工程项目综合单价评审（10分）</w:t>
      </w:r>
    </w:p>
    <w:p>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从最高投标限价中分部分项工程项目权重最大的前10-30项清单项目中抽取15项，在剩余的分部分项工程项目清单项目中抽取5项。</w:t>
      </w:r>
    </w:p>
    <w:p>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综合单价基准值是以各有效投标报价中（当有效投标人5名及以上时，去掉1个最高、1个最低值）对应抽取清单项目综合单价的算术平均值。</w:t>
      </w:r>
    </w:p>
    <w:p>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投标人报价在综合单价基准值95%–103%范围内（不含95%和103%）的，每项得0.5分；在综合单价基准值90%–95%范围内（含90%和95%）每项得0.25分。满分共计10分。超出该范围的不得分。</w:t>
      </w:r>
    </w:p>
    <w:p>
      <w:pPr>
        <w:adjustRightInd w:val="0"/>
        <w:snapToGrid w:val="0"/>
        <w:spacing w:line="400" w:lineRule="exact"/>
        <w:rPr>
          <w:rFonts w:ascii="宋体" w:hAnsi="宋体" w:cs="宋体"/>
          <w:color w:val="auto"/>
          <w:sz w:val="24"/>
          <w:highlight w:val="none"/>
        </w:rPr>
      </w:pPr>
      <w:r>
        <w:rPr>
          <w:rFonts w:hint="eastAsia" w:ascii="宋体" w:hAnsi="宋体" w:cs="宋体"/>
          <w:b/>
          <w:bCs/>
          <w:color w:val="auto"/>
          <w:sz w:val="24"/>
          <w:highlight w:val="none"/>
        </w:rPr>
        <w:t xml:space="preserve">    3、措施项目费的评审(不含安全文明措施费)（5分）</w:t>
      </w:r>
    </w:p>
    <w:p>
      <w:pPr>
        <w:adjustRightInd w:val="0"/>
        <w:snapToGrid w:val="0"/>
        <w:spacing w:line="400" w:lineRule="exact"/>
        <w:ind w:firstLine="484"/>
        <w:rPr>
          <w:rFonts w:ascii="宋体" w:hAnsi="宋体" w:cs="宋体"/>
          <w:color w:val="auto"/>
          <w:sz w:val="24"/>
          <w:highlight w:val="none"/>
        </w:rPr>
      </w:pPr>
      <w:r>
        <w:rPr>
          <w:rFonts w:hint="eastAsia" w:ascii="宋体" w:hAnsi="宋体" w:cs="宋体"/>
          <w:color w:val="auto"/>
          <w:sz w:val="24"/>
          <w:highlight w:val="none"/>
        </w:rPr>
        <w:t>措施项目</w:t>
      </w:r>
      <w:r>
        <w:rPr>
          <w:rFonts w:hint="eastAsia" w:ascii="宋体" w:hAnsi="宋体" w:cs="宋体"/>
          <w:bCs/>
          <w:color w:val="auto"/>
          <w:sz w:val="24"/>
          <w:highlight w:val="none"/>
        </w:rPr>
        <w:t>费</w:t>
      </w:r>
      <w:r>
        <w:rPr>
          <w:rFonts w:hint="eastAsia" w:ascii="宋体" w:hAnsi="宋体" w:cs="宋体"/>
          <w:color w:val="auto"/>
          <w:sz w:val="24"/>
          <w:highlight w:val="none"/>
        </w:rPr>
        <w:t xml:space="preserve">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3"/>
        </w:numPr>
        <w:adjustRightInd w:val="0"/>
        <w:snapToGrid w:val="0"/>
        <w:spacing w:line="400" w:lineRule="exact"/>
        <w:ind w:firstLine="484"/>
        <w:rPr>
          <w:rFonts w:ascii="宋体" w:hAnsi="宋体" w:cs="宋体"/>
          <w:b/>
          <w:bCs/>
          <w:color w:val="auto"/>
          <w:sz w:val="24"/>
          <w:highlight w:val="none"/>
        </w:rPr>
      </w:pPr>
      <w:r>
        <w:rPr>
          <w:rFonts w:hint="eastAsia" w:ascii="宋体" w:hAnsi="宋体" w:cs="宋体"/>
          <w:b/>
          <w:bCs/>
          <w:color w:val="auto"/>
          <w:sz w:val="24"/>
          <w:highlight w:val="none"/>
        </w:rPr>
        <w:t>主要材料单价的评审（5分）</w:t>
      </w:r>
    </w:p>
    <w:p>
      <w:pPr>
        <w:adjustRightInd w:val="0"/>
        <w:snapToGrid w:val="0"/>
        <w:spacing w:line="400" w:lineRule="exact"/>
        <w:ind w:firstLine="480" w:firstLineChars="200"/>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color w:val="auto"/>
          <w:sz w:val="24"/>
          <w:highlight w:val="none"/>
        </w:rPr>
        <w:t>从最高投标限价中材料总价权重最大的前10-20项材料中抽取6项，在剩余材料中抽取4项。</w:t>
      </w:r>
    </w:p>
    <w:p>
      <w:pPr>
        <w:adjustRightInd w:val="0"/>
        <w:snapToGrid w:val="0"/>
        <w:spacing w:line="400" w:lineRule="exact"/>
        <w:ind w:firstLine="480" w:firstLineChars="200"/>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color w:val="auto"/>
          <w:sz w:val="24"/>
          <w:highlight w:val="none"/>
        </w:rPr>
        <w:t>主要材料单价基准值是以各有效投标报价中（当有效投标人5名及以上时，去掉1个最高、1个最低值）对应抽取材料单价的算术平均值。</w:t>
      </w:r>
    </w:p>
    <w:p>
      <w:pPr>
        <w:adjustRightInd w:val="0"/>
        <w:snapToGrid w:val="0"/>
        <w:spacing w:line="400" w:lineRule="exact"/>
        <w:ind w:firstLine="480" w:firstLineChars="200"/>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color w:val="auto"/>
          <w:sz w:val="24"/>
          <w:highlight w:val="none"/>
        </w:rPr>
        <w:t>当投标人报价在材料单价基准值95%–103%范围内（不含95%和103%）每项得0.5分，在材料单价基准值90%–95%范围内（含90%和95%）每项得0.</w:t>
      </w:r>
      <w:bookmarkStart w:id="27" w:name="_GoBack"/>
      <w:r>
        <w:rPr>
          <w:rFonts w:hint="eastAsia" w:cs="宋体" w:asciiTheme="majorEastAsia" w:hAnsiTheme="majorEastAsia" w:eastAsiaTheme="majorEastAsia"/>
          <w:color w:val="auto"/>
          <w:sz w:val="24"/>
          <w:highlight w:val="none"/>
        </w:rPr>
        <w:t>25</w:t>
      </w:r>
      <w:bookmarkEnd w:id="27"/>
      <w:r>
        <w:rPr>
          <w:rFonts w:hint="eastAsia" w:cs="宋体" w:asciiTheme="majorEastAsia" w:hAnsiTheme="majorEastAsia" w:eastAsiaTheme="majorEastAsia"/>
          <w:color w:val="auto"/>
          <w:sz w:val="24"/>
          <w:highlight w:val="none"/>
        </w:rPr>
        <w:t>分。超出该范围的不得分。材料单价与综合单价组成中价格不一致时该项为0分。</w:t>
      </w:r>
    </w:p>
    <w:p>
      <w:pPr>
        <w:adjustRightInd w:val="0"/>
        <w:snapToGrid w:val="0"/>
        <w:spacing w:line="400" w:lineRule="exact"/>
        <w:ind w:firstLine="484"/>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注：主材价格不应调整，中标后价格不可变更。</w:t>
      </w:r>
    </w:p>
    <w:p>
      <w:pPr>
        <w:adjustRightInd w:val="0"/>
        <w:snapToGrid w:val="0"/>
        <w:spacing w:line="400" w:lineRule="exact"/>
        <w:ind w:firstLine="484"/>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针对上述2、4款项中部分分部分项工程数目数量较少、施工工艺简单、主材种类较少而不能满足最低抽取项要求的，应将所有分部分项工程项目或主要材料项目纳入评审范围。</w:t>
      </w:r>
    </w:p>
    <w:p>
      <w:pPr>
        <w:adjustRightInd w:val="0"/>
        <w:snapToGrid w:val="0"/>
        <w:spacing w:line="400" w:lineRule="exact"/>
        <w:ind w:firstLine="481"/>
        <w:rPr>
          <w:rFonts w:ascii="宋体" w:hAnsi="宋体" w:cs="宋体"/>
          <w:b/>
          <w:bCs/>
          <w:color w:val="auto"/>
          <w:sz w:val="24"/>
          <w:highlight w:val="none"/>
        </w:rPr>
      </w:pPr>
      <w:r>
        <w:rPr>
          <w:rFonts w:hint="eastAsia" w:ascii="宋体" w:hAnsi="宋体" w:cs="宋体"/>
          <w:b/>
          <w:bCs/>
          <w:color w:val="auto"/>
          <w:sz w:val="24"/>
          <w:highlight w:val="none"/>
        </w:rPr>
        <w:t>（三）综合标（25分）</w:t>
      </w:r>
    </w:p>
    <w:tbl>
      <w:tblPr>
        <w:tblStyle w:val="23"/>
        <w:tblW w:w="9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609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534" w:type="dxa"/>
            <w:vAlign w:val="center"/>
          </w:tcPr>
          <w:p>
            <w:pPr>
              <w:spacing w:line="276" w:lineRule="auto"/>
              <w:jc w:val="center"/>
              <w:rPr>
                <w:rFonts w:ascii="宋体" w:hAnsi="宋体"/>
                <w:bCs/>
                <w:color w:val="auto"/>
                <w:szCs w:val="21"/>
                <w:highlight w:val="none"/>
              </w:rPr>
            </w:pPr>
            <w:r>
              <w:rPr>
                <w:rFonts w:hint="eastAsia" w:ascii="宋体" w:hAnsi="宋体"/>
                <w:bCs/>
                <w:color w:val="auto"/>
                <w:szCs w:val="21"/>
                <w:highlight w:val="none"/>
              </w:rPr>
              <w:t>序号</w:t>
            </w:r>
          </w:p>
        </w:tc>
        <w:tc>
          <w:tcPr>
            <w:tcW w:w="1134"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项目</w:t>
            </w:r>
          </w:p>
        </w:tc>
        <w:tc>
          <w:tcPr>
            <w:tcW w:w="6095"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评审标准</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1134"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企业业绩</w:t>
            </w:r>
          </w:p>
        </w:tc>
        <w:tc>
          <w:tcPr>
            <w:tcW w:w="6095" w:type="dxa"/>
            <w:vAlign w:val="center"/>
          </w:tcPr>
          <w:p>
            <w:pPr>
              <w:spacing w:line="276" w:lineRule="auto"/>
              <w:jc w:val="left"/>
              <w:rPr>
                <w:rFonts w:ascii="宋体" w:hAnsi="宋体"/>
                <w:bCs/>
                <w:color w:val="auto"/>
                <w:szCs w:val="21"/>
                <w:highlight w:val="none"/>
              </w:rPr>
            </w:pPr>
            <w:r>
              <w:rPr>
                <w:rFonts w:hint="eastAsia" w:ascii="宋体" w:hAnsi="宋体"/>
                <w:bCs/>
                <w:color w:val="auto"/>
                <w:szCs w:val="21"/>
                <w:highlight w:val="none"/>
              </w:rPr>
              <w:t>自2016年1月1日以来企业具有类似工程施工业绩者得每项得2分，本项最高得6分。（以合同和中标通知书为准，时间以合同签订日期为准）</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eastAsia="宋体" w:cs="宋体"/>
                <w:bCs/>
                <w:color w:val="auto"/>
                <w:szCs w:val="21"/>
                <w:highlight w:val="none"/>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2</w:t>
            </w:r>
          </w:p>
        </w:tc>
        <w:tc>
          <w:tcPr>
            <w:tcW w:w="1134"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项目经理业绩</w:t>
            </w:r>
          </w:p>
        </w:tc>
        <w:tc>
          <w:tcPr>
            <w:tcW w:w="6095" w:type="dxa"/>
            <w:vAlign w:val="center"/>
          </w:tcPr>
          <w:p>
            <w:pPr>
              <w:spacing w:line="276" w:lineRule="auto"/>
              <w:jc w:val="left"/>
              <w:rPr>
                <w:rFonts w:ascii="宋体" w:hAnsi="宋体"/>
                <w:bCs/>
                <w:color w:val="auto"/>
                <w:szCs w:val="21"/>
                <w:highlight w:val="none"/>
              </w:rPr>
            </w:pPr>
            <w:r>
              <w:rPr>
                <w:rFonts w:hint="eastAsia" w:ascii="宋体" w:hAnsi="宋体"/>
                <w:bCs/>
                <w:color w:val="auto"/>
                <w:szCs w:val="21"/>
                <w:highlight w:val="none"/>
              </w:rPr>
              <w:t>自2016年1月1日以来拟派项目经理具有已完成类似业绩的每项得2分，本项最高得4分。（以合同和中标通知书为准，时间以合同签订日期为准，若不显示项目经理名字，需提供建设单位出具的相关证明。）</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eastAsia="宋体" w:cs="宋体"/>
                <w:bCs/>
                <w:color w:val="auto"/>
                <w:szCs w:val="21"/>
                <w:highlight w:val="none"/>
              </w:rPr>
              <w:t>0＜得分≤</w:t>
            </w:r>
            <w:r>
              <w:rPr>
                <w:rFonts w:hint="eastAsia" w:ascii="宋体" w:hAnsi="宋体" w:cs="宋体"/>
                <w:bCs/>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534" w:type="dxa"/>
            <w:vMerge w:val="restart"/>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3</w:t>
            </w:r>
          </w:p>
        </w:tc>
        <w:tc>
          <w:tcPr>
            <w:tcW w:w="1134" w:type="dxa"/>
            <w:vMerge w:val="restart"/>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优惠承诺</w:t>
            </w:r>
          </w:p>
        </w:tc>
        <w:tc>
          <w:tcPr>
            <w:tcW w:w="6095" w:type="dxa"/>
            <w:vAlign w:val="center"/>
          </w:tcPr>
          <w:p>
            <w:pPr>
              <w:spacing w:line="276" w:lineRule="auto"/>
              <w:jc w:val="left"/>
              <w:rPr>
                <w:rFonts w:ascii="宋体" w:hAnsi="宋体"/>
                <w:bCs/>
                <w:color w:val="auto"/>
                <w:szCs w:val="21"/>
                <w:highlight w:val="none"/>
              </w:rPr>
            </w:pPr>
            <w:r>
              <w:rPr>
                <w:rFonts w:hint="eastAsia" w:ascii="宋体" w:hAnsi="宋体"/>
                <w:bCs/>
                <w:color w:val="auto"/>
                <w:szCs w:val="21"/>
                <w:highlight w:val="none"/>
              </w:rPr>
              <w:t>优惠承诺应是书面的符合工程实际情况，确保依法依规，优惠合理，详实可行。</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cs="宋体"/>
                <w:bCs/>
                <w:color w:val="auto"/>
                <w:szCs w:val="21"/>
                <w:highlight w:val="none"/>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534" w:type="dxa"/>
            <w:vMerge w:val="continue"/>
            <w:vAlign w:val="center"/>
          </w:tcPr>
          <w:p>
            <w:pPr>
              <w:spacing w:line="360" w:lineRule="auto"/>
              <w:jc w:val="center"/>
              <w:rPr>
                <w:rFonts w:ascii="宋体" w:hAnsi="宋体"/>
                <w:bCs/>
                <w:color w:val="auto"/>
                <w:szCs w:val="21"/>
                <w:highlight w:val="none"/>
              </w:rPr>
            </w:pPr>
          </w:p>
        </w:tc>
        <w:tc>
          <w:tcPr>
            <w:tcW w:w="1134" w:type="dxa"/>
            <w:vMerge w:val="continue"/>
            <w:vAlign w:val="center"/>
          </w:tcPr>
          <w:p>
            <w:pPr>
              <w:spacing w:line="360" w:lineRule="auto"/>
              <w:jc w:val="center"/>
              <w:rPr>
                <w:rFonts w:ascii="宋体" w:hAnsi="宋体"/>
                <w:bCs/>
                <w:color w:val="auto"/>
                <w:szCs w:val="21"/>
                <w:highlight w:val="none"/>
              </w:rPr>
            </w:pPr>
          </w:p>
        </w:tc>
        <w:tc>
          <w:tcPr>
            <w:tcW w:w="6095" w:type="dxa"/>
            <w:vAlign w:val="center"/>
          </w:tcPr>
          <w:p>
            <w:pPr>
              <w:spacing w:line="276" w:lineRule="auto"/>
              <w:jc w:val="left"/>
              <w:rPr>
                <w:rFonts w:ascii="宋体" w:hAnsi="宋体"/>
                <w:bCs/>
                <w:color w:val="auto"/>
                <w:szCs w:val="21"/>
                <w:highlight w:val="none"/>
              </w:rPr>
            </w:pPr>
            <w:r>
              <w:rPr>
                <w:rFonts w:hint="eastAsia" w:ascii="宋体" w:hAnsi="宋体"/>
                <w:bCs/>
                <w:color w:val="auto"/>
                <w:szCs w:val="21"/>
                <w:highlight w:val="none"/>
              </w:rPr>
              <w:t>优惠承诺符合工程实际情况，确保依法依规，优惠基本合理，基本详实可行。</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cs="宋体"/>
                <w:bCs/>
                <w:color w:val="auto"/>
                <w:szCs w:val="21"/>
                <w:highlight w:val="none"/>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34" w:type="dxa"/>
            <w:vMerge w:val="restart"/>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4</w:t>
            </w:r>
          </w:p>
        </w:tc>
        <w:tc>
          <w:tcPr>
            <w:tcW w:w="1134" w:type="dxa"/>
            <w:vMerge w:val="restart"/>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履职尽责承诺</w:t>
            </w:r>
          </w:p>
        </w:tc>
        <w:tc>
          <w:tcPr>
            <w:tcW w:w="6095" w:type="dxa"/>
            <w:vAlign w:val="center"/>
          </w:tcPr>
          <w:p>
            <w:pPr>
              <w:spacing w:line="276" w:lineRule="auto"/>
              <w:rPr>
                <w:rFonts w:ascii="宋体" w:hAnsi="宋体"/>
                <w:bCs/>
                <w:color w:val="auto"/>
                <w:szCs w:val="21"/>
                <w:highlight w:val="none"/>
              </w:rPr>
            </w:pPr>
            <w:r>
              <w:rPr>
                <w:rFonts w:hint="eastAsia" w:ascii="宋体" w:hAnsi="宋体"/>
                <w:bCs/>
                <w:color w:val="auto"/>
                <w:szCs w:val="21"/>
                <w:highlight w:val="none"/>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cs="宋体"/>
                <w:bCs/>
                <w:color w:val="auto"/>
                <w:szCs w:val="21"/>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34" w:type="dxa"/>
            <w:vMerge w:val="continue"/>
            <w:vAlign w:val="center"/>
          </w:tcPr>
          <w:p>
            <w:pPr>
              <w:spacing w:line="360" w:lineRule="auto"/>
              <w:jc w:val="center"/>
              <w:rPr>
                <w:rFonts w:ascii="宋体" w:hAnsi="宋体"/>
                <w:bCs/>
                <w:color w:val="auto"/>
                <w:szCs w:val="21"/>
                <w:highlight w:val="none"/>
              </w:rPr>
            </w:pPr>
          </w:p>
        </w:tc>
        <w:tc>
          <w:tcPr>
            <w:tcW w:w="1134" w:type="dxa"/>
            <w:vMerge w:val="continue"/>
            <w:vAlign w:val="center"/>
          </w:tcPr>
          <w:p>
            <w:pPr>
              <w:spacing w:line="360" w:lineRule="auto"/>
              <w:jc w:val="center"/>
              <w:rPr>
                <w:rFonts w:ascii="宋体" w:hAnsi="宋体"/>
                <w:bCs/>
                <w:color w:val="auto"/>
                <w:szCs w:val="21"/>
                <w:highlight w:val="none"/>
              </w:rPr>
            </w:pPr>
          </w:p>
        </w:tc>
        <w:tc>
          <w:tcPr>
            <w:tcW w:w="6095" w:type="dxa"/>
            <w:vAlign w:val="center"/>
          </w:tcPr>
          <w:p>
            <w:pPr>
              <w:spacing w:line="276" w:lineRule="auto"/>
              <w:rPr>
                <w:rFonts w:ascii="宋体" w:hAnsi="宋体"/>
                <w:bCs/>
                <w:color w:val="auto"/>
                <w:szCs w:val="21"/>
                <w:highlight w:val="none"/>
              </w:rPr>
            </w:pPr>
            <w:r>
              <w:rPr>
                <w:rFonts w:hint="eastAsia" w:ascii="宋体" w:hAnsi="宋体"/>
                <w:bCs/>
                <w:color w:val="auto"/>
                <w:szCs w:val="21"/>
                <w:highlight w:val="none"/>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cs="宋体"/>
                <w:bCs/>
                <w:color w:val="auto"/>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534" w:type="dxa"/>
            <w:vMerge w:val="restart"/>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5</w:t>
            </w:r>
          </w:p>
        </w:tc>
        <w:tc>
          <w:tcPr>
            <w:tcW w:w="1134" w:type="dxa"/>
            <w:vMerge w:val="restart"/>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企业信用</w:t>
            </w:r>
          </w:p>
        </w:tc>
        <w:tc>
          <w:tcPr>
            <w:tcW w:w="6095" w:type="dxa"/>
            <w:vAlign w:val="center"/>
          </w:tcPr>
          <w:p>
            <w:pPr>
              <w:spacing w:line="276"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1.自2016年1月1日以来获得过市级安全文明工地奖项的每项得1分，省级安全文明工地奖项的每项得2分，本项最高得2分。(</w:t>
            </w:r>
            <w:r>
              <w:rPr>
                <w:rFonts w:hint="eastAsia" w:asciiTheme="minorEastAsia" w:hAnsiTheme="minorEastAsia"/>
                <w:bCs/>
                <w:color w:val="auto"/>
                <w:sz w:val="24"/>
                <w:highlight w:val="none"/>
              </w:rPr>
              <w:t>以证书原件扫描件(或图片)为准，时间以证书颁发时间为准</w:t>
            </w:r>
            <w:r>
              <w:rPr>
                <w:rFonts w:hint="eastAsia" w:asciiTheme="minorEastAsia" w:hAnsiTheme="minorEastAsia"/>
                <w:color w:val="auto"/>
                <w:sz w:val="24"/>
                <w:highlight w:val="none"/>
              </w:rPr>
              <w:t>)</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cs="宋体"/>
                <w:bCs/>
                <w:color w:val="auto"/>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534" w:type="dxa"/>
            <w:vMerge w:val="continue"/>
            <w:vAlign w:val="center"/>
          </w:tcPr>
          <w:p>
            <w:pPr>
              <w:spacing w:line="360" w:lineRule="auto"/>
              <w:jc w:val="center"/>
              <w:rPr>
                <w:rFonts w:ascii="宋体" w:hAnsi="宋体"/>
                <w:bCs/>
                <w:color w:val="auto"/>
                <w:szCs w:val="21"/>
                <w:highlight w:val="none"/>
              </w:rPr>
            </w:pPr>
          </w:p>
        </w:tc>
        <w:tc>
          <w:tcPr>
            <w:tcW w:w="1134" w:type="dxa"/>
            <w:vMerge w:val="continue"/>
            <w:vAlign w:val="center"/>
          </w:tcPr>
          <w:p>
            <w:pPr>
              <w:spacing w:line="360" w:lineRule="auto"/>
              <w:jc w:val="center"/>
              <w:rPr>
                <w:rFonts w:ascii="宋体" w:hAnsi="宋体"/>
                <w:bCs/>
                <w:color w:val="auto"/>
                <w:szCs w:val="21"/>
                <w:highlight w:val="none"/>
              </w:rPr>
            </w:pPr>
          </w:p>
        </w:tc>
        <w:tc>
          <w:tcPr>
            <w:tcW w:w="6095" w:type="dxa"/>
            <w:vAlign w:val="center"/>
          </w:tcPr>
          <w:p>
            <w:pPr>
              <w:spacing w:line="276" w:lineRule="auto"/>
              <w:rPr>
                <w:rFonts w:asciiTheme="minorEastAsia" w:hAnsiTheme="minorEastAsia"/>
                <w:color w:val="auto"/>
                <w:sz w:val="24"/>
                <w:highlight w:val="none"/>
              </w:rPr>
            </w:pPr>
            <w:r>
              <w:rPr>
                <w:rFonts w:hint="eastAsia" w:asciiTheme="minorEastAsia" w:hAnsiTheme="minorEastAsia"/>
                <w:color w:val="auto"/>
                <w:sz w:val="24"/>
                <w:highlight w:val="none"/>
              </w:rPr>
              <w:t>2.自2016年1月1日以来参与过省级标准、定额、工法编制的，每项得2分，本项最高得2分。(</w:t>
            </w:r>
            <w:r>
              <w:rPr>
                <w:rFonts w:hint="eastAsia" w:asciiTheme="minorEastAsia" w:hAnsiTheme="minorEastAsia"/>
                <w:bCs/>
                <w:color w:val="auto"/>
                <w:sz w:val="24"/>
                <w:highlight w:val="none"/>
              </w:rPr>
              <w:t>以证书原件扫描件(或图片)为准，时间以证书颁发时间为准</w:t>
            </w:r>
            <w:r>
              <w:rPr>
                <w:rFonts w:hint="eastAsia" w:asciiTheme="minorEastAsia" w:hAnsiTheme="minorEastAsia"/>
                <w:color w:val="auto"/>
                <w:sz w:val="24"/>
                <w:highlight w:val="none"/>
              </w:rPr>
              <w:t>)</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cs="宋体"/>
                <w:bCs/>
                <w:color w:val="auto"/>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534" w:type="dxa"/>
            <w:vMerge w:val="continue"/>
            <w:vAlign w:val="center"/>
          </w:tcPr>
          <w:p>
            <w:pPr>
              <w:spacing w:line="360" w:lineRule="auto"/>
              <w:jc w:val="center"/>
              <w:rPr>
                <w:rFonts w:ascii="宋体" w:hAnsi="宋体"/>
                <w:bCs/>
                <w:color w:val="auto"/>
                <w:szCs w:val="21"/>
                <w:highlight w:val="none"/>
              </w:rPr>
            </w:pPr>
          </w:p>
        </w:tc>
        <w:tc>
          <w:tcPr>
            <w:tcW w:w="1134" w:type="dxa"/>
            <w:vMerge w:val="continue"/>
            <w:vAlign w:val="center"/>
          </w:tcPr>
          <w:p>
            <w:pPr>
              <w:spacing w:line="360" w:lineRule="auto"/>
              <w:jc w:val="center"/>
              <w:rPr>
                <w:rFonts w:ascii="宋体" w:hAnsi="宋体"/>
                <w:bCs/>
                <w:color w:val="auto"/>
                <w:szCs w:val="21"/>
                <w:highlight w:val="none"/>
              </w:rPr>
            </w:pPr>
          </w:p>
        </w:tc>
        <w:tc>
          <w:tcPr>
            <w:tcW w:w="6095" w:type="dxa"/>
            <w:vAlign w:val="center"/>
          </w:tcPr>
          <w:p>
            <w:pPr>
              <w:spacing w:line="276" w:lineRule="auto"/>
              <w:rPr>
                <w:rFonts w:asciiTheme="minorEastAsia" w:hAnsiTheme="minorEastAsia"/>
                <w:color w:val="auto"/>
                <w:sz w:val="24"/>
                <w:highlight w:val="none"/>
              </w:rPr>
            </w:pPr>
            <w:r>
              <w:rPr>
                <w:rFonts w:hint="eastAsia" w:asciiTheme="minorEastAsia" w:hAnsiTheme="minorEastAsia"/>
                <w:color w:val="auto"/>
                <w:sz w:val="24"/>
                <w:highlight w:val="none"/>
              </w:rPr>
              <w:t>3.自2016年1月1日以来获得过省级示范工程奖的，每项得2分，本项最高得2分。(</w:t>
            </w:r>
            <w:r>
              <w:rPr>
                <w:rFonts w:hint="eastAsia" w:asciiTheme="minorEastAsia" w:hAnsiTheme="minorEastAsia"/>
                <w:bCs/>
                <w:color w:val="auto"/>
                <w:sz w:val="24"/>
                <w:highlight w:val="none"/>
              </w:rPr>
              <w:t>以证书原件扫描件(或图片)为准，时间以证书颁发时间为准</w:t>
            </w:r>
            <w:r>
              <w:rPr>
                <w:rFonts w:hint="eastAsia" w:asciiTheme="minorEastAsia" w:hAnsiTheme="minorEastAsia"/>
                <w:color w:val="auto"/>
                <w:sz w:val="24"/>
                <w:highlight w:val="none"/>
              </w:rPr>
              <w:t>)</w:t>
            </w:r>
          </w:p>
        </w:tc>
        <w:tc>
          <w:tcPr>
            <w:tcW w:w="1322"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6</w:t>
            </w:r>
          </w:p>
        </w:tc>
        <w:tc>
          <w:tcPr>
            <w:tcW w:w="1134" w:type="dxa"/>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项目经理信用</w:t>
            </w:r>
          </w:p>
        </w:tc>
        <w:tc>
          <w:tcPr>
            <w:tcW w:w="6095" w:type="dxa"/>
            <w:vAlign w:val="center"/>
          </w:tcPr>
          <w:p>
            <w:pPr>
              <w:spacing w:line="276" w:lineRule="auto"/>
              <w:rPr>
                <w:rFonts w:ascii="宋体" w:hAnsi="宋体" w:cs="宋体"/>
                <w:color w:val="auto"/>
                <w:sz w:val="24"/>
                <w:highlight w:val="none"/>
              </w:rPr>
            </w:pPr>
            <w:r>
              <w:rPr>
                <w:rFonts w:hint="eastAsia" w:ascii="宋体" w:hAnsi="宋体" w:cs="宋体"/>
                <w:color w:val="auto"/>
                <w:sz w:val="24"/>
                <w:highlight w:val="none"/>
              </w:rPr>
              <w:t>自2016年1月1日以来承担的工程获得过市级奖项/荣誉(商鼎杯等)、安全文明标准化工地奖的，每项得1分，获得过省部级奖项/荣誉(中州杯等)、省安全文明标准化工地奖的，每项得2分，本项最高得2分。(以证书原件扫描件(或图片)为准，时间以证书颁发时间为准)</w:t>
            </w:r>
          </w:p>
        </w:tc>
        <w:tc>
          <w:tcPr>
            <w:tcW w:w="1322" w:type="dxa"/>
            <w:vAlign w:val="center"/>
          </w:tcPr>
          <w:p>
            <w:pPr>
              <w:spacing w:line="360" w:lineRule="auto"/>
              <w:jc w:val="center"/>
              <w:rPr>
                <w:rFonts w:ascii="宋体" w:hAnsi="宋体"/>
                <w:bCs/>
                <w:color w:val="auto"/>
                <w:szCs w:val="21"/>
                <w:highlight w:val="none"/>
              </w:rPr>
            </w:pPr>
            <w:r>
              <w:rPr>
                <w:rFonts w:hint="eastAsia" w:ascii="宋体" w:hAnsi="宋体" w:cs="宋体"/>
                <w:bCs/>
                <w:color w:val="auto"/>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5" w:type="dxa"/>
            <w:gridSpan w:val="4"/>
            <w:vAlign w:val="center"/>
          </w:tcPr>
          <w:p>
            <w:pPr>
              <w:spacing w:line="276"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注：</w:t>
            </w:r>
            <w:r>
              <w:rPr>
                <w:rFonts w:hint="eastAsia" w:asciiTheme="minorEastAsia" w:hAnsiTheme="minorEastAsia"/>
                <w:color w:val="auto"/>
                <w:highlight w:val="none"/>
              </w:rPr>
              <w:t>1.优惠承诺及履职尽责承诺由评委根据投标人编制内容在相应分值区间内打分，缺项得0分；</w:t>
            </w:r>
          </w:p>
          <w:p>
            <w:pPr>
              <w:spacing w:line="276" w:lineRule="auto"/>
              <w:ind w:firstLine="420" w:firstLineChars="200"/>
              <w:rPr>
                <w:rFonts w:asciiTheme="minorEastAsia" w:hAnsiTheme="minorEastAsia"/>
                <w:color w:val="auto"/>
                <w:highlight w:val="none"/>
              </w:rPr>
            </w:pPr>
            <w:r>
              <w:rPr>
                <w:rFonts w:hint="eastAsia" w:asciiTheme="minorEastAsia" w:hAnsiTheme="minorEastAsia"/>
                <w:color w:val="auto"/>
                <w:highlight w:val="none"/>
              </w:rPr>
              <w:t>2.凡评标办法里涉及到的证书、证件及业绩材料等，均应在投标文件中附其原件扫描件（或图片），否则该项得分应作0分处理。</w:t>
            </w:r>
          </w:p>
          <w:p>
            <w:pPr>
              <w:spacing w:line="276" w:lineRule="auto"/>
              <w:ind w:firstLine="420" w:firstLineChars="200"/>
              <w:rPr>
                <w:rFonts w:asciiTheme="minorEastAsia" w:hAnsiTheme="minorEastAsia"/>
                <w:color w:val="auto"/>
                <w:highlight w:val="none"/>
              </w:rPr>
            </w:pPr>
            <w:r>
              <w:rPr>
                <w:rFonts w:hint="eastAsia" w:asciiTheme="majorEastAsia" w:hAnsiTheme="majorEastAsia" w:eastAsiaTheme="majorEastAsia"/>
                <w:color w:val="auto"/>
                <w:highlight w:val="none"/>
              </w:rPr>
              <w:t>3.</w:t>
            </w:r>
            <w:r>
              <w:rPr>
                <w:rFonts w:hint="eastAsia" w:ascii="宋体" w:hAnsi="宋体" w:eastAsia="宋体" w:cs="Times New Roman"/>
                <w:color w:val="auto"/>
                <w:highlight w:val="none"/>
              </w:rPr>
              <w:t>业绩合同以合同签订日期为准，获奖证书以发证日期为准。</w:t>
            </w:r>
          </w:p>
        </w:tc>
      </w:tr>
    </w:tbl>
    <w:p>
      <w:pPr>
        <w:snapToGrid w:val="0"/>
        <w:spacing w:line="420" w:lineRule="exact"/>
        <w:ind w:firstLine="482" w:firstLineChars="200"/>
        <w:rPr>
          <w:rFonts w:hAnsi="宋体" w:cs="宋体"/>
          <w:b/>
          <w:bCs/>
          <w:color w:val="auto"/>
          <w:sz w:val="24"/>
          <w:highlight w:val="none"/>
        </w:rPr>
      </w:pPr>
      <w:r>
        <w:rPr>
          <w:rFonts w:hint="eastAsia" w:hAnsi="宋体" w:cs="宋体"/>
          <w:b/>
          <w:bCs/>
          <w:color w:val="auto"/>
          <w:sz w:val="24"/>
          <w:highlight w:val="none"/>
        </w:rPr>
        <w:t>注：1）近年年份要求：2017年1月1日以来；</w:t>
      </w:r>
    </w:p>
    <w:p>
      <w:pPr>
        <w:snapToGrid w:val="0"/>
        <w:spacing w:line="420" w:lineRule="exact"/>
        <w:ind w:firstLine="964" w:firstLineChars="400"/>
        <w:rPr>
          <w:rFonts w:hAnsi="宋体" w:cs="宋体"/>
          <w:b/>
          <w:bCs/>
          <w:color w:val="auto"/>
          <w:sz w:val="24"/>
          <w:highlight w:val="none"/>
        </w:rPr>
      </w:pPr>
      <w:r>
        <w:rPr>
          <w:rFonts w:hint="eastAsia" w:hAnsi="宋体" w:cs="宋体"/>
          <w:b/>
          <w:bCs/>
          <w:color w:val="auto"/>
          <w:sz w:val="24"/>
          <w:highlight w:val="none"/>
        </w:rPr>
        <w:t>2）类似工程：指2017年1月1日以来承接过的建筑工程建设项目；</w:t>
      </w:r>
    </w:p>
    <w:p>
      <w:pPr>
        <w:snapToGrid w:val="0"/>
        <w:spacing w:line="420" w:lineRule="exact"/>
        <w:ind w:firstLine="964" w:firstLineChars="400"/>
        <w:rPr>
          <w:rFonts w:hAnsi="宋体" w:cs="宋体"/>
          <w:b/>
          <w:bCs/>
          <w:color w:val="auto"/>
          <w:sz w:val="24"/>
          <w:highlight w:val="none"/>
        </w:rPr>
      </w:pPr>
      <w:r>
        <w:rPr>
          <w:rFonts w:hint="eastAsia" w:hAnsi="宋体" w:cs="宋体"/>
          <w:b/>
          <w:bCs/>
          <w:color w:val="auto"/>
          <w:sz w:val="24"/>
          <w:highlight w:val="none"/>
        </w:rPr>
        <w:t>3）业绩合同以合同签订日期为准；</w:t>
      </w:r>
    </w:p>
    <w:p>
      <w:pPr>
        <w:snapToGrid w:val="0"/>
        <w:spacing w:line="420" w:lineRule="exact"/>
        <w:ind w:firstLine="964" w:firstLineChars="400"/>
        <w:rPr>
          <w:rFonts w:hint="eastAsia" w:ascii="宋体" w:hAnsi="宋体" w:cs="宋体"/>
          <w:b/>
          <w:color w:val="auto"/>
          <w:sz w:val="24"/>
          <w:highlight w:val="none"/>
        </w:rPr>
      </w:pPr>
      <w:r>
        <w:rPr>
          <w:rFonts w:hint="eastAsia" w:hAnsi="宋体" w:cs="宋体"/>
          <w:b/>
          <w:bCs/>
          <w:color w:val="auto"/>
          <w:sz w:val="24"/>
          <w:highlight w:val="none"/>
        </w:rPr>
        <w:t>4）企业业绩和建造师业绩不可累计使用。</w:t>
      </w:r>
    </w:p>
    <w:p>
      <w:pPr>
        <w:adjustRightInd w:val="0"/>
        <w:snapToGri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（四）投标人综合得分</w:t>
      </w:r>
    </w:p>
    <w:p>
      <w:pPr>
        <w:adjustRightInd w:val="0"/>
        <w:snapToGrid w:val="0"/>
        <w:spacing w:line="44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投标人综合得分=技术标得分＋商务标得分＋综合</w:t>
      </w:r>
      <w:r>
        <w:rPr>
          <w:rFonts w:hint="eastAsia" w:hAnsi="宋体" w:cs="宋体"/>
          <w:color w:val="auto"/>
          <w:sz w:val="24"/>
          <w:szCs w:val="24"/>
          <w:highlight w:val="none"/>
        </w:rPr>
        <w:t>（信用）</w:t>
      </w:r>
      <w:r>
        <w:rPr>
          <w:rFonts w:hint="eastAsia" w:ascii="宋体" w:hAnsi="宋体" w:cs="宋体"/>
          <w:color w:val="auto"/>
          <w:sz w:val="24"/>
          <w:highlight w:val="none"/>
        </w:rPr>
        <w:t>标得分</w:t>
      </w:r>
      <w:bookmarkStart w:id="19" w:name="_Toc270931534"/>
      <w:bookmarkStart w:id="20" w:name="_Toc295572535"/>
      <w:bookmarkStart w:id="21" w:name="_Toc272833453"/>
      <w:bookmarkStart w:id="22" w:name="_Toc273546398"/>
    </w:p>
    <w:p>
      <w:pPr>
        <w:adjustRightInd w:val="0"/>
        <w:snapToGri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 xml:space="preserve">（五）中标候选人排序 </w:t>
      </w:r>
    </w:p>
    <w:p>
      <w:pPr>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highlight w:val="none"/>
        </w:rPr>
      </w:pPr>
      <w:r>
        <w:rPr>
          <w:rFonts w:hint="eastAsia" w:hAnsi="宋体" w:cs="宋体"/>
          <w:color w:val="auto"/>
          <w:sz w:val="24"/>
          <w:szCs w:val="24"/>
          <w:highlight w:val="none"/>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2" w:firstLineChars="200"/>
        <w:rPr>
          <w:rFonts w:ascii="宋体" w:hAnsi="宋体" w:cs="宋体"/>
          <w:b/>
          <w:bCs/>
          <w:color w:val="auto"/>
          <w:sz w:val="24"/>
          <w:highlight w:val="none"/>
        </w:rPr>
      </w:pPr>
      <w:r>
        <w:rPr>
          <w:rFonts w:hint="eastAsia" w:ascii="新宋体" w:eastAsia="新宋体"/>
          <w:b/>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cs="宋体"/>
          <w:b/>
          <w:color w:val="auto"/>
          <w:sz w:val="24"/>
          <w:highlight w:val="none"/>
        </w:rPr>
        <w:t>、定标</w:t>
      </w:r>
    </w:p>
    <w:p>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cs="宋体"/>
          <w:color w:val="auto"/>
          <w:sz w:val="24"/>
          <w:highlight w:val="none"/>
        </w:rPr>
        <w:t>。</w:t>
      </w:r>
    </w:p>
    <w:p>
      <w:pPr>
        <w:pStyle w:val="52"/>
        <w:keepNext w:val="0"/>
        <w:keepLines w:val="0"/>
        <w:adjustRightInd w:val="0"/>
        <w:snapToGrid w:val="0"/>
        <w:spacing w:line="440" w:lineRule="exact"/>
        <w:ind w:firstLine="482" w:firstLineChars="200"/>
        <w:rPr>
          <w:rFonts w:hAnsi="宋体" w:eastAsia="宋体"/>
          <w:b/>
          <w:color w:val="auto"/>
          <w:szCs w:val="24"/>
          <w:highlight w:val="none"/>
        </w:rPr>
      </w:pPr>
      <w:r>
        <w:rPr>
          <w:rFonts w:hint="eastAsia" w:hAnsi="宋体" w:eastAsia="宋体"/>
          <w:b/>
          <w:color w:val="auto"/>
          <w:highlight w:val="none"/>
          <w:lang w:eastAsia="zh-CN"/>
        </w:rPr>
        <w:t>九</w:t>
      </w:r>
      <w:r>
        <w:rPr>
          <w:rFonts w:hint="eastAsia" w:hAnsi="宋体" w:eastAsia="宋体"/>
          <w:b/>
          <w:color w:val="auto"/>
          <w:highlight w:val="none"/>
        </w:rPr>
        <w:t>、</w:t>
      </w:r>
      <w:bookmarkEnd w:id="19"/>
      <w:bookmarkEnd w:id="20"/>
      <w:bookmarkEnd w:id="21"/>
      <w:bookmarkEnd w:id="22"/>
      <w:r>
        <w:rPr>
          <w:rFonts w:hint="eastAsia" w:hAnsi="宋体" w:eastAsia="宋体"/>
          <w:b/>
          <w:color w:val="auto"/>
          <w:szCs w:val="24"/>
          <w:highlight w:val="none"/>
        </w:rPr>
        <w:t>评标报告</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评标委员会根据投标人须知前附表7.1条的规定向招标人提交评标报告。评标报告应当由全体评标委员会成员签字，并于评标结束时抄送有关行政监督部门。</w:t>
      </w:r>
    </w:p>
    <w:p>
      <w:pPr>
        <w:pStyle w:val="52"/>
        <w:keepNext w:val="0"/>
        <w:keepLines w:val="0"/>
        <w:adjustRightInd w:val="0"/>
        <w:snapToGrid w:val="0"/>
        <w:spacing w:line="440" w:lineRule="exact"/>
        <w:ind w:firstLine="482" w:firstLineChars="200"/>
        <w:rPr>
          <w:rFonts w:hAnsi="宋体" w:eastAsia="宋体"/>
          <w:b/>
          <w:color w:val="auto"/>
          <w:szCs w:val="24"/>
          <w:highlight w:val="none"/>
        </w:rPr>
      </w:pPr>
      <w:r>
        <w:rPr>
          <w:rFonts w:hint="eastAsia" w:hAnsi="宋体" w:eastAsia="宋体"/>
          <w:b/>
          <w:color w:val="auto"/>
          <w:highlight w:val="none"/>
          <w:lang w:eastAsia="zh-CN"/>
        </w:rPr>
        <w:t>十</w:t>
      </w:r>
      <w:r>
        <w:rPr>
          <w:rFonts w:hint="eastAsia" w:hAnsi="宋体" w:eastAsia="宋体"/>
          <w:b/>
          <w:color w:val="auto"/>
          <w:highlight w:val="none"/>
        </w:rPr>
        <w:t>、</w:t>
      </w:r>
      <w:r>
        <w:rPr>
          <w:rFonts w:hint="eastAsia" w:hAnsi="宋体" w:eastAsia="宋体"/>
          <w:b/>
          <w:color w:val="auto"/>
          <w:szCs w:val="24"/>
          <w:highlight w:val="none"/>
        </w:rPr>
        <w:t>公示</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cs="宋体"/>
          <w:b/>
          <w:color w:val="auto"/>
          <w:sz w:val="24"/>
          <w:highlight w:val="none"/>
        </w:rPr>
        <w:t>、特殊情况的处置程序</w:t>
      </w:r>
    </w:p>
    <w:p>
      <w:pPr>
        <w:adjustRightInd w:val="0"/>
        <w:snapToGri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.1关于澄清、说明或补正</w:t>
      </w:r>
    </w:p>
    <w:p>
      <w:pPr>
        <w:adjustRightInd w:val="0"/>
        <w:snapToGrid w:val="0"/>
        <w:spacing w:line="44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.2关于评标活动暂停</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.3关于评标中途更换评标委员会成员</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.3.1除非发生下列情况之一，评标委员会成员不得在评标中途更换：</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（1）因不可抗拒的客观原因，不能到场或需在评标中途退出评标活动。</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（2）根据法律法规规定，某个或某几个评标委员会成员需要回避。</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.4记名投票</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.5评标委员会对评标结果有异议的</w:t>
      </w:r>
    </w:p>
    <w:p>
      <w:pPr>
        <w:adjustRightInd w:val="0"/>
        <w:snapToGrid w:val="0"/>
        <w:spacing w:line="440" w:lineRule="exact"/>
        <w:ind w:firstLine="468" w:firstLineChars="200"/>
        <w:rPr>
          <w:rFonts w:ascii="宋体" w:hAnsi="宋体" w:cs="宋体"/>
          <w:color w:val="auto"/>
          <w:spacing w:val="-3"/>
          <w:sz w:val="24"/>
          <w:highlight w:val="none"/>
        </w:rPr>
      </w:pPr>
      <w:r>
        <w:rPr>
          <w:rFonts w:hint="eastAsia" w:ascii="宋体" w:hAnsi="宋体" w:cs="宋体"/>
          <w:color w:val="auto"/>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ascii="宋体" w:hAnsi="宋体" w:cs="宋体"/>
          <w:color w:val="auto"/>
          <w:spacing w:val="-3"/>
          <w:sz w:val="24"/>
          <w:highlight w:val="none"/>
        </w:rPr>
      </w:pPr>
    </w:p>
    <w:p>
      <w:pPr>
        <w:adjustRightInd w:val="0"/>
        <w:snapToGrid w:val="0"/>
        <w:spacing w:line="440" w:lineRule="exact"/>
        <w:ind w:firstLine="468" w:firstLineChars="200"/>
        <w:rPr>
          <w:rFonts w:ascii="宋体" w:hAnsi="宋体" w:cs="宋体"/>
          <w:color w:val="auto"/>
          <w:spacing w:val="-3"/>
          <w:sz w:val="24"/>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adjustRightInd w:val="0"/>
        <w:snapToGrid w:val="0"/>
        <w:spacing w:line="440" w:lineRule="exact"/>
        <w:ind w:firstLine="723" w:firstLineChars="200"/>
        <w:jc w:val="center"/>
        <w:rPr>
          <w:rFonts w:ascii="宋体" w:hAnsi="宋体" w:cs="宋体"/>
          <w:b/>
          <w:color w:val="auto"/>
          <w:sz w:val="36"/>
          <w:szCs w:val="36"/>
          <w:highlight w:val="none"/>
        </w:rPr>
      </w:pPr>
    </w:p>
    <w:p>
      <w:pPr>
        <w:adjustRightInd w:val="0"/>
        <w:snapToGrid w:val="0"/>
        <w:spacing w:line="440" w:lineRule="exact"/>
        <w:ind w:firstLine="723" w:firstLineChars="200"/>
        <w:jc w:val="center"/>
        <w:rPr>
          <w:rFonts w:ascii="宋体" w:hAnsi="宋体" w:cs="宋体"/>
          <w:b/>
          <w:color w:val="auto"/>
          <w:sz w:val="36"/>
          <w:szCs w:val="36"/>
          <w:highlight w:val="none"/>
        </w:rPr>
      </w:pPr>
    </w:p>
    <w:p>
      <w:pPr>
        <w:adjustRightInd w:val="0"/>
        <w:snapToGrid w:val="0"/>
        <w:spacing w:line="440" w:lineRule="exact"/>
        <w:ind w:firstLine="723" w:firstLineChars="200"/>
        <w:jc w:val="center"/>
        <w:rPr>
          <w:rFonts w:ascii="宋体" w:hAnsi="宋体" w:cs="宋体"/>
          <w:b/>
          <w:color w:val="auto"/>
          <w:sz w:val="36"/>
          <w:szCs w:val="36"/>
          <w:highlight w:val="none"/>
        </w:rPr>
      </w:pPr>
    </w:p>
    <w:p>
      <w:pPr>
        <w:adjustRightInd w:val="0"/>
        <w:snapToGrid w:val="0"/>
        <w:spacing w:line="440" w:lineRule="exact"/>
        <w:ind w:firstLine="723" w:firstLineChars="200"/>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 合同条款</w:t>
      </w:r>
    </w:p>
    <w:p>
      <w:pPr>
        <w:tabs>
          <w:tab w:val="left" w:pos="5000"/>
        </w:tabs>
        <w:spacing w:line="360" w:lineRule="auto"/>
        <w:ind w:firstLine="490"/>
        <w:rPr>
          <w:rFonts w:ascii="宋体" w:hAnsi="宋体" w:cs="宋体"/>
          <w:bCs/>
          <w:color w:val="auto"/>
          <w:sz w:val="28"/>
          <w:szCs w:val="28"/>
          <w:highlight w:val="none"/>
        </w:rPr>
      </w:pPr>
      <w:bookmarkStart w:id="23" w:name="_Toc278443514"/>
    </w:p>
    <w:p>
      <w:pPr>
        <w:pStyle w:val="2"/>
        <w:ind w:firstLine="0" w:firstLineChars="0"/>
        <w:rPr>
          <w:rFonts w:hAnsi="宋体" w:cs="宋体"/>
          <w:bCs/>
          <w:color w:val="auto"/>
          <w:sz w:val="28"/>
          <w:szCs w:val="28"/>
          <w:highlight w:val="none"/>
        </w:rPr>
      </w:pPr>
    </w:p>
    <w:p>
      <w:pPr>
        <w:tabs>
          <w:tab w:val="left" w:pos="5000"/>
        </w:tabs>
        <w:spacing w:line="360" w:lineRule="auto"/>
        <w:ind w:firstLine="490"/>
        <w:rPr>
          <w:rFonts w:ascii="宋体" w:hAnsi="宋体" w:cs="宋体"/>
          <w:b/>
          <w:color w:val="auto"/>
          <w:sz w:val="32"/>
          <w:szCs w:val="32"/>
          <w:highlight w:val="none"/>
        </w:rPr>
      </w:pPr>
      <w:r>
        <w:rPr>
          <w:rFonts w:hint="eastAsia" w:ascii="宋体" w:hAnsi="宋体" w:cs="宋体"/>
          <w:bCs/>
          <w:color w:val="auto"/>
          <w:sz w:val="28"/>
          <w:szCs w:val="28"/>
          <w:highlight w:val="none"/>
        </w:rPr>
        <w:t>采用由中华人民共和国住房和城乡建设部与国家工商行政管理局联合制定的《建设工程施工合同》(GF2017-0201)签订合</w:t>
      </w:r>
      <w:bookmarkEnd w:id="23"/>
      <w:r>
        <w:rPr>
          <w:rFonts w:hint="eastAsia" w:ascii="宋体" w:hAnsi="宋体" w:cs="宋体"/>
          <w:bCs/>
          <w:color w:val="auto"/>
          <w:sz w:val="28"/>
          <w:szCs w:val="28"/>
          <w:highlight w:val="none"/>
        </w:rPr>
        <w:t>同。</w:t>
      </w:r>
    </w:p>
    <w:p>
      <w:pPr>
        <w:autoSpaceDE w:val="0"/>
        <w:autoSpaceDN w:val="0"/>
        <w:adjustRightInd w:val="0"/>
        <w:ind w:firstLine="885" w:firstLineChars="245"/>
        <w:outlineLvl w:val="0"/>
        <w:rPr>
          <w:rFonts w:ascii="宋体" w:hAnsi="宋体" w:cs="宋体"/>
          <w:b/>
          <w:color w:val="auto"/>
          <w:sz w:val="36"/>
          <w:szCs w:val="36"/>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34"/>
        <w:rPr>
          <w:rFonts w:hAnsi="宋体" w:cs="宋体"/>
          <w:color w:val="auto"/>
          <w:spacing w:val="-3"/>
          <w:sz w:val="24"/>
          <w:highlight w:val="none"/>
        </w:rPr>
      </w:pPr>
    </w:p>
    <w:p>
      <w:pPr>
        <w:autoSpaceDE w:val="0"/>
        <w:autoSpaceDN w:val="0"/>
        <w:adjustRightInd w:val="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第五章 工程量清单</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1、工程量清单说明</w:t>
      </w:r>
    </w:p>
    <w:p>
      <w:pPr>
        <w:spacing w:line="44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宋体" w:hAnsi="宋体" w:cs="宋体"/>
          <w:color w:val="auto"/>
          <w:sz w:val="24"/>
          <w:highlight w:val="none"/>
          <w:u w:val="single"/>
        </w:rPr>
      </w:pPr>
      <w:r>
        <w:rPr>
          <w:rFonts w:hint="eastAsia" w:ascii="宋体" w:hAnsi="宋体" w:cs="宋体"/>
          <w:color w:val="auto"/>
          <w:sz w:val="24"/>
          <w:highlight w:val="none"/>
        </w:rPr>
        <w:t>1.4补充子目的子目特征、计量单位、工程量计算规则及工作内容说明如下：</w:t>
      </w:r>
      <w:r>
        <w:rPr>
          <w:rFonts w:hint="eastAsia" w:ascii="宋体" w:hAnsi="宋体" w:cs="宋体"/>
          <w:color w:val="auto"/>
          <w:sz w:val="24"/>
          <w:highlight w:val="none"/>
          <w:u w:val="single"/>
        </w:rPr>
        <w:t>本工程使用</w:t>
      </w:r>
      <w:r>
        <w:rPr>
          <w:rFonts w:hint="eastAsia" w:hAnsi="宋体" w:cs="宋体"/>
          <w:color w:val="auto"/>
          <w:sz w:val="24"/>
          <w:highlight w:val="none"/>
          <w:u w:val="single"/>
        </w:rPr>
        <w:t>《建设工程工程量清单计价规范》（GB50500-2013）</w:t>
      </w:r>
    </w:p>
    <w:p>
      <w:pPr>
        <w:spacing w:line="44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1.5 本条第1.1款中约定的计量和计价规则适用于合同履约过程中工程量计量与价款支付、工程变更、索赔和工程结算。</w:t>
      </w:r>
    </w:p>
    <w:p>
      <w:pPr>
        <w:spacing w:line="44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1.6 本条与下述第2条和第3条的说明内容是构成合同文件的已标价工程量清单的组成部分。</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2、投标报价说明</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2.1 投标报价应根据招标文件中的有关计价要求，并按照下列依据自主报价。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 本招标文件；</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hAnsi="宋体" w:cs="宋体"/>
          <w:color w:val="auto"/>
          <w:sz w:val="24"/>
          <w:highlight w:val="none"/>
        </w:rPr>
        <w:t>本工程依据</w:t>
      </w:r>
      <w:r>
        <w:rPr>
          <w:rFonts w:hint="eastAsia" w:hAnsi="宋体" w:cs="宋体"/>
          <w:color w:val="auto"/>
          <w:sz w:val="24"/>
          <w:highlight w:val="none"/>
          <w:u w:val="single"/>
        </w:rPr>
        <w:t>《河南省房屋建筑与装饰工程预算定额》(HA01-31-2016)、《河南省通用安装工程预算定额》(HA02-31-2016)、《建设工程工程量清单计价规范》（GB50500-2013）</w:t>
      </w:r>
      <w:r>
        <w:rPr>
          <w:rFonts w:hint="eastAsia" w:hAnsi="宋体" w:cs="宋体"/>
          <w:color w:val="auto"/>
          <w:sz w:val="24"/>
          <w:highlight w:val="none"/>
          <w:u w:val="single"/>
          <w:lang w:eastAsia="zh-CN"/>
        </w:rPr>
        <w:t>、《河南省市政工程预算定额》（</w:t>
      </w:r>
      <w:r>
        <w:rPr>
          <w:rFonts w:hint="eastAsia" w:hAnsi="宋体" w:cs="宋体"/>
          <w:color w:val="auto"/>
          <w:sz w:val="24"/>
          <w:highlight w:val="none"/>
          <w:u w:val="single"/>
          <w:lang w:val="en-US" w:eastAsia="zh-CN"/>
        </w:rPr>
        <w:t>HAA1-31-2016</w:t>
      </w:r>
      <w:r>
        <w:rPr>
          <w:rFonts w:hint="eastAsia" w:hAnsi="宋体" w:cs="宋体"/>
          <w:color w:val="auto"/>
          <w:sz w:val="24"/>
          <w:highlight w:val="none"/>
          <w:u w:val="single"/>
          <w:lang w:eastAsia="zh-CN"/>
        </w:rPr>
        <w:t>）</w:t>
      </w:r>
      <w:r>
        <w:rPr>
          <w:rFonts w:hint="eastAsia" w:hAnsi="宋体" w:cs="宋体"/>
          <w:color w:val="auto"/>
          <w:sz w:val="24"/>
          <w:highlight w:val="none"/>
          <w:u w:val="single"/>
        </w:rPr>
        <w:t>及其有关配套文件等；</w:t>
      </w:r>
      <w:r>
        <w:rPr>
          <w:rFonts w:ascii="宋体" w:hAnsi="宋体" w:cs="宋体"/>
          <w:color w:val="auto"/>
          <w:sz w:val="24"/>
          <w:highlight w:val="none"/>
        </w:rPr>
        <w:t xml:space="preserve"> </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(4) 企业定额，国家或省级、行业建设主管部门颁发的计价定额；</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(5) 招标文件(包括工程量清单)的澄清、补充和修改文件；</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8"/>
          <w:szCs w:val="28"/>
          <w:highlight w:val="none"/>
        </w:rPr>
        <w:t xml:space="preserve"> </w:t>
      </w:r>
      <w:r>
        <w:rPr>
          <w:rFonts w:hint="eastAsia" w:ascii="宋体" w:hAnsi="宋体" w:cs="宋体"/>
          <w:color w:val="auto"/>
          <w:sz w:val="24"/>
          <w:highlight w:val="none"/>
        </w:rPr>
        <w:t>图纸及图纸答疑、设计通知单、图纸补充说明</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(7) 施工现场情况、工程特点及拟定的投标施工组织设计或施工方案；</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(8) 与建设项目相关的标准、规定等技术资料；</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(9) 材料价格</w:t>
      </w:r>
      <w:r>
        <w:rPr>
          <w:rFonts w:hint="eastAsia" w:ascii="宋体" w:hAnsi="宋体" w:cs="宋体"/>
          <w:color w:val="auto"/>
          <w:sz w:val="24"/>
          <w:highlight w:val="none"/>
          <w:lang w:eastAsia="zh-CN"/>
        </w:rPr>
        <w:t>参考</w:t>
      </w:r>
      <w:r>
        <w:rPr>
          <w:rFonts w:hint="eastAsia" w:ascii="宋体" w:hAnsi="宋体" w:cs="宋体"/>
          <w:color w:val="auto"/>
          <w:sz w:val="24"/>
          <w:highlight w:val="none"/>
        </w:rPr>
        <w:t>2019</w:t>
      </w:r>
      <w:r>
        <w:rPr>
          <w:rFonts w:hint="eastAsia" w:ascii="宋体" w:hAnsi="宋体" w:cs="宋体"/>
          <w:color w:val="auto"/>
          <w:sz w:val="24"/>
          <w:highlight w:val="none"/>
          <w:lang w:eastAsia="zh-CN"/>
        </w:rPr>
        <w:t>年</w:t>
      </w:r>
      <w:r>
        <w:rPr>
          <w:rFonts w:hint="eastAsia" w:ascii="宋体" w:hAnsi="宋体" w:cs="宋体"/>
          <w:color w:val="auto"/>
          <w:sz w:val="24"/>
          <w:highlight w:val="none"/>
        </w:rPr>
        <w:t>《许昌工程造价信息》第</w:t>
      </w:r>
      <w:r>
        <w:rPr>
          <w:rFonts w:hint="eastAsia" w:ascii="宋体" w:hAnsi="宋体" w:cs="宋体"/>
          <w:color w:val="auto"/>
          <w:sz w:val="24"/>
          <w:highlight w:val="none"/>
          <w:lang w:eastAsia="zh-CN"/>
        </w:rPr>
        <w:t>五</w:t>
      </w:r>
      <w:r>
        <w:rPr>
          <w:rFonts w:hint="eastAsia" w:ascii="宋体" w:hAnsi="宋体" w:cs="宋体"/>
          <w:color w:val="auto"/>
          <w:sz w:val="24"/>
          <w:highlight w:val="none"/>
        </w:rPr>
        <w:t>期</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月份</w:t>
      </w:r>
      <w:r>
        <w:rPr>
          <w:rFonts w:hint="eastAsia" w:ascii="宋体" w:hAnsi="宋体" w:cs="宋体"/>
          <w:color w:val="auto"/>
          <w:sz w:val="24"/>
          <w:highlight w:val="none"/>
          <w:lang w:eastAsia="zh-CN"/>
        </w:rPr>
        <w:t>信息价、人工费指数按豫建标定</w:t>
      </w:r>
      <w:r>
        <w:rPr>
          <w:rFonts w:hint="eastAsia" w:ascii="宋体" w:hAnsi="宋体" w:cs="宋体"/>
          <w:color w:val="auto"/>
          <w:sz w:val="24"/>
          <w:highlight w:val="none"/>
          <w:lang w:val="en-US" w:eastAsia="zh-CN"/>
        </w:rPr>
        <w:t>[2019]26号文件价格指数调整</w:t>
      </w:r>
      <w:r>
        <w:rPr>
          <w:rFonts w:hint="eastAsia" w:ascii="宋体" w:hAnsi="宋体" w:cs="宋体"/>
          <w:color w:val="auto"/>
          <w:sz w:val="24"/>
          <w:highlight w:val="none"/>
        </w:rPr>
        <w:t>；</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hint="eastAsia" w:hAnsi="宋体" w:cs="宋体"/>
          <w:color w:val="auto"/>
          <w:sz w:val="24"/>
          <w:highlight w:val="none"/>
        </w:rPr>
        <w:t>税金依据</w:t>
      </w:r>
      <w:r>
        <w:rPr>
          <w:rFonts w:hint="eastAsia" w:hAnsi="宋体" w:cs="宋体"/>
          <w:color w:val="auto"/>
          <w:sz w:val="24"/>
          <w:highlight w:val="none"/>
          <w:lang w:eastAsia="zh-CN"/>
        </w:rPr>
        <w:t>豫建设标</w:t>
      </w:r>
      <w:r>
        <w:rPr>
          <w:rFonts w:hint="eastAsia" w:ascii="宋体" w:hAnsi="宋体" w:cs="宋体"/>
          <w:color w:val="auto"/>
          <w:sz w:val="24"/>
          <w:highlight w:val="none"/>
          <w:lang w:val="en-US" w:eastAsia="zh-CN"/>
        </w:rPr>
        <w:t>[2019]39</w:t>
      </w:r>
      <w:r>
        <w:rPr>
          <w:rFonts w:hint="eastAsia" w:hAnsi="宋体" w:cs="宋体"/>
          <w:color w:val="auto"/>
          <w:sz w:val="24"/>
          <w:highlight w:val="none"/>
        </w:rPr>
        <w:t>号文</w:t>
      </w:r>
      <w:r>
        <w:rPr>
          <w:rFonts w:hint="eastAsia" w:hAnsi="宋体" w:cs="宋体"/>
          <w:color w:val="auto"/>
          <w:sz w:val="24"/>
          <w:highlight w:val="none"/>
          <w:lang w:eastAsia="zh-CN"/>
        </w:rPr>
        <w:t>件</w:t>
      </w:r>
      <w:r>
        <w:rPr>
          <w:rFonts w:hint="eastAsia" w:hAnsi="宋体" w:cs="宋体"/>
          <w:color w:val="auto"/>
          <w:sz w:val="24"/>
          <w:highlight w:val="none"/>
        </w:rPr>
        <w:t>9%计入；</w:t>
      </w:r>
      <w:r>
        <w:rPr>
          <w:rFonts w:hint="eastAsia" w:ascii="宋体" w:hAnsi="宋体" w:cs="宋体"/>
          <w:color w:val="auto"/>
          <w:sz w:val="24"/>
          <w:highlight w:val="none"/>
        </w:rPr>
        <w:t>；</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(11)其他的相关资料：</w:t>
      </w:r>
    </w:p>
    <w:p>
      <w:pPr>
        <w:autoSpaceDE w:val="0"/>
        <w:autoSpaceDN w:val="0"/>
        <w:spacing w:line="36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2.2 工程量清单中的每一子目须填入单价或价格，且只允许有一个报价。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2.6 分部分项工程项目按下列要求报价：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2.6.1 分部分项工程量清单计价应依据计价规范中关于综合单价的组成内容确定报价。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2.7 措施项目按下列要求报价：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2.8 其他项目清单费应按下列规定报价：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 材料价格包括材料运到现场的价格以及现场搬运、仓储、二次搬运、损耗、保险、企业管理费和利润；</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2.8.4总承包服务费根据招标文件中列出的内容和要求，按“总承包服务费计价表”所列格式自主报价。</w:t>
      </w:r>
    </w:p>
    <w:p>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2.10 除招标文件有强制性规定外，投标报价由投标人自主确定，但不得低于其成本。</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2.12 管理费应由投标人在保证不低于其成本的基础上做竞争性考虑；利润由投标人根据自身情况和综合实力做竞争性考虑。</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2.13 投标报价中应考虑招标文件中要求投标人承担的风险范围以及相关的费用。</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宋体" w:hAnsi="宋体" w:cs="宋体"/>
          <w:b/>
          <w:color w:val="auto"/>
          <w:sz w:val="24"/>
          <w:highlight w:val="none"/>
        </w:rPr>
      </w:pPr>
      <w:r>
        <w:rPr>
          <w:rFonts w:hint="eastAsia" w:ascii="宋体" w:hAnsi="宋体" w:cs="宋体"/>
          <w:b/>
          <w:color w:val="auto"/>
          <w:sz w:val="24"/>
          <w:highlight w:val="none"/>
        </w:rPr>
        <w:t>2.15 有关投标报价的其他说明：</w:t>
      </w:r>
    </w:p>
    <w:p>
      <w:pPr>
        <w:tabs>
          <w:tab w:val="left" w:pos="1260"/>
        </w:tabs>
        <w:autoSpaceDE w:val="0"/>
        <w:autoSpaceDN w:val="0"/>
        <w:adjustRightInd w:val="0"/>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投标人编制投标报价时，同一投标文件综合工日应前后保持一致。</w:t>
      </w:r>
    </w:p>
    <w:p>
      <w:pPr>
        <w:spacing w:line="440" w:lineRule="exact"/>
        <w:ind w:firstLine="481"/>
        <w:rPr>
          <w:rFonts w:ascii="宋体" w:hAnsi="宋体" w:cs="宋体"/>
          <w:bCs/>
          <w:color w:val="auto"/>
          <w:sz w:val="24"/>
          <w:highlight w:val="none"/>
        </w:rPr>
      </w:pPr>
      <w:r>
        <w:rPr>
          <w:rFonts w:hint="eastAsia" w:ascii="宋体" w:hAnsi="宋体" w:cs="宋体"/>
          <w:bCs/>
          <w:color w:val="auto"/>
          <w:sz w:val="24"/>
          <w:highlight w:val="none"/>
        </w:rPr>
        <w:t>3、其他说明</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3.1词语和定义</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3.1.1 工程量清单</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3.1.2 总价子目</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3.1.3 单价子目</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3.1.4 子目编码</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分部分项工程项目清单中所列的子目名称的数字标识和代码，子目编码与项目编码同义。</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3.1.5 子目特征</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构成分部分项工程项目清单子目、措施项目的实质内容、决定其自身价值的本质特征，子目特征与项目特征同义。</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3.1.6 规费</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承包人根据省级政府或省级有关权力部门规定必须缴纳的，应计入建筑安装工程造价的费用。</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3.1.7 税金</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国家税法规定的应计入建筑安装工程造价内的增值税、城市维护建设税及教育费附加等。</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3.1.8 总承包服务费</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3.1.9 同义词语</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本章中使用的词语“招标人”和“投标人”分别与合同条款中定义的“发包人”和“承包人”同义；就工程量清单而言，“子目”与“项目”同义。</w:t>
      </w:r>
    </w:p>
    <w:p>
      <w:pPr>
        <w:spacing w:line="430" w:lineRule="exact"/>
        <w:ind w:left="1" w:firstLine="480" w:firstLineChars="200"/>
        <w:rPr>
          <w:rFonts w:ascii="宋体" w:hAnsi="宋体" w:cs="宋体"/>
          <w:b/>
          <w:color w:val="auto"/>
          <w:sz w:val="24"/>
          <w:highlight w:val="none"/>
        </w:rPr>
      </w:pPr>
      <w:r>
        <w:rPr>
          <w:rFonts w:hint="eastAsia" w:ascii="宋体" w:hAnsi="宋体" w:cs="宋体"/>
          <w:color w:val="auto"/>
          <w:sz w:val="24"/>
          <w:highlight w:val="none"/>
        </w:rPr>
        <w:t>3.2工程量差异调整</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3.3暂列金额和暂估价</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宋体" w:hAnsi="宋体" w:cs="宋体"/>
          <w:color w:val="auto"/>
          <w:sz w:val="24"/>
          <w:highlight w:val="none"/>
        </w:rPr>
      </w:pPr>
      <w:r>
        <w:rPr>
          <w:rFonts w:hint="eastAsia" w:ascii="宋体" w:hAnsi="宋体" w:cs="宋体"/>
          <w:color w:val="auto"/>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宋体" w:hAnsi="宋体" w:cs="宋体"/>
          <w:color w:val="auto"/>
          <w:sz w:val="24"/>
          <w:highlight w:val="none"/>
          <w:u w:val="single"/>
        </w:rPr>
      </w:pPr>
      <w:r>
        <w:rPr>
          <w:rFonts w:hint="eastAsia" w:ascii="宋体" w:hAnsi="宋体" w:cs="宋体"/>
          <w:color w:val="auto"/>
          <w:sz w:val="24"/>
          <w:highlight w:val="none"/>
        </w:rPr>
        <w:t>3.4其他补充说明</w:t>
      </w:r>
      <w:r>
        <w:rPr>
          <w:rFonts w:hint="eastAsia" w:ascii="宋体" w:hAnsi="宋体" w:cs="宋体"/>
          <w:color w:val="auto"/>
          <w:sz w:val="24"/>
          <w:highlight w:val="none"/>
          <w:u w:val="single"/>
        </w:rPr>
        <w:t xml:space="preserve">     /  ；</w:t>
      </w:r>
    </w:p>
    <w:p>
      <w:pPr>
        <w:spacing w:line="440" w:lineRule="exact"/>
        <w:rPr>
          <w:rFonts w:ascii="宋体" w:hAnsi="宋体" w:cs="宋体"/>
          <w:b/>
          <w:color w:val="auto"/>
          <w:sz w:val="24"/>
          <w:highlight w:val="none"/>
        </w:rPr>
      </w:pPr>
      <w:r>
        <w:rPr>
          <w:rFonts w:hint="eastAsia" w:ascii="宋体" w:hAnsi="宋体" w:cs="宋体"/>
          <w:b/>
          <w:color w:val="auto"/>
          <w:sz w:val="24"/>
          <w:highlight w:val="none"/>
        </w:rPr>
        <w:t>4．工程量清单</w:t>
      </w:r>
    </w:p>
    <w:p>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工程量清单在【全国公共资源交易平台（河南省·许昌市）】上自行下载。</w:t>
      </w: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widowControl/>
        <w:jc w:val="left"/>
        <w:rPr>
          <w:rFonts w:ascii="宋体" w:hAnsi="宋体" w:cs="宋体"/>
          <w:b/>
          <w:color w:val="auto"/>
          <w:sz w:val="36"/>
          <w:szCs w:val="36"/>
          <w:highlight w:val="none"/>
        </w:rPr>
      </w:pPr>
    </w:p>
    <w:p>
      <w:pPr>
        <w:autoSpaceDE w:val="0"/>
        <w:autoSpaceDN w:val="0"/>
        <w:adjustRightInd w:val="0"/>
        <w:jc w:val="center"/>
        <w:outlineLvl w:val="0"/>
        <w:rPr>
          <w:rFonts w:ascii="宋体" w:hAnsi="宋体" w:cs="宋体"/>
          <w:b/>
          <w:color w:val="auto"/>
          <w:sz w:val="36"/>
          <w:szCs w:val="36"/>
          <w:highlight w:val="none"/>
        </w:rPr>
      </w:pPr>
    </w:p>
    <w:p>
      <w:pPr>
        <w:autoSpaceDE w:val="0"/>
        <w:autoSpaceDN w:val="0"/>
        <w:adjustRightInd w:val="0"/>
        <w:jc w:val="center"/>
        <w:outlineLvl w:val="0"/>
        <w:rPr>
          <w:rFonts w:ascii="宋体" w:hAnsi="宋体" w:cs="宋体"/>
          <w:b/>
          <w:color w:val="auto"/>
          <w:sz w:val="36"/>
          <w:szCs w:val="36"/>
          <w:highlight w:val="none"/>
        </w:rPr>
      </w:pPr>
    </w:p>
    <w:p>
      <w:pPr>
        <w:autoSpaceDE w:val="0"/>
        <w:autoSpaceDN w:val="0"/>
        <w:adjustRightInd w:val="0"/>
        <w:jc w:val="center"/>
        <w:outlineLvl w:val="0"/>
        <w:rPr>
          <w:rFonts w:ascii="宋体" w:hAnsi="宋体" w:cs="宋体"/>
          <w:b/>
          <w:color w:val="auto"/>
          <w:sz w:val="36"/>
          <w:szCs w:val="36"/>
          <w:highlight w:val="none"/>
        </w:rPr>
      </w:pPr>
    </w:p>
    <w:p>
      <w:pPr>
        <w:autoSpaceDE w:val="0"/>
        <w:autoSpaceDN w:val="0"/>
        <w:adjustRightInd w:val="0"/>
        <w:jc w:val="center"/>
        <w:outlineLvl w:val="0"/>
        <w:rPr>
          <w:rFonts w:ascii="宋体" w:hAnsi="宋体" w:cs="宋体"/>
          <w:b/>
          <w:color w:val="auto"/>
          <w:sz w:val="36"/>
          <w:szCs w:val="36"/>
          <w:highlight w:val="none"/>
        </w:rPr>
      </w:pPr>
    </w:p>
    <w:p>
      <w:pPr>
        <w:autoSpaceDE w:val="0"/>
        <w:autoSpaceDN w:val="0"/>
        <w:adjustRightInd w:val="0"/>
        <w:jc w:val="center"/>
        <w:outlineLvl w:val="0"/>
        <w:rPr>
          <w:rFonts w:ascii="宋体" w:hAnsi="宋体" w:cs="宋体"/>
          <w:b/>
          <w:color w:val="auto"/>
          <w:sz w:val="36"/>
          <w:szCs w:val="36"/>
          <w:highlight w:val="none"/>
        </w:rPr>
      </w:pPr>
    </w:p>
    <w:p>
      <w:pPr>
        <w:autoSpaceDE w:val="0"/>
        <w:autoSpaceDN w:val="0"/>
        <w:adjustRightInd w:val="0"/>
        <w:jc w:val="center"/>
        <w:outlineLvl w:val="0"/>
        <w:rPr>
          <w:rFonts w:ascii="宋体" w:hAnsi="宋体" w:cs="宋体"/>
          <w:b/>
          <w:color w:val="auto"/>
          <w:sz w:val="36"/>
          <w:szCs w:val="36"/>
          <w:highlight w:val="none"/>
        </w:rPr>
      </w:pPr>
    </w:p>
    <w:p>
      <w:pPr>
        <w:autoSpaceDE w:val="0"/>
        <w:autoSpaceDN w:val="0"/>
        <w:adjustRightInd w:val="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第六章 图 纸</w:t>
      </w:r>
    </w:p>
    <w:p>
      <w:pPr>
        <w:autoSpaceDE w:val="0"/>
        <w:autoSpaceDN w:val="0"/>
        <w:adjustRightInd w:val="0"/>
        <w:jc w:val="center"/>
        <w:outlineLvl w:val="0"/>
        <w:rPr>
          <w:rFonts w:ascii="宋体" w:hAnsi="宋体" w:cs="宋体"/>
          <w:b/>
          <w:color w:val="auto"/>
          <w:sz w:val="24"/>
          <w:highlight w:val="none"/>
        </w:rPr>
      </w:pPr>
    </w:p>
    <w:p>
      <w:pPr>
        <w:autoSpaceDE w:val="0"/>
        <w:autoSpaceDN w:val="0"/>
        <w:adjustRightInd w:val="0"/>
        <w:jc w:val="center"/>
        <w:outlineLvl w:val="0"/>
        <w:rPr>
          <w:rFonts w:ascii="宋体" w:hAnsi="宋体" w:cs="宋体"/>
          <w:b/>
          <w:color w:val="auto"/>
          <w:sz w:val="24"/>
          <w:highlight w:val="none"/>
        </w:rPr>
      </w:pPr>
      <w:r>
        <w:rPr>
          <w:rFonts w:hint="eastAsia" w:ascii="宋体" w:hAnsi="宋体" w:cs="宋体"/>
          <w:b/>
          <w:color w:val="auto"/>
          <w:sz w:val="24"/>
          <w:highlight w:val="none"/>
        </w:rPr>
        <w:t>按照招标文件中第二章投标人须知前附表第2.1项下载。</w:t>
      </w:r>
    </w:p>
    <w:p>
      <w:pPr>
        <w:autoSpaceDE w:val="0"/>
        <w:autoSpaceDN w:val="0"/>
        <w:adjustRightInd w:val="0"/>
        <w:jc w:val="center"/>
        <w:outlineLvl w:val="0"/>
        <w:rPr>
          <w:rFonts w:ascii="宋体" w:hAnsi="宋体" w:cs="宋体"/>
          <w:color w:val="auto"/>
          <w:sz w:val="28"/>
          <w:szCs w:val="28"/>
          <w:highlight w:val="none"/>
        </w:rPr>
      </w:pPr>
      <w:bookmarkStart w:id="24" w:name="_Toc278443522"/>
    </w:p>
    <w:p>
      <w:pPr>
        <w:autoSpaceDE w:val="0"/>
        <w:autoSpaceDN w:val="0"/>
        <w:adjustRightInd w:val="0"/>
        <w:jc w:val="center"/>
        <w:outlineLvl w:val="0"/>
        <w:rPr>
          <w:rFonts w:ascii="宋体" w:hAnsi="宋体" w:cs="宋体"/>
          <w:color w:val="auto"/>
          <w:sz w:val="28"/>
          <w:szCs w:val="28"/>
          <w:highlight w:val="none"/>
        </w:rPr>
      </w:pPr>
    </w:p>
    <w:p>
      <w:pPr>
        <w:autoSpaceDE w:val="0"/>
        <w:autoSpaceDN w:val="0"/>
        <w:adjustRightInd w:val="0"/>
        <w:jc w:val="center"/>
        <w:outlineLvl w:val="0"/>
        <w:rPr>
          <w:rFonts w:ascii="宋体" w:hAnsi="宋体" w:cs="宋体"/>
          <w:color w:val="auto"/>
          <w:sz w:val="28"/>
          <w:szCs w:val="28"/>
          <w:highlight w:val="none"/>
        </w:rPr>
      </w:pPr>
    </w:p>
    <w:p>
      <w:pPr>
        <w:autoSpaceDE w:val="0"/>
        <w:autoSpaceDN w:val="0"/>
        <w:adjustRightInd w:val="0"/>
        <w:jc w:val="center"/>
        <w:outlineLvl w:val="0"/>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pStyle w:val="2"/>
        <w:rPr>
          <w:rFonts w:ascii="宋体" w:hAnsi="宋体" w:cs="宋体"/>
          <w:color w:val="auto"/>
          <w:sz w:val="28"/>
          <w:szCs w:val="28"/>
          <w:highlight w:val="none"/>
        </w:rPr>
      </w:pPr>
    </w:p>
    <w:p>
      <w:pPr>
        <w:autoSpaceDE w:val="0"/>
        <w:autoSpaceDN w:val="0"/>
        <w:adjustRightInd w:val="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第七章 技术标准和要求</w:t>
      </w:r>
      <w:bookmarkEnd w:id="24"/>
    </w:p>
    <w:p>
      <w:pPr>
        <w:spacing w:line="500" w:lineRule="exact"/>
        <w:ind w:firstLine="480" w:firstLineChars="200"/>
        <w:jc w:val="left"/>
        <w:rPr>
          <w:rFonts w:ascii="宋体" w:hAnsi="宋体" w:cs="宋体"/>
          <w:color w:val="auto"/>
          <w:sz w:val="24"/>
          <w:highlight w:val="none"/>
        </w:rPr>
      </w:pPr>
    </w:p>
    <w:p>
      <w:pPr>
        <w:spacing w:line="500" w:lineRule="exact"/>
        <w:jc w:val="left"/>
        <w:rPr>
          <w:rFonts w:hint="eastAsia" w:hAnsi="宋体" w:cs="宋体"/>
          <w:b/>
          <w:bCs/>
          <w:color w:val="auto"/>
          <w:sz w:val="24"/>
          <w:highlight w:val="none"/>
        </w:rPr>
      </w:pPr>
      <w:r>
        <w:rPr>
          <w:rFonts w:hint="eastAsia" w:hAnsi="宋体" w:cs="宋体"/>
          <w:b/>
          <w:bCs/>
          <w:color w:val="auto"/>
          <w:sz w:val="24"/>
          <w:highlight w:val="none"/>
        </w:rPr>
        <w:t>一、基本要求：</w:t>
      </w:r>
    </w:p>
    <w:p>
      <w:pPr>
        <w:spacing w:line="50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1、本工程技术标准和要求以本工程施工图纸和适用的国家、行业以及地方规范、标准和规程为准。</w:t>
      </w:r>
    </w:p>
    <w:p>
      <w:pPr>
        <w:spacing w:line="50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2、施工工地扬尘污染整治标准以《许昌市施工工地扬尘污染综合整治工作方案》许气联办【2016】21号文件为准。</w:t>
      </w:r>
    </w:p>
    <w:p>
      <w:pPr>
        <w:adjustRightInd w:val="0"/>
        <w:snapToGrid w:val="0"/>
        <w:spacing w:line="400" w:lineRule="exact"/>
        <w:rPr>
          <w:rFonts w:hint="eastAsia" w:hAnsi="宋体" w:cs="宋体"/>
          <w:color w:val="auto"/>
          <w:sz w:val="24"/>
          <w:szCs w:val="24"/>
          <w:highlight w:val="none"/>
        </w:rPr>
      </w:pPr>
      <w:r>
        <w:rPr>
          <w:rFonts w:hint="eastAsia" w:hAnsi="宋体" w:cs="宋体"/>
          <w:b/>
          <w:color w:val="auto"/>
          <w:sz w:val="24"/>
          <w:szCs w:val="24"/>
          <w:highlight w:val="none"/>
        </w:rPr>
        <w:t>二、技术规范、标准：</w:t>
      </w:r>
    </w:p>
    <w:p>
      <w:pPr>
        <w:spacing w:line="500" w:lineRule="exact"/>
        <w:rPr>
          <w:rFonts w:hint="eastAsia" w:hAnsi="宋体" w:cs="宋体"/>
          <w:color w:val="auto"/>
          <w:sz w:val="24"/>
          <w:szCs w:val="24"/>
          <w:highlight w:val="none"/>
        </w:rPr>
      </w:pPr>
      <w:r>
        <w:rPr>
          <w:rFonts w:hint="eastAsia" w:hAnsi="宋体" w:cs="宋体"/>
          <w:color w:val="auto"/>
          <w:sz w:val="24"/>
          <w:szCs w:val="24"/>
          <w:highlight w:val="none"/>
        </w:rPr>
        <w:t>（一）、执行国家现行的有关工程技术、施工、验收标准、规范及相关文件。</w:t>
      </w:r>
    </w:p>
    <w:p>
      <w:pPr>
        <w:spacing w:line="5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1、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pPr>
        <w:spacing w:line="5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2、本规范与图纸中明显地未提到的任何细节，或在涉及任何条款的细节说明中有明显的遗漏，都应被认为指的是采用令人满意的本工程的习惯作法。</w:t>
      </w:r>
    </w:p>
    <w:p>
      <w:pPr>
        <w:spacing w:line="5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3、本工程实施中所采用的材料、设备和工艺应在各方面符合引用的标准规范。</w:t>
      </w:r>
    </w:p>
    <w:p>
      <w:pPr>
        <w:spacing w:line="5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4、本工程实施中采用图纸中指定的技术规范和标准。所采用的规范和标准如出现标准不一致的情况，以最新的、标准高的为准。</w:t>
      </w:r>
    </w:p>
    <w:p>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（二）、工程验收：按国家目前实施的有关工程验收标准执行。</w:t>
      </w:r>
    </w:p>
    <w:p>
      <w:pPr>
        <w:spacing w:line="5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1、如遇遗漏所需施工的工程规范，承包商应征得监理工程师同意，补充规范以满足合同要求。</w:t>
      </w:r>
    </w:p>
    <w:p>
      <w:pPr>
        <w:spacing w:line="5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2、如遇设计或施工规范和标准对同一问题的处理出现相互矛盾的情况时，应通知监理工程师，承包商应提出解决办法并征得监理工程师的同意。</w:t>
      </w:r>
    </w:p>
    <w:p>
      <w:pPr>
        <w:spacing w:line="500" w:lineRule="exact"/>
        <w:ind w:left="-2" w:leftChars="-1" w:firstLine="480" w:firstLineChars="200"/>
        <w:rPr>
          <w:rFonts w:hint="eastAsia" w:hAnsi="宋体" w:cs="宋体"/>
          <w:color w:val="auto"/>
          <w:sz w:val="24"/>
          <w:szCs w:val="24"/>
          <w:highlight w:val="none"/>
        </w:rPr>
      </w:pPr>
      <w:r>
        <w:rPr>
          <w:rFonts w:hint="eastAsia" w:hAnsi="宋体" w:cs="宋体"/>
          <w:color w:val="auto"/>
          <w:sz w:val="24"/>
          <w:szCs w:val="24"/>
          <w:highlight w:val="none"/>
        </w:rPr>
        <w:t>3、设计及施工所用的规范及标准应采用最新版本，除非规范、合同、监理工程师书面通知中另有规定。</w:t>
      </w:r>
    </w:p>
    <w:p>
      <w:pPr>
        <w:pStyle w:val="2"/>
        <w:ind w:firstLine="210"/>
        <w:rPr>
          <w:color w:val="auto"/>
          <w:highlight w:val="none"/>
        </w:rPr>
      </w:pPr>
    </w:p>
    <w:p>
      <w:pPr>
        <w:pStyle w:val="2"/>
        <w:ind w:firstLine="210"/>
        <w:rPr>
          <w:color w:val="auto"/>
          <w:highlight w:val="none"/>
        </w:rPr>
      </w:pPr>
    </w:p>
    <w:p>
      <w:pPr>
        <w:pStyle w:val="2"/>
        <w:ind w:left="0" w:leftChars="0" w:firstLine="0" w:firstLineChars="0"/>
        <w:rPr>
          <w:color w:val="auto"/>
          <w:highlight w:val="none"/>
        </w:rPr>
      </w:pPr>
    </w:p>
    <w:p>
      <w:pPr>
        <w:pStyle w:val="2"/>
        <w:rPr>
          <w:color w:val="auto"/>
          <w:highlight w:val="none"/>
        </w:rPr>
      </w:pPr>
    </w:p>
    <w:p>
      <w:pPr>
        <w:autoSpaceDE w:val="0"/>
        <w:autoSpaceDN w:val="0"/>
        <w:adjustRightInd w:val="0"/>
        <w:spacing w:beforeLines="100" w:afterLines="100"/>
        <w:jc w:val="center"/>
        <w:outlineLvl w:val="0"/>
        <w:rPr>
          <w:rFonts w:ascii="宋体" w:hAnsi="宋体" w:cs="宋体"/>
          <w:b/>
          <w:color w:val="auto"/>
          <w:sz w:val="44"/>
          <w:szCs w:val="44"/>
          <w:highlight w:val="none"/>
        </w:rPr>
      </w:pPr>
      <w:r>
        <w:rPr>
          <w:rFonts w:hint="eastAsia" w:ascii="宋体" w:hAnsi="宋体" w:cs="宋体"/>
          <w:b/>
          <w:color w:val="auto"/>
          <w:sz w:val="44"/>
          <w:szCs w:val="44"/>
          <w:highlight w:val="none"/>
        </w:rPr>
        <w:t>第八章 投标文件格式</w:t>
      </w:r>
    </w:p>
    <w:p>
      <w:pPr>
        <w:tabs>
          <w:tab w:val="center" w:pos="4739"/>
        </w:tabs>
        <w:spacing w:beforeLines="100" w:afterLines="100"/>
        <w:jc w:val="right"/>
        <w:rPr>
          <w:rFonts w:ascii="宋体" w:hAnsi="宋体" w:cs="宋体"/>
          <w:color w:val="auto"/>
          <w:sz w:val="32"/>
          <w:szCs w:val="32"/>
          <w:highlight w:val="none"/>
        </w:rPr>
      </w:pPr>
    </w:p>
    <w:p>
      <w:pPr>
        <w:autoSpaceDE w:val="0"/>
        <w:autoSpaceDN w:val="0"/>
        <w:adjustRightInd w:val="0"/>
        <w:jc w:val="center"/>
        <w:rPr>
          <w:rFonts w:ascii="宋体" w:hAnsi="宋体" w:cs="宋体"/>
          <w:b/>
          <w:color w:val="auto"/>
          <w:spacing w:val="60"/>
          <w:sz w:val="52"/>
          <w:szCs w:val="52"/>
          <w:highlight w:val="none"/>
          <w:u w:val="single"/>
        </w:rPr>
      </w:pPr>
      <w:r>
        <w:rPr>
          <w:rFonts w:hint="eastAsia" w:ascii="宋体" w:hAnsi="宋体" w:cs="宋体"/>
          <w:b/>
          <w:color w:val="auto"/>
          <w:spacing w:val="60"/>
          <w:sz w:val="52"/>
          <w:szCs w:val="52"/>
          <w:highlight w:val="none"/>
          <w:u w:val="single"/>
        </w:rPr>
        <w:t xml:space="preserve">    （工程名称）  </w:t>
      </w:r>
    </w:p>
    <w:p>
      <w:pPr>
        <w:tabs>
          <w:tab w:val="center" w:pos="4739"/>
        </w:tabs>
        <w:ind w:left="180"/>
        <w:jc w:val="center"/>
        <w:rPr>
          <w:rFonts w:ascii="宋体" w:hAnsi="宋体" w:cs="宋体"/>
          <w:b/>
          <w:color w:val="auto"/>
          <w:sz w:val="36"/>
          <w:szCs w:val="36"/>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72"/>
          <w:szCs w:val="72"/>
          <w:highlight w:val="none"/>
        </w:rPr>
      </w:pPr>
      <w:r>
        <w:rPr>
          <w:rFonts w:hint="eastAsia" w:ascii="宋体" w:hAnsi="宋体" w:cs="宋体"/>
          <w:b/>
          <w:color w:val="auto"/>
          <w:sz w:val="72"/>
          <w:szCs w:val="72"/>
          <w:highlight w:val="none"/>
        </w:rPr>
        <w:t>施工投标文件</w:t>
      </w: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（商务标）</w:t>
      </w:r>
    </w:p>
    <w:p>
      <w:pPr>
        <w:tabs>
          <w:tab w:val="center" w:pos="4739"/>
        </w:tabs>
        <w:ind w:left="180"/>
        <w:rPr>
          <w:rFonts w:ascii="宋体" w:hAnsi="宋体" w:cs="宋体"/>
          <w:b/>
          <w:color w:val="auto"/>
          <w:sz w:val="32"/>
          <w:szCs w:val="32"/>
          <w:highlight w:val="none"/>
        </w:rPr>
      </w:pPr>
      <w:r>
        <w:rPr>
          <w:rFonts w:hint="eastAsia" w:ascii="宋体" w:hAnsi="宋体" w:cs="宋体"/>
          <w:b/>
          <w:color w:val="auto"/>
          <w:sz w:val="32"/>
          <w:szCs w:val="32"/>
          <w:highlight w:val="none"/>
        </w:rPr>
        <w:t xml:space="preserve">               项目编号：</w:t>
      </w: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32"/>
          <w:highlight w:val="none"/>
        </w:rPr>
      </w:pPr>
      <w:r>
        <w:rPr>
          <w:rFonts w:hint="eastAsia" w:ascii="宋体" w:hAnsi="宋体" w:cs="宋体"/>
          <w:b/>
          <w:color w:val="auto"/>
          <w:sz w:val="32"/>
          <w:highlight w:val="none"/>
        </w:rPr>
        <w:t>投标人:</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(盖单位章)</w:t>
      </w:r>
    </w:p>
    <w:p>
      <w:pPr>
        <w:tabs>
          <w:tab w:val="center" w:pos="4739"/>
        </w:tabs>
        <w:ind w:left="180"/>
        <w:jc w:val="center"/>
        <w:rPr>
          <w:rFonts w:ascii="宋体" w:hAnsi="宋体" w:cs="宋体"/>
          <w:b/>
          <w:color w:val="auto"/>
          <w:sz w:val="32"/>
          <w:highlight w:val="none"/>
        </w:rPr>
      </w:pPr>
    </w:p>
    <w:p>
      <w:pPr>
        <w:tabs>
          <w:tab w:val="center" w:pos="4739"/>
        </w:tabs>
        <w:ind w:left="180"/>
        <w:jc w:val="center"/>
        <w:rPr>
          <w:rFonts w:ascii="宋体" w:hAnsi="宋体" w:cs="宋体"/>
          <w:b/>
          <w:color w:val="auto"/>
          <w:sz w:val="32"/>
          <w:highlight w:val="none"/>
        </w:rPr>
      </w:pPr>
      <w:r>
        <w:rPr>
          <w:rFonts w:hint="eastAsia" w:ascii="宋体" w:hAnsi="宋体" w:cs="宋体"/>
          <w:b/>
          <w:color w:val="auto"/>
          <w:sz w:val="32"/>
          <w:highlight w:val="none"/>
        </w:rPr>
        <w:t>法定代表人或其委托代理人:</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(签字)</w:t>
      </w:r>
    </w:p>
    <w:p>
      <w:pPr>
        <w:tabs>
          <w:tab w:val="center" w:pos="4739"/>
        </w:tabs>
        <w:ind w:left="180"/>
        <w:jc w:val="center"/>
        <w:rPr>
          <w:rFonts w:ascii="宋体" w:hAnsi="宋体" w:cs="宋体"/>
          <w:b/>
          <w:color w:val="auto"/>
          <w:sz w:val="32"/>
          <w:highlight w:val="none"/>
        </w:rPr>
      </w:pPr>
    </w:p>
    <w:p>
      <w:pPr>
        <w:tabs>
          <w:tab w:val="center" w:pos="4739"/>
        </w:tabs>
        <w:ind w:left="180"/>
        <w:jc w:val="center"/>
        <w:rPr>
          <w:rFonts w:ascii="宋体" w:hAnsi="宋体" w:cs="宋体"/>
          <w:b/>
          <w:color w:val="auto"/>
          <w:sz w:val="36"/>
          <w:szCs w:val="36"/>
          <w:highlight w:val="none"/>
        </w:rPr>
      </w:pP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年</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月</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日</w:t>
      </w:r>
      <w:r>
        <w:rPr>
          <w:rFonts w:hint="eastAsia" w:ascii="宋体" w:hAnsi="宋体" w:cs="宋体"/>
          <w:b/>
          <w:color w:val="auto"/>
          <w:sz w:val="36"/>
          <w:szCs w:val="36"/>
          <w:highlight w:val="none"/>
        </w:rPr>
        <w:br w:type="page"/>
      </w: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已标价工程量清单</w:t>
      </w:r>
    </w:p>
    <w:p>
      <w:pPr>
        <w:autoSpaceDE w:val="0"/>
        <w:autoSpaceDN w:val="0"/>
        <w:adjustRightInd w:val="0"/>
        <w:spacing w:line="360" w:lineRule="auto"/>
        <w:ind w:right="215"/>
        <w:jc w:val="center"/>
        <w:rPr>
          <w:rFonts w:ascii="宋体" w:hAnsi="宋体" w:cs="宋体"/>
          <w:b/>
          <w:color w:val="auto"/>
          <w:sz w:val="32"/>
          <w:highlight w:val="none"/>
        </w:rPr>
      </w:pPr>
      <w:r>
        <w:rPr>
          <w:rFonts w:hint="eastAsia" w:ascii="宋体" w:hAnsi="宋体" w:cs="宋体"/>
          <w:color w:val="auto"/>
          <w:sz w:val="24"/>
          <w:highlight w:val="none"/>
        </w:rPr>
        <w:t xml:space="preserve">  （按所发放的工程量清单编制）</w:t>
      </w: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autoSpaceDE w:val="0"/>
        <w:autoSpaceDN w:val="0"/>
        <w:adjustRightInd w:val="0"/>
        <w:spacing w:line="420" w:lineRule="exact"/>
        <w:jc w:val="center"/>
        <w:rPr>
          <w:rFonts w:ascii="宋体" w:hAnsi="宋体" w:cs="宋体"/>
          <w:b/>
          <w:color w:val="auto"/>
          <w:sz w:val="36"/>
          <w:szCs w:val="36"/>
          <w:highlight w:val="none"/>
        </w:rPr>
      </w:pPr>
    </w:p>
    <w:p>
      <w:pPr>
        <w:tabs>
          <w:tab w:val="center" w:pos="4739"/>
        </w:tabs>
        <w:spacing w:beforeLines="100" w:afterLines="100"/>
        <w:jc w:val="right"/>
        <w:rPr>
          <w:rFonts w:ascii="宋体" w:hAnsi="宋体" w:cs="宋体"/>
          <w:color w:val="auto"/>
          <w:sz w:val="32"/>
          <w:szCs w:val="32"/>
          <w:highlight w:val="none"/>
        </w:rPr>
      </w:pPr>
    </w:p>
    <w:p>
      <w:pPr>
        <w:autoSpaceDE w:val="0"/>
        <w:autoSpaceDN w:val="0"/>
        <w:adjustRightInd w:val="0"/>
        <w:jc w:val="center"/>
        <w:rPr>
          <w:rFonts w:ascii="宋体" w:hAnsi="宋体" w:cs="宋体"/>
          <w:b/>
          <w:color w:val="auto"/>
          <w:spacing w:val="60"/>
          <w:sz w:val="52"/>
          <w:szCs w:val="52"/>
          <w:highlight w:val="none"/>
          <w:u w:val="single"/>
        </w:rPr>
      </w:pPr>
      <w:r>
        <w:rPr>
          <w:rFonts w:hint="eastAsia" w:ascii="宋体" w:hAnsi="宋体" w:cs="宋体"/>
          <w:b/>
          <w:color w:val="auto"/>
          <w:spacing w:val="60"/>
          <w:sz w:val="52"/>
          <w:szCs w:val="52"/>
          <w:highlight w:val="none"/>
          <w:u w:val="single"/>
        </w:rPr>
        <w:t xml:space="preserve">    （工程名称）  </w:t>
      </w:r>
    </w:p>
    <w:p>
      <w:pPr>
        <w:tabs>
          <w:tab w:val="center" w:pos="4739"/>
        </w:tabs>
        <w:ind w:left="180"/>
        <w:jc w:val="center"/>
        <w:rPr>
          <w:rFonts w:ascii="宋体" w:hAnsi="宋体" w:cs="宋体"/>
          <w:b/>
          <w:color w:val="auto"/>
          <w:sz w:val="36"/>
          <w:szCs w:val="36"/>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72"/>
          <w:szCs w:val="72"/>
          <w:highlight w:val="none"/>
        </w:rPr>
      </w:pPr>
      <w:r>
        <w:rPr>
          <w:rFonts w:hint="eastAsia" w:ascii="宋体" w:hAnsi="宋体" w:cs="宋体"/>
          <w:b/>
          <w:color w:val="auto"/>
          <w:sz w:val="72"/>
          <w:szCs w:val="72"/>
          <w:highlight w:val="none"/>
        </w:rPr>
        <w:t>投标文件</w:t>
      </w: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32"/>
          <w:szCs w:val="32"/>
          <w:highlight w:val="none"/>
        </w:rPr>
      </w:pPr>
      <w:r>
        <w:rPr>
          <w:rFonts w:hint="eastAsia" w:ascii="宋体" w:hAnsi="宋体" w:cs="宋体"/>
          <w:b/>
          <w:color w:val="auto"/>
          <w:sz w:val="32"/>
          <w:szCs w:val="32"/>
          <w:highlight w:val="none"/>
        </w:rPr>
        <w:t>综合标</w:t>
      </w:r>
    </w:p>
    <w:p>
      <w:pPr>
        <w:tabs>
          <w:tab w:val="center" w:pos="4739"/>
        </w:tabs>
        <w:ind w:left="180"/>
        <w:rPr>
          <w:rFonts w:ascii="宋体" w:hAnsi="宋体" w:cs="宋体"/>
          <w:b/>
          <w:color w:val="auto"/>
          <w:sz w:val="32"/>
          <w:szCs w:val="32"/>
          <w:highlight w:val="none"/>
        </w:rPr>
      </w:pPr>
      <w:r>
        <w:rPr>
          <w:rFonts w:hint="eastAsia" w:ascii="宋体" w:hAnsi="宋体" w:cs="宋体"/>
          <w:b/>
          <w:color w:val="auto"/>
          <w:sz w:val="32"/>
          <w:szCs w:val="32"/>
          <w:highlight w:val="none"/>
        </w:rPr>
        <w:t xml:space="preserve">               项目编号：</w:t>
      </w: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32"/>
          <w:highlight w:val="none"/>
        </w:rPr>
      </w:pPr>
      <w:r>
        <w:rPr>
          <w:rFonts w:hint="eastAsia" w:ascii="宋体" w:hAnsi="宋体" w:cs="宋体"/>
          <w:b/>
          <w:color w:val="auto"/>
          <w:sz w:val="32"/>
          <w:highlight w:val="none"/>
        </w:rPr>
        <w:t>投标人:</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(盖单位章)</w:t>
      </w:r>
    </w:p>
    <w:p>
      <w:pPr>
        <w:tabs>
          <w:tab w:val="center" w:pos="4739"/>
        </w:tabs>
        <w:ind w:left="180"/>
        <w:jc w:val="center"/>
        <w:rPr>
          <w:rFonts w:ascii="宋体" w:hAnsi="宋体" w:cs="宋体"/>
          <w:b/>
          <w:color w:val="auto"/>
          <w:sz w:val="32"/>
          <w:highlight w:val="none"/>
        </w:rPr>
      </w:pPr>
    </w:p>
    <w:p>
      <w:pPr>
        <w:tabs>
          <w:tab w:val="center" w:pos="4739"/>
        </w:tabs>
        <w:ind w:left="180"/>
        <w:jc w:val="center"/>
        <w:rPr>
          <w:rFonts w:ascii="宋体" w:hAnsi="宋体" w:cs="宋体"/>
          <w:b/>
          <w:color w:val="auto"/>
          <w:sz w:val="32"/>
          <w:highlight w:val="none"/>
        </w:rPr>
      </w:pPr>
      <w:r>
        <w:rPr>
          <w:rFonts w:hint="eastAsia" w:ascii="宋体" w:hAnsi="宋体" w:cs="宋体"/>
          <w:b/>
          <w:color w:val="auto"/>
          <w:sz w:val="32"/>
          <w:highlight w:val="none"/>
        </w:rPr>
        <w:t>法定代表人或其委托代理人:</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(签字)</w:t>
      </w:r>
    </w:p>
    <w:p>
      <w:pPr>
        <w:tabs>
          <w:tab w:val="center" w:pos="4739"/>
        </w:tabs>
        <w:ind w:left="180"/>
        <w:jc w:val="center"/>
        <w:rPr>
          <w:rFonts w:ascii="宋体" w:hAnsi="宋体" w:cs="宋体"/>
          <w:b/>
          <w:color w:val="auto"/>
          <w:sz w:val="32"/>
          <w:highlight w:val="none"/>
        </w:rPr>
      </w:pPr>
    </w:p>
    <w:p>
      <w:pPr>
        <w:tabs>
          <w:tab w:val="center" w:pos="4739"/>
        </w:tabs>
        <w:ind w:left="180"/>
        <w:jc w:val="center"/>
        <w:rPr>
          <w:rFonts w:ascii="宋体" w:hAnsi="宋体" w:cs="宋体"/>
          <w:b/>
          <w:color w:val="auto"/>
          <w:sz w:val="36"/>
          <w:szCs w:val="36"/>
          <w:highlight w:val="none"/>
        </w:rPr>
      </w:pP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年</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月</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日</w:t>
      </w:r>
      <w:r>
        <w:rPr>
          <w:rFonts w:hint="eastAsia" w:ascii="宋体" w:hAnsi="宋体" w:cs="宋体"/>
          <w:b/>
          <w:color w:val="auto"/>
          <w:sz w:val="36"/>
          <w:szCs w:val="36"/>
          <w:highlight w:val="none"/>
        </w:rPr>
        <w:br w:type="page"/>
      </w:r>
    </w:p>
    <w:p>
      <w:pPr>
        <w:autoSpaceDE w:val="0"/>
        <w:autoSpaceDN w:val="0"/>
        <w:adjustRightInd w:val="0"/>
        <w:spacing w:line="420" w:lineRule="exact"/>
        <w:jc w:val="center"/>
        <w:rPr>
          <w:rFonts w:ascii="宋体" w:hAnsi="宋体" w:cs="宋体"/>
          <w:color w:val="auto"/>
          <w:sz w:val="36"/>
          <w:szCs w:val="36"/>
          <w:highlight w:val="none"/>
        </w:rPr>
      </w:pPr>
      <w:r>
        <w:rPr>
          <w:rFonts w:hint="eastAsia" w:ascii="宋体" w:hAnsi="宋体" w:cs="宋体"/>
          <w:b/>
          <w:color w:val="auto"/>
          <w:sz w:val="36"/>
          <w:szCs w:val="36"/>
          <w:highlight w:val="none"/>
        </w:rPr>
        <w:t>目    录</w:t>
      </w:r>
    </w:p>
    <w:p>
      <w:pPr>
        <w:autoSpaceDE w:val="0"/>
        <w:autoSpaceDN w:val="0"/>
        <w:adjustRightInd w:val="0"/>
        <w:spacing w:line="420" w:lineRule="exact"/>
        <w:jc w:val="center"/>
        <w:rPr>
          <w:rFonts w:ascii="宋体" w:hAnsi="宋体" w:cs="宋体"/>
          <w:color w:val="auto"/>
          <w:sz w:val="28"/>
          <w:szCs w:val="28"/>
          <w:highlight w:val="none"/>
        </w:rPr>
      </w:pPr>
    </w:p>
    <w:p>
      <w:pPr>
        <w:autoSpaceDE w:val="0"/>
        <w:autoSpaceDN w:val="0"/>
        <w:adjustRightInd w:val="0"/>
        <w:spacing w:line="420" w:lineRule="exact"/>
        <w:jc w:val="center"/>
        <w:rPr>
          <w:rFonts w:ascii="宋体" w:hAnsi="宋体" w:cs="宋体"/>
          <w:color w:val="auto"/>
          <w:sz w:val="28"/>
          <w:szCs w:val="28"/>
          <w:highlight w:val="none"/>
        </w:rPr>
      </w:pPr>
    </w:p>
    <w:p>
      <w:pPr>
        <w:autoSpaceDE w:val="0"/>
        <w:autoSpaceDN w:val="0"/>
        <w:adjustRightInd w:val="0"/>
        <w:spacing w:line="480" w:lineRule="auto"/>
        <w:ind w:left="718" w:leftChars="342"/>
        <w:jc w:val="left"/>
        <w:rPr>
          <w:rFonts w:ascii="宋体" w:hAnsi="宋体" w:cs="宋体"/>
          <w:b/>
          <w:color w:val="auto"/>
          <w:sz w:val="24"/>
          <w:highlight w:val="none"/>
        </w:rPr>
      </w:pPr>
      <w:r>
        <w:rPr>
          <w:rFonts w:hint="eastAsia" w:ascii="宋体" w:hAnsi="宋体" w:cs="宋体"/>
          <w:b/>
          <w:color w:val="auto"/>
          <w:sz w:val="24"/>
          <w:highlight w:val="none"/>
        </w:rPr>
        <w:t>一、投标函及投标函附录；</w:t>
      </w:r>
    </w:p>
    <w:p>
      <w:pPr>
        <w:autoSpaceDE w:val="0"/>
        <w:autoSpaceDN w:val="0"/>
        <w:adjustRightInd w:val="0"/>
        <w:spacing w:line="480" w:lineRule="auto"/>
        <w:ind w:left="718" w:leftChars="342"/>
        <w:jc w:val="left"/>
        <w:rPr>
          <w:rFonts w:ascii="宋体" w:hAnsi="宋体" w:cs="宋体"/>
          <w:b/>
          <w:color w:val="auto"/>
          <w:sz w:val="24"/>
          <w:highlight w:val="none"/>
        </w:rPr>
      </w:pPr>
      <w:r>
        <w:rPr>
          <w:rFonts w:hint="eastAsia" w:ascii="宋体" w:hAnsi="宋体" w:cs="宋体"/>
          <w:b/>
          <w:color w:val="auto"/>
          <w:sz w:val="24"/>
          <w:highlight w:val="none"/>
        </w:rPr>
        <w:t>二、法定代表人身份证明或附有法定代表人身份证明的授权委托书；</w:t>
      </w:r>
    </w:p>
    <w:p>
      <w:pPr>
        <w:autoSpaceDE w:val="0"/>
        <w:autoSpaceDN w:val="0"/>
        <w:adjustRightInd w:val="0"/>
        <w:spacing w:line="480" w:lineRule="auto"/>
        <w:ind w:left="718" w:leftChars="342"/>
        <w:jc w:val="left"/>
        <w:rPr>
          <w:rFonts w:ascii="宋体" w:hAnsi="宋体" w:cs="宋体"/>
          <w:b/>
          <w:color w:val="auto"/>
          <w:sz w:val="24"/>
          <w:highlight w:val="none"/>
        </w:rPr>
      </w:pPr>
      <w:r>
        <w:rPr>
          <w:rFonts w:hint="eastAsia" w:ascii="宋体" w:hAnsi="宋体" w:cs="宋体"/>
          <w:b/>
          <w:color w:val="auto"/>
          <w:sz w:val="24"/>
          <w:highlight w:val="none"/>
        </w:rPr>
        <w:t>三、投标保证金；</w:t>
      </w:r>
    </w:p>
    <w:p>
      <w:pPr>
        <w:autoSpaceDE w:val="0"/>
        <w:autoSpaceDN w:val="0"/>
        <w:adjustRightInd w:val="0"/>
        <w:spacing w:line="480" w:lineRule="auto"/>
        <w:ind w:left="718" w:leftChars="342"/>
        <w:jc w:val="left"/>
        <w:rPr>
          <w:rFonts w:ascii="宋体" w:hAnsi="宋体" w:cs="宋体"/>
          <w:b/>
          <w:color w:val="auto"/>
          <w:sz w:val="24"/>
          <w:highlight w:val="none"/>
        </w:rPr>
      </w:pPr>
      <w:r>
        <w:rPr>
          <w:rFonts w:hint="eastAsia" w:ascii="宋体" w:hAnsi="宋体" w:cs="宋体"/>
          <w:b/>
          <w:color w:val="auto"/>
          <w:sz w:val="24"/>
          <w:highlight w:val="none"/>
        </w:rPr>
        <w:t>四、项目管理机构配备情况；</w:t>
      </w:r>
    </w:p>
    <w:p>
      <w:pPr>
        <w:autoSpaceDE w:val="0"/>
        <w:autoSpaceDN w:val="0"/>
        <w:adjustRightInd w:val="0"/>
        <w:spacing w:line="480" w:lineRule="auto"/>
        <w:ind w:left="718" w:leftChars="342"/>
        <w:jc w:val="left"/>
        <w:rPr>
          <w:rFonts w:ascii="宋体" w:hAnsi="宋体" w:cs="宋体"/>
          <w:b/>
          <w:color w:val="auto"/>
          <w:sz w:val="24"/>
          <w:highlight w:val="none"/>
        </w:rPr>
      </w:pPr>
      <w:r>
        <w:rPr>
          <w:rFonts w:hint="eastAsia" w:ascii="宋体" w:hAnsi="宋体" w:cs="宋体"/>
          <w:b/>
          <w:color w:val="auto"/>
          <w:sz w:val="24"/>
          <w:highlight w:val="none"/>
        </w:rPr>
        <w:t>五、资格审查资料；</w:t>
      </w:r>
    </w:p>
    <w:p>
      <w:pPr>
        <w:autoSpaceDE w:val="0"/>
        <w:autoSpaceDN w:val="0"/>
        <w:adjustRightInd w:val="0"/>
        <w:spacing w:line="480" w:lineRule="auto"/>
        <w:ind w:left="718" w:leftChars="342"/>
        <w:jc w:val="left"/>
        <w:rPr>
          <w:rFonts w:ascii="宋体" w:hAnsi="宋体" w:cs="宋体"/>
          <w:b/>
          <w:color w:val="auto"/>
          <w:sz w:val="24"/>
          <w:highlight w:val="none"/>
        </w:rPr>
      </w:pPr>
      <w:r>
        <w:rPr>
          <w:rFonts w:hint="eastAsia" w:ascii="宋体" w:hAnsi="宋体" w:cs="宋体"/>
          <w:b/>
          <w:color w:val="auto"/>
          <w:sz w:val="24"/>
          <w:highlight w:val="none"/>
        </w:rPr>
        <w:t>六、其它材料；</w:t>
      </w:r>
    </w:p>
    <w:p>
      <w:pPr>
        <w:autoSpaceDE w:val="0"/>
        <w:autoSpaceDN w:val="0"/>
        <w:adjustRightInd w:val="0"/>
        <w:spacing w:line="480" w:lineRule="auto"/>
        <w:ind w:left="718" w:leftChars="342"/>
        <w:jc w:val="left"/>
        <w:rPr>
          <w:rFonts w:ascii="宋体" w:hAnsi="宋体" w:cs="宋体"/>
          <w:b/>
          <w:color w:val="auto"/>
          <w:sz w:val="24"/>
          <w:highlight w:val="none"/>
        </w:rPr>
      </w:pPr>
    </w:p>
    <w:p>
      <w:pPr>
        <w:spacing w:line="600" w:lineRule="exact"/>
        <w:ind w:left="850" w:leftChars="405"/>
        <w:rPr>
          <w:rFonts w:ascii="宋体" w:hAnsi="宋体" w:cs="宋体"/>
          <w:b/>
          <w:color w:val="auto"/>
          <w:sz w:val="24"/>
          <w:highlight w:val="none"/>
        </w:rPr>
      </w:pPr>
      <w:r>
        <w:rPr>
          <w:rFonts w:hint="eastAsia" w:ascii="宋体" w:hAnsi="宋体" w:cs="宋体"/>
          <w:b/>
          <w:color w:val="auto"/>
          <w:sz w:val="24"/>
          <w:highlight w:val="none"/>
        </w:rPr>
        <w:t>投标文件编制过程中应按本章提供的格式填报。</w:t>
      </w:r>
    </w:p>
    <w:p>
      <w:pPr>
        <w:spacing w:line="600" w:lineRule="exact"/>
        <w:ind w:left="850" w:leftChars="405"/>
        <w:rPr>
          <w:rFonts w:ascii="宋体" w:hAnsi="宋体" w:cs="宋体"/>
          <w:b/>
          <w:color w:val="auto"/>
          <w:sz w:val="24"/>
          <w:highlight w:val="none"/>
        </w:rPr>
      </w:pPr>
      <w:r>
        <w:rPr>
          <w:rFonts w:hint="eastAsia" w:ascii="宋体" w:hAnsi="宋体" w:cs="宋体"/>
          <w:b/>
          <w:color w:val="auto"/>
          <w:sz w:val="24"/>
          <w:highlight w:val="none"/>
        </w:rPr>
        <w:t>如有本章未提供的格式，投标人可自行编制。</w:t>
      </w:r>
    </w:p>
    <w:p>
      <w:pPr>
        <w:tabs>
          <w:tab w:val="center" w:pos="4739"/>
        </w:tabs>
        <w:ind w:left="180"/>
        <w:jc w:val="center"/>
        <w:rPr>
          <w:rFonts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一、投标函及投标函附录</w:t>
      </w:r>
    </w:p>
    <w:p>
      <w:pPr>
        <w:spacing w:beforeLines="100" w:afterLines="50" w:line="510" w:lineRule="exact"/>
        <w:jc w:val="center"/>
        <w:rPr>
          <w:rFonts w:ascii="宋体" w:hAnsi="宋体" w:cs="宋体"/>
          <w:b/>
          <w:color w:val="auto"/>
          <w:sz w:val="28"/>
          <w:szCs w:val="28"/>
          <w:highlight w:val="none"/>
        </w:rPr>
      </w:pPr>
      <w:bookmarkStart w:id="25" w:name="_Toc271787730"/>
      <w:r>
        <w:rPr>
          <w:rFonts w:hint="eastAsia" w:ascii="宋体" w:hAnsi="宋体" w:cs="宋体"/>
          <w:b/>
          <w:color w:val="auto"/>
          <w:sz w:val="28"/>
          <w:szCs w:val="28"/>
          <w:highlight w:val="none"/>
        </w:rPr>
        <w:t>（一）投标函</w:t>
      </w:r>
    </w:p>
    <w:p>
      <w:pPr>
        <w:spacing w:line="48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在考察现场并充分研究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（项目名称）（以下简称“本工程”）施工招标文件的全部内容后，我方兹以：</w:t>
      </w:r>
    </w:p>
    <w:p>
      <w:pPr>
        <w:spacing w:line="480" w:lineRule="exact"/>
        <w:ind w:firstLine="943" w:firstLineChars="393"/>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943" w:firstLineChars="393"/>
        <w:rPr>
          <w:rFonts w:ascii="宋体" w:hAnsi="宋体" w:cs="宋体"/>
          <w:color w:val="auto"/>
          <w:sz w:val="24"/>
          <w:highlight w:val="none"/>
        </w:rPr>
      </w:pPr>
      <w:r>
        <w:rPr>
          <w:rFonts w:hint="eastAsia" w:ascii="宋体" w:hAnsi="宋体" w:cs="宋体"/>
          <w:color w:val="auto"/>
          <w:sz w:val="24"/>
          <w:highlight w:val="none"/>
        </w:rPr>
        <w:t>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rPr>
          <w:rFonts w:ascii="宋体" w:hAnsi="宋体" w:cs="宋体"/>
          <w:color w:val="auto"/>
          <w:sz w:val="24"/>
          <w:highlight w:val="none"/>
        </w:rPr>
      </w:pPr>
      <w:r>
        <w:rPr>
          <w:rFonts w:hint="eastAsia" w:ascii="宋体" w:hAnsi="宋体" w:cs="宋体"/>
          <w:color w:val="auto"/>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在我方的上述投标总报价中，包括：</w:t>
      </w:r>
    </w:p>
    <w:p>
      <w:pPr>
        <w:spacing w:line="480" w:lineRule="exact"/>
        <w:ind w:firstLine="1048" w:firstLineChars="437"/>
        <w:rPr>
          <w:rFonts w:ascii="宋体" w:hAnsi="宋体" w:cs="宋体"/>
          <w:color w:val="auto"/>
          <w:sz w:val="24"/>
          <w:highlight w:val="none"/>
        </w:rPr>
      </w:pPr>
      <w:r>
        <w:rPr>
          <w:rFonts w:hint="eastAsia" w:ascii="宋体" w:hAnsi="宋体" w:cs="宋体"/>
          <w:color w:val="auto"/>
          <w:sz w:val="24"/>
          <w:highlight w:val="none"/>
        </w:rPr>
        <w:t>规费RMB￥：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1048" w:firstLineChars="437"/>
        <w:rPr>
          <w:rFonts w:ascii="宋体" w:hAnsi="宋体" w:cs="宋体"/>
          <w:color w:val="auto"/>
          <w:sz w:val="24"/>
          <w:highlight w:val="none"/>
        </w:rPr>
      </w:pPr>
      <w:r>
        <w:rPr>
          <w:rFonts w:hint="eastAsia" w:ascii="宋体" w:hAnsi="宋体" w:cs="宋体"/>
          <w:color w:val="auto"/>
          <w:sz w:val="24"/>
          <w:highlight w:val="none"/>
        </w:rPr>
        <w:t>税金RMB￥：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1048" w:firstLineChars="437"/>
        <w:rPr>
          <w:rFonts w:ascii="宋体" w:hAnsi="宋体" w:cs="宋体"/>
          <w:color w:val="auto"/>
          <w:sz w:val="24"/>
          <w:highlight w:val="none"/>
        </w:rPr>
      </w:pPr>
      <w:r>
        <w:rPr>
          <w:rFonts w:hint="eastAsia" w:ascii="宋体" w:hAnsi="宋体" w:cs="宋体"/>
          <w:color w:val="auto"/>
          <w:sz w:val="24"/>
          <w:highlight w:val="none"/>
        </w:rPr>
        <w:t>安全文明措施费RMB￥：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1048" w:firstLineChars="437"/>
        <w:rPr>
          <w:rFonts w:ascii="宋体" w:hAnsi="宋体" w:cs="宋体"/>
          <w:color w:val="auto"/>
          <w:sz w:val="24"/>
          <w:highlight w:val="none"/>
        </w:rPr>
      </w:pPr>
      <w:r>
        <w:rPr>
          <w:rFonts w:hint="eastAsia" w:ascii="宋体" w:hAnsi="宋体" w:cs="宋体"/>
          <w:color w:val="auto"/>
          <w:sz w:val="24"/>
          <w:highlight w:val="none"/>
        </w:rPr>
        <w:t>暂估价RMB￥：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1048" w:firstLineChars="437"/>
        <w:rPr>
          <w:rFonts w:ascii="宋体" w:hAnsi="宋体" w:cs="宋体"/>
          <w:color w:val="auto"/>
          <w:sz w:val="24"/>
          <w:highlight w:val="none"/>
        </w:rPr>
      </w:pPr>
      <w:r>
        <w:rPr>
          <w:rFonts w:hint="eastAsia" w:ascii="宋体" w:hAnsi="宋体" w:cs="宋体"/>
          <w:color w:val="auto"/>
          <w:sz w:val="24"/>
          <w:highlight w:val="none"/>
        </w:rPr>
        <w:t>暂列金额RMB￥：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如果我方中标，我方保证按照合同约定的开工日期开始本工程的施工，</w:t>
      </w:r>
      <w:r>
        <w:rPr>
          <w:rFonts w:hint="eastAsia" w:ascii="宋体" w:hAnsi="宋体" w:cs="宋体"/>
          <w:color w:val="auto"/>
          <w:sz w:val="24"/>
          <w:highlight w:val="none"/>
          <w:u w:val="single"/>
        </w:rPr>
        <w:t xml:space="preserve">    </w:t>
      </w:r>
    </w:p>
    <w:p>
      <w:pPr>
        <w:spacing w:line="480" w:lineRule="exact"/>
        <w:rPr>
          <w:rFonts w:ascii="宋体" w:hAnsi="宋体" w:cs="宋体"/>
          <w:color w:val="auto"/>
          <w:sz w:val="24"/>
          <w:highlight w:val="none"/>
        </w:rPr>
      </w:pPr>
      <w:r>
        <w:rPr>
          <w:rFonts w:hint="eastAsia" w:ascii="宋体" w:hAnsi="宋体" w:cs="宋体"/>
          <w:color w:val="auto"/>
          <w:sz w:val="24"/>
          <w:highlight w:val="none"/>
        </w:rPr>
        <w:t>天（日历天）内竣工，并确保工程质量达到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随本投标函递交的投标函附录是本投标函的组成部分，对我方构成约束力。</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随同本投标函递交投标保证金一份，金额为人民币（大写）：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在签署协议书之前，你方的中标通知书连同本投标函，包括投标函附录，对双方具有约束力。</w:t>
      </w:r>
    </w:p>
    <w:p>
      <w:pPr>
        <w:spacing w:line="480" w:lineRule="exact"/>
        <w:ind w:firstLine="480" w:firstLineChars="200"/>
        <w:rPr>
          <w:rFonts w:ascii="宋体" w:hAnsi="宋体" w:cs="宋体"/>
          <w:color w:val="auto"/>
          <w:sz w:val="24"/>
          <w:highlight w:val="none"/>
        </w:rPr>
      </w:pPr>
    </w:p>
    <w:p>
      <w:pPr>
        <w:spacing w:line="480" w:lineRule="exact"/>
        <w:ind w:firstLine="3120" w:firstLineChars="1300"/>
        <w:rPr>
          <w:rFonts w:ascii="宋体" w:hAnsi="宋体" w:cs="宋体"/>
          <w:color w:val="auto"/>
          <w:sz w:val="24"/>
          <w:highlight w:val="none"/>
          <w:u w:val="single"/>
        </w:rPr>
      </w:pPr>
      <w:r>
        <w:rPr>
          <w:rFonts w:hint="eastAsia" w:ascii="宋体" w:hAnsi="宋体" w:cs="宋体"/>
          <w:color w:val="auto"/>
          <w:sz w:val="24"/>
          <w:highlight w:val="none"/>
        </w:rPr>
        <w:t>投标人（盖章）：</w:t>
      </w:r>
      <w:r>
        <w:rPr>
          <w:rFonts w:hint="eastAsia" w:ascii="宋体" w:hAnsi="宋体" w:cs="宋体"/>
          <w:color w:val="auto"/>
          <w:sz w:val="24"/>
          <w:highlight w:val="none"/>
          <w:u w:val="single"/>
        </w:rPr>
        <w:t xml:space="preserve">                         </w:t>
      </w:r>
    </w:p>
    <w:p>
      <w:pPr>
        <w:spacing w:line="480" w:lineRule="exact"/>
        <w:ind w:firstLine="3120" w:firstLineChars="1300"/>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pPr>
        <w:spacing w:line="360" w:lineRule="auto"/>
        <w:ind w:right="1110" w:firstLine="3120" w:firstLineChars="1300"/>
        <w:jc w:val="left"/>
        <w:rPr>
          <w:rFonts w:ascii="宋体" w:hAnsi="宋体" w:cs="宋体"/>
          <w:color w:val="auto"/>
          <w:sz w:val="28"/>
          <w:szCs w:val="28"/>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utoSpaceDE w:val="0"/>
        <w:autoSpaceDN w:val="0"/>
        <w:adjustRightInd w:val="0"/>
        <w:outlineLvl w:val="0"/>
        <w:rPr>
          <w:rFonts w:ascii="宋体" w:hAnsi="宋体" w:cs="宋体"/>
          <w:b/>
          <w:color w:val="auto"/>
          <w:sz w:val="24"/>
          <w:highlight w:val="none"/>
        </w:rPr>
      </w:pPr>
    </w:p>
    <w:p>
      <w:pPr>
        <w:autoSpaceDE w:val="0"/>
        <w:autoSpaceDN w:val="0"/>
        <w:adjustRightInd w:val="0"/>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（二）投标函附录</w:t>
      </w:r>
    </w:p>
    <w:p>
      <w:pPr>
        <w:rPr>
          <w:rFonts w:ascii="宋体" w:hAnsi="宋体" w:cs="宋体"/>
          <w:color w:val="auto"/>
          <w:highlight w:val="none"/>
        </w:rPr>
      </w:pPr>
    </w:p>
    <w:tbl>
      <w:tblPr>
        <w:tblStyle w:val="2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工程名称</w:t>
            </w:r>
          </w:p>
        </w:tc>
        <w:tc>
          <w:tcPr>
            <w:tcW w:w="6014" w:type="dxa"/>
            <w:gridSpan w:val="5"/>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投标人</w:t>
            </w:r>
          </w:p>
        </w:tc>
        <w:tc>
          <w:tcPr>
            <w:tcW w:w="6014" w:type="dxa"/>
            <w:gridSpan w:val="5"/>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1510" w:type="dxa"/>
            <w:vAlign w:val="center"/>
          </w:tcPr>
          <w:p>
            <w:pPr>
              <w:jc w:val="center"/>
              <w:rPr>
                <w:rFonts w:ascii="宋体" w:hAnsi="宋体" w:cs="宋体"/>
                <w:color w:val="auto"/>
                <w:sz w:val="24"/>
                <w:highlight w:val="none"/>
              </w:rPr>
            </w:pPr>
          </w:p>
        </w:tc>
        <w:tc>
          <w:tcPr>
            <w:tcW w:w="5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级别</w:t>
            </w:r>
          </w:p>
        </w:tc>
        <w:tc>
          <w:tcPr>
            <w:tcW w:w="1245" w:type="dxa"/>
            <w:vAlign w:val="center"/>
          </w:tcPr>
          <w:p>
            <w:pPr>
              <w:jc w:val="center"/>
              <w:rPr>
                <w:rFonts w:ascii="宋体" w:hAnsi="宋体" w:cs="宋体"/>
                <w:color w:val="auto"/>
                <w:sz w:val="24"/>
                <w:highlight w:val="none"/>
              </w:rPr>
            </w:pPr>
          </w:p>
        </w:tc>
        <w:tc>
          <w:tcPr>
            <w:tcW w:w="7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904"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510" w:type="dxa"/>
            <w:vAlign w:val="center"/>
          </w:tcPr>
          <w:p>
            <w:pPr>
              <w:jc w:val="center"/>
              <w:rPr>
                <w:rFonts w:ascii="宋体" w:hAnsi="宋体" w:cs="宋体"/>
                <w:color w:val="auto"/>
                <w:sz w:val="24"/>
                <w:highlight w:val="none"/>
              </w:rPr>
            </w:pPr>
          </w:p>
        </w:tc>
        <w:tc>
          <w:tcPr>
            <w:tcW w:w="5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级别</w:t>
            </w:r>
          </w:p>
        </w:tc>
        <w:tc>
          <w:tcPr>
            <w:tcW w:w="1245" w:type="dxa"/>
            <w:vAlign w:val="center"/>
          </w:tcPr>
          <w:p>
            <w:pPr>
              <w:jc w:val="center"/>
              <w:rPr>
                <w:rFonts w:ascii="宋体" w:hAnsi="宋体" w:cs="宋体"/>
                <w:color w:val="auto"/>
                <w:sz w:val="24"/>
                <w:highlight w:val="none"/>
              </w:rPr>
            </w:pPr>
          </w:p>
        </w:tc>
        <w:tc>
          <w:tcPr>
            <w:tcW w:w="79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904"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投标总报价</w:t>
            </w:r>
          </w:p>
        </w:tc>
        <w:tc>
          <w:tcPr>
            <w:tcW w:w="3320" w:type="dxa"/>
            <w:gridSpan w:val="3"/>
            <w:vAlign w:val="center"/>
          </w:tcPr>
          <w:p>
            <w:pPr>
              <w:rPr>
                <w:rFonts w:ascii="宋体" w:hAnsi="宋体" w:cs="宋体"/>
                <w:color w:val="auto"/>
                <w:sz w:val="24"/>
                <w:highlight w:val="none"/>
              </w:rPr>
            </w:pPr>
            <w:r>
              <w:rPr>
                <w:rFonts w:hint="eastAsia" w:ascii="宋体" w:hAnsi="宋体" w:cs="宋体"/>
                <w:color w:val="auto"/>
                <w:sz w:val="24"/>
                <w:highlight w:val="none"/>
              </w:rPr>
              <w:t>（大写）：</w:t>
            </w:r>
          </w:p>
        </w:tc>
        <w:tc>
          <w:tcPr>
            <w:tcW w:w="2694" w:type="dxa"/>
            <w:gridSpan w:val="2"/>
            <w:vAlign w:val="center"/>
          </w:tcPr>
          <w:p>
            <w:pPr>
              <w:rPr>
                <w:rFonts w:ascii="宋体" w:hAnsi="宋体" w:cs="宋体"/>
                <w:color w:val="auto"/>
                <w:sz w:val="24"/>
                <w:highlight w:val="none"/>
              </w:rPr>
            </w:pPr>
            <w:r>
              <w:rPr>
                <w:rFonts w:hint="eastAsia" w:ascii="宋体" w:hAnsi="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宋体" w:hAnsi="宋体" w:cs="宋体"/>
                <w:color w:val="auto"/>
                <w:sz w:val="24"/>
                <w:highlight w:val="none"/>
              </w:rPr>
            </w:pPr>
          </w:p>
        </w:tc>
        <w:tc>
          <w:tcPr>
            <w:tcW w:w="6014" w:type="dxa"/>
            <w:gridSpan w:val="5"/>
            <w:vAlign w:val="center"/>
          </w:tcPr>
          <w:p>
            <w:pPr>
              <w:spacing w:line="480" w:lineRule="exact"/>
              <w:rPr>
                <w:rFonts w:ascii="宋体" w:hAnsi="宋体" w:cs="宋体"/>
                <w:color w:val="auto"/>
                <w:sz w:val="24"/>
                <w:highlight w:val="none"/>
              </w:rPr>
            </w:pPr>
            <w:r>
              <w:rPr>
                <w:rFonts w:hint="eastAsia" w:ascii="宋体" w:hAnsi="宋体" w:cs="宋体"/>
                <w:color w:val="auto"/>
                <w:sz w:val="24"/>
                <w:highlight w:val="none"/>
              </w:rPr>
              <w:t>其中：</w:t>
            </w:r>
          </w:p>
          <w:p>
            <w:pPr>
              <w:spacing w:line="48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规费RMB￥：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税金RMB￥：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安全文明措施费RMB￥：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暂估价RMB￥：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48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暂列金额RMB￥：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投标质量等级</w:t>
            </w:r>
          </w:p>
        </w:tc>
        <w:tc>
          <w:tcPr>
            <w:tcW w:w="6014" w:type="dxa"/>
            <w:gridSpan w:val="5"/>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投标工期</w:t>
            </w:r>
          </w:p>
        </w:tc>
        <w:tc>
          <w:tcPr>
            <w:tcW w:w="6014" w:type="dxa"/>
            <w:gridSpan w:val="5"/>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014" w:type="dxa"/>
            <w:gridSpan w:val="5"/>
            <w:vAlign w:val="center"/>
          </w:tcPr>
          <w:p>
            <w:pPr>
              <w:jc w:val="center"/>
              <w:rPr>
                <w:rFonts w:ascii="宋体" w:hAnsi="宋体" w:cs="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宋体" w:hAnsi="宋体" w:cs="宋体"/>
                <w:color w:val="auto"/>
                <w:sz w:val="24"/>
                <w:highlight w:val="none"/>
              </w:rPr>
            </w:pPr>
            <w:r>
              <w:rPr>
                <w:rFonts w:hint="eastAsia" w:ascii="宋体" w:hAnsi="宋体" w:cs="宋体"/>
                <w:color w:val="auto"/>
                <w:sz w:val="24"/>
                <w:highlight w:val="none"/>
              </w:rPr>
              <w:t xml:space="preserve"> 优惠与服务承诺：</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tc>
      </w:tr>
    </w:tbl>
    <w:p>
      <w:pPr>
        <w:ind w:right="475"/>
        <w:jc w:val="right"/>
        <w:rPr>
          <w:rFonts w:ascii="宋体" w:hAnsi="宋体" w:cs="宋体"/>
          <w:color w:val="auto"/>
          <w:highlight w:val="none"/>
        </w:rPr>
      </w:pPr>
    </w:p>
    <w:p>
      <w:pPr>
        <w:ind w:right="475"/>
        <w:jc w:val="right"/>
        <w:rPr>
          <w:rFonts w:ascii="宋体" w:hAnsi="宋体" w:cs="宋体"/>
          <w:color w:val="auto"/>
          <w:sz w:val="24"/>
          <w:highlight w:val="none"/>
        </w:rPr>
      </w:pPr>
    </w:p>
    <w:p>
      <w:pPr>
        <w:spacing w:line="480" w:lineRule="exact"/>
        <w:ind w:firstLine="3120" w:firstLineChars="1300"/>
        <w:rPr>
          <w:rFonts w:ascii="宋体" w:hAnsi="宋体" w:cs="宋体"/>
          <w:color w:val="auto"/>
          <w:sz w:val="24"/>
          <w:highlight w:val="none"/>
          <w:u w:val="single"/>
        </w:rPr>
      </w:pPr>
      <w:r>
        <w:rPr>
          <w:rFonts w:hint="eastAsia" w:ascii="宋体" w:hAnsi="宋体" w:cs="宋体"/>
          <w:color w:val="auto"/>
          <w:sz w:val="24"/>
          <w:highlight w:val="none"/>
        </w:rPr>
        <w:t>投标人（盖章）：</w:t>
      </w:r>
      <w:r>
        <w:rPr>
          <w:rFonts w:hint="eastAsia" w:ascii="宋体" w:hAnsi="宋体" w:cs="宋体"/>
          <w:color w:val="auto"/>
          <w:sz w:val="24"/>
          <w:highlight w:val="none"/>
          <w:u w:val="single"/>
        </w:rPr>
        <w:t xml:space="preserve">                         </w:t>
      </w:r>
    </w:p>
    <w:p>
      <w:pPr>
        <w:spacing w:line="480" w:lineRule="exact"/>
        <w:ind w:firstLine="3120" w:firstLineChars="1300"/>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pPr>
        <w:spacing w:line="360" w:lineRule="auto"/>
        <w:ind w:right="1110" w:firstLine="3120" w:firstLineChars="1300"/>
        <w:jc w:val="left"/>
        <w:rPr>
          <w:rFonts w:ascii="宋体" w:hAnsi="宋体" w:cs="宋体"/>
          <w:color w:val="auto"/>
          <w:sz w:val="28"/>
          <w:szCs w:val="28"/>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utoSpaceDE w:val="0"/>
        <w:autoSpaceDN w:val="0"/>
        <w:adjustRightInd w:val="0"/>
        <w:spacing w:beforeLines="100" w:afterLines="100" w:line="420" w:lineRule="exact"/>
        <w:jc w:val="center"/>
        <w:outlineLvl w:val="0"/>
        <w:rPr>
          <w:rFonts w:ascii="宋体" w:hAnsi="宋体" w:cs="宋体"/>
          <w:b/>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二、</w:t>
      </w:r>
      <w:bookmarkEnd w:id="25"/>
      <w:r>
        <w:rPr>
          <w:rFonts w:hint="eastAsia" w:ascii="宋体" w:hAnsi="宋体" w:cs="宋体"/>
          <w:b/>
          <w:color w:val="auto"/>
          <w:sz w:val="28"/>
          <w:szCs w:val="28"/>
          <w:highlight w:val="none"/>
        </w:rPr>
        <w:t>法定代表人身份证明或附有法定代表人身份证明的</w:t>
      </w:r>
    </w:p>
    <w:p>
      <w:pPr>
        <w:autoSpaceDE w:val="0"/>
        <w:autoSpaceDN w:val="0"/>
        <w:adjustRightInd w:val="0"/>
        <w:spacing w:beforeLines="100" w:afterLines="100" w:line="420" w:lineRule="exact"/>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授权委托书</w:t>
      </w:r>
    </w:p>
    <w:p>
      <w:pPr>
        <w:autoSpaceDE w:val="0"/>
        <w:autoSpaceDN w:val="0"/>
        <w:adjustRightInd w:val="0"/>
        <w:spacing w:line="360" w:lineRule="auto"/>
        <w:jc w:val="center"/>
        <w:rPr>
          <w:rFonts w:ascii="新宋体" w:hAnsi="新宋体" w:eastAsia="新宋体" w:cs="黑体"/>
          <w:b/>
          <w:color w:val="auto"/>
          <w:kern w:val="0"/>
          <w:sz w:val="28"/>
          <w:highlight w:val="none"/>
        </w:rPr>
      </w:pPr>
      <w:r>
        <w:rPr>
          <w:rFonts w:hint="eastAsia" w:ascii="新宋体" w:hAnsi="新宋体" w:eastAsia="新宋体" w:cs="黑体"/>
          <w:b/>
          <w:color w:val="auto"/>
          <w:kern w:val="0"/>
          <w:sz w:val="28"/>
          <w:highlight w:val="none"/>
        </w:rPr>
        <w:t>(一)法定代表人身份证明</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u w:val="single"/>
        </w:rPr>
      </w:pPr>
      <w:r>
        <w:rPr>
          <w:rFonts w:hint="eastAsia" w:ascii="新宋体" w:hAnsi="新宋体" w:eastAsia="新宋体" w:cs="仿宋_GB2312"/>
          <w:color w:val="auto"/>
          <w:kern w:val="0"/>
          <w:sz w:val="24"/>
          <w:highlight w:val="none"/>
        </w:rPr>
        <w:t>投标人名称：</w:t>
      </w:r>
      <w:r>
        <w:rPr>
          <w:rFonts w:hint="eastAsia" w:ascii="新宋体" w:hAnsi="新宋体" w:eastAsia="新宋体" w:cs="仿宋_GB2312"/>
          <w:color w:val="auto"/>
          <w:kern w:val="0"/>
          <w:sz w:val="24"/>
          <w:highlight w:val="none"/>
          <w:u w:val="single"/>
        </w:rPr>
        <w:t xml:space="preserve">                            </w:t>
      </w:r>
    </w:p>
    <w:p>
      <w:pPr>
        <w:autoSpaceDE w:val="0"/>
        <w:autoSpaceDN w:val="0"/>
        <w:adjustRightInd w:val="0"/>
        <w:spacing w:line="360" w:lineRule="auto"/>
        <w:ind w:firstLine="480" w:firstLineChars="200"/>
        <w:jc w:val="left"/>
        <w:rPr>
          <w:rFonts w:ascii="新宋体" w:hAnsi="新宋体" w:eastAsia="新宋体" w:cs="TimesNewRomanPSMT"/>
          <w:color w:val="auto"/>
          <w:kern w:val="0"/>
          <w:sz w:val="24"/>
          <w:highlight w:val="none"/>
          <w:u w:val="single"/>
        </w:rPr>
      </w:pPr>
      <w:r>
        <w:rPr>
          <w:rFonts w:hint="eastAsia" w:ascii="新宋体" w:hAnsi="新宋体" w:eastAsia="新宋体" w:cs="仿宋_GB2312"/>
          <w:color w:val="auto"/>
          <w:kern w:val="0"/>
          <w:sz w:val="24"/>
          <w:highlight w:val="none"/>
        </w:rPr>
        <w:t>单位性质：</w:t>
      </w:r>
      <w:r>
        <w:rPr>
          <w:rFonts w:hint="eastAsia" w:ascii="新宋体" w:hAnsi="新宋体" w:eastAsia="新宋体" w:cs="仿宋_GB2312"/>
          <w:color w:val="auto"/>
          <w:kern w:val="0"/>
          <w:sz w:val="24"/>
          <w:highlight w:val="none"/>
          <w:u w:val="single"/>
        </w:rPr>
        <w:t xml:space="preserve">                              </w:t>
      </w:r>
    </w:p>
    <w:p>
      <w:pPr>
        <w:autoSpaceDE w:val="0"/>
        <w:autoSpaceDN w:val="0"/>
        <w:adjustRightInd w:val="0"/>
        <w:spacing w:line="360" w:lineRule="auto"/>
        <w:ind w:firstLine="480" w:firstLineChars="200"/>
        <w:jc w:val="left"/>
        <w:rPr>
          <w:rFonts w:ascii="新宋体" w:hAnsi="新宋体" w:eastAsia="新宋体" w:cs="TimesNewRomanPSMT"/>
          <w:color w:val="auto"/>
          <w:kern w:val="0"/>
          <w:sz w:val="24"/>
          <w:highlight w:val="none"/>
          <w:u w:val="single"/>
        </w:rPr>
      </w:pPr>
      <w:r>
        <w:rPr>
          <w:rFonts w:hint="eastAsia" w:ascii="新宋体" w:hAnsi="新宋体" w:eastAsia="新宋体" w:cs="仿宋_GB2312"/>
          <w:color w:val="auto"/>
          <w:kern w:val="0"/>
          <w:sz w:val="24"/>
          <w:highlight w:val="none"/>
        </w:rPr>
        <w:t>地    址：</w:t>
      </w:r>
      <w:r>
        <w:rPr>
          <w:rFonts w:hint="eastAsia" w:ascii="新宋体" w:hAnsi="新宋体" w:eastAsia="新宋体" w:cs="仿宋_GB2312"/>
          <w:color w:val="auto"/>
          <w:kern w:val="0"/>
          <w:sz w:val="24"/>
          <w:highlight w:val="none"/>
          <w:u w:val="single"/>
        </w:rPr>
        <w:t xml:space="preserve">                              </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成立时间：</w:t>
      </w:r>
      <w:r>
        <w:rPr>
          <w:rFonts w:ascii="新宋体" w:hAnsi="新宋体" w:eastAsia="新宋体" w:cs="TimesNewRomanPSMT"/>
          <w:color w:val="auto"/>
          <w:kern w:val="0"/>
          <w:sz w:val="24"/>
          <w:highlight w:val="none"/>
        </w:rPr>
        <w:t>_____</w:t>
      </w:r>
      <w:r>
        <w:rPr>
          <w:rFonts w:hint="eastAsia" w:ascii="新宋体" w:hAnsi="新宋体" w:eastAsia="新宋体" w:cs="仿宋_GB2312"/>
          <w:color w:val="auto"/>
          <w:kern w:val="0"/>
          <w:sz w:val="24"/>
          <w:highlight w:val="none"/>
        </w:rPr>
        <w:t>年</w:t>
      </w:r>
      <w:r>
        <w:rPr>
          <w:rFonts w:ascii="新宋体" w:hAnsi="新宋体" w:eastAsia="新宋体" w:cs="TimesNewRomanPSMT"/>
          <w:color w:val="auto"/>
          <w:kern w:val="0"/>
          <w:sz w:val="24"/>
          <w:highlight w:val="none"/>
        </w:rPr>
        <w:t>_____</w:t>
      </w:r>
      <w:r>
        <w:rPr>
          <w:rFonts w:hint="eastAsia" w:ascii="新宋体" w:hAnsi="新宋体" w:eastAsia="新宋体" w:cs="仿宋_GB2312"/>
          <w:color w:val="auto"/>
          <w:kern w:val="0"/>
          <w:sz w:val="24"/>
          <w:highlight w:val="none"/>
        </w:rPr>
        <w:t>月</w:t>
      </w:r>
      <w:r>
        <w:rPr>
          <w:rFonts w:ascii="新宋体" w:hAnsi="新宋体" w:eastAsia="新宋体" w:cs="TimesNewRomanPSMT"/>
          <w:color w:val="auto"/>
          <w:kern w:val="0"/>
          <w:sz w:val="24"/>
          <w:highlight w:val="none"/>
        </w:rPr>
        <w:t>_____</w:t>
      </w:r>
      <w:r>
        <w:rPr>
          <w:rFonts w:hint="eastAsia" w:ascii="新宋体" w:hAnsi="新宋体" w:eastAsia="新宋体" w:cs="仿宋_GB2312"/>
          <w:color w:val="auto"/>
          <w:kern w:val="0"/>
          <w:sz w:val="24"/>
          <w:highlight w:val="none"/>
        </w:rPr>
        <w:t>日</w:t>
      </w:r>
    </w:p>
    <w:p>
      <w:pPr>
        <w:autoSpaceDE w:val="0"/>
        <w:autoSpaceDN w:val="0"/>
        <w:adjustRightInd w:val="0"/>
        <w:spacing w:line="360" w:lineRule="auto"/>
        <w:ind w:firstLine="480" w:firstLineChars="200"/>
        <w:jc w:val="left"/>
        <w:rPr>
          <w:rFonts w:ascii="新宋体" w:hAnsi="新宋体" w:eastAsia="新宋体" w:cs="TimesNewRomanPSMT"/>
          <w:color w:val="auto"/>
          <w:kern w:val="0"/>
          <w:sz w:val="24"/>
          <w:highlight w:val="none"/>
          <w:u w:val="single"/>
        </w:rPr>
      </w:pPr>
      <w:r>
        <w:rPr>
          <w:rFonts w:hint="eastAsia" w:ascii="新宋体" w:hAnsi="新宋体" w:eastAsia="新宋体" w:cs="仿宋_GB2312"/>
          <w:color w:val="auto"/>
          <w:kern w:val="0"/>
          <w:sz w:val="24"/>
          <w:highlight w:val="none"/>
        </w:rPr>
        <w:t>经营期限：</w:t>
      </w:r>
      <w:r>
        <w:rPr>
          <w:rFonts w:hint="eastAsia" w:ascii="新宋体" w:hAnsi="新宋体" w:eastAsia="新宋体" w:cs="仿宋_GB2312"/>
          <w:color w:val="auto"/>
          <w:kern w:val="0"/>
          <w:sz w:val="24"/>
          <w:highlight w:val="none"/>
          <w:u w:val="single"/>
        </w:rPr>
        <w:t xml:space="preserve">                            </w:t>
      </w:r>
    </w:p>
    <w:p>
      <w:pPr>
        <w:autoSpaceDE w:val="0"/>
        <w:autoSpaceDN w:val="0"/>
        <w:adjustRightInd w:val="0"/>
        <w:spacing w:line="360" w:lineRule="auto"/>
        <w:ind w:firstLine="480" w:firstLineChars="200"/>
        <w:jc w:val="left"/>
        <w:rPr>
          <w:rFonts w:hint="default" w:ascii="新宋体" w:hAnsi="新宋体" w:eastAsia="新宋体" w:cs="TimesNewRomanPSMT"/>
          <w:color w:val="auto"/>
          <w:kern w:val="0"/>
          <w:sz w:val="24"/>
          <w:highlight w:val="none"/>
          <w:u w:val="single"/>
          <w:lang w:val="en-US" w:eastAsia="zh-CN"/>
        </w:rPr>
      </w:pPr>
      <w:r>
        <w:rPr>
          <w:rFonts w:hint="eastAsia" w:ascii="新宋体" w:hAnsi="新宋体" w:eastAsia="新宋体" w:cs="仿宋_GB2312"/>
          <w:color w:val="auto"/>
          <w:kern w:val="0"/>
          <w:sz w:val="24"/>
          <w:highlight w:val="none"/>
        </w:rPr>
        <w:t>姓名：</w:t>
      </w:r>
      <w:r>
        <w:rPr>
          <w:rFonts w:ascii="新宋体" w:hAnsi="新宋体" w:eastAsia="新宋体" w:cs="TimesNewRomanPSMT"/>
          <w:color w:val="auto"/>
          <w:kern w:val="0"/>
          <w:sz w:val="24"/>
          <w:highlight w:val="none"/>
        </w:rPr>
        <w:t>_____</w:t>
      </w:r>
      <w:r>
        <w:rPr>
          <w:rFonts w:hint="eastAsia" w:ascii="新宋体" w:hAnsi="新宋体" w:eastAsia="新宋体" w:cs="仿宋_GB2312"/>
          <w:color w:val="auto"/>
          <w:kern w:val="0"/>
          <w:sz w:val="24"/>
          <w:highlight w:val="none"/>
        </w:rPr>
        <w:t>性别：</w:t>
      </w:r>
      <w:r>
        <w:rPr>
          <w:rFonts w:ascii="新宋体" w:hAnsi="新宋体" w:eastAsia="新宋体" w:cs="TimesNewRomanPSMT"/>
          <w:color w:val="auto"/>
          <w:kern w:val="0"/>
          <w:sz w:val="24"/>
          <w:highlight w:val="none"/>
        </w:rPr>
        <w:t>_____</w:t>
      </w:r>
      <w:r>
        <w:rPr>
          <w:rFonts w:hint="eastAsia" w:ascii="新宋体" w:hAnsi="新宋体" w:eastAsia="新宋体" w:cs="仿宋_GB2312"/>
          <w:color w:val="auto"/>
          <w:kern w:val="0"/>
          <w:sz w:val="24"/>
          <w:highlight w:val="none"/>
        </w:rPr>
        <w:t>年龄：</w:t>
      </w:r>
      <w:r>
        <w:rPr>
          <w:rFonts w:ascii="新宋体" w:hAnsi="新宋体" w:eastAsia="新宋体" w:cs="TimesNewRomanPSMT"/>
          <w:color w:val="auto"/>
          <w:kern w:val="0"/>
          <w:sz w:val="24"/>
          <w:highlight w:val="none"/>
        </w:rPr>
        <w:t>_____</w:t>
      </w:r>
      <w:r>
        <w:rPr>
          <w:rFonts w:hint="eastAsia" w:ascii="新宋体" w:hAnsi="新宋体" w:eastAsia="新宋体" w:cs="仿宋_GB2312"/>
          <w:color w:val="auto"/>
          <w:kern w:val="0"/>
          <w:sz w:val="24"/>
          <w:highlight w:val="none"/>
        </w:rPr>
        <w:t>职务：</w:t>
      </w:r>
      <w:r>
        <w:rPr>
          <w:rFonts w:ascii="新宋体" w:hAnsi="新宋体" w:eastAsia="新宋体" w:cs="TimesNewRomanPSMT"/>
          <w:color w:val="auto"/>
          <w:kern w:val="0"/>
          <w:sz w:val="24"/>
          <w:highlight w:val="none"/>
        </w:rPr>
        <w:t>_____</w:t>
      </w:r>
      <w:r>
        <w:rPr>
          <w:rFonts w:hint="eastAsia" w:ascii="新宋体" w:hAnsi="新宋体" w:eastAsia="新宋体" w:cs="TimesNewRomanPSMT"/>
          <w:color w:val="auto"/>
          <w:kern w:val="0"/>
          <w:sz w:val="24"/>
          <w:highlight w:val="none"/>
          <w:lang w:eastAsia="zh-CN"/>
        </w:rPr>
        <w:t>联系电话：</w:t>
      </w:r>
      <w:r>
        <w:rPr>
          <w:rFonts w:hint="eastAsia" w:ascii="新宋体" w:hAnsi="新宋体" w:eastAsia="新宋体" w:cs="TimesNewRomanPSMT"/>
          <w:color w:val="auto"/>
          <w:kern w:val="0"/>
          <w:sz w:val="24"/>
          <w:highlight w:val="none"/>
          <w:u w:val="single"/>
          <w:lang w:val="en-US" w:eastAsia="zh-CN"/>
        </w:rPr>
        <w:t xml:space="preserve">      </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系</w:t>
      </w:r>
      <w:r>
        <w:rPr>
          <w:rFonts w:ascii="新宋体" w:hAnsi="新宋体" w:eastAsia="新宋体" w:cs="TimesNewRomanPSMT"/>
          <w:color w:val="auto"/>
          <w:kern w:val="0"/>
          <w:sz w:val="24"/>
          <w:highlight w:val="none"/>
        </w:rPr>
        <w:t>__</w:t>
      </w:r>
      <w:r>
        <w:rPr>
          <w:rFonts w:hint="eastAsia" w:ascii="新宋体" w:hAnsi="新宋体" w:eastAsia="新宋体" w:cs="TimesNewRomanPSMT"/>
          <w:color w:val="auto"/>
          <w:kern w:val="0"/>
          <w:sz w:val="24"/>
          <w:highlight w:val="none"/>
          <w:u w:val="single"/>
        </w:rPr>
        <w:t xml:space="preserve">   </w:t>
      </w:r>
      <w:r>
        <w:rPr>
          <w:rFonts w:ascii="新宋体" w:hAnsi="新宋体" w:eastAsia="新宋体" w:cs="TimesNewRomanPSMT"/>
          <w:color w:val="auto"/>
          <w:kern w:val="0"/>
          <w:sz w:val="24"/>
          <w:highlight w:val="none"/>
        </w:rPr>
        <w:t>___</w:t>
      </w:r>
      <w:r>
        <w:rPr>
          <w:rFonts w:hint="eastAsia" w:ascii="新宋体" w:hAnsi="新宋体" w:eastAsia="新宋体" w:cs="TimesNewRomanPSMT"/>
          <w:color w:val="auto"/>
          <w:kern w:val="0"/>
          <w:sz w:val="24"/>
          <w:highlight w:val="none"/>
        </w:rPr>
        <w:t>(</w:t>
      </w:r>
      <w:r>
        <w:rPr>
          <w:rFonts w:hint="eastAsia" w:ascii="新宋体" w:hAnsi="新宋体" w:eastAsia="新宋体" w:cs="仿宋_GB2312"/>
          <w:color w:val="auto"/>
          <w:kern w:val="0"/>
          <w:sz w:val="24"/>
          <w:highlight w:val="none"/>
        </w:rPr>
        <w:t>投标人名称）的法定代表人。</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特此证明。</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r>
        <w:rPr>
          <w:rFonts w:ascii="新宋体" w:hAnsi="新宋体" w:eastAsia="新宋体" w:cs="仿宋_GB2312"/>
          <w:color w:val="auto"/>
          <w:kern w:val="0"/>
          <w:sz w:val="24"/>
          <w:highlight w:val="none"/>
        </w:rPr>
        <w:t>附：法定代表人身份证复印件。</w:t>
      </w:r>
    </w:p>
    <w:p>
      <w:pPr>
        <w:pStyle w:val="2"/>
        <w:ind w:firstLine="210"/>
        <w:rPr>
          <w:color w:val="auto"/>
          <w:highlight w:val="none"/>
        </w:rPr>
      </w:pPr>
    </w:p>
    <w:p>
      <w:pPr>
        <w:autoSpaceDE w:val="0"/>
        <w:autoSpaceDN w:val="0"/>
        <w:adjustRightInd w:val="0"/>
        <w:spacing w:line="360" w:lineRule="auto"/>
        <w:ind w:firstLine="480" w:firstLineChars="200"/>
        <w:jc w:val="right"/>
        <w:rPr>
          <w:rFonts w:ascii="新宋体" w:hAnsi="新宋体" w:eastAsia="新宋体" w:cs="仿宋_GB2312"/>
          <w:color w:val="auto"/>
          <w:kern w:val="0"/>
          <w:sz w:val="24"/>
          <w:highlight w:val="none"/>
        </w:rPr>
      </w:pPr>
    </w:p>
    <w:p>
      <w:pPr>
        <w:wordWrap w:val="0"/>
        <w:autoSpaceDE w:val="0"/>
        <w:autoSpaceDN w:val="0"/>
        <w:adjustRightInd w:val="0"/>
        <w:spacing w:line="360" w:lineRule="auto"/>
        <w:ind w:firstLine="480" w:firstLineChars="200"/>
        <w:jc w:val="righ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投标人：</w:t>
      </w:r>
      <w:r>
        <w:rPr>
          <w:rFonts w:ascii="新宋体" w:hAnsi="新宋体" w:eastAsia="新宋体" w:cs="TimesNewRomanPSMT"/>
          <w:color w:val="auto"/>
          <w:kern w:val="0"/>
          <w:sz w:val="24"/>
          <w:highlight w:val="none"/>
        </w:rPr>
        <w:t>__</w:t>
      </w:r>
      <w:r>
        <w:rPr>
          <w:rFonts w:hint="eastAsia" w:ascii="新宋体" w:hAnsi="新宋体" w:eastAsia="新宋体" w:cs="TimesNewRomanPSMT"/>
          <w:color w:val="auto"/>
          <w:kern w:val="0"/>
          <w:sz w:val="24"/>
          <w:highlight w:val="none"/>
          <w:u w:val="single"/>
        </w:rPr>
        <w:t xml:space="preserve">  </w:t>
      </w:r>
      <w:r>
        <w:rPr>
          <w:rFonts w:ascii="新宋体" w:hAnsi="新宋体" w:eastAsia="新宋体" w:cs="TimesNewRomanPSMT"/>
          <w:color w:val="auto"/>
          <w:kern w:val="0"/>
          <w:sz w:val="24"/>
          <w:highlight w:val="none"/>
        </w:rPr>
        <w:t>_</w:t>
      </w:r>
      <w:r>
        <w:rPr>
          <w:rFonts w:hint="eastAsia" w:ascii="新宋体" w:hAnsi="新宋体" w:eastAsia="新宋体" w:cs="TimesNewRomanPSMT"/>
          <w:color w:val="auto"/>
          <w:kern w:val="0"/>
          <w:sz w:val="24"/>
          <w:highlight w:val="none"/>
          <w:u w:val="single"/>
        </w:rPr>
        <w:t xml:space="preserve">   </w:t>
      </w:r>
      <w:r>
        <w:rPr>
          <w:rFonts w:ascii="新宋体" w:hAnsi="新宋体" w:eastAsia="新宋体" w:cs="TimesNewRomanPSMT"/>
          <w:color w:val="auto"/>
          <w:kern w:val="0"/>
          <w:sz w:val="24"/>
          <w:highlight w:val="none"/>
        </w:rPr>
        <w:t>__</w:t>
      </w:r>
      <w:r>
        <w:rPr>
          <w:rFonts w:hint="eastAsia" w:ascii="新宋体" w:hAnsi="新宋体" w:eastAsia="新宋体" w:cs="仿宋_GB2312"/>
          <w:color w:val="auto"/>
          <w:kern w:val="0"/>
          <w:sz w:val="24"/>
          <w:highlight w:val="none"/>
        </w:rPr>
        <w:t>（盖单位章）</w:t>
      </w:r>
    </w:p>
    <w:p>
      <w:pPr>
        <w:autoSpaceDE w:val="0"/>
        <w:autoSpaceDN w:val="0"/>
        <w:adjustRightInd w:val="0"/>
        <w:spacing w:line="360" w:lineRule="auto"/>
        <w:ind w:right="480" w:firstLine="5520" w:firstLineChars="2300"/>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 xml:space="preserve">年   月   日 </w:t>
      </w:r>
    </w:p>
    <w:p>
      <w:pPr>
        <w:spacing w:beforeLines="50" w:afterLines="50" w:line="360" w:lineRule="auto"/>
        <w:rPr>
          <w:rFonts w:ascii="新宋体" w:hAnsi="新宋体" w:eastAsia="新宋体" w:cs="黑体"/>
          <w:color w:val="auto"/>
          <w:kern w:val="0"/>
          <w:sz w:val="24"/>
          <w:highlight w:val="none"/>
        </w:rPr>
      </w:pPr>
      <w:bookmarkStart w:id="26" w:name="_Toc271787732"/>
    </w:p>
    <w:p>
      <w:pPr>
        <w:pStyle w:val="2"/>
        <w:ind w:firstLine="210"/>
        <w:rPr>
          <w:color w:val="auto"/>
          <w:highlight w:val="none"/>
        </w:rPr>
      </w:pPr>
    </w:p>
    <w:p>
      <w:pPr>
        <w:spacing w:beforeLines="50" w:afterLines="50" w:line="360" w:lineRule="auto"/>
        <w:jc w:val="center"/>
        <w:rPr>
          <w:rFonts w:ascii="黑体" w:eastAsia="黑体"/>
          <w:color w:val="auto"/>
          <w:sz w:val="32"/>
          <w:szCs w:val="32"/>
          <w:highlight w:val="none"/>
        </w:rPr>
      </w:pPr>
    </w:p>
    <w:p>
      <w:pPr>
        <w:spacing w:beforeLines="50" w:afterLines="50" w:line="360" w:lineRule="auto"/>
        <w:jc w:val="center"/>
        <w:rPr>
          <w:rFonts w:ascii="黑体" w:eastAsia="黑体"/>
          <w:color w:val="auto"/>
          <w:sz w:val="32"/>
          <w:szCs w:val="32"/>
          <w:highlight w:val="none"/>
        </w:rPr>
      </w:pPr>
    </w:p>
    <w:p>
      <w:pPr>
        <w:pStyle w:val="4"/>
        <w:rPr>
          <w:color w:val="auto"/>
          <w:highlight w:val="none"/>
        </w:rPr>
      </w:pPr>
    </w:p>
    <w:p>
      <w:pPr>
        <w:spacing w:beforeLines="50" w:afterLines="50" w:line="360" w:lineRule="auto"/>
        <w:jc w:val="center"/>
        <w:rPr>
          <w:rFonts w:ascii="黑体" w:eastAsia="黑体"/>
          <w:color w:val="auto"/>
          <w:sz w:val="32"/>
          <w:szCs w:val="32"/>
          <w:highlight w:val="none"/>
        </w:rPr>
      </w:pPr>
    </w:p>
    <w:p>
      <w:pPr>
        <w:spacing w:beforeLines="50" w:afterLines="50" w:line="360" w:lineRule="auto"/>
        <w:jc w:val="center"/>
        <w:rPr>
          <w:rFonts w:ascii="黑体" w:eastAsia="黑体"/>
          <w:color w:val="auto"/>
          <w:sz w:val="32"/>
          <w:szCs w:val="32"/>
          <w:highlight w:val="none"/>
        </w:rPr>
      </w:pPr>
    </w:p>
    <w:p>
      <w:pPr>
        <w:spacing w:beforeLines="50" w:afterLines="50" w:line="360" w:lineRule="auto"/>
        <w:jc w:val="center"/>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 xml:space="preserve"> (二)授权委托书</w:t>
      </w:r>
      <w:bookmarkEnd w:id="26"/>
    </w:p>
    <w:p>
      <w:pPr>
        <w:autoSpaceDE w:val="0"/>
        <w:autoSpaceDN w:val="0"/>
        <w:adjustRightInd w:val="0"/>
        <w:spacing w:line="360" w:lineRule="auto"/>
        <w:jc w:val="center"/>
        <w:outlineLvl w:val="2"/>
        <w:rPr>
          <w:rFonts w:ascii="新宋体" w:hAnsi="新宋体" w:eastAsia="新宋体" w:cs="黑体"/>
          <w:color w:val="auto"/>
          <w:kern w:val="0"/>
          <w:sz w:val="24"/>
          <w:highlight w:val="none"/>
        </w:rPr>
      </w:pP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u w:val="single"/>
        </w:rPr>
      </w:pPr>
      <w:r>
        <w:rPr>
          <w:rFonts w:hint="eastAsia" w:ascii="新宋体" w:hAnsi="新宋体" w:eastAsia="新宋体" w:cs="仿宋_GB2312"/>
          <w:color w:val="auto"/>
          <w:kern w:val="0"/>
          <w:sz w:val="24"/>
          <w:highlight w:val="none"/>
        </w:rPr>
        <w:t>本人</w:t>
      </w:r>
      <w:r>
        <w:rPr>
          <w:rFonts w:hint="eastAsia" w:ascii="新宋体" w:hAnsi="新宋体" w:eastAsia="新宋体" w:cs="仿宋_GB2312"/>
          <w:color w:val="auto"/>
          <w:kern w:val="0"/>
          <w:sz w:val="24"/>
          <w:highlight w:val="none"/>
          <w:u w:val="single"/>
        </w:rPr>
        <w:t xml:space="preserve">       </w:t>
      </w:r>
      <w:r>
        <w:rPr>
          <w:rFonts w:hint="eastAsia" w:ascii="新宋体" w:hAnsi="新宋体" w:eastAsia="新宋体" w:cs="仿宋_GB2312"/>
          <w:color w:val="auto"/>
          <w:kern w:val="0"/>
          <w:sz w:val="24"/>
          <w:highlight w:val="none"/>
        </w:rPr>
        <w:t>（姓名）系</w:t>
      </w:r>
      <w:r>
        <w:rPr>
          <w:rFonts w:hint="eastAsia" w:ascii="新宋体" w:hAnsi="新宋体" w:eastAsia="新宋体" w:cs="仿宋_GB2312"/>
          <w:color w:val="auto"/>
          <w:kern w:val="0"/>
          <w:sz w:val="24"/>
          <w:highlight w:val="none"/>
          <w:u w:val="single"/>
        </w:rPr>
        <w:t xml:space="preserve">         </w:t>
      </w:r>
      <w:r>
        <w:rPr>
          <w:rFonts w:hint="eastAsia" w:ascii="新宋体" w:hAnsi="新宋体" w:eastAsia="新宋体" w:cs="仿宋_GB2312"/>
          <w:color w:val="auto"/>
          <w:kern w:val="0"/>
          <w:sz w:val="24"/>
          <w:highlight w:val="none"/>
        </w:rPr>
        <w:t>（投标人名称）的法定代表人，现委托</w:t>
      </w:r>
      <w:r>
        <w:rPr>
          <w:rFonts w:hint="eastAsia" w:ascii="新宋体" w:hAnsi="新宋体" w:eastAsia="新宋体" w:cs="仿宋_GB2312"/>
          <w:color w:val="auto"/>
          <w:kern w:val="0"/>
          <w:sz w:val="24"/>
          <w:highlight w:val="none"/>
          <w:u w:val="single"/>
        </w:rPr>
        <w:t xml:space="preserve">   </w:t>
      </w:r>
    </w:p>
    <w:p>
      <w:pPr>
        <w:autoSpaceDE w:val="0"/>
        <w:autoSpaceDN w:val="0"/>
        <w:adjustRightInd w:val="0"/>
        <w:spacing w:line="360" w:lineRule="auto"/>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u w:val="single"/>
        </w:rPr>
        <w:t xml:space="preserve">      </w:t>
      </w:r>
      <w:r>
        <w:rPr>
          <w:rFonts w:hint="eastAsia" w:ascii="新宋体" w:hAnsi="新宋体" w:eastAsia="新宋体" w:cs="仿宋_GB2312"/>
          <w:color w:val="auto"/>
          <w:kern w:val="0"/>
          <w:sz w:val="24"/>
          <w:highlight w:val="none"/>
        </w:rPr>
        <w:t>（姓名）为我方代理人。代理人根据授权，以我方名义签署、澄清、说明、补正、递交、撤回、修改</w:t>
      </w:r>
      <w:r>
        <w:rPr>
          <w:rFonts w:hint="eastAsia" w:ascii="新宋体" w:hAnsi="新宋体" w:eastAsia="新宋体" w:cs="仿宋_GB2312"/>
          <w:color w:val="auto"/>
          <w:kern w:val="0"/>
          <w:sz w:val="24"/>
          <w:highlight w:val="none"/>
          <w:u w:val="single"/>
        </w:rPr>
        <w:t xml:space="preserve">        </w:t>
      </w:r>
      <w:r>
        <w:rPr>
          <w:rFonts w:hint="eastAsia" w:ascii="新宋体" w:hAnsi="新宋体" w:eastAsia="新宋体" w:cs="仿宋_GB2312"/>
          <w:color w:val="auto"/>
          <w:kern w:val="0"/>
          <w:sz w:val="24"/>
          <w:highlight w:val="none"/>
        </w:rPr>
        <w:t>（项目名称）施工投标文件、签订合同和处理有关事宜，其法律后果由我方承担。</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委托期限：</w:t>
      </w:r>
      <w:r>
        <w:rPr>
          <w:rFonts w:hint="eastAsia" w:ascii="新宋体" w:hAnsi="新宋体" w:eastAsia="新宋体" w:cs="仿宋_GB2312"/>
          <w:color w:val="auto"/>
          <w:kern w:val="0"/>
          <w:sz w:val="24"/>
          <w:highlight w:val="none"/>
          <w:u w:val="single"/>
        </w:rPr>
        <w:t xml:space="preserve">          </w:t>
      </w:r>
      <w:r>
        <w:rPr>
          <w:rFonts w:hint="eastAsia" w:ascii="新宋体" w:hAnsi="新宋体" w:eastAsia="新宋体" w:cs="仿宋_GB2312"/>
          <w:color w:val="auto"/>
          <w:kern w:val="0"/>
          <w:sz w:val="24"/>
          <w:highlight w:val="none"/>
        </w:rPr>
        <w:t>。</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代理人无转委托权。</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附：法定代表人及委托代理人身份证扫描件(双面)</w:t>
      </w:r>
    </w:p>
    <w:p>
      <w:pPr>
        <w:autoSpaceDE w:val="0"/>
        <w:autoSpaceDN w:val="0"/>
        <w:adjustRightInd w:val="0"/>
        <w:spacing w:line="360" w:lineRule="auto"/>
        <w:ind w:firstLine="480" w:firstLineChars="200"/>
        <w:jc w:val="left"/>
        <w:rPr>
          <w:rFonts w:ascii="新宋体" w:hAnsi="新宋体" w:eastAsia="新宋体" w:cs="仿宋_GB2312"/>
          <w:color w:val="auto"/>
          <w:kern w:val="0"/>
          <w:sz w:val="24"/>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autoSpaceDE w:val="0"/>
        <w:autoSpaceDN w:val="0"/>
        <w:adjustRightInd w:val="0"/>
        <w:spacing w:line="360" w:lineRule="auto"/>
        <w:ind w:firstLine="2880" w:firstLineChars="1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投标人：</w:t>
      </w:r>
      <w:r>
        <w:rPr>
          <w:rFonts w:hint="eastAsia" w:ascii="新宋体" w:hAnsi="新宋体" w:eastAsia="新宋体" w:cs="仿宋_GB2312"/>
          <w:color w:val="auto"/>
          <w:kern w:val="0"/>
          <w:sz w:val="24"/>
          <w:highlight w:val="none"/>
          <w:u w:val="single"/>
        </w:rPr>
        <w:t xml:space="preserve">                </w:t>
      </w:r>
      <w:r>
        <w:rPr>
          <w:rFonts w:hint="eastAsia" w:ascii="新宋体" w:hAnsi="新宋体" w:eastAsia="新宋体" w:cs="仿宋_GB2312"/>
          <w:color w:val="auto"/>
          <w:kern w:val="0"/>
          <w:sz w:val="24"/>
          <w:highlight w:val="none"/>
        </w:rPr>
        <w:t>（盖单位章）</w:t>
      </w:r>
    </w:p>
    <w:p>
      <w:pPr>
        <w:autoSpaceDE w:val="0"/>
        <w:autoSpaceDN w:val="0"/>
        <w:adjustRightInd w:val="0"/>
        <w:spacing w:line="360" w:lineRule="auto"/>
        <w:ind w:firstLine="2880" w:firstLineChars="1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法定代表人：</w:t>
      </w:r>
      <w:r>
        <w:rPr>
          <w:rFonts w:hint="eastAsia" w:ascii="新宋体" w:hAnsi="新宋体" w:eastAsia="新宋体" w:cs="仿宋_GB2312"/>
          <w:color w:val="auto"/>
          <w:kern w:val="0"/>
          <w:sz w:val="24"/>
          <w:highlight w:val="none"/>
          <w:u w:val="single"/>
        </w:rPr>
        <w:t xml:space="preserve">                </w:t>
      </w:r>
      <w:r>
        <w:rPr>
          <w:rFonts w:hint="eastAsia" w:ascii="新宋体" w:hAnsi="新宋体" w:eastAsia="新宋体" w:cs="仿宋_GB2312"/>
          <w:color w:val="auto"/>
          <w:kern w:val="0"/>
          <w:sz w:val="24"/>
          <w:highlight w:val="none"/>
        </w:rPr>
        <w:t>（签字）</w:t>
      </w:r>
    </w:p>
    <w:p>
      <w:pPr>
        <w:autoSpaceDE w:val="0"/>
        <w:autoSpaceDN w:val="0"/>
        <w:adjustRightInd w:val="0"/>
        <w:spacing w:line="360" w:lineRule="auto"/>
        <w:ind w:firstLine="2880" w:firstLineChars="1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身份证号码：</w:t>
      </w:r>
      <w:r>
        <w:rPr>
          <w:rFonts w:hint="eastAsia" w:ascii="新宋体" w:hAnsi="新宋体" w:eastAsia="新宋体" w:cs="仿宋_GB2312"/>
          <w:color w:val="auto"/>
          <w:kern w:val="0"/>
          <w:sz w:val="24"/>
          <w:highlight w:val="none"/>
          <w:u w:val="single"/>
        </w:rPr>
        <w:t xml:space="preserve">                </w:t>
      </w:r>
    </w:p>
    <w:p>
      <w:pPr>
        <w:autoSpaceDE w:val="0"/>
        <w:autoSpaceDN w:val="0"/>
        <w:adjustRightInd w:val="0"/>
        <w:spacing w:line="360" w:lineRule="auto"/>
        <w:ind w:firstLine="2880" w:firstLineChars="1200"/>
        <w:jc w:val="left"/>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委托代理人：</w:t>
      </w:r>
      <w:r>
        <w:rPr>
          <w:rFonts w:hint="eastAsia" w:ascii="新宋体" w:hAnsi="新宋体" w:eastAsia="新宋体" w:cs="仿宋_GB2312"/>
          <w:color w:val="auto"/>
          <w:kern w:val="0"/>
          <w:sz w:val="24"/>
          <w:highlight w:val="none"/>
          <w:u w:val="single"/>
        </w:rPr>
        <w:t xml:space="preserve">                </w:t>
      </w:r>
      <w:r>
        <w:rPr>
          <w:rFonts w:hint="eastAsia" w:ascii="新宋体" w:hAnsi="新宋体" w:eastAsia="新宋体" w:cs="仿宋_GB2312"/>
          <w:color w:val="auto"/>
          <w:kern w:val="0"/>
          <w:sz w:val="24"/>
          <w:highlight w:val="none"/>
        </w:rPr>
        <w:t>（签字）</w:t>
      </w:r>
    </w:p>
    <w:p>
      <w:pPr>
        <w:autoSpaceDE w:val="0"/>
        <w:autoSpaceDN w:val="0"/>
        <w:adjustRightInd w:val="0"/>
        <w:spacing w:line="360" w:lineRule="auto"/>
        <w:ind w:firstLine="2880" w:firstLineChars="1200"/>
        <w:jc w:val="left"/>
        <w:rPr>
          <w:rFonts w:hint="eastAsia" w:ascii="新宋体" w:hAnsi="新宋体" w:eastAsia="新宋体" w:cs="仿宋_GB2312"/>
          <w:color w:val="auto"/>
          <w:kern w:val="0"/>
          <w:sz w:val="24"/>
          <w:highlight w:val="none"/>
          <w:u w:val="single"/>
        </w:rPr>
      </w:pPr>
      <w:r>
        <w:rPr>
          <w:rFonts w:hint="eastAsia" w:ascii="新宋体" w:hAnsi="新宋体" w:eastAsia="新宋体" w:cs="仿宋_GB2312"/>
          <w:color w:val="auto"/>
          <w:kern w:val="0"/>
          <w:sz w:val="24"/>
          <w:highlight w:val="none"/>
        </w:rPr>
        <w:t>身份证号码：</w:t>
      </w:r>
      <w:r>
        <w:rPr>
          <w:rFonts w:hint="eastAsia" w:ascii="新宋体" w:hAnsi="新宋体" w:eastAsia="新宋体" w:cs="仿宋_GB2312"/>
          <w:color w:val="auto"/>
          <w:kern w:val="0"/>
          <w:sz w:val="24"/>
          <w:highlight w:val="none"/>
          <w:u w:val="single"/>
        </w:rPr>
        <w:t xml:space="preserve">                </w:t>
      </w:r>
    </w:p>
    <w:p>
      <w:pPr>
        <w:autoSpaceDE w:val="0"/>
        <w:autoSpaceDN w:val="0"/>
        <w:adjustRightInd w:val="0"/>
        <w:spacing w:line="360" w:lineRule="auto"/>
        <w:ind w:firstLine="420" w:firstLineChars="200"/>
        <w:jc w:val="left"/>
        <w:rPr>
          <w:rFonts w:hint="default" w:eastAsia="新宋体"/>
          <w:color w:val="auto"/>
          <w:highlight w:val="none"/>
          <w:u w:val="none"/>
          <w:lang w:val="en-US" w:eastAsia="zh-CN"/>
        </w:rPr>
      </w:pPr>
      <w:r>
        <w:rPr>
          <w:rFonts w:hint="eastAsia" w:eastAsia="新宋体"/>
          <w:color w:val="auto"/>
          <w:highlight w:val="none"/>
          <w:u w:val="none"/>
          <w:lang w:val="en-US" w:eastAsia="zh-CN"/>
        </w:rPr>
        <w:t xml:space="preserve">                        </w:t>
      </w:r>
      <w:r>
        <w:rPr>
          <w:rFonts w:hint="eastAsia" w:ascii="新宋体" w:hAnsi="新宋体" w:eastAsia="新宋体" w:cs="TimesNewRomanPSMT"/>
          <w:color w:val="auto"/>
          <w:kern w:val="0"/>
          <w:sz w:val="24"/>
          <w:highlight w:val="none"/>
          <w:lang w:eastAsia="zh-CN"/>
        </w:rPr>
        <w:t>联系电话：</w:t>
      </w:r>
      <w:r>
        <w:rPr>
          <w:rFonts w:hint="eastAsia" w:ascii="新宋体" w:hAnsi="新宋体" w:eastAsia="新宋体" w:cs="TimesNewRomanPSMT"/>
          <w:color w:val="auto"/>
          <w:kern w:val="0"/>
          <w:sz w:val="24"/>
          <w:highlight w:val="none"/>
          <w:u w:val="single"/>
          <w:lang w:val="en-US" w:eastAsia="zh-CN"/>
        </w:rPr>
        <w:t xml:space="preserve">                  </w:t>
      </w:r>
      <w:r>
        <w:rPr>
          <w:rFonts w:hint="eastAsia" w:eastAsia="新宋体"/>
          <w:color w:val="auto"/>
          <w:highlight w:val="none"/>
          <w:u w:val="none"/>
          <w:lang w:val="en-US" w:eastAsia="zh-CN"/>
        </w:rPr>
        <w:t xml:space="preserve">     </w:t>
      </w:r>
    </w:p>
    <w:p>
      <w:pPr>
        <w:spacing w:line="360" w:lineRule="auto"/>
        <w:ind w:firstLine="4800" w:firstLineChars="2000"/>
        <w:rPr>
          <w:rFonts w:ascii="新宋体" w:hAnsi="新宋体" w:eastAsia="新宋体" w:cs="仿宋_GB2312"/>
          <w:color w:val="auto"/>
          <w:kern w:val="0"/>
          <w:sz w:val="24"/>
          <w:highlight w:val="none"/>
        </w:rPr>
      </w:pPr>
      <w:r>
        <w:rPr>
          <w:rFonts w:hint="eastAsia" w:ascii="新宋体" w:hAnsi="新宋体" w:eastAsia="新宋体" w:cs="仿宋_GB2312"/>
          <w:color w:val="auto"/>
          <w:kern w:val="0"/>
          <w:sz w:val="24"/>
          <w:highlight w:val="none"/>
        </w:rPr>
        <w:t>年   月   日</w:t>
      </w:r>
    </w:p>
    <w:p>
      <w:pPr>
        <w:pStyle w:val="6"/>
        <w:spacing w:line="360" w:lineRule="auto"/>
        <w:jc w:val="center"/>
        <w:rPr>
          <w:color w:val="auto"/>
          <w:sz w:val="36"/>
          <w:szCs w:val="36"/>
          <w:highlight w:val="none"/>
        </w:rPr>
      </w:pPr>
    </w:p>
    <w:p>
      <w:pPr>
        <w:pStyle w:val="6"/>
        <w:spacing w:line="360" w:lineRule="auto"/>
        <w:jc w:val="center"/>
        <w:rPr>
          <w:color w:val="auto"/>
          <w:sz w:val="36"/>
          <w:szCs w:val="36"/>
          <w:highlight w:val="none"/>
        </w:rPr>
      </w:pPr>
    </w:p>
    <w:p>
      <w:pPr>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autoSpaceDE w:val="0"/>
        <w:autoSpaceDN w:val="0"/>
        <w:adjustRightInd w:val="0"/>
        <w:spacing w:line="440" w:lineRule="exact"/>
        <w:ind w:firstLine="3700" w:firstLineChars="1542"/>
        <w:jc w:val="left"/>
        <w:rPr>
          <w:rFonts w:ascii="宋体" w:hAnsi="宋体" w:cs="宋体"/>
          <w:color w:val="auto"/>
          <w:sz w:val="24"/>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color w:val="auto"/>
          <w:sz w:val="36"/>
          <w:szCs w:val="36"/>
          <w:highlight w:val="none"/>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ascii="宋体" w:hAnsi="宋体" w:cs="宋体"/>
          <w:b/>
          <w:color w:val="auto"/>
          <w:sz w:val="36"/>
          <w:szCs w:val="36"/>
          <w:highlight w:val="none"/>
        </w:rPr>
        <w:t>三、投标保证金</w:t>
      </w:r>
    </w:p>
    <w:p>
      <w:pPr>
        <w:rPr>
          <w:rFonts w:ascii="宋体" w:hAnsi="宋体"/>
          <w:color w:val="auto"/>
          <w:szCs w:val="21"/>
          <w:highlight w:val="none"/>
        </w:rPr>
      </w:pPr>
    </w:p>
    <w:p>
      <w:pPr>
        <w:numPr>
          <w:ilvl w:val="0"/>
          <w:numId w:val="0"/>
        </w:numPr>
        <w:autoSpaceDE w:val="0"/>
        <w:autoSpaceDN w:val="0"/>
        <w:adjustRightInd w:val="0"/>
        <w:spacing w:line="340" w:lineRule="exact"/>
        <w:rPr>
          <w:rFonts w:hint="default" w:hAnsi="宋体" w:cs="宋体" w:eastAsiaTheme="minorEastAsia"/>
          <w:color w:val="auto"/>
          <w:sz w:val="24"/>
          <w:highlight w:val="none"/>
          <w:lang w:val="en-US" w:eastAsia="zh-CN"/>
        </w:rPr>
      </w:pPr>
      <w:r>
        <w:rPr>
          <w:rFonts w:hint="eastAsia" w:hAnsi="宋体" w:cs="宋体"/>
          <w:color w:val="auto"/>
          <w:sz w:val="24"/>
          <w:highlight w:val="none"/>
          <w:lang w:val="en-US" w:eastAsia="zh-CN"/>
        </w:rPr>
        <w:t>附提交凭证：</w:t>
      </w:r>
    </w:p>
    <w:p>
      <w:pPr>
        <w:numPr>
          <w:ilvl w:val="0"/>
          <w:numId w:val="4"/>
        </w:numPr>
        <w:autoSpaceDE w:val="0"/>
        <w:autoSpaceDN w:val="0"/>
        <w:adjustRightInd w:val="0"/>
        <w:spacing w:line="340" w:lineRule="exact"/>
        <w:ind w:firstLine="480" w:firstLineChars="200"/>
        <w:rPr>
          <w:rFonts w:hint="eastAsia" w:hAnsi="宋体" w:cs="宋体"/>
          <w:color w:val="auto"/>
          <w:sz w:val="24"/>
          <w:highlight w:val="none"/>
          <w:lang w:val="zh-CN"/>
        </w:rPr>
      </w:pPr>
      <w:r>
        <w:rPr>
          <w:rFonts w:hint="eastAsia" w:hAnsi="宋体" w:cs="宋体"/>
          <w:color w:val="auto"/>
          <w:sz w:val="24"/>
          <w:highlight w:val="none"/>
          <w:lang w:val="zh-CN"/>
        </w:rPr>
        <w:t>银行转帐、银行电汇</w:t>
      </w:r>
      <w:r>
        <w:rPr>
          <w:rFonts w:hint="eastAsia" w:hAnsi="宋体" w:eastAsia="Times New Roman" w:cs="宋体"/>
          <w:color w:val="auto"/>
          <w:sz w:val="24"/>
          <w:highlight w:val="none"/>
          <w:lang w:val="zh-CN"/>
        </w:rPr>
        <w:t>方式</w:t>
      </w:r>
      <w:r>
        <w:rPr>
          <w:rFonts w:hint="eastAsia" w:hAnsi="宋体" w:cs="宋体"/>
          <w:color w:val="auto"/>
          <w:sz w:val="24"/>
          <w:highlight w:val="none"/>
          <w:lang w:val="zh-CN"/>
        </w:rPr>
        <w:t>的，于截止时间前通过投标人基本账户将款项一次足额递交、成功绑定，以收款人到账时间为准，在途资金无效。</w:t>
      </w:r>
      <w:r>
        <w:rPr>
          <w:rFonts w:hint="eastAsia" w:hAnsi="宋体" w:cs="宋体"/>
          <w:color w:val="auto"/>
          <w:sz w:val="24"/>
          <w:highlight w:val="none"/>
          <w:lang w:val="en-US" w:eastAsia="zh-CN"/>
        </w:rPr>
        <w:t>附</w:t>
      </w:r>
      <w:r>
        <w:rPr>
          <w:rFonts w:hint="eastAsia" w:hAnsi="宋体" w:cs="宋体"/>
          <w:color w:val="auto"/>
          <w:sz w:val="24"/>
          <w:szCs w:val="22"/>
          <w:highlight w:val="none"/>
          <w:lang w:val="en-US" w:eastAsia="zh-CN"/>
        </w:rPr>
        <w:t>本项目本标段</w:t>
      </w:r>
      <w:r>
        <w:rPr>
          <w:rFonts w:hint="eastAsia" w:hAnsi="宋体" w:cs="宋体"/>
          <w:color w:val="auto"/>
          <w:sz w:val="24"/>
          <w:szCs w:val="22"/>
          <w:highlight w:val="none"/>
          <w:lang w:val="zh-CN" w:eastAsia="zh-CN"/>
        </w:rPr>
        <w:t>“许昌公共资源交易中心保证金缴纳回执”。</w:t>
      </w:r>
    </w:p>
    <w:p>
      <w:pPr>
        <w:autoSpaceDE w:val="0"/>
        <w:autoSpaceDN w:val="0"/>
        <w:adjustRightInd w:val="0"/>
        <w:spacing w:line="420" w:lineRule="exact"/>
        <w:ind w:firstLine="480" w:firstLineChars="200"/>
        <w:jc w:val="left"/>
        <w:rPr>
          <w:rFonts w:ascii="宋体" w:hAnsi="宋体" w:cs="宋体"/>
          <w:b/>
          <w:color w:val="auto"/>
          <w:sz w:val="32"/>
          <w:highlight w:val="none"/>
        </w:rPr>
      </w:pPr>
      <w:r>
        <w:rPr>
          <w:rFonts w:hint="eastAsia" w:hAnsi="宋体" w:cs="宋体"/>
          <w:color w:val="auto"/>
          <w:sz w:val="24"/>
          <w:highlight w:val="none"/>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highlight w:val="none"/>
          <w:lang w:val="en-US" w:eastAsia="zh-CN"/>
        </w:rPr>
        <w:t>真实</w:t>
      </w:r>
      <w:r>
        <w:rPr>
          <w:rFonts w:hint="eastAsia" w:hAnsi="宋体" w:cs="宋体"/>
          <w:color w:val="auto"/>
          <w:sz w:val="24"/>
          <w:highlight w:val="none"/>
          <w:lang w:val="zh-CN"/>
        </w:rPr>
        <w:t>合法的银行保函原件扫描件，否则视为未按</w:t>
      </w:r>
      <w:r>
        <w:rPr>
          <w:rFonts w:hint="eastAsia" w:hAnsi="宋体" w:cs="宋体"/>
          <w:color w:val="auto"/>
          <w:sz w:val="24"/>
          <w:highlight w:val="none"/>
          <w:lang w:val="en-US" w:eastAsia="zh-CN"/>
        </w:rPr>
        <w:t>规定提交</w:t>
      </w:r>
      <w:r>
        <w:rPr>
          <w:rFonts w:hint="eastAsia" w:hAnsi="宋体" w:cs="宋体"/>
          <w:color w:val="auto"/>
          <w:sz w:val="24"/>
          <w:highlight w:val="none"/>
          <w:lang w:val="zh-CN"/>
        </w:rPr>
        <w:t>。</w:t>
      </w:r>
      <w:r>
        <w:rPr>
          <w:rFonts w:hint="eastAsia" w:ascii="宋体" w:hAnsi="宋体" w:cs="宋体"/>
          <w:color w:val="auto"/>
          <w:szCs w:val="21"/>
          <w:highlight w:val="none"/>
        </w:rPr>
        <w:br w:type="page"/>
      </w:r>
      <w:r>
        <w:rPr>
          <w:rFonts w:hint="eastAsia" w:ascii="宋体" w:hAnsi="宋体" w:cs="宋体"/>
          <w:b/>
          <w:color w:val="auto"/>
          <w:sz w:val="32"/>
          <w:highlight w:val="none"/>
        </w:rPr>
        <w:t>四、项目管理机构配备情况</w:t>
      </w:r>
    </w:p>
    <w:p>
      <w:pPr>
        <w:autoSpaceDE w:val="0"/>
        <w:autoSpaceDN w:val="0"/>
        <w:adjustRightInd w:val="0"/>
        <w:spacing w:line="360" w:lineRule="auto"/>
        <w:ind w:right="215" w:firstLine="420"/>
        <w:jc w:val="center"/>
        <w:rPr>
          <w:rFonts w:ascii="宋体" w:hAnsi="宋体" w:cs="宋体"/>
          <w:b/>
          <w:color w:val="auto"/>
          <w:sz w:val="28"/>
          <w:highlight w:val="none"/>
        </w:rPr>
      </w:pPr>
      <w:r>
        <w:rPr>
          <w:rFonts w:hint="eastAsia" w:ascii="宋体" w:hAnsi="宋体" w:cs="宋体"/>
          <w:b/>
          <w:color w:val="auto"/>
          <w:sz w:val="28"/>
          <w:highlight w:val="none"/>
        </w:rPr>
        <w:t>（一）项目管理机构组成表</w:t>
      </w:r>
    </w:p>
    <w:p>
      <w:pPr>
        <w:autoSpaceDE w:val="0"/>
        <w:autoSpaceDN w:val="0"/>
        <w:adjustRightInd w:val="0"/>
        <w:spacing w:line="360" w:lineRule="auto"/>
        <w:ind w:right="215" w:firstLine="420"/>
        <w:jc w:val="center"/>
        <w:rPr>
          <w:rFonts w:ascii="宋体" w:hAnsi="宋体" w:cs="宋体"/>
          <w:b/>
          <w:color w:val="auto"/>
          <w:sz w:val="24"/>
          <w:highlight w:val="none"/>
        </w:rPr>
      </w:pPr>
    </w:p>
    <w:tbl>
      <w:tblPr>
        <w:tblStyle w:val="2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宋体" w:hAnsi="宋体" w:cs="宋体"/>
                <w:color w:val="auto"/>
                <w:sz w:val="24"/>
                <w:highlight w:val="none"/>
              </w:rPr>
            </w:pPr>
            <w:r>
              <w:rPr>
                <w:rFonts w:hint="eastAsia" w:ascii="宋体" w:hAnsi="宋体" w:cs="宋体"/>
                <w:color w:val="auto"/>
                <w:sz w:val="24"/>
                <w:highlight w:val="none"/>
              </w:rPr>
              <w:t>职务</w:t>
            </w:r>
          </w:p>
        </w:tc>
        <w:tc>
          <w:tcPr>
            <w:tcW w:w="914" w:type="dxa"/>
            <w:vMerge w:val="restart"/>
            <w:vAlign w:val="center"/>
          </w:tcPr>
          <w:p>
            <w:pPr>
              <w:autoSpaceDE w:val="0"/>
              <w:autoSpaceDN w:val="0"/>
              <w:adjustRightInd w:val="0"/>
              <w:spacing w:line="360" w:lineRule="auto"/>
              <w:ind w:right="215"/>
              <w:rPr>
                <w:rFonts w:ascii="宋体" w:hAnsi="宋体" w:cs="宋体"/>
                <w:color w:val="auto"/>
                <w:sz w:val="24"/>
                <w:highlight w:val="none"/>
              </w:rPr>
            </w:pPr>
            <w:r>
              <w:rPr>
                <w:rFonts w:hint="eastAsia" w:ascii="宋体" w:hAnsi="宋体" w:cs="宋体"/>
                <w:color w:val="auto"/>
                <w:sz w:val="24"/>
                <w:highlight w:val="none"/>
              </w:rPr>
              <w:t>姓名</w:t>
            </w:r>
          </w:p>
        </w:tc>
        <w:tc>
          <w:tcPr>
            <w:tcW w:w="914" w:type="dxa"/>
            <w:vMerge w:val="restart"/>
            <w:vAlign w:val="center"/>
          </w:tcPr>
          <w:p>
            <w:pPr>
              <w:autoSpaceDE w:val="0"/>
              <w:autoSpaceDN w:val="0"/>
              <w:adjustRightInd w:val="0"/>
              <w:spacing w:line="360" w:lineRule="auto"/>
              <w:ind w:right="215"/>
              <w:rPr>
                <w:rFonts w:ascii="宋体" w:hAnsi="宋体" w:cs="宋体"/>
                <w:color w:val="auto"/>
                <w:sz w:val="24"/>
                <w:highlight w:val="none"/>
              </w:rPr>
            </w:pPr>
            <w:r>
              <w:rPr>
                <w:rFonts w:hint="eastAsia" w:ascii="宋体" w:hAnsi="宋体" w:cs="宋体"/>
                <w:color w:val="auto"/>
                <w:sz w:val="24"/>
                <w:highlight w:val="none"/>
              </w:rPr>
              <w:t>职称</w:t>
            </w:r>
          </w:p>
        </w:tc>
        <w:tc>
          <w:tcPr>
            <w:tcW w:w="5710" w:type="dxa"/>
            <w:gridSpan w:val="5"/>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执业或职业资格证明</w:t>
            </w:r>
          </w:p>
        </w:tc>
        <w:tc>
          <w:tcPr>
            <w:tcW w:w="1036"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vMerge w:val="continue"/>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vMerge w:val="continue"/>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945"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级别</w:t>
            </w:r>
          </w:p>
        </w:tc>
        <w:tc>
          <w:tcPr>
            <w:tcW w:w="945"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证号</w:t>
            </w:r>
          </w:p>
        </w:tc>
        <w:tc>
          <w:tcPr>
            <w:tcW w:w="945"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专业</w:t>
            </w:r>
          </w:p>
        </w:tc>
        <w:tc>
          <w:tcPr>
            <w:tcW w:w="1470"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养老保险</w:t>
            </w:r>
          </w:p>
        </w:tc>
        <w:tc>
          <w:tcPr>
            <w:tcW w:w="1036"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914" w:type="dxa"/>
          </w:tcPr>
          <w:p>
            <w:pPr>
              <w:autoSpaceDE w:val="0"/>
              <w:autoSpaceDN w:val="0"/>
              <w:adjustRightInd w:val="0"/>
              <w:spacing w:line="360" w:lineRule="auto"/>
              <w:ind w:right="215"/>
              <w:jc w:val="center"/>
              <w:rPr>
                <w:rFonts w:ascii="宋体" w:hAnsi="宋体" w:cs="宋体"/>
                <w:color w:val="auto"/>
                <w:sz w:val="24"/>
                <w:highlight w:val="none"/>
              </w:rPr>
            </w:pPr>
          </w:p>
        </w:tc>
        <w:tc>
          <w:tcPr>
            <w:tcW w:w="140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945" w:type="dxa"/>
          </w:tcPr>
          <w:p>
            <w:pPr>
              <w:autoSpaceDE w:val="0"/>
              <w:autoSpaceDN w:val="0"/>
              <w:adjustRightInd w:val="0"/>
              <w:spacing w:line="360" w:lineRule="auto"/>
              <w:ind w:right="215"/>
              <w:jc w:val="center"/>
              <w:rPr>
                <w:rFonts w:ascii="宋体" w:hAnsi="宋体" w:cs="宋体"/>
                <w:color w:val="auto"/>
                <w:sz w:val="24"/>
                <w:highlight w:val="none"/>
              </w:rPr>
            </w:pPr>
          </w:p>
        </w:tc>
        <w:tc>
          <w:tcPr>
            <w:tcW w:w="1470" w:type="dxa"/>
          </w:tcPr>
          <w:p>
            <w:pPr>
              <w:autoSpaceDE w:val="0"/>
              <w:autoSpaceDN w:val="0"/>
              <w:adjustRightInd w:val="0"/>
              <w:spacing w:line="360" w:lineRule="auto"/>
              <w:ind w:right="215"/>
              <w:jc w:val="center"/>
              <w:rPr>
                <w:rFonts w:ascii="宋体" w:hAnsi="宋体" w:cs="宋体"/>
                <w:color w:val="auto"/>
                <w:sz w:val="24"/>
                <w:highlight w:val="none"/>
              </w:rPr>
            </w:pPr>
          </w:p>
        </w:tc>
        <w:tc>
          <w:tcPr>
            <w:tcW w:w="1036" w:type="dxa"/>
          </w:tcPr>
          <w:p>
            <w:pPr>
              <w:autoSpaceDE w:val="0"/>
              <w:autoSpaceDN w:val="0"/>
              <w:adjustRightInd w:val="0"/>
              <w:spacing w:line="360" w:lineRule="auto"/>
              <w:ind w:right="215"/>
              <w:jc w:val="center"/>
              <w:rPr>
                <w:rFonts w:ascii="宋体" w:hAnsi="宋体" w:cs="宋体"/>
                <w:color w:val="auto"/>
                <w:sz w:val="24"/>
                <w:highlight w:val="none"/>
              </w:rPr>
            </w:pPr>
          </w:p>
        </w:tc>
      </w:tr>
    </w:tbl>
    <w:p>
      <w:pPr>
        <w:autoSpaceDE w:val="0"/>
        <w:autoSpaceDN w:val="0"/>
        <w:adjustRightInd w:val="0"/>
        <w:spacing w:line="360" w:lineRule="auto"/>
        <w:ind w:right="215"/>
        <w:rPr>
          <w:rFonts w:ascii="宋体" w:hAnsi="宋体" w:cs="宋体"/>
          <w:color w:val="auto"/>
          <w:highlight w:val="none"/>
        </w:rPr>
      </w:pPr>
    </w:p>
    <w:p>
      <w:pPr>
        <w:spacing w:beforeLines="50" w:afterLines="100" w:line="420" w:lineRule="exact"/>
        <w:ind w:firstLine="2811" w:firstLineChars="1000"/>
        <w:rPr>
          <w:rFonts w:ascii="宋体" w:hAnsi="宋体" w:cs="宋体"/>
          <w:b/>
          <w:color w:val="auto"/>
          <w:sz w:val="28"/>
          <w:szCs w:val="28"/>
          <w:highlight w:val="none"/>
        </w:rPr>
      </w:pPr>
    </w:p>
    <w:p>
      <w:pPr>
        <w:spacing w:beforeLines="50" w:afterLines="100" w:line="420" w:lineRule="exact"/>
        <w:ind w:firstLine="2811" w:firstLineChars="1000"/>
        <w:rPr>
          <w:rFonts w:ascii="宋体" w:hAnsi="宋体" w:cs="宋体"/>
          <w:b/>
          <w:color w:val="auto"/>
          <w:sz w:val="28"/>
          <w:szCs w:val="28"/>
          <w:highlight w:val="none"/>
        </w:rPr>
      </w:pPr>
    </w:p>
    <w:p>
      <w:pPr>
        <w:spacing w:beforeLines="50" w:afterLines="100" w:line="420" w:lineRule="exact"/>
        <w:ind w:firstLine="2811" w:firstLineChars="1000"/>
        <w:rPr>
          <w:rFonts w:ascii="宋体" w:hAnsi="宋体" w:cs="宋体"/>
          <w:b/>
          <w:color w:val="auto"/>
          <w:sz w:val="28"/>
          <w:szCs w:val="28"/>
          <w:highlight w:val="none"/>
        </w:rPr>
      </w:pPr>
    </w:p>
    <w:p>
      <w:pPr>
        <w:spacing w:beforeLines="50" w:afterLines="100" w:line="420" w:lineRule="exact"/>
        <w:ind w:firstLine="2811" w:firstLineChars="1000"/>
        <w:rPr>
          <w:rFonts w:ascii="宋体" w:hAnsi="宋体" w:cs="宋体"/>
          <w:b/>
          <w:color w:val="auto"/>
          <w:sz w:val="28"/>
          <w:szCs w:val="28"/>
          <w:highlight w:val="none"/>
        </w:rPr>
      </w:pPr>
    </w:p>
    <w:p>
      <w:pPr>
        <w:spacing w:beforeLines="50" w:afterLines="100" w:line="420" w:lineRule="exact"/>
        <w:ind w:firstLine="2811" w:firstLineChars="1000"/>
        <w:rPr>
          <w:rFonts w:ascii="宋体" w:hAnsi="宋体" w:cs="宋体"/>
          <w:b/>
          <w:color w:val="auto"/>
          <w:sz w:val="28"/>
          <w:szCs w:val="28"/>
          <w:highlight w:val="none"/>
        </w:rPr>
      </w:pPr>
    </w:p>
    <w:p>
      <w:pPr>
        <w:spacing w:beforeLines="50" w:afterLines="100" w:line="420" w:lineRule="exact"/>
        <w:ind w:firstLine="2811" w:firstLineChars="1000"/>
        <w:rPr>
          <w:rFonts w:ascii="宋体" w:hAnsi="宋体" w:cs="宋体"/>
          <w:b/>
          <w:color w:val="auto"/>
          <w:sz w:val="28"/>
          <w:szCs w:val="28"/>
          <w:highlight w:val="none"/>
        </w:rPr>
      </w:pPr>
    </w:p>
    <w:p>
      <w:pPr>
        <w:spacing w:beforeLines="50" w:afterLines="100" w:line="420" w:lineRule="exact"/>
        <w:ind w:firstLine="2811" w:firstLineChars="1000"/>
        <w:rPr>
          <w:rFonts w:ascii="宋体" w:hAnsi="宋体" w:cs="宋体"/>
          <w:b/>
          <w:color w:val="auto"/>
          <w:sz w:val="28"/>
          <w:szCs w:val="28"/>
          <w:highlight w:val="none"/>
        </w:rPr>
      </w:pPr>
      <w:r>
        <w:rPr>
          <w:rFonts w:hint="eastAsia" w:ascii="宋体" w:hAnsi="宋体" w:cs="宋体"/>
          <w:b/>
          <w:color w:val="auto"/>
          <w:sz w:val="28"/>
          <w:szCs w:val="28"/>
          <w:highlight w:val="none"/>
        </w:rPr>
        <w:t>（二）主要人员简历表</w:t>
      </w:r>
    </w:p>
    <w:p>
      <w:pPr>
        <w:spacing w:line="420" w:lineRule="exact"/>
        <w:rPr>
          <w:rFonts w:ascii="宋体" w:hAnsi="宋体" w:cs="宋体"/>
          <w:color w:val="auto"/>
          <w:sz w:val="24"/>
          <w:highlight w:val="none"/>
        </w:rPr>
      </w:pPr>
      <w:r>
        <w:rPr>
          <w:rFonts w:hint="eastAsia" w:ascii="宋体" w:hAnsi="宋体" w:cs="宋体"/>
          <w:color w:val="auto"/>
          <w:sz w:val="24"/>
          <w:highlight w:val="none"/>
        </w:rPr>
        <w:t>附1：项目经理简历表</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经理应附项目经理注册证书、安全生产考核合格证书、身份证、养老保险的原件扫描件(或图片)及未担任其他在施建设工程项目项目经理的承诺书，管理过的项目业绩须附合同和中标通知书的原件的扫描件(或图片)。类似项目限于以项目经理身份参与的项目。</w:t>
      </w:r>
    </w:p>
    <w:p>
      <w:pPr>
        <w:spacing w:line="420" w:lineRule="exact"/>
        <w:rPr>
          <w:rFonts w:ascii="宋体" w:hAnsi="宋体" w:cs="宋体"/>
          <w:color w:val="auto"/>
          <w:sz w:val="24"/>
          <w:highlight w:val="none"/>
        </w:rPr>
      </w:pPr>
    </w:p>
    <w:tbl>
      <w:tblPr>
        <w:tblStyle w:val="2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44"/>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姓  名</w:t>
            </w:r>
          </w:p>
        </w:tc>
        <w:tc>
          <w:tcPr>
            <w:tcW w:w="1044" w:type="dxa"/>
            <w:vAlign w:val="center"/>
          </w:tcPr>
          <w:p>
            <w:pPr>
              <w:spacing w:line="480" w:lineRule="auto"/>
              <w:jc w:val="center"/>
              <w:rPr>
                <w:rFonts w:ascii="宋体" w:hAnsi="宋体" w:cs="宋体"/>
                <w:color w:val="auto"/>
                <w:sz w:val="24"/>
                <w:highlight w:val="none"/>
              </w:rPr>
            </w:pPr>
          </w:p>
        </w:tc>
        <w:tc>
          <w:tcPr>
            <w:tcW w:w="1204"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年  龄</w:t>
            </w:r>
          </w:p>
        </w:tc>
        <w:tc>
          <w:tcPr>
            <w:tcW w:w="1355" w:type="dxa"/>
            <w:vAlign w:val="center"/>
          </w:tcPr>
          <w:p>
            <w:pPr>
              <w:spacing w:line="480" w:lineRule="auto"/>
              <w:jc w:val="center"/>
              <w:rPr>
                <w:rFonts w:ascii="宋体" w:hAnsi="宋体" w:cs="宋体"/>
                <w:color w:val="auto"/>
                <w:sz w:val="24"/>
                <w:highlight w:val="none"/>
              </w:rPr>
            </w:pPr>
          </w:p>
        </w:tc>
        <w:tc>
          <w:tcPr>
            <w:tcW w:w="1959"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259" w:type="dxa"/>
            <w:vAlign w:val="center"/>
          </w:tcPr>
          <w:p>
            <w:pPr>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职  称</w:t>
            </w:r>
          </w:p>
        </w:tc>
        <w:tc>
          <w:tcPr>
            <w:tcW w:w="1044" w:type="dxa"/>
            <w:vAlign w:val="center"/>
          </w:tcPr>
          <w:p>
            <w:pPr>
              <w:spacing w:line="480" w:lineRule="auto"/>
              <w:jc w:val="center"/>
              <w:rPr>
                <w:rFonts w:ascii="宋体" w:hAnsi="宋体" w:cs="宋体"/>
                <w:color w:val="auto"/>
                <w:sz w:val="24"/>
                <w:highlight w:val="none"/>
              </w:rPr>
            </w:pPr>
          </w:p>
        </w:tc>
        <w:tc>
          <w:tcPr>
            <w:tcW w:w="1204"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职  务</w:t>
            </w:r>
          </w:p>
        </w:tc>
        <w:tc>
          <w:tcPr>
            <w:tcW w:w="1355" w:type="dxa"/>
            <w:vAlign w:val="center"/>
          </w:tcPr>
          <w:p>
            <w:pPr>
              <w:spacing w:line="480" w:lineRule="auto"/>
              <w:jc w:val="center"/>
              <w:rPr>
                <w:rFonts w:ascii="宋体" w:hAnsi="宋体" w:cs="宋体"/>
                <w:color w:val="auto"/>
                <w:sz w:val="24"/>
                <w:highlight w:val="none"/>
              </w:rPr>
            </w:pPr>
          </w:p>
        </w:tc>
        <w:tc>
          <w:tcPr>
            <w:tcW w:w="1959"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拟在本工程任职</w:t>
            </w:r>
          </w:p>
        </w:tc>
        <w:tc>
          <w:tcPr>
            <w:tcW w:w="2259" w:type="dxa"/>
            <w:vAlign w:val="center"/>
          </w:tcPr>
          <w:p>
            <w:pPr>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注册建造师执业资格等级</w:t>
            </w:r>
          </w:p>
        </w:tc>
        <w:tc>
          <w:tcPr>
            <w:tcW w:w="1355"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 xml:space="preserve">      级</w:t>
            </w:r>
          </w:p>
        </w:tc>
        <w:tc>
          <w:tcPr>
            <w:tcW w:w="1959"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建造师专业</w:t>
            </w:r>
          </w:p>
        </w:tc>
        <w:tc>
          <w:tcPr>
            <w:tcW w:w="2259" w:type="dxa"/>
            <w:vAlign w:val="center"/>
          </w:tcPr>
          <w:p>
            <w:pPr>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安全生产考核合格证书</w:t>
            </w:r>
          </w:p>
        </w:tc>
        <w:tc>
          <w:tcPr>
            <w:tcW w:w="5573" w:type="dxa"/>
            <w:gridSpan w:val="3"/>
            <w:vAlign w:val="center"/>
          </w:tcPr>
          <w:p>
            <w:pPr>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7821" w:type="dxa"/>
            <w:gridSpan w:val="5"/>
            <w:vAlign w:val="center"/>
          </w:tcPr>
          <w:p>
            <w:pPr>
              <w:spacing w:line="48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时  间</w:t>
            </w:r>
          </w:p>
        </w:tc>
        <w:tc>
          <w:tcPr>
            <w:tcW w:w="3603" w:type="dxa"/>
            <w:gridSpan w:val="3"/>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参加过的类似项目名称</w:t>
            </w:r>
          </w:p>
        </w:tc>
        <w:tc>
          <w:tcPr>
            <w:tcW w:w="1959"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工程概况说明</w:t>
            </w:r>
          </w:p>
        </w:tc>
        <w:tc>
          <w:tcPr>
            <w:tcW w:w="2259" w:type="dxa"/>
            <w:vAlign w:val="center"/>
          </w:tcPr>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highlight w:val="none"/>
              </w:rPr>
            </w:pPr>
          </w:p>
        </w:tc>
        <w:tc>
          <w:tcPr>
            <w:tcW w:w="3603" w:type="dxa"/>
            <w:gridSpan w:val="3"/>
            <w:vAlign w:val="center"/>
          </w:tcPr>
          <w:p>
            <w:pPr>
              <w:spacing w:line="480" w:lineRule="auto"/>
              <w:jc w:val="center"/>
              <w:rPr>
                <w:rFonts w:ascii="宋体" w:hAnsi="宋体" w:cs="宋体"/>
                <w:color w:val="auto"/>
                <w:sz w:val="24"/>
                <w:highlight w:val="none"/>
              </w:rPr>
            </w:pPr>
          </w:p>
        </w:tc>
        <w:tc>
          <w:tcPr>
            <w:tcW w:w="1959" w:type="dxa"/>
            <w:vAlign w:val="center"/>
          </w:tcPr>
          <w:p>
            <w:pPr>
              <w:spacing w:line="480" w:lineRule="auto"/>
              <w:jc w:val="center"/>
              <w:rPr>
                <w:rFonts w:ascii="宋体" w:hAnsi="宋体" w:cs="宋体"/>
                <w:color w:val="auto"/>
                <w:sz w:val="24"/>
                <w:highlight w:val="none"/>
              </w:rPr>
            </w:pPr>
          </w:p>
        </w:tc>
        <w:tc>
          <w:tcPr>
            <w:tcW w:w="2259" w:type="dxa"/>
            <w:vAlign w:val="center"/>
          </w:tcPr>
          <w:p>
            <w:pPr>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18" w:type="dxa"/>
            <w:vAlign w:val="center"/>
          </w:tcPr>
          <w:p>
            <w:pPr>
              <w:spacing w:line="480" w:lineRule="auto"/>
              <w:jc w:val="center"/>
              <w:rPr>
                <w:rFonts w:ascii="宋体" w:hAnsi="宋体" w:cs="宋体"/>
                <w:color w:val="auto"/>
                <w:sz w:val="24"/>
                <w:highlight w:val="none"/>
              </w:rPr>
            </w:pPr>
          </w:p>
        </w:tc>
        <w:tc>
          <w:tcPr>
            <w:tcW w:w="3603" w:type="dxa"/>
            <w:gridSpan w:val="3"/>
            <w:vAlign w:val="center"/>
          </w:tcPr>
          <w:p>
            <w:pPr>
              <w:spacing w:line="480" w:lineRule="auto"/>
              <w:jc w:val="center"/>
              <w:rPr>
                <w:rFonts w:ascii="宋体" w:hAnsi="宋体" w:cs="宋体"/>
                <w:color w:val="auto"/>
                <w:sz w:val="24"/>
                <w:highlight w:val="none"/>
              </w:rPr>
            </w:pPr>
          </w:p>
        </w:tc>
        <w:tc>
          <w:tcPr>
            <w:tcW w:w="1959" w:type="dxa"/>
            <w:vAlign w:val="center"/>
          </w:tcPr>
          <w:p>
            <w:pPr>
              <w:spacing w:line="480" w:lineRule="auto"/>
              <w:jc w:val="center"/>
              <w:rPr>
                <w:rFonts w:ascii="宋体" w:hAnsi="宋体" w:cs="宋体"/>
                <w:color w:val="auto"/>
                <w:sz w:val="24"/>
                <w:highlight w:val="none"/>
              </w:rPr>
            </w:pPr>
          </w:p>
        </w:tc>
        <w:tc>
          <w:tcPr>
            <w:tcW w:w="2259" w:type="dxa"/>
            <w:vAlign w:val="center"/>
          </w:tcPr>
          <w:p>
            <w:pPr>
              <w:spacing w:line="48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218" w:type="dxa"/>
            <w:vAlign w:val="center"/>
          </w:tcPr>
          <w:p>
            <w:pPr>
              <w:spacing w:line="480" w:lineRule="auto"/>
              <w:jc w:val="center"/>
              <w:rPr>
                <w:rFonts w:ascii="宋体" w:hAnsi="宋体" w:cs="宋体"/>
                <w:color w:val="auto"/>
                <w:sz w:val="24"/>
                <w:highlight w:val="none"/>
              </w:rPr>
            </w:pPr>
          </w:p>
        </w:tc>
        <w:tc>
          <w:tcPr>
            <w:tcW w:w="3603" w:type="dxa"/>
            <w:gridSpan w:val="3"/>
            <w:vAlign w:val="center"/>
          </w:tcPr>
          <w:p>
            <w:pPr>
              <w:spacing w:line="480" w:lineRule="auto"/>
              <w:jc w:val="center"/>
              <w:rPr>
                <w:rFonts w:ascii="宋体" w:hAnsi="宋体" w:cs="宋体"/>
                <w:color w:val="auto"/>
                <w:sz w:val="24"/>
                <w:highlight w:val="none"/>
              </w:rPr>
            </w:pPr>
          </w:p>
        </w:tc>
        <w:tc>
          <w:tcPr>
            <w:tcW w:w="1959" w:type="dxa"/>
            <w:vAlign w:val="center"/>
          </w:tcPr>
          <w:p>
            <w:pPr>
              <w:spacing w:line="480" w:lineRule="auto"/>
              <w:jc w:val="center"/>
              <w:rPr>
                <w:rFonts w:ascii="宋体" w:hAnsi="宋体" w:cs="宋体"/>
                <w:color w:val="auto"/>
                <w:sz w:val="24"/>
                <w:highlight w:val="none"/>
              </w:rPr>
            </w:pPr>
          </w:p>
        </w:tc>
        <w:tc>
          <w:tcPr>
            <w:tcW w:w="2259" w:type="dxa"/>
            <w:vAlign w:val="center"/>
          </w:tcPr>
          <w:p>
            <w:pPr>
              <w:spacing w:line="480" w:lineRule="auto"/>
              <w:jc w:val="center"/>
              <w:rPr>
                <w:rFonts w:ascii="宋体" w:hAnsi="宋体" w:cs="宋体"/>
                <w:color w:val="auto"/>
                <w:sz w:val="24"/>
                <w:highlight w:val="none"/>
              </w:rPr>
            </w:pPr>
          </w:p>
        </w:tc>
      </w:tr>
    </w:tbl>
    <w:p>
      <w:pPr>
        <w:spacing w:line="420" w:lineRule="exact"/>
        <w:rPr>
          <w:rFonts w:ascii="宋体" w:hAnsi="宋体" w:cs="宋体"/>
          <w:color w:val="auto"/>
          <w:sz w:val="24"/>
          <w:highlight w:val="none"/>
        </w:rPr>
      </w:pPr>
      <w:r>
        <w:rPr>
          <w:rFonts w:hint="eastAsia" w:ascii="宋体" w:hAnsi="宋体" w:cs="宋体"/>
          <w:color w:val="auto"/>
          <w:szCs w:val="21"/>
          <w:highlight w:val="none"/>
        </w:rPr>
        <w:br w:type="page"/>
      </w:r>
      <w:r>
        <w:rPr>
          <w:rFonts w:hint="eastAsia" w:ascii="宋体" w:hAnsi="宋体" w:cs="宋体"/>
          <w:color w:val="auto"/>
          <w:sz w:val="24"/>
          <w:highlight w:val="none"/>
        </w:rPr>
        <w:t>附2：主要项目管理人员简历表</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主要项目管理人员是指项目副经理、技术负责人、专职安全生产管理员等岗位人员。项目副经理应附注册证书、身份证、养老保险的原件扫描件(或图片)，技术负责人应附身份证、职称证的原件扫描件(或图片)，专职安全生产管理人员应附身份证、安全生产考核合格证书的原件扫描件(或图片)，其他人员应附身份证、</w:t>
      </w:r>
      <w:r>
        <w:rPr>
          <w:rFonts w:hint="eastAsia" w:asciiTheme="majorEastAsia" w:hAnsiTheme="majorEastAsia" w:eastAsiaTheme="majorEastAsia"/>
          <w:color w:val="auto"/>
          <w:sz w:val="24"/>
          <w:highlight w:val="none"/>
        </w:rPr>
        <w:t>岗位证书(职称证)的原件扫描件(或图片)，</w:t>
      </w:r>
      <w:r>
        <w:rPr>
          <w:rFonts w:hint="eastAsia" w:ascii="宋体" w:hAnsi="宋体" w:cs="宋体"/>
          <w:color w:val="auto"/>
          <w:sz w:val="24"/>
          <w:highlight w:val="none"/>
        </w:rPr>
        <w:t>主要业绩须附合同协议书。</w:t>
      </w:r>
    </w:p>
    <w:tbl>
      <w:tblPr>
        <w:tblStyle w:val="2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姓    名</w:t>
            </w:r>
          </w:p>
        </w:tc>
        <w:tc>
          <w:tcPr>
            <w:tcW w:w="4458" w:type="dxa"/>
            <w:tcBorders>
              <w:left w:val="nil"/>
            </w:tcBorders>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性    别</w:t>
            </w:r>
          </w:p>
        </w:tc>
        <w:tc>
          <w:tcPr>
            <w:tcW w:w="4458" w:type="dxa"/>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学历和专业</w:t>
            </w:r>
          </w:p>
        </w:tc>
        <w:tc>
          <w:tcPr>
            <w:tcW w:w="4458" w:type="dxa"/>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拥有的执业资格</w:t>
            </w:r>
          </w:p>
        </w:tc>
        <w:tc>
          <w:tcPr>
            <w:tcW w:w="4458" w:type="dxa"/>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执业资格证书编号</w:t>
            </w:r>
          </w:p>
        </w:tc>
        <w:tc>
          <w:tcPr>
            <w:tcW w:w="4458" w:type="dxa"/>
            <w:vAlign w:val="center"/>
          </w:tcPr>
          <w:p>
            <w:pPr>
              <w:spacing w:line="640" w:lineRule="exact"/>
              <w:rPr>
                <w:rFonts w:ascii="宋体" w:hAnsi="宋体" w:cs="宋体"/>
                <w:color w:val="auto"/>
                <w:sz w:val="24"/>
                <w:highlight w:val="none"/>
              </w:rPr>
            </w:pPr>
            <w:r>
              <w:rPr>
                <w:rFonts w:hint="eastAsia" w:ascii="宋体" w:hAnsi="宋体" w:cs="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主要</w:t>
            </w:r>
          </w:p>
          <w:p>
            <w:pPr>
              <w:jc w:val="center"/>
              <w:rPr>
                <w:rFonts w:ascii="宋体" w:hAnsi="宋体" w:cs="宋体"/>
                <w:color w:val="auto"/>
                <w:sz w:val="24"/>
                <w:highlight w:val="none"/>
              </w:rPr>
            </w:pPr>
            <w:r>
              <w:rPr>
                <w:rFonts w:hint="eastAsia" w:ascii="宋体" w:hAnsi="宋体" w:cs="宋体"/>
                <w:color w:val="auto"/>
                <w:sz w:val="24"/>
                <w:highlight w:val="none"/>
              </w:rPr>
              <w:t>工作</w:t>
            </w:r>
          </w:p>
          <w:p>
            <w:pPr>
              <w:jc w:val="center"/>
              <w:rPr>
                <w:rFonts w:ascii="宋体" w:hAnsi="宋体" w:cs="宋体"/>
                <w:color w:val="auto"/>
                <w:sz w:val="24"/>
                <w:highlight w:val="none"/>
              </w:rPr>
            </w:pPr>
            <w:r>
              <w:rPr>
                <w:rFonts w:hint="eastAsia" w:ascii="宋体" w:hAnsi="宋体" w:cs="宋体"/>
                <w:color w:val="auto"/>
                <w:sz w:val="24"/>
                <w:highlight w:val="none"/>
              </w:rPr>
              <w:t>业绩</w:t>
            </w:r>
          </w:p>
          <w:p>
            <w:pPr>
              <w:jc w:val="center"/>
              <w:rPr>
                <w:rFonts w:ascii="宋体" w:hAnsi="宋体" w:cs="宋体"/>
                <w:color w:val="auto"/>
                <w:sz w:val="24"/>
                <w:highlight w:val="none"/>
              </w:rPr>
            </w:pPr>
            <w:r>
              <w:rPr>
                <w:rFonts w:hint="eastAsia" w:ascii="宋体" w:hAnsi="宋体" w:cs="宋体"/>
                <w:color w:val="auto"/>
                <w:sz w:val="24"/>
                <w:highlight w:val="none"/>
              </w:rPr>
              <w:t>及担</w:t>
            </w:r>
          </w:p>
          <w:p>
            <w:pPr>
              <w:jc w:val="center"/>
              <w:rPr>
                <w:rFonts w:ascii="宋体" w:hAnsi="宋体" w:cs="宋体"/>
                <w:color w:val="auto"/>
                <w:sz w:val="24"/>
                <w:highlight w:val="none"/>
              </w:rPr>
            </w:pPr>
            <w:r>
              <w:rPr>
                <w:rFonts w:hint="eastAsia" w:ascii="宋体" w:hAnsi="宋体" w:cs="宋体"/>
                <w:color w:val="auto"/>
                <w:sz w:val="24"/>
                <w:highlight w:val="none"/>
              </w:rPr>
              <w:t>任的</w:t>
            </w:r>
          </w:p>
          <w:p>
            <w:pPr>
              <w:jc w:val="center"/>
              <w:rPr>
                <w:rFonts w:ascii="宋体" w:hAnsi="宋体" w:cs="宋体"/>
                <w:color w:val="auto"/>
                <w:sz w:val="24"/>
                <w:highlight w:val="none"/>
              </w:rPr>
            </w:pPr>
            <w:r>
              <w:rPr>
                <w:rFonts w:hint="eastAsia" w:ascii="宋体" w:hAnsi="宋体" w:cs="宋体"/>
                <w:color w:val="auto"/>
                <w:sz w:val="24"/>
                <w:highlight w:val="none"/>
              </w:rPr>
              <w:t>主要</w:t>
            </w:r>
          </w:p>
          <w:p>
            <w:pPr>
              <w:jc w:val="center"/>
              <w:rPr>
                <w:rFonts w:ascii="宋体" w:hAnsi="宋体" w:cs="宋体"/>
                <w:color w:val="auto"/>
                <w:sz w:val="24"/>
                <w:highlight w:val="none"/>
              </w:rPr>
            </w:pPr>
            <w:r>
              <w:rPr>
                <w:rFonts w:hint="eastAsia" w:ascii="宋体" w:hAnsi="宋体" w:cs="宋体"/>
                <w:color w:val="auto"/>
                <w:sz w:val="24"/>
                <w:highlight w:val="none"/>
              </w:rPr>
              <w:t>工作</w:t>
            </w:r>
          </w:p>
        </w:tc>
        <w:tc>
          <w:tcPr>
            <w:tcW w:w="7586" w:type="dxa"/>
            <w:gridSpan w:val="2"/>
          </w:tcPr>
          <w:p>
            <w:pPr>
              <w:rPr>
                <w:rFonts w:ascii="宋体" w:hAnsi="宋体" w:cs="宋体"/>
                <w:color w:val="auto"/>
                <w:sz w:val="24"/>
                <w:highlight w:val="none"/>
              </w:rPr>
            </w:pPr>
          </w:p>
        </w:tc>
      </w:tr>
    </w:tbl>
    <w:p>
      <w:pPr>
        <w:rPr>
          <w:rFonts w:ascii="宋体" w:hAnsi="宋体" w:cs="宋体"/>
          <w:color w:val="auto"/>
          <w:szCs w:val="21"/>
          <w:highlight w:val="none"/>
        </w:rPr>
      </w:pPr>
    </w:p>
    <w:p>
      <w:pP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附3：承诺书</w:t>
      </w:r>
    </w:p>
    <w:p>
      <w:pPr>
        <w:jc w:val="center"/>
        <w:rPr>
          <w:rFonts w:ascii="宋体" w:hAnsi="宋体" w:cs="宋体"/>
          <w:b/>
          <w:bCs/>
          <w:color w:val="auto"/>
          <w:sz w:val="24"/>
          <w:highlight w:val="none"/>
        </w:rPr>
      </w:pPr>
      <w:r>
        <w:rPr>
          <w:rFonts w:hint="eastAsia" w:ascii="宋体" w:hAnsi="宋体" w:cs="宋体"/>
          <w:b/>
          <w:bCs/>
          <w:color w:val="auto"/>
          <w:sz w:val="24"/>
          <w:highlight w:val="none"/>
        </w:rPr>
        <w:t>承诺书</w:t>
      </w:r>
    </w:p>
    <w:p>
      <w:pPr>
        <w:spacing w:afterLines="100"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我方在此声明，我方拟派往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（项目名称）（以下简称“本工程”）施工标段的项目负责人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（项目负责人姓名）现阶段没有担任任何在施建设工程项目的项目经理。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我方保证上述信息的真实和准确，并愿意承担因我方就此弄虚作假所引起的一切法律后果。</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440" w:lineRule="exact"/>
        <w:rPr>
          <w:rFonts w:ascii="宋体" w:hAnsi="宋体" w:cs="宋体"/>
          <w:color w:val="auto"/>
          <w:sz w:val="24"/>
          <w:highlight w:val="none"/>
        </w:rPr>
      </w:pPr>
    </w:p>
    <w:p>
      <w:pPr>
        <w:spacing w:line="440" w:lineRule="exact"/>
        <w:rPr>
          <w:rFonts w:ascii="宋体" w:hAnsi="宋体" w:cs="宋体"/>
          <w:color w:val="auto"/>
          <w:sz w:val="24"/>
          <w:highlight w:val="none"/>
        </w:rPr>
      </w:pPr>
    </w:p>
    <w:p>
      <w:pPr>
        <w:spacing w:line="480" w:lineRule="auto"/>
        <w:jc w:val="right"/>
        <w:rPr>
          <w:rFonts w:hAnsi="宋体"/>
          <w:color w:val="auto"/>
          <w:sz w:val="24"/>
          <w:highlight w:val="none"/>
        </w:rPr>
      </w:pPr>
      <w:r>
        <w:rPr>
          <w:rFonts w:hint="eastAsia" w:hAnsi="宋体"/>
          <w:color w:val="auto"/>
          <w:sz w:val="24"/>
          <w:highlight w:val="none"/>
        </w:rPr>
        <w:t>投标人：</w:t>
      </w:r>
      <w:r>
        <w:rPr>
          <w:rFonts w:hint="eastAsia" w:hAnsi="宋体"/>
          <w:color w:val="auto"/>
          <w:sz w:val="24"/>
          <w:highlight w:val="none"/>
          <w:u w:val="single"/>
        </w:rPr>
        <w:t xml:space="preserve">                             </w:t>
      </w:r>
      <w:r>
        <w:rPr>
          <w:rFonts w:hint="eastAsia" w:hAnsi="宋体"/>
          <w:color w:val="auto"/>
          <w:sz w:val="24"/>
          <w:highlight w:val="none"/>
        </w:rPr>
        <w:t>（盖单位章）</w:t>
      </w:r>
    </w:p>
    <w:p>
      <w:pPr>
        <w:spacing w:line="480" w:lineRule="auto"/>
        <w:jc w:val="right"/>
        <w:rPr>
          <w:rFonts w:hAnsi="宋体"/>
          <w:color w:val="auto"/>
          <w:sz w:val="24"/>
          <w:highlight w:val="none"/>
        </w:rPr>
      </w:pPr>
      <w:r>
        <w:rPr>
          <w:rFonts w:hint="eastAsia" w:hAnsi="宋体"/>
          <w:color w:val="auto"/>
          <w:sz w:val="24"/>
          <w:highlight w:val="none"/>
        </w:rPr>
        <w:t>法定代表人或委托代理人：</w:t>
      </w:r>
      <w:r>
        <w:rPr>
          <w:rFonts w:hint="eastAsia" w:hAnsi="宋体"/>
          <w:color w:val="auto"/>
          <w:sz w:val="24"/>
          <w:highlight w:val="none"/>
          <w:u w:val="single"/>
        </w:rPr>
        <w:t xml:space="preserve">               </w:t>
      </w:r>
      <w:r>
        <w:rPr>
          <w:rFonts w:hint="eastAsia" w:ascii="新宋体" w:hAnsi="新宋体" w:eastAsia="新宋体"/>
          <w:color w:val="auto"/>
          <w:sz w:val="24"/>
          <w:highlight w:val="none"/>
        </w:rPr>
        <w:t>（签字）</w:t>
      </w:r>
    </w:p>
    <w:p>
      <w:pPr>
        <w:spacing w:line="480" w:lineRule="auto"/>
        <w:jc w:val="right"/>
        <w:rPr>
          <w:rFonts w:hAnsi="宋体"/>
          <w:color w:val="auto"/>
          <w:sz w:val="24"/>
          <w:highlight w:val="none"/>
        </w:rPr>
      </w:pP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pacing w:line="440" w:lineRule="exact"/>
        <w:jc w:val="right"/>
        <w:rPr>
          <w:rFonts w:ascii="宋体" w:hAnsi="宋体" w:cs="宋体"/>
          <w:color w:val="auto"/>
          <w:sz w:val="24"/>
          <w:highlight w:val="none"/>
        </w:rPr>
      </w:pPr>
    </w:p>
    <w:p>
      <w:pPr>
        <w:autoSpaceDE w:val="0"/>
        <w:autoSpaceDN w:val="0"/>
        <w:adjustRightInd w:val="0"/>
        <w:spacing w:line="360" w:lineRule="auto"/>
        <w:ind w:right="215" w:firstLine="420"/>
        <w:jc w:val="center"/>
        <w:rPr>
          <w:rFonts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五、资格审查资料</w:t>
      </w:r>
    </w:p>
    <w:p>
      <w:pPr>
        <w:autoSpaceDE w:val="0"/>
        <w:autoSpaceDN w:val="0"/>
        <w:adjustRightInd w:val="0"/>
        <w:spacing w:line="360" w:lineRule="auto"/>
        <w:ind w:right="215" w:firstLine="420"/>
        <w:jc w:val="center"/>
        <w:rPr>
          <w:rFonts w:ascii="宋体" w:hAnsi="宋体" w:cs="宋体"/>
          <w:color w:val="auto"/>
          <w:sz w:val="24"/>
          <w:highlight w:val="none"/>
        </w:rPr>
      </w:pPr>
      <w:r>
        <w:rPr>
          <w:rFonts w:hint="eastAsia" w:ascii="宋体" w:hAnsi="宋体" w:cs="宋体"/>
          <w:b/>
          <w:color w:val="auto"/>
          <w:sz w:val="32"/>
          <w:szCs w:val="32"/>
          <w:highlight w:val="none"/>
        </w:rPr>
        <w:t>(一)投标单位基本情况表</w:t>
      </w:r>
    </w:p>
    <w:p>
      <w:pPr>
        <w:autoSpaceDE w:val="0"/>
        <w:autoSpaceDN w:val="0"/>
        <w:adjustRightInd w:val="0"/>
        <w:spacing w:line="360" w:lineRule="auto"/>
        <w:ind w:right="215" w:firstLine="420"/>
        <w:jc w:val="center"/>
        <w:rPr>
          <w:rFonts w:ascii="宋体" w:hAnsi="宋体" w:cs="宋体"/>
          <w:b/>
          <w:color w:val="auto"/>
          <w:sz w:val="28"/>
          <w:highlight w:val="none"/>
        </w:rPr>
      </w:pPr>
    </w:p>
    <w:tbl>
      <w:tblPr>
        <w:tblStyle w:val="2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注册地址</w:t>
            </w:r>
          </w:p>
        </w:tc>
        <w:tc>
          <w:tcPr>
            <w:tcW w:w="4134" w:type="dxa"/>
            <w:gridSpan w:val="5"/>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575"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邮政编码</w:t>
            </w:r>
          </w:p>
        </w:tc>
        <w:tc>
          <w:tcPr>
            <w:tcW w:w="1726"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1205"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929" w:type="dxa"/>
            <w:gridSpan w:val="4"/>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575"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电话</w:t>
            </w:r>
          </w:p>
        </w:tc>
        <w:tc>
          <w:tcPr>
            <w:tcW w:w="1726"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205"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传真</w:t>
            </w:r>
          </w:p>
        </w:tc>
        <w:tc>
          <w:tcPr>
            <w:tcW w:w="2929" w:type="dxa"/>
            <w:gridSpan w:val="4"/>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575"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网址</w:t>
            </w:r>
          </w:p>
        </w:tc>
        <w:tc>
          <w:tcPr>
            <w:tcW w:w="1726"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组织结构</w:t>
            </w:r>
          </w:p>
        </w:tc>
        <w:tc>
          <w:tcPr>
            <w:tcW w:w="7435" w:type="dxa"/>
            <w:gridSpan w:val="9"/>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205"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05"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689"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069"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061"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电话</w:t>
            </w:r>
          </w:p>
        </w:tc>
        <w:tc>
          <w:tcPr>
            <w:tcW w:w="1206"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205"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05"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689"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069"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061"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电话</w:t>
            </w:r>
          </w:p>
        </w:tc>
        <w:tc>
          <w:tcPr>
            <w:tcW w:w="1206"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5025" w:type="dxa"/>
            <w:gridSpan w:val="7"/>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pacing w:val="-20"/>
                <w:sz w:val="24"/>
                <w:highlight w:val="none"/>
              </w:rPr>
            </w:pPr>
            <w:r>
              <w:rPr>
                <w:rFonts w:hint="eastAsia" w:ascii="宋体" w:hAnsi="宋体" w:cs="宋体"/>
                <w:color w:val="auto"/>
                <w:spacing w:val="-20"/>
                <w:sz w:val="24"/>
                <w:highlight w:val="none"/>
              </w:rPr>
              <w:t>企业资质等级</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205" w:type="dxa"/>
            <w:vMerge w:val="restart"/>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其中</w:t>
            </w: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1206"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营业执照号</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205" w:type="dxa"/>
            <w:vMerge w:val="continue"/>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高级职称人员</w:t>
            </w:r>
          </w:p>
        </w:tc>
        <w:tc>
          <w:tcPr>
            <w:tcW w:w="1206"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205" w:type="dxa"/>
            <w:vMerge w:val="continue"/>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中级职称人员</w:t>
            </w:r>
          </w:p>
        </w:tc>
        <w:tc>
          <w:tcPr>
            <w:tcW w:w="1206"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开户银行</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205" w:type="dxa"/>
            <w:vMerge w:val="continue"/>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初级职称人员</w:t>
            </w:r>
          </w:p>
        </w:tc>
        <w:tc>
          <w:tcPr>
            <w:tcW w:w="1206"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账号</w:t>
            </w:r>
          </w:p>
        </w:tc>
        <w:tc>
          <w:tcPr>
            <w:tcW w:w="2410" w:type="dxa"/>
            <w:gridSpan w:val="2"/>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1205" w:type="dxa"/>
            <w:vMerge w:val="continue"/>
            <w:vAlign w:val="center"/>
          </w:tcPr>
          <w:p>
            <w:pPr>
              <w:autoSpaceDE w:val="0"/>
              <w:autoSpaceDN w:val="0"/>
              <w:adjustRightInd w:val="0"/>
              <w:spacing w:line="360" w:lineRule="auto"/>
              <w:ind w:right="215"/>
              <w:jc w:val="center"/>
              <w:rPr>
                <w:rFonts w:ascii="宋体" w:hAnsi="宋体" w:cs="宋体"/>
                <w:color w:val="auto"/>
                <w:sz w:val="24"/>
                <w:highlight w:val="none"/>
              </w:rPr>
            </w:pPr>
          </w:p>
        </w:tc>
        <w:tc>
          <w:tcPr>
            <w:tcW w:w="2614" w:type="dxa"/>
            <w:gridSpan w:val="5"/>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技工</w:t>
            </w:r>
          </w:p>
        </w:tc>
        <w:tc>
          <w:tcPr>
            <w:tcW w:w="1206"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7435" w:type="dxa"/>
            <w:gridSpan w:val="9"/>
            <w:vAlign w:val="center"/>
          </w:tcPr>
          <w:p>
            <w:pPr>
              <w:autoSpaceDE w:val="0"/>
              <w:autoSpaceDN w:val="0"/>
              <w:adjustRightInd w:val="0"/>
              <w:spacing w:line="360" w:lineRule="auto"/>
              <w:ind w:right="215"/>
              <w:jc w:val="center"/>
              <w:rPr>
                <w:rFonts w:ascii="宋体" w:hAnsi="宋体" w:cs="宋体"/>
                <w:color w:val="auto"/>
                <w:sz w:val="24"/>
                <w:highlight w:val="none"/>
              </w:rPr>
            </w:pPr>
          </w:p>
          <w:p>
            <w:pPr>
              <w:autoSpaceDE w:val="0"/>
              <w:autoSpaceDN w:val="0"/>
              <w:adjustRightInd w:val="0"/>
              <w:spacing w:line="360" w:lineRule="auto"/>
              <w:ind w:right="215"/>
              <w:jc w:val="center"/>
              <w:rPr>
                <w:rFonts w:ascii="宋体" w:hAnsi="宋体" w:cs="宋体"/>
                <w:color w:val="auto"/>
                <w:sz w:val="24"/>
                <w:highlight w:val="none"/>
              </w:rPr>
            </w:pPr>
          </w:p>
          <w:p>
            <w:pPr>
              <w:autoSpaceDE w:val="0"/>
              <w:autoSpaceDN w:val="0"/>
              <w:adjustRightInd w:val="0"/>
              <w:spacing w:line="360" w:lineRule="auto"/>
              <w:ind w:right="215"/>
              <w:jc w:val="center"/>
              <w:rPr>
                <w:rFonts w:ascii="宋体" w:hAnsi="宋体" w:cs="宋体"/>
                <w:color w:val="auto"/>
                <w:sz w:val="24"/>
                <w:highlight w:val="none"/>
              </w:rPr>
            </w:pPr>
          </w:p>
          <w:p>
            <w:pPr>
              <w:autoSpaceDE w:val="0"/>
              <w:autoSpaceDN w:val="0"/>
              <w:adjustRightInd w:val="0"/>
              <w:spacing w:line="360" w:lineRule="auto"/>
              <w:ind w:right="215"/>
              <w:jc w:val="center"/>
              <w:rPr>
                <w:rFonts w:ascii="宋体" w:hAnsi="宋体" w:cs="宋体"/>
                <w:color w:val="auto"/>
                <w:sz w:val="24"/>
                <w:highlight w:val="none"/>
              </w:rPr>
            </w:pPr>
          </w:p>
          <w:p>
            <w:pPr>
              <w:autoSpaceDE w:val="0"/>
              <w:autoSpaceDN w:val="0"/>
              <w:adjustRightInd w:val="0"/>
              <w:spacing w:line="360" w:lineRule="auto"/>
              <w:ind w:right="215"/>
              <w:jc w:val="center"/>
              <w:rPr>
                <w:rFonts w:ascii="宋体" w:hAnsi="宋体" w:cs="宋体"/>
                <w:color w:val="auto"/>
                <w:sz w:val="24"/>
                <w:highlight w:val="none"/>
              </w:rPr>
            </w:pPr>
          </w:p>
          <w:p>
            <w:pPr>
              <w:autoSpaceDE w:val="0"/>
              <w:autoSpaceDN w:val="0"/>
              <w:adjustRightInd w:val="0"/>
              <w:spacing w:line="360" w:lineRule="auto"/>
              <w:ind w:right="215"/>
              <w:jc w:val="center"/>
              <w:rPr>
                <w:rFonts w:ascii="宋体" w:hAnsi="宋体" w:cs="宋体"/>
                <w:color w:val="auto"/>
                <w:sz w:val="24"/>
                <w:highlight w:val="none"/>
              </w:rPr>
            </w:pPr>
          </w:p>
          <w:p>
            <w:pPr>
              <w:autoSpaceDE w:val="0"/>
              <w:autoSpaceDN w:val="0"/>
              <w:adjustRightInd w:val="0"/>
              <w:spacing w:line="360" w:lineRule="auto"/>
              <w:ind w:right="21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备注</w:t>
            </w:r>
          </w:p>
        </w:tc>
        <w:tc>
          <w:tcPr>
            <w:tcW w:w="7435" w:type="dxa"/>
            <w:gridSpan w:val="9"/>
            <w:vAlign w:val="center"/>
          </w:tcPr>
          <w:p>
            <w:pPr>
              <w:autoSpaceDE w:val="0"/>
              <w:autoSpaceDN w:val="0"/>
              <w:adjustRightInd w:val="0"/>
              <w:spacing w:line="360" w:lineRule="auto"/>
              <w:ind w:right="215"/>
              <w:jc w:val="center"/>
              <w:rPr>
                <w:rFonts w:ascii="宋体" w:hAnsi="宋体" w:cs="宋体"/>
                <w:color w:val="auto"/>
                <w:sz w:val="24"/>
                <w:highlight w:val="none"/>
              </w:rPr>
            </w:pPr>
          </w:p>
          <w:p>
            <w:pPr>
              <w:autoSpaceDE w:val="0"/>
              <w:autoSpaceDN w:val="0"/>
              <w:adjustRightInd w:val="0"/>
              <w:spacing w:line="360" w:lineRule="auto"/>
              <w:ind w:right="215"/>
              <w:jc w:val="center"/>
              <w:rPr>
                <w:rFonts w:ascii="宋体" w:hAnsi="宋体" w:cs="宋体"/>
                <w:color w:val="auto"/>
                <w:sz w:val="24"/>
                <w:highlight w:val="none"/>
              </w:rPr>
            </w:pPr>
          </w:p>
        </w:tc>
      </w:tr>
    </w:tbl>
    <w:p>
      <w:pPr>
        <w:autoSpaceDE w:val="0"/>
        <w:autoSpaceDN w:val="0"/>
        <w:adjustRightInd w:val="0"/>
        <w:spacing w:line="360" w:lineRule="auto"/>
        <w:ind w:right="215" w:firstLine="420"/>
        <w:rPr>
          <w:rFonts w:ascii="宋体" w:hAnsi="宋体" w:cs="宋体"/>
          <w:color w:val="auto"/>
          <w:sz w:val="24"/>
          <w:highlight w:val="none"/>
        </w:rPr>
      </w:pPr>
      <w:r>
        <w:rPr>
          <w:rFonts w:hint="eastAsia" w:ascii="宋体" w:hAnsi="宋体" w:cs="宋体"/>
          <w:color w:val="auto"/>
          <w:sz w:val="24"/>
          <w:highlight w:val="none"/>
        </w:rPr>
        <w:t>备注：本表后应附企业法人营业执照副本、企业资质证书副本、安全生产许可证副本等材料的</w:t>
      </w:r>
      <w:r>
        <w:rPr>
          <w:rFonts w:hint="eastAsia" w:ascii="新宋体" w:hAnsi="新宋体" w:eastAsia="新宋体"/>
          <w:color w:val="auto"/>
          <w:sz w:val="24"/>
          <w:highlight w:val="none"/>
        </w:rPr>
        <w:t>原件扫描件(或图片)</w:t>
      </w:r>
      <w:r>
        <w:rPr>
          <w:rFonts w:hint="eastAsia" w:ascii="宋体" w:hAnsi="宋体" w:cs="宋体"/>
          <w:color w:val="auto"/>
          <w:sz w:val="24"/>
          <w:highlight w:val="none"/>
        </w:rPr>
        <w:t>。</w:t>
      </w:r>
    </w:p>
    <w:p>
      <w:pPr>
        <w:autoSpaceDE w:val="0"/>
        <w:autoSpaceDN w:val="0"/>
        <w:adjustRightInd w:val="0"/>
        <w:spacing w:line="480" w:lineRule="auto"/>
        <w:ind w:right="215" w:firstLine="420"/>
        <w:jc w:val="center"/>
        <w:rPr>
          <w:rFonts w:asciiTheme="minorEastAsia" w:hAnsiTheme="minorEastAsia"/>
          <w:b/>
          <w:bCs/>
          <w:color w:val="auto"/>
          <w:sz w:val="28"/>
          <w:szCs w:val="28"/>
          <w:highlight w:val="none"/>
        </w:rPr>
      </w:pPr>
      <w:r>
        <w:rPr>
          <w:rFonts w:hint="eastAsia" w:ascii="宋体" w:hAnsi="宋体" w:cs="宋体"/>
          <w:color w:val="auto"/>
          <w:sz w:val="24"/>
          <w:highlight w:val="none"/>
        </w:rPr>
        <w:br w:type="page"/>
      </w:r>
      <w:r>
        <w:rPr>
          <w:rFonts w:hint="eastAsia" w:asciiTheme="minorEastAsia" w:hAnsiTheme="minorEastAsia"/>
          <w:b/>
          <w:bCs/>
          <w:color w:val="auto"/>
          <w:sz w:val="28"/>
          <w:szCs w:val="28"/>
          <w:highlight w:val="none"/>
        </w:rPr>
        <w:t>(二)近年财务状况</w:t>
      </w:r>
    </w:p>
    <w:p>
      <w:pPr>
        <w:tabs>
          <w:tab w:val="left" w:pos="1260"/>
        </w:tabs>
        <w:autoSpaceDE w:val="0"/>
        <w:autoSpaceDN w:val="0"/>
        <w:adjustRightInd w:val="0"/>
        <w:spacing w:line="460" w:lineRule="exact"/>
        <w:ind w:firstLine="562" w:firstLineChars="200"/>
        <w:jc w:val="left"/>
        <w:rPr>
          <w:rFonts w:ascii="新宋体" w:hAnsi="新宋体" w:eastAsia="新宋体"/>
          <w:b/>
          <w:color w:val="auto"/>
          <w:sz w:val="28"/>
          <w:szCs w:val="28"/>
          <w:highlight w:val="none"/>
        </w:rPr>
      </w:pP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后附经会计师事务所或审计机构审计的财务会计报表，包括资产负债表、现金流量表、利润表和财务情况说明书</w:t>
      </w:r>
      <w:r>
        <w:rPr>
          <w:rFonts w:hint="eastAsia" w:asciiTheme="minorEastAsia" w:hAnsiTheme="minorEastAsia" w:cstheme="minorEastAsia"/>
          <w:color w:val="auto"/>
          <w:sz w:val="24"/>
          <w:highlight w:val="none"/>
        </w:rPr>
        <w:t>(报表附注)</w:t>
      </w:r>
      <w:r>
        <w:rPr>
          <w:rFonts w:hint="eastAsia" w:ascii="新宋体" w:hAnsi="新宋体" w:eastAsia="新宋体" w:cs="仿宋_GB2312"/>
          <w:color w:val="auto"/>
          <w:sz w:val="24"/>
          <w:highlight w:val="none"/>
        </w:rPr>
        <w:t>的原件扫描件</w:t>
      </w:r>
      <w:r>
        <w:rPr>
          <w:rFonts w:hint="eastAsia" w:ascii="宋体"/>
          <w:color w:val="auto"/>
          <w:sz w:val="24"/>
          <w:highlight w:val="none"/>
        </w:rPr>
        <w:t>(或图片)</w:t>
      </w:r>
      <w:r>
        <w:rPr>
          <w:rFonts w:hint="eastAsia" w:ascii="新宋体" w:hAnsi="新宋体" w:eastAsia="新宋体" w:cs="仿宋_GB2312"/>
          <w:color w:val="auto"/>
          <w:sz w:val="24"/>
          <w:highlight w:val="none"/>
        </w:rPr>
        <w:t>，具体年份要求见投标人须知前附表。</w:t>
      </w:r>
      <w:r>
        <w:rPr>
          <w:rFonts w:hint="eastAsia" w:hAnsi="宋体" w:eastAsia="宋体" w:cs="宋体"/>
          <w:color w:val="auto"/>
          <w:sz w:val="24"/>
          <w:highlight w:val="none"/>
        </w:rPr>
        <w:t>（若公司成立未满三年，需提供自成立之日以来现有年限的财务会计报表）</w:t>
      </w: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宋体" w:hAnsi="宋体" w:cs="宋体"/>
          <w:b/>
          <w:color w:val="auto"/>
          <w:sz w:val="32"/>
          <w:szCs w:val="32"/>
          <w:highlight w:val="none"/>
        </w:rPr>
      </w:pPr>
    </w:p>
    <w:p>
      <w:pPr>
        <w:autoSpaceDE w:val="0"/>
        <w:autoSpaceDN w:val="0"/>
        <w:adjustRightInd w:val="0"/>
        <w:spacing w:line="360" w:lineRule="auto"/>
        <w:ind w:right="215" w:firstLine="420"/>
        <w:jc w:val="center"/>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(三)近年完成的类似项目情况表</w:t>
      </w:r>
    </w:p>
    <w:tbl>
      <w:tblPr>
        <w:tblStyle w:val="2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发包人电话</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合同价格</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竣工日期</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工程质量</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ascii="宋体" w:hAnsi="宋体" w:cs="宋体"/>
                <w:color w:val="auto"/>
                <w:spacing w:val="-20"/>
                <w:sz w:val="24"/>
                <w:highlight w:val="none"/>
              </w:rPr>
            </w:pPr>
            <w:r>
              <w:rPr>
                <w:rFonts w:hint="eastAsia" w:ascii="宋体" w:hAnsi="宋体" w:cs="宋体"/>
                <w:color w:val="auto"/>
                <w:spacing w:val="-20"/>
                <w:sz w:val="24"/>
                <w:highlight w:val="none"/>
              </w:rPr>
              <w:t>总监理工程师及电话</w:t>
            </w:r>
          </w:p>
        </w:tc>
        <w:tc>
          <w:tcPr>
            <w:tcW w:w="6721" w:type="dxa"/>
            <w:vAlign w:val="center"/>
          </w:tcPr>
          <w:p>
            <w:pPr>
              <w:autoSpaceDE w:val="0"/>
              <w:autoSpaceDN w:val="0"/>
              <w:adjustRightInd w:val="0"/>
              <w:spacing w:line="48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721" w:type="dxa"/>
            <w:vAlign w:val="center"/>
          </w:tcPr>
          <w:p>
            <w:pPr>
              <w:autoSpaceDE w:val="0"/>
              <w:autoSpaceDN w:val="0"/>
              <w:adjustRightInd w:val="0"/>
              <w:spacing w:line="360" w:lineRule="auto"/>
              <w:ind w:right="215"/>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ascii="宋体" w:hAnsi="宋体" w:cs="宋体"/>
                <w:color w:val="auto"/>
                <w:sz w:val="24"/>
                <w:highlight w:val="none"/>
              </w:rPr>
            </w:pPr>
            <w:r>
              <w:rPr>
                <w:rFonts w:hint="eastAsia" w:ascii="宋体" w:hAnsi="宋体" w:cs="宋体"/>
                <w:color w:val="auto"/>
                <w:sz w:val="24"/>
                <w:highlight w:val="none"/>
              </w:rPr>
              <w:t>备注</w:t>
            </w:r>
          </w:p>
        </w:tc>
        <w:tc>
          <w:tcPr>
            <w:tcW w:w="6721" w:type="dxa"/>
            <w:vAlign w:val="center"/>
          </w:tcPr>
          <w:p>
            <w:pPr>
              <w:autoSpaceDE w:val="0"/>
              <w:autoSpaceDN w:val="0"/>
              <w:adjustRightInd w:val="0"/>
              <w:spacing w:line="360" w:lineRule="auto"/>
              <w:ind w:right="215"/>
              <w:jc w:val="center"/>
              <w:rPr>
                <w:rFonts w:ascii="宋体" w:hAnsi="宋体" w:cs="宋体"/>
                <w:color w:val="auto"/>
                <w:sz w:val="24"/>
                <w:highlight w:val="none"/>
              </w:rPr>
            </w:pPr>
          </w:p>
          <w:p>
            <w:pPr>
              <w:autoSpaceDE w:val="0"/>
              <w:autoSpaceDN w:val="0"/>
              <w:adjustRightInd w:val="0"/>
              <w:spacing w:line="360" w:lineRule="auto"/>
              <w:ind w:right="215"/>
              <w:rPr>
                <w:rFonts w:ascii="宋体" w:hAnsi="宋体" w:cs="宋体"/>
                <w:color w:val="auto"/>
                <w:sz w:val="24"/>
                <w:highlight w:val="none"/>
              </w:rPr>
            </w:pPr>
          </w:p>
        </w:tc>
      </w:tr>
    </w:tbl>
    <w:p>
      <w:pPr>
        <w:rPr>
          <w:rFonts w:ascii="宋体" w:hAnsi="宋体" w:cs="宋体"/>
          <w:color w:val="auto"/>
          <w:sz w:val="24"/>
          <w:highlight w:val="none"/>
        </w:rPr>
      </w:pPr>
    </w:p>
    <w:p>
      <w:pPr>
        <w:spacing w:line="360" w:lineRule="auto"/>
        <w:rPr>
          <w:rFonts w:eastAsia="黑体"/>
          <w:b/>
          <w:bCs/>
          <w:color w:val="auto"/>
          <w:sz w:val="32"/>
          <w:szCs w:val="32"/>
          <w:highlight w:val="none"/>
        </w:rPr>
      </w:pPr>
      <w:r>
        <w:rPr>
          <w:rFonts w:hint="eastAsia" w:ascii="新宋体" w:hAnsi="新宋体" w:eastAsia="新宋体" w:cs="仿宋_GB2312"/>
          <w:color w:val="auto"/>
          <w:sz w:val="24"/>
          <w:highlight w:val="none"/>
        </w:rPr>
        <w:t>后附合同和中标通知书的原件扫描件</w:t>
      </w:r>
      <w:r>
        <w:rPr>
          <w:rFonts w:hint="eastAsia" w:ascii="宋体"/>
          <w:color w:val="auto"/>
          <w:sz w:val="24"/>
          <w:highlight w:val="none"/>
        </w:rPr>
        <w:t>(或图片)。</w:t>
      </w:r>
    </w:p>
    <w:p>
      <w:pPr>
        <w:autoSpaceDE w:val="0"/>
        <w:autoSpaceDN w:val="0"/>
        <w:adjustRightInd w:val="0"/>
        <w:spacing w:line="360" w:lineRule="auto"/>
        <w:ind w:right="215"/>
        <w:jc w:val="center"/>
        <w:rPr>
          <w:rFonts w:asciiTheme="majorEastAsia" w:hAnsiTheme="majorEastAsia" w:eastAsiaTheme="majorEastAsia"/>
          <w:b/>
          <w:color w:val="auto"/>
          <w:sz w:val="28"/>
          <w:szCs w:val="28"/>
          <w:highlight w:val="none"/>
        </w:rPr>
      </w:pPr>
      <w:r>
        <w:rPr>
          <w:rFonts w:hint="eastAsia" w:ascii="宋体" w:hAnsi="宋体" w:cs="宋体"/>
          <w:color w:val="auto"/>
          <w:sz w:val="24"/>
          <w:highlight w:val="none"/>
        </w:rPr>
        <w:br w:type="page"/>
      </w:r>
      <w:r>
        <w:rPr>
          <w:rFonts w:hint="eastAsia" w:asciiTheme="majorEastAsia" w:hAnsiTheme="majorEastAsia" w:eastAsiaTheme="majorEastAsia"/>
          <w:b/>
          <w:bCs/>
          <w:color w:val="auto"/>
          <w:sz w:val="28"/>
          <w:szCs w:val="28"/>
          <w:highlight w:val="none"/>
        </w:rPr>
        <w:t>(四)正在施工的和新承接的工程项目情况</w:t>
      </w:r>
    </w:p>
    <w:tbl>
      <w:tblPr>
        <w:tblStyle w:val="2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项目名称</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项目所在地</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发包人名称</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发包人地址</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发包人电话</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签约合同价</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开工日期</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计划竣工日期</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承担的工作</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工程质量</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项目经理</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技术负责人</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olor w:val="auto"/>
                <w:spacing w:val="-20"/>
                <w:sz w:val="24"/>
                <w:highlight w:val="none"/>
              </w:rPr>
            </w:pPr>
            <w:r>
              <w:rPr>
                <w:rFonts w:hint="eastAsia" w:hAnsi="宋体"/>
                <w:color w:val="auto"/>
                <w:spacing w:val="-20"/>
                <w:sz w:val="24"/>
                <w:highlight w:val="none"/>
              </w:rPr>
              <w:t>总监理工程师及电话</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项目描述</w:t>
            </w:r>
          </w:p>
        </w:tc>
        <w:tc>
          <w:tcPr>
            <w:tcW w:w="6727" w:type="dxa"/>
            <w:vAlign w:val="center"/>
          </w:tcPr>
          <w:p>
            <w:pPr>
              <w:autoSpaceDE w:val="0"/>
              <w:autoSpaceDN w:val="0"/>
              <w:adjustRightInd w:val="0"/>
              <w:spacing w:line="360" w:lineRule="auto"/>
              <w:ind w:right="215"/>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备注</w:t>
            </w:r>
          </w:p>
        </w:tc>
        <w:tc>
          <w:tcPr>
            <w:tcW w:w="6727" w:type="dxa"/>
            <w:vAlign w:val="center"/>
          </w:tcPr>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rPr>
                <w:rFonts w:hAnsi="宋体"/>
                <w:color w:val="auto"/>
                <w:sz w:val="24"/>
                <w:highlight w:val="none"/>
              </w:rPr>
            </w:pPr>
          </w:p>
        </w:tc>
      </w:tr>
    </w:tbl>
    <w:p>
      <w:pPr>
        <w:autoSpaceDE w:val="0"/>
        <w:autoSpaceDN w:val="0"/>
        <w:adjustRightInd w:val="0"/>
        <w:spacing w:line="360" w:lineRule="auto"/>
        <w:ind w:right="215"/>
        <w:rPr>
          <w:rFonts w:eastAsia="黑体"/>
          <w:b/>
          <w:bCs/>
          <w:color w:val="auto"/>
          <w:sz w:val="32"/>
          <w:szCs w:val="32"/>
          <w:highlight w:val="none"/>
        </w:rPr>
      </w:pPr>
      <w:r>
        <w:rPr>
          <w:rFonts w:hint="eastAsia" w:ascii="新宋体" w:hAnsi="新宋体" w:eastAsia="新宋体" w:cs="仿宋_GB2312"/>
          <w:color w:val="auto"/>
          <w:sz w:val="24"/>
          <w:highlight w:val="none"/>
        </w:rPr>
        <w:t>后附中标通知书或合同协议书原件扫描件</w:t>
      </w:r>
      <w:r>
        <w:rPr>
          <w:rFonts w:hint="eastAsia" w:ascii="宋体"/>
          <w:color w:val="auto"/>
          <w:sz w:val="24"/>
          <w:highlight w:val="none"/>
        </w:rPr>
        <w:t>(或图片)</w:t>
      </w:r>
      <w:r>
        <w:rPr>
          <w:rFonts w:hint="eastAsia" w:ascii="新宋体" w:hAnsi="新宋体" w:eastAsia="新宋体" w:cs="仿宋_GB2312"/>
          <w:color w:val="auto"/>
          <w:sz w:val="24"/>
          <w:highlight w:val="none"/>
        </w:rPr>
        <w:t>。</w:t>
      </w:r>
    </w:p>
    <w:p>
      <w:pPr>
        <w:jc w:val="center"/>
        <w:rPr>
          <w:rFonts w:ascii="宋体" w:hAnsi="宋体" w:cs="宋体"/>
          <w:b/>
          <w:color w:val="auto"/>
          <w:sz w:val="32"/>
          <w:szCs w:val="32"/>
          <w:highlight w:val="none"/>
        </w:rPr>
      </w:pPr>
    </w:p>
    <w:p>
      <w:pPr>
        <w:pStyle w:val="2"/>
        <w:ind w:firstLine="210"/>
        <w:rPr>
          <w:color w:val="auto"/>
          <w:highlight w:val="none"/>
        </w:rPr>
      </w:pPr>
    </w:p>
    <w:p>
      <w:pPr>
        <w:pStyle w:val="2"/>
        <w:ind w:firstLine="210"/>
        <w:rPr>
          <w:color w:val="auto"/>
          <w:highlight w:val="none"/>
        </w:rPr>
      </w:pPr>
    </w:p>
    <w:p>
      <w:pPr>
        <w:autoSpaceDE w:val="0"/>
        <w:autoSpaceDN w:val="0"/>
        <w:adjustRightInd w:val="0"/>
        <w:spacing w:line="360" w:lineRule="auto"/>
        <w:ind w:right="215"/>
        <w:jc w:val="center"/>
        <w:rPr>
          <w:rFonts w:ascii="宋体" w:hAnsi="宋体" w:cs="宋体"/>
          <w:b/>
          <w:color w:val="auto"/>
          <w:sz w:val="32"/>
          <w:szCs w:val="32"/>
          <w:highlight w:val="none"/>
        </w:rPr>
      </w:pPr>
    </w:p>
    <w:p>
      <w:pPr>
        <w:autoSpaceDE w:val="0"/>
        <w:autoSpaceDN w:val="0"/>
        <w:adjustRightInd w:val="0"/>
        <w:spacing w:line="360" w:lineRule="auto"/>
        <w:ind w:right="215"/>
        <w:jc w:val="center"/>
        <w:rPr>
          <w:rFonts w:ascii="宋体" w:hAnsi="宋体" w:cs="宋体"/>
          <w:b/>
          <w:color w:val="auto"/>
          <w:sz w:val="32"/>
          <w:szCs w:val="32"/>
          <w:highlight w:val="none"/>
        </w:rPr>
      </w:pPr>
    </w:p>
    <w:p>
      <w:pPr>
        <w:autoSpaceDE w:val="0"/>
        <w:autoSpaceDN w:val="0"/>
        <w:adjustRightInd w:val="0"/>
        <w:spacing w:line="360" w:lineRule="auto"/>
        <w:ind w:right="215"/>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 xml:space="preserve"> (五)近年发生的诉讼及仲裁情况</w:t>
      </w:r>
    </w:p>
    <w:p>
      <w:pPr>
        <w:spacing w:line="440" w:lineRule="exact"/>
        <w:ind w:firstLine="480" w:firstLineChars="200"/>
        <w:rPr>
          <w:color w:val="auto"/>
          <w:sz w:val="24"/>
          <w:highlight w:val="none"/>
        </w:rPr>
      </w:pP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244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autoSpaceDE w:val="0"/>
              <w:autoSpaceDN w:val="0"/>
              <w:adjustRightInd w:val="0"/>
              <w:spacing w:line="480" w:lineRule="auto"/>
              <w:ind w:right="215"/>
              <w:jc w:val="center"/>
              <w:rPr>
                <w:rFonts w:hAnsi="宋体" w:cs="宋体"/>
                <w:bCs/>
                <w:color w:val="auto"/>
                <w:sz w:val="24"/>
                <w:highlight w:val="none"/>
              </w:rPr>
            </w:pPr>
            <w:r>
              <w:rPr>
                <w:rFonts w:hint="eastAsia" w:hAnsi="宋体" w:cs="宋体"/>
                <w:bCs/>
                <w:color w:val="auto"/>
                <w:sz w:val="24"/>
                <w:highlight w:val="none"/>
              </w:rPr>
              <w:t>类别</w:t>
            </w:r>
          </w:p>
        </w:tc>
        <w:tc>
          <w:tcPr>
            <w:tcW w:w="1164" w:type="dxa"/>
            <w:vAlign w:val="center"/>
          </w:tcPr>
          <w:p>
            <w:pPr>
              <w:autoSpaceDE w:val="0"/>
              <w:autoSpaceDN w:val="0"/>
              <w:adjustRightInd w:val="0"/>
              <w:spacing w:line="480" w:lineRule="auto"/>
              <w:ind w:right="215"/>
              <w:jc w:val="center"/>
              <w:rPr>
                <w:rFonts w:hAnsi="宋体" w:cs="宋体"/>
                <w:bCs/>
                <w:color w:val="auto"/>
                <w:sz w:val="24"/>
                <w:highlight w:val="none"/>
              </w:rPr>
            </w:pPr>
            <w:r>
              <w:rPr>
                <w:rFonts w:hint="eastAsia" w:hAnsi="宋体" w:cs="宋体"/>
                <w:bCs/>
                <w:color w:val="auto"/>
                <w:sz w:val="24"/>
                <w:highlight w:val="none"/>
              </w:rPr>
              <w:t>序号</w:t>
            </w:r>
          </w:p>
        </w:tc>
        <w:tc>
          <w:tcPr>
            <w:tcW w:w="1752" w:type="dxa"/>
            <w:vAlign w:val="center"/>
          </w:tcPr>
          <w:p>
            <w:pPr>
              <w:autoSpaceDE w:val="0"/>
              <w:autoSpaceDN w:val="0"/>
              <w:adjustRightInd w:val="0"/>
              <w:spacing w:line="480" w:lineRule="auto"/>
              <w:ind w:right="215"/>
              <w:jc w:val="center"/>
              <w:rPr>
                <w:rFonts w:hAnsi="宋体" w:cs="宋体"/>
                <w:bCs/>
                <w:color w:val="auto"/>
                <w:sz w:val="24"/>
                <w:highlight w:val="none"/>
              </w:rPr>
            </w:pPr>
            <w:r>
              <w:rPr>
                <w:rFonts w:hint="eastAsia" w:hAnsi="宋体" w:cs="宋体"/>
                <w:bCs/>
                <w:color w:val="auto"/>
                <w:sz w:val="24"/>
                <w:highlight w:val="none"/>
              </w:rPr>
              <w:t>发生时间</w:t>
            </w:r>
          </w:p>
        </w:tc>
        <w:tc>
          <w:tcPr>
            <w:tcW w:w="2440" w:type="dxa"/>
            <w:vAlign w:val="center"/>
          </w:tcPr>
          <w:p>
            <w:pPr>
              <w:autoSpaceDE w:val="0"/>
              <w:autoSpaceDN w:val="0"/>
              <w:adjustRightInd w:val="0"/>
              <w:spacing w:line="480" w:lineRule="auto"/>
              <w:ind w:right="215"/>
              <w:jc w:val="center"/>
              <w:rPr>
                <w:rFonts w:hAnsi="宋体" w:cs="宋体"/>
                <w:bCs/>
                <w:color w:val="auto"/>
                <w:sz w:val="24"/>
                <w:highlight w:val="none"/>
              </w:rPr>
            </w:pPr>
            <w:r>
              <w:rPr>
                <w:rFonts w:hint="eastAsia" w:hAnsi="宋体" w:cs="宋体"/>
                <w:bCs/>
                <w:color w:val="auto"/>
                <w:sz w:val="24"/>
                <w:highlight w:val="none"/>
              </w:rPr>
              <w:t>情况简介</w:t>
            </w:r>
          </w:p>
        </w:tc>
        <w:tc>
          <w:tcPr>
            <w:tcW w:w="2268" w:type="dxa"/>
            <w:vAlign w:val="center"/>
          </w:tcPr>
          <w:p>
            <w:pPr>
              <w:autoSpaceDE w:val="0"/>
              <w:autoSpaceDN w:val="0"/>
              <w:adjustRightInd w:val="0"/>
              <w:spacing w:line="480" w:lineRule="auto"/>
              <w:ind w:right="215"/>
              <w:jc w:val="center"/>
              <w:rPr>
                <w:rFonts w:hAnsi="宋体" w:cs="宋体"/>
                <w:bCs/>
                <w:color w:val="auto"/>
                <w:sz w:val="24"/>
                <w:highlight w:val="none"/>
              </w:rPr>
            </w:pPr>
            <w:r>
              <w:rPr>
                <w:rFonts w:hint="eastAsia" w:hAnsi="宋体" w:cs="宋体"/>
                <w:bCs/>
                <w:color w:val="auto"/>
                <w:sz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center"/>
          </w:tcPr>
          <w:p>
            <w:pPr>
              <w:autoSpaceDE w:val="0"/>
              <w:autoSpaceDN w:val="0"/>
              <w:adjustRightInd w:val="0"/>
              <w:spacing w:line="360" w:lineRule="auto"/>
              <w:ind w:right="215"/>
              <w:jc w:val="center"/>
              <w:rPr>
                <w:rFonts w:hAnsi="宋体" w:cs="宋体"/>
                <w:bCs/>
                <w:color w:val="auto"/>
                <w:sz w:val="32"/>
                <w:szCs w:val="32"/>
                <w:highlight w:val="none"/>
              </w:rPr>
            </w:pPr>
            <w:r>
              <w:rPr>
                <w:rFonts w:hint="eastAsia" w:hAnsi="宋体" w:cs="宋体"/>
                <w:bCs/>
                <w:color w:val="auto"/>
                <w:sz w:val="32"/>
                <w:szCs w:val="32"/>
                <w:highlight w:val="none"/>
              </w:rPr>
              <w:t>诉</w:t>
            </w:r>
          </w:p>
          <w:p>
            <w:pPr>
              <w:autoSpaceDE w:val="0"/>
              <w:autoSpaceDN w:val="0"/>
              <w:adjustRightInd w:val="0"/>
              <w:spacing w:line="360" w:lineRule="auto"/>
              <w:ind w:right="215"/>
              <w:jc w:val="center"/>
              <w:rPr>
                <w:rFonts w:hAnsi="宋体" w:cs="宋体"/>
                <w:bCs/>
                <w:color w:val="auto"/>
                <w:sz w:val="32"/>
                <w:szCs w:val="32"/>
                <w:highlight w:val="none"/>
              </w:rPr>
            </w:pPr>
            <w:r>
              <w:rPr>
                <w:rFonts w:hint="eastAsia" w:hAnsi="宋体" w:cs="宋体"/>
                <w:bCs/>
                <w:color w:val="auto"/>
                <w:sz w:val="32"/>
                <w:szCs w:val="32"/>
                <w:highlight w:val="none"/>
              </w:rPr>
              <w:t>讼</w:t>
            </w:r>
          </w:p>
          <w:p>
            <w:pPr>
              <w:autoSpaceDE w:val="0"/>
              <w:autoSpaceDN w:val="0"/>
              <w:adjustRightInd w:val="0"/>
              <w:spacing w:line="360" w:lineRule="auto"/>
              <w:ind w:right="215"/>
              <w:jc w:val="center"/>
              <w:rPr>
                <w:rFonts w:hAnsi="宋体" w:cs="宋体"/>
                <w:bCs/>
                <w:color w:val="auto"/>
                <w:sz w:val="32"/>
                <w:szCs w:val="32"/>
                <w:highlight w:val="none"/>
              </w:rPr>
            </w:pPr>
            <w:r>
              <w:rPr>
                <w:rFonts w:hint="eastAsia" w:hAnsi="宋体" w:cs="宋体"/>
                <w:bCs/>
                <w:color w:val="auto"/>
                <w:sz w:val="32"/>
                <w:szCs w:val="32"/>
                <w:highlight w:val="none"/>
              </w:rPr>
              <w:t>情</w:t>
            </w:r>
          </w:p>
          <w:p>
            <w:pPr>
              <w:autoSpaceDE w:val="0"/>
              <w:autoSpaceDN w:val="0"/>
              <w:adjustRightInd w:val="0"/>
              <w:spacing w:line="360" w:lineRule="auto"/>
              <w:ind w:right="215"/>
              <w:jc w:val="center"/>
              <w:rPr>
                <w:rFonts w:hAnsi="宋体" w:cs="宋体"/>
                <w:b/>
                <w:color w:val="auto"/>
                <w:sz w:val="32"/>
                <w:szCs w:val="32"/>
                <w:highlight w:val="none"/>
              </w:rPr>
            </w:pPr>
            <w:r>
              <w:rPr>
                <w:rFonts w:hint="eastAsia" w:hAnsi="宋体" w:cs="宋体"/>
                <w:bCs/>
                <w:color w:val="auto"/>
                <w:sz w:val="32"/>
                <w:szCs w:val="32"/>
                <w:highlight w:val="none"/>
              </w:rPr>
              <w:t>况</w:t>
            </w: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center"/>
          </w:tcPr>
          <w:p>
            <w:pPr>
              <w:autoSpaceDE w:val="0"/>
              <w:autoSpaceDN w:val="0"/>
              <w:adjustRightInd w:val="0"/>
              <w:spacing w:line="360" w:lineRule="auto"/>
              <w:ind w:right="215"/>
              <w:jc w:val="center"/>
              <w:rPr>
                <w:rFonts w:hAnsi="宋体" w:cs="宋体"/>
                <w:bCs/>
                <w:color w:val="auto"/>
                <w:sz w:val="32"/>
                <w:szCs w:val="32"/>
                <w:highlight w:val="none"/>
              </w:rPr>
            </w:pPr>
            <w:r>
              <w:rPr>
                <w:rFonts w:hint="eastAsia" w:hAnsi="宋体" w:cs="宋体"/>
                <w:bCs/>
                <w:color w:val="auto"/>
                <w:sz w:val="32"/>
                <w:szCs w:val="32"/>
                <w:highlight w:val="none"/>
              </w:rPr>
              <w:t>仲</w:t>
            </w:r>
          </w:p>
          <w:p>
            <w:pPr>
              <w:autoSpaceDE w:val="0"/>
              <w:autoSpaceDN w:val="0"/>
              <w:adjustRightInd w:val="0"/>
              <w:spacing w:line="360" w:lineRule="auto"/>
              <w:ind w:right="215"/>
              <w:jc w:val="center"/>
              <w:rPr>
                <w:rFonts w:hAnsi="宋体" w:cs="宋体"/>
                <w:bCs/>
                <w:color w:val="auto"/>
                <w:sz w:val="32"/>
                <w:szCs w:val="32"/>
                <w:highlight w:val="none"/>
              </w:rPr>
            </w:pPr>
            <w:r>
              <w:rPr>
                <w:rFonts w:hint="eastAsia" w:hAnsi="宋体" w:cs="宋体"/>
                <w:bCs/>
                <w:color w:val="auto"/>
                <w:sz w:val="32"/>
                <w:szCs w:val="32"/>
                <w:highlight w:val="none"/>
              </w:rPr>
              <w:t>裁</w:t>
            </w:r>
          </w:p>
          <w:p>
            <w:pPr>
              <w:autoSpaceDE w:val="0"/>
              <w:autoSpaceDN w:val="0"/>
              <w:adjustRightInd w:val="0"/>
              <w:spacing w:line="360" w:lineRule="auto"/>
              <w:ind w:right="215"/>
              <w:jc w:val="center"/>
              <w:rPr>
                <w:rFonts w:hAnsi="宋体" w:cs="宋体"/>
                <w:bCs/>
                <w:color w:val="auto"/>
                <w:sz w:val="32"/>
                <w:szCs w:val="32"/>
                <w:highlight w:val="none"/>
              </w:rPr>
            </w:pPr>
            <w:r>
              <w:rPr>
                <w:rFonts w:hint="eastAsia" w:hAnsi="宋体" w:cs="宋体"/>
                <w:bCs/>
                <w:color w:val="auto"/>
                <w:sz w:val="32"/>
                <w:szCs w:val="32"/>
                <w:highlight w:val="none"/>
              </w:rPr>
              <w:t>情</w:t>
            </w:r>
          </w:p>
          <w:p>
            <w:pPr>
              <w:autoSpaceDE w:val="0"/>
              <w:autoSpaceDN w:val="0"/>
              <w:adjustRightInd w:val="0"/>
              <w:spacing w:line="360" w:lineRule="auto"/>
              <w:ind w:right="215"/>
              <w:jc w:val="center"/>
              <w:rPr>
                <w:rFonts w:hAnsi="宋体" w:cs="宋体"/>
                <w:b/>
                <w:color w:val="auto"/>
                <w:sz w:val="32"/>
                <w:szCs w:val="32"/>
                <w:highlight w:val="none"/>
              </w:rPr>
            </w:pPr>
            <w:r>
              <w:rPr>
                <w:rFonts w:hint="eastAsia" w:hAnsi="宋体" w:cs="宋体"/>
                <w:bCs/>
                <w:color w:val="auto"/>
                <w:sz w:val="32"/>
                <w:szCs w:val="32"/>
                <w:highlight w:val="none"/>
              </w:rPr>
              <w:t>况</w:t>
            </w: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164"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1752"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440"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c>
          <w:tcPr>
            <w:tcW w:w="2268" w:type="dxa"/>
            <w:vAlign w:val="center"/>
          </w:tcPr>
          <w:p>
            <w:pPr>
              <w:autoSpaceDE w:val="0"/>
              <w:autoSpaceDN w:val="0"/>
              <w:adjustRightInd w:val="0"/>
              <w:spacing w:line="360" w:lineRule="auto"/>
              <w:ind w:right="215"/>
              <w:jc w:val="center"/>
              <w:rPr>
                <w:rFonts w:hAnsi="宋体" w:cs="宋体"/>
                <w:b/>
                <w:color w:val="auto"/>
                <w:sz w:val="32"/>
                <w:szCs w:val="32"/>
                <w:highlight w:val="none"/>
              </w:rPr>
            </w:pPr>
          </w:p>
        </w:tc>
      </w:tr>
    </w:tbl>
    <w:p>
      <w:pPr>
        <w:spacing w:line="440" w:lineRule="exact"/>
        <w:ind w:firstLine="480" w:firstLineChars="200"/>
        <w:rPr>
          <w:color w:val="auto"/>
          <w:sz w:val="24"/>
          <w:highlight w:val="none"/>
        </w:rPr>
      </w:pPr>
    </w:p>
    <w:p>
      <w:pPr>
        <w:spacing w:line="4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注：1.应说明相关情况，并附法院或仲裁机构作出的判决、裁决等有关法律文书原件扫描件（或图片），具体年份要求见投标人须知前附表。</w:t>
      </w:r>
    </w:p>
    <w:p>
      <w:pPr>
        <w:spacing w:line="440" w:lineRule="exact"/>
        <w:ind w:firstLine="960" w:firstLineChars="4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r>
        <w:rPr>
          <w:rFonts w:hint="eastAsia"/>
          <w:color w:val="auto"/>
          <w:sz w:val="24"/>
          <w:highlight w:val="none"/>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rPr>
          <w:rFonts w:ascii="宋体" w:hAnsi="宋体" w:cs="宋体"/>
          <w:b/>
          <w:color w:val="auto"/>
          <w:sz w:val="32"/>
          <w:szCs w:val="32"/>
          <w:highlight w:val="none"/>
        </w:rPr>
      </w:pPr>
    </w:p>
    <w:p>
      <w:pPr>
        <w:autoSpaceDE w:val="0"/>
        <w:autoSpaceDN w:val="0"/>
        <w:adjustRightInd w:val="0"/>
        <w:spacing w:line="360" w:lineRule="auto"/>
        <w:ind w:right="215" w:firstLine="2570" w:firstLineChars="800"/>
        <w:rPr>
          <w:rFonts w:ascii="宋体" w:hAnsi="宋体" w:cs="宋体"/>
          <w:b/>
          <w:color w:val="auto"/>
          <w:sz w:val="32"/>
          <w:szCs w:val="32"/>
          <w:highlight w:val="none"/>
        </w:rPr>
      </w:pPr>
    </w:p>
    <w:p>
      <w:pPr>
        <w:autoSpaceDE w:val="0"/>
        <w:autoSpaceDN w:val="0"/>
        <w:adjustRightInd w:val="0"/>
        <w:spacing w:line="360" w:lineRule="auto"/>
        <w:ind w:right="215" w:firstLine="2570" w:firstLineChars="800"/>
        <w:rPr>
          <w:rFonts w:ascii="宋体" w:hAnsi="宋体" w:cs="宋体"/>
          <w:b/>
          <w:color w:val="auto"/>
          <w:sz w:val="32"/>
          <w:szCs w:val="32"/>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autoSpaceDE w:val="0"/>
        <w:autoSpaceDN w:val="0"/>
        <w:adjustRightInd w:val="0"/>
        <w:spacing w:line="360" w:lineRule="auto"/>
        <w:ind w:right="215"/>
        <w:jc w:val="center"/>
        <w:rPr>
          <w:rFonts w:ascii="宋体" w:hAnsi="宋体" w:cs="宋体"/>
          <w:b/>
          <w:color w:val="auto"/>
          <w:sz w:val="32"/>
          <w:highlight w:val="none"/>
        </w:rPr>
      </w:pPr>
      <w:r>
        <w:rPr>
          <w:rFonts w:hint="eastAsia" w:ascii="宋体" w:hAnsi="宋体" w:cs="宋体"/>
          <w:b/>
          <w:color w:val="auto"/>
          <w:sz w:val="32"/>
          <w:szCs w:val="32"/>
          <w:highlight w:val="none"/>
        </w:rPr>
        <w:t>六、其它材料</w:t>
      </w:r>
    </w:p>
    <w:p>
      <w:pPr>
        <w:tabs>
          <w:tab w:val="center" w:pos="4739"/>
        </w:tabs>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投标人认为须附的其他材料，格式可自行编制。</w:t>
      </w:r>
    </w:p>
    <w:p>
      <w:pPr>
        <w:autoSpaceDE w:val="0"/>
        <w:autoSpaceDN w:val="0"/>
        <w:adjustRightInd w:val="0"/>
        <w:spacing w:line="360" w:lineRule="auto"/>
        <w:ind w:right="215"/>
        <w:jc w:val="center"/>
        <w:rPr>
          <w:rFonts w:ascii="宋体" w:hAnsi="宋体" w:cs="宋体"/>
          <w:b/>
          <w:color w:val="auto"/>
          <w:sz w:val="32"/>
          <w:highlight w:val="none"/>
        </w:rPr>
      </w:pPr>
    </w:p>
    <w:p>
      <w:pPr>
        <w:autoSpaceDE w:val="0"/>
        <w:autoSpaceDN w:val="0"/>
        <w:adjustRightInd w:val="0"/>
        <w:spacing w:line="360" w:lineRule="auto"/>
        <w:ind w:right="215"/>
        <w:jc w:val="center"/>
        <w:rPr>
          <w:rFonts w:ascii="宋体" w:hAnsi="宋体" w:cs="宋体"/>
          <w:b/>
          <w:color w:val="auto"/>
          <w:sz w:val="32"/>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autoSpaceDE w:val="0"/>
        <w:autoSpaceDN w:val="0"/>
        <w:adjustRightInd w:val="0"/>
        <w:spacing w:line="360" w:lineRule="auto"/>
        <w:ind w:right="215"/>
        <w:jc w:val="center"/>
        <w:rPr>
          <w:rFonts w:ascii="宋体" w:hAnsi="宋体" w:cs="宋体"/>
          <w:b/>
          <w:color w:val="auto"/>
          <w:sz w:val="32"/>
          <w:highlight w:val="none"/>
        </w:rPr>
      </w:pPr>
    </w:p>
    <w:p>
      <w:pPr>
        <w:autoSpaceDE w:val="0"/>
        <w:autoSpaceDN w:val="0"/>
        <w:adjustRightInd w:val="0"/>
        <w:spacing w:line="360" w:lineRule="auto"/>
        <w:ind w:right="215"/>
        <w:jc w:val="center"/>
        <w:rPr>
          <w:rFonts w:ascii="宋体" w:hAnsi="宋体" w:cs="宋体"/>
          <w:b/>
          <w:color w:val="auto"/>
          <w:sz w:val="32"/>
          <w:highlight w:val="none"/>
        </w:rPr>
      </w:pPr>
    </w:p>
    <w:p>
      <w:pPr>
        <w:autoSpaceDE w:val="0"/>
        <w:autoSpaceDN w:val="0"/>
        <w:adjustRightInd w:val="0"/>
        <w:spacing w:line="360" w:lineRule="auto"/>
        <w:ind w:right="215"/>
        <w:jc w:val="center"/>
        <w:rPr>
          <w:rFonts w:ascii="宋体" w:hAnsi="宋体" w:cs="宋体"/>
          <w:b/>
          <w:color w:val="auto"/>
          <w:sz w:val="32"/>
          <w:highlight w:val="none"/>
        </w:rPr>
      </w:pPr>
    </w:p>
    <w:p>
      <w:pPr>
        <w:tabs>
          <w:tab w:val="center" w:pos="4739"/>
        </w:tabs>
        <w:ind w:left="180"/>
        <w:jc w:val="center"/>
        <w:rPr>
          <w:rFonts w:ascii="宋体" w:hAnsi="宋体" w:cs="宋体"/>
          <w:color w:val="auto"/>
          <w:sz w:val="32"/>
          <w:szCs w:val="32"/>
          <w:highlight w:val="none"/>
        </w:rPr>
      </w:pPr>
    </w:p>
    <w:p>
      <w:pPr>
        <w:tabs>
          <w:tab w:val="center" w:pos="4739"/>
        </w:tabs>
        <w:ind w:left="180"/>
        <w:jc w:val="center"/>
        <w:rPr>
          <w:rFonts w:ascii="宋体" w:hAnsi="宋体" w:cs="宋体"/>
          <w:b/>
          <w:color w:val="auto"/>
          <w:sz w:val="32"/>
          <w:highlight w:val="none"/>
        </w:rPr>
      </w:pPr>
      <w:r>
        <w:rPr>
          <w:rFonts w:hint="eastAsia" w:ascii="宋体" w:hAnsi="宋体" w:cs="宋体"/>
          <w:b/>
          <w:color w:val="auto"/>
          <w:sz w:val="32"/>
          <w:highlight w:val="none"/>
        </w:rPr>
        <w:t>　</w:t>
      </w:r>
    </w:p>
    <w:p>
      <w:pPr>
        <w:autoSpaceDE w:val="0"/>
        <w:autoSpaceDN w:val="0"/>
        <w:adjustRightInd w:val="0"/>
        <w:jc w:val="center"/>
        <w:rPr>
          <w:rFonts w:ascii="宋体" w:hAnsi="宋体" w:cs="宋体"/>
          <w:b/>
          <w:color w:val="auto"/>
          <w:spacing w:val="60"/>
          <w:sz w:val="52"/>
          <w:szCs w:val="52"/>
          <w:highlight w:val="none"/>
          <w:u w:val="single"/>
        </w:rPr>
      </w:pPr>
      <w:r>
        <w:rPr>
          <w:rFonts w:hint="eastAsia" w:ascii="宋体" w:hAnsi="宋体" w:cs="宋体"/>
          <w:b/>
          <w:color w:val="auto"/>
          <w:spacing w:val="60"/>
          <w:sz w:val="52"/>
          <w:szCs w:val="52"/>
          <w:highlight w:val="none"/>
          <w:u w:val="single"/>
        </w:rPr>
        <w:t xml:space="preserve">    （工程名称）  </w:t>
      </w:r>
    </w:p>
    <w:p>
      <w:pPr>
        <w:autoSpaceDE w:val="0"/>
        <w:autoSpaceDN w:val="0"/>
        <w:adjustRightInd w:val="0"/>
        <w:jc w:val="center"/>
        <w:rPr>
          <w:rFonts w:ascii="宋体" w:hAnsi="宋体" w:cs="宋体"/>
          <w:color w:val="auto"/>
          <w:sz w:val="36"/>
          <w:szCs w:val="36"/>
          <w:highlight w:val="none"/>
        </w:rPr>
      </w:pPr>
    </w:p>
    <w:p>
      <w:pPr>
        <w:autoSpaceDE w:val="0"/>
        <w:autoSpaceDN w:val="0"/>
        <w:adjustRightInd w:val="0"/>
        <w:jc w:val="center"/>
        <w:rPr>
          <w:rFonts w:ascii="宋体" w:hAnsi="宋体" w:cs="宋体"/>
          <w:color w:val="auto"/>
          <w:sz w:val="36"/>
          <w:szCs w:val="36"/>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72"/>
          <w:szCs w:val="72"/>
          <w:highlight w:val="none"/>
        </w:rPr>
      </w:pPr>
      <w:r>
        <w:rPr>
          <w:rFonts w:hint="eastAsia" w:ascii="宋体" w:hAnsi="宋体" w:cs="宋体"/>
          <w:b/>
          <w:color w:val="auto"/>
          <w:sz w:val="72"/>
          <w:szCs w:val="72"/>
          <w:highlight w:val="none"/>
        </w:rPr>
        <w:t>施工投标文件</w:t>
      </w: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（技术标）</w:t>
      </w:r>
    </w:p>
    <w:p>
      <w:pPr>
        <w:tabs>
          <w:tab w:val="center" w:pos="4739"/>
        </w:tabs>
        <w:ind w:left="180"/>
        <w:rPr>
          <w:rFonts w:ascii="宋体" w:hAnsi="宋体" w:cs="宋体"/>
          <w:b/>
          <w:color w:val="auto"/>
          <w:sz w:val="32"/>
          <w:szCs w:val="32"/>
          <w:highlight w:val="none"/>
        </w:rPr>
      </w:pPr>
      <w:r>
        <w:rPr>
          <w:rFonts w:hint="eastAsia" w:ascii="宋体" w:hAnsi="宋体" w:cs="宋体"/>
          <w:b/>
          <w:color w:val="auto"/>
          <w:sz w:val="32"/>
          <w:szCs w:val="32"/>
          <w:highlight w:val="none"/>
        </w:rPr>
        <w:t xml:space="preserve">               项目编号：</w:t>
      </w: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rPr>
          <w:rFonts w:ascii="宋体" w:hAnsi="宋体" w:cs="宋体"/>
          <w:color w:val="auto"/>
          <w:sz w:val="24"/>
          <w:highlight w:val="none"/>
        </w:rPr>
      </w:pPr>
    </w:p>
    <w:p>
      <w:pPr>
        <w:tabs>
          <w:tab w:val="center" w:pos="4739"/>
        </w:tabs>
        <w:ind w:left="180"/>
        <w:jc w:val="center"/>
        <w:rPr>
          <w:rFonts w:ascii="宋体" w:hAnsi="宋体" w:cs="宋体"/>
          <w:b/>
          <w:color w:val="auto"/>
          <w:sz w:val="32"/>
          <w:highlight w:val="none"/>
        </w:rPr>
      </w:pPr>
      <w:r>
        <w:rPr>
          <w:rFonts w:hint="eastAsia" w:ascii="宋体" w:hAnsi="宋体" w:cs="宋体"/>
          <w:b/>
          <w:color w:val="auto"/>
          <w:sz w:val="32"/>
          <w:highlight w:val="none"/>
        </w:rPr>
        <w:t>投标人:</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(盖单位章)</w:t>
      </w:r>
    </w:p>
    <w:p>
      <w:pPr>
        <w:tabs>
          <w:tab w:val="center" w:pos="4739"/>
        </w:tabs>
        <w:ind w:left="180"/>
        <w:jc w:val="center"/>
        <w:rPr>
          <w:rFonts w:ascii="宋体" w:hAnsi="宋体" w:cs="宋体"/>
          <w:b/>
          <w:color w:val="auto"/>
          <w:sz w:val="32"/>
          <w:highlight w:val="none"/>
        </w:rPr>
      </w:pPr>
    </w:p>
    <w:p>
      <w:pPr>
        <w:tabs>
          <w:tab w:val="center" w:pos="4739"/>
        </w:tabs>
        <w:ind w:left="180"/>
        <w:jc w:val="center"/>
        <w:rPr>
          <w:rFonts w:ascii="宋体" w:hAnsi="宋体" w:cs="宋体"/>
          <w:b/>
          <w:color w:val="auto"/>
          <w:sz w:val="32"/>
          <w:highlight w:val="none"/>
        </w:rPr>
      </w:pPr>
      <w:r>
        <w:rPr>
          <w:rFonts w:hint="eastAsia" w:ascii="宋体" w:hAnsi="宋体" w:cs="宋体"/>
          <w:b/>
          <w:color w:val="auto"/>
          <w:sz w:val="32"/>
          <w:highlight w:val="none"/>
        </w:rPr>
        <w:t>法定代表人或其委托代理人:</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(签字)</w:t>
      </w:r>
    </w:p>
    <w:p>
      <w:pPr>
        <w:tabs>
          <w:tab w:val="center" w:pos="4739"/>
        </w:tabs>
        <w:ind w:left="180"/>
        <w:jc w:val="center"/>
        <w:rPr>
          <w:rFonts w:ascii="宋体" w:hAnsi="宋体" w:cs="宋体"/>
          <w:b/>
          <w:color w:val="auto"/>
          <w:sz w:val="32"/>
          <w:highlight w:val="none"/>
        </w:rPr>
      </w:pPr>
    </w:p>
    <w:p>
      <w:pPr>
        <w:tabs>
          <w:tab w:val="center" w:pos="4739"/>
        </w:tabs>
        <w:ind w:left="180"/>
        <w:jc w:val="center"/>
        <w:rPr>
          <w:rFonts w:ascii="宋体" w:hAnsi="宋体" w:cs="宋体"/>
          <w:b/>
          <w:color w:val="auto"/>
          <w:sz w:val="36"/>
          <w:szCs w:val="36"/>
          <w:highlight w:val="none"/>
        </w:rPr>
      </w:pP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年</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月</w:t>
      </w:r>
      <w:r>
        <w:rPr>
          <w:rFonts w:hint="eastAsia" w:ascii="宋体" w:hAnsi="宋体" w:cs="宋体"/>
          <w:b/>
          <w:color w:val="auto"/>
          <w:sz w:val="32"/>
          <w:highlight w:val="none"/>
          <w:u w:val="single"/>
        </w:rPr>
        <w:t xml:space="preserve">     </w:t>
      </w:r>
      <w:r>
        <w:rPr>
          <w:rFonts w:hint="eastAsia" w:ascii="宋体" w:hAnsi="宋体" w:cs="宋体"/>
          <w:b/>
          <w:color w:val="auto"/>
          <w:sz w:val="32"/>
          <w:highlight w:val="none"/>
        </w:rPr>
        <w:t>日</w:t>
      </w:r>
      <w:r>
        <w:rPr>
          <w:rFonts w:hint="eastAsia" w:ascii="宋体" w:hAnsi="宋体" w:cs="宋体"/>
          <w:b/>
          <w:color w:val="auto"/>
          <w:sz w:val="36"/>
          <w:szCs w:val="36"/>
          <w:highlight w:val="none"/>
        </w:rPr>
        <w:br w:type="page"/>
      </w:r>
    </w:p>
    <w:p>
      <w:pPr>
        <w:autoSpaceDE w:val="0"/>
        <w:autoSpaceDN w:val="0"/>
        <w:spacing w:line="54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autoSpaceDE w:val="0"/>
        <w:autoSpaceDN w:val="0"/>
        <w:spacing w:line="540" w:lineRule="exact"/>
        <w:jc w:val="left"/>
        <w:rPr>
          <w:rFonts w:ascii="宋体" w:hAnsi="宋体" w:cs="宋体"/>
          <w:b/>
          <w:color w:val="auto"/>
          <w:sz w:val="26"/>
          <w:szCs w:val="26"/>
          <w:highlight w:val="none"/>
        </w:rPr>
      </w:pPr>
    </w:p>
    <w:p>
      <w:pPr>
        <w:tabs>
          <w:tab w:val="left" w:pos="1260"/>
        </w:tabs>
        <w:autoSpaceDE w:val="0"/>
        <w:autoSpaceDN w:val="0"/>
        <w:adjustRightInd w:val="0"/>
        <w:spacing w:line="276" w:lineRule="auto"/>
        <w:ind w:firstLine="560" w:firstLineChars="200"/>
        <w:jc w:val="left"/>
        <w:rPr>
          <w:rFonts w:hint="default" w:eastAsiaTheme="minorEastAsia"/>
          <w:color w:val="auto"/>
          <w:highlight w:val="none"/>
          <w:lang w:val="en-US" w:eastAsia="zh-CN"/>
        </w:rPr>
      </w:pPr>
      <w:r>
        <w:rPr>
          <w:rFonts w:hint="eastAsia" w:ascii="宋体" w:hAnsi="宋体" w:cs="仿宋_GB2312"/>
          <w:color w:val="auto"/>
          <w:sz w:val="28"/>
          <w:szCs w:val="28"/>
          <w:highlight w:val="none"/>
          <w:lang w:val="en-US" w:eastAsia="zh-CN"/>
        </w:rPr>
        <w:t>一、</w:t>
      </w:r>
      <w:r>
        <w:rPr>
          <w:rFonts w:hint="eastAsia" w:ascii="宋体" w:hAnsi="宋体" w:cs="仿宋_GB2312"/>
          <w:color w:val="auto"/>
          <w:sz w:val="28"/>
          <w:szCs w:val="28"/>
          <w:highlight w:val="none"/>
        </w:rPr>
        <w:t>内容完整性；</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lang w:eastAsia="zh-CN"/>
        </w:rPr>
        <w:t>二</w:t>
      </w:r>
      <w:r>
        <w:rPr>
          <w:rFonts w:hint="eastAsia" w:ascii="宋体" w:hAnsi="宋体" w:cs="仿宋_GB2312"/>
          <w:color w:val="auto"/>
          <w:sz w:val="28"/>
          <w:szCs w:val="28"/>
          <w:highlight w:val="none"/>
        </w:rPr>
        <w:t>、主要施工方案与技术措施；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lang w:eastAsia="zh-CN"/>
        </w:rPr>
        <w:t>三</w:t>
      </w:r>
      <w:r>
        <w:rPr>
          <w:rFonts w:hint="eastAsia" w:ascii="宋体" w:hAnsi="宋体" w:cs="仿宋_GB2312"/>
          <w:color w:val="auto"/>
          <w:sz w:val="28"/>
          <w:szCs w:val="28"/>
          <w:highlight w:val="none"/>
        </w:rPr>
        <w:t>、质量管理体系与措施；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四、安全管理体系与措施；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五、文明施工、环境保护管理体系及施工现场扬尘治理措施；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六、工期保证措施；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七、拟投入资源配备计划；</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八、施工进度表与网络计划图；</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九、施工总平面图布置；</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十、技术创新的应用实施措施；</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十一、采用新工艺、新技术、新设备、新材料、BIM等的程度；</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十二、施工现场实施信息化监控和数据处理；</w:t>
      </w:r>
    </w:p>
    <w:p>
      <w:pPr>
        <w:tabs>
          <w:tab w:val="left" w:pos="1260"/>
        </w:tabs>
        <w:autoSpaceDE w:val="0"/>
        <w:autoSpaceDN w:val="0"/>
        <w:adjustRightInd w:val="0"/>
        <w:spacing w:line="276" w:lineRule="auto"/>
        <w:ind w:firstLine="560" w:firstLineChars="200"/>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十</w:t>
      </w:r>
      <w:r>
        <w:rPr>
          <w:rFonts w:hint="eastAsia" w:ascii="宋体" w:hAnsi="宋体" w:cs="仿宋_GB2312"/>
          <w:color w:val="auto"/>
          <w:sz w:val="28"/>
          <w:szCs w:val="28"/>
          <w:highlight w:val="none"/>
          <w:lang w:eastAsia="zh-CN"/>
        </w:rPr>
        <w:t>三</w:t>
      </w:r>
      <w:r>
        <w:rPr>
          <w:rFonts w:hint="eastAsia" w:ascii="宋体" w:hAnsi="宋体" w:cs="仿宋_GB2312"/>
          <w:color w:val="auto"/>
          <w:sz w:val="28"/>
          <w:szCs w:val="28"/>
          <w:highlight w:val="none"/>
        </w:rPr>
        <w:t>、风险管理措施；</w:t>
      </w:r>
    </w:p>
    <w:p>
      <w:pPr>
        <w:pStyle w:val="2"/>
        <w:ind w:firstLine="210"/>
        <w:rPr>
          <w:color w:val="auto"/>
          <w:highlight w:val="none"/>
        </w:rPr>
      </w:pPr>
    </w:p>
    <w:p>
      <w:pPr>
        <w:pStyle w:val="2"/>
        <w:ind w:firstLine="234"/>
        <w:rPr>
          <w:rFonts w:hAnsi="宋体" w:cs="宋体"/>
          <w:color w:val="auto"/>
          <w:spacing w:val="-3"/>
          <w:sz w:val="24"/>
          <w:highlight w:val="none"/>
        </w:rPr>
      </w:pPr>
    </w:p>
    <w:p>
      <w:pPr>
        <w:pStyle w:val="2"/>
        <w:ind w:firstLine="210"/>
        <w:rPr>
          <w:color w:val="auto"/>
          <w:highlight w:val="none"/>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4697"/>
    </w:sdtPr>
    <w:sdtContent>
      <w:p>
        <w:pPr>
          <w:pStyle w:val="13"/>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EFDF5"/>
    <w:multiLevelType w:val="singleLevel"/>
    <w:tmpl w:val="923EFDF5"/>
    <w:lvl w:ilvl="0" w:tentative="0">
      <w:start w:val="7"/>
      <w:numFmt w:val="chineseCounting"/>
      <w:suff w:val="nothing"/>
      <w:lvlText w:val="%1、"/>
      <w:lvlJc w:val="left"/>
      <w:rPr>
        <w:rFonts w:hint="eastAsia"/>
      </w:rPr>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4D18"/>
    <w:rsid w:val="0001549C"/>
    <w:rsid w:val="000B0938"/>
    <w:rsid w:val="00160223"/>
    <w:rsid w:val="0018178A"/>
    <w:rsid w:val="001819E8"/>
    <w:rsid w:val="001B79DC"/>
    <w:rsid w:val="001E7A2B"/>
    <w:rsid w:val="001F4807"/>
    <w:rsid w:val="0021677B"/>
    <w:rsid w:val="002227DD"/>
    <w:rsid w:val="002243A3"/>
    <w:rsid w:val="00297C40"/>
    <w:rsid w:val="002A63E8"/>
    <w:rsid w:val="002C0860"/>
    <w:rsid w:val="002C45B4"/>
    <w:rsid w:val="002E561B"/>
    <w:rsid w:val="002E6910"/>
    <w:rsid w:val="00310835"/>
    <w:rsid w:val="0032268D"/>
    <w:rsid w:val="00324A86"/>
    <w:rsid w:val="003541DC"/>
    <w:rsid w:val="003604B6"/>
    <w:rsid w:val="003750E0"/>
    <w:rsid w:val="003E1235"/>
    <w:rsid w:val="003F4DF5"/>
    <w:rsid w:val="00404F58"/>
    <w:rsid w:val="00422675"/>
    <w:rsid w:val="00434F61"/>
    <w:rsid w:val="004C143C"/>
    <w:rsid w:val="004D5632"/>
    <w:rsid w:val="004F63B8"/>
    <w:rsid w:val="00533096"/>
    <w:rsid w:val="00546C59"/>
    <w:rsid w:val="005866AF"/>
    <w:rsid w:val="005B4A71"/>
    <w:rsid w:val="005D29A2"/>
    <w:rsid w:val="00606184"/>
    <w:rsid w:val="00612A62"/>
    <w:rsid w:val="00683312"/>
    <w:rsid w:val="006D625E"/>
    <w:rsid w:val="006D630B"/>
    <w:rsid w:val="006F0DE7"/>
    <w:rsid w:val="006F4163"/>
    <w:rsid w:val="00713139"/>
    <w:rsid w:val="007168CE"/>
    <w:rsid w:val="00760452"/>
    <w:rsid w:val="00784737"/>
    <w:rsid w:val="007A7245"/>
    <w:rsid w:val="007B0125"/>
    <w:rsid w:val="007C1E4C"/>
    <w:rsid w:val="007D49E7"/>
    <w:rsid w:val="007D5BBE"/>
    <w:rsid w:val="00811229"/>
    <w:rsid w:val="00823C24"/>
    <w:rsid w:val="008256A4"/>
    <w:rsid w:val="00832700"/>
    <w:rsid w:val="008A0A6E"/>
    <w:rsid w:val="008A0BA6"/>
    <w:rsid w:val="008D0FAC"/>
    <w:rsid w:val="008D1339"/>
    <w:rsid w:val="00902905"/>
    <w:rsid w:val="009066ED"/>
    <w:rsid w:val="00907597"/>
    <w:rsid w:val="00987B68"/>
    <w:rsid w:val="009A05CB"/>
    <w:rsid w:val="009C17FB"/>
    <w:rsid w:val="009C394E"/>
    <w:rsid w:val="009E67E2"/>
    <w:rsid w:val="00A05F43"/>
    <w:rsid w:val="00A13B25"/>
    <w:rsid w:val="00A25A6B"/>
    <w:rsid w:val="00A83656"/>
    <w:rsid w:val="00A8602A"/>
    <w:rsid w:val="00AB480E"/>
    <w:rsid w:val="00AB4DD4"/>
    <w:rsid w:val="00AE640B"/>
    <w:rsid w:val="00B15205"/>
    <w:rsid w:val="00B75C3E"/>
    <w:rsid w:val="00B94677"/>
    <w:rsid w:val="00BA0C70"/>
    <w:rsid w:val="00BA5ACA"/>
    <w:rsid w:val="00BB6CF3"/>
    <w:rsid w:val="00BF44B3"/>
    <w:rsid w:val="00C7109A"/>
    <w:rsid w:val="00C95283"/>
    <w:rsid w:val="00C959BB"/>
    <w:rsid w:val="00C97939"/>
    <w:rsid w:val="00CE02B4"/>
    <w:rsid w:val="00D11597"/>
    <w:rsid w:val="00D1327A"/>
    <w:rsid w:val="00D763CE"/>
    <w:rsid w:val="00DC2C6E"/>
    <w:rsid w:val="00DD4342"/>
    <w:rsid w:val="00DD4CA4"/>
    <w:rsid w:val="00DF0A59"/>
    <w:rsid w:val="00DF37D0"/>
    <w:rsid w:val="00E07B25"/>
    <w:rsid w:val="00E206B3"/>
    <w:rsid w:val="00E755EB"/>
    <w:rsid w:val="00EA188E"/>
    <w:rsid w:val="00F130D4"/>
    <w:rsid w:val="00F14D18"/>
    <w:rsid w:val="00F563E0"/>
    <w:rsid w:val="00F709B9"/>
    <w:rsid w:val="00F8549D"/>
    <w:rsid w:val="00FB39F8"/>
    <w:rsid w:val="00FC1CDE"/>
    <w:rsid w:val="00FD0267"/>
    <w:rsid w:val="00FE3729"/>
    <w:rsid w:val="02513E01"/>
    <w:rsid w:val="02650C02"/>
    <w:rsid w:val="07B21777"/>
    <w:rsid w:val="098C625B"/>
    <w:rsid w:val="0D131E33"/>
    <w:rsid w:val="0D470C37"/>
    <w:rsid w:val="0FC333A4"/>
    <w:rsid w:val="13832166"/>
    <w:rsid w:val="165235EC"/>
    <w:rsid w:val="165C0CFD"/>
    <w:rsid w:val="16D77EC9"/>
    <w:rsid w:val="17C75528"/>
    <w:rsid w:val="1C962A93"/>
    <w:rsid w:val="1D8B0E0D"/>
    <w:rsid w:val="1EF537B9"/>
    <w:rsid w:val="237922F6"/>
    <w:rsid w:val="24CC719A"/>
    <w:rsid w:val="26F27C09"/>
    <w:rsid w:val="2A9E329C"/>
    <w:rsid w:val="2C9058DE"/>
    <w:rsid w:val="2E290CCF"/>
    <w:rsid w:val="3E2400C8"/>
    <w:rsid w:val="3FE807D3"/>
    <w:rsid w:val="42B833F0"/>
    <w:rsid w:val="445670EF"/>
    <w:rsid w:val="48632446"/>
    <w:rsid w:val="4A142606"/>
    <w:rsid w:val="4B5007CE"/>
    <w:rsid w:val="508A1A93"/>
    <w:rsid w:val="52B60EFA"/>
    <w:rsid w:val="54926DB5"/>
    <w:rsid w:val="57F774D4"/>
    <w:rsid w:val="58864308"/>
    <w:rsid w:val="59B4033C"/>
    <w:rsid w:val="5B043FF2"/>
    <w:rsid w:val="5B0445B1"/>
    <w:rsid w:val="5F2A7CC6"/>
    <w:rsid w:val="5F776757"/>
    <w:rsid w:val="5FBB7D17"/>
    <w:rsid w:val="61764B51"/>
    <w:rsid w:val="63E44BA9"/>
    <w:rsid w:val="64CF7AE5"/>
    <w:rsid w:val="657A02B4"/>
    <w:rsid w:val="676065E1"/>
    <w:rsid w:val="69BE0570"/>
    <w:rsid w:val="6BD250A1"/>
    <w:rsid w:val="6E324A4F"/>
    <w:rsid w:val="71384E64"/>
    <w:rsid w:val="719809A9"/>
    <w:rsid w:val="72897879"/>
    <w:rsid w:val="72A6123E"/>
    <w:rsid w:val="7413127F"/>
    <w:rsid w:val="788557AF"/>
    <w:rsid w:val="78AF0766"/>
    <w:rsid w:val="799856EB"/>
    <w:rsid w:val="7C49529C"/>
    <w:rsid w:val="7D057913"/>
    <w:rsid w:val="7EA349A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2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29"/>
    <w:unhideWhenUsed/>
    <w:qFormat/>
    <w:uiPriority w:val="0"/>
    <w:pPr>
      <w:keepNext/>
      <w:keepLines/>
      <w:spacing w:line="416" w:lineRule="auto"/>
      <w:outlineLvl w:val="2"/>
    </w:pPr>
    <w:rPr>
      <w:b/>
      <w:bCs/>
      <w:sz w:val="32"/>
      <w:szCs w:val="32"/>
    </w:rPr>
  </w:style>
  <w:style w:type="paragraph" w:styleId="7">
    <w:name w:val="heading 4"/>
    <w:basedOn w:val="1"/>
    <w:next w:val="1"/>
    <w:link w:val="30"/>
    <w:unhideWhenUsed/>
    <w:qFormat/>
    <w:uiPriority w:val="0"/>
    <w:pPr>
      <w:keepNext/>
      <w:keepLines/>
      <w:spacing w:line="360" w:lineRule="auto"/>
      <w:outlineLvl w:val="3"/>
    </w:pPr>
    <w:rPr>
      <w:rFonts w:ascii="Arial" w:hAnsi="Arial"/>
      <w:b/>
      <w:bCs/>
      <w:szCs w:val="28"/>
    </w:rPr>
  </w:style>
  <w:style w:type="character" w:default="1" w:styleId="16">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5"/>
    <w:qFormat/>
    <w:uiPriority w:val="99"/>
    <w:pPr>
      <w:ind w:firstLine="420" w:firstLineChars="100"/>
    </w:pPr>
    <w:rPr>
      <w:rFonts w:hAnsi="Times New Roman"/>
    </w:rPr>
  </w:style>
  <w:style w:type="paragraph" w:styleId="3">
    <w:name w:val="Body Text"/>
    <w:basedOn w:val="1"/>
    <w:link w:val="24"/>
    <w:unhideWhenUsed/>
    <w:qFormat/>
    <w:uiPriority w:val="99"/>
    <w:pPr>
      <w:spacing w:after="120"/>
    </w:pPr>
  </w:style>
  <w:style w:type="paragraph" w:styleId="8">
    <w:name w:val="annotation subject"/>
    <w:basedOn w:val="9"/>
    <w:next w:val="9"/>
    <w:link w:val="35"/>
    <w:qFormat/>
    <w:uiPriority w:val="0"/>
    <w:rPr>
      <w:b/>
      <w:bCs/>
    </w:rPr>
  </w:style>
  <w:style w:type="paragraph" w:styleId="9">
    <w:name w:val="annotation text"/>
    <w:basedOn w:val="1"/>
    <w:link w:val="31"/>
    <w:qFormat/>
    <w:uiPriority w:val="0"/>
    <w:pPr>
      <w:jc w:val="left"/>
    </w:pPr>
  </w:style>
  <w:style w:type="paragraph" w:styleId="10">
    <w:name w:val="Plain Text"/>
    <w:basedOn w:val="1"/>
    <w:link w:val="32"/>
    <w:qFormat/>
    <w:uiPriority w:val="0"/>
    <w:rPr>
      <w:rFonts w:ascii="宋体" w:hAnsi="Courier New" w:cs="Courier New"/>
      <w:szCs w:val="21"/>
    </w:rPr>
  </w:style>
  <w:style w:type="paragraph" w:styleId="11">
    <w:name w:val="Body Text Indent 2"/>
    <w:basedOn w:val="1"/>
    <w:link w:val="33"/>
    <w:qFormat/>
    <w:uiPriority w:val="0"/>
    <w:pPr>
      <w:spacing w:line="440" w:lineRule="exact"/>
      <w:ind w:firstLine="555"/>
    </w:pPr>
    <w:rPr>
      <w:rFonts w:ascii="楷体_GB2312" w:eastAsia="楷体_GB2312"/>
      <w:sz w:val="24"/>
    </w:rPr>
  </w:style>
  <w:style w:type="paragraph" w:styleId="12">
    <w:name w:val="Balloon Text"/>
    <w:basedOn w:val="1"/>
    <w:link w:val="34"/>
    <w:qFormat/>
    <w:uiPriority w:val="0"/>
    <w:rPr>
      <w:sz w:val="18"/>
      <w:szCs w:val="18"/>
    </w:rPr>
  </w:style>
  <w:style w:type="paragraph" w:styleId="13">
    <w:name w:val="footer"/>
    <w:basedOn w:val="1"/>
    <w:link w:val="26"/>
    <w:qFormat/>
    <w:uiPriority w:val="99"/>
    <w:pPr>
      <w:tabs>
        <w:tab w:val="center" w:pos="4153"/>
        <w:tab w:val="right" w:pos="8306"/>
      </w:tabs>
      <w:snapToGrid w:val="0"/>
      <w:jc w:val="left"/>
    </w:pPr>
    <w:rPr>
      <w:sz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rPr>
      <w:rFonts w:ascii="Times New Roman" w:hAnsi="Times New Roman" w:eastAsia="宋体" w:cs="Times New Roman"/>
      <w:sz w:val="24"/>
      <w:szCs w:val="20"/>
    </w:rPr>
  </w:style>
  <w:style w:type="character" w:styleId="17">
    <w:name w:val="page number"/>
    <w:basedOn w:val="16"/>
    <w:qFormat/>
    <w:uiPriority w:val="0"/>
  </w:style>
  <w:style w:type="character" w:styleId="18">
    <w:name w:val="FollowedHyperlink"/>
    <w:basedOn w:val="16"/>
    <w:qFormat/>
    <w:uiPriority w:val="0"/>
    <w:rPr>
      <w:color w:val="000000"/>
      <w:sz w:val="18"/>
      <w:szCs w:val="18"/>
      <w:u w:val="none"/>
    </w:rPr>
  </w:style>
  <w:style w:type="character" w:styleId="19">
    <w:name w:val="Emphasis"/>
    <w:basedOn w:val="16"/>
    <w:qFormat/>
    <w:uiPriority w:val="0"/>
  </w:style>
  <w:style w:type="character" w:styleId="20">
    <w:name w:val="Hyperlink"/>
    <w:basedOn w:val="16"/>
    <w:qFormat/>
    <w:uiPriority w:val="0"/>
    <w:rPr>
      <w:color w:val="000000"/>
      <w:u w:val="none"/>
    </w:rPr>
  </w:style>
  <w:style w:type="character" w:styleId="21">
    <w:name w:val="annotation reference"/>
    <w:qFormat/>
    <w:uiPriority w:val="0"/>
    <w:rPr>
      <w:sz w:val="21"/>
      <w:szCs w:val="21"/>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正文文本 Char"/>
    <w:basedOn w:val="16"/>
    <w:link w:val="3"/>
    <w:qFormat/>
    <w:uiPriority w:val="99"/>
    <w:rPr>
      <w:szCs w:val="24"/>
    </w:rPr>
  </w:style>
  <w:style w:type="character" w:customStyle="1" w:styleId="25">
    <w:name w:val="正文首行缩进 Char"/>
    <w:basedOn w:val="24"/>
    <w:link w:val="2"/>
    <w:qFormat/>
    <w:uiPriority w:val="99"/>
    <w:rPr>
      <w:rFonts w:hAnsi="Times New Roman"/>
    </w:rPr>
  </w:style>
  <w:style w:type="character" w:customStyle="1" w:styleId="26">
    <w:name w:val="页脚 Char"/>
    <w:basedOn w:val="16"/>
    <w:link w:val="13"/>
    <w:qFormat/>
    <w:uiPriority w:val="99"/>
    <w:rPr>
      <w:sz w:val="18"/>
      <w:szCs w:val="24"/>
    </w:rPr>
  </w:style>
  <w:style w:type="character" w:customStyle="1" w:styleId="27">
    <w:name w:val="页眉 Char"/>
    <w:basedOn w:val="16"/>
    <w:link w:val="14"/>
    <w:qFormat/>
    <w:uiPriority w:val="0"/>
    <w:rPr>
      <w:sz w:val="18"/>
      <w:szCs w:val="18"/>
    </w:rPr>
  </w:style>
  <w:style w:type="character" w:customStyle="1" w:styleId="28">
    <w:name w:val="标题 2 Char"/>
    <w:basedOn w:val="16"/>
    <w:link w:val="5"/>
    <w:qFormat/>
    <w:uiPriority w:val="0"/>
    <w:rPr>
      <w:rFonts w:ascii="Arial" w:hAnsi="Arial" w:eastAsia="黑体"/>
      <w:b/>
      <w:bCs/>
      <w:sz w:val="32"/>
      <w:szCs w:val="32"/>
    </w:rPr>
  </w:style>
  <w:style w:type="character" w:customStyle="1" w:styleId="29">
    <w:name w:val="标题 3 Char"/>
    <w:basedOn w:val="16"/>
    <w:link w:val="6"/>
    <w:qFormat/>
    <w:uiPriority w:val="0"/>
    <w:rPr>
      <w:b/>
      <w:bCs/>
      <w:sz w:val="32"/>
      <w:szCs w:val="32"/>
    </w:rPr>
  </w:style>
  <w:style w:type="character" w:customStyle="1" w:styleId="30">
    <w:name w:val="标题 4 Char"/>
    <w:basedOn w:val="16"/>
    <w:link w:val="7"/>
    <w:qFormat/>
    <w:uiPriority w:val="0"/>
    <w:rPr>
      <w:rFonts w:ascii="Arial" w:hAnsi="Arial"/>
      <w:b/>
      <w:bCs/>
      <w:szCs w:val="28"/>
    </w:rPr>
  </w:style>
  <w:style w:type="character" w:customStyle="1" w:styleId="31">
    <w:name w:val="批注文字 Char"/>
    <w:basedOn w:val="16"/>
    <w:link w:val="9"/>
    <w:qFormat/>
    <w:uiPriority w:val="0"/>
    <w:rPr>
      <w:szCs w:val="24"/>
    </w:rPr>
  </w:style>
  <w:style w:type="character" w:customStyle="1" w:styleId="32">
    <w:name w:val="纯文本 Char"/>
    <w:basedOn w:val="16"/>
    <w:link w:val="10"/>
    <w:qFormat/>
    <w:uiPriority w:val="0"/>
    <w:rPr>
      <w:rFonts w:ascii="宋体" w:hAnsi="Courier New" w:cs="Courier New"/>
      <w:szCs w:val="21"/>
    </w:rPr>
  </w:style>
  <w:style w:type="character" w:customStyle="1" w:styleId="33">
    <w:name w:val="正文文本缩进 2 Char"/>
    <w:basedOn w:val="16"/>
    <w:link w:val="11"/>
    <w:qFormat/>
    <w:uiPriority w:val="0"/>
    <w:rPr>
      <w:rFonts w:ascii="楷体_GB2312" w:eastAsia="楷体_GB2312"/>
      <w:sz w:val="24"/>
      <w:szCs w:val="24"/>
    </w:rPr>
  </w:style>
  <w:style w:type="character" w:customStyle="1" w:styleId="34">
    <w:name w:val="批注框文本 Char"/>
    <w:basedOn w:val="16"/>
    <w:link w:val="12"/>
    <w:qFormat/>
    <w:uiPriority w:val="0"/>
    <w:rPr>
      <w:sz w:val="18"/>
      <w:szCs w:val="18"/>
    </w:rPr>
  </w:style>
  <w:style w:type="character" w:customStyle="1" w:styleId="35">
    <w:name w:val="批注主题 Char"/>
    <w:basedOn w:val="31"/>
    <w:link w:val="8"/>
    <w:qFormat/>
    <w:uiPriority w:val="0"/>
    <w:rPr>
      <w:b/>
      <w:bCs/>
    </w:rPr>
  </w:style>
  <w:style w:type="paragraph" w:customStyle="1" w:styleId="36">
    <w:name w:val="表头"/>
    <w:basedOn w:val="6"/>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37">
    <w:name w:val="普通文字"/>
    <w:basedOn w:val="1"/>
    <w:next w:val="1"/>
    <w:qFormat/>
    <w:uiPriority w:val="0"/>
    <w:pPr>
      <w:widowControl/>
    </w:pPr>
    <w:rPr>
      <w:rFonts w:ascii="宋体"/>
      <w:color w:val="000000"/>
    </w:rPr>
  </w:style>
  <w:style w:type="paragraph" w:customStyle="1" w:styleId="38">
    <w:name w:val="pa-47"/>
    <w:basedOn w:val="1"/>
    <w:qFormat/>
    <w:uiPriority w:val="0"/>
    <w:pPr>
      <w:widowControl/>
      <w:spacing w:line="240" w:lineRule="atLeast"/>
      <w:ind w:firstLine="420"/>
    </w:pPr>
    <w:rPr>
      <w:rFonts w:ascii="宋体" w:hAnsi="宋体" w:cs="宋体"/>
      <w:kern w:val="0"/>
      <w:sz w:val="24"/>
    </w:rPr>
  </w:style>
  <w:style w:type="paragraph" w:customStyle="1" w:styleId="39">
    <w:name w:val="_正文"/>
    <w:basedOn w:val="5"/>
    <w:qFormat/>
    <w:uiPriority w:val="0"/>
    <w:pPr>
      <w:keepNext w:val="0"/>
      <w:keepLines w:val="0"/>
      <w:snapToGrid w:val="0"/>
      <w:spacing w:line="300" w:lineRule="auto"/>
      <w:ind w:firstLine="539"/>
    </w:pPr>
    <w:rPr>
      <w:rFonts w:eastAsia="宋体"/>
      <w:b w:val="0"/>
      <w:bCs w:val="0"/>
      <w:sz w:val="24"/>
      <w:szCs w:val="20"/>
    </w:rPr>
  </w:style>
  <w:style w:type="paragraph" w:customStyle="1" w:styleId="40">
    <w:name w:val="Default"/>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 w:type="paragraph" w:customStyle="1" w:styleId="41">
    <w:name w:val="cjk"/>
    <w:basedOn w:val="1"/>
    <w:qFormat/>
    <w:uiPriority w:val="0"/>
    <w:pPr>
      <w:jc w:val="left"/>
    </w:pPr>
  </w:style>
  <w:style w:type="character" w:customStyle="1" w:styleId="42">
    <w:name w:val="hover25"/>
    <w:basedOn w:val="16"/>
    <w:qFormat/>
    <w:uiPriority w:val="0"/>
  </w:style>
  <w:style w:type="character" w:customStyle="1" w:styleId="43">
    <w:name w:val="red"/>
    <w:basedOn w:val="16"/>
    <w:qFormat/>
    <w:uiPriority w:val="0"/>
    <w:rPr>
      <w:color w:val="FF0000"/>
      <w:sz w:val="18"/>
      <w:szCs w:val="18"/>
    </w:rPr>
  </w:style>
  <w:style w:type="character" w:customStyle="1" w:styleId="44">
    <w:name w:val="red1"/>
    <w:basedOn w:val="16"/>
    <w:qFormat/>
    <w:uiPriority w:val="0"/>
    <w:rPr>
      <w:color w:val="FF0000"/>
      <w:sz w:val="18"/>
      <w:szCs w:val="18"/>
    </w:rPr>
  </w:style>
  <w:style w:type="character" w:customStyle="1" w:styleId="45">
    <w:name w:val="red2"/>
    <w:basedOn w:val="16"/>
    <w:qFormat/>
    <w:uiPriority w:val="0"/>
    <w:rPr>
      <w:color w:val="CC0000"/>
    </w:rPr>
  </w:style>
  <w:style w:type="character" w:customStyle="1" w:styleId="46">
    <w:name w:val="red3"/>
    <w:basedOn w:val="16"/>
    <w:qFormat/>
    <w:uiPriority w:val="0"/>
    <w:rPr>
      <w:color w:val="FF0000"/>
    </w:rPr>
  </w:style>
  <w:style w:type="character" w:customStyle="1" w:styleId="47">
    <w:name w:val="green"/>
    <w:basedOn w:val="16"/>
    <w:qFormat/>
    <w:uiPriority w:val="0"/>
    <w:rPr>
      <w:color w:val="66AE00"/>
      <w:sz w:val="18"/>
      <w:szCs w:val="18"/>
    </w:rPr>
  </w:style>
  <w:style w:type="character" w:customStyle="1" w:styleId="48">
    <w:name w:val="green1"/>
    <w:basedOn w:val="16"/>
    <w:qFormat/>
    <w:uiPriority w:val="0"/>
    <w:rPr>
      <w:color w:val="66AE00"/>
      <w:sz w:val="18"/>
      <w:szCs w:val="18"/>
    </w:rPr>
  </w:style>
  <w:style w:type="character" w:customStyle="1" w:styleId="49">
    <w:name w:val="blue"/>
    <w:basedOn w:val="16"/>
    <w:qFormat/>
    <w:uiPriority w:val="0"/>
    <w:rPr>
      <w:color w:val="0371C6"/>
      <w:sz w:val="21"/>
      <w:szCs w:val="21"/>
    </w:rPr>
  </w:style>
  <w:style w:type="character" w:customStyle="1" w:styleId="50">
    <w:name w:val="right"/>
    <w:basedOn w:val="16"/>
    <w:qFormat/>
    <w:uiPriority w:val="0"/>
    <w:rPr>
      <w:color w:val="999999"/>
      <w:sz w:val="18"/>
      <w:szCs w:val="18"/>
    </w:rPr>
  </w:style>
  <w:style w:type="character" w:customStyle="1" w:styleId="51">
    <w:name w:val="gb-jt"/>
    <w:basedOn w:val="16"/>
    <w:qFormat/>
    <w:uiPriority w:val="0"/>
  </w:style>
  <w:style w:type="paragraph" w:customStyle="1" w:styleId="52">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3">
    <w:name w:val="HTML Markup"/>
    <w:qFormat/>
    <w:uiPriority w:val="0"/>
    <w:rPr>
      <w:vanish/>
      <w:color w:val="FF0000"/>
    </w:rPr>
  </w:style>
  <w:style w:type="character" w:customStyle="1" w:styleId="54">
    <w:name w:val="hover"/>
    <w:basedOn w:val="16"/>
    <w:qFormat/>
    <w:uiPriority w:val="0"/>
  </w:style>
  <w:style w:type="paragraph" w:customStyle="1" w:styleId="55">
    <w:name w:val="List Paragraph"/>
    <w:basedOn w:val="1"/>
    <w:qFormat/>
    <w:uiPriority w:val="34"/>
    <w:pPr>
      <w:ind w:firstLine="420" w:firstLineChars="200"/>
    </w:pPr>
  </w:style>
  <w:style w:type="character" w:customStyle="1" w:styleId="56">
    <w:name w:val="！正文 Char"/>
    <w:link w:val="57"/>
    <w:qFormat/>
    <w:uiPriority w:val="0"/>
    <w:rPr>
      <w:rFonts w:ascii="宋体"/>
      <w:sz w:val="34"/>
    </w:rPr>
  </w:style>
  <w:style w:type="paragraph" w:customStyle="1" w:styleId="57">
    <w:name w:val="！正文"/>
    <w:basedOn w:val="1"/>
    <w:link w:val="56"/>
    <w:qFormat/>
    <w:uiPriority w:val="0"/>
    <w:pPr>
      <w:spacing w:line="360" w:lineRule="auto"/>
    </w:pPr>
    <w:rPr>
      <w:rFonts w:ascii="宋体"/>
      <w:sz w:val="3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5813</Words>
  <Characters>33140</Characters>
  <Lines>276</Lines>
  <Paragraphs>77</Paragraphs>
  <ScaleCrop>false</ScaleCrop>
  <LinksUpToDate>false</LinksUpToDate>
  <CharactersWithSpaces>38876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2019-09-06T10:27:00Z</dcterms:created>
  <dc:creator>河南省至诚招标采购服务有限公司:陈艳霞</dc:creator>
  <cp:lastModifiedBy>Administrator</cp:lastModifiedBy>
  <cp:lastPrinted>2019-12-18T01:05:00Z</cp:lastPrinted>
  <dcterms:modified xsi:type="dcterms:W3CDTF">2020-03-12T09:19:47Z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