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89" w:rsidRDefault="00C053AC">
      <w:pPr>
        <w:autoSpaceDE w:val="0"/>
        <w:autoSpaceDN w:val="0"/>
        <w:adjustRightInd w:val="0"/>
        <w:ind w:firstLineChars="845" w:firstLine="2715"/>
        <w:outlineLvl w:val="0"/>
        <w:rPr>
          <w:rFonts w:ascii="宋体" w:hAnsi="宋体" w:cs="黑体"/>
          <w:kern w:val="0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（四）服务承诺</w:t>
      </w:r>
    </w:p>
    <w:p w:rsidR="00F00689" w:rsidRDefault="00C053AC" w:rsidP="00066B0C">
      <w:pPr>
        <w:spacing w:afterLines="100"/>
        <w:ind w:firstLineChars="600" w:firstLine="16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（投标人根据谈判文件要求自行编制）</w:t>
      </w:r>
    </w:p>
    <w:p w:rsidR="00F00689" w:rsidRDefault="00C053AC">
      <w:pPr>
        <w:widowControl/>
        <w:numPr>
          <w:ilvl w:val="0"/>
          <w:numId w:val="1"/>
        </w:numPr>
        <w:ind w:left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完全响应谈判文件中所有条款及要求。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二、保证符合《中华人民共和国政府采购法》第二十二条之规定。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（一）具有独立承担民事责任的能力；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（二）具有良好的商业信誉和健全的财务会计制度；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（三）具有履行合同所必需的设备和专业技术能力；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（四）有依法缴纳税收和社会保障资金的良好记录；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（五）参加政府采购活动前三年内，在经营活动中没有重大违法记录；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（六）法律、行政法规规定的其他条件。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三、信誉良好承诺：未被责令停业、暂停或取消投标资格；财产未被接管或冻结。并在最近三年内没有骗取中标或严重违约或重大工程质量问题的。未被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列入“信用中国”网站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(www.creditchina.gov.cn)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、中国政府采购网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(www.ccgp.gov.cn)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渠道信用记录失信被执行人、重大税收违法案件当事人名单、政府采购严重违法失信行为记录名单。未被列入“中国社会组织公共服务平台”网站（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www.chinanpo.gov.cn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）严重违法失信名单的社会组织。未被列入国家企业信用信息公示系统”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 xml:space="preserve"> 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（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http://www.gsxt.gov.cn/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）经营异常名录或严重失信黑名单。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四、确保工期：合同签订后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15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日历天内交付至采购人指定地点。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五、付款方式：经验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收合格后，一次性付清。</w:t>
      </w:r>
    </w:p>
    <w:p w:rsidR="00F00689" w:rsidRDefault="00C053AC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lastRenderedPageBreak/>
        <w:t>六、履约保证金：保证在签订合同前缴纳给采购人中标合同金额的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10%</w:t>
      </w:r>
      <w:r>
        <w:rPr>
          <w:rFonts w:ascii="宋体" w:hAnsi="宋体" w:cs="TimesNewRomanPSMT" w:hint="eastAsia"/>
          <w:bCs/>
          <w:kern w:val="0"/>
          <w:sz w:val="28"/>
          <w:szCs w:val="28"/>
        </w:rPr>
        <w:t>为履约保证金。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TimesNewRomanPSMT"/>
          <w:bCs/>
          <w:kern w:val="0"/>
          <w:sz w:val="28"/>
          <w:szCs w:val="28"/>
        </w:rPr>
      </w:pPr>
      <w:r>
        <w:rPr>
          <w:rFonts w:ascii="宋体" w:hAnsi="宋体" w:cs="TimesNewRomanPSMT" w:hint="eastAsia"/>
          <w:bCs/>
          <w:kern w:val="0"/>
          <w:sz w:val="28"/>
          <w:szCs w:val="28"/>
        </w:rPr>
        <w:t>七、采购需求及其它要求承诺：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（一）采购清单</w:t>
      </w:r>
    </w:p>
    <w:tbl>
      <w:tblPr>
        <w:tblW w:w="9080" w:type="dxa"/>
        <w:tblInd w:w="-318" w:type="dxa"/>
        <w:tblLayout w:type="fixed"/>
        <w:tblLook w:val="04A0"/>
      </w:tblPr>
      <w:tblGrid>
        <w:gridCol w:w="700"/>
        <w:gridCol w:w="1536"/>
        <w:gridCol w:w="1537"/>
        <w:gridCol w:w="2514"/>
        <w:gridCol w:w="1118"/>
        <w:gridCol w:w="1675"/>
      </w:tblGrid>
      <w:tr w:rsidR="00F00689">
        <w:trPr>
          <w:trHeight w:val="6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货物名称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技术参数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数量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许由路口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23222.00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西明义路口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串红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47600.00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西明义大队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建业西门口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牵牛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22000.00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花都温泉门口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108000.00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花都东门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建业小区门口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鸡冠花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建业大门口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建业售楼部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矮牵牛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45500.00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花满地酒店门口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红叶鸡冠花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52500.00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花溪路口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42000.00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杨刘路口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一品红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H25-30cm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20000.00</w:t>
            </w:r>
          </w:p>
        </w:tc>
      </w:tr>
      <w:tr w:rsidR="00F00689">
        <w:trPr>
          <w:trHeight w:val="664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高速口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串红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52150</w:t>
            </w:r>
          </w:p>
        </w:tc>
      </w:tr>
      <w:tr w:rsidR="00F00689">
        <w:trPr>
          <w:trHeight w:val="66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82850</w:t>
            </w:r>
          </w:p>
        </w:tc>
      </w:tr>
      <w:tr w:rsidR="00F00689">
        <w:trPr>
          <w:trHeight w:val="66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矮牵牛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75800</w:t>
            </w:r>
          </w:p>
        </w:tc>
      </w:tr>
      <w:tr w:rsidR="00F00689">
        <w:trPr>
          <w:trHeight w:val="67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红叶鸡冠花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54500</w:t>
            </w:r>
          </w:p>
        </w:tc>
      </w:tr>
    </w:tbl>
    <w:p w:rsidR="00F00689" w:rsidRDefault="00C053AC">
      <w:pPr>
        <w:widowControl/>
        <w:shd w:val="clear" w:color="auto" w:fill="FFFFFF"/>
        <w:spacing w:line="540" w:lineRule="exact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二、其他要求：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、投标产品的产地、名称、规格、详细参数</w:t>
      </w:r>
      <w:r>
        <w:rPr>
          <w:rFonts w:ascii="宋体" w:hAnsi="宋体" w:cs="宋体" w:hint="eastAsia"/>
          <w:color w:val="000000"/>
          <w:sz w:val="28"/>
          <w:szCs w:val="28"/>
        </w:rPr>
        <w:t>如下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tbl>
      <w:tblPr>
        <w:tblW w:w="9080" w:type="dxa"/>
        <w:tblInd w:w="-318" w:type="dxa"/>
        <w:tblLayout w:type="fixed"/>
        <w:tblLook w:val="04A0"/>
      </w:tblPr>
      <w:tblGrid>
        <w:gridCol w:w="700"/>
        <w:gridCol w:w="1536"/>
        <w:gridCol w:w="1537"/>
        <w:gridCol w:w="1915"/>
        <w:gridCol w:w="1717"/>
        <w:gridCol w:w="1675"/>
      </w:tblGrid>
      <w:tr w:rsidR="00F00689">
        <w:trPr>
          <w:trHeight w:val="6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货物名称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详细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产地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许由路口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西明义路口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串红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西明义大队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建业西门口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牵牛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花都温泉门口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花都东门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建业小区门口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鸡冠花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建业大门口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建业售楼部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矮牵牛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花满地酒店门口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红叶鸡冠花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花溪路口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国庆菊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杨刘路口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一品红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H25-30cm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H25-30cm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高速口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串红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孔雀草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6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矮牵牛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  <w:tr w:rsidR="00F00689">
        <w:trPr>
          <w:trHeight w:val="674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F006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红叶鸡冠花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优质营养钵苗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H15-20cm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689" w:rsidRDefault="00C053A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鄢陵县</w:t>
            </w:r>
          </w:p>
        </w:tc>
      </w:tr>
    </w:tbl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、就该项目完整投标。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sz w:val="28"/>
          <w:szCs w:val="28"/>
        </w:rPr>
        <w:t>保证</w:t>
      </w:r>
      <w:r>
        <w:rPr>
          <w:rFonts w:ascii="宋体" w:hAnsi="宋体" w:cs="宋体" w:hint="eastAsia"/>
          <w:color w:val="000000"/>
          <w:sz w:val="28"/>
          <w:szCs w:val="28"/>
        </w:rPr>
        <w:t>投标产品不得低于本招标文件所列需求。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4</w:t>
      </w:r>
      <w:r>
        <w:rPr>
          <w:rFonts w:ascii="宋体" w:hAnsi="宋体" w:cs="宋体" w:hint="eastAsia"/>
          <w:color w:val="000000"/>
          <w:sz w:val="28"/>
          <w:szCs w:val="28"/>
        </w:rPr>
        <w:t>、交货期：合同签订后</w:t>
      </w:r>
      <w:r>
        <w:rPr>
          <w:rFonts w:ascii="宋体" w:hAnsi="宋体" w:cs="宋体" w:hint="eastAsia"/>
          <w:color w:val="000000"/>
          <w:sz w:val="28"/>
          <w:szCs w:val="28"/>
        </w:rPr>
        <w:t>15</w:t>
      </w:r>
      <w:r>
        <w:rPr>
          <w:rFonts w:ascii="宋体" w:hAnsi="宋体" w:cs="宋体" w:hint="eastAsia"/>
          <w:color w:val="000000"/>
          <w:sz w:val="28"/>
          <w:szCs w:val="28"/>
        </w:rPr>
        <w:t>日历天内。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sz w:val="28"/>
          <w:szCs w:val="28"/>
        </w:rPr>
        <w:t>保证投标总报价不超出</w:t>
      </w:r>
      <w:r>
        <w:rPr>
          <w:rFonts w:ascii="宋体" w:hAnsi="宋体" w:cs="宋体" w:hint="eastAsia"/>
          <w:color w:val="000000"/>
          <w:sz w:val="28"/>
          <w:szCs w:val="28"/>
        </w:rPr>
        <w:t>最高限价。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6</w:t>
      </w:r>
      <w:r>
        <w:rPr>
          <w:rFonts w:ascii="宋体" w:hAnsi="宋体" w:cs="宋体" w:hint="eastAsia"/>
          <w:bCs/>
          <w:kern w:val="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sz w:val="28"/>
          <w:szCs w:val="28"/>
        </w:rPr>
        <w:t>本项目为交钥匙工程（包含货物采购、包装、运输、装卸、备品备件、专用工具、特殊工具、保险、安装调试、检测验收、现场协调、质保、税金等一切费用），如有采购文件中没有明确，而本项目必须的各种费用均应包括在本项目中，采购人不再另行进行支付有关款项。</w:t>
      </w:r>
    </w:p>
    <w:p w:rsidR="00F00689" w:rsidRDefault="00C053AC">
      <w:pPr>
        <w:shd w:val="clear" w:color="auto" w:fill="FFFFFF"/>
        <w:spacing w:line="540" w:lineRule="exact"/>
        <w:contextualSpacing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四、</w:t>
      </w:r>
      <w:r>
        <w:rPr>
          <w:rFonts w:ascii="宋体" w:hAnsi="宋体" w:cs="宋体" w:hint="eastAsia"/>
          <w:bCs/>
          <w:kern w:val="0"/>
          <w:sz w:val="28"/>
          <w:szCs w:val="28"/>
        </w:rPr>
        <w:t>验收标准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1</w:t>
      </w:r>
      <w:r>
        <w:rPr>
          <w:rFonts w:ascii="宋体" w:hAnsi="宋体" w:cs="宋体" w:hint="eastAsia"/>
          <w:bCs/>
          <w:kern w:val="0"/>
          <w:sz w:val="28"/>
          <w:szCs w:val="28"/>
        </w:rPr>
        <w:t>、本项目完成后，由采购人成立验收小组</w:t>
      </w:r>
      <w:r>
        <w:rPr>
          <w:rFonts w:ascii="宋体" w:hAnsi="宋体" w:cs="宋体" w:hint="eastAsia"/>
          <w:bCs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kern w:val="0"/>
          <w:sz w:val="28"/>
          <w:szCs w:val="28"/>
        </w:rPr>
        <w:t>按照采购合同的约定对中标人履约情况进行验收。验收时</w:t>
      </w:r>
      <w:r>
        <w:rPr>
          <w:rFonts w:ascii="宋体" w:hAnsi="宋体" w:cs="宋体" w:hint="eastAsia"/>
          <w:bCs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kern w:val="0"/>
          <w:sz w:val="28"/>
          <w:szCs w:val="28"/>
        </w:rPr>
        <w:t>按照采购合同的约定对每一项技术、服务、安全标准的履约情况进行确认。验收结束后</w:t>
      </w:r>
      <w:r>
        <w:rPr>
          <w:rFonts w:ascii="宋体" w:hAnsi="宋体" w:cs="宋体" w:hint="eastAsia"/>
          <w:bCs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kern w:val="0"/>
          <w:sz w:val="28"/>
          <w:szCs w:val="28"/>
        </w:rPr>
        <w:t>出具验收书</w:t>
      </w:r>
      <w:r>
        <w:rPr>
          <w:rFonts w:ascii="宋体" w:hAnsi="宋体" w:cs="宋体" w:hint="eastAsia"/>
          <w:bCs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kern w:val="0"/>
          <w:sz w:val="28"/>
          <w:szCs w:val="28"/>
        </w:rPr>
        <w:t>列明各项标准的验收情况及项目总体评价</w:t>
      </w:r>
      <w:r>
        <w:rPr>
          <w:rFonts w:ascii="宋体" w:hAnsi="宋体" w:cs="宋体" w:hint="eastAsia"/>
          <w:bCs/>
          <w:kern w:val="0"/>
          <w:sz w:val="28"/>
          <w:szCs w:val="28"/>
        </w:rPr>
        <w:t>,</w:t>
      </w:r>
      <w:r>
        <w:rPr>
          <w:rFonts w:ascii="宋体" w:hAnsi="宋体" w:cs="宋体" w:hint="eastAsia"/>
          <w:bCs/>
          <w:kern w:val="0"/>
          <w:sz w:val="28"/>
          <w:szCs w:val="28"/>
        </w:rPr>
        <w:t>由验收双方共同签署。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2</w:t>
      </w:r>
      <w:r>
        <w:rPr>
          <w:rFonts w:ascii="宋体" w:hAnsi="宋体" w:cs="宋体" w:hint="eastAsia"/>
          <w:bCs/>
          <w:kern w:val="0"/>
          <w:sz w:val="28"/>
          <w:szCs w:val="28"/>
        </w:rPr>
        <w:t>、按照招标文件要求、投标文件响应和承诺验收。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3</w:t>
      </w:r>
      <w:r>
        <w:rPr>
          <w:rFonts w:ascii="宋体" w:hAnsi="宋体" w:cs="宋体" w:hint="eastAsia"/>
          <w:bCs/>
          <w:kern w:val="0"/>
          <w:sz w:val="28"/>
          <w:szCs w:val="28"/>
        </w:rPr>
        <w:t>、按照国家及行业相关标准验收。</w:t>
      </w:r>
    </w:p>
    <w:p w:rsidR="00F00689" w:rsidRDefault="00F00689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bCs/>
          <w:kern w:val="0"/>
          <w:sz w:val="28"/>
          <w:szCs w:val="28"/>
        </w:rPr>
      </w:pPr>
    </w:p>
    <w:p w:rsidR="00F00689" w:rsidRDefault="00F00689">
      <w:pPr>
        <w:shd w:val="clear" w:color="auto" w:fill="FFFFFF"/>
        <w:spacing w:line="540" w:lineRule="exact"/>
        <w:ind w:firstLineChars="200" w:firstLine="560"/>
        <w:contextualSpacing/>
        <w:rPr>
          <w:rFonts w:ascii="宋体" w:hAnsi="宋体" w:cs="宋体"/>
          <w:bCs/>
          <w:kern w:val="0"/>
          <w:sz w:val="28"/>
          <w:szCs w:val="28"/>
        </w:rPr>
      </w:pP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jc w:val="righ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投标人：许昌德信园林绿化工程有限公司（公章）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jc w:val="righ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法定代表人或授权代表：</w:t>
      </w:r>
      <w:r>
        <w:rPr>
          <w:rFonts w:ascii="宋体" w:hAnsi="宋体" w:cs="宋体" w:hint="eastAsia"/>
          <w:bCs/>
          <w:kern w:val="0"/>
          <w:sz w:val="28"/>
          <w:szCs w:val="28"/>
        </w:rPr>
        <w:t xml:space="preserve">        </w:t>
      </w:r>
      <w:r>
        <w:rPr>
          <w:rFonts w:ascii="宋体" w:hAnsi="宋体" w:cs="宋体" w:hint="eastAsia"/>
          <w:bCs/>
          <w:kern w:val="0"/>
          <w:sz w:val="28"/>
          <w:szCs w:val="28"/>
        </w:rPr>
        <w:t>（签字或盖章）</w:t>
      </w:r>
    </w:p>
    <w:p w:rsidR="00F00689" w:rsidRDefault="00C053AC">
      <w:pPr>
        <w:shd w:val="clear" w:color="auto" w:fill="FFFFFF"/>
        <w:spacing w:line="540" w:lineRule="exact"/>
        <w:ind w:firstLineChars="200" w:firstLine="560"/>
        <w:contextualSpacing/>
        <w:jc w:val="righ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2020</w:t>
      </w:r>
      <w:r>
        <w:rPr>
          <w:rFonts w:ascii="宋体" w:hAnsi="宋体" w:cs="宋体" w:hint="eastAsia"/>
          <w:bCs/>
          <w:kern w:val="0"/>
          <w:sz w:val="28"/>
          <w:szCs w:val="28"/>
        </w:rPr>
        <w:t>年</w:t>
      </w:r>
      <w:r>
        <w:rPr>
          <w:rFonts w:ascii="宋体" w:hAnsi="宋体" w:cs="宋体" w:hint="eastAsia"/>
          <w:bCs/>
          <w:kern w:val="0"/>
          <w:sz w:val="28"/>
          <w:szCs w:val="28"/>
        </w:rPr>
        <w:t>03</w:t>
      </w:r>
      <w:r>
        <w:rPr>
          <w:rFonts w:ascii="宋体" w:hAnsi="宋体" w:cs="宋体" w:hint="eastAsia"/>
          <w:bCs/>
          <w:kern w:val="0"/>
          <w:sz w:val="28"/>
          <w:szCs w:val="28"/>
        </w:rPr>
        <w:t>月</w:t>
      </w:r>
      <w:r>
        <w:rPr>
          <w:rFonts w:ascii="宋体" w:hAnsi="宋体" w:cs="宋体" w:hint="eastAsia"/>
          <w:bCs/>
          <w:kern w:val="0"/>
          <w:sz w:val="28"/>
          <w:szCs w:val="28"/>
        </w:rPr>
        <w:t>12</w:t>
      </w:r>
      <w:r>
        <w:rPr>
          <w:rFonts w:ascii="宋体" w:hAnsi="宋体" w:cs="宋体" w:hint="eastAsia"/>
          <w:bCs/>
          <w:kern w:val="0"/>
          <w:sz w:val="28"/>
          <w:szCs w:val="28"/>
        </w:rPr>
        <w:t>日</w:t>
      </w:r>
    </w:p>
    <w:p w:rsidR="00F00689" w:rsidRDefault="00F00689">
      <w:pPr>
        <w:kinsoku w:val="0"/>
        <w:overflowPunct w:val="0"/>
        <w:autoSpaceDE w:val="0"/>
        <w:autoSpaceDN w:val="0"/>
        <w:adjustRightInd w:val="0"/>
        <w:spacing w:line="360" w:lineRule="auto"/>
        <w:rPr>
          <w:rFonts w:ascii="宋体" w:hAnsi="宋体" w:cs="宋体"/>
          <w:b/>
          <w:sz w:val="24"/>
          <w:lang/>
        </w:rPr>
      </w:pPr>
    </w:p>
    <w:p w:rsidR="00F00689" w:rsidRDefault="00F00689">
      <w:pPr>
        <w:widowControl/>
        <w:ind w:firstLine="420"/>
        <w:jc w:val="left"/>
        <w:rPr>
          <w:rFonts w:ascii="宋体" w:hAnsi="宋体" w:cs="TimesNewRomanPSMT"/>
          <w:bCs/>
          <w:kern w:val="0"/>
          <w:sz w:val="28"/>
          <w:szCs w:val="28"/>
        </w:rPr>
      </w:pPr>
    </w:p>
    <w:p w:rsidR="00F00689" w:rsidRDefault="00F00689">
      <w:pPr>
        <w:widowControl/>
        <w:ind w:firstLine="420"/>
        <w:jc w:val="left"/>
        <w:rPr>
          <w:rFonts w:ascii="宋体" w:hAnsi="宋体" w:cs="TimesNewRomanPSMT"/>
          <w:b/>
          <w:kern w:val="0"/>
          <w:sz w:val="32"/>
          <w:szCs w:val="32"/>
        </w:rPr>
      </w:pPr>
    </w:p>
    <w:p w:rsidR="00F00689" w:rsidRDefault="00F00689">
      <w:pPr>
        <w:widowControl/>
        <w:jc w:val="center"/>
        <w:rPr>
          <w:rFonts w:ascii="宋体" w:hAnsi="宋体" w:cs="TimesNewRomanPSMT"/>
          <w:b/>
          <w:kern w:val="0"/>
          <w:sz w:val="32"/>
          <w:szCs w:val="32"/>
        </w:rPr>
      </w:pPr>
    </w:p>
    <w:p w:rsidR="00F00689" w:rsidRPr="00066B0C" w:rsidRDefault="00F00689" w:rsidP="00066B0C">
      <w:pPr>
        <w:widowControl/>
        <w:rPr>
          <w:rFonts w:ascii="宋体" w:hAnsi="宋体" w:cs="TimesNewRomanPSMT"/>
          <w:b/>
          <w:kern w:val="0"/>
          <w:sz w:val="32"/>
          <w:szCs w:val="32"/>
        </w:rPr>
      </w:pPr>
    </w:p>
    <w:sectPr w:rsidR="00F00689" w:rsidRPr="00066B0C" w:rsidSect="00F006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3AC" w:rsidRDefault="00C053AC" w:rsidP="00066B0C">
      <w:r>
        <w:separator/>
      </w:r>
    </w:p>
  </w:endnote>
  <w:endnote w:type="continuationSeparator" w:id="1">
    <w:p w:rsidR="00C053AC" w:rsidRDefault="00C053AC" w:rsidP="00066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宋体"/>
    <w:charset w:val="00"/>
    <w:family w:val="roman"/>
    <w:pitch w:val="default"/>
    <w:sig w:usb0="00000000" w:usb1="0000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3AC" w:rsidRDefault="00C053AC" w:rsidP="00066B0C">
      <w:r>
        <w:separator/>
      </w:r>
    </w:p>
  </w:footnote>
  <w:footnote w:type="continuationSeparator" w:id="1">
    <w:p w:rsidR="00C053AC" w:rsidRDefault="00C053AC" w:rsidP="00066B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F611"/>
    <w:multiLevelType w:val="singleLevel"/>
    <w:tmpl w:val="211DF61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24FF4D"/>
    <w:multiLevelType w:val="singleLevel"/>
    <w:tmpl w:val="5524FF4D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CC1842"/>
    <w:rsid w:val="00066B0C"/>
    <w:rsid w:val="00C053AC"/>
    <w:rsid w:val="00F00689"/>
    <w:rsid w:val="1A07797A"/>
    <w:rsid w:val="1CAB4C87"/>
    <w:rsid w:val="23A40548"/>
    <w:rsid w:val="275A5369"/>
    <w:rsid w:val="2B4F348B"/>
    <w:rsid w:val="32CC1842"/>
    <w:rsid w:val="354771BE"/>
    <w:rsid w:val="3CCD1135"/>
    <w:rsid w:val="3D85113A"/>
    <w:rsid w:val="432B40D3"/>
    <w:rsid w:val="54BB2F56"/>
    <w:rsid w:val="55C31B8B"/>
    <w:rsid w:val="584E5A16"/>
    <w:rsid w:val="5A6901EC"/>
    <w:rsid w:val="6C1C5950"/>
    <w:rsid w:val="72A11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Message Header" w:qFormat="1"/>
    <w:lsdException w:name="Subtitle" w:qFormat="1"/>
    <w:lsdException w:name="Body Text First Indent" w:qFormat="1"/>
    <w:lsdException w:name="Body Text First Indent 2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0068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"/>
    <w:qFormat/>
    <w:rsid w:val="00F00689"/>
    <w:pPr>
      <w:spacing w:before="100" w:beforeAutospacing="1"/>
      <w:ind w:firstLineChars="100" w:firstLine="420"/>
    </w:pPr>
    <w:rPr>
      <w:rFonts w:ascii="Calibri" w:hAnsi="Calibri"/>
      <w:szCs w:val="21"/>
    </w:rPr>
  </w:style>
  <w:style w:type="paragraph" w:styleId="a4">
    <w:name w:val="Body Text"/>
    <w:basedOn w:val="a"/>
    <w:next w:val="20"/>
    <w:qFormat/>
    <w:rsid w:val="00F00689"/>
  </w:style>
  <w:style w:type="paragraph" w:styleId="20">
    <w:name w:val="Body Text 2"/>
    <w:basedOn w:val="a"/>
    <w:next w:val="a4"/>
    <w:qFormat/>
    <w:rsid w:val="00F00689"/>
    <w:pPr>
      <w:spacing w:after="120" w:line="480" w:lineRule="auto"/>
    </w:pPr>
  </w:style>
  <w:style w:type="paragraph" w:styleId="2">
    <w:name w:val="Body Text First Indent 2"/>
    <w:basedOn w:val="a5"/>
    <w:qFormat/>
    <w:rsid w:val="00F00689"/>
    <w:pPr>
      <w:ind w:firstLineChars="200" w:firstLine="420"/>
    </w:pPr>
  </w:style>
  <w:style w:type="paragraph" w:styleId="a5">
    <w:name w:val="Body Text Indent"/>
    <w:basedOn w:val="a"/>
    <w:qFormat/>
    <w:rsid w:val="00F00689"/>
    <w:pPr>
      <w:ind w:firstLineChars="192" w:firstLine="538"/>
    </w:pPr>
    <w:rPr>
      <w:sz w:val="28"/>
    </w:rPr>
  </w:style>
  <w:style w:type="paragraph" w:styleId="a6">
    <w:name w:val="caption"/>
    <w:basedOn w:val="a"/>
    <w:next w:val="a"/>
    <w:qFormat/>
    <w:rsid w:val="00F00689"/>
    <w:rPr>
      <w:rFonts w:ascii="Arial" w:eastAsia="黑体" w:hAnsi="Arial" w:cs="Arial"/>
      <w:sz w:val="20"/>
      <w:szCs w:val="20"/>
    </w:rPr>
  </w:style>
  <w:style w:type="paragraph" w:styleId="a7">
    <w:name w:val="Plain Text"/>
    <w:basedOn w:val="a"/>
    <w:qFormat/>
    <w:rsid w:val="00F00689"/>
    <w:pPr>
      <w:widowControl/>
      <w:overflowPunct w:val="0"/>
      <w:autoSpaceDE w:val="0"/>
      <w:autoSpaceDN w:val="0"/>
      <w:adjustRightInd w:val="0"/>
      <w:jc w:val="left"/>
    </w:pPr>
    <w:rPr>
      <w:rFonts w:ascii="宋体" w:hAnsi="Courier New" w:hint="eastAsia"/>
      <w:kern w:val="0"/>
      <w:szCs w:val="21"/>
    </w:rPr>
  </w:style>
  <w:style w:type="paragraph" w:styleId="a8">
    <w:name w:val="Message Header"/>
    <w:basedOn w:val="a"/>
    <w:qFormat/>
    <w:rsid w:val="00F006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/>
      <w:sz w:val="24"/>
    </w:rPr>
  </w:style>
  <w:style w:type="paragraph" w:styleId="a9">
    <w:name w:val="Normal (Web)"/>
    <w:basedOn w:val="a"/>
    <w:uiPriority w:val="99"/>
    <w:qFormat/>
    <w:rsid w:val="00F00689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customStyle="1" w:styleId="1">
    <w:name w:val="正文文本缩进1"/>
    <w:basedOn w:val="a"/>
    <w:qFormat/>
    <w:rsid w:val="00F00689"/>
    <w:pPr>
      <w:spacing w:line="360" w:lineRule="auto"/>
      <w:ind w:firstLineChars="200" w:firstLine="480"/>
    </w:pPr>
    <w:rPr>
      <w:rFonts w:ascii="宋体"/>
      <w:kern w:val="0"/>
      <w:sz w:val="24"/>
    </w:rPr>
  </w:style>
  <w:style w:type="paragraph" w:customStyle="1" w:styleId="10">
    <w:name w:val="日期1"/>
    <w:basedOn w:val="a"/>
    <w:next w:val="a"/>
    <w:qFormat/>
    <w:rsid w:val="00F00689"/>
    <w:rPr>
      <w:kern w:val="0"/>
      <w:sz w:val="24"/>
    </w:rPr>
  </w:style>
  <w:style w:type="paragraph" w:styleId="aa">
    <w:name w:val="header"/>
    <w:basedOn w:val="a"/>
    <w:link w:val="Char"/>
    <w:rsid w:val="00066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a"/>
    <w:rsid w:val="00066B0C"/>
    <w:rPr>
      <w:kern w:val="2"/>
      <w:sz w:val="18"/>
      <w:szCs w:val="18"/>
    </w:rPr>
  </w:style>
  <w:style w:type="paragraph" w:styleId="ab">
    <w:name w:val="footer"/>
    <w:basedOn w:val="a"/>
    <w:link w:val="Char0"/>
    <w:rsid w:val="00066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b"/>
    <w:rsid w:val="00066B0C"/>
    <w:rPr>
      <w:kern w:val="2"/>
      <w:sz w:val="18"/>
      <w:szCs w:val="18"/>
    </w:rPr>
  </w:style>
  <w:style w:type="paragraph" w:styleId="ac">
    <w:name w:val="Balloon Text"/>
    <w:basedOn w:val="a"/>
    <w:link w:val="Char1"/>
    <w:rsid w:val="00066B0C"/>
    <w:rPr>
      <w:sz w:val="18"/>
      <w:szCs w:val="18"/>
    </w:rPr>
  </w:style>
  <w:style w:type="character" w:customStyle="1" w:styleId="Char1">
    <w:name w:val="批注框文本 Char"/>
    <w:basedOn w:val="a1"/>
    <w:link w:val="ac"/>
    <w:rsid w:val="00066B0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366</Words>
  <Characters>2092</Characters>
  <Application>Microsoft Office Word</Application>
  <DocSecurity>0</DocSecurity>
  <Lines>17</Lines>
  <Paragraphs>4</Paragraphs>
  <ScaleCrop>false</ScaleCrop>
  <Company>微软中国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张帆</dc:creator>
  <cp:lastModifiedBy>微软用户</cp:lastModifiedBy>
  <cp:revision>2</cp:revision>
  <dcterms:created xsi:type="dcterms:W3CDTF">2020-01-15T02:00:00Z</dcterms:created>
  <dcterms:modified xsi:type="dcterms:W3CDTF">2020-03-12T11:44:00Z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