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宋体" w:hAnsi="宋体" w:cs="宋体"/>
          <w:b/>
          <w:bCs/>
          <w:color w:val="000000"/>
          <w:sz w:val="44"/>
          <w:szCs w:val="44"/>
          <w:lang w:val="zh-CN"/>
        </w:rPr>
        <w:t>许昌市环境监测中心“更新国控空气质量监测站点颗粒物设备项目及站房建设</w:t>
      </w:r>
      <w:r>
        <w:rPr>
          <w:rFonts w:hint="eastAsia" w:ascii="宋体" w:hAnsi="宋体" w:cs="宋体"/>
          <w:b/>
          <w:bCs/>
          <w:color w:val="000000"/>
          <w:sz w:val="44"/>
          <w:szCs w:val="44"/>
        </w:rPr>
        <w:t>(不见面开标)</w:t>
      </w:r>
      <w:r>
        <w:rPr>
          <w:rFonts w:hint="eastAsia" w:ascii="宋体" w:hAnsi="宋体" w:cs="宋体"/>
          <w:b/>
          <w:bCs/>
          <w:color w:val="000000"/>
          <w:sz w:val="44"/>
          <w:szCs w:val="44"/>
          <w:lang w:val="zh-CN"/>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10"/>
          <w:szCs w:val="110"/>
        </w:rPr>
      </w:pPr>
      <w:r>
        <w:rPr>
          <w:rFonts w:hint="eastAsia" w:asciiTheme="majorEastAsia" w:hAnsiTheme="majorEastAsia" w:eastAsiaTheme="majorEastAsia" w:cstheme="majorEastAsia"/>
          <w:bCs/>
          <w:color w:val="000000"/>
          <w:w w:val="90"/>
          <w:sz w:val="110"/>
          <w:szCs w:val="110"/>
        </w:rPr>
        <w:t>竞争性磋商文件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w:t>
      </w:r>
      <w:r>
        <w:rPr>
          <w:rFonts w:hint="eastAsia" w:ascii="隶书" w:eastAsia="隶书"/>
          <w:b/>
          <w:bCs/>
          <w:sz w:val="36"/>
        </w:rPr>
        <w:t>C2020001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zh-CN"/>
        </w:rPr>
        <w:t>许昌市环境监测中心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集中采购机构：许昌市政府采购服务中心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二〇二〇年三月</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日</w:t>
      </w: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五、响应文件开启和磋商</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六、成交和授予合同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评审程序及评审标准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napToGrid w:val="0"/>
        <w:spacing w:line="400" w:lineRule="exact"/>
        <w:ind w:firstLine="420" w:firstLineChars="200"/>
        <w:rPr>
          <w:rFonts w:cs="仿宋_GB2312" w:asciiTheme="minorEastAsia" w:hAnsiTheme="minorEastAsia"/>
          <w:color w:val="000000"/>
          <w:szCs w:val="21"/>
        </w:rPr>
      </w:pPr>
    </w:p>
    <w:p>
      <w:pPr>
        <w:pStyle w:val="21"/>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市政府采购服务中心(以下简称采购中心) 受许昌市环境监测中心</w:t>
      </w:r>
      <w:r>
        <w:rPr>
          <w:rFonts w:hint="eastAsia" w:ascii="宋体" w:hAnsi="宋体" w:cs="仿宋_GB2312"/>
          <w:color w:val="000000"/>
          <w:sz w:val="21"/>
          <w:szCs w:val="21"/>
          <w:shd w:val="clear" w:color="auto" w:fill="FFFFFF"/>
          <w:lang w:val="zh-CN"/>
        </w:rPr>
        <w:t>的委托，对“</w:t>
      </w:r>
      <w:r>
        <w:rPr>
          <w:rFonts w:hint="eastAsia" w:ascii="宋体" w:hAnsi="宋体" w:cs="仿宋_GB2312"/>
          <w:color w:val="000000"/>
          <w:sz w:val="21"/>
          <w:szCs w:val="21"/>
          <w:shd w:val="clear" w:color="auto" w:fill="FFFFFF"/>
        </w:rPr>
        <w:t>更新国控空气质量监测站点颗粒物设备项目及站房建设（不见面开标）</w:t>
      </w:r>
      <w:r>
        <w:rPr>
          <w:rFonts w:hint="eastAsia" w:ascii="宋体" w:hAnsi="宋体" w:cs="仿宋_GB2312"/>
          <w:color w:val="000000"/>
          <w:sz w:val="21"/>
          <w:szCs w:val="21"/>
          <w:shd w:val="clear" w:color="auto" w:fill="FFFFFF"/>
          <w:lang w:val="zh-CN"/>
        </w:rPr>
        <w:t>”</w:t>
      </w:r>
      <w:r>
        <w:rPr>
          <w:rFonts w:hint="eastAsia" w:ascii="宋体" w:hAnsi="宋体" w:cs="仿宋_GB2312"/>
          <w:color w:val="000000"/>
          <w:sz w:val="21"/>
          <w:szCs w:val="21"/>
          <w:shd w:val="clear" w:color="auto" w:fill="FFFFFF"/>
        </w:rPr>
        <w:t>项目进行竞争性磋商</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。现邀请符合本磋商文件规定条件的</w:t>
      </w:r>
      <w:r>
        <w:rPr>
          <w:rFonts w:hint="eastAsia" w:cs="仿宋_GB2312" w:asciiTheme="minorEastAsia" w:hAnsiTheme="minorEastAsia" w:eastAsiaTheme="minorEastAsia"/>
          <w:color w:val="000000"/>
          <w:sz w:val="21"/>
          <w:szCs w:val="21"/>
          <w:shd w:val="clear" w:color="auto" w:fill="FFFFFF"/>
        </w:rPr>
        <w:t>供应商</w:t>
      </w:r>
      <w:r>
        <w:rPr>
          <w:rFonts w:hint="eastAsia" w:ascii="宋体" w:hAnsi="宋体" w:cs="仿宋_GB2312"/>
          <w:color w:val="000000"/>
          <w:sz w:val="21"/>
          <w:szCs w:val="21"/>
          <w:shd w:val="clear" w:color="auto" w:fill="FFFFFF"/>
        </w:rPr>
        <w:t>前来磋商。</w:t>
      </w:r>
    </w:p>
    <w:p>
      <w:pPr>
        <w:pStyle w:val="21"/>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一、项目基本情况</w:t>
      </w:r>
    </w:p>
    <w:p>
      <w:pPr>
        <w:topLinePunct/>
        <w:autoSpaceDE w:val="0"/>
        <w:autoSpaceDN w:val="0"/>
        <w:spacing w:line="360" w:lineRule="auto"/>
        <w:ind w:firstLine="420" w:firstLineChars="200"/>
        <w:rPr>
          <w:rFonts w:ascii="宋体" w:hAnsi="宋体" w:eastAsia="宋体" w:cs="仿宋_GB2312"/>
          <w:color w:val="000000"/>
          <w:szCs w:val="21"/>
          <w:shd w:val="clear" w:color="auto" w:fill="FFFFFF"/>
          <w:lang w:val="zh-CN"/>
        </w:rPr>
      </w:pPr>
      <w:r>
        <w:rPr>
          <w:rFonts w:hint="eastAsia" w:ascii="宋体" w:hAnsi="宋体" w:eastAsia="宋体" w:cs="仿宋_GB2312"/>
          <w:color w:val="000000"/>
          <w:szCs w:val="21"/>
          <w:shd w:val="clear" w:color="auto" w:fill="FFFFFF"/>
          <w:lang w:val="zh-CN"/>
        </w:rPr>
        <w:t>（一）项目名称：</w:t>
      </w:r>
      <w:r>
        <w:rPr>
          <w:rFonts w:hint="eastAsia" w:ascii="宋体" w:hAnsi="宋体" w:eastAsia="宋体" w:cs="仿宋_GB2312"/>
          <w:color w:val="000000"/>
          <w:szCs w:val="21"/>
          <w:shd w:val="clear" w:color="auto" w:fill="FFFFFF"/>
        </w:rPr>
        <w:t>更新国控空气质量监测站点颗粒物设备项目及站房建设（不见面开标）</w:t>
      </w:r>
    </w:p>
    <w:p>
      <w:pPr>
        <w:topLinePunct/>
        <w:autoSpaceDE w:val="0"/>
        <w:autoSpaceDN w:val="0"/>
        <w:spacing w:line="360" w:lineRule="auto"/>
        <w:ind w:firstLine="420" w:firstLineChars="200"/>
        <w:rPr>
          <w:rFonts w:ascii="宋体" w:hAnsi="宋体" w:eastAsia="宋体" w:cs="仿宋_GB2312"/>
          <w:color w:val="000000"/>
          <w:szCs w:val="21"/>
          <w:shd w:val="clear" w:color="auto" w:fill="FFFFFF"/>
          <w:lang w:val="zh-CN"/>
        </w:rPr>
      </w:pPr>
      <w:r>
        <w:rPr>
          <w:rFonts w:hint="eastAsia" w:ascii="宋体" w:hAnsi="宋体" w:eastAsia="宋体" w:cs="仿宋_GB2312"/>
          <w:color w:val="000000"/>
          <w:szCs w:val="21"/>
          <w:shd w:val="clear" w:color="auto" w:fill="FFFFFF"/>
          <w:lang w:val="zh-CN"/>
        </w:rPr>
        <w:t>（二）项目编号：ZFCG-</w:t>
      </w:r>
      <w:r>
        <w:rPr>
          <w:rFonts w:hint="eastAsia" w:ascii="宋体" w:hAnsi="宋体" w:eastAsia="宋体" w:cs="仿宋_GB2312"/>
          <w:color w:val="000000"/>
          <w:szCs w:val="21"/>
          <w:shd w:val="clear" w:color="auto" w:fill="FFFFFF"/>
        </w:rPr>
        <w:t>C</w:t>
      </w:r>
      <w:r>
        <w:rPr>
          <w:rFonts w:hint="eastAsia" w:ascii="宋体" w:hAnsi="宋体" w:eastAsia="宋体" w:cs="仿宋_GB2312"/>
          <w:color w:val="000000"/>
          <w:szCs w:val="21"/>
          <w:shd w:val="clear" w:color="auto" w:fill="FFFFFF"/>
          <w:lang w:val="zh-CN"/>
        </w:rPr>
        <w:t>20</w:t>
      </w:r>
      <w:r>
        <w:rPr>
          <w:rFonts w:hint="eastAsia" w:ascii="宋体" w:hAnsi="宋体" w:eastAsia="宋体" w:cs="仿宋_GB2312"/>
          <w:color w:val="000000"/>
          <w:szCs w:val="21"/>
          <w:shd w:val="clear" w:color="auto" w:fill="FFFFFF"/>
        </w:rPr>
        <w:t>20001</w:t>
      </w:r>
      <w:r>
        <w:rPr>
          <w:rFonts w:hint="eastAsia" w:ascii="宋体" w:hAnsi="宋体" w:eastAsia="宋体" w:cs="仿宋_GB2312"/>
          <w:color w:val="000000"/>
          <w:szCs w:val="21"/>
          <w:shd w:val="clear" w:color="auto" w:fill="FFFFFF"/>
          <w:lang w:val="zh-CN"/>
        </w:rPr>
        <w:t>号</w:t>
      </w:r>
    </w:p>
    <w:p>
      <w:pPr>
        <w:topLinePunct/>
        <w:autoSpaceDE w:val="0"/>
        <w:autoSpaceDN w:val="0"/>
        <w:spacing w:line="360" w:lineRule="auto"/>
        <w:ind w:firstLine="420" w:firstLineChars="200"/>
        <w:rPr>
          <w:rFonts w:ascii="宋体" w:hAnsi="宋体" w:eastAsia="宋体" w:cs="仿宋_GB2312"/>
          <w:color w:val="000000"/>
          <w:szCs w:val="21"/>
          <w:shd w:val="clear" w:color="auto" w:fill="FFFFFF"/>
          <w:lang w:val="zh-CN"/>
        </w:rPr>
      </w:pPr>
      <w:r>
        <w:rPr>
          <w:rFonts w:hint="eastAsia" w:ascii="宋体" w:hAnsi="宋体" w:eastAsia="宋体" w:cs="仿宋_GB2312"/>
          <w:color w:val="000000"/>
          <w:szCs w:val="21"/>
          <w:shd w:val="clear" w:color="auto" w:fill="FFFFFF"/>
          <w:lang w:val="zh-CN"/>
        </w:rPr>
        <w:t>（三）采购方式：竞争性磋商</w:t>
      </w:r>
    </w:p>
    <w:p>
      <w:pPr>
        <w:topLinePunct/>
        <w:autoSpaceDE w:val="0"/>
        <w:autoSpaceDN w:val="0"/>
        <w:spacing w:line="360" w:lineRule="auto"/>
        <w:ind w:firstLine="420" w:firstLineChars="200"/>
        <w:rPr>
          <w:rFonts w:ascii="宋体" w:hAnsi="宋体" w:eastAsia="宋体" w:cs="仿宋_GB2312"/>
          <w:color w:val="000000"/>
          <w:szCs w:val="21"/>
          <w:shd w:val="clear" w:color="auto" w:fill="FFFFFF"/>
          <w:lang w:val="zh-CN"/>
        </w:rPr>
      </w:pPr>
      <w:r>
        <w:rPr>
          <w:rFonts w:hint="eastAsia" w:ascii="宋体" w:hAnsi="宋体" w:eastAsia="宋体" w:cs="仿宋_GB2312"/>
          <w:color w:val="000000"/>
          <w:szCs w:val="21"/>
          <w:shd w:val="clear" w:color="auto" w:fill="FFFFFF"/>
          <w:lang w:val="zh-CN"/>
        </w:rPr>
        <w:t>（四）采购需求：</w:t>
      </w:r>
      <w:r>
        <w:rPr>
          <w:rFonts w:hint="eastAsia" w:ascii="宋体" w:hAnsi="宋体" w:eastAsia="宋体" w:cs="仿宋_GB2312"/>
          <w:color w:val="000000"/>
          <w:szCs w:val="21"/>
          <w:shd w:val="clear" w:color="auto" w:fill="FFFFFF"/>
        </w:rPr>
        <w:t>PM10分析仪3台、PM2.5分析仪3台、25m2站房及配套设施1套。</w:t>
      </w:r>
    </w:p>
    <w:p>
      <w:pPr>
        <w:topLinePunct/>
        <w:autoSpaceDE w:val="0"/>
        <w:autoSpaceDN w:val="0"/>
        <w:spacing w:line="360" w:lineRule="auto"/>
        <w:ind w:firstLine="420" w:firstLineChars="200"/>
        <w:rPr>
          <w:rFonts w:ascii="宋体" w:hAnsi="宋体" w:eastAsia="宋体" w:cs="仿宋_GB2312"/>
          <w:color w:val="000000"/>
          <w:szCs w:val="21"/>
          <w:shd w:val="clear" w:color="auto" w:fill="FFFFFF"/>
          <w:lang w:val="zh-CN"/>
        </w:rPr>
      </w:pPr>
      <w:r>
        <w:rPr>
          <w:rFonts w:hint="eastAsia" w:ascii="宋体" w:hAnsi="宋体" w:eastAsia="宋体" w:cs="仿宋_GB2312"/>
          <w:color w:val="000000"/>
          <w:szCs w:val="21"/>
          <w:shd w:val="clear" w:color="auto" w:fill="FFFFFF"/>
          <w:lang w:val="zh-CN"/>
        </w:rPr>
        <w:t>（五）预算金额（最高限价）：</w:t>
      </w:r>
      <w:r>
        <w:rPr>
          <w:rFonts w:hint="eastAsia" w:ascii="宋体" w:hAnsi="宋体" w:eastAsia="宋体" w:cs="仿宋_GB2312"/>
          <w:color w:val="000000"/>
          <w:szCs w:val="21"/>
          <w:shd w:val="clear" w:color="auto" w:fill="FFFFFF"/>
        </w:rPr>
        <w:t>73.6</w:t>
      </w:r>
      <w:r>
        <w:rPr>
          <w:rFonts w:hint="eastAsia" w:ascii="宋体" w:hAnsi="宋体" w:eastAsia="宋体" w:cs="仿宋_GB2312"/>
          <w:color w:val="000000"/>
          <w:szCs w:val="21"/>
          <w:shd w:val="clear" w:color="auto" w:fill="FFFFFF"/>
          <w:lang w:val="zh-CN"/>
        </w:rPr>
        <w:t>万元</w:t>
      </w:r>
    </w:p>
    <w:p>
      <w:pPr>
        <w:topLinePunct/>
        <w:autoSpaceDE w:val="0"/>
        <w:autoSpaceDN w:val="0"/>
        <w:spacing w:line="360" w:lineRule="auto"/>
        <w:ind w:firstLine="420" w:firstLineChars="200"/>
        <w:rPr>
          <w:rFonts w:ascii="宋体" w:hAnsi="宋体" w:eastAsia="宋体" w:cs="仿宋_GB2312"/>
          <w:color w:val="000000"/>
          <w:szCs w:val="21"/>
          <w:shd w:val="clear" w:color="auto" w:fill="FFFFFF"/>
          <w:lang w:val="zh-CN"/>
        </w:rPr>
      </w:pPr>
      <w:r>
        <w:rPr>
          <w:rFonts w:hint="eastAsia" w:ascii="宋体" w:hAnsi="宋体" w:eastAsia="宋体" w:cs="仿宋_GB2312"/>
          <w:color w:val="000000"/>
          <w:szCs w:val="21"/>
          <w:shd w:val="clear" w:color="auto" w:fill="FFFFFF"/>
          <w:lang w:val="zh-CN"/>
        </w:rPr>
        <w:t>（六）服务时间：</w:t>
      </w:r>
      <w:bookmarkStart w:id="0" w:name="交付日期"/>
      <w:r>
        <w:rPr>
          <w:rFonts w:hint="eastAsia" w:ascii="宋体" w:hAnsi="宋体" w:eastAsia="宋体" w:cs="仿宋_GB2312"/>
          <w:color w:val="000000"/>
          <w:szCs w:val="21"/>
          <w:shd w:val="clear" w:color="auto" w:fill="FFFFFF"/>
          <w:lang w:val="zh-CN"/>
        </w:rPr>
        <w:t>自合同生效之日起</w:t>
      </w:r>
      <w:bookmarkEnd w:id="0"/>
      <w:r>
        <w:rPr>
          <w:rFonts w:hint="eastAsia" w:ascii="宋体" w:hAnsi="宋体" w:eastAsia="宋体" w:cs="仿宋_GB2312"/>
          <w:color w:val="000000"/>
          <w:szCs w:val="21"/>
          <w:shd w:val="clear" w:color="auto" w:fill="FFFFFF"/>
        </w:rPr>
        <w:t>30</w:t>
      </w:r>
      <w:r>
        <w:rPr>
          <w:rFonts w:hint="eastAsia" w:ascii="宋体" w:hAnsi="宋体" w:eastAsia="宋体" w:cs="仿宋_GB2312"/>
          <w:color w:val="000000"/>
          <w:szCs w:val="21"/>
          <w:shd w:val="clear" w:color="auto" w:fill="FFFFFF"/>
          <w:lang w:val="zh-CN"/>
        </w:rPr>
        <w:t>日</w:t>
      </w:r>
    </w:p>
    <w:p>
      <w:pPr>
        <w:topLinePunct/>
        <w:autoSpaceDE w:val="0"/>
        <w:autoSpaceDN w:val="0"/>
        <w:spacing w:line="360" w:lineRule="auto"/>
        <w:ind w:firstLine="420" w:firstLineChars="200"/>
        <w:rPr>
          <w:rFonts w:ascii="宋体" w:hAnsi="宋体" w:eastAsia="宋体" w:cs="仿宋_GB2312"/>
          <w:color w:val="000000"/>
          <w:szCs w:val="21"/>
          <w:shd w:val="clear" w:color="auto" w:fill="FFFFFF"/>
          <w:lang w:val="zh-CN"/>
        </w:rPr>
      </w:pPr>
      <w:r>
        <w:rPr>
          <w:rFonts w:hint="eastAsia" w:ascii="宋体" w:hAnsi="宋体" w:eastAsia="宋体" w:cs="仿宋_GB2312"/>
          <w:color w:val="000000"/>
          <w:szCs w:val="21"/>
          <w:shd w:val="clear" w:color="auto" w:fill="FFFFFF"/>
          <w:lang w:val="zh-CN"/>
        </w:rPr>
        <w:t>（七）服务地点：</w:t>
      </w:r>
      <w:r>
        <w:rPr>
          <w:rFonts w:hint="eastAsia" w:ascii="宋体" w:hAnsi="宋体" w:eastAsia="宋体" w:cs="仿宋_GB2312"/>
          <w:color w:val="000000"/>
          <w:szCs w:val="21"/>
          <w:shd w:val="clear" w:color="auto" w:fill="FFFFFF"/>
        </w:rPr>
        <w:t>许昌市环境监测中心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topLinePunct/>
        <w:autoSpaceDE w:val="0"/>
        <w:autoSpaceDN w:val="0"/>
        <w:spacing w:line="360" w:lineRule="auto"/>
        <w:ind w:firstLine="420" w:firstLineChars="200"/>
        <w:rPr>
          <w:rFonts w:cs="仿宋_GB2312" w:asciiTheme="minorEastAsia" w:hAnsiTheme="minorEastAsia"/>
          <w:color w:val="000000"/>
          <w:szCs w:val="21"/>
          <w:shd w:val="clear" w:color="auto" w:fill="FFFFFF"/>
          <w:lang w:val="zh-CN"/>
        </w:rPr>
      </w:pPr>
      <w:r>
        <w:rPr>
          <w:rFonts w:hint="eastAsia" w:cs="仿宋_GB2312" w:asciiTheme="minorEastAsia" w:hAnsiTheme="minorEastAsia"/>
          <w:color w:val="000000"/>
          <w:szCs w:val="21"/>
          <w:shd w:val="clear" w:color="auto" w:fill="FFFFFF"/>
          <w:lang w:val="zh-CN"/>
        </w:rPr>
        <w:t>(一) 符合《中华人民共和国政府采购法》第二十二条之规定。</w:t>
      </w:r>
    </w:p>
    <w:p>
      <w:pPr>
        <w:topLinePunct/>
        <w:autoSpaceDE w:val="0"/>
        <w:autoSpaceDN w:val="0"/>
        <w:spacing w:line="360" w:lineRule="auto"/>
        <w:ind w:firstLine="420" w:firstLineChars="200"/>
        <w:rPr>
          <w:rFonts w:cs="仿宋_GB2312" w:asciiTheme="minorEastAsia" w:hAnsiTheme="minorEastAsia"/>
          <w:color w:val="000000"/>
          <w:szCs w:val="21"/>
          <w:shd w:val="clear" w:color="auto" w:fill="FFFFFF"/>
          <w:lang w:val="zh-CN"/>
        </w:rPr>
      </w:pPr>
      <w:r>
        <w:rPr>
          <w:rFonts w:hint="eastAsia" w:cs="仿宋_GB2312" w:asciiTheme="minorEastAsia" w:hAnsiTheme="minorEastAsia"/>
          <w:color w:val="000000"/>
          <w:szCs w:val="21"/>
          <w:shd w:val="clear" w:color="auto" w:fill="FFFFFF"/>
          <w:lang w:val="zh-CN"/>
        </w:rPr>
        <w:t>（二）未被列入“信用中国”网站(www.creditchina.gov.cn)失信被执行人、重大税收违法案件当事人名单；“中国政府采购网”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topLinePunct/>
        <w:autoSpaceDE w:val="0"/>
        <w:autoSpaceDN w:val="0"/>
        <w:spacing w:line="360" w:lineRule="auto"/>
        <w:ind w:firstLine="420" w:firstLineChars="200"/>
        <w:rPr>
          <w:rFonts w:cs="仿宋_GB2312" w:asciiTheme="minorEastAsia" w:hAnsiTheme="minorEastAsia"/>
          <w:color w:val="000000"/>
          <w:szCs w:val="21"/>
          <w:shd w:val="clear" w:color="auto" w:fill="FFFFFF"/>
          <w:lang w:val="zh-CN"/>
        </w:rPr>
      </w:pPr>
      <w:r>
        <w:rPr>
          <w:rFonts w:hint="eastAsia" w:cs="仿宋_GB2312" w:asciiTheme="minorEastAsia" w:hAnsiTheme="minorEastAsia"/>
          <w:color w:val="000000"/>
          <w:szCs w:val="21"/>
          <w:shd w:val="clear" w:color="auto" w:fill="FFFFFF"/>
          <w:lang w:val="zh-CN"/>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四、磋商文件的获取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磋商响应截止时间前均可登录《全国公共资源交易平台（河南省·许昌市）》“投标人/供应商登录”入口（http://221.14.6.70:8088/ggzy/）自行免费下载竞争性磋商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及磋商响应截止时间、磋商时间</w:t>
      </w:r>
    </w:p>
    <w:p>
      <w:pPr>
        <w:pStyle w:val="21"/>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磋商响应截止时间：202</w:t>
      </w:r>
      <w:r>
        <w:rPr>
          <w:rFonts w:hint="eastAsia" w:cs="仿宋_GB2312" w:asciiTheme="minorEastAsia" w:hAnsiTheme="minorEastAsia" w:eastAsiaTheme="minorEastAsia"/>
          <w:color w:val="000000"/>
          <w:sz w:val="21"/>
          <w:szCs w:val="21"/>
          <w:u w:val="none"/>
        </w:rPr>
        <w:t>0年3月</w:t>
      </w:r>
      <w:r>
        <w:rPr>
          <w:rFonts w:hint="eastAsia" w:cs="仿宋_GB2312" w:asciiTheme="minorEastAsia" w:hAnsiTheme="minorEastAsia" w:eastAsiaTheme="minorEastAsia"/>
          <w:color w:val="000000"/>
          <w:sz w:val="21"/>
          <w:szCs w:val="21"/>
          <w:u w:val="none"/>
          <w:lang w:val="en-US" w:eastAsia="zh-CN"/>
        </w:rPr>
        <w:t>2</w:t>
      </w:r>
      <w:r>
        <w:rPr>
          <w:rFonts w:hint="eastAsia" w:cs="仿宋_GB2312" w:asciiTheme="minorEastAsia" w:hAnsiTheme="minorEastAsia" w:eastAsiaTheme="minorEastAsia"/>
          <w:color w:val="000000"/>
          <w:sz w:val="21"/>
          <w:szCs w:val="21"/>
          <w:lang w:val="en-US" w:eastAsia="zh-CN"/>
        </w:rPr>
        <w:t>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（二）响应文件开启（解密）时间：</w:t>
      </w:r>
      <w:r>
        <w:rPr>
          <w:rFonts w:hint="eastAsia" w:cs="仿宋_GB2312" w:asciiTheme="minorEastAsia" w:hAnsiTheme="minorEastAsia" w:eastAsiaTheme="minorEastAsia"/>
          <w:color w:val="000000"/>
          <w:sz w:val="21"/>
          <w:szCs w:val="21"/>
          <w:shd w:val="clear" w:color="auto" w:fill="FFFFFF"/>
        </w:rPr>
        <w:t>同</w:t>
      </w:r>
      <w:r>
        <w:rPr>
          <w:rFonts w:hint="eastAsia" w:cs="仿宋_GB2312" w:asciiTheme="minorEastAsia" w:hAnsiTheme="minorEastAsia" w:eastAsiaTheme="minorEastAsia"/>
          <w:color w:val="000000"/>
          <w:sz w:val="21"/>
          <w:szCs w:val="21"/>
        </w:rPr>
        <w:t>响应文件提交截止时间</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六、磋商响应文件开启</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（一）磋商响应文件开启地点：许昌市公共资源交易中心三楼开标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r>
        <w:rPr>
          <w:rFonts w:hint="eastAsia" w:cs="Arial" w:asciiTheme="minorEastAsia" w:hAnsiTheme="minorEastAsia" w:eastAsiaTheme="minorEastAsia"/>
          <w:b/>
          <w:color w:val="FF0000"/>
          <w:sz w:val="21"/>
          <w:szCs w:val="21"/>
        </w:rPr>
        <w:t>本项目采用远程不见面磋商，供应商无须到达磋商现场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 本项目为全流程电子化交易项目，供应商须提交电子响应文件。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在响应文件提交截止时间（磋商响应截止时间）前通过《全国公共资源交易平台(河南省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2、磋商响应截止时间前，供应商</w:t>
      </w:r>
      <w:r>
        <w:rPr>
          <w:rFonts w:hint="eastAsia" w:cs="仿宋_GB2312" w:asciiTheme="minorEastAsia" w:hAnsiTheme="minorEastAsia" w:eastAsiaTheme="minorEastAsia"/>
          <w:color w:val="000000"/>
          <w:sz w:val="21"/>
          <w:szCs w:val="21"/>
          <w:shd w:val="clear" w:color="auto" w:fill="FFFFFF"/>
        </w:rPr>
        <w:t>应</w:t>
      </w:r>
      <w:r>
        <w:rPr>
          <w:rFonts w:hint="eastAsia" w:cs="仿宋_GB2312" w:asciiTheme="minorEastAsia" w:hAnsiTheme="minorEastAsia" w:eastAsiaTheme="minorEastAsia"/>
          <w:color w:val="000000"/>
          <w:sz w:val="21"/>
          <w:szCs w:val="21"/>
        </w:rPr>
        <w:t>按照磋商响应截止时间准时参加线上响应文件开启，在系统规定时间内对电子响应文件进行远程解密，未在规定时间内解密或因供应商原因解密失败的，其响应文件将被拒绝。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3、不见面开标大厅登录：供应商</w:t>
      </w:r>
      <w:r>
        <w:rPr>
          <w:rFonts w:hint="eastAsia" w:cs="仿宋_GB2312" w:asciiTheme="minorEastAsia" w:hAnsiTheme="minorEastAsia" w:eastAsiaTheme="minor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asciiTheme="minorEastAsia" w:hAnsiTheme="minorEastAsia" w:cstheme="minorEastAsia"/>
          <w:szCs w:val="21"/>
          <w:lang w:val="zh-CN"/>
        </w:rPr>
      </w:pPr>
      <w:r>
        <w:rPr>
          <w:rFonts w:hint="eastAsia" w:asciiTheme="minorEastAsia" w:hAnsiTheme="minorEastAsia" w:cstheme="minorEastAsia"/>
          <w:b/>
          <w:bCs/>
          <w:kern w:val="0"/>
          <w:szCs w:val="21"/>
          <w:lang w:val="zh-CN"/>
        </w:rPr>
        <w:t>采购人：</w:t>
      </w:r>
      <w:r>
        <w:rPr>
          <w:rFonts w:hint="eastAsia" w:asciiTheme="minorEastAsia" w:hAnsiTheme="minorEastAsia" w:cstheme="minorEastAsia"/>
          <w:szCs w:val="21"/>
        </w:rPr>
        <w:t>许昌市环境监测中心</w:t>
      </w:r>
    </w:p>
    <w:p>
      <w:pPr>
        <w:adjustRightInd w:val="0"/>
        <w:spacing w:line="360" w:lineRule="auto"/>
        <w:ind w:firstLine="840" w:firstLineChars="400"/>
        <w:contextualSpacing/>
        <w:jc w:val="left"/>
        <w:rPr>
          <w:rFonts w:asciiTheme="minorEastAsia" w:hAnsiTheme="minorEastAsia" w:cstheme="minorEastAsia"/>
          <w:szCs w:val="21"/>
          <w:lang w:val="zh-CN"/>
        </w:rPr>
      </w:pPr>
      <w:r>
        <w:rPr>
          <w:rFonts w:hint="eastAsia" w:asciiTheme="minorEastAsia" w:hAnsiTheme="minorEastAsia" w:cstheme="minorEastAsia"/>
          <w:szCs w:val="21"/>
          <w:lang w:val="zh-CN"/>
        </w:rPr>
        <w:t>地址：许昌市六一路</w:t>
      </w:r>
      <w:r>
        <w:rPr>
          <w:rFonts w:hint="eastAsia" w:asciiTheme="minorEastAsia" w:hAnsiTheme="minorEastAsia" w:cstheme="minorEastAsia"/>
          <w:szCs w:val="21"/>
        </w:rPr>
        <w:t>22号</w:t>
      </w:r>
    </w:p>
    <w:p>
      <w:pPr>
        <w:adjustRightInd w:val="0"/>
        <w:spacing w:line="360" w:lineRule="auto"/>
        <w:ind w:firstLine="840" w:firstLineChars="400"/>
        <w:contextualSpacing/>
        <w:jc w:val="left"/>
        <w:rPr>
          <w:rFonts w:asciiTheme="minorEastAsia" w:hAnsiTheme="minorEastAsia" w:cstheme="minorEastAsia"/>
          <w:szCs w:val="21"/>
          <w:lang w:val="zh-CN"/>
        </w:rPr>
      </w:pPr>
      <w:r>
        <w:rPr>
          <w:rFonts w:hint="eastAsia" w:asciiTheme="minorEastAsia" w:hAnsiTheme="minorEastAsia" w:cstheme="minorEastAsia"/>
          <w:szCs w:val="21"/>
          <w:lang w:val="zh-CN"/>
        </w:rPr>
        <w:t>联系人：王俊超            联系电话：</w:t>
      </w:r>
      <w:r>
        <w:rPr>
          <w:rFonts w:hint="eastAsia" w:asciiTheme="minorEastAsia" w:hAnsiTheme="minorEastAsia" w:cstheme="minorEastAsia"/>
          <w:szCs w:val="21"/>
        </w:rPr>
        <w:t>13837446011</w:t>
      </w:r>
    </w:p>
    <w:p>
      <w:pPr>
        <w:adjustRightInd w:val="0"/>
        <w:spacing w:line="360" w:lineRule="auto"/>
        <w:ind w:firstLine="843" w:firstLineChars="400"/>
        <w:contextualSpacing/>
        <w:jc w:val="left"/>
        <w:rPr>
          <w:rFonts w:asciiTheme="minorEastAsia" w:hAnsiTheme="minorEastAsia" w:cstheme="minorEastAsia"/>
          <w:kern w:val="0"/>
          <w:szCs w:val="21"/>
          <w:lang w:val="zh-CN"/>
        </w:rPr>
      </w:pPr>
      <w:r>
        <w:rPr>
          <w:rFonts w:hint="eastAsia" w:asciiTheme="minorEastAsia" w:hAnsiTheme="minorEastAsia" w:cstheme="minorEastAsia"/>
          <w:b/>
          <w:bCs/>
          <w:kern w:val="0"/>
          <w:szCs w:val="21"/>
          <w:lang w:val="zh-CN"/>
        </w:rPr>
        <w:t>集中采购机构：</w:t>
      </w:r>
      <w:r>
        <w:rPr>
          <w:rFonts w:hint="eastAsia" w:asciiTheme="minorEastAsia" w:hAnsiTheme="minorEastAsia" w:cstheme="minorEastAsia"/>
          <w:kern w:val="0"/>
          <w:szCs w:val="21"/>
          <w:lang w:val="zh-CN"/>
        </w:rPr>
        <w:t xml:space="preserve">许昌市政府采购服务中心 </w:t>
      </w:r>
    </w:p>
    <w:p>
      <w:pPr>
        <w:adjustRightInd w:val="0"/>
        <w:spacing w:line="360" w:lineRule="auto"/>
        <w:ind w:firstLine="840" w:firstLineChars="400"/>
        <w:contextualSpacing/>
        <w:jc w:val="left"/>
        <w:rPr>
          <w:rFonts w:asciiTheme="minorEastAsia" w:hAnsiTheme="minorEastAsia" w:cstheme="minorEastAsia"/>
          <w:kern w:val="0"/>
          <w:szCs w:val="21"/>
          <w:lang w:val="zh-CN"/>
        </w:rPr>
      </w:pPr>
      <w:r>
        <w:rPr>
          <w:rFonts w:hint="eastAsia" w:asciiTheme="minorEastAsia" w:hAnsiTheme="minorEastAsia" w:cstheme="minorEastAsia"/>
          <w:kern w:val="0"/>
          <w:szCs w:val="21"/>
          <w:lang w:val="zh-CN"/>
        </w:rPr>
        <w:t>地址：</w:t>
      </w:r>
      <w:r>
        <w:rPr>
          <w:rFonts w:hint="eastAsia" w:asciiTheme="minorEastAsia" w:hAnsiTheme="minorEastAsia" w:cstheme="minorEastAsia"/>
          <w:kern w:val="0"/>
          <w:szCs w:val="21"/>
        </w:rPr>
        <w:t>许昌市</w:t>
      </w:r>
      <w:r>
        <w:rPr>
          <w:rFonts w:hint="eastAsia" w:asciiTheme="minorEastAsia" w:hAnsiTheme="minorEastAsia" w:cstheme="minorEastAsia"/>
          <w:szCs w:val="21"/>
          <w:lang w:val="zh-CN"/>
        </w:rPr>
        <w:t>龙兴路与竹林路交汇处创业服务中心</w:t>
      </w:r>
      <w:r>
        <w:rPr>
          <w:rFonts w:hint="eastAsia" w:asciiTheme="minorEastAsia" w:hAnsiTheme="minorEastAsia" w:cstheme="minorEastAsia"/>
          <w:szCs w:val="21"/>
        </w:rPr>
        <w:t>C座</w:t>
      </w:r>
    </w:p>
    <w:p>
      <w:pPr>
        <w:adjustRightInd w:val="0"/>
        <w:spacing w:line="360" w:lineRule="auto"/>
        <w:ind w:firstLine="840" w:firstLineChars="400"/>
        <w:contextualSpacing/>
        <w:jc w:val="left"/>
        <w:rPr>
          <w:rFonts w:asciiTheme="minorEastAsia" w:hAnsiTheme="minorEastAsia" w:cstheme="minorEastAsia"/>
          <w:kern w:val="0"/>
          <w:szCs w:val="21"/>
        </w:rPr>
      </w:pPr>
      <w:r>
        <w:rPr>
          <w:rFonts w:hint="eastAsia" w:asciiTheme="minorEastAsia" w:hAnsiTheme="minorEastAsia" w:cstheme="minorEastAsia"/>
          <w:kern w:val="0"/>
          <w:szCs w:val="21"/>
          <w:lang w:val="zh-CN"/>
        </w:rPr>
        <w:t>联系人：杨女士            联系电话：</w:t>
      </w:r>
      <w:bookmarkStart w:id="1" w:name="联系人电话"/>
      <w:r>
        <w:rPr>
          <w:rFonts w:hint="eastAsia" w:asciiTheme="minorEastAsia" w:hAnsiTheme="minorEastAsia" w:cstheme="minorEastAsia"/>
          <w:kern w:val="0"/>
          <w:szCs w:val="21"/>
          <w:lang w:val="zh-CN"/>
        </w:rPr>
        <w:t>0</w:t>
      </w:r>
      <w:bookmarkEnd w:id="1"/>
      <w:r>
        <w:rPr>
          <w:rFonts w:hint="eastAsia" w:asciiTheme="minorEastAsia" w:hAnsiTheme="minorEastAsia" w:cstheme="minorEastAsia"/>
          <w:kern w:val="0"/>
          <w:szCs w:val="21"/>
          <w:lang w:val="zh-CN"/>
        </w:rPr>
        <w:t>374-</w:t>
      </w:r>
      <w:r>
        <w:rPr>
          <w:rFonts w:hint="eastAsia" w:asciiTheme="minorEastAsia" w:hAnsiTheme="minorEastAsia" w:cstheme="minorEastAsia"/>
          <w:kern w:val="0"/>
          <w:szCs w:val="21"/>
        </w:rPr>
        <w:t>2962805</w:t>
      </w:r>
    </w:p>
    <w:p>
      <w:pPr>
        <w:autoSpaceDE w:val="0"/>
        <w:autoSpaceDN w:val="0"/>
        <w:adjustRightInd w:val="0"/>
        <w:snapToGrid w:val="0"/>
        <w:spacing w:line="360" w:lineRule="auto"/>
        <w:jc w:val="right"/>
        <w:rPr>
          <w:rFonts w:asciiTheme="minorEastAsia" w:hAnsiTheme="minorEastAsia" w:cstheme="minorEastAsia"/>
          <w:szCs w:val="21"/>
          <w:lang w:val="zh-CN"/>
        </w:rPr>
      </w:pPr>
    </w:p>
    <w:p>
      <w:pPr>
        <w:autoSpaceDE w:val="0"/>
        <w:autoSpaceDN w:val="0"/>
        <w:adjustRightInd w:val="0"/>
        <w:spacing w:line="360" w:lineRule="auto"/>
        <w:jc w:val="right"/>
        <w:rPr>
          <w:rFonts w:asciiTheme="minorEastAsia" w:hAnsiTheme="minorEastAsia" w:cstheme="minorEastAsia"/>
          <w:color w:val="000000"/>
          <w:szCs w:val="21"/>
        </w:rPr>
      </w:pPr>
      <w:r>
        <w:rPr>
          <w:rFonts w:hint="eastAsia" w:asciiTheme="minorEastAsia" w:hAnsiTheme="minorEastAsia" w:cstheme="minorEastAsia"/>
          <w:szCs w:val="21"/>
        </w:rPr>
        <w:t>许昌市环境监测中</w:t>
      </w:r>
      <w:r>
        <w:rPr>
          <w:rFonts w:hint="eastAsia" w:asciiTheme="minorEastAsia" w:hAnsiTheme="minorEastAsia" w:cstheme="minorEastAsia"/>
          <w:kern w:val="0"/>
          <w:szCs w:val="21"/>
        </w:rPr>
        <w:t>心</w:t>
      </w:r>
    </w:p>
    <w:p>
      <w:pPr>
        <w:autoSpaceDE w:val="0"/>
        <w:autoSpaceDN w:val="0"/>
        <w:adjustRightInd w:val="0"/>
        <w:spacing w:line="360" w:lineRule="auto"/>
        <w:jc w:val="right"/>
        <w:rPr>
          <w:rFonts w:asciiTheme="minorEastAsia" w:hAnsiTheme="minorEastAsia" w:cstheme="minorEastAsia"/>
          <w:szCs w:val="21"/>
          <w:lang w:val="zh-CN"/>
        </w:rPr>
      </w:pPr>
      <w:r>
        <w:rPr>
          <w:rFonts w:hint="eastAsia" w:asciiTheme="minorEastAsia" w:hAnsiTheme="minorEastAsia" w:cstheme="minorEastAsia"/>
          <w:szCs w:val="21"/>
          <w:lang w:val="zh-CN"/>
        </w:rPr>
        <w:t>　　　　　　　　　　　 二〇二〇年</w:t>
      </w:r>
      <w:r>
        <w:rPr>
          <w:rFonts w:hint="eastAsia" w:asciiTheme="minorEastAsia" w:hAnsiTheme="minorEastAsia" w:cstheme="minorEastAsia"/>
          <w:szCs w:val="21"/>
        </w:rPr>
        <w:t>三</w:t>
      </w:r>
      <w:r>
        <w:rPr>
          <w:rFonts w:hint="eastAsia" w:asciiTheme="minorEastAsia" w:hAnsiTheme="minorEastAsia" w:cstheme="minorEastAsia"/>
          <w:szCs w:val="21"/>
          <w:lang w:val="zh-CN"/>
        </w:rPr>
        <w:t>月十二日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本项目为全流程电子化交易项目，请认真阅读竞争性磋商文件，并注意以下事项。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供应商应按竞争性磋商文件规定编制、提交、解密电子响应文件。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电子文件下载、制作、提交期间和远程不见面磋商（</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最新版本”，按竞争性磋商文件要求制作电子响应文件。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供应商须将竞争性磋商文件要求的资质、业绩、荣誉及相关人员证明材料等资料原件扫描件（或图片）制作到所提交的电子响应文件中。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供应商对同一项目多个标段进行响应的，应分别下载所投标段的竞争性磋商文件，按标段制作电子响应文件，并</w:t>
      </w:r>
      <w:r>
        <w:rPr>
          <w:rFonts w:hAnsi="宋体"/>
          <w:color w:val="000000"/>
          <w:szCs w:val="21"/>
        </w:rPr>
        <w:t>按</w:t>
      </w:r>
      <w:r>
        <w:rPr>
          <w:rFonts w:hint="eastAsia" w:hAnsi="宋体"/>
          <w:color w:val="000000"/>
          <w:szCs w:val="21"/>
        </w:rPr>
        <w:t>竞争性磋商</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电子响应文件应按规定在磋商响应截止时间（磋商时间）之前成功提交至《全国公共资源交易平台(河南省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5.远程不见面磋商（</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磋商响应截止时间前供应商应登录本项目不见面开标大厅，按照竞争性磋商文件确定的磋商时间准时参加线上响应文件开启。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6.1全流程电子化交易（不见面磋商）项目，磋商小组以成功上传、解密的电子响应文件为依据评审。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磋商期间，供应商应保持通讯手机畅通，并根据磋商小组要求在规定时间内提供：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wordWrap w:val="0"/>
        <w:autoSpaceDE w:val="0"/>
        <w:autoSpaceDN w:val="0"/>
        <w:adjustRightInd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①磋商小组要求供应商提交最后报价时，</w:t>
      </w:r>
      <w:r>
        <w:rPr>
          <w:rFonts w:hint="eastAsia" w:ascii="楷体" w:hAnsi="楷体" w:eastAsia="楷体" w:cs="仿宋_GB2312"/>
          <w:sz w:val="24"/>
          <w:szCs w:val="24"/>
          <w:lang w:val="zh-CN"/>
        </w:rPr>
        <w:t>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tabs>
          <w:tab w:val="left" w:pos="7095"/>
        </w:tabs>
        <w:spacing w:line="360" w:lineRule="auto"/>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（2）磋商小组如要求供应商提供“澄清、说明或者更正”；“按照磋商文件的变动情况和磋商小组的要求重新提交响应文件”；“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rPr>
          <w:rFonts w:cs="宋体" w:asciiTheme="majorEastAsia" w:hAnsiTheme="majorEastAsia" w:eastAsiaTheme="majorEastAsia"/>
          <w:b/>
          <w:kern w:val="0"/>
          <w:sz w:val="32"/>
          <w:szCs w:val="32"/>
        </w:rPr>
      </w:pPr>
    </w:p>
    <w:p>
      <w:pPr>
        <w:autoSpaceDE w:val="0"/>
        <w:autoSpaceDN w:val="0"/>
        <w:adjustRightInd w:val="0"/>
        <w:spacing w:line="360" w:lineRule="auto"/>
        <w:ind w:firstLine="361" w:firstLineChars="150"/>
        <w:rPr>
          <w:rFonts w:ascii="宋体" w:hAnsi="宋体"/>
          <w:b/>
          <w:color w:val="000000"/>
          <w:kern w:val="0"/>
          <w:sz w:val="24"/>
          <w:shd w:val="clear" w:color="auto" w:fill="FFFFFF"/>
        </w:rPr>
      </w:pPr>
      <w:r>
        <w:rPr>
          <w:rFonts w:hint="eastAsia" w:ascii="宋体" w:hAnsi="宋体" w:cs="黑体"/>
          <w:b/>
          <w:bCs/>
          <w:sz w:val="24"/>
          <w:lang w:val="zh-CN"/>
        </w:rPr>
        <w:t>一、</w:t>
      </w:r>
      <w:r>
        <w:rPr>
          <w:rFonts w:ascii="宋体" w:hAnsi="宋体"/>
          <w:b/>
          <w:color w:val="000000"/>
          <w:kern w:val="0"/>
          <w:sz w:val="24"/>
          <w:shd w:val="clear" w:color="auto" w:fill="FFFFFF"/>
        </w:rPr>
        <w:t>本项目需实现的功能或者目标</w:t>
      </w:r>
    </w:p>
    <w:p>
      <w:pPr>
        <w:widowControl/>
        <w:shd w:val="clear" w:color="auto" w:fill="FFFFFF"/>
        <w:spacing w:line="360" w:lineRule="auto"/>
        <w:ind w:firstLine="600" w:firstLineChars="250"/>
        <w:contextualSpacing/>
        <w:jc w:val="left"/>
        <w:rPr>
          <w:rFonts w:ascii="宋体" w:hAnsi="宋体"/>
          <w:sz w:val="24"/>
        </w:rPr>
      </w:pPr>
      <w:r>
        <w:rPr>
          <w:rFonts w:hint="eastAsia" w:ascii="宋体" w:hAnsi="宋体"/>
          <w:sz w:val="24"/>
        </w:rPr>
        <w:t>根据生态环境部《关于进一步做好国家环境空气质量监测网城市站运行维护保障的函》（环测便函[2019]237号）中“PM10与PM2.5仪器监测方法应一致”（监测站和市一中的PM10均为恒定加热，PM2.5均为动态加热，监测方法不一致），以及根据《关于做好部分国家环境空气质量监测网络城市站仪器设备配置工作的函》（环测便函[2019]357号）“原站房不具备并行运行条件的，应在站房周边另行建设面积大于20平方米的新站房”的要求，两站点在更换PM2.5监测设备的同时更换PM10监测设备，另需在监测站新建设25m2站房1座（监测站原有站房面积仅15平方米，无法并行运行）。根据安装和验收技术规范，要开展仪器性能测试及比对工作。</w:t>
      </w:r>
    </w:p>
    <w:p>
      <w:pPr>
        <w:autoSpaceDE w:val="0"/>
        <w:autoSpaceDN w:val="0"/>
        <w:adjustRightInd w:val="0"/>
        <w:spacing w:line="360" w:lineRule="auto"/>
        <w:ind w:firstLine="361" w:firstLineChars="150"/>
        <w:rPr>
          <w:rFonts w:ascii="宋体" w:hAnsi="宋体"/>
          <w:b/>
          <w:color w:val="000000"/>
          <w:kern w:val="0"/>
          <w:sz w:val="24"/>
          <w:shd w:val="clear" w:color="auto" w:fill="FFFFFF"/>
        </w:rPr>
      </w:pPr>
      <w:r>
        <w:rPr>
          <w:rFonts w:hint="eastAsia" w:ascii="宋体" w:hAnsi="宋体"/>
          <w:b/>
          <w:color w:val="000000"/>
          <w:kern w:val="0"/>
          <w:sz w:val="24"/>
          <w:shd w:val="clear" w:color="auto" w:fill="FFFFFF"/>
        </w:rPr>
        <w:t>二、采购清单</w:t>
      </w:r>
    </w:p>
    <w:tbl>
      <w:tblPr>
        <w:tblStyle w:val="23"/>
        <w:tblpPr w:leftFromText="180" w:rightFromText="180" w:vertAnchor="text" w:horzAnchor="page" w:tblpX="1704" w:tblpY="613"/>
        <w:tblOverlap w:val="never"/>
        <w:tblW w:w="90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708"/>
        <w:gridCol w:w="6272"/>
        <w:gridCol w:w="70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ign w:val="center"/>
          </w:tcPr>
          <w:p>
            <w:pPr>
              <w:widowControl/>
              <w:jc w:val="center"/>
              <w:rPr>
                <w:b/>
                <w:bCs/>
                <w:kern w:val="0"/>
                <w:sz w:val="24"/>
              </w:rPr>
            </w:pPr>
            <w:r>
              <w:rPr>
                <w:rFonts w:hint="eastAsia" w:ascii="宋体" w:hAnsi="宋体"/>
                <w:b/>
                <w:bCs/>
                <w:kern w:val="0"/>
                <w:sz w:val="24"/>
              </w:rPr>
              <w:t>序号</w:t>
            </w:r>
          </w:p>
        </w:tc>
        <w:tc>
          <w:tcPr>
            <w:tcW w:w="708" w:type="dxa"/>
            <w:noWrap/>
            <w:vAlign w:val="center"/>
          </w:tcPr>
          <w:p>
            <w:pPr>
              <w:widowControl/>
              <w:jc w:val="center"/>
              <w:rPr>
                <w:rFonts w:ascii="宋体" w:hAnsi="宋体" w:cs="宋体"/>
                <w:b/>
                <w:bCs/>
                <w:kern w:val="0"/>
                <w:sz w:val="24"/>
              </w:rPr>
            </w:pPr>
            <w:r>
              <w:rPr>
                <w:rFonts w:hint="eastAsia" w:ascii="宋体" w:hAnsi="宋体" w:cs="宋体"/>
                <w:b/>
                <w:bCs/>
                <w:kern w:val="0"/>
                <w:sz w:val="24"/>
              </w:rPr>
              <w:t>货物名称</w:t>
            </w:r>
          </w:p>
        </w:tc>
        <w:tc>
          <w:tcPr>
            <w:tcW w:w="6272" w:type="dxa"/>
            <w:noWrap/>
            <w:vAlign w:val="center"/>
          </w:tcPr>
          <w:p>
            <w:pPr>
              <w:widowControl/>
              <w:jc w:val="center"/>
              <w:rPr>
                <w:b/>
                <w:bCs/>
                <w:kern w:val="0"/>
                <w:sz w:val="24"/>
              </w:rPr>
            </w:pPr>
            <w:r>
              <w:rPr>
                <w:rFonts w:hint="eastAsia" w:ascii="宋体" w:hAnsi="宋体"/>
                <w:b/>
                <w:bCs/>
                <w:kern w:val="0"/>
                <w:sz w:val="24"/>
              </w:rPr>
              <w:t>技术规格及主要参数</w:t>
            </w:r>
          </w:p>
        </w:tc>
        <w:tc>
          <w:tcPr>
            <w:tcW w:w="709" w:type="dxa"/>
            <w:noWrap/>
            <w:vAlign w:val="center"/>
          </w:tcPr>
          <w:p>
            <w:pPr>
              <w:widowControl/>
              <w:jc w:val="center"/>
              <w:rPr>
                <w:rFonts w:ascii="宋体" w:hAnsi="宋体"/>
                <w:b/>
                <w:bCs/>
                <w:kern w:val="0"/>
                <w:sz w:val="24"/>
              </w:rPr>
            </w:pPr>
            <w:r>
              <w:rPr>
                <w:rFonts w:hint="eastAsia" w:ascii="宋体" w:hAnsi="宋体"/>
                <w:b/>
                <w:bCs/>
                <w:kern w:val="0"/>
                <w:sz w:val="24"/>
              </w:rPr>
              <w:t>单位</w:t>
            </w:r>
          </w:p>
        </w:tc>
        <w:tc>
          <w:tcPr>
            <w:tcW w:w="850" w:type="dxa"/>
            <w:noWrap/>
            <w:vAlign w:val="center"/>
          </w:tcPr>
          <w:p>
            <w:pPr>
              <w:widowControl/>
              <w:jc w:val="center"/>
              <w:rPr>
                <w:b/>
                <w:bCs/>
                <w:kern w:val="0"/>
                <w:sz w:val="24"/>
              </w:rPr>
            </w:pPr>
            <w:r>
              <w:rPr>
                <w:rFonts w:hint="eastAsia" w:ascii="宋体" w:hAnsi="宋体"/>
                <w:b/>
                <w:bCs/>
                <w:kern w:val="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ign w:val="center"/>
          </w:tcPr>
          <w:p>
            <w:pPr>
              <w:widowControl/>
              <w:spacing w:beforeLines="50"/>
              <w:ind w:leftChars="-2" w:hanging="4" w:hangingChars="2"/>
              <w:jc w:val="center"/>
              <w:rPr>
                <w:rFonts w:ascii="宋体" w:hAnsi="宋体" w:cs="宋体"/>
                <w:color w:val="000000"/>
                <w:kern w:val="0"/>
                <w:sz w:val="20"/>
                <w:szCs w:val="20"/>
              </w:rPr>
            </w:pPr>
            <w:r>
              <w:rPr>
                <w:rFonts w:hint="eastAsia" w:ascii="宋体" w:hAnsi="宋体" w:eastAsia="宋体" w:cs="宋体"/>
                <w:color w:val="000000"/>
                <w:szCs w:val="21"/>
              </w:rPr>
              <w:t>1</w:t>
            </w:r>
          </w:p>
        </w:tc>
        <w:tc>
          <w:tcPr>
            <w:tcW w:w="708" w:type="dxa"/>
            <w:noWrap/>
            <w:vAlign w:val="center"/>
          </w:tcPr>
          <w:p>
            <w:pPr>
              <w:widowControl/>
              <w:spacing w:beforeLines="50"/>
              <w:ind w:left="0" w:leftChars="-2" w:hanging="4" w:hangingChars="2"/>
              <w:jc w:val="center"/>
              <w:rPr>
                <w:rFonts w:ascii="宋体" w:hAnsi="宋体" w:cs="宋体"/>
                <w:color w:val="000000"/>
                <w:kern w:val="0"/>
                <w:sz w:val="20"/>
                <w:szCs w:val="20"/>
              </w:rPr>
            </w:pPr>
            <w:r>
              <w:rPr>
                <w:rFonts w:hint="eastAsia" w:ascii="宋体" w:hAnsi="宋体" w:eastAsia="宋体"/>
                <w:sz w:val="24"/>
                <w:szCs w:val="24"/>
              </w:rPr>
              <w:t>PM10分析仪 </w:t>
            </w:r>
          </w:p>
        </w:tc>
        <w:tc>
          <w:tcPr>
            <w:tcW w:w="6272" w:type="dxa"/>
            <w:noWrap/>
            <w:vAlign w:val="center"/>
          </w:tcPr>
          <w:p>
            <w:pPr>
              <w:pStyle w:val="57"/>
              <w:spacing w:line="440" w:lineRule="exact"/>
              <w:ind w:firstLine="0" w:firstLineChars="0"/>
              <w:rPr>
                <w:rFonts w:ascii="宋体" w:hAnsi="宋体" w:eastAsia="宋体"/>
                <w:color w:val="000000"/>
                <w:kern w:val="0"/>
                <w:sz w:val="24"/>
                <w:szCs w:val="24"/>
              </w:rPr>
            </w:pPr>
            <w:r>
              <w:rPr>
                <w:rFonts w:hint="eastAsia" w:ascii="宋体" w:hAnsi="宋体"/>
                <w:b/>
                <w:bCs/>
                <w:color w:val="000000"/>
                <w:sz w:val="24"/>
                <w:szCs w:val="24"/>
              </w:rPr>
              <w:t>1.设备用途：</w:t>
            </w:r>
            <w:r>
              <w:rPr>
                <w:rFonts w:hint="eastAsia" w:ascii="宋体" w:hAnsi="宋体"/>
                <w:color w:val="000000"/>
                <w:kern w:val="0"/>
                <w:sz w:val="24"/>
                <w:szCs w:val="24"/>
              </w:rPr>
              <w:t>用于空气中PM</w:t>
            </w:r>
            <w:r>
              <w:rPr>
                <w:rFonts w:hint="eastAsia" w:ascii="宋体" w:hAnsi="宋体"/>
                <w:color w:val="000000"/>
                <w:kern w:val="0"/>
                <w:sz w:val="24"/>
                <w:szCs w:val="24"/>
                <w:vertAlign w:val="subscript"/>
              </w:rPr>
              <w:t>10</w:t>
            </w:r>
            <w:r>
              <w:rPr>
                <w:rFonts w:hint="eastAsia" w:ascii="宋体" w:hAnsi="宋体"/>
                <w:color w:val="000000"/>
                <w:kern w:val="0"/>
                <w:sz w:val="24"/>
                <w:szCs w:val="24"/>
              </w:rPr>
              <w:t>浓度的监测</w:t>
            </w:r>
          </w:p>
          <w:p>
            <w:pPr>
              <w:pStyle w:val="57"/>
              <w:spacing w:line="440" w:lineRule="exact"/>
              <w:ind w:firstLine="0" w:firstLineChars="0"/>
              <w:rPr>
                <w:rFonts w:ascii="宋体" w:hAnsi="宋体"/>
                <w:b/>
                <w:bCs/>
                <w:color w:val="000000"/>
                <w:sz w:val="24"/>
                <w:szCs w:val="24"/>
              </w:rPr>
            </w:pPr>
            <w:r>
              <w:rPr>
                <w:rFonts w:hint="eastAsia" w:ascii="宋体" w:hAnsi="宋体"/>
                <w:b/>
                <w:bCs/>
                <w:color w:val="000000"/>
                <w:sz w:val="24"/>
                <w:szCs w:val="24"/>
              </w:rPr>
              <w:t>2.配置要求：</w:t>
            </w:r>
            <w:r>
              <w:rPr>
                <w:rFonts w:hint="eastAsia" w:ascii="宋体" w:hAnsi="宋体"/>
                <w:color w:val="000000"/>
                <w:sz w:val="24"/>
                <w:szCs w:val="24"/>
              </w:rPr>
              <w:t>含切割头、采样滤膜等</w:t>
            </w:r>
          </w:p>
          <w:p>
            <w:pPr>
              <w:pStyle w:val="57"/>
              <w:spacing w:line="440" w:lineRule="exact"/>
              <w:ind w:firstLine="0" w:firstLineChars="0"/>
              <w:rPr>
                <w:rFonts w:ascii="宋体" w:hAnsi="宋体"/>
                <w:b/>
                <w:bCs/>
                <w:color w:val="000000"/>
                <w:sz w:val="24"/>
                <w:szCs w:val="24"/>
              </w:rPr>
            </w:pPr>
            <w:r>
              <w:rPr>
                <w:rFonts w:hint="eastAsia" w:ascii="宋体" w:hAnsi="宋体"/>
                <w:b/>
                <w:bCs/>
                <w:color w:val="000000"/>
                <w:sz w:val="24"/>
                <w:szCs w:val="24"/>
              </w:rPr>
              <w:t>3.技术参数：</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3.1▲分析方法：β射线法，动态加热系统（DHS），用于连续监测环境空气中的可吸入颗粒物（PM10）</w:t>
            </w:r>
          </w:p>
          <w:p>
            <w:pPr>
              <w:pStyle w:val="59"/>
              <w:spacing w:line="440" w:lineRule="exact"/>
              <w:ind w:firstLine="0" w:firstLineChars="0"/>
              <w:rPr>
                <w:rFonts w:ascii="宋体" w:hAnsi="宋体" w:cs="Times New Roman"/>
                <w:color w:val="000000"/>
                <w:sz w:val="24"/>
                <w:szCs w:val="24"/>
              </w:rPr>
            </w:pPr>
            <w:r>
              <w:rPr>
                <w:rFonts w:hint="eastAsia" w:ascii="宋体" w:hAnsi="宋体" w:cs="Times New Roman"/>
                <w:color w:val="000000"/>
                <w:sz w:val="24"/>
                <w:szCs w:val="24"/>
              </w:rPr>
              <w:t>3.2测量量程：（0～0.1、0.2、1、2、5、10）mg/m</w:t>
            </w:r>
            <w:r>
              <w:rPr>
                <w:rFonts w:hint="eastAsia" w:ascii="宋体" w:hAnsi="宋体" w:cs="Times New Roman"/>
                <w:color w:val="000000"/>
                <w:sz w:val="24"/>
                <w:szCs w:val="24"/>
                <w:vertAlign w:val="superscript"/>
              </w:rPr>
              <w:t>3</w:t>
            </w:r>
            <w:r>
              <w:rPr>
                <w:rFonts w:hint="eastAsia" w:ascii="宋体" w:hAnsi="宋体" w:cs="Times New Roman"/>
                <w:color w:val="000000"/>
                <w:sz w:val="24"/>
                <w:szCs w:val="24"/>
              </w:rPr>
              <w:t>采样流量：16.7 L/min±2.5%</w:t>
            </w:r>
            <w:r>
              <w:rPr>
                <w:rFonts w:hint="eastAsia" w:ascii="宋体" w:hAnsi="宋体" w:cs="Times New Roman"/>
                <w:color w:val="000000"/>
                <w:sz w:val="24"/>
                <w:szCs w:val="24"/>
              </w:rPr>
              <w:tab/>
            </w:r>
          </w:p>
          <w:p>
            <w:pPr>
              <w:pStyle w:val="58"/>
              <w:spacing w:line="440" w:lineRule="exact"/>
              <w:ind w:firstLine="0" w:firstLineChars="0"/>
              <w:rPr>
                <w:rFonts w:ascii="宋体" w:hAnsi="宋体" w:cs="Times New Roman"/>
                <w:color w:val="000000"/>
                <w:sz w:val="24"/>
                <w:szCs w:val="24"/>
              </w:rPr>
            </w:pPr>
            <w:r>
              <w:rPr>
                <w:rFonts w:hint="eastAsia" w:ascii="宋体" w:hAnsi="宋体" w:cs="宋体"/>
                <w:bCs/>
                <w:color w:val="000000"/>
                <w:sz w:val="24"/>
              </w:rPr>
              <w:t>3.3▲</w:t>
            </w:r>
            <w:r>
              <w:rPr>
                <w:rFonts w:hint="eastAsia" w:ascii="宋体" w:hAnsi="宋体" w:cs="Times New Roman"/>
                <w:color w:val="000000"/>
                <w:sz w:val="24"/>
                <w:szCs w:val="24"/>
              </w:rPr>
              <w:t>最低检出限：2μg/m</w:t>
            </w:r>
            <w:r>
              <w:rPr>
                <w:rFonts w:hint="eastAsia" w:ascii="宋体" w:hAnsi="宋体" w:cs="Times New Roman"/>
                <w:color w:val="000000"/>
                <w:sz w:val="24"/>
                <w:szCs w:val="24"/>
                <w:vertAlign w:val="superscript"/>
              </w:rPr>
              <w:t>3</w:t>
            </w:r>
            <w:r>
              <w:rPr>
                <w:rFonts w:hint="eastAsia" w:ascii="宋体" w:hAnsi="宋体" w:cs="Times New Roman"/>
                <w:color w:val="000000"/>
                <w:sz w:val="24"/>
                <w:szCs w:val="24"/>
              </w:rPr>
              <w:t>（24小时平均值）</w:t>
            </w:r>
          </w:p>
          <w:p>
            <w:pPr>
              <w:pStyle w:val="58"/>
              <w:spacing w:line="440" w:lineRule="exact"/>
              <w:ind w:firstLine="0" w:firstLineChars="0"/>
              <w:rPr>
                <w:rFonts w:ascii="宋体" w:hAnsi="宋体" w:cs="Times New Roman"/>
                <w:color w:val="000000"/>
                <w:sz w:val="24"/>
                <w:szCs w:val="24"/>
              </w:rPr>
            </w:pPr>
            <w:r>
              <w:rPr>
                <w:rFonts w:hint="eastAsia" w:ascii="宋体" w:hAnsi="宋体" w:cs="宋体"/>
                <w:bCs/>
                <w:color w:val="000000"/>
                <w:sz w:val="24"/>
              </w:rPr>
              <w:t>3.4▲</w:t>
            </w:r>
            <w:r>
              <w:rPr>
                <w:rFonts w:hint="eastAsia" w:ascii="宋体" w:hAnsi="宋体" w:cs="Times New Roman"/>
                <w:color w:val="000000"/>
                <w:sz w:val="24"/>
                <w:szCs w:val="24"/>
              </w:rPr>
              <w:t>测量周期：30min～1h（可设）</w:t>
            </w:r>
          </w:p>
          <w:p>
            <w:pPr>
              <w:pStyle w:val="59"/>
              <w:spacing w:line="440" w:lineRule="exact"/>
              <w:ind w:firstLine="0" w:firstLineChars="0"/>
              <w:rPr>
                <w:rFonts w:ascii="宋体" w:hAnsi="宋体" w:cs="Times New Roman"/>
                <w:color w:val="000000"/>
                <w:sz w:val="24"/>
                <w:szCs w:val="24"/>
              </w:rPr>
            </w:pPr>
            <w:r>
              <w:rPr>
                <w:rFonts w:hint="eastAsia" w:ascii="宋体" w:hAnsi="宋体" w:cs="宋体"/>
                <w:bCs/>
                <w:color w:val="000000"/>
                <w:sz w:val="24"/>
              </w:rPr>
              <w:t>3.5</w:t>
            </w:r>
            <w:r>
              <w:rPr>
                <w:rFonts w:ascii="宋体" w:hAnsi="宋体" w:cs="宋体"/>
                <w:bCs/>
                <w:color w:val="000000"/>
                <w:sz w:val="24"/>
              </w:rPr>
              <w:t>仪器</w:t>
            </w:r>
            <w:r>
              <w:rPr>
                <w:rFonts w:hint="eastAsia" w:ascii="宋体" w:hAnsi="宋体" w:cs="Times New Roman"/>
                <w:color w:val="000000"/>
                <w:sz w:val="24"/>
                <w:szCs w:val="24"/>
              </w:rPr>
              <w:t>平行性：≤10%</w:t>
            </w:r>
            <w:r>
              <w:rPr>
                <w:rFonts w:hint="eastAsia" w:ascii="宋体" w:hAnsi="宋体" w:cs="Times New Roman"/>
                <w:color w:val="000000"/>
                <w:sz w:val="24"/>
                <w:szCs w:val="24"/>
              </w:rPr>
              <w:tab/>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3.6</w:t>
            </w:r>
            <w:r>
              <w:rPr>
                <w:rFonts w:hint="eastAsia" w:ascii="宋体" w:hAnsi="宋体" w:eastAsia="宋体" w:cs="宋体"/>
                <w:bCs/>
                <w:color w:val="000000"/>
                <w:sz w:val="24"/>
              </w:rPr>
              <w:t>▲</w:t>
            </w:r>
            <w:r>
              <w:rPr>
                <w:rFonts w:hint="eastAsia" w:ascii="宋体" w:hAnsi="宋体" w:cs="宋体"/>
                <w:bCs/>
                <w:color w:val="000000"/>
                <w:sz w:val="24"/>
              </w:rPr>
              <w:t>仪器发生故障时，仪器的数字输出量不得误导使用者的判断（如不得以量程内特定浓度数值来表征仪器异常状态）</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3.7数字输出信号：RS232/485数字接口；数字接口至少2个（分别用于本地数采仪、VPN实时传输和智能维护和质控系统接口）</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 xml:space="preserve">3.8模拟输出：DC 0-1.0V、0-5.0V、0-10.0V、0-20mA </w:t>
            </w:r>
          </w:p>
          <w:p>
            <w:pPr>
              <w:pStyle w:val="58"/>
              <w:spacing w:line="440" w:lineRule="exact"/>
              <w:ind w:firstLine="0" w:firstLineChars="0"/>
              <w:rPr>
                <w:rFonts w:ascii="宋体" w:hAnsi="宋体" w:cs="宋体"/>
                <w:color w:val="000000"/>
                <w:kern w:val="0"/>
                <w:sz w:val="20"/>
                <w:szCs w:val="20"/>
              </w:rPr>
            </w:pPr>
            <w:r>
              <w:rPr>
                <w:rFonts w:hint="eastAsia" w:ascii="宋体" w:hAnsi="宋体" w:cs="宋体"/>
                <w:bCs/>
                <w:color w:val="000000"/>
                <w:sz w:val="24"/>
              </w:rPr>
              <w:t>3.9采样系统密封，与站房联接具有法兰或其他型式多级防渗水连接；与站房外联接的法兰必须为耐腐蚀和坚固不锈钢制造</w:t>
            </w:r>
          </w:p>
        </w:tc>
        <w:tc>
          <w:tcPr>
            <w:tcW w:w="709" w:type="dxa"/>
            <w:noWrap/>
            <w:vAlign w:val="center"/>
          </w:tcPr>
          <w:p>
            <w:pPr>
              <w:widowControl/>
              <w:spacing w:beforeLines="50"/>
              <w:ind w:leftChars="-2" w:hanging="4" w:hangingChars="2"/>
              <w:jc w:val="center"/>
              <w:rPr>
                <w:rFonts w:ascii="宋体" w:hAnsi="宋体" w:cs="宋体"/>
                <w:color w:val="000000"/>
                <w:kern w:val="0"/>
                <w:sz w:val="20"/>
                <w:szCs w:val="20"/>
              </w:rPr>
            </w:pPr>
            <w:r>
              <w:rPr>
                <w:rFonts w:hint="eastAsia" w:ascii="宋体" w:hAnsi="宋体" w:eastAsia="宋体" w:cs="宋体"/>
                <w:color w:val="000000"/>
                <w:szCs w:val="21"/>
              </w:rPr>
              <w:t>套</w:t>
            </w:r>
          </w:p>
        </w:tc>
        <w:tc>
          <w:tcPr>
            <w:tcW w:w="850" w:type="dxa"/>
            <w:noWrap/>
            <w:vAlign w:val="center"/>
          </w:tcPr>
          <w:p>
            <w:pPr>
              <w:widowControl/>
              <w:spacing w:beforeLines="50"/>
              <w:ind w:leftChars="-2" w:hanging="4" w:hangingChars="2"/>
              <w:jc w:val="center"/>
              <w:rPr>
                <w:rFonts w:ascii="宋体" w:hAnsi="宋体" w:cs="宋体"/>
                <w:color w:val="000000"/>
                <w:kern w:val="0"/>
                <w:sz w:val="20"/>
                <w:szCs w:val="20"/>
              </w:rPr>
            </w:pPr>
            <w:r>
              <w:rPr>
                <w:rFonts w:hint="eastAsia" w:ascii="宋体" w:hAnsi="宋体" w:eastAsia="宋体" w:cs="宋体"/>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trPr>
        <w:tc>
          <w:tcPr>
            <w:tcW w:w="534" w:type="dxa"/>
            <w:noWrap/>
            <w:vAlign w:val="center"/>
          </w:tcPr>
          <w:p>
            <w:pPr>
              <w:widowControl/>
              <w:spacing w:beforeLines="50"/>
              <w:ind w:leftChars="-2" w:hanging="4" w:hangingChars="2"/>
              <w:jc w:val="center"/>
              <w:rPr>
                <w:color w:val="000000"/>
                <w:kern w:val="0"/>
                <w:sz w:val="20"/>
                <w:szCs w:val="20"/>
              </w:rPr>
            </w:pPr>
            <w:r>
              <w:rPr>
                <w:rFonts w:hint="eastAsia" w:ascii="宋体" w:hAnsi="宋体" w:eastAsia="宋体" w:cs="宋体"/>
                <w:color w:val="000000"/>
                <w:szCs w:val="21"/>
              </w:rPr>
              <w:t>2</w:t>
            </w:r>
          </w:p>
        </w:tc>
        <w:tc>
          <w:tcPr>
            <w:tcW w:w="708" w:type="dxa"/>
            <w:noWrap/>
            <w:vAlign w:val="center"/>
          </w:tcPr>
          <w:p>
            <w:pPr>
              <w:widowControl/>
              <w:spacing w:beforeLines="50"/>
              <w:ind w:left="0" w:leftChars="-2" w:hanging="4" w:hangingChars="2"/>
              <w:jc w:val="center"/>
              <w:rPr>
                <w:rFonts w:ascii="宋体" w:hAnsi="宋体" w:cs="宋体"/>
                <w:color w:val="000000"/>
                <w:kern w:val="0"/>
                <w:sz w:val="20"/>
                <w:szCs w:val="20"/>
              </w:rPr>
            </w:pPr>
            <w:r>
              <w:rPr>
                <w:rFonts w:hint="eastAsia" w:ascii="宋体" w:hAnsi="宋体" w:eastAsia="宋体" w:cs="宋体"/>
                <w:color w:val="000000"/>
                <w:kern w:val="0"/>
                <w:sz w:val="24"/>
                <w:szCs w:val="24"/>
              </w:rPr>
              <w:t>PM2.5分析仪</w:t>
            </w:r>
          </w:p>
        </w:tc>
        <w:tc>
          <w:tcPr>
            <w:tcW w:w="6272" w:type="dxa"/>
            <w:noWrap/>
            <w:vAlign w:val="center"/>
          </w:tcPr>
          <w:p>
            <w:pPr>
              <w:tabs>
                <w:tab w:val="left" w:pos="420"/>
              </w:tabs>
              <w:spacing w:line="440" w:lineRule="exact"/>
              <w:rPr>
                <w:rFonts w:ascii="宋体" w:hAnsi="宋体"/>
                <w:b/>
                <w:color w:val="000000"/>
                <w:sz w:val="24"/>
              </w:rPr>
            </w:pPr>
            <w:r>
              <w:rPr>
                <w:rFonts w:hint="eastAsia" w:ascii="宋体" w:hAnsi="宋体"/>
                <w:b/>
                <w:color w:val="000000"/>
                <w:sz w:val="24"/>
              </w:rPr>
              <w:t>1.设备用途</w:t>
            </w:r>
            <w:r>
              <w:rPr>
                <w:rFonts w:ascii="宋体" w:hAnsi="宋体"/>
                <w:b/>
                <w:color w:val="000000"/>
                <w:sz w:val="24"/>
              </w:rPr>
              <w:t>：</w:t>
            </w:r>
            <w:r>
              <w:rPr>
                <w:rFonts w:hint="eastAsia" w:ascii="宋体" w:hAnsi="宋体"/>
                <w:b/>
                <w:color w:val="000000"/>
                <w:sz w:val="24"/>
              </w:rPr>
              <w:t>用于空气中PM</w:t>
            </w:r>
            <w:r>
              <w:rPr>
                <w:rFonts w:hint="eastAsia" w:ascii="宋体" w:hAnsi="宋体"/>
                <w:b/>
                <w:color w:val="000000"/>
                <w:sz w:val="24"/>
                <w:vertAlign w:val="subscript"/>
              </w:rPr>
              <w:t>2.5</w:t>
            </w:r>
            <w:r>
              <w:rPr>
                <w:rFonts w:hint="eastAsia" w:ascii="宋体" w:hAnsi="宋体"/>
                <w:b/>
                <w:color w:val="000000"/>
                <w:sz w:val="24"/>
              </w:rPr>
              <w:t>浓度的监测</w:t>
            </w:r>
          </w:p>
          <w:p>
            <w:pPr>
              <w:tabs>
                <w:tab w:val="left" w:pos="420"/>
              </w:tabs>
              <w:spacing w:line="440" w:lineRule="exact"/>
              <w:rPr>
                <w:rFonts w:ascii="宋体" w:hAnsi="宋体"/>
                <w:b/>
                <w:color w:val="000000"/>
                <w:sz w:val="24"/>
              </w:rPr>
            </w:pPr>
            <w:r>
              <w:rPr>
                <w:rFonts w:hint="eastAsia" w:ascii="宋体" w:hAnsi="宋体"/>
                <w:b/>
                <w:color w:val="000000"/>
                <w:sz w:val="24"/>
              </w:rPr>
              <w:t>2.配置要求：含切割头、采样滤膜等</w:t>
            </w:r>
          </w:p>
          <w:p>
            <w:pPr>
              <w:tabs>
                <w:tab w:val="left" w:pos="420"/>
              </w:tabs>
              <w:spacing w:line="440" w:lineRule="exact"/>
              <w:rPr>
                <w:rFonts w:ascii="宋体" w:hAnsi="宋体"/>
                <w:b/>
                <w:color w:val="000000"/>
                <w:sz w:val="24"/>
              </w:rPr>
            </w:pPr>
            <w:r>
              <w:rPr>
                <w:rFonts w:hint="eastAsia" w:ascii="宋体" w:hAnsi="宋体"/>
                <w:b/>
                <w:color w:val="000000"/>
                <w:sz w:val="24"/>
              </w:rPr>
              <w:t>3.技术参数</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 xml:space="preserve">3.1▲分析方法：β射线法，动态加热系统（DHS），用于连续监测环境空气中的细颗粒物（PM2.5）； </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3.2采样流量：16.7 L/min±2.5%；</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3.3量程：软件可调量程（</w:t>
            </w:r>
            <w:r>
              <w:rPr>
                <w:rFonts w:ascii="宋体" w:hAnsi="宋体" w:cs="宋体"/>
                <w:bCs/>
                <w:color w:val="000000"/>
                <w:sz w:val="24"/>
              </w:rPr>
              <w:t>0～1、0～1</w:t>
            </w:r>
            <w:r>
              <w:rPr>
                <w:rFonts w:hint="eastAsia" w:ascii="宋体" w:hAnsi="宋体" w:cs="宋体"/>
                <w:bCs/>
                <w:color w:val="000000"/>
                <w:sz w:val="24"/>
              </w:rPr>
              <w:t>0）</w:t>
            </w:r>
            <w:r>
              <w:rPr>
                <w:rFonts w:ascii="宋体" w:hAnsi="宋体" w:cs="宋体"/>
                <w:bCs/>
                <w:color w:val="000000"/>
                <w:sz w:val="24"/>
              </w:rPr>
              <w:t>mg/m3</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3.4</w:t>
            </w:r>
            <w:r>
              <w:rPr>
                <w:rFonts w:ascii="宋体" w:hAnsi="宋体" w:cs="宋体"/>
                <w:bCs/>
                <w:color w:val="000000"/>
                <w:sz w:val="24"/>
              </w:rPr>
              <w:t>显示分辨率：1 µg/m3；</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3.5▲</w:t>
            </w:r>
            <w:r>
              <w:rPr>
                <w:rFonts w:ascii="宋体" w:hAnsi="宋体" w:cs="宋体"/>
                <w:bCs/>
                <w:color w:val="000000"/>
                <w:sz w:val="24"/>
              </w:rPr>
              <w:t>最低检测限：</w:t>
            </w:r>
            <w:r>
              <w:rPr>
                <w:rFonts w:hint="eastAsia" w:ascii="宋体" w:hAnsi="宋体" w:cs="宋体"/>
                <w:bCs/>
                <w:color w:val="000000"/>
                <w:sz w:val="24"/>
              </w:rPr>
              <w:t>≤2</w:t>
            </w:r>
            <w:r>
              <w:rPr>
                <w:rFonts w:ascii="宋体" w:hAnsi="宋体" w:cs="宋体"/>
                <w:bCs/>
                <w:color w:val="000000"/>
                <w:sz w:val="24"/>
              </w:rPr>
              <w:t>µg/m3（24h平均值）；</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3.6精度：±5μg/m3（24小时）以内；</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3.7</w:t>
            </w:r>
            <w:r>
              <w:rPr>
                <w:rFonts w:ascii="宋体" w:hAnsi="宋体" w:cs="宋体"/>
                <w:bCs/>
                <w:color w:val="000000"/>
                <w:sz w:val="24"/>
              </w:rPr>
              <w:t>仪器平行性：≤</w:t>
            </w:r>
            <w:r>
              <w:rPr>
                <w:rFonts w:hint="eastAsia" w:ascii="宋体" w:hAnsi="宋体" w:cs="宋体"/>
                <w:bCs/>
                <w:color w:val="000000"/>
                <w:sz w:val="24"/>
              </w:rPr>
              <w:t>15</w:t>
            </w:r>
            <w:r>
              <w:rPr>
                <w:rFonts w:ascii="宋体" w:hAnsi="宋体" w:cs="宋体"/>
                <w:bCs/>
                <w:color w:val="000000"/>
                <w:sz w:val="24"/>
              </w:rPr>
              <w:t>%；</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3.8</w:t>
            </w:r>
            <w:r>
              <w:rPr>
                <w:rFonts w:hint="eastAsia" w:ascii="宋体" w:hAnsi="宋体" w:eastAsia="宋体" w:cs="宋体"/>
                <w:bCs/>
                <w:color w:val="000000"/>
                <w:sz w:val="24"/>
              </w:rPr>
              <w:t>▲</w:t>
            </w:r>
            <w:r>
              <w:rPr>
                <w:rFonts w:hint="eastAsia" w:ascii="宋体" w:hAnsi="宋体" w:cs="宋体"/>
                <w:bCs/>
                <w:color w:val="000000"/>
                <w:sz w:val="24"/>
              </w:rPr>
              <w:t>仪器发生故障时，仪器的数字输出量不得误导使用者的判断（如不得以量程内特定浓度值来表征仪器异常状态）；</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3.9测量时间：连续在线；</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3.10▲测量周期：30min～1h（可设）；</w:t>
            </w:r>
            <w:r>
              <w:rPr>
                <w:rFonts w:hint="eastAsia" w:ascii="宋体" w:hAnsi="宋体" w:cs="宋体"/>
                <w:bCs/>
                <w:color w:val="000000"/>
                <w:sz w:val="24"/>
              </w:rPr>
              <w:tab/>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3.11长时间平均：1小时、24小时；</w:t>
            </w:r>
            <w:r>
              <w:rPr>
                <w:rFonts w:hint="eastAsia" w:ascii="宋体" w:hAnsi="宋体" w:cs="宋体"/>
                <w:bCs/>
                <w:color w:val="000000"/>
                <w:sz w:val="24"/>
              </w:rPr>
              <w:tab/>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3.12运行环境：-10～50℃</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3.13采样系统：旋风式采样头的采样头和切割器；采样系统密封，与站房联接具有法兰或其他型式多级防渗水连接；与站房外联接的法兰必须为耐腐蚀和坚固不锈钢制造；</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3.14采样管具备温度动态调整，能够保持受测量气流的湿度相对稳定在合适测量水平，最大限度减少对颗粒物监测的影响；</w:t>
            </w:r>
          </w:p>
          <w:p>
            <w:pPr>
              <w:pStyle w:val="58"/>
              <w:spacing w:line="440" w:lineRule="exact"/>
              <w:ind w:firstLine="0" w:firstLineChars="0"/>
              <w:rPr>
                <w:rFonts w:ascii="宋体" w:hAnsi="宋体" w:cs="宋体"/>
                <w:bCs/>
                <w:color w:val="000000"/>
                <w:sz w:val="24"/>
              </w:rPr>
            </w:pPr>
            <w:r>
              <w:rPr>
                <w:rFonts w:hint="eastAsia" w:ascii="宋体" w:hAnsi="宋体" w:cs="宋体"/>
                <w:bCs/>
                <w:color w:val="000000"/>
                <w:sz w:val="24"/>
              </w:rPr>
              <w:t>3.15模拟输出：DC 0-1.0V、0-5.0V、0-10.0V、0-20mA ；</w:t>
            </w:r>
          </w:p>
          <w:p>
            <w:pPr>
              <w:pStyle w:val="58"/>
              <w:spacing w:line="440" w:lineRule="exact"/>
              <w:ind w:firstLine="0" w:firstLineChars="0"/>
              <w:rPr>
                <w:rFonts w:ascii="宋体" w:hAnsi="宋体" w:cs="宋体"/>
                <w:color w:val="000000"/>
                <w:kern w:val="0"/>
                <w:sz w:val="20"/>
                <w:szCs w:val="20"/>
              </w:rPr>
            </w:pPr>
            <w:r>
              <w:rPr>
                <w:rFonts w:hint="eastAsia" w:ascii="宋体" w:hAnsi="宋体" w:cs="宋体"/>
                <w:bCs/>
                <w:color w:val="000000"/>
                <w:sz w:val="24"/>
              </w:rPr>
              <w:t>3.16数字输出信号：配置RS232/485接口不少于2个</w:t>
            </w:r>
          </w:p>
        </w:tc>
        <w:tc>
          <w:tcPr>
            <w:tcW w:w="709" w:type="dxa"/>
            <w:noWrap/>
            <w:vAlign w:val="center"/>
          </w:tcPr>
          <w:p>
            <w:pPr>
              <w:widowControl/>
              <w:spacing w:beforeLines="50"/>
              <w:ind w:leftChars="-2" w:hanging="4" w:hangingChars="2"/>
              <w:jc w:val="center"/>
              <w:rPr>
                <w:rFonts w:ascii="宋体" w:hAnsi="宋体" w:cs="宋体"/>
                <w:color w:val="000000"/>
                <w:kern w:val="0"/>
                <w:sz w:val="20"/>
                <w:szCs w:val="20"/>
              </w:rPr>
            </w:pPr>
            <w:r>
              <w:rPr>
                <w:rFonts w:hint="eastAsia" w:ascii="宋体" w:hAnsi="宋体" w:eastAsia="宋体" w:cs="宋体"/>
                <w:color w:val="000000"/>
                <w:szCs w:val="21"/>
              </w:rPr>
              <w:t>套</w:t>
            </w:r>
          </w:p>
        </w:tc>
        <w:tc>
          <w:tcPr>
            <w:tcW w:w="850" w:type="dxa"/>
            <w:noWrap/>
            <w:vAlign w:val="center"/>
          </w:tcPr>
          <w:p>
            <w:pPr>
              <w:widowControl/>
              <w:spacing w:beforeLines="50"/>
              <w:ind w:leftChars="-2" w:hanging="4" w:hangingChars="2"/>
              <w:jc w:val="center"/>
              <w:rPr>
                <w:rFonts w:ascii="宋体" w:hAnsi="宋体" w:cs="宋体"/>
                <w:color w:val="000000"/>
                <w:kern w:val="0"/>
                <w:sz w:val="20"/>
                <w:szCs w:val="20"/>
              </w:rPr>
            </w:pPr>
            <w:r>
              <w:rPr>
                <w:rFonts w:hint="eastAsia" w:ascii="宋体" w:hAnsi="宋体" w:eastAsia="宋体" w:cs="宋体"/>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1" w:hRule="atLeast"/>
        </w:trPr>
        <w:tc>
          <w:tcPr>
            <w:tcW w:w="534" w:type="dxa"/>
            <w:noWrap/>
            <w:vAlign w:val="center"/>
          </w:tcPr>
          <w:p>
            <w:pPr>
              <w:widowControl/>
              <w:spacing w:beforeLines="50"/>
              <w:ind w:leftChars="-2" w:hanging="4" w:hangingChars="2"/>
              <w:jc w:val="center"/>
              <w:rPr>
                <w:rFonts w:ascii="宋体" w:hAnsi="宋体" w:cs="宋体"/>
                <w:color w:val="000000"/>
                <w:kern w:val="0"/>
                <w:sz w:val="20"/>
                <w:szCs w:val="20"/>
              </w:rPr>
            </w:pPr>
            <w:r>
              <w:rPr>
                <w:rFonts w:hint="eastAsia" w:ascii="宋体" w:hAnsi="宋体" w:eastAsia="宋体" w:cs="宋体"/>
                <w:color w:val="000000"/>
                <w:szCs w:val="21"/>
              </w:rPr>
              <w:t>3</w:t>
            </w:r>
          </w:p>
        </w:tc>
        <w:tc>
          <w:tcPr>
            <w:tcW w:w="708" w:type="dxa"/>
            <w:noWrap/>
            <w:vAlign w:val="center"/>
          </w:tcPr>
          <w:p>
            <w:pPr>
              <w:rPr>
                <w:rFonts w:ascii="宋体" w:hAnsi="宋体" w:eastAsia="宋体"/>
                <w:sz w:val="24"/>
                <w:szCs w:val="24"/>
              </w:rPr>
            </w:pPr>
          </w:p>
          <w:p>
            <w:pPr>
              <w:widowControl/>
              <w:spacing w:beforeLines="50"/>
              <w:ind w:left="2" w:leftChars="-2" w:hanging="6" w:hangingChars="2"/>
              <w:jc w:val="center"/>
              <w:rPr>
                <w:rFonts w:ascii="宋体" w:hAnsi="宋体" w:cs="宋体"/>
                <w:color w:val="000000"/>
                <w:kern w:val="0"/>
                <w:sz w:val="20"/>
                <w:szCs w:val="20"/>
              </w:rPr>
            </w:pPr>
            <w:r>
              <w:rPr>
                <w:rFonts w:hint="eastAsia" w:ascii="仿宋" w:hAnsi="仿宋" w:eastAsia="仿宋"/>
                <w:sz w:val="32"/>
                <w:szCs w:val="32"/>
              </w:rPr>
              <w:t>25m</w:t>
            </w:r>
            <w:r>
              <w:rPr>
                <w:rFonts w:hint="eastAsia" w:ascii="仿宋" w:hAnsi="仿宋" w:eastAsia="仿宋"/>
                <w:sz w:val="32"/>
                <w:szCs w:val="32"/>
                <w:vertAlign w:val="superscript"/>
              </w:rPr>
              <w:t>2</w:t>
            </w:r>
            <w:r>
              <w:rPr>
                <w:rFonts w:hint="eastAsia" w:ascii="仿宋" w:hAnsi="仿宋" w:eastAsia="仿宋"/>
                <w:sz w:val="32"/>
                <w:szCs w:val="32"/>
              </w:rPr>
              <w:t>站房及配套设施</w:t>
            </w:r>
          </w:p>
        </w:tc>
        <w:tc>
          <w:tcPr>
            <w:tcW w:w="6272" w:type="dxa"/>
            <w:noWrap/>
            <w:vAlign w:val="center"/>
          </w:tcPr>
          <w:p>
            <w:pPr>
              <w:pStyle w:val="60"/>
              <w:spacing w:line="440" w:lineRule="exact"/>
              <w:ind w:firstLine="0" w:firstLineChars="0"/>
              <w:rPr>
                <w:rFonts w:ascii="宋体" w:hAnsi="宋体" w:eastAsia="宋体" w:cs="宋体"/>
                <w:color w:val="000000"/>
                <w:kern w:val="0"/>
                <w:sz w:val="24"/>
              </w:rPr>
            </w:pPr>
            <w:r>
              <w:rPr>
                <w:rFonts w:hint="eastAsia" w:ascii="宋体" w:hAnsi="宋体" w:cs="黑体"/>
                <w:b/>
                <w:color w:val="000000"/>
                <w:kern w:val="0"/>
                <w:sz w:val="24"/>
                <w:szCs w:val="24"/>
              </w:rPr>
              <w:t>1站房参数要求</w:t>
            </w:r>
          </w:p>
          <w:p>
            <w:pPr>
              <w:shd w:val="clear" w:color="auto" w:fill="FFFFFF"/>
              <w:tabs>
                <w:tab w:val="left" w:pos="360"/>
                <w:tab w:val="left" w:pos="420"/>
              </w:tabs>
              <w:snapToGrid w:val="0"/>
              <w:spacing w:line="440" w:lineRule="exact"/>
              <w:rPr>
                <w:rFonts w:ascii="Verdana" w:hAnsi="Verdana" w:cs="宋体"/>
                <w:color w:val="000000"/>
                <w:kern w:val="0"/>
                <w:sz w:val="24"/>
              </w:rPr>
            </w:pPr>
            <w:r>
              <w:rPr>
                <w:rFonts w:hint="eastAsia" w:ascii="宋体" w:hAnsi="宋体" w:cs="宋体"/>
                <w:color w:val="000000"/>
                <w:kern w:val="0"/>
                <w:sz w:val="24"/>
              </w:rPr>
              <w:t>1.1</w:t>
            </w:r>
            <w:r>
              <w:rPr>
                <w:rFonts w:hint="eastAsia" w:ascii="Verdana" w:hAnsi="Verdana" w:cs="宋体"/>
                <w:color w:val="000000"/>
                <w:kern w:val="0"/>
                <w:sz w:val="24"/>
              </w:rPr>
              <w:t>通用技术要求：监测站房主要由站房和房顶护栏，</w:t>
            </w:r>
            <w:r>
              <w:rPr>
                <w:rFonts w:hint="eastAsia" w:ascii="宋体" w:hAnsi="宋体" w:eastAsia="宋体" w:cs="宋体"/>
                <w:bCs/>
                <w:color w:val="000000"/>
                <w:sz w:val="24"/>
              </w:rPr>
              <w:t>▲</w:t>
            </w:r>
            <w:r>
              <w:rPr>
                <w:rFonts w:hint="eastAsia" w:ascii="Verdana" w:hAnsi="Verdana" w:cs="宋体"/>
                <w:color w:val="000000"/>
                <w:kern w:val="0"/>
                <w:sz w:val="24"/>
              </w:rPr>
              <w:t>站房面积</w:t>
            </w:r>
            <w:r>
              <w:rPr>
                <w:rFonts w:hint="eastAsia" w:ascii="宋体" w:hAnsi="宋体" w:cs="宋体"/>
                <w:color w:val="000000"/>
                <w:kern w:val="0"/>
                <w:sz w:val="24"/>
              </w:rPr>
              <w:t>25㎡（5m×5m），安装在楼房顶部的混凝土底座上，站房选用净化彩钢板现场组装而成。</w:t>
            </w:r>
            <w:r>
              <w:rPr>
                <w:rFonts w:hint="eastAsia" w:ascii="Verdana" w:hAnsi="Verdana" w:cs="宋体"/>
                <w:color w:val="000000"/>
                <w:kern w:val="0"/>
                <w:sz w:val="24"/>
              </w:rPr>
              <w:t>站房房顶上部要设计有足够多的雨水导流口，以防大雨时造成积水导致采样头四周往站房内渗漏，房顶内部要设计有足够多的承重主梁和支梁，以免更换维护采样头需要几名工作人员同时上房顶后造成房顶凹陷变形，导致漏雨。站房外部应安装防雨防晒的电源插座，用于人工比对时的供电（站房内有开关管控）。站房防盗门上方要有足够宽的防雨防晒空间，以免防盗门镀层过早脱落导致生锈，影响美观。</w:t>
            </w:r>
          </w:p>
          <w:p>
            <w:pPr>
              <w:shd w:val="clear" w:color="auto" w:fill="FFFFFF"/>
              <w:snapToGrid w:val="0"/>
              <w:spacing w:line="440" w:lineRule="exact"/>
              <w:rPr>
                <w:rFonts w:ascii="宋体" w:hAnsi="宋体" w:cs="宋体"/>
                <w:color w:val="000000"/>
                <w:kern w:val="0"/>
                <w:sz w:val="24"/>
              </w:rPr>
            </w:pPr>
            <w:r>
              <w:rPr>
                <w:rFonts w:hint="eastAsia" w:ascii="宋体" w:hAnsi="宋体" w:cs="宋体"/>
                <w:color w:val="000000"/>
                <w:kern w:val="0"/>
                <w:sz w:val="24"/>
              </w:rPr>
              <w:t>1.2墙体要求：站房内外墙采用不小于0.5mm厚彩钢板板材。中间保温层采用阻燃保温材料，厚度为100mm，隔音保温。</w:t>
            </w:r>
          </w:p>
          <w:p>
            <w:pPr>
              <w:shd w:val="clear" w:color="auto" w:fill="FFFFFF"/>
              <w:snapToGrid w:val="0"/>
              <w:spacing w:line="440" w:lineRule="exact"/>
              <w:rPr>
                <w:rFonts w:ascii="宋体" w:hAnsi="宋体" w:cs="宋体"/>
                <w:color w:val="000000"/>
                <w:kern w:val="0"/>
                <w:sz w:val="24"/>
              </w:rPr>
            </w:pPr>
            <w:r>
              <w:rPr>
                <w:rFonts w:hint="eastAsia" w:ascii="宋体" w:hAnsi="宋体" w:cs="宋体"/>
                <w:color w:val="000000"/>
                <w:kern w:val="0"/>
                <w:sz w:val="24"/>
              </w:rPr>
              <w:t>1.3室内地板：站房底部密封防潮采用六层结构，防尘防潮。</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1.4步梯：站房一侧安装，钢制防滑踏板，直径不小于50mm不锈钢圆管扶手（除不锈钢管外，其余部分应做防锈防腐处理）</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1.5站房为无窗或双层密封窗结构，墙体应有较好的保温性能。门与仪器房之间设有缓冲间，以保持站房内温湿度恒定和防止灰尘和泥土带入站房内。</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1.6站房内应安装温湿度控制设备，使站房室内温度在</w:t>
            </w:r>
            <w:r>
              <w:rPr>
                <w:rFonts w:ascii="宋体" w:hAnsi="宋体" w:cs="Arial"/>
                <w:color w:val="000000"/>
                <w:kern w:val="0"/>
                <w:sz w:val="24"/>
              </w:rPr>
              <w:t>25</w:t>
            </w:r>
            <w:r>
              <w:rPr>
                <w:rFonts w:hint="eastAsia" w:ascii="宋体" w:hAnsi="宋体" w:cs="宋体"/>
                <w:color w:val="000000"/>
                <w:kern w:val="0"/>
                <w:sz w:val="24"/>
              </w:rPr>
              <w:t>°</w:t>
            </w:r>
            <w:r>
              <w:rPr>
                <w:rFonts w:ascii="宋体" w:hAnsi="宋体" w:cs="Arial"/>
                <w:color w:val="000000"/>
                <w:kern w:val="0"/>
                <w:sz w:val="24"/>
              </w:rPr>
              <w:t>C</w:t>
            </w:r>
            <w:r>
              <w:rPr>
                <w:rFonts w:hint="eastAsia" w:ascii="宋体" w:hAnsi="宋体" w:cs="宋体"/>
                <w:color w:val="000000"/>
                <w:kern w:val="0"/>
                <w:sz w:val="24"/>
              </w:rPr>
              <w:t>±</w:t>
            </w:r>
            <w:r>
              <w:rPr>
                <w:rFonts w:ascii="宋体" w:hAnsi="宋体" w:cs="Arial"/>
                <w:color w:val="000000"/>
                <w:kern w:val="0"/>
                <w:sz w:val="24"/>
              </w:rPr>
              <w:t>5</w:t>
            </w:r>
            <w:r>
              <w:rPr>
                <w:rFonts w:hint="eastAsia" w:ascii="宋体" w:hAnsi="宋体" w:cs="宋体"/>
                <w:color w:val="000000"/>
                <w:kern w:val="0"/>
                <w:sz w:val="24"/>
              </w:rPr>
              <w:t>°</w:t>
            </w:r>
            <w:r>
              <w:rPr>
                <w:rFonts w:ascii="宋体" w:hAnsi="宋体" w:cs="Arial"/>
                <w:color w:val="000000"/>
                <w:kern w:val="0"/>
                <w:sz w:val="24"/>
              </w:rPr>
              <w:t>C</w:t>
            </w:r>
            <w:r>
              <w:rPr>
                <w:rFonts w:hint="eastAsia" w:ascii="宋体" w:hAnsi="宋体" w:cs="宋体"/>
                <w:color w:val="000000"/>
                <w:kern w:val="0"/>
                <w:sz w:val="24"/>
              </w:rPr>
              <w:t>，相对湿度控制在</w:t>
            </w:r>
            <w:r>
              <w:rPr>
                <w:rFonts w:ascii="宋体" w:hAnsi="宋体" w:cs="Arial"/>
                <w:color w:val="000000"/>
                <w:kern w:val="0"/>
                <w:sz w:val="24"/>
              </w:rPr>
              <w:t>80%</w:t>
            </w:r>
            <w:r>
              <w:rPr>
                <w:rFonts w:hint="eastAsia" w:ascii="宋体" w:hAnsi="宋体" w:cs="宋体"/>
                <w:color w:val="000000"/>
                <w:kern w:val="0"/>
                <w:sz w:val="24"/>
              </w:rPr>
              <w:t>以下。</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1.7站房应有防水、防潮措施，一般站房地层应离地面（或房顶）有</w:t>
            </w:r>
            <w:r>
              <w:rPr>
                <w:rFonts w:ascii="宋体" w:hAnsi="宋体" w:cs="Arial"/>
                <w:color w:val="000000"/>
                <w:kern w:val="0"/>
                <w:sz w:val="24"/>
              </w:rPr>
              <w:t xml:space="preserve">25cm </w:t>
            </w:r>
            <w:r>
              <w:rPr>
                <w:rFonts w:hint="eastAsia" w:ascii="宋体" w:hAnsi="宋体" w:cs="宋体"/>
                <w:color w:val="000000"/>
                <w:kern w:val="0"/>
                <w:sz w:val="24"/>
              </w:rPr>
              <w:t>的距离。</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1.8采样装置抽气风机排气口和监测仪器排气口的位置，应设置在靠近站房下部的墙壁上，排气口离站房内地面的距离应保持在</w:t>
            </w:r>
            <w:r>
              <w:rPr>
                <w:rFonts w:ascii="宋体" w:hAnsi="宋体" w:cs="Arial"/>
                <w:color w:val="000000"/>
                <w:kern w:val="0"/>
                <w:sz w:val="24"/>
              </w:rPr>
              <w:t xml:space="preserve">20cm </w:t>
            </w:r>
            <w:r>
              <w:rPr>
                <w:rFonts w:hint="eastAsia" w:ascii="宋体" w:hAnsi="宋体" w:cs="宋体"/>
                <w:color w:val="000000"/>
                <w:kern w:val="0"/>
                <w:sz w:val="24"/>
              </w:rPr>
              <w:t>以上。</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1.9在站房顶上设置用于固定气象传感器的气象杆或气象塔时，气象杆、塔与站房顶的垂直高度应大于</w:t>
            </w:r>
            <w:r>
              <w:rPr>
                <w:rFonts w:ascii="宋体" w:hAnsi="宋体" w:cs="Arial"/>
                <w:color w:val="000000"/>
                <w:kern w:val="0"/>
                <w:sz w:val="24"/>
              </w:rPr>
              <w:t>2m</w:t>
            </w:r>
            <w:r>
              <w:rPr>
                <w:rFonts w:hint="eastAsia" w:ascii="宋体" w:hAnsi="宋体" w:cs="宋体"/>
                <w:color w:val="000000"/>
                <w:kern w:val="0"/>
                <w:sz w:val="24"/>
              </w:rPr>
              <w:t>，并且气象杆、塔和子站房的建筑结构应能经受</w:t>
            </w:r>
            <w:r>
              <w:rPr>
                <w:rFonts w:ascii="宋体" w:hAnsi="宋体" w:cs="Arial"/>
                <w:color w:val="000000"/>
                <w:kern w:val="0"/>
                <w:sz w:val="24"/>
              </w:rPr>
              <w:t xml:space="preserve">10 </w:t>
            </w:r>
            <w:r>
              <w:rPr>
                <w:rFonts w:hint="eastAsia" w:ascii="宋体" w:hAnsi="宋体" w:cs="宋体"/>
                <w:color w:val="000000"/>
                <w:kern w:val="0"/>
                <w:sz w:val="24"/>
              </w:rPr>
              <w:t>级以上的风力。</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1.10站房供电建议采用三相供电，分相使用；站房监测仪器供电线路应独立走线。</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1.11子站站房供电系统应配有电源过压、过载和漏电保护装置，电源电压波动不超过</w:t>
            </w:r>
            <w:r>
              <w:rPr>
                <w:rFonts w:ascii="宋体" w:hAnsi="宋体" w:cs="Arial"/>
                <w:color w:val="000000"/>
                <w:kern w:val="0"/>
                <w:sz w:val="24"/>
              </w:rPr>
              <w:t>220V</w:t>
            </w:r>
            <w:r>
              <w:rPr>
                <w:rFonts w:hint="eastAsia" w:ascii="宋体" w:hAnsi="宋体" w:cs="宋体"/>
                <w:color w:val="000000"/>
                <w:kern w:val="0"/>
                <w:sz w:val="24"/>
              </w:rPr>
              <w:t>±</w:t>
            </w:r>
            <w:r>
              <w:rPr>
                <w:rFonts w:ascii="宋体" w:hAnsi="宋体" w:cs="Arial"/>
                <w:color w:val="000000"/>
                <w:kern w:val="0"/>
                <w:sz w:val="24"/>
              </w:rPr>
              <w:t>10%</w:t>
            </w:r>
            <w:r>
              <w:rPr>
                <w:rFonts w:hint="eastAsia" w:ascii="宋体" w:hAnsi="宋体" w:cs="宋体"/>
                <w:color w:val="000000"/>
                <w:kern w:val="0"/>
                <w:sz w:val="24"/>
              </w:rPr>
              <w:t>。</w:t>
            </w:r>
            <w:r>
              <w:rPr>
                <w:rFonts w:hint="eastAsia" w:ascii="Verdana" w:hAnsi="Verdana" w:cs="宋体"/>
                <w:color w:val="000000"/>
                <w:kern w:val="0"/>
                <w:sz w:val="24"/>
              </w:rPr>
              <w:t>站房外部应留有防雨电源插座，在站房内安装控制开关，好用于人工比对监测。</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1.12站房应有防雷电和防电磁波干扰的措施。站房应有良好的接地线路，接地电阻</w:t>
            </w:r>
            <w:r>
              <w:rPr>
                <w:rFonts w:ascii="宋体" w:hAnsi="宋体" w:cs="Arial"/>
                <w:color w:val="000000"/>
                <w:kern w:val="0"/>
                <w:sz w:val="24"/>
              </w:rPr>
              <w:t>&lt;4</w:t>
            </w:r>
            <w:r>
              <w:rPr>
                <w:rFonts w:hint="eastAsia" w:ascii="宋体" w:hAnsi="宋体" w:cs="宋体"/>
                <w:color w:val="000000"/>
                <w:kern w:val="0"/>
                <w:sz w:val="24"/>
              </w:rPr>
              <w:t>Ω。</w:t>
            </w:r>
          </w:p>
          <w:p>
            <w:pPr>
              <w:spacing w:line="440" w:lineRule="exact"/>
              <w:rPr>
                <w:color w:val="000000"/>
                <w:sz w:val="24"/>
              </w:rPr>
            </w:pPr>
            <w:r>
              <w:rPr>
                <w:rFonts w:hint="eastAsia"/>
                <w:color w:val="000000"/>
                <w:sz w:val="24"/>
              </w:rPr>
              <w:t>1.13站房内供电电源分别安装高压三相四线B+C级电源防雷器和低压单相二线B+C级电源避雷器，工控机内供电前端自备复合型B+C级电源防雷器，通讯线路安装信息线路保护器。</w:t>
            </w:r>
          </w:p>
          <w:p>
            <w:pPr>
              <w:spacing w:line="440" w:lineRule="exact"/>
              <w:rPr>
                <w:color w:val="000000"/>
                <w:sz w:val="24"/>
              </w:rPr>
            </w:pPr>
            <w:r>
              <w:rPr>
                <w:rFonts w:hint="eastAsia"/>
                <w:color w:val="000000"/>
                <w:sz w:val="24"/>
              </w:rPr>
              <w:t>1.14站房内</w:t>
            </w:r>
            <w:r>
              <w:rPr>
                <w:rFonts w:hint="eastAsia" w:ascii="宋体" w:hAnsi="宋体"/>
                <w:color w:val="000000"/>
                <w:sz w:val="24"/>
                <w:lang w:val="zh-CN"/>
              </w:rPr>
              <w:t>要有电源系统、通道和信号系统、接地系统的防雷设计。</w:t>
            </w:r>
          </w:p>
          <w:p>
            <w:pPr>
              <w:pStyle w:val="37"/>
              <w:spacing w:line="440" w:lineRule="exact"/>
              <w:ind w:firstLine="0" w:firstLineChars="0"/>
              <w:rPr>
                <w:rFonts w:ascii="宋体" w:hAnsi="宋体" w:cs="宋体"/>
                <w:b/>
                <w:color w:val="000000"/>
                <w:kern w:val="0"/>
                <w:sz w:val="24"/>
                <w:szCs w:val="24"/>
              </w:rPr>
            </w:pPr>
            <w:r>
              <w:rPr>
                <w:rFonts w:hint="eastAsia" w:ascii="宋体" w:hAnsi="宋体" w:cs="宋体"/>
                <w:b/>
                <w:color w:val="000000"/>
                <w:kern w:val="0"/>
                <w:sz w:val="24"/>
                <w:szCs w:val="24"/>
              </w:rPr>
              <w:t>2 UPS电源</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szCs w:val="24"/>
              </w:rPr>
              <w:t>2.1在电网停电时应保证除空调及室内照明外对所有仪器设备进行不低于6小时的连续供电。</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szCs w:val="24"/>
              </w:rPr>
              <w:t>2.2输入特性</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szCs w:val="24"/>
              </w:rPr>
              <w:t>2.2.1电压范围： (Vac)165～275</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szCs w:val="24"/>
              </w:rPr>
              <w:t>2.2.2频率范围： (Hz)50±5%</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szCs w:val="24"/>
              </w:rPr>
              <w:t>2.2.3相数：单相三线</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szCs w:val="24"/>
              </w:rPr>
              <w:t>2.2.4油机跟踪功能：2对发电机频率在47～53Hz内跟踪同步</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szCs w:val="24"/>
              </w:rPr>
              <w:t>2.2.5电池电压 (VDC)：120</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szCs w:val="24"/>
              </w:rPr>
              <w:t>2.3输出特性</w:t>
            </w:r>
          </w:p>
          <w:p>
            <w:r>
              <w:rPr>
                <w:rFonts w:hint="eastAsia" w:ascii="宋体" w:hAnsi="宋体" w:cs="Arial"/>
                <w:color w:val="000000"/>
                <w:sz w:val="24"/>
              </w:rPr>
              <w:t>2.3.1功率 (VA)：5</w:t>
            </w:r>
            <w:r>
              <w:rPr>
                <w:rFonts w:ascii="宋体" w:hAnsi="宋体" w:cs="Arial"/>
                <w:color w:val="000000"/>
                <w:sz w:val="24"/>
              </w:rPr>
              <w:t>KVA</w:t>
            </w:r>
          </w:p>
          <w:p>
            <w:r>
              <w:rPr>
                <w:rFonts w:hint="eastAsia" w:ascii="宋体" w:hAnsi="宋体" w:cs="Arial"/>
                <w:color w:val="000000"/>
                <w:sz w:val="24"/>
              </w:rPr>
              <w:t>2.3.2电压 (Vac)：220±1%，隔离变压器输出</w:t>
            </w:r>
          </w:p>
          <w:p>
            <w:pPr>
              <w:rPr>
                <w:rFonts w:eastAsia="宋体"/>
              </w:rPr>
            </w:pPr>
            <w:r>
              <w:rPr>
                <w:rFonts w:hint="eastAsia" w:ascii="宋体" w:hAnsi="宋体" w:cs="Arial"/>
                <w:color w:val="000000"/>
                <w:sz w:val="24"/>
              </w:rPr>
              <w:t>2.3.3频率 (Hz)：50±0.5%（电池模式）</w:t>
            </w:r>
          </w:p>
          <w:p>
            <w:pPr>
              <w:rPr>
                <w:rFonts w:eastAsia="宋体"/>
              </w:rPr>
            </w:pPr>
            <w:r>
              <w:rPr>
                <w:rFonts w:hint="eastAsia" w:ascii="宋体" w:hAnsi="宋体" w:cs="Arial"/>
                <w:color w:val="000000"/>
                <w:sz w:val="24"/>
              </w:rPr>
              <w:t>2.3.4波形：正弦波，THD&lt;3%</w:t>
            </w:r>
          </w:p>
          <w:p>
            <w:pPr>
              <w:rPr>
                <w:rFonts w:eastAsia="宋体"/>
              </w:rPr>
            </w:pPr>
            <w:r>
              <w:rPr>
                <w:rFonts w:hint="eastAsia" w:ascii="宋体" w:hAnsi="宋体" w:cs="Arial"/>
                <w:color w:val="000000"/>
                <w:sz w:val="24"/>
              </w:rPr>
              <w:t>2.3.5切换时间 (ms)：0</w:t>
            </w:r>
          </w:p>
          <w:p>
            <w:r>
              <w:rPr>
                <w:rFonts w:hint="eastAsia" w:ascii="宋体" w:hAnsi="宋体" w:cs="Arial"/>
                <w:color w:val="000000"/>
                <w:sz w:val="24"/>
              </w:rPr>
              <w:t>2.3.6过载能力：105%负载维持10分钟，125％全载持续60秒</w:t>
            </w:r>
          </w:p>
          <w:p>
            <w:pPr>
              <w:rPr>
                <w:rFonts w:eastAsia="宋体"/>
              </w:rPr>
            </w:pPr>
            <w:r>
              <w:rPr>
                <w:rFonts w:hint="eastAsia" w:ascii="宋体" w:hAnsi="宋体" w:cs="Arial"/>
                <w:color w:val="000000"/>
                <w:sz w:val="24"/>
              </w:rPr>
              <w:t>2.3.7输出方式：接线排</w:t>
            </w:r>
          </w:p>
          <w:p>
            <w:pPr>
              <w:pStyle w:val="37"/>
              <w:spacing w:line="440" w:lineRule="exact"/>
              <w:ind w:firstLine="0" w:firstLineChars="0"/>
              <w:rPr>
                <w:rFonts w:ascii="宋体" w:hAnsi="宋体" w:cs="Arial"/>
                <w:color w:val="000000"/>
                <w:sz w:val="24"/>
                <w:szCs w:val="24"/>
              </w:rPr>
            </w:pPr>
            <w:r>
              <w:rPr>
                <w:rFonts w:hint="eastAsia" w:ascii="宋体" w:hAnsi="宋体" w:cs="Arial"/>
                <w:color w:val="000000"/>
                <w:sz w:val="24"/>
              </w:rPr>
              <w:t>2.3.8稳压保护：具有稳压保护功能</w:t>
            </w:r>
          </w:p>
          <w:p>
            <w:pPr>
              <w:pStyle w:val="37"/>
              <w:spacing w:line="440" w:lineRule="exact"/>
              <w:ind w:firstLine="0" w:firstLineChars="0"/>
              <w:rPr>
                <w:rFonts w:ascii="宋体" w:hAnsi="宋体" w:cs="宋体"/>
                <w:b/>
                <w:color w:val="000000"/>
                <w:kern w:val="0"/>
                <w:sz w:val="24"/>
                <w:szCs w:val="24"/>
              </w:rPr>
            </w:pPr>
            <w:r>
              <w:rPr>
                <w:rFonts w:hint="eastAsia" w:ascii="宋体" w:hAnsi="宋体" w:cs="宋体"/>
                <w:b/>
                <w:color w:val="000000"/>
                <w:kern w:val="0"/>
                <w:sz w:val="24"/>
                <w:szCs w:val="24"/>
              </w:rPr>
              <w:t>3 空调</w:t>
            </w:r>
          </w:p>
          <w:p>
            <w:pPr>
              <w:widowControl/>
              <w:adjustRightInd w:val="0"/>
              <w:spacing w:line="440" w:lineRule="exact"/>
              <w:jc w:val="left"/>
              <w:rPr>
                <w:rFonts w:ascii="宋体" w:hAnsi="宋体" w:cs="宋体"/>
                <w:color w:val="000000"/>
                <w:kern w:val="0"/>
                <w:sz w:val="24"/>
              </w:rPr>
            </w:pPr>
            <w:r>
              <w:rPr>
                <w:rFonts w:hint="eastAsia" w:ascii="仿宋" w:hAnsi="仿宋" w:eastAsia="仿宋" w:cs="仿宋"/>
                <w:sz w:val="24"/>
                <w:szCs w:val="24"/>
              </w:rPr>
              <w:t>二</w:t>
            </w:r>
            <w:r>
              <w:rPr>
                <w:rFonts w:hint="eastAsia" w:ascii="宋体" w:hAnsi="宋体" w:cs="宋体"/>
                <w:color w:val="000000"/>
                <w:kern w:val="0"/>
                <w:sz w:val="24"/>
              </w:rPr>
              <w:t>相三匹，具有来电自恢复运行功能。</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3.1基本要求：</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3.1.1产品类型：柜机</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3.1.2匹数：3匹</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3.1.3制冷量（W）：7000-7500</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3.1.4制热量（W）：7500-8000</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3.1.5电辅加热：支持电辅加热</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3.1.6变频/定频：定频/变频</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3.1.7显示方式：LED隐显</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3.1.8能效等级：三级</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3.2规格要求：</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3.2.1额定制冷功率（W）2000-2500</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3.2.2额定制热功率（W）2000-2500</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 xml:space="preserve">3.2.3额定电压/频率（V/HZ）:220V/50HZ </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3.3功能参数：</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3.3.1具备蒸发器自清洁功能</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3.3.2具备自动除霜功能</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3.3.3具备独立除湿功能</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3.3.4具备停电补偿功能</w:t>
            </w:r>
          </w:p>
          <w:p>
            <w:pPr>
              <w:widowControl/>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3.3.5具备PMV智能舒适功能</w:t>
            </w:r>
          </w:p>
          <w:p>
            <w:pPr>
              <w:widowControl/>
              <w:spacing w:beforeLines="50"/>
              <w:ind w:left="0" w:leftChars="-2" w:hanging="4" w:hangingChars="2"/>
              <w:rPr>
                <w:rFonts w:ascii="宋体" w:hAnsi="宋体" w:cs="宋体"/>
                <w:color w:val="000000"/>
                <w:kern w:val="0"/>
                <w:sz w:val="20"/>
                <w:szCs w:val="20"/>
              </w:rPr>
            </w:pPr>
            <w:r>
              <w:rPr>
                <w:rFonts w:hint="eastAsia" w:ascii="宋体" w:hAnsi="宋体" w:cs="宋体"/>
                <w:color w:val="000000"/>
                <w:kern w:val="0"/>
                <w:sz w:val="24"/>
              </w:rPr>
              <w:t>3.3.6具备左右自动摆风功能</w:t>
            </w:r>
          </w:p>
        </w:tc>
        <w:tc>
          <w:tcPr>
            <w:tcW w:w="709" w:type="dxa"/>
            <w:noWrap/>
            <w:vAlign w:val="center"/>
          </w:tcPr>
          <w:p>
            <w:pPr>
              <w:widowControl/>
              <w:spacing w:beforeLines="50"/>
              <w:ind w:leftChars="-2" w:hanging="4" w:hangingChars="2"/>
              <w:jc w:val="center"/>
              <w:rPr>
                <w:rFonts w:ascii="宋体" w:hAnsi="宋体" w:cs="宋体"/>
                <w:color w:val="000000"/>
                <w:kern w:val="0"/>
                <w:sz w:val="20"/>
                <w:szCs w:val="20"/>
              </w:rPr>
            </w:pPr>
            <w:r>
              <w:rPr>
                <w:rFonts w:hint="eastAsia" w:ascii="宋体" w:hAnsi="宋体" w:eastAsia="宋体" w:cs="宋体"/>
                <w:color w:val="000000"/>
                <w:szCs w:val="21"/>
              </w:rPr>
              <w:t>套</w:t>
            </w:r>
          </w:p>
        </w:tc>
        <w:tc>
          <w:tcPr>
            <w:tcW w:w="850" w:type="dxa"/>
            <w:noWrap/>
            <w:vAlign w:val="center"/>
          </w:tcPr>
          <w:p>
            <w:pPr>
              <w:widowControl/>
              <w:spacing w:beforeLines="50"/>
              <w:ind w:leftChars="-2" w:hanging="4" w:hangingChars="2"/>
              <w:jc w:val="center"/>
              <w:rPr>
                <w:rFonts w:ascii="宋体" w:hAnsi="宋体" w:cs="宋体"/>
                <w:color w:val="000000"/>
                <w:kern w:val="0"/>
                <w:sz w:val="20"/>
                <w:szCs w:val="20"/>
              </w:rPr>
            </w:pPr>
            <w:r>
              <w:rPr>
                <w:rFonts w:hint="eastAsia" w:ascii="宋体" w:hAnsi="宋体" w:eastAsia="宋体" w:cs="宋体"/>
                <w:color w:val="000000"/>
                <w:szCs w:val="21"/>
              </w:rPr>
              <w:t>1</w:t>
            </w:r>
          </w:p>
        </w:tc>
      </w:tr>
    </w:tbl>
    <w:p>
      <w:pPr>
        <w:spacing w:line="360" w:lineRule="auto"/>
        <w:ind w:firstLine="482" w:firstLineChars="200"/>
        <w:contextualSpacing/>
        <w:rPr>
          <w:rFonts w:ascii="宋体" w:hAnsi="宋体" w:cs="微软雅黑"/>
          <w:b/>
          <w:sz w:val="24"/>
        </w:rPr>
      </w:pPr>
      <w:r>
        <w:rPr>
          <w:rFonts w:hint="eastAsia" w:ascii="宋体" w:hAnsi="宋体" w:cs="微软雅黑"/>
          <w:b/>
          <w:sz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仿宋" w:hAnsi="仿宋" w:eastAsia="仿宋" w:cs="宋体"/>
          <w:kern w:val="0"/>
          <w:sz w:val="32"/>
          <w:szCs w:val="32"/>
        </w:rPr>
      </w:pPr>
      <w:r>
        <w:rPr>
          <w:rFonts w:hint="eastAsia" w:ascii="宋体" w:hAnsi="宋体"/>
          <w:b/>
          <w:sz w:val="24"/>
        </w:rPr>
        <w:t>三、采购标的执行标准</w:t>
      </w:r>
    </w:p>
    <w:p>
      <w:pPr>
        <w:widowControl/>
        <w:shd w:val="clear" w:color="auto" w:fill="FFFFFF"/>
        <w:spacing w:line="360" w:lineRule="auto"/>
        <w:ind w:firstLine="600" w:firstLineChars="250"/>
        <w:contextualSpacing/>
        <w:jc w:val="left"/>
        <w:rPr>
          <w:rFonts w:ascii="宋体" w:hAnsi="宋体"/>
          <w:sz w:val="24"/>
        </w:rPr>
      </w:pPr>
      <w:r>
        <w:rPr>
          <w:rFonts w:hint="eastAsia" w:ascii="宋体" w:hAnsi="宋体"/>
          <w:sz w:val="24"/>
        </w:rPr>
        <w:t>1.《环境空气颗粒物（PM10和PM2.5）连续自动监测系统安装和验收技术规范》（HJ 655-2013）</w:t>
      </w:r>
    </w:p>
    <w:p>
      <w:pPr>
        <w:widowControl/>
        <w:shd w:val="clear" w:color="auto" w:fill="FFFFFF"/>
        <w:spacing w:line="360" w:lineRule="auto"/>
        <w:ind w:firstLine="600" w:firstLineChars="250"/>
        <w:contextualSpacing/>
        <w:jc w:val="left"/>
        <w:rPr>
          <w:rFonts w:ascii="宋体" w:hAnsi="宋体"/>
          <w:sz w:val="24"/>
        </w:rPr>
      </w:pPr>
      <w:r>
        <w:rPr>
          <w:rFonts w:hint="eastAsia" w:ascii="宋体" w:hAnsi="宋体"/>
          <w:sz w:val="24"/>
        </w:rPr>
        <w:t>2.环境空气颗粒物（PM10和PM2.5）连续自动监测系统技术要求及检测方法(HJ 653-2013)</w:t>
      </w:r>
    </w:p>
    <w:p>
      <w:pPr>
        <w:widowControl/>
        <w:shd w:val="clear" w:color="auto" w:fill="FFFFFF"/>
        <w:spacing w:line="360" w:lineRule="auto"/>
        <w:ind w:firstLine="600" w:firstLineChars="250"/>
        <w:contextualSpacing/>
        <w:jc w:val="left"/>
        <w:rPr>
          <w:rFonts w:ascii="宋体" w:hAnsi="宋体"/>
          <w:sz w:val="24"/>
        </w:rPr>
      </w:pPr>
      <w:r>
        <w:rPr>
          <w:rFonts w:hint="eastAsia" w:ascii="宋体" w:hAnsi="宋体"/>
          <w:sz w:val="24"/>
        </w:rPr>
        <w:t>3.《环境空气质量自动监测技术规范》HJ/T193-2005</w:t>
      </w:r>
    </w:p>
    <w:p>
      <w:pPr>
        <w:widowControl/>
        <w:shd w:val="clear" w:color="auto" w:fill="FFFFFF"/>
        <w:spacing w:line="360" w:lineRule="auto"/>
        <w:ind w:firstLine="600" w:firstLineChars="250"/>
        <w:contextualSpacing/>
        <w:jc w:val="left"/>
        <w:rPr>
          <w:rFonts w:ascii="宋体" w:hAnsi="宋体"/>
          <w:sz w:val="24"/>
        </w:rPr>
      </w:pPr>
      <w:r>
        <w:rPr>
          <w:rFonts w:hint="eastAsia" w:ascii="宋体" w:hAnsi="宋体"/>
          <w:sz w:val="24"/>
        </w:rPr>
        <w:t>4.《接地、搭接和屏蔽的实施》GJB 1210-91</w:t>
      </w:r>
    </w:p>
    <w:p>
      <w:pPr>
        <w:widowControl/>
        <w:shd w:val="clear" w:color="auto" w:fill="FFFFFF"/>
        <w:spacing w:line="360" w:lineRule="auto"/>
        <w:ind w:firstLine="602" w:firstLineChars="250"/>
        <w:contextualSpacing/>
        <w:jc w:val="left"/>
        <w:rPr>
          <w:rFonts w:ascii="宋体" w:hAnsi="宋体"/>
          <w:b/>
          <w:sz w:val="24"/>
        </w:rPr>
      </w:pPr>
      <w:r>
        <w:rPr>
          <w:rFonts w:hint="eastAsia" w:ascii="宋体" w:hAnsi="宋体"/>
          <w:b/>
          <w:sz w:val="24"/>
        </w:rPr>
        <w:t>四、验收标准</w:t>
      </w:r>
    </w:p>
    <w:p>
      <w:pPr>
        <w:widowControl/>
        <w:shd w:val="clear" w:color="auto" w:fill="FFFFFF"/>
        <w:spacing w:line="360" w:lineRule="auto"/>
        <w:ind w:firstLine="480" w:firstLineChars="200"/>
        <w:contextualSpacing/>
        <w:jc w:val="left"/>
        <w:rPr>
          <w:rFonts w:ascii="宋体" w:hAnsi="宋体"/>
          <w:sz w:val="24"/>
        </w:rPr>
      </w:pPr>
      <w:r>
        <w:rPr>
          <w:rFonts w:hint="eastAsia" w:ascii="宋体" w:hAnsi="宋体"/>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宋体" w:hAnsi="宋体"/>
          <w:sz w:val="24"/>
        </w:rPr>
      </w:pPr>
      <w:r>
        <w:rPr>
          <w:rFonts w:hint="eastAsia" w:ascii="宋体" w:hAnsi="宋体"/>
          <w:sz w:val="24"/>
        </w:rPr>
        <w:t>2、按照招标文件要求、投标文件响应和承诺验收。</w:t>
      </w:r>
    </w:p>
    <w:p>
      <w:pPr>
        <w:widowControl/>
        <w:shd w:val="clear" w:color="auto" w:fill="FFFFFF"/>
        <w:spacing w:line="360" w:lineRule="auto"/>
        <w:ind w:firstLine="480" w:firstLineChars="200"/>
        <w:contextualSpacing/>
        <w:jc w:val="left"/>
        <w:rPr>
          <w:rFonts w:ascii="宋体" w:hAnsi="宋体"/>
          <w:sz w:val="24"/>
        </w:rPr>
      </w:pPr>
      <w:r>
        <w:rPr>
          <w:rFonts w:hint="eastAsia" w:ascii="宋体" w:hAnsi="宋体"/>
          <w:sz w:val="24"/>
        </w:rPr>
        <w:t>3、验收时须提供当地气象部门出具的防雷测试报告。</w:t>
      </w:r>
    </w:p>
    <w:p>
      <w:pPr>
        <w:widowControl/>
        <w:shd w:val="clear" w:color="auto" w:fill="FFFFFF"/>
        <w:spacing w:line="360" w:lineRule="auto"/>
        <w:ind w:firstLine="482" w:firstLineChars="200"/>
        <w:contextualSpacing/>
        <w:jc w:val="left"/>
        <w:rPr>
          <w:rFonts w:ascii="宋体" w:hAnsi="宋体" w:cs="宋体"/>
          <w:b/>
          <w:color w:val="000000"/>
          <w:kern w:val="0"/>
          <w:sz w:val="24"/>
          <w:lang w:val="zh-CN"/>
        </w:rPr>
      </w:pPr>
      <w:r>
        <w:rPr>
          <w:rFonts w:hint="eastAsia" w:ascii="宋体" w:hAnsi="宋体" w:cs="宋体"/>
          <w:b/>
          <w:kern w:val="0"/>
          <w:sz w:val="24"/>
          <w:lang w:val="zh-CN"/>
        </w:rPr>
        <w:t>五、</w:t>
      </w:r>
      <w:r>
        <w:rPr>
          <w:rFonts w:hint="eastAsia" w:ascii="宋体" w:hAnsi="宋体" w:cs="宋体"/>
          <w:b/>
          <w:color w:val="000000"/>
          <w:kern w:val="0"/>
          <w:sz w:val="24"/>
          <w:lang w:val="zh-CN"/>
        </w:rPr>
        <w:t>采购标的的其他技术、服务等要求</w:t>
      </w:r>
    </w:p>
    <w:p>
      <w:pPr>
        <w:widowControl/>
        <w:shd w:val="clear" w:color="auto" w:fill="FFFFFF"/>
        <w:spacing w:line="360" w:lineRule="auto"/>
        <w:ind w:firstLine="480" w:firstLineChars="200"/>
        <w:contextualSpacing/>
        <w:jc w:val="left"/>
        <w:rPr>
          <w:rFonts w:ascii="宋体" w:hAnsi="宋体"/>
          <w:b/>
          <w:bCs/>
          <w:sz w:val="24"/>
        </w:rPr>
      </w:pPr>
      <w:r>
        <w:rPr>
          <w:rFonts w:hint="eastAsia" w:ascii="宋体" w:hAnsi="宋体"/>
          <w:sz w:val="24"/>
          <w:lang w:val="zh-CN"/>
        </w:rPr>
        <w:t>1、</w:t>
      </w:r>
      <w:r>
        <w:rPr>
          <w:rFonts w:hint="eastAsia" w:ascii="宋体" w:hAnsi="宋体"/>
          <w:sz w:val="24"/>
        </w:rPr>
        <w:t>供应商须明确投标产品采购清单中序号</w:t>
      </w:r>
      <w:r>
        <w:rPr>
          <w:rFonts w:hint="eastAsia" w:ascii="宋体" w:hAnsi="宋体" w:eastAsia="宋体"/>
          <w:sz w:val="24"/>
        </w:rPr>
        <w:t>1、2</w:t>
      </w:r>
      <w:r>
        <w:rPr>
          <w:rFonts w:hint="eastAsia" w:ascii="宋体" w:hAnsi="宋体"/>
          <w:sz w:val="24"/>
        </w:rPr>
        <w:t>项的厂家、品牌、型号、详细参数，</w:t>
      </w:r>
      <w:r>
        <w:rPr>
          <w:rFonts w:hint="eastAsia" w:ascii="宋体" w:hAnsi="宋体"/>
          <w:b/>
          <w:bCs/>
          <w:sz w:val="24"/>
        </w:rPr>
        <w:t>否则为无效投标。</w:t>
      </w:r>
    </w:p>
    <w:p>
      <w:pPr>
        <w:widowControl/>
        <w:spacing w:line="560" w:lineRule="atLeast"/>
        <w:ind w:firstLine="600"/>
        <w:jc w:val="left"/>
        <w:rPr>
          <w:rFonts w:ascii="宋体" w:hAnsi="宋体"/>
          <w:sz w:val="24"/>
        </w:rPr>
      </w:pPr>
      <w:r>
        <w:rPr>
          <w:rFonts w:hint="eastAsia" w:ascii="宋体" w:hAnsi="宋体"/>
          <w:sz w:val="24"/>
        </w:rPr>
        <w:t>2、自验收合格之日起，提供整机12个月保修</w:t>
      </w:r>
    </w:p>
    <w:p>
      <w:pPr>
        <w:widowControl/>
        <w:spacing w:line="560" w:lineRule="atLeast"/>
        <w:ind w:firstLine="600"/>
        <w:jc w:val="left"/>
        <w:rPr>
          <w:rFonts w:ascii="宋体" w:hAnsi="宋体"/>
          <w:sz w:val="24"/>
        </w:rPr>
      </w:pPr>
      <w:r>
        <w:rPr>
          <w:rFonts w:hint="eastAsia" w:ascii="宋体" w:hAnsi="宋体"/>
          <w:sz w:val="24"/>
        </w:rPr>
        <w:t>3、维修响应时间为接报修后2小时响应，24小时内到达现场</w:t>
      </w:r>
    </w:p>
    <w:p>
      <w:pPr>
        <w:widowControl/>
        <w:spacing w:line="560" w:lineRule="atLeast"/>
        <w:ind w:firstLine="600"/>
        <w:jc w:val="left"/>
        <w:rPr>
          <w:rFonts w:ascii="宋体" w:hAnsi="宋体"/>
          <w:sz w:val="24"/>
        </w:rPr>
      </w:pPr>
      <w:r>
        <w:rPr>
          <w:rFonts w:hint="eastAsia" w:ascii="宋体" w:hAnsi="宋体" w:eastAsia="宋体"/>
          <w:sz w:val="24"/>
        </w:rPr>
        <w:t>4</w:t>
      </w:r>
      <w:r>
        <w:rPr>
          <w:rFonts w:hint="eastAsia" w:ascii="宋体" w:hAnsi="宋体"/>
          <w:sz w:val="24"/>
        </w:rPr>
        <w:t>、供应商须提供所投产品售后服务机构情况，包括地址、联系方式及技术人员数量等。</w:t>
      </w:r>
    </w:p>
    <w:p>
      <w:pPr>
        <w:widowControl/>
        <w:spacing w:line="560" w:lineRule="atLeast"/>
        <w:ind w:firstLine="600"/>
        <w:jc w:val="left"/>
        <w:rPr>
          <w:rFonts w:ascii="宋体" w:hAnsi="宋体"/>
          <w:sz w:val="24"/>
        </w:rPr>
      </w:pPr>
      <w:r>
        <w:rPr>
          <w:rFonts w:hint="eastAsia" w:ascii="宋体" w:hAnsi="宋体" w:eastAsia="宋体"/>
          <w:sz w:val="24"/>
        </w:rPr>
        <w:t>5</w:t>
      </w:r>
      <w:r>
        <w:rPr>
          <w:rFonts w:hint="eastAsia" w:ascii="宋体" w:hAnsi="宋体"/>
          <w:sz w:val="24"/>
        </w:rPr>
        <w:t>、供应商应就该项目完整投标，</w:t>
      </w:r>
      <w:r>
        <w:rPr>
          <w:rFonts w:hint="eastAsia" w:ascii="宋体" w:hAnsi="宋体"/>
          <w:b/>
          <w:bCs/>
          <w:sz w:val="24"/>
        </w:rPr>
        <w:t>否则为无效投标。</w:t>
      </w:r>
    </w:p>
    <w:p>
      <w:pPr>
        <w:widowControl/>
        <w:spacing w:line="560" w:lineRule="atLeast"/>
        <w:ind w:firstLine="600"/>
        <w:jc w:val="left"/>
        <w:rPr>
          <w:rFonts w:ascii="宋体" w:hAnsi="宋体"/>
          <w:sz w:val="24"/>
        </w:rPr>
      </w:pPr>
      <w:r>
        <w:rPr>
          <w:rFonts w:hint="eastAsia" w:ascii="宋体" w:hAnsi="宋体" w:eastAsia="宋体"/>
          <w:sz w:val="24"/>
        </w:rPr>
        <w:t>6</w:t>
      </w:r>
      <w:r>
        <w:rPr>
          <w:rFonts w:hint="eastAsia" w:ascii="宋体" w:hAnsi="宋体"/>
          <w:sz w:val="24"/>
        </w:rPr>
        <w:t>、本项目为交钥匙工程。</w:t>
      </w:r>
    </w:p>
    <w:p>
      <w:pPr>
        <w:widowControl/>
        <w:spacing w:line="560" w:lineRule="atLeast"/>
        <w:ind w:firstLine="600"/>
        <w:jc w:val="left"/>
        <w:rPr>
          <w:rFonts w:ascii="宋体" w:hAnsi="宋体" w:cs="宋体"/>
          <w:b/>
          <w:kern w:val="0"/>
          <w:sz w:val="24"/>
          <w:lang w:val="zh-CN"/>
        </w:rPr>
      </w:pPr>
      <w:r>
        <w:rPr>
          <w:rFonts w:hint="eastAsia" w:ascii="宋体" w:hAnsi="宋体" w:cs="宋体"/>
          <w:b/>
          <w:kern w:val="0"/>
          <w:sz w:val="24"/>
          <w:lang w:val="zh-CN"/>
        </w:rPr>
        <w:t>六、本项目预算金额</w:t>
      </w:r>
      <w:r>
        <w:rPr>
          <w:rFonts w:hint="eastAsia" w:ascii="宋体" w:hAnsi="宋体" w:eastAsia="宋体" w:cs="宋体"/>
          <w:b/>
          <w:kern w:val="0"/>
          <w:sz w:val="24"/>
        </w:rPr>
        <w:t>73.6万</w:t>
      </w:r>
      <w:r>
        <w:rPr>
          <w:rFonts w:hint="eastAsia" w:ascii="宋体" w:hAnsi="宋体" w:cs="宋体"/>
          <w:b/>
          <w:kern w:val="0"/>
          <w:sz w:val="24"/>
          <w:lang w:val="zh-CN"/>
        </w:rPr>
        <w:t>元。最高限价</w:t>
      </w:r>
      <w:r>
        <w:rPr>
          <w:rFonts w:hint="eastAsia" w:ascii="宋体" w:hAnsi="宋体" w:eastAsia="宋体" w:cs="宋体"/>
          <w:b/>
          <w:kern w:val="0"/>
          <w:sz w:val="24"/>
        </w:rPr>
        <w:t>73.6万</w:t>
      </w:r>
      <w:r>
        <w:rPr>
          <w:rFonts w:hint="eastAsia" w:ascii="宋体" w:hAnsi="宋体" w:cs="宋体"/>
          <w:b/>
          <w:kern w:val="0"/>
          <w:sz w:val="24"/>
          <w:lang w:val="zh-CN"/>
        </w:rPr>
        <w:t>元。超出最高限价的投标无效。</w:t>
      </w:r>
    </w:p>
    <w:p>
      <w:pPr>
        <w:widowControl/>
        <w:spacing w:line="560" w:lineRule="atLeast"/>
        <w:ind w:firstLine="600"/>
        <w:jc w:val="left"/>
        <w:rPr>
          <w:rFonts w:ascii="宋体" w:hAnsi="宋体" w:cs="宋体"/>
          <w:b/>
          <w:kern w:val="0"/>
          <w:sz w:val="24"/>
          <w:lang w:val="zh-CN"/>
        </w:rPr>
      </w:pPr>
      <w:r>
        <w:rPr>
          <w:rFonts w:hint="eastAsia" w:ascii="宋体" w:hAnsi="宋体"/>
          <w:b/>
          <w:bCs/>
          <w:sz w:val="24"/>
        </w:rPr>
        <w:t>七、</w:t>
      </w:r>
      <w:r>
        <w:rPr>
          <w:rFonts w:hint="eastAsia" w:ascii="宋体" w:hAnsi="宋体" w:cs="宋体"/>
          <w:b/>
          <w:kern w:val="0"/>
          <w:sz w:val="24"/>
          <w:lang w:val="zh-CN"/>
        </w:rPr>
        <w:t>资金支付</w:t>
      </w:r>
    </w:p>
    <w:p>
      <w:pPr>
        <w:widowControl/>
        <w:spacing w:line="560" w:lineRule="atLeast"/>
        <w:ind w:firstLine="600"/>
        <w:jc w:val="left"/>
        <w:rPr>
          <w:rFonts w:ascii="宋体" w:hAnsi="宋体"/>
          <w:sz w:val="24"/>
        </w:rPr>
      </w:pPr>
      <w:r>
        <w:rPr>
          <w:rFonts w:hint="eastAsia" w:ascii="宋体" w:hAnsi="宋体"/>
          <w:sz w:val="24"/>
        </w:rPr>
        <w:t>1、支付方式：银行转账</w:t>
      </w:r>
    </w:p>
    <w:p>
      <w:pPr>
        <w:widowControl/>
        <w:spacing w:line="560" w:lineRule="atLeast"/>
        <w:ind w:firstLine="600"/>
        <w:jc w:val="left"/>
        <w:rPr>
          <w:rFonts w:cs="宋体" w:asciiTheme="majorEastAsia" w:hAnsiTheme="majorEastAsia" w:eastAsiaTheme="majorEastAsia"/>
          <w:b/>
          <w:kern w:val="0"/>
          <w:sz w:val="36"/>
          <w:szCs w:val="36"/>
        </w:rPr>
      </w:pPr>
      <w:r>
        <w:rPr>
          <w:rFonts w:hint="eastAsia" w:ascii="宋体" w:hAnsi="宋体"/>
          <w:sz w:val="24"/>
        </w:rPr>
        <w:t>2、支付时间及条件：设备到货经验收合格后付货款总额的90%；剩余10%满一年无质量问题一次性付清。</w:t>
      </w:r>
      <w:r>
        <w:rPr>
          <w:rFonts w:ascii="宋体" w:hAnsi="宋体"/>
          <w:sz w:val="24"/>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ind w:firstLine="482" w:firstLineChars="150"/>
        <w:jc w:val="left"/>
        <w:rPr>
          <w:rFonts w:cs="宋体" w:asciiTheme="majorEastAsia" w:hAnsiTheme="majorEastAsia" w:eastAsiaTheme="majorEastAsia"/>
          <w:b/>
          <w:kern w:val="0"/>
          <w:sz w:val="32"/>
          <w:szCs w:val="32"/>
        </w:rPr>
      </w:pPr>
    </w:p>
    <w:p>
      <w:pPr>
        <w:autoSpaceDE w:val="0"/>
        <w:autoSpaceDN w:val="0"/>
        <w:adjustRightInd w:val="0"/>
        <w:ind w:firstLine="315" w:firstLineChars="150"/>
        <w:jc w:val="left"/>
        <w:rPr>
          <w:rFonts w:cs="宋体" w:asciiTheme="majorEastAsia" w:hAnsiTheme="majorEastAsia" w:eastAsiaTheme="majorEastAsia"/>
          <w:b/>
          <w:kern w:val="0"/>
          <w:sz w:val="32"/>
          <w:szCs w:val="32"/>
        </w:rPr>
      </w:pPr>
      <w:r>
        <w:rPr>
          <w:rFonts w:hint="eastAsia" w:cs="微软雅黑"/>
          <w:color w:val="FF0000"/>
          <w:szCs w:val="21"/>
        </w:rPr>
        <w:t>磋商文件中所有带</w:t>
      </w:r>
      <w:r>
        <w:rPr>
          <w:rFonts w:hint="eastAsia" w:cs="微软雅黑" w:asciiTheme="minorEastAsia" w:hAnsiTheme="minorEastAsia"/>
          <w:b/>
          <w:color w:val="FF0000"/>
          <w:szCs w:val="21"/>
        </w:rPr>
        <w:t>★</w:t>
      </w:r>
      <w:r>
        <w:rPr>
          <w:rFonts w:hint="eastAsia" w:cs="微软雅黑"/>
          <w:color w:val="FF0000"/>
          <w:szCs w:val="21"/>
        </w:rPr>
        <w:t>条款均为实质性响应条款，响应文件须完全响应，未实质响应的，按照无效响应处理。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项目名称：更新国控空气质量监测站点颗粒物设备项目及站房建设（不见面开标）</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项目编号：ZFCG-C20</w:t>
            </w:r>
            <w:r>
              <w:rPr>
                <w:rFonts w:hint="eastAsia" w:cs="宋体" w:asciiTheme="minorEastAsia" w:hAnsiTheme="minorEastAsia"/>
                <w:bCs/>
                <w:szCs w:val="21"/>
              </w:rPr>
              <w:t>20001</w:t>
            </w:r>
            <w:r>
              <w:rPr>
                <w:rFonts w:hint="eastAsia" w:cs="宋体" w:asciiTheme="minorEastAsia" w:hAnsiTheme="minorEastAsia"/>
                <w:bCs/>
                <w:szCs w:val="21"/>
                <w:lang w:val="zh-CN"/>
              </w:rPr>
              <w:t>号</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项目内容：</w:t>
            </w:r>
            <w:r>
              <w:rPr>
                <w:rFonts w:hint="eastAsia" w:cs="宋体" w:asciiTheme="minorEastAsia" w:hAnsiTheme="minorEastAsia"/>
                <w:bCs/>
                <w:szCs w:val="21"/>
              </w:rPr>
              <w:t>PM10分析仪3台、PM2.5分析仪3台、</w:t>
            </w:r>
            <w:r>
              <w:rPr>
                <w:rFonts w:hint="eastAsia" w:cs="宋体" w:asciiTheme="minorEastAsia" w:hAnsiTheme="minorEastAsia"/>
                <w:bCs/>
                <w:szCs w:val="21"/>
                <w:lang w:val="zh-CN"/>
              </w:rPr>
              <w:t>25m2站房及配套设施</w:t>
            </w:r>
            <w:r>
              <w:rPr>
                <w:rFonts w:hint="eastAsia" w:cs="宋体" w:asciiTheme="minorEastAsia" w:hAnsiTheme="minorEastAsia"/>
                <w:bCs/>
                <w:szCs w:val="21"/>
              </w:rPr>
              <w:t>1套。</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项目地址：许昌市环境监测中心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名称：许昌市环境监测中心</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地址：许昌市六一路</w:t>
            </w:r>
            <w:r>
              <w:rPr>
                <w:rFonts w:hint="eastAsia" w:cs="宋体" w:asciiTheme="minorEastAsia" w:hAnsiTheme="minorEastAsia"/>
                <w:bCs/>
                <w:szCs w:val="21"/>
              </w:rPr>
              <w:t>22号</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联系人：王俊超          电话：</w:t>
            </w:r>
            <w:r>
              <w:rPr>
                <w:rFonts w:hint="eastAsia" w:cs="宋体" w:asciiTheme="minorEastAsia" w:hAnsiTheme="minorEastAsia"/>
                <w:bCs/>
                <w:szCs w:val="21"/>
              </w:rPr>
              <w:t>13837446011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名称：许昌市政府采购服务中心</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地址：</w:t>
            </w:r>
            <w:r>
              <w:rPr>
                <w:rFonts w:hint="eastAsia" w:cs="宋体" w:asciiTheme="minorEastAsia" w:hAnsiTheme="minorEastAsia"/>
                <w:bCs/>
                <w:szCs w:val="21"/>
              </w:rPr>
              <w:t>许昌市</w:t>
            </w:r>
            <w:r>
              <w:rPr>
                <w:rFonts w:hint="eastAsia" w:cs="宋体" w:asciiTheme="minorEastAsia" w:hAnsiTheme="minorEastAsia"/>
                <w:bCs/>
                <w:szCs w:val="21"/>
                <w:lang w:val="zh-CN"/>
              </w:rPr>
              <w:t>龙兴路与竹林路交汇处创业服务中心</w:t>
            </w:r>
            <w:r>
              <w:rPr>
                <w:rFonts w:hint="eastAsia" w:cs="宋体" w:asciiTheme="minorEastAsia" w:hAnsiTheme="minorEastAsia"/>
                <w:bCs/>
                <w:szCs w:val="21"/>
              </w:rPr>
              <w:t>C座</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联系人：杨女士            电话：0374-2962805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color w:val="auto"/>
                <w:szCs w:val="21"/>
              </w:rPr>
              <w:t>②基本开户银行出具的资</w:t>
            </w:r>
            <w:r>
              <w:rPr>
                <w:rFonts w:hint="eastAsia" w:asciiTheme="minorEastAsia" w:hAnsiTheme="minorEastAsia"/>
                <w:bCs/>
                <w:szCs w:val="21"/>
              </w:rPr>
              <w:t>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sz w:val="24"/>
                <w:szCs w:val="24"/>
                <w:lang w:val="zh-CN"/>
              </w:rPr>
              <w:t>注：仅需提供序</w:t>
            </w:r>
            <w:r>
              <w:rPr>
                <w:rFonts w:hint="eastAsia" w:ascii="楷体" w:hAnsi="楷体" w:eastAsia="楷体" w:cs="仿宋_GB2312"/>
                <w:color w:val="auto"/>
                <w:sz w:val="24"/>
                <w:szCs w:val="24"/>
                <w:lang w:val="zh-CN"/>
              </w:rPr>
              <w:t>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①2019年度或2020年度经审计的财务报告，包括资产负债表、利润表、现金流量表、所有者权益变动表及其附注；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w:t>
            </w:r>
            <w:r>
              <w:rPr>
                <w:rFonts w:hint="eastAsia" w:ascii="楷体" w:hAnsi="楷体" w:eastAsia="楷体"/>
                <w:color w:val="000000"/>
                <w:sz w:val="24"/>
                <w:szCs w:val="24"/>
              </w:rPr>
              <w:t>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kern w:val="0"/>
                <w:szCs w:val="21"/>
              </w:rPr>
              <w:t>3、信用信息查询记录和证据留存具</w:t>
            </w:r>
            <w:r>
              <w:rPr>
                <w:rFonts w:hint="eastAsia" w:cs="宋体" w:asciiTheme="minorEastAsia" w:hAnsiTheme="minorEastAsia"/>
                <w:color w:val="auto"/>
                <w:kern w:val="0"/>
                <w:szCs w:val="21"/>
              </w:rPr>
              <w:t>体方式：经磋商小组确认的查询结果网页截图作为查询记录和证据，与其他采购文件一并保存；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4、信用信息的使用原则：经磋商小组认定的被列入失信被执行人、重大税收违法案件当事人名单、政府采购严重违法失信行为记录名单、严重违法失信社会组织名单的供应商，将拒绝其参与本次政府采购活动。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color w:val="auto"/>
                <w:kern w:val="0"/>
                <w:szCs w:val="21"/>
              </w:rPr>
              <w:t>5、供应商无须提供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供应商不良信用记录以磋商小组查询结果为准，采购人查询之后，网站信息发生的任何变更不再作为评审依据，供应商自行提供</w:t>
            </w:r>
            <w:r>
              <w:rPr>
                <w:rFonts w:hint="eastAsia" w:cs="宋体" w:asciiTheme="minorEastAsia" w:hAnsiTheme="minorEastAsia"/>
                <w:kern w:val="0"/>
                <w:szCs w:val="21"/>
              </w:rPr>
              <w:t>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73.6</w:t>
            </w:r>
            <w:r>
              <w:rPr>
                <w:rFonts w:hint="eastAsia" w:cs="宋体" w:asciiTheme="minorEastAsia" w:hAnsiTheme="minorEastAsia"/>
                <w:bCs/>
                <w:szCs w:val="21"/>
                <w:lang w:val="zh-CN"/>
              </w:rPr>
              <w:t>万元，超出预算金额的磋商响应无效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响应文件提交截止及</w:t>
            </w:r>
            <w:r>
              <w:rPr>
                <w:rFonts w:hint="eastAsia" w:cs="宋体" w:asciiTheme="minorEastAsia" w:hAnsiTheme="minorEastAsia"/>
                <w:bCs/>
                <w:szCs w:val="21"/>
                <w:lang w:val="zh-CN"/>
              </w:rPr>
              <w:t>磋商响应截止</w:t>
            </w:r>
            <w:r>
              <w:rPr>
                <w:rFonts w:hint="eastAsia" w:cs="仿宋_GB2312" w:asciiTheme="minorEastAsia" w:hAnsiTheme="minorEastAsia"/>
                <w:color w:val="000000"/>
                <w:szCs w:val="21"/>
                <w:shd w:val="clear" w:color="auto" w:fill="FFFFFF"/>
              </w:rPr>
              <w:t>时间</w:t>
            </w:r>
            <w:r>
              <w:rPr>
                <w:rFonts w:hint="eastAsia" w:cs="宋体" w:asciiTheme="minorEastAsia" w:hAnsiTheme="minorEastAsia"/>
                <w:bCs/>
                <w:szCs w:val="21"/>
                <w:lang w:val="zh-CN"/>
              </w:rPr>
              <w:t>、磋商时间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color w:val="000000"/>
                <w:szCs w:val="21"/>
              </w:rPr>
              <w:t>2020</w:t>
            </w:r>
            <w:r>
              <w:rPr>
                <w:rFonts w:hint="eastAsia" w:cs="宋体" w:asciiTheme="minorEastAsia" w:hAnsiTheme="minorEastAsia"/>
                <w:color w:val="000000"/>
                <w:szCs w:val="21"/>
                <w:lang w:val="zh-CN"/>
              </w:rPr>
              <w:t>年</w:t>
            </w:r>
            <w:r>
              <w:rPr>
                <w:rFonts w:hint="eastAsia" w:cs="宋体" w:asciiTheme="minorEastAsia" w:hAnsiTheme="minorEastAsia"/>
                <w:color w:val="000000"/>
                <w:szCs w:val="21"/>
              </w:rPr>
              <w:t>3</w:t>
            </w:r>
            <w:r>
              <w:rPr>
                <w:rFonts w:hint="eastAsia" w:cs="宋体" w:asciiTheme="minorEastAsia" w:hAnsiTheme="minorEastAsia"/>
                <w:color w:val="000000"/>
                <w:szCs w:val="21"/>
                <w:lang w:val="zh-CN"/>
              </w:rPr>
              <w:t>月</w:t>
            </w:r>
            <w:r>
              <w:rPr>
                <w:rFonts w:hint="eastAsia" w:cs="宋体" w:asciiTheme="minorEastAsia" w:hAnsiTheme="minorEastAsia"/>
                <w:color w:val="000000"/>
                <w:szCs w:val="21"/>
                <w:lang w:val="en-US" w:eastAsia="zh-CN"/>
              </w:rPr>
              <w:t>20</w:t>
            </w:r>
            <w:r>
              <w:rPr>
                <w:rFonts w:hint="eastAsia" w:cs="宋体" w:asciiTheme="minorEastAsia" w:hAnsiTheme="minorEastAsia"/>
                <w:color w:val="000000"/>
                <w:szCs w:val="21"/>
                <w:lang w:val="zh-CN"/>
              </w:rPr>
              <w:t>日</w:t>
            </w:r>
            <w:r>
              <w:rPr>
                <w:rFonts w:hint="eastAsia" w:cs="宋体" w:asciiTheme="minorEastAsia" w:hAnsiTheme="minorEastAsia"/>
                <w:color w:val="000000"/>
                <w:szCs w:val="21"/>
                <w:lang w:val="en-US" w:eastAsia="zh-CN"/>
              </w:rPr>
              <w:t>8</w:t>
            </w:r>
            <w:r>
              <w:rPr>
                <w:rFonts w:hint="eastAsia" w:cs="宋体" w:asciiTheme="minorEastAsia" w:hAnsiTheme="minorEastAsia"/>
                <w:color w:val="000000"/>
                <w:szCs w:val="21"/>
                <w:lang w:val="zh-CN"/>
              </w:rPr>
              <w:t>时</w:t>
            </w:r>
            <w:r>
              <w:rPr>
                <w:rFonts w:hint="eastAsia" w:cs="宋体" w:asciiTheme="minorEastAsia" w:hAnsiTheme="minorEastAsia"/>
                <w:color w:val="000000"/>
                <w:szCs w:val="21"/>
              </w:rPr>
              <w:t>30</w:t>
            </w:r>
            <w:r>
              <w:rPr>
                <w:rFonts w:hint="eastAsia" w:cs="宋体" w:asciiTheme="minorEastAsia" w:hAnsiTheme="minorEastAsia"/>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响应文件提交及</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开启地点、磋商地点</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rPr>
              <w:t>磋商响应文件开启地点：许昌市公共资源交易中心三楼开标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r>
              <w:rPr>
                <w:rFonts w:hint="eastAsia" w:cs="Arial" w:asciiTheme="minorEastAsia" w:hAnsiTheme="minorEastAsia" w:eastAsiaTheme="minorEastAsia"/>
                <w:b/>
                <w:color w:val="FF0000"/>
                <w:sz w:val="21"/>
                <w:szCs w:val="21"/>
              </w:rPr>
              <w:t>本项目采用远程不见面磋商，供应商无须到达磋商现场</w:t>
            </w:r>
            <w:r>
              <w:rPr>
                <w:rFonts w:hint="eastAsia" w:cs="Arial" w:asciiTheme="minorEastAsia" w:hAnsiTheme="minorEastAsia" w:eastAsia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磋商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hint="eastAsia" w:hAnsi="宋体" w:cs="宋体"/>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pStyle w:val="2"/>
              <w:rPr>
                <w:color w:val="auto"/>
                <w:highlight w:val="lightGray"/>
                <w:lang w:val="zh-CN"/>
              </w:rPr>
            </w:pPr>
            <w:r>
              <w:rPr>
                <w:rFonts w:hint="eastAsia" w:ascii="新宋体" w:hAnsi="新宋体" w:eastAsia="新宋体" w:cstheme="minorBidi"/>
                <w:color w:val="auto"/>
                <w:kern w:val="2"/>
                <w:sz w:val="21"/>
                <w:szCs w:val="21"/>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电子响应文件：按磋商文件要求加盖供应商电子印章和法人电子印章。</w:t>
            </w:r>
            <w:r>
              <w:rPr>
                <w:rFonts w:hint="eastAsia" w:cs="仿宋_GB2312" w:asciiTheme="minorEastAsia" w:hAnsiTheme="minorEastAsia"/>
                <w:color w:val="auto"/>
                <w:szCs w:val="21"/>
                <w:lang w:val="zh-CN"/>
              </w:rPr>
              <w:t>□</w:t>
            </w:r>
            <w:r>
              <w:rPr>
                <w:rFonts w:hint="eastAsia" w:ascii="新宋体" w:hAnsi="新宋体" w:eastAsia="新宋体"/>
                <w:color w:val="auto"/>
                <w:szCs w:val="21"/>
              </w:rPr>
              <w:t>纸质响应文件：响应文件封面加盖供应商公章。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采购单位委派代表参加磋商小组的，须向集中采购机构出具授权函。除授权代表外，采购单位委派纪检监察人员对磋商过程实施监督的须进入许昌市公共资源交易中心五楼电</w:t>
            </w:r>
            <w:bookmarkStart w:id="13" w:name="_GoBack"/>
            <w:bookmarkEnd w:id="13"/>
            <w:r>
              <w:rPr>
                <w:rFonts w:hint="eastAsia" w:cs="仿宋_GB2312" w:asciiTheme="minorEastAsia" w:hAnsiTheme="minorEastAsia"/>
                <w:szCs w:val="21"/>
                <w:lang w:val="zh-CN"/>
              </w:rPr>
              <w:t>子监督室，并向集中采购机构出具授权函，且不得超过2人。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供应商响应时须提供加密电子响应文件。供应商资质、业绩、荣誉及相关人员证明材料等资料原件不再提供（本磋商文件第六章另有要求提供原件的除外）。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①磋商小组要求供应商提交最后报价时，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②磋商文件第二章“采购需求”中“采购清单”以工程量清单提供的，供应商应以工程量清单方式提交最后报价。</w:t>
            </w:r>
          </w:p>
          <w:p>
            <w:pPr>
              <w:autoSpaceDE w:val="0"/>
              <w:autoSpaceDN w:val="0"/>
              <w:adjustRightInd w:val="0"/>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③请供应商根据项目情况，可提前准备分项报价。</w:t>
            </w:r>
          </w:p>
          <w:p>
            <w:pPr>
              <w:autoSpaceDE w:val="0"/>
              <w:autoSpaceDN w:val="0"/>
              <w:adjustRightInd w:val="0"/>
              <w:spacing w:line="360" w:lineRule="auto"/>
              <w:contextualSpacing/>
              <w:rPr>
                <w:rFonts w:ascii="楷体" w:hAnsi="楷体" w:eastAsia="楷体"/>
                <w:color w:val="000000"/>
                <w:sz w:val="24"/>
                <w:szCs w:val="24"/>
              </w:rPr>
            </w:pPr>
            <w:r>
              <w:rPr>
                <w:rFonts w:hint="eastAsia" w:ascii="楷体" w:hAnsi="楷体" w:eastAsia="楷体" w:cs="楷体"/>
                <w:color w:val="000000"/>
                <w:sz w:val="24"/>
                <w:szCs w:val="24"/>
              </w:rPr>
              <w:t>④</w:t>
            </w:r>
            <w:r>
              <w:rPr>
                <w:rFonts w:hint="eastAsia" w:ascii="楷体" w:hAnsi="楷体" w:eastAsia="楷体"/>
                <w:color w:val="000000"/>
                <w:sz w:val="24"/>
                <w:szCs w:val="24"/>
              </w:rPr>
              <w:t>最后报价应加盖公章，或者由法定代表人或其授权的代表签字。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w:t>
            </w:r>
            <w:r>
              <w:rPr>
                <w:rFonts w:hint="eastAsia" w:ascii="ˎ̥" w:hAnsi="ˎ̥"/>
                <w:lang w:eastAsia="zh-CN"/>
              </w:rPr>
              <w:t>供应商</w:t>
            </w:r>
            <w:r>
              <w:rPr>
                <w:rFonts w:hint="eastAsia" w:ascii="ˎ̥" w:hAnsi="ˎ̥"/>
              </w:rPr>
              <w:t>电子投标文件记录的网卡MAC地址、CPU序号、硬盘序列号等硬件特征码均相同时，视为‘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 xml:space="preserve"> 和“供应商须知前附表”中所述采购项目的采购。</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“供应商”系指从采购人、集中采购机构处按规定获取磋商文件，并按照磋商文件向采购人、集中采购机构提交响应文件的供应商。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804" w:hanging="1804"/>
        <w:contextualSpacing/>
        <w:rPr>
          <w:rFonts w:cs="宋体" w:asciiTheme="minorEastAsia" w:hAnsiTheme="minorEastAsia"/>
          <w:kern w:val="0"/>
          <w:szCs w:val="21"/>
        </w:rPr>
      </w:pPr>
      <w:r>
        <w:rPr>
          <w:rFonts w:hint="eastAsia" w:cs="宋体" w:asciiTheme="minorEastAsia" w:hAnsiTheme="minorEastAsia"/>
          <w:kern w:val="0"/>
          <w:szCs w:val="21"/>
        </w:rPr>
        <w:t>2.8.1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93" w:hanging="993"/>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37"/>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37"/>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截止时间：同响应截止时间。</w:t>
      </w:r>
    </w:p>
    <w:p>
      <w:pPr>
        <w:pStyle w:val="37"/>
        <w:numPr>
          <w:ilvl w:val="0"/>
          <w:numId w:val="9"/>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信用信息查询记录和证据留存具体</w:t>
      </w:r>
      <w:r>
        <w:rPr>
          <w:rFonts w:hint="eastAsia" w:cs="宋体" w:asciiTheme="minorEastAsia" w:hAnsiTheme="minorEastAsia"/>
          <w:color w:val="auto"/>
          <w:kern w:val="0"/>
          <w:szCs w:val="21"/>
        </w:rPr>
        <w:t>方式：经磋商小组确认的查询结果网页截图作为查询记录和证据，与其他采购文件一并保存。</w:t>
      </w:r>
    </w:p>
    <w:p>
      <w:pPr>
        <w:pStyle w:val="37"/>
        <w:numPr>
          <w:ilvl w:val="0"/>
          <w:numId w:val="10"/>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信用信息的使用原则：经磋商小组认定的被列入失信被执行人、重大税收违法案件当事人名单、政府采购严重违法失信行为记录名单、严重违法失信社会组织名单的响应人，将拒绝其参与本次政府采购活动。</w:t>
      </w:r>
    </w:p>
    <w:p>
      <w:pPr>
        <w:pStyle w:val="37"/>
        <w:numPr>
          <w:ilvl w:val="0"/>
          <w:numId w:val="1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供应商不良信用记录以采购人查询结果</w:t>
      </w:r>
    </w:p>
    <w:p>
      <w:pPr>
        <w:pStyle w:val="37"/>
        <w:autoSpaceDE w:val="0"/>
        <w:autoSpaceDN w:val="0"/>
        <w:spacing w:line="360" w:lineRule="auto"/>
        <w:ind w:left="955" w:leftChars="455" w:firstLine="0"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为准，磋商小组查询之后，网站信息发生的任何变更不再作为评审依据，供应商自行提供的与网站信息不一致的其他证明材</w:t>
      </w:r>
      <w:r>
        <w:rPr>
          <w:rFonts w:hint="eastAsia" w:cs="宋体" w:asciiTheme="minorEastAsia" w:hAnsiTheme="minorEastAsia"/>
          <w:kern w:val="0"/>
          <w:szCs w:val="21"/>
        </w:rPr>
        <w:t>料亦不作为评审依据。</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单位负责人为同一人或者存在直接控股、管理关系的不同供应商，不得同时参加本项目磋商。违反规定的，相关响应均无效。</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7"/>
        <w:numPr>
          <w:ilvl w:val="0"/>
          <w:numId w:val="12"/>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37"/>
        <w:numPr>
          <w:ilvl w:val="0"/>
          <w:numId w:val="13"/>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7"/>
        <w:numPr>
          <w:ilvl w:val="0"/>
          <w:numId w:val="1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采购人根据采购项目的特殊要求规定供应商特定条件的，联合体各方中至少应当有一方符合采购规定的特定条件。</w:t>
      </w:r>
    </w:p>
    <w:p>
      <w:pPr>
        <w:pStyle w:val="37"/>
        <w:numPr>
          <w:ilvl w:val="0"/>
          <w:numId w:val="1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7"/>
        <w:numPr>
          <w:ilvl w:val="0"/>
          <w:numId w:val="16"/>
        </w:numPr>
        <w:autoSpaceDE w:val="0"/>
        <w:autoSpaceDN w:val="0"/>
        <w:spacing w:line="360" w:lineRule="auto"/>
        <w:ind w:hanging="1411"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合格的服务</w:t>
      </w:r>
    </w:p>
    <w:p>
      <w:pPr>
        <w:pStyle w:val="37"/>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集中采购机构提供磋商文件免费下载或获取，且不收取成交服务费</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本“供应商须知”的条款如与“采购邀请”、“采购需求”、“供应商须知前附表”和“竞争性磋商程序及评审方法”就同一内容的表述不一致的，以“采购邀请”、“ 采购需求”、“供应商须知前附表”和“竞争性磋商程序及评审方法”中规定的内容为准。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37"/>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采购邀请（竞争性磋商公告）</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采购需求</w:t>
      </w:r>
    </w:p>
    <w:p>
      <w:pPr>
        <w:pStyle w:val="3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w:t>
      </w:r>
    </w:p>
    <w:p>
      <w:pPr>
        <w:pStyle w:val="37"/>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w:t>
      </w:r>
    </w:p>
    <w:p>
      <w:pPr>
        <w:pStyle w:val="37"/>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政府采购政策功能</w:t>
      </w:r>
    </w:p>
    <w:p>
      <w:pPr>
        <w:pStyle w:val="37"/>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评审程序和评审标准</w:t>
      </w:r>
    </w:p>
    <w:p>
      <w:pPr>
        <w:pStyle w:val="37"/>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合同书格式及合同条款</w:t>
      </w:r>
    </w:p>
    <w:p>
      <w:pPr>
        <w:pStyle w:val="37"/>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响应文件有关格式</w:t>
      </w:r>
    </w:p>
    <w:p>
      <w:pPr>
        <w:pStyle w:val="37"/>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本项目磋商文件的澄清、答复、修改、补充内容（如有的话）</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37"/>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集中采购机构不承担任何责任。</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集中采购机构不对供应商据此作出的判断和决策负责。</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37"/>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w:t>
      </w:r>
      <w:r>
        <w:rPr>
          <w:rFonts w:hint="eastAsia" w:cs="仿宋_GB2312" w:asciiTheme="minorEastAsia" w:hAnsiTheme="minorEastAsia"/>
          <w:color w:val="000000"/>
          <w:szCs w:val="21"/>
        </w:rPr>
        <w:t>磋商响应截止时间</w:t>
      </w:r>
      <w:r>
        <w:rPr>
          <w:rFonts w:hint="eastAsia" w:cs="宋体" w:asciiTheme="minorEastAsia" w:hAnsiTheme="minorEastAsia"/>
          <w:kern w:val="0"/>
          <w:szCs w:val="21"/>
        </w:rPr>
        <w:t>前，无论出于何种原因，采购人可主动地或在解答供应商提出的澄清问题时对磋商文件进行修改。</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本次磋商项目的投标均以人民币为计算单位。</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经通知参加磋商的供应商，在磋商结束后还有一次最终报价的机会。</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响应有效期内供应商撤销响应文件的，供应商将承担违背投标承诺函的责任追究。</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最新版本”，按磋商文件要求根据所投标段制作电子响应文件。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磋商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供应商应按磋商文件提供的格式编写响应文件。磋商文件未提供标准格式的供应商可自行拟定。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响应文件的数量和签署盖章</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响应截止时间</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可以按本须知第14条规定，通过修改磋商文件自行决定酌情延长投标截止期。在此情况下，采购人和供应商受投标截止期制约的所有权利和义务均应延长至新的截止日期和时间。供应商按采购人修改通知规定的时间提交响应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响应截止时间之后上传的响应文件，采购人将拒绝接收。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供应商在响应截止时间前，对响应文件进行补充、修改或者撤回的，须书面通知采购人。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供应商应当在响应截止时间前完成电子响应文件的提交，可以补充、修改或撤回。响应截止时间前未完成电子响应文件提交的，视为撤回响应文件。</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供应商补充、修改的内容并作为响应文件的组成部分。补充或修改应当按响应文件要求签署、盖章、提交，并应注明“修改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供应商在提交响应文件后，可以撤回其投标，但供应商必须在规定的响应截止时间前以书面形式告知采购人。</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37"/>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采购人将按磋商文件规定的时间和地点开启响应文件。由代理机构主持，供应商无须到现场。</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响应文件开启时，由代理机构开通远程不见面开标大厅及开启“文字互动”等功能；供应商、代理机构进行电子响应文件的解密。解密后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名称、修改和撤回投标的通知（如有的话）和磋商文件规定的需要宣布的其他内容。</w:t>
      </w:r>
    </w:p>
    <w:p>
      <w:pPr>
        <w:pStyle w:val="3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w:t>
      </w:r>
    </w:p>
    <w:p>
      <w:pPr>
        <w:pStyle w:val="37"/>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全流程电子化交易项目电子响应文件采用双重加密。解密需分标段进行两次解密。</w:t>
      </w:r>
    </w:p>
    <w:p>
      <w:pPr>
        <w:pStyle w:val="37"/>
        <w:numPr>
          <w:ilvl w:val="0"/>
          <w:numId w:val="32"/>
        </w:numPr>
        <w:autoSpaceDE w:val="0"/>
        <w:autoSpaceDN w:val="0"/>
        <w:spacing w:line="360" w:lineRule="auto"/>
        <w:ind w:firstLineChars="0"/>
        <w:contextualSpacing/>
        <w:rPr>
          <w:rFonts w:hint="eastAsia" w:cs="宋体" w:asciiTheme="minorEastAsia" w:hAnsiTheme="minorEastAsia"/>
          <w:color w:val="FF0000"/>
          <w:kern w:val="0"/>
          <w:szCs w:val="21"/>
        </w:rPr>
      </w:pPr>
      <w:r>
        <w:rPr>
          <w:rFonts w:hint="eastAsia" w:cs="宋体" w:asciiTheme="minorEastAsia" w:hAnsiTheme="minorEastAsia"/>
          <w:kern w:val="0"/>
          <w:szCs w:val="21"/>
        </w:rPr>
        <w:t>供应商解密：供应商使用本单位CA数字证书远程进行解密。</w:t>
      </w:r>
    </w:p>
    <w:p>
      <w:pPr>
        <w:pStyle w:val="37"/>
        <w:numPr>
          <w:ilvl w:val="0"/>
          <w:numId w:val="32"/>
        </w:numPr>
        <w:autoSpaceDE w:val="0"/>
        <w:autoSpaceDN w:val="0"/>
        <w:spacing w:line="360" w:lineRule="auto"/>
        <w:ind w:firstLineChars="0"/>
        <w:contextualSpacing/>
        <w:rPr>
          <w:rFonts w:hint="eastAsia" w:cs="宋体" w:asciiTheme="minorEastAsia" w:hAnsiTheme="minorEastAsia"/>
          <w:color w:val="auto"/>
          <w:kern w:val="0"/>
          <w:szCs w:val="21"/>
        </w:rPr>
      </w:pPr>
      <w:r>
        <w:rPr>
          <w:rFonts w:hint="eastAsia" w:cs="宋体" w:asciiTheme="minorEastAsia" w:hAnsiTheme="minorEastAsia"/>
          <w:kern w:val="0"/>
          <w:szCs w:val="21"/>
        </w:rPr>
        <w:t>代理机构解密：代理</w:t>
      </w:r>
      <w:r>
        <w:rPr>
          <w:rFonts w:hint="eastAsia" w:cs="宋体" w:asciiTheme="minorEastAsia" w:hAnsiTheme="minorEastAsia"/>
          <w:color w:val="auto"/>
          <w:kern w:val="0"/>
          <w:szCs w:val="21"/>
        </w:rPr>
        <w:t>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7"/>
        <w:numPr>
          <w:ilvl w:val="0"/>
          <w:numId w:val="3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w:t>
      </w:r>
      <w:r>
        <w:rPr>
          <w:rFonts w:hint="eastAsia" w:cs="宋体" w:asciiTheme="minorEastAsia" w:hAnsiTheme="minorEastAsia"/>
          <w:color w:val="auto"/>
          <w:kern w:val="0"/>
          <w:szCs w:val="21"/>
          <w:lang w:eastAsia="zh-CN"/>
        </w:rPr>
        <w:t>供应商</w:t>
      </w:r>
      <w:r>
        <w:rPr>
          <w:rFonts w:hint="eastAsia" w:cs="宋体" w:asciiTheme="minorEastAsia" w:hAnsiTheme="minorEastAsia"/>
          <w:color w:val="auto"/>
          <w:kern w:val="0"/>
          <w:szCs w:val="21"/>
        </w:rPr>
        <w:t>原因电子响应文件解密失败的，其响应将被拒绝。</w:t>
      </w:r>
    </w:p>
    <w:p>
      <w:pPr>
        <w:pStyle w:val="37"/>
        <w:numPr>
          <w:ilvl w:val="1"/>
          <w:numId w:val="5"/>
        </w:numPr>
        <w:autoSpaceDE w:val="0"/>
        <w:autoSpaceDN w:val="0"/>
        <w:spacing w:line="360" w:lineRule="auto"/>
        <w:ind w:hanging="964"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供应商不足3家的，不得开启响应文件。</w:t>
      </w:r>
    </w:p>
    <w:p>
      <w:pPr>
        <w:pStyle w:val="37"/>
        <w:numPr>
          <w:ilvl w:val="1"/>
          <w:numId w:val="5"/>
        </w:numPr>
        <w:autoSpaceDE w:val="0"/>
        <w:autoSpaceDN w:val="0"/>
        <w:spacing w:line="360" w:lineRule="auto"/>
        <w:ind w:hanging="964" w:firstLineChars="0"/>
        <w:contextualSpacing/>
        <w:rPr>
          <w:rFonts w:cs="宋体" w:asciiTheme="minorEastAsia" w:hAnsiTheme="minorEastAsia"/>
          <w:color w:val="00B0F0"/>
          <w:kern w:val="0"/>
          <w:szCs w:val="21"/>
        </w:rPr>
      </w:pPr>
      <w:r>
        <w:rPr>
          <w:rFonts w:hint="eastAsia" w:cs="宋体" w:asciiTheme="minorEastAsia" w:hAnsiTheme="minorEastAsia"/>
          <w:color w:val="auto"/>
          <w:kern w:val="0"/>
          <w:szCs w:val="21"/>
        </w:rPr>
        <w:t>开启响应文件过程由采</w:t>
      </w:r>
      <w:r>
        <w:rPr>
          <w:rFonts w:hint="eastAsia" w:cs="宋体" w:asciiTheme="minorEastAsia" w:hAnsiTheme="minorEastAsia"/>
          <w:kern w:val="0"/>
          <w:szCs w:val="21"/>
        </w:rPr>
        <w:t>购代理机构负责记录。</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代表对开启响应文件过程和记录有疑义，以及认为采购人、采购代理机构相关工作人员有需要回避的情形的，应当场提出询问或者回避申请。采购人、采购代理机构对供应商代表提出的询问或者回避申请应当及时处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远程</w:t>
      </w:r>
      <w:r>
        <w:rPr>
          <w:rFonts w:hint="eastAsia" w:hAnsi="宋体"/>
          <w:color w:val="000000"/>
          <w:szCs w:val="21"/>
        </w:rPr>
        <w:t>不见面开启响应文件活动结束时，供应商应在《开标记录表》上进行电子签章。供应商未签章的，视同认可开启结果。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磋商小组的组成</w:t>
      </w:r>
    </w:p>
    <w:p>
      <w:pPr>
        <w:pStyle w:val="37"/>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w:t>
      </w:r>
      <w:r>
        <w:rPr>
          <w:rFonts w:ascii="Arial" w:hAnsi="Arial" w:cs="Arial"/>
          <w:color w:val="333333"/>
          <w:szCs w:val="21"/>
          <w:shd w:val="clear" w:color="auto" w:fill="FFFFFF"/>
        </w:rPr>
        <w:t>采购人代表和评审专家共3人以上单数组成，其中评审专家人数不得少于磋商小组成员总数的2/3。</w:t>
      </w:r>
      <w:r>
        <w:rPr>
          <w:rFonts w:hint="eastAsia" w:cs="宋体" w:asciiTheme="minorEastAsia" w:hAnsiTheme="minorEastAsia"/>
          <w:kern w:val="0"/>
          <w:szCs w:val="21"/>
        </w:rPr>
        <w:t>评审专家依法从政府采购评审专家库中随机抽取。</w:t>
      </w:r>
      <w:r>
        <w:rPr>
          <w:rFonts w:ascii="Arial" w:hAnsi="Arial" w:cs="Arial"/>
          <w:color w:val="333333"/>
          <w:szCs w:val="21"/>
          <w:shd w:val="clear" w:color="auto" w:fill="FFFFFF"/>
        </w:rPr>
        <w:t>技术复杂、专业性强的采购项目，评审专家中应当包含1名法律专家。</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采购人代表不得以评审专家身份参加本部门或本单位采购项目的评审。采购代理机构人员不得参加本机构代理的采购项目的评审。</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评审专家与供应商存在下列利害关系之一的,应当回避: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初审</w:t>
      </w:r>
    </w:p>
    <w:p>
      <w:pPr>
        <w:pStyle w:val="37"/>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响应文件初审。初审包括资格审查和符合性审查。</w:t>
      </w:r>
    </w:p>
    <w:p>
      <w:pPr>
        <w:pStyle w:val="3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磋商小组依据有关法律法规和磋商文件的规定，对供应商资格进行审查。</w:t>
      </w:r>
      <w:r>
        <w:rPr>
          <w:rFonts w:hint="eastAsia" w:ascii="宋体" w:hAnsi="宋体" w:cs="微软雅黑"/>
          <w:szCs w:val="21"/>
        </w:rPr>
        <w:t>以确定供应商是否具备磋商资格。</w:t>
      </w:r>
    </w:p>
    <w:p>
      <w:pPr>
        <w:pStyle w:val="3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磋商小组对通过资格审查的响应文件进行审查，以确定其是否满足磋商文件的实质性要求。</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审查、评价响应文件是否符合磋商文件的商务、技术等实质性要求。</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37"/>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3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响应文件中开标一览表(报价表)内容与响应文件中相应内容不一致的，以开标一览表(报价表)为准；</w:t>
      </w:r>
    </w:p>
    <w:p>
      <w:pPr>
        <w:pStyle w:val="37"/>
        <w:numPr>
          <w:ilvl w:val="1"/>
          <w:numId w:val="5"/>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ascii="Arial" w:hAnsi="Arial" w:cs="Arial"/>
          <w:color w:val="333333"/>
          <w:szCs w:val="21"/>
          <w:shd w:val="clear" w:color="auto" w:fill="FFFFFF"/>
        </w:rPr>
        <w:t>大写金额和小写金额不一致的，以大写金额为准；</w:t>
      </w:r>
    </w:p>
    <w:p>
      <w:pPr>
        <w:pStyle w:val="37"/>
        <w:numPr>
          <w:ilvl w:val="1"/>
          <w:numId w:val="5"/>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cs="宋体" w:asciiTheme="minorEastAsia" w:hAnsiTheme="minorEastAsia"/>
          <w:kern w:val="0"/>
          <w:szCs w:val="21"/>
        </w:rPr>
        <w:t>单价金额小数点或者百分比有明显错位的，以开标一览表的总价为准，并修改单价；</w:t>
      </w:r>
    </w:p>
    <w:p>
      <w:pPr>
        <w:pStyle w:val="37"/>
        <w:numPr>
          <w:ilvl w:val="1"/>
          <w:numId w:val="5"/>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3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（1）未按照磋商文件的规定提交磋商承诺函的；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响应文件未按磋商文件要求签署、盖章的；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不具备磋商文件中规定的资格要求的；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报价超过磋商文件中规定的预算金额或者最高限价的；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不同供应商的响应文件由同一单位或者个人编制；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不同供应商委托同一单位或者个人办理投标事宜；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不同供应商的响应文件载明的项目管理成员或者联系人员为同一人；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不同供应商的响应文件异常一致或者投标报价呈规律性差异；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不同供应商的响应文件相互混装；</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供应商应当遵循公平竞争的原则，不得恶意串通，不得妨碍其他供应商的竞争行为，不得损害采购人或者其他供应商的合法权益。在评审过程中发现</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有上述情形的，磋商小组应当认定其响应无效，并书面报告本级财政部门。</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磋商</w:t>
      </w:r>
      <w:r>
        <w:rPr>
          <w:rFonts w:cs="宋体" w:asciiTheme="minorEastAsia" w:hAnsiTheme="minorEastAsia"/>
          <w:kern w:val="0"/>
          <w:szCs w:val="21"/>
        </w:rPr>
        <w:t>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3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磋商小组与通过响应文件初审，即实质性响应磋商文件的供应商分别进行磋商</w:t>
      </w:r>
      <w:r>
        <w:rPr>
          <w:rFonts w:cs="宋体" w:asciiTheme="minorEastAsia" w:hAnsiTheme="minorEastAsia"/>
          <w:kern w:val="0"/>
          <w:szCs w:val="21"/>
        </w:rPr>
        <w:t>。</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磋商小组根据项目情况可进行一轮或多轮磋商。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37"/>
        <w:numPr>
          <w:ilvl w:val="1"/>
          <w:numId w:val="5"/>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37"/>
        <w:numPr>
          <w:ilvl w:val="1"/>
          <w:numId w:val="5"/>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cs="宋体" w:asciiTheme="minorEastAsia" w:hAnsiTheme="minorEastAsia"/>
          <w:kern w:val="0"/>
          <w:szCs w:val="21"/>
        </w:rPr>
        <w:t>最后报价是供应商响应文件的有效组成部分。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37"/>
        <w:autoSpaceDE w:val="0"/>
        <w:autoSpaceDN w:val="0"/>
        <w:spacing w:line="360" w:lineRule="auto"/>
        <w:ind w:left="420" w:firstLine="0" w:firstLineChars="0"/>
        <w:contextualSpacing/>
        <w:rPr>
          <w:rFonts w:cs="宋体" w:asciiTheme="minorEastAsia" w:hAnsiTheme="minorEastAsia"/>
          <w:b/>
          <w:kern w:val="0"/>
          <w:szCs w:val="21"/>
        </w:rPr>
      </w:pPr>
    </w:p>
    <w:p>
      <w:pPr>
        <w:pStyle w:val="37"/>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综合评分法</w:t>
      </w:r>
    </w:p>
    <w:p>
      <w:pPr>
        <w:pStyle w:val="3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经磋商确定最终采购需求和提交最后报价的供应商后，由磋商小组采用综合评分法对提交最后报价的供应商的响应文件和最后报价进行综合评分。</w:t>
      </w:r>
    </w:p>
    <w:p>
      <w:pPr>
        <w:pStyle w:val="37"/>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37"/>
        <w:numPr>
          <w:ilvl w:val="1"/>
          <w:numId w:val="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综合评分法，是指响应文件满足磋商文件全部实质性要求且按评审因素的量化指标评审得分最高的供应商为成交候选供应商的评审方法。</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综合评分法评审标准中的分值设置应当与评审因素的量化指标相对应。磋商文件中没有规定的评审标准不得作为评审依据。</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评审时，磋商小组各成员应当独立对每个有效响应的文件进行评价、打分，然后汇总每个供应商每项评分因素的得分。</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综合评分法中的价格分统一采用低价优先法计算，即满足磋商文件要求且最后报价最低的供应商的价格为磋商基准价，其价格分为满分。其他供应商的价格分统一按照下列公式计算：</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cs="宋体" w:asciiTheme="minorEastAsia" w:hAnsiTheme="minorEastAsia"/>
          <w:kern w:val="0"/>
          <w:szCs w:val="21"/>
        </w:rPr>
        <w:t>磋商报价得分=（磋商基准价/最后磋商报价）×价格权值×100</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cs="宋体" w:asciiTheme="minorEastAsia" w:hAnsiTheme="minorEastAsia"/>
          <w:kern w:val="0"/>
          <w:szCs w:val="21"/>
        </w:rPr>
        <w:t>项目评审过程中，不得去掉最后报价中的最高报价和最低报价。</w:t>
      </w:r>
    </w:p>
    <w:p>
      <w:pPr>
        <w:pStyle w:val="37"/>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本项目具体评分标准见（第六章 评审程序和评审标准）。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3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Style w:val="37"/>
        <w:numPr>
          <w:ilvl w:val="1"/>
          <w:numId w:val="43"/>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六、成交和授予合同</w:t>
      </w:r>
    </w:p>
    <w:p>
      <w:pPr>
        <w:pStyle w:val="37"/>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ascii="Arial" w:hAnsi="Arial" w:cs="Arial"/>
          <w:color w:val="333333"/>
          <w:szCs w:val="21"/>
          <w:shd w:val="clear" w:color="auto" w:fill="FFFFFF"/>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ascii="Arial" w:hAnsi="Arial" w:cs="Arial"/>
          <w:color w:val="333333"/>
          <w:szCs w:val="21"/>
          <w:shd w:val="clear" w:color="auto" w:fill="FFFFFF"/>
        </w:rPr>
        <w:t>应当在成交供应商确定后2个工作日内，在省级以上财政部门指定的政府采购信息发布媒体上公告成交结果，同时向成交供应商发出成交通知书，并将磋商文件随成交结果同时公告。</w:t>
      </w:r>
    </w:p>
    <w:p>
      <w:pPr>
        <w:pStyle w:val="37"/>
        <w:numPr>
          <w:ilvl w:val="1"/>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对成交结果提出质疑的，为成交结果公告期限届满之日起七个工作日内，以书面形式向采购人和采购代理机构一次性提出。</w:t>
      </w:r>
    </w:p>
    <w:p>
      <w:pPr>
        <w:pStyle w:val="37"/>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ascii="Arial" w:hAnsi="Arial" w:cs="Arial"/>
          <w:color w:val="333333"/>
          <w:szCs w:val="21"/>
          <w:shd w:val="clear" w:color="auto" w:fill="FFFFFF"/>
        </w:rPr>
        <w:t>采购人与成交供应商应当在成交通知书发出之日起30日内，按照磋商文件确定的合同文本以及采购标的、规格型号、采购金额、采购数量、技术和服务要求等事项签订政府采购合同。</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评审程序和评审标准</w:t>
      </w:r>
    </w:p>
    <w:p>
      <w:pPr>
        <w:pStyle w:val="14"/>
        <w:spacing w:line="360" w:lineRule="auto"/>
        <w:contextualSpacing/>
        <w:rPr>
          <w:rFonts w:cs="仿宋_GB2312" w:asciiTheme="minorEastAsia" w:hAnsiTheme="minorEastAsia"/>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w:t>
      </w:r>
      <w:r>
        <w:rPr>
          <w:rFonts w:hint="eastAsia" w:cs="仿宋_GB2312" w:asciiTheme="minorEastAsia" w:hAnsiTheme="minorEastAsia" w:eastAsiaTheme="minorEastAsia"/>
          <w:b/>
          <w:sz w:val="21"/>
          <w:szCs w:val="21"/>
          <w:lang w:val="zh-CN"/>
        </w:rPr>
        <w:t>初审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（一）资格性检查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磋商小组依法对供应商资格进行检查</w:t>
      </w:r>
      <w:r>
        <w:rPr>
          <w:rFonts w:asciiTheme="minorEastAsia" w:hAnsiTheme="minorEastAsia"/>
          <w:bCs/>
          <w:szCs w:val="21"/>
        </w:rPr>
        <w:t>。</w:t>
      </w:r>
      <w:r>
        <w:rPr>
          <w:rFonts w:hint="eastAsia" w:cs="仿宋_GB2312" w:asciiTheme="minorEastAsia" w:hAnsiTheme="minorEastAsia"/>
          <w:szCs w:val="21"/>
          <w:lang w:val="zh-CN"/>
        </w:rPr>
        <w:t>确定符合资格的供应商不少于3家后对响应文件进行符合性审查。（</w:t>
      </w:r>
      <w:r>
        <w:rPr>
          <w:rFonts w:hint="eastAsia" w:ascii="Arial" w:hAnsi="Arial" w:cs="Arial"/>
          <w:color w:val="333333"/>
          <w:szCs w:val="21"/>
          <w:shd w:val="clear" w:color="auto" w:fill="FFFFFF"/>
        </w:rPr>
        <w:t>如磋商中出现符合《财政部关于政府采购竞争性磋商采购方式管理暂行办法有关问题的补充通知》（财库〔2015〕124号）中的情形，则按财政部通知要求执行</w:t>
      </w:r>
      <w:r>
        <w:rPr>
          <w:rFonts w:hint="eastAsia" w:cs="仿宋_GB2312" w:asciiTheme="minorEastAsia" w:hAnsiTheme="minorEastAsia"/>
          <w:szCs w:val="21"/>
          <w:lang w:val="zh-CN"/>
        </w:rPr>
        <w:t>）</w:t>
      </w:r>
    </w:p>
    <w:p>
      <w:pPr>
        <w:spacing w:line="360" w:lineRule="auto"/>
        <w:ind w:right="420" w:rightChars="200" w:firstLine="482" w:firstLineChars="200"/>
        <w:contextualSpacing/>
        <w:rPr>
          <w:rFonts w:ascii="楷体" w:hAnsi="楷体" w:eastAsia="楷体" w:cs="仿宋_GB2312"/>
          <w:sz w:val="24"/>
          <w:szCs w:val="24"/>
          <w:lang w:val="zh-CN"/>
        </w:rPr>
      </w:pPr>
      <w:r>
        <w:rPr>
          <w:rFonts w:hint="eastAsia" w:ascii="楷体" w:hAnsi="楷体" w:eastAsia="楷体" w:cs="仿宋_GB2312"/>
          <w:b/>
          <w:sz w:val="24"/>
          <w:szCs w:val="24"/>
          <w:lang w:val="zh-CN"/>
        </w:rPr>
        <w:t>注：</w:t>
      </w:r>
      <w:r>
        <w:rPr>
          <w:rFonts w:hint="eastAsia" w:ascii="楷体" w:hAnsi="楷体" w:eastAsia="楷体" w:cs="仿宋_GB2312"/>
          <w:sz w:val="24"/>
          <w:szCs w:val="24"/>
          <w:lang w:val="zh-CN"/>
        </w:rPr>
        <w:t>（1）资格证明材料（本栏所列内容为本项目的资格审查条件，如有一项不符合要求，则不能进入下一步评审）。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（2）资格审查中所涉及到的证书及材料，均须在电子响应文件中提供原件扫描件（或图片）。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Theme="minorEastAsia" w:hAnsiTheme="minorEastAsia"/>
                <w:bCs/>
                <w:szCs w:val="21"/>
              </w:rPr>
              <w:t>磋商文件</w:t>
            </w:r>
            <w:r>
              <w:rPr>
                <w:rFonts w:hint="eastAsia" w:ascii="宋体" w:hAnsi="宋体" w:cs="微软雅黑"/>
                <w:bCs/>
                <w:szCs w:val="21"/>
              </w:rPr>
              <w:t>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00B0F0"/>
                <w:szCs w:val="21"/>
              </w:rPr>
              <w:t>2018年度或2019年度经审</w:t>
            </w:r>
            <w:r>
              <w:rPr>
                <w:rFonts w:hint="eastAsia" w:asciiTheme="minorEastAsia" w:hAnsiTheme="minorEastAsia"/>
                <w:bCs/>
                <w:szCs w:val="21"/>
              </w:rPr>
              <w:t>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00B0F0"/>
                <w:szCs w:val="21"/>
              </w:rPr>
              <w:t>2018年度或2019年度经审</w:t>
            </w:r>
            <w:r>
              <w:rPr>
                <w:rFonts w:hint="eastAsia" w:asciiTheme="minorEastAsia" w:hAnsiTheme="minorEastAsia"/>
                <w:bCs/>
                <w:szCs w:val="21"/>
              </w:rPr>
              <w:t>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供应商提供参加本次政府采购项目投标截止时间前六个月内任意一个月缴纳税收凭据。（依法免税的</w:t>
            </w:r>
            <w:r>
              <w:rPr>
                <w:rFonts w:hint="eastAsia" w:asciiTheme="minorEastAsia" w:hAnsiTheme="minorEastAsia"/>
                <w:bCs/>
                <w:szCs w:val="21"/>
                <w:lang w:eastAsia="zh-CN"/>
              </w:rPr>
              <w:t>供应商</w:t>
            </w:r>
            <w:r>
              <w:rPr>
                <w:rFonts w:hint="eastAsia" w:asciiTheme="minorEastAsia" w:hAnsiTheme="minorEastAsia"/>
                <w:bCs/>
                <w:szCs w:val="21"/>
              </w:rPr>
              <w:t>，应提供相应文件证明依法免税）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供应商提供参加本次政府采购项目投标截止时间前六个月内任意一个月缴纳社会保险凭据。（依法不需要缴纳社会保障资金的</w:t>
            </w:r>
            <w:r>
              <w:rPr>
                <w:rFonts w:hint="eastAsia" w:asciiTheme="minorEastAsia" w:hAnsiTheme="minorEastAsia"/>
                <w:bCs/>
                <w:szCs w:val="21"/>
                <w:lang w:eastAsia="zh-CN"/>
              </w:rPr>
              <w:t>供应商</w:t>
            </w:r>
            <w:r>
              <w:rPr>
                <w:rFonts w:hint="eastAsia" w:asciiTheme="minorEastAsia" w:hAnsiTheme="minorEastAsia"/>
                <w:bCs/>
                <w:szCs w:val="21"/>
              </w:rPr>
              <w:t>，应提供相应文件证明依法不需要缴纳社会保障资金）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按照磋商文件提供格式填写。</w:t>
            </w: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w:t>
            </w:r>
            <w:r>
              <w:rPr>
                <w:rFonts w:hint="eastAsia" w:asciiTheme="minorEastAsia" w:hAnsiTheme="minorEastAsia"/>
                <w:bCs/>
                <w:szCs w:val="21"/>
                <w:lang w:eastAsia="zh-CN"/>
              </w:rPr>
              <w:t>供应商</w:t>
            </w:r>
            <w:r>
              <w:rPr>
                <w:rFonts w:hint="eastAsia" w:asciiTheme="minorEastAsia" w:hAnsiTheme="minorEastAsia"/>
                <w:bCs/>
                <w:szCs w:val="21"/>
              </w:rPr>
              <w:t>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”政府采购严重违法失信行为记录名单、“中国社会组织公共服务平台”网站（</w:t>
            </w:r>
            <w:r>
              <w:rPr>
                <w:rFonts w:asciiTheme="minorEastAsia" w:hAnsiTheme="minorEastAsia"/>
                <w:bCs/>
                <w:szCs w:val="21"/>
              </w:rPr>
              <w:t>www.chinanpo.gov.cn</w:t>
            </w:r>
            <w:r>
              <w:rPr>
                <w:rFonts w:hint="eastAsia" w:asciiTheme="minorEastAsia" w:hAnsiTheme="minorEastAsia"/>
                <w:bCs/>
                <w:szCs w:val="21"/>
              </w:rPr>
              <w:t>）严重违法失信社会组织名单的</w:t>
            </w:r>
            <w:r>
              <w:rPr>
                <w:rFonts w:hint="eastAsia" w:asciiTheme="minorEastAsia" w:hAnsiTheme="minorEastAsia"/>
                <w:bCs/>
                <w:szCs w:val="21"/>
                <w:lang w:eastAsia="zh-CN"/>
              </w:rPr>
              <w:t>供应商</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t>
            </w:r>
            <w:r>
              <w:rPr>
                <w:rFonts w:asciiTheme="minorEastAsia" w:hAnsiTheme="minorEastAsia"/>
                <w:bCs/>
                <w:szCs w:val="21"/>
              </w:rPr>
              <w:t>www.chinanpo.gov.cn</w:t>
            </w:r>
            <w:r>
              <w:rPr>
                <w:rFonts w:hint="eastAsia" w:asciiTheme="minorEastAsia" w:hAnsiTheme="minorEastAsia"/>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szCs w:val="21"/>
              </w:rPr>
              <w:t>（3）信用信息查询记录和证据留存</w:t>
            </w:r>
            <w:r>
              <w:rPr>
                <w:rFonts w:hint="eastAsia" w:asciiTheme="minorEastAsia" w:hAnsiTheme="minorEastAsia"/>
                <w:bCs/>
                <w:color w:val="auto"/>
                <w:szCs w:val="21"/>
              </w:rPr>
              <w:t>具体方式：经磋商小组确认的查询结果网页截图作为查询记录和证据，与其他采购文件一并保存；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color w:val="auto"/>
                <w:szCs w:val="21"/>
              </w:rPr>
              <w:t>（4）信用信息的使用原则：</w:t>
            </w:r>
            <w:r>
              <w:rPr>
                <w:rFonts w:hint="eastAsia" w:cs="宋体" w:asciiTheme="minorEastAsia" w:hAnsiTheme="minorEastAsia"/>
                <w:color w:val="auto"/>
                <w:kern w:val="0"/>
                <w:szCs w:val="21"/>
              </w:rPr>
              <w:t>供应商无须提供</w:t>
            </w:r>
            <w:r>
              <w:rPr>
                <w:rFonts w:hint="eastAsia" w:ascii="宋体" w:hAnsi="宋体" w:cs="微软雅黑"/>
                <w:bCs/>
                <w:color w:val="auto"/>
                <w:szCs w:val="21"/>
              </w:rPr>
              <w:t>信用记录查询结果网页截屏。</w:t>
            </w:r>
            <w:r>
              <w:rPr>
                <w:rFonts w:hint="eastAsia" w:asciiTheme="minorEastAsia" w:hAnsiTheme="minorEastAsia"/>
                <w:bCs/>
                <w:color w:val="auto"/>
                <w:szCs w:val="21"/>
              </w:rPr>
              <w:t>经磋商小组认定的被</w:t>
            </w:r>
            <w:r>
              <w:rPr>
                <w:rFonts w:hint="eastAsia" w:asciiTheme="minorEastAsia" w:hAnsiTheme="minorEastAsia"/>
                <w:bCs/>
                <w:szCs w:val="21"/>
              </w:rPr>
              <w:t>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lang w:eastAsia="zh-CN"/>
              </w:rPr>
              <w:t>供应商</w:t>
            </w:r>
            <w:r>
              <w:rPr>
                <w:rFonts w:hint="eastAsia" w:asciiTheme="minorEastAsia" w:hAnsiTheme="minorEastAsia"/>
                <w:b/>
                <w:szCs w:val="21"/>
              </w:rPr>
              <w:t>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响应报价是否超出磋商文件中规定的预算金额，超出预算金额的响应无效。如供应商须知前附表规定最高限价，则</w:t>
            </w:r>
            <w:r>
              <w:rPr>
                <w:rFonts w:hint="eastAsia" w:cs="宋体" w:asciiTheme="minorEastAsia" w:hAnsiTheme="minorEastAsia"/>
                <w:bCs/>
                <w:szCs w:val="21"/>
                <w:lang w:val="zh-CN"/>
              </w:rPr>
              <w:t>超出预算金额和最高限价的响应无效。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磋商保证金</w:t>
            </w:r>
          </w:p>
        </w:tc>
        <w:tc>
          <w:tcPr>
            <w:tcW w:w="5954"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spacing w:line="360" w:lineRule="auto"/>
              <w:rPr>
                <w:rFonts w:asciiTheme="minorEastAsia" w:hAnsiTheme="minorEastAsia"/>
                <w:b/>
                <w:szCs w:val="21"/>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（1）法定代表人身份证明或提供法定代表人授权委托书及被授权人身份证明。（法人响应提供）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（2）单位负责人身份证明或提供单位负责人授权委托书及被授权人身份证明。（非法人响应提供）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bookmarkStart w:id="3" w:name="baidusnap2"/>
            <w:bookmarkEnd w:id="3"/>
            <w:r>
              <w:rPr>
                <w:rFonts w:hint="eastAsia" w:cs="仿宋_GB2312" w:asciiTheme="minorEastAsia" w:hAnsiTheme="minorEastAsia"/>
                <w:szCs w:val="21"/>
                <w:lang w:val="zh-CN"/>
              </w:rPr>
              <w:t>供应商提供未为本项目提供整体设计、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（二）符合性</w:t>
      </w:r>
      <w:r>
        <w:rPr>
          <w:rFonts w:cs="仿宋_GB2312" w:asciiTheme="minorEastAsia" w:hAnsiTheme="minorEastAsia" w:eastAsiaTheme="minorEastAsia"/>
          <w:b/>
          <w:sz w:val="21"/>
          <w:szCs w:val="21"/>
          <w:lang w:val="zh-CN"/>
        </w:rPr>
        <w:t>审查</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磋商小组对符合资格的供应商的响应文件进行符合性审查，以确定其是否满足磋商文件的商务、技术等实质性要求。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注：符合性审查中所涉及到的证书及材料，均应在电子响应文件中提供原件扫描件（或图片）。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ascii="Arial" w:hAnsi="Arial" w:cs="Arial"/>
          <w:color w:val="333333"/>
          <w:sz w:val="21"/>
          <w:szCs w:val="21"/>
          <w:shd w:val="clear" w:color="auto"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65"/>
        <w:contextualSpacing/>
        <w:jc w:val="left"/>
        <w:rPr>
          <w:rFonts w:ascii="Arial" w:hAnsi="Arial" w:cs="Arial"/>
          <w:color w:val="333333"/>
          <w:sz w:val="21"/>
          <w:szCs w:val="21"/>
          <w:shd w:val="clear" w:color="auto" w:fill="FFFFFF"/>
        </w:rPr>
      </w:pPr>
      <w:r>
        <w:rPr>
          <w:rFonts w:ascii="Arial" w:hAnsi="Arial" w:cs="Arial"/>
          <w:color w:val="333333"/>
          <w:sz w:val="21"/>
          <w:szCs w:val="21"/>
          <w:shd w:val="clear" w:color="auto" w:fill="FFFFFF"/>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磋商小组按照磋商文件中规定的评分标准，对符合性审查合格的响应文件进行商务和技术评估，综合比较与评价。</w:t>
      </w:r>
      <w:r>
        <w:rPr>
          <w:rFonts w:ascii="Arial" w:hAnsi="Arial" w:cs="Arial"/>
          <w:color w:val="333333"/>
          <w:sz w:val="21"/>
          <w:szCs w:val="21"/>
          <w:shd w:val="clear" w:color="auto" w:fill="FFFFFF"/>
        </w:rPr>
        <w:t>评审时，磋商小组各成员应当独立对每个有效响应的文件进行评价、打分，然后汇总每个供应商每项评分因素的得分。</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注：评分标准中所涉及到的证书及材料，均应在电子响应文件中提供原件扫描件（或图片）。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w:t>
      </w:r>
      <w:r>
        <w:rPr>
          <w:rFonts w:ascii="Arial" w:hAnsi="Arial" w:cs="Arial"/>
          <w:color w:val="333333"/>
          <w:sz w:val="21"/>
          <w:szCs w:val="21"/>
          <w:shd w:val="clear" w:color="auto" w:fill="FFFFFF"/>
        </w:rPr>
        <w:t>即满足磋商文件要求且最后报价最低的供应商的价格为磋商基准价，其价格分为满分。</w:t>
      </w:r>
      <w:r>
        <w:rPr>
          <w:rFonts w:cs="仿宋_GB2312" w:asciiTheme="minorEastAsia" w:hAnsiTheme="minorEastAsia" w:eastAsiaTheme="minorEastAsia"/>
          <w:sz w:val="21"/>
          <w:szCs w:val="21"/>
          <w:lang w:val="zh-CN"/>
        </w:rPr>
        <w:t>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则投标文件中应根据本项目磋商文件“第二章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①中国信息安全认证中心官网（</w:t>
      </w:r>
      <w:r>
        <w:rPr>
          <w:rFonts w:cs="仿宋_GB2312" w:asciiTheme="minorEastAsia" w:hAnsiTheme="minorEastAsia"/>
          <w:szCs w:val="21"/>
          <w:lang w:val="zh-CN"/>
        </w:rPr>
        <w:t>http://www.isccc.gov.cn/index.shtml</w:t>
      </w:r>
      <w:r>
        <w:rPr>
          <w:rFonts w:hint="eastAsia" w:cs="仿宋_GB2312" w:asciiTheme="minorEastAsia" w:hAnsiTheme="minorEastAsia"/>
          <w:szCs w:val="21"/>
          <w:lang w:val="zh-CN"/>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②中国信息安全认证中心颁发的《中国国家信息安全产品认证证书》加盖供应商公章的原件扫描件（或图片）。</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注：仅需提供序号①～②其中之一即可。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1）供应商应当遵循公平竞争的原则，不得恶意串通，不得妨碍其他供应商的竞争行为，不得损害采购人或者其他供应商的合法权益。在评审过程中发现供应商有上述情形的，磋商小组应当认定其响应无效。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3）有下列情形之一的，视为供应商串通投标，其响应无效：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b.不同供应商委托同一单位或者个人办理响应事宜；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r>
        <w:rPr>
          <w:rFonts w:cs="仿宋_GB2312" w:asciiTheme="minorEastAsia" w:hAnsiTheme="minorEastAsia"/>
          <w:szCs w:val="21"/>
          <w:lang w:val="zh-CN"/>
        </w:rPr>
        <w:t>法律、法规和</w:t>
      </w:r>
      <w:r>
        <w:rPr>
          <w:rFonts w:hint="eastAsia" w:cs="仿宋_GB2312" w:asciiTheme="minorEastAsia" w:hAnsiTheme="minorEastAsia"/>
          <w:szCs w:val="21"/>
          <w:lang w:val="zh-CN"/>
        </w:rPr>
        <w:t>磋商</w:t>
      </w:r>
      <w:r>
        <w:rPr>
          <w:rFonts w:cs="仿宋_GB2312" w:asciiTheme="minorEastAsia" w:hAnsiTheme="minorEastAsia"/>
          <w:szCs w:val="21"/>
          <w:lang w:val="zh-CN"/>
        </w:rPr>
        <w:t>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二、评审标准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（1）本项目采用综合评分法。总分为100分。</w:t>
      </w:r>
    </w:p>
    <w:tbl>
      <w:tblPr>
        <w:tblStyle w:val="23"/>
        <w:tblW w:w="9039" w:type="dxa"/>
        <w:tblInd w:w="0" w:type="dxa"/>
        <w:tblLayout w:type="fixed"/>
        <w:tblCellMar>
          <w:top w:w="15" w:type="dxa"/>
          <w:left w:w="15" w:type="dxa"/>
          <w:bottom w:w="15" w:type="dxa"/>
          <w:right w:w="15" w:type="dxa"/>
        </w:tblCellMar>
      </w:tblPr>
      <w:tblGrid>
        <w:gridCol w:w="1384"/>
        <w:gridCol w:w="1560"/>
        <w:gridCol w:w="6095"/>
      </w:tblGrid>
      <w:tr>
        <w:tblPrEx>
          <w:tblCellMar>
            <w:top w:w="15" w:type="dxa"/>
            <w:left w:w="15" w:type="dxa"/>
            <w:bottom w:w="15" w:type="dxa"/>
            <w:right w:w="15" w:type="dxa"/>
          </w:tblCellMar>
        </w:tblPrEx>
        <w:trPr>
          <w:trHeight w:val="1269" w:hRule="atLeast"/>
        </w:trPr>
        <w:tc>
          <w:tcPr>
            <w:tcW w:w="2944"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jc w:val="center"/>
              <w:rPr>
                <w:rFonts w:ascii="仿宋" w:hAnsi="仿宋" w:eastAsia="仿宋" w:cs="宋体"/>
                <w:kern w:val="0"/>
                <w:sz w:val="24"/>
              </w:rPr>
            </w:pPr>
            <w:r>
              <w:rPr>
                <w:rFonts w:hint="eastAsia" w:ascii="仿宋" w:hAnsi="仿宋" w:eastAsia="仿宋" w:cs="宋体"/>
                <w:color w:val="000000"/>
                <w:kern w:val="0"/>
                <w:sz w:val="24"/>
              </w:rPr>
              <w:t>分值构成</w:t>
            </w:r>
          </w:p>
          <w:p>
            <w:pPr>
              <w:widowControl/>
              <w:spacing w:line="356" w:lineRule="atLeast"/>
              <w:jc w:val="center"/>
              <w:rPr>
                <w:rFonts w:ascii="仿宋" w:hAnsi="仿宋" w:eastAsia="仿宋" w:cs="宋体"/>
                <w:kern w:val="0"/>
                <w:sz w:val="24"/>
              </w:rPr>
            </w:pPr>
            <w:r>
              <w:rPr>
                <w:rFonts w:hint="eastAsia" w:ascii="仿宋" w:hAnsi="仿宋" w:eastAsia="仿宋" w:cs="宋体"/>
                <w:color w:val="000000"/>
                <w:kern w:val="0"/>
                <w:sz w:val="24"/>
              </w:rPr>
              <w:t>(总分100分)</w:t>
            </w:r>
          </w:p>
        </w:tc>
        <w:tc>
          <w:tcPr>
            <w:tcW w:w="609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价格分值：   30   分</w:t>
            </w:r>
          </w:p>
          <w:p>
            <w:pPr>
              <w:spacing w:line="360" w:lineRule="auto"/>
              <w:jc w:val="center"/>
              <w:rPr>
                <w:rFonts w:ascii="宋体" w:hAnsi="宋体" w:eastAsia="宋体" w:cs="Times New Roman"/>
                <w:szCs w:val="21"/>
              </w:rPr>
            </w:pPr>
            <w:r>
              <w:rPr>
                <w:rFonts w:hint="eastAsia" w:ascii="宋体" w:hAnsi="宋体" w:eastAsia="宋体" w:cs="Times New Roman"/>
                <w:szCs w:val="21"/>
              </w:rPr>
              <w:t>商务部分：   37   分</w:t>
            </w:r>
          </w:p>
          <w:p>
            <w:pPr>
              <w:spacing w:line="360" w:lineRule="auto"/>
              <w:jc w:val="center"/>
              <w:rPr>
                <w:rFonts w:ascii="宋体" w:hAnsi="宋体" w:eastAsia="宋体" w:cs="Times New Roman"/>
                <w:szCs w:val="21"/>
              </w:rPr>
            </w:pPr>
            <w:r>
              <w:rPr>
                <w:rFonts w:hint="eastAsia" w:ascii="宋体" w:hAnsi="宋体" w:eastAsia="宋体" w:cs="Times New Roman"/>
                <w:szCs w:val="21"/>
              </w:rPr>
              <w:t>技术部分：      23  分</w:t>
            </w:r>
          </w:p>
          <w:p>
            <w:pPr>
              <w:spacing w:line="360" w:lineRule="auto"/>
              <w:ind w:firstLine="1680" w:firstLineChars="800"/>
              <w:rPr>
                <w:rFonts w:ascii="仿宋" w:hAnsi="仿宋" w:eastAsia="仿宋" w:cs="宋体"/>
                <w:kern w:val="0"/>
                <w:sz w:val="24"/>
              </w:rPr>
            </w:pPr>
            <w:r>
              <w:rPr>
                <w:rFonts w:hint="eastAsia" w:ascii="宋体" w:hAnsi="宋体" w:eastAsia="宋体" w:cs="Times New Roman"/>
                <w:szCs w:val="21"/>
              </w:rPr>
              <w:t>服务部分：  10   分</w:t>
            </w:r>
          </w:p>
        </w:tc>
      </w:tr>
      <w:tr>
        <w:tblPrEx>
          <w:tblCellMar>
            <w:top w:w="15" w:type="dxa"/>
            <w:left w:w="15" w:type="dxa"/>
            <w:bottom w:w="15" w:type="dxa"/>
            <w:right w:w="15" w:type="dxa"/>
          </w:tblCellMar>
        </w:tblPrEx>
        <w:trPr>
          <w:trHeight w:val="703" w:hRule="atLeast"/>
        </w:trPr>
        <w:tc>
          <w:tcPr>
            <w:tcW w:w="138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jc w:val="center"/>
              <w:rPr>
                <w:rFonts w:ascii="仿宋" w:hAnsi="仿宋" w:eastAsia="仿宋" w:cs="宋体"/>
                <w:kern w:val="0"/>
                <w:sz w:val="24"/>
              </w:rPr>
            </w:pPr>
            <w:r>
              <w:rPr>
                <w:rFonts w:hint="eastAsia" w:ascii="仿宋" w:hAnsi="仿宋" w:eastAsia="仿宋" w:cs="宋体"/>
                <w:b/>
                <w:bCs/>
                <w:color w:val="000000"/>
                <w:kern w:val="0"/>
                <w:sz w:val="24"/>
              </w:rPr>
              <w:t>评审项</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jc w:val="center"/>
              <w:rPr>
                <w:rFonts w:ascii="仿宋" w:hAnsi="仿宋" w:eastAsia="仿宋" w:cs="宋体"/>
                <w:kern w:val="0"/>
                <w:sz w:val="24"/>
              </w:rPr>
            </w:pPr>
            <w:r>
              <w:rPr>
                <w:rFonts w:hint="eastAsia" w:ascii="仿宋" w:hAnsi="仿宋" w:eastAsia="仿宋" w:cs="宋体"/>
                <w:b/>
                <w:bCs/>
                <w:color w:val="000000"/>
                <w:kern w:val="0"/>
                <w:sz w:val="24"/>
              </w:rPr>
              <w:t>评分因素</w:t>
            </w:r>
          </w:p>
        </w:tc>
        <w:tc>
          <w:tcPr>
            <w:tcW w:w="609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jc w:val="center"/>
              <w:rPr>
                <w:rFonts w:ascii="仿宋" w:hAnsi="仿宋" w:eastAsia="仿宋" w:cs="宋体"/>
                <w:kern w:val="0"/>
                <w:sz w:val="24"/>
              </w:rPr>
            </w:pPr>
            <w:r>
              <w:rPr>
                <w:rFonts w:hint="eastAsia" w:ascii="仿宋" w:hAnsi="仿宋" w:eastAsia="仿宋" w:cs="宋体"/>
                <w:b/>
                <w:bCs/>
                <w:color w:val="000000"/>
                <w:kern w:val="0"/>
                <w:sz w:val="24"/>
              </w:rPr>
              <w:t>评标标准</w:t>
            </w:r>
          </w:p>
        </w:tc>
      </w:tr>
      <w:tr>
        <w:tblPrEx>
          <w:tblCellMar>
            <w:top w:w="15" w:type="dxa"/>
            <w:left w:w="15" w:type="dxa"/>
            <w:bottom w:w="15" w:type="dxa"/>
            <w:right w:w="15" w:type="dxa"/>
          </w:tblCellMar>
        </w:tblPrEx>
        <w:trPr>
          <w:trHeight w:val="1704" w:hRule="atLeast"/>
        </w:trPr>
        <w:tc>
          <w:tcPr>
            <w:tcW w:w="138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ind w:hanging="4"/>
              <w:jc w:val="center"/>
              <w:rPr>
                <w:rFonts w:ascii="仿宋" w:hAnsi="仿宋" w:eastAsia="仿宋" w:cs="宋体"/>
                <w:kern w:val="0"/>
                <w:sz w:val="24"/>
              </w:rPr>
            </w:pPr>
            <w:r>
              <w:rPr>
                <w:rFonts w:hint="eastAsia" w:ascii="仿宋" w:hAnsi="仿宋" w:eastAsia="仿宋" w:cs="宋体"/>
                <w:color w:val="000000"/>
                <w:kern w:val="0"/>
                <w:sz w:val="24"/>
              </w:rPr>
              <w:t>报价部分</w:t>
            </w:r>
          </w:p>
          <w:p>
            <w:pPr>
              <w:widowControl/>
              <w:spacing w:line="356" w:lineRule="atLeast"/>
              <w:ind w:hanging="4"/>
              <w:jc w:val="center"/>
              <w:rPr>
                <w:rFonts w:ascii="仿宋" w:hAnsi="仿宋" w:eastAsia="仿宋" w:cs="宋体"/>
                <w:kern w:val="0"/>
                <w:sz w:val="24"/>
              </w:rPr>
            </w:pPr>
            <w:r>
              <w:rPr>
                <w:rFonts w:hint="eastAsia" w:ascii="仿宋" w:hAnsi="仿宋" w:eastAsia="仿宋" w:cs="宋体"/>
                <w:color w:val="000000"/>
                <w:kern w:val="0"/>
                <w:sz w:val="24"/>
              </w:rPr>
              <w:t>（30分）</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报价</w:t>
            </w:r>
          </w:p>
          <w:p>
            <w:pPr>
              <w:spacing w:line="360" w:lineRule="auto"/>
              <w:jc w:val="center"/>
              <w:rPr>
                <w:rFonts w:ascii="宋体" w:hAnsi="宋体" w:eastAsia="宋体" w:cs="Times New Roman"/>
                <w:szCs w:val="21"/>
              </w:rPr>
            </w:pPr>
            <w:r>
              <w:rPr>
                <w:rFonts w:hint="eastAsia" w:ascii="宋体" w:hAnsi="宋体" w:eastAsia="宋体" w:cs="Times New Roman"/>
                <w:szCs w:val="21"/>
              </w:rPr>
              <w:t>（30分）</w:t>
            </w:r>
          </w:p>
        </w:tc>
        <w:tc>
          <w:tcPr>
            <w:tcW w:w="609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评标基准价：满足采购文件要求的有效投标报价中，最低的投标报价为评标基准价。</w:t>
            </w:r>
          </w:p>
          <w:p>
            <w:pPr>
              <w:spacing w:line="360" w:lineRule="auto"/>
              <w:jc w:val="left"/>
              <w:rPr>
                <w:rFonts w:ascii="宋体" w:hAnsi="宋体" w:eastAsia="宋体" w:cs="Times New Roman"/>
                <w:szCs w:val="21"/>
              </w:rPr>
            </w:pPr>
            <w:r>
              <w:rPr>
                <w:rFonts w:hint="eastAsia" w:ascii="宋体" w:hAnsi="宋体" w:eastAsia="宋体" w:cs="Times New Roman"/>
                <w:szCs w:val="21"/>
              </w:rPr>
              <w:t>投标报价得分=（评标基准价/投标报价）×30</w:t>
            </w:r>
          </w:p>
        </w:tc>
      </w:tr>
      <w:tr>
        <w:tblPrEx>
          <w:tblCellMar>
            <w:top w:w="15" w:type="dxa"/>
            <w:left w:w="15" w:type="dxa"/>
            <w:bottom w:w="15" w:type="dxa"/>
            <w:right w:w="15" w:type="dxa"/>
          </w:tblCellMar>
        </w:tblPrEx>
        <w:trPr>
          <w:trHeight w:val="907" w:hRule="atLeast"/>
        </w:trPr>
        <w:tc>
          <w:tcPr>
            <w:tcW w:w="1384"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ind w:hanging="4"/>
              <w:jc w:val="center"/>
              <w:rPr>
                <w:rFonts w:ascii="仿宋" w:hAnsi="仿宋" w:eastAsia="仿宋" w:cs="宋体"/>
                <w:kern w:val="0"/>
                <w:sz w:val="24"/>
              </w:rPr>
            </w:pPr>
            <w:r>
              <w:rPr>
                <w:rFonts w:hint="eastAsia" w:ascii="仿宋" w:hAnsi="仿宋" w:eastAsia="仿宋" w:cs="宋体"/>
                <w:color w:val="000000"/>
                <w:kern w:val="0"/>
                <w:sz w:val="24"/>
              </w:rPr>
              <w:t>商务部分</w:t>
            </w:r>
          </w:p>
          <w:p>
            <w:pPr>
              <w:widowControl/>
              <w:spacing w:line="356" w:lineRule="atLeast"/>
              <w:ind w:hanging="4"/>
              <w:jc w:val="center"/>
              <w:rPr>
                <w:rFonts w:ascii="仿宋" w:hAnsi="仿宋" w:eastAsia="仿宋" w:cs="宋体"/>
                <w:kern w:val="0"/>
                <w:sz w:val="24"/>
              </w:rPr>
            </w:pPr>
            <w:r>
              <w:rPr>
                <w:rFonts w:hint="eastAsia" w:ascii="仿宋" w:hAnsi="仿宋" w:eastAsia="仿宋" w:cs="宋体"/>
                <w:color w:val="000000"/>
                <w:kern w:val="0"/>
                <w:sz w:val="24"/>
              </w:rPr>
              <w:t>（37分）</w:t>
            </w:r>
          </w:p>
        </w:tc>
        <w:tc>
          <w:tcPr>
            <w:tcW w:w="15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业绩</w:t>
            </w:r>
          </w:p>
          <w:p>
            <w:pPr>
              <w:spacing w:line="360" w:lineRule="auto"/>
              <w:jc w:val="center"/>
              <w:rPr>
                <w:rFonts w:ascii="仿宋" w:hAnsi="仿宋" w:eastAsia="仿宋" w:cs="宋体"/>
                <w:kern w:val="0"/>
                <w:sz w:val="24"/>
              </w:rPr>
            </w:pPr>
            <w:r>
              <w:rPr>
                <w:rFonts w:hint="eastAsia" w:ascii="宋体" w:hAnsi="宋体" w:eastAsia="宋体" w:cs="Times New Roman"/>
                <w:szCs w:val="21"/>
              </w:rPr>
              <w:t>（ 18分）</w:t>
            </w:r>
          </w:p>
        </w:tc>
        <w:tc>
          <w:tcPr>
            <w:tcW w:w="609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left"/>
              <w:rPr>
                <w:rFonts w:ascii="仿宋" w:hAnsi="仿宋" w:eastAsia="宋体" w:cs="宋体"/>
                <w:kern w:val="0"/>
                <w:sz w:val="24"/>
              </w:rPr>
            </w:pPr>
            <w:r>
              <w:rPr>
                <w:rFonts w:hint="eastAsia" w:ascii="宋体" w:hAnsi="宋体" w:eastAsia="宋体" w:cs="Times New Roman"/>
                <w:szCs w:val="21"/>
              </w:rPr>
              <w:t>投标人2017年1月1日以来类似项目业绩，每份加2分，本项最高得18分。提供合同。</w:t>
            </w:r>
          </w:p>
        </w:tc>
      </w:tr>
      <w:tr>
        <w:tblPrEx>
          <w:tblCellMar>
            <w:top w:w="15" w:type="dxa"/>
            <w:left w:w="15" w:type="dxa"/>
            <w:bottom w:w="15" w:type="dxa"/>
            <w:right w:w="15" w:type="dxa"/>
          </w:tblCellMar>
        </w:tblPrEx>
        <w:trPr>
          <w:trHeight w:val="548" w:hRule="atLeast"/>
        </w:trPr>
        <w:tc>
          <w:tcPr>
            <w:tcW w:w="1384"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ind w:hanging="4"/>
              <w:jc w:val="center"/>
              <w:rPr>
                <w:rFonts w:ascii="仿宋" w:hAnsi="仿宋" w:eastAsia="仿宋" w:cs="宋体"/>
                <w:color w:val="000000"/>
                <w:kern w:val="0"/>
                <w:sz w:val="24"/>
              </w:rPr>
            </w:pPr>
          </w:p>
        </w:tc>
        <w:tc>
          <w:tcPr>
            <w:tcW w:w="15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管理体系</w:t>
            </w:r>
          </w:p>
          <w:p>
            <w:pPr>
              <w:spacing w:line="360" w:lineRule="auto"/>
              <w:jc w:val="center"/>
              <w:rPr>
                <w:rFonts w:ascii="仿宋" w:hAnsi="仿宋" w:eastAsia="仿宋" w:cs="宋体"/>
                <w:color w:val="000000"/>
                <w:kern w:val="0"/>
                <w:sz w:val="24"/>
              </w:rPr>
            </w:pPr>
            <w:r>
              <w:rPr>
                <w:rFonts w:hint="eastAsia" w:ascii="宋体" w:hAnsi="宋体" w:eastAsia="宋体" w:cs="Times New Roman"/>
                <w:szCs w:val="21"/>
              </w:rPr>
              <w:t>（ 10分）</w:t>
            </w:r>
          </w:p>
        </w:tc>
        <w:tc>
          <w:tcPr>
            <w:tcW w:w="609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1、投标人具有质量管理体系认证证书、环境管理体系认证证书、职业健康安全管理体系认证证书、信息安全管理体系认证证书，且认证内容有环境监测仪器的生产、销售。每项得1分，满分4分。</w:t>
            </w:r>
          </w:p>
          <w:p>
            <w:pPr>
              <w:spacing w:line="360" w:lineRule="auto"/>
              <w:jc w:val="left"/>
              <w:rPr>
                <w:rFonts w:ascii="宋体" w:hAnsi="宋体" w:eastAsia="宋体" w:cs="Times New Roman"/>
                <w:szCs w:val="21"/>
              </w:rPr>
            </w:pPr>
            <w:r>
              <w:rPr>
                <w:rFonts w:hint="eastAsia" w:ascii="宋体" w:hAnsi="宋体" w:eastAsia="宋体" w:cs="Times New Roman"/>
                <w:szCs w:val="21"/>
              </w:rPr>
              <w:t>2、投标人具有ISO20000信息技术服务管理体系证书证书，且认证内容有硬件维护、数据处理服务的得3分。</w:t>
            </w:r>
          </w:p>
          <w:p>
            <w:pPr>
              <w:spacing w:line="360" w:lineRule="auto"/>
              <w:jc w:val="left"/>
              <w:rPr>
                <w:rFonts w:ascii="仿宋" w:hAnsi="仿宋" w:eastAsia="仿宋" w:cs="宋体"/>
                <w:color w:val="000000"/>
                <w:kern w:val="0"/>
                <w:sz w:val="24"/>
              </w:rPr>
            </w:pPr>
            <w:r>
              <w:rPr>
                <w:rFonts w:hint="eastAsia" w:ascii="宋体" w:hAnsi="宋体" w:eastAsia="宋体" w:cs="Times New Roman"/>
                <w:szCs w:val="21"/>
              </w:rPr>
              <w:t>3、投标人具有ISO10012测量管理体系认证证书，且认证内容有环境监测方面的得3分。</w:t>
            </w:r>
          </w:p>
        </w:tc>
      </w:tr>
      <w:tr>
        <w:tblPrEx>
          <w:tblCellMar>
            <w:top w:w="15" w:type="dxa"/>
            <w:left w:w="15" w:type="dxa"/>
            <w:bottom w:w="15" w:type="dxa"/>
            <w:right w:w="15" w:type="dxa"/>
          </w:tblCellMar>
        </w:tblPrEx>
        <w:trPr>
          <w:trHeight w:val="907" w:hRule="atLeast"/>
        </w:trPr>
        <w:tc>
          <w:tcPr>
            <w:tcW w:w="1384"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ind w:hanging="4"/>
              <w:jc w:val="center"/>
              <w:rPr>
                <w:rFonts w:ascii="仿宋" w:hAnsi="仿宋" w:eastAsia="仿宋" w:cs="宋体"/>
                <w:color w:val="000000"/>
                <w:kern w:val="0"/>
                <w:sz w:val="24"/>
              </w:rPr>
            </w:pPr>
          </w:p>
        </w:tc>
        <w:tc>
          <w:tcPr>
            <w:tcW w:w="15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宋体"/>
                <w:sz w:val="24"/>
                <w:szCs w:val="24"/>
              </w:rPr>
            </w:pPr>
            <w:r>
              <w:rPr>
                <w:rFonts w:hint="eastAsia" w:ascii="宋体" w:hAnsi="宋体" w:eastAsia="宋体" w:cs="Times New Roman"/>
                <w:color w:val="000000"/>
                <w:szCs w:val="21"/>
              </w:rPr>
              <w:t>节约能源、保护环境政策加</w:t>
            </w:r>
            <w:r>
              <w:rPr>
                <w:rFonts w:hint="eastAsia" w:ascii="宋体" w:hAnsi="宋体" w:eastAsia="宋体" w:cs="Times New Roman"/>
                <w:szCs w:val="21"/>
              </w:rPr>
              <w:t>分</w:t>
            </w:r>
          </w:p>
          <w:p>
            <w:pPr>
              <w:spacing w:line="360" w:lineRule="auto"/>
              <w:jc w:val="center"/>
              <w:rPr>
                <w:rFonts w:ascii="仿宋" w:hAnsi="仿宋" w:eastAsia="仿宋" w:cs="宋体"/>
                <w:color w:val="000000"/>
                <w:kern w:val="0"/>
                <w:sz w:val="24"/>
              </w:rPr>
            </w:pPr>
            <w:r>
              <w:rPr>
                <w:rFonts w:hint="eastAsia" w:ascii="宋体" w:hAnsi="宋体" w:eastAsia="宋体" w:cs="Times New Roman"/>
                <w:szCs w:val="21"/>
              </w:rPr>
              <w:t>（</w:t>
            </w:r>
            <w:r>
              <w:rPr>
                <w:rFonts w:hint="eastAsia" w:ascii="宋体" w:hAnsi="宋体" w:eastAsia="宋体" w:cs="宋体"/>
                <w:szCs w:val="21"/>
              </w:rPr>
              <w:t> 2</w:t>
            </w:r>
            <w:r>
              <w:rPr>
                <w:rFonts w:hint="eastAsia" w:ascii="宋体" w:hAnsi="宋体" w:eastAsia="宋体" w:cs="Times New Roman"/>
                <w:szCs w:val="21"/>
              </w:rPr>
              <w:t>分）</w:t>
            </w:r>
          </w:p>
        </w:tc>
        <w:tc>
          <w:tcPr>
            <w:tcW w:w="609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numPr>
                <w:ilvl w:val="0"/>
                <w:numId w:val="50"/>
              </w:numPr>
              <w:spacing w:line="360" w:lineRule="auto"/>
              <w:rPr>
                <w:rFonts w:ascii="宋体" w:hAnsi="宋体" w:eastAsia="宋体" w:cs="Times New Roman"/>
                <w:color w:val="000000"/>
                <w:szCs w:val="21"/>
              </w:rPr>
            </w:pPr>
            <w:r>
              <w:rPr>
                <w:rFonts w:hint="eastAsia" w:ascii="宋体" w:hAnsi="宋体" w:eastAsia="宋体" w:cs="宋体"/>
                <w:color w:val="000000"/>
                <w:szCs w:val="21"/>
              </w:rPr>
              <w:t>除政府强制采购的节能产品外，投标人所投产品属于“节能产品政府采购品目清单”优先采购产品，</w:t>
            </w:r>
            <w:r>
              <w:rPr>
                <w:rFonts w:hint="eastAsia" w:ascii="宋体" w:hAnsi="宋体" w:eastAsia="宋体" w:cs="仿宋_GB2312"/>
                <w:color w:val="000000"/>
                <w:szCs w:val="21"/>
              </w:rPr>
              <w:t>投标</w:t>
            </w:r>
            <w:r>
              <w:rPr>
                <w:rFonts w:hint="eastAsia" w:ascii="宋体" w:hAnsi="宋体" w:eastAsia="宋体" w:cs="Times New Roman"/>
                <w:color w:val="000000"/>
                <w:szCs w:val="21"/>
              </w:rPr>
              <w:t>文件中提供具有国家确定的认证机构出具的、处于有效期之内的节能产品认证证书。每项0.5分，满分1分。</w:t>
            </w:r>
          </w:p>
          <w:p>
            <w:pPr>
              <w:spacing w:line="360" w:lineRule="auto"/>
              <w:rPr>
                <w:rFonts w:ascii="仿宋" w:hAnsi="仿宋" w:eastAsia="仿宋"/>
                <w:sz w:val="24"/>
              </w:rPr>
            </w:pPr>
            <w:r>
              <w:rPr>
                <w:rFonts w:hint="eastAsia" w:ascii="宋体" w:hAnsi="宋体" w:eastAsia="宋体" w:cs="宋体"/>
                <w:color w:val="000000"/>
                <w:szCs w:val="21"/>
              </w:rPr>
              <w:t>2、投标人所投产品属于“环境标志产品政府采购品目清单”内产品，</w:t>
            </w:r>
            <w:r>
              <w:rPr>
                <w:rFonts w:hint="eastAsia" w:ascii="宋体" w:hAnsi="宋体" w:eastAsia="宋体" w:cs="仿宋_GB2312"/>
                <w:color w:val="000000"/>
                <w:szCs w:val="21"/>
              </w:rPr>
              <w:t>投标文件中提供</w:t>
            </w:r>
            <w:r>
              <w:rPr>
                <w:rFonts w:hint="eastAsia" w:ascii="宋体" w:hAnsi="宋体" w:eastAsia="宋体" w:cs="Times New Roman"/>
                <w:color w:val="000000"/>
                <w:szCs w:val="21"/>
              </w:rPr>
              <w:t>具有国家确定的认证机构出具的、处于有效期之内的</w:t>
            </w:r>
            <w:r>
              <w:rPr>
                <w:rFonts w:hint="eastAsia" w:ascii="宋体" w:hAnsi="宋体" w:eastAsia="宋体" w:cs="宋体"/>
                <w:color w:val="000000"/>
                <w:szCs w:val="21"/>
              </w:rPr>
              <w:t>环境标志</w:t>
            </w:r>
            <w:r>
              <w:rPr>
                <w:rFonts w:hint="eastAsia" w:ascii="宋体" w:hAnsi="宋体" w:eastAsia="宋体" w:cs="Times New Roman"/>
                <w:color w:val="000000"/>
                <w:szCs w:val="21"/>
              </w:rPr>
              <w:t>产品认证证书</w:t>
            </w:r>
            <w:r>
              <w:rPr>
                <w:rFonts w:hint="eastAsia" w:ascii="宋体" w:hAnsi="宋体" w:eastAsia="宋体" w:cs="仿宋_GB2312"/>
                <w:color w:val="000000"/>
                <w:szCs w:val="21"/>
              </w:rPr>
              <w:t>。</w:t>
            </w:r>
            <w:r>
              <w:rPr>
                <w:rFonts w:hint="eastAsia" w:ascii="宋体" w:hAnsi="宋体" w:eastAsia="宋体" w:cs="宋体"/>
                <w:color w:val="000000"/>
                <w:szCs w:val="21"/>
              </w:rPr>
              <w:t>每项0.5分，满分1分。</w:t>
            </w:r>
          </w:p>
        </w:tc>
      </w:tr>
      <w:tr>
        <w:tblPrEx>
          <w:tblCellMar>
            <w:top w:w="15" w:type="dxa"/>
            <w:left w:w="15" w:type="dxa"/>
            <w:bottom w:w="15" w:type="dxa"/>
            <w:right w:w="15" w:type="dxa"/>
          </w:tblCellMar>
        </w:tblPrEx>
        <w:trPr>
          <w:trHeight w:val="558" w:hRule="atLeast"/>
        </w:trPr>
        <w:tc>
          <w:tcPr>
            <w:tcW w:w="1384" w:type="dxa"/>
            <w:vMerge w:val="continue"/>
            <w:tcBorders>
              <w:top w:val="nil"/>
              <w:left w:val="single" w:color="auto" w:sz="8" w:space="0"/>
              <w:bottom w:val="single" w:color="auto" w:sz="8" w:space="0"/>
              <w:right w:val="single" w:color="auto" w:sz="8" w:space="0"/>
            </w:tcBorders>
            <w:noWrap/>
            <w:vAlign w:val="center"/>
          </w:tcPr>
          <w:p>
            <w:pPr>
              <w:widowControl/>
              <w:jc w:val="left"/>
              <w:rPr>
                <w:rFonts w:ascii="仿宋" w:hAnsi="仿宋" w:eastAsia="仿宋" w:cs="宋体"/>
                <w:kern w:val="0"/>
                <w:sz w:val="24"/>
              </w:rPr>
            </w:pP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技术能力</w:t>
            </w:r>
          </w:p>
          <w:p>
            <w:pPr>
              <w:spacing w:line="360" w:lineRule="auto"/>
              <w:jc w:val="center"/>
              <w:rPr>
                <w:rFonts w:ascii="仿宋" w:hAnsi="仿宋" w:eastAsia="仿宋" w:cs="宋体"/>
                <w:kern w:val="0"/>
                <w:sz w:val="24"/>
              </w:rPr>
            </w:pPr>
            <w:r>
              <w:rPr>
                <w:rFonts w:hint="eastAsia" w:ascii="宋体" w:hAnsi="宋体" w:eastAsia="宋体" w:cs="Times New Roman"/>
                <w:szCs w:val="21"/>
              </w:rPr>
              <w:t>（</w:t>
            </w:r>
            <w:r>
              <w:rPr>
                <w:rFonts w:hint="eastAsia" w:ascii="宋体" w:hAnsi="宋体" w:eastAsia="宋体" w:cs="Times New Roman"/>
                <w:color w:val="0000FF"/>
                <w:szCs w:val="21"/>
              </w:rPr>
              <w:t> </w:t>
            </w:r>
            <w:r>
              <w:rPr>
                <w:rFonts w:hint="eastAsia" w:ascii="宋体" w:hAnsi="宋体" w:eastAsia="宋体" w:cs="Times New Roman"/>
                <w:szCs w:val="21"/>
              </w:rPr>
              <w:t>7</w:t>
            </w:r>
            <w:r>
              <w:rPr>
                <w:rFonts w:hint="eastAsia" w:ascii="宋体" w:hAnsi="宋体" w:eastAsia="宋体" w:cs="Times New Roman"/>
                <w:color w:val="0000FF"/>
                <w:szCs w:val="21"/>
              </w:rPr>
              <w:t> </w:t>
            </w:r>
            <w:r>
              <w:rPr>
                <w:rFonts w:hint="eastAsia" w:ascii="宋体" w:hAnsi="宋体" w:eastAsia="宋体" w:cs="Times New Roman"/>
                <w:szCs w:val="21"/>
              </w:rPr>
              <w:t>分）</w:t>
            </w:r>
          </w:p>
        </w:tc>
        <w:tc>
          <w:tcPr>
            <w:tcW w:w="6095"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1、投标人所投清单序号1和序号2具有中国环境保护产品认证证书的，每提供一项得2分，满分4分。</w:t>
            </w:r>
          </w:p>
          <w:p>
            <w:pPr>
              <w:spacing w:line="360" w:lineRule="auto"/>
              <w:jc w:val="left"/>
              <w:rPr>
                <w:rFonts w:ascii="仿宋" w:hAnsi="仿宋" w:eastAsia="仿宋" w:cs="宋体"/>
                <w:kern w:val="0"/>
                <w:sz w:val="24"/>
              </w:rPr>
            </w:pPr>
            <w:r>
              <w:rPr>
                <w:rFonts w:hint="eastAsia" w:ascii="宋体" w:hAnsi="宋体" w:eastAsia="宋体" w:cs="Times New Roman"/>
                <w:szCs w:val="21"/>
              </w:rPr>
              <w:t>2、投标人具有CMMI证书3级或以上得3分。</w:t>
            </w:r>
          </w:p>
        </w:tc>
      </w:tr>
      <w:tr>
        <w:tblPrEx>
          <w:tblCellMar>
            <w:top w:w="15" w:type="dxa"/>
            <w:left w:w="15" w:type="dxa"/>
            <w:bottom w:w="15" w:type="dxa"/>
            <w:right w:w="15" w:type="dxa"/>
          </w:tblCellMar>
        </w:tblPrEx>
        <w:trPr>
          <w:trHeight w:val="90" w:hRule="atLeast"/>
        </w:trPr>
        <w:tc>
          <w:tcPr>
            <w:tcW w:w="1384" w:type="dxa"/>
            <w:vMerge w:val="restart"/>
            <w:tcBorders>
              <w:top w:val="nil"/>
              <w:left w:val="single" w:color="auto" w:sz="8" w:space="0"/>
              <w:right w:val="single" w:color="auto" w:sz="8" w:space="0"/>
            </w:tcBorders>
            <w:noWrap/>
            <w:tcMar>
              <w:top w:w="0" w:type="dxa"/>
              <w:left w:w="108" w:type="dxa"/>
              <w:bottom w:w="0" w:type="dxa"/>
              <w:right w:w="108" w:type="dxa"/>
            </w:tcMar>
            <w:vAlign w:val="center"/>
          </w:tcPr>
          <w:p>
            <w:pPr>
              <w:widowControl/>
              <w:spacing w:line="356" w:lineRule="atLeast"/>
              <w:jc w:val="center"/>
              <w:rPr>
                <w:rFonts w:ascii="仿宋" w:hAnsi="仿宋" w:eastAsia="仿宋" w:cs="宋体"/>
                <w:kern w:val="0"/>
                <w:sz w:val="24"/>
              </w:rPr>
            </w:pPr>
            <w:r>
              <w:rPr>
                <w:rFonts w:hint="eastAsia" w:ascii="仿宋" w:hAnsi="仿宋" w:eastAsia="仿宋" w:cs="宋体"/>
                <w:color w:val="000000"/>
                <w:kern w:val="0"/>
                <w:sz w:val="24"/>
              </w:rPr>
              <w:t>技术部分</w:t>
            </w:r>
          </w:p>
          <w:p>
            <w:pPr>
              <w:widowControl/>
              <w:spacing w:line="356" w:lineRule="atLeast"/>
              <w:jc w:val="center"/>
              <w:rPr>
                <w:rFonts w:ascii="仿宋" w:hAnsi="仿宋" w:eastAsia="仿宋" w:cs="宋体"/>
                <w:kern w:val="0"/>
                <w:sz w:val="24"/>
              </w:rPr>
            </w:pPr>
            <w:r>
              <w:rPr>
                <w:rFonts w:hint="eastAsia" w:ascii="仿宋" w:hAnsi="仿宋" w:eastAsia="仿宋" w:cs="宋体"/>
                <w:color w:val="000000"/>
                <w:kern w:val="0"/>
                <w:sz w:val="24"/>
              </w:rPr>
              <w:t>（23分）</w:t>
            </w:r>
          </w:p>
        </w:tc>
        <w:tc>
          <w:tcPr>
            <w:tcW w:w="156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货物技术规格、参数与要求响应</w:t>
            </w:r>
          </w:p>
          <w:p>
            <w:pPr>
              <w:spacing w:line="360" w:lineRule="auto"/>
              <w:jc w:val="center"/>
              <w:rPr>
                <w:rFonts w:ascii="仿宋" w:hAnsi="仿宋" w:eastAsia="仿宋" w:cs="宋体"/>
                <w:kern w:val="0"/>
                <w:sz w:val="24"/>
              </w:rPr>
            </w:pPr>
            <w:r>
              <w:rPr>
                <w:rFonts w:hint="eastAsia" w:ascii="宋体" w:hAnsi="宋体" w:eastAsia="宋体" w:cs="Times New Roman"/>
                <w:szCs w:val="21"/>
              </w:rPr>
              <w:t>（ 16分）</w:t>
            </w:r>
          </w:p>
        </w:tc>
        <w:tc>
          <w:tcPr>
            <w:tcW w:w="60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360" w:lineRule="auto"/>
              <w:jc w:val="left"/>
              <w:rPr>
                <w:rFonts w:ascii="仿宋" w:hAnsi="仿宋" w:eastAsia="仿宋" w:cs="宋体"/>
                <w:color w:val="FF0000"/>
                <w:kern w:val="0"/>
                <w:sz w:val="24"/>
              </w:rPr>
            </w:pPr>
            <w:r>
              <w:rPr>
                <w:rFonts w:hint="eastAsia" w:ascii="宋体" w:hAnsi="宋体" w:eastAsia="宋体" w:cs="Times New Roman"/>
                <w:szCs w:val="21"/>
              </w:rPr>
              <w:t>投标人所投设备加</w:t>
            </w:r>
            <w:r>
              <w:rPr>
                <w:rFonts w:hint="eastAsia" w:ascii="宋体" w:hAnsi="宋体" w:cs="宋体"/>
                <w:bCs/>
                <w:color w:val="000000"/>
                <w:sz w:val="24"/>
              </w:rPr>
              <w:t>▲</w:t>
            </w:r>
            <w:r>
              <w:rPr>
                <w:rFonts w:hint="eastAsia" w:ascii="宋体" w:hAnsi="宋体" w:eastAsia="宋体" w:cs="Times New Roman"/>
                <w:szCs w:val="21"/>
              </w:rPr>
              <w:t>项技术参数每优于采购文件要求的一项加2分，满分16分。</w:t>
            </w:r>
          </w:p>
        </w:tc>
      </w:tr>
      <w:tr>
        <w:tblPrEx>
          <w:tblCellMar>
            <w:top w:w="15" w:type="dxa"/>
            <w:left w:w="15" w:type="dxa"/>
            <w:bottom w:w="15" w:type="dxa"/>
            <w:right w:w="15" w:type="dxa"/>
          </w:tblCellMar>
        </w:tblPrEx>
        <w:trPr>
          <w:trHeight w:val="907" w:hRule="atLeast"/>
        </w:trPr>
        <w:tc>
          <w:tcPr>
            <w:tcW w:w="1384" w:type="dxa"/>
            <w:vMerge w:val="continue"/>
            <w:tcBorders>
              <w:left w:val="single" w:color="auto" w:sz="8" w:space="0"/>
              <w:right w:val="single" w:color="auto" w:sz="8" w:space="0"/>
            </w:tcBorders>
            <w:noWrap/>
            <w:vAlign w:val="center"/>
          </w:tcPr>
          <w:p>
            <w:pPr>
              <w:widowControl/>
              <w:jc w:val="left"/>
              <w:rPr>
                <w:rFonts w:ascii="仿宋" w:hAnsi="仿宋" w:eastAsia="仿宋" w:cs="宋体"/>
                <w:kern w:val="0"/>
                <w:sz w:val="24"/>
              </w:rPr>
            </w:pP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技术方案</w:t>
            </w:r>
          </w:p>
          <w:p>
            <w:pPr>
              <w:spacing w:line="360" w:lineRule="auto"/>
              <w:jc w:val="center"/>
              <w:rPr>
                <w:rFonts w:ascii="仿宋" w:hAnsi="仿宋" w:eastAsia="仿宋" w:cs="宋体"/>
                <w:color w:val="000000"/>
                <w:kern w:val="0"/>
                <w:sz w:val="24"/>
              </w:rPr>
            </w:pPr>
            <w:r>
              <w:rPr>
                <w:rFonts w:hint="eastAsia" w:ascii="宋体" w:hAnsi="宋体" w:eastAsia="宋体" w:cs="Times New Roman"/>
                <w:szCs w:val="21"/>
              </w:rPr>
              <w:t>（ 7 分）</w:t>
            </w:r>
          </w:p>
        </w:tc>
        <w:tc>
          <w:tcPr>
            <w:tcW w:w="6095"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numPr>
                <w:ilvl w:val="0"/>
                <w:numId w:val="51"/>
              </w:numPr>
              <w:spacing w:line="360" w:lineRule="auto"/>
              <w:jc w:val="left"/>
              <w:rPr>
                <w:rFonts w:ascii="宋体" w:hAnsi="宋体" w:eastAsia="宋体" w:cs="Times New Roman"/>
                <w:szCs w:val="21"/>
              </w:rPr>
            </w:pPr>
            <w:r>
              <w:rPr>
                <w:rFonts w:hint="eastAsia" w:ascii="宋体" w:hAnsi="宋体" w:eastAsia="宋体" w:cs="Times New Roman"/>
                <w:szCs w:val="21"/>
              </w:rPr>
              <w:t>投标人针对本项目有详细的技术方案，得2分</w:t>
            </w:r>
          </w:p>
          <w:p>
            <w:pPr>
              <w:autoSpaceDE w:val="0"/>
              <w:autoSpaceDN w:val="0"/>
              <w:adjustRightInd w:val="0"/>
              <w:snapToGrid w:val="0"/>
              <w:jc w:val="left"/>
            </w:pPr>
            <w:r>
              <w:rPr>
                <w:rFonts w:hint="eastAsia"/>
              </w:rPr>
              <w:t>2、整体</w:t>
            </w:r>
            <w:r>
              <w:t>技术方案成熟性、先进性、可扩展性</w:t>
            </w:r>
            <w:r>
              <w:rPr>
                <w:rFonts w:hint="eastAsia"/>
              </w:rPr>
              <w:t>，得2分</w:t>
            </w:r>
          </w:p>
          <w:p>
            <w:pPr>
              <w:autoSpaceDE w:val="0"/>
              <w:autoSpaceDN w:val="0"/>
              <w:adjustRightInd w:val="0"/>
              <w:snapToGrid w:val="0"/>
              <w:jc w:val="left"/>
            </w:pPr>
            <w:r>
              <w:rPr>
                <w:rFonts w:hint="eastAsia"/>
              </w:rPr>
              <w:t>3、投标产品详细供货计划，得1分</w:t>
            </w:r>
          </w:p>
          <w:p>
            <w:pPr>
              <w:autoSpaceDE w:val="0"/>
              <w:autoSpaceDN w:val="0"/>
              <w:adjustRightInd w:val="0"/>
              <w:snapToGrid w:val="0"/>
              <w:jc w:val="left"/>
            </w:pPr>
            <w:r>
              <w:rPr>
                <w:rFonts w:hint="eastAsia"/>
              </w:rPr>
              <w:t>4、安装及调试方案，得1分</w:t>
            </w:r>
          </w:p>
          <w:p>
            <w:pPr>
              <w:spacing w:line="360" w:lineRule="auto"/>
              <w:jc w:val="left"/>
              <w:rPr>
                <w:rFonts w:ascii="仿宋" w:hAnsi="仿宋" w:eastAsia="仿宋" w:cs="宋体"/>
                <w:color w:val="000000"/>
                <w:kern w:val="0"/>
                <w:sz w:val="24"/>
              </w:rPr>
            </w:pPr>
            <w:r>
              <w:rPr>
                <w:rFonts w:hint="eastAsia"/>
              </w:rPr>
              <w:t>5、确保货物安装质量的保障措施，得1分</w:t>
            </w:r>
          </w:p>
        </w:tc>
      </w:tr>
      <w:tr>
        <w:tblPrEx>
          <w:tblCellMar>
            <w:top w:w="15" w:type="dxa"/>
            <w:left w:w="15" w:type="dxa"/>
            <w:bottom w:w="15" w:type="dxa"/>
            <w:right w:w="15" w:type="dxa"/>
          </w:tblCellMar>
        </w:tblPrEx>
        <w:trPr>
          <w:trHeight w:val="1926" w:hRule="atLeast"/>
        </w:trPr>
        <w:tc>
          <w:tcPr>
            <w:tcW w:w="1384"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356" w:lineRule="atLeast"/>
              <w:jc w:val="center"/>
              <w:rPr>
                <w:rFonts w:ascii="仿宋" w:hAnsi="仿宋" w:eastAsia="仿宋" w:cs="宋体"/>
                <w:kern w:val="0"/>
                <w:sz w:val="24"/>
              </w:rPr>
            </w:pPr>
            <w:r>
              <w:rPr>
                <w:rFonts w:hint="eastAsia" w:ascii="仿宋" w:hAnsi="仿宋" w:eastAsia="仿宋" w:cs="宋体"/>
                <w:color w:val="000000"/>
                <w:kern w:val="0"/>
                <w:sz w:val="24"/>
              </w:rPr>
              <w:t>服务部分</w:t>
            </w:r>
          </w:p>
          <w:p>
            <w:pPr>
              <w:widowControl/>
              <w:spacing w:line="356" w:lineRule="atLeast"/>
              <w:jc w:val="center"/>
              <w:rPr>
                <w:rFonts w:ascii="仿宋" w:hAnsi="仿宋" w:eastAsia="仿宋" w:cs="宋体"/>
                <w:kern w:val="0"/>
                <w:sz w:val="24"/>
              </w:rPr>
            </w:pPr>
            <w:r>
              <w:rPr>
                <w:rFonts w:hint="eastAsia" w:ascii="仿宋" w:hAnsi="仿宋" w:eastAsia="仿宋" w:cs="宋体"/>
                <w:color w:val="000000"/>
                <w:kern w:val="0"/>
                <w:sz w:val="24"/>
              </w:rPr>
              <w:t>（10分）</w:t>
            </w:r>
          </w:p>
        </w:tc>
        <w:tc>
          <w:tcPr>
            <w:tcW w:w="15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服务方案</w:t>
            </w:r>
          </w:p>
          <w:p>
            <w:pPr>
              <w:spacing w:line="360" w:lineRule="auto"/>
              <w:jc w:val="center"/>
              <w:rPr>
                <w:rFonts w:ascii="仿宋" w:hAnsi="仿宋" w:eastAsia="仿宋" w:cs="宋体"/>
                <w:color w:val="000000"/>
                <w:kern w:val="0"/>
                <w:sz w:val="24"/>
              </w:rPr>
            </w:pPr>
            <w:r>
              <w:rPr>
                <w:rFonts w:hint="eastAsia" w:ascii="宋体" w:hAnsi="宋体" w:eastAsia="宋体" w:cs="Times New Roman"/>
                <w:szCs w:val="21"/>
              </w:rPr>
              <w:t>（ 8分）</w:t>
            </w:r>
          </w:p>
        </w:tc>
        <w:tc>
          <w:tcPr>
            <w:tcW w:w="609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numPr>
                <w:ilvl w:val="0"/>
                <w:numId w:val="52"/>
              </w:numPr>
              <w:rPr>
                <w:rFonts w:ascii="宋体" w:hAnsi="宋体" w:cs="宋体"/>
                <w:kern w:val="0"/>
                <w:szCs w:val="21"/>
              </w:rPr>
            </w:pPr>
            <w:r>
              <w:rPr>
                <w:rFonts w:hint="eastAsia" w:ascii="宋体" w:hAnsi="宋体" w:cs="宋体"/>
                <w:kern w:val="0"/>
                <w:szCs w:val="21"/>
              </w:rPr>
              <w:t>人员；运维人员在1人的基础上每增加1人得1分，最多得2分。</w:t>
            </w:r>
          </w:p>
          <w:p>
            <w:pPr>
              <w:rPr>
                <w:rFonts w:ascii="宋体" w:hAnsi="宋体" w:eastAsia="宋体" w:cs="宋体"/>
                <w:kern w:val="0"/>
                <w:szCs w:val="21"/>
              </w:rPr>
            </w:pPr>
            <w:r>
              <w:rPr>
                <w:rFonts w:hint="eastAsia" w:ascii="宋体" w:hAnsi="宋体" w:cs="宋体"/>
                <w:kern w:val="0"/>
                <w:szCs w:val="21"/>
              </w:rPr>
              <w:t>2、车辆；投标人承诺提供运维车1辆的基础上每增加1辆得1分，最多得2分。</w:t>
            </w:r>
          </w:p>
          <w:p>
            <w:r>
              <w:rPr>
                <w:rFonts w:hint="eastAsia" w:ascii="宋体" w:hAnsi="宋体" w:cs="宋体"/>
                <w:kern w:val="0"/>
                <w:szCs w:val="21"/>
              </w:rPr>
              <w:t>3、具有运维制度、运维方案</w:t>
            </w:r>
            <w:r>
              <w:rPr>
                <w:rFonts w:hint="eastAsia"/>
              </w:rPr>
              <w:t>，得2分。</w:t>
            </w:r>
          </w:p>
          <w:p>
            <w:pPr>
              <w:spacing w:line="360" w:lineRule="auto"/>
              <w:jc w:val="left"/>
              <w:rPr>
                <w:rFonts w:ascii="仿宋" w:hAnsi="仿宋" w:eastAsia="仿宋" w:cs="宋体"/>
                <w:color w:val="000000"/>
                <w:kern w:val="0"/>
                <w:sz w:val="24"/>
              </w:rPr>
            </w:pPr>
            <w:r>
              <w:rPr>
                <w:rFonts w:hint="eastAsia"/>
              </w:rPr>
              <w:t>4、具有培训计划，得2分。</w:t>
            </w:r>
          </w:p>
        </w:tc>
      </w:tr>
      <w:tr>
        <w:tblPrEx>
          <w:tblCellMar>
            <w:top w:w="15" w:type="dxa"/>
            <w:left w:w="15" w:type="dxa"/>
            <w:bottom w:w="15" w:type="dxa"/>
            <w:right w:w="15" w:type="dxa"/>
          </w:tblCellMar>
        </w:tblPrEx>
        <w:trPr>
          <w:trHeight w:val="907" w:hRule="atLeast"/>
        </w:trPr>
        <w:tc>
          <w:tcPr>
            <w:tcW w:w="1384" w:type="dxa"/>
            <w:vMerge w:val="continue"/>
            <w:tcBorders>
              <w:top w:val="nil"/>
              <w:left w:val="single" w:color="auto" w:sz="8" w:space="0"/>
              <w:bottom w:val="single" w:color="auto" w:sz="8" w:space="0"/>
              <w:right w:val="single" w:color="auto" w:sz="8" w:space="0"/>
            </w:tcBorders>
            <w:noWrap/>
            <w:vAlign w:val="center"/>
          </w:tcPr>
          <w:p>
            <w:pPr>
              <w:widowControl/>
              <w:jc w:val="left"/>
              <w:rPr>
                <w:rFonts w:ascii="仿宋" w:hAnsi="仿宋" w:eastAsia="仿宋" w:cs="宋体"/>
                <w:kern w:val="0"/>
                <w:sz w:val="24"/>
              </w:rPr>
            </w:pP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投标文件编制</w:t>
            </w:r>
          </w:p>
          <w:p>
            <w:pPr>
              <w:spacing w:line="360" w:lineRule="auto"/>
              <w:jc w:val="center"/>
              <w:rPr>
                <w:rFonts w:ascii="仿宋" w:hAnsi="仿宋" w:eastAsia="仿宋" w:cs="宋体"/>
                <w:kern w:val="0"/>
                <w:sz w:val="24"/>
              </w:rPr>
            </w:pPr>
            <w:r>
              <w:rPr>
                <w:rFonts w:hint="eastAsia" w:ascii="宋体" w:hAnsi="宋体" w:eastAsia="宋体" w:cs="Times New Roman"/>
                <w:szCs w:val="21"/>
              </w:rPr>
              <w:t>（2分）</w:t>
            </w:r>
          </w:p>
        </w:tc>
        <w:tc>
          <w:tcPr>
            <w:tcW w:w="609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left"/>
              <w:rPr>
                <w:rFonts w:ascii="仿宋" w:hAnsi="仿宋" w:eastAsia="仿宋" w:cs="宋体"/>
                <w:color w:val="000000"/>
                <w:kern w:val="0"/>
                <w:sz w:val="24"/>
              </w:rPr>
            </w:pPr>
            <w:r>
              <w:rPr>
                <w:rFonts w:hint="eastAsia" w:ascii="宋体" w:hAnsi="宋体" w:eastAsia="宋体" w:cs="Times New Roman"/>
                <w:szCs w:val="21"/>
              </w:rPr>
              <w:t>投标文件编制质量高，目录准确、能全面响应采购文件要求，得2分。</w:t>
            </w:r>
          </w:p>
        </w:tc>
      </w:tr>
    </w:tbl>
    <w:p>
      <w:pPr>
        <w:pStyle w:val="14"/>
        <w:spacing w:line="360" w:lineRule="auto"/>
        <w:ind w:firstLine="422" w:firstLineChars="200"/>
        <w:contextualSpacing/>
        <w:rPr>
          <w:rFonts w:cs="仿宋_GB2312" w:asciiTheme="minorEastAsia" w:hAnsiTheme="minorEastAsia" w:eastAsiaTheme="minorEastAsia"/>
          <w:b/>
          <w:sz w:val="21"/>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w:t>
            </w:r>
            <w:r>
              <w:rPr>
                <w:rFonts w:hint="eastAsia" w:ascii="宋体" w:hAnsi="宋体"/>
                <w:szCs w:val="21"/>
              </w:rPr>
              <w:t>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磋商小组审查、评价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响应文件符合磋商</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w:t>
            </w:r>
            <w:r>
              <w:rPr>
                <w:rFonts w:hint="eastAsia" w:cs="仿宋_GB2312" w:asciiTheme="minorEastAsia" w:hAnsiTheme="minorEastAsia"/>
                <w:szCs w:val="21"/>
                <w:lang w:val="zh-CN"/>
              </w:rPr>
              <w:t>供应商</w:t>
            </w:r>
            <w:r>
              <w:rPr>
                <w:rFonts w:cs="仿宋_GB2312" w:asciiTheme="minorEastAsia" w:hAnsiTheme="minorEastAsia"/>
                <w:szCs w:val="21"/>
                <w:lang w:val="zh-CN"/>
              </w:rPr>
              <w:t>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备注：</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a、不接受联合体响应的项目，本表中第2项、第3项情形不适用。</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b、小型和微型企业产品包括货物及其提供的服务与工程。</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c、中小企业、残疾人福利性单位提供其他企业制造的货物的，则该货物的制造商也必须为上述企业，否则不能享受价格优惠。</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d、残疾人福利性单位属于小型、微型企业的，不重复享受政策。</w:t>
      </w:r>
    </w:p>
    <w:p>
      <w:pPr>
        <w:wordWrap w:val="0"/>
        <w:spacing w:line="360" w:lineRule="auto"/>
        <w:ind w:firstLine="480" w:firstLineChars="200"/>
        <w:contextualSpacing/>
        <w:rPr>
          <w:rFonts w:ascii="楷体" w:hAnsi="楷体" w:eastAsia="楷体" w:cs="仿宋_GB2312"/>
          <w:sz w:val="24"/>
          <w:szCs w:val="24"/>
          <w:lang w:val="zh-CN"/>
        </w:rPr>
      </w:pPr>
      <w:r>
        <w:rPr>
          <w:rFonts w:ascii="楷体" w:hAnsi="楷体" w:eastAsia="楷体" w:cs="仿宋_GB2312"/>
          <w:sz w:val="24"/>
          <w:szCs w:val="24"/>
          <w:lang w:val="zh-CN"/>
        </w:rPr>
        <w:t>E</w:t>
      </w:r>
      <w:r>
        <w:rPr>
          <w:rFonts w:hint="eastAsia" w:ascii="楷体" w:hAnsi="楷体" w:eastAsia="楷体" w:cs="仿宋_GB2312"/>
          <w:sz w:val="24"/>
          <w:szCs w:val="24"/>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评</w:t>
      </w:r>
      <w:r>
        <w:rPr>
          <w:rFonts w:hint="eastAsia" w:cs="仿宋_GB2312" w:asciiTheme="minorEastAsia" w:hAnsiTheme="minorEastAsia" w:eastAsiaTheme="minorEastAsia"/>
          <w:b/>
          <w:sz w:val="21"/>
          <w:szCs w:val="21"/>
          <w:lang w:val="zh-CN"/>
        </w:rPr>
        <w:t>分</w:t>
      </w:r>
      <w:r>
        <w:rPr>
          <w:rFonts w:cs="仿宋_GB2312" w:asciiTheme="minorEastAsia" w:hAnsiTheme="minorEastAsia" w:eastAsiaTheme="minorEastAsia"/>
          <w:b/>
          <w:sz w:val="21"/>
          <w:szCs w:val="21"/>
          <w:lang w:val="zh-CN"/>
        </w:rPr>
        <w:t>结果汇总完成后，除下列情形外，</w:t>
      </w:r>
      <w:r>
        <w:rPr>
          <w:rFonts w:hint="eastAsia" w:cs="仿宋_GB2312" w:asciiTheme="minorEastAsia" w:hAnsiTheme="minorEastAsia" w:eastAsiaTheme="minorEastAsia"/>
          <w:b/>
          <w:sz w:val="21"/>
          <w:szCs w:val="21"/>
          <w:lang w:val="zh-CN"/>
        </w:rPr>
        <w:t>不得重新评审</w:t>
      </w:r>
      <w:r>
        <w:rPr>
          <w:rFonts w:cs="仿宋_GB2312" w:asciiTheme="minorEastAsia" w:hAnsiTheme="minorEastAsia" w:eastAsiaTheme="minorEastAsia"/>
          <w:b/>
          <w:sz w:val="21"/>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 资格性检查认定</w:t>
      </w:r>
      <w:r>
        <w:rPr>
          <w:rFonts w:cs="仿宋_GB2312" w:asciiTheme="minorEastAsia" w:hAnsiTheme="minorEastAsia"/>
          <w:szCs w:val="21"/>
          <w:lang w:val="zh-CN"/>
        </w:rPr>
        <w:t>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客观</w:t>
      </w:r>
      <w:r>
        <w:rPr>
          <w:rFonts w:hint="eastAsia" w:cs="仿宋_GB2312" w:asciiTheme="minorEastAsia" w:hAnsiTheme="minorEastAsia"/>
          <w:szCs w:val="21"/>
          <w:lang w:val="zh-CN"/>
        </w:rPr>
        <w:t>分</w:t>
      </w:r>
      <w:r>
        <w:rPr>
          <w:rFonts w:cs="仿宋_GB2312" w:asciiTheme="minorEastAsia" w:hAnsiTheme="minorEastAsia"/>
          <w:szCs w:val="21"/>
          <w:lang w:val="zh-CN"/>
        </w:rPr>
        <w:t>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5） </w:t>
      </w:r>
      <w:r>
        <w:rPr>
          <w:rFonts w:cs="仿宋_GB2312" w:asciiTheme="minorEastAsia" w:hAnsiTheme="minorEastAsia"/>
          <w:szCs w:val="21"/>
          <w:lang w:val="zh-CN"/>
        </w:rPr>
        <w:t>经</w:t>
      </w:r>
      <w:r>
        <w:rPr>
          <w:rFonts w:hint="eastAsia" w:cs="仿宋_GB2312" w:asciiTheme="minorEastAsia" w:hAnsiTheme="minorEastAsia"/>
          <w:szCs w:val="21"/>
          <w:lang w:val="zh-CN"/>
        </w:rPr>
        <w:t>磋商小组一致</w:t>
      </w:r>
      <w:r>
        <w:rPr>
          <w:rFonts w:cs="仿宋_GB2312" w:asciiTheme="minorEastAsia" w:hAnsiTheme="minorEastAsia"/>
          <w:szCs w:val="21"/>
          <w:lang w:val="zh-CN"/>
        </w:rPr>
        <w:t>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评审</w:t>
      </w:r>
      <w:r>
        <w:rPr>
          <w:rFonts w:cs="仿宋_GB2312" w:asciiTheme="minorEastAsia" w:hAnsiTheme="minorEastAsia"/>
          <w:szCs w:val="21"/>
          <w:lang w:val="zh-CN"/>
        </w:rPr>
        <w:t>报告签署前，经复核发现存在以上情形之一的，</w:t>
      </w:r>
      <w:r>
        <w:rPr>
          <w:rFonts w:hint="eastAsia" w:cs="仿宋_GB2312" w:asciiTheme="minorEastAsia" w:hAnsiTheme="minorEastAsia"/>
          <w:szCs w:val="21"/>
          <w:lang w:val="zh-CN"/>
        </w:rPr>
        <w:t>磋商小组</w:t>
      </w:r>
      <w:r>
        <w:rPr>
          <w:rFonts w:cs="仿宋_GB2312" w:asciiTheme="minorEastAsia" w:hAnsiTheme="minorEastAsia"/>
          <w:szCs w:val="21"/>
          <w:lang w:val="zh-CN"/>
        </w:rPr>
        <w:t>应当当场修改</w:t>
      </w:r>
      <w:r>
        <w:rPr>
          <w:rFonts w:hint="eastAsia" w:cs="仿宋_GB2312" w:asciiTheme="minorEastAsia" w:hAnsiTheme="minorEastAsia"/>
          <w:szCs w:val="21"/>
          <w:lang w:val="zh-CN"/>
        </w:rPr>
        <w:t>评审</w:t>
      </w:r>
      <w:r>
        <w:rPr>
          <w:rFonts w:cs="仿宋_GB2312" w:asciiTheme="minorEastAsia" w:hAnsiTheme="minorEastAsia"/>
          <w:szCs w:val="21"/>
          <w:lang w:val="zh-CN"/>
        </w:rPr>
        <w:t>结果，并在</w:t>
      </w:r>
      <w:r>
        <w:rPr>
          <w:rFonts w:hint="eastAsia" w:cs="仿宋_GB2312" w:asciiTheme="minorEastAsia" w:hAnsiTheme="minorEastAsia"/>
          <w:szCs w:val="21"/>
          <w:lang w:val="zh-CN"/>
        </w:rPr>
        <w:t>评审</w:t>
      </w:r>
      <w:r>
        <w:rPr>
          <w:rFonts w:cs="仿宋_GB2312" w:asciiTheme="minorEastAsia" w:hAnsiTheme="minorEastAsia"/>
          <w:szCs w:val="21"/>
          <w:lang w:val="zh-CN"/>
        </w:rPr>
        <w:t>报告中记载。</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（3）推荐成交候选供应商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ascii="Arial" w:hAnsi="Arial" w:cs="Arial"/>
          <w:color w:val="333333"/>
          <w:szCs w:val="21"/>
          <w:shd w:val="clear" w:color="auto" w:fill="FFFFFF"/>
        </w:rPr>
        <w:t>磋商小组应当根据综合评分情况，按照评审得分由高到低顺序推荐3名以上成交候选供应商，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ascii="Arial" w:hAnsi="Arial" w:cs="Arial"/>
          <w:color w:val="333333"/>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最终签定合同的主要条款不能与磋商文件有冲突）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磋商</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磋商</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磋商</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lang w:eastAsia="zh-CN"/>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磋商</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磋商</w:t>
      </w:r>
      <w:r>
        <w:rPr>
          <w:rFonts w:asciiTheme="minorEastAsia" w:hAnsiTheme="minorEastAsia" w:eastAsiaTheme="minorEastAsia"/>
          <w:color w:val="000000"/>
          <w:sz w:val="21"/>
          <w:szCs w:val="21"/>
        </w:rPr>
        <w:t>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磋商</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磋商</w:t>
      </w:r>
      <w:r>
        <w:rPr>
          <w:rFonts w:asciiTheme="minorEastAsia" w:hAnsiTheme="minorEastAsia" w:eastAsiaTheme="minorEastAsia"/>
          <w:color w:val="000000"/>
          <w:sz w:val="21"/>
          <w:szCs w:val="21"/>
          <w:u w:val="single"/>
        </w:rPr>
        <w:t>文件第</w:t>
      </w:r>
      <w:r>
        <w:rPr>
          <w:rFonts w:hint="eastAsia" w:asciiTheme="minorEastAsia" w:hAnsiTheme="minorEastAsia" w:eastAsiaTheme="minorEastAsia"/>
          <w:color w:val="000000"/>
          <w:sz w:val="21"/>
          <w:szCs w:val="21"/>
          <w:u w:val="single"/>
        </w:rPr>
        <w:t>二</w:t>
      </w:r>
      <w:r>
        <w:rPr>
          <w:rFonts w:asciiTheme="minorEastAsia" w:hAnsiTheme="minorEastAsia" w:eastAsiaTheme="minorEastAsia"/>
          <w:color w:val="000000"/>
          <w:sz w:val="21"/>
          <w:szCs w:val="21"/>
          <w:u w:val="single"/>
        </w:rPr>
        <w:t>章已有规定的，双方均不得变更或调整；</w:t>
      </w:r>
      <w:r>
        <w:rPr>
          <w:rFonts w:hint="eastAsia" w:asciiTheme="minorEastAsia" w:hAnsiTheme="minorEastAsia" w:eastAsiaTheme="minorEastAsia"/>
          <w:color w:val="000000"/>
          <w:sz w:val="21"/>
          <w:szCs w:val="21"/>
          <w:u w:val="single"/>
        </w:rPr>
        <w:t>磋商</w:t>
      </w:r>
      <w:r>
        <w:rPr>
          <w:rFonts w:asciiTheme="minorEastAsia" w:hAnsiTheme="minorEastAsia" w:eastAsiaTheme="minorEastAsia"/>
          <w:color w:val="000000"/>
          <w:sz w:val="21"/>
          <w:szCs w:val="21"/>
          <w:u w:val="single"/>
        </w:rPr>
        <w:t>文件第</w:t>
      </w:r>
      <w:r>
        <w:rPr>
          <w:rFonts w:hint="eastAsia" w:asciiTheme="minorEastAsia" w:hAnsiTheme="minorEastAsia" w:eastAsiaTheme="minorEastAsia"/>
          <w:color w:val="000000"/>
          <w:sz w:val="21"/>
          <w:szCs w:val="21"/>
          <w:u w:val="single"/>
        </w:rPr>
        <w:t>二</w:t>
      </w:r>
      <w:r>
        <w:rPr>
          <w:rFonts w:asciiTheme="minorEastAsia" w:hAnsiTheme="minorEastAsia" w:eastAsiaTheme="minorEastAsia"/>
          <w:color w:val="000000"/>
          <w:sz w:val="21"/>
          <w:szCs w:val="21"/>
          <w:u w:val="single"/>
        </w:rPr>
        <w:t>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单位负责人：                     单位负责人：</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86274126"/>
      <w:bookmarkStart w:id="6" w:name="_Toc184023138"/>
      <w:bookmarkStart w:id="7" w:name="_Toc174185203"/>
      <w:r>
        <w:rPr>
          <w:rFonts w:hint="eastAsia" w:cs="黑体" w:asciiTheme="minorEastAsia" w:hAnsiTheme="minorEastAsia" w:eastAsiaTheme="minorEastAsia"/>
          <w:color w:val="auto"/>
          <w:kern w:val="2"/>
          <w:sz w:val="28"/>
          <w:szCs w:val="28"/>
          <w:lang w:val="zh-CN"/>
        </w:rPr>
        <w:t>一、供应商应答索引表</w:t>
      </w:r>
      <w:bookmarkEnd w:id="5"/>
      <w:bookmarkEnd w:id="6"/>
      <w:bookmarkEnd w:id="7"/>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注：①本表序号8请按照本采购文件 “第六章评审程序和评审标准”资格审查表中序号3要求，根据所提供经审计财务报告、基本开户银行资信证明、银行资信证明、政府采购投标担保函情况填写其中一项即可。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②本表序号10请按照本采购文件 “第六章评审程序和评审标准”资格审查表中序号6要求提供，根据所提供证明材料或承诺函（声明）情况填写其中一项即可。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磋商响应函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（采购人、集中采购机构名称）</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_（项目名称、招标编号）采购的磋商公告及采购邀请，_______（姓名和职务）被正式授权并代表供应商（供应商名称、地址）提交。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已详细研究了《磋商文件》的所有内容，包括澄清、修改文件（如果有）和所有已提供的参考资料以及有关附件，我方完全明白并认为此磋商文件没有倾向性，也不存在排斥潜在响应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r>
        <w:rPr>
          <w:rFonts w:hint="eastAsia" w:ascii="宋体" w:hAnsi="宋体"/>
          <w:sz w:val="21"/>
          <w:szCs w:val="21"/>
        </w:rPr>
        <w:t>并承诺在发生争议时不会以对《磋商文件》存在误解、不明白的条款为由，对贵中心行使任何法律上的抗辩权。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一、按磋商文件提供的全部货物与相关服务的报价总价详见《报价一览表》。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我方同意在本项目磋商文件中规定的开标日起90天内遵守本磋商文件中的承诺且在此期限期满之前均具有约束力。我方同意并遵守本磋商文件“供应商须知”中第十四条第三款关于延长响应有效期的规定。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三、我方明白并同意，在规定的开标日之后，响应有效期之内撤销响应的，则我方承担违背响应承诺的责任追究。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ascii="宋体" w:hAnsi="宋体" w:eastAsiaTheme="minorEastAsia" w:cstheme="minorBidi"/>
          <w:sz w:val="21"/>
          <w:szCs w:val="21"/>
        </w:rPr>
      </w:pPr>
      <w:r>
        <w:rPr>
          <w:rFonts w:hint="eastAsia" w:cs="Courier New" w:asciiTheme="minorEastAsia" w:hAnsiTheme="minorEastAsia" w:eastAsiaTheme="minorEastAsia"/>
          <w:sz w:val="21"/>
          <w:szCs w:val="21"/>
        </w:rPr>
        <w:t>五、</w:t>
      </w:r>
      <w:r>
        <w:rPr>
          <w:rFonts w:hint="eastAsia" w:ascii="宋体" w:hAnsi="宋体" w:eastAsiaTheme="minorEastAsia" w:cstheme="minorBidi"/>
          <w:sz w:val="21"/>
          <w:szCs w:val="21"/>
        </w:rPr>
        <w:t>我方完全理解贵方不一定要接受最低报价的响应或其他任何响应。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六、我方如果为成交供应商，将保证履行磋商文件及其澄清、修改文件（如果有）中的全部责任和义务，按质、按量、按期完成《项目需求》及《合同书》中的全部任务。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所有与本项目响应有关的一切正式往来请寄：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jc w:val="right"/>
        <w:rPr>
          <w:rFonts w:cs="宋体" w:asciiTheme="minorEastAsia" w:hAnsiTheme="minorEastAsia"/>
          <w:color w:val="00B0F0"/>
          <w:szCs w:val="21"/>
        </w:rPr>
      </w:pPr>
      <w:r>
        <w:rPr>
          <w:rFonts w:hint="eastAsia" w:cs="宋体" w:asciiTheme="minorEastAsia" w:hAnsiTheme="minorEastAsia"/>
          <w:color w:val="auto"/>
          <w:szCs w:val="21"/>
        </w:rPr>
        <w:t>供应商名称（并加盖公章）：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竞争性磋商</w:t>
      </w:r>
      <w:r>
        <w:rPr>
          <w:rFonts w:asciiTheme="minorEastAsia" w:hAnsiTheme="minorEastAsia"/>
          <w:color w:val="000000"/>
          <w:sz w:val="21"/>
          <w:szCs w:val="21"/>
        </w:rPr>
        <w:t>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jc w:val="right"/>
        <w:rPr>
          <w:rFonts w:cs="宋体" w:asciiTheme="minorEastAsia" w:hAnsiTheme="minorEastAsia"/>
          <w:color w:val="auto"/>
          <w:szCs w:val="21"/>
        </w:rPr>
      </w:pPr>
      <w:r>
        <w:rPr>
          <w:rFonts w:hint="eastAsia" w:cs="宋体" w:asciiTheme="minorEastAsia" w:hAnsiTheme="minorEastAsia"/>
          <w:color w:val="auto"/>
          <w:szCs w:val="21"/>
        </w:rPr>
        <w:t>供应商名称（并加盖公章）：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加本磋商</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w:t>
      </w:r>
      <w:r>
        <w:rPr>
          <w:rFonts w:hint="eastAsia" w:ascii="宋体" w:hAnsi="宋体"/>
          <w:szCs w:val="21"/>
        </w:rPr>
        <w:t>响应文件提交、解密、磋商、响应文件澄清、签约等一切具体事务和签署相关文件。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0"/>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jc w:val="right"/>
        <w:rPr>
          <w:rFonts w:cs="宋体" w:asciiTheme="minorEastAsia" w:hAnsiTheme="minorEastAsia"/>
          <w:color w:val="auto"/>
          <w:szCs w:val="21"/>
        </w:rPr>
      </w:pPr>
      <w:r>
        <w:rPr>
          <w:rFonts w:hint="eastAsia" w:cs="宋体" w:asciiTheme="minorEastAsia" w:hAnsiTheme="minorEastAsia"/>
          <w:color w:val="auto"/>
          <w:szCs w:val="21"/>
        </w:rPr>
        <w:t>供应商名称（并加盖公章）：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响应承诺函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三、除因不可抗力或磋商文件认可的情形以外，成交后不与采购人签订合同；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五、法律法规及本磋商文件规定的其他严重违法行为。</w:t>
      </w:r>
    </w:p>
    <w:p>
      <w:pPr>
        <w:rPr>
          <w:color w:val="000000"/>
          <w:sz w:val="28"/>
          <w:szCs w:val="28"/>
          <w:u w:val="single"/>
        </w:rPr>
      </w:pPr>
    </w:p>
    <w:p>
      <w:pPr>
        <w:rPr>
          <w:color w:val="auto"/>
          <w:sz w:val="28"/>
          <w:szCs w:val="28"/>
          <w:u w:val="single"/>
        </w:rPr>
      </w:pPr>
    </w:p>
    <w:p>
      <w:pPr>
        <w:adjustRightInd w:val="0"/>
        <w:snapToGrid w:val="0"/>
        <w:spacing w:line="360" w:lineRule="auto"/>
        <w:jc w:val="right"/>
        <w:rPr>
          <w:rFonts w:cs="Arial" w:asciiTheme="minorEastAsia" w:hAnsiTheme="minorEastAsia"/>
          <w:color w:val="auto"/>
          <w:szCs w:val="21"/>
        </w:rPr>
      </w:pPr>
      <w:r>
        <w:rPr>
          <w:rFonts w:hint="eastAsia" w:cs="宋体" w:asciiTheme="minorEastAsia" w:hAnsiTheme="minorEastAsia"/>
          <w:color w:val="auto"/>
          <w:szCs w:val="21"/>
        </w:rPr>
        <w:t>供应商名称（并加盖公章）：</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eastAsia="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磋商文件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eastAsia="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（供应商根据磋商文件要求自行编制）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eastAsia="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（供应商根据磋商文件要求自行编制）</w:t>
      </w: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eastAsia="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eastAsia="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utoSpaceDE w:val="0"/>
        <w:autoSpaceDN w:val="0"/>
        <w:adjustRightInd w:val="0"/>
        <w:spacing w:line="480" w:lineRule="auto"/>
        <w:jc w:val="right"/>
        <w:rPr>
          <w:rFonts w:cs="宋体" w:asciiTheme="minorEastAsia" w:hAnsiTheme="minorEastAsia"/>
          <w:szCs w:val="21"/>
          <w:lang w:val="zh-CN"/>
        </w:rPr>
      </w:pPr>
      <w:r>
        <w:rPr>
          <w:rFonts w:hint="eastAsia" w:cs="宋体" w:asciiTheme="minorEastAsia" w:hAnsiTheme="minorEastAsia"/>
          <w:szCs w:val="21"/>
          <w:lang w:eastAsia="zh-CN"/>
        </w:rPr>
        <w:t>企业</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widowControl/>
        <w:spacing w:before="100" w:beforeAutospacing="1" w:after="100" w:afterAutospacing="1" w:line="360" w:lineRule="auto"/>
        <w:ind w:left="3885" w:leftChars="1850"/>
        <w:jc w:val="left"/>
        <w:rPr>
          <w:rFonts w:cs="宋体" w:asciiTheme="minorEastAsia" w:hAnsiTheme="minorEastAsia"/>
          <w:szCs w:val="21"/>
        </w:rPr>
      </w:pPr>
      <w:r>
        <w:rPr>
          <w:rFonts w:hint="eastAsia" w:ascii="宋体" w:hAnsi="宋体" w:cs="Arial"/>
          <w:color w:val="000000"/>
          <w:kern w:val="0"/>
          <w:szCs w:val="21"/>
        </w:rPr>
        <w:t>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hint="eastAsia" w:ascii="宋体" w:hAnsi="宋体"/>
          <w:b/>
          <w:bCs/>
          <w:color w:val="000000"/>
          <w:sz w:val="24"/>
          <w:szCs w:val="24"/>
        </w:rPr>
        <w:t>4.9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utoSpaceDE w:val="0"/>
        <w:autoSpaceDN w:val="0"/>
        <w:adjustRightInd w:val="0"/>
        <w:spacing w:line="480" w:lineRule="auto"/>
        <w:rPr>
          <w:rFonts w:cs="宋体" w:asciiTheme="minorEastAsia" w:hAnsiTheme="minorEastAsia"/>
          <w:szCs w:val="21"/>
          <w:lang w:val="zh-CN"/>
        </w:rPr>
      </w:pPr>
      <w:r>
        <w:rPr>
          <w:rFonts w:hint="eastAsia" w:ascii="宋体" w:hAnsi="宋体"/>
          <w:szCs w:val="21"/>
        </w:rPr>
        <w:t xml:space="preserve">                                </w:t>
      </w:r>
      <w:r>
        <w:rPr>
          <w:rFonts w:hint="eastAsia" w:ascii="宋体" w:hAnsi="宋体"/>
          <w:color w:val="auto"/>
          <w:szCs w:val="21"/>
        </w:rPr>
        <w:t xml:space="preserve">  </w:t>
      </w:r>
      <w:r>
        <w:rPr>
          <w:rFonts w:hint="eastAsia" w:ascii="宋体" w:hAnsi="宋体"/>
          <w:color w:val="auto"/>
          <w:szCs w:val="21"/>
          <w:lang w:eastAsia="zh-CN"/>
        </w:rPr>
        <w:t>单位</w:t>
      </w:r>
      <w:r>
        <w:rPr>
          <w:rFonts w:hint="eastAsia" w:cs="宋体" w:asciiTheme="minorEastAsia" w:hAnsiTheme="minorEastAsia"/>
          <w:color w:val="auto"/>
          <w:szCs w:val="21"/>
        </w:rPr>
        <w:t>名称</w:t>
      </w:r>
      <w:r>
        <w:rPr>
          <w:rFonts w:hint="eastAsia" w:cs="宋体" w:asciiTheme="minorEastAsia" w:hAnsiTheme="minorEastAsia"/>
          <w:szCs w:val="21"/>
        </w:rPr>
        <w:t>（并加盖公章）：</w:t>
      </w:r>
      <w:r>
        <w:rPr>
          <w:rFonts w:hint="eastAsia" w:cs="宋体" w:asciiTheme="minorEastAsia" w:hAnsiTheme="minorEastAsia"/>
          <w:szCs w:val="21"/>
          <w:u w:val="single"/>
        </w:rPr>
        <w:t xml:space="preserve">               </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4.10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lang w:eastAsia="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磋商</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的单位公章后在此项下提交。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5B7AC8"/>
    <w:multiLevelType w:val="multilevel"/>
    <w:tmpl w:val="065B7AC8"/>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A85696"/>
    <w:multiLevelType w:val="multilevel"/>
    <w:tmpl w:val="07A85696"/>
    <w:lvl w:ilvl="0" w:tentative="0">
      <w:start w:val="32"/>
      <w:numFmt w:val="decimal"/>
      <w:lvlText w:val="%1."/>
      <w:lvlJc w:val="left"/>
      <w:pPr>
        <w:ind w:left="420" w:hanging="420"/>
      </w:pPr>
      <w:rPr>
        <w:rFonts w:hint="eastAsia"/>
      </w:rPr>
    </w:lvl>
    <w:lvl w:ilvl="1" w:tentative="0">
      <w:start w:val="32"/>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B07469B"/>
    <w:multiLevelType w:val="multilevel"/>
    <w:tmpl w:val="0B07469B"/>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D834F7"/>
    <w:multiLevelType w:val="multilevel"/>
    <w:tmpl w:val="0ED834F7"/>
    <w:lvl w:ilvl="0" w:tentative="0">
      <w:start w:val="36"/>
      <w:numFmt w:val="decimal"/>
      <w:lvlText w:val="%1."/>
      <w:lvlJc w:val="left"/>
      <w:pPr>
        <w:ind w:left="420" w:hanging="420"/>
      </w:pPr>
      <w:rPr>
        <w:rFonts w:hint="eastAsia"/>
      </w:rPr>
    </w:lvl>
    <w:lvl w:ilvl="1" w:tentative="0">
      <w:start w:val="36"/>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566DBF"/>
    <w:multiLevelType w:val="multilevel"/>
    <w:tmpl w:val="13566DBF"/>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7A5E07"/>
    <w:multiLevelType w:val="multilevel"/>
    <w:tmpl w:val="137A5E07"/>
    <w:lvl w:ilvl="0" w:tentative="0">
      <w:start w:val="32"/>
      <w:numFmt w:val="decimal"/>
      <w:lvlText w:val="%1."/>
      <w:lvlJc w:val="left"/>
      <w:pPr>
        <w:ind w:left="420" w:hanging="420"/>
      </w:pPr>
      <w:rPr>
        <w:rFonts w:hint="eastAsia"/>
      </w:rPr>
    </w:lvl>
    <w:lvl w:ilvl="1" w:tentative="0">
      <w:start w:val="32"/>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7554763"/>
    <w:multiLevelType w:val="multilevel"/>
    <w:tmpl w:val="17554763"/>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EF30DF"/>
    <w:multiLevelType w:val="multilevel"/>
    <w:tmpl w:val="18EF30DF"/>
    <w:lvl w:ilvl="0" w:tentative="0">
      <w:start w:val="25"/>
      <w:numFmt w:val="decimal"/>
      <w:lvlText w:val="%1.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color w:val="auto"/>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40F091A"/>
    <w:multiLevelType w:val="multilevel"/>
    <w:tmpl w:val="240F091A"/>
    <w:lvl w:ilvl="0" w:tentative="0">
      <w:start w:val="25"/>
      <w:numFmt w:val="decimal"/>
      <w:lvlText w:val="%1.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44F195D"/>
    <w:multiLevelType w:val="multilevel"/>
    <w:tmpl w:val="244F195D"/>
    <w:lvl w:ilvl="0" w:tentative="0">
      <w:start w:val="3"/>
      <w:numFmt w:val="decimal"/>
      <w:lvlText w:val="%1.6.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761383"/>
    <w:multiLevelType w:val="multilevel"/>
    <w:tmpl w:val="27761383"/>
    <w:lvl w:ilvl="0" w:tentative="0">
      <w:start w:val="3"/>
      <w:numFmt w:val="decimal"/>
      <w:lvlText w:val="%1.3.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F76453"/>
    <w:multiLevelType w:val="multilevel"/>
    <w:tmpl w:val="27F76453"/>
    <w:lvl w:ilvl="0" w:tentative="0">
      <w:start w:val="9"/>
      <w:numFmt w:val="decimal"/>
      <w:lvlText w:val="%1.1.7"/>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91F34B3"/>
    <w:multiLevelType w:val="multilevel"/>
    <w:tmpl w:val="291F34B3"/>
    <w:lvl w:ilvl="0" w:tentative="0">
      <w:start w:val="3"/>
      <w:numFmt w:val="decimal"/>
      <w:lvlText w:val="%1.6.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35432A1"/>
    <w:multiLevelType w:val="multilevel"/>
    <w:tmpl w:val="335432A1"/>
    <w:lvl w:ilvl="0" w:tentative="0">
      <w:start w:val="30"/>
      <w:numFmt w:val="decimal"/>
      <w:lvlText w:val="%1."/>
      <w:lvlJc w:val="left"/>
      <w:pPr>
        <w:ind w:left="420" w:hanging="420"/>
      </w:pPr>
      <w:rPr>
        <w:rFonts w:hint="eastAsia"/>
      </w:rPr>
    </w:lvl>
    <w:lvl w:ilvl="1" w:tentative="0">
      <w:start w:val="29"/>
      <w:numFmt w:val="decimal"/>
      <w:lvlText w:val="%2.5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43D55BB"/>
    <w:multiLevelType w:val="multilevel"/>
    <w:tmpl w:val="343D55BB"/>
    <w:lvl w:ilvl="0" w:tentative="0">
      <w:start w:val="9"/>
      <w:numFmt w:val="decimal"/>
      <w:lvlText w:val="%1.1.9"/>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4C36201"/>
    <w:multiLevelType w:val="multilevel"/>
    <w:tmpl w:val="34C36201"/>
    <w:lvl w:ilvl="0" w:tentative="0">
      <w:start w:val="32"/>
      <w:numFmt w:val="decimal"/>
      <w:lvlText w:val="%1."/>
      <w:lvlJc w:val="left"/>
      <w:pPr>
        <w:ind w:left="420" w:hanging="420"/>
      </w:pPr>
      <w:rPr>
        <w:rFonts w:hint="eastAsia"/>
      </w:rPr>
    </w:lvl>
    <w:lvl w:ilvl="1" w:tentative="0">
      <w:start w:val="31"/>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717F658"/>
    <w:multiLevelType w:val="singleLevel"/>
    <w:tmpl w:val="3717F658"/>
    <w:lvl w:ilvl="0" w:tentative="0">
      <w:start w:val="1"/>
      <w:numFmt w:val="decimal"/>
      <w:suff w:val="nothing"/>
      <w:lvlText w:val="%1、"/>
      <w:lvlJc w:val="left"/>
    </w:lvl>
  </w:abstractNum>
  <w:abstractNum w:abstractNumId="23">
    <w:nsid w:val="374625E7"/>
    <w:multiLevelType w:val="multilevel"/>
    <w:tmpl w:val="374625E7"/>
    <w:lvl w:ilvl="0" w:tentative="0">
      <w:start w:val="9"/>
      <w:numFmt w:val="decimal"/>
      <w:lvlText w:val="%1.1.6"/>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C956B77"/>
    <w:multiLevelType w:val="multilevel"/>
    <w:tmpl w:val="3C956B77"/>
    <w:lvl w:ilvl="0" w:tentative="0">
      <w:start w:val="3"/>
      <w:numFmt w:val="decimal"/>
      <w:lvlText w:val="%1.3.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22B2F9E"/>
    <w:multiLevelType w:val="multilevel"/>
    <w:tmpl w:val="422B2F9E"/>
    <w:lvl w:ilvl="0" w:tentative="0">
      <w:start w:val="3"/>
      <w:numFmt w:val="decimal"/>
      <w:lvlText w:val="%1.3.3"/>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4AB2116"/>
    <w:multiLevelType w:val="multilevel"/>
    <w:tmpl w:val="44AB2116"/>
    <w:lvl w:ilvl="0" w:tentative="0">
      <w:start w:val="9"/>
      <w:numFmt w:val="decimal"/>
      <w:lvlText w:val="%1.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72B71DF"/>
    <w:multiLevelType w:val="multilevel"/>
    <w:tmpl w:val="472B71DF"/>
    <w:lvl w:ilvl="0" w:tentative="0">
      <w:start w:val="3"/>
      <w:numFmt w:val="decimal"/>
      <w:lvlText w:val="%1.3.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BF07B89"/>
    <w:multiLevelType w:val="multilevel"/>
    <w:tmpl w:val="4BF07B89"/>
    <w:lvl w:ilvl="0" w:tentative="0">
      <w:start w:val="35"/>
      <w:numFmt w:val="decimal"/>
      <w:lvlText w:val="%1."/>
      <w:lvlJc w:val="left"/>
      <w:pPr>
        <w:ind w:left="420" w:hanging="420"/>
      </w:pPr>
      <w:rPr>
        <w:rFonts w:hint="eastAsia"/>
      </w:rPr>
    </w:lvl>
    <w:lvl w:ilvl="1" w:tentative="0">
      <w:start w:val="34"/>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4E9D2E3E"/>
    <w:multiLevelType w:val="multilevel"/>
    <w:tmpl w:val="4E9D2E3E"/>
    <w:lvl w:ilvl="0" w:tentative="0">
      <w:start w:val="9"/>
      <w:numFmt w:val="decimal"/>
      <w:lvlText w:val="%1.1.3"/>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09E5F5F"/>
    <w:multiLevelType w:val="singleLevel"/>
    <w:tmpl w:val="509E5F5F"/>
    <w:lvl w:ilvl="0" w:tentative="0">
      <w:start w:val="1"/>
      <w:numFmt w:val="decimal"/>
      <w:suff w:val="nothing"/>
      <w:lvlText w:val="%1、"/>
      <w:lvlJc w:val="left"/>
    </w:lvl>
  </w:abstractNum>
  <w:abstractNum w:abstractNumId="31">
    <w:nsid w:val="523A319B"/>
    <w:multiLevelType w:val="multilevel"/>
    <w:tmpl w:val="523A319B"/>
    <w:lvl w:ilvl="0" w:tentative="0">
      <w:start w:val="28"/>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2DF76A3"/>
    <w:multiLevelType w:val="multilevel"/>
    <w:tmpl w:val="52DF76A3"/>
    <w:lvl w:ilvl="0" w:tentative="0">
      <w:start w:val="3"/>
      <w:numFmt w:val="decimal"/>
      <w:lvlText w:val="%1.6.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3D26555"/>
    <w:multiLevelType w:val="multilevel"/>
    <w:tmpl w:val="53D26555"/>
    <w:lvl w:ilvl="0" w:tentative="0">
      <w:start w:val="35"/>
      <w:numFmt w:val="decimal"/>
      <w:lvlText w:val="%1."/>
      <w:lvlJc w:val="left"/>
      <w:pPr>
        <w:ind w:left="420" w:hanging="420"/>
      </w:pPr>
      <w:rPr>
        <w:rFonts w:hint="eastAsia"/>
      </w:rPr>
    </w:lvl>
    <w:lvl w:ilvl="1" w:tentative="0">
      <w:start w:val="35"/>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55294488"/>
    <w:multiLevelType w:val="multilevel"/>
    <w:tmpl w:val="55294488"/>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6074F32"/>
    <w:multiLevelType w:val="singleLevel"/>
    <w:tmpl w:val="56074F32"/>
    <w:lvl w:ilvl="0" w:tentative="0">
      <w:start w:val="1"/>
      <w:numFmt w:val="decimal"/>
      <w:suff w:val="nothing"/>
      <w:lvlText w:val="%1、"/>
      <w:lvlJc w:val="left"/>
    </w:lvl>
  </w:abstractNum>
  <w:abstractNum w:abstractNumId="36">
    <w:nsid w:val="59F817C2"/>
    <w:multiLevelType w:val="singleLevel"/>
    <w:tmpl w:val="59F817C2"/>
    <w:lvl w:ilvl="0" w:tentative="0">
      <w:start w:val="2"/>
      <w:numFmt w:val="chineseCounting"/>
      <w:suff w:val="space"/>
      <w:lvlText w:val="第%1章"/>
      <w:lvlJc w:val="left"/>
    </w:lvl>
  </w:abstractNum>
  <w:abstractNum w:abstractNumId="37">
    <w:nsid w:val="59F817E8"/>
    <w:multiLevelType w:val="singleLevel"/>
    <w:tmpl w:val="59F817E8"/>
    <w:lvl w:ilvl="0" w:tentative="0">
      <w:start w:val="1"/>
      <w:numFmt w:val="chineseCounting"/>
      <w:pStyle w:val="48"/>
      <w:suff w:val="nothing"/>
      <w:lvlText w:val="%1、"/>
      <w:lvlJc w:val="left"/>
    </w:lvl>
  </w:abstractNum>
  <w:abstractNum w:abstractNumId="38">
    <w:nsid w:val="5BD96314"/>
    <w:multiLevelType w:val="multilevel"/>
    <w:tmpl w:val="5BD96314"/>
    <w:lvl w:ilvl="0" w:tentative="0">
      <w:start w:val="3"/>
      <w:numFmt w:val="decimal"/>
      <w:lvlText w:val="%1.6.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45C790B"/>
    <w:multiLevelType w:val="multilevel"/>
    <w:tmpl w:val="645C790B"/>
    <w:lvl w:ilvl="0" w:tentative="0">
      <w:start w:val="3"/>
      <w:numFmt w:val="decimal"/>
      <w:lvlText w:val="%1.3.1"/>
      <w:lvlJc w:val="left"/>
      <w:pPr>
        <w:ind w:left="1411" w:hanging="420"/>
      </w:pPr>
      <w:rPr>
        <w:rFonts w:hint="eastAsia"/>
      </w:rPr>
    </w:lvl>
    <w:lvl w:ilvl="1" w:tentative="0">
      <w:start w:val="1"/>
      <w:numFmt w:val="lowerLetter"/>
      <w:lvlText w:val="%2)"/>
      <w:lvlJc w:val="left"/>
      <w:pPr>
        <w:ind w:left="1831" w:hanging="420"/>
      </w:pPr>
    </w:lvl>
    <w:lvl w:ilvl="2" w:tentative="0">
      <w:start w:val="1"/>
      <w:numFmt w:val="lowerRoman"/>
      <w:lvlText w:val="%3."/>
      <w:lvlJc w:val="right"/>
      <w:pPr>
        <w:ind w:left="2251" w:hanging="420"/>
      </w:pPr>
    </w:lvl>
    <w:lvl w:ilvl="3" w:tentative="0">
      <w:start w:val="1"/>
      <w:numFmt w:val="decimal"/>
      <w:lvlText w:val="%4."/>
      <w:lvlJc w:val="left"/>
      <w:pPr>
        <w:ind w:left="2671" w:hanging="420"/>
      </w:pPr>
    </w:lvl>
    <w:lvl w:ilvl="4" w:tentative="0">
      <w:start w:val="1"/>
      <w:numFmt w:val="lowerLetter"/>
      <w:lvlText w:val="%5)"/>
      <w:lvlJc w:val="left"/>
      <w:pPr>
        <w:ind w:left="3091" w:hanging="420"/>
      </w:pPr>
    </w:lvl>
    <w:lvl w:ilvl="5" w:tentative="0">
      <w:start w:val="1"/>
      <w:numFmt w:val="lowerRoman"/>
      <w:lvlText w:val="%6."/>
      <w:lvlJc w:val="right"/>
      <w:pPr>
        <w:ind w:left="3511" w:hanging="420"/>
      </w:pPr>
    </w:lvl>
    <w:lvl w:ilvl="6" w:tentative="0">
      <w:start w:val="1"/>
      <w:numFmt w:val="decimal"/>
      <w:lvlText w:val="%7."/>
      <w:lvlJc w:val="left"/>
      <w:pPr>
        <w:ind w:left="3931" w:hanging="420"/>
      </w:pPr>
    </w:lvl>
    <w:lvl w:ilvl="7" w:tentative="0">
      <w:start w:val="1"/>
      <w:numFmt w:val="lowerLetter"/>
      <w:lvlText w:val="%8)"/>
      <w:lvlJc w:val="left"/>
      <w:pPr>
        <w:ind w:left="4351" w:hanging="420"/>
      </w:pPr>
    </w:lvl>
    <w:lvl w:ilvl="8" w:tentative="0">
      <w:start w:val="1"/>
      <w:numFmt w:val="lowerRoman"/>
      <w:lvlText w:val="%9."/>
      <w:lvlJc w:val="right"/>
      <w:pPr>
        <w:ind w:left="4771" w:hanging="420"/>
      </w:pPr>
    </w:lvl>
  </w:abstractNum>
  <w:abstractNum w:abstractNumId="40">
    <w:nsid w:val="64B52D3F"/>
    <w:multiLevelType w:val="multilevel"/>
    <w:tmpl w:val="64B52D3F"/>
    <w:lvl w:ilvl="0" w:tentative="0">
      <w:start w:val="9"/>
      <w:numFmt w:val="decimal"/>
      <w:lvlText w:val="%1.1.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DF1A01"/>
    <w:multiLevelType w:val="multilevel"/>
    <w:tmpl w:val="67DF1A01"/>
    <w:lvl w:ilvl="0" w:tentative="0">
      <w:start w:val="33"/>
      <w:numFmt w:val="decimal"/>
      <w:lvlText w:val="%1."/>
      <w:lvlJc w:val="left"/>
      <w:pPr>
        <w:ind w:left="420" w:hanging="420"/>
      </w:pPr>
      <w:rPr>
        <w:rFonts w:hint="eastAsia"/>
      </w:rPr>
    </w:lvl>
    <w:lvl w:ilvl="1" w:tentative="0">
      <w:start w:val="33"/>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682358F7"/>
    <w:multiLevelType w:val="multilevel"/>
    <w:tmpl w:val="682358F7"/>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9121A1F"/>
    <w:multiLevelType w:val="multilevel"/>
    <w:tmpl w:val="69121A1F"/>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718E1F70"/>
    <w:multiLevelType w:val="multilevel"/>
    <w:tmpl w:val="718E1F70"/>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4DB423E"/>
    <w:multiLevelType w:val="multilevel"/>
    <w:tmpl w:val="74DB423E"/>
    <w:lvl w:ilvl="0" w:tentative="0">
      <w:start w:val="1"/>
      <w:numFmt w:val="decimal"/>
      <w:lvlText w:val="23.2.1.%1"/>
      <w:lvlJc w:val="left"/>
      <w:pPr>
        <w:ind w:left="420" w:hanging="420"/>
      </w:pPr>
      <w:rPr>
        <w:rFonts w:hint="eastAsia"/>
        <w:color w:val="auto"/>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47">
    <w:nsid w:val="74E1351C"/>
    <w:multiLevelType w:val="multilevel"/>
    <w:tmpl w:val="74E1351C"/>
    <w:lvl w:ilvl="0" w:tentative="0">
      <w:start w:val="9"/>
      <w:numFmt w:val="decimal"/>
      <w:lvlText w:val="%1.1.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80248D2"/>
    <w:multiLevelType w:val="multilevel"/>
    <w:tmpl w:val="780248D2"/>
    <w:lvl w:ilvl="0" w:tentative="0">
      <w:start w:val="1"/>
      <w:numFmt w:val="decimal"/>
      <w:lvlText w:val="23.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9E7669E"/>
    <w:multiLevelType w:val="multilevel"/>
    <w:tmpl w:val="79E7669E"/>
    <w:lvl w:ilvl="0" w:tentative="0">
      <w:start w:val="9"/>
      <w:numFmt w:val="decimal"/>
      <w:lvlText w:val="%1.1.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DA90F50"/>
    <w:multiLevelType w:val="multilevel"/>
    <w:tmpl w:val="7DA90F50"/>
    <w:lvl w:ilvl="0" w:tentative="0">
      <w:start w:val="3"/>
      <w:numFmt w:val="decimal"/>
      <w:lvlText w:val="%1.6.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E030C47"/>
    <w:multiLevelType w:val="multilevel"/>
    <w:tmpl w:val="7E030C47"/>
    <w:lvl w:ilvl="0" w:tentative="0">
      <w:start w:val="9"/>
      <w:numFmt w:val="decimal"/>
      <w:lvlText w:val="%1.1.8"/>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7"/>
  </w:num>
  <w:num w:numId="4">
    <w:abstractNumId w:val="36"/>
  </w:num>
  <w:num w:numId="5">
    <w:abstractNumId w:val="13"/>
  </w:num>
  <w:num w:numId="6">
    <w:abstractNumId w:val="44"/>
  </w:num>
  <w:num w:numId="7">
    <w:abstractNumId w:val="39"/>
  </w:num>
  <w:num w:numId="8">
    <w:abstractNumId w:val="27"/>
  </w:num>
  <w:num w:numId="9">
    <w:abstractNumId w:val="25"/>
  </w:num>
  <w:num w:numId="10">
    <w:abstractNumId w:val="24"/>
  </w:num>
  <w:num w:numId="11">
    <w:abstractNumId w:val="16"/>
  </w:num>
  <w:num w:numId="12">
    <w:abstractNumId w:val="38"/>
  </w:num>
  <w:num w:numId="13">
    <w:abstractNumId w:val="15"/>
  </w:num>
  <w:num w:numId="14">
    <w:abstractNumId w:val="51"/>
  </w:num>
  <w:num w:numId="15">
    <w:abstractNumId w:val="18"/>
  </w:num>
  <w:num w:numId="16">
    <w:abstractNumId w:val="32"/>
  </w:num>
  <w:num w:numId="17">
    <w:abstractNumId w:val="11"/>
  </w:num>
  <w:num w:numId="18">
    <w:abstractNumId w:val="26"/>
  </w:num>
  <w:num w:numId="19">
    <w:abstractNumId w:val="49"/>
  </w:num>
  <w:num w:numId="20">
    <w:abstractNumId w:val="29"/>
  </w:num>
  <w:num w:numId="21">
    <w:abstractNumId w:val="40"/>
  </w:num>
  <w:num w:numId="22">
    <w:abstractNumId w:val="47"/>
  </w:num>
  <w:num w:numId="23">
    <w:abstractNumId w:val="23"/>
  </w:num>
  <w:num w:numId="24">
    <w:abstractNumId w:val="17"/>
  </w:num>
  <w:num w:numId="25">
    <w:abstractNumId w:val="52"/>
  </w:num>
  <w:num w:numId="26">
    <w:abstractNumId w:val="20"/>
  </w:num>
  <w:num w:numId="27">
    <w:abstractNumId w:val="12"/>
  </w:num>
  <w:num w:numId="28">
    <w:abstractNumId w:val="50"/>
  </w:num>
  <w:num w:numId="29">
    <w:abstractNumId w:val="34"/>
  </w:num>
  <w:num w:numId="30">
    <w:abstractNumId w:val="42"/>
  </w:num>
  <w:num w:numId="31">
    <w:abstractNumId w:val="48"/>
  </w:num>
  <w:num w:numId="32">
    <w:abstractNumId w:val="46"/>
  </w:num>
  <w:num w:numId="33">
    <w:abstractNumId w:val="2"/>
  </w:num>
  <w:num w:numId="34">
    <w:abstractNumId w:val="10"/>
  </w:num>
  <w:num w:numId="35">
    <w:abstractNumId w:val="14"/>
  </w:num>
  <w:num w:numId="36">
    <w:abstractNumId w:val="7"/>
  </w:num>
  <w:num w:numId="37">
    <w:abstractNumId w:val="4"/>
  </w:num>
  <w:num w:numId="38">
    <w:abstractNumId w:val="31"/>
  </w:num>
  <w:num w:numId="39">
    <w:abstractNumId w:val="19"/>
  </w:num>
  <w:num w:numId="40">
    <w:abstractNumId w:val="45"/>
  </w:num>
  <w:num w:numId="41">
    <w:abstractNumId w:val="21"/>
  </w:num>
  <w:num w:numId="42">
    <w:abstractNumId w:val="8"/>
  </w:num>
  <w:num w:numId="43">
    <w:abstractNumId w:val="3"/>
  </w:num>
  <w:num w:numId="44">
    <w:abstractNumId w:val="43"/>
  </w:num>
  <w:num w:numId="45">
    <w:abstractNumId w:val="41"/>
  </w:num>
  <w:num w:numId="46">
    <w:abstractNumId w:val="28"/>
  </w:num>
  <w:num w:numId="47">
    <w:abstractNumId w:val="9"/>
  </w:num>
  <w:num w:numId="48">
    <w:abstractNumId w:val="33"/>
  </w:num>
  <w:num w:numId="49">
    <w:abstractNumId w:val="5"/>
  </w:num>
  <w:num w:numId="50">
    <w:abstractNumId w:val="22"/>
  </w:num>
  <w:num w:numId="51">
    <w:abstractNumId w:val="35"/>
  </w:num>
  <w:num w:numId="52">
    <w:abstractNumId w:val="30"/>
  </w:num>
  <w:num w:numId="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1A71"/>
    <w:rsid w:val="0000071B"/>
    <w:rsid w:val="00001671"/>
    <w:rsid w:val="00005BB5"/>
    <w:rsid w:val="00013787"/>
    <w:rsid w:val="00014D00"/>
    <w:rsid w:val="00015072"/>
    <w:rsid w:val="00021A71"/>
    <w:rsid w:val="000244A8"/>
    <w:rsid w:val="000419D5"/>
    <w:rsid w:val="000512DD"/>
    <w:rsid w:val="000514F7"/>
    <w:rsid w:val="000576EF"/>
    <w:rsid w:val="00057AE5"/>
    <w:rsid w:val="00064A7F"/>
    <w:rsid w:val="00067DAC"/>
    <w:rsid w:val="000816D4"/>
    <w:rsid w:val="00082AB0"/>
    <w:rsid w:val="00083846"/>
    <w:rsid w:val="00092A86"/>
    <w:rsid w:val="00097686"/>
    <w:rsid w:val="000B07CB"/>
    <w:rsid w:val="000B5154"/>
    <w:rsid w:val="000C276D"/>
    <w:rsid w:val="000C65F5"/>
    <w:rsid w:val="000D5FE6"/>
    <w:rsid w:val="000E0522"/>
    <w:rsid w:val="000E05AA"/>
    <w:rsid w:val="000E1037"/>
    <w:rsid w:val="000E3893"/>
    <w:rsid w:val="000F042E"/>
    <w:rsid w:val="000F2392"/>
    <w:rsid w:val="000F283C"/>
    <w:rsid w:val="000F4165"/>
    <w:rsid w:val="00101C40"/>
    <w:rsid w:val="001110CF"/>
    <w:rsid w:val="00115D0D"/>
    <w:rsid w:val="00117121"/>
    <w:rsid w:val="0013019D"/>
    <w:rsid w:val="00130236"/>
    <w:rsid w:val="00132C68"/>
    <w:rsid w:val="0013476D"/>
    <w:rsid w:val="00154B53"/>
    <w:rsid w:val="00157432"/>
    <w:rsid w:val="001669EF"/>
    <w:rsid w:val="00166DF9"/>
    <w:rsid w:val="001670AC"/>
    <w:rsid w:val="00176F9D"/>
    <w:rsid w:val="001827AE"/>
    <w:rsid w:val="001965DC"/>
    <w:rsid w:val="001975AE"/>
    <w:rsid w:val="001A119C"/>
    <w:rsid w:val="001B09D0"/>
    <w:rsid w:val="001B2619"/>
    <w:rsid w:val="001C46B2"/>
    <w:rsid w:val="001E0B8C"/>
    <w:rsid w:val="001E24B3"/>
    <w:rsid w:val="001F5547"/>
    <w:rsid w:val="002055D3"/>
    <w:rsid w:val="002060ED"/>
    <w:rsid w:val="00213B01"/>
    <w:rsid w:val="0022430B"/>
    <w:rsid w:val="00234504"/>
    <w:rsid w:val="00234755"/>
    <w:rsid w:val="00260D00"/>
    <w:rsid w:val="00260E1E"/>
    <w:rsid w:val="00260F69"/>
    <w:rsid w:val="00262E86"/>
    <w:rsid w:val="00266963"/>
    <w:rsid w:val="002715FC"/>
    <w:rsid w:val="00274BF9"/>
    <w:rsid w:val="00274FA0"/>
    <w:rsid w:val="00283CD4"/>
    <w:rsid w:val="00285EAF"/>
    <w:rsid w:val="002923D3"/>
    <w:rsid w:val="0029622E"/>
    <w:rsid w:val="002A33E3"/>
    <w:rsid w:val="002C0118"/>
    <w:rsid w:val="002C153A"/>
    <w:rsid w:val="002C3DFE"/>
    <w:rsid w:val="002D3A81"/>
    <w:rsid w:val="002D6E43"/>
    <w:rsid w:val="002F22B8"/>
    <w:rsid w:val="002F6448"/>
    <w:rsid w:val="0030332D"/>
    <w:rsid w:val="003116EE"/>
    <w:rsid w:val="00313268"/>
    <w:rsid w:val="00316524"/>
    <w:rsid w:val="00316C54"/>
    <w:rsid w:val="00316F31"/>
    <w:rsid w:val="00321B9F"/>
    <w:rsid w:val="0033089F"/>
    <w:rsid w:val="003332FE"/>
    <w:rsid w:val="00352045"/>
    <w:rsid w:val="00373C93"/>
    <w:rsid w:val="00376414"/>
    <w:rsid w:val="00397204"/>
    <w:rsid w:val="003B26D1"/>
    <w:rsid w:val="003B2D25"/>
    <w:rsid w:val="003C564E"/>
    <w:rsid w:val="003D22D1"/>
    <w:rsid w:val="003D29C0"/>
    <w:rsid w:val="003D3186"/>
    <w:rsid w:val="003D3313"/>
    <w:rsid w:val="003D72AD"/>
    <w:rsid w:val="003D73E0"/>
    <w:rsid w:val="003E14EB"/>
    <w:rsid w:val="003E4B46"/>
    <w:rsid w:val="003F1694"/>
    <w:rsid w:val="003F57B4"/>
    <w:rsid w:val="004003AB"/>
    <w:rsid w:val="00411DF5"/>
    <w:rsid w:val="0041327E"/>
    <w:rsid w:val="00413B4E"/>
    <w:rsid w:val="00416D4D"/>
    <w:rsid w:val="00420258"/>
    <w:rsid w:val="00426DFA"/>
    <w:rsid w:val="00426F3C"/>
    <w:rsid w:val="0042799D"/>
    <w:rsid w:val="004362A8"/>
    <w:rsid w:val="00446D12"/>
    <w:rsid w:val="00447DC0"/>
    <w:rsid w:val="004668E3"/>
    <w:rsid w:val="00476985"/>
    <w:rsid w:val="004775D9"/>
    <w:rsid w:val="004849CB"/>
    <w:rsid w:val="004A033B"/>
    <w:rsid w:val="004A1831"/>
    <w:rsid w:val="004A3FF6"/>
    <w:rsid w:val="004B2B71"/>
    <w:rsid w:val="004B41A8"/>
    <w:rsid w:val="004D468E"/>
    <w:rsid w:val="004D5849"/>
    <w:rsid w:val="004F25AB"/>
    <w:rsid w:val="004F489E"/>
    <w:rsid w:val="00501CF5"/>
    <w:rsid w:val="005125BB"/>
    <w:rsid w:val="005375E2"/>
    <w:rsid w:val="005413D4"/>
    <w:rsid w:val="00541688"/>
    <w:rsid w:val="00562830"/>
    <w:rsid w:val="00565DCE"/>
    <w:rsid w:val="00571094"/>
    <w:rsid w:val="00575134"/>
    <w:rsid w:val="00582242"/>
    <w:rsid w:val="00585165"/>
    <w:rsid w:val="00586495"/>
    <w:rsid w:val="005865FA"/>
    <w:rsid w:val="00590863"/>
    <w:rsid w:val="00596077"/>
    <w:rsid w:val="00597EB7"/>
    <w:rsid w:val="00597F8C"/>
    <w:rsid w:val="005A2A76"/>
    <w:rsid w:val="005A4157"/>
    <w:rsid w:val="005A66CD"/>
    <w:rsid w:val="005B2CF5"/>
    <w:rsid w:val="005B3003"/>
    <w:rsid w:val="005B5809"/>
    <w:rsid w:val="005C6857"/>
    <w:rsid w:val="005C7421"/>
    <w:rsid w:val="005D1768"/>
    <w:rsid w:val="005D23D3"/>
    <w:rsid w:val="005F50BE"/>
    <w:rsid w:val="00602C59"/>
    <w:rsid w:val="00613202"/>
    <w:rsid w:val="00625279"/>
    <w:rsid w:val="00627DB8"/>
    <w:rsid w:val="006304C7"/>
    <w:rsid w:val="006305E4"/>
    <w:rsid w:val="00632713"/>
    <w:rsid w:val="00636AAD"/>
    <w:rsid w:val="00640C13"/>
    <w:rsid w:val="006411B4"/>
    <w:rsid w:val="00646632"/>
    <w:rsid w:val="00646A2D"/>
    <w:rsid w:val="0065622B"/>
    <w:rsid w:val="0066221B"/>
    <w:rsid w:val="00675DFA"/>
    <w:rsid w:val="006834BC"/>
    <w:rsid w:val="0068406A"/>
    <w:rsid w:val="00684F29"/>
    <w:rsid w:val="00685975"/>
    <w:rsid w:val="006904DE"/>
    <w:rsid w:val="006A086F"/>
    <w:rsid w:val="006A48ED"/>
    <w:rsid w:val="006A60A1"/>
    <w:rsid w:val="006B0174"/>
    <w:rsid w:val="006B0F9D"/>
    <w:rsid w:val="006B5046"/>
    <w:rsid w:val="006C20FF"/>
    <w:rsid w:val="006C3182"/>
    <w:rsid w:val="006D26B2"/>
    <w:rsid w:val="006D5EBE"/>
    <w:rsid w:val="006E097C"/>
    <w:rsid w:val="006E43AF"/>
    <w:rsid w:val="006E510C"/>
    <w:rsid w:val="006F2D0A"/>
    <w:rsid w:val="006F325B"/>
    <w:rsid w:val="006F6D99"/>
    <w:rsid w:val="00704B37"/>
    <w:rsid w:val="007064FB"/>
    <w:rsid w:val="007106CD"/>
    <w:rsid w:val="00721407"/>
    <w:rsid w:val="00721BFD"/>
    <w:rsid w:val="00726A34"/>
    <w:rsid w:val="0072730A"/>
    <w:rsid w:val="00731A82"/>
    <w:rsid w:val="007329B3"/>
    <w:rsid w:val="007373B5"/>
    <w:rsid w:val="00750557"/>
    <w:rsid w:val="00750595"/>
    <w:rsid w:val="00757739"/>
    <w:rsid w:val="007678E3"/>
    <w:rsid w:val="00767D1B"/>
    <w:rsid w:val="00773448"/>
    <w:rsid w:val="007846F7"/>
    <w:rsid w:val="007903A1"/>
    <w:rsid w:val="007928CC"/>
    <w:rsid w:val="007954C6"/>
    <w:rsid w:val="007B45BB"/>
    <w:rsid w:val="007D7F31"/>
    <w:rsid w:val="007E2086"/>
    <w:rsid w:val="007E65E3"/>
    <w:rsid w:val="007F39FA"/>
    <w:rsid w:val="007F6A47"/>
    <w:rsid w:val="0080760E"/>
    <w:rsid w:val="00823C71"/>
    <w:rsid w:val="00826C2B"/>
    <w:rsid w:val="00827ABD"/>
    <w:rsid w:val="00834904"/>
    <w:rsid w:val="00837445"/>
    <w:rsid w:val="0084221A"/>
    <w:rsid w:val="00844266"/>
    <w:rsid w:val="00846469"/>
    <w:rsid w:val="008508E6"/>
    <w:rsid w:val="00850DB0"/>
    <w:rsid w:val="00854F3B"/>
    <w:rsid w:val="00855367"/>
    <w:rsid w:val="00856F07"/>
    <w:rsid w:val="0086418D"/>
    <w:rsid w:val="00866896"/>
    <w:rsid w:val="008821EB"/>
    <w:rsid w:val="008965BF"/>
    <w:rsid w:val="008A2A90"/>
    <w:rsid w:val="008A2B62"/>
    <w:rsid w:val="008A3F87"/>
    <w:rsid w:val="008A654A"/>
    <w:rsid w:val="008A7DF1"/>
    <w:rsid w:val="008B57F9"/>
    <w:rsid w:val="008C16D0"/>
    <w:rsid w:val="008D13BD"/>
    <w:rsid w:val="008D475D"/>
    <w:rsid w:val="008D599F"/>
    <w:rsid w:val="008E37D5"/>
    <w:rsid w:val="008E7E9B"/>
    <w:rsid w:val="008F0A67"/>
    <w:rsid w:val="008F12E9"/>
    <w:rsid w:val="008F5284"/>
    <w:rsid w:val="008F74A8"/>
    <w:rsid w:val="00900421"/>
    <w:rsid w:val="009116E5"/>
    <w:rsid w:val="00913286"/>
    <w:rsid w:val="00915BB1"/>
    <w:rsid w:val="00922311"/>
    <w:rsid w:val="0092313A"/>
    <w:rsid w:val="009272A1"/>
    <w:rsid w:val="00930178"/>
    <w:rsid w:val="0093358A"/>
    <w:rsid w:val="00955C41"/>
    <w:rsid w:val="0096074F"/>
    <w:rsid w:val="00962675"/>
    <w:rsid w:val="0096378B"/>
    <w:rsid w:val="00976FFC"/>
    <w:rsid w:val="00977D07"/>
    <w:rsid w:val="009834FA"/>
    <w:rsid w:val="00990290"/>
    <w:rsid w:val="009947FC"/>
    <w:rsid w:val="00994FA3"/>
    <w:rsid w:val="0099748C"/>
    <w:rsid w:val="009A7E91"/>
    <w:rsid w:val="009B2F29"/>
    <w:rsid w:val="009B3EBD"/>
    <w:rsid w:val="009C12AB"/>
    <w:rsid w:val="009C34D1"/>
    <w:rsid w:val="009C6E7F"/>
    <w:rsid w:val="009D02FA"/>
    <w:rsid w:val="009E10B0"/>
    <w:rsid w:val="009F1FF5"/>
    <w:rsid w:val="009F4205"/>
    <w:rsid w:val="009F66B6"/>
    <w:rsid w:val="009F68E3"/>
    <w:rsid w:val="009F6CF0"/>
    <w:rsid w:val="00A05E06"/>
    <w:rsid w:val="00A061E6"/>
    <w:rsid w:val="00A12E38"/>
    <w:rsid w:val="00A12EC0"/>
    <w:rsid w:val="00A2015D"/>
    <w:rsid w:val="00A233EE"/>
    <w:rsid w:val="00A24418"/>
    <w:rsid w:val="00A254CE"/>
    <w:rsid w:val="00A27F7D"/>
    <w:rsid w:val="00A31D13"/>
    <w:rsid w:val="00A335A2"/>
    <w:rsid w:val="00A34A2F"/>
    <w:rsid w:val="00A417A1"/>
    <w:rsid w:val="00A47A55"/>
    <w:rsid w:val="00A47FB1"/>
    <w:rsid w:val="00A530F5"/>
    <w:rsid w:val="00A54AE5"/>
    <w:rsid w:val="00A57868"/>
    <w:rsid w:val="00A64EC8"/>
    <w:rsid w:val="00A80532"/>
    <w:rsid w:val="00A85C37"/>
    <w:rsid w:val="00A95C2C"/>
    <w:rsid w:val="00AA011C"/>
    <w:rsid w:val="00AA040C"/>
    <w:rsid w:val="00AA0F81"/>
    <w:rsid w:val="00AA490E"/>
    <w:rsid w:val="00AA58EE"/>
    <w:rsid w:val="00AB2402"/>
    <w:rsid w:val="00AC0704"/>
    <w:rsid w:val="00AC75DF"/>
    <w:rsid w:val="00AC7816"/>
    <w:rsid w:val="00AD3430"/>
    <w:rsid w:val="00AD505F"/>
    <w:rsid w:val="00AD6EA3"/>
    <w:rsid w:val="00AD7970"/>
    <w:rsid w:val="00AE5A30"/>
    <w:rsid w:val="00AF01F0"/>
    <w:rsid w:val="00AF5B2A"/>
    <w:rsid w:val="00AF6B01"/>
    <w:rsid w:val="00B04194"/>
    <w:rsid w:val="00B042E5"/>
    <w:rsid w:val="00B118C1"/>
    <w:rsid w:val="00B13714"/>
    <w:rsid w:val="00B17613"/>
    <w:rsid w:val="00B23D9E"/>
    <w:rsid w:val="00B27C75"/>
    <w:rsid w:val="00B333D9"/>
    <w:rsid w:val="00B364DB"/>
    <w:rsid w:val="00B427BD"/>
    <w:rsid w:val="00B43FB3"/>
    <w:rsid w:val="00B44443"/>
    <w:rsid w:val="00B45C74"/>
    <w:rsid w:val="00B51AFD"/>
    <w:rsid w:val="00B57804"/>
    <w:rsid w:val="00B65A64"/>
    <w:rsid w:val="00B67A5B"/>
    <w:rsid w:val="00B71C1F"/>
    <w:rsid w:val="00B803C7"/>
    <w:rsid w:val="00B81247"/>
    <w:rsid w:val="00BA2DCD"/>
    <w:rsid w:val="00BB6166"/>
    <w:rsid w:val="00BB770F"/>
    <w:rsid w:val="00BB7E66"/>
    <w:rsid w:val="00BC2B9C"/>
    <w:rsid w:val="00BC2DBA"/>
    <w:rsid w:val="00BC38CE"/>
    <w:rsid w:val="00BC5333"/>
    <w:rsid w:val="00BD36D6"/>
    <w:rsid w:val="00BD5945"/>
    <w:rsid w:val="00BE11BE"/>
    <w:rsid w:val="00BE1B36"/>
    <w:rsid w:val="00BE5230"/>
    <w:rsid w:val="00BE64FA"/>
    <w:rsid w:val="00BE6AF8"/>
    <w:rsid w:val="00BF1538"/>
    <w:rsid w:val="00BF4F52"/>
    <w:rsid w:val="00BF7027"/>
    <w:rsid w:val="00C00E8D"/>
    <w:rsid w:val="00C01AE3"/>
    <w:rsid w:val="00C046F6"/>
    <w:rsid w:val="00C07B15"/>
    <w:rsid w:val="00C12CAB"/>
    <w:rsid w:val="00C30253"/>
    <w:rsid w:val="00C30F39"/>
    <w:rsid w:val="00C3562E"/>
    <w:rsid w:val="00C417E4"/>
    <w:rsid w:val="00C43073"/>
    <w:rsid w:val="00C61C68"/>
    <w:rsid w:val="00C66367"/>
    <w:rsid w:val="00C74584"/>
    <w:rsid w:val="00C7631F"/>
    <w:rsid w:val="00C7764C"/>
    <w:rsid w:val="00C83754"/>
    <w:rsid w:val="00C84045"/>
    <w:rsid w:val="00C85C46"/>
    <w:rsid w:val="00C93CFB"/>
    <w:rsid w:val="00CA6397"/>
    <w:rsid w:val="00CA71AF"/>
    <w:rsid w:val="00CB194C"/>
    <w:rsid w:val="00CB4886"/>
    <w:rsid w:val="00CC75D7"/>
    <w:rsid w:val="00CD5079"/>
    <w:rsid w:val="00CD7443"/>
    <w:rsid w:val="00CE1FEF"/>
    <w:rsid w:val="00CE2835"/>
    <w:rsid w:val="00D010D6"/>
    <w:rsid w:val="00D066FB"/>
    <w:rsid w:val="00D158AF"/>
    <w:rsid w:val="00D17333"/>
    <w:rsid w:val="00D23CBC"/>
    <w:rsid w:val="00D26EE5"/>
    <w:rsid w:val="00D329FF"/>
    <w:rsid w:val="00D34F59"/>
    <w:rsid w:val="00D42E5E"/>
    <w:rsid w:val="00D61D6C"/>
    <w:rsid w:val="00D6292E"/>
    <w:rsid w:val="00D721AD"/>
    <w:rsid w:val="00D74FA2"/>
    <w:rsid w:val="00D76115"/>
    <w:rsid w:val="00D91071"/>
    <w:rsid w:val="00DA132D"/>
    <w:rsid w:val="00DA1D7E"/>
    <w:rsid w:val="00DA2EDF"/>
    <w:rsid w:val="00DA49BA"/>
    <w:rsid w:val="00DB1825"/>
    <w:rsid w:val="00DB56B6"/>
    <w:rsid w:val="00DB7E06"/>
    <w:rsid w:val="00DC4517"/>
    <w:rsid w:val="00DC4D65"/>
    <w:rsid w:val="00DD6632"/>
    <w:rsid w:val="00DE2EA3"/>
    <w:rsid w:val="00DE5128"/>
    <w:rsid w:val="00DF05FF"/>
    <w:rsid w:val="00DF1CE9"/>
    <w:rsid w:val="00DF4044"/>
    <w:rsid w:val="00E000F1"/>
    <w:rsid w:val="00E001B6"/>
    <w:rsid w:val="00E126ED"/>
    <w:rsid w:val="00E12DCD"/>
    <w:rsid w:val="00E147B7"/>
    <w:rsid w:val="00E156AD"/>
    <w:rsid w:val="00E1579A"/>
    <w:rsid w:val="00E21E29"/>
    <w:rsid w:val="00E23C32"/>
    <w:rsid w:val="00E316FB"/>
    <w:rsid w:val="00E42013"/>
    <w:rsid w:val="00E444AF"/>
    <w:rsid w:val="00E553B2"/>
    <w:rsid w:val="00E56AA1"/>
    <w:rsid w:val="00E57B74"/>
    <w:rsid w:val="00E61C7F"/>
    <w:rsid w:val="00E62853"/>
    <w:rsid w:val="00E65C47"/>
    <w:rsid w:val="00E854EB"/>
    <w:rsid w:val="00E876D9"/>
    <w:rsid w:val="00E900FE"/>
    <w:rsid w:val="00E903F0"/>
    <w:rsid w:val="00EA31EF"/>
    <w:rsid w:val="00EB4EFA"/>
    <w:rsid w:val="00EB54D0"/>
    <w:rsid w:val="00EB667D"/>
    <w:rsid w:val="00ED0994"/>
    <w:rsid w:val="00ED141A"/>
    <w:rsid w:val="00ED3F8D"/>
    <w:rsid w:val="00ED6092"/>
    <w:rsid w:val="00EE1D4E"/>
    <w:rsid w:val="00EF0BB2"/>
    <w:rsid w:val="00EF458E"/>
    <w:rsid w:val="00EF4B55"/>
    <w:rsid w:val="00F0003A"/>
    <w:rsid w:val="00F00400"/>
    <w:rsid w:val="00F018B9"/>
    <w:rsid w:val="00F06E44"/>
    <w:rsid w:val="00F07C04"/>
    <w:rsid w:val="00F10E31"/>
    <w:rsid w:val="00F22B31"/>
    <w:rsid w:val="00F30C54"/>
    <w:rsid w:val="00F31EB3"/>
    <w:rsid w:val="00F33A06"/>
    <w:rsid w:val="00F33CF8"/>
    <w:rsid w:val="00F33EF2"/>
    <w:rsid w:val="00F34747"/>
    <w:rsid w:val="00F36D6A"/>
    <w:rsid w:val="00F4329E"/>
    <w:rsid w:val="00F44B2D"/>
    <w:rsid w:val="00F56498"/>
    <w:rsid w:val="00F62ABF"/>
    <w:rsid w:val="00F655E3"/>
    <w:rsid w:val="00F71DDA"/>
    <w:rsid w:val="00F771E3"/>
    <w:rsid w:val="00F806E7"/>
    <w:rsid w:val="00F94C23"/>
    <w:rsid w:val="00F9742E"/>
    <w:rsid w:val="00FA31F3"/>
    <w:rsid w:val="00FA4833"/>
    <w:rsid w:val="00FB07ED"/>
    <w:rsid w:val="00FB0808"/>
    <w:rsid w:val="00FB6344"/>
    <w:rsid w:val="00FC192F"/>
    <w:rsid w:val="00FC208B"/>
    <w:rsid w:val="00FC4C3C"/>
    <w:rsid w:val="00FE10A9"/>
    <w:rsid w:val="00FE1637"/>
    <w:rsid w:val="00FE6CAD"/>
    <w:rsid w:val="07A67932"/>
    <w:rsid w:val="0812110B"/>
    <w:rsid w:val="0DBD59E0"/>
    <w:rsid w:val="14AD623D"/>
    <w:rsid w:val="163414BE"/>
    <w:rsid w:val="20D02104"/>
    <w:rsid w:val="2D3B62C6"/>
    <w:rsid w:val="36D5077F"/>
    <w:rsid w:val="4B0B19D3"/>
    <w:rsid w:val="4BA74E3A"/>
    <w:rsid w:val="4D907488"/>
    <w:rsid w:val="5C6C0228"/>
    <w:rsid w:val="5F70108D"/>
    <w:rsid w:val="7ECA7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5"/>
    <w:qFormat/>
    <w:uiPriority w:val="0"/>
    <w:rPr>
      <w:rFonts w:ascii="Times New Roman" w:hAnsi="Times New Roman" w:eastAsia="宋体" w:cs="Times New Roman"/>
      <w:color w:val="FF0000"/>
      <w:sz w:val="24"/>
      <w:szCs w:val="24"/>
    </w:rPr>
  </w:style>
  <w:style w:type="paragraph" w:styleId="10">
    <w:name w:val="Body Text"/>
    <w:basedOn w:val="1"/>
    <w:link w:val="49"/>
    <w:semiHidden/>
    <w:unhideWhenUsed/>
    <w:qFormat/>
    <w:uiPriority w:val="99"/>
    <w:pPr>
      <w:spacing w:after="120"/>
    </w:pPr>
  </w:style>
  <w:style w:type="paragraph" w:styleId="11">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3"/>
    <w:qFormat/>
    <w:uiPriority w:val="0"/>
    <w:rPr>
      <w:rFonts w:ascii="Calibri" w:hAnsi="Calibri" w:eastAsia="宋体" w:cs="Times New Roman"/>
      <w:b/>
      <w:bCs/>
      <w:kern w:val="44"/>
      <w:sz w:val="44"/>
      <w:szCs w:val="44"/>
    </w:rPr>
  </w:style>
  <w:style w:type="character" w:customStyle="1" w:styleId="28">
    <w:name w:val="标题 2 Char"/>
    <w:basedOn w:val="24"/>
    <w:link w:val="4"/>
    <w:qFormat/>
    <w:uiPriority w:val="0"/>
    <w:rPr>
      <w:rFonts w:ascii="Arial" w:hAnsi="Arial" w:eastAsia="黑体" w:cs="Times New Roman"/>
      <w:b/>
      <w:bCs/>
      <w:sz w:val="32"/>
      <w:szCs w:val="32"/>
    </w:rPr>
  </w:style>
  <w:style w:type="character" w:customStyle="1" w:styleId="29">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6"/>
    <w:qFormat/>
    <w:uiPriority w:val="0"/>
    <w:rPr>
      <w:rFonts w:ascii="Arial" w:hAnsi="Arial" w:eastAsia="黑体" w:cs="Times New Roman"/>
      <w:b/>
      <w:bCs/>
      <w:sz w:val="28"/>
      <w:szCs w:val="28"/>
    </w:rPr>
  </w:style>
  <w:style w:type="character" w:customStyle="1" w:styleId="31">
    <w:name w:val="纯文本 Char"/>
    <w:basedOn w:val="24"/>
    <w:link w:val="14"/>
    <w:qFormat/>
    <w:uiPriority w:val="0"/>
    <w:rPr>
      <w:rFonts w:eastAsia="宋体"/>
      <w:sz w:val="24"/>
    </w:rPr>
  </w:style>
  <w:style w:type="character" w:customStyle="1" w:styleId="32">
    <w:name w:val="日期 Char"/>
    <w:basedOn w:val="24"/>
    <w:link w:val="15"/>
    <w:qFormat/>
    <w:uiPriority w:val="99"/>
  </w:style>
  <w:style w:type="character" w:customStyle="1" w:styleId="33">
    <w:name w:val="页脚 Char"/>
    <w:basedOn w:val="24"/>
    <w:link w:val="17"/>
    <w:qFormat/>
    <w:uiPriority w:val="99"/>
    <w:rPr>
      <w:sz w:val="18"/>
      <w:szCs w:val="18"/>
    </w:rPr>
  </w:style>
  <w:style w:type="character" w:customStyle="1" w:styleId="34">
    <w:name w:val="页眉 Char"/>
    <w:basedOn w:val="24"/>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4"/>
    <w:link w:val="9"/>
    <w:qFormat/>
    <w:uiPriority w:val="0"/>
    <w:rPr>
      <w:rFonts w:ascii="Times New Roman" w:hAnsi="Times New Roman" w:eastAsia="宋体" w:cs="Times New Roman"/>
      <w:color w:val="FF0000"/>
      <w:sz w:val="24"/>
      <w:szCs w:val="24"/>
    </w:rPr>
  </w:style>
  <w:style w:type="character" w:customStyle="1" w:styleId="46">
    <w:name w:val="edittexttarea"/>
    <w:basedOn w:val="24"/>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4"/>
    <w:link w:val="10"/>
    <w:semiHidden/>
    <w:qFormat/>
    <w:uiPriority w:val="99"/>
  </w:style>
  <w:style w:type="character" w:customStyle="1" w:styleId="50">
    <w:name w:val="正文首行缩进 Char"/>
    <w:basedOn w:val="49"/>
    <w:link w:val="22"/>
    <w:qFormat/>
    <w:uiPriority w:val="0"/>
    <w:rPr>
      <w:rFonts w:ascii="宋体" w:hAnsi="Times New Roman" w:eastAsia="宋体" w:cs="Times New Roman"/>
      <w:kern w:val="0"/>
      <w:sz w:val="34"/>
      <w:szCs w:val="20"/>
    </w:rPr>
  </w:style>
  <w:style w:type="character" w:customStyle="1" w:styleId="51">
    <w:name w:val="HTML 预设格式 Char"/>
    <w:basedOn w:val="24"/>
    <w:link w:val="20"/>
    <w:semiHidden/>
    <w:qFormat/>
    <w:uiPriority w:val="99"/>
    <w:rPr>
      <w:rFonts w:ascii="宋体" w:hAnsi="宋体" w:eastAsia="宋体" w:cs="宋体"/>
      <w:kern w:val="0"/>
      <w:sz w:val="24"/>
      <w:szCs w:val="24"/>
    </w:rPr>
  </w:style>
  <w:style w:type="character" w:customStyle="1" w:styleId="52">
    <w:name w:val="HTML 预设格式 Char1"/>
    <w:basedOn w:val="24"/>
    <w:link w:val="20"/>
    <w:semiHidden/>
    <w:qFormat/>
    <w:uiPriority w:val="99"/>
    <w:rPr>
      <w:rFonts w:ascii="Courier New" w:hAnsi="Courier New" w:cs="Courier New"/>
      <w:sz w:val="20"/>
      <w:szCs w:val="20"/>
    </w:rPr>
  </w:style>
  <w:style w:type="character" w:customStyle="1" w:styleId="53">
    <w:name w:val="正文文本缩进 Char"/>
    <w:link w:val="11"/>
    <w:qFormat/>
    <w:uiPriority w:val="0"/>
    <w:rPr>
      <w:sz w:val="24"/>
    </w:rPr>
  </w:style>
  <w:style w:type="character" w:customStyle="1" w:styleId="54">
    <w:name w:val="正文文本缩进 Char1"/>
    <w:basedOn w:val="24"/>
    <w:link w:val="11"/>
    <w:semiHidden/>
    <w:qFormat/>
    <w:uiPriority w:val="99"/>
  </w:style>
  <w:style w:type="character" w:customStyle="1" w:styleId="55">
    <w:name w:val="批注框文本 Char"/>
    <w:basedOn w:val="24"/>
    <w:link w:val="16"/>
    <w:semiHidden/>
    <w:qFormat/>
    <w:uiPriority w:val="99"/>
    <w:rPr>
      <w:sz w:val="18"/>
      <w:szCs w:val="18"/>
    </w:rPr>
  </w:style>
  <w:style w:type="character" w:customStyle="1" w:styleId="56">
    <w:name w:val="批注框文本 Char1"/>
    <w:basedOn w:val="24"/>
    <w:link w:val="16"/>
    <w:semiHidden/>
    <w:qFormat/>
    <w:uiPriority w:val="99"/>
    <w:rPr>
      <w:sz w:val="18"/>
      <w:szCs w:val="18"/>
    </w:rPr>
  </w:style>
  <w:style w:type="paragraph" w:customStyle="1" w:styleId="57">
    <w:name w:val="_Style 1"/>
    <w:basedOn w:val="1"/>
    <w:qFormat/>
    <w:uiPriority w:val="0"/>
    <w:pPr>
      <w:ind w:firstLine="420" w:firstLineChars="200"/>
    </w:pPr>
    <w:rPr>
      <w:szCs w:val="20"/>
    </w:rPr>
  </w:style>
  <w:style w:type="paragraph" w:customStyle="1" w:styleId="58">
    <w:name w:val="列出段落3"/>
    <w:basedOn w:val="1"/>
    <w:qFormat/>
    <w:uiPriority w:val="0"/>
    <w:pPr>
      <w:ind w:firstLine="420" w:firstLineChars="200"/>
    </w:pPr>
  </w:style>
  <w:style w:type="paragraph" w:customStyle="1" w:styleId="59">
    <w:name w:val="列出段落2"/>
    <w:basedOn w:val="1"/>
    <w:qFormat/>
    <w:uiPriority w:val="0"/>
    <w:pPr>
      <w:ind w:firstLine="420" w:firstLineChars="200"/>
    </w:pPr>
    <w:rPr>
      <w:rFonts w:ascii="Calibri" w:hAnsi="Calibri" w:cs="Calibri"/>
      <w:szCs w:val="21"/>
    </w:rPr>
  </w:style>
  <w:style w:type="paragraph" w:customStyle="1" w:styleId="60">
    <w:name w:val="_Style 2"/>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5748</Words>
  <Characters>32764</Characters>
  <Lines>273</Lines>
  <Paragraphs>76</Paragraphs>
  <TotalTime>89</TotalTime>
  <ScaleCrop>false</ScaleCrop>
  <LinksUpToDate>false</LinksUpToDate>
  <CharactersWithSpaces>38436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2020-03-10T09:32:00Z</dcterms:created>
  <dc:creator>许昌市公共资源交易中心:孟莉</dc:creator>
  <cp:lastModifiedBy>羊</cp:lastModifiedBy>
  <dcterms:modified xsi:type="dcterms:W3CDTF">2020-03-12T03:36:36Z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