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jc w:val="center"/>
        <w:rPr>
          <w:rFonts w:asciiTheme="minorEastAsia" w:hAnsiTheme="minorEastAsia" w:eastAsiaTheme="minorEastAsia"/>
          <w:sz w:val="56"/>
          <w:szCs w:val="56"/>
        </w:rPr>
      </w:pPr>
    </w:p>
    <w:p>
      <w:pPr>
        <w:jc w:val="center"/>
        <w:rPr>
          <w:rFonts w:asciiTheme="minorEastAsia" w:hAnsiTheme="minorEastAsia" w:eastAsiaTheme="minorEastAsia"/>
          <w:sz w:val="52"/>
          <w:szCs w:val="52"/>
        </w:rPr>
      </w:pPr>
    </w:p>
    <w:p>
      <w:pPr>
        <w:rPr>
          <w:rFonts w:asciiTheme="minorEastAsia" w:hAnsiTheme="minorEastAsia" w:eastAsiaTheme="minorEastAsia"/>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left"/>
        <w:rPr>
          <w:rFonts w:asciiTheme="minorEastAsia" w:hAnsiTheme="minorEastAsia" w:eastAsiaTheme="minorEastAsia"/>
          <w:sz w:val="32"/>
          <w:szCs w:val="32"/>
        </w:rPr>
      </w:pPr>
    </w:p>
    <w:p>
      <w:pPr>
        <w:ind w:firstLine="1920" w:firstLineChars="600"/>
        <w:rPr>
          <w:rFonts w:asciiTheme="minorEastAsia" w:hAnsiTheme="minorEastAsia" w:eastAsiaTheme="minorEastAsia"/>
          <w:sz w:val="32"/>
          <w:szCs w:val="32"/>
        </w:rPr>
      </w:pPr>
      <w:r>
        <w:rPr>
          <w:rFonts w:hint="eastAsia" w:asciiTheme="minorEastAsia" w:hAnsiTheme="minorEastAsia" w:eastAsiaTheme="minorEastAsia"/>
          <w:sz w:val="32"/>
          <w:szCs w:val="32"/>
        </w:rPr>
        <w:t>项目编号：建安建工公字〔2020〕</w:t>
      </w:r>
      <w:r>
        <w:rPr>
          <w:rFonts w:hint="eastAsia" w:asciiTheme="minorEastAsia" w:hAnsiTheme="minorEastAsia" w:eastAsiaTheme="minorEastAsia"/>
          <w:sz w:val="32"/>
          <w:szCs w:val="32"/>
          <w:lang w:val="en-US" w:eastAsia="zh-CN"/>
        </w:rPr>
        <w:t>26</w:t>
      </w:r>
      <w:r>
        <w:rPr>
          <w:rFonts w:hint="eastAsia" w:asciiTheme="minorEastAsia" w:hAnsiTheme="minorEastAsia" w:eastAsiaTheme="minorEastAsia"/>
          <w:sz w:val="32"/>
          <w:szCs w:val="32"/>
        </w:rPr>
        <w:t>号</w:t>
      </w:r>
    </w:p>
    <w:p>
      <w:pPr>
        <w:ind w:left="3517" w:leftChars="564" w:hanging="1600" w:hangingChars="500"/>
        <w:jc w:val="left"/>
        <w:rPr>
          <w:rFonts w:asciiTheme="minorEastAsia" w:hAnsiTheme="minorEastAsia" w:eastAsiaTheme="minorEastAsia"/>
          <w:sz w:val="32"/>
          <w:szCs w:val="32"/>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rPr>
        <w:t>魏文路（建安区与示范区界-聚贤街）</w:t>
      </w:r>
    </w:p>
    <w:p>
      <w:pPr>
        <w:ind w:left="3515" w:leftChars="1034"/>
        <w:jc w:val="left"/>
        <w:rPr>
          <w:rFonts w:asciiTheme="minorEastAsia" w:hAnsiTheme="minorEastAsia" w:eastAsiaTheme="minorEastAsia"/>
          <w:sz w:val="32"/>
          <w:szCs w:val="32"/>
        </w:rPr>
      </w:pPr>
      <w:r>
        <w:rPr>
          <w:rFonts w:hint="eastAsia" w:asciiTheme="minorEastAsia" w:hAnsiTheme="minorEastAsia" w:eastAsiaTheme="minorEastAsia"/>
          <w:sz w:val="32"/>
          <w:szCs w:val="32"/>
        </w:rPr>
        <w:t>景观绿化工程</w:t>
      </w:r>
    </w:p>
    <w:p>
      <w:pPr>
        <w:ind w:firstLine="1920" w:firstLineChars="600"/>
        <w:jc w:val="left"/>
        <w:rPr>
          <w:rFonts w:asciiTheme="minorEastAsia" w:hAnsiTheme="minorEastAsia" w:eastAsiaTheme="minorEastAsia"/>
          <w:sz w:val="32"/>
          <w:szCs w:val="32"/>
        </w:rPr>
      </w:pPr>
      <w:r>
        <w:rPr>
          <w:rFonts w:asciiTheme="minorEastAsia" w:hAnsiTheme="minorEastAsia" w:eastAsiaTheme="minorEastAsia"/>
          <w:sz w:val="32"/>
          <w:szCs w:val="32"/>
        </w:rPr>
        <w:t>招 标 人：</w:t>
      </w:r>
      <w:r>
        <w:rPr>
          <w:rFonts w:hint="eastAsia" w:asciiTheme="minorEastAsia" w:hAnsiTheme="minorEastAsia" w:eastAsiaTheme="minorEastAsia"/>
          <w:sz w:val="32"/>
          <w:szCs w:val="32"/>
        </w:rPr>
        <w:t>许昌市建安区住房和城乡建设局</w:t>
      </w:r>
    </w:p>
    <w:p>
      <w:pPr>
        <w:ind w:firstLine="1920" w:firstLineChars="600"/>
        <w:jc w:val="left"/>
        <w:rPr>
          <w:rFonts w:asciiTheme="minorEastAsia" w:hAnsiTheme="minorEastAsia" w:eastAsiaTheme="minorEastAsia"/>
          <w:sz w:val="32"/>
          <w:szCs w:val="32"/>
        </w:rPr>
      </w:pP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河南天扬工程项目管理有限公司</w:t>
      </w:r>
    </w:p>
    <w:p>
      <w:pPr>
        <w:ind w:firstLine="3840" w:firstLineChars="1200"/>
        <w:rPr>
          <w:rFonts w:asciiTheme="minorEastAsia" w:hAnsiTheme="minorEastAsia" w:eastAsiaTheme="minorEastAsia"/>
          <w:sz w:val="16"/>
        </w:rPr>
      </w:pPr>
      <w:r>
        <w:rPr>
          <w:rFonts w:hint="eastAsia" w:asciiTheme="minorEastAsia" w:hAnsiTheme="minorEastAsia" w:eastAsiaTheme="minorEastAsia"/>
          <w:sz w:val="32"/>
          <w:szCs w:val="32"/>
        </w:rPr>
        <w:t>二〇二〇年三月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0"/>
          <w:cols w:space="720" w:num="1"/>
          <w:docGrid w:type="linesAndChars" w:linePitch="312" w:charSpace="0"/>
        </w:sectPr>
      </w:pPr>
    </w:p>
    <w:p>
      <w:pPr>
        <w:ind w:firstLine="4400" w:firstLineChars="1000"/>
        <w:rPr>
          <w:rFonts w:ascii="黑体" w:hAnsi="宋体" w:eastAsia="黑体"/>
          <w:b/>
          <w:sz w:val="44"/>
        </w:rPr>
      </w:pPr>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 xml:space="preserve"> 投标人须知</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技术标准和要求</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第一章 招标公告</w:t>
      </w:r>
    </w:p>
    <w:p>
      <w:pPr>
        <w:autoSpaceDE w:val="0"/>
        <w:autoSpaceDN w:val="0"/>
        <w:adjustRightInd w:val="0"/>
        <w:spacing w:line="520" w:lineRule="exact"/>
        <w:ind w:firstLine="480" w:firstLineChars="200"/>
        <w:jc w:val="center"/>
        <w:outlineLvl w:val="0"/>
        <w:rPr>
          <w:rFonts w:hAnsi="宋体" w:cs="宋体"/>
          <w:sz w:val="24"/>
          <w:szCs w:val="24"/>
        </w:rPr>
      </w:pPr>
      <w:r>
        <w:rPr>
          <w:rFonts w:hint="eastAsia" w:hAnsi="宋体" w:cs="宋体"/>
          <w:sz w:val="24"/>
          <w:szCs w:val="24"/>
        </w:rPr>
        <w:t>建安建工公字〔2020〕</w:t>
      </w:r>
      <w:r>
        <w:rPr>
          <w:rFonts w:hint="eastAsia" w:hAnsi="宋体" w:cs="宋体"/>
          <w:sz w:val="24"/>
          <w:szCs w:val="24"/>
          <w:lang w:val="en-US" w:eastAsia="zh-CN"/>
        </w:rPr>
        <w:t>26</w:t>
      </w:r>
      <w:r>
        <w:rPr>
          <w:rFonts w:hint="eastAsia" w:hAnsi="宋体" w:cs="宋体"/>
          <w:sz w:val="24"/>
          <w:szCs w:val="24"/>
        </w:rPr>
        <w:t>号</w:t>
      </w:r>
    </w:p>
    <w:p>
      <w:pPr>
        <w:autoSpaceDE w:val="0"/>
        <w:autoSpaceDN w:val="0"/>
        <w:adjustRightInd w:val="0"/>
        <w:spacing w:line="520" w:lineRule="exact"/>
        <w:ind w:firstLine="480" w:firstLineChars="200"/>
        <w:jc w:val="center"/>
        <w:outlineLvl w:val="0"/>
        <w:rPr>
          <w:rFonts w:hAnsi="宋体" w:cs="宋体"/>
          <w:sz w:val="24"/>
          <w:szCs w:val="24"/>
        </w:rPr>
      </w:pPr>
      <w:r>
        <w:rPr>
          <w:rFonts w:hint="eastAsia" w:hAnsi="宋体" w:cs="宋体"/>
          <w:sz w:val="24"/>
          <w:szCs w:val="24"/>
        </w:rPr>
        <w:t>许昌市建安区住房和城乡建设局</w:t>
      </w:r>
    </w:p>
    <w:p>
      <w:pPr>
        <w:autoSpaceDE w:val="0"/>
        <w:autoSpaceDN w:val="0"/>
        <w:adjustRightInd w:val="0"/>
        <w:spacing w:line="520" w:lineRule="exact"/>
        <w:ind w:firstLine="480" w:firstLineChars="200"/>
        <w:jc w:val="center"/>
        <w:outlineLvl w:val="0"/>
        <w:rPr>
          <w:rFonts w:hAnsi="宋体" w:cs="宋体"/>
          <w:sz w:val="24"/>
          <w:szCs w:val="24"/>
        </w:rPr>
      </w:pPr>
      <w:r>
        <w:rPr>
          <w:rFonts w:hint="eastAsia" w:hAnsi="宋体" w:cs="宋体"/>
          <w:sz w:val="24"/>
          <w:szCs w:val="24"/>
        </w:rPr>
        <w:t>魏文路（建安区与示范区界-聚贤街）景观绿化工程</w:t>
      </w:r>
    </w:p>
    <w:p>
      <w:pPr>
        <w:autoSpaceDE w:val="0"/>
        <w:autoSpaceDN w:val="0"/>
        <w:adjustRightInd w:val="0"/>
        <w:spacing w:line="520" w:lineRule="exact"/>
        <w:ind w:firstLine="480" w:firstLineChars="200"/>
        <w:jc w:val="center"/>
        <w:outlineLvl w:val="0"/>
        <w:rPr>
          <w:rFonts w:hAnsi="宋体" w:cs="宋体"/>
          <w:sz w:val="28"/>
          <w:szCs w:val="28"/>
        </w:rPr>
      </w:pPr>
      <w:r>
        <w:rPr>
          <w:rFonts w:hAnsi="宋体" w:cs="宋体"/>
          <w:sz w:val="24"/>
          <w:szCs w:val="24"/>
        </w:rPr>
        <w:t>公开招标公告</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1、项目编号：</w:t>
      </w:r>
      <w:r>
        <w:rPr>
          <w:rFonts w:hint="eastAsia" w:hAnsi="宋体" w:cs="宋体"/>
          <w:sz w:val="24"/>
          <w:szCs w:val="22"/>
          <w:lang w:eastAsia="zh-CN"/>
        </w:rPr>
        <w:t>建安建工公字〔2020〕26 号</w:t>
      </w:r>
      <w:r>
        <w:rPr>
          <w:rFonts w:hint="eastAsia" w:hAnsi="宋体" w:cs="宋体"/>
          <w:sz w:val="24"/>
          <w:szCs w:val="22"/>
        </w:rPr>
        <w:t>。</w:t>
      </w:r>
    </w:p>
    <w:p>
      <w:pPr>
        <w:autoSpaceDE w:val="0"/>
        <w:autoSpaceDN w:val="0"/>
        <w:adjustRightInd w:val="0"/>
        <w:spacing w:line="520" w:lineRule="exact"/>
        <w:ind w:firstLine="480" w:firstLineChars="200"/>
        <w:outlineLvl w:val="0"/>
        <w:rPr>
          <w:rFonts w:hAnsi="宋体" w:cs="宋体"/>
          <w:sz w:val="24"/>
          <w:szCs w:val="24"/>
        </w:rPr>
      </w:pPr>
      <w:r>
        <w:rPr>
          <w:rFonts w:hint="eastAsia" w:hAnsi="宋体" w:cs="宋体"/>
          <w:sz w:val="24"/>
          <w:szCs w:val="24"/>
        </w:rPr>
        <w:t>2、</w:t>
      </w:r>
      <w:r>
        <w:rPr>
          <w:rFonts w:hAnsi="宋体" w:cs="宋体"/>
          <w:sz w:val="24"/>
          <w:szCs w:val="24"/>
        </w:rPr>
        <w:t>项目名称：</w:t>
      </w:r>
      <w:r>
        <w:rPr>
          <w:rFonts w:hint="eastAsia" w:hAnsi="宋体" w:cs="宋体"/>
          <w:sz w:val="24"/>
          <w:szCs w:val="24"/>
        </w:rPr>
        <w:t>魏文路（建安区与示范区界-聚贤街）景观绿化工程。</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3、招标单位：许昌市建安区住房和城乡建设局。</w:t>
      </w:r>
    </w:p>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2"/>
        </w:rPr>
        <w:t>4、工程概况：本项目建设地点位于许昌市建安区</w:t>
      </w:r>
      <w:r>
        <w:rPr>
          <w:rFonts w:hint="eastAsia" w:hAnsi="宋体" w:cs="宋体"/>
          <w:sz w:val="24"/>
          <w:szCs w:val="24"/>
        </w:rPr>
        <w:t>魏文路，建设内容包括乔木、灌木、地被栽植及景石布置等。</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5、招标范围：招标文件、工程量清单、设计变更（如有）及答疑纪要（如有）范围内的所有工程内容。</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6、标段划分：共一个标段。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4"/>
        </w:rPr>
        <w:t>7</w:t>
      </w:r>
      <w:r>
        <w:rPr>
          <w:rFonts w:hAnsi="宋体" w:cs="宋体"/>
          <w:sz w:val="24"/>
          <w:szCs w:val="24"/>
        </w:rPr>
        <w:t>、</w:t>
      </w:r>
      <w:r>
        <w:rPr>
          <w:rFonts w:hint="eastAsia" w:hAnsi="宋体" w:cs="宋体"/>
          <w:sz w:val="24"/>
          <w:szCs w:val="22"/>
        </w:rPr>
        <w:t>资金预算：</w:t>
      </w:r>
      <w:r>
        <w:rPr>
          <w:rFonts w:hint="eastAsia" w:hAnsi="宋体" w:cs="宋体"/>
          <w:sz w:val="24"/>
          <w:szCs w:val="24"/>
          <w:lang w:eastAsia="zh-CN"/>
        </w:rPr>
        <w:t>2242605.7</w:t>
      </w:r>
      <w:r>
        <w:rPr>
          <w:rFonts w:hint="eastAsia" w:hAnsi="宋体" w:cs="宋体"/>
          <w:sz w:val="24"/>
          <w:szCs w:val="24"/>
        </w:rPr>
        <w:t>元</w:t>
      </w:r>
      <w:r>
        <w:rPr>
          <w:rFonts w:hint="eastAsia" w:hAnsi="宋体" w:cs="宋体"/>
          <w:sz w:val="24"/>
          <w:szCs w:val="22"/>
        </w:rPr>
        <w:t>。</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8、</w:t>
      </w:r>
      <w:r>
        <w:rPr>
          <w:rFonts w:hAnsi="宋体" w:cs="宋体"/>
          <w:sz w:val="24"/>
          <w:szCs w:val="24"/>
        </w:rPr>
        <w:t>计划工期：60</w:t>
      </w:r>
      <w:r>
        <w:rPr>
          <w:rFonts w:hint="eastAsia" w:hAnsi="宋体" w:cs="宋体"/>
          <w:sz w:val="24"/>
          <w:szCs w:val="24"/>
        </w:rPr>
        <w:t>日历天。</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9、质量要求：达到国家建设工程质量验收的规范和标准(合格)。</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仿宋_GB2312"/>
          <w:kern w:val="2"/>
          <w:sz w:val="24"/>
          <w:szCs w:val="24"/>
          <w:shd w:val="clear" w:color="auto" w:fill="FFFFFF"/>
        </w:rPr>
        <w:t>1、</w:t>
      </w:r>
      <w:bookmarkStart w:id="1" w:name="_Toc28292"/>
      <w:bookmarkEnd w:id="1"/>
      <w:r>
        <w:rPr>
          <w:rFonts w:hint="eastAsia" w:hAnsi="宋体" w:cs="宋体"/>
          <w:sz w:val="24"/>
          <w:szCs w:val="24"/>
        </w:rPr>
        <w:t>投标人须具备有效的营业执照(经营范围须包含园林绿化等相关内容；并在人员、设备、资金等方面具有相应的施工能力）；拟派项目负责人须具有园林绿化专业或市政公用工程专业中级及以上职称，且未担任其他在施建设工程的项目负责人。</w:t>
      </w:r>
    </w:p>
    <w:p>
      <w:pPr>
        <w:spacing w:line="400" w:lineRule="exact"/>
        <w:ind w:firstLine="480" w:firstLineChars="200"/>
        <w:rPr>
          <w:rFonts w:hAnsi="宋体" w:cs="宋体"/>
          <w:color w:val="000000" w:themeColor="text1"/>
          <w:sz w:val="24"/>
          <w:szCs w:val="24"/>
        </w:rPr>
      </w:pPr>
      <w:r>
        <w:rPr>
          <w:rFonts w:hAnsi="宋体" w:cs="宋体"/>
          <w:sz w:val="24"/>
          <w:szCs w:val="24"/>
        </w:rPr>
        <w:t>2</w:t>
      </w:r>
      <w:r>
        <w:rPr>
          <w:rFonts w:hint="eastAsia" w:hAnsi="宋体" w:cs="宋体"/>
          <w:sz w:val="24"/>
          <w:szCs w:val="24"/>
        </w:rPr>
        <w:t>、</w:t>
      </w:r>
      <w:r>
        <w:rPr>
          <w:rFonts w:hint="eastAsia" w:hAnsi="宋体" w:cs="宋体"/>
          <w:color w:val="000000" w:themeColor="text1"/>
          <w:sz w:val="24"/>
          <w:szCs w:val="24"/>
        </w:rPr>
        <w:t>投标人未被“信用中国”</w:t>
      </w:r>
      <w:r>
        <w:rPr>
          <w:rFonts w:hAnsi="宋体" w:cs="宋体"/>
          <w:color w:val="000000" w:themeColor="text1"/>
          <w:sz w:val="24"/>
          <w:szCs w:val="24"/>
        </w:rPr>
        <w:t>网站（www.creditchina.gov.cn）</w:t>
      </w:r>
      <w:r>
        <w:rPr>
          <w:rFonts w:hint="eastAsia" w:hAnsi="宋体" w:cs="宋体"/>
          <w:color w:val="000000" w:themeColor="text1"/>
          <w:sz w:val="24"/>
          <w:szCs w:val="24"/>
        </w:rPr>
        <w:t>列入失信被执行人、重大税收违法案件当事人名单，未被“信用河南”网站（www.xyhn.gov.cn）信用信息栏列入黑名单，以及未被“国家企业信用信息公示系统”</w:t>
      </w:r>
      <w:r>
        <w:rPr>
          <w:rFonts w:hAnsi="宋体" w:cs="宋体"/>
          <w:color w:val="000000" w:themeColor="text1"/>
          <w:sz w:val="24"/>
          <w:szCs w:val="24"/>
        </w:rPr>
        <w:t>网站（www.gsxt.gov.cn）</w:t>
      </w:r>
      <w:r>
        <w:rPr>
          <w:rFonts w:hint="eastAsia" w:hAnsi="宋体" w:cs="宋体"/>
          <w:color w:val="000000" w:themeColor="text1"/>
          <w:sz w:val="24"/>
          <w:szCs w:val="24"/>
        </w:rPr>
        <w:t>列入经营异常名录或严重失信黑名单等。</w:t>
      </w:r>
      <w:r>
        <w:rPr>
          <w:rFonts w:hAnsi="宋体" w:cs="宋体"/>
          <w:color w:val="000000" w:themeColor="text1"/>
          <w:sz w:val="24"/>
          <w:szCs w:val="24"/>
        </w:rPr>
        <w:t>（招标人、代理机构或评标专家委员会评标现场查询）；</w:t>
      </w:r>
    </w:p>
    <w:p>
      <w:pPr>
        <w:spacing w:line="400" w:lineRule="exact"/>
        <w:ind w:firstLine="480" w:firstLineChars="200"/>
        <w:rPr>
          <w:rFonts w:hAnsi="宋体" w:cs="宋体"/>
          <w:color w:val="000000" w:themeColor="text1"/>
          <w:sz w:val="24"/>
          <w:szCs w:val="24"/>
        </w:rPr>
      </w:pPr>
      <w:r>
        <w:rPr>
          <w:rFonts w:hint="eastAsia" w:hAnsi="宋体" w:cs="宋体"/>
          <w:color w:val="000000" w:themeColor="text1"/>
          <w:sz w:val="24"/>
          <w:szCs w:val="24"/>
        </w:rPr>
        <w:t>信用信息</w:t>
      </w:r>
      <w:r>
        <w:rPr>
          <w:rFonts w:hAnsi="宋体" w:cs="宋体"/>
          <w:color w:val="000000" w:themeColor="text1"/>
          <w:sz w:val="24"/>
          <w:szCs w:val="24"/>
        </w:rPr>
        <w:t>查询记录和证据留存具体方式：经评标专家委员会确认的查询结果网页截图作为查询记录和证据，与其他文件一并保存。</w:t>
      </w:r>
    </w:p>
    <w:p>
      <w:pPr>
        <w:autoSpaceDE w:val="0"/>
        <w:autoSpaceDN w:val="0"/>
        <w:adjustRightInd w:val="0"/>
        <w:spacing w:line="420" w:lineRule="exact"/>
        <w:ind w:firstLine="480" w:firstLineChars="200"/>
        <w:jc w:val="left"/>
        <w:outlineLvl w:val="0"/>
        <w:rPr>
          <w:rFonts w:hAnsi="宋体" w:cs="仿宋_GB2312"/>
          <w:kern w:val="2"/>
          <w:sz w:val="21"/>
          <w:szCs w:val="21"/>
          <w:shd w:val="clear" w:color="auto" w:fill="FFFFFF"/>
        </w:rPr>
      </w:pPr>
      <w:r>
        <w:rPr>
          <w:rFonts w:hint="eastAsia" w:hAnsi="宋体" w:cs="仿宋_GB2312"/>
          <w:kern w:val="2"/>
          <w:sz w:val="24"/>
          <w:szCs w:val="24"/>
          <w:shd w:val="clear" w:color="auto" w:fill="FFFFFF"/>
        </w:rPr>
        <w:t>3、不接受联合体投标</w:t>
      </w:r>
      <w:r>
        <w:rPr>
          <w:rFonts w:hint="eastAsia" w:hAnsi="宋体" w:cs="仿宋_GB2312"/>
          <w:kern w:val="2"/>
          <w:sz w:val="21"/>
          <w:szCs w:val="21"/>
          <w:shd w:val="clear" w:color="auto" w:fill="FFFFFF"/>
        </w:rPr>
        <w:t>。</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4、本次招标实行资格后审。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 xml:space="preserve">四、招标文件的获取  </w:t>
      </w:r>
    </w:p>
    <w:p>
      <w:pPr>
        <w:spacing w:line="440" w:lineRule="exact"/>
        <w:ind w:firstLine="480" w:firstLineChars="200"/>
        <w:jc w:val="left"/>
        <w:rPr>
          <w:rFonts w:hAnsi="宋体" w:cs="宋体"/>
          <w:sz w:val="24"/>
          <w:szCs w:val="24"/>
        </w:rPr>
      </w:pPr>
      <w:r>
        <w:rPr>
          <w:rFonts w:hint="eastAsia" w:hAnsi="宋体" w:cs="宋体"/>
          <w:sz w:val="24"/>
          <w:szCs w:val="24"/>
        </w:rPr>
        <w:t>1、招标文件和工程量清单的获取：投标人于投标文件递交截止时间前均可登录《全国公共资源交易平台(河南省▪许昌市)》（http://ggzy.xuchang.gov.cn/），通过“投标人/供应商登录” 入口自行下载。</w:t>
      </w:r>
    </w:p>
    <w:p>
      <w:pPr>
        <w:spacing w:line="440" w:lineRule="exact"/>
        <w:ind w:firstLine="480" w:firstLineChars="200"/>
        <w:jc w:val="left"/>
        <w:rPr>
          <w:rFonts w:hAnsi="宋体" w:cs="宋体"/>
          <w:sz w:val="24"/>
          <w:szCs w:val="24"/>
        </w:rPr>
      </w:pPr>
      <w:r>
        <w:rPr>
          <w:rFonts w:hint="eastAsia" w:hAnsi="宋体" w:cs="宋体"/>
          <w:sz w:val="24"/>
          <w:szCs w:val="24"/>
        </w:rPr>
        <w:t>2、招标文件每套售价100元，于递交投标文件时缴纳给招标代理机构，售后不退。</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440" w:lineRule="exact"/>
        <w:ind w:firstLine="480" w:firstLineChars="200"/>
        <w:jc w:val="left"/>
        <w:rPr>
          <w:rFonts w:hAnsi="宋体" w:cs="宋体"/>
          <w:sz w:val="24"/>
          <w:szCs w:val="24"/>
        </w:rPr>
      </w:pPr>
      <w:r>
        <w:rPr>
          <w:rFonts w:hint="eastAsia" w:hAnsi="宋体" w:cs="宋体"/>
          <w:sz w:val="24"/>
          <w:szCs w:val="24"/>
        </w:rPr>
        <w:t>1 、本项目为全流程电子化交易项目，须提交</w:t>
      </w:r>
      <w:r>
        <w:rPr>
          <w:rFonts w:hint="eastAsia" w:hAnsi="宋体" w:cs="宋体"/>
          <w:sz w:val="24"/>
          <w:shd w:val="clear" w:color="auto" w:fill="FFFFFF"/>
        </w:rPr>
        <w:t>电子投标文件和存储有备份文件的电子介质2份（U盘（能够正常读取））</w:t>
      </w:r>
      <w:r>
        <w:rPr>
          <w:rFonts w:hint="eastAsia" w:hAnsi="宋体" w:cs="宋体"/>
          <w:sz w:val="24"/>
          <w:szCs w:val="24"/>
        </w:rPr>
        <w:t>。</w:t>
      </w:r>
    </w:p>
    <w:p>
      <w:pPr>
        <w:spacing w:line="440" w:lineRule="exact"/>
        <w:ind w:firstLine="480" w:firstLineChars="200"/>
        <w:jc w:val="left"/>
        <w:rPr>
          <w:rFonts w:hAnsi="宋体" w:cs="宋体"/>
          <w:sz w:val="24"/>
          <w:szCs w:val="24"/>
        </w:rPr>
      </w:pPr>
      <w:r>
        <w:rPr>
          <w:rFonts w:hint="eastAsia" w:hAnsi="宋体" w:cs="宋体"/>
          <w:sz w:val="24"/>
          <w:szCs w:val="24"/>
        </w:rPr>
        <w:t>2、 投标文件提交的截止时间及开标时间：</w:t>
      </w:r>
      <w:r>
        <w:rPr>
          <w:rFonts w:hint="eastAsia" w:hAnsi="宋体" w:cs="宋体"/>
          <w:sz w:val="24"/>
          <w:szCs w:val="24"/>
          <w:lang w:eastAsia="zh-CN"/>
        </w:rPr>
        <w:t>2020年4月2日9时30分</w:t>
      </w:r>
      <w:r>
        <w:rPr>
          <w:rFonts w:hint="eastAsia" w:hAnsi="宋体" w:cs="宋体"/>
          <w:sz w:val="24"/>
          <w:szCs w:val="24"/>
        </w:rPr>
        <w:t>。</w:t>
      </w:r>
    </w:p>
    <w:p>
      <w:pPr>
        <w:spacing w:line="440" w:lineRule="exact"/>
        <w:ind w:firstLine="480" w:firstLineChars="200"/>
        <w:jc w:val="left"/>
        <w:rPr>
          <w:rFonts w:hAnsi="宋体" w:cs="宋体"/>
          <w:sz w:val="24"/>
          <w:szCs w:val="24"/>
        </w:rPr>
      </w:pPr>
      <w:r>
        <w:rPr>
          <w:rFonts w:hint="eastAsia" w:hAnsi="宋体" w:cs="宋体"/>
          <w:sz w:val="24"/>
          <w:szCs w:val="24"/>
        </w:rPr>
        <w:t>3、电子投标文件的提交：电子投标文件应在投标文件提交截止时间（开标时间）之前成功提交至《全国公共资源交易平台(河南省▪许昌市)》公共资源交易系统，并同时提交</w:t>
      </w:r>
      <w:r>
        <w:rPr>
          <w:rFonts w:hint="eastAsia" w:hAnsi="宋体" w:cs="宋体"/>
          <w:sz w:val="24"/>
          <w:shd w:val="clear" w:color="auto" w:fill="FFFFFF"/>
        </w:rPr>
        <w:t>存储有备份文件的电子介质2份</w:t>
      </w:r>
      <w:r>
        <w:rPr>
          <w:rFonts w:hint="eastAsia" w:hAnsi="宋体" w:cs="宋体"/>
          <w:sz w:val="24"/>
          <w:szCs w:val="24"/>
        </w:rPr>
        <w:t>。</w:t>
      </w:r>
    </w:p>
    <w:p>
      <w:pPr>
        <w:spacing w:line="440" w:lineRule="exact"/>
        <w:ind w:firstLine="480" w:firstLineChars="200"/>
        <w:jc w:val="left"/>
        <w:rPr>
          <w:rFonts w:hAnsi="宋体" w:cs="宋体"/>
          <w:sz w:val="24"/>
          <w:szCs w:val="24"/>
        </w:rPr>
      </w:pPr>
      <w:r>
        <w:rPr>
          <w:rFonts w:hint="eastAsia" w:hAnsi="宋体" w:cs="宋体"/>
          <w:sz w:val="24"/>
          <w:szCs w:val="24"/>
        </w:rPr>
        <w:t>4、</w:t>
      </w:r>
      <w:r>
        <w:rPr>
          <w:rFonts w:hint="eastAsia" w:hAnsi="宋体" w:cs="宋体"/>
          <w:sz w:val="24"/>
          <w:shd w:val="clear" w:color="auto" w:fill="FFFFFF"/>
        </w:rPr>
        <w:t>存储有备份文件的电子介质</w:t>
      </w:r>
      <w:r>
        <w:rPr>
          <w:rFonts w:hint="eastAsia" w:hAnsi="宋体" w:cs="宋体"/>
          <w:sz w:val="24"/>
          <w:szCs w:val="24"/>
        </w:rPr>
        <w:t>提交地点：许昌市建安区新元大道兴业大厦4楼</w:t>
      </w:r>
      <w:r>
        <w:rPr>
          <w:rFonts w:hint="eastAsia" w:hAnsi="宋体" w:cs="宋体"/>
          <w:sz w:val="24"/>
          <w:szCs w:val="24"/>
          <w:lang w:eastAsia="zh-CN"/>
        </w:rPr>
        <w:t>开标三室</w:t>
      </w:r>
      <w:r>
        <w:rPr>
          <w:rFonts w:hint="eastAsia" w:hAnsi="宋体" w:cs="宋体"/>
          <w:sz w:val="24"/>
          <w:szCs w:val="24"/>
        </w:rPr>
        <w:t>。</w:t>
      </w:r>
    </w:p>
    <w:p>
      <w:pPr>
        <w:spacing w:line="440" w:lineRule="exact"/>
        <w:ind w:firstLine="480" w:firstLineChars="200"/>
        <w:jc w:val="left"/>
        <w:rPr>
          <w:rFonts w:hAnsi="宋体" w:cs="宋体"/>
          <w:sz w:val="24"/>
          <w:szCs w:val="24"/>
        </w:rPr>
      </w:pPr>
      <w:r>
        <w:rPr>
          <w:rFonts w:hint="eastAsia" w:hAnsi="宋体" w:cs="宋体"/>
          <w:sz w:val="24"/>
          <w:szCs w:val="24"/>
        </w:rPr>
        <w:t>5、逾期送达的或者未送达指定地点的</w:t>
      </w:r>
      <w:r>
        <w:rPr>
          <w:rFonts w:hint="eastAsia" w:hAnsi="宋体" w:cs="宋体"/>
          <w:sz w:val="24"/>
          <w:shd w:val="clear" w:color="auto" w:fill="FFFFFF"/>
        </w:rPr>
        <w:t>存储有备份文件的电子介质</w:t>
      </w:r>
      <w:r>
        <w:rPr>
          <w:rFonts w:hint="eastAsia" w:hAnsi="宋体" w:cs="宋体"/>
          <w:sz w:val="24"/>
          <w:szCs w:val="24"/>
        </w:rPr>
        <w:t>的，招标人不予受理。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Ansi="宋体" w:cs="宋体"/>
          <w:sz w:val="24"/>
          <w:szCs w:val="24"/>
        </w:rPr>
      </w:pPr>
      <w:r>
        <w:rPr>
          <w:rFonts w:hint="eastAsia" w:hAnsi="宋体" w:cs="宋体"/>
          <w:sz w:val="24"/>
          <w:szCs w:val="24"/>
        </w:rPr>
        <w:t>招  标  人：许昌市建安区住房和城乡建设局</w:t>
      </w:r>
    </w:p>
    <w:p>
      <w:pPr>
        <w:spacing w:line="440" w:lineRule="exact"/>
        <w:ind w:firstLine="480" w:firstLineChars="200"/>
        <w:jc w:val="left"/>
        <w:rPr>
          <w:rFonts w:hAnsi="宋体" w:cs="宋体"/>
          <w:sz w:val="24"/>
          <w:szCs w:val="24"/>
        </w:rPr>
      </w:pPr>
      <w:r>
        <w:rPr>
          <w:rFonts w:hint="eastAsia" w:hAnsi="宋体" w:cs="宋体"/>
          <w:sz w:val="24"/>
          <w:szCs w:val="24"/>
        </w:rPr>
        <w:t>项目负责人：杨会芳</w:t>
      </w:r>
    </w:p>
    <w:p>
      <w:pPr>
        <w:spacing w:line="440" w:lineRule="exact"/>
        <w:ind w:firstLine="480" w:firstLineChars="200"/>
        <w:jc w:val="left"/>
        <w:rPr>
          <w:rFonts w:hAnsi="宋体" w:cs="宋体"/>
          <w:sz w:val="24"/>
          <w:szCs w:val="24"/>
        </w:rPr>
      </w:pPr>
      <w:r>
        <w:rPr>
          <w:rFonts w:hint="eastAsia" w:hAnsi="宋体" w:cs="宋体"/>
          <w:sz w:val="24"/>
          <w:szCs w:val="24"/>
        </w:rPr>
        <w:t>电      话：13849880890</w:t>
      </w:r>
    </w:p>
    <w:p>
      <w:pPr>
        <w:spacing w:line="440" w:lineRule="exact"/>
        <w:ind w:firstLine="480" w:firstLineChars="200"/>
        <w:jc w:val="left"/>
        <w:rPr>
          <w:rFonts w:hAnsi="宋体" w:cs="宋体"/>
          <w:sz w:val="24"/>
          <w:szCs w:val="24"/>
        </w:rPr>
      </w:pPr>
      <w:r>
        <w:rPr>
          <w:rFonts w:hint="eastAsia" w:hAnsi="宋体" w:cs="宋体"/>
          <w:sz w:val="24"/>
          <w:szCs w:val="24"/>
        </w:rPr>
        <w:t>代理  机构：河南天扬工程项目管理有限公司</w:t>
      </w:r>
    </w:p>
    <w:p>
      <w:pPr>
        <w:spacing w:line="440" w:lineRule="exact"/>
        <w:ind w:firstLine="480" w:firstLineChars="200"/>
        <w:jc w:val="left"/>
        <w:rPr>
          <w:rFonts w:hAnsi="宋体" w:cs="宋体"/>
          <w:sz w:val="24"/>
          <w:szCs w:val="24"/>
        </w:rPr>
      </w:pPr>
      <w:r>
        <w:rPr>
          <w:rFonts w:hint="eastAsia" w:hAnsi="宋体" w:cs="宋体"/>
          <w:sz w:val="24"/>
          <w:szCs w:val="24"/>
        </w:rPr>
        <w:t>项目负责人：张  星</w:t>
      </w:r>
    </w:p>
    <w:p>
      <w:pPr>
        <w:spacing w:line="440" w:lineRule="exact"/>
        <w:ind w:firstLine="480" w:firstLineChars="200"/>
        <w:jc w:val="left"/>
        <w:rPr>
          <w:rFonts w:hAnsi="宋体" w:cs="宋体"/>
          <w:sz w:val="24"/>
          <w:szCs w:val="24"/>
        </w:rPr>
      </w:pPr>
      <w:r>
        <w:rPr>
          <w:rFonts w:hint="eastAsia" w:hAnsi="宋体" w:cs="宋体"/>
          <w:sz w:val="24"/>
          <w:szCs w:val="24"/>
        </w:rPr>
        <w:t>电     话：13938790661</w:t>
      </w:r>
    </w:p>
    <w:p>
      <w:pPr>
        <w:pStyle w:val="2"/>
        <w:spacing w:after="0" w:line="400" w:lineRule="exact"/>
        <w:ind w:firstLine="0" w:firstLineChars="0"/>
        <w:rPr>
          <w:rFonts w:hAnsi="宋体" w:cs="宋体"/>
          <w:sz w:val="24"/>
          <w:szCs w:val="24"/>
        </w:rPr>
      </w:pPr>
    </w:p>
    <w:p>
      <w:pPr>
        <w:pStyle w:val="2"/>
        <w:ind w:firstLine="5280" w:firstLineChars="2200"/>
        <w:rPr>
          <w:rFonts w:hAnsi="宋体" w:cs="宋体"/>
          <w:sz w:val="24"/>
          <w:szCs w:val="24"/>
        </w:rPr>
      </w:pPr>
      <w:r>
        <w:rPr>
          <w:rFonts w:hint="eastAsia" w:hAnsi="宋体" w:cs="宋体"/>
          <w:sz w:val="24"/>
          <w:szCs w:val="24"/>
        </w:rPr>
        <w:t>许昌市建安区住房和城乡建设局</w:t>
      </w:r>
    </w:p>
    <w:p>
      <w:pPr>
        <w:pStyle w:val="2"/>
        <w:ind w:firstLine="6720" w:firstLineChars="2800"/>
        <w:rPr>
          <w:rFonts w:hAnsi="宋体" w:cs="宋体"/>
          <w:sz w:val="24"/>
          <w:szCs w:val="24"/>
        </w:rPr>
      </w:pPr>
      <w:r>
        <w:rPr>
          <w:rFonts w:hint="eastAsia" w:hAnsi="宋体" w:cs="宋体"/>
          <w:sz w:val="24"/>
          <w:szCs w:val="24"/>
        </w:rPr>
        <w:t>2020年3月</w:t>
      </w:r>
      <w:r>
        <w:rPr>
          <w:rFonts w:hint="eastAsia" w:hAnsi="宋体" w:cs="宋体"/>
          <w:sz w:val="24"/>
          <w:szCs w:val="24"/>
          <w:lang w:val="en-US" w:eastAsia="zh-CN"/>
        </w:rPr>
        <w:t>12</w:t>
      </w:r>
      <w:r>
        <w:rPr>
          <w:rFonts w:hint="eastAsia" w:hAnsi="宋体" w:cs="宋体"/>
          <w:sz w:val="24"/>
          <w:szCs w:val="24"/>
        </w:rPr>
        <w:t xml:space="preserve">日 </w:t>
      </w: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int="eastAsia" w:hAnsi="宋体" w:cs="宋体"/>
          <w:b/>
          <w:bCs/>
          <w:sz w:val="24"/>
          <w:szCs w:val="24"/>
          <w:lang w:val="zh-CN"/>
        </w:rPr>
      </w:pPr>
      <w:r>
        <w:rPr>
          <w:rFonts w:hint="eastAsia" w:hAnsi="宋体" w:cs="宋体"/>
          <w:b/>
          <w:bCs/>
          <w:sz w:val="24"/>
          <w:szCs w:val="24"/>
          <w:lang w:val="en-US" w:eastAsia="zh-CN"/>
        </w:rPr>
        <w:t>5</w:t>
      </w:r>
      <w:r>
        <w:rPr>
          <w:rFonts w:hint="eastAsia" w:hAnsi="宋体" w:cs="宋体"/>
          <w:b/>
          <w:bCs/>
          <w:sz w:val="24"/>
          <w:szCs w:val="24"/>
          <w:lang w:val="zh-CN"/>
        </w:rPr>
        <w:t>.投标保证金的提交</w:t>
      </w:r>
    </w:p>
    <w:p>
      <w:pPr>
        <w:snapToGrid w:val="0"/>
        <w:spacing w:line="540" w:lineRule="exact"/>
        <w:ind w:left="-170" w:leftChars="-50" w:right="-170" w:rightChars="-50" w:firstLine="480" w:firstLineChars="200"/>
        <w:rPr>
          <w:rFonts w:hint="eastAsia" w:hAnsi="宋体" w:cs="宋体"/>
          <w:sz w:val="24"/>
          <w:szCs w:val="24"/>
          <w:lang w:val="zh-CN"/>
        </w:rPr>
      </w:pPr>
      <w:r>
        <w:rPr>
          <w:rFonts w:hint="eastAsia" w:hAnsi="宋体" w:cs="宋体"/>
          <w:sz w:val="24"/>
          <w:szCs w:val="24"/>
          <w:lang w:val="en-US" w:eastAsia="zh-CN"/>
        </w:rPr>
        <w:t>5</w:t>
      </w:r>
      <w:r>
        <w:rPr>
          <w:rFonts w:hint="eastAsia" w:hAnsi="宋体" w:cs="宋体"/>
          <w:sz w:val="24"/>
          <w:szCs w:val="24"/>
          <w:lang w:val="zh-CN"/>
        </w:rPr>
        <w:t>.1使用银行转帐方式提交的，投标人通过基本账户将款项一次足额递交、成功绑定，以收款人到账时间为准。</w:t>
      </w:r>
    </w:p>
    <w:p>
      <w:pPr>
        <w:snapToGrid w:val="0"/>
        <w:spacing w:line="540" w:lineRule="exact"/>
        <w:ind w:left="-170" w:leftChars="-50" w:right="-170" w:rightChars="-50" w:firstLine="480" w:firstLineChars="200"/>
        <w:rPr>
          <w:rFonts w:hint="eastAsia" w:hAnsi="宋体" w:cs="宋体"/>
          <w:sz w:val="24"/>
          <w:szCs w:val="24"/>
          <w:lang w:val="zh-CN"/>
        </w:rPr>
      </w:pPr>
      <w:r>
        <w:rPr>
          <w:rFonts w:hint="eastAsia" w:hAnsi="宋体" w:cs="宋体"/>
          <w:sz w:val="24"/>
          <w:szCs w:val="24"/>
          <w:lang w:val="en-US" w:eastAsia="zh-CN"/>
        </w:rPr>
        <w:t>5</w:t>
      </w:r>
      <w:r>
        <w:rPr>
          <w:rFonts w:hint="eastAsia" w:hAnsi="宋体" w:cs="宋体"/>
          <w:sz w:val="24"/>
          <w:szCs w:val="24"/>
          <w:lang w:val="zh-CN"/>
        </w:rPr>
        <w:t>.1.1投标人网上下载招标文件并根据每个标段的缴纳说明单在开标截止时间前提交。每个投标人每个项目每个标段只有唯一缴纳账号，切勿重复缴纳或错误缴纳。</w:t>
      </w:r>
    </w:p>
    <w:p>
      <w:pPr>
        <w:snapToGrid w:val="0"/>
        <w:spacing w:line="540" w:lineRule="exact"/>
        <w:ind w:left="-170" w:leftChars="-50" w:right="-170" w:rightChars="-50" w:firstLine="480" w:firstLineChars="200"/>
        <w:rPr>
          <w:rFonts w:hint="eastAsia" w:hAnsi="宋体" w:cs="宋体"/>
          <w:sz w:val="24"/>
          <w:szCs w:val="24"/>
          <w:lang w:val="zh-CN"/>
        </w:rPr>
      </w:pPr>
      <w:r>
        <w:rPr>
          <w:rFonts w:hint="eastAsia" w:hAnsi="宋体" w:cs="宋体"/>
          <w:sz w:val="24"/>
          <w:szCs w:val="24"/>
          <w:lang w:val="en-US" w:eastAsia="zh-CN"/>
        </w:rPr>
        <w:t>5</w:t>
      </w:r>
      <w:r>
        <w:rPr>
          <w:rFonts w:hint="eastAsia" w:hAnsi="宋体" w:cs="宋体"/>
          <w:sz w:val="24"/>
          <w:szCs w:val="24"/>
          <w:lang w:val="zh-CN"/>
        </w:rPr>
        <w:t>.1.2提交后再次登录</w:t>
      </w:r>
      <w:r>
        <w:rPr>
          <w:rFonts w:hint="eastAsia" w:hAnsi="宋体" w:cs="宋体"/>
          <w:sz w:val="24"/>
          <w:szCs w:val="24"/>
        </w:rPr>
        <w:fldChar w:fldCharType="begin"/>
      </w:r>
      <w:r>
        <w:rPr>
          <w:rFonts w:hint="eastAsia" w:hAnsi="宋体" w:cs="宋体"/>
          <w:sz w:val="24"/>
          <w:szCs w:val="24"/>
        </w:rPr>
        <w:instrText xml:space="preserve"> HYPERLINK "http://221.14.6.70:8088/ggzy" </w:instrText>
      </w:r>
      <w:r>
        <w:rPr>
          <w:rFonts w:hint="eastAsia" w:hAnsi="宋体" w:cs="宋体"/>
          <w:sz w:val="24"/>
          <w:szCs w:val="24"/>
        </w:rPr>
        <w:fldChar w:fldCharType="separate"/>
      </w:r>
      <w:r>
        <w:rPr>
          <w:rFonts w:hint="eastAsia" w:hAnsi="宋体" w:cs="宋体"/>
          <w:sz w:val="24"/>
          <w:szCs w:val="24"/>
          <w:lang w:val="zh-CN"/>
        </w:rPr>
        <w:t>http://221.14.6.70:8088/ggzy</w:t>
      </w:r>
      <w:r>
        <w:rPr>
          <w:rFonts w:hint="eastAsia" w:hAnsi="宋体" w:cs="宋体"/>
          <w:sz w:val="24"/>
          <w:szCs w:val="24"/>
          <w:lang w:val="zh-CN"/>
        </w:rPr>
        <w:fldChar w:fldCharType="end"/>
      </w:r>
      <w:r>
        <w:rPr>
          <w:rFonts w:hint="eastAsia" w:hAnsi="宋体" w:cs="宋体"/>
          <w:sz w:val="24"/>
          <w:szCs w:val="24"/>
          <w:lang w:val="zh-CN"/>
        </w:rPr>
        <w:t>系统，依次点击“会员向导”→“参与投标”→“保证金绑定”→“绑定”进行投标保证金绑定，前述系统显示“许昌公共资源交易中心保证金缴纳回执”表示投标保证金提交完成。未绑定标段的投标保证金，视为未按规定提交。</w:t>
      </w:r>
    </w:p>
    <w:p>
      <w:pPr>
        <w:snapToGrid w:val="0"/>
        <w:spacing w:line="540" w:lineRule="exact"/>
        <w:ind w:left="-170" w:leftChars="-50" w:right="-170" w:rightChars="-50" w:firstLine="480" w:firstLineChars="200"/>
        <w:rPr>
          <w:rFonts w:hint="eastAsia" w:hAnsi="宋体" w:cs="宋体"/>
          <w:sz w:val="24"/>
          <w:szCs w:val="24"/>
          <w:lang w:val="zh-CN"/>
        </w:rPr>
      </w:pPr>
      <w:r>
        <w:rPr>
          <w:rFonts w:hint="eastAsia" w:hAnsi="宋体" w:cs="宋体"/>
          <w:sz w:val="24"/>
          <w:szCs w:val="24"/>
          <w:lang w:val="en-US" w:eastAsia="zh-CN"/>
        </w:rPr>
        <w:t>5</w:t>
      </w:r>
      <w:r>
        <w:rPr>
          <w:rFonts w:hint="eastAsia" w:hAnsi="宋体" w:cs="宋体"/>
          <w:sz w:val="24"/>
          <w:szCs w:val="24"/>
          <w:lang w:val="zh-CN"/>
        </w:rPr>
        <w:t>.1.3投标人成功绑定投标保证金，将缴纳凭证</w:t>
      </w:r>
      <w:r>
        <w:rPr>
          <w:rFonts w:hint="eastAsia" w:hAnsi="宋体" w:cs="宋体"/>
          <w:sz w:val="24"/>
          <w:szCs w:val="24"/>
        </w:rPr>
        <w:t>即本项目投保保证金</w:t>
      </w:r>
      <w:r>
        <w:rPr>
          <w:rFonts w:hint="eastAsia" w:hAnsi="宋体" w:cs="宋体"/>
          <w:sz w:val="24"/>
          <w:szCs w:val="24"/>
          <w:lang w:val="zh-CN"/>
        </w:rPr>
        <w:t>“许昌市建安区公共资源交易中心保证金缴纳回执”附于投标文件中，</w:t>
      </w:r>
      <w:r>
        <w:rPr>
          <w:rFonts w:hint="eastAsia" w:hAnsi="宋体" w:cs="宋体"/>
          <w:sz w:val="24"/>
          <w:szCs w:val="24"/>
        </w:rPr>
        <w:t>否则视为未按规定提交。</w:t>
      </w:r>
    </w:p>
    <w:p>
      <w:pPr>
        <w:snapToGrid w:val="0"/>
        <w:spacing w:line="540" w:lineRule="exact"/>
        <w:ind w:left="-170" w:leftChars="-50" w:right="-170" w:rightChars="-50" w:firstLine="480" w:firstLineChars="200"/>
        <w:rPr>
          <w:rFonts w:hint="eastAsia" w:hAnsi="宋体" w:cs="宋体"/>
          <w:sz w:val="24"/>
          <w:szCs w:val="24"/>
          <w:lang w:val="zh-CN"/>
        </w:rPr>
      </w:pPr>
      <w:r>
        <w:rPr>
          <w:rFonts w:hint="eastAsia" w:hAnsi="宋体" w:cs="宋体"/>
          <w:sz w:val="24"/>
          <w:szCs w:val="24"/>
          <w:lang w:val="en-US" w:eastAsia="zh-CN"/>
        </w:rPr>
        <w:t>5</w:t>
      </w:r>
      <w:r>
        <w:rPr>
          <w:rFonts w:hint="eastAsia" w:hAnsi="宋体" w:cs="宋体"/>
          <w:sz w:val="24"/>
          <w:szCs w:val="24"/>
          <w:lang w:val="zh-CN"/>
        </w:rPr>
        <w:t>.2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lang w:val="en-US" w:eastAsia="zh-CN"/>
        </w:rPr>
        <w:t>6</w:t>
      </w:r>
      <w:r>
        <w:rPr>
          <w:rFonts w:hint="eastAsia" w:hAnsi="宋体" w:cs="宋体"/>
          <w:b/>
          <w:bCs/>
          <w:sz w:val="24"/>
          <w:szCs w:val="24"/>
        </w:rPr>
        <w:t>.评标依据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lang w:val="en-US" w:eastAsia="zh-CN"/>
        </w:rPr>
        <w:t>6</w:t>
      </w:r>
      <w:r>
        <w:rPr>
          <w:rFonts w:hint="eastAsia" w:hAnsi="宋体" w:cs="宋体"/>
          <w:sz w:val="24"/>
          <w:szCs w:val="24"/>
        </w:rPr>
        <w:t>.1采用全流程电子化交易评标时，评标委员会以电子投标文件为依据评标。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lang w:val="en-US" w:eastAsia="zh-CN"/>
        </w:rPr>
        <w:t>6</w:t>
      </w:r>
      <w:r>
        <w:rPr>
          <w:rFonts w:hint="eastAsia" w:hAnsi="宋体" w:cs="宋体"/>
          <w:sz w:val="24"/>
          <w:szCs w:val="24"/>
        </w:rPr>
        <w:t>.2全流程电子化交易如因系统异常情况无法完成，将以人工方式进行。评标委员会以</w:t>
      </w:r>
      <w:r>
        <w:rPr>
          <w:rFonts w:hint="eastAsia" w:hAnsi="宋体"/>
          <w:sz w:val="24"/>
        </w:rPr>
        <w:t>存储有备份文件的电子介质</w:t>
      </w:r>
      <w:r>
        <w:rPr>
          <w:rFonts w:hint="eastAsia" w:hAnsi="宋体" w:cs="宋体"/>
          <w:sz w:val="24"/>
          <w:szCs w:val="24"/>
        </w:rPr>
        <w:t>为依据评标。</w:t>
      </w: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2" w:name="_Toc283559940"/>
      <w:r>
        <w:rPr>
          <w:rFonts w:hint="eastAsia" w:hAnsi="宋体" w:cs="黑体"/>
          <w:b/>
          <w:sz w:val="28"/>
          <w:szCs w:val="28"/>
        </w:rPr>
        <w:t>投标人须知前附表</w:t>
      </w:r>
      <w:bookmarkEnd w:id="2"/>
    </w:p>
    <w:tbl>
      <w:tblPr>
        <w:tblStyle w:val="10"/>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34"/>
        <w:gridCol w:w="1701"/>
        <w:gridCol w:w="45"/>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11" w:type="dxa"/>
            <w:gridSpan w:val="2"/>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1746" w:type="dxa"/>
            <w:gridSpan w:val="2"/>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7017" w:type="dxa"/>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111" w:type="dxa"/>
            <w:gridSpan w:val="2"/>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1746"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7017" w:type="dxa"/>
            <w:vAlign w:val="center"/>
          </w:tcPr>
          <w:p>
            <w:pPr>
              <w:autoSpaceDE w:val="0"/>
              <w:autoSpaceDN w:val="0"/>
              <w:adjustRightInd w:val="0"/>
              <w:spacing w:line="320" w:lineRule="exact"/>
              <w:rPr>
                <w:rFonts w:hAnsi="宋体"/>
                <w:sz w:val="24"/>
                <w:szCs w:val="22"/>
              </w:rPr>
            </w:pPr>
            <w:r>
              <w:rPr>
                <w:rFonts w:hint="eastAsia" w:hAnsi="宋体"/>
                <w:sz w:val="24"/>
                <w:szCs w:val="22"/>
                <w:lang w:val="zh-CN"/>
              </w:rPr>
              <w:t>招 标 人：</w:t>
            </w:r>
            <w:r>
              <w:rPr>
                <w:rFonts w:hint="eastAsia" w:hAnsi="宋体" w:cs="宋体"/>
                <w:sz w:val="24"/>
                <w:szCs w:val="24"/>
              </w:rPr>
              <w:t>许昌市建安区住房和城乡建设局</w:t>
            </w:r>
          </w:p>
          <w:p>
            <w:pPr>
              <w:autoSpaceDE w:val="0"/>
              <w:autoSpaceDN w:val="0"/>
              <w:adjustRightInd w:val="0"/>
              <w:spacing w:line="320" w:lineRule="exact"/>
              <w:rPr>
                <w:rFonts w:hAnsi="宋体"/>
                <w:sz w:val="24"/>
                <w:szCs w:val="22"/>
              </w:rPr>
            </w:pPr>
            <w:r>
              <w:rPr>
                <w:rFonts w:hint="eastAsia" w:hAnsi="宋体"/>
                <w:sz w:val="24"/>
                <w:szCs w:val="22"/>
              </w:rPr>
              <w:t>地    址：</w:t>
            </w:r>
            <w:r>
              <w:rPr>
                <w:rFonts w:hint="eastAsia" w:hAnsi="宋体" w:cs="宋体"/>
                <w:sz w:val="24"/>
                <w:szCs w:val="24"/>
              </w:rPr>
              <w:t>许昌市建安区兴业大厦3楼</w:t>
            </w:r>
          </w:p>
          <w:p>
            <w:pPr>
              <w:autoSpaceDE w:val="0"/>
              <w:autoSpaceDN w:val="0"/>
              <w:adjustRightInd w:val="0"/>
              <w:spacing w:line="320" w:lineRule="exact"/>
              <w:rPr>
                <w:rFonts w:hAnsi="宋体"/>
                <w:sz w:val="24"/>
                <w:szCs w:val="22"/>
              </w:rPr>
            </w:pPr>
            <w:r>
              <w:rPr>
                <w:rFonts w:hint="eastAsia" w:hAnsi="宋体"/>
                <w:sz w:val="24"/>
                <w:szCs w:val="22"/>
              </w:rPr>
              <w:t>联 系 人：杨会芳</w:t>
            </w:r>
          </w:p>
          <w:p>
            <w:pPr>
              <w:autoSpaceDE w:val="0"/>
              <w:autoSpaceDN w:val="0"/>
              <w:adjustRightInd w:val="0"/>
              <w:spacing w:line="320" w:lineRule="exact"/>
              <w:rPr>
                <w:rFonts w:hAnsi="宋体"/>
                <w:bCs/>
                <w:sz w:val="24"/>
              </w:rPr>
            </w:pPr>
            <w:r>
              <w:rPr>
                <w:rFonts w:hint="eastAsia" w:hAnsi="宋体"/>
                <w:sz w:val="24"/>
                <w:szCs w:val="22"/>
              </w:rPr>
              <w:t>联系电话：13849880890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111" w:type="dxa"/>
            <w:gridSpan w:val="2"/>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1746"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7017" w:type="dxa"/>
            <w:vAlign w:val="center"/>
          </w:tcPr>
          <w:p>
            <w:pPr>
              <w:autoSpaceDE w:val="0"/>
              <w:autoSpaceDN w:val="0"/>
              <w:adjustRightInd w:val="0"/>
              <w:spacing w:line="320" w:lineRule="exact"/>
              <w:rPr>
                <w:rFonts w:hAnsi="宋体"/>
                <w:sz w:val="24"/>
              </w:rPr>
            </w:pPr>
            <w:r>
              <w:rPr>
                <w:rFonts w:hint="eastAsia" w:hAnsi="宋体"/>
                <w:sz w:val="24"/>
              </w:rPr>
              <w:t>代理机构：河南天扬工程项目管理有限公司</w:t>
            </w:r>
          </w:p>
          <w:p>
            <w:pPr>
              <w:autoSpaceDE w:val="0"/>
              <w:autoSpaceDN w:val="0"/>
              <w:adjustRightInd w:val="0"/>
              <w:spacing w:line="320" w:lineRule="exact"/>
              <w:rPr>
                <w:rFonts w:hAnsi="宋体"/>
                <w:sz w:val="24"/>
              </w:rPr>
            </w:pPr>
            <w:r>
              <w:rPr>
                <w:rFonts w:hint="eastAsia" w:hAnsi="宋体"/>
                <w:sz w:val="24"/>
              </w:rPr>
              <w:t>联 系 人：张  星</w:t>
            </w:r>
          </w:p>
          <w:p>
            <w:pPr>
              <w:autoSpaceDE w:val="0"/>
              <w:autoSpaceDN w:val="0"/>
              <w:adjustRightInd w:val="0"/>
              <w:spacing w:line="320" w:lineRule="exact"/>
              <w:rPr>
                <w:rFonts w:hAnsi="宋体"/>
                <w:sz w:val="24"/>
              </w:rPr>
            </w:pPr>
            <w:r>
              <w:rPr>
                <w:rFonts w:hint="eastAsia" w:hAnsi="宋体"/>
                <w:sz w:val="24"/>
              </w:rPr>
              <w:t>联系电话：13938790661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3</w:t>
            </w:r>
          </w:p>
        </w:tc>
        <w:tc>
          <w:tcPr>
            <w:tcW w:w="1746" w:type="dxa"/>
            <w:gridSpan w:val="2"/>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7017" w:type="dxa"/>
            <w:vAlign w:val="center"/>
          </w:tcPr>
          <w:p>
            <w:pPr>
              <w:autoSpaceDE w:val="0"/>
              <w:autoSpaceDN w:val="0"/>
              <w:adjustRightInd w:val="0"/>
              <w:spacing w:line="320" w:lineRule="exact"/>
              <w:jc w:val="left"/>
              <w:rPr>
                <w:rFonts w:hAnsi="宋体"/>
                <w:b/>
                <w:sz w:val="24"/>
              </w:rPr>
            </w:pPr>
            <w:r>
              <w:rPr>
                <w:rFonts w:hint="eastAsia" w:hAnsi="宋体" w:cs="宋体"/>
                <w:sz w:val="24"/>
                <w:szCs w:val="24"/>
              </w:rPr>
              <w:t>魏文路（建安区与示范区界-聚贤街 ）景观绿化工程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1746"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7017" w:type="dxa"/>
            <w:vAlign w:val="center"/>
          </w:tcPr>
          <w:p>
            <w:pPr>
              <w:spacing w:line="320" w:lineRule="exact"/>
              <w:jc w:val="left"/>
              <w:rPr>
                <w:rFonts w:hAnsi="宋体" w:cs="仿宋_GB2312"/>
                <w:sz w:val="24"/>
                <w:szCs w:val="24"/>
              </w:rPr>
            </w:pPr>
            <w:r>
              <w:rPr>
                <w:rFonts w:hint="eastAsia" w:hAnsi="宋体" w:cs="宋体"/>
                <w:sz w:val="24"/>
                <w:szCs w:val="24"/>
              </w:rPr>
              <w:t>魏文路（建安区与示范区界-聚贤街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1746"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1746"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1746"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1746"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7017" w:type="dxa"/>
            <w:tcBorders>
              <w:bottom w:val="single" w:color="auto" w:sz="4" w:space="0"/>
            </w:tcBorders>
          </w:tcPr>
          <w:p>
            <w:pPr>
              <w:autoSpaceDE w:val="0"/>
              <w:autoSpaceDN w:val="0"/>
              <w:adjustRightInd w:val="0"/>
              <w:spacing w:line="420" w:lineRule="exact"/>
              <w:outlineLvl w:val="0"/>
              <w:rPr>
                <w:rFonts w:hAnsi="宋体" w:cs="宋体"/>
                <w:sz w:val="24"/>
                <w:szCs w:val="22"/>
              </w:rPr>
            </w:pPr>
            <w:r>
              <w:rPr>
                <w:rFonts w:hint="eastAsia" w:hAnsi="宋体" w:cs="宋体"/>
                <w:sz w:val="24"/>
                <w:szCs w:val="22"/>
              </w:rPr>
              <w:t>招标文件、工程量清单、设计变更（如有）及答疑纪要（如有）范围内的所有工程内容。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1746" w:type="dxa"/>
            <w:gridSpan w:val="2"/>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70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仿宋_GB2312"/>
                <w:sz w:val="24"/>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1746"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7017" w:type="dxa"/>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1746" w:type="dxa"/>
            <w:gridSpan w:val="2"/>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7017" w:type="dxa"/>
            <w:vAlign w:val="center"/>
          </w:tcPr>
          <w:p>
            <w:pPr>
              <w:autoSpaceDE w:val="0"/>
              <w:autoSpaceDN w:val="0"/>
              <w:adjustRightInd w:val="0"/>
              <w:spacing w:line="420" w:lineRule="exact"/>
              <w:jc w:val="left"/>
              <w:outlineLvl w:val="0"/>
              <w:rPr>
                <w:rFonts w:hAnsi="宋体" w:cs="宋体"/>
                <w:sz w:val="24"/>
                <w:szCs w:val="24"/>
              </w:rPr>
            </w:pPr>
            <w:r>
              <w:rPr>
                <w:rFonts w:hint="eastAsia" w:hAnsi="宋体" w:cs="仿宋_GB2312"/>
                <w:kern w:val="2"/>
                <w:sz w:val="24"/>
                <w:szCs w:val="24"/>
                <w:shd w:val="clear" w:color="auto" w:fill="FFFFFF"/>
              </w:rPr>
              <w:t>1、</w:t>
            </w:r>
            <w:r>
              <w:rPr>
                <w:rFonts w:hint="eastAsia" w:hAnsi="宋体" w:cs="宋体"/>
                <w:sz w:val="24"/>
                <w:szCs w:val="24"/>
              </w:rPr>
              <w:t>投标人须具备有效的营业执照(经营范围须包含园林绿化等相关内容；并在人员、设备、资金等方面具有相应的施工能力）；拟派项目负责人须具有绿化或市政公用工程相关专业中级及以上技术职称，且未担任其他在施建设工程的项目负责人。</w:t>
            </w:r>
          </w:p>
          <w:p>
            <w:pPr>
              <w:spacing w:line="400" w:lineRule="exact"/>
              <w:rPr>
                <w:rFonts w:hAnsi="宋体" w:cs="宋体"/>
                <w:color w:val="000000" w:themeColor="text1"/>
                <w:sz w:val="24"/>
                <w:szCs w:val="24"/>
              </w:rPr>
            </w:pPr>
            <w:r>
              <w:rPr>
                <w:rFonts w:hAnsi="宋体" w:cs="宋体"/>
                <w:sz w:val="24"/>
                <w:szCs w:val="24"/>
              </w:rPr>
              <w:t>2</w:t>
            </w:r>
            <w:r>
              <w:rPr>
                <w:rFonts w:hint="eastAsia" w:hAnsi="宋体" w:cs="宋体"/>
                <w:sz w:val="24"/>
                <w:szCs w:val="24"/>
              </w:rPr>
              <w:t>、</w:t>
            </w:r>
            <w:r>
              <w:rPr>
                <w:rFonts w:hint="eastAsia" w:hAnsi="宋体" w:cs="宋体"/>
                <w:color w:val="000000" w:themeColor="text1"/>
                <w:sz w:val="24"/>
                <w:szCs w:val="24"/>
              </w:rPr>
              <w:t>投标人未被“信用中国”</w:t>
            </w:r>
            <w:r>
              <w:rPr>
                <w:rFonts w:hAnsi="宋体" w:cs="宋体"/>
                <w:color w:val="000000" w:themeColor="text1"/>
                <w:sz w:val="24"/>
                <w:szCs w:val="24"/>
              </w:rPr>
              <w:t>网站（www.creditchina.gov.cn）</w:t>
            </w:r>
            <w:r>
              <w:rPr>
                <w:rFonts w:hint="eastAsia" w:hAnsi="宋体" w:cs="宋体"/>
                <w:color w:val="000000" w:themeColor="text1"/>
                <w:sz w:val="24"/>
                <w:szCs w:val="24"/>
              </w:rPr>
              <w:t>列入失信被执行人、重大税收违法案件当事人名单，未被“信用河南”网站（www.xyhn.gov.cn）信用信息栏列入黑名单，以及未被“国家企业信用信息公示系统”</w:t>
            </w:r>
            <w:r>
              <w:rPr>
                <w:rFonts w:hAnsi="宋体" w:cs="宋体"/>
                <w:color w:val="000000" w:themeColor="text1"/>
                <w:sz w:val="24"/>
                <w:szCs w:val="24"/>
              </w:rPr>
              <w:t>网站（www.gsxt.gov.cn）</w:t>
            </w:r>
            <w:r>
              <w:rPr>
                <w:rFonts w:hint="eastAsia" w:hAnsi="宋体" w:cs="宋体"/>
                <w:color w:val="000000" w:themeColor="text1"/>
                <w:sz w:val="24"/>
                <w:szCs w:val="24"/>
              </w:rPr>
              <w:t>列入经营异常名录或严重失信黑名单等。</w:t>
            </w:r>
            <w:r>
              <w:rPr>
                <w:rFonts w:hAnsi="宋体" w:cs="宋体"/>
                <w:color w:val="000000" w:themeColor="text1"/>
                <w:sz w:val="24"/>
                <w:szCs w:val="24"/>
              </w:rPr>
              <w:t>（招标人、代理机构或评标专家委员会评标现场查询）；</w:t>
            </w:r>
            <w:r>
              <w:rPr>
                <w:rFonts w:hint="eastAsia" w:hAnsi="宋体" w:cs="宋体"/>
                <w:color w:val="000000" w:themeColor="text1"/>
                <w:sz w:val="24"/>
                <w:szCs w:val="24"/>
              </w:rPr>
              <w:t>信用信息</w:t>
            </w:r>
            <w:r>
              <w:rPr>
                <w:rFonts w:hAnsi="宋体" w:cs="宋体"/>
                <w:color w:val="000000" w:themeColor="text1"/>
                <w:sz w:val="24"/>
                <w:szCs w:val="24"/>
              </w:rPr>
              <w:t>查询记录和证据留存具体方式：经评标专家委员会确认的查询结果网页截图作为查询记录和证据，与其他文件一并保存。</w:t>
            </w:r>
          </w:p>
          <w:p>
            <w:pPr>
              <w:autoSpaceDE w:val="0"/>
              <w:autoSpaceDN w:val="0"/>
              <w:adjustRightInd w:val="0"/>
              <w:spacing w:line="420" w:lineRule="exact"/>
              <w:outlineLvl w:val="0"/>
              <w:rPr>
                <w:rFonts w:hAnsi="宋体" w:cs="仿宋_GB2312"/>
                <w:kern w:val="2"/>
                <w:sz w:val="21"/>
                <w:szCs w:val="21"/>
                <w:shd w:val="clear" w:color="auto" w:fill="FFFFFF"/>
              </w:rPr>
            </w:pPr>
            <w:r>
              <w:rPr>
                <w:rFonts w:hint="eastAsia" w:hAnsi="宋体" w:cs="仿宋_GB2312"/>
                <w:kern w:val="2"/>
                <w:sz w:val="24"/>
                <w:szCs w:val="24"/>
                <w:shd w:val="clear" w:color="auto" w:fill="FFFFFF"/>
              </w:rPr>
              <w:t>3、不接受联合体投标</w:t>
            </w:r>
            <w:r>
              <w:rPr>
                <w:rFonts w:hint="eastAsia" w:hAnsi="宋体" w:cs="仿宋_GB2312"/>
                <w:kern w:val="2"/>
                <w:sz w:val="21"/>
                <w:szCs w:val="21"/>
                <w:shd w:val="clear" w:color="auto" w:fill="FFFFFF"/>
              </w:rPr>
              <w:t>。</w:t>
            </w:r>
          </w:p>
          <w:p>
            <w:pPr>
              <w:autoSpaceDE w:val="0"/>
              <w:autoSpaceDN w:val="0"/>
              <w:adjustRightInd w:val="0"/>
              <w:spacing w:line="420" w:lineRule="exact"/>
              <w:outlineLvl w:val="0"/>
              <w:rPr>
                <w:rFonts w:hAnsi="宋体"/>
                <w:b/>
                <w:sz w:val="24"/>
              </w:rPr>
            </w:pPr>
            <w:r>
              <w:rPr>
                <w:rFonts w:hint="eastAsia" w:hAnsi="宋体" w:cs="宋体"/>
                <w:sz w:val="24"/>
                <w:szCs w:val="24"/>
              </w:rPr>
              <w:t>4、本次招标实行资格后审。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1746" w:type="dxa"/>
            <w:gridSpan w:val="2"/>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7017" w:type="dxa"/>
            <w:vAlign w:val="center"/>
          </w:tcPr>
          <w:p>
            <w:pPr>
              <w:autoSpaceDE w:val="0"/>
              <w:autoSpaceDN w:val="0"/>
              <w:adjustRightInd w:val="0"/>
              <w:spacing w:line="320" w:lineRule="exac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1746" w:type="dxa"/>
            <w:gridSpan w:val="2"/>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7017" w:type="dxa"/>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1746" w:type="dxa"/>
            <w:gridSpan w:val="2"/>
            <w:vAlign w:val="center"/>
          </w:tcPr>
          <w:p>
            <w:pPr>
              <w:autoSpaceDE w:val="0"/>
              <w:autoSpaceDN w:val="0"/>
              <w:adjustRightInd w:val="0"/>
              <w:spacing w:line="320" w:lineRule="exact"/>
              <w:jc w:val="center"/>
              <w:rPr>
                <w:rFonts w:hAnsi="宋体" w:cs="仿宋_GB2312"/>
                <w:sz w:val="24"/>
                <w:szCs w:val="22"/>
              </w:rPr>
            </w:pPr>
            <w:r>
              <w:rPr>
                <w:rFonts w:hint="eastAsia" w:hAnsi="宋体" w:cs="仿宋_GB2312"/>
                <w:sz w:val="24"/>
                <w:szCs w:val="22"/>
              </w:rPr>
              <w:t>投标预备会</w:t>
            </w:r>
          </w:p>
        </w:tc>
        <w:tc>
          <w:tcPr>
            <w:tcW w:w="7017" w:type="dxa"/>
            <w:vAlign w:val="center"/>
          </w:tcPr>
          <w:p>
            <w:pPr>
              <w:autoSpaceDE w:val="0"/>
              <w:autoSpaceDN w:val="0"/>
              <w:adjustRightInd w:val="0"/>
              <w:spacing w:line="320" w:lineRule="exact"/>
              <w:jc w:val="left"/>
              <w:rPr>
                <w:rFonts w:hAnsi="宋体" w:cs="仿宋_GB2312"/>
                <w:sz w:val="24"/>
                <w:szCs w:val="22"/>
              </w:rPr>
            </w:pPr>
            <w:r>
              <w:rPr>
                <w:rFonts w:hint="eastAsia" w:hAnsi="宋体" w:cs="仿宋_GB2312"/>
                <w:sz w:val="24"/>
                <w:szCs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111" w:type="dxa"/>
            <w:gridSpan w:val="2"/>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1746"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7017" w:type="dxa"/>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11" w:type="dxa"/>
            <w:gridSpan w:val="2"/>
            <w:vAlign w:val="center"/>
          </w:tcPr>
          <w:p>
            <w:pPr>
              <w:jc w:val="center"/>
              <w:rPr>
                <w:rFonts w:hAnsi="宋体"/>
                <w:sz w:val="24"/>
              </w:rPr>
            </w:pPr>
            <w:r>
              <w:rPr>
                <w:rFonts w:hint="eastAsia" w:hAnsi="宋体"/>
                <w:sz w:val="24"/>
              </w:rPr>
              <w:t>1.10.3</w:t>
            </w:r>
          </w:p>
        </w:tc>
        <w:tc>
          <w:tcPr>
            <w:tcW w:w="1746" w:type="dxa"/>
            <w:gridSpan w:val="2"/>
            <w:vAlign w:val="center"/>
          </w:tcPr>
          <w:p>
            <w:pPr>
              <w:spacing w:line="340" w:lineRule="exact"/>
              <w:jc w:val="center"/>
              <w:rPr>
                <w:rFonts w:hAnsi="宋体"/>
                <w:sz w:val="24"/>
              </w:rPr>
            </w:pPr>
            <w:r>
              <w:rPr>
                <w:rFonts w:hint="eastAsia" w:hAnsi="宋体"/>
                <w:sz w:val="24"/>
              </w:rPr>
              <w:t>招标人澄清的时间</w:t>
            </w:r>
          </w:p>
        </w:tc>
        <w:tc>
          <w:tcPr>
            <w:tcW w:w="7017" w:type="dxa"/>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1746"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7017" w:type="dxa"/>
            <w:vAlign w:val="center"/>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1746"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7017" w:type="dxa"/>
            <w:vAlign w:val="center"/>
          </w:tcPr>
          <w:p>
            <w:pPr>
              <w:autoSpaceDE w:val="0"/>
              <w:autoSpaceDN w:val="0"/>
              <w:adjustRightInd w:val="0"/>
              <w:spacing w:line="340" w:lineRule="exac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746" w:type="dxa"/>
            <w:gridSpan w:val="2"/>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招标文件的获取</w:t>
            </w:r>
          </w:p>
        </w:tc>
        <w:tc>
          <w:tcPr>
            <w:tcW w:w="7017" w:type="dxa"/>
            <w:vAlign w:val="center"/>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招标文件和工程量清单的获取：投标人于投标文件递交截止时间前均可登录《全国公共资源交易平台(河南省▪许昌市)》（</w:t>
            </w:r>
            <w:r>
              <w:rPr>
                <w:rFonts w:hint="eastAsia" w:hAnsi="宋体" w:cs="宋体"/>
                <w:sz w:val="24"/>
                <w:szCs w:val="24"/>
              </w:rPr>
              <w:t>http://ggzy.xuchang.gov.cn/</w:t>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1746" w:type="dxa"/>
            <w:gridSpan w:val="2"/>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7017" w:type="dxa"/>
            <w:vAlign w:val="center"/>
          </w:tcPr>
          <w:p>
            <w:pPr>
              <w:autoSpaceDE w:val="0"/>
              <w:autoSpaceDN w:val="0"/>
              <w:adjustRightInd w:val="0"/>
              <w:spacing w:line="340" w:lineRule="exact"/>
              <w:rPr>
                <w:rFonts w:hAnsi="宋体" w:cs="仿宋_GB2312"/>
                <w:sz w:val="24"/>
              </w:rPr>
            </w:pPr>
            <w:r>
              <w:rPr>
                <w:rFonts w:hint="eastAsia" w:hAnsi="宋体" w:cs="仿宋_GB2312"/>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1746"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7017" w:type="dxa"/>
            <w:vAlign w:val="center"/>
          </w:tcPr>
          <w:p>
            <w:pPr>
              <w:autoSpaceDE w:val="0"/>
              <w:autoSpaceDN w:val="0"/>
              <w:adjustRightInd w:val="0"/>
              <w:spacing w:line="340" w:lineRule="exact"/>
              <w:rPr>
                <w:rFonts w:hAnsi="宋体" w:cs="黑体"/>
                <w:sz w:val="24"/>
              </w:rPr>
            </w:pPr>
            <w:r>
              <w:rPr>
                <w:rFonts w:hint="eastAsia" w:hAnsi="宋体"/>
                <w:bCs/>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1746" w:type="dxa"/>
            <w:gridSpan w:val="2"/>
            <w:vAlign w:val="center"/>
          </w:tcPr>
          <w:p>
            <w:pPr>
              <w:autoSpaceDE w:val="0"/>
              <w:autoSpaceDN w:val="0"/>
              <w:adjustRightInd w:val="0"/>
              <w:spacing w:line="340" w:lineRule="exact"/>
              <w:jc w:val="center"/>
              <w:rPr>
                <w:rFonts w:hAnsi="宋体"/>
                <w:bCs/>
                <w:sz w:val="24"/>
                <w:szCs w:val="22"/>
              </w:rPr>
            </w:pPr>
            <w:r>
              <w:rPr>
                <w:rFonts w:hint="eastAsia" w:hAnsi="宋体"/>
                <w:bCs/>
                <w:sz w:val="24"/>
                <w:szCs w:val="22"/>
              </w:rPr>
              <w:t>投标截止时间</w:t>
            </w:r>
          </w:p>
        </w:tc>
        <w:tc>
          <w:tcPr>
            <w:tcW w:w="7017" w:type="dxa"/>
            <w:vAlign w:val="center"/>
          </w:tcPr>
          <w:p>
            <w:pPr>
              <w:autoSpaceDE w:val="0"/>
              <w:autoSpaceDN w:val="0"/>
              <w:adjustRightInd w:val="0"/>
              <w:spacing w:line="340" w:lineRule="exact"/>
              <w:rPr>
                <w:rFonts w:hAnsi="宋体"/>
                <w:bCs/>
                <w:sz w:val="24"/>
                <w:szCs w:val="22"/>
              </w:rPr>
            </w:pPr>
            <w:r>
              <w:rPr>
                <w:rFonts w:hint="eastAsia" w:hAnsi="宋体"/>
                <w:bCs/>
                <w:sz w:val="24"/>
                <w:szCs w:val="22"/>
                <w:lang w:eastAsia="zh-CN"/>
              </w:rPr>
              <w:t>2020年4月2日9时30分</w:t>
            </w:r>
            <w:r>
              <w:rPr>
                <w:rFonts w:hint="eastAsia" w:hAnsi="宋体"/>
                <w:bCs/>
                <w:sz w:val="24"/>
                <w:szCs w:val="22"/>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1746"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746"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1746"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7017" w:type="dxa"/>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746"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bookmarkStart w:id="3" w:name="OLE_LINK3" w:colFirst="0" w:colLast="2"/>
            <w:bookmarkStart w:id="4" w:name="OLE_LINK4" w:colFirst="0" w:colLast="2"/>
            <w:bookmarkStart w:id="5" w:name="_Hlk424659721"/>
            <w:r>
              <w:rPr>
                <w:rFonts w:hAnsi="宋体" w:cs="TimesNewRomanPSMT"/>
                <w:sz w:val="24"/>
              </w:rPr>
              <w:t>3.4.1</w:t>
            </w:r>
          </w:p>
        </w:tc>
        <w:tc>
          <w:tcPr>
            <w:tcW w:w="1746"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7017" w:type="dxa"/>
            <w:vAlign w:val="center"/>
          </w:tcPr>
          <w:p>
            <w:pPr>
              <w:spacing w:line="360" w:lineRule="auto"/>
              <w:rPr>
                <w:rFonts w:hAnsi="宋体" w:cs="宋体"/>
                <w:sz w:val="24"/>
                <w:szCs w:val="24"/>
              </w:rPr>
            </w:pPr>
            <w:r>
              <w:rPr>
                <w:rFonts w:hint="eastAsia" w:hAnsi="宋体" w:cs="宋体"/>
                <w:sz w:val="24"/>
                <w:szCs w:val="24"/>
              </w:rPr>
              <w:t>见附表一</w:t>
            </w:r>
          </w:p>
        </w:tc>
      </w:tr>
      <w:bookmarkEnd w:id="3"/>
      <w:bookmarkEnd w:id="4"/>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11"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1746" w:type="dxa"/>
            <w:gridSpan w:val="2"/>
            <w:vAlign w:val="center"/>
          </w:tcPr>
          <w:p>
            <w:pPr>
              <w:jc w:val="center"/>
              <w:rPr>
                <w:sz w:val="24"/>
              </w:rPr>
            </w:pPr>
            <w:r>
              <w:rPr>
                <w:rFonts w:hint="eastAsia"/>
                <w:sz w:val="24"/>
              </w:rPr>
              <w:t>近年财务状况要求</w:t>
            </w:r>
          </w:p>
        </w:tc>
        <w:tc>
          <w:tcPr>
            <w:tcW w:w="7017" w:type="dxa"/>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近年，指2016、2017、2018年。（若公司成立未满三年，需提供自成立以来的财务状况）。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11"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1746" w:type="dxa"/>
            <w:gridSpan w:val="2"/>
            <w:vAlign w:val="center"/>
          </w:tcPr>
          <w:p>
            <w:pPr>
              <w:autoSpaceDE w:val="0"/>
              <w:autoSpaceDN w:val="0"/>
              <w:adjustRightInd w:val="0"/>
              <w:jc w:val="center"/>
              <w:rPr>
                <w:rFonts w:hAnsi="宋体" w:cs="仿宋_GB2312"/>
                <w:sz w:val="24"/>
              </w:rPr>
            </w:pPr>
            <w:r>
              <w:rPr>
                <w:rFonts w:hint="eastAsia" w:hAnsi="宋体" w:cs="仿宋_GB2312"/>
                <w:sz w:val="24"/>
              </w:rPr>
              <w:t>近年完成的</w:t>
            </w:r>
          </w:p>
          <w:p>
            <w:pPr>
              <w:autoSpaceDE w:val="0"/>
              <w:autoSpaceDN w:val="0"/>
              <w:adjustRightInd w:val="0"/>
              <w:jc w:val="center"/>
              <w:rPr>
                <w:rFonts w:hAnsi="宋体" w:cs="仿宋_GB2312"/>
                <w:sz w:val="24"/>
              </w:rPr>
            </w:pPr>
            <w:r>
              <w:rPr>
                <w:rFonts w:hint="eastAsia" w:hAnsi="宋体" w:cs="仿宋_GB2312"/>
                <w:sz w:val="24"/>
              </w:rPr>
              <w:t>类似项目</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近年，指2017年1月1日至今。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11" w:type="dxa"/>
            <w:gridSpan w:val="2"/>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1746" w:type="dxa"/>
            <w:gridSpan w:val="2"/>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7017" w:type="dxa"/>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1"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1746" w:type="dxa"/>
            <w:gridSpan w:val="2"/>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7017" w:type="dxa"/>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1746"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签字或盖章</w:t>
            </w:r>
          </w:p>
          <w:p>
            <w:pPr>
              <w:autoSpaceDE w:val="0"/>
              <w:autoSpaceDN w:val="0"/>
              <w:adjustRightInd w:val="0"/>
              <w:spacing w:line="420" w:lineRule="exact"/>
              <w:jc w:val="center"/>
              <w:rPr>
                <w:rFonts w:hAnsi="宋体" w:cs="黑体"/>
                <w:sz w:val="24"/>
              </w:rPr>
            </w:pPr>
            <w:r>
              <w:rPr>
                <w:rFonts w:hint="eastAsia" w:hAnsi="宋体" w:cs="仿宋_GB2312"/>
                <w:sz w:val="24"/>
              </w:rPr>
              <w:t>要求</w:t>
            </w:r>
          </w:p>
        </w:tc>
        <w:tc>
          <w:tcPr>
            <w:tcW w:w="7017" w:type="dxa"/>
            <w:vAlign w:val="center"/>
          </w:tcPr>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1746"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7017" w:type="dxa"/>
            <w:vAlign w:val="center"/>
          </w:tcPr>
          <w:p>
            <w:pPr>
              <w:autoSpaceDE w:val="0"/>
              <w:autoSpaceDN w:val="0"/>
              <w:adjustRightInd w:val="0"/>
              <w:spacing w:line="420" w:lineRule="exact"/>
              <w:rPr>
                <w:rFonts w:ascii="新宋体" w:hAnsi="新宋体" w:eastAsia="新宋体"/>
                <w:sz w:val="24"/>
                <w:szCs w:val="22"/>
                <w:lang w:val="zh-CN"/>
              </w:rPr>
            </w:pPr>
            <w:r>
              <w:rPr>
                <w:rFonts w:hint="eastAsia" w:ascii="新宋体" w:hAnsi="新宋体" w:eastAsia="新宋体"/>
                <w:sz w:val="24"/>
                <w:szCs w:val="22"/>
                <w:lang w:val="zh-CN"/>
              </w:rPr>
              <w:t>1、电子投标文件</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（1）成功上传至【全国公共资源交易平台（河南省·许昌市）】公共资源交易系统电子投标文件1份（文件格式为：XX公司XXX项目编号.file）。</w:t>
            </w:r>
          </w:p>
          <w:p>
            <w:pPr>
              <w:autoSpaceDE w:val="0"/>
              <w:autoSpaceDN w:val="0"/>
              <w:adjustRightInd w:val="0"/>
              <w:spacing w:line="400" w:lineRule="exact"/>
              <w:rPr>
                <w:rFonts w:ascii="新宋体" w:hAnsi="新宋体" w:eastAsia="新宋体"/>
                <w:sz w:val="24"/>
                <w:szCs w:val="22"/>
              </w:rPr>
            </w:pPr>
            <w:r>
              <w:rPr>
                <w:rFonts w:hint="eastAsia" w:ascii="新宋体" w:hAnsi="新宋体" w:eastAsia="新宋体"/>
                <w:sz w:val="24"/>
                <w:szCs w:val="22"/>
                <w:lang w:val="zh-CN"/>
              </w:rPr>
              <w:t>（2）</w:t>
            </w:r>
            <w:r>
              <w:rPr>
                <w:rFonts w:hint="eastAsia" w:hAnsi="宋体" w:cs="宋体"/>
                <w:bCs/>
                <w:sz w:val="24"/>
              </w:rPr>
              <w:t>存储有备份文件的电子介质2份。</w:t>
            </w:r>
            <w:r>
              <w:rPr>
                <w:rFonts w:hint="eastAsia" w:ascii="新宋体" w:hAnsi="新宋体" w:eastAsia="新宋体"/>
                <w:sz w:val="24"/>
                <w:szCs w:val="22"/>
                <w:lang w:val="zh-CN"/>
              </w:rPr>
              <w:t>。</w:t>
            </w:r>
          </w:p>
          <w:p>
            <w:pPr>
              <w:spacing w:line="460" w:lineRule="exact"/>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sz w:val="24"/>
                <w:szCs w:val="24"/>
              </w:rPr>
              <w:t>许昌投标文件制作系统SEARUNV1.1</w:t>
            </w:r>
            <w:r>
              <w:rPr>
                <w:rFonts w:hint="eastAsia" w:ascii="等线" w:hAnsi="等线" w:eastAsia="等线"/>
                <w:b/>
                <w:sz w:val="24"/>
                <w:szCs w:val="24"/>
              </w:rPr>
              <w:t>”</w:t>
            </w:r>
            <w:r>
              <w:rPr>
                <w:rFonts w:hint="eastAsia" w:hAnsi="宋体"/>
                <w:b/>
                <w:sz w:val="24"/>
                <w:szCs w:val="24"/>
              </w:rPr>
              <w:t>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1746"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7017" w:type="dxa"/>
            <w:vAlign w:val="center"/>
          </w:tcPr>
          <w:p>
            <w:pPr>
              <w:autoSpaceDE w:val="0"/>
              <w:autoSpaceDN w:val="0"/>
              <w:adjustRightInd w:val="0"/>
              <w:spacing w:line="420" w:lineRule="exact"/>
              <w:rPr>
                <w:rFonts w:ascii="新宋体" w:hAnsi="新宋体"/>
                <w:sz w:val="24"/>
              </w:rPr>
            </w:pPr>
            <w:r>
              <w:rPr>
                <w:rFonts w:hint="eastAsia" w:ascii="新宋体" w:hAnsi="新宋体"/>
                <w:sz w:val="24"/>
              </w:rPr>
              <w:t>存储有备份文件的电子介质2份应分开单独密封、盖章，封套上写明“投标人名称、项目名称、项目编号、标段，在 年 月 日 时 分前不得开启”，并加盖单位公章，法定代表人或委托代理人签名，在投标截止时间前递交。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1746"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7017" w:type="dxa"/>
            <w:vAlign w:val="center"/>
          </w:tcPr>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rPr>
                <w:rFonts w:hAnsi="宋体" w:cs="宋体"/>
                <w:sz w:val="24"/>
              </w:rPr>
            </w:pPr>
            <w:r>
              <w:rPr>
                <w:rFonts w:hint="eastAsia"/>
                <w:sz w:val="24"/>
              </w:rPr>
              <w:t>项</w:t>
            </w:r>
            <w:r>
              <w:rPr>
                <w:rFonts w:hint="eastAsia" w:hAnsi="宋体" w:cs="宋体"/>
                <w:sz w:val="24"/>
              </w:rPr>
              <w:t>目名称：</w:t>
            </w:r>
          </w:p>
          <w:p>
            <w:pPr>
              <w:autoSpaceDE w:val="0"/>
              <w:autoSpaceDN w:val="0"/>
              <w:adjustRightInd w:val="0"/>
              <w:spacing w:line="420" w:lineRule="exact"/>
              <w:rPr>
                <w:rFonts w:hAnsi="宋体" w:cs="宋体"/>
                <w:sz w:val="24"/>
              </w:rPr>
            </w:pPr>
            <w:r>
              <w:rPr>
                <w:rFonts w:hint="eastAsia" w:hAnsi="宋体" w:cs="宋体"/>
                <w:sz w:val="24"/>
              </w:rPr>
              <w:t>项目编号：  标段：</w:t>
            </w:r>
          </w:p>
          <w:p>
            <w:pPr>
              <w:autoSpaceDE w:val="0"/>
              <w:autoSpaceDN w:val="0"/>
              <w:adjustRightInd w:val="0"/>
              <w:spacing w:line="420" w:lineRule="exact"/>
              <w:rPr>
                <w:rFonts w:hAnsi="宋体" w:cs="宋体"/>
                <w:sz w:val="24"/>
              </w:rPr>
            </w:pPr>
            <w:r>
              <w:rPr>
                <w:rFonts w:hint="eastAsia" w:hAnsi="宋体" w:cs="宋体"/>
                <w:sz w:val="24"/>
              </w:rPr>
              <w:t>法定代表人或委托代理人：（签字）</w:t>
            </w:r>
          </w:p>
          <w:p>
            <w:pPr>
              <w:autoSpaceDE w:val="0"/>
              <w:autoSpaceDN w:val="0"/>
              <w:adjustRightInd w:val="0"/>
              <w:spacing w:line="420" w:lineRule="exact"/>
              <w:rPr>
                <w:rFonts w:hAnsi="宋体" w:cs="黑体"/>
                <w:sz w:val="24"/>
              </w:rPr>
            </w:pPr>
            <w:r>
              <w:rPr>
                <w:rFonts w:hint="eastAsia"/>
                <w:sz w:val="24"/>
              </w:rPr>
              <w:t>投标文件</w:t>
            </w:r>
            <w:r>
              <w:rPr>
                <w:rFonts w:hint="eastAsia" w:hAnsi="宋体" w:cs="仿宋_GB2312"/>
                <w:sz w:val="24"/>
              </w:rPr>
              <w:t>在</w:t>
            </w:r>
            <w:r>
              <w:rPr>
                <w:rFonts w:hint="eastAsia" w:hAnsi="宋体" w:cs="仿宋_GB2312"/>
                <w:sz w:val="24"/>
                <w:lang w:eastAsia="zh-CN"/>
              </w:rPr>
              <w:t>2020年4月2日9时30分</w:t>
            </w:r>
            <w:r>
              <w:rPr>
                <w:rFonts w:hint="eastAsia" w:hAnsi="宋体" w:cs="仿宋_GB2312"/>
                <w:sz w:val="24"/>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1746"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7017" w:type="dxa"/>
            <w:vAlign w:val="center"/>
          </w:tcPr>
          <w:p>
            <w:pPr>
              <w:numPr>
                <w:ilvl w:val="0"/>
                <w:numId w:val="2"/>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许昌市建安区新元大道兴业大厦4楼</w:t>
            </w:r>
            <w:r>
              <w:rPr>
                <w:rFonts w:hint="eastAsia" w:hAnsi="宋体" w:cs="宋体"/>
                <w:sz w:val="24"/>
                <w:szCs w:val="22"/>
                <w:lang w:eastAsia="zh-CN"/>
              </w:rPr>
              <w:t>开标三室</w:t>
            </w:r>
            <w:r>
              <w:rPr>
                <w:rFonts w:hint="eastAsia" w:hAnsi="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1746"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1746"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开标</w:t>
            </w:r>
          </w:p>
          <w:p>
            <w:pPr>
              <w:autoSpaceDE w:val="0"/>
              <w:autoSpaceDN w:val="0"/>
              <w:adjustRightInd w:val="0"/>
              <w:spacing w:line="420" w:lineRule="exact"/>
              <w:jc w:val="center"/>
              <w:rPr>
                <w:rFonts w:hAnsi="宋体" w:cs="黑体"/>
                <w:sz w:val="24"/>
              </w:rPr>
            </w:pPr>
            <w:r>
              <w:rPr>
                <w:rFonts w:hint="eastAsia" w:hAnsi="宋体" w:cs="仿宋_GB2312"/>
                <w:sz w:val="24"/>
              </w:rPr>
              <w:t>时间和地点</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w:t>
            </w:r>
            <w:r>
              <w:rPr>
                <w:rFonts w:hint="eastAsia" w:hAnsi="宋体" w:cs="仿宋_GB2312"/>
                <w:sz w:val="24"/>
                <w:szCs w:val="22"/>
                <w:lang w:eastAsia="zh-CN"/>
              </w:rPr>
              <w:t>开标三室</w:t>
            </w:r>
            <w:r>
              <w:rPr>
                <w:rFonts w:hint="eastAsia" w:hAnsi="宋体" w:cs="仿宋_GB231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746"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7017" w:type="dxa"/>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1746"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7017" w:type="dxa"/>
            <w:vAlign w:val="center"/>
          </w:tcPr>
          <w:p>
            <w:pPr>
              <w:spacing w:line="288" w:lineRule="auto"/>
              <w:rPr>
                <w:sz w:val="24"/>
              </w:rPr>
            </w:pPr>
            <w:r>
              <w:rPr>
                <w:rFonts w:hint="eastAsia" w:ascii="新宋体" w:hAnsi="新宋体" w:eastAsia="新宋体"/>
                <w:sz w:val="24"/>
              </w:rPr>
              <w:t>评标委员会构成：5人，从河南省综合评标专家库中随机抽取4人和招标人代表1人（其中注册造价工程师不少于2人）。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1746" w:type="dxa"/>
            <w:gridSpan w:val="2"/>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7017" w:type="dxa"/>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11"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7.4</w:t>
            </w:r>
          </w:p>
        </w:tc>
        <w:tc>
          <w:tcPr>
            <w:tcW w:w="1746" w:type="dxa"/>
            <w:gridSpan w:val="2"/>
            <w:vAlign w:val="center"/>
          </w:tcPr>
          <w:p>
            <w:pPr>
              <w:autoSpaceDE w:val="0"/>
              <w:autoSpaceDN w:val="0"/>
              <w:adjustRightInd w:val="0"/>
              <w:jc w:val="center"/>
              <w:rPr>
                <w:rFonts w:hAnsi="宋体" w:cs="仿宋_GB2312"/>
                <w:sz w:val="24"/>
              </w:rPr>
            </w:pPr>
            <w:r>
              <w:rPr>
                <w:rFonts w:hint="eastAsia" w:hAnsi="宋体" w:cs="仿宋_GB2312"/>
                <w:sz w:val="24"/>
              </w:rPr>
              <w:t>履约保证金</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szCs w:val="22"/>
              </w:rPr>
              <w:t>不得超过中标合同金额的</w:t>
            </w:r>
            <w:r>
              <w:rPr>
                <w:rFonts w:hint="eastAsia" w:hAnsi="宋体" w:cs="仿宋_GB2312"/>
                <w:sz w:val="24"/>
                <w:szCs w:val="22"/>
                <w:lang w:val="en-US" w:eastAsia="zh-CN"/>
              </w:rPr>
              <w:t>5</w:t>
            </w:r>
            <w:r>
              <w:rPr>
                <w:rFonts w:hint="eastAsia" w:hAnsi="宋体" w:cs="仿宋_GB231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4" w:type="dxa"/>
            <w:gridSpan w:val="5"/>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77" w:type="dxa"/>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735"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类似工程</w:t>
            </w:r>
          </w:p>
        </w:tc>
        <w:tc>
          <w:tcPr>
            <w:tcW w:w="7062" w:type="dxa"/>
            <w:gridSpan w:val="2"/>
            <w:vAlign w:val="center"/>
          </w:tcPr>
          <w:p>
            <w:pPr>
              <w:autoSpaceDE w:val="0"/>
              <w:autoSpaceDN w:val="0"/>
              <w:adjustRightInd w:val="0"/>
              <w:spacing w:line="420" w:lineRule="exact"/>
              <w:jc w:val="left"/>
              <w:rPr>
                <w:rFonts w:hAnsi="宋体" w:cs="仿宋_GB2312"/>
                <w:sz w:val="24"/>
              </w:rPr>
            </w:pPr>
            <w:r>
              <w:rPr>
                <w:rFonts w:hint="eastAsia" w:hAnsi="宋体" w:cs="仿宋_GB2312"/>
                <w:sz w:val="24"/>
                <w:szCs w:val="22"/>
              </w:rPr>
              <w:t>合同金额不低于本次招标控制价的园林绿化工程项目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111"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746" w:type="dxa"/>
            <w:gridSpan w:val="2"/>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17" w:type="dxa"/>
            <w:vAlign w:val="center"/>
          </w:tcPr>
          <w:tbl>
            <w:tblPr>
              <w:tblStyle w:val="10"/>
              <w:tblW w:w="7085" w:type="dxa"/>
              <w:jc w:val="center"/>
              <w:tblLayout w:type="fixed"/>
              <w:tblCellMar>
                <w:top w:w="0" w:type="dxa"/>
                <w:left w:w="108" w:type="dxa"/>
                <w:bottom w:w="0" w:type="dxa"/>
                <w:right w:w="108" w:type="dxa"/>
              </w:tblCellMar>
            </w:tblPr>
            <w:tblGrid>
              <w:gridCol w:w="7085"/>
            </w:tblGrid>
            <w:tr>
              <w:tblPrEx>
                <w:tblCellMar>
                  <w:top w:w="0" w:type="dxa"/>
                  <w:left w:w="108" w:type="dxa"/>
                  <w:bottom w:w="0" w:type="dxa"/>
                  <w:right w:w="108" w:type="dxa"/>
                </w:tblCellMar>
              </w:tblPrEx>
              <w:trPr>
                <w:trHeight w:val="9200"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w:t>
                  </w:r>
                  <w:r>
                    <w:rPr>
                      <w:rFonts w:hint="eastAsia" w:hAnsi="宋体" w:cs="宋体"/>
                      <w:b/>
                      <w:bCs/>
                      <w:sz w:val="24"/>
                      <w:szCs w:val="24"/>
                      <w:lang w:eastAsia="zh-CN"/>
                    </w:rPr>
                    <w:t>贰佰贰拾肆万贰仟陆佰零伍元柒角整</w:t>
                  </w:r>
                  <w:r>
                    <w:rPr>
                      <w:rFonts w:hint="eastAsia" w:hAnsi="宋体" w:cs="宋体"/>
                      <w:b/>
                      <w:bCs/>
                      <w:sz w:val="24"/>
                      <w:szCs w:val="24"/>
                    </w:rPr>
                    <w:t>（含规费、税金、安全文明措施费）；</w:t>
                  </w:r>
                </w:p>
                <w:p>
                  <w:pPr>
                    <w:spacing w:line="440" w:lineRule="exact"/>
                    <w:jc w:val="left"/>
                    <w:rPr>
                      <w:rFonts w:hAnsi="宋体" w:cs="宋体"/>
                      <w:b/>
                      <w:bCs/>
                      <w:sz w:val="24"/>
                      <w:szCs w:val="24"/>
                    </w:rPr>
                  </w:pPr>
                  <w:r>
                    <w:rPr>
                      <w:rFonts w:hint="eastAsia" w:hAnsi="宋体" w:cs="宋体"/>
                      <w:b/>
                      <w:bCs/>
                      <w:sz w:val="24"/>
                      <w:szCs w:val="24"/>
                    </w:rPr>
                    <w:t>小写：</w:t>
                  </w:r>
                  <w:r>
                    <w:rPr>
                      <w:rFonts w:hint="eastAsia" w:hAnsi="宋体" w:cs="宋体"/>
                      <w:b/>
                      <w:bCs/>
                      <w:sz w:val="24"/>
                      <w:szCs w:val="24"/>
                      <w:lang w:eastAsia="zh-CN"/>
                    </w:rPr>
                    <w:t>2242605.7</w:t>
                  </w:r>
                  <w:r>
                    <w:rPr>
                      <w:rFonts w:hint="eastAsia" w:hAnsi="宋体" w:cs="宋体"/>
                      <w:b/>
                      <w:bCs/>
                      <w:sz w:val="24"/>
                      <w:szCs w:val="24"/>
                    </w:rPr>
                    <w:t>元。</w:t>
                  </w:r>
                </w:p>
                <w:p>
                  <w:pPr>
                    <w:spacing w:line="440" w:lineRule="exact"/>
                    <w:jc w:val="left"/>
                    <w:rPr>
                      <w:rFonts w:hAnsi="宋体" w:cs="宋体"/>
                      <w:sz w:val="24"/>
                      <w:szCs w:val="24"/>
                    </w:rPr>
                  </w:pP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ind w:firstLine="480" w:firstLineChars="200"/>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若不提出，则视为投标人对招标人公布的工程量清单无异议，中标后因此造成的工程量的增加，由中标人承担。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1" w:type="dxa"/>
            <w:gridSpan w:val="2"/>
            <w:vAlign w:val="center"/>
          </w:tcPr>
          <w:p>
            <w:pPr>
              <w:spacing w:line="312" w:lineRule="auto"/>
              <w:rPr>
                <w:sz w:val="24"/>
              </w:rPr>
            </w:pPr>
          </w:p>
        </w:tc>
        <w:tc>
          <w:tcPr>
            <w:tcW w:w="1746" w:type="dxa"/>
            <w:gridSpan w:val="2"/>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7017"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1" w:type="dxa"/>
            <w:gridSpan w:val="2"/>
            <w:vAlign w:val="center"/>
          </w:tcPr>
          <w:p>
            <w:pPr>
              <w:spacing w:line="312" w:lineRule="auto"/>
              <w:rPr>
                <w:rFonts w:ascii="新宋体" w:hAnsi="新宋体" w:eastAsia="新宋体"/>
                <w:b/>
                <w:sz w:val="24"/>
              </w:rPr>
            </w:pPr>
          </w:p>
        </w:tc>
        <w:tc>
          <w:tcPr>
            <w:tcW w:w="8763" w:type="dxa"/>
            <w:gridSpan w:val="3"/>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1" w:type="dxa"/>
            <w:gridSpan w:val="2"/>
            <w:vAlign w:val="center"/>
          </w:tcPr>
          <w:p>
            <w:pPr>
              <w:spacing w:line="312" w:lineRule="auto"/>
              <w:rPr>
                <w:sz w:val="24"/>
              </w:rPr>
            </w:pPr>
          </w:p>
        </w:tc>
        <w:tc>
          <w:tcPr>
            <w:tcW w:w="8763" w:type="dxa"/>
            <w:gridSpan w:val="3"/>
            <w:vAlign w:val="center"/>
          </w:tcPr>
          <w:p>
            <w:pPr>
              <w:spacing w:line="440" w:lineRule="exact"/>
              <w:rPr>
                <w:rFonts w:hAnsi="宋体" w:cs="仿宋_GB2312"/>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1、在中标通知书发出前，招标人将中标候选人的情况在《全国公共资源交易平台(河南省▪许昌市)》、《河南省电子招标投标公共服务平台》予以公示，公示期不少于3日。</w:t>
            </w:r>
          </w:p>
          <w:p>
            <w:pPr>
              <w:spacing w:line="440" w:lineRule="exact"/>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11" w:type="dxa"/>
            <w:gridSpan w:val="2"/>
            <w:vAlign w:val="center"/>
          </w:tcPr>
          <w:p>
            <w:pPr>
              <w:spacing w:line="312" w:lineRule="auto"/>
              <w:rPr>
                <w:rFonts w:ascii="新宋体" w:hAnsi="新宋体" w:eastAsia="新宋体"/>
                <w:sz w:val="24"/>
              </w:rPr>
            </w:pPr>
          </w:p>
        </w:tc>
        <w:tc>
          <w:tcPr>
            <w:tcW w:w="8763" w:type="dxa"/>
            <w:gridSpan w:val="3"/>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11" w:type="dxa"/>
            <w:gridSpan w:val="2"/>
            <w:vAlign w:val="center"/>
          </w:tcPr>
          <w:p>
            <w:pPr>
              <w:spacing w:line="312" w:lineRule="auto"/>
              <w:rPr>
                <w:rFonts w:ascii="新宋体" w:hAnsi="新宋体" w:eastAsia="新宋体"/>
                <w:sz w:val="24"/>
              </w:rPr>
            </w:pPr>
          </w:p>
        </w:tc>
        <w:tc>
          <w:tcPr>
            <w:tcW w:w="8763" w:type="dxa"/>
            <w:gridSpan w:val="3"/>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111" w:type="dxa"/>
            <w:gridSpan w:val="2"/>
            <w:vAlign w:val="center"/>
          </w:tcPr>
          <w:p>
            <w:pPr>
              <w:spacing w:line="312" w:lineRule="auto"/>
              <w:rPr>
                <w:sz w:val="24"/>
              </w:rPr>
            </w:pPr>
          </w:p>
        </w:tc>
        <w:tc>
          <w:tcPr>
            <w:tcW w:w="8763" w:type="dxa"/>
            <w:gridSpan w:val="3"/>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874" w:type="dxa"/>
            <w:gridSpan w:val="5"/>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111" w:type="dxa"/>
            <w:gridSpan w:val="2"/>
            <w:vAlign w:val="center"/>
          </w:tcPr>
          <w:p>
            <w:pPr>
              <w:spacing w:line="312" w:lineRule="auto"/>
              <w:rPr>
                <w:sz w:val="24"/>
              </w:rPr>
            </w:pPr>
          </w:p>
        </w:tc>
        <w:tc>
          <w:tcPr>
            <w:tcW w:w="8763" w:type="dxa"/>
            <w:gridSpan w:val="3"/>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11" w:type="dxa"/>
            <w:gridSpan w:val="2"/>
            <w:vAlign w:val="center"/>
          </w:tcPr>
          <w:p>
            <w:pPr>
              <w:spacing w:line="312" w:lineRule="auto"/>
              <w:rPr>
                <w:sz w:val="24"/>
              </w:rPr>
            </w:pPr>
          </w:p>
        </w:tc>
        <w:tc>
          <w:tcPr>
            <w:tcW w:w="8763" w:type="dxa"/>
            <w:gridSpan w:val="3"/>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74" w:type="dxa"/>
            <w:gridSpan w:val="5"/>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hAnsi="宋体" w:cs="仿宋_GB2312"/>
                <w:sz w:val="24"/>
              </w:rPr>
            </w:pPr>
            <w:bookmarkStart w:id="6" w:name="_Toc283559965"/>
            <w:bookmarkStart w:id="7" w:name="_Toc225243456"/>
            <w:r>
              <w:rPr>
                <w:rFonts w:hint="eastAsia" w:hAnsi="宋体" w:cs="宋体"/>
                <w:sz w:val="24"/>
              </w:rPr>
              <w:t>10.11.1 投标文件的拒收</w:t>
            </w:r>
            <w:bookmarkEnd w:id="6"/>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11" w:type="dxa"/>
            <w:gridSpan w:val="2"/>
            <w:vAlign w:val="center"/>
          </w:tcPr>
          <w:p>
            <w:pPr>
              <w:spacing w:line="312" w:lineRule="auto"/>
              <w:rPr>
                <w:sz w:val="24"/>
              </w:rPr>
            </w:pPr>
          </w:p>
        </w:tc>
        <w:tc>
          <w:tcPr>
            <w:tcW w:w="8763" w:type="dxa"/>
            <w:gridSpan w:val="3"/>
            <w:vAlign w:val="center"/>
          </w:tcPr>
          <w:p>
            <w:pPr>
              <w:keepNext w:val="0"/>
              <w:keepLines w:val="0"/>
              <w:pageBreakBefore w:val="0"/>
              <w:widowControl w:val="0"/>
              <w:kinsoku/>
              <w:wordWrap/>
              <w:overflowPunct/>
              <w:topLinePunct w:val="0"/>
              <w:bidi w:val="0"/>
              <w:adjustRightInd w:val="0"/>
              <w:snapToGrid w:val="0"/>
              <w:spacing w:line="360" w:lineRule="exact"/>
              <w:textAlignment w:val="auto"/>
              <w:rPr>
                <w:rFonts w:ascii="新宋体" w:hAnsi="新宋体" w:eastAsia="新宋体"/>
                <w:sz w:val="24"/>
                <w:szCs w:val="22"/>
              </w:rPr>
            </w:pPr>
            <w:r>
              <w:rPr>
                <w:rFonts w:hint="eastAsia" w:ascii="新宋体" w:hAnsi="新宋体" w:eastAsia="新宋体"/>
                <w:sz w:val="24"/>
                <w:szCs w:val="22"/>
              </w:rPr>
              <w:t>1、逾期送达的或者未送达指定地点的</w:t>
            </w:r>
            <w:r>
              <w:rPr>
                <w:rFonts w:hint="eastAsia" w:hAnsi="宋体" w:cs="宋体"/>
                <w:bCs/>
                <w:sz w:val="24"/>
              </w:rPr>
              <w:t>存储有备份文件的电子介质</w:t>
            </w:r>
            <w:r>
              <w:rPr>
                <w:rFonts w:hint="eastAsia" w:ascii="新宋体" w:hAnsi="新宋体" w:eastAsia="新宋体"/>
                <w:sz w:val="24"/>
                <w:szCs w:val="22"/>
              </w:rPr>
              <w:t>；</w:t>
            </w:r>
          </w:p>
          <w:p>
            <w:pPr>
              <w:keepNext w:val="0"/>
              <w:keepLines w:val="0"/>
              <w:pageBreakBefore w:val="0"/>
              <w:widowControl w:val="0"/>
              <w:kinsoku/>
              <w:wordWrap/>
              <w:overflowPunct/>
              <w:topLinePunct w:val="0"/>
              <w:bidi w:val="0"/>
              <w:adjustRightInd w:val="0"/>
              <w:snapToGrid w:val="0"/>
              <w:spacing w:line="360" w:lineRule="exact"/>
              <w:textAlignment w:val="auto"/>
              <w:rPr>
                <w:rFonts w:ascii="新宋体" w:hAnsi="新宋体" w:eastAsia="新宋体"/>
                <w:sz w:val="24"/>
                <w:szCs w:val="22"/>
              </w:rPr>
            </w:pPr>
            <w:r>
              <w:rPr>
                <w:rFonts w:hint="eastAsia" w:ascii="新宋体" w:hAnsi="新宋体" w:eastAsia="新宋体"/>
                <w:sz w:val="24"/>
                <w:szCs w:val="22"/>
              </w:rPr>
              <w:t>2、</w:t>
            </w:r>
            <w:r>
              <w:rPr>
                <w:rFonts w:hint="eastAsia" w:hAnsi="宋体" w:cs="宋体"/>
                <w:bCs/>
                <w:sz w:val="24"/>
              </w:rPr>
              <w:t>存储有备份文件的电子介质</w:t>
            </w:r>
            <w:r>
              <w:rPr>
                <w:rFonts w:hint="eastAsia" w:ascii="新宋体" w:hAnsi="新宋体" w:eastAsia="新宋体"/>
                <w:sz w:val="24"/>
                <w:szCs w:val="22"/>
              </w:rPr>
              <w:t>未按招标文件要求密封的；</w:t>
            </w:r>
          </w:p>
          <w:p>
            <w:pPr>
              <w:keepNext w:val="0"/>
              <w:keepLines w:val="0"/>
              <w:pageBreakBefore w:val="0"/>
              <w:widowControl w:val="0"/>
              <w:kinsoku/>
              <w:wordWrap/>
              <w:overflowPunct/>
              <w:topLinePunct w:val="0"/>
              <w:bidi w:val="0"/>
              <w:adjustRightInd w:val="0"/>
              <w:snapToGrid w:val="0"/>
              <w:spacing w:line="360" w:lineRule="exact"/>
              <w:textAlignment w:val="auto"/>
              <w:rPr>
                <w:rFonts w:ascii="新宋体" w:hAnsi="新宋体" w:eastAsia="新宋体"/>
                <w:sz w:val="24"/>
                <w:szCs w:val="22"/>
              </w:rPr>
            </w:pPr>
            <w:r>
              <w:rPr>
                <w:rFonts w:hint="eastAsia" w:ascii="新宋体" w:hAnsi="新宋体" w:eastAsia="新宋体"/>
                <w:sz w:val="24"/>
                <w:szCs w:val="22"/>
              </w:rPr>
              <w:t>3、未按招标文件要求缴纳投标保证金的；</w:t>
            </w:r>
          </w:p>
          <w:p>
            <w:pPr>
              <w:keepNext w:val="0"/>
              <w:keepLines w:val="0"/>
              <w:pageBreakBefore w:val="0"/>
              <w:widowControl w:val="0"/>
              <w:kinsoku/>
              <w:wordWrap/>
              <w:overflowPunct/>
              <w:topLinePunct w:val="0"/>
              <w:bidi w:val="0"/>
              <w:adjustRightInd w:val="0"/>
              <w:snapToGrid w:val="0"/>
              <w:spacing w:line="360" w:lineRule="exact"/>
              <w:textAlignment w:val="auto"/>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keepNext w:val="0"/>
              <w:keepLines w:val="0"/>
              <w:pageBreakBefore w:val="0"/>
              <w:widowControl w:val="0"/>
              <w:kinsoku/>
              <w:wordWrap/>
              <w:overflowPunct/>
              <w:topLinePunct w:val="0"/>
              <w:bidi w:val="0"/>
              <w:adjustRightInd w:val="0"/>
              <w:snapToGrid w:val="0"/>
              <w:spacing w:line="360" w:lineRule="exact"/>
              <w:textAlignment w:val="auto"/>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keepNext w:val="0"/>
              <w:keepLines w:val="0"/>
              <w:pageBreakBefore w:val="0"/>
              <w:widowControl w:val="0"/>
              <w:kinsoku/>
              <w:wordWrap/>
              <w:overflowPunct/>
              <w:topLinePunct w:val="0"/>
              <w:bidi w:val="0"/>
              <w:adjustRightInd w:val="0"/>
              <w:snapToGrid w:val="0"/>
              <w:spacing w:line="360" w:lineRule="exact"/>
              <w:textAlignment w:val="auto"/>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11" w:type="dxa"/>
            <w:gridSpan w:val="2"/>
            <w:vAlign w:val="center"/>
          </w:tcPr>
          <w:p>
            <w:pPr>
              <w:spacing w:line="312" w:lineRule="auto"/>
              <w:rPr>
                <w:sz w:val="24"/>
              </w:rPr>
            </w:pPr>
          </w:p>
        </w:tc>
        <w:tc>
          <w:tcPr>
            <w:tcW w:w="8763" w:type="dxa"/>
            <w:gridSpan w:val="3"/>
            <w:vAlign w:val="center"/>
          </w:tcPr>
          <w:p>
            <w:pPr>
              <w:keepNext w:val="0"/>
              <w:keepLines w:val="0"/>
              <w:pageBreakBefore w:val="0"/>
              <w:widowControl w:val="0"/>
              <w:tabs>
                <w:tab w:val="left" w:pos="1213"/>
              </w:tabs>
              <w:kinsoku/>
              <w:wordWrap/>
              <w:overflowPunct/>
              <w:topLinePunct w:val="0"/>
              <w:bidi w:val="0"/>
              <w:adjustRightInd w:val="0"/>
              <w:snapToGrid w:val="0"/>
              <w:spacing w:line="360" w:lineRule="exact"/>
              <w:textAlignment w:val="auto"/>
              <w:rPr>
                <w:rFonts w:ascii="新宋体" w:hAnsi="新宋体" w:eastAsia="新宋体"/>
                <w:sz w:val="24"/>
                <w:szCs w:val="22"/>
              </w:rPr>
            </w:pPr>
            <w:r>
              <w:rPr>
                <w:rFonts w:hint="eastAsia" w:hAnsi="宋体" w:cs="宋体"/>
                <w:b/>
                <w:bCs/>
                <w:sz w:val="24"/>
                <w:szCs w:val="24"/>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left"/>
              <w:textAlignment w:val="auto"/>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11" w:type="dxa"/>
            <w:gridSpan w:val="2"/>
            <w:vAlign w:val="center"/>
          </w:tcPr>
          <w:p>
            <w:pPr>
              <w:spacing w:line="312" w:lineRule="auto"/>
              <w:rPr>
                <w:sz w:val="24"/>
              </w:rPr>
            </w:pPr>
          </w:p>
        </w:tc>
        <w:tc>
          <w:tcPr>
            <w:tcW w:w="8763" w:type="dxa"/>
            <w:gridSpan w:val="3"/>
            <w:vAlign w:val="center"/>
          </w:tcPr>
          <w:p>
            <w:pPr>
              <w:keepNext w:val="0"/>
              <w:keepLines w:val="0"/>
              <w:pageBreakBefore w:val="0"/>
              <w:widowControl w:val="0"/>
              <w:kinsoku/>
              <w:wordWrap/>
              <w:overflowPunct/>
              <w:topLinePunct w:val="0"/>
              <w:autoSpaceDE w:val="0"/>
              <w:autoSpaceDN w:val="0"/>
              <w:bidi w:val="0"/>
              <w:spacing w:line="360" w:lineRule="exact"/>
              <w:jc w:val="left"/>
              <w:textAlignment w:val="auto"/>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keepNext w:val="0"/>
              <w:keepLines w:val="0"/>
              <w:pageBreakBefore w:val="0"/>
              <w:widowControl w:val="0"/>
              <w:kinsoku/>
              <w:wordWrap/>
              <w:overflowPunct/>
              <w:topLinePunct w:val="0"/>
              <w:autoSpaceDE w:val="0"/>
              <w:autoSpaceDN w:val="0"/>
              <w:bidi w:val="0"/>
              <w:spacing w:line="360" w:lineRule="exact"/>
              <w:jc w:val="left"/>
              <w:textAlignment w:val="auto"/>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keepNext w:val="0"/>
              <w:keepLines w:val="0"/>
              <w:pageBreakBefore w:val="0"/>
              <w:widowControl w:val="0"/>
              <w:kinsoku/>
              <w:wordWrap/>
              <w:overflowPunct/>
              <w:topLinePunct w:val="0"/>
              <w:autoSpaceDE w:val="0"/>
              <w:autoSpaceDN w:val="0"/>
              <w:bidi w:val="0"/>
              <w:spacing w:line="360" w:lineRule="exact"/>
              <w:jc w:val="left"/>
              <w:textAlignment w:val="auto"/>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keepNext w:val="0"/>
              <w:keepLines w:val="0"/>
              <w:pageBreakBefore w:val="0"/>
              <w:widowControl w:val="0"/>
              <w:kinsoku/>
              <w:wordWrap/>
              <w:overflowPunct/>
              <w:topLinePunct w:val="0"/>
              <w:autoSpaceDE w:val="0"/>
              <w:autoSpaceDN w:val="0"/>
              <w:bidi w:val="0"/>
              <w:spacing w:line="360" w:lineRule="exact"/>
              <w:jc w:val="left"/>
              <w:textAlignment w:val="auto"/>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keepNext w:val="0"/>
              <w:keepLines w:val="0"/>
              <w:pageBreakBefore w:val="0"/>
              <w:widowControl w:val="0"/>
              <w:kinsoku/>
              <w:wordWrap/>
              <w:overflowPunct/>
              <w:topLinePunct w:val="0"/>
              <w:autoSpaceDE w:val="0"/>
              <w:autoSpaceDN w:val="0"/>
              <w:bidi w:val="0"/>
              <w:spacing w:line="360" w:lineRule="exact"/>
              <w:jc w:val="left"/>
              <w:textAlignment w:val="auto"/>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keepNext w:val="0"/>
              <w:keepLines w:val="0"/>
              <w:pageBreakBefore w:val="0"/>
              <w:widowControl w:val="0"/>
              <w:tabs>
                <w:tab w:val="left" w:pos="7095"/>
              </w:tabs>
              <w:kinsoku/>
              <w:wordWrap/>
              <w:overflowPunct/>
              <w:topLinePunct w:val="0"/>
              <w:bidi w:val="0"/>
              <w:spacing w:line="360" w:lineRule="exact"/>
              <w:textAlignment w:val="auto"/>
              <w:rPr>
                <w:rFonts w:hAnsi="宋体" w:cs="宋体"/>
                <w:sz w:val="24"/>
              </w:rPr>
            </w:pPr>
            <w:r>
              <w:rPr>
                <w:rFonts w:hint="eastAsia" w:hAnsi="宋体" w:cs="宋体"/>
                <w:sz w:val="24"/>
              </w:rPr>
              <w:t>6、投标人电子投标文件成功提交后，应打印“投标文件提交回执单”，供开标现场备查。</w:t>
            </w:r>
          </w:p>
          <w:p>
            <w:pPr>
              <w:keepNext w:val="0"/>
              <w:keepLines w:val="0"/>
              <w:pageBreakBefore w:val="0"/>
              <w:widowControl w:val="0"/>
              <w:kinsoku/>
              <w:wordWrap/>
              <w:overflowPunct/>
              <w:topLinePunct w:val="0"/>
              <w:autoSpaceDE w:val="0"/>
              <w:autoSpaceDN w:val="0"/>
              <w:bidi w:val="0"/>
              <w:spacing w:line="360" w:lineRule="exact"/>
              <w:jc w:val="left"/>
              <w:textAlignment w:val="auto"/>
              <w:outlineLvl w:val="0"/>
              <w:rPr>
                <w:rFonts w:hAnsi="宋体" w:cs="宋体"/>
                <w:sz w:val="24"/>
              </w:rPr>
            </w:pPr>
            <w:r>
              <w:rPr>
                <w:rFonts w:hint="eastAsia" w:hAnsi="宋体" w:cs="宋体"/>
                <w:sz w:val="24"/>
              </w:rPr>
              <w:t>7、商务标投标文件制作注意事项：</w:t>
            </w:r>
          </w:p>
          <w:p>
            <w:pPr>
              <w:keepNext w:val="0"/>
              <w:keepLines w:val="0"/>
              <w:pageBreakBefore w:val="0"/>
              <w:widowControl w:val="0"/>
              <w:kinsoku/>
              <w:wordWrap/>
              <w:overflowPunct/>
              <w:topLinePunct w:val="0"/>
              <w:autoSpaceDE w:val="0"/>
              <w:autoSpaceDN w:val="0"/>
              <w:bidi w:val="0"/>
              <w:spacing w:line="360" w:lineRule="exact"/>
              <w:jc w:val="left"/>
              <w:textAlignment w:val="auto"/>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V1.1” 和操作手册（工程项目），按招标文件要求制作商务标投标文件。</w:t>
            </w:r>
          </w:p>
          <w:p>
            <w:pPr>
              <w:keepNext w:val="0"/>
              <w:keepLines w:val="0"/>
              <w:pageBreakBefore w:val="0"/>
              <w:widowControl w:val="0"/>
              <w:kinsoku/>
              <w:wordWrap/>
              <w:overflowPunct/>
              <w:topLinePunct w:val="0"/>
              <w:autoSpaceDE w:val="0"/>
              <w:autoSpaceDN w:val="0"/>
              <w:bidi w:val="0"/>
              <w:adjustRightInd w:val="0"/>
              <w:snapToGrid w:val="0"/>
              <w:spacing w:line="360" w:lineRule="exact"/>
              <w:jc w:val="left"/>
              <w:textAlignment w:val="auto"/>
              <w:outlineLvl w:val="0"/>
              <w:rPr>
                <w:rFonts w:hAnsi="宋体" w:cs="宋体"/>
                <w:sz w:val="24"/>
              </w:rPr>
            </w:pPr>
            <w:r>
              <w:rPr>
                <w:rFonts w:hint="eastAsia" w:hAnsi="宋体" w:cs="宋体"/>
                <w:sz w:val="24"/>
              </w:rPr>
              <w:t>7.2 商务标投标文件制作技术咨询：0374-2961598。</w:t>
            </w:r>
          </w:p>
          <w:p>
            <w:pPr>
              <w:keepNext w:val="0"/>
              <w:keepLines w:val="0"/>
              <w:pageBreakBefore w:val="0"/>
              <w:widowControl w:val="0"/>
              <w:kinsoku/>
              <w:wordWrap/>
              <w:overflowPunct/>
              <w:topLinePunct w:val="0"/>
              <w:autoSpaceDE w:val="0"/>
              <w:autoSpaceDN w:val="0"/>
              <w:bidi w:val="0"/>
              <w:adjustRightInd w:val="0"/>
              <w:snapToGrid w:val="0"/>
              <w:spacing w:line="360" w:lineRule="exact"/>
              <w:jc w:val="left"/>
              <w:textAlignment w:val="auto"/>
              <w:outlineLvl w:val="0"/>
              <w:rPr>
                <w:rFonts w:hAnsi="宋体" w:cs="仿宋_GB2312"/>
                <w:sz w:val="24"/>
              </w:rPr>
            </w:pPr>
            <w:r>
              <w:rPr>
                <w:rFonts w:hint="eastAsia" w:hAnsi="宋体" w:cs="宋体"/>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b/>
          <w:sz w:val="28"/>
          <w:szCs w:val="28"/>
        </w:rPr>
      </w:pPr>
      <w:bookmarkStart w:id="8" w:name="_Toc283559947"/>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本招标项目代理机构：见投标人须知前附表。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本招标项目项目名称：见投标人须知前附表。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1.2.3 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9" w:name="_Toc179632552"/>
      <w:bookmarkStart w:id="10" w:name="_Toc152045535"/>
      <w:bookmarkStart w:id="11" w:name="_Toc152042311"/>
      <w:bookmarkStart w:id="12" w:name="_Toc144974503"/>
      <w:r>
        <w:rPr>
          <w:rFonts w:hint="eastAsia" w:hAnsi="宋体" w:cs="宋体"/>
          <w:b/>
          <w:sz w:val="24"/>
        </w:rPr>
        <w:t>1.5 费用承担</w:t>
      </w:r>
      <w:bookmarkEnd w:id="9"/>
      <w:bookmarkEnd w:id="10"/>
      <w:bookmarkEnd w:id="11"/>
      <w:bookmarkEnd w:id="1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3" w:name="_Toc144974504"/>
      <w:bookmarkStart w:id="14" w:name="_Toc179632553"/>
      <w:bookmarkStart w:id="15" w:name="_Toc152042312"/>
      <w:bookmarkStart w:id="16" w:name="_Toc152045536"/>
      <w:r>
        <w:rPr>
          <w:rFonts w:hint="eastAsia" w:hAnsi="宋体" w:cs="宋体"/>
          <w:b/>
          <w:sz w:val="24"/>
        </w:rPr>
        <w:t>1.6 保密</w:t>
      </w:r>
      <w:bookmarkEnd w:id="13"/>
      <w:bookmarkEnd w:id="14"/>
      <w:bookmarkEnd w:id="15"/>
      <w:bookmarkEnd w:id="16"/>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7" w:name="_Toc144974505"/>
      <w:bookmarkStart w:id="18" w:name="_Toc152045537"/>
      <w:bookmarkStart w:id="19" w:name="_Toc179632554"/>
      <w:bookmarkStart w:id="20" w:name="_Toc152042313"/>
      <w:r>
        <w:rPr>
          <w:rFonts w:hint="eastAsia" w:hAnsi="宋体" w:cs="宋体"/>
          <w:b/>
          <w:sz w:val="24"/>
        </w:rPr>
        <w:t>1.7 语言</w:t>
      </w:r>
      <w:bookmarkEnd w:id="17"/>
      <w:r>
        <w:rPr>
          <w:rFonts w:hint="eastAsia" w:hAnsi="宋体" w:cs="宋体"/>
          <w:b/>
          <w:sz w:val="24"/>
        </w:rPr>
        <w:t>文字</w:t>
      </w:r>
      <w:bookmarkEnd w:id="18"/>
      <w:bookmarkEnd w:id="19"/>
      <w:bookmarkEnd w:id="2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1" w:name="_Toc152042314"/>
      <w:bookmarkStart w:id="22" w:name="_Toc144974506"/>
      <w:bookmarkStart w:id="23" w:name="_Toc152045538"/>
      <w:bookmarkStart w:id="24" w:name="_Toc179632555"/>
      <w:r>
        <w:rPr>
          <w:rFonts w:hint="eastAsia" w:hAnsi="宋体" w:cs="宋体"/>
          <w:b/>
          <w:sz w:val="24"/>
        </w:rPr>
        <w:t>1.8 计量单位</w:t>
      </w:r>
      <w:bookmarkEnd w:id="21"/>
      <w:bookmarkEnd w:id="22"/>
      <w:bookmarkEnd w:id="23"/>
      <w:bookmarkEnd w:id="2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8"/>
    </w:p>
    <w:p>
      <w:pPr>
        <w:autoSpaceDE w:val="0"/>
        <w:autoSpaceDN w:val="0"/>
        <w:spacing w:line="440" w:lineRule="exact"/>
        <w:ind w:firstLine="480" w:firstLineChars="2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int="eastAsia" w:hAnsi="宋体" w:cs="宋体"/>
          <w:b/>
          <w:sz w:val="24"/>
        </w:rPr>
        <w:t>投标预备会</w:t>
      </w:r>
      <w:bookmarkEnd w:id="25"/>
    </w:p>
    <w:p>
      <w:pPr>
        <w:autoSpaceDE w:val="0"/>
        <w:autoSpaceDN w:val="0"/>
        <w:spacing w:line="450" w:lineRule="exact"/>
        <w:ind w:firstLine="480" w:firstLineChars="200"/>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int="eastAsia" w:hAnsi="宋体" w:cs="宋体"/>
          <w:b/>
          <w:sz w:val="24"/>
        </w:rPr>
        <w:t>分包</w:t>
      </w:r>
      <w:bookmarkEnd w:id="26"/>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int="eastAsia" w:hAnsi="宋体" w:cs="宋体"/>
          <w:b/>
          <w:sz w:val="24"/>
        </w:rPr>
        <w:t>偏离</w:t>
      </w:r>
      <w:bookmarkEnd w:id="27"/>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13"/>
        <w:spacing w:line="450" w:lineRule="exact"/>
        <w:jc w:val="both"/>
        <w:outlineLvl w:val="0"/>
        <w:rPr>
          <w:rFonts w:hAnsi="宋体"/>
          <w:b/>
          <w:color w:val="auto"/>
        </w:rPr>
      </w:pPr>
      <w:bookmarkStart w:id="28" w:name="_Toc283559951"/>
      <w:r>
        <w:rPr>
          <w:rFonts w:hAnsi="宋体"/>
          <w:b/>
          <w:color w:val="auto"/>
        </w:rPr>
        <w:t xml:space="preserve">2. </w:t>
      </w:r>
      <w:r>
        <w:rPr>
          <w:rFonts w:hint="eastAsia" w:hAnsi="宋体"/>
          <w:b/>
          <w:color w:val="auto"/>
        </w:rPr>
        <w:t>招标文件</w:t>
      </w:r>
      <w:bookmarkEnd w:id="28"/>
    </w:p>
    <w:p>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int="eastAsia" w:hAnsi="宋体" w:cs="宋体"/>
          <w:b/>
          <w:sz w:val="24"/>
        </w:rPr>
        <w:t>招标文件的组成</w:t>
      </w:r>
      <w:bookmarkEnd w:id="29"/>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（6）技术标准和要求；</w:t>
      </w:r>
    </w:p>
    <w:p>
      <w:pPr>
        <w:spacing w:line="450" w:lineRule="exact"/>
        <w:ind w:firstLine="410" w:firstLineChars="171"/>
        <w:rPr>
          <w:sz w:val="24"/>
        </w:rPr>
      </w:pPr>
      <w:r>
        <w:rPr>
          <w:rFonts w:hint="eastAsia"/>
          <w:sz w:val="24"/>
        </w:rPr>
        <w:t>（7）投标文件格式；</w:t>
      </w:r>
    </w:p>
    <w:p>
      <w:pPr>
        <w:spacing w:line="450" w:lineRule="exact"/>
        <w:ind w:firstLine="410" w:firstLineChars="171"/>
        <w:rPr>
          <w:sz w:val="24"/>
        </w:rPr>
      </w:pPr>
      <w:r>
        <w:rPr>
          <w:rFonts w:hint="eastAsia"/>
          <w:sz w:val="24"/>
        </w:rPr>
        <w:t>（8）投标人须知前附表规定的其他材料；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2.2</w:t>
      </w:r>
      <w:r>
        <w:rPr>
          <w:rFonts w:hint="eastAsia" w:hAnsi="宋体" w:cs="宋体"/>
          <w:sz w:val="24"/>
        </w:rPr>
        <w:t>款和第</w:t>
      </w:r>
      <w:r>
        <w:rPr>
          <w:rFonts w:hAnsi="宋体" w:cs="宋体"/>
          <w:sz w:val="24"/>
        </w:rPr>
        <w:t>2.3</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int="eastAsia" w:hAnsi="宋体" w:cs="宋体"/>
          <w:b/>
          <w:sz w:val="24"/>
        </w:rPr>
        <w:t>招标文件的澄清</w:t>
      </w:r>
      <w:bookmarkEnd w:id="30"/>
    </w:p>
    <w:p>
      <w:pPr>
        <w:spacing w:line="450" w:lineRule="exact"/>
        <w:ind w:firstLine="410" w:firstLineChars="171"/>
        <w:rPr>
          <w:sz w:val="24"/>
        </w:rPr>
      </w:pPr>
      <w:bookmarkStart w:id="31"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1"/>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15</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2" w:name="_Toc152045546"/>
      <w:bookmarkStart w:id="33" w:name="_Toc179632564"/>
      <w:bookmarkStart w:id="34" w:name="_Toc152042322"/>
      <w:bookmarkStart w:id="35" w:name="_Toc144974514"/>
      <w:r>
        <w:rPr>
          <w:rFonts w:hint="eastAsia" w:hAnsi="宋体" w:cs="宋体"/>
          <w:b/>
          <w:sz w:val="24"/>
        </w:rPr>
        <w:t>3. 投标文件</w:t>
      </w:r>
      <w:bookmarkEnd w:id="32"/>
      <w:bookmarkEnd w:id="33"/>
      <w:bookmarkEnd w:id="34"/>
      <w:bookmarkEnd w:id="35"/>
    </w:p>
    <w:p>
      <w:pPr>
        <w:autoSpaceDE w:val="0"/>
        <w:autoSpaceDN w:val="0"/>
        <w:spacing w:line="420" w:lineRule="exact"/>
        <w:jc w:val="left"/>
        <w:outlineLvl w:val="0"/>
        <w:rPr>
          <w:rFonts w:hAnsi="宋体" w:cs="宋体"/>
          <w:b/>
          <w:sz w:val="24"/>
        </w:rPr>
      </w:pPr>
      <w:bookmarkStart w:id="36"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（1）投标函；</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（2）投标函附录；</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（3）法定代表人身份证明、授权委托书；</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（4）投标保证金；</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（5）项目管理机构配备情况；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（6）投标单位基本信息表；</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（7）资格证明文件；</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（8）正在施工的和新承接的项目情况；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（2）主要施工方案与技术措施；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（5）文明施工、环境保护管理体系及施工现场扬尘治理措施；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（6）工期保证措施；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（8）施工进度表与网络计划图；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（10）技术创新的应用实施措施；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（11）采用新工艺、新技术、新设备、新材料、BIM等的程度；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（12）施工现场实施信息化监控和数据处理；</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（13）风险管理措施。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6"/>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（五）拒绝履行合同义务的；</w:t>
      </w:r>
    </w:p>
    <w:p>
      <w:pPr>
        <w:spacing w:line="380" w:lineRule="exact"/>
        <w:ind w:firstLine="480" w:firstLineChars="200"/>
        <w:rPr>
          <w:rFonts w:hAnsi="宋体" w:cs="宋体"/>
          <w:sz w:val="24"/>
        </w:rPr>
      </w:pPr>
      <w:r>
        <w:rPr>
          <w:rFonts w:hint="eastAsia" w:hAnsi="宋体" w:cs="宋体"/>
          <w:sz w:val="24"/>
        </w:rPr>
        <w:t>（六）相关法律、法规规定不予退还的其它情形。</w:t>
      </w:r>
    </w:p>
    <w:p>
      <w:pPr>
        <w:spacing w:line="380" w:lineRule="exact"/>
        <w:ind w:firstLine="480" w:firstLineChars="200"/>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52045553"/>
      <w:bookmarkStart w:id="39" w:name="_Toc179632571"/>
      <w:bookmarkStart w:id="40" w:name="_Toc144974521"/>
      <w:bookmarkStart w:id="41" w:name="_Toc152042329"/>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3.7.5 </w:t>
      </w:r>
      <w:r>
        <w:rPr>
          <w:rFonts w:hint="eastAsia" w:hAnsi="宋体" w:cs="宋体"/>
          <w:bCs/>
          <w:sz w:val="24"/>
        </w:rPr>
        <w:t>存储有备份文件的电子介质2份</w:t>
      </w:r>
      <w:r>
        <w:rPr>
          <w:rFonts w:hint="eastAsia" w:hAnsi="宋体" w:cs="宋体"/>
          <w:sz w:val="24"/>
        </w:rPr>
        <w:t>。</w:t>
      </w:r>
    </w:p>
    <w:p>
      <w:pPr>
        <w:autoSpaceDE w:val="0"/>
        <w:autoSpaceDN w:val="0"/>
        <w:spacing w:line="440" w:lineRule="exact"/>
        <w:jc w:val="left"/>
        <w:rPr>
          <w:rFonts w:hAnsi="宋体" w:cs="宋体"/>
          <w:b/>
          <w:sz w:val="24"/>
        </w:rPr>
      </w:pPr>
      <w:r>
        <w:rPr>
          <w:rFonts w:hint="eastAsia" w:hAnsi="宋体" w:cs="宋体"/>
          <w:b/>
          <w:sz w:val="24"/>
        </w:rPr>
        <w:t xml:space="preserve">    3.7.6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3.7.6.2 商务标投标文件制作技术咨询：0374-2961598。</w:t>
      </w:r>
    </w:p>
    <w:p>
      <w:pPr>
        <w:pStyle w:val="13"/>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w:t>
      </w:r>
      <w:r>
        <w:rPr>
          <w:rFonts w:hint="eastAsia" w:hAnsi="宋体" w:cs="宋体"/>
          <w:bCs/>
          <w:sz w:val="24"/>
        </w:rPr>
        <w:t>存储有备份文件的电子介质</w:t>
      </w:r>
      <w:r>
        <w:rPr>
          <w:rFonts w:hint="eastAsia" w:hAnsi="宋体" w:cs="宋体"/>
          <w:sz w:val="24"/>
        </w:rPr>
        <w:t>应单独密封，封套上写明“投标人名称、项目名称、项目编号、标段，投标文件在  年  月  日  时  分前不得开启”，并加盖单位公章，法定代表人或委托代理人签名，在投标截止时间前递交。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未按本章第4.1.1项要求密封和加写标记的</w:t>
      </w:r>
      <w:r>
        <w:rPr>
          <w:rFonts w:hint="eastAsia" w:hAnsi="宋体" w:cs="宋体"/>
          <w:bCs/>
          <w:sz w:val="24"/>
        </w:rPr>
        <w:t>存储有备份文件的电子介质</w:t>
      </w:r>
      <w:r>
        <w:rPr>
          <w:rFonts w:hint="eastAsia" w:hAnsi="宋体" w:cs="宋体"/>
          <w:sz w:val="24"/>
        </w:rPr>
        <w:t>，招标人不予受理。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w:t>
      </w:r>
      <w:r>
        <w:rPr>
          <w:rFonts w:hint="eastAsia" w:hAnsi="宋体" w:cs="宋体"/>
          <w:bCs/>
          <w:sz w:val="24"/>
        </w:rPr>
        <w:t>存储有备份文件的电子介质2份</w:t>
      </w:r>
      <w:r>
        <w:rPr>
          <w:rFonts w:hint="eastAsia" w:hAnsi="宋体" w:cs="宋体"/>
          <w:sz w:val="24"/>
        </w:rPr>
        <w:t>。</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w:t>
      </w:r>
      <w:r>
        <w:rPr>
          <w:rFonts w:hint="eastAsia" w:hAnsi="宋体" w:cs="宋体"/>
          <w:bCs/>
          <w:sz w:val="24"/>
        </w:rPr>
        <w:t>存储有备份文件的电子介质</w:t>
      </w:r>
      <w:r>
        <w:rPr>
          <w:rFonts w:hint="eastAsia" w:hAnsi="宋体" w:cs="宋体"/>
          <w:sz w:val="24"/>
        </w:rPr>
        <w:t>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除投标人须知前附表另有规定外，投标人所提交的电子投标文件及</w:t>
      </w:r>
      <w:r>
        <w:rPr>
          <w:rFonts w:hint="eastAsia" w:hAnsi="宋体" w:cs="宋体"/>
          <w:bCs/>
          <w:sz w:val="24"/>
        </w:rPr>
        <w:t>存储有备份文件的电子介质</w:t>
      </w:r>
      <w:r>
        <w:rPr>
          <w:rFonts w:hint="eastAsia" w:hAnsi="宋体" w:cs="宋体"/>
          <w:sz w:val="24"/>
        </w:rPr>
        <w:t>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w:t>
      </w:r>
      <w:r>
        <w:rPr>
          <w:rFonts w:hint="eastAsia" w:hAnsi="宋体" w:cs="宋体"/>
          <w:bCs/>
          <w:sz w:val="24"/>
        </w:rPr>
        <w:t>存储有备份文件的电子介质</w:t>
      </w:r>
      <w:r>
        <w:rPr>
          <w:rFonts w:hint="eastAsia" w:hAnsi="宋体" w:cs="宋体"/>
          <w:sz w:val="24"/>
        </w:rPr>
        <w:t>，招标人不予受理。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投标人应当在投标截止时间前完成电子投标文件的提交，可以补充、修改或撤回。投标截止时间前未完成电子投标文件提交、取得“投标文件提交回执单”的，视为撤回投标文件。</w:t>
      </w:r>
    </w:p>
    <w:p>
      <w:pPr>
        <w:pStyle w:val="13"/>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w:t>
      </w:r>
      <w:r>
        <w:rPr>
          <w:rFonts w:hint="eastAsia" w:hAnsi="宋体" w:cs="宋体"/>
          <w:bCs/>
          <w:sz w:val="24"/>
        </w:rPr>
        <w:t>存储有备份文件的电子介质</w:t>
      </w:r>
      <w:r>
        <w:rPr>
          <w:rFonts w:hint="eastAsia" w:hAnsi="宋体"/>
          <w:sz w:val="24"/>
          <w:szCs w:val="24"/>
        </w:rPr>
        <w:t>，以人工方式进行。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13"/>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3"/>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52045569"/>
      <w:bookmarkStart w:id="56" w:name="_Toc144974537"/>
      <w:bookmarkStart w:id="57" w:name="_Toc179632587"/>
      <w:bookmarkStart w:id="58" w:name="_Toc152042345"/>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int="eastAsia" w:hAnsi="宋体" w:cs="宋体"/>
          <w:b/>
          <w:sz w:val="24"/>
        </w:rPr>
        <w:t>7.4履约保证金</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7.4.1履约保证金提交方式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1、以网银、银行转账支票、银行电汇、银行保函方式提交。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2、现金支票和现金不得作为履约保证金提交方式。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3、中标人必须通过其公司账户按照规定的方式提交，其名称应与中标单位的名称一致。</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4、中标人在缴纳履约保证金时必须在附言、备注和用途栏注明“项目编号及标段”，否则可能造成延迟退还。</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7.4.2履约保证金提交比例和数额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履约保证金数额不得超过中标合同金额的</w:t>
      </w:r>
      <w:r>
        <w:rPr>
          <w:rFonts w:hint="eastAsia" w:hAnsi="宋体" w:cs="宋体"/>
          <w:sz w:val="24"/>
          <w:szCs w:val="22"/>
          <w:lang w:val="en-US" w:eastAsia="zh-CN"/>
        </w:rPr>
        <w:t>5</w:t>
      </w:r>
      <w:r>
        <w:rPr>
          <w:rFonts w:hint="eastAsia" w:hAnsi="宋体" w:cs="宋体"/>
          <w:sz w:val="24"/>
          <w:szCs w:val="22"/>
        </w:rPr>
        <w:t>%。</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7.4.3履约保证金的退还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2、中标人因发生质疑、投诉、举报或有关部门立案调查的，中心依据相关行政监督部门的意见暂停退还或没收其履约保证金，待行政监督部门对相关情况处置后，按照有关规定办理。</w:t>
      </w:r>
    </w:p>
    <w:p>
      <w:pPr>
        <w:autoSpaceDE w:val="0"/>
        <w:autoSpaceDN w:val="0"/>
        <w:spacing w:line="440" w:lineRule="exact"/>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13"/>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0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投标人和其他利害关系人认为本次招标活动违反法律、法规和规章规定的，有权向有关行政监督部门投诉。</w:t>
      </w:r>
    </w:p>
    <w:p>
      <w:pPr>
        <w:pStyle w:val="13"/>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bookmarkStart w:id="69" w:name="_Toc283559990"/>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pStyle w:val="2"/>
        <w:ind w:firstLine="340"/>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rPr>
        <w:t xml:space="preserve"> （项目名称）</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jc w:val="right"/>
        <w:rPr>
          <w:rFonts w:hAnsi="宋体" w:cs="宋体"/>
          <w:sz w:val="24"/>
        </w:rPr>
      </w:pPr>
      <w:r>
        <w:rPr>
          <w:rFonts w:hint="eastAsia"/>
          <w:sz w:val="24"/>
        </w:rPr>
        <w:t>年月日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0" w:firstLineChars="0"/>
      </w:pPr>
    </w:p>
    <w:p>
      <w:pPr>
        <w:spacing w:line="400" w:lineRule="exact"/>
        <w:ind w:firstLine="480" w:firstLineChars="200"/>
        <w:rPr>
          <w:rFonts w:hAnsi="宋体" w:cs="宋体"/>
          <w:b/>
          <w:bCs/>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p>
    <w:p>
      <w:pPr>
        <w:spacing w:line="480" w:lineRule="exact"/>
        <w:ind w:right="240"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90"/>
        <w:jc w:val="right"/>
        <w:rPr>
          <w:rFonts w:hAnsi="宋体" w:cs="宋体"/>
          <w:sz w:val="24"/>
        </w:rPr>
      </w:pPr>
      <w:r>
        <w:rPr>
          <w:rFonts w:hint="eastAsia" w:hAnsi="宋体" w:cs="宋体"/>
          <w:sz w:val="24"/>
        </w:rPr>
        <w:t xml:space="preserve">法定代表人或其委托代理人：（签字） </w:t>
      </w:r>
    </w:p>
    <w:p>
      <w:pPr>
        <w:spacing w:line="480" w:lineRule="exact"/>
        <w:ind w:firstLine="7200" w:firstLineChars="3000"/>
        <w:rPr>
          <w:rFonts w:hAnsi="宋体" w:cs="宋体"/>
          <w:sz w:val="24"/>
        </w:rPr>
      </w:pPr>
      <w:r>
        <w:rPr>
          <w:rFonts w:hint="eastAsia" w:hAnsi="宋体" w:cs="宋体"/>
          <w:sz w:val="24"/>
        </w:rPr>
        <w:t>年月日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spacing w:line="420" w:lineRule="exact"/>
        <w:rPr>
          <w:rFonts w:hAnsi="宋体"/>
          <w:b/>
          <w:sz w:val="36"/>
          <w:szCs w:val="36"/>
        </w:rPr>
      </w:pPr>
    </w:p>
    <w:p>
      <w:pPr>
        <w:spacing w:line="420" w:lineRule="exact"/>
        <w:rPr>
          <w:rFonts w:hAnsi="宋体"/>
          <w:b/>
          <w:sz w:val="36"/>
          <w:szCs w:val="36"/>
        </w:rPr>
      </w:pPr>
    </w:p>
    <w:p>
      <w:pPr>
        <w:spacing w:line="420" w:lineRule="exact"/>
        <w:ind w:firstLine="2160" w:firstLineChars="600"/>
        <w:rPr>
          <w:rFonts w:hAnsi="宋体"/>
          <w:b/>
          <w:sz w:val="36"/>
          <w:szCs w:val="36"/>
        </w:rPr>
      </w:pPr>
    </w:p>
    <w:p>
      <w:pPr>
        <w:spacing w:line="420" w:lineRule="exact"/>
        <w:jc w:val="center"/>
        <w:rPr>
          <w:rFonts w:ascii="新宋体" w:hAnsi="新宋体" w:eastAsia="新宋体" w:cs="新宋体"/>
          <w:b/>
          <w:bCs/>
          <w:sz w:val="36"/>
          <w:szCs w:val="36"/>
        </w:rPr>
      </w:pPr>
      <w:r>
        <w:rPr>
          <w:rFonts w:hint="eastAsia" w:hAnsi="宋体"/>
          <w:b/>
          <w:sz w:val="36"/>
          <w:szCs w:val="36"/>
        </w:rPr>
        <w:t>第三章  评标办法</w:t>
      </w:r>
      <w:r>
        <w:rPr>
          <w:rFonts w:hint="eastAsia" w:ascii="新宋体" w:hAnsi="新宋体" w:eastAsia="新宋体" w:cs="新宋体"/>
          <w:b/>
          <w:bCs/>
          <w:sz w:val="36"/>
          <w:szCs w:val="36"/>
        </w:rPr>
        <w:t>（综合评标法）</w:t>
      </w:r>
    </w:p>
    <w:p>
      <w:pPr>
        <w:pStyle w:val="2"/>
        <w:ind w:firstLine="0" w:firstLineChars="0"/>
      </w:pPr>
    </w:p>
    <w:p>
      <w:pPr>
        <w:snapToGrid w:val="0"/>
        <w:spacing w:line="360" w:lineRule="auto"/>
        <w:ind w:firstLine="480" w:firstLineChars="200"/>
        <w:rPr>
          <w:rFonts w:ascii="新宋体" w:hAnsi="新宋体" w:eastAsia="新宋体"/>
          <w:sz w:val="24"/>
        </w:rPr>
      </w:pPr>
      <w:r>
        <w:rPr>
          <w:rFonts w:hint="eastAsia" w:ascii="新宋体" w:hAnsi="新宋体" w:eastAsia="新宋体"/>
          <w:b/>
          <w:bCs/>
          <w:sz w:val="24"/>
        </w:rPr>
        <w:t>一、</w:t>
      </w:r>
      <w:r>
        <w:rPr>
          <w:rFonts w:hint="eastAsia" w:ascii="新宋体" w:hAnsi="新宋体" w:eastAsia="新宋体" w:cs="新宋体"/>
          <w:sz w:val="24"/>
        </w:rPr>
        <w:t>评标办法依据“豫建〔2018〕161号关于印发《河南省建设工程工程量清单招标评标办法》的通知”，</w:t>
      </w:r>
      <w:r>
        <w:rPr>
          <w:rFonts w:hint="eastAsia" w:ascii="新宋体" w:hAnsi="新宋体" w:eastAsia="新宋体"/>
          <w:sz w:val="24"/>
        </w:rPr>
        <w:t>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b/>
          <w:bCs/>
          <w:sz w:val="24"/>
        </w:rPr>
        <w:t>二、</w:t>
      </w:r>
      <w:r>
        <w:rPr>
          <w:rFonts w:hint="eastAsia" w:ascii="新宋体" w:hAnsi="新宋体" w:eastAsia="新宋体"/>
          <w:sz w:val="24"/>
        </w:rPr>
        <w:t>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b/>
          <w:bCs/>
          <w:sz w:val="24"/>
        </w:rPr>
        <w:t>三、</w:t>
      </w:r>
      <w:r>
        <w:rPr>
          <w:rFonts w:hint="eastAsia" w:ascii="新宋体" w:hAnsi="新宋体" w:eastAsia="新宋体"/>
          <w:sz w:val="24"/>
        </w:rPr>
        <w:t>评标采用综合评标法，是指评标委员会根据招标文件要求，应从技术标、商务标、综合（信用）标三部分进行综合评审。</w:t>
      </w:r>
    </w:p>
    <w:p>
      <w:pPr>
        <w:spacing w:line="360" w:lineRule="auto"/>
        <w:ind w:firstLine="480" w:firstLineChars="200"/>
        <w:rPr>
          <w:rFonts w:ascii="新宋体" w:hAnsi="新宋体" w:eastAsia="新宋体"/>
          <w:b/>
          <w:bCs/>
          <w:sz w:val="24"/>
        </w:rPr>
      </w:pPr>
      <w:r>
        <w:rPr>
          <w:rFonts w:hint="eastAsia" w:ascii="新宋体" w:hAnsi="新宋体" w:eastAsia="新宋体"/>
          <w:b/>
          <w:bCs/>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
          <w:sz w:val="24"/>
        </w:rPr>
      </w:pPr>
      <w:r>
        <w:rPr>
          <w:rFonts w:hint="eastAsia" w:ascii="新宋体" w:hAnsi="新宋体" w:eastAsia="新宋体"/>
          <w:b/>
          <w:sz w:val="24"/>
        </w:rPr>
        <w:t>五、清标</w:t>
      </w:r>
    </w:p>
    <w:p>
      <w:pPr>
        <w:spacing w:line="360" w:lineRule="auto"/>
        <w:ind w:firstLine="480" w:firstLineChars="200"/>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（3）规费和税金、安全文明施工费违反工程造价计价有关规定的；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（5）未按照招标文件所列明的暂列金额、暂估价编制投标报价的。</w:t>
      </w:r>
    </w:p>
    <w:p>
      <w:pPr>
        <w:spacing w:line="360" w:lineRule="auto"/>
        <w:ind w:firstLine="480" w:firstLineChars="200"/>
        <w:rPr>
          <w:rFonts w:ascii="新宋体" w:hAnsi="新宋体" w:eastAsia="新宋体"/>
          <w:bCs/>
          <w:sz w:val="24"/>
          <w:szCs w:val="22"/>
        </w:rPr>
      </w:pPr>
      <w:r>
        <w:rPr>
          <w:rFonts w:hint="eastAsia" w:ascii="新宋体" w:hAnsi="新宋体" w:eastAsia="新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ascii="新宋体" w:hAnsi="新宋体"/>
          <w:b/>
          <w:sz w:val="24"/>
        </w:rPr>
      </w:pPr>
      <w:r>
        <w:rPr>
          <w:rFonts w:hint="eastAsia" w:hAnsi="宋体" w:cs="宋体"/>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10"/>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条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（1）投标文件是否按招标文件要求签字盖章；</w:t>
      </w:r>
    </w:p>
    <w:p>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（2）投标联合体是否提交共同投标协议（允许联合体投标的）；</w:t>
      </w:r>
    </w:p>
    <w:p>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（3）投标人是否符合国家或者招标文件规定的资格条件；</w:t>
      </w:r>
    </w:p>
    <w:p>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 xml:space="preserve">（4）同一投标人是否提交两个以上不同的投标文件或者投标报价，但招标文件要求提交备选投标的除外； </w:t>
      </w:r>
    </w:p>
    <w:p>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（5）投标报价是否高于招标文件设定的最高投标限价；</w:t>
      </w:r>
    </w:p>
    <w:p>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（6）投标文件没有对招标文件的实质性要求和条件作出响应（包括是否按规定缴纳投标保证金）；</w:t>
      </w:r>
    </w:p>
    <w:p>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（7）投标范围、工期、工程质量、投标有效期是否符合招标文件规定；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（8）投标人是否有串通投标、弄虚作假、行贿等违法行为。初步评审经审查后应写出评审意见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sz w:val="24"/>
        </w:rPr>
      </w:pPr>
      <w:r>
        <w:rPr>
          <w:rFonts w:hint="eastAsia" w:hAnsi="宋体" w:cs="宋体"/>
          <w:b/>
          <w:sz w:val="24"/>
        </w:rPr>
        <w:t>（一）技术标（25分）</w:t>
      </w:r>
    </w:p>
    <w:tbl>
      <w:tblPr>
        <w:tblStyle w:val="10"/>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410"/>
        <w:gridCol w:w="1044"/>
        <w:gridCol w:w="5091"/>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Align w:val="center"/>
          </w:tcPr>
          <w:p>
            <w:pPr>
              <w:spacing w:line="320" w:lineRule="exact"/>
              <w:jc w:val="center"/>
              <w:rPr>
                <w:rFonts w:hint="eastAsia" w:ascii="宋体" w:hAnsi="宋体" w:eastAsia="宋体" w:cs="宋体"/>
                <w:sz w:val="18"/>
                <w:szCs w:val="13"/>
              </w:rPr>
            </w:pPr>
            <w:bookmarkStart w:id="70" w:name="_Toc295572535"/>
            <w:bookmarkStart w:id="71" w:name="_Toc270931534"/>
            <w:bookmarkStart w:id="72" w:name="_Toc272833453"/>
            <w:bookmarkStart w:id="73" w:name="_Toc273546398"/>
            <w:r>
              <w:rPr>
                <w:rFonts w:hint="eastAsia" w:ascii="宋体" w:hAnsi="宋体" w:eastAsia="宋体" w:cs="宋体"/>
                <w:sz w:val="18"/>
                <w:szCs w:val="13"/>
              </w:rPr>
              <w:t>序号</w:t>
            </w:r>
          </w:p>
        </w:tc>
        <w:tc>
          <w:tcPr>
            <w:tcW w:w="1410" w:type="dxa"/>
            <w:vAlign w:val="center"/>
          </w:tcPr>
          <w:p>
            <w:pPr>
              <w:spacing w:line="320" w:lineRule="exact"/>
              <w:ind w:firstLine="360" w:firstLineChars="200"/>
              <w:rPr>
                <w:rFonts w:hint="eastAsia" w:ascii="宋体" w:hAnsi="宋体" w:eastAsia="宋体" w:cs="宋体"/>
                <w:sz w:val="18"/>
                <w:szCs w:val="13"/>
              </w:rPr>
            </w:pPr>
            <w:r>
              <w:rPr>
                <w:rFonts w:hint="eastAsia" w:ascii="宋体" w:hAnsi="宋体" w:eastAsia="宋体" w:cs="宋体"/>
                <w:sz w:val="18"/>
                <w:szCs w:val="13"/>
              </w:rPr>
              <w:t>内容</w:t>
            </w:r>
          </w:p>
        </w:tc>
        <w:tc>
          <w:tcPr>
            <w:tcW w:w="1044" w:type="dxa"/>
            <w:vAlign w:val="center"/>
          </w:tcPr>
          <w:p>
            <w:pPr>
              <w:spacing w:line="320" w:lineRule="exact"/>
              <w:ind w:firstLine="180" w:firstLineChars="100"/>
              <w:rPr>
                <w:rFonts w:hint="eastAsia" w:ascii="宋体" w:hAnsi="宋体" w:eastAsia="宋体" w:cs="宋体"/>
                <w:sz w:val="18"/>
                <w:szCs w:val="13"/>
              </w:rPr>
            </w:pPr>
            <w:r>
              <w:rPr>
                <w:rFonts w:hint="eastAsia" w:ascii="宋体" w:hAnsi="宋体" w:eastAsia="宋体" w:cs="宋体"/>
                <w:sz w:val="18"/>
                <w:szCs w:val="13"/>
              </w:rPr>
              <w:t>分值</w:t>
            </w:r>
          </w:p>
        </w:tc>
        <w:tc>
          <w:tcPr>
            <w:tcW w:w="5091" w:type="dxa"/>
            <w:vAlign w:val="center"/>
          </w:tcPr>
          <w:p>
            <w:pPr>
              <w:spacing w:line="320" w:lineRule="exact"/>
              <w:ind w:firstLine="360" w:firstLineChars="200"/>
              <w:rPr>
                <w:rFonts w:hint="eastAsia" w:ascii="宋体" w:hAnsi="宋体" w:eastAsia="宋体" w:cs="宋体"/>
                <w:sz w:val="18"/>
                <w:szCs w:val="13"/>
              </w:rPr>
            </w:pPr>
            <w:r>
              <w:rPr>
                <w:rFonts w:hint="eastAsia" w:ascii="宋体" w:hAnsi="宋体" w:eastAsia="宋体" w:cs="宋体"/>
                <w:sz w:val="18"/>
                <w:szCs w:val="13"/>
              </w:rPr>
              <w:t>评审标准</w:t>
            </w:r>
          </w:p>
        </w:tc>
        <w:tc>
          <w:tcPr>
            <w:tcW w:w="1301" w:type="dxa"/>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1</w:t>
            </w:r>
          </w:p>
        </w:tc>
        <w:tc>
          <w:tcPr>
            <w:tcW w:w="1410"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内容完整性</w:t>
            </w:r>
          </w:p>
        </w:tc>
        <w:tc>
          <w:tcPr>
            <w:tcW w:w="1044"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0-0.5分</w:t>
            </w: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技术标的主要内容具有完整性，符合招标文件的要求。</w:t>
            </w:r>
          </w:p>
        </w:tc>
        <w:tc>
          <w:tcPr>
            <w:tcW w:w="1301" w:type="dxa"/>
            <w:vAlign w:val="center"/>
          </w:tcPr>
          <w:p>
            <w:pPr>
              <w:spacing w:line="320" w:lineRule="exact"/>
              <w:ind w:firstLine="360" w:firstLineChars="200"/>
              <w:rPr>
                <w:rFonts w:hint="eastAsia" w:ascii="宋体" w:hAnsi="宋体" w:eastAsia="宋体" w:cs="宋体"/>
                <w:sz w:val="18"/>
                <w:szCs w:val="13"/>
              </w:rPr>
            </w:pPr>
            <w:r>
              <w:rPr>
                <w:rFonts w:hint="eastAsia" w:ascii="宋体" w:hAnsi="宋体" w:eastAsia="宋体" w:cs="宋体"/>
                <w:sz w:val="18"/>
                <w:szCs w:val="13"/>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hint="eastAsia" w:ascii="宋体" w:hAnsi="宋体" w:eastAsia="宋体" w:cs="宋体"/>
                <w:sz w:val="18"/>
                <w:szCs w:val="13"/>
              </w:rPr>
            </w:pPr>
          </w:p>
        </w:tc>
        <w:tc>
          <w:tcPr>
            <w:tcW w:w="1410" w:type="dxa"/>
            <w:vMerge w:val="continue"/>
            <w:vAlign w:val="center"/>
          </w:tcPr>
          <w:p>
            <w:pPr>
              <w:spacing w:line="320" w:lineRule="exact"/>
              <w:ind w:firstLine="360" w:firstLineChars="200"/>
              <w:rPr>
                <w:rFonts w:hint="eastAsia" w:ascii="宋体" w:hAnsi="宋体" w:eastAsia="宋体" w:cs="宋体"/>
                <w:sz w:val="18"/>
                <w:szCs w:val="13"/>
              </w:rPr>
            </w:pPr>
          </w:p>
        </w:tc>
        <w:tc>
          <w:tcPr>
            <w:tcW w:w="1044" w:type="dxa"/>
            <w:vMerge w:val="continue"/>
            <w:vAlign w:val="center"/>
          </w:tcPr>
          <w:p>
            <w:pPr>
              <w:spacing w:line="320" w:lineRule="exact"/>
              <w:ind w:firstLine="360" w:firstLineChars="200"/>
              <w:jc w:val="center"/>
              <w:rPr>
                <w:rFonts w:hint="eastAsia" w:ascii="宋体" w:hAnsi="宋体" w:eastAsia="宋体" w:cs="宋体"/>
                <w:sz w:val="18"/>
                <w:szCs w:val="13"/>
              </w:rPr>
            </w:pP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技术标不符合招标文件要求。</w:t>
            </w:r>
          </w:p>
        </w:tc>
        <w:tc>
          <w:tcPr>
            <w:tcW w:w="1301" w:type="dxa"/>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2</w:t>
            </w:r>
          </w:p>
        </w:tc>
        <w:tc>
          <w:tcPr>
            <w:tcW w:w="1410"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主要施工方案与技术措施</w:t>
            </w:r>
          </w:p>
        </w:tc>
        <w:tc>
          <w:tcPr>
            <w:tcW w:w="1044" w:type="dxa"/>
            <w:vMerge w:val="restart"/>
            <w:vAlign w:val="center"/>
          </w:tcPr>
          <w:p>
            <w:pPr>
              <w:spacing w:line="320" w:lineRule="exact"/>
              <w:ind w:firstLine="180" w:firstLineChars="100"/>
              <w:rPr>
                <w:rFonts w:hint="eastAsia" w:ascii="宋体" w:hAnsi="宋体" w:eastAsia="宋体" w:cs="宋体"/>
                <w:sz w:val="18"/>
                <w:szCs w:val="13"/>
              </w:rPr>
            </w:pPr>
            <w:r>
              <w:rPr>
                <w:rFonts w:hint="eastAsia" w:ascii="宋体" w:hAnsi="宋体" w:eastAsia="宋体" w:cs="宋体"/>
                <w:sz w:val="18"/>
                <w:szCs w:val="13"/>
              </w:rPr>
              <w:t>1-3分</w:t>
            </w: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施工方案（含工程特点、施工重点与难点及绿色施工）总体安排合理，运用先进、合理的施工工艺、施工机械；对施工难点有先进和合理的建议。</w:t>
            </w:r>
          </w:p>
        </w:tc>
        <w:tc>
          <w:tcPr>
            <w:tcW w:w="1301" w:type="dxa"/>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hint="eastAsia" w:ascii="宋体" w:hAnsi="宋体" w:eastAsia="宋体" w:cs="宋体"/>
                <w:sz w:val="18"/>
                <w:szCs w:val="13"/>
              </w:rPr>
            </w:pPr>
          </w:p>
        </w:tc>
        <w:tc>
          <w:tcPr>
            <w:tcW w:w="1410" w:type="dxa"/>
            <w:vMerge w:val="continue"/>
            <w:vAlign w:val="center"/>
          </w:tcPr>
          <w:p>
            <w:pPr>
              <w:spacing w:line="320" w:lineRule="exact"/>
              <w:ind w:firstLine="360" w:firstLineChars="200"/>
              <w:rPr>
                <w:rFonts w:hint="eastAsia" w:ascii="宋体" w:hAnsi="宋体" w:eastAsia="宋体" w:cs="宋体"/>
                <w:sz w:val="18"/>
                <w:szCs w:val="13"/>
              </w:rPr>
            </w:pPr>
          </w:p>
        </w:tc>
        <w:tc>
          <w:tcPr>
            <w:tcW w:w="1044" w:type="dxa"/>
            <w:vMerge w:val="continue"/>
            <w:vAlign w:val="center"/>
          </w:tcPr>
          <w:p>
            <w:pPr>
              <w:spacing w:line="320" w:lineRule="exact"/>
              <w:ind w:firstLine="360" w:firstLineChars="200"/>
              <w:jc w:val="center"/>
              <w:rPr>
                <w:rFonts w:hint="eastAsia" w:ascii="宋体" w:hAnsi="宋体" w:eastAsia="宋体" w:cs="宋体"/>
                <w:sz w:val="18"/>
                <w:szCs w:val="13"/>
              </w:rPr>
            </w:pP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施工方案（含工程特点、施工重点与难点及绿色施工）总体安排合理，施工工艺、施工机械合理、可行；对施工难点有合理的建议。</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3</w:t>
            </w:r>
          </w:p>
        </w:tc>
        <w:tc>
          <w:tcPr>
            <w:tcW w:w="1410"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质量管理体系与措施</w:t>
            </w:r>
          </w:p>
        </w:tc>
        <w:tc>
          <w:tcPr>
            <w:tcW w:w="1044" w:type="dxa"/>
            <w:vMerge w:val="restart"/>
            <w:vAlign w:val="center"/>
          </w:tcPr>
          <w:p>
            <w:pPr>
              <w:spacing w:line="320" w:lineRule="exact"/>
              <w:ind w:firstLine="180" w:firstLineChars="100"/>
              <w:rPr>
                <w:rFonts w:hint="eastAsia" w:ascii="宋体" w:hAnsi="宋体" w:eastAsia="宋体" w:cs="宋体"/>
                <w:sz w:val="18"/>
                <w:szCs w:val="13"/>
              </w:rPr>
            </w:pPr>
            <w:r>
              <w:rPr>
                <w:rFonts w:hint="eastAsia" w:ascii="宋体" w:hAnsi="宋体" w:eastAsia="宋体" w:cs="宋体"/>
                <w:sz w:val="18"/>
                <w:szCs w:val="13"/>
              </w:rPr>
              <w:t>1-2分</w:t>
            </w: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hint="eastAsia" w:ascii="宋体" w:hAnsi="宋体" w:eastAsia="宋体" w:cs="宋体"/>
                <w:sz w:val="18"/>
                <w:szCs w:val="13"/>
              </w:rPr>
            </w:pPr>
          </w:p>
        </w:tc>
        <w:tc>
          <w:tcPr>
            <w:tcW w:w="1410" w:type="dxa"/>
            <w:vMerge w:val="continue"/>
            <w:vAlign w:val="center"/>
          </w:tcPr>
          <w:p>
            <w:pPr>
              <w:spacing w:line="320" w:lineRule="exact"/>
              <w:ind w:firstLine="360" w:firstLineChars="200"/>
              <w:rPr>
                <w:rFonts w:hint="eastAsia" w:ascii="宋体" w:hAnsi="宋体" w:eastAsia="宋体" w:cs="宋体"/>
                <w:sz w:val="18"/>
                <w:szCs w:val="13"/>
              </w:rPr>
            </w:pPr>
          </w:p>
        </w:tc>
        <w:tc>
          <w:tcPr>
            <w:tcW w:w="1044" w:type="dxa"/>
            <w:vMerge w:val="continue"/>
            <w:vAlign w:val="center"/>
          </w:tcPr>
          <w:p>
            <w:pPr>
              <w:spacing w:line="320" w:lineRule="exact"/>
              <w:ind w:firstLine="360" w:firstLineChars="200"/>
              <w:jc w:val="center"/>
              <w:rPr>
                <w:rFonts w:hint="eastAsia" w:ascii="宋体" w:hAnsi="宋体" w:eastAsia="宋体" w:cs="宋体"/>
                <w:sz w:val="18"/>
                <w:szCs w:val="13"/>
              </w:rPr>
            </w:pP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组织机构形式基本合理，指挥系统、质量监控系统、联络协调系统，具体措施可行。主体结构质量保证措施经济、安全、基本可行。主体结构、装饰装修符合工程建设强制性标准，不得偷工减料。</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4</w:t>
            </w:r>
          </w:p>
        </w:tc>
        <w:tc>
          <w:tcPr>
            <w:tcW w:w="1410"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安全管理体系与措施</w:t>
            </w:r>
          </w:p>
        </w:tc>
        <w:tc>
          <w:tcPr>
            <w:tcW w:w="1044" w:type="dxa"/>
            <w:vMerge w:val="restart"/>
            <w:vAlign w:val="center"/>
          </w:tcPr>
          <w:p>
            <w:pPr>
              <w:spacing w:line="320" w:lineRule="exact"/>
              <w:ind w:firstLine="180" w:firstLineChars="100"/>
              <w:rPr>
                <w:rFonts w:hint="eastAsia" w:ascii="宋体" w:hAnsi="宋体" w:eastAsia="宋体" w:cs="宋体"/>
                <w:sz w:val="18"/>
                <w:szCs w:val="13"/>
              </w:rPr>
            </w:pPr>
            <w:r>
              <w:rPr>
                <w:rFonts w:hint="eastAsia" w:ascii="宋体" w:hAnsi="宋体" w:eastAsia="宋体" w:cs="宋体"/>
                <w:sz w:val="18"/>
                <w:szCs w:val="13"/>
              </w:rPr>
              <w:t>1-2分</w:t>
            </w: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hint="eastAsia" w:ascii="宋体" w:hAnsi="宋体" w:eastAsia="宋体" w:cs="宋体"/>
                <w:sz w:val="18"/>
                <w:szCs w:val="13"/>
              </w:rPr>
            </w:pPr>
          </w:p>
        </w:tc>
        <w:tc>
          <w:tcPr>
            <w:tcW w:w="1410" w:type="dxa"/>
            <w:vMerge w:val="continue"/>
            <w:vAlign w:val="center"/>
          </w:tcPr>
          <w:p>
            <w:pPr>
              <w:spacing w:line="320" w:lineRule="exact"/>
              <w:ind w:firstLine="360" w:firstLineChars="200"/>
              <w:rPr>
                <w:rFonts w:hint="eastAsia" w:ascii="宋体" w:hAnsi="宋体" w:eastAsia="宋体" w:cs="宋体"/>
                <w:sz w:val="18"/>
                <w:szCs w:val="13"/>
              </w:rPr>
            </w:pPr>
          </w:p>
        </w:tc>
        <w:tc>
          <w:tcPr>
            <w:tcW w:w="1044" w:type="dxa"/>
            <w:vMerge w:val="continue"/>
            <w:vAlign w:val="center"/>
          </w:tcPr>
          <w:p>
            <w:pPr>
              <w:spacing w:line="320" w:lineRule="exact"/>
              <w:ind w:firstLine="360" w:firstLineChars="200"/>
              <w:jc w:val="center"/>
              <w:rPr>
                <w:rFonts w:hint="eastAsia" w:ascii="宋体" w:hAnsi="宋体" w:eastAsia="宋体" w:cs="宋体"/>
                <w:sz w:val="18"/>
                <w:szCs w:val="13"/>
              </w:rPr>
            </w:pP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5</w:t>
            </w:r>
          </w:p>
        </w:tc>
        <w:tc>
          <w:tcPr>
            <w:tcW w:w="1410"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文明施工、环境保护管理体系及施工现场扬尘治理措施</w:t>
            </w:r>
          </w:p>
        </w:tc>
        <w:tc>
          <w:tcPr>
            <w:tcW w:w="1044" w:type="dxa"/>
            <w:vMerge w:val="restart"/>
            <w:vAlign w:val="center"/>
          </w:tcPr>
          <w:p>
            <w:pPr>
              <w:spacing w:line="320" w:lineRule="exact"/>
              <w:ind w:firstLine="180" w:firstLineChars="100"/>
              <w:rPr>
                <w:rFonts w:hint="eastAsia" w:ascii="宋体" w:hAnsi="宋体" w:eastAsia="宋体" w:cs="宋体"/>
                <w:sz w:val="18"/>
                <w:szCs w:val="13"/>
              </w:rPr>
            </w:pPr>
            <w:r>
              <w:rPr>
                <w:rFonts w:hint="eastAsia" w:ascii="宋体" w:hAnsi="宋体" w:eastAsia="宋体" w:cs="宋体"/>
                <w:sz w:val="18"/>
                <w:szCs w:val="13"/>
              </w:rPr>
              <w:t>1-3分</w:t>
            </w: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301" w:type="dxa"/>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hint="eastAsia" w:ascii="宋体" w:hAnsi="宋体" w:eastAsia="宋体" w:cs="宋体"/>
                <w:sz w:val="18"/>
                <w:szCs w:val="13"/>
              </w:rPr>
            </w:pPr>
          </w:p>
        </w:tc>
        <w:tc>
          <w:tcPr>
            <w:tcW w:w="1410" w:type="dxa"/>
            <w:vMerge w:val="continue"/>
            <w:vAlign w:val="center"/>
          </w:tcPr>
          <w:p>
            <w:pPr>
              <w:spacing w:line="320" w:lineRule="exact"/>
              <w:ind w:firstLine="360" w:firstLineChars="200"/>
              <w:rPr>
                <w:rFonts w:hint="eastAsia" w:ascii="宋体" w:hAnsi="宋体" w:eastAsia="宋体" w:cs="宋体"/>
                <w:sz w:val="18"/>
                <w:szCs w:val="13"/>
              </w:rPr>
            </w:pPr>
          </w:p>
        </w:tc>
        <w:tc>
          <w:tcPr>
            <w:tcW w:w="1044" w:type="dxa"/>
            <w:vMerge w:val="continue"/>
            <w:vAlign w:val="center"/>
          </w:tcPr>
          <w:p>
            <w:pPr>
              <w:spacing w:line="320" w:lineRule="exact"/>
              <w:ind w:firstLine="360" w:firstLineChars="200"/>
              <w:jc w:val="center"/>
              <w:rPr>
                <w:rFonts w:hint="eastAsia" w:ascii="宋体" w:hAnsi="宋体" w:eastAsia="宋体" w:cs="宋体"/>
                <w:sz w:val="18"/>
                <w:szCs w:val="13"/>
              </w:rPr>
            </w:pP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301" w:type="dxa"/>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6</w:t>
            </w:r>
          </w:p>
        </w:tc>
        <w:tc>
          <w:tcPr>
            <w:tcW w:w="1410"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工期保证措施</w:t>
            </w:r>
          </w:p>
        </w:tc>
        <w:tc>
          <w:tcPr>
            <w:tcW w:w="1044" w:type="dxa"/>
            <w:vMerge w:val="restart"/>
            <w:vAlign w:val="center"/>
          </w:tcPr>
          <w:p>
            <w:pPr>
              <w:spacing w:line="320" w:lineRule="exact"/>
              <w:ind w:firstLine="180" w:firstLineChars="100"/>
              <w:rPr>
                <w:rFonts w:hint="eastAsia" w:ascii="宋体" w:hAnsi="宋体" w:eastAsia="宋体" w:cs="宋体"/>
                <w:sz w:val="18"/>
                <w:szCs w:val="13"/>
              </w:rPr>
            </w:pPr>
            <w:r>
              <w:rPr>
                <w:rFonts w:hint="eastAsia" w:ascii="宋体" w:hAnsi="宋体" w:eastAsia="宋体" w:cs="宋体"/>
                <w:sz w:val="18"/>
                <w:szCs w:val="13"/>
              </w:rPr>
              <w:t>1-2分</w:t>
            </w: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工期承诺满足招标文件要求，工期保证措施合理且有针对性，有具体的违约责任承诺。</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hint="eastAsia" w:ascii="宋体" w:hAnsi="宋体" w:eastAsia="宋体" w:cs="宋体"/>
                <w:sz w:val="18"/>
                <w:szCs w:val="13"/>
              </w:rPr>
            </w:pPr>
          </w:p>
        </w:tc>
        <w:tc>
          <w:tcPr>
            <w:tcW w:w="1410" w:type="dxa"/>
            <w:vMerge w:val="continue"/>
            <w:vAlign w:val="center"/>
          </w:tcPr>
          <w:p>
            <w:pPr>
              <w:spacing w:line="320" w:lineRule="exact"/>
              <w:ind w:firstLine="360" w:firstLineChars="200"/>
              <w:rPr>
                <w:rFonts w:hint="eastAsia" w:ascii="宋体" w:hAnsi="宋体" w:eastAsia="宋体" w:cs="宋体"/>
                <w:sz w:val="18"/>
                <w:szCs w:val="13"/>
              </w:rPr>
            </w:pPr>
          </w:p>
        </w:tc>
        <w:tc>
          <w:tcPr>
            <w:tcW w:w="1044" w:type="dxa"/>
            <w:vMerge w:val="continue"/>
            <w:vAlign w:val="center"/>
          </w:tcPr>
          <w:p>
            <w:pPr>
              <w:spacing w:line="320" w:lineRule="exact"/>
              <w:ind w:firstLine="360" w:firstLineChars="200"/>
              <w:jc w:val="center"/>
              <w:rPr>
                <w:rFonts w:hint="eastAsia" w:ascii="宋体" w:hAnsi="宋体" w:eastAsia="宋体" w:cs="宋体"/>
                <w:sz w:val="18"/>
                <w:szCs w:val="13"/>
              </w:rPr>
            </w:pP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工期承诺满足招标文件要求，工期保证措施基本合理，有具体的违约责任承诺。</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4" w:type="dxa"/>
            <w:vMerge w:val="restart"/>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7</w:t>
            </w:r>
          </w:p>
        </w:tc>
        <w:tc>
          <w:tcPr>
            <w:tcW w:w="1410"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拟投入资源配备计划</w:t>
            </w:r>
          </w:p>
        </w:tc>
        <w:tc>
          <w:tcPr>
            <w:tcW w:w="1044"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0.5-2分</w:t>
            </w:r>
          </w:p>
        </w:tc>
        <w:tc>
          <w:tcPr>
            <w:tcW w:w="5091" w:type="dxa"/>
            <w:vAlign w:val="center"/>
          </w:tcPr>
          <w:p>
            <w:pPr>
              <w:numPr>
                <w:ilvl w:val="0"/>
                <w:numId w:val="3"/>
              </w:numPr>
              <w:spacing w:line="320" w:lineRule="exact"/>
              <w:rPr>
                <w:rFonts w:hint="eastAsia" w:ascii="宋体" w:hAnsi="宋体" w:eastAsia="宋体" w:cs="宋体"/>
                <w:sz w:val="18"/>
                <w:szCs w:val="13"/>
              </w:rPr>
            </w:pPr>
            <w:r>
              <w:rPr>
                <w:rFonts w:hint="eastAsia" w:ascii="宋体" w:hAnsi="宋体" w:eastAsia="宋体" w:cs="宋体"/>
                <w:sz w:val="18"/>
                <w:szCs w:val="13"/>
              </w:rPr>
              <w:t>机械：投入计划与进度计划呼应，采用先进机械设备且配置合理、先进，满足安全技术规范和施工进度需要；PC构件运输、安装设备满足施工要求；</w:t>
            </w:r>
          </w:p>
          <w:p>
            <w:pPr>
              <w:numPr>
                <w:ilvl w:val="0"/>
                <w:numId w:val="3"/>
              </w:numPr>
              <w:spacing w:line="320" w:lineRule="exact"/>
              <w:rPr>
                <w:rFonts w:hint="eastAsia" w:ascii="宋体" w:hAnsi="宋体" w:eastAsia="宋体" w:cs="宋体"/>
                <w:sz w:val="18"/>
                <w:szCs w:val="13"/>
              </w:rPr>
            </w:pPr>
            <w:r>
              <w:rPr>
                <w:rFonts w:hint="eastAsia" w:ascii="宋体" w:hAnsi="宋体" w:eastAsia="宋体" w:cs="宋体"/>
                <w:sz w:val="18"/>
                <w:szCs w:val="13"/>
              </w:rPr>
              <w:t>劳动力：投入计划与进度计划呼应，较好满足施工需要，调配投入计划合理、准确；</w:t>
            </w:r>
          </w:p>
          <w:p>
            <w:pPr>
              <w:spacing w:line="320" w:lineRule="exact"/>
              <w:rPr>
                <w:rFonts w:hint="eastAsia" w:ascii="宋体" w:hAnsi="宋体" w:eastAsia="宋体" w:cs="宋体"/>
                <w:sz w:val="18"/>
                <w:szCs w:val="13"/>
              </w:rPr>
            </w:pPr>
            <w:r>
              <w:rPr>
                <w:rFonts w:hint="eastAsia" w:ascii="宋体" w:hAnsi="宋体" w:eastAsia="宋体" w:cs="宋体"/>
                <w:sz w:val="18"/>
                <w:szCs w:val="13"/>
              </w:rPr>
              <w:t>3、主要物资计划：主要物资（含PC构件的供应需求）投入计划与进度计划呼应，较好满足施工需要，调配投入计划合理、准确。</w:t>
            </w:r>
          </w:p>
        </w:tc>
        <w:tc>
          <w:tcPr>
            <w:tcW w:w="1301" w:type="dxa"/>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4" w:type="dxa"/>
            <w:vMerge w:val="continue"/>
            <w:vAlign w:val="center"/>
          </w:tcPr>
          <w:p>
            <w:pPr>
              <w:spacing w:line="320" w:lineRule="exact"/>
              <w:jc w:val="center"/>
              <w:rPr>
                <w:rFonts w:hint="eastAsia" w:ascii="宋体" w:hAnsi="宋体" w:eastAsia="宋体" w:cs="宋体"/>
                <w:sz w:val="18"/>
                <w:szCs w:val="13"/>
              </w:rPr>
            </w:pPr>
          </w:p>
        </w:tc>
        <w:tc>
          <w:tcPr>
            <w:tcW w:w="1410" w:type="dxa"/>
            <w:vMerge w:val="continue"/>
            <w:vAlign w:val="center"/>
          </w:tcPr>
          <w:p>
            <w:pPr>
              <w:spacing w:line="320" w:lineRule="exact"/>
              <w:ind w:firstLine="360" w:firstLineChars="200"/>
              <w:rPr>
                <w:rFonts w:hint="eastAsia" w:ascii="宋体" w:hAnsi="宋体" w:eastAsia="宋体" w:cs="宋体"/>
                <w:sz w:val="18"/>
                <w:szCs w:val="13"/>
              </w:rPr>
            </w:pPr>
          </w:p>
        </w:tc>
        <w:tc>
          <w:tcPr>
            <w:tcW w:w="1044" w:type="dxa"/>
            <w:vMerge w:val="continue"/>
            <w:vAlign w:val="center"/>
          </w:tcPr>
          <w:p>
            <w:pPr>
              <w:spacing w:line="320" w:lineRule="exact"/>
              <w:ind w:firstLine="360" w:firstLineChars="200"/>
              <w:jc w:val="center"/>
              <w:rPr>
                <w:rFonts w:hint="eastAsia" w:ascii="宋体" w:hAnsi="宋体" w:eastAsia="宋体" w:cs="宋体"/>
                <w:sz w:val="18"/>
                <w:szCs w:val="13"/>
              </w:rPr>
            </w:pPr>
          </w:p>
        </w:tc>
        <w:tc>
          <w:tcPr>
            <w:tcW w:w="5091" w:type="dxa"/>
            <w:vAlign w:val="center"/>
          </w:tcPr>
          <w:p>
            <w:pPr>
              <w:numPr>
                <w:ilvl w:val="0"/>
                <w:numId w:val="4"/>
              </w:numPr>
              <w:spacing w:line="320" w:lineRule="exact"/>
              <w:rPr>
                <w:rFonts w:hint="eastAsia" w:ascii="宋体" w:hAnsi="宋体" w:eastAsia="宋体" w:cs="宋体"/>
                <w:sz w:val="18"/>
                <w:szCs w:val="13"/>
              </w:rPr>
            </w:pPr>
            <w:r>
              <w:rPr>
                <w:rFonts w:hint="eastAsia" w:ascii="宋体" w:hAnsi="宋体" w:eastAsia="宋体" w:cs="宋体"/>
                <w:sz w:val="18"/>
                <w:szCs w:val="13"/>
              </w:rPr>
              <w:t>机械：投入计划与进度计划呼应，机械设备配置基本合理，满足安全技术规范和施工进度需要；</w:t>
            </w:r>
          </w:p>
          <w:p>
            <w:pPr>
              <w:numPr>
                <w:ilvl w:val="0"/>
                <w:numId w:val="4"/>
              </w:numPr>
              <w:spacing w:line="320" w:lineRule="exact"/>
              <w:rPr>
                <w:rFonts w:hint="eastAsia" w:ascii="宋体" w:hAnsi="宋体" w:eastAsia="宋体" w:cs="宋体"/>
                <w:sz w:val="18"/>
                <w:szCs w:val="13"/>
              </w:rPr>
            </w:pPr>
            <w:r>
              <w:rPr>
                <w:rFonts w:hint="eastAsia" w:ascii="宋体" w:hAnsi="宋体" w:eastAsia="宋体" w:cs="宋体"/>
                <w:sz w:val="18"/>
                <w:szCs w:val="13"/>
              </w:rPr>
              <w:t>劳动力：投入计划与进度计划呼应，基本满足施工需要，调配投入计划基本合理；</w:t>
            </w:r>
          </w:p>
          <w:p>
            <w:pPr>
              <w:spacing w:line="320" w:lineRule="exact"/>
              <w:rPr>
                <w:rFonts w:hint="eastAsia" w:ascii="宋体" w:hAnsi="宋体" w:eastAsia="宋体" w:cs="宋体"/>
                <w:sz w:val="18"/>
                <w:szCs w:val="13"/>
              </w:rPr>
            </w:pPr>
            <w:r>
              <w:rPr>
                <w:rFonts w:hint="eastAsia" w:ascii="宋体" w:hAnsi="宋体" w:eastAsia="宋体" w:cs="宋体"/>
                <w:sz w:val="18"/>
                <w:szCs w:val="13"/>
              </w:rPr>
              <w:t>3、主要物资计划：主要物资（含PC构件的供应需求）投入计划与进度计划呼应，基本满足施工需要，调配投入计划基本合理。</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8</w:t>
            </w:r>
          </w:p>
        </w:tc>
        <w:tc>
          <w:tcPr>
            <w:tcW w:w="1410"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施工进度表与网络计划图</w:t>
            </w:r>
          </w:p>
        </w:tc>
        <w:tc>
          <w:tcPr>
            <w:tcW w:w="1044"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0.5-2分</w:t>
            </w: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关键线路清晰、准确、完整、计划编制合理、可行、满足招标文件对工期的要求。</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hint="eastAsia" w:ascii="宋体" w:hAnsi="宋体" w:eastAsia="宋体" w:cs="宋体"/>
                <w:sz w:val="18"/>
                <w:szCs w:val="13"/>
              </w:rPr>
            </w:pPr>
          </w:p>
        </w:tc>
        <w:tc>
          <w:tcPr>
            <w:tcW w:w="1410" w:type="dxa"/>
            <w:vMerge w:val="continue"/>
            <w:vAlign w:val="center"/>
          </w:tcPr>
          <w:p>
            <w:pPr>
              <w:spacing w:line="320" w:lineRule="exact"/>
              <w:ind w:firstLine="360" w:firstLineChars="200"/>
              <w:rPr>
                <w:rFonts w:hint="eastAsia" w:ascii="宋体" w:hAnsi="宋体" w:eastAsia="宋体" w:cs="宋体"/>
                <w:sz w:val="18"/>
                <w:szCs w:val="13"/>
              </w:rPr>
            </w:pPr>
          </w:p>
        </w:tc>
        <w:tc>
          <w:tcPr>
            <w:tcW w:w="1044" w:type="dxa"/>
            <w:vMerge w:val="continue"/>
            <w:vAlign w:val="center"/>
          </w:tcPr>
          <w:p>
            <w:pPr>
              <w:spacing w:line="320" w:lineRule="exact"/>
              <w:ind w:firstLine="360" w:firstLineChars="200"/>
              <w:jc w:val="center"/>
              <w:rPr>
                <w:rFonts w:hint="eastAsia" w:ascii="宋体" w:hAnsi="宋体" w:eastAsia="宋体" w:cs="宋体"/>
                <w:sz w:val="18"/>
                <w:szCs w:val="13"/>
              </w:rPr>
            </w:pP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关键线路基本准确，计划编制基本可行。</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4" w:type="dxa"/>
            <w:vMerge w:val="restart"/>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9</w:t>
            </w:r>
          </w:p>
        </w:tc>
        <w:tc>
          <w:tcPr>
            <w:tcW w:w="1410"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施工总平面图布置</w:t>
            </w:r>
          </w:p>
        </w:tc>
        <w:tc>
          <w:tcPr>
            <w:tcW w:w="1044"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0.5-1分</w:t>
            </w: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总体布置有针对性、合理、能较好满足施工需要，符合安全、文明施工要求；材料堆放有序。</w:t>
            </w:r>
          </w:p>
        </w:tc>
        <w:tc>
          <w:tcPr>
            <w:tcW w:w="1301" w:type="dxa"/>
            <w:vAlign w:val="center"/>
          </w:tcPr>
          <w:p>
            <w:pPr>
              <w:spacing w:line="320" w:lineRule="exact"/>
              <w:ind w:firstLine="360" w:firstLineChars="200"/>
              <w:rPr>
                <w:rFonts w:hint="eastAsia" w:ascii="宋体" w:hAnsi="宋体" w:eastAsia="宋体" w:cs="宋体"/>
                <w:sz w:val="18"/>
                <w:szCs w:val="13"/>
              </w:rPr>
            </w:pPr>
            <w:r>
              <w:rPr>
                <w:rFonts w:hint="eastAsia" w:ascii="宋体" w:hAnsi="宋体" w:eastAsia="宋体" w:cs="宋体"/>
                <w:sz w:val="18"/>
                <w:szCs w:val="13"/>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4" w:type="dxa"/>
            <w:vMerge w:val="continue"/>
            <w:vAlign w:val="center"/>
          </w:tcPr>
          <w:p>
            <w:pPr>
              <w:spacing w:line="320" w:lineRule="exact"/>
              <w:jc w:val="center"/>
              <w:rPr>
                <w:rFonts w:hint="eastAsia" w:ascii="宋体" w:hAnsi="宋体" w:eastAsia="宋体" w:cs="宋体"/>
                <w:sz w:val="18"/>
                <w:szCs w:val="13"/>
              </w:rPr>
            </w:pPr>
          </w:p>
        </w:tc>
        <w:tc>
          <w:tcPr>
            <w:tcW w:w="1410" w:type="dxa"/>
            <w:vMerge w:val="continue"/>
            <w:vAlign w:val="center"/>
          </w:tcPr>
          <w:p>
            <w:pPr>
              <w:spacing w:line="320" w:lineRule="exact"/>
              <w:ind w:firstLine="360" w:firstLineChars="200"/>
              <w:rPr>
                <w:rFonts w:hint="eastAsia" w:ascii="宋体" w:hAnsi="宋体" w:eastAsia="宋体" w:cs="宋体"/>
                <w:sz w:val="18"/>
                <w:szCs w:val="13"/>
              </w:rPr>
            </w:pPr>
          </w:p>
        </w:tc>
        <w:tc>
          <w:tcPr>
            <w:tcW w:w="1044" w:type="dxa"/>
            <w:vMerge w:val="continue"/>
            <w:vAlign w:val="center"/>
          </w:tcPr>
          <w:p>
            <w:pPr>
              <w:spacing w:line="320" w:lineRule="exact"/>
              <w:ind w:firstLine="360" w:firstLineChars="200"/>
              <w:jc w:val="center"/>
              <w:rPr>
                <w:rFonts w:hint="eastAsia" w:ascii="宋体" w:hAnsi="宋体" w:eastAsia="宋体" w:cs="宋体"/>
                <w:sz w:val="18"/>
                <w:szCs w:val="13"/>
              </w:rPr>
            </w:pP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总体布置基本合理、基本满足施工需要。</w:t>
            </w:r>
          </w:p>
        </w:tc>
        <w:tc>
          <w:tcPr>
            <w:tcW w:w="1301" w:type="dxa"/>
            <w:vAlign w:val="center"/>
          </w:tcPr>
          <w:p>
            <w:pPr>
              <w:spacing w:line="320" w:lineRule="exact"/>
              <w:ind w:firstLine="360" w:firstLineChars="200"/>
              <w:rPr>
                <w:rFonts w:hint="eastAsia" w:ascii="宋体" w:hAnsi="宋体" w:eastAsia="宋体" w:cs="宋体"/>
                <w:sz w:val="18"/>
                <w:szCs w:val="13"/>
              </w:rPr>
            </w:pPr>
            <w:r>
              <w:rPr>
                <w:rFonts w:hint="eastAsia" w:ascii="宋体" w:hAnsi="宋体" w:eastAsia="宋体" w:cs="宋体"/>
                <w:sz w:val="18"/>
                <w:szCs w:val="13"/>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94" w:type="dxa"/>
            <w:vMerge w:val="restart"/>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10</w:t>
            </w:r>
          </w:p>
        </w:tc>
        <w:tc>
          <w:tcPr>
            <w:tcW w:w="1410"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技术创新的应用实施措施</w:t>
            </w:r>
          </w:p>
        </w:tc>
        <w:tc>
          <w:tcPr>
            <w:tcW w:w="1044" w:type="dxa"/>
            <w:vMerge w:val="restart"/>
            <w:vAlign w:val="center"/>
          </w:tcPr>
          <w:p>
            <w:pPr>
              <w:spacing w:line="320" w:lineRule="exact"/>
              <w:ind w:firstLine="180" w:firstLineChars="100"/>
              <w:rPr>
                <w:rFonts w:hint="eastAsia" w:ascii="宋体" w:hAnsi="宋体" w:eastAsia="宋体" w:cs="宋体"/>
                <w:sz w:val="18"/>
                <w:szCs w:val="13"/>
              </w:rPr>
            </w:pPr>
            <w:r>
              <w:rPr>
                <w:rFonts w:hint="eastAsia" w:ascii="宋体" w:hAnsi="宋体" w:eastAsia="宋体" w:cs="宋体"/>
                <w:sz w:val="18"/>
                <w:szCs w:val="13"/>
              </w:rPr>
              <w:t>1-2分</w:t>
            </w: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节能减排、绿色施工、工艺创新、装配式建筑等技术创新的应用实施措施符合工程情况，具有针对性、可行性、经济适用性。</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94" w:type="dxa"/>
            <w:vMerge w:val="continue"/>
            <w:vAlign w:val="center"/>
          </w:tcPr>
          <w:p>
            <w:pPr>
              <w:spacing w:line="320" w:lineRule="exact"/>
              <w:jc w:val="center"/>
              <w:rPr>
                <w:rFonts w:hint="eastAsia" w:ascii="宋体" w:hAnsi="宋体" w:eastAsia="宋体" w:cs="宋体"/>
                <w:sz w:val="18"/>
                <w:szCs w:val="13"/>
              </w:rPr>
            </w:pPr>
          </w:p>
        </w:tc>
        <w:tc>
          <w:tcPr>
            <w:tcW w:w="1410" w:type="dxa"/>
            <w:vMerge w:val="continue"/>
            <w:vAlign w:val="center"/>
          </w:tcPr>
          <w:p>
            <w:pPr>
              <w:spacing w:line="320" w:lineRule="exact"/>
              <w:ind w:firstLine="360" w:firstLineChars="200"/>
              <w:rPr>
                <w:rFonts w:hint="eastAsia" w:ascii="宋体" w:hAnsi="宋体" w:eastAsia="宋体" w:cs="宋体"/>
                <w:sz w:val="18"/>
                <w:szCs w:val="13"/>
              </w:rPr>
            </w:pPr>
          </w:p>
        </w:tc>
        <w:tc>
          <w:tcPr>
            <w:tcW w:w="1044" w:type="dxa"/>
            <w:vMerge w:val="continue"/>
            <w:vAlign w:val="center"/>
          </w:tcPr>
          <w:p>
            <w:pPr>
              <w:spacing w:line="320" w:lineRule="exact"/>
              <w:ind w:firstLine="360" w:firstLineChars="200"/>
              <w:jc w:val="center"/>
              <w:rPr>
                <w:rFonts w:hint="eastAsia" w:ascii="宋体" w:hAnsi="宋体" w:eastAsia="宋体" w:cs="宋体"/>
                <w:sz w:val="18"/>
                <w:szCs w:val="13"/>
              </w:rPr>
            </w:pP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节能减排、绿色施工、工艺创新、装配式建筑等技术创新的应用实施措施基本符合工程情况，具有针对性。</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11</w:t>
            </w:r>
          </w:p>
        </w:tc>
        <w:tc>
          <w:tcPr>
            <w:tcW w:w="1410"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采用新工艺、新技术、新设备、新材料、BIM等的程度</w:t>
            </w:r>
          </w:p>
        </w:tc>
        <w:tc>
          <w:tcPr>
            <w:tcW w:w="1044" w:type="dxa"/>
            <w:vMerge w:val="restart"/>
            <w:vAlign w:val="center"/>
          </w:tcPr>
          <w:p>
            <w:pPr>
              <w:spacing w:line="320" w:lineRule="exact"/>
              <w:ind w:firstLine="180" w:firstLineChars="100"/>
              <w:rPr>
                <w:rFonts w:hint="eastAsia" w:ascii="宋体" w:hAnsi="宋体" w:eastAsia="宋体" w:cs="宋体"/>
                <w:sz w:val="18"/>
                <w:szCs w:val="13"/>
              </w:rPr>
            </w:pPr>
            <w:r>
              <w:rPr>
                <w:rFonts w:hint="eastAsia" w:ascii="宋体" w:hAnsi="宋体" w:eastAsia="宋体" w:cs="宋体"/>
                <w:sz w:val="18"/>
                <w:szCs w:val="13"/>
              </w:rPr>
              <w:t>1-2分</w:t>
            </w: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采用新工艺、新技术、新设备、新材料、BIM等的程度满足设计要求，符合施工需要和相应技术标准等规定，经济适用。</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320" w:lineRule="exact"/>
              <w:jc w:val="center"/>
              <w:rPr>
                <w:rFonts w:hint="eastAsia" w:ascii="宋体" w:hAnsi="宋体" w:eastAsia="宋体" w:cs="宋体"/>
                <w:sz w:val="18"/>
                <w:szCs w:val="13"/>
              </w:rPr>
            </w:pPr>
          </w:p>
        </w:tc>
        <w:tc>
          <w:tcPr>
            <w:tcW w:w="1410" w:type="dxa"/>
            <w:vMerge w:val="continue"/>
            <w:vAlign w:val="center"/>
          </w:tcPr>
          <w:p>
            <w:pPr>
              <w:spacing w:line="320" w:lineRule="exact"/>
              <w:ind w:firstLine="360" w:firstLineChars="200"/>
              <w:rPr>
                <w:rFonts w:hint="eastAsia" w:ascii="宋体" w:hAnsi="宋体" w:eastAsia="宋体" w:cs="宋体"/>
                <w:sz w:val="18"/>
                <w:szCs w:val="13"/>
              </w:rPr>
            </w:pPr>
          </w:p>
        </w:tc>
        <w:tc>
          <w:tcPr>
            <w:tcW w:w="1044" w:type="dxa"/>
            <w:vMerge w:val="continue"/>
            <w:vAlign w:val="center"/>
          </w:tcPr>
          <w:p>
            <w:pPr>
              <w:spacing w:line="320" w:lineRule="exact"/>
              <w:ind w:firstLine="360" w:firstLineChars="200"/>
              <w:jc w:val="center"/>
              <w:rPr>
                <w:rFonts w:hint="eastAsia" w:ascii="宋体" w:hAnsi="宋体" w:eastAsia="宋体" w:cs="宋体"/>
                <w:sz w:val="18"/>
                <w:szCs w:val="13"/>
              </w:rPr>
            </w:pP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采用新工艺、新技术、新设备、新材料、BIM等的程度满足设计要求，基本符合施工要求和相应技术标准等规定。</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12</w:t>
            </w:r>
          </w:p>
        </w:tc>
        <w:tc>
          <w:tcPr>
            <w:tcW w:w="1410"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施工现场实施信息化监控和数据处理</w:t>
            </w:r>
          </w:p>
        </w:tc>
        <w:tc>
          <w:tcPr>
            <w:tcW w:w="1044"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0.5-1.5分</w:t>
            </w: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施工现场实施信息化监控数据处理系统布置合理，满足需要。</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320" w:lineRule="exact"/>
              <w:jc w:val="center"/>
              <w:rPr>
                <w:rFonts w:hint="eastAsia" w:ascii="宋体" w:hAnsi="宋体" w:eastAsia="宋体" w:cs="宋体"/>
                <w:sz w:val="18"/>
                <w:szCs w:val="13"/>
              </w:rPr>
            </w:pPr>
          </w:p>
        </w:tc>
        <w:tc>
          <w:tcPr>
            <w:tcW w:w="1410" w:type="dxa"/>
            <w:vMerge w:val="continue"/>
            <w:vAlign w:val="center"/>
          </w:tcPr>
          <w:p>
            <w:pPr>
              <w:spacing w:line="320" w:lineRule="exact"/>
              <w:ind w:firstLine="360" w:firstLineChars="200"/>
              <w:rPr>
                <w:rFonts w:hint="eastAsia" w:ascii="宋体" w:hAnsi="宋体" w:eastAsia="宋体" w:cs="宋体"/>
                <w:sz w:val="18"/>
                <w:szCs w:val="13"/>
              </w:rPr>
            </w:pPr>
          </w:p>
        </w:tc>
        <w:tc>
          <w:tcPr>
            <w:tcW w:w="1044" w:type="dxa"/>
            <w:vMerge w:val="continue"/>
            <w:vAlign w:val="center"/>
          </w:tcPr>
          <w:p>
            <w:pPr>
              <w:spacing w:line="320" w:lineRule="exact"/>
              <w:ind w:firstLine="360" w:firstLineChars="200"/>
              <w:jc w:val="center"/>
              <w:rPr>
                <w:rFonts w:hint="eastAsia" w:ascii="宋体" w:hAnsi="宋体" w:eastAsia="宋体" w:cs="宋体"/>
                <w:sz w:val="18"/>
                <w:szCs w:val="13"/>
              </w:rPr>
            </w:pP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施工现场实施信息化监控数据处理系统布置基本符合需要。</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13</w:t>
            </w:r>
          </w:p>
        </w:tc>
        <w:tc>
          <w:tcPr>
            <w:tcW w:w="1410"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风险管理措施</w:t>
            </w:r>
          </w:p>
        </w:tc>
        <w:tc>
          <w:tcPr>
            <w:tcW w:w="1044" w:type="dxa"/>
            <w:vMerge w:val="restart"/>
            <w:vAlign w:val="center"/>
          </w:tcPr>
          <w:p>
            <w:pPr>
              <w:spacing w:line="320" w:lineRule="exact"/>
              <w:ind w:firstLine="180" w:firstLineChars="100"/>
              <w:rPr>
                <w:rFonts w:hint="eastAsia" w:ascii="宋体" w:hAnsi="宋体" w:eastAsia="宋体" w:cs="宋体"/>
                <w:sz w:val="18"/>
                <w:szCs w:val="13"/>
              </w:rPr>
            </w:pPr>
            <w:r>
              <w:rPr>
                <w:rFonts w:hint="eastAsia" w:ascii="宋体" w:hAnsi="宋体" w:eastAsia="宋体" w:cs="宋体"/>
                <w:sz w:val="18"/>
                <w:szCs w:val="13"/>
              </w:rPr>
              <w:t>1-2分</w:t>
            </w: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风险防控管理措施齐全，风险预控符合规范要求，风险控制要点定位准确 ，各阶段风险控制及应急措施得力。</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320" w:lineRule="exact"/>
              <w:jc w:val="center"/>
              <w:rPr>
                <w:rFonts w:hint="eastAsia" w:ascii="宋体" w:hAnsi="宋体" w:eastAsia="宋体" w:cs="宋体"/>
                <w:sz w:val="18"/>
                <w:szCs w:val="13"/>
              </w:rPr>
            </w:pPr>
          </w:p>
        </w:tc>
        <w:tc>
          <w:tcPr>
            <w:tcW w:w="1410" w:type="dxa"/>
            <w:vMerge w:val="continue"/>
            <w:vAlign w:val="center"/>
          </w:tcPr>
          <w:p>
            <w:pPr>
              <w:spacing w:line="320" w:lineRule="exact"/>
              <w:ind w:firstLine="360" w:firstLineChars="200"/>
              <w:rPr>
                <w:rFonts w:hint="eastAsia" w:ascii="宋体" w:hAnsi="宋体" w:eastAsia="宋体" w:cs="宋体"/>
                <w:sz w:val="18"/>
                <w:szCs w:val="13"/>
              </w:rPr>
            </w:pPr>
          </w:p>
        </w:tc>
        <w:tc>
          <w:tcPr>
            <w:tcW w:w="1044" w:type="dxa"/>
            <w:vMerge w:val="continue"/>
            <w:vAlign w:val="center"/>
          </w:tcPr>
          <w:p>
            <w:pPr>
              <w:spacing w:line="320" w:lineRule="exact"/>
              <w:ind w:firstLine="360" w:firstLineChars="200"/>
              <w:jc w:val="center"/>
              <w:rPr>
                <w:rFonts w:hint="eastAsia" w:ascii="宋体" w:hAnsi="宋体" w:eastAsia="宋体" w:cs="宋体"/>
                <w:sz w:val="18"/>
                <w:szCs w:val="13"/>
              </w:rPr>
            </w:pP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风险防控管理措施基本齐全，风险预控符合规范要求，风险控制要点定位基本准确 ，有各阶段风险控制及应急措施。</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04" w:type="dxa"/>
            <w:gridSpan w:val="2"/>
            <w:vAlign w:val="center"/>
          </w:tcPr>
          <w:p>
            <w:pPr>
              <w:spacing w:line="320" w:lineRule="exact"/>
              <w:ind w:firstLine="360" w:firstLineChars="200"/>
              <w:rPr>
                <w:rFonts w:hint="eastAsia" w:ascii="宋体" w:hAnsi="宋体" w:eastAsia="宋体" w:cs="宋体"/>
                <w:sz w:val="18"/>
                <w:szCs w:val="13"/>
              </w:rPr>
            </w:pPr>
            <w:r>
              <w:rPr>
                <w:rFonts w:hint="eastAsia" w:ascii="宋体" w:hAnsi="宋体" w:eastAsia="宋体" w:cs="宋体"/>
                <w:sz w:val="18"/>
                <w:szCs w:val="13"/>
              </w:rPr>
              <w:t>合计</w:t>
            </w:r>
          </w:p>
        </w:tc>
        <w:tc>
          <w:tcPr>
            <w:tcW w:w="1044"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10-25分</w:t>
            </w:r>
          </w:p>
        </w:tc>
        <w:tc>
          <w:tcPr>
            <w:tcW w:w="5091" w:type="dxa"/>
            <w:vAlign w:val="center"/>
          </w:tcPr>
          <w:p>
            <w:pPr>
              <w:spacing w:line="320" w:lineRule="exact"/>
              <w:rPr>
                <w:rFonts w:hint="eastAsia" w:ascii="宋体" w:hAnsi="宋体" w:eastAsia="宋体" w:cs="宋体"/>
                <w:sz w:val="18"/>
                <w:szCs w:val="13"/>
              </w:rPr>
            </w:pP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10≤得分≤25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74"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②K为招标控制价权重系数，0.3≤K≤0.5（K的取值：0.3、0.35、0.4、0.45、0.5），在开标现场随机抽取。</w:t>
      </w:r>
    </w:p>
    <w:p>
      <w:pPr>
        <w:spacing w:line="440" w:lineRule="exact"/>
        <w:ind w:firstLine="960" w:firstLineChars="400"/>
        <w:rPr>
          <w:rFonts w:hAnsi="宋体" w:cs="宋体"/>
          <w:b/>
          <w:bCs/>
          <w:sz w:val="24"/>
          <w:szCs w:val="24"/>
        </w:rPr>
      </w:pPr>
      <w:r>
        <w:rPr>
          <w:rFonts w:hint="eastAsia" w:ascii="新宋体" w:hAnsi="新宋体" w:eastAsia="新宋体"/>
          <w:sz w:val="24"/>
          <w:szCs w:val="22"/>
        </w:rPr>
        <w:fldChar w:fldCharType="begin"/>
      </w:r>
      <w:r>
        <w:rPr>
          <w:rFonts w:hint="eastAsia" w:ascii="新宋体" w:hAnsi="新宋体" w:eastAsia="新宋体"/>
          <w:sz w:val="24"/>
          <w:szCs w:val="22"/>
        </w:rPr>
        <w:instrText xml:space="preserve"> = 3 \* GB3 \* MERGEFORMAT </w:instrText>
      </w:r>
      <w:r>
        <w:rPr>
          <w:rFonts w:hint="eastAsia" w:ascii="新宋体" w:hAnsi="新宋体" w:eastAsia="新宋体"/>
          <w:sz w:val="24"/>
          <w:szCs w:val="22"/>
        </w:rPr>
        <w:fldChar w:fldCharType="separate"/>
      </w:r>
      <w:r>
        <w:rPr>
          <w:rFonts w:hint="eastAsia" w:ascii="新宋体" w:hAnsi="新宋体" w:eastAsia="新宋体"/>
          <w:sz w:val="24"/>
          <w:szCs w:val="22"/>
        </w:rPr>
        <w:t>③</w:t>
      </w:r>
      <w:r>
        <w:rPr>
          <w:rFonts w:hint="eastAsia" w:ascii="新宋体" w:hAnsi="新宋体" w:eastAsia="新宋体"/>
          <w:sz w:val="24"/>
          <w:szCs w:val="22"/>
        </w:rPr>
        <w:fldChar w:fldCharType="end"/>
      </w:r>
      <w:r>
        <w:rPr>
          <w:rFonts w:hint="eastAsia" w:ascii="新宋体" w:hAnsi="新宋体" w:eastAsia="新宋体"/>
          <w:sz w:val="24"/>
          <w:szCs w:val="22"/>
        </w:rPr>
        <w:t>上述招标控制价、投标报价、有效投标报价在参与评标基准价计算时，均不含：规费、安全文明施工措施费、暂列金额与专业暂估价、增值税。</w:t>
      </w:r>
      <w:bookmarkEnd w:id="74"/>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70"/>
    <w:bookmarkEnd w:id="71"/>
    <w:bookmarkEnd w:id="72"/>
    <w:bookmarkEnd w:id="73"/>
    <w:p>
      <w:pPr>
        <w:spacing w:line="360" w:lineRule="auto"/>
        <w:rPr>
          <w:b/>
          <w:bCs/>
          <w:sz w:val="24"/>
          <w:szCs w:val="24"/>
        </w:rPr>
      </w:pPr>
      <w:r>
        <w:rPr>
          <w:rFonts w:hint="eastAsia" w:cs="宋体"/>
          <w:b/>
          <w:bCs/>
          <w:sz w:val="24"/>
          <w:szCs w:val="24"/>
        </w:rPr>
        <w:t>（三）综合（信用）标的评标分值（25分）</w:t>
      </w:r>
    </w:p>
    <w:tbl>
      <w:tblPr>
        <w:tblStyle w:val="10"/>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467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ascii="Times New Roman"/>
                <w:kern w:val="2"/>
                <w:sz w:val="21"/>
                <w:szCs w:val="21"/>
              </w:rPr>
            </w:pPr>
            <w:r>
              <w:rPr>
                <w:rFonts w:hint="eastAsia" w:ascii="Times New Roman"/>
                <w:kern w:val="2"/>
                <w:sz w:val="21"/>
                <w:szCs w:val="21"/>
              </w:rPr>
              <w:t>序号</w:t>
            </w:r>
          </w:p>
        </w:tc>
        <w:tc>
          <w:tcPr>
            <w:tcW w:w="1417" w:type="dxa"/>
            <w:vAlign w:val="center"/>
          </w:tcPr>
          <w:p>
            <w:pPr>
              <w:jc w:val="center"/>
              <w:rPr>
                <w:rFonts w:ascii="Times New Roman"/>
                <w:kern w:val="2"/>
                <w:sz w:val="21"/>
                <w:szCs w:val="21"/>
              </w:rPr>
            </w:pPr>
            <w:r>
              <w:rPr>
                <w:rFonts w:hint="eastAsia" w:ascii="Times New Roman"/>
                <w:kern w:val="2"/>
                <w:sz w:val="21"/>
                <w:szCs w:val="21"/>
              </w:rPr>
              <w:t>项目</w:t>
            </w:r>
          </w:p>
        </w:tc>
        <w:tc>
          <w:tcPr>
            <w:tcW w:w="4678" w:type="dxa"/>
            <w:vAlign w:val="center"/>
          </w:tcPr>
          <w:p>
            <w:pPr>
              <w:jc w:val="center"/>
              <w:rPr>
                <w:rFonts w:ascii="Times New Roman"/>
                <w:kern w:val="2"/>
                <w:sz w:val="21"/>
                <w:szCs w:val="21"/>
              </w:rPr>
            </w:pPr>
            <w:r>
              <w:rPr>
                <w:rFonts w:hint="eastAsia" w:ascii="Times New Roman"/>
                <w:kern w:val="2"/>
                <w:sz w:val="21"/>
                <w:szCs w:val="21"/>
              </w:rPr>
              <w:t>评审标准</w:t>
            </w:r>
          </w:p>
        </w:tc>
        <w:tc>
          <w:tcPr>
            <w:tcW w:w="1843" w:type="dxa"/>
            <w:vAlign w:val="center"/>
          </w:tcPr>
          <w:p>
            <w:pPr>
              <w:jc w:val="center"/>
              <w:rPr>
                <w:rFonts w:ascii="Times New Roman"/>
                <w:kern w:val="2"/>
                <w:sz w:val="21"/>
                <w:szCs w:val="21"/>
              </w:rPr>
            </w:pPr>
            <w:r>
              <w:rPr>
                <w:rFonts w:hint="eastAsia" w:ascii="Times New Roman"/>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30" w:type="dxa"/>
            <w:vAlign w:val="center"/>
          </w:tcPr>
          <w:p>
            <w:pPr>
              <w:jc w:val="center"/>
              <w:rPr>
                <w:rFonts w:ascii="Times New Roman"/>
                <w:kern w:val="2"/>
                <w:sz w:val="21"/>
                <w:szCs w:val="21"/>
              </w:rPr>
            </w:pPr>
            <w:r>
              <w:rPr>
                <w:rFonts w:ascii="Times New Roman"/>
                <w:kern w:val="2"/>
                <w:sz w:val="21"/>
                <w:szCs w:val="21"/>
              </w:rPr>
              <w:t>1</w:t>
            </w:r>
          </w:p>
        </w:tc>
        <w:tc>
          <w:tcPr>
            <w:tcW w:w="1417" w:type="dxa"/>
            <w:vAlign w:val="center"/>
          </w:tcPr>
          <w:p>
            <w:pPr>
              <w:jc w:val="center"/>
              <w:rPr>
                <w:rFonts w:ascii="Times New Roman"/>
                <w:kern w:val="2"/>
                <w:sz w:val="21"/>
                <w:szCs w:val="21"/>
              </w:rPr>
            </w:pPr>
            <w:r>
              <w:rPr>
                <w:rFonts w:hint="eastAsia" w:ascii="Times New Roman"/>
                <w:kern w:val="2"/>
                <w:sz w:val="21"/>
                <w:szCs w:val="21"/>
              </w:rPr>
              <w:t>企业业绩</w:t>
            </w:r>
          </w:p>
        </w:tc>
        <w:tc>
          <w:tcPr>
            <w:tcW w:w="4678" w:type="dxa"/>
            <w:vAlign w:val="center"/>
          </w:tcPr>
          <w:p>
            <w:pPr>
              <w:spacing w:line="240" w:lineRule="exact"/>
              <w:jc w:val="left"/>
              <w:rPr>
                <w:rFonts w:ascii="Times New Roman"/>
                <w:kern w:val="2"/>
                <w:sz w:val="21"/>
                <w:szCs w:val="21"/>
              </w:rPr>
            </w:pPr>
            <w:r>
              <w:rPr>
                <w:rFonts w:hint="eastAsia"/>
                <w:sz w:val="21"/>
                <w:szCs w:val="21"/>
              </w:rPr>
              <w:t>自2017年1月1日以来（以合同签订时间为准）企业具有类似项目业绩者，每项得2分，最高得</w:t>
            </w:r>
            <w:r>
              <w:rPr>
                <w:rFonts w:hint="eastAsia"/>
                <w:sz w:val="21"/>
                <w:szCs w:val="21"/>
                <w:lang w:val="en-US" w:eastAsia="zh-CN"/>
              </w:rPr>
              <w:t>4</w:t>
            </w:r>
            <w:r>
              <w:rPr>
                <w:rFonts w:hint="eastAsia"/>
                <w:sz w:val="21"/>
                <w:szCs w:val="21"/>
              </w:rPr>
              <w:t>分。（以中标公示截图和中标通知书和施工合同为准，缺一不得分。）</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w:t>
            </w:r>
            <w:r>
              <w:rPr>
                <w:rFonts w:hint="eastAsia"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30" w:type="dxa"/>
            <w:vAlign w:val="center"/>
          </w:tcPr>
          <w:p>
            <w:pPr>
              <w:jc w:val="center"/>
              <w:rPr>
                <w:rFonts w:ascii="Times New Roman"/>
                <w:kern w:val="2"/>
                <w:sz w:val="21"/>
                <w:szCs w:val="21"/>
              </w:rPr>
            </w:pPr>
            <w:r>
              <w:rPr>
                <w:rFonts w:ascii="Times New Roman"/>
                <w:kern w:val="2"/>
                <w:sz w:val="21"/>
                <w:szCs w:val="21"/>
              </w:rPr>
              <w:t>2</w:t>
            </w:r>
          </w:p>
        </w:tc>
        <w:tc>
          <w:tcPr>
            <w:tcW w:w="1417" w:type="dxa"/>
            <w:vAlign w:val="center"/>
          </w:tcPr>
          <w:p>
            <w:pPr>
              <w:jc w:val="center"/>
              <w:rPr>
                <w:rFonts w:ascii="Times New Roman"/>
                <w:kern w:val="2"/>
                <w:sz w:val="21"/>
                <w:szCs w:val="21"/>
              </w:rPr>
            </w:pPr>
            <w:r>
              <w:rPr>
                <w:rFonts w:hint="eastAsia" w:ascii="Times New Roman"/>
                <w:kern w:val="2"/>
                <w:sz w:val="21"/>
                <w:szCs w:val="21"/>
              </w:rPr>
              <w:t>项目负责人业绩</w:t>
            </w:r>
          </w:p>
        </w:tc>
        <w:tc>
          <w:tcPr>
            <w:tcW w:w="4678" w:type="dxa"/>
            <w:vAlign w:val="center"/>
          </w:tcPr>
          <w:p>
            <w:pPr>
              <w:spacing w:line="240" w:lineRule="exact"/>
              <w:jc w:val="left"/>
              <w:rPr>
                <w:rFonts w:ascii="Times New Roman"/>
                <w:kern w:val="2"/>
                <w:sz w:val="21"/>
                <w:szCs w:val="21"/>
              </w:rPr>
            </w:pPr>
            <w:r>
              <w:rPr>
                <w:rFonts w:hint="eastAsia"/>
                <w:sz w:val="21"/>
                <w:szCs w:val="21"/>
              </w:rPr>
              <w:t>自2017年1月1日以来（以合同签订时间为准）：拟派项目负责人具有类似项目业绩者每项得2分，最高得</w:t>
            </w:r>
            <w:r>
              <w:rPr>
                <w:rFonts w:hint="eastAsia"/>
                <w:sz w:val="21"/>
                <w:szCs w:val="21"/>
                <w:lang w:val="en-US" w:eastAsia="zh-CN"/>
              </w:rPr>
              <w:t>4</w:t>
            </w:r>
            <w:r>
              <w:rPr>
                <w:rFonts w:hint="eastAsia"/>
                <w:sz w:val="21"/>
                <w:szCs w:val="21"/>
              </w:rPr>
              <w:t>分。（以中标公示截图和中标通知书和施工合同为准，缺一不得分。）</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w:t>
            </w:r>
            <w:r>
              <w:rPr>
                <w:rFonts w:hint="eastAsia"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ascii="Times New Roman"/>
                <w:kern w:val="2"/>
                <w:sz w:val="21"/>
                <w:szCs w:val="21"/>
              </w:rPr>
            </w:pPr>
            <w:r>
              <w:rPr>
                <w:rFonts w:hint="eastAsia" w:ascii="Times New Roman"/>
                <w:kern w:val="2"/>
                <w:sz w:val="21"/>
                <w:szCs w:val="21"/>
              </w:rPr>
              <w:t>3</w:t>
            </w:r>
          </w:p>
        </w:tc>
        <w:tc>
          <w:tcPr>
            <w:tcW w:w="1417" w:type="dxa"/>
            <w:vMerge w:val="restart"/>
            <w:vAlign w:val="center"/>
          </w:tcPr>
          <w:p>
            <w:pPr>
              <w:jc w:val="center"/>
              <w:rPr>
                <w:rFonts w:ascii="Times New Roman"/>
                <w:kern w:val="2"/>
                <w:sz w:val="21"/>
                <w:szCs w:val="21"/>
              </w:rPr>
            </w:pPr>
            <w:r>
              <w:rPr>
                <w:rFonts w:hint="eastAsia" w:ascii="Times New Roman"/>
                <w:kern w:val="2"/>
                <w:sz w:val="21"/>
                <w:szCs w:val="21"/>
              </w:rPr>
              <w:t>优惠承诺</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优惠承诺应是书面的符合工程实际情况，确保依法依规，优惠合理，详实可行。</w:t>
            </w:r>
          </w:p>
        </w:tc>
        <w:tc>
          <w:tcPr>
            <w:tcW w:w="1843" w:type="dxa"/>
            <w:vAlign w:val="center"/>
          </w:tcPr>
          <w:p>
            <w:pPr>
              <w:jc w:val="center"/>
              <w:rPr>
                <w:rFonts w:ascii="Times New Roman"/>
                <w:kern w:val="2"/>
                <w:sz w:val="21"/>
                <w:szCs w:val="21"/>
              </w:rPr>
            </w:pPr>
            <w:r>
              <w:rPr>
                <w:rFonts w:ascii="Times New Roman"/>
                <w:kern w:val="2"/>
                <w:sz w:val="21"/>
                <w:szCs w:val="21"/>
              </w:rPr>
              <w:t>3</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ascii="Times New Roman"/>
                <w:kern w:val="2"/>
                <w:sz w:val="21"/>
                <w:szCs w:val="21"/>
              </w:rPr>
            </w:pPr>
          </w:p>
        </w:tc>
        <w:tc>
          <w:tcPr>
            <w:tcW w:w="1417" w:type="dxa"/>
            <w:vMerge w:val="continue"/>
            <w:vAlign w:val="center"/>
          </w:tcPr>
          <w:p>
            <w:pPr>
              <w:jc w:val="left"/>
              <w:rPr>
                <w:rFonts w:ascii="Times New Roman"/>
                <w:kern w:val="2"/>
                <w:sz w:val="21"/>
                <w:szCs w:val="21"/>
              </w:rPr>
            </w:pP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优惠承诺符合工程实际情况，确保依法依规，优惠基本合理，基本详实可行。</w:t>
            </w:r>
          </w:p>
        </w:tc>
        <w:tc>
          <w:tcPr>
            <w:tcW w:w="1843"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30" w:type="dxa"/>
            <w:vMerge w:val="restart"/>
            <w:vAlign w:val="center"/>
          </w:tcPr>
          <w:p>
            <w:pPr>
              <w:jc w:val="center"/>
              <w:rPr>
                <w:rFonts w:ascii="Times New Roman"/>
                <w:kern w:val="2"/>
                <w:sz w:val="21"/>
                <w:szCs w:val="21"/>
              </w:rPr>
            </w:pPr>
            <w:r>
              <w:rPr>
                <w:rFonts w:hint="eastAsia" w:ascii="Times New Roman"/>
                <w:kern w:val="2"/>
                <w:sz w:val="21"/>
                <w:szCs w:val="21"/>
              </w:rPr>
              <w:t>4</w:t>
            </w:r>
          </w:p>
        </w:tc>
        <w:tc>
          <w:tcPr>
            <w:tcW w:w="1417" w:type="dxa"/>
            <w:vMerge w:val="restart"/>
            <w:vAlign w:val="center"/>
          </w:tcPr>
          <w:p>
            <w:pPr>
              <w:jc w:val="center"/>
              <w:rPr>
                <w:rFonts w:ascii="Times New Roman"/>
                <w:kern w:val="2"/>
                <w:sz w:val="21"/>
                <w:szCs w:val="21"/>
              </w:rPr>
            </w:pPr>
            <w:r>
              <w:rPr>
                <w:rFonts w:hint="eastAsia" w:ascii="Times New Roman"/>
                <w:kern w:val="2"/>
                <w:sz w:val="21"/>
                <w:szCs w:val="21"/>
              </w:rPr>
              <w:t>履职尽责承诺</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843" w:type="dxa"/>
            <w:vAlign w:val="center"/>
          </w:tcPr>
          <w:p>
            <w:pPr>
              <w:jc w:val="center"/>
              <w:rPr>
                <w:rFonts w:ascii="Times New Roman"/>
                <w:kern w:val="2"/>
                <w:sz w:val="21"/>
                <w:szCs w:val="21"/>
              </w:rPr>
            </w:pPr>
            <w:r>
              <w:rPr>
                <w:rFonts w:ascii="Times New Roman"/>
                <w:kern w:val="2"/>
                <w:sz w:val="21"/>
                <w:szCs w:val="21"/>
              </w:rPr>
              <w:t>2</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730" w:type="dxa"/>
            <w:vMerge w:val="continue"/>
            <w:vAlign w:val="center"/>
          </w:tcPr>
          <w:p>
            <w:pPr>
              <w:jc w:val="left"/>
              <w:rPr>
                <w:rFonts w:ascii="Times New Roman"/>
                <w:kern w:val="2"/>
                <w:sz w:val="21"/>
                <w:szCs w:val="21"/>
              </w:rPr>
            </w:pPr>
          </w:p>
        </w:tc>
        <w:tc>
          <w:tcPr>
            <w:tcW w:w="1417" w:type="dxa"/>
            <w:vMerge w:val="continue"/>
            <w:vAlign w:val="center"/>
          </w:tcPr>
          <w:p>
            <w:pPr>
              <w:jc w:val="left"/>
              <w:rPr>
                <w:rFonts w:ascii="Times New Roman"/>
                <w:kern w:val="2"/>
                <w:sz w:val="21"/>
                <w:szCs w:val="21"/>
              </w:rPr>
            </w:pP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具有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843"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730" w:type="dxa"/>
            <w:vAlign w:val="center"/>
          </w:tcPr>
          <w:p>
            <w:pPr>
              <w:jc w:val="center"/>
              <w:rPr>
                <w:rFonts w:ascii="Times New Roman"/>
                <w:kern w:val="2"/>
                <w:sz w:val="21"/>
                <w:szCs w:val="21"/>
              </w:rPr>
            </w:pPr>
            <w:r>
              <w:rPr>
                <w:rFonts w:hint="eastAsia" w:ascii="Times New Roman"/>
                <w:kern w:val="2"/>
                <w:sz w:val="21"/>
                <w:szCs w:val="21"/>
              </w:rPr>
              <w:t>5</w:t>
            </w:r>
          </w:p>
        </w:tc>
        <w:tc>
          <w:tcPr>
            <w:tcW w:w="1417" w:type="dxa"/>
            <w:vAlign w:val="center"/>
          </w:tcPr>
          <w:p>
            <w:pPr>
              <w:jc w:val="center"/>
              <w:rPr>
                <w:rFonts w:ascii="Times New Roman"/>
                <w:kern w:val="2"/>
                <w:sz w:val="21"/>
                <w:szCs w:val="21"/>
              </w:rPr>
            </w:pPr>
            <w:r>
              <w:rPr>
                <w:rFonts w:hint="eastAsia" w:ascii="Times New Roman"/>
                <w:kern w:val="2"/>
                <w:sz w:val="21"/>
                <w:szCs w:val="21"/>
              </w:rPr>
              <w:t>企业信用</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1、企业获得过质量管理体系、环境管理体系、职业健康安全管理体系三体系认证的，得</w:t>
            </w:r>
            <w:r>
              <w:rPr>
                <w:rFonts w:hint="eastAsia" w:ascii="Times New Roman"/>
                <w:kern w:val="2"/>
                <w:sz w:val="21"/>
                <w:szCs w:val="21"/>
                <w:lang w:val="en-US" w:eastAsia="zh-CN"/>
              </w:rPr>
              <w:t>3</w:t>
            </w:r>
            <w:r>
              <w:rPr>
                <w:rFonts w:hint="eastAsia" w:ascii="Times New Roman"/>
                <w:kern w:val="2"/>
                <w:sz w:val="21"/>
                <w:szCs w:val="21"/>
              </w:rPr>
              <w:t>分。（以有效期内的证书原件扫描件为准）</w:t>
            </w:r>
          </w:p>
          <w:p>
            <w:pPr>
              <w:spacing w:line="240" w:lineRule="exact"/>
              <w:jc w:val="left"/>
              <w:rPr>
                <w:rFonts w:ascii="Times New Roman"/>
                <w:kern w:val="2"/>
                <w:sz w:val="21"/>
                <w:szCs w:val="21"/>
              </w:rPr>
            </w:pPr>
            <w:r>
              <w:rPr>
                <w:rFonts w:ascii="Times New Roman"/>
                <w:kern w:val="2"/>
                <w:sz w:val="21"/>
                <w:szCs w:val="21"/>
              </w:rPr>
              <w:t>2</w:t>
            </w:r>
            <w:r>
              <w:rPr>
                <w:rFonts w:hint="eastAsia" w:ascii="Times New Roman"/>
                <w:kern w:val="2"/>
                <w:sz w:val="21"/>
                <w:szCs w:val="21"/>
              </w:rPr>
              <w:t>、投标人提供</w:t>
            </w:r>
            <w:r>
              <w:rPr>
                <w:rFonts w:ascii="Times New Roman"/>
                <w:kern w:val="2"/>
                <w:sz w:val="21"/>
                <w:szCs w:val="21"/>
              </w:rPr>
              <w:t>201</w:t>
            </w:r>
            <w:r>
              <w:rPr>
                <w:rFonts w:hint="eastAsia" w:ascii="Times New Roman"/>
                <w:kern w:val="2"/>
                <w:sz w:val="21"/>
                <w:szCs w:val="21"/>
              </w:rPr>
              <w:t>7年</w:t>
            </w:r>
            <w:r>
              <w:rPr>
                <w:rFonts w:ascii="Times New Roman"/>
                <w:kern w:val="2"/>
                <w:sz w:val="21"/>
                <w:szCs w:val="21"/>
              </w:rPr>
              <w:t>1</w:t>
            </w:r>
            <w:r>
              <w:rPr>
                <w:rFonts w:hint="eastAsia" w:ascii="Times New Roman"/>
                <w:kern w:val="2"/>
                <w:sz w:val="21"/>
                <w:szCs w:val="21"/>
              </w:rPr>
              <w:t>月1日以来信用评级机构出具的有效的企业信用等级证书原件扫描件，等级为</w:t>
            </w:r>
            <w:r>
              <w:rPr>
                <w:rFonts w:ascii="Times New Roman"/>
                <w:kern w:val="2"/>
                <w:sz w:val="21"/>
                <w:szCs w:val="21"/>
              </w:rPr>
              <w:t>AAA</w:t>
            </w:r>
            <w:r>
              <w:rPr>
                <w:rFonts w:hint="eastAsia" w:ascii="Times New Roman"/>
                <w:kern w:val="2"/>
                <w:sz w:val="21"/>
                <w:szCs w:val="21"/>
              </w:rPr>
              <w:t>级的得</w:t>
            </w:r>
            <w:r>
              <w:rPr>
                <w:rFonts w:hint="eastAsia" w:ascii="Times New Roman"/>
                <w:kern w:val="2"/>
                <w:sz w:val="21"/>
                <w:szCs w:val="21"/>
                <w:lang w:val="en-US" w:eastAsia="zh-CN"/>
              </w:rPr>
              <w:t>3</w:t>
            </w:r>
            <w:r>
              <w:rPr>
                <w:rFonts w:hint="eastAsia" w:ascii="Times New Roman"/>
                <w:kern w:val="2"/>
                <w:sz w:val="21"/>
                <w:szCs w:val="21"/>
              </w:rPr>
              <w:t>分。</w:t>
            </w:r>
          </w:p>
          <w:p>
            <w:pPr>
              <w:spacing w:line="240" w:lineRule="exact"/>
              <w:jc w:val="left"/>
              <w:rPr>
                <w:rFonts w:ascii="Times New Roman"/>
                <w:kern w:val="2"/>
                <w:sz w:val="21"/>
                <w:szCs w:val="21"/>
              </w:rPr>
            </w:pPr>
            <w:r>
              <w:rPr>
                <w:rFonts w:hint="eastAsia" w:ascii="Times New Roman"/>
                <w:kern w:val="2"/>
                <w:sz w:val="21"/>
                <w:szCs w:val="21"/>
              </w:rPr>
              <w:t>3、</w:t>
            </w:r>
            <w:r>
              <w:rPr>
                <w:rFonts w:hint="eastAsia" w:hAnsi="宋体" w:cs="宋体"/>
                <w:sz w:val="21"/>
                <w:szCs w:val="21"/>
              </w:rPr>
              <w:t>企业2018年度纳税信用等级为B级及以上的，得</w:t>
            </w:r>
            <w:r>
              <w:rPr>
                <w:rFonts w:hint="eastAsia" w:hAnsi="宋体" w:cs="宋体"/>
                <w:sz w:val="21"/>
                <w:szCs w:val="21"/>
                <w:lang w:val="en-US" w:eastAsia="zh-CN"/>
              </w:rPr>
              <w:t>2</w:t>
            </w:r>
            <w:r>
              <w:rPr>
                <w:rFonts w:hint="eastAsia" w:hAnsi="宋体" w:cs="宋体"/>
                <w:sz w:val="21"/>
                <w:szCs w:val="21"/>
              </w:rPr>
              <w:t>分，其他不得分。（以税务部门颁发的信用等级证书或国家税务总局网上截图为准，若为网上截图，须加盖税务部门公章）。</w:t>
            </w:r>
          </w:p>
        </w:tc>
        <w:tc>
          <w:tcPr>
            <w:tcW w:w="1843" w:type="dxa"/>
            <w:vAlign w:val="center"/>
          </w:tcPr>
          <w:p>
            <w:pPr>
              <w:jc w:val="center"/>
              <w:rPr>
                <w:rFonts w:hint="eastAsia" w:ascii="Times New Roman" w:eastAsia="宋体"/>
                <w:kern w:val="2"/>
                <w:sz w:val="21"/>
                <w:szCs w:val="21"/>
                <w:lang w:eastAsia="zh-CN"/>
              </w:rPr>
            </w:pPr>
            <w:r>
              <w:rPr>
                <w:rFonts w:hint="eastAsia" w:ascii="Times New Roman"/>
                <w:kern w:val="2"/>
                <w:sz w:val="21"/>
                <w:szCs w:val="21"/>
              </w:rPr>
              <w:t>0</w:t>
            </w:r>
            <w:r>
              <w:rPr>
                <w:rFonts w:ascii="Times New Roman"/>
                <w:kern w:val="2"/>
                <w:sz w:val="21"/>
                <w:szCs w:val="21"/>
              </w:rPr>
              <w:t>≤</w:t>
            </w:r>
            <w:r>
              <w:rPr>
                <w:rFonts w:hint="eastAsia" w:ascii="Times New Roman"/>
                <w:kern w:val="2"/>
                <w:sz w:val="21"/>
                <w:szCs w:val="21"/>
              </w:rPr>
              <w:t>得分</w:t>
            </w:r>
            <w:r>
              <w:rPr>
                <w:rFonts w:ascii="Times New Roman"/>
                <w:kern w:val="2"/>
                <w:sz w:val="21"/>
                <w:szCs w:val="21"/>
              </w:rPr>
              <w:t>≤</w:t>
            </w:r>
            <w:r>
              <w:rPr>
                <w:rFonts w:hint="eastAsia" w:ascii="Times New Roman"/>
                <w:kern w:val="2"/>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hint="eastAsia" w:ascii="Times New Roman" w:eastAsia="宋体"/>
                <w:kern w:val="2"/>
                <w:sz w:val="21"/>
                <w:szCs w:val="21"/>
                <w:lang w:eastAsia="zh-CN"/>
              </w:rPr>
            </w:pPr>
            <w:r>
              <w:rPr>
                <w:rFonts w:hint="eastAsia" w:ascii="Times New Roman"/>
                <w:kern w:val="2"/>
                <w:sz w:val="21"/>
                <w:szCs w:val="21"/>
                <w:lang w:val="en-US" w:eastAsia="zh-CN"/>
              </w:rPr>
              <w:t>6</w:t>
            </w:r>
          </w:p>
        </w:tc>
        <w:tc>
          <w:tcPr>
            <w:tcW w:w="1417" w:type="dxa"/>
            <w:vAlign w:val="center"/>
          </w:tcPr>
          <w:p>
            <w:pPr>
              <w:jc w:val="center"/>
              <w:rPr>
                <w:rFonts w:ascii="Times New Roman"/>
                <w:kern w:val="2"/>
                <w:sz w:val="21"/>
                <w:szCs w:val="21"/>
              </w:rPr>
            </w:pPr>
            <w:r>
              <w:rPr>
                <w:rFonts w:hint="eastAsia" w:ascii="Times New Roman"/>
                <w:kern w:val="2"/>
                <w:sz w:val="21"/>
                <w:szCs w:val="21"/>
              </w:rPr>
              <w:t>招标人意见</w:t>
            </w:r>
          </w:p>
        </w:tc>
        <w:tc>
          <w:tcPr>
            <w:tcW w:w="4678" w:type="dxa"/>
            <w:vAlign w:val="center"/>
          </w:tcPr>
          <w:p>
            <w:pPr>
              <w:jc w:val="center"/>
              <w:rPr>
                <w:rFonts w:ascii="Times New Roman"/>
                <w:kern w:val="2"/>
                <w:sz w:val="21"/>
                <w:szCs w:val="21"/>
              </w:rPr>
            </w:pPr>
            <w:r>
              <w:rPr>
                <w:rFonts w:hint="eastAsia" w:ascii="Times New Roman"/>
                <w:kern w:val="2"/>
                <w:sz w:val="21"/>
                <w:szCs w:val="21"/>
              </w:rPr>
              <w:t>招标人意见均为2分</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≤2</w:t>
            </w:r>
            <w:r>
              <w:rPr>
                <w:rFonts w:hint="eastAsia" w:ascii="Times New Roman"/>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668" w:type="dxa"/>
            <w:gridSpan w:val="4"/>
            <w:vAlign w:val="center"/>
          </w:tcPr>
          <w:p>
            <w:pPr>
              <w:jc w:val="center"/>
              <w:rPr>
                <w:rFonts w:ascii="Times New Roman"/>
                <w:kern w:val="2"/>
                <w:sz w:val="21"/>
                <w:szCs w:val="21"/>
              </w:rPr>
            </w:pPr>
            <w:r>
              <w:rPr>
                <w:rFonts w:hint="eastAsia" w:ascii="Times New Roman"/>
                <w:kern w:val="2"/>
                <w:sz w:val="21"/>
                <w:szCs w:val="21"/>
              </w:rPr>
              <w:t>以上各项评审内容缺项不得分</w:t>
            </w:r>
          </w:p>
        </w:tc>
      </w:tr>
    </w:tbl>
    <w:p>
      <w:pPr>
        <w:snapToGrid w:val="0"/>
        <w:spacing w:line="420" w:lineRule="exact"/>
        <w:ind w:firstLine="480" w:firstLineChars="200"/>
        <w:rPr>
          <w:rFonts w:hAnsi="宋体" w:cs="宋体"/>
          <w:b/>
          <w:bCs/>
          <w:sz w:val="24"/>
          <w:szCs w:val="22"/>
        </w:rPr>
      </w:pPr>
      <w:r>
        <w:rPr>
          <w:rFonts w:hint="eastAsia" w:hAnsi="宋体" w:cs="宋体"/>
          <w:b/>
          <w:bCs/>
          <w:sz w:val="24"/>
        </w:rPr>
        <w:t>注：</w:t>
      </w:r>
      <w:r>
        <w:rPr>
          <w:rFonts w:hint="eastAsia" w:hAnsi="宋体" w:cs="宋体"/>
          <w:b/>
          <w:bCs/>
          <w:sz w:val="24"/>
          <w:szCs w:val="22"/>
        </w:rPr>
        <w:t>1）近年年份要求：2017年1月1日以来；</w:t>
      </w:r>
    </w:p>
    <w:p>
      <w:pPr>
        <w:snapToGrid w:val="0"/>
        <w:spacing w:line="420" w:lineRule="exact"/>
        <w:ind w:firstLine="960" w:firstLineChars="400"/>
        <w:rPr>
          <w:rFonts w:hAnsi="宋体" w:cs="宋体"/>
          <w:b/>
          <w:bCs/>
          <w:sz w:val="24"/>
          <w:szCs w:val="22"/>
        </w:rPr>
      </w:pPr>
      <w:r>
        <w:rPr>
          <w:rFonts w:hint="eastAsia" w:hAnsi="宋体" w:cs="宋体"/>
          <w:b/>
          <w:bCs/>
          <w:sz w:val="24"/>
          <w:szCs w:val="22"/>
        </w:rPr>
        <w:t>2）类似项目：指2017年1月1日以来承建的合同金额不低于该项目的招标控制价金额的园林绿化工程项目；</w:t>
      </w:r>
    </w:p>
    <w:p>
      <w:pPr>
        <w:snapToGrid w:val="0"/>
        <w:spacing w:line="420" w:lineRule="exact"/>
        <w:ind w:firstLine="960" w:firstLineChars="400"/>
        <w:rPr>
          <w:rFonts w:hint="eastAsia" w:hAnsi="宋体" w:cs="宋体"/>
          <w:b/>
          <w:bCs/>
          <w:sz w:val="24"/>
          <w:szCs w:val="22"/>
        </w:rPr>
      </w:pPr>
      <w:r>
        <w:rPr>
          <w:rFonts w:hint="eastAsia" w:hAnsi="宋体" w:cs="宋体"/>
          <w:b/>
          <w:bCs/>
          <w:sz w:val="24"/>
          <w:szCs w:val="22"/>
        </w:rPr>
        <w:t>3）业绩合同以合同签订日期为准；</w:t>
      </w:r>
    </w:p>
    <w:p>
      <w:pPr>
        <w:pStyle w:val="2"/>
        <w:rPr>
          <w:rFonts w:hAnsi="宋体" w:cs="宋体"/>
          <w:b/>
          <w:bCs/>
          <w:sz w:val="24"/>
          <w:szCs w:val="22"/>
        </w:rPr>
      </w:pPr>
      <w:r>
        <w:rPr>
          <w:rFonts w:hint="eastAsia" w:hAnsi="宋体" w:cs="宋体"/>
          <w:b/>
          <w:bCs/>
          <w:sz w:val="24"/>
          <w:szCs w:val="22"/>
        </w:rPr>
        <w:t>（四）投标人综合得分按下列公式计算：</w:t>
      </w:r>
    </w:p>
    <w:p>
      <w:pPr>
        <w:snapToGrid w:val="0"/>
        <w:spacing w:line="420" w:lineRule="exact"/>
        <w:ind w:firstLine="960" w:firstLineChars="400"/>
        <w:rPr>
          <w:rFonts w:hAnsi="宋体" w:cs="宋体"/>
          <w:b/>
          <w:bCs/>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sz w:val="24"/>
          <w:szCs w:val="22"/>
        </w:rPr>
      </w:pPr>
      <w:r>
        <w:rPr>
          <w:rFonts w:hint="eastAsia" w:hAnsi="宋体" w:cs="宋体"/>
          <w:b/>
          <w:bCs/>
          <w:sz w:val="24"/>
          <w:szCs w:val="22"/>
        </w:rPr>
        <w:t>（五）投标人的最终得分及中标候选人排序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14"/>
        <w:keepNext w:val="0"/>
        <w:keepLines w:val="0"/>
        <w:snapToGrid w:val="0"/>
        <w:spacing w:line="336" w:lineRule="auto"/>
        <w:ind w:firstLine="480" w:firstLineChars="200"/>
        <w:outlineLvl w:val="9"/>
        <w:rPr>
          <w:rFonts w:ascii="新宋体" w:eastAsia="新宋体"/>
          <w:b/>
          <w:szCs w:val="24"/>
        </w:rPr>
      </w:pPr>
      <w:bookmarkStart w:id="75" w:name="_Toc23277"/>
      <w:r>
        <w:rPr>
          <w:rFonts w:hint="eastAsia" w:ascii="新宋体" w:eastAsia="新宋体"/>
          <w:b/>
          <w:szCs w:val="24"/>
        </w:rPr>
        <w:t>九、评标报告</w:t>
      </w:r>
      <w:bookmarkEnd w:id="75"/>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14"/>
        <w:keepNext w:val="0"/>
        <w:keepLines w:val="0"/>
        <w:snapToGrid w:val="0"/>
        <w:spacing w:line="336" w:lineRule="auto"/>
        <w:ind w:firstLine="480" w:firstLineChars="200"/>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pStyle w:val="2"/>
        <w:ind w:firstLine="340"/>
      </w:pPr>
    </w:p>
    <w:p>
      <w:pPr>
        <w:widowControl/>
        <w:jc w:val="left"/>
        <w:rPr>
          <w:rFonts w:ascii="方正小标宋简体" w:hAnsi="黑体" w:eastAsia="方正小标宋简体"/>
          <w:b/>
          <w:bCs/>
          <w:sz w:val="32"/>
          <w:szCs w:val="32"/>
        </w:rPr>
      </w:pPr>
      <w:r>
        <w:rPr>
          <w:rFonts w:ascii="方正小标宋简体" w:hAnsi="黑体" w:eastAsia="方正小标宋简体"/>
          <w:b/>
          <w:bCs/>
          <w:sz w:val="32"/>
          <w:szCs w:val="32"/>
        </w:rPr>
        <w:br w:type="page"/>
      </w:r>
    </w:p>
    <w:p>
      <w:pPr>
        <w:snapToGrid w:val="0"/>
        <w:spacing w:line="400" w:lineRule="exact"/>
        <w:rPr>
          <w:rFonts w:hint="eastAsia"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10"/>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0" w:firstLineChars="0"/>
              <w:rPr>
                <w:rFonts w:hint="eastAsia" w:cs="宋体" w:asciiTheme="minorEastAsia" w:hAnsiTheme="minorEastAsia" w:eastAsiaTheme="minorEastAsia"/>
                <w:bCs/>
                <w:sz w:val="24"/>
                <w:szCs w:val="24"/>
                <w:lang w:eastAsia="zh-CN"/>
              </w:rPr>
            </w:pPr>
            <w:r>
              <w:rPr>
                <w:rFonts w:hint="eastAsia" w:hAnsi="宋体" w:cs="宋体" w:eastAsiaTheme="minorEastAsia"/>
                <w:sz w:val="24"/>
                <w:szCs w:val="24"/>
                <w:lang w:eastAsia="zh-CN"/>
              </w:rPr>
              <w:t>建安建工公字〔2020〕26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项目名称</w:t>
            </w:r>
          </w:p>
        </w:tc>
        <w:tc>
          <w:tcPr>
            <w:tcW w:w="7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ind w:firstLine="0" w:firstLineChars="0"/>
              <w:jc w:val="both"/>
              <w:outlineLvl w:val="0"/>
              <w:rPr>
                <w:rFonts w:cs="宋体" w:asciiTheme="minorEastAsia" w:hAnsiTheme="minorEastAsia" w:eastAsiaTheme="minorEastAsia"/>
                <w:bCs/>
                <w:color w:val="00B0F0"/>
                <w:sz w:val="24"/>
                <w:szCs w:val="24"/>
              </w:rPr>
            </w:pPr>
            <w:r>
              <w:rPr>
                <w:rFonts w:hint="eastAsia" w:ascii="宋体" w:hAnsi="宋体" w:cs="宋体"/>
                <w:sz w:val="24"/>
                <w:szCs w:val="24"/>
                <w:lang w:val="en-US" w:eastAsia="zh-CN"/>
              </w:rPr>
              <w:t>魏文路（建安区与示范区界-聚贤街）景观绿化工程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360" w:lineRule="exact"/>
              <w:ind w:firstLine="3830" w:firstLineChars="15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投标保证金</w:t>
            </w:r>
          </w:p>
          <w:p>
            <w:pPr>
              <w:adjustRightInd w:val="0"/>
              <w:spacing w:line="360" w:lineRule="exact"/>
              <w:ind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金额：人民币：</w:t>
            </w:r>
            <w:r>
              <w:rPr>
                <w:rFonts w:hint="eastAsia" w:cs="宋体" w:asciiTheme="minorEastAsia" w:hAnsiTheme="minorEastAsia" w:eastAsiaTheme="minorEastAsia"/>
                <w:bCs/>
                <w:sz w:val="24"/>
                <w:szCs w:val="24"/>
                <w:lang w:eastAsia="zh-CN"/>
              </w:rPr>
              <w:t>肆</w:t>
            </w:r>
            <w:r>
              <w:rPr>
                <w:rFonts w:hint="eastAsia" w:cs="宋体" w:asciiTheme="minorEastAsia" w:hAnsiTheme="minorEastAsia" w:eastAsiaTheme="minorEastAsia"/>
                <w:bCs/>
                <w:sz w:val="24"/>
                <w:szCs w:val="24"/>
              </w:rPr>
              <w:t>万元整（</w:t>
            </w:r>
            <w:r>
              <w:rPr>
                <w:rFonts w:hint="eastAsia" w:cs="宋体" w:asciiTheme="minorEastAsia" w:hAnsiTheme="minorEastAsia" w:eastAsiaTheme="minorEastAsia"/>
                <w:bCs/>
                <w:sz w:val="24"/>
                <w:szCs w:val="24"/>
                <w:lang w:val="en-US" w:eastAsia="zh-CN"/>
              </w:rPr>
              <w:t>40</w:t>
            </w:r>
            <w:r>
              <w:rPr>
                <w:rFonts w:hint="eastAsia" w:cs="宋体" w:asciiTheme="minorEastAsia" w:hAnsiTheme="minorEastAsia" w:eastAsiaTheme="minorEastAsia"/>
                <w:bCs/>
                <w:sz w:val="24"/>
                <w:szCs w:val="24"/>
              </w:rPr>
              <w:t>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cs="宋体" w:asciiTheme="minorEastAsia" w:hAnsiTheme="minorEastAsia" w:eastAsiaTheme="minorEastAsia"/>
                <w:bCs/>
                <w:sz w:val="24"/>
                <w:szCs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cs="宋体" w:asciiTheme="minorEastAsia" w:hAnsiTheme="minorEastAsia" w:eastAsiaTheme="minorEastAsia"/>
                <w:bCs/>
                <w:sz w:val="24"/>
                <w:szCs w:val="24"/>
              </w:rPr>
            </w:pPr>
          </w:p>
        </w:tc>
        <w:tc>
          <w:tcPr>
            <w:tcW w:w="7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0" w:lineRule="exact"/>
              <w:ind w:firstLine="240" w:firstLineChars="100"/>
              <w:rPr>
                <w:rFonts w:hAnsi="宋体" w:cs="宋体"/>
                <w:sz w:val="24"/>
                <w:lang w:val="zh-CN"/>
              </w:rPr>
            </w:pPr>
            <w:r>
              <w:rPr>
                <w:rFonts w:hint="eastAsia" w:hAnsi="宋体" w:cs="宋体"/>
                <w:sz w:val="24"/>
                <w:lang w:val="zh-CN"/>
              </w:rPr>
              <w:t>1、投标保证金的递交方式：银行转账、银行电汇、保函，不接受以现金方式缴纳的投标保证金。凡以现金方式缴纳投标保证金而影响其投标结果的，由投标人自行负责。</w:t>
            </w:r>
          </w:p>
          <w:p>
            <w:pPr>
              <w:autoSpaceDE w:val="0"/>
              <w:autoSpaceDN w:val="0"/>
              <w:adjustRightInd w:val="0"/>
              <w:spacing w:line="340" w:lineRule="exact"/>
              <w:ind w:firstLine="480"/>
              <w:rPr>
                <w:rFonts w:hAnsi="宋体" w:cs="宋体"/>
                <w:sz w:val="24"/>
                <w:lang w:val="zh-CN"/>
              </w:rPr>
            </w:pPr>
            <w:r>
              <w:rPr>
                <w:rFonts w:hint="eastAsia" w:hAnsi="宋体" w:cs="宋体"/>
                <w:sz w:val="24"/>
                <w:lang w:val="zh-CN"/>
              </w:rPr>
              <w:t>使用银行转帐、银行电汇</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ind w:firstLine="480"/>
              <w:rPr>
                <w:rFonts w:hAnsi="宋体" w:cs="宋体"/>
                <w:sz w:val="24"/>
                <w:lang w:val="zh-CN"/>
              </w:rPr>
            </w:pPr>
            <w:r>
              <w:rPr>
                <w:rFonts w:hint="eastAsia" w:hAnsi="宋体" w:cs="宋体"/>
                <w:sz w:val="24"/>
                <w:lang w:val="zh-CN"/>
              </w:rPr>
              <w:t>使用保函方式的，</w:t>
            </w:r>
            <w:r>
              <w:rPr>
                <w:rFonts w:hint="eastAsia" w:hAnsi="宋体" w:cs="宋体"/>
                <w:sz w:val="24"/>
              </w:rPr>
              <w:t>投标</w:t>
            </w:r>
            <w:r>
              <w:rPr>
                <w:rFonts w:hint="eastAsia" w:hAnsi="宋体" w:cs="宋体"/>
                <w:sz w:val="24"/>
                <w:lang w:val="zh-CN"/>
              </w:rPr>
              <w:t>保函应明确项目名称、项目编号及标段、受益人（招标人）、有效期（不低于本项目投标有效期）、保函担保金额（不低于本项目本标段投标保证金数额）。投标人应将</w:t>
            </w:r>
            <w:r>
              <w:rPr>
                <w:rFonts w:hint="eastAsia" w:hAnsi="宋体" w:cs="宋体"/>
                <w:sz w:val="24"/>
              </w:rPr>
              <w:t>真实</w:t>
            </w:r>
            <w:r>
              <w:rPr>
                <w:rFonts w:hint="eastAsia" w:hAnsi="宋体" w:cs="宋体"/>
                <w:sz w:val="24"/>
                <w:lang w:val="zh-CN"/>
              </w:rPr>
              <w:t>合法的保函原件扫描件附于投标文件中，否则视为未按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40" w:lineRule="exact"/>
              <w:ind w:firstLine="240" w:firstLineChars="100"/>
              <w:rPr>
                <w:rFonts w:hAnsi="宋体" w:cs="宋体"/>
                <w:sz w:val="24"/>
                <w:lang w:val="zh-CN"/>
              </w:rPr>
            </w:pPr>
            <w:r>
              <w:rPr>
                <w:rFonts w:hint="eastAsia" w:hAnsi="宋体" w:cs="宋体"/>
                <w:sz w:val="24"/>
                <w:lang w:val="zh-CN"/>
              </w:rPr>
              <w:t>2、投标保证金缴纳方式：</w:t>
            </w:r>
          </w:p>
          <w:p>
            <w:pPr>
              <w:autoSpaceDE w:val="0"/>
              <w:autoSpaceDN w:val="0"/>
              <w:adjustRightInd w:val="0"/>
              <w:spacing w:line="340" w:lineRule="exact"/>
              <w:ind w:firstLine="240" w:firstLineChars="100"/>
              <w:rPr>
                <w:rFonts w:hAnsi="宋体" w:cs="宋体"/>
                <w:sz w:val="24"/>
              </w:rPr>
            </w:pP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ind w:firstLine="240" w:firstLineChars="100"/>
              <w:rPr>
                <w:rFonts w:hAnsi="宋体" w:cs="宋体"/>
                <w:sz w:val="24"/>
                <w:lang w:val="zh-CN"/>
              </w:rPr>
            </w:pPr>
            <w:r>
              <w:rPr>
                <w:rFonts w:hint="eastAsia" w:hAnsi="宋体" w:cs="宋体"/>
                <w:sz w:val="24"/>
              </w:rPr>
              <w:t xml:space="preserve"> (2)</w:t>
            </w:r>
            <w:r>
              <w:rPr>
                <w:rFonts w:hint="eastAsia" w:hAnsi="宋体" w:cs="宋体"/>
                <w:sz w:val="24"/>
                <w:lang w:val="zh-CN"/>
              </w:rPr>
              <w:t>成功缴纳后</w:t>
            </w:r>
            <w:r>
              <w:rPr>
                <w:rFonts w:hint="eastAsia" w:hAnsi="宋体" w:cs="宋体"/>
                <w:sz w:val="24"/>
              </w:rPr>
              <w:t>再次</w:t>
            </w:r>
            <w:r>
              <w:rPr>
                <w:rFonts w:hint="eastAsia" w:hAnsi="宋体" w:cs="宋体"/>
                <w:sz w:val="24"/>
                <w:lang w:val="zh-CN"/>
              </w:rPr>
              <w:t>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进行投标保证金绑定。未绑定标段的投标保证金，视为未按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40" w:lineRule="exact"/>
              <w:ind w:firstLine="240" w:firstLineChars="100"/>
              <w:rPr>
                <w:rFonts w:hAnsi="宋体" w:cs="宋体"/>
                <w:sz w:val="24"/>
                <w:lang w:val="zh-CN"/>
              </w:rPr>
            </w:pPr>
            <w:r>
              <w:rPr>
                <w:rFonts w:hint="eastAsia" w:hAnsi="宋体" w:cs="宋体"/>
                <w:sz w:val="24"/>
              </w:rPr>
              <w:t>(3)</w:t>
            </w:r>
            <w:r>
              <w:rPr>
                <w:rFonts w:hint="eastAsia" w:hAnsi="宋体" w:cs="宋体"/>
                <w:sz w:val="24"/>
                <w:lang w:val="zh-CN"/>
              </w:rPr>
              <w:t>投标人成功绑定投标保证金，将缴纳凭证</w:t>
            </w:r>
            <w:r>
              <w:rPr>
                <w:rFonts w:hint="eastAsia" w:hAnsi="宋体" w:cs="宋体"/>
                <w:sz w:val="24"/>
              </w:rPr>
              <w:t>即本项目投保保证金</w:t>
            </w:r>
            <w:r>
              <w:rPr>
                <w:rFonts w:hint="eastAsia" w:hAnsi="宋体" w:cs="宋体"/>
                <w:sz w:val="24"/>
                <w:lang w:val="zh-CN"/>
              </w:rPr>
              <w:t>“许昌市建安区公共资源交易中心保证金缴纳回执”附于投标文件中，</w:t>
            </w:r>
            <w:r>
              <w:rPr>
                <w:rFonts w:hint="eastAsia" w:hAnsi="宋体" w:cs="宋体"/>
                <w:sz w:val="24"/>
              </w:rPr>
              <w:t>否则视为未按规定提交。</w:t>
            </w:r>
          </w:p>
          <w:p>
            <w:pPr>
              <w:autoSpaceDE w:val="0"/>
              <w:autoSpaceDN w:val="0"/>
              <w:adjustRightInd w:val="0"/>
              <w:spacing w:line="340" w:lineRule="exact"/>
              <w:ind w:firstLine="480"/>
              <w:rPr>
                <w:rFonts w:hAnsi="宋体" w:cs="宋体"/>
                <w:sz w:val="24"/>
                <w:lang w:val="zh-CN"/>
              </w:rPr>
            </w:pPr>
            <w:r>
              <w:rPr>
                <w:rFonts w:hint="eastAsia" w:hAnsi="宋体" w:cs="宋体"/>
                <w:sz w:val="24"/>
              </w:rPr>
              <w:t>(4)</w:t>
            </w:r>
            <w:r>
              <w:rPr>
                <w:rFonts w:hint="eastAsia" w:hAnsi="宋体" w:cs="宋体"/>
                <w:sz w:val="24"/>
                <w:lang w:val="zh-CN"/>
              </w:rPr>
              <w:t>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ind w:firstLine="240" w:firstLineChars="100"/>
              <w:rPr>
                <w:rFonts w:hAnsi="宋体" w:cs="宋体"/>
                <w:sz w:val="24"/>
                <w:lang w:val="zh-CN"/>
              </w:rPr>
            </w:pPr>
            <w:r>
              <w:rPr>
                <w:rFonts w:hint="eastAsia" w:hAnsi="宋体" w:cs="宋体"/>
                <w:sz w:val="24"/>
                <w:lang w:val="zh-CN"/>
              </w:rPr>
              <w:t>3、未按上述规定操作引起的无效投标，由投标人自行负责。</w:t>
            </w:r>
          </w:p>
          <w:p>
            <w:pPr>
              <w:autoSpaceDE w:val="0"/>
              <w:autoSpaceDN w:val="0"/>
              <w:adjustRightInd w:val="0"/>
              <w:spacing w:line="340" w:lineRule="exact"/>
              <w:ind w:firstLine="240" w:firstLineChars="100"/>
              <w:rPr>
                <w:rFonts w:hAnsi="宋体" w:cs="宋体"/>
                <w:sz w:val="24"/>
                <w:lang w:val="zh-CN"/>
              </w:rPr>
            </w:pPr>
            <w:r>
              <w:rPr>
                <w:rFonts w:hint="eastAsia" w:hAnsi="宋体" w:cs="宋体"/>
                <w:sz w:val="24"/>
              </w:rPr>
              <w:t>4</w:t>
            </w:r>
            <w:r>
              <w:rPr>
                <w:rFonts w:hint="eastAsia" w:hAnsi="宋体" w:cs="宋体"/>
                <w:sz w:val="24"/>
                <w:lang w:val="zh-CN"/>
              </w:rPr>
              <w:t>、汇款凭证无须备注项目编号和项目名称。</w:t>
            </w:r>
          </w:p>
          <w:p>
            <w:pPr>
              <w:autoSpaceDE w:val="0"/>
              <w:autoSpaceDN w:val="0"/>
              <w:adjustRightInd w:val="0"/>
              <w:spacing w:line="340" w:lineRule="exact"/>
              <w:ind w:firstLine="240" w:firstLineChars="100"/>
              <w:rPr>
                <w:rFonts w:hAnsi="宋体" w:cs="宋体"/>
                <w:sz w:val="24"/>
              </w:rPr>
            </w:pPr>
            <w:r>
              <w:rPr>
                <w:rFonts w:hint="eastAsia" w:hAnsi="宋体" w:cs="宋体"/>
                <w:sz w:val="24"/>
                <w:lang w:val="zh-CN"/>
              </w:rPr>
              <w:t>5、出现以下情形造成的投标保证金无效，由投标人自行负责。</w:t>
            </w:r>
          </w:p>
          <w:p>
            <w:pPr>
              <w:autoSpaceDE w:val="0"/>
              <w:autoSpaceDN w:val="0"/>
              <w:adjustRightInd w:val="0"/>
              <w:spacing w:line="340" w:lineRule="exact"/>
              <w:ind w:firstLine="480"/>
              <w:rPr>
                <w:rFonts w:hAnsi="宋体" w:cs="宋体"/>
                <w:sz w:val="24"/>
              </w:rPr>
            </w:pPr>
            <w:r>
              <w:rPr>
                <w:rFonts w:hint="eastAsia" w:hAnsi="宋体" w:cs="宋体"/>
                <w:sz w:val="24"/>
              </w:rPr>
              <w:t>(1)投标保证金未从投标人的基本账户转出；</w:t>
            </w:r>
          </w:p>
          <w:p>
            <w:pPr>
              <w:autoSpaceDE w:val="0"/>
              <w:autoSpaceDN w:val="0"/>
              <w:adjustRightInd w:val="0"/>
              <w:spacing w:line="340" w:lineRule="exact"/>
              <w:ind w:firstLine="480"/>
              <w:rPr>
                <w:rFonts w:hAnsi="宋体" w:cs="宋体"/>
                <w:sz w:val="24"/>
              </w:rPr>
            </w:pPr>
            <w:r>
              <w:rPr>
                <w:rFonts w:hint="eastAsia" w:hAnsi="宋体" w:cs="宋体"/>
                <w:sz w:val="24"/>
              </w:rPr>
              <w:t>(2)投标保证金未按照招标文件划分的标段转账。</w:t>
            </w:r>
          </w:p>
          <w:p>
            <w:pPr>
              <w:autoSpaceDE w:val="0"/>
              <w:autoSpaceDN w:val="0"/>
              <w:adjustRightInd w:val="0"/>
              <w:spacing w:line="340" w:lineRule="exact"/>
              <w:ind w:firstLine="240" w:firstLineChars="100"/>
              <w:rPr>
                <w:rFonts w:hAnsi="宋体" w:cs="宋体"/>
                <w:sz w:val="24"/>
              </w:rPr>
            </w:pPr>
            <w:r>
              <w:rPr>
                <w:rFonts w:hint="eastAsia" w:hAnsi="宋体" w:cs="宋体"/>
                <w:sz w:val="24"/>
              </w:rPr>
              <w:t>6、《保证金缴纳绑定操作指南》获取方法：</w:t>
            </w:r>
          </w:p>
          <w:p>
            <w:pPr>
              <w:autoSpaceDE w:val="0"/>
              <w:autoSpaceDN w:val="0"/>
              <w:adjustRightInd w:val="0"/>
              <w:spacing w:line="340" w:lineRule="exact"/>
              <w:ind w:firstLine="240" w:firstLineChars="100"/>
              <w:rPr>
                <w:rFonts w:hAnsi="宋体" w:cs="宋体"/>
                <w:sz w:val="24"/>
              </w:rPr>
            </w:pPr>
            <w:r>
              <w:rPr>
                <w:rFonts w:hint="eastAsia" w:hAnsi="宋体" w:cs="宋体"/>
                <w:sz w:val="24"/>
              </w:rPr>
              <w:t xml:space="preserve">  (1)因投标人的原因无法及时退还投标（竞买）保证金、滞留三年以上的，投标（竞买）保证金上缴财政。</w:t>
            </w:r>
          </w:p>
          <w:p>
            <w:pPr>
              <w:autoSpaceDE w:val="0"/>
              <w:autoSpaceDN w:val="0"/>
              <w:adjustRightInd w:val="0"/>
              <w:spacing w:line="340" w:lineRule="exact"/>
              <w:ind w:firstLine="480"/>
              <w:rPr>
                <w:rFonts w:hAnsi="宋体" w:cs="宋体"/>
                <w:sz w:val="24"/>
              </w:rPr>
            </w:pPr>
            <w:r>
              <w:rPr>
                <w:rFonts w:hint="eastAsia" w:hAnsi="宋体" w:cs="宋体"/>
                <w:sz w:val="24"/>
              </w:rPr>
              <w:t xml:space="preserve"> (2)自文件发布之日起，投标人需进行基本户备案，已备案的基本户开户银行、账户发生变化的，须重新办理备案手续。备案后方可提交投标（竞买）保证金。</w:t>
            </w:r>
          </w:p>
          <w:p>
            <w:pPr>
              <w:autoSpaceDE w:val="0"/>
              <w:autoSpaceDN w:val="0"/>
              <w:adjustRightInd w:val="0"/>
              <w:spacing w:line="340" w:lineRule="exact"/>
              <w:ind w:firstLine="480"/>
              <w:rPr>
                <w:rFonts w:hAnsi="宋体" w:cs="宋体"/>
                <w:sz w:val="24"/>
              </w:rPr>
            </w:pPr>
            <w:r>
              <w:rPr>
                <w:rFonts w:hint="eastAsia" w:hAnsi="宋体" w:cs="宋体"/>
                <w:sz w:val="24"/>
              </w:rPr>
              <w:t xml:space="preserve"> (3)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40" w:lineRule="exact"/>
              <w:ind w:firstLine="480"/>
              <w:rPr>
                <w:rFonts w:hAnsi="宋体" w:cs="宋体"/>
                <w:sz w:val="24"/>
              </w:rPr>
            </w:pPr>
            <w:r>
              <w:rPr>
                <w:rFonts w:hint="eastAsia" w:hAnsi="宋体" w:cs="宋体"/>
                <w:sz w:val="24"/>
              </w:rPr>
              <w:t xml:space="preserve"> (4)特殊情况处理</w:t>
            </w:r>
          </w:p>
          <w:p>
            <w:pPr>
              <w:autoSpaceDE w:val="0"/>
              <w:autoSpaceDN w:val="0"/>
              <w:adjustRightInd w:val="0"/>
              <w:spacing w:line="340" w:lineRule="exact"/>
              <w:ind w:firstLine="240" w:firstLineChars="100"/>
              <w:rPr>
                <w:rFonts w:hAnsi="宋体" w:cs="宋体"/>
                <w:sz w:val="24"/>
                <w:lang w:val="zh-CN"/>
              </w:rPr>
            </w:pPr>
            <w:r>
              <w:rPr>
                <w:rFonts w:hint="eastAsia" w:hAnsi="宋体" w:cs="宋体"/>
                <w:sz w:val="24"/>
              </w:rPr>
              <w:t xml:space="preserve"> 投标人投标过程中因账户开户银行、银行账号发生变化，不能按照来款途径原路</w:t>
            </w:r>
            <w:r>
              <w:rPr>
                <w:rFonts w:hint="eastAsia" w:cs="宋体" w:asciiTheme="minorEastAsia" w:hAnsiTheme="minorEastAsia"/>
                <w:bCs/>
                <w:sz w:val="24"/>
              </w:rPr>
              <w:t>返还投标保证金的，投标人须提供原账户开户银行相关证明及新开账户开户许可证，到建安区公共资源交易中心四楼财务部办理退款手续。</w:t>
            </w:r>
            <w:r>
              <w:rPr>
                <w:rFonts w:hint="eastAsia" w:hAnsi="宋体" w:cs="宋体"/>
                <w:sz w:val="24"/>
                <w:lang w:val="zh-CN"/>
              </w:rPr>
              <w:t>登录许昌公共资源交易系统-组件下载-《保证金缴纳绑定操作指南》。</w:t>
            </w:r>
          </w:p>
          <w:p>
            <w:pPr>
              <w:ind w:firstLine="480" w:firstLineChars="200"/>
              <w:rPr>
                <w:rFonts w:cs="宋体" w:asciiTheme="minorEastAsia" w:hAnsiTheme="minorEastAsia" w:eastAsiaTheme="minorEastAsia"/>
                <w:bCs/>
                <w:sz w:val="24"/>
                <w:szCs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仿宋_GB2312" w:hAnsi="宋体" w:eastAsia="仿宋_GB2312" w:cs="宋体"/>
                <w:sz w:val="24"/>
              </w:rPr>
            </w:pPr>
            <w:r>
              <w:rPr>
                <w:rFonts w:hint="eastAsia" w:cs="宋体" w:asciiTheme="minorEastAsia" w:hAnsiTheme="minorEastAsia" w:eastAsiaTheme="minorEastAsia"/>
                <w:bCs/>
                <w:sz w:val="24"/>
                <w:szCs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cs="宋体" w:asciiTheme="minorEastAsia" w:hAnsiTheme="minorEastAsia" w:eastAsiaTheme="minorEastAsia"/>
                <w:bCs/>
                <w:sz w:val="24"/>
              </w:rPr>
            </w:pPr>
            <w:r>
              <w:rPr>
                <w:rFonts w:hint="eastAsia" w:cs="宋体" w:asciiTheme="minorEastAsia" w:hAnsiTheme="minorEastAsia" w:eastAsiaTheme="minorEastAsia"/>
                <w:bCs/>
                <w:sz w:val="24"/>
              </w:rPr>
              <w:t>1、因投标人的原因无法及时退还投标（竞买）保证金、滞留三年以上的，投标（竞买）保证金上缴财政。</w:t>
            </w:r>
          </w:p>
          <w:p>
            <w:pPr>
              <w:adjustRightInd w:val="0"/>
              <w:spacing w:line="360" w:lineRule="exact"/>
              <w:ind w:firstLine="470" w:firstLineChars="196"/>
              <w:rPr>
                <w:rFonts w:cs="宋体" w:asciiTheme="minorEastAsia" w:hAnsiTheme="minorEastAsia" w:eastAsiaTheme="minorEastAsia"/>
                <w:bCs/>
                <w:sz w:val="24"/>
              </w:rPr>
            </w:pPr>
            <w:r>
              <w:rPr>
                <w:rFonts w:hint="eastAsia" w:cs="宋体" w:asciiTheme="minorEastAsia" w:hAnsiTheme="minorEastAsia" w:eastAsiaTheme="minorEastAsia"/>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cs="宋体" w:asciiTheme="minorEastAsia" w:hAnsiTheme="minorEastAsia" w:eastAsiaTheme="minorEastAsia"/>
                <w:bCs/>
                <w:sz w:val="24"/>
              </w:rPr>
            </w:pPr>
            <w:r>
              <w:rPr>
                <w:rFonts w:hint="eastAsia" w:cs="宋体" w:asciiTheme="minorEastAsia" w:hAnsiTheme="minorEastAsia" w:eastAsiaTheme="minor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cs="宋体" w:asciiTheme="minorEastAsia" w:hAnsiTheme="minorEastAsia" w:eastAsiaTheme="minorEastAsia"/>
                <w:bCs/>
                <w:sz w:val="24"/>
              </w:rPr>
            </w:pPr>
            <w:r>
              <w:rPr>
                <w:rFonts w:hint="eastAsia" w:cs="宋体" w:asciiTheme="minorEastAsia" w:hAnsiTheme="minorEastAsia" w:eastAsiaTheme="minorEastAsia"/>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cs="宋体" w:asciiTheme="minorEastAsia" w:hAnsiTheme="minorEastAsia" w:eastAsiaTheme="minor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pStyle w:val="2"/>
      </w:pPr>
    </w:p>
    <w:p>
      <w:pPr>
        <w:snapToGrid w:val="0"/>
        <w:spacing w:line="400" w:lineRule="exact"/>
        <w:rPr>
          <w:rFonts w:ascii="方正小标宋简体" w:hAnsi="黑体" w:eastAsia="方正小标宋简体"/>
          <w:b/>
          <w:bCs/>
          <w:sz w:val="32"/>
          <w:szCs w:val="32"/>
        </w:rPr>
      </w:pPr>
    </w:p>
    <w:p>
      <w:pPr>
        <w:rPr>
          <w:rFonts w:ascii="仿宋_GB2312" w:hAnsi="新宋体" w:eastAsia="仿宋_GB2312"/>
          <w:b/>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10"/>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sz w:val="24"/>
              </w:rPr>
            </w:pPr>
            <w:r>
              <w:rPr>
                <w:rFonts w:hint="eastAsia" w:cs="新宋体" w:asciiTheme="minorEastAsia" w:hAnsiTheme="minorEastAsia" w:eastAsiaTheme="minorEastAsia"/>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sz w:val="24"/>
              </w:rPr>
            </w:pPr>
            <w:r>
              <w:rPr>
                <w:rFonts w:hint="eastAsia" w:cs="新宋体" w:asciiTheme="minorEastAsia" w:hAnsiTheme="minorEastAsia" w:eastAsiaTheme="minorEastAsia"/>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Theme="minorEastAsia" w:hAnsiTheme="minorEastAsia" w:eastAsiaTheme="minorEastAsia"/>
                <w:sz w:val="24"/>
              </w:rPr>
            </w:pPr>
            <w:r>
              <w:rPr>
                <w:rFonts w:hint="eastAsia" w:cs="新宋体" w:asciiTheme="minorEastAsia" w:hAnsiTheme="minorEastAsia" w:eastAsiaTheme="minorEastAsia"/>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sz w:val="24"/>
              </w:rPr>
            </w:pPr>
            <w:r>
              <w:rPr>
                <w:rFonts w:hint="eastAsia" w:cs="新宋体" w:asciiTheme="minorEastAsia" w:hAnsiTheme="minorEastAsia" w:eastAsiaTheme="minorEastAsia"/>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Theme="minorEastAsia" w:hAnsiTheme="minorEastAsia" w:eastAsiaTheme="minorEastAsia"/>
                <w:sz w:val="24"/>
              </w:rPr>
            </w:pPr>
            <w:r>
              <w:rPr>
                <w:rFonts w:hint="eastAsia" w:cs="新宋体" w:asciiTheme="minorEastAsia" w:hAnsiTheme="minorEastAsia" w:eastAsiaTheme="minorEastAsia"/>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sz w:val="24"/>
              </w:rPr>
            </w:pPr>
            <w:r>
              <w:rPr>
                <w:rFonts w:hint="eastAsia" w:cs="新宋体" w:asciiTheme="minorEastAsia" w:hAnsiTheme="minorEastAsia" w:eastAsiaTheme="minorEastAsia"/>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Theme="minorEastAsia" w:hAnsiTheme="minorEastAsia" w:eastAsiaTheme="minorEastAsia"/>
                <w:sz w:val="24"/>
              </w:rPr>
            </w:pPr>
            <w:r>
              <w:rPr>
                <w:rFonts w:hint="eastAsia" w:cs="新宋体" w:asciiTheme="minorEastAsia" w:hAnsiTheme="minorEastAsia" w:eastAsiaTheme="minorEastAsia"/>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sz w:val="24"/>
              </w:rPr>
            </w:pPr>
            <w:r>
              <w:rPr>
                <w:rFonts w:hint="eastAsia" w:cs="新宋体" w:asciiTheme="minorEastAsia" w:hAnsiTheme="minorEastAsia" w:eastAsiaTheme="minorEastAsia"/>
                <w:sz w:val="24"/>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sz w:val="24"/>
              </w:rPr>
            </w:pPr>
            <w:r>
              <w:rPr>
                <w:rFonts w:hint="eastAsia" w:cs="新宋体" w:asciiTheme="minorEastAsia" w:hAnsiTheme="minorEastAsia" w:eastAsiaTheme="minorEastAsia"/>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cs="新宋体" w:asciiTheme="minorEastAsia" w:hAnsiTheme="minorEastAsia" w:eastAsiaTheme="minorEastAsia"/>
                <w:sz w:val="24"/>
              </w:rPr>
            </w:pPr>
          </w:p>
          <w:p>
            <w:pPr>
              <w:ind w:right="480" w:firstLine="5880" w:firstLineChars="2450"/>
              <w:rPr>
                <w:rFonts w:cs="新宋体" w:asciiTheme="minorEastAsia" w:hAnsiTheme="minorEastAsia" w:eastAsiaTheme="minorEastAsia"/>
                <w:sz w:val="24"/>
              </w:rPr>
            </w:pPr>
          </w:p>
          <w:p>
            <w:pPr>
              <w:ind w:right="480" w:firstLine="5880" w:firstLineChars="2450"/>
              <w:rPr>
                <w:rFonts w:cs="新宋体" w:asciiTheme="minorEastAsia" w:hAnsiTheme="minorEastAsia" w:eastAsiaTheme="minorEastAsia"/>
                <w:sz w:val="24"/>
              </w:rPr>
            </w:pPr>
          </w:p>
          <w:p>
            <w:pPr>
              <w:ind w:right="480" w:firstLine="5880" w:firstLineChars="2450"/>
              <w:rPr>
                <w:rFonts w:cs="新宋体" w:asciiTheme="minorEastAsia" w:hAnsiTheme="minorEastAsia" w:eastAsiaTheme="minorEastAsia"/>
                <w:sz w:val="24"/>
              </w:rPr>
            </w:pPr>
          </w:p>
          <w:p>
            <w:pPr>
              <w:ind w:right="480" w:firstLine="5880" w:firstLineChars="2450"/>
              <w:rPr>
                <w:rFonts w:asciiTheme="minorEastAsia" w:hAnsiTheme="minorEastAsia" w:eastAsiaTheme="minorEastAsia"/>
                <w:sz w:val="24"/>
              </w:rPr>
            </w:pPr>
            <w:r>
              <w:rPr>
                <w:rFonts w:hint="eastAsia" w:cs="新宋体" w:asciiTheme="minorEastAsia" w:hAnsiTheme="minorEastAsia" w:eastAsiaTheme="minorEastAsia"/>
                <w:sz w:val="24"/>
              </w:rPr>
              <w:t>年   月   日</w:t>
            </w:r>
          </w:p>
        </w:tc>
      </w:tr>
    </w:tbl>
    <w:p>
      <w:pPr>
        <w:rPr>
          <w:rFonts w:asciiTheme="minorEastAsia" w:hAnsiTheme="minorEastAsia" w:eastAsiaTheme="minorEastAsia"/>
          <w:b/>
          <w:bCs/>
          <w:sz w:val="32"/>
          <w:szCs w:val="32"/>
        </w:rPr>
      </w:pPr>
      <w:r>
        <w:rPr>
          <w:rFonts w:hint="eastAsia" w:asciiTheme="minorEastAsia" w:hAnsiTheme="minorEastAsia" w:eastAsiaTheme="minorEastAsia"/>
          <w:sz w:val="24"/>
        </w:rPr>
        <w:t>备注：中标单位使用此表退还保证金时，此表格大小及格式不得改变</w:t>
      </w:r>
      <w:r>
        <w:rPr>
          <w:rFonts w:hint="eastAsia" w:asciiTheme="minorEastAsia" w:hAnsiTheme="minorEastAsia" w:eastAsiaTheme="minorEastAsia"/>
          <w:sz w:val="28"/>
          <w:szCs w:val="28"/>
        </w:rPr>
        <w:t>。</w:t>
      </w:r>
    </w:p>
    <w:p>
      <w:pPr>
        <w:widowControl/>
        <w:spacing w:line="520" w:lineRule="exact"/>
        <w:rPr>
          <w:rFonts w:ascii="仿宋_GB2312" w:hAnsi="Arial" w:eastAsia="仿宋_GB2312" w:cs="Arial"/>
          <w:b/>
          <w:bCs/>
          <w:sz w:val="40"/>
          <w:szCs w:val="40"/>
        </w:rPr>
      </w:pPr>
    </w:p>
    <w:p>
      <w:pPr>
        <w:ind w:firstLine="2880" w:firstLineChars="800"/>
        <w:rPr>
          <w:rFonts w:hAnsi="宋体"/>
          <w:sz w:val="36"/>
          <w:szCs w:val="36"/>
        </w:rPr>
      </w:pPr>
      <w:r>
        <w:rPr>
          <w:rFonts w:hint="eastAsia" w:hAnsi="宋体"/>
          <w:sz w:val="36"/>
          <w:szCs w:val="36"/>
        </w:rPr>
        <w:t>履约保证金退还通知单</w:t>
      </w:r>
    </w:p>
    <w:tbl>
      <w:tblPr>
        <w:tblStyle w:val="10"/>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trPr>
        <w:tc>
          <w:tcPr>
            <w:tcW w:w="2086" w:type="dxa"/>
            <w:vAlign w:val="center"/>
          </w:tcPr>
          <w:p>
            <w:pPr>
              <w:spacing w:line="360" w:lineRule="exact"/>
              <w:jc w:val="center"/>
              <w:rPr>
                <w:rFonts w:hAnsi="宋体"/>
                <w:sz w:val="24"/>
              </w:rPr>
            </w:pPr>
            <w:r>
              <w:rPr>
                <w:rFonts w:hint="eastAsia" w:hAnsi="宋体"/>
                <w:sz w:val="24"/>
              </w:rPr>
              <w:t>项目编号</w:t>
            </w:r>
          </w:p>
        </w:tc>
        <w:tc>
          <w:tcPr>
            <w:tcW w:w="4140" w:type="dxa"/>
            <w:gridSpan w:val="2"/>
            <w:vAlign w:val="center"/>
          </w:tcPr>
          <w:p>
            <w:pPr>
              <w:spacing w:line="360" w:lineRule="exact"/>
              <w:jc w:val="center"/>
              <w:rPr>
                <w:rFonts w:hAnsi="宋体"/>
                <w:sz w:val="24"/>
              </w:rPr>
            </w:pPr>
          </w:p>
        </w:tc>
        <w:tc>
          <w:tcPr>
            <w:tcW w:w="1440" w:type="dxa"/>
            <w:gridSpan w:val="2"/>
            <w:vAlign w:val="center"/>
          </w:tcPr>
          <w:p>
            <w:pPr>
              <w:spacing w:line="360" w:lineRule="exact"/>
              <w:jc w:val="center"/>
              <w:rPr>
                <w:rFonts w:hAnsi="宋体"/>
                <w:sz w:val="24"/>
              </w:rPr>
            </w:pPr>
            <w:r>
              <w:rPr>
                <w:rFonts w:hint="eastAsia" w:hAnsi="宋体"/>
                <w:sz w:val="24"/>
              </w:rPr>
              <w:t>是否完工</w:t>
            </w:r>
          </w:p>
        </w:tc>
        <w:tc>
          <w:tcPr>
            <w:tcW w:w="2162" w:type="dxa"/>
            <w:vAlign w:val="center"/>
          </w:tcPr>
          <w:p>
            <w:pPr>
              <w:spacing w:line="360" w:lineRule="exact"/>
              <w:ind w:firstLine="240" w:firstLineChars="100"/>
              <w:rPr>
                <w:rFonts w:hAnsi="宋体"/>
                <w:sz w:val="24"/>
              </w:rPr>
            </w:pPr>
            <w:r>
              <w:rPr>
                <w:rFonts w:hint="eastAsia"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86" w:type="dxa"/>
            <w:vAlign w:val="center"/>
          </w:tcPr>
          <w:p>
            <w:pPr>
              <w:spacing w:line="360" w:lineRule="exact"/>
              <w:jc w:val="center"/>
              <w:rPr>
                <w:rFonts w:hAnsi="宋体"/>
                <w:sz w:val="24"/>
              </w:rPr>
            </w:pPr>
            <w:r>
              <w:rPr>
                <w:rFonts w:hint="eastAsia" w:hAnsi="宋体"/>
                <w:sz w:val="24"/>
              </w:rPr>
              <w:t>中标企业名称</w:t>
            </w:r>
          </w:p>
        </w:tc>
        <w:tc>
          <w:tcPr>
            <w:tcW w:w="7742" w:type="dxa"/>
            <w:gridSpan w:val="5"/>
            <w:vAlign w:val="center"/>
          </w:tcPr>
          <w:p>
            <w:pPr>
              <w:spacing w:line="360" w:lineRule="exact"/>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2086" w:type="dxa"/>
            <w:vAlign w:val="center"/>
          </w:tcPr>
          <w:p>
            <w:pPr>
              <w:spacing w:line="360" w:lineRule="exact"/>
              <w:ind w:firstLine="480" w:firstLineChars="200"/>
              <w:rPr>
                <w:rFonts w:hAnsi="宋体"/>
                <w:sz w:val="24"/>
              </w:rPr>
            </w:pPr>
            <w:r>
              <w:rPr>
                <w:rFonts w:hint="eastAsia" w:hAnsi="宋体"/>
                <w:sz w:val="24"/>
              </w:rPr>
              <w:t>开户银行</w:t>
            </w:r>
          </w:p>
        </w:tc>
        <w:tc>
          <w:tcPr>
            <w:tcW w:w="3780" w:type="dxa"/>
            <w:vAlign w:val="center"/>
          </w:tcPr>
          <w:p>
            <w:pPr>
              <w:rPr>
                <w:rFonts w:hAnsi="宋体"/>
                <w:sz w:val="24"/>
              </w:rPr>
            </w:pPr>
          </w:p>
        </w:tc>
        <w:tc>
          <w:tcPr>
            <w:tcW w:w="722" w:type="dxa"/>
            <w:gridSpan w:val="2"/>
            <w:vAlign w:val="center"/>
          </w:tcPr>
          <w:p>
            <w:pPr>
              <w:spacing w:line="360" w:lineRule="exact"/>
              <w:rPr>
                <w:rFonts w:hAnsi="宋体"/>
                <w:sz w:val="24"/>
              </w:rPr>
            </w:pPr>
            <w:r>
              <w:rPr>
                <w:rFonts w:hint="eastAsia" w:hAnsi="宋体"/>
                <w:sz w:val="24"/>
              </w:rPr>
              <w:t>账号</w:t>
            </w:r>
          </w:p>
        </w:tc>
        <w:tc>
          <w:tcPr>
            <w:tcW w:w="3240"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86" w:type="dxa"/>
            <w:tcBorders>
              <w:bottom w:val="single" w:color="auto" w:sz="4" w:space="0"/>
            </w:tcBorders>
            <w:vAlign w:val="center"/>
          </w:tcPr>
          <w:p>
            <w:pPr>
              <w:spacing w:line="360" w:lineRule="exact"/>
              <w:ind w:firstLine="480" w:firstLineChars="200"/>
              <w:rPr>
                <w:rFonts w:hAnsi="宋体"/>
                <w:sz w:val="24"/>
              </w:rPr>
            </w:pPr>
            <w:r>
              <w:rPr>
                <w:rFonts w:hint="eastAsia" w:hAnsi="宋体"/>
                <w:sz w:val="24"/>
              </w:rPr>
              <w:t>金额</w:t>
            </w:r>
          </w:p>
        </w:tc>
        <w:tc>
          <w:tcPr>
            <w:tcW w:w="7742" w:type="dxa"/>
            <w:gridSpan w:val="5"/>
            <w:vAlign w:val="center"/>
          </w:tcPr>
          <w:p>
            <w:pPr>
              <w:spacing w:line="360" w:lineRule="exact"/>
              <w:rPr>
                <w:rFonts w:hAnsi="宋体"/>
                <w:sz w:val="24"/>
              </w:rPr>
            </w:pPr>
            <w:r>
              <w:rPr>
                <w:rFonts w:hint="eastAsia" w:hAnsi="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28" w:type="dxa"/>
            <w:gridSpan w:val="6"/>
            <w:tcBorders>
              <w:top w:val="nil"/>
            </w:tcBorders>
            <w:vAlign w:val="center"/>
          </w:tcPr>
          <w:p>
            <w:pPr>
              <w:spacing w:line="360" w:lineRule="exact"/>
              <w:jc w:val="center"/>
              <w:rPr>
                <w:rFonts w:hAnsi="宋体"/>
                <w:sz w:val="24"/>
              </w:rPr>
            </w:pPr>
            <w:r>
              <w:rPr>
                <w:rFonts w:hint="eastAsia" w:hAnsi="宋体"/>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9828" w:type="dxa"/>
            <w:gridSpan w:val="6"/>
          </w:tcPr>
          <w:p>
            <w:pPr>
              <w:jc w:val="center"/>
              <w:rPr>
                <w:rFonts w:hAnsi="宋体"/>
                <w:sz w:val="24"/>
              </w:rPr>
            </w:pPr>
          </w:p>
          <w:p>
            <w:pPr>
              <w:jc w:val="center"/>
              <w:rPr>
                <w:rFonts w:hAnsi="宋体"/>
                <w:sz w:val="24"/>
              </w:rPr>
            </w:pPr>
          </w:p>
          <w:p>
            <w:pPr>
              <w:ind w:firstLine="840" w:firstLineChars="350"/>
              <w:rPr>
                <w:rFonts w:hAnsi="宋体"/>
                <w:sz w:val="24"/>
              </w:rPr>
            </w:pPr>
            <w:r>
              <w:rPr>
                <w:rFonts w:hint="eastAsia" w:hAnsi="宋体"/>
                <w:sz w:val="24"/>
              </w:rPr>
              <w:t>主要负责人签字 ：                           盖  章：</w:t>
            </w:r>
          </w:p>
          <w:p>
            <w:pPr>
              <w:jc w:val="center"/>
              <w:rPr>
                <w:rFonts w:hAnsi="宋体"/>
                <w:sz w:val="24"/>
              </w:rPr>
            </w:pPr>
          </w:p>
          <w:p>
            <w:pPr>
              <w:ind w:right="480" w:firstLine="5880" w:firstLineChars="2450"/>
              <w:rPr>
                <w:rFonts w:hAnsi="宋体"/>
                <w:sz w:val="24"/>
              </w:rPr>
            </w:pPr>
            <w:r>
              <w:rPr>
                <w:rFonts w:hint="eastAsia" w:hAnsi="宋体"/>
                <w:sz w:val="24"/>
              </w:rPr>
              <w:t>年   月   日</w:t>
            </w:r>
          </w:p>
        </w:tc>
      </w:tr>
    </w:tbl>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 合同条款及格式</w:t>
      </w:r>
      <w:bookmarkEnd w:id="69"/>
    </w:p>
    <w:p>
      <w:pPr>
        <w:tabs>
          <w:tab w:val="left" w:pos="5000"/>
        </w:tabs>
        <w:spacing w:line="360" w:lineRule="auto"/>
        <w:ind w:firstLine="490"/>
        <w:rPr>
          <w:rFonts w:hAnsi="宋体" w:cs="黑体"/>
          <w:b/>
          <w:sz w:val="32"/>
          <w:szCs w:val="32"/>
        </w:rPr>
      </w:pPr>
      <w:bookmarkStart w:id="77"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7"/>
      <w:bookmarkStart w:id="78"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p>
    <w:p>
      <w:pPr>
        <w:pStyle w:val="6"/>
        <w:jc w:val="center"/>
        <w:rPr>
          <w:rFonts w:asciiTheme="majorEastAsia" w:hAnsiTheme="majorEastAsia" w:eastAsiaTheme="majorEastAsia"/>
          <w:b w:val="0"/>
          <w:sz w:val="44"/>
          <w:szCs w:val="44"/>
        </w:rPr>
      </w:pPr>
      <w:r>
        <w:rPr>
          <w:rFonts w:asciiTheme="majorEastAsia" w:hAnsiTheme="majorEastAsia" w:eastAsiaTheme="majorEastAsia"/>
          <w:sz w:val="44"/>
          <w:szCs w:val="44"/>
        </w:rPr>
        <w:t>第一部分 合同协议书</w:t>
      </w:r>
    </w:p>
    <w:p>
      <w:pPr>
        <w:spacing w:line="480" w:lineRule="exact"/>
        <w:rPr>
          <w:rFonts w:ascii="Times New Roman" w:eastAsia="仿宋_GB2312"/>
          <w:b/>
          <w:sz w:val="24"/>
          <w:szCs w:val="24"/>
          <w:u w:val="single"/>
        </w:rPr>
      </w:pPr>
      <w:r>
        <w:rPr>
          <w:rFonts w:ascii="Times New Roman" w:eastAsia="仿宋_GB2312"/>
          <w:b/>
          <w:sz w:val="24"/>
          <w:szCs w:val="24"/>
        </w:rPr>
        <w:t>发包人（全称）：</w:t>
      </w:r>
      <w:r>
        <w:rPr>
          <w:rFonts w:ascii="Times New Roman" w:eastAsia="仿宋_GB2312"/>
          <w:b/>
          <w:sz w:val="24"/>
          <w:szCs w:val="24"/>
          <w:u w:val="single"/>
        </w:rPr>
        <w:t>         </w:t>
      </w:r>
    </w:p>
    <w:p>
      <w:pPr>
        <w:spacing w:line="480" w:lineRule="exact"/>
        <w:rPr>
          <w:rFonts w:ascii="Times New Roman" w:eastAsia="仿宋_GB2312"/>
          <w:b/>
          <w:sz w:val="24"/>
          <w:szCs w:val="24"/>
          <w:u w:val="single"/>
        </w:rPr>
      </w:pPr>
      <w:r>
        <w:rPr>
          <w:rFonts w:ascii="Times New Roman" w:eastAsia="仿宋_GB2312"/>
          <w:b/>
          <w:sz w:val="24"/>
          <w:szCs w:val="24"/>
        </w:rPr>
        <w:t>承包人（全称）：</w:t>
      </w:r>
      <w:r>
        <w:rPr>
          <w:rFonts w:ascii="Times New Roman" w:eastAsia="仿宋_GB2312"/>
          <w:b/>
          <w:sz w:val="24"/>
          <w:szCs w:val="24"/>
          <w:u w:val="single"/>
        </w:rPr>
        <w:t>     </w:t>
      </w:r>
    </w:p>
    <w:p>
      <w:pPr>
        <w:spacing w:line="480" w:lineRule="exact"/>
        <w:ind w:firstLine="480" w:firstLineChars="200"/>
        <w:rPr>
          <w:rFonts w:ascii="Times New Roman" w:eastAsia="仿宋_GB2312"/>
          <w:sz w:val="24"/>
          <w:szCs w:val="24"/>
        </w:rPr>
      </w:pPr>
      <w:r>
        <w:rPr>
          <w:rFonts w:ascii="Times New Roman" w:eastAsia="仿宋_GB2312"/>
          <w:sz w:val="24"/>
          <w:szCs w:val="24"/>
        </w:rPr>
        <w:t>根据《中华人民共和国合同法》、《中华人民共和国建筑法》及有关法律规定，遵循平等、自愿、公平和诚实信用的原则，双方就</w:t>
      </w:r>
    </w:p>
    <w:p>
      <w:pPr>
        <w:spacing w:line="480" w:lineRule="exact"/>
        <w:rPr>
          <w:rFonts w:ascii="Times New Roman" w:eastAsia="仿宋_GB2312"/>
          <w:sz w:val="24"/>
          <w:szCs w:val="24"/>
        </w:rPr>
      </w:pPr>
      <w:r>
        <w:rPr>
          <w:rFonts w:ascii="Times New Roman" w:eastAsia="仿宋_GB2312"/>
          <w:sz w:val="24"/>
          <w:szCs w:val="24"/>
        </w:rPr>
        <w:t>工程施工及有关事项协商一致</w:t>
      </w:r>
      <w:r>
        <w:rPr>
          <w:rFonts w:hint="eastAsia" w:ascii="Times New Roman" w:eastAsia="仿宋_GB2312"/>
          <w:sz w:val="24"/>
          <w:szCs w:val="24"/>
        </w:rPr>
        <w:t>，</w:t>
      </w:r>
      <w:r>
        <w:rPr>
          <w:rFonts w:ascii="Times New Roman" w:eastAsia="仿宋_GB2312"/>
          <w:sz w:val="24"/>
          <w:szCs w:val="24"/>
        </w:rPr>
        <w:t>共同达成如下协议：</w:t>
      </w:r>
    </w:p>
    <w:p>
      <w:pPr>
        <w:pStyle w:val="7"/>
        <w:spacing w:line="480" w:lineRule="exact"/>
        <w:rPr>
          <w:rFonts w:ascii="Times New Roman" w:hAnsi="Times New Roman" w:eastAsia="黑体"/>
          <w:bCs w:val="0"/>
          <w:sz w:val="24"/>
          <w:szCs w:val="24"/>
        </w:rPr>
      </w:pPr>
      <w:bookmarkStart w:id="79" w:name="_Toc351203481"/>
      <w:r>
        <w:rPr>
          <w:rFonts w:ascii="Times New Roman" w:hAnsi="Times New Roman" w:eastAsia="黑体"/>
          <w:b w:val="0"/>
          <w:sz w:val="24"/>
          <w:szCs w:val="24"/>
        </w:rPr>
        <w:t>一、工程概况</w:t>
      </w:r>
      <w:bookmarkEnd w:id="79"/>
    </w:p>
    <w:p>
      <w:pPr>
        <w:spacing w:line="480" w:lineRule="exact"/>
        <w:ind w:firstLine="470" w:firstLineChars="196"/>
        <w:rPr>
          <w:rFonts w:ascii="Times New Roman" w:eastAsia="仿宋_GB2312"/>
          <w:sz w:val="24"/>
          <w:szCs w:val="24"/>
          <w:u w:val="single"/>
        </w:rPr>
      </w:pPr>
      <w:r>
        <w:rPr>
          <w:rFonts w:ascii="Times New Roman" w:eastAsia="仿宋_GB2312"/>
          <w:bCs/>
          <w:sz w:val="24"/>
          <w:szCs w:val="24"/>
        </w:rPr>
        <w:t>1.工程名称</w:t>
      </w:r>
      <w:r>
        <w:rPr>
          <w:rFonts w:ascii="Times New Roman" w:eastAsia="仿宋_GB2312"/>
          <w:sz w:val="24"/>
          <w:szCs w:val="24"/>
        </w:rPr>
        <w:t>：</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70" w:firstLineChars="196"/>
        <w:rPr>
          <w:rFonts w:ascii="Times New Roman" w:eastAsia="仿宋_GB2312"/>
          <w:bCs/>
          <w:sz w:val="24"/>
          <w:szCs w:val="24"/>
        </w:rPr>
      </w:pPr>
      <w:r>
        <w:rPr>
          <w:rFonts w:ascii="Times New Roman" w:eastAsia="仿宋_GB2312"/>
          <w:bCs/>
          <w:sz w:val="24"/>
          <w:szCs w:val="24"/>
        </w:rPr>
        <w:t>2.工程地点：</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70" w:firstLineChars="196"/>
        <w:rPr>
          <w:rFonts w:ascii="Times New Roman" w:eastAsia="仿宋_GB2312"/>
          <w:bCs/>
          <w:sz w:val="24"/>
          <w:szCs w:val="24"/>
        </w:rPr>
      </w:pPr>
      <w:r>
        <w:rPr>
          <w:rFonts w:ascii="Times New Roman" w:eastAsia="仿宋_GB2312"/>
          <w:bCs/>
          <w:sz w:val="24"/>
          <w:szCs w:val="24"/>
        </w:rPr>
        <w:t>3.工程立项批准文号：</w:t>
      </w:r>
      <w:r>
        <w:rPr>
          <w:rFonts w:ascii="Times New Roman" w:eastAsia="仿宋_GB2312"/>
          <w:sz w:val="24"/>
          <w:szCs w:val="24"/>
          <w:u w:val="single"/>
        </w:rPr>
        <w:t xml:space="preserve"> </w:t>
      </w:r>
      <w:r>
        <w:rPr>
          <w:rFonts w:ascii="Times New Roman" w:eastAsia="仿宋_GB2312"/>
          <w:bCs/>
          <w:sz w:val="24"/>
          <w:szCs w:val="24"/>
        </w:rPr>
        <w:t>。</w:t>
      </w:r>
    </w:p>
    <w:p>
      <w:pPr>
        <w:spacing w:line="480" w:lineRule="exact"/>
        <w:ind w:firstLine="470" w:firstLineChars="196"/>
        <w:rPr>
          <w:rFonts w:ascii="Times New Roman" w:eastAsia="仿宋_GB2312"/>
          <w:bCs/>
          <w:sz w:val="24"/>
          <w:szCs w:val="24"/>
        </w:rPr>
      </w:pPr>
      <w:r>
        <w:rPr>
          <w:rFonts w:ascii="Times New Roman" w:eastAsia="仿宋_GB2312"/>
          <w:bCs/>
          <w:sz w:val="24"/>
          <w:szCs w:val="24"/>
        </w:rPr>
        <w:t>4.资金来源：</w:t>
      </w:r>
      <w:r>
        <w:rPr>
          <w:rFonts w:ascii="Times New Roman" w:eastAsia="仿宋_GB2312"/>
          <w:sz w:val="24"/>
          <w:szCs w:val="24"/>
          <w:u w:val="single"/>
        </w:rPr>
        <w:t xml:space="preserve"> </w:t>
      </w:r>
      <w:r>
        <w:rPr>
          <w:rFonts w:ascii="Times New Roman" w:eastAsia="仿宋_GB2312"/>
          <w:bCs/>
          <w:sz w:val="24"/>
          <w:szCs w:val="24"/>
        </w:rPr>
        <w:t>。</w:t>
      </w:r>
    </w:p>
    <w:p>
      <w:pPr>
        <w:spacing w:line="480" w:lineRule="exact"/>
        <w:ind w:firstLine="470" w:firstLineChars="196"/>
        <w:rPr>
          <w:rFonts w:ascii="Times New Roman" w:eastAsia="仿宋_GB2312"/>
          <w:bCs/>
          <w:sz w:val="24"/>
          <w:szCs w:val="24"/>
        </w:rPr>
      </w:pPr>
      <w:r>
        <w:rPr>
          <w:rFonts w:hint="eastAsia" w:ascii="Times New Roman" w:eastAsia="仿宋_GB2312"/>
          <w:bCs/>
          <w:sz w:val="24"/>
          <w:szCs w:val="24"/>
        </w:rPr>
        <w:t>5.工程内容：</w:t>
      </w:r>
      <w:r>
        <w:rPr>
          <w:rFonts w:ascii="Times New Roman" w:eastAsia="仿宋_GB2312"/>
          <w:sz w:val="24"/>
          <w:szCs w:val="24"/>
          <w:u w:val="single"/>
        </w:rPr>
        <w:t xml:space="preserve"> </w:t>
      </w:r>
      <w:r>
        <w:rPr>
          <w:rFonts w:ascii="Times New Roman" w:eastAsia="仿宋_GB2312"/>
          <w:bCs/>
          <w:sz w:val="24"/>
          <w:szCs w:val="24"/>
        </w:rPr>
        <w:t>。</w:t>
      </w:r>
    </w:p>
    <w:p>
      <w:pPr>
        <w:spacing w:line="480" w:lineRule="exact"/>
        <w:ind w:firstLine="470" w:firstLineChars="196"/>
        <w:rPr>
          <w:rFonts w:ascii="Times New Roman" w:eastAsia="仿宋_GB2312"/>
          <w:bCs/>
          <w:sz w:val="24"/>
          <w:szCs w:val="24"/>
        </w:rPr>
      </w:pPr>
      <w:r>
        <w:rPr>
          <w:rFonts w:hint="eastAsia" w:ascii="Times New Roman" w:eastAsia="仿宋_GB2312"/>
          <w:sz w:val="24"/>
          <w:szCs w:val="24"/>
        </w:rPr>
        <w:t>群体工程应附《</w:t>
      </w:r>
      <w:r>
        <w:rPr>
          <w:rFonts w:ascii="Times New Roman" w:eastAsia="仿宋_GB2312"/>
          <w:sz w:val="24"/>
          <w:szCs w:val="24"/>
        </w:rPr>
        <w:t>承包人承揽工程项目一览表</w:t>
      </w:r>
      <w:r>
        <w:rPr>
          <w:rFonts w:hint="eastAsia" w:ascii="Times New Roman" w:eastAsia="仿宋_GB2312"/>
          <w:sz w:val="24"/>
          <w:szCs w:val="24"/>
        </w:rPr>
        <w:t>》（附件1）。</w:t>
      </w:r>
    </w:p>
    <w:p>
      <w:pPr>
        <w:spacing w:line="480" w:lineRule="exact"/>
        <w:ind w:firstLine="470" w:firstLineChars="196"/>
        <w:rPr>
          <w:rFonts w:ascii="Times New Roman" w:eastAsia="仿宋_GB2312"/>
          <w:bCs/>
          <w:sz w:val="24"/>
          <w:szCs w:val="24"/>
        </w:rPr>
      </w:pPr>
      <w:r>
        <w:rPr>
          <w:rFonts w:hint="eastAsia" w:ascii="Times New Roman" w:eastAsia="仿宋_GB2312"/>
          <w:bCs/>
          <w:sz w:val="24"/>
          <w:szCs w:val="24"/>
        </w:rPr>
        <w:t>6</w:t>
      </w:r>
      <w:r>
        <w:rPr>
          <w:rFonts w:ascii="Times New Roman" w:eastAsia="仿宋_GB2312"/>
          <w:bCs/>
          <w:sz w:val="24"/>
          <w:szCs w:val="24"/>
        </w:rPr>
        <w:t>.工程承包范围：</w:t>
      </w:r>
    </w:p>
    <w:p>
      <w:pPr>
        <w:spacing w:line="480" w:lineRule="exact"/>
        <w:ind w:firstLine="463" w:firstLineChars="193"/>
        <w:rPr>
          <w:rFonts w:ascii="Times New Roman" w:eastAsia="仿宋_GB2312"/>
          <w:sz w:val="24"/>
          <w:szCs w:val="24"/>
        </w:rPr>
      </w:pPr>
      <w:r>
        <w:rPr>
          <w:rFonts w:ascii="Times New Roman" w:eastAsia="仿宋_GB2312"/>
          <w:sz w:val="24"/>
          <w:szCs w:val="24"/>
          <w:u w:val="single"/>
        </w:rPr>
        <w:t></w:t>
      </w:r>
    </w:p>
    <w:p>
      <w:pPr>
        <w:spacing w:line="480" w:lineRule="exact"/>
        <w:ind w:firstLine="480" w:firstLineChars="200"/>
        <w:rPr>
          <w:rFonts w:ascii="Times New Roman" w:eastAsia="仿宋_GB2312"/>
          <w:sz w:val="24"/>
          <w:szCs w:val="24"/>
        </w:rPr>
      </w:pPr>
      <w:r>
        <w:rPr>
          <w:rFonts w:ascii="Times New Roman" w:eastAsia="仿宋_GB2312"/>
          <w:sz w:val="24"/>
          <w:szCs w:val="24"/>
          <w:u w:val="single"/>
        </w:rPr>
        <w:t></w:t>
      </w:r>
      <w:r>
        <w:rPr>
          <w:rFonts w:ascii="Times New Roman" w:eastAsia="仿宋_GB2312"/>
          <w:sz w:val="24"/>
          <w:szCs w:val="24"/>
        </w:rPr>
        <w:t>。</w:t>
      </w:r>
    </w:p>
    <w:p>
      <w:pPr>
        <w:pStyle w:val="7"/>
        <w:spacing w:line="480" w:lineRule="exact"/>
        <w:rPr>
          <w:rFonts w:ascii="Times New Roman" w:hAnsi="Times New Roman" w:eastAsia="黑体"/>
          <w:b w:val="0"/>
          <w:sz w:val="24"/>
          <w:szCs w:val="24"/>
        </w:rPr>
      </w:pPr>
      <w:bookmarkStart w:id="80" w:name="_Toc351203482"/>
      <w:r>
        <w:rPr>
          <w:rFonts w:ascii="Times New Roman" w:hAnsi="Times New Roman" w:eastAsia="黑体"/>
          <w:b w:val="0"/>
          <w:sz w:val="24"/>
          <w:szCs w:val="24"/>
        </w:rPr>
        <w:t>二、合同工期</w:t>
      </w:r>
      <w:bookmarkEnd w:id="80"/>
    </w:p>
    <w:p>
      <w:pPr>
        <w:spacing w:line="480" w:lineRule="exact"/>
        <w:ind w:firstLine="459"/>
        <w:rPr>
          <w:rFonts w:ascii="Times New Roman" w:eastAsia="仿宋_GB2312"/>
          <w:sz w:val="24"/>
          <w:szCs w:val="24"/>
        </w:rPr>
      </w:pPr>
      <w:r>
        <w:rPr>
          <w:rFonts w:ascii="Times New Roman" w:eastAsia="仿宋_GB2312"/>
          <w:sz w:val="24"/>
          <w:szCs w:val="24"/>
        </w:rPr>
        <w:t>计划开工日期：</w:t>
      </w:r>
      <w:r>
        <w:rPr>
          <w:rFonts w:ascii="Times New Roman" w:eastAsia="仿宋_GB2312"/>
          <w:sz w:val="24"/>
          <w:szCs w:val="24"/>
          <w:u w:val="single"/>
        </w:rPr>
        <w:t></w:t>
      </w:r>
      <w:r>
        <w:rPr>
          <w:rFonts w:ascii="Times New Roman" w:eastAsia="仿宋_GB2312"/>
          <w:sz w:val="24"/>
          <w:szCs w:val="24"/>
        </w:rPr>
        <w:t>年</w:t>
      </w:r>
      <w:r>
        <w:rPr>
          <w:rFonts w:ascii="Times New Roman" w:eastAsia="仿宋_GB2312"/>
          <w:sz w:val="24"/>
          <w:szCs w:val="24"/>
          <w:u w:val="single"/>
        </w:rPr>
        <w:t></w:t>
      </w:r>
      <w:r>
        <w:rPr>
          <w:rFonts w:ascii="Times New Roman" w:eastAsia="仿宋_GB2312"/>
          <w:sz w:val="24"/>
          <w:szCs w:val="24"/>
        </w:rPr>
        <w:t>月</w:t>
      </w:r>
      <w:r>
        <w:rPr>
          <w:rFonts w:ascii="Times New Roman" w:eastAsia="仿宋_GB2312"/>
          <w:sz w:val="24"/>
          <w:szCs w:val="24"/>
          <w:u w:val="single"/>
        </w:rPr>
        <w:t></w:t>
      </w:r>
      <w:r>
        <w:rPr>
          <w:rFonts w:ascii="Times New Roman" w:eastAsia="仿宋_GB2312"/>
          <w:sz w:val="24"/>
          <w:szCs w:val="24"/>
        </w:rPr>
        <w:t>日。</w:t>
      </w:r>
    </w:p>
    <w:p>
      <w:pPr>
        <w:spacing w:line="480" w:lineRule="exact"/>
        <w:ind w:firstLine="459"/>
        <w:rPr>
          <w:rFonts w:ascii="Times New Roman" w:eastAsia="仿宋_GB2312"/>
          <w:sz w:val="24"/>
          <w:szCs w:val="24"/>
        </w:rPr>
      </w:pPr>
      <w:r>
        <w:rPr>
          <w:rFonts w:ascii="Times New Roman" w:eastAsia="仿宋_GB2312"/>
          <w:sz w:val="24"/>
          <w:szCs w:val="24"/>
        </w:rPr>
        <w:t>计划竣工日期：</w:t>
      </w:r>
      <w:r>
        <w:rPr>
          <w:rFonts w:ascii="Times New Roman" w:eastAsia="仿宋_GB2312"/>
          <w:sz w:val="24"/>
          <w:szCs w:val="24"/>
          <w:u w:val="single"/>
        </w:rPr>
        <w:t></w:t>
      </w:r>
      <w:r>
        <w:rPr>
          <w:rFonts w:ascii="Times New Roman" w:eastAsia="仿宋_GB2312"/>
          <w:sz w:val="24"/>
          <w:szCs w:val="24"/>
        </w:rPr>
        <w:t>年</w:t>
      </w:r>
      <w:r>
        <w:rPr>
          <w:rFonts w:ascii="Times New Roman" w:eastAsia="仿宋_GB2312"/>
          <w:sz w:val="24"/>
          <w:szCs w:val="24"/>
          <w:u w:val="single"/>
        </w:rPr>
        <w:t></w:t>
      </w:r>
      <w:r>
        <w:rPr>
          <w:rFonts w:ascii="Times New Roman" w:eastAsia="仿宋_GB2312"/>
          <w:sz w:val="24"/>
          <w:szCs w:val="24"/>
        </w:rPr>
        <w:t>月</w:t>
      </w:r>
      <w:r>
        <w:rPr>
          <w:rFonts w:ascii="Times New Roman" w:eastAsia="仿宋_GB2312"/>
          <w:sz w:val="24"/>
          <w:szCs w:val="24"/>
          <w:u w:val="single"/>
        </w:rPr>
        <w:t></w:t>
      </w:r>
      <w:r>
        <w:rPr>
          <w:rFonts w:ascii="Times New Roman" w:eastAsia="仿宋_GB2312"/>
          <w:sz w:val="24"/>
          <w:szCs w:val="24"/>
        </w:rPr>
        <w:t>日。</w:t>
      </w:r>
    </w:p>
    <w:p>
      <w:pPr>
        <w:spacing w:line="480" w:lineRule="exact"/>
        <w:ind w:firstLine="459"/>
        <w:rPr>
          <w:rFonts w:ascii="Times New Roman" w:eastAsia="仿宋_GB2312"/>
          <w:sz w:val="24"/>
          <w:szCs w:val="24"/>
        </w:rPr>
      </w:pPr>
      <w:r>
        <w:rPr>
          <w:rFonts w:ascii="Times New Roman" w:eastAsia="仿宋_GB2312"/>
          <w:sz w:val="24"/>
          <w:szCs w:val="24"/>
        </w:rPr>
        <w:t>工期总日历天数：</w:t>
      </w:r>
      <w:r>
        <w:rPr>
          <w:rFonts w:ascii="Times New Roman" w:eastAsia="仿宋_GB2312"/>
          <w:sz w:val="24"/>
          <w:szCs w:val="24"/>
          <w:u w:val="single"/>
        </w:rPr>
        <w:t></w:t>
      </w:r>
      <w:r>
        <w:rPr>
          <w:rFonts w:ascii="Times New Roman" w:eastAsia="仿宋_GB2312"/>
          <w:sz w:val="24"/>
          <w:szCs w:val="24"/>
        </w:rPr>
        <w:t>天。工期总日历天数与根据前述计划开竣工日期计算的工期天数不一致的，以工期总日历天数为准。</w:t>
      </w:r>
    </w:p>
    <w:p>
      <w:pPr>
        <w:pStyle w:val="7"/>
        <w:spacing w:line="480" w:lineRule="exact"/>
        <w:rPr>
          <w:rFonts w:ascii="Times New Roman" w:hAnsi="Times New Roman" w:eastAsia="黑体"/>
          <w:bCs w:val="0"/>
          <w:sz w:val="24"/>
          <w:szCs w:val="24"/>
        </w:rPr>
      </w:pPr>
      <w:bookmarkStart w:id="81" w:name="_Toc351203483"/>
      <w:r>
        <w:rPr>
          <w:rFonts w:ascii="Times New Roman" w:hAnsi="Times New Roman" w:eastAsia="黑体"/>
          <w:b w:val="0"/>
          <w:sz w:val="24"/>
          <w:szCs w:val="24"/>
        </w:rPr>
        <w:t>三、质量标准</w:t>
      </w:r>
      <w:bookmarkEnd w:id="81"/>
    </w:p>
    <w:p>
      <w:pPr>
        <w:spacing w:line="480" w:lineRule="exact"/>
        <w:ind w:firstLine="459"/>
        <w:rPr>
          <w:rFonts w:ascii="Times New Roman" w:eastAsia="仿宋_GB2312"/>
          <w:sz w:val="24"/>
          <w:szCs w:val="24"/>
        </w:rPr>
      </w:pPr>
      <w:r>
        <w:rPr>
          <w:rFonts w:ascii="Times New Roman" w:eastAsia="仿宋_GB2312"/>
          <w:sz w:val="24"/>
          <w:szCs w:val="24"/>
        </w:rPr>
        <w:t>工程质量符合</w:t>
      </w:r>
      <w:r>
        <w:rPr>
          <w:rFonts w:ascii="Times New Roman" w:eastAsia="仿宋_GB2312"/>
          <w:sz w:val="24"/>
          <w:szCs w:val="24"/>
          <w:u w:val="single"/>
        </w:rPr>
        <w:t></w:t>
      </w:r>
      <w:r>
        <w:rPr>
          <w:rFonts w:ascii="Times New Roman" w:eastAsia="仿宋_GB2312"/>
          <w:sz w:val="24"/>
          <w:szCs w:val="24"/>
        </w:rPr>
        <w:t>标准。</w:t>
      </w:r>
    </w:p>
    <w:p>
      <w:pPr>
        <w:pStyle w:val="7"/>
        <w:spacing w:line="480" w:lineRule="exact"/>
        <w:rPr>
          <w:rFonts w:ascii="Times New Roman" w:hAnsi="Times New Roman" w:eastAsia="黑体"/>
          <w:bCs w:val="0"/>
          <w:sz w:val="24"/>
          <w:szCs w:val="24"/>
        </w:rPr>
      </w:pPr>
      <w:bookmarkStart w:id="82" w:name="_Toc351203484"/>
      <w:r>
        <w:rPr>
          <w:rFonts w:ascii="Times New Roman" w:hAnsi="Times New Roman" w:eastAsia="黑体"/>
          <w:b w:val="0"/>
          <w:sz w:val="24"/>
          <w:szCs w:val="24"/>
        </w:rPr>
        <w:t>四、签约合同价与合同价格形式</w:t>
      </w:r>
      <w:bookmarkEnd w:id="82"/>
      <w:r>
        <w:rPr>
          <w:rFonts w:ascii="Times New Roman" w:hAnsi="Times New Roman" w:eastAsia="黑体"/>
          <w:b w:val="0"/>
          <w:sz w:val="24"/>
          <w:szCs w:val="24"/>
        </w:rPr>
        <w:tab/>
      </w:r>
    </w:p>
    <w:p>
      <w:pPr>
        <w:spacing w:line="480" w:lineRule="exact"/>
        <w:ind w:firstLine="480" w:firstLineChars="200"/>
        <w:rPr>
          <w:rFonts w:ascii="Times New Roman" w:eastAsia="仿宋_GB2312"/>
          <w:sz w:val="24"/>
          <w:szCs w:val="24"/>
        </w:rPr>
      </w:pPr>
      <w:r>
        <w:rPr>
          <w:rFonts w:ascii="Times New Roman" w:eastAsia="仿宋_GB2312"/>
          <w:sz w:val="24"/>
          <w:szCs w:val="24"/>
        </w:rPr>
        <w:t>1.签约合同价为：</w:t>
      </w:r>
    </w:p>
    <w:p>
      <w:pPr>
        <w:spacing w:line="480" w:lineRule="exact"/>
        <w:ind w:firstLine="600" w:firstLineChars="250"/>
        <w:rPr>
          <w:rFonts w:ascii="Times New Roman" w:eastAsia="仿宋_GB2312"/>
          <w:sz w:val="24"/>
          <w:szCs w:val="24"/>
        </w:rPr>
      </w:pPr>
      <w:r>
        <w:rPr>
          <w:rFonts w:ascii="Times New Roman" w:eastAsia="仿宋_GB2312"/>
          <w:sz w:val="24"/>
          <w:szCs w:val="24"/>
        </w:rPr>
        <w:t>人民币（大写）(¥元)；</w:t>
      </w:r>
    </w:p>
    <w:p>
      <w:pPr>
        <w:spacing w:line="480" w:lineRule="exact"/>
        <w:ind w:firstLine="480" w:firstLineChars="200"/>
        <w:rPr>
          <w:rFonts w:ascii="Times New Roman" w:eastAsia="仿宋_GB2312"/>
          <w:sz w:val="24"/>
          <w:szCs w:val="24"/>
        </w:rPr>
      </w:pPr>
      <w:r>
        <w:rPr>
          <w:rFonts w:ascii="Times New Roman" w:eastAsia="仿宋_GB2312"/>
          <w:sz w:val="24"/>
          <w:szCs w:val="24"/>
        </w:rPr>
        <w:t>其中：</w:t>
      </w:r>
    </w:p>
    <w:p>
      <w:pPr>
        <w:spacing w:line="480" w:lineRule="exact"/>
        <w:ind w:firstLine="480" w:firstLineChars="200"/>
        <w:rPr>
          <w:rFonts w:ascii="Times New Roman" w:eastAsia="仿宋_GB2312"/>
          <w:sz w:val="24"/>
          <w:szCs w:val="24"/>
        </w:rPr>
      </w:pPr>
      <w:r>
        <w:rPr>
          <w:rFonts w:ascii="Times New Roman" w:eastAsia="仿宋_GB2312"/>
          <w:sz w:val="24"/>
          <w:szCs w:val="24"/>
        </w:rPr>
        <w:t>（1）安全文明施工费：</w:t>
      </w:r>
    </w:p>
    <w:p>
      <w:pPr>
        <w:spacing w:line="480" w:lineRule="exact"/>
        <w:ind w:firstLine="1080" w:firstLineChars="450"/>
        <w:rPr>
          <w:rFonts w:ascii="Times New Roman" w:eastAsia="仿宋_GB2312"/>
          <w:sz w:val="24"/>
          <w:szCs w:val="24"/>
        </w:rPr>
      </w:pPr>
      <w:r>
        <w:rPr>
          <w:rFonts w:ascii="Times New Roman" w:eastAsia="仿宋_GB2312"/>
          <w:sz w:val="24"/>
          <w:szCs w:val="24"/>
        </w:rPr>
        <w:t>人民币（大写） (¥元)；</w:t>
      </w:r>
    </w:p>
    <w:p>
      <w:pPr>
        <w:spacing w:line="480" w:lineRule="exact"/>
        <w:ind w:firstLine="480" w:firstLineChars="200"/>
        <w:rPr>
          <w:rFonts w:ascii="Times New Roman" w:eastAsia="仿宋_GB2312"/>
          <w:sz w:val="24"/>
          <w:szCs w:val="24"/>
        </w:rPr>
      </w:pPr>
      <w:r>
        <w:rPr>
          <w:rFonts w:ascii="Times New Roman" w:eastAsia="仿宋_GB2312"/>
          <w:sz w:val="24"/>
          <w:szCs w:val="24"/>
        </w:rPr>
        <w:t>（2）材料和工程设备暂估价金额：</w:t>
      </w:r>
    </w:p>
    <w:p>
      <w:pPr>
        <w:spacing w:line="480" w:lineRule="exact"/>
        <w:ind w:firstLine="1080" w:firstLineChars="450"/>
        <w:rPr>
          <w:rFonts w:ascii="Times New Roman" w:eastAsia="仿宋_GB2312"/>
          <w:sz w:val="24"/>
          <w:szCs w:val="24"/>
        </w:rPr>
      </w:pPr>
      <w:r>
        <w:rPr>
          <w:rFonts w:ascii="Times New Roman" w:eastAsia="仿宋_GB2312"/>
          <w:sz w:val="24"/>
          <w:szCs w:val="24"/>
        </w:rPr>
        <w:t>人民币（大写） (¥元)；</w:t>
      </w:r>
    </w:p>
    <w:p>
      <w:pPr>
        <w:spacing w:line="480" w:lineRule="exact"/>
        <w:ind w:firstLine="480" w:firstLineChars="200"/>
        <w:rPr>
          <w:rFonts w:ascii="Times New Roman" w:eastAsia="仿宋_GB2312"/>
          <w:sz w:val="24"/>
          <w:szCs w:val="24"/>
        </w:rPr>
      </w:pPr>
      <w:r>
        <w:rPr>
          <w:rFonts w:ascii="Times New Roman" w:eastAsia="仿宋_GB2312"/>
          <w:sz w:val="24"/>
          <w:szCs w:val="24"/>
        </w:rPr>
        <w:t>（3）专业工程暂估价金额：</w:t>
      </w:r>
    </w:p>
    <w:p>
      <w:pPr>
        <w:spacing w:line="480" w:lineRule="exact"/>
        <w:ind w:firstLine="1080" w:firstLineChars="450"/>
        <w:rPr>
          <w:rFonts w:ascii="Times New Roman" w:eastAsia="仿宋_GB2312"/>
          <w:sz w:val="24"/>
          <w:szCs w:val="24"/>
        </w:rPr>
      </w:pPr>
      <w:r>
        <w:rPr>
          <w:rFonts w:ascii="Times New Roman" w:eastAsia="仿宋_GB2312"/>
          <w:sz w:val="24"/>
          <w:szCs w:val="24"/>
        </w:rPr>
        <w:t>人民币（大写） (¥元)；</w:t>
      </w:r>
    </w:p>
    <w:p>
      <w:pPr>
        <w:spacing w:line="480" w:lineRule="exact"/>
        <w:ind w:firstLine="480" w:firstLineChars="200"/>
        <w:rPr>
          <w:rFonts w:ascii="Times New Roman" w:eastAsia="仿宋_GB2312"/>
          <w:sz w:val="24"/>
          <w:szCs w:val="24"/>
        </w:rPr>
      </w:pPr>
      <w:r>
        <w:rPr>
          <w:rFonts w:ascii="Times New Roman" w:eastAsia="仿宋_GB2312"/>
          <w:sz w:val="24"/>
          <w:szCs w:val="24"/>
        </w:rPr>
        <w:t>（4）暂列金额：</w:t>
      </w:r>
    </w:p>
    <w:p>
      <w:pPr>
        <w:spacing w:line="480" w:lineRule="exact"/>
        <w:ind w:firstLine="1080" w:firstLineChars="450"/>
        <w:rPr>
          <w:rFonts w:ascii="Times New Roman" w:eastAsia="仿宋_GB2312"/>
          <w:sz w:val="24"/>
          <w:szCs w:val="24"/>
        </w:rPr>
      </w:pPr>
      <w:r>
        <w:rPr>
          <w:rFonts w:ascii="Times New Roman" w:eastAsia="仿宋_GB2312"/>
          <w:sz w:val="24"/>
          <w:szCs w:val="24"/>
        </w:rPr>
        <w:t>人民币（大写） (¥元)。</w:t>
      </w:r>
    </w:p>
    <w:p>
      <w:pPr>
        <w:spacing w:line="480" w:lineRule="exact"/>
        <w:ind w:firstLine="480" w:firstLineChars="200"/>
        <w:rPr>
          <w:rFonts w:ascii="Times New Roman" w:eastAsia="仿宋_GB2312"/>
          <w:sz w:val="24"/>
          <w:szCs w:val="24"/>
        </w:rPr>
      </w:pPr>
      <w:r>
        <w:rPr>
          <w:rFonts w:ascii="Times New Roman" w:eastAsia="仿宋_GB2312"/>
          <w:sz w:val="24"/>
          <w:szCs w:val="24"/>
        </w:rPr>
        <w:t>2.合同价格形式：</w:t>
      </w:r>
      <w:r>
        <w:rPr>
          <w:rFonts w:ascii="Times New Roman" w:eastAsia="仿宋_GB2312"/>
          <w:sz w:val="24"/>
          <w:szCs w:val="24"/>
          <w:u w:val="single"/>
        </w:rPr>
        <w:t>           </w:t>
      </w:r>
      <w:r>
        <w:rPr>
          <w:rFonts w:ascii="Times New Roman" w:eastAsia="仿宋_GB2312"/>
          <w:sz w:val="24"/>
          <w:szCs w:val="24"/>
        </w:rPr>
        <w:t>。</w:t>
      </w:r>
    </w:p>
    <w:p>
      <w:pPr>
        <w:pStyle w:val="7"/>
        <w:spacing w:line="480" w:lineRule="exact"/>
        <w:rPr>
          <w:rFonts w:ascii="Times New Roman" w:hAnsi="Times New Roman" w:eastAsia="黑体"/>
          <w:b w:val="0"/>
          <w:sz w:val="24"/>
          <w:szCs w:val="24"/>
        </w:rPr>
      </w:pPr>
      <w:bookmarkStart w:id="83" w:name="_Toc351203485"/>
      <w:r>
        <w:rPr>
          <w:rFonts w:ascii="Times New Roman" w:hAnsi="Times New Roman" w:eastAsia="黑体"/>
          <w:b w:val="0"/>
          <w:sz w:val="24"/>
          <w:szCs w:val="24"/>
        </w:rPr>
        <w:t>五、</w:t>
      </w:r>
      <w:bookmarkEnd w:id="83"/>
      <w:r>
        <w:rPr>
          <w:rFonts w:hint="eastAsia" w:ascii="Times New Roman" w:hAnsi="Times New Roman" w:eastAsia="黑体"/>
          <w:b w:val="0"/>
          <w:sz w:val="24"/>
          <w:szCs w:val="24"/>
        </w:rPr>
        <w:t>项目负责人</w:t>
      </w:r>
    </w:p>
    <w:p>
      <w:pPr>
        <w:spacing w:line="480" w:lineRule="exact"/>
        <w:ind w:firstLine="480" w:firstLineChars="200"/>
        <w:rPr>
          <w:rFonts w:ascii="Times New Roman" w:eastAsia="仿宋_GB2312"/>
          <w:sz w:val="24"/>
          <w:szCs w:val="24"/>
        </w:rPr>
      </w:pPr>
      <w:r>
        <w:rPr>
          <w:rFonts w:ascii="Times New Roman" w:eastAsia="仿宋_GB2312"/>
          <w:sz w:val="24"/>
          <w:szCs w:val="24"/>
        </w:rPr>
        <w:t>承包人</w:t>
      </w:r>
      <w:r>
        <w:rPr>
          <w:rFonts w:hint="eastAsia" w:ascii="Times New Roman" w:eastAsia="仿宋_GB2312"/>
          <w:sz w:val="24"/>
          <w:szCs w:val="24"/>
        </w:rPr>
        <w:t>项目负责人</w:t>
      </w:r>
      <w:r>
        <w:rPr>
          <w:rFonts w:ascii="Times New Roman" w:eastAsia="仿宋_GB2312"/>
          <w:sz w:val="24"/>
          <w:szCs w:val="24"/>
        </w:rPr>
        <w:t>：</w:t>
      </w:r>
      <w:r>
        <w:rPr>
          <w:rFonts w:ascii="Times New Roman" w:eastAsia="仿宋_GB2312"/>
          <w:sz w:val="24"/>
          <w:szCs w:val="24"/>
          <w:u w:val="single"/>
        </w:rPr>
        <w:t>         </w:t>
      </w:r>
      <w:r>
        <w:rPr>
          <w:rFonts w:ascii="Times New Roman" w:eastAsia="仿宋_GB2312"/>
          <w:sz w:val="24"/>
          <w:szCs w:val="24"/>
        </w:rPr>
        <w:t>。</w:t>
      </w:r>
    </w:p>
    <w:p>
      <w:pPr>
        <w:pStyle w:val="7"/>
        <w:spacing w:line="480" w:lineRule="exact"/>
        <w:rPr>
          <w:rFonts w:ascii="Times New Roman" w:hAnsi="Times New Roman" w:eastAsia="黑体"/>
          <w:bCs w:val="0"/>
          <w:sz w:val="24"/>
          <w:szCs w:val="24"/>
        </w:rPr>
      </w:pPr>
      <w:bookmarkStart w:id="84" w:name="_Toc351203486"/>
      <w:r>
        <w:rPr>
          <w:rFonts w:ascii="Times New Roman" w:hAnsi="Times New Roman" w:eastAsia="黑体"/>
          <w:b w:val="0"/>
          <w:sz w:val="24"/>
          <w:szCs w:val="24"/>
        </w:rPr>
        <w:t>六、合同文件构成</w:t>
      </w:r>
      <w:bookmarkEnd w:id="84"/>
    </w:p>
    <w:p>
      <w:pPr>
        <w:spacing w:line="480" w:lineRule="exact"/>
        <w:ind w:firstLine="480" w:firstLineChars="200"/>
        <w:rPr>
          <w:rFonts w:ascii="Times New Roman" w:eastAsia="仿宋_GB2312"/>
          <w:bCs/>
          <w:sz w:val="24"/>
          <w:szCs w:val="24"/>
        </w:rPr>
      </w:pPr>
      <w:r>
        <w:rPr>
          <w:rFonts w:ascii="Times New Roman" w:eastAsia="仿宋_GB2312"/>
          <w:bCs/>
          <w:sz w:val="24"/>
          <w:szCs w:val="24"/>
        </w:rPr>
        <w:t>本协议书与下列文件一起构成合同文件：</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（1）中标通知书（如果有）；</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（2）投标函及其附录（如果有）；</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（3）专用合同条款及其附件；</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（4）通用合同条款；</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（5）技术标准和要求；</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（6）图纸；</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（7）已标价工程量清单或预算书；</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（8）其他合同文件。</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在合同订立及履行过程中形成的与合同有关的文件均构成合同文件组成部分。</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上述各项合同文件包括合同当事人就该项合同文件所作出的补充和修改，属于同一类内容的文件，应以最新签署的为准。</w:t>
      </w:r>
      <w:r>
        <w:rPr>
          <w:rFonts w:hint="eastAsia" w:ascii="Times New Roman" w:eastAsia="仿宋_GB2312"/>
          <w:sz w:val="24"/>
          <w:szCs w:val="24"/>
        </w:rPr>
        <w:t>专用合同条款及其附件须经合同当事人签字或盖章。</w:t>
      </w:r>
    </w:p>
    <w:p>
      <w:pPr>
        <w:pStyle w:val="7"/>
        <w:spacing w:line="480" w:lineRule="exact"/>
        <w:rPr>
          <w:rFonts w:ascii="Times New Roman" w:hAnsi="Times New Roman" w:eastAsia="黑体"/>
          <w:b w:val="0"/>
          <w:bCs w:val="0"/>
          <w:sz w:val="24"/>
          <w:szCs w:val="24"/>
        </w:rPr>
      </w:pPr>
      <w:bookmarkStart w:id="85" w:name="_Toc351203487"/>
      <w:r>
        <w:rPr>
          <w:rFonts w:ascii="Times New Roman" w:hAnsi="Times New Roman" w:eastAsia="黑体"/>
          <w:b w:val="0"/>
          <w:sz w:val="24"/>
          <w:szCs w:val="24"/>
        </w:rPr>
        <w:t>七、承诺</w:t>
      </w:r>
      <w:bookmarkEnd w:id="85"/>
    </w:p>
    <w:p>
      <w:pPr>
        <w:spacing w:line="480" w:lineRule="exact"/>
        <w:ind w:firstLine="480" w:firstLineChars="200"/>
        <w:rPr>
          <w:rFonts w:ascii="Times New Roman" w:eastAsia="仿宋_GB2312"/>
          <w:bCs/>
          <w:sz w:val="24"/>
          <w:szCs w:val="24"/>
        </w:rPr>
      </w:pPr>
      <w:r>
        <w:rPr>
          <w:rFonts w:ascii="Times New Roman" w:eastAsia="仿宋_GB2312"/>
          <w:bCs/>
          <w:sz w:val="24"/>
          <w:szCs w:val="24"/>
        </w:rPr>
        <w:t>1.发包人承诺按照法律规定履行项目审批手续、筹集工程建设资金并按照合同约定的期限和方式支付合同价款。</w:t>
      </w:r>
    </w:p>
    <w:p>
      <w:pPr>
        <w:spacing w:line="480" w:lineRule="exact"/>
        <w:ind w:firstLine="480" w:firstLineChars="200"/>
        <w:rPr>
          <w:rFonts w:ascii="Times New Roman" w:eastAsia="仿宋_GB2312"/>
          <w:bCs/>
          <w:sz w:val="24"/>
          <w:szCs w:val="24"/>
        </w:rPr>
      </w:pPr>
      <w:r>
        <w:rPr>
          <w:rFonts w:ascii="Times New Roman" w:eastAsia="仿宋_GB2312"/>
          <w:bCs/>
          <w:sz w:val="24"/>
          <w:szCs w:val="24"/>
        </w:rPr>
        <w:t>2.承包人承诺按照法律规定及合同约定组织完成工程施工，确保工程质量和安全，不进行转包及违法分包，并在缺陷责任期及保修期内承担相应的工程维修责任。</w:t>
      </w:r>
    </w:p>
    <w:p>
      <w:pPr>
        <w:spacing w:line="480" w:lineRule="exact"/>
        <w:ind w:firstLine="480" w:firstLineChars="200"/>
        <w:rPr>
          <w:rFonts w:ascii="Times New Roman" w:eastAsia="仿宋_GB2312"/>
          <w:bCs/>
          <w:sz w:val="24"/>
          <w:szCs w:val="24"/>
        </w:rPr>
      </w:pPr>
      <w:r>
        <w:rPr>
          <w:rFonts w:ascii="Times New Roman" w:eastAsia="仿宋_GB2312"/>
          <w:bCs/>
          <w:sz w:val="24"/>
          <w:szCs w:val="24"/>
        </w:rPr>
        <w:t>3.发包人和承包人通过招投标形式签订合同的，双方理解并</w:t>
      </w:r>
      <w:r>
        <w:rPr>
          <w:rFonts w:hint="eastAsia" w:ascii="Times New Roman" w:eastAsia="仿宋_GB2312"/>
          <w:bCs/>
          <w:sz w:val="24"/>
          <w:szCs w:val="24"/>
        </w:rPr>
        <w:t>承诺</w:t>
      </w:r>
      <w:r>
        <w:rPr>
          <w:rFonts w:ascii="Times New Roman" w:eastAsia="仿宋_GB2312"/>
          <w:bCs/>
          <w:sz w:val="24"/>
          <w:szCs w:val="24"/>
        </w:rPr>
        <w:t>不再就同一工程另行签订与合同实质性内容相背离的协议。</w:t>
      </w:r>
    </w:p>
    <w:p>
      <w:pPr>
        <w:spacing w:line="480" w:lineRule="exact"/>
        <w:rPr>
          <w:rFonts w:ascii="Times New Roman" w:eastAsia="黑体"/>
          <w:bCs/>
          <w:sz w:val="24"/>
          <w:szCs w:val="24"/>
        </w:rPr>
      </w:pPr>
      <w:bookmarkStart w:id="86" w:name="_Toc351203488"/>
      <w:r>
        <w:rPr>
          <w:rFonts w:ascii="Times New Roman" w:eastAsia="黑体"/>
          <w:b/>
          <w:sz w:val="24"/>
          <w:szCs w:val="24"/>
        </w:rPr>
        <w:t>八、词语含义</w:t>
      </w:r>
      <w:bookmarkEnd w:id="86"/>
    </w:p>
    <w:p>
      <w:pPr>
        <w:spacing w:line="480" w:lineRule="exact"/>
        <w:ind w:firstLine="480" w:firstLineChars="200"/>
        <w:rPr>
          <w:rFonts w:ascii="Times New Roman" w:eastAsia="仿宋_GB2312"/>
          <w:bCs/>
          <w:sz w:val="24"/>
          <w:szCs w:val="24"/>
        </w:rPr>
      </w:pPr>
      <w:r>
        <w:rPr>
          <w:rFonts w:ascii="Times New Roman" w:eastAsia="仿宋_GB2312"/>
          <w:bCs/>
          <w:sz w:val="24"/>
          <w:szCs w:val="24"/>
        </w:rPr>
        <w:t>本协议书中词语含义与第二部分通用合同条款中赋予的含义相同。</w:t>
      </w:r>
    </w:p>
    <w:p>
      <w:pPr>
        <w:pStyle w:val="7"/>
        <w:spacing w:line="480" w:lineRule="exact"/>
        <w:rPr>
          <w:rFonts w:ascii="Times New Roman" w:hAnsi="Times New Roman" w:eastAsia="黑体"/>
          <w:bCs w:val="0"/>
          <w:sz w:val="24"/>
          <w:szCs w:val="24"/>
        </w:rPr>
      </w:pPr>
      <w:bookmarkStart w:id="87" w:name="_Toc351203489"/>
      <w:r>
        <w:rPr>
          <w:rFonts w:ascii="Times New Roman" w:hAnsi="Times New Roman" w:eastAsia="黑体"/>
          <w:b w:val="0"/>
          <w:sz w:val="24"/>
          <w:szCs w:val="24"/>
        </w:rPr>
        <w:t>九、签订时间</w:t>
      </w:r>
      <w:bookmarkEnd w:id="87"/>
    </w:p>
    <w:p>
      <w:pPr>
        <w:spacing w:line="480" w:lineRule="exact"/>
        <w:ind w:firstLine="480" w:firstLineChars="200"/>
        <w:rPr>
          <w:rFonts w:ascii="Times New Roman" w:eastAsia="仿宋_GB2312"/>
          <w:bCs/>
          <w:sz w:val="24"/>
          <w:szCs w:val="24"/>
        </w:rPr>
      </w:pPr>
      <w:r>
        <w:rPr>
          <w:rFonts w:ascii="Times New Roman" w:eastAsia="仿宋_GB2312"/>
          <w:bCs/>
          <w:sz w:val="24"/>
          <w:szCs w:val="24"/>
        </w:rPr>
        <w:t>本合同于年月日签订。</w:t>
      </w:r>
    </w:p>
    <w:p>
      <w:pPr>
        <w:pStyle w:val="7"/>
        <w:spacing w:line="480" w:lineRule="exact"/>
        <w:rPr>
          <w:rFonts w:ascii="Times New Roman" w:hAnsi="Times New Roman" w:eastAsia="黑体"/>
          <w:bCs w:val="0"/>
          <w:sz w:val="24"/>
          <w:szCs w:val="24"/>
        </w:rPr>
      </w:pPr>
      <w:bookmarkStart w:id="88" w:name="_Toc351203490"/>
      <w:r>
        <w:rPr>
          <w:rFonts w:ascii="Times New Roman" w:hAnsi="Times New Roman" w:eastAsia="黑体"/>
          <w:b w:val="0"/>
          <w:sz w:val="24"/>
          <w:szCs w:val="24"/>
        </w:rPr>
        <w:t>十、签订地点</w:t>
      </w:r>
      <w:bookmarkEnd w:id="88"/>
    </w:p>
    <w:p>
      <w:pPr>
        <w:spacing w:line="480" w:lineRule="exact"/>
        <w:ind w:firstLine="480" w:firstLineChars="200"/>
        <w:rPr>
          <w:rFonts w:ascii="Times New Roman" w:eastAsia="仿宋_GB2312"/>
          <w:bCs/>
          <w:sz w:val="24"/>
          <w:szCs w:val="24"/>
        </w:rPr>
      </w:pPr>
      <w:r>
        <w:rPr>
          <w:rFonts w:ascii="Times New Roman" w:eastAsia="仿宋_GB2312"/>
          <w:bCs/>
          <w:sz w:val="24"/>
          <w:szCs w:val="24"/>
        </w:rPr>
        <w:t>本合同在签订。</w:t>
      </w:r>
    </w:p>
    <w:p>
      <w:pPr>
        <w:pStyle w:val="7"/>
        <w:spacing w:line="480" w:lineRule="exact"/>
        <w:rPr>
          <w:rFonts w:ascii="Times New Roman" w:hAnsi="Times New Roman" w:eastAsia="黑体"/>
          <w:bCs w:val="0"/>
          <w:sz w:val="24"/>
          <w:szCs w:val="24"/>
        </w:rPr>
      </w:pPr>
      <w:bookmarkStart w:id="89" w:name="_Toc351203491"/>
      <w:r>
        <w:rPr>
          <w:rFonts w:ascii="Times New Roman" w:hAnsi="Times New Roman" w:eastAsia="黑体"/>
          <w:b w:val="0"/>
          <w:sz w:val="24"/>
          <w:szCs w:val="24"/>
        </w:rPr>
        <w:t>十一、补充协议</w:t>
      </w:r>
      <w:bookmarkEnd w:id="89"/>
    </w:p>
    <w:p>
      <w:pPr>
        <w:spacing w:line="480" w:lineRule="exact"/>
        <w:ind w:firstLine="480" w:firstLineChars="200"/>
        <w:rPr>
          <w:rFonts w:ascii="Times New Roman" w:eastAsia="仿宋_GB2312"/>
          <w:b/>
          <w:bCs/>
          <w:sz w:val="24"/>
          <w:szCs w:val="24"/>
        </w:rPr>
      </w:pPr>
      <w:r>
        <w:rPr>
          <w:rFonts w:ascii="Times New Roman" w:eastAsia="仿宋_GB2312"/>
          <w:bCs/>
          <w:sz w:val="24"/>
          <w:szCs w:val="24"/>
        </w:rPr>
        <w:t>合同未尽事宜，合同当事人另行签订补充协议</w:t>
      </w:r>
      <w:r>
        <w:rPr>
          <w:rFonts w:hint="eastAsia" w:ascii="Times New Roman" w:eastAsia="仿宋_GB2312"/>
          <w:bCs/>
          <w:sz w:val="24"/>
          <w:szCs w:val="24"/>
        </w:rPr>
        <w:t>，</w:t>
      </w:r>
      <w:r>
        <w:rPr>
          <w:rFonts w:ascii="Times New Roman" w:eastAsia="仿宋_GB2312"/>
          <w:bCs/>
          <w:sz w:val="24"/>
          <w:szCs w:val="24"/>
        </w:rPr>
        <w:t>补充协议是合同的组成部分。</w:t>
      </w:r>
    </w:p>
    <w:p>
      <w:pPr>
        <w:pStyle w:val="7"/>
        <w:spacing w:line="480" w:lineRule="exact"/>
        <w:rPr>
          <w:rFonts w:ascii="Times New Roman" w:hAnsi="Times New Roman" w:eastAsia="黑体"/>
          <w:bCs w:val="0"/>
          <w:sz w:val="24"/>
          <w:szCs w:val="24"/>
        </w:rPr>
      </w:pPr>
      <w:bookmarkStart w:id="90" w:name="_Toc351203492"/>
      <w:r>
        <w:rPr>
          <w:rFonts w:ascii="Times New Roman" w:hAnsi="Times New Roman" w:eastAsia="黑体"/>
          <w:b w:val="0"/>
          <w:sz w:val="24"/>
          <w:szCs w:val="24"/>
        </w:rPr>
        <w:t>十二、合同生效</w:t>
      </w:r>
      <w:bookmarkEnd w:id="90"/>
    </w:p>
    <w:p>
      <w:pPr>
        <w:spacing w:line="480" w:lineRule="exact"/>
        <w:ind w:firstLine="480" w:firstLineChars="200"/>
        <w:rPr>
          <w:rFonts w:ascii="Times New Roman" w:eastAsia="仿宋_GB2312"/>
          <w:bCs/>
          <w:sz w:val="24"/>
          <w:szCs w:val="24"/>
        </w:rPr>
      </w:pPr>
      <w:r>
        <w:rPr>
          <w:rFonts w:ascii="Times New Roman" w:eastAsia="仿宋_GB2312"/>
          <w:bCs/>
          <w:sz w:val="24"/>
          <w:szCs w:val="24"/>
        </w:rPr>
        <w:t>本合同自生效。</w:t>
      </w:r>
    </w:p>
    <w:p>
      <w:pPr>
        <w:pStyle w:val="7"/>
        <w:spacing w:line="480" w:lineRule="exact"/>
        <w:rPr>
          <w:rFonts w:ascii="Times New Roman" w:hAnsi="Times New Roman" w:eastAsia="黑体"/>
          <w:bCs w:val="0"/>
          <w:sz w:val="24"/>
          <w:szCs w:val="24"/>
        </w:rPr>
      </w:pPr>
      <w:bookmarkStart w:id="91" w:name="_Toc351203493"/>
      <w:r>
        <w:rPr>
          <w:rFonts w:ascii="Times New Roman" w:hAnsi="Times New Roman" w:eastAsia="黑体"/>
          <w:b w:val="0"/>
          <w:sz w:val="24"/>
          <w:szCs w:val="24"/>
        </w:rPr>
        <w:t>十三、合同份数</w:t>
      </w:r>
      <w:bookmarkEnd w:id="91"/>
    </w:p>
    <w:p>
      <w:pPr>
        <w:spacing w:line="480" w:lineRule="exact"/>
        <w:ind w:firstLine="480" w:firstLineChars="200"/>
        <w:rPr>
          <w:rFonts w:ascii="Times New Roman" w:eastAsia="仿宋_GB2312"/>
          <w:sz w:val="24"/>
          <w:szCs w:val="24"/>
        </w:rPr>
      </w:pPr>
      <w:r>
        <w:rPr>
          <w:rFonts w:ascii="Times New Roman" w:eastAsia="仿宋_GB2312"/>
          <w:bCs/>
          <w:sz w:val="24"/>
          <w:szCs w:val="24"/>
        </w:rPr>
        <w:t>本合同一式份，均具有同等法律效力，发包人执份，承包人执份。</w:t>
      </w:r>
    </w:p>
    <w:p>
      <w:pPr>
        <w:spacing w:line="480" w:lineRule="exact"/>
        <w:ind w:firstLine="480" w:firstLineChars="200"/>
        <w:rPr>
          <w:rFonts w:ascii="Times New Roman" w:eastAsia="仿宋_GB2312"/>
          <w:sz w:val="24"/>
          <w:szCs w:val="24"/>
          <w:u w:val="single"/>
        </w:rPr>
      </w:pPr>
      <w:r>
        <w:rPr>
          <w:rFonts w:ascii="Times New Roman" w:eastAsia="仿宋_GB2312"/>
          <w:sz w:val="24"/>
          <w:szCs w:val="24"/>
        </w:rPr>
        <w:t>发包人</w:t>
      </w:r>
      <w:r>
        <w:rPr>
          <w:rFonts w:hint="eastAsia" w:ascii="Times New Roman" w:eastAsia="仿宋_GB2312"/>
          <w:sz w:val="24"/>
          <w:szCs w:val="24"/>
        </w:rPr>
        <w:t>：</w:t>
      </w:r>
      <w:r>
        <w:rPr>
          <w:rFonts w:ascii="Times New Roman" w:eastAsia="仿宋_GB2312"/>
          <w:sz w:val="24"/>
          <w:szCs w:val="24"/>
        </w:rPr>
        <w:t>(公章)承包人</w:t>
      </w:r>
      <w:r>
        <w:rPr>
          <w:rFonts w:hint="eastAsia" w:ascii="Times New Roman" w:eastAsia="仿宋_GB2312"/>
          <w:sz w:val="24"/>
          <w:szCs w:val="24"/>
        </w:rPr>
        <w:t>：</w:t>
      </w:r>
      <w:r>
        <w:rPr>
          <w:rFonts w:ascii="Times New Roman" w:eastAsia="仿宋_GB2312"/>
          <w:sz w:val="24"/>
          <w:szCs w:val="24"/>
        </w:rPr>
        <w:t>(公章)</w:t>
      </w:r>
    </w:p>
    <w:p>
      <w:pPr>
        <w:spacing w:line="480" w:lineRule="exact"/>
        <w:ind w:firstLine="480" w:firstLineChars="200"/>
        <w:rPr>
          <w:rFonts w:ascii="Times New Roman" w:eastAsia="仿宋_GB2312"/>
          <w:sz w:val="24"/>
          <w:szCs w:val="24"/>
        </w:rPr>
      </w:pPr>
      <w:r>
        <w:rPr>
          <w:rFonts w:hint="eastAsia" w:ascii="Times New Roman" w:eastAsia="仿宋_GB2312"/>
          <w:sz w:val="24"/>
          <w:szCs w:val="24"/>
        </w:rPr>
        <w:t>法定代表人或其委托代理人：法定代表人或其委托代理人：</w:t>
      </w:r>
    </w:p>
    <w:p>
      <w:pPr>
        <w:spacing w:line="480" w:lineRule="exact"/>
        <w:ind w:firstLine="480" w:firstLineChars="200"/>
        <w:rPr>
          <w:rFonts w:ascii="Times New Roman" w:eastAsia="仿宋_GB2312"/>
          <w:sz w:val="24"/>
          <w:szCs w:val="24"/>
          <w:u w:val="single"/>
        </w:rPr>
      </w:pPr>
      <w:r>
        <w:rPr>
          <w:rFonts w:hint="eastAsia" w:ascii="Times New Roman" w:eastAsia="仿宋_GB2312"/>
          <w:sz w:val="24"/>
          <w:szCs w:val="24"/>
        </w:rPr>
        <w:t>（签字）（签字）</w:t>
      </w:r>
    </w:p>
    <w:p>
      <w:pPr>
        <w:tabs>
          <w:tab w:val="left" w:pos="4410"/>
        </w:tabs>
        <w:spacing w:line="480" w:lineRule="exact"/>
        <w:ind w:firstLine="480" w:firstLineChars="200"/>
        <w:rPr>
          <w:rFonts w:ascii="Times New Roman" w:eastAsia="仿宋_GB2312"/>
          <w:sz w:val="24"/>
          <w:szCs w:val="24"/>
        </w:rPr>
      </w:pPr>
      <w:r>
        <w:rPr>
          <w:rFonts w:hint="eastAsia" w:ascii="Times New Roman" w:eastAsia="仿宋_GB2312"/>
          <w:sz w:val="24"/>
          <w:szCs w:val="24"/>
        </w:rPr>
        <w:t>组织机构代码：</w:t>
      </w:r>
      <w:r>
        <w:rPr>
          <w:rFonts w:ascii="Times New Roman" w:eastAsia="仿宋_GB2312"/>
          <w:sz w:val="24"/>
          <w:szCs w:val="24"/>
          <w:u w:val="single"/>
        </w:rPr>
        <w:t xml:space="preserve">      </w:t>
      </w:r>
      <w:r>
        <w:rPr>
          <w:rFonts w:hint="eastAsia" w:ascii="Times New Roman" w:eastAsia="仿宋_GB2312"/>
          <w:sz w:val="24"/>
          <w:szCs w:val="24"/>
        </w:rPr>
        <w:t>组织机构代码：</w:t>
      </w:r>
      <w:r>
        <w:rPr>
          <w:rFonts w:ascii="Times New Roman" w:eastAsia="仿宋_GB2312"/>
          <w:sz w:val="24"/>
          <w:szCs w:val="24"/>
          <w:u w:val="single"/>
        </w:rPr>
        <w:t xml:space="preserve">   </w:t>
      </w:r>
    </w:p>
    <w:p>
      <w:pPr>
        <w:spacing w:line="480" w:lineRule="exact"/>
        <w:ind w:firstLine="480" w:firstLineChars="200"/>
        <w:rPr>
          <w:rFonts w:ascii="Times New Roman" w:eastAsia="仿宋_GB2312"/>
          <w:sz w:val="24"/>
          <w:szCs w:val="24"/>
        </w:rPr>
      </w:pPr>
      <w:r>
        <w:rPr>
          <w:rFonts w:ascii="Times New Roman" w:eastAsia="仿宋_GB2312"/>
          <w:sz w:val="24"/>
          <w:szCs w:val="24"/>
        </w:rPr>
        <w:t>地址：</w:t>
      </w:r>
      <w:r>
        <w:rPr>
          <w:rFonts w:ascii="Times New Roman" w:eastAsia="仿宋_GB2312"/>
          <w:sz w:val="24"/>
          <w:szCs w:val="24"/>
          <w:u w:val="single"/>
        </w:rPr>
        <w:t xml:space="preserve">     </w:t>
      </w:r>
      <w:r>
        <w:rPr>
          <w:rFonts w:ascii="Times New Roman" w:eastAsia="仿宋_GB2312"/>
          <w:sz w:val="24"/>
          <w:szCs w:val="24"/>
        </w:rPr>
        <w:t>地址：</w:t>
      </w:r>
      <w:r>
        <w:rPr>
          <w:rFonts w:ascii="Times New Roman" w:eastAsia="仿宋_GB2312"/>
          <w:sz w:val="24"/>
          <w:szCs w:val="24"/>
          <w:u w:val="single"/>
        </w:rPr>
        <w:t xml:space="preserve"> </w:t>
      </w:r>
    </w:p>
    <w:p>
      <w:pPr>
        <w:spacing w:line="480" w:lineRule="exact"/>
        <w:ind w:firstLine="480" w:firstLineChars="200"/>
        <w:rPr>
          <w:rFonts w:ascii="Times New Roman" w:eastAsia="仿宋_GB2312"/>
          <w:sz w:val="24"/>
          <w:szCs w:val="24"/>
        </w:rPr>
      </w:pPr>
      <w:r>
        <w:rPr>
          <w:rFonts w:ascii="Times New Roman" w:eastAsia="仿宋_GB2312"/>
          <w:sz w:val="24"/>
          <w:szCs w:val="24"/>
        </w:rPr>
        <w:t>邮政编码：</w:t>
      </w:r>
      <w:r>
        <w:rPr>
          <w:rFonts w:ascii="Times New Roman" w:eastAsia="仿宋_GB2312"/>
          <w:sz w:val="24"/>
          <w:szCs w:val="24"/>
          <w:u w:val="single"/>
        </w:rPr>
        <w:t xml:space="preserve">   </w:t>
      </w:r>
      <w:r>
        <w:rPr>
          <w:rFonts w:ascii="Times New Roman" w:eastAsia="仿宋_GB2312"/>
          <w:sz w:val="24"/>
          <w:szCs w:val="24"/>
        </w:rPr>
        <w:t>邮政编码：</w:t>
      </w:r>
      <w:r>
        <w:rPr>
          <w:rFonts w:ascii="Times New Roman" w:eastAsia="仿宋_GB2312"/>
          <w:sz w:val="24"/>
          <w:szCs w:val="24"/>
          <w:u w:val="single"/>
        </w:rPr>
        <w:t xml:space="preserve">   </w:t>
      </w:r>
    </w:p>
    <w:p>
      <w:pPr>
        <w:spacing w:line="480" w:lineRule="exact"/>
        <w:ind w:firstLine="480" w:firstLineChars="200"/>
        <w:rPr>
          <w:rFonts w:ascii="Times New Roman" w:eastAsia="仿宋_GB2312"/>
          <w:sz w:val="24"/>
          <w:szCs w:val="24"/>
        </w:rPr>
      </w:pPr>
      <w:r>
        <w:rPr>
          <w:rFonts w:ascii="Times New Roman" w:eastAsia="仿宋_GB2312"/>
          <w:sz w:val="24"/>
          <w:szCs w:val="24"/>
        </w:rPr>
        <w:t>法定代表人：</w:t>
      </w:r>
      <w:r>
        <w:rPr>
          <w:rFonts w:ascii="Times New Roman" w:eastAsia="仿宋_GB2312"/>
          <w:sz w:val="24"/>
          <w:szCs w:val="24"/>
          <w:u w:val="single"/>
        </w:rPr>
        <w:t></w:t>
      </w:r>
      <w:r>
        <w:rPr>
          <w:rFonts w:ascii="Times New Roman" w:eastAsia="仿宋_GB2312"/>
          <w:sz w:val="24"/>
          <w:szCs w:val="24"/>
        </w:rPr>
        <w:t>法定代表人：</w:t>
      </w:r>
      <w:r>
        <w:rPr>
          <w:rFonts w:ascii="Times New Roman" w:eastAsia="仿宋_GB2312"/>
          <w:sz w:val="24"/>
          <w:szCs w:val="24"/>
          <w:u w:val="single"/>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委托代理人：</w:t>
      </w:r>
      <w:r>
        <w:rPr>
          <w:rFonts w:ascii="Times New Roman" w:eastAsia="仿宋_GB2312"/>
          <w:sz w:val="24"/>
          <w:szCs w:val="24"/>
          <w:u w:val="single"/>
        </w:rPr>
        <w:t xml:space="preserve"> </w:t>
      </w:r>
      <w:r>
        <w:rPr>
          <w:rFonts w:ascii="Times New Roman" w:eastAsia="仿宋_GB2312"/>
          <w:sz w:val="24"/>
          <w:szCs w:val="24"/>
        </w:rPr>
        <w:t>委托代理人：</w:t>
      </w:r>
      <w:r>
        <w:rPr>
          <w:rFonts w:ascii="Times New Roman" w:eastAsia="仿宋_GB2312"/>
          <w:sz w:val="24"/>
          <w:szCs w:val="24"/>
          <w:u w:val="single"/>
        </w:rPr>
        <w:t xml:space="preserve">  </w:t>
      </w:r>
    </w:p>
    <w:p>
      <w:pPr>
        <w:spacing w:line="480" w:lineRule="exact"/>
        <w:ind w:firstLine="480" w:firstLineChars="200"/>
        <w:rPr>
          <w:rFonts w:ascii="Times New Roman" w:eastAsia="仿宋_GB2312"/>
          <w:sz w:val="24"/>
          <w:szCs w:val="24"/>
        </w:rPr>
      </w:pPr>
      <w:r>
        <w:rPr>
          <w:rFonts w:ascii="Times New Roman" w:eastAsia="仿宋_GB2312"/>
          <w:sz w:val="24"/>
          <w:szCs w:val="24"/>
        </w:rPr>
        <w:t>电话：</w:t>
      </w:r>
      <w:r>
        <w:rPr>
          <w:rFonts w:ascii="Times New Roman" w:eastAsia="仿宋_GB2312"/>
          <w:sz w:val="24"/>
          <w:szCs w:val="24"/>
          <w:u w:val="single"/>
        </w:rPr>
        <w:t></w:t>
      </w:r>
      <w:r>
        <w:rPr>
          <w:rFonts w:ascii="Times New Roman" w:eastAsia="仿宋_GB2312"/>
          <w:sz w:val="24"/>
          <w:szCs w:val="24"/>
        </w:rPr>
        <w:t>电话：</w:t>
      </w:r>
      <w:r>
        <w:rPr>
          <w:rFonts w:ascii="Times New Roman" w:eastAsia="仿宋_GB2312"/>
          <w:sz w:val="24"/>
          <w:szCs w:val="24"/>
          <w:u w:val="single"/>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传真：</w:t>
      </w:r>
      <w:r>
        <w:rPr>
          <w:rFonts w:ascii="Times New Roman" w:eastAsia="仿宋_GB2312"/>
          <w:sz w:val="24"/>
          <w:szCs w:val="24"/>
          <w:u w:val="single"/>
        </w:rPr>
        <w:t xml:space="preserve"> </w:t>
      </w:r>
      <w:r>
        <w:rPr>
          <w:rFonts w:ascii="Times New Roman" w:eastAsia="仿宋_GB2312"/>
          <w:sz w:val="24"/>
          <w:szCs w:val="24"/>
        </w:rPr>
        <w:t>传真：</w:t>
      </w:r>
      <w:r>
        <w:rPr>
          <w:rFonts w:ascii="Times New Roman" w:eastAsia="仿宋_GB2312"/>
          <w:sz w:val="24"/>
          <w:szCs w:val="24"/>
          <w:u w:val="single"/>
        </w:rPr>
        <w:t xml:space="preserve">   </w:t>
      </w:r>
    </w:p>
    <w:p>
      <w:pPr>
        <w:spacing w:line="480" w:lineRule="exact"/>
        <w:ind w:firstLine="480" w:firstLineChars="200"/>
        <w:rPr>
          <w:rFonts w:ascii="Times New Roman" w:eastAsia="仿宋_GB2312"/>
          <w:sz w:val="24"/>
          <w:szCs w:val="24"/>
        </w:rPr>
      </w:pPr>
      <w:r>
        <w:rPr>
          <w:rFonts w:ascii="Times New Roman" w:eastAsia="仿宋_GB2312"/>
          <w:sz w:val="24"/>
          <w:szCs w:val="24"/>
        </w:rPr>
        <w:t>电子信箱：电子信箱：</w:t>
      </w:r>
      <w:r>
        <w:rPr>
          <w:rFonts w:ascii="Times New Roman" w:eastAsia="仿宋_GB2312"/>
          <w:sz w:val="24"/>
          <w:szCs w:val="24"/>
          <w:u w:val="single"/>
        </w:rPr>
        <w:t xml:space="preserve">   </w:t>
      </w:r>
    </w:p>
    <w:p>
      <w:pPr>
        <w:spacing w:line="480" w:lineRule="exact"/>
        <w:ind w:firstLine="480" w:firstLineChars="200"/>
        <w:rPr>
          <w:rFonts w:ascii="Times New Roman" w:eastAsia="仿宋_GB2312"/>
          <w:sz w:val="24"/>
          <w:szCs w:val="24"/>
        </w:rPr>
      </w:pPr>
      <w:r>
        <w:rPr>
          <w:rFonts w:ascii="Times New Roman" w:eastAsia="仿宋_GB2312"/>
          <w:sz w:val="24"/>
          <w:szCs w:val="24"/>
        </w:rPr>
        <w:t>开户银行：</w:t>
      </w:r>
      <w:r>
        <w:rPr>
          <w:rFonts w:ascii="Times New Roman" w:eastAsia="仿宋_GB2312"/>
          <w:sz w:val="24"/>
          <w:szCs w:val="24"/>
          <w:u w:val="single"/>
        </w:rPr>
        <w:t xml:space="preserve">   </w:t>
      </w:r>
      <w:r>
        <w:rPr>
          <w:rFonts w:ascii="Times New Roman" w:eastAsia="仿宋_GB2312"/>
          <w:sz w:val="24"/>
          <w:szCs w:val="24"/>
        </w:rPr>
        <w:t>开户银行：</w:t>
      </w:r>
      <w:r>
        <w:rPr>
          <w:rFonts w:ascii="Times New Roman" w:eastAsia="仿宋_GB2312"/>
          <w:sz w:val="24"/>
          <w:szCs w:val="24"/>
          <w:u w:val="single"/>
        </w:rPr>
        <w:t xml:space="preserve">   </w:t>
      </w:r>
    </w:p>
    <w:p>
      <w:pPr>
        <w:spacing w:line="480" w:lineRule="exact"/>
        <w:ind w:firstLine="480" w:firstLineChars="200"/>
        <w:rPr>
          <w:rFonts w:ascii="Times New Roman" w:eastAsia="仿宋_GB2312"/>
          <w:sz w:val="28"/>
          <w:szCs w:val="28"/>
        </w:rPr>
      </w:pPr>
      <w:r>
        <w:rPr>
          <w:rFonts w:ascii="Times New Roman" w:eastAsia="仿宋_GB2312"/>
          <w:sz w:val="24"/>
          <w:szCs w:val="24"/>
        </w:rPr>
        <w:t>账号：</w:t>
      </w:r>
      <w:r>
        <w:rPr>
          <w:rFonts w:ascii="Times New Roman" w:eastAsia="仿宋_GB2312"/>
          <w:sz w:val="24"/>
          <w:szCs w:val="24"/>
          <w:u w:val="single"/>
        </w:rPr>
        <w:t xml:space="preserve">       </w:t>
      </w:r>
      <w:r>
        <w:rPr>
          <w:rFonts w:ascii="Times New Roman" w:eastAsia="仿宋_GB2312"/>
          <w:sz w:val="24"/>
          <w:szCs w:val="24"/>
        </w:rPr>
        <w:t>账号：</w:t>
      </w:r>
      <w:r>
        <w:rPr>
          <w:rFonts w:ascii="Times New Roman" w:eastAsia="仿宋_GB2312"/>
          <w:sz w:val="24"/>
          <w:szCs w:val="24"/>
          <w:u w:val="single"/>
        </w:rPr>
        <w:t></w:t>
      </w:r>
    </w:p>
    <w:p>
      <w:pPr>
        <w:pStyle w:val="6"/>
        <w:jc w:val="center"/>
        <w:rPr>
          <w:rFonts w:asciiTheme="majorEastAsia" w:hAnsiTheme="majorEastAsia" w:eastAsiaTheme="majorEastAsia"/>
          <w:sz w:val="44"/>
          <w:szCs w:val="44"/>
        </w:rPr>
      </w:pPr>
      <w:r>
        <w:rPr>
          <w:rFonts w:eastAsia="仿宋_GB2312"/>
        </w:rPr>
        <w:br w:type="page"/>
      </w:r>
      <w:bookmarkStart w:id="92" w:name="_Toc351203494"/>
      <w:r>
        <w:rPr>
          <w:rFonts w:asciiTheme="majorEastAsia" w:hAnsiTheme="majorEastAsia" w:eastAsiaTheme="majorEastAsia"/>
          <w:sz w:val="44"/>
          <w:szCs w:val="44"/>
        </w:rPr>
        <w:t>第二部分 通用合同条款</w:t>
      </w:r>
      <w:bookmarkEnd w:id="92"/>
      <w:r>
        <w:rPr>
          <w:rFonts w:hint="eastAsia" w:asciiTheme="majorEastAsia" w:hAnsiTheme="majorEastAsia" w:eastAsiaTheme="majorEastAsia"/>
          <w:sz w:val="44"/>
          <w:szCs w:val="44"/>
        </w:rPr>
        <w:t>（略）</w:t>
      </w: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4"/>
        <w:ind w:left="0" w:leftChars="0" w:firstLine="0" w:firstLineChars="0"/>
        <w:rPr>
          <w:rFonts w:hint="default"/>
          <w:lang w:eastAsia="zh-CN"/>
        </w:rPr>
      </w:pPr>
    </w:p>
    <w:p>
      <w:pPr>
        <w:pStyle w:val="4"/>
        <w:ind w:left="0" w:leftChars="0" w:firstLine="0" w:firstLineChars="0"/>
        <w:rPr>
          <w:rFonts w:hint="default"/>
          <w:lang w:eastAsia="zh-CN"/>
        </w:rPr>
      </w:pPr>
    </w:p>
    <w:p>
      <w:pPr>
        <w:pStyle w:val="4"/>
        <w:ind w:left="0" w:leftChars="0" w:firstLine="0" w:firstLineChars="0"/>
        <w:rPr>
          <w:rFonts w:hint="default"/>
          <w:lang w:eastAsia="zh-CN"/>
        </w:rPr>
      </w:pPr>
    </w:p>
    <w:p>
      <w:pPr>
        <w:pStyle w:val="6"/>
        <w:ind w:firstLine="2640" w:firstLineChars="600"/>
        <w:rPr>
          <w:rFonts w:asciiTheme="majorEastAsia" w:hAnsiTheme="majorEastAsia" w:eastAsiaTheme="majorEastAsia"/>
          <w:sz w:val="44"/>
          <w:szCs w:val="44"/>
        </w:rPr>
      </w:pPr>
      <w:r>
        <w:rPr>
          <w:rFonts w:asciiTheme="majorEastAsia" w:hAnsiTheme="majorEastAsia" w:eastAsiaTheme="majorEastAsia"/>
          <w:sz w:val="44"/>
          <w:szCs w:val="44"/>
        </w:rPr>
        <w:t xml:space="preserve">第三部分 </w:t>
      </w:r>
      <w:r>
        <w:rPr>
          <w:rFonts w:hint="eastAsia" w:asciiTheme="majorEastAsia" w:hAnsiTheme="majorEastAsia" w:eastAsiaTheme="majorEastAsia"/>
          <w:sz w:val="44"/>
          <w:szCs w:val="44"/>
        </w:rPr>
        <w:t>专用合同条款</w:t>
      </w:r>
    </w:p>
    <w:p>
      <w:pPr>
        <w:pStyle w:val="7"/>
        <w:spacing w:line="480" w:lineRule="exact"/>
        <w:rPr>
          <w:rFonts w:ascii="Times New Roman" w:hAnsi="Times New Roman" w:eastAsia="黑体"/>
          <w:b w:val="0"/>
          <w:sz w:val="24"/>
          <w:szCs w:val="24"/>
        </w:rPr>
      </w:pPr>
      <w:bookmarkStart w:id="93" w:name="_Toc351203633"/>
      <w:r>
        <w:rPr>
          <w:rFonts w:ascii="Times New Roman" w:hAnsi="Times New Roman" w:eastAsia="黑体"/>
          <w:b w:val="0"/>
          <w:sz w:val="24"/>
          <w:szCs w:val="24"/>
        </w:rPr>
        <w:t>1</w:t>
      </w:r>
      <w:bookmarkStart w:id="94" w:name="_Toc292559361"/>
      <w:bookmarkStart w:id="95" w:name="_Toc292559866"/>
      <w:bookmarkStart w:id="96" w:name="_Toc296347155"/>
      <w:bookmarkStart w:id="97" w:name="_Toc296346657"/>
      <w:bookmarkStart w:id="98" w:name="_Toc297048342"/>
      <w:bookmarkStart w:id="99" w:name="_Toc297120456"/>
      <w:bookmarkStart w:id="100" w:name="_Toc296503156"/>
      <w:bookmarkStart w:id="101" w:name="_Toc296944495"/>
      <w:bookmarkStart w:id="102" w:name="_Toc296890984"/>
      <w:bookmarkStart w:id="103" w:name="_Toc296891196"/>
      <w:r>
        <w:rPr>
          <w:rFonts w:ascii="Times New Roman" w:hAnsi="Times New Roman" w:eastAsia="黑体"/>
          <w:b w:val="0"/>
          <w:sz w:val="24"/>
          <w:szCs w:val="24"/>
        </w:rPr>
        <w:t>. 一般约定</w:t>
      </w:r>
      <w:bookmarkEnd w:id="93"/>
    </w:p>
    <w:bookmarkEnd w:id="94"/>
    <w:bookmarkEnd w:id="95"/>
    <w:bookmarkEnd w:id="96"/>
    <w:bookmarkEnd w:id="97"/>
    <w:bookmarkEnd w:id="98"/>
    <w:bookmarkEnd w:id="99"/>
    <w:bookmarkEnd w:id="100"/>
    <w:bookmarkEnd w:id="101"/>
    <w:bookmarkEnd w:id="102"/>
    <w:bookmarkEnd w:id="103"/>
    <w:p>
      <w:pPr>
        <w:spacing w:line="480" w:lineRule="exact"/>
        <w:ind w:firstLine="480" w:firstLineChars="200"/>
        <w:outlineLvl w:val="0"/>
        <w:rPr>
          <w:rFonts w:ascii="Times New Roman" w:eastAsia="黑体"/>
          <w:sz w:val="24"/>
          <w:szCs w:val="24"/>
        </w:rPr>
      </w:pPr>
      <w:r>
        <w:rPr>
          <w:rFonts w:ascii="Times New Roman" w:eastAsia="黑体"/>
          <w:sz w:val="24"/>
          <w:szCs w:val="24"/>
        </w:rPr>
        <w:t>1.1 词语定义</w:t>
      </w:r>
    </w:p>
    <w:p>
      <w:pPr>
        <w:spacing w:line="480" w:lineRule="exact"/>
        <w:ind w:firstLine="480" w:firstLineChars="200"/>
        <w:rPr>
          <w:rFonts w:ascii="Times New Roman" w:eastAsia="仿宋_GB2312"/>
          <w:sz w:val="24"/>
          <w:szCs w:val="24"/>
        </w:rPr>
      </w:pPr>
      <w:r>
        <w:rPr>
          <w:rFonts w:ascii="Times New Roman" w:eastAsia="仿宋_GB2312"/>
          <w:sz w:val="24"/>
          <w:szCs w:val="24"/>
        </w:rPr>
        <w:t>1.1.1合同</w:t>
      </w:r>
    </w:p>
    <w:p>
      <w:pPr>
        <w:spacing w:line="480" w:lineRule="exact"/>
        <w:ind w:firstLine="480" w:firstLineChars="200"/>
        <w:rPr>
          <w:rFonts w:ascii="Times New Roman" w:eastAsia="仿宋_GB2312"/>
          <w:sz w:val="24"/>
          <w:szCs w:val="24"/>
        </w:rPr>
      </w:pPr>
      <w:r>
        <w:rPr>
          <w:rFonts w:ascii="Times New Roman" w:eastAsia="仿宋_GB2312"/>
          <w:sz w:val="24"/>
          <w:szCs w:val="24"/>
        </w:rPr>
        <w:t>1.1.1.10其他合同文件包括：</w:t>
      </w:r>
      <w:r>
        <w:rPr>
          <w:rFonts w:ascii="Times New Roman" w:eastAsia="仿宋_GB2312"/>
          <w:sz w:val="24"/>
          <w:szCs w:val="24"/>
          <w:u w:val="single"/>
        </w:rPr>
        <w:t xml:space="preserve">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1.1.2 合同当事人及其他相关方</w:t>
      </w:r>
    </w:p>
    <w:p>
      <w:pPr>
        <w:spacing w:line="480" w:lineRule="exact"/>
        <w:ind w:firstLine="480" w:firstLineChars="200"/>
        <w:rPr>
          <w:rFonts w:ascii="Times New Roman" w:eastAsia="仿宋_GB2312"/>
          <w:sz w:val="24"/>
          <w:szCs w:val="24"/>
        </w:rPr>
      </w:pPr>
      <w:r>
        <w:rPr>
          <w:rFonts w:ascii="Times New Roman" w:eastAsia="仿宋_GB2312"/>
          <w:sz w:val="24"/>
          <w:szCs w:val="24"/>
        </w:rPr>
        <w:t>1.1.2.4监理人：</w:t>
      </w:r>
    </w:p>
    <w:p>
      <w:pPr>
        <w:spacing w:line="480" w:lineRule="exact"/>
        <w:ind w:firstLine="480" w:firstLineChars="200"/>
        <w:rPr>
          <w:rFonts w:ascii="Times New Roman" w:eastAsia="仿宋_GB2312"/>
          <w:sz w:val="24"/>
          <w:szCs w:val="24"/>
        </w:rPr>
      </w:pPr>
      <w:r>
        <w:rPr>
          <w:rFonts w:ascii="Times New Roman" w:eastAsia="仿宋_GB2312"/>
          <w:sz w:val="24"/>
          <w:szCs w:val="24"/>
        </w:rPr>
        <w:t>名称：</w:t>
      </w:r>
      <w:r>
        <w:rPr>
          <w:rFonts w:ascii="Times New Roman" w:eastAsia="仿宋_GB2312"/>
          <w:sz w:val="24"/>
          <w:szCs w:val="24"/>
          <w:u w:val="single"/>
        </w:rPr>
        <w:t xml:space="preserve">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资质类别和等级：</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1.1.2.5 设计人：</w:t>
      </w:r>
    </w:p>
    <w:p>
      <w:pPr>
        <w:spacing w:line="480" w:lineRule="exact"/>
        <w:ind w:firstLine="480" w:firstLineChars="200"/>
        <w:rPr>
          <w:rFonts w:ascii="Times New Roman" w:eastAsia="仿宋_GB2312"/>
          <w:sz w:val="24"/>
          <w:szCs w:val="24"/>
        </w:rPr>
      </w:pPr>
      <w:r>
        <w:rPr>
          <w:rFonts w:ascii="Times New Roman" w:eastAsia="仿宋_GB2312"/>
          <w:sz w:val="24"/>
          <w:szCs w:val="24"/>
        </w:rPr>
        <w:t>名称：</w:t>
      </w:r>
      <w:r>
        <w:rPr>
          <w:rFonts w:ascii="Times New Roman" w:eastAsia="仿宋_GB2312"/>
          <w:sz w:val="24"/>
          <w:szCs w:val="24"/>
          <w:u w:val="single"/>
        </w:rPr>
        <w:t xml:space="preserve">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资质类别和等级：</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1.1.3 工程和设备</w:t>
      </w:r>
    </w:p>
    <w:p>
      <w:pPr>
        <w:spacing w:line="480" w:lineRule="exact"/>
        <w:ind w:firstLine="480" w:firstLineChars="200"/>
        <w:rPr>
          <w:rFonts w:ascii="Times New Roman" w:eastAsia="仿宋_GB2312"/>
          <w:sz w:val="24"/>
          <w:szCs w:val="24"/>
          <w:u w:val="single"/>
        </w:rPr>
      </w:pPr>
      <w:r>
        <w:rPr>
          <w:rFonts w:ascii="Times New Roman" w:eastAsia="仿宋_GB2312"/>
          <w:sz w:val="24"/>
          <w:szCs w:val="24"/>
        </w:rPr>
        <w:t>1.1.3.7 作为施工现场组成部分的其他场所包括：</w:t>
      </w:r>
    </w:p>
    <w:p>
      <w:pPr>
        <w:spacing w:line="480" w:lineRule="exact"/>
        <w:rPr>
          <w:rFonts w:ascii="Times New Roman" w:eastAsia="仿宋_GB2312"/>
          <w:sz w:val="24"/>
          <w:szCs w:val="24"/>
        </w:rPr>
      </w:pP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1.1.3.9 永久占地包括：</w:t>
      </w:r>
      <w:r>
        <w:rPr>
          <w:rFonts w:ascii="Times New Roman" w:eastAsia="仿宋_GB2312"/>
          <w:sz w:val="24"/>
          <w:szCs w:val="24"/>
          <w:u w:val="single"/>
        </w:rPr>
        <w:t xml:space="preserve">               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1.1.3.10 临时占地包括：</w:t>
      </w:r>
      <w:r>
        <w:rPr>
          <w:rFonts w:ascii="Times New Roman" w:eastAsia="仿宋_GB2312"/>
          <w:sz w:val="24"/>
          <w:szCs w:val="24"/>
          <w:u w:val="single"/>
        </w:rPr>
        <w:t xml:space="preserve">               </w:t>
      </w:r>
      <w:r>
        <w:rPr>
          <w:rFonts w:ascii="Times New Roman" w:eastAsia="仿宋_GB2312"/>
          <w:sz w:val="24"/>
          <w:szCs w:val="24"/>
        </w:rPr>
        <w:t>。</w:t>
      </w:r>
    </w:p>
    <w:p>
      <w:pPr>
        <w:spacing w:line="480" w:lineRule="exact"/>
        <w:ind w:firstLine="480" w:firstLineChars="200"/>
        <w:rPr>
          <w:rFonts w:ascii="Times New Roman" w:eastAsia="黑体"/>
          <w:sz w:val="24"/>
          <w:szCs w:val="24"/>
        </w:rPr>
      </w:pPr>
      <w:r>
        <w:rPr>
          <w:rFonts w:ascii="Times New Roman" w:eastAsia="黑体"/>
          <w:sz w:val="24"/>
          <w:szCs w:val="24"/>
        </w:rPr>
        <w:t>1.3法律</w:t>
      </w:r>
    </w:p>
    <w:p>
      <w:pPr>
        <w:autoSpaceDE w:val="0"/>
        <w:autoSpaceDN w:val="0"/>
        <w:adjustRightInd w:val="0"/>
        <w:spacing w:line="480" w:lineRule="exact"/>
        <w:ind w:left="965" w:leftChars="284"/>
        <w:jc w:val="left"/>
        <w:rPr>
          <w:rFonts w:ascii="Times New Roman" w:eastAsia="仿宋_GB2312"/>
          <w:sz w:val="24"/>
          <w:szCs w:val="24"/>
          <w:u w:val="single"/>
        </w:rPr>
      </w:pPr>
      <w:r>
        <w:rPr>
          <w:rFonts w:ascii="Times New Roman" w:eastAsia="仿宋_GB2312"/>
          <w:sz w:val="24"/>
          <w:szCs w:val="24"/>
        </w:rPr>
        <w:t>适用于合同的其他规范性文件：</w:t>
      </w:r>
      <w:r>
        <w:rPr>
          <w:rFonts w:ascii="Times New Roman" w:eastAsia="仿宋_GB2312"/>
          <w:sz w:val="24"/>
          <w:szCs w:val="24"/>
          <w:u w:val="single"/>
        </w:rPr>
        <w:t></w:t>
      </w:r>
    </w:p>
    <w:p>
      <w:pPr>
        <w:autoSpaceDE w:val="0"/>
        <w:autoSpaceDN w:val="0"/>
        <w:adjustRightInd w:val="0"/>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rPr>
          <w:rFonts w:ascii="Times New Roman" w:eastAsia="黑体"/>
          <w:sz w:val="24"/>
          <w:szCs w:val="24"/>
        </w:rPr>
      </w:pPr>
      <w:r>
        <w:rPr>
          <w:rFonts w:ascii="Times New Roman" w:eastAsia="黑体"/>
          <w:sz w:val="24"/>
          <w:szCs w:val="24"/>
        </w:rPr>
        <w:t>1.4 标准和规范</w:t>
      </w:r>
    </w:p>
    <w:p>
      <w:pPr>
        <w:spacing w:line="480" w:lineRule="exact"/>
        <w:ind w:firstLine="480" w:firstLineChars="200"/>
        <w:rPr>
          <w:rFonts w:ascii="Times New Roman" w:eastAsia="仿宋_GB2312"/>
          <w:sz w:val="24"/>
          <w:szCs w:val="24"/>
        </w:rPr>
      </w:pPr>
      <w:r>
        <w:rPr>
          <w:rFonts w:ascii="Times New Roman" w:eastAsia="仿宋_GB2312"/>
          <w:sz w:val="24"/>
          <w:szCs w:val="24"/>
        </w:rPr>
        <w:t>1.4.1适用于工程的标准规范包括：</w:t>
      </w:r>
      <w:r>
        <w:rPr>
          <w:rFonts w:ascii="Times New Roman" w:eastAsia="仿宋_GB2312"/>
          <w:sz w:val="24"/>
          <w:szCs w:val="24"/>
          <w:u w:val="single"/>
        </w:rPr>
        <w:t></w:t>
      </w:r>
    </w:p>
    <w:p>
      <w:pPr>
        <w:spacing w:line="480" w:lineRule="exact"/>
        <w:rPr>
          <w:rFonts w:ascii="Times New Roman" w:eastAsia="仿宋_GB2312"/>
          <w:sz w:val="24"/>
          <w:szCs w:val="24"/>
        </w:rPr>
      </w:pP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outlineLvl w:val="0"/>
        <w:rPr>
          <w:rFonts w:ascii="Times New Roman" w:eastAsia="仿宋_GB2312"/>
          <w:sz w:val="24"/>
          <w:szCs w:val="24"/>
        </w:rPr>
      </w:pPr>
      <w:r>
        <w:rPr>
          <w:rFonts w:ascii="Times New Roman" w:eastAsia="仿宋_GB2312"/>
          <w:sz w:val="24"/>
          <w:szCs w:val="24"/>
        </w:rPr>
        <w:t>1.4.2 发包人提供国外标准、规范的名称：；</w:t>
      </w:r>
    </w:p>
    <w:p>
      <w:pPr>
        <w:spacing w:line="480" w:lineRule="exact"/>
        <w:ind w:firstLine="480" w:firstLineChars="200"/>
        <w:rPr>
          <w:rFonts w:ascii="Times New Roman" w:eastAsia="仿宋_GB2312"/>
          <w:sz w:val="24"/>
          <w:szCs w:val="24"/>
        </w:rPr>
      </w:pPr>
      <w:r>
        <w:rPr>
          <w:rFonts w:ascii="Times New Roman" w:eastAsia="仿宋_GB2312"/>
          <w:sz w:val="24"/>
          <w:szCs w:val="24"/>
        </w:rPr>
        <w:t>发包人提供国外标准、规范的份数：；</w:t>
      </w:r>
    </w:p>
    <w:p>
      <w:pPr>
        <w:spacing w:line="480" w:lineRule="exact"/>
        <w:ind w:firstLine="480" w:firstLineChars="200"/>
        <w:rPr>
          <w:rFonts w:ascii="Times New Roman" w:eastAsia="仿宋_GB2312"/>
          <w:sz w:val="24"/>
          <w:szCs w:val="24"/>
        </w:rPr>
      </w:pPr>
      <w:r>
        <w:rPr>
          <w:rFonts w:ascii="Times New Roman" w:eastAsia="仿宋_GB2312"/>
          <w:sz w:val="24"/>
          <w:szCs w:val="24"/>
        </w:rPr>
        <w:t>发包人提供国外标准、规范的名称：。</w:t>
      </w:r>
    </w:p>
    <w:p>
      <w:pPr>
        <w:spacing w:line="480" w:lineRule="exact"/>
        <w:ind w:firstLine="480" w:firstLineChars="200"/>
        <w:rPr>
          <w:rFonts w:ascii="Times New Roman" w:eastAsia="仿宋_GB2312"/>
          <w:sz w:val="24"/>
          <w:szCs w:val="24"/>
        </w:rPr>
      </w:pPr>
      <w:r>
        <w:rPr>
          <w:rFonts w:ascii="Times New Roman" w:eastAsia="仿宋_GB2312"/>
          <w:sz w:val="24"/>
          <w:szCs w:val="24"/>
        </w:rPr>
        <w:t>1.4.3发包人对工程的技术标准和功能要求的特殊要求：</w:t>
      </w:r>
    </w:p>
    <w:p>
      <w:pPr>
        <w:spacing w:line="480" w:lineRule="exact"/>
        <w:rPr>
          <w:rFonts w:ascii="Times New Roman" w:eastAsia="仿宋_GB2312"/>
          <w:sz w:val="24"/>
          <w:szCs w:val="24"/>
        </w:rPr>
      </w:pPr>
      <w:r>
        <w:rPr>
          <w:rFonts w:ascii="Times New Roman" w:eastAsia="仿宋_GB2312"/>
          <w:sz w:val="24"/>
          <w:szCs w:val="24"/>
          <w:u w:val="single"/>
        </w:rPr>
        <w:t xml:space="preserve">            </w:t>
      </w:r>
      <w:r>
        <w:rPr>
          <w:rFonts w:ascii="Times New Roman" w:eastAsia="仿宋_GB2312"/>
          <w:sz w:val="24"/>
          <w:szCs w:val="24"/>
        </w:rPr>
        <w:t>。</w:t>
      </w:r>
    </w:p>
    <w:p>
      <w:pPr>
        <w:spacing w:after="120" w:line="480" w:lineRule="exact"/>
        <w:ind w:firstLine="480" w:firstLineChars="200"/>
        <w:outlineLvl w:val="0"/>
        <w:rPr>
          <w:rFonts w:ascii="Times New Roman" w:eastAsia="黑体"/>
          <w:sz w:val="24"/>
          <w:szCs w:val="24"/>
        </w:rPr>
      </w:pPr>
      <w:r>
        <w:rPr>
          <w:rFonts w:ascii="Times New Roman" w:eastAsia="黑体"/>
          <w:sz w:val="24"/>
          <w:szCs w:val="24"/>
        </w:rPr>
        <w:t>1.5 合同文件的优先顺序</w:t>
      </w:r>
    </w:p>
    <w:p>
      <w:pPr>
        <w:spacing w:line="480" w:lineRule="exact"/>
        <w:ind w:firstLine="480" w:firstLineChars="200"/>
        <w:rPr>
          <w:rFonts w:ascii="Times New Roman" w:eastAsia="仿宋_GB2312"/>
          <w:sz w:val="24"/>
          <w:szCs w:val="24"/>
        </w:rPr>
      </w:pPr>
      <w:r>
        <w:rPr>
          <w:rFonts w:ascii="Times New Roman" w:eastAsia="仿宋_GB2312"/>
          <w:sz w:val="24"/>
          <w:szCs w:val="24"/>
        </w:rPr>
        <w:t>合同文件组成及优先顺序为：</w:t>
      </w:r>
      <w:r>
        <w:rPr>
          <w:rFonts w:ascii="Times New Roman" w:eastAsia="仿宋_GB2312"/>
          <w:sz w:val="24"/>
          <w:szCs w:val="24"/>
          <w:u w:val="single"/>
        </w:rPr>
        <w:t></w:t>
      </w:r>
      <w:r>
        <w:rPr>
          <w:rFonts w:ascii="Times New Roman" w:eastAsia="仿宋_GB2312"/>
          <w:sz w:val="24"/>
          <w:szCs w:val="24"/>
        </w:rPr>
        <w:t>。</w:t>
      </w:r>
    </w:p>
    <w:p>
      <w:pPr>
        <w:spacing w:line="480" w:lineRule="exact"/>
        <w:ind w:firstLine="480" w:firstLineChars="200"/>
        <w:outlineLvl w:val="0"/>
        <w:rPr>
          <w:rFonts w:ascii="Times New Roman" w:eastAsia="黑体"/>
          <w:sz w:val="24"/>
          <w:szCs w:val="24"/>
        </w:rPr>
      </w:pPr>
      <w:r>
        <w:rPr>
          <w:rFonts w:ascii="Times New Roman" w:eastAsia="黑体"/>
          <w:sz w:val="24"/>
          <w:szCs w:val="24"/>
        </w:rPr>
        <w:t>1.6 图纸和承包人文件</w:t>
      </w:r>
      <w:r>
        <w:rPr>
          <w:rFonts w:ascii="Times New Roman" w:eastAsia="黑体"/>
          <w:sz w:val="24"/>
          <w:szCs w:val="24"/>
        </w:rPr>
        <w:tab/>
      </w:r>
    </w:p>
    <w:p>
      <w:pPr>
        <w:spacing w:line="480" w:lineRule="exact"/>
        <w:ind w:firstLine="480" w:firstLineChars="200"/>
        <w:rPr>
          <w:rFonts w:ascii="Times New Roman" w:eastAsia="仿宋_GB2312"/>
          <w:sz w:val="24"/>
          <w:szCs w:val="24"/>
        </w:rPr>
      </w:pPr>
      <w:r>
        <w:rPr>
          <w:rFonts w:ascii="Times New Roman" w:eastAsia="仿宋_GB2312"/>
          <w:sz w:val="24"/>
          <w:szCs w:val="24"/>
        </w:rPr>
        <w:t>1.6.1 图纸的提供</w:t>
      </w:r>
    </w:p>
    <w:p>
      <w:pPr>
        <w:spacing w:line="480" w:lineRule="exact"/>
        <w:ind w:firstLine="480" w:firstLineChars="200"/>
        <w:rPr>
          <w:rFonts w:ascii="Times New Roman" w:eastAsia="仿宋_GB2312"/>
          <w:sz w:val="24"/>
          <w:szCs w:val="24"/>
        </w:rPr>
      </w:pPr>
      <w:r>
        <w:rPr>
          <w:rFonts w:ascii="Times New Roman" w:eastAsia="仿宋_GB2312"/>
          <w:sz w:val="24"/>
          <w:szCs w:val="24"/>
        </w:rPr>
        <w:t>发包人向承包人提供图纸的期限：</w:t>
      </w:r>
      <w:r>
        <w:rPr>
          <w:rFonts w:ascii="Times New Roman" w:eastAsia="仿宋_GB2312"/>
          <w:sz w:val="24"/>
          <w:szCs w:val="24"/>
          <w:u w:val="single"/>
        </w:rPr>
        <w:t></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发包人向承包人提供图纸的数量：</w:t>
      </w:r>
      <w:r>
        <w:rPr>
          <w:rFonts w:ascii="Times New Roman" w:eastAsia="仿宋_GB2312"/>
          <w:sz w:val="24"/>
          <w:szCs w:val="24"/>
          <w:u w:val="single"/>
        </w:rPr>
        <w:t></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发包人向承包人提供图纸的内容：</w:t>
      </w:r>
      <w:r>
        <w:rPr>
          <w:rFonts w:ascii="Times New Roman" w:eastAsia="仿宋_GB2312"/>
          <w:sz w:val="24"/>
          <w:szCs w:val="24"/>
          <w:u w:val="single"/>
        </w:rPr>
        <w:t></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1.6.4 承包人文件</w:t>
      </w:r>
    </w:p>
    <w:p>
      <w:pPr>
        <w:spacing w:line="480" w:lineRule="exact"/>
        <w:ind w:left="965" w:leftChars="284"/>
        <w:jc w:val="left"/>
        <w:rPr>
          <w:rFonts w:ascii="Times New Roman" w:eastAsia="仿宋_GB2312"/>
          <w:sz w:val="24"/>
          <w:szCs w:val="24"/>
          <w:u w:val="single"/>
        </w:rPr>
      </w:pPr>
      <w:r>
        <w:rPr>
          <w:rFonts w:ascii="Times New Roman" w:eastAsia="仿宋_GB2312"/>
          <w:sz w:val="24"/>
          <w:szCs w:val="24"/>
        </w:rPr>
        <w:t>需要由承包人提供的文件，包括：</w:t>
      </w:r>
      <w:r>
        <w:rPr>
          <w:rFonts w:ascii="Times New Roman" w:eastAsia="仿宋_GB2312"/>
          <w:sz w:val="24"/>
          <w:szCs w:val="24"/>
          <w:u w:val="single"/>
        </w:rPr>
        <w:t></w:t>
      </w:r>
    </w:p>
    <w:p>
      <w:pPr>
        <w:spacing w:line="480" w:lineRule="exact"/>
        <w:ind w:left="965" w:leftChars="284"/>
        <w:jc w:val="left"/>
        <w:rPr>
          <w:rFonts w:ascii="Times New Roman" w:eastAsia="仿宋_GB2312"/>
          <w:sz w:val="24"/>
          <w:szCs w:val="24"/>
        </w:rPr>
      </w:pPr>
      <w:r>
        <w:rPr>
          <w:rFonts w:ascii="Times New Roman" w:eastAsia="仿宋_GB2312"/>
          <w:sz w:val="24"/>
          <w:szCs w:val="24"/>
          <w:u w:val="single"/>
        </w:rPr>
        <w:t></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承包人提供的文件的期限为：</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承包人提供的文件的数量为：</w:t>
      </w:r>
      <w:r>
        <w:rPr>
          <w:rFonts w:ascii="Times New Roman" w:eastAsia="仿宋_GB2312"/>
          <w:sz w:val="24"/>
          <w:szCs w:val="24"/>
          <w:u w:val="single"/>
        </w:rPr>
        <w:t></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承包人提供的文件的形式为：</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发包人</w:t>
      </w:r>
      <w:r>
        <w:rPr>
          <w:rFonts w:hint="eastAsia" w:ascii="Times New Roman" w:eastAsia="仿宋_GB2312"/>
          <w:sz w:val="24"/>
          <w:szCs w:val="24"/>
        </w:rPr>
        <w:t>审批</w:t>
      </w:r>
      <w:r>
        <w:rPr>
          <w:rFonts w:ascii="Times New Roman" w:eastAsia="仿宋_GB2312"/>
          <w:sz w:val="24"/>
          <w:szCs w:val="24"/>
        </w:rPr>
        <w:t>承包人文件的期限：</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1.6.5 现场图纸准备</w:t>
      </w:r>
    </w:p>
    <w:p>
      <w:pPr>
        <w:spacing w:line="480" w:lineRule="exact"/>
        <w:ind w:firstLine="480" w:firstLineChars="200"/>
        <w:rPr>
          <w:rFonts w:ascii="Times New Roman" w:eastAsia="仿宋_GB2312"/>
          <w:sz w:val="24"/>
          <w:szCs w:val="24"/>
        </w:rPr>
      </w:pPr>
      <w:r>
        <w:rPr>
          <w:rFonts w:ascii="Times New Roman" w:eastAsia="仿宋_GB2312"/>
          <w:sz w:val="24"/>
          <w:szCs w:val="24"/>
        </w:rPr>
        <w:t>关于现场图纸准备的约定：</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outlineLvl w:val="0"/>
        <w:rPr>
          <w:rFonts w:ascii="Times New Roman" w:eastAsia="黑体"/>
          <w:sz w:val="24"/>
          <w:szCs w:val="24"/>
        </w:rPr>
      </w:pPr>
      <w:r>
        <w:rPr>
          <w:rFonts w:ascii="Times New Roman" w:eastAsia="黑体"/>
          <w:sz w:val="24"/>
          <w:szCs w:val="24"/>
        </w:rPr>
        <w:t>1.7 联络</w:t>
      </w:r>
    </w:p>
    <w:p>
      <w:pPr>
        <w:spacing w:line="480" w:lineRule="exact"/>
        <w:ind w:firstLine="480" w:firstLineChars="200"/>
        <w:rPr>
          <w:rFonts w:ascii="Times New Roman" w:eastAsia="仿宋_GB2312"/>
          <w:sz w:val="24"/>
          <w:szCs w:val="24"/>
        </w:rPr>
      </w:pPr>
      <w:r>
        <w:rPr>
          <w:rFonts w:ascii="Times New Roman" w:eastAsia="仿宋_GB2312"/>
          <w:sz w:val="24"/>
          <w:szCs w:val="24"/>
        </w:rPr>
        <w:t>1.7.1发包人和承包人应当在</w:t>
      </w:r>
      <w:r>
        <w:rPr>
          <w:rFonts w:ascii="Times New Roman" w:eastAsia="仿宋_GB2312"/>
          <w:sz w:val="24"/>
          <w:szCs w:val="24"/>
          <w:u w:val="single"/>
        </w:rPr>
        <w:t></w:t>
      </w:r>
      <w:r>
        <w:rPr>
          <w:rFonts w:ascii="Times New Roman" w:eastAsia="仿宋_GB2312"/>
          <w:sz w:val="24"/>
          <w:szCs w:val="24"/>
        </w:rPr>
        <w:t>天内将与合同有关的通知、批准、证明、证书、指示、指令、要求、请求、同意、意见、确定和决定等书面函件送达对方当事人</w:t>
      </w:r>
      <w:r>
        <w:rPr>
          <w:rFonts w:hint="eastAsia"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1.7.2 发包人接收文件的地点：</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发包人指定的接收人为：</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承包人接收文件的地点：</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承包人指定的接收人为：</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监理人接收文件的地点：</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监理人指定的接收人为：</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outlineLvl w:val="0"/>
        <w:rPr>
          <w:rFonts w:ascii="Times New Roman" w:eastAsia="黑体"/>
          <w:sz w:val="24"/>
          <w:szCs w:val="24"/>
        </w:rPr>
      </w:pPr>
      <w:r>
        <w:rPr>
          <w:rFonts w:ascii="Times New Roman" w:eastAsia="黑体"/>
          <w:sz w:val="24"/>
          <w:szCs w:val="24"/>
        </w:rPr>
        <w:t>1.10 交通运输</w:t>
      </w:r>
    </w:p>
    <w:p>
      <w:pPr>
        <w:spacing w:line="480" w:lineRule="exact"/>
        <w:ind w:firstLine="480" w:firstLineChars="200"/>
        <w:outlineLvl w:val="0"/>
        <w:rPr>
          <w:rFonts w:ascii="Times New Roman" w:eastAsia="仿宋_GB2312"/>
          <w:sz w:val="24"/>
          <w:szCs w:val="24"/>
        </w:rPr>
      </w:pPr>
      <w:r>
        <w:rPr>
          <w:rFonts w:ascii="Times New Roman" w:eastAsia="仿宋_GB2312"/>
          <w:sz w:val="24"/>
          <w:szCs w:val="24"/>
        </w:rPr>
        <w:t>1</w:t>
      </w:r>
      <w:bookmarkStart w:id="104" w:name="_Toc304295521"/>
      <w:bookmarkStart w:id="105" w:name="_Toc318581155"/>
      <w:bookmarkStart w:id="106" w:name="_Toc300934943"/>
      <w:bookmarkStart w:id="107" w:name="_Toc303539100"/>
      <w:bookmarkStart w:id="108" w:name="_Toc312677986"/>
      <w:r>
        <w:rPr>
          <w:rFonts w:ascii="Times New Roman" w:eastAsia="仿宋_GB2312"/>
          <w:sz w:val="24"/>
          <w:szCs w:val="24"/>
        </w:rPr>
        <w:t>.10.1 出入现场的权利</w:t>
      </w:r>
    </w:p>
    <w:p>
      <w:pPr>
        <w:spacing w:line="480" w:lineRule="exact"/>
        <w:ind w:left="965" w:leftChars="284"/>
        <w:rPr>
          <w:rFonts w:ascii="Times New Roman" w:eastAsia="仿宋_GB2312"/>
          <w:sz w:val="24"/>
          <w:szCs w:val="24"/>
          <w:u w:val="single"/>
        </w:rPr>
      </w:pPr>
      <w:r>
        <w:rPr>
          <w:rFonts w:ascii="Times New Roman" w:eastAsia="仿宋_GB2312"/>
          <w:sz w:val="24"/>
          <w:szCs w:val="24"/>
        </w:rPr>
        <w:t>关于出入现场的权利的约定：</w:t>
      </w:r>
      <w:r>
        <w:rPr>
          <w:rFonts w:ascii="Times New Roman" w:eastAsia="仿宋_GB2312"/>
          <w:sz w:val="24"/>
          <w:szCs w:val="24"/>
          <w:u w:val="single"/>
        </w:rPr>
        <w:t> </w:t>
      </w:r>
    </w:p>
    <w:p>
      <w:pPr>
        <w:spacing w:line="480" w:lineRule="exact"/>
        <w:rPr>
          <w:rFonts w:ascii="Times New Roman" w:eastAsia="仿宋_GB2312"/>
          <w:sz w:val="24"/>
          <w:szCs w:val="24"/>
        </w:rPr>
      </w:pPr>
      <w:r>
        <w:rPr>
          <w:rFonts w:ascii="Times New Roman" w:eastAsia="仿宋_GB2312"/>
          <w:sz w:val="24"/>
          <w:szCs w:val="24"/>
          <w:u w:val="single"/>
        </w:rPr>
        <w:t> </w:t>
      </w:r>
      <w:r>
        <w:rPr>
          <w:rFonts w:ascii="Times New Roman" w:eastAsia="仿宋_GB2312"/>
          <w:sz w:val="24"/>
          <w:szCs w:val="24"/>
        </w:rPr>
        <w:t>。</w:t>
      </w:r>
    </w:p>
    <w:bookmarkEnd w:id="104"/>
    <w:bookmarkEnd w:id="105"/>
    <w:bookmarkEnd w:id="106"/>
    <w:bookmarkEnd w:id="107"/>
    <w:bookmarkEnd w:id="108"/>
    <w:p>
      <w:pPr>
        <w:spacing w:line="480" w:lineRule="exact"/>
        <w:ind w:firstLine="480" w:firstLineChars="200"/>
        <w:jc w:val="left"/>
        <w:outlineLvl w:val="0"/>
        <w:rPr>
          <w:rFonts w:ascii="Times New Roman" w:eastAsia="仿宋_GB2312"/>
          <w:sz w:val="24"/>
          <w:szCs w:val="24"/>
        </w:rPr>
      </w:pPr>
      <w:r>
        <w:rPr>
          <w:rFonts w:ascii="Times New Roman" w:eastAsia="仿宋_GB2312"/>
          <w:sz w:val="24"/>
          <w:szCs w:val="24"/>
        </w:rPr>
        <w:t>1</w:t>
      </w:r>
      <w:bookmarkStart w:id="109" w:name="_Toc300934944"/>
      <w:bookmarkStart w:id="110" w:name="_Toc318581156"/>
      <w:bookmarkStart w:id="111" w:name="_Toc312677987"/>
      <w:bookmarkStart w:id="112" w:name="_Toc304295522"/>
      <w:bookmarkStart w:id="113" w:name="_Toc303539101"/>
      <w:r>
        <w:rPr>
          <w:rFonts w:ascii="Times New Roman" w:eastAsia="仿宋_GB2312"/>
          <w:sz w:val="24"/>
          <w:szCs w:val="24"/>
        </w:rPr>
        <w:t>.10.3 场内交通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关于场外交通和场内交通的边界的约定：</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r>
        <w:rPr>
          <w:rFonts w:ascii="Times New Roman" w:eastAsia="仿宋_GB2312"/>
          <w:sz w:val="24"/>
          <w:szCs w:val="24"/>
          <w:u w:val="single"/>
        </w:rPr>
        <w:t>             </w:t>
      </w:r>
      <w:r>
        <w:rPr>
          <w:rFonts w:ascii="Times New Roman" w:eastAsia="仿宋_GB2312"/>
          <w:sz w:val="24"/>
          <w:szCs w:val="24"/>
        </w:rPr>
        <w:t>。</w:t>
      </w:r>
      <w:bookmarkEnd w:id="109"/>
      <w:bookmarkEnd w:id="110"/>
      <w:bookmarkEnd w:id="111"/>
      <w:bookmarkEnd w:id="112"/>
      <w:bookmarkEnd w:id="113"/>
      <w:bookmarkStart w:id="114" w:name="_Toc318581157"/>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1.10.4超大件和超重件的运输</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运输超大件或超重件所需的道路和桥梁临时加固改造费用和其他有关费用由承担。</w:t>
      </w:r>
    </w:p>
    <w:bookmarkEnd w:id="114"/>
    <w:p>
      <w:pPr>
        <w:spacing w:line="480" w:lineRule="exact"/>
        <w:ind w:firstLine="480" w:firstLineChars="200"/>
        <w:outlineLvl w:val="0"/>
        <w:rPr>
          <w:rFonts w:ascii="Times New Roman" w:eastAsia="黑体"/>
          <w:sz w:val="24"/>
          <w:szCs w:val="24"/>
        </w:rPr>
      </w:pPr>
      <w:r>
        <w:rPr>
          <w:rFonts w:ascii="Times New Roman" w:eastAsia="黑体"/>
          <w:sz w:val="24"/>
          <w:szCs w:val="24"/>
        </w:rPr>
        <w:t>1.11 知识产权</w:t>
      </w:r>
    </w:p>
    <w:p>
      <w:pPr>
        <w:spacing w:line="480" w:lineRule="exact"/>
        <w:ind w:firstLine="480" w:firstLineChars="200"/>
        <w:rPr>
          <w:rFonts w:ascii="Times New Roman" w:eastAsia="仿宋_GB2312"/>
          <w:sz w:val="24"/>
          <w:szCs w:val="24"/>
        </w:rPr>
      </w:pPr>
      <w:r>
        <w:rPr>
          <w:rFonts w:ascii="Times New Roman" w:eastAsia="仿宋_GB2312"/>
          <w:sz w:val="24"/>
          <w:szCs w:val="24"/>
        </w:rPr>
        <w:t>1.11.1关于发包人提供给承包人的图纸、发包人为实施工程自行编制或委托编制的技术规范以及反映发包人关于合同要求或其他类似性质的文件的著作权的归属：</w:t>
      </w:r>
      <w:r>
        <w:rPr>
          <w:rFonts w:ascii="Times New Roman" w:eastAsia="仿宋_GB2312"/>
          <w:sz w:val="24"/>
          <w:szCs w:val="24"/>
          <w:u w:val="single"/>
        </w:rPr>
        <w:t>                                   </w:t>
      </w:r>
      <w:r>
        <w:rPr>
          <w:rFonts w:ascii="Times New Roman" w:eastAsia="仿宋_GB2312"/>
          <w:sz w:val="24"/>
          <w:szCs w:val="24"/>
        </w:rPr>
        <w:t>。</w:t>
      </w:r>
    </w:p>
    <w:p>
      <w:pPr>
        <w:spacing w:line="480" w:lineRule="exact"/>
        <w:ind w:left="965" w:leftChars="284"/>
        <w:rPr>
          <w:rFonts w:ascii="Times New Roman" w:eastAsia="仿宋_GB2312"/>
          <w:sz w:val="24"/>
          <w:szCs w:val="24"/>
        </w:rPr>
      </w:pPr>
      <w:r>
        <w:rPr>
          <w:rFonts w:ascii="Times New Roman" w:eastAsia="仿宋_GB2312"/>
          <w:sz w:val="24"/>
          <w:szCs w:val="24"/>
        </w:rPr>
        <w:t>关于发包人提供的上述文件的使用限制的要求：</w:t>
      </w:r>
    </w:p>
    <w:p>
      <w:pPr>
        <w:spacing w:line="480" w:lineRule="exact"/>
        <w:rPr>
          <w:rFonts w:ascii="Times New Roman" w:eastAsia="仿宋_GB2312"/>
          <w:sz w:val="24"/>
          <w:szCs w:val="24"/>
        </w:rPr>
      </w:pP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outlineLvl w:val="0"/>
        <w:rPr>
          <w:rFonts w:ascii="Times New Roman" w:eastAsia="仿宋_GB2312"/>
          <w:sz w:val="24"/>
          <w:szCs w:val="24"/>
        </w:rPr>
      </w:pPr>
      <w:r>
        <w:rPr>
          <w:rFonts w:ascii="Times New Roman" w:eastAsia="仿宋_GB2312"/>
          <w:sz w:val="24"/>
          <w:szCs w:val="24"/>
        </w:rPr>
        <w:t>1.11.2 关于承包人为实施工程所编制文件的著作权的归属：</w:t>
      </w:r>
    </w:p>
    <w:p>
      <w:pPr>
        <w:spacing w:line="480" w:lineRule="exact"/>
        <w:rPr>
          <w:rFonts w:ascii="Times New Roman" w:eastAsia="仿宋_GB2312"/>
          <w:sz w:val="24"/>
          <w:szCs w:val="24"/>
        </w:rPr>
      </w:pPr>
      <w:r>
        <w:rPr>
          <w:rFonts w:ascii="Times New Roman" w:eastAsia="仿宋_GB2312"/>
          <w:sz w:val="24"/>
          <w:szCs w:val="24"/>
          <w:u w:val="single"/>
        </w:rPr>
        <w:t>               </w:t>
      </w:r>
      <w:r>
        <w:rPr>
          <w:rFonts w:ascii="Times New Roman" w:eastAsia="仿宋_GB2312"/>
          <w:sz w:val="24"/>
          <w:szCs w:val="24"/>
        </w:rPr>
        <w:t>。</w:t>
      </w:r>
    </w:p>
    <w:p>
      <w:pPr>
        <w:spacing w:line="480" w:lineRule="exact"/>
        <w:ind w:firstLine="480" w:firstLineChars="200"/>
        <w:rPr>
          <w:rFonts w:ascii="Times New Roman" w:eastAsia="仿宋_GB2312"/>
          <w:sz w:val="24"/>
          <w:szCs w:val="24"/>
          <w:u w:val="single"/>
        </w:rPr>
      </w:pPr>
      <w:r>
        <w:rPr>
          <w:rFonts w:hint="eastAsia" w:ascii="Times New Roman" w:eastAsia="仿宋_GB2312"/>
          <w:sz w:val="24"/>
          <w:szCs w:val="24"/>
        </w:rPr>
        <w:t>1.11.3</w:t>
      </w:r>
      <w:r>
        <w:rPr>
          <w:rFonts w:ascii="Times New Roman" w:eastAsia="仿宋_GB2312"/>
          <w:sz w:val="24"/>
          <w:szCs w:val="24"/>
        </w:rPr>
        <w:t>关于承包人提供的上述文件的使用限制的要求：</w:t>
      </w:r>
      <w:r>
        <w:rPr>
          <w:rFonts w:ascii="Times New Roman" w:eastAsia="仿宋_GB2312"/>
          <w:sz w:val="24"/>
          <w:szCs w:val="24"/>
          <w:u w:val="single"/>
        </w:rPr>
        <w:t>   </w:t>
      </w:r>
    </w:p>
    <w:p>
      <w:pPr>
        <w:spacing w:line="480" w:lineRule="exact"/>
        <w:rPr>
          <w:rFonts w:ascii="Times New Roman" w:eastAsia="仿宋_GB2312"/>
          <w:sz w:val="24"/>
          <w:szCs w:val="24"/>
        </w:rPr>
      </w:pP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outlineLvl w:val="0"/>
        <w:rPr>
          <w:rFonts w:ascii="Times New Roman" w:eastAsia="仿宋_GB2312"/>
          <w:sz w:val="24"/>
          <w:szCs w:val="24"/>
        </w:rPr>
      </w:pPr>
      <w:r>
        <w:rPr>
          <w:rFonts w:ascii="Times New Roman" w:eastAsia="仿宋_GB2312"/>
          <w:sz w:val="24"/>
          <w:szCs w:val="24"/>
        </w:rPr>
        <w:t>1.11.4 承包人在施工过程中所采用的专利、专有技术、技术秘密的使用费的承担方式：</w:t>
      </w:r>
      <w:r>
        <w:rPr>
          <w:rFonts w:ascii="Times New Roman" w:eastAsia="仿宋_GB2312"/>
          <w:sz w:val="24"/>
          <w:szCs w:val="24"/>
          <w:u w:val="single"/>
        </w:rPr>
        <w:t xml:space="preserve">             </w:t>
      </w:r>
      <w:r>
        <w:rPr>
          <w:rFonts w:ascii="Times New Roman" w:eastAsia="仿宋_GB2312"/>
          <w:sz w:val="24"/>
          <w:szCs w:val="24"/>
        </w:rPr>
        <w:t>。</w:t>
      </w:r>
    </w:p>
    <w:p>
      <w:pPr>
        <w:spacing w:line="480" w:lineRule="exact"/>
        <w:ind w:firstLine="480" w:firstLineChars="200"/>
        <w:rPr>
          <w:rFonts w:ascii="Times New Roman" w:eastAsia="黑体"/>
          <w:sz w:val="24"/>
          <w:szCs w:val="24"/>
        </w:rPr>
      </w:pPr>
      <w:r>
        <w:rPr>
          <w:rFonts w:ascii="Times New Roman" w:eastAsia="黑体"/>
          <w:sz w:val="24"/>
          <w:szCs w:val="24"/>
        </w:rPr>
        <w:t>1.13工程量清单错误的修正</w:t>
      </w:r>
    </w:p>
    <w:p>
      <w:pPr>
        <w:spacing w:line="480" w:lineRule="exact"/>
        <w:ind w:firstLine="480" w:firstLineChars="200"/>
        <w:rPr>
          <w:rFonts w:ascii="Times New Roman" w:eastAsia="仿宋_GB2312"/>
          <w:sz w:val="24"/>
          <w:szCs w:val="24"/>
        </w:rPr>
      </w:pPr>
      <w:r>
        <w:rPr>
          <w:rFonts w:hint="eastAsia" w:ascii="Times New Roman" w:eastAsia="仿宋_GB2312"/>
          <w:sz w:val="24"/>
          <w:szCs w:val="24"/>
        </w:rPr>
        <w:t>出现工程量清单错误时，是否调整合同价格：</w:t>
      </w:r>
      <w:r>
        <w:rPr>
          <w:rFonts w:ascii="Times New Roman" w:eastAsia="仿宋_GB2312"/>
          <w:sz w:val="24"/>
          <w:szCs w:val="24"/>
          <w:u w:val="single"/>
        </w:rPr>
        <w:t xml:space="preserve">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允许调整合同价格的工程量偏差范围：</w:t>
      </w:r>
      <w:r>
        <w:rPr>
          <w:rFonts w:ascii="Times New Roman" w:eastAsia="仿宋_GB2312"/>
          <w:sz w:val="24"/>
          <w:szCs w:val="24"/>
          <w:u w:val="single"/>
        </w:rPr>
        <w:t xml:space="preserve">    </w:t>
      </w:r>
      <w:r>
        <w:rPr>
          <w:rFonts w:ascii="Times New Roman" w:eastAsia="仿宋_GB2312"/>
          <w:sz w:val="24"/>
          <w:szCs w:val="24"/>
        </w:rPr>
        <w:t>。</w:t>
      </w:r>
    </w:p>
    <w:p>
      <w:pPr>
        <w:pStyle w:val="7"/>
        <w:spacing w:line="480" w:lineRule="exact"/>
        <w:rPr>
          <w:rFonts w:ascii="Times New Roman" w:hAnsi="Times New Roman" w:eastAsia="黑体"/>
          <w:b w:val="0"/>
          <w:sz w:val="24"/>
          <w:szCs w:val="24"/>
        </w:rPr>
      </w:pPr>
      <w:bookmarkStart w:id="115" w:name="_Toc351203634"/>
      <w:r>
        <w:rPr>
          <w:rFonts w:ascii="Times New Roman" w:hAnsi="Times New Roman" w:eastAsia="黑体"/>
          <w:b w:val="0"/>
          <w:sz w:val="24"/>
          <w:szCs w:val="24"/>
        </w:rPr>
        <w:t>2</w:t>
      </w:r>
      <w:bookmarkStart w:id="116" w:name="_Toc296891197"/>
      <w:bookmarkStart w:id="117" w:name="_Toc297120457"/>
      <w:bookmarkStart w:id="118" w:name="_Toc296503157"/>
      <w:bookmarkStart w:id="119" w:name="_Toc296944496"/>
      <w:bookmarkStart w:id="120" w:name="_Toc296890985"/>
      <w:bookmarkStart w:id="121" w:name="_Toc297048343"/>
      <w:bookmarkStart w:id="122" w:name="_Toc296346658"/>
      <w:bookmarkStart w:id="123" w:name="_Toc292559867"/>
      <w:bookmarkStart w:id="124" w:name="_Toc296347156"/>
      <w:bookmarkStart w:id="125" w:name="_Toc292559362"/>
      <w:r>
        <w:rPr>
          <w:rFonts w:ascii="Times New Roman" w:hAnsi="Times New Roman" w:eastAsia="黑体"/>
          <w:b w:val="0"/>
          <w:sz w:val="24"/>
          <w:szCs w:val="24"/>
        </w:rPr>
        <w:t>. 发包人</w:t>
      </w:r>
      <w:bookmarkEnd w:id="115"/>
    </w:p>
    <w:bookmarkEnd w:id="116"/>
    <w:bookmarkEnd w:id="117"/>
    <w:bookmarkEnd w:id="118"/>
    <w:bookmarkEnd w:id="119"/>
    <w:bookmarkEnd w:id="120"/>
    <w:bookmarkEnd w:id="121"/>
    <w:bookmarkEnd w:id="122"/>
    <w:bookmarkEnd w:id="123"/>
    <w:bookmarkEnd w:id="124"/>
    <w:bookmarkEnd w:id="125"/>
    <w:p>
      <w:pPr>
        <w:spacing w:line="480" w:lineRule="exact"/>
        <w:ind w:firstLine="480" w:firstLineChars="200"/>
        <w:outlineLvl w:val="0"/>
        <w:rPr>
          <w:rFonts w:ascii="Times New Roman" w:eastAsia="黑体"/>
          <w:sz w:val="24"/>
          <w:szCs w:val="24"/>
        </w:rPr>
      </w:pPr>
      <w:r>
        <w:rPr>
          <w:rFonts w:ascii="Times New Roman" w:eastAsia="黑体"/>
          <w:sz w:val="24"/>
          <w:szCs w:val="24"/>
        </w:rPr>
        <w:t>2.2 发包人代表</w:t>
      </w:r>
    </w:p>
    <w:p>
      <w:pPr>
        <w:spacing w:line="480" w:lineRule="exact"/>
        <w:ind w:firstLine="480" w:firstLineChars="200"/>
        <w:rPr>
          <w:rFonts w:ascii="Times New Roman" w:eastAsia="仿宋_GB2312"/>
          <w:sz w:val="24"/>
          <w:szCs w:val="24"/>
        </w:rPr>
      </w:pPr>
      <w:r>
        <w:rPr>
          <w:rFonts w:ascii="Times New Roman" w:eastAsia="仿宋_GB2312"/>
          <w:sz w:val="24"/>
          <w:szCs w:val="24"/>
        </w:rPr>
        <w:t>发包人代表：</w:t>
      </w:r>
    </w:p>
    <w:p>
      <w:pPr>
        <w:spacing w:line="480" w:lineRule="exact"/>
        <w:ind w:firstLine="480" w:firstLineChars="200"/>
        <w:rPr>
          <w:rFonts w:ascii="Times New Roman" w:eastAsia="仿宋_GB2312"/>
          <w:sz w:val="24"/>
          <w:szCs w:val="24"/>
        </w:rPr>
      </w:pPr>
      <w:r>
        <w:rPr>
          <w:rFonts w:ascii="Times New Roman" w:eastAsia="仿宋_GB2312"/>
          <w:sz w:val="24"/>
          <w:szCs w:val="24"/>
        </w:rPr>
        <w:t>姓名：</w:t>
      </w:r>
      <w:r>
        <w:rPr>
          <w:rFonts w:ascii="Times New Roman" w:eastAsia="仿宋_GB2312"/>
          <w:sz w:val="24"/>
          <w:szCs w:val="24"/>
          <w:u w:val="single"/>
        </w:rPr>
        <w:t> 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身份证号：</w:t>
      </w:r>
      <w:r>
        <w:rPr>
          <w:rFonts w:ascii="Times New Roman" w:eastAsia="仿宋_GB2312"/>
          <w:sz w:val="24"/>
          <w:szCs w:val="24"/>
          <w:u w:val="single"/>
        </w:rPr>
        <w:t> 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职务：</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u w:val="single"/>
        </w:rPr>
      </w:pPr>
      <w:r>
        <w:rPr>
          <w:rFonts w:ascii="Times New Roman" w:eastAsia="仿宋_GB2312"/>
          <w:sz w:val="24"/>
          <w:szCs w:val="24"/>
        </w:rPr>
        <w:t>发包人对发包人代表的授权范围如下：</w:t>
      </w:r>
      <w:r>
        <w:rPr>
          <w:rFonts w:ascii="Times New Roman" w:eastAsia="仿宋_GB2312"/>
          <w:sz w:val="24"/>
          <w:szCs w:val="24"/>
          <w:u w:val="single"/>
        </w:rPr>
        <w:t>     </w:t>
      </w:r>
    </w:p>
    <w:p>
      <w:pPr>
        <w:spacing w:line="480" w:lineRule="exact"/>
        <w:rPr>
          <w:rFonts w:ascii="Times New Roman" w:eastAsia="仿宋_GB2312"/>
          <w:b/>
          <w:sz w:val="24"/>
          <w:szCs w:val="24"/>
        </w:rPr>
      </w:pP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outlineLvl w:val="0"/>
        <w:rPr>
          <w:rFonts w:ascii="Times New Roman" w:eastAsia="黑体"/>
          <w:sz w:val="24"/>
          <w:szCs w:val="24"/>
        </w:rPr>
      </w:pPr>
      <w:r>
        <w:rPr>
          <w:rFonts w:ascii="Times New Roman" w:eastAsia="黑体"/>
          <w:sz w:val="24"/>
          <w:szCs w:val="24"/>
        </w:rPr>
        <w:t>2.4 施工现场、施工条件和基础资料的提供</w:t>
      </w:r>
    </w:p>
    <w:p>
      <w:pPr>
        <w:spacing w:line="480" w:lineRule="exact"/>
        <w:ind w:firstLine="480" w:firstLineChars="200"/>
        <w:rPr>
          <w:rFonts w:ascii="Times New Roman" w:eastAsia="仿宋_GB2312"/>
          <w:sz w:val="24"/>
          <w:szCs w:val="24"/>
        </w:rPr>
      </w:pPr>
      <w:r>
        <w:rPr>
          <w:rFonts w:ascii="Times New Roman" w:eastAsia="仿宋_GB2312"/>
          <w:sz w:val="24"/>
          <w:szCs w:val="24"/>
        </w:rPr>
        <w:t>2.4.1 提供施工现场</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关于发包人移交施工现场的期限要求：</w:t>
      </w:r>
      <w:r>
        <w:rPr>
          <w:rFonts w:ascii="Times New Roman" w:eastAsia="仿宋_GB2312"/>
          <w:sz w:val="24"/>
          <w:szCs w:val="24"/>
          <w:u w:val="single"/>
        </w:rPr>
        <w:t xml:space="preserve">                               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2.4.2 提供施工条件</w:t>
      </w:r>
    </w:p>
    <w:p>
      <w:pPr>
        <w:spacing w:line="480" w:lineRule="exact"/>
        <w:ind w:firstLine="480" w:firstLineChars="200"/>
        <w:rPr>
          <w:rFonts w:ascii="Times New Roman" w:eastAsia="仿宋_GB2312"/>
          <w:sz w:val="24"/>
          <w:szCs w:val="24"/>
          <w:u w:val="single"/>
        </w:rPr>
      </w:pPr>
      <w:r>
        <w:rPr>
          <w:rFonts w:ascii="Times New Roman" w:eastAsia="仿宋_GB2312"/>
          <w:sz w:val="24"/>
          <w:szCs w:val="24"/>
        </w:rPr>
        <w:t>关于发包人应负责提供施工</w:t>
      </w:r>
      <w:r>
        <w:rPr>
          <w:rFonts w:hint="eastAsia" w:ascii="Times New Roman" w:eastAsia="仿宋_GB2312"/>
          <w:sz w:val="24"/>
          <w:szCs w:val="24"/>
        </w:rPr>
        <w:t>所需要的条件，</w:t>
      </w:r>
      <w:r>
        <w:rPr>
          <w:rFonts w:ascii="Times New Roman" w:eastAsia="仿宋_GB2312"/>
          <w:sz w:val="24"/>
          <w:szCs w:val="24"/>
        </w:rPr>
        <w:t>包括：</w:t>
      </w:r>
      <w:r>
        <w:rPr>
          <w:rFonts w:ascii="Times New Roman" w:eastAsia="仿宋_GB2312"/>
          <w:sz w:val="24"/>
          <w:szCs w:val="24"/>
          <w:u w:val="single"/>
        </w:rPr>
        <w:t xml:space="preserve">        </w:t>
      </w:r>
      <w:r>
        <w:rPr>
          <w:rFonts w:ascii="Times New Roman" w:eastAsia="仿宋_GB2312"/>
          <w:sz w:val="24"/>
          <w:szCs w:val="24"/>
        </w:rPr>
        <w:t>。</w:t>
      </w:r>
    </w:p>
    <w:p>
      <w:pPr>
        <w:spacing w:line="480" w:lineRule="exact"/>
        <w:ind w:firstLine="480" w:firstLineChars="200"/>
        <w:outlineLvl w:val="0"/>
        <w:rPr>
          <w:rFonts w:ascii="Times New Roman" w:eastAsia="黑体"/>
          <w:sz w:val="24"/>
          <w:szCs w:val="24"/>
        </w:rPr>
      </w:pPr>
      <w:r>
        <w:rPr>
          <w:rFonts w:ascii="Times New Roman" w:eastAsia="黑体"/>
          <w:sz w:val="24"/>
          <w:szCs w:val="24"/>
        </w:rPr>
        <w:t>2.5 资金来源证明及支付担保</w:t>
      </w:r>
    </w:p>
    <w:p>
      <w:pPr>
        <w:spacing w:line="480" w:lineRule="exact"/>
        <w:ind w:firstLine="480" w:firstLineChars="200"/>
        <w:rPr>
          <w:rFonts w:ascii="Times New Roman" w:eastAsia="仿宋_GB2312"/>
          <w:sz w:val="24"/>
          <w:szCs w:val="24"/>
        </w:rPr>
      </w:pPr>
      <w:r>
        <w:rPr>
          <w:rFonts w:ascii="Times New Roman" w:eastAsia="仿宋_GB2312"/>
          <w:sz w:val="24"/>
          <w:szCs w:val="24"/>
        </w:rPr>
        <w:t>发包人提供资金来源证明的期限要求：</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发包人是否提供支付担保：</w:t>
      </w:r>
      <w:r>
        <w:rPr>
          <w:rFonts w:ascii="Times New Roman" w:eastAsia="仿宋_GB2312"/>
          <w:sz w:val="24"/>
          <w:szCs w:val="24"/>
          <w:u w:val="single"/>
        </w:rPr>
        <w:t xml:space="preserve">                   </w:t>
      </w:r>
      <w:r>
        <w:rPr>
          <w:rFonts w:ascii="Times New Roman" w:eastAsia="仿宋_GB2312"/>
          <w:sz w:val="24"/>
          <w:szCs w:val="24"/>
        </w:rPr>
        <w:t>。</w:t>
      </w:r>
    </w:p>
    <w:p>
      <w:pPr>
        <w:spacing w:line="480" w:lineRule="exact"/>
        <w:ind w:firstLine="480" w:firstLineChars="200"/>
        <w:rPr>
          <w:rFonts w:ascii="Times New Roman" w:eastAsia="仿宋_GB2312"/>
          <w:sz w:val="24"/>
          <w:szCs w:val="24"/>
          <w:u w:val="single"/>
        </w:rPr>
      </w:pPr>
      <w:r>
        <w:rPr>
          <w:rFonts w:ascii="Times New Roman" w:eastAsia="仿宋_GB2312"/>
          <w:sz w:val="24"/>
          <w:szCs w:val="24"/>
        </w:rPr>
        <w:t>发包人提供支付担保的形式：</w:t>
      </w:r>
      <w:r>
        <w:rPr>
          <w:rFonts w:ascii="Times New Roman" w:eastAsia="仿宋_GB2312"/>
          <w:sz w:val="24"/>
          <w:szCs w:val="24"/>
          <w:u w:val="single"/>
        </w:rPr>
        <w:t>              </w:t>
      </w:r>
      <w:r>
        <w:rPr>
          <w:rFonts w:ascii="Times New Roman" w:eastAsia="仿宋_GB2312"/>
          <w:sz w:val="24"/>
          <w:szCs w:val="24"/>
        </w:rPr>
        <w:t>。</w:t>
      </w:r>
    </w:p>
    <w:p>
      <w:pPr>
        <w:pStyle w:val="7"/>
        <w:spacing w:line="480" w:lineRule="exact"/>
        <w:rPr>
          <w:rFonts w:ascii="Times New Roman" w:hAnsi="Times New Roman" w:eastAsia="黑体"/>
          <w:b w:val="0"/>
          <w:sz w:val="24"/>
          <w:szCs w:val="24"/>
        </w:rPr>
      </w:pPr>
      <w:bookmarkStart w:id="126" w:name="_Toc351203635"/>
      <w:r>
        <w:rPr>
          <w:rFonts w:ascii="Times New Roman" w:hAnsi="Times New Roman" w:eastAsia="黑体"/>
          <w:b w:val="0"/>
          <w:sz w:val="24"/>
          <w:szCs w:val="24"/>
        </w:rPr>
        <w:t>3</w:t>
      </w:r>
      <w:bookmarkStart w:id="127" w:name="_Toc296944497"/>
      <w:bookmarkStart w:id="128" w:name="_Toc296891198"/>
      <w:bookmarkStart w:id="129" w:name="_Toc297048344"/>
      <w:bookmarkStart w:id="130" w:name="_Toc296346659"/>
      <w:bookmarkStart w:id="131" w:name="_Toc292559363"/>
      <w:bookmarkStart w:id="132" w:name="_Toc296347157"/>
      <w:bookmarkStart w:id="133" w:name="_Toc297120458"/>
      <w:bookmarkStart w:id="134" w:name="_Toc296503158"/>
      <w:bookmarkStart w:id="135" w:name="_Toc296890986"/>
      <w:bookmarkStart w:id="136" w:name="_Toc292559868"/>
      <w:r>
        <w:rPr>
          <w:rFonts w:ascii="Times New Roman" w:hAnsi="Times New Roman" w:eastAsia="黑体"/>
          <w:b w:val="0"/>
          <w:sz w:val="24"/>
          <w:szCs w:val="24"/>
        </w:rPr>
        <w:t>. 承包人</w:t>
      </w:r>
      <w:bookmarkEnd w:id="126"/>
    </w:p>
    <w:bookmarkEnd w:id="127"/>
    <w:bookmarkEnd w:id="128"/>
    <w:bookmarkEnd w:id="129"/>
    <w:bookmarkEnd w:id="130"/>
    <w:bookmarkEnd w:id="131"/>
    <w:bookmarkEnd w:id="132"/>
    <w:bookmarkEnd w:id="133"/>
    <w:bookmarkEnd w:id="134"/>
    <w:bookmarkEnd w:id="135"/>
    <w:bookmarkEnd w:id="136"/>
    <w:p>
      <w:pPr>
        <w:spacing w:line="480" w:lineRule="exact"/>
        <w:ind w:firstLine="480" w:firstLineChars="200"/>
        <w:rPr>
          <w:rFonts w:ascii="Times New Roman" w:eastAsia="黑体"/>
          <w:sz w:val="24"/>
          <w:szCs w:val="24"/>
        </w:rPr>
      </w:pPr>
      <w:r>
        <w:rPr>
          <w:rFonts w:ascii="Times New Roman" w:eastAsia="黑体"/>
          <w:sz w:val="24"/>
          <w:szCs w:val="24"/>
        </w:rPr>
        <w:t>3.1 承包人的一般义务</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w:t>
      </w:r>
      <w:r>
        <w:rPr>
          <w:rFonts w:hint="eastAsia" w:ascii="Times New Roman" w:eastAsia="仿宋_GB2312"/>
          <w:sz w:val="24"/>
          <w:szCs w:val="24"/>
        </w:rPr>
        <w:t>9</w:t>
      </w:r>
      <w:r>
        <w:rPr>
          <w:rFonts w:ascii="Times New Roman" w:eastAsia="仿宋_GB2312"/>
          <w:sz w:val="24"/>
          <w:szCs w:val="24"/>
        </w:rPr>
        <w:t>）承包人提交的竣工资料的内容：。</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承包人需要提交的竣工资料套数：。</w:t>
      </w:r>
    </w:p>
    <w:p>
      <w:pPr>
        <w:spacing w:line="480" w:lineRule="exact"/>
        <w:ind w:left="1033" w:leftChars="304"/>
        <w:jc w:val="left"/>
        <w:rPr>
          <w:rFonts w:ascii="Times New Roman" w:eastAsia="仿宋_GB2312"/>
          <w:sz w:val="24"/>
          <w:szCs w:val="24"/>
        </w:rPr>
      </w:pPr>
      <w:r>
        <w:rPr>
          <w:rFonts w:ascii="Times New Roman" w:eastAsia="仿宋_GB2312"/>
          <w:sz w:val="24"/>
          <w:szCs w:val="24"/>
        </w:rPr>
        <w:t>承包人提交的竣工资料的费用承担：。</w:t>
      </w:r>
    </w:p>
    <w:p>
      <w:pPr>
        <w:spacing w:line="480" w:lineRule="exact"/>
        <w:ind w:left="1033" w:leftChars="304"/>
        <w:jc w:val="left"/>
        <w:rPr>
          <w:rFonts w:ascii="Times New Roman" w:eastAsia="仿宋_GB2312"/>
          <w:sz w:val="24"/>
          <w:szCs w:val="24"/>
        </w:rPr>
      </w:pPr>
      <w:r>
        <w:rPr>
          <w:rFonts w:ascii="Times New Roman" w:eastAsia="仿宋_GB2312"/>
          <w:sz w:val="24"/>
          <w:szCs w:val="24"/>
        </w:rPr>
        <w:t>承包人提交的竣工资料移交时间：。</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承包人提交的竣工资料形式要求：。</w:t>
      </w:r>
    </w:p>
    <w:p>
      <w:pPr>
        <w:spacing w:line="480" w:lineRule="exact"/>
        <w:ind w:firstLine="480" w:firstLineChars="200"/>
        <w:rPr>
          <w:rFonts w:ascii="Times New Roman" w:eastAsia="仿宋_GB2312"/>
          <w:sz w:val="24"/>
          <w:szCs w:val="24"/>
        </w:rPr>
      </w:pPr>
      <w:r>
        <w:rPr>
          <w:rFonts w:ascii="Times New Roman" w:eastAsia="仿宋_GB2312"/>
          <w:sz w:val="24"/>
          <w:szCs w:val="24"/>
        </w:rPr>
        <w:t>（</w:t>
      </w:r>
      <w:r>
        <w:rPr>
          <w:rFonts w:hint="eastAsia" w:ascii="Times New Roman" w:eastAsia="仿宋_GB2312"/>
          <w:sz w:val="24"/>
          <w:szCs w:val="24"/>
        </w:rPr>
        <w:t>10</w:t>
      </w:r>
      <w:r>
        <w:rPr>
          <w:rFonts w:ascii="Times New Roman" w:eastAsia="仿宋_GB2312"/>
          <w:sz w:val="24"/>
          <w:szCs w:val="24"/>
        </w:rPr>
        <w:t>）承包人应履行的其他义务：</w:t>
      </w:r>
      <w:r>
        <w:rPr>
          <w:rFonts w:ascii="Times New Roman" w:eastAsia="仿宋_GB2312"/>
          <w:sz w:val="24"/>
          <w:szCs w:val="24"/>
          <w:u w:val="single"/>
        </w:rPr>
        <w:t xml:space="preserve">                        </w:t>
      </w:r>
      <w:r>
        <w:rPr>
          <w:rFonts w:ascii="Times New Roman" w:eastAsia="仿宋_GB2312"/>
          <w:sz w:val="24"/>
          <w:szCs w:val="24"/>
        </w:rPr>
        <w:t>。</w:t>
      </w:r>
    </w:p>
    <w:p>
      <w:pPr>
        <w:spacing w:line="480" w:lineRule="exact"/>
        <w:ind w:firstLine="480" w:firstLineChars="200"/>
        <w:rPr>
          <w:rFonts w:ascii="Times New Roman" w:eastAsia="黑体"/>
          <w:sz w:val="24"/>
          <w:szCs w:val="24"/>
        </w:rPr>
      </w:pPr>
      <w:r>
        <w:rPr>
          <w:rFonts w:ascii="Times New Roman" w:eastAsia="黑体"/>
          <w:sz w:val="24"/>
          <w:szCs w:val="24"/>
        </w:rPr>
        <w:t xml:space="preserve">3.2 </w:t>
      </w:r>
      <w:r>
        <w:rPr>
          <w:rFonts w:hint="eastAsia" w:ascii="Times New Roman" w:eastAsia="黑体"/>
          <w:sz w:val="24"/>
          <w:szCs w:val="24"/>
        </w:rPr>
        <w:t>项目负责人</w:t>
      </w:r>
    </w:p>
    <w:p>
      <w:pPr>
        <w:spacing w:line="480" w:lineRule="exact"/>
        <w:ind w:firstLine="480" w:firstLineChars="200"/>
        <w:rPr>
          <w:rFonts w:ascii="Times New Roman" w:eastAsia="仿宋_GB2312"/>
          <w:sz w:val="24"/>
          <w:szCs w:val="24"/>
        </w:rPr>
      </w:pPr>
      <w:r>
        <w:rPr>
          <w:rFonts w:ascii="Times New Roman" w:eastAsia="仿宋_GB2312"/>
          <w:sz w:val="24"/>
          <w:szCs w:val="24"/>
        </w:rPr>
        <w:t xml:space="preserve">3.2.1 </w:t>
      </w:r>
      <w:r>
        <w:rPr>
          <w:rFonts w:hint="eastAsia" w:ascii="Times New Roman" w:eastAsia="仿宋_GB2312"/>
          <w:sz w:val="24"/>
          <w:szCs w:val="24"/>
        </w:rPr>
        <w:t>项目负责人</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姓名：</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身份证号：</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建造师执业资格等级：</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建造师注册证书号：</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建造师执业印章号：</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安全生产考核合格证书号：</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承包人对</w:t>
      </w:r>
      <w:r>
        <w:rPr>
          <w:rFonts w:hint="eastAsia" w:ascii="Times New Roman" w:eastAsia="仿宋_GB2312"/>
          <w:sz w:val="24"/>
          <w:szCs w:val="24"/>
        </w:rPr>
        <w:t>项目负责人</w:t>
      </w:r>
      <w:r>
        <w:rPr>
          <w:rFonts w:ascii="Times New Roman" w:eastAsia="仿宋_GB2312"/>
          <w:sz w:val="24"/>
          <w:szCs w:val="24"/>
        </w:rPr>
        <w:t>的授权范围如下：</w:t>
      </w:r>
      <w:r>
        <w:rPr>
          <w:rFonts w:ascii="Times New Roman" w:eastAsia="仿宋_GB2312"/>
          <w:sz w:val="24"/>
          <w:szCs w:val="24"/>
          <w:u w:val="single"/>
        </w:rPr>
        <w:t></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w:t>
      </w:r>
      <w:r>
        <w:rPr>
          <w:rFonts w:hint="eastAsia" w:ascii="Times New Roman" w:eastAsia="仿宋_GB2312"/>
          <w:sz w:val="24"/>
          <w:szCs w:val="24"/>
        </w:rPr>
        <w:t>项目负责人</w:t>
      </w:r>
      <w:r>
        <w:rPr>
          <w:rFonts w:ascii="Times New Roman" w:eastAsia="仿宋_GB2312"/>
          <w:sz w:val="24"/>
          <w:szCs w:val="24"/>
        </w:rPr>
        <w:t>每月在施工现场的时间要求：</w:t>
      </w:r>
      <w:r>
        <w:rPr>
          <w:rFonts w:ascii="Times New Roman" w:eastAsia="仿宋_GB2312"/>
          <w:sz w:val="24"/>
          <w:szCs w:val="24"/>
          <w:u w:val="single"/>
        </w:rPr>
        <w:t xml:space="preserve">         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承包人未提交劳动合同，以及没有为</w:t>
      </w:r>
      <w:r>
        <w:rPr>
          <w:rFonts w:hint="eastAsia" w:ascii="Times New Roman" w:eastAsia="仿宋_GB2312"/>
          <w:sz w:val="24"/>
          <w:szCs w:val="24"/>
        </w:rPr>
        <w:t>项目负责人</w:t>
      </w:r>
      <w:r>
        <w:rPr>
          <w:rFonts w:ascii="Times New Roman" w:eastAsia="仿宋_GB2312"/>
          <w:sz w:val="24"/>
          <w:szCs w:val="24"/>
        </w:rPr>
        <w:t>缴纳社会保险证明的违约责任：</w:t>
      </w:r>
      <w:r>
        <w:rPr>
          <w:rFonts w:ascii="Times New Roman" w:eastAsia="仿宋_GB2312"/>
          <w:sz w:val="24"/>
          <w:szCs w:val="24"/>
          <w:u w:val="single"/>
        </w:rPr>
        <w:t>                    </w:t>
      </w:r>
      <w:r>
        <w:rPr>
          <w:rFonts w:ascii="Times New Roman" w:eastAsia="仿宋_GB2312"/>
          <w:sz w:val="24"/>
          <w:szCs w:val="24"/>
        </w:rPr>
        <w:t>。</w:t>
      </w:r>
    </w:p>
    <w:p>
      <w:pPr>
        <w:spacing w:line="480" w:lineRule="exact"/>
        <w:ind w:firstLine="480" w:firstLineChars="200"/>
        <w:rPr>
          <w:rFonts w:ascii="Times New Roman" w:eastAsia="仿宋_GB2312"/>
          <w:sz w:val="24"/>
          <w:szCs w:val="24"/>
          <w:u w:val="single"/>
        </w:rPr>
      </w:pPr>
      <w:r>
        <w:rPr>
          <w:rFonts w:hint="eastAsia" w:ascii="Times New Roman" w:eastAsia="仿宋_GB2312"/>
          <w:sz w:val="24"/>
          <w:szCs w:val="24"/>
        </w:rPr>
        <w:t>项目负责人</w:t>
      </w:r>
      <w:r>
        <w:rPr>
          <w:rFonts w:ascii="Times New Roman" w:eastAsia="仿宋_GB2312"/>
          <w:sz w:val="24"/>
          <w:szCs w:val="24"/>
        </w:rPr>
        <w:t>未经批准，擅自离开施工现场的违约责任：</w:t>
      </w:r>
      <w:r>
        <w:rPr>
          <w:rFonts w:ascii="Times New Roman" w:eastAsia="仿宋_GB2312"/>
          <w:sz w:val="24"/>
          <w:szCs w:val="24"/>
          <w:u w:val="single"/>
        </w:rPr>
        <w:t>     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3.2.3 承包人擅自更换</w:t>
      </w:r>
      <w:r>
        <w:rPr>
          <w:rFonts w:hint="eastAsia" w:ascii="Times New Roman" w:eastAsia="仿宋_GB2312"/>
          <w:sz w:val="24"/>
          <w:szCs w:val="24"/>
        </w:rPr>
        <w:t>项目负责人</w:t>
      </w:r>
      <w:r>
        <w:rPr>
          <w:rFonts w:ascii="Times New Roman" w:eastAsia="仿宋_GB2312"/>
          <w:sz w:val="24"/>
          <w:szCs w:val="24"/>
        </w:rPr>
        <w:t>的违约责任：</w:t>
      </w:r>
      <w:r>
        <w:rPr>
          <w:rFonts w:ascii="Times New Roman" w:eastAsia="仿宋_GB2312"/>
          <w:sz w:val="24"/>
          <w:szCs w:val="24"/>
          <w:u w:val="single"/>
        </w:rPr>
        <w:t xml:space="preserve">              </w:t>
      </w:r>
    </w:p>
    <w:p>
      <w:pPr>
        <w:spacing w:line="480" w:lineRule="exact"/>
        <w:rPr>
          <w:rFonts w:ascii="Times New Roman" w:eastAsia="仿宋_GB2312"/>
          <w:sz w:val="24"/>
          <w:szCs w:val="24"/>
        </w:rPr>
      </w:pPr>
      <w:r>
        <w:rPr>
          <w:rFonts w:ascii="Times New Roman" w:eastAsia="仿宋_GB2312"/>
          <w:sz w:val="24"/>
          <w:szCs w:val="24"/>
          <w:u w:val="single"/>
        </w:rPr>
        <w:t>                   </w:t>
      </w:r>
      <w:r>
        <w:rPr>
          <w:rFonts w:ascii="Times New Roman" w:eastAsia="仿宋_GB2312"/>
          <w:sz w:val="24"/>
          <w:szCs w:val="24"/>
        </w:rPr>
        <w:t>。</w:t>
      </w:r>
    </w:p>
    <w:p>
      <w:pPr>
        <w:spacing w:line="480" w:lineRule="exact"/>
        <w:outlineLvl w:val="0"/>
        <w:rPr>
          <w:rFonts w:ascii="Times New Roman" w:eastAsia="仿宋_GB2312"/>
          <w:sz w:val="24"/>
          <w:szCs w:val="24"/>
        </w:rPr>
      </w:pPr>
      <w:r>
        <w:rPr>
          <w:rFonts w:ascii="Times New Roman" w:eastAsia="仿宋_GB2312"/>
          <w:sz w:val="24"/>
          <w:szCs w:val="24"/>
        </w:rPr>
        <w:t xml:space="preserve">    3.2.4 承包人无正当理由拒绝更换</w:t>
      </w:r>
      <w:r>
        <w:rPr>
          <w:rFonts w:hint="eastAsia" w:ascii="Times New Roman" w:eastAsia="仿宋_GB2312"/>
          <w:sz w:val="24"/>
          <w:szCs w:val="24"/>
        </w:rPr>
        <w:t>项目负责人</w:t>
      </w:r>
      <w:r>
        <w:rPr>
          <w:rFonts w:ascii="Times New Roman" w:eastAsia="仿宋_GB2312"/>
          <w:sz w:val="24"/>
          <w:szCs w:val="24"/>
        </w:rPr>
        <w:t>的违约责任：</w:t>
      </w:r>
      <w:r>
        <w:rPr>
          <w:rFonts w:ascii="Times New Roman" w:eastAsia="仿宋_GB2312"/>
          <w:sz w:val="24"/>
          <w:szCs w:val="24"/>
          <w:u w:val="single"/>
        </w:rPr>
        <w:t xml:space="preserve">                            </w:t>
      </w:r>
      <w:r>
        <w:rPr>
          <w:rFonts w:ascii="Times New Roman" w:eastAsia="仿宋_GB2312"/>
          <w:sz w:val="24"/>
          <w:szCs w:val="24"/>
        </w:rPr>
        <w:t>。</w:t>
      </w:r>
    </w:p>
    <w:p>
      <w:pPr>
        <w:spacing w:after="120" w:line="480" w:lineRule="exact"/>
        <w:ind w:firstLine="480" w:firstLineChars="200"/>
        <w:rPr>
          <w:rFonts w:ascii="Times New Roman" w:eastAsia="黑体"/>
          <w:sz w:val="24"/>
          <w:szCs w:val="24"/>
        </w:rPr>
      </w:pPr>
      <w:r>
        <w:rPr>
          <w:rFonts w:ascii="Times New Roman" w:eastAsia="黑体"/>
          <w:sz w:val="24"/>
          <w:szCs w:val="24"/>
        </w:rPr>
        <w:t>3.3 承包人人员</w:t>
      </w:r>
    </w:p>
    <w:p>
      <w:pPr>
        <w:spacing w:line="480" w:lineRule="exact"/>
        <w:ind w:firstLine="480" w:firstLineChars="200"/>
        <w:rPr>
          <w:rFonts w:ascii="Times New Roman" w:eastAsia="仿宋_GB2312"/>
          <w:sz w:val="24"/>
          <w:szCs w:val="24"/>
        </w:rPr>
      </w:pPr>
      <w:r>
        <w:rPr>
          <w:rFonts w:ascii="Times New Roman" w:eastAsia="仿宋_GB2312"/>
          <w:sz w:val="24"/>
          <w:szCs w:val="24"/>
        </w:rPr>
        <w:t>3.3.1 承包人提交项目管理机构及施工现场管理人员安排报告的期限：</w:t>
      </w:r>
      <w:r>
        <w:rPr>
          <w:rFonts w:ascii="Times New Roman" w:eastAsia="仿宋_GB2312"/>
          <w:sz w:val="24"/>
          <w:szCs w:val="24"/>
          <w:u w:val="single"/>
        </w:rPr>
        <w:t xml:space="preserve">  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3.3.3 承包人无正当理由拒绝撤换主要施工管理人员的违约责任：</w:t>
      </w:r>
      <w:r>
        <w:rPr>
          <w:rFonts w:ascii="Times New Roman" w:eastAsia="仿宋_GB2312"/>
          <w:sz w:val="24"/>
          <w:szCs w:val="24"/>
          <w:u w:val="single"/>
        </w:rPr>
        <w:t xml:space="preserve">                              </w:t>
      </w:r>
      <w:r>
        <w:rPr>
          <w:rFonts w:ascii="Times New Roman" w:eastAsia="仿宋_GB2312"/>
          <w:sz w:val="24"/>
          <w:szCs w:val="24"/>
        </w:rPr>
        <w:t>。</w:t>
      </w:r>
    </w:p>
    <w:p>
      <w:pPr>
        <w:spacing w:line="480" w:lineRule="exact"/>
        <w:ind w:firstLine="480" w:firstLineChars="200"/>
        <w:rPr>
          <w:rFonts w:ascii="Times New Roman" w:eastAsia="仿宋_GB2312"/>
          <w:sz w:val="24"/>
          <w:szCs w:val="24"/>
          <w:u w:val="single"/>
        </w:rPr>
      </w:pPr>
      <w:r>
        <w:rPr>
          <w:rFonts w:ascii="Times New Roman" w:eastAsia="仿宋_GB2312"/>
          <w:sz w:val="24"/>
          <w:szCs w:val="24"/>
        </w:rPr>
        <w:t>3.3.4 承包人主要施工管理人员离开施工现场的批准要求：</w:t>
      </w:r>
      <w:r>
        <w:rPr>
          <w:rFonts w:ascii="Times New Roman" w:eastAsia="仿宋_GB2312"/>
          <w:sz w:val="24"/>
          <w:szCs w:val="24"/>
          <w:u w:val="single"/>
        </w:rPr>
        <w:t></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3.3.5承包人擅自更换主要施工管理人员的违约责任：</w:t>
      </w:r>
      <w:r>
        <w:rPr>
          <w:rFonts w:ascii="Times New Roman" w:eastAsia="仿宋_GB2312"/>
          <w:sz w:val="24"/>
          <w:szCs w:val="24"/>
          <w:u w:val="single"/>
        </w:rPr>
        <w:t xml:space="preserve">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承包人主要施工管理人员擅自离开施工现场的违约责任：</w:t>
      </w:r>
      <w:r>
        <w:rPr>
          <w:rFonts w:ascii="Times New Roman" w:eastAsia="仿宋_GB2312"/>
          <w:sz w:val="24"/>
          <w:szCs w:val="24"/>
          <w:u w:val="single"/>
        </w:rPr>
        <w:t xml:space="preserve">                       </w:t>
      </w:r>
      <w:r>
        <w:rPr>
          <w:rFonts w:ascii="Times New Roman" w:eastAsia="仿宋_GB2312"/>
          <w:sz w:val="24"/>
          <w:szCs w:val="24"/>
        </w:rPr>
        <w:t>。</w:t>
      </w:r>
    </w:p>
    <w:p>
      <w:pPr>
        <w:spacing w:line="480" w:lineRule="exact"/>
        <w:ind w:firstLine="480" w:firstLineChars="200"/>
        <w:rPr>
          <w:rFonts w:ascii="Times New Roman" w:eastAsia="黑体"/>
          <w:sz w:val="24"/>
          <w:szCs w:val="24"/>
        </w:rPr>
      </w:pPr>
      <w:r>
        <w:rPr>
          <w:rFonts w:ascii="Times New Roman" w:eastAsia="黑体"/>
          <w:sz w:val="24"/>
          <w:szCs w:val="24"/>
        </w:rPr>
        <w:t>3</w:t>
      </w:r>
      <w:bookmarkStart w:id="137" w:name="_Toc297048345"/>
      <w:bookmarkStart w:id="138" w:name="_Toc304295523"/>
      <w:bookmarkStart w:id="139" w:name="_Toc303539102"/>
      <w:bookmarkStart w:id="140" w:name="_Toc296891199"/>
      <w:bookmarkStart w:id="141" w:name="_Toc296346660"/>
      <w:bookmarkStart w:id="142" w:name="_Toc296890987"/>
      <w:bookmarkStart w:id="143" w:name="_Toc297123492"/>
      <w:bookmarkStart w:id="144" w:name="_Toc297216151"/>
      <w:bookmarkStart w:id="145" w:name="_Toc312677988"/>
      <w:bookmarkStart w:id="146" w:name="_Toc292559869"/>
      <w:bookmarkStart w:id="147" w:name="_Toc296944498"/>
      <w:bookmarkStart w:id="148" w:name="_Toc292559364"/>
      <w:bookmarkStart w:id="149" w:name="_Toc296503159"/>
      <w:bookmarkStart w:id="150" w:name="_Toc297120459"/>
      <w:bookmarkStart w:id="151" w:name="_Toc296347158"/>
      <w:bookmarkStart w:id="152" w:name="_Toc300934945"/>
      <w:r>
        <w:rPr>
          <w:rFonts w:ascii="Times New Roman" w:eastAsia="黑体"/>
          <w:sz w:val="24"/>
          <w:szCs w:val="24"/>
        </w:rPr>
        <w:t>.5 分包</w:t>
      </w:r>
    </w:p>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Pr>
        <w:spacing w:line="480" w:lineRule="exact"/>
        <w:ind w:firstLine="480" w:firstLineChars="200"/>
        <w:rPr>
          <w:rFonts w:ascii="Times New Roman" w:eastAsia="仿宋_GB2312"/>
          <w:sz w:val="24"/>
          <w:szCs w:val="24"/>
        </w:rPr>
      </w:pPr>
      <w:r>
        <w:rPr>
          <w:rFonts w:ascii="Times New Roman" w:eastAsia="仿宋_GB2312"/>
          <w:sz w:val="24"/>
          <w:szCs w:val="24"/>
        </w:rPr>
        <w:t>3</w:t>
      </w:r>
      <w:bookmarkStart w:id="153" w:name="_Toc292559365"/>
      <w:bookmarkStart w:id="154" w:name="_Toc300934946"/>
      <w:bookmarkStart w:id="155" w:name="_Toc297048346"/>
      <w:bookmarkStart w:id="156" w:name="_Toc304295524"/>
      <w:bookmarkStart w:id="157" w:name="_Toc296890988"/>
      <w:bookmarkStart w:id="158" w:name="_Toc297123493"/>
      <w:bookmarkStart w:id="159" w:name="_Toc292559870"/>
      <w:bookmarkStart w:id="160" w:name="_Toc297120460"/>
      <w:bookmarkStart w:id="161" w:name="_Toc296891200"/>
      <w:bookmarkStart w:id="162" w:name="_Toc303539103"/>
      <w:bookmarkStart w:id="163" w:name="_Toc297216152"/>
      <w:bookmarkStart w:id="164" w:name="_Toc296944499"/>
      <w:bookmarkStart w:id="165" w:name="_Toc296347159"/>
      <w:bookmarkStart w:id="166" w:name="_Toc296346661"/>
      <w:bookmarkStart w:id="167" w:name="_Toc296503160"/>
      <w:bookmarkStart w:id="168" w:name="_Toc312677989"/>
      <w:bookmarkStart w:id="169" w:name="_Toc318581158"/>
      <w:r>
        <w:rPr>
          <w:rFonts w:ascii="Times New Roman" w:eastAsia="仿宋_GB2312"/>
          <w:sz w:val="24"/>
          <w:szCs w:val="24"/>
        </w:rPr>
        <w:t>.5.1 分包的一般约定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主体结构、关键性工作的范围：</w:t>
      </w:r>
      <w:r>
        <w:rPr>
          <w:rFonts w:ascii="Times New Roman" w:eastAsia="仿宋_GB2312"/>
          <w:sz w:val="24"/>
          <w:szCs w:val="24"/>
          <w:u w:val="single"/>
        </w:rPr>
        <w:t xml:space="preserve">               </w:t>
      </w:r>
      <w:r>
        <w:rPr>
          <w:rFonts w:ascii="Times New Roman" w:eastAsia="仿宋_GB2312"/>
          <w:sz w:val="24"/>
          <w:szCs w:val="24"/>
        </w:rPr>
        <w:t>。</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Start w:id="170" w:name="_Toc297216153"/>
      <w:bookmarkStart w:id="171" w:name="_Toc296347160"/>
      <w:bookmarkStart w:id="172" w:name="_Toc296890989"/>
      <w:bookmarkStart w:id="173" w:name="_Toc297123494"/>
      <w:bookmarkStart w:id="174" w:name="_Toc303539104"/>
      <w:bookmarkStart w:id="175" w:name="_Toc296503161"/>
      <w:bookmarkStart w:id="176" w:name="_Toc297048347"/>
      <w:bookmarkStart w:id="177" w:name="_Toc296346662"/>
      <w:bookmarkStart w:id="178" w:name="_Toc296891201"/>
      <w:bookmarkStart w:id="179" w:name="_Toc300934947"/>
      <w:bookmarkStart w:id="180" w:name="_Toc296944500"/>
      <w:bookmarkStart w:id="181" w:name="_Toc297120461"/>
      <w:bookmarkStart w:id="182" w:name="_Toc304295525"/>
    </w:p>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Pr>
        <w:spacing w:line="480" w:lineRule="exact"/>
        <w:rPr>
          <w:rFonts w:ascii="Times New Roman" w:eastAsia="仿宋_GB2312"/>
          <w:sz w:val="24"/>
          <w:szCs w:val="24"/>
        </w:rPr>
      </w:pPr>
      <w:r>
        <w:rPr>
          <w:rFonts w:ascii="Times New Roman" w:eastAsia="仿宋_GB2312"/>
          <w:sz w:val="24"/>
          <w:szCs w:val="24"/>
        </w:rPr>
        <w:t xml:space="preserve">    3</w:t>
      </w:r>
      <w:bookmarkStart w:id="183" w:name="_Toc312677990"/>
      <w:bookmarkStart w:id="184" w:name="_Toc318581159"/>
      <w:r>
        <w:rPr>
          <w:rFonts w:ascii="Times New Roman" w:eastAsia="仿宋_GB2312"/>
          <w:sz w:val="24"/>
          <w:szCs w:val="24"/>
        </w:rPr>
        <w:t>.5.2分包的确定</w:t>
      </w:r>
    </w:p>
    <w:p>
      <w:pPr>
        <w:spacing w:line="480" w:lineRule="exact"/>
        <w:ind w:firstLine="480" w:firstLineChars="200"/>
        <w:rPr>
          <w:rFonts w:ascii="Times New Roman" w:eastAsia="仿宋_GB2312"/>
          <w:sz w:val="24"/>
          <w:szCs w:val="24"/>
          <w:u w:val="single"/>
        </w:rPr>
      </w:pPr>
      <w:r>
        <w:rPr>
          <w:rFonts w:ascii="Times New Roman" w:eastAsia="仿宋_GB2312"/>
          <w:sz w:val="24"/>
          <w:szCs w:val="24"/>
        </w:rPr>
        <w:t>允许分包的专业工程包括：</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其他关于分包的约定：。</w:t>
      </w:r>
    </w:p>
    <w:p>
      <w:pPr>
        <w:spacing w:line="480" w:lineRule="exact"/>
        <w:ind w:firstLine="480" w:firstLineChars="200"/>
        <w:rPr>
          <w:rFonts w:ascii="Times New Roman" w:eastAsia="仿宋_GB2312"/>
          <w:sz w:val="24"/>
          <w:szCs w:val="24"/>
        </w:rPr>
      </w:pPr>
      <w:r>
        <w:rPr>
          <w:rFonts w:ascii="Times New Roman" w:eastAsia="仿宋_GB2312"/>
          <w:sz w:val="24"/>
          <w:szCs w:val="24"/>
        </w:rPr>
        <w:t>3.5.4 分包合同价款</w:t>
      </w:r>
    </w:p>
    <w:p>
      <w:pPr>
        <w:spacing w:line="480" w:lineRule="exact"/>
        <w:ind w:firstLine="480" w:firstLineChars="20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sz w:val="24"/>
          <w:szCs w:val="24"/>
          <w:u w:val="single"/>
        </w:rPr>
        <w:t xml:space="preserve">        </w:t>
      </w:r>
      <w:r>
        <w:rPr>
          <w:rFonts w:ascii="Times New Roman" w:eastAsia="仿宋_GB2312"/>
          <w:sz w:val="24"/>
          <w:szCs w:val="24"/>
        </w:rPr>
        <w:t>。</w:t>
      </w:r>
    </w:p>
    <w:bookmarkEnd w:id="183"/>
    <w:bookmarkEnd w:id="184"/>
    <w:p>
      <w:pPr>
        <w:spacing w:line="480" w:lineRule="exact"/>
        <w:ind w:firstLine="480" w:firstLineChars="200"/>
        <w:rPr>
          <w:rFonts w:ascii="Times New Roman" w:eastAsia="黑体"/>
          <w:sz w:val="24"/>
          <w:szCs w:val="24"/>
        </w:rPr>
      </w:pPr>
      <w:r>
        <w:rPr>
          <w:rFonts w:ascii="Times New Roman" w:eastAsia="黑体"/>
          <w:sz w:val="24"/>
          <w:szCs w:val="24"/>
        </w:rPr>
        <w:t>3.6 工程照管与成品、半成品保护</w:t>
      </w:r>
    </w:p>
    <w:p>
      <w:pPr>
        <w:spacing w:before="120" w:after="120" w:line="480" w:lineRule="exact"/>
        <w:ind w:firstLine="480" w:firstLineChars="200"/>
        <w:rPr>
          <w:rFonts w:ascii="Times New Roman" w:eastAsia="仿宋_GB2312"/>
          <w:sz w:val="24"/>
          <w:szCs w:val="24"/>
          <w:u w:val="single"/>
        </w:rPr>
      </w:pPr>
      <w:r>
        <w:rPr>
          <w:rFonts w:ascii="Times New Roman" w:eastAsia="仿宋_GB2312"/>
          <w:sz w:val="24"/>
          <w:szCs w:val="24"/>
        </w:rPr>
        <w:t>承包人负责照管工程及工程相关的材料、工程设备的起始时间：。</w:t>
      </w:r>
    </w:p>
    <w:p>
      <w:pPr>
        <w:spacing w:line="480" w:lineRule="exact"/>
        <w:ind w:firstLine="480" w:firstLineChars="200"/>
        <w:rPr>
          <w:rFonts w:ascii="Times New Roman" w:eastAsia="黑体"/>
          <w:sz w:val="24"/>
          <w:szCs w:val="24"/>
        </w:rPr>
      </w:pPr>
      <w:r>
        <w:rPr>
          <w:rFonts w:ascii="Times New Roman" w:eastAsia="黑体"/>
          <w:sz w:val="24"/>
          <w:szCs w:val="24"/>
        </w:rPr>
        <w:t>3.7 履约担保</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承包人是否提供履约担保：</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承包人提供履约担保的形式</w:t>
      </w:r>
      <w:r>
        <w:rPr>
          <w:rFonts w:hint="eastAsia" w:ascii="Times New Roman" w:eastAsia="仿宋_GB2312"/>
          <w:sz w:val="24"/>
          <w:szCs w:val="24"/>
        </w:rPr>
        <w:t>、金额及期限的</w:t>
      </w:r>
      <w:r>
        <w:rPr>
          <w:rFonts w:ascii="Times New Roman" w:eastAsia="仿宋_GB2312"/>
          <w:sz w:val="24"/>
          <w:szCs w:val="24"/>
        </w:rPr>
        <w:t>：。</w:t>
      </w:r>
    </w:p>
    <w:p>
      <w:pPr>
        <w:pStyle w:val="7"/>
        <w:spacing w:line="480" w:lineRule="exact"/>
        <w:rPr>
          <w:rFonts w:ascii="Times New Roman" w:hAnsi="Times New Roman" w:eastAsia="黑体"/>
          <w:b w:val="0"/>
          <w:sz w:val="24"/>
          <w:szCs w:val="24"/>
        </w:rPr>
      </w:pPr>
      <w:bookmarkStart w:id="185" w:name="_Toc351203636"/>
      <w:r>
        <w:rPr>
          <w:rFonts w:ascii="Times New Roman" w:hAnsi="Times New Roman" w:eastAsia="黑体"/>
          <w:b w:val="0"/>
          <w:sz w:val="24"/>
          <w:szCs w:val="24"/>
        </w:rPr>
        <w:t>4</w:t>
      </w:r>
      <w:bookmarkStart w:id="186" w:name="_Toc296944501"/>
      <w:bookmarkStart w:id="187" w:name="_Toc297048348"/>
      <w:bookmarkStart w:id="188" w:name="_Toc292559366"/>
      <w:bookmarkStart w:id="189" w:name="_Toc296891202"/>
      <w:bookmarkStart w:id="190" w:name="_Toc296347161"/>
      <w:bookmarkStart w:id="191" w:name="_Toc267251413"/>
      <w:bookmarkStart w:id="192" w:name="_Toc296503162"/>
      <w:bookmarkStart w:id="193" w:name="_Toc296890990"/>
      <w:bookmarkStart w:id="194" w:name="_Toc297120462"/>
      <w:bookmarkStart w:id="195" w:name="_Toc292559871"/>
      <w:bookmarkStart w:id="196" w:name="_Toc296346663"/>
      <w:r>
        <w:rPr>
          <w:rFonts w:ascii="Times New Roman" w:hAnsi="Times New Roman" w:eastAsia="黑体"/>
          <w:b w:val="0"/>
          <w:sz w:val="24"/>
          <w:szCs w:val="24"/>
        </w:rPr>
        <w:t>. 监</w:t>
      </w:r>
      <w:bookmarkEnd w:id="186"/>
      <w:bookmarkEnd w:id="187"/>
      <w:bookmarkEnd w:id="188"/>
      <w:bookmarkEnd w:id="189"/>
      <w:bookmarkEnd w:id="190"/>
      <w:bookmarkEnd w:id="191"/>
      <w:bookmarkEnd w:id="192"/>
      <w:bookmarkEnd w:id="193"/>
      <w:bookmarkEnd w:id="194"/>
      <w:bookmarkEnd w:id="195"/>
      <w:bookmarkEnd w:id="196"/>
      <w:r>
        <w:rPr>
          <w:rFonts w:ascii="Times New Roman" w:hAnsi="Times New Roman" w:eastAsia="黑体"/>
          <w:b w:val="0"/>
          <w:sz w:val="24"/>
          <w:szCs w:val="24"/>
        </w:rPr>
        <w:t>理人</w:t>
      </w:r>
      <w:bookmarkEnd w:id="185"/>
    </w:p>
    <w:p>
      <w:pPr>
        <w:spacing w:line="480" w:lineRule="exact"/>
        <w:ind w:firstLine="480" w:firstLineChars="200"/>
        <w:rPr>
          <w:rFonts w:ascii="Times New Roman" w:eastAsia="黑体"/>
          <w:sz w:val="24"/>
          <w:szCs w:val="24"/>
        </w:rPr>
      </w:pPr>
      <w:r>
        <w:rPr>
          <w:rFonts w:ascii="Times New Roman" w:eastAsia="黑体"/>
          <w:sz w:val="24"/>
          <w:szCs w:val="24"/>
        </w:rPr>
        <w:t>4.1监理人的一般规定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关于监理人的监理内容：。</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关于监理人的监理权限：。</w:t>
      </w:r>
    </w:p>
    <w:p>
      <w:pPr>
        <w:spacing w:line="480" w:lineRule="exact"/>
        <w:ind w:firstLine="480" w:firstLineChars="200"/>
        <w:rPr>
          <w:rFonts w:ascii="Times New Roman" w:eastAsia="仿宋_GB2312"/>
          <w:sz w:val="24"/>
          <w:szCs w:val="24"/>
        </w:rPr>
      </w:pPr>
      <w:r>
        <w:rPr>
          <w:rFonts w:ascii="Times New Roman" w:eastAsia="仿宋_GB2312"/>
          <w:sz w:val="24"/>
          <w:szCs w:val="24"/>
        </w:rPr>
        <w:t>关于监理人在施工现场的办公场所、生活场所的提供和费用承担的约定：。</w:t>
      </w:r>
    </w:p>
    <w:p>
      <w:pPr>
        <w:spacing w:line="480" w:lineRule="exact"/>
        <w:ind w:firstLine="480" w:firstLineChars="200"/>
        <w:rPr>
          <w:rFonts w:ascii="Times New Roman" w:eastAsia="黑体"/>
          <w:sz w:val="24"/>
          <w:szCs w:val="24"/>
        </w:rPr>
      </w:pPr>
      <w:r>
        <w:rPr>
          <w:rFonts w:ascii="Times New Roman" w:eastAsia="黑体"/>
          <w:sz w:val="24"/>
          <w:szCs w:val="24"/>
        </w:rPr>
        <w:t>4.2 监理人员</w:t>
      </w:r>
    </w:p>
    <w:p>
      <w:pPr>
        <w:spacing w:line="480" w:lineRule="exact"/>
        <w:ind w:firstLine="480" w:firstLineChars="200"/>
        <w:rPr>
          <w:rFonts w:ascii="Times New Roman" w:eastAsia="仿宋_GB2312"/>
          <w:sz w:val="24"/>
          <w:szCs w:val="24"/>
        </w:rPr>
      </w:pPr>
      <w:r>
        <w:rPr>
          <w:rFonts w:ascii="Times New Roman" w:eastAsia="仿宋_GB2312"/>
          <w:sz w:val="24"/>
          <w:szCs w:val="24"/>
        </w:rPr>
        <w:t>总监理工程师：</w:t>
      </w:r>
    </w:p>
    <w:p>
      <w:pPr>
        <w:spacing w:line="480" w:lineRule="exact"/>
        <w:ind w:firstLine="480" w:firstLineChars="200"/>
        <w:rPr>
          <w:rFonts w:ascii="Times New Roman" w:eastAsia="仿宋_GB2312"/>
          <w:sz w:val="24"/>
          <w:szCs w:val="24"/>
        </w:rPr>
      </w:pPr>
      <w:r>
        <w:rPr>
          <w:rFonts w:ascii="Times New Roman" w:eastAsia="仿宋_GB2312"/>
          <w:sz w:val="24"/>
          <w:szCs w:val="24"/>
        </w:rPr>
        <w:t>姓名：</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职务：</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监理工程师执业资格证书号：</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关于监理人的其他约定：</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黑体"/>
          <w:sz w:val="24"/>
          <w:szCs w:val="24"/>
        </w:rPr>
      </w:pPr>
      <w:r>
        <w:rPr>
          <w:rFonts w:ascii="Times New Roman" w:eastAsia="黑体"/>
          <w:sz w:val="24"/>
          <w:szCs w:val="24"/>
        </w:rPr>
        <w:t>4.4 商定或确定</w:t>
      </w:r>
    </w:p>
    <w:p>
      <w:pPr>
        <w:spacing w:line="480" w:lineRule="exact"/>
        <w:ind w:firstLine="480" w:firstLineChars="200"/>
        <w:rPr>
          <w:rFonts w:ascii="Times New Roman" w:eastAsia="仿宋_GB2312"/>
          <w:sz w:val="24"/>
          <w:szCs w:val="24"/>
        </w:rPr>
      </w:pPr>
      <w:bookmarkStart w:id="197" w:name="_Toc267251418"/>
      <w:r>
        <w:rPr>
          <w:rFonts w:ascii="Times New Roman" w:eastAsia="仿宋_GB2312"/>
          <w:sz w:val="24"/>
          <w:szCs w:val="24"/>
        </w:rPr>
        <w:t>在发包人和承包人不能通过协商达成一致意见时，发包人授权监理人对以下事项进行确定：</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（1）；</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（2）；</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（3）。</w:t>
      </w:r>
    </w:p>
    <w:p>
      <w:pPr>
        <w:pStyle w:val="7"/>
        <w:spacing w:line="480" w:lineRule="exact"/>
        <w:rPr>
          <w:rFonts w:ascii="Times New Roman" w:hAnsi="Times New Roman" w:eastAsia="黑体"/>
          <w:b w:val="0"/>
          <w:sz w:val="24"/>
          <w:szCs w:val="24"/>
        </w:rPr>
      </w:pPr>
      <w:bookmarkStart w:id="198" w:name="_Toc351203637"/>
      <w:r>
        <w:rPr>
          <w:rFonts w:ascii="Times New Roman" w:hAnsi="Times New Roman" w:eastAsia="黑体"/>
          <w:b w:val="0"/>
          <w:sz w:val="24"/>
          <w:szCs w:val="24"/>
        </w:rPr>
        <w:t>5</w:t>
      </w:r>
      <w:bookmarkEnd w:id="197"/>
      <w:bookmarkStart w:id="199" w:name="_Toc297120463"/>
      <w:bookmarkStart w:id="200" w:name="_Toc296891203"/>
      <w:bookmarkStart w:id="201" w:name="_Toc296944502"/>
      <w:bookmarkStart w:id="202" w:name="_Toc292559367"/>
      <w:bookmarkStart w:id="203" w:name="_Toc296347162"/>
      <w:bookmarkStart w:id="204" w:name="_Toc297048349"/>
      <w:bookmarkStart w:id="205" w:name="_Toc296346664"/>
      <w:bookmarkStart w:id="206" w:name="_Toc296890991"/>
      <w:bookmarkStart w:id="207" w:name="_Toc296503163"/>
      <w:bookmarkStart w:id="208" w:name="_Toc292559872"/>
      <w:r>
        <w:rPr>
          <w:rFonts w:ascii="Times New Roman" w:hAnsi="Times New Roman" w:eastAsia="黑体"/>
          <w:b w:val="0"/>
          <w:sz w:val="24"/>
          <w:szCs w:val="24"/>
        </w:rPr>
        <w:t>. 工程质量</w:t>
      </w:r>
      <w:bookmarkEnd w:id="198"/>
    </w:p>
    <w:p>
      <w:pPr>
        <w:spacing w:line="480" w:lineRule="exact"/>
        <w:ind w:firstLine="480" w:firstLineChars="200"/>
        <w:outlineLvl w:val="0"/>
        <w:rPr>
          <w:rFonts w:ascii="Times New Roman" w:eastAsia="黑体"/>
          <w:sz w:val="24"/>
          <w:szCs w:val="24"/>
        </w:rPr>
      </w:pPr>
      <w:r>
        <w:rPr>
          <w:rFonts w:ascii="Times New Roman" w:eastAsia="黑体"/>
          <w:sz w:val="24"/>
          <w:szCs w:val="24"/>
        </w:rPr>
        <w:t>5.1 质量要求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5</w:t>
      </w:r>
      <w:bookmarkStart w:id="209" w:name="_Toc297216155"/>
      <w:bookmarkStart w:id="210" w:name="_Toc297123496"/>
      <w:bookmarkStart w:id="211" w:name="_Toc304295527"/>
      <w:bookmarkStart w:id="212" w:name="_Toc312677997"/>
      <w:bookmarkStart w:id="213" w:name="_Toc300934949"/>
      <w:bookmarkStart w:id="214" w:name="_Toc318581164"/>
      <w:bookmarkStart w:id="215" w:name="_Toc303539106"/>
      <w:r>
        <w:rPr>
          <w:rFonts w:ascii="Times New Roman" w:eastAsia="仿宋_GB2312"/>
          <w:sz w:val="24"/>
          <w:szCs w:val="24"/>
        </w:rPr>
        <w:t>.1.1 特殊质量标准和要求：。</w:t>
      </w:r>
    </w:p>
    <w:p>
      <w:pPr>
        <w:spacing w:line="480" w:lineRule="exact"/>
        <w:ind w:firstLine="480" w:firstLineChars="200"/>
        <w:jc w:val="left"/>
        <w:rPr>
          <w:rFonts w:ascii="Times New Roman" w:eastAsia="黑体"/>
          <w:sz w:val="24"/>
          <w:szCs w:val="24"/>
        </w:rPr>
      </w:pPr>
      <w:r>
        <w:rPr>
          <w:rFonts w:ascii="Times New Roman" w:eastAsia="仿宋_GB2312"/>
          <w:sz w:val="24"/>
          <w:szCs w:val="24"/>
        </w:rPr>
        <w:t>关于工程奖项的约定：。</w:t>
      </w:r>
    </w:p>
    <w:p>
      <w:pPr>
        <w:spacing w:line="480" w:lineRule="exact"/>
        <w:ind w:firstLine="480" w:firstLineChars="200"/>
        <w:outlineLvl w:val="0"/>
        <w:rPr>
          <w:rFonts w:ascii="Times New Roman" w:eastAsia="黑体"/>
          <w:sz w:val="24"/>
          <w:szCs w:val="24"/>
        </w:rPr>
      </w:pPr>
      <w:r>
        <w:rPr>
          <w:rFonts w:ascii="Times New Roman" w:eastAsia="黑体"/>
          <w:sz w:val="24"/>
          <w:szCs w:val="24"/>
        </w:rPr>
        <w:t>5.3 隐蔽工程检查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5.3.2承包人提前通知监理人隐蔽工程检查的期限的约定：。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监理人不能按时进行检查时，应提前小时提交书面延期要求。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关于延期最长不得超过：小时。</w:t>
      </w:r>
    </w:p>
    <w:p>
      <w:pPr>
        <w:pStyle w:val="7"/>
        <w:spacing w:line="480" w:lineRule="exact"/>
        <w:rPr>
          <w:rFonts w:ascii="Times New Roman" w:hAnsi="Times New Roman" w:eastAsia="黑体"/>
          <w:b w:val="0"/>
          <w:sz w:val="24"/>
          <w:szCs w:val="24"/>
        </w:rPr>
      </w:pPr>
      <w:bookmarkStart w:id="216" w:name="_Toc351203638"/>
      <w:r>
        <w:rPr>
          <w:rFonts w:ascii="Times New Roman" w:hAnsi="Times New Roman" w:eastAsia="黑体"/>
          <w:b w:val="0"/>
          <w:sz w:val="24"/>
          <w:szCs w:val="24"/>
        </w:rPr>
        <w:t>6. 安全文明施工与环境保护</w:t>
      </w:r>
      <w:bookmarkEnd w:id="216"/>
    </w:p>
    <w:p>
      <w:pPr>
        <w:spacing w:line="480" w:lineRule="exact"/>
        <w:ind w:firstLine="480" w:firstLineChars="200"/>
        <w:rPr>
          <w:rFonts w:ascii="Times New Roman" w:eastAsia="黑体"/>
          <w:sz w:val="24"/>
          <w:szCs w:val="24"/>
        </w:rPr>
      </w:pPr>
      <w:r>
        <w:rPr>
          <w:rFonts w:ascii="Times New Roman" w:eastAsia="黑体"/>
          <w:sz w:val="24"/>
          <w:szCs w:val="24"/>
        </w:rPr>
        <w:t>6.1安全文明施工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6.1.1项目安全生产的达标目标及相应事项的约定：。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6.1.4 关于治安保卫的特别约定：。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关于编制施工场地治安管理计划的约定：。</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6.1.5 文明施工</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合同当事人对文明施工的要求：。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6.1.6 关于安全文明施工费支付比例和支付期限的约定：。</w:t>
      </w:r>
    </w:p>
    <w:bookmarkEnd w:id="209"/>
    <w:bookmarkEnd w:id="210"/>
    <w:bookmarkEnd w:id="211"/>
    <w:bookmarkEnd w:id="212"/>
    <w:bookmarkEnd w:id="213"/>
    <w:bookmarkEnd w:id="214"/>
    <w:bookmarkEnd w:id="215"/>
    <w:p>
      <w:pPr>
        <w:pStyle w:val="7"/>
        <w:spacing w:line="480" w:lineRule="exact"/>
        <w:rPr>
          <w:rFonts w:ascii="Times New Roman" w:hAnsi="Times New Roman" w:eastAsia="黑体"/>
          <w:b w:val="0"/>
          <w:sz w:val="24"/>
          <w:szCs w:val="24"/>
        </w:rPr>
      </w:pPr>
      <w:bookmarkStart w:id="217" w:name="_Toc351203639"/>
      <w:r>
        <w:rPr>
          <w:rFonts w:ascii="Times New Roman" w:hAnsi="Times New Roman" w:eastAsia="黑体"/>
          <w:b w:val="0"/>
          <w:sz w:val="24"/>
          <w:szCs w:val="24"/>
        </w:rPr>
        <w:t>7. 工期和进度</w:t>
      </w:r>
      <w:bookmarkEnd w:id="217"/>
    </w:p>
    <w:p>
      <w:pPr>
        <w:spacing w:line="480" w:lineRule="exact"/>
        <w:ind w:firstLine="480" w:firstLineChars="200"/>
        <w:rPr>
          <w:rFonts w:ascii="Times New Roman" w:eastAsia="黑体"/>
          <w:sz w:val="24"/>
          <w:szCs w:val="24"/>
        </w:rPr>
      </w:pPr>
      <w:r>
        <w:rPr>
          <w:rFonts w:ascii="Times New Roman" w:eastAsia="黑体"/>
          <w:sz w:val="24"/>
          <w:szCs w:val="24"/>
        </w:rPr>
        <w:t>7.1 施工组织设计</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7.1.</w:t>
      </w:r>
      <w:r>
        <w:rPr>
          <w:rFonts w:hint="eastAsia" w:ascii="Times New Roman" w:eastAsia="仿宋_GB2312"/>
          <w:sz w:val="24"/>
          <w:szCs w:val="24"/>
        </w:rPr>
        <w:t>1 合同当事人约定的</w:t>
      </w:r>
      <w:r>
        <w:rPr>
          <w:rFonts w:ascii="Times New Roman" w:eastAsia="仿宋_GB2312"/>
          <w:sz w:val="24"/>
          <w:szCs w:val="24"/>
        </w:rPr>
        <w:t>施工组织设计</w:t>
      </w:r>
      <w:r>
        <w:rPr>
          <w:rFonts w:hint="eastAsia" w:ascii="Times New Roman" w:eastAsia="仿宋_GB2312"/>
          <w:sz w:val="24"/>
          <w:szCs w:val="24"/>
        </w:rPr>
        <w:t>应包括的其他内容</w:t>
      </w:r>
      <w:r>
        <w:rPr>
          <w:rFonts w:ascii="Times New Roman" w:eastAsia="仿宋_GB2312"/>
          <w:sz w:val="24"/>
          <w:szCs w:val="24"/>
        </w:rPr>
        <w:t>：。</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7.1.2施工组织设计的提交和修改</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承包人提交详细施工组织设计的期限的约定：。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发包人和监理人在收到</w:t>
      </w:r>
      <w:r>
        <w:rPr>
          <w:rFonts w:hint="eastAsia" w:ascii="Times New Roman" w:eastAsia="仿宋_GB2312"/>
          <w:sz w:val="24"/>
          <w:szCs w:val="24"/>
        </w:rPr>
        <w:t>详细的施工组织设计</w:t>
      </w:r>
      <w:r>
        <w:rPr>
          <w:rFonts w:ascii="Times New Roman" w:eastAsia="仿宋_GB2312"/>
          <w:sz w:val="24"/>
          <w:szCs w:val="24"/>
        </w:rPr>
        <w:t>后确认或提出修改意见的期限：。</w:t>
      </w:r>
    </w:p>
    <w:p>
      <w:pPr>
        <w:spacing w:line="480" w:lineRule="exact"/>
        <w:ind w:firstLine="480" w:firstLineChars="200"/>
        <w:rPr>
          <w:rFonts w:ascii="Times New Roman" w:eastAsia="黑体"/>
          <w:sz w:val="24"/>
          <w:szCs w:val="24"/>
        </w:rPr>
      </w:pPr>
      <w:r>
        <w:rPr>
          <w:rFonts w:ascii="Times New Roman" w:eastAsia="黑体"/>
          <w:sz w:val="24"/>
          <w:szCs w:val="24"/>
        </w:rPr>
        <w:t>7</w:t>
      </w:r>
      <w:bookmarkStart w:id="218" w:name="_Toc297123514"/>
      <w:bookmarkStart w:id="219" w:name="_Toc297216173"/>
      <w:bookmarkStart w:id="220" w:name="_Toc312678005"/>
      <w:bookmarkStart w:id="221" w:name="_Toc303539123"/>
      <w:bookmarkStart w:id="222" w:name="_Toc304295541"/>
      <w:bookmarkStart w:id="223" w:name="_Toc312677479"/>
      <w:bookmarkStart w:id="224" w:name="_Toc300934966"/>
      <w:r>
        <w:rPr>
          <w:rFonts w:ascii="Times New Roman" w:eastAsia="黑体"/>
          <w:sz w:val="24"/>
          <w:szCs w:val="24"/>
        </w:rPr>
        <w:t>.2 施工进度计划</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7.2.2 施工进度计划的修订</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发包人和监理人在收到修订的施工进度计划后确认或提出修改意见的期限：。</w:t>
      </w:r>
    </w:p>
    <w:p>
      <w:pPr>
        <w:spacing w:line="480" w:lineRule="exact"/>
        <w:ind w:firstLine="480" w:firstLineChars="200"/>
        <w:rPr>
          <w:rFonts w:ascii="Times New Roman" w:eastAsia="黑体"/>
          <w:sz w:val="24"/>
          <w:szCs w:val="24"/>
        </w:rPr>
      </w:pPr>
      <w:r>
        <w:rPr>
          <w:rFonts w:ascii="Times New Roman" w:eastAsia="黑体"/>
          <w:sz w:val="24"/>
          <w:szCs w:val="24"/>
        </w:rPr>
        <w:t>7.3 开工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7.3.1 开工准备</w:t>
      </w:r>
    </w:p>
    <w:p>
      <w:pPr>
        <w:spacing w:line="480" w:lineRule="exact"/>
        <w:ind w:firstLine="645"/>
        <w:jc w:val="left"/>
        <w:rPr>
          <w:rFonts w:ascii="Times New Roman" w:eastAsia="仿宋_GB2312"/>
          <w:sz w:val="24"/>
          <w:szCs w:val="24"/>
          <w:u w:val="single"/>
        </w:rPr>
      </w:pPr>
      <w:r>
        <w:rPr>
          <w:rFonts w:ascii="Times New Roman" w:eastAsia="仿宋_GB2312"/>
          <w:sz w:val="24"/>
          <w:szCs w:val="24"/>
        </w:rPr>
        <w:t>关于承包人提交工程开工报审表的期限：。</w:t>
      </w:r>
    </w:p>
    <w:p>
      <w:pPr>
        <w:spacing w:line="480" w:lineRule="exact"/>
        <w:ind w:firstLine="645"/>
        <w:jc w:val="left"/>
        <w:rPr>
          <w:rFonts w:ascii="Times New Roman" w:eastAsia="仿宋_GB2312"/>
          <w:sz w:val="24"/>
          <w:szCs w:val="24"/>
        </w:rPr>
      </w:pPr>
      <w:r>
        <w:rPr>
          <w:rFonts w:ascii="Times New Roman" w:eastAsia="仿宋_GB2312"/>
          <w:sz w:val="24"/>
          <w:szCs w:val="24"/>
        </w:rPr>
        <w:t>关于发包人应完成的其他开工准备工作及期限：。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关于承包人应完成的其他开工准备工作及期限：。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7.3.2开工通知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因发包人原因造成监理人未能在计划开工日期之日起天内发出开工通知的，承包人有权提出价格调整要求，或者解除合同。</w:t>
      </w:r>
    </w:p>
    <w:bookmarkEnd w:id="218"/>
    <w:bookmarkEnd w:id="219"/>
    <w:bookmarkEnd w:id="220"/>
    <w:bookmarkEnd w:id="221"/>
    <w:bookmarkEnd w:id="222"/>
    <w:bookmarkEnd w:id="223"/>
    <w:bookmarkEnd w:id="224"/>
    <w:p>
      <w:pPr>
        <w:spacing w:line="480" w:lineRule="exact"/>
        <w:ind w:firstLine="480" w:firstLineChars="200"/>
        <w:rPr>
          <w:rFonts w:ascii="Times New Roman" w:eastAsia="黑体"/>
          <w:sz w:val="24"/>
          <w:szCs w:val="24"/>
        </w:rPr>
      </w:pPr>
      <w:r>
        <w:rPr>
          <w:rFonts w:ascii="Times New Roman" w:eastAsia="黑体"/>
          <w:sz w:val="24"/>
          <w:szCs w:val="24"/>
        </w:rPr>
        <w:t>7.4 测量放线</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7.4.1发包人通过监理人向承包人提供测量基准点、基准线和水准点及其书面资料的期限：。</w:t>
      </w:r>
    </w:p>
    <w:p>
      <w:pPr>
        <w:spacing w:line="480" w:lineRule="exact"/>
        <w:ind w:firstLine="480" w:firstLineChars="200"/>
        <w:rPr>
          <w:rFonts w:ascii="Times New Roman" w:eastAsia="黑体"/>
          <w:sz w:val="24"/>
          <w:szCs w:val="24"/>
        </w:rPr>
      </w:pPr>
      <w:r>
        <w:rPr>
          <w:rFonts w:ascii="Times New Roman" w:eastAsia="黑体"/>
          <w:sz w:val="24"/>
          <w:szCs w:val="24"/>
        </w:rPr>
        <w:t>7</w:t>
      </w:r>
      <w:bookmarkStart w:id="225" w:name="_Toc300934968"/>
      <w:bookmarkStart w:id="226" w:name="_Toc304295546"/>
      <w:bookmarkStart w:id="227" w:name="_Toc303539125"/>
      <w:bookmarkStart w:id="228" w:name="_Toc312678010"/>
      <w:bookmarkStart w:id="229" w:name="_Toc312677484"/>
      <w:bookmarkStart w:id="230" w:name="_Toc297216175"/>
      <w:bookmarkStart w:id="231" w:name="_Toc297123516"/>
      <w:r>
        <w:rPr>
          <w:rFonts w:ascii="Times New Roman" w:eastAsia="黑体"/>
          <w:sz w:val="24"/>
          <w:szCs w:val="24"/>
        </w:rPr>
        <w:t>.5 工期延误</w:t>
      </w:r>
    </w:p>
    <w:bookmarkEnd w:id="225"/>
    <w:bookmarkEnd w:id="226"/>
    <w:bookmarkEnd w:id="227"/>
    <w:bookmarkEnd w:id="228"/>
    <w:bookmarkEnd w:id="229"/>
    <w:bookmarkEnd w:id="230"/>
    <w:bookmarkEnd w:id="231"/>
    <w:p>
      <w:pPr>
        <w:spacing w:line="480" w:lineRule="exact"/>
        <w:ind w:firstLine="480" w:firstLineChars="200"/>
        <w:jc w:val="left"/>
        <w:rPr>
          <w:rFonts w:ascii="Times New Roman" w:eastAsia="仿宋_GB2312"/>
          <w:sz w:val="24"/>
          <w:szCs w:val="24"/>
        </w:rPr>
      </w:pPr>
      <w:r>
        <w:rPr>
          <w:rFonts w:ascii="Times New Roman" w:eastAsia="仿宋_GB2312"/>
          <w:sz w:val="24"/>
          <w:szCs w:val="24"/>
        </w:rPr>
        <w:t>7.5.1 因发包人原因导致工期延误</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（7）因发包人原因导致工期延误的其他情形：。</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w:t>
      </w:r>
      <w:bookmarkStart w:id="232" w:name="_Toc312678012"/>
      <w:bookmarkStart w:id="233" w:name="_Toc318581169"/>
      <w:bookmarkStart w:id="234" w:name="_Toc312677486"/>
      <w:bookmarkStart w:id="235" w:name="_Toc300934970"/>
      <w:bookmarkStart w:id="236" w:name="_Toc297123518"/>
      <w:bookmarkStart w:id="237" w:name="_Toc304295548"/>
      <w:bookmarkStart w:id="238" w:name="_Toc303539127"/>
      <w:bookmarkStart w:id="239" w:name="_Toc297216177"/>
      <w:r>
        <w:rPr>
          <w:rFonts w:ascii="Times New Roman" w:eastAsia="仿宋_GB2312"/>
          <w:sz w:val="24"/>
          <w:szCs w:val="24"/>
        </w:rPr>
        <w:t>.5.2 因承包人原因导致工期延误</w:t>
      </w:r>
    </w:p>
    <w:bookmarkEnd w:id="232"/>
    <w:bookmarkEnd w:id="233"/>
    <w:bookmarkEnd w:id="234"/>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w:t>
      </w:r>
      <w:bookmarkStart w:id="240" w:name="_Toc312677487"/>
      <w:bookmarkStart w:id="241" w:name="_Toc312678013"/>
      <w:bookmarkStart w:id="242" w:name="_Toc318581170"/>
      <w:r>
        <w:rPr>
          <w:rFonts w:ascii="Times New Roman" w:eastAsia="仿宋_GB2312"/>
          <w:sz w:val="24"/>
          <w:szCs w:val="24"/>
        </w:rPr>
        <w:t>承包人原因造成工期延误，逾期竣工违约金的计算方法为：。</w:t>
      </w:r>
      <w:bookmarkEnd w:id="235"/>
      <w:bookmarkEnd w:id="236"/>
      <w:bookmarkEnd w:id="237"/>
      <w:bookmarkEnd w:id="238"/>
      <w:bookmarkEnd w:id="239"/>
      <w:bookmarkEnd w:id="240"/>
      <w:bookmarkEnd w:id="241"/>
    </w:p>
    <w:bookmarkEnd w:id="242"/>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因承包人原因造成工期延误，逾</w:t>
      </w:r>
      <w:bookmarkStart w:id="243" w:name="_Toc318581171"/>
      <w:bookmarkStart w:id="244" w:name="_Toc312678014"/>
      <w:r>
        <w:rPr>
          <w:rFonts w:ascii="Times New Roman" w:eastAsia="仿宋_GB2312"/>
          <w:sz w:val="24"/>
          <w:szCs w:val="24"/>
        </w:rPr>
        <w:t>期竣工违约金的上限：。</w:t>
      </w:r>
    </w:p>
    <w:bookmarkEnd w:id="243"/>
    <w:bookmarkEnd w:id="244"/>
    <w:p>
      <w:pPr>
        <w:spacing w:line="480" w:lineRule="exact"/>
        <w:ind w:firstLine="480" w:firstLineChars="200"/>
        <w:rPr>
          <w:rFonts w:ascii="Times New Roman" w:eastAsia="黑体"/>
          <w:sz w:val="24"/>
          <w:szCs w:val="24"/>
        </w:rPr>
      </w:pPr>
      <w:r>
        <w:rPr>
          <w:rFonts w:ascii="Times New Roman" w:eastAsia="黑体"/>
          <w:sz w:val="24"/>
          <w:szCs w:val="24"/>
        </w:rPr>
        <w:t>7</w:t>
      </w:r>
      <w:bookmarkStart w:id="245" w:name="_Toc304295549"/>
      <w:bookmarkStart w:id="246" w:name="_Toc300934971"/>
      <w:bookmarkStart w:id="247" w:name="_Toc297216178"/>
      <w:bookmarkStart w:id="248" w:name="_Toc303539128"/>
      <w:bookmarkStart w:id="249" w:name="_Toc297123519"/>
      <w:bookmarkStart w:id="250" w:name="_Toc312678015"/>
      <w:r>
        <w:rPr>
          <w:rFonts w:ascii="Times New Roman" w:eastAsia="黑体"/>
          <w:sz w:val="24"/>
          <w:szCs w:val="24"/>
        </w:rPr>
        <w:t>.6 不</w:t>
      </w:r>
      <w:bookmarkEnd w:id="245"/>
      <w:bookmarkEnd w:id="246"/>
      <w:bookmarkEnd w:id="247"/>
      <w:bookmarkEnd w:id="248"/>
      <w:bookmarkEnd w:id="249"/>
      <w:bookmarkEnd w:id="250"/>
      <w:r>
        <w:rPr>
          <w:rFonts w:ascii="Times New Roman" w:eastAsia="黑体"/>
          <w:sz w:val="24"/>
          <w:szCs w:val="24"/>
        </w:rPr>
        <w:t>利物质条件</w:t>
      </w:r>
    </w:p>
    <w:p>
      <w:pPr>
        <w:spacing w:line="480" w:lineRule="exact"/>
        <w:ind w:firstLine="480" w:firstLineChars="200"/>
        <w:jc w:val="left"/>
        <w:rPr>
          <w:rFonts w:ascii="Times New Roman" w:eastAsia="仿宋_GB2312"/>
          <w:sz w:val="24"/>
          <w:szCs w:val="24"/>
        </w:rPr>
      </w:pPr>
      <w:bookmarkStart w:id="251" w:name="_Toc303539129"/>
      <w:bookmarkStart w:id="252" w:name="_Toc312678016"/>
      <w:bookmarkStart w:id="253" w:name="_Toc304295550"/>
      <w:bookmarkStart w:id="254" w:name="_Toc318581172"/>
      <w:bookmarkStart w:id="255" w:name="_Toc300934972"/>
      <w:bookmarkStart w:id="256" w:name="_Toc297216179"/>
      <w:bookmarkStart w:id="257" w:name="_Toc297123520"/>
      <w:r>
        <w:rPr>
          <w:rFonts w:ascii="Times New Roman" w:eastAsia="仿宋_GB2312"/>
          <w:sz w:val="24"/>
          <w:szCs w:val="24"/>
        </w:rPr>
        <w:t>不利物质条件的其他情形和有关约定：。</w:t>
      </w:r>
    </w:p>
    <w:bookmarkEnd w:id="251"/>
    <w:bookmarkEnd w:id="252"/>
    <w:bookmarkEnd w:id="253"/>
    <w:bookmarkEnd w:id="254"/>
    <w:bookmarkEnd w:id="255"/>
    <w:bookmarkEnd w:id="256"/>
    <w:bookmarkEnd w:id="257"/>
    <w:p>
      <w:pPr>
        <w:spacing w:line="480" w:lineRule="exact"/>
        <w:ind w:firstLine="480" w:firstLineChars="200"/>
        <w:rPr>
          <w:rFonts w:ascii="Times New Roman" w:eastAsia="黑体"/>
          <w:sz w:val="24"/>
          <w:szCs w:val="24"/>
        </w:rPr>
      </w:pPr>
      <w:r>
        <w:rPr>
          <w:rFonts w:ascii="Times New Roman" w:eastAsia="黑体"/>
          <w:sz w:val="24"/>
          <w:szCs w:val="24"/>
        </w:rPr>
        <w:t>7</w:t>
      </w:r>
      <w:bookmarkStart w:id="258" w:name="_Toc300934973"/>
      <w:bookmarkStart w:id="259" w:name="_Toc297216180"/>
      <w:bookmarkStart w:id="260" w:name="_Toc303539130"/>
      <w:bookmarkStart w:id="261" w:name="_Toc312678017"/>
      <w:bookmarkStart w:id="262" w:name="_Toc304295551"/>
      <w:bookmarkStart w:id="263" w:name="_Toc297123521"/>
      <w:r>
        <w:rPr>
          <w:rFonts w:ascii="Times New Roman" w:eastAsia="黑体"/>
          <w:sz w:val="24"/>
          <w:szCs w:val="24"/>
        </w:rPr>
        <w:t>.7异常恶劣的气候条件</w:t>
      </w:r>
    </w:p>
    <w:bookmarkEnd w:id="258"/>
    <w:bookmarkEnd w:id="259"/>
    <w:bookmarkEnd w:id="260"/>
    <w:bookmarkEnd w:id="261"/>
    <w:bookmarkEnd w:id="262"/>
    <w:bookmarkEnd w:id="263"/>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（3）。</w:t>
      </w:r>
    </w:p>
    <w:p>
      <w:pPr>
        <w:spacing w:line="480" w:lineRule="exact"/>
        <w:ind w:firstLine="480" w:firstLineChars="200"/>
        <w:outlineLvl w:val="0"/>
        <w:rPr>
          <w:rFonts w:ascii="Times New Roman" w:eastAsia="黑体"/>
          <w:sz w:val="24"/>
          <w:szCs w:val="24"/>
        </w:rPr>
      </w:pPr>
      <w:r>
        <w:rPr>
          <w:rFonts w:ascii="Times New Roman" w:eastAsia="黑体"/>
          <w:sz w:val="24"/>
          <w:szCs w:val="24"/>
        </w:rPr>
        <w:t>7.9 提前竣工的奖励</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7.9.2提前竣工的奖励：。</w:t>
      </w:r>
    </w:p>
    <w:p>
      <w:pPr>
        <w:pStyle w:val="7"/>
        <w:spacing w:line="480" w:lineRule="exact"/>
        <w:rPr>
          <w:rFonts w:ascii="Times New Roman" w:hAnsi="Times New Roman" w:eastAsia="黑体"/>
          <w:b w:val="0"/>
          <w:sz w:val="24"/>
          <w:szCs w:val="24"/>
        </w:rPr>
      </w:pPr>
      <w:bookmarkStart w:id="264" w:name="_Toc351203640"/>
      <w:r>
        <w:rPr>
          <w:rFonts w:ascii="Times New Roman" w:hAnsi="Times New Roman" w:eastAsia="黑体"/>
          <w:b w:val="0"/>
          <w:sz w:val="24"/>
          <w:szCs w:val="24"/>
        </w:rPr>
        <w:t>8. 材料与设备</w:t>
      </w:r>
      <w:bookmarkEnd w:id="264"/>
    </w:p>
    <w:bookmarkEnd w:id="199"/>
    <w:bookmarkEnd w:id="200"/>
    <w:bookmarkEnd w:id="201"/>
    <w:bookmarkEnd w:id="202"/>
    <w:bookmarkEnd w:id="203"/>
    <w:bookmarkEnd w:id="204"/>
    <w:bookmarkEnd w:id="205"/>
    <w:bookmarkEnd w:id="206"/>
    <w:bookmarkEnd w:id="207"/>
    <w:bookmarkEnd w:id="208"/>
    <w:p>
      <w:pPr>
        <w:spacing w:line="480" w:lineRule="exact"/>
        <w:ind w:firstLine="480" w:firstLineChars="200"/>
        <w:rPr>
          <w:rFonts w:ascii="Times New Roman" w:eastAsia="黑体"/>
          <w:sz w:val="24"/>
          <w:szCs w:val="24"/>
        </w:rPr>
      </w:pPr>
      <w:r>
        <w:rPr>
          <w:rFonts w:ascii="Times New Roman" w:eastAsia="黑体"/>
          <w:sz w:val="24"/>
          <w:szCs w:val="24"/>
        </w:rPr>
        <w:t>8</w:t>
      </w:r>
      <w:bookmarkStart w:id="265" w:name="_Toc296347166"/>
      <w:bookmarkStart w:id="266" w:name="_Toc303539136"/>
      <w:bookmarkStart w:id="267" w:name="_Toc296890995"/>
      <w:bookmarkStart w:id="268" w:name="_Toc297216186"/>
      <w:bookmarkStart w:id="269" w:name="_Toc292559877"/>
      <w:bookmarkStart w:id="270" w:name="_Toc297048353"/>
      <w:bookmarkStart w:id="271" w:name="_Toc297123527"/>
      <w:bookmarkStart w:id="272" w:name="_Toc296944506"/>
      <w:bookmarkStart w:id="273" w:name="_Toc312677493"/>
      <w:bookmarkStart w:id="274" w:name="_Toc296891207"/>
      <w:bookmarkStart w:id="275" w:name="_Toc292559372"/>
      <w:bookmarkStart w:id="276" w:name="_Toc296503167"/>
      <w:bookmarkStart w:id="277" w:name="_Toc300934979"/>
      <w:bookmarkStart w:id="278" w:name="_Toc304295556"/>
      <w:bookmarkStart w:id="279" w:name="_Toc312678019"/>
      <w:bookmarkStart w:id="280" w:name="_Toc280868654"/>
      <w:bookmarkStart w:id="281" w:name="_Toc297120467"/>
      <w:bookmarkStart w:id="282" w:name="_Toc296346668"/>
      <w:bookmarkStart w:id="283" w:name="_Toc267251424"/>
      <w:bookmarkStart w:id="284" w:name="_Toc280868656"/>
      <w:bookmarkStart w:id="285" w:name="_Toc280868655"/>
      <w:r>
        <w:rPr>
          <w:rFonts w:ascii="Times New Roman" w:eastAsia="黑体"/>
          <w:sz w:val="24"/>
          <w:szCs w:val="24"/>
        </w:rPr>
        <w:t>.4材料与工程设备的保管与使用</w:t>
      </w:r>
    </w:p>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8</w:t>
      </w:r>
      <w:bookmarkStart w:id="286" w:name="_Toc292559878"/>
      <w:bookmarkStart w:id="287" w:name="_Toc292559373"/>
      <w:bookmarkStart w:id="288" w:name="_Toc296503168"/>
      <w:bookmarkStart w:id="289" w:name="_Toc297048354"/>
      <w:bookmarkStart w:id="290" w:name="_Toc318581173"/>
      <w:bookmarkStart w:id="291" w:name="_Toc297216187"/>
      <w:bookmarkStart w:id="292" w:name="_Toc296890996"/>
      <w:bookmarkStart w:id="293" w:name="_Toc297123528"/>
      <w:bookmarkStart w:id="294" w:name="_Toc296347167"/>
      <w:bookmarkStart w:id="295" w:name="_Toc296944507"/>
      <w:bookmarkStart w:id="296" w:name="_Toc303539137"/>
      <w:bookmarkStart w:id="297" w:name="_Toc296891208"/>
      <w:bookmarkStart w:id="298" w:name="_Toc296346669"/>
      <w:bookmarkStart w:id="299" w:name="_Toc304295557"/>
      <w:bookmarkStart w:id="300" w:name="_Toc312677494"/>
      <w:bookmarkStart w:id="301" w:name="_Toc312678020"/>
      <w:bookmarkStart w:id="302" w:name="_Toc297120468"/>
      <w:bookmarkStart w:id="303" w:name="_Toc300934980"/>
      <w:r>
        <w:rPr>
          <w:rFonts w:ascii="Times New Roman" w:eastAsia="仿宋_GB2312"/>
          <w:sz w:val="24"/>
          <w:szCs w:val="24"/>
        </w:rPr>
        <w:t>.4.1发包人供应的材料设备的保管费用的承担：</w:t>
      </w:r>
    </w:p>
    <w:p>
      <w:pPr>
        <w:spacing w:line="480" w:lineRule="exact"/>
        <w:jc w:val="left"/>
        <w:rPr>
          <w:rFonts w:ascii="Times New Roman" w:eastAsia="仿宋_GB2312"/>
          <w:sz w:val="24"/>
          <w:szCs w:val="24"/>
        </w:rPr>
      </w:pPr>
      <w:r>
        <w:rPr>
          <w:rFonts w:ascii="Times New Roman" w:eastAsia="仿宋_GB2312"/>
          <w:sz w:val="24"/>
          <w:szCs w:val="24"/>
        </w:rPr>
        <w:t>。</w:t>
      </w:r>
      <w:bookmarkEnd w:id="286"/>
      <w:bookmarkEnd w:id="287"/>
    </w:p>
    <w:p>
      <w:pPr>
        <w:spacing w:line="480" w:lineRule="exact"/>
        <w:ind w:firstLine="480" w:firstLineChars="200"/>
        <w:outlineLvl w:val="0"/>
        <w:rPr>
          <w:rFonts w:ascii="Times New Roman" w:eastAsia="黑体"/>
          <w:sz w:val="24"/>
          <w:szCs w:val="24"/>
        </w:rPr>
      </w:pPr>
      <w:r>
        <w:rPr>
          <w:rFonts w:ascii="Times New Roman" w:eastAsia="黑体"/>
          <w:sz w:val="24"/>
          <w:szCs w:val="24"/>
        </w:rPr>
        <w:t>8.6 样品</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8.6.1</w:t>
      </w:r>
      <w:r>
        <w:rPr>
          <w:rFonts w:ascii="Times New Roman" w:eastAsia="仿宋_GB2312"/>
          <w:sz w:val="24"/>
          <w:szCs w:val="24"/>
        </w:rPr>
        <w:tab/>
      </w:r>
      <w:r>
        <w:rPr>
          <w:rFonts w:ascii="Times New Roman" w:eastAsia="仿宋_GB2312"/>
          <w:sz w:val="24"/>
          <w:szCs w:val="24"/>
        </w:rPr>
        <w:t>样品的报送</w:t>
      </w:r>
      <w:r>
        <w:rPr>
          <w:rFonts w:hint="eastAsia" w:ascii="Times New Roman" w:eastAsia="仿宋_GB2312"/>
          <w:sz w:val="24"/>
          <w:szCs w:val="24"/>
        </w:rPr>
        <w:t>与封存</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需要承包人报送样品的材料或工程设备，样品的种类、名称、规格、数量要求：。</w:t>
      </w:r>
    </w:p>
    <w:p>
      <w:pPr>
        <w:spacing w:line="480" w:lineRule="exact"/>
        <w:ind w:firstLine="480" w:firstLineChars="200"/>
        <w:outlineLvl w:val="0"/>
        <w:rPr>
          <w:rFonts w:ascii="Times New Roman" w:eastAsia="黑体"/>
          <w:sz w:val="24"/>
          <w:szCs w:val="24"/>
        </w:rPr>
      </w:pPr>
      <w:r>
        <w:rPr>
          <w:rFonts w:ascii="Times New Roman" w:eastAsia="黑体"/>
          <w:sz w:val="24"/>
          <w:szCs w:val="24"/>
        </w:rPr>
        <w:t>8.8 施工设备和临时设施</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8.8.1 承包人提供的施工设备和临时设施</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关于修建临时设施费用承担的约定：。</w:t>
      </w:r>
    </w:p>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Pr>
        <w:pStyle w:val="7"/>
        <w:spacing w:line="480" w:lineRule="exact"/>
        <w:rPr>
          <w:rFonts w:ascii="Times New Roman" w:hAnsi="Times New Roman" w:eastAsia="黑体"/>
          <w:b w:val="0"/>
          <w:sz w:val="24"/>
          <w:szCs w:val="24"/>
        </w:rPr>
      </w:pPr>
      <w:bookmarkStart w:id="304" w:name="_Toc351203641"/>
      <w:r>
        <w:rPr>
          <w:rFonts w:ascii="Times New Roman" w:hAnsi="Times New Roman" w:eastAsia="黑体"/>
          <w:b w:val="0"/>
          <w:sz w:val="24"/>
          <w:szCs w:val="24"/>
        </w:rPr>
        <w:t>9</w:t>
      </w:r>
      <w:bookmarkEnd w:id="283"/>
      <w:bookmarkEnd w:id="284"/>
      <w:bookmarkEnd w:id="285"/>
      <w:bookmarkStart w:id="305" w:name="_Toc312677495"/>
      <w:bookmarkStart w:id="306" w:name="_Toc312678021"/>
      <w:bookmarkStart w:id="307" w:name="_Toc303539139"/>
      <w:bookmarkStart w:id="308" w:name="_Toc300934982"/>
      <w:bookmarkStart w:id="309" w:name="_Toc304295559"/>
      <w:bookmarkStart w:id="310" w:name="_Toc297123533"/>
      <w:bookmarkStart w:id="311" w:name="_Toc297216192"/>
      <w:bookmarkStart w:id="312" w:name="_Toc296944512"/>
      <w:bookmarkStart w:id="313" w:name="_Toc267251427"/>
      <w:bookmarkStart w:id="314" w:name="_Toc292559883"/>
      <w:bookmarkStart w:id="315" w:name="_Toc296503173"/>
      <w:bookmarkStart w:id="316" w:name="_Toc296891213"/>
      <w:bookmarkStart w:id="317" w:name="_Toc267251428"/>
      <w:bookmarkStart w:id="318" w:name="_Toc296891001"/>
      <w:bookmarkStart w:id="319" w:name="_Toc296346674"/>
      <w:bookmarkStart w:id="320" w:name="_Toc296347172"/>
      <w:bookmarkStart w:id="321" w:name="_Toc292559378"/>
      <w:bookmarkStart w:id="322" w:name="_Toc297120473"/>
      <w:bookmarkStart w:id="323" w:name="_Toc297048359"/>
      <w:r>
        <w:rPr>
          <w:rFonts w:ascii="Times New Roman" w:hAnsi="Times New Roman" w:eastAsia="黑体"/>
          <w:b w:val="0"/>
          <w:sz w:val="24"/>
          <w:szCs w:val="24"/>
        </w:rPr>
        <w:t>. 试验与检验</w:t>
      </w:r>
      <w:bookmarkEnd w:id="304"/>
    </w:p>
    <w:bookmarkEnd w:id="305"/>
    <w:bookmarkEnd w:id="306"/>
    <w:bookmarkEnd w:id="307"/>
    <w:bookmarkEnd w:id="308"/>
    <w:bookmarkEnd w:id="309"/>
    <w:bookmarkEnd w:id="310"/>
    <w:bookmarkEnd w:id="311"/>
    <w:p>
      <w:pPr>
        <w:spacing w:line="480" w:lineRule="exact"/>
        <w:ind w:firstLine="480" w:firstLineChars="200"/>
        <w:rPr>
          <w:rFonts w:ascii="Times New Roman" w:eastAsia="黑体"/>
          <w:sz w:val="24"/>
          <w:szCs w:val="24"/>
        </w:rPr>
      </w:pPr>
      <w:r>
        <w:rPr>
          <w:rFonts w:ascii="Times New Roman" w:eastAsia="黑体"/>
          <w:sz w:val="24"/>
          <w:szCs w:val="24"/>
        </w:rPr>
        <w:t>9</w:t>
      </w:r>
      <w:bookmarkStart w:id="324" w:name="_Toc312678022"/>
      <w:bookmarkStart w:id="325" w:name="_Toc303539140"/>
      <w:bookmarkStart w:id="326" w:name="_Toc304295560"/>
      <w:bookmarkStart w:id="327" w:name="_Toc312677496"/>
      <w:bookmarkStart w:id="328" w:name="_Toc300934983"/>
      <w:bookmarkStart w:id="329" w:name="_Toc297123534"/>
      <w:bookmarkStart w:id="330" w:name="_Toc297216193"/>
      <w:r>
        <w:rPr>
          <w:rFonts w:ascii="Times New Roman" w:eastAsia="黑体"/>
          <w:sz w:val="24"/>
          <w:szCs w:val="24"/>
        </w:rPr>
        <w:t>.1试验设备与试验人员</w:t>
      </w:r>
    </w:p>
    <w:bookmarkEnd w:id="324"/>
    <w:bookmarkEnd w:id="325"/>
    <w:bookmarkEnd w:id="326"/>
    <w:bookmarkEnd w:id="327"/>
    <w:bookmarkEnd w:id="328"/>
    <w:bookmarkEnd w:id="329"/>
    <w:bookmarkEnd w:id="330"/>
    <w:p>
      <w:pPr>
        <w:spacing w:line="480" w:lineRule="exact"/>
        <w:ind w:firstLine="480" w:firstLineChars="200"/>
        <w:jc w:val="left"/>
        <w:rPr>
          <w:rFonts w:ascii="Times New Roman" w:eastAsia="仿宋_GB2312"/>
          <w:sz w:val="24"/>
          <w:szCs w:val="24"/>
        </w:rPr>
      </w:pPr>
      <w:r>
        <w:rPr>
          <w:rFonts w:ascii="Times New Roman" w:eastAsia="仿宋_GB2312"/>
          <w:sz w:val="24"/>
          <w:szCs w:val="24"/>
        </w:rPr>
        <w:t>9</w:t>
      </w:r>
      <w:bookmarkStart w:id="331" w:name="_Toc312678023"/>
      <w:bookmarkStart w:id="332" w:name="_Toc297123535"/>
      <w:bookmarkStart w:id="333" w:name="_Toc303539141"/>
      <w:bookmarkStart w:id="334" w:name="_Toc312677497"/>
      <w:bookmarkStart w:id="335" w:name="_Toc304295561"/>
      <w:bookmarkStart w:id="336" w:name="_Toc300934984"/>
      <w:bookmarkStart w:id="337" w:name="_Toc297216194"/>
      <w:bookmarkStart w:id="338" w:name="_Toc318581174"/>
      <w:r>
        <w:rPr>
          <w:rFonts w:ascii="Times New Roman" w:eastAsia="仿宋_GB2312"/>
          <w:sz w:val="24"/>
          <w:szCs w:val="24"/>
        </w:rPr>
        <w:t>.1.2 试验设备</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施工现场需要配置的试验场所：</w:t>
      </w:r>
      <w:bookmarkEnd w:id="331"/>
      <w:bookmarkEnd w:id="332"/>
      <w:bookmarkEnd w:id="333"/>
      <w:bookmarkEnd w:id="334"/>
      <w:bookmarkEnd w:id="335"/>
      <w:bookmarkEnd w:id="336"/>
      <w:bookmarkEnd w:id="337"/>
      <w:bookmarkStart w:id="339" w:name="_Toc300934985"/>
      <w:bookmarkStart w:id="340" w:name="_Toc304295562"/>
      <w:bookmarkStart w:id="341" w:name="_Toc312678024"/>
      <w:bookmarkStart w:id="342" w:name="_Toc297216195"/>
      <w:bookmarkStart w:id="343" w:name="_Toc303539142"/>
      <w:bookmarkStart w:id="344" w:name="_Toc312677498"/>
      <w:bookmarkStart w:id="345" w:name="_Toc297123536"/>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施工现场需要配备的试验设备：。</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施工现场需要具备的其他试验条件：。</w:t>
      </w:r>
    </w:p>
    <w:p>
      <w:pPr>
        <w:spacing w:line="480" w:lineRule="exact"/>
        <w:ind w:firstLine="480" w:firstLineChars="200"/>
        <w:outlineLvl w:val="0"/>
        <w:rPr>
          <w:rFonts w:ascii="Times New Roman" w:eastAsia="黑体"/>
          <w:sz w:val="24"/>
          <w:szCs w:val="24"/>
        </w:rPr>
      </w:pPr>
      <w:r>
        <w:rPr>
          <w:rFonts w:ascii="Times New Roman" w:eastAsia="黑体"/>
          <w:sz w:val="24"/>
          <w:szCs w:val="24"/>
        </w:rPr>
        <w:t>9.4 现场工艺试验</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现场工艺试验的有关约定：。</w:t>
      </w:r>
    </w:p>
    <w:bookmarkEnd w:id="338"/>
    <w:bookmarkEnd w:id="339"/>
    <w:bookmarkEnd w:id="340"/>
    <w:bookmarkEnd w:id="341"/>
    <w:bookmarkEnd w:id="342"/>
    <w:bookmarkEnd w:id="343"/>
    <w:bookmarkEnd w:id="344"/>
    <w:bookmarkEnd w:id="345"/>
    <w:p>
      <w:pPr>
        <w:pStyle w:val="7"/>
        <w:spacing w:line="480" w:lineRule="exact"/>
        <w:rPr>
          <w:rFonts w:ascii="Times New Roman" w:hAnsi="Times New Roman" w:eastAsia="黑体"/>
          <w:b w:val="0"/>
          <w:sz w:val="24"/>
          <w:szCs w:val="24"/>
        </w:rPr>
      </w:pPr>
      <w:bookmarkStart w:id="346" w:name="_Toc351203642"/>
      <w:r>
        <w:rPr>
          <w:rFonts w:ascii="Times New Roman" w:hAnsi="Times New Roman" w:eastAsia="黑体"/>
          <w:b w:val="0"/>
          <w:sz w:val="24"/>
          <w:szCs w:val="24"/>
        </w:rPr>
        <w:t>1</w:t>
      </w:r>
      <w:bookmarkEnd w:id="312"/>
      <w:bookmarkEnd w:id="313"/>
      <w:bookmarkEnd w:id="314"/>
      <w:bookmarkEnd w:id="315"/>
      <w:bookmarkEnd w:id="316"/>
      <w:bookmarkEnd w:id="317"/>
      <w:bookmarkEnd w:id="318"/>
      <w:bookmarkEnd w:id="319"/>
      <w:bookmarkEnd w:id="320"/>
      <w:bookmarkEnd w:id="321"/>
      <w:bookmarkEnd w:id="322"/>
      <w:bookmarkEnd w:id="323"/>
      <w:bookmarkStart w:id="347" w:name="_Toc304295566"/>
      <w:bookmarkStart w:id="348" w:name="_Toc296503193"/>
      <w:bookmarkStart w:id="349" w:name="_Toc296347192"/>
      <w:bookmarkStart w:id="350" w:name="_Toc296346694"/>
      <w:bookmarkStart w:id="351" w:name="_Toc296891021"/>
      <w:bookmarkStart w:id="352" w:name="_Toc296944532"/>
      <w:bookmarkStart w:id="353" w:name="_Toc297120493"/>
      <w:bookmarkStart w:id="354" w:name="_Toc303539146"/>
      <w:bookmarkStart w:id="355" w:name="_Toc297048379"/>
      <w:bookmarkStart w:id="356" w:name="_Toc300934989"/>
      <w:bookmarkStart w:id="357" w:name="_Toc297123540"/>
      <w:bookmarkStart w:id="358" w:name="_Toc296891233"/>
      <w:bookmarkStart w:id="359" w:name="_Toc297216199"/>
      <w:bookmarkStart w:id="360" w:name="_Toc292559903"/>
      <w:bookmarkStart w:id="361" w:name="_Toc292559398"/>
      <w:bookmarkStart w:id="362" w:name="_Toc312677499"/>
      <w:bookmarkStart w:id="363" w:name="_Toc312678025"/>
      <w:bookmarkStart w:id="364" w:name="_Toc267251441"/>
      <w:bookmarkStart w:id="365" w:name="_Toc267251439"/>
      <w:bookmarkStart w:id="366" w:name="_Toc267251437"/>
      <w:bookmarkStart w:id="367" w:name="_Toc267251435"/>
      <w:bookmarkStart w:id="368" w:name="_Toc267251440"/>
      <w:bookmarkStart w:id="369" w:name="_Toc267251433"/>
      <w:bookmarkStart w:id="370" w:name="_Toc267251442"/>
      <w:r>
        <w:rPr>
          <w:rFonts w:ascii="Times New Roman" w:hAnsi="Times New Roman" w:eastAsia="黑体"/>
          <w:b w:val="0"/>
          <w:sz w:val="24"/>
          <w:szCs w:val="24"/>
        </w:rPr>
        <w:t>0. 变更</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bookmarkEnd w:id="362"/>
    <w:bookmarkEnd w:id="363"/>
    <w:p>
      <w:pPr>
        <w:spacing w:line="480" w:lineRule="exact"/>
        <w:ind w:firstLine="480" w:firstLineChars="200"/>
        <w:rPr>
          <w:rFonts w:ascii="Times New Roman" w:eastAsia="黑体"/>
          <w:sz w:val="24"/>
          <w:szCs w:val="24"/>
        </w:rPr>
      </w:pPr>
      <w:r>
        <w:rPr>
          <w:rFonts w:ascii="Times New Roman" w:eastAsia="黑体"/>
          <w:sz w:val="24"/>
          <w:szCs w:val="24"/>
        </w:rPr>
        <w:t>1</w:t>
      </w:r>
      <w:bookmarkStart w:id="371" w:name="_Toc303539147"/>
      <w:bookmarkStart w:id="372" w:name="_Toc297123541"/>
      <w:bookmarkStart w:id="373" w:name="_Toc297216200"/>
      <w:bookmarkStart w:id="374" w:name="_Toc297048380"/>
      <w:bookmarkStart w:id="375" w:name="_Toc296891022"/>
      <w:bookmarkStart w:id="376" w:name="_Toc292559904"/>
      <w:bookmarkStart w:id="377" w:name="_Toc296891234"/>
      <w:bookmarkStart w:id="378" w:name="_Toc300934990"/>
      <w:bookmarkStart w:id="379" w:name="_Toc296346695"/>
      <w:bookmarkStart w:id="380" w:name="_Toc296944533"/>
      <w:bookmarkStart w:id="381" w:name="_Toc297120494"/>
      <w:bookmarkStart w:id="382" w:name="_Toc292559399"/>
      <w:bookmarkStart w:id="383" w:name="_Toc304295567"/>
      <w:bookmarkStart w:id="384" w:name="_Toc296347193"/>
      <w:bookmarkStart w:id="385" w:name="_Toc296503194"/>
      <w:bookmarkStart w:id="386" w:name="_Toc312678026"/>
      <w:bookmarkStart w:id="387" w:name="_Toc312677500"/>
      <w:r>
        <w:rPr>
          <w:rFonts w:ascii="Times New Roman" w:eastAsia="黑体"/>
          <w:sz w:val="24"/>
          <w:szCs w:val="24"/>
        </w:rPr>
        <w:t>0.1变更的范围</w:t>
      </w:r>
    </w:p>
    <w:p>
      <w:pPr>
        <w:spacing w:line="480" w:lineRule="exact"/>
        <w:ind w:firstLine="600"/>
        <w:jc w:val="left"/>
        <w:rPr>
          <w:rFonts w:ascii="Times New Roman" w:eastAsia="仿宋_GB2312"/>
          <w:sz w:val="24"/>
          <w:szCs w:val="24"/>
        </w:rPr>
      </w:pPr>
      <w:r>
        <w:rPr>
          <w:rFonts w:ascii="Times New Roman" w:eastAsia="仿宋_GB2312"/>
          <w:sz w:val="24"/>
          <w:szCs w:val="24"/>
        </w:rPr>
        <w:t>关于变更的范围的约定：。</w:t>
      </w:r>
    </w:p>
    <w:p>
      <w:pPr>
        <w:spacing w:line="480" w:lineRule="exact"/>
        <w:ind w:firstLine="480" w:firstLineChars="200"/>
        <w:outlineLvl w:val="0"/>
        <w:rPr>
          <w:rFonts w:ascii="Times New Roman" w:eastAsia="黑体"/>
          <w:sz w:val="24"/>
          <w:szCs w:val="24"/>
        </w:rPr>
      </w:pPr>
      <w:r>
        <w:rPr>
          <w:rFonts w:ascii="Times New Roman" w:eastAsia="黑体"/>
          <w:sz w:val="24"/>
          <w:szCs w:val="24"/>
        </w:rPr>
        <w:t>10.4 变更估价</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10.4.1 变更估价原则</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关于变更估价的约定: 。</w:t>
      </w:r>
    </w:p>
    <w:p>
      <w:pPr>
        <w:spacing w:line="480" w:lineRule="exact"/>
        <w:ind w:firstLine="480" w:firstLineChars="200"/>
        <w:rPr>
          <w:rFonts w:ascii="Times New Roman" w:eastAsia="黑体"/>
          <w:sz w:val="24"/>
          <w:szCs w:val="24"/>
        </w:rPr>
      </w:pPr>
      <w:r>
        <w:rPr>
          <w:rFonts w:ascii="Times New Roman" w:eastAsia="黑体"/>
          <w:sz w:val="24"/>
          <w:szCs w:val="24"/>
        </w:rPr>
        <w:t>1</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Start w:id="388" w:name="_Toc296891237"/>
      <w:bookmarkStart w:id="389" w:name="_Toc292559907"/>
      <w:bookmarkStart w:id="390" w:name="_Toc296944536"/>
      <w:bookmarkStart w:id="391" w:name="_Toc300934993"/>
      <w:bookmarkStart w:id="392" w:name="_Toc297048383"/>
      <w:bookmarkStart w:id="393" w:name="_Toc296891025"/>
      <w:bookmarkStart w:id="394" w:name="_Toc296346698"/>
      <w:bookmarkStart w:id="395" w:name="_Toc296503197"/>
      <w:bookmarkStart w:id="396" w:name="_Toc303539150"/>
      <w:bookmarkStart w:id="397" w:name="_Toc296347196"/>
      <w:bookmarkStart w:id="398" w:name="_Toc297216203"/>
      <w:bookmarkStart w:id="399" w:name="_Toc297123544"/>
      <w:bookmarkStart w:id="400" w:name="_Toc297120497"/>
      <w:bookmarkStart w:id="401" w:name="_Toc292559402"/>
      <w:bookmarkStart w:id="402" w:name="_Toc312677503"/>
      <w:bookmarkStart w:id="403" w:name="_Toc312678029"/>
      <w:bookmarkStart w:id="404" w:name="_Toc304295570"/>
      <w:r>
        <w:rPr>
          <w:rFonts w:ascii="Times New Roman" w:eastAsia="黑体"/>
          <w:sz w:val="24"/>
          <w:szCs w:val="24"/>
        </w:rPr>
        <w:t>0.5承</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Start w:id="405" w:name="_Toc296944542"/>
      <w:bookmarkStart w:id="406" w:name="_Toc296503203"/>
      <w:bookmarkStart w:id="407" w:name="_Toc297120503"/>
      <w:bookmarkStart w:id="408" w:name="_Toc297123545"/>
      <w:bookmarkStart w:id="409" w:name="_Toc297216204"/>
      <w:bookmarkStart w:id="410" w:name="_Toc296346704"/>
      <w:bookmarkStart w:id="411" w:name="_Toc292559408"/>
      <w:bookmarkStart w:id="412" w:name="_Toc297048389"/>
      <w:bookmarkStart w:id="413" w:name="_Toc296891243"/>
      <w:bookmarkStart w:id="414" w:name="_Toc292559913"/>
      <w:bookmarkStart w:id="415" w:name="_Toc296347202"/>
      <w:bookmarkStart w:id="416" w:name="_Toc300934994"/>
      <w:bookmarkStart w:id="417" w:name="_Toc303539151"/>
      <w:bookmarkStart w:id="418" w:name="_Toc296891031"/>
      <w:r>
        <w:rPr>
          <w:rFonts w:ascii="Times New Roman" w:eastAsia="黑体"/>
          <w:sz w:val="24"/>
          <w:szCs w:val="24"/>
        </w:rPr>
        <w:t>包人的合理化建议</w:t>
      </w:r>
    </w:p>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监理人审查承包人合理化建议的期限：。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发包人审批承包人合理化建议的期限：。</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承</w:t>
      </w:r>
      <w:bookmarkStart w:id="419" w:name="_Toc300934995"/>
      <w:bookmarkStart w:id="420" w:name="_Toc296891032"/>
      <w:bookmarkStart w:id="421" w:name="_Toc312677504"/>
      <w:bookmarkStart w:id="422" w:name="_Toc297048390"/>
      <w:bookmarkStart w:id="423" w:name="_Toc303539152"/>
      <w:bookmarkStart w:id="424" w:name="_Toc296347203"/>
      <w:bookmarkStart w:id="425" w:name="_Toc296891244"/>
      <w:bookmarkStart w:id="426" w:name="_Toc296944543"/>
      <w:bookmarkStart w:id="427" w:name="_Toc296503204"/>
      <w:bookmarkStart w:id="428" w:name="_Toc312678030"/>
      <w:bookmarkStart w:id="429" w:name="_Toc318581175"/>
      <w:bookmarkStart w:id="430" w:name="_Toc297123546"/>
      <w:bookmarkStart w:id="431" w:name="_Toc292559409"/>
      <w:bookmarkStart w:id="432" w:name="_Toc296346705"/>
      <w:bookmarkStart w:id="433" w:name="_Toc297216205"/>
      <w:bookmarkStart w:id="434" w:name="_Toc292559914"/>
      <w:bookmarkStart w:id="435" w:name="_Toc297120504"/>
      <w:bookmarkStart w:id="436" w:name="_Toc304295571"/>
      <w:r>
        <w:rPr>
          <w:rFonts w:ascii="Times New Roman" w:eastAsia="仿宋_GB2312"/>
          <w:sz w:val="24"/>
          <w:szCs w:val="24"/>
        </w:rPr>
        <w:t>包人提出的合理化建议降低了合同价格或者提高了工程经济效益的奖励的方法和金额为：。</w:t>
      </w:r>
    </w:p>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Pr>
        <w:spacing w:line="480" w:lineRule="exact"/>
        <w:ind w:firstLine="480" w:firstLineChars="200"/>
        <w:outlineLvl w:val="0"/>
        <w:rPr>
          <w:rFonts w:ascii="Times New Roman" w:eastAsia="黑体"/>
          <w:sz w:val="24"/>
          <w:szCs w:val="24"/>
        </w:rPr>
      </w:pPr>
      <w:r>
        <w:rPr>
          <w:rFonts w:ascii="Times New Roman" w:eastAsia="黑体"/>
          <w:sz w:val="24"/>
          <w:szCs w:val="24"/>
        </w:rPr>
        <w:t>1</w:t>
      </w:r>
      <w:bookmarkStart w:id="437" w:name="_Toc296346700"/>
      <w:bookmarkStart w:id="438" w:name="_Toc297216207"/>
      <w:bookmarkStart w:id="439" w:name="_Toc296891027"/>
      <w:bookmarkStart w:id="440" w:name="_Toc296944538"/>
      <w:bookmarkStart w:id="441" w:name="_Toc304295574"/>
      <w:bookmarkStart w:id="442" w:name="_Toc296891239"/>
      <w:bookmarkStart w:id="443" w:name="_Toc303539154"/>
      <w:bookmarkStart w:id="444" w:name="_Toc292559404"/>
      <w:bookmarkStart w:id="445" w:name="_Toc297123548"/>
      <w:bookmarkStart w:id="446" w:name="_Toc297048385"/>
      <w:bookmarkStart w:id="447" w:name="_Toc312678033"/>
      <w:bookmarkStart w:id="448" w:name="_Toc300934997"/>
      <w:bookmarkStart w:id="449" w:name="_Toc296503199"/>
      <w:bookmarkStart w:id="450" w:name="_Toc296347198"/>
      <w:bookmarkStart w:id="451" w:name="_Toc292559909"/>
      <w:bookmarkStart w:id="452" w:name="_Toc312677507"/>
      <w:bookmarkStart w:id="453" w:name="_Toc297120499"/>
      <w:r>
        <w:rPr>
          <w:rFonts w:ascii="Times New Roman" w:eastAsia="黑体"/>
          <w:sz w:val="24"/>
          <w:szCs w:val="24"/>
        </w:rPr>
        <w:t>0.7 暂估价</w:t>
      </w:r>
    </w:p>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Pr>
        <w:spacing w:line="480" w:lineRule="exact"/>
        <w:ind w:firstLine="480" w:firstLineChars="200"/>
        <w:jc w:val="left"/>
        <w:rPr>
          <w:rFonts w:ascii="Times New Roman" w:eastAsia="仿宋_GB2312"/>
          <w:sz w:val="24"/>
          <w:szCs w:val="24"/>
        </w:rPr>
      </w:pPr>
      <w:r>
        <w:rPr>
          <w:rFonts w:ascii="Times New Roman" w:eastAsia="仿宋_GB2312"/>
          <w:sz w:val="24"/>
          <w:szCs w:val="24"/>
        </w:rPr>
        <w:t>暂</w:t>
      </w:r>
      <w:bookmarkStart w:id="454" w:name="_Toc312678034"/>
      <w:bookmarkStart w:id="455" w:name="_Toc318581176"/>
      <w:bookmarkStart w:id="456" w:name="_Toc312677508"/>
      <w:r>
        <w:rPr>
          <w:rFonts w:ascii="Times New Roman" w:eastAsia="仿宋_GB2312"/>
          <w:sz w:val="24"/>
          <w:szCs w:val="24"/>
        </w:rPr>
        <w:t>估价材料和工程设备的明细详见附件</w:t>
      </w:r>
      <w:r>
        <w:rPr>
          <w:rFonts w:hint="eastAsia" w:ascii="Times New Roman" w:eastAsia="仿宋_GB2312"/>
          <w:sz w:val="24"/>
          <w:szCs w:val="24"/>
        </w:rPr>
        <w:t>11：《</w:t>
      </w:r>
      <w:r>
        <w:rPr>
          <w:rFonts w:ascii="Times New Roman" w:eastAsia="仿宋_GB2312"/>
          <w:sz w:val="24"/>
          <w:szCs w:val="24"/>
        </w:rPr>
        <w:t>暂估价一览表</w:t>
      </w:r>
      <w:r>
        <w:rPr>
          <w:rFonts w:hint="eastAsia" w:ascii="Times New Roman" w:eastAsia="仿宋_GB2312"/>
          <w:sz w:val="24"/>
          <w:szCs w:val="24"/>
        </w:rPr>
        <w:t>》。</w:t>
      </w:r>
    </w:p>
    <w:bookmarkEnd w:id="454"/>
    <w:bookmarkEnd w:id="455"/>
    <w:bookmarkEnd w:id="456"/>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bookmarkStart w:id="457" w:name="_Toc312677509"/>
      <w:bookmarkStart w:id="458" w:name="_Toc318581177"/>
      <w:bookmarkStart w:id="459" w:name="_Toc312678035"/>
      <w:r>
        <w:rPr>
          <w:rFonts w:ascii="Times New Roman" w:eastAsia="仿宋_GB2312"/>
          <w:sz w:val="24"/>
          <w:szCs w:val="24"/>
        </w:rPr>
        <w:t>0.7.1 依法必须招标的暂估价项目</w:t>
      </w:r>
    </w:p>
    <w:bookmarkEnd w:id="457"/>
    <w:bookmarkEnd w:id="458"/>
    <w:bookmarkEnd w:id="459"/>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对于依法必须招标的暂估价项目的确认和批准采取第种方式确定。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10.7.2 不属于依法必须招标的暂估价项目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对于不属于依法必须招标的暂估价项目的确认和批准采取第种方式确定。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第3种方式：承包人直接实施的暂估价项目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承包人直接实施的暂估价项目的约定：。</w:t>
      </w:r>
    </w:p>
    <w:p>
      <w:pPr>
        <w:spacing w:line="480" w:lineRule="exact"/>
        <w:ind w:firstLine="480" w:firstLineChars="200"/>
        <w:rPr>
          <w:rFonts w:ascii="Times New Roman" w:eastAsia="黑体"/>
          <w:sz w:val="24"/>
          <w:szCs w:val="24"/>
        </w:rPr>
      </w:pPr>
      <w:r>
        <w:rPr>
          <w:rFonts w:ascii="Times New Roman" w:eastAsia="黑体"/>
          <w:sz w:val="24"/>
          <w:szCs w:val="24"/>
        </w:rPr>
        <w:t>10.8 暂列金额</w:t>
      </w:r>
    </w:p>
    <w:p>
      <w:pPr>
        <w:autoSpaceDE w:val="0"/>
        <w:autoSpaceDN w:val="0"/>
        <w:adjustRightInd w:val="0"/>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合同当事人关于暂列金额使用的约定：。</w:t>
      </w:r>
    </w:p>
    <w:p>
      <w:pPr>
        <w:pStyle w:val="7"/>
        <w:spacing w:line="480" w:lineRule="exact"/>
        <w:rPr>
          <w:rFonts w:ascii="Times New Roman" w:hAnsi="Times New Roman" w:eastAsia="黑体"/>
          <w:b w:val="0"/>
          <w:sz w:val="24"/>
          <w:szCs w:val="24"/>
        </w:rPr>
      </w:pPr>
      <w:bookmarkStart w:id="460" w:name="_Toc351203643"/>
      <w:r>
        <w:rPr>
          <w:rFonts w:ascii="Times New Roman" w:hAnsi="Times New Roman" w:eastAsia="黑体"/>
          <w:b w:val="0"/>
          <w:sz w:val="24"/>
          <w:szCs w:val="24"/>
        </w:rPr>
        <w:t>11. 价格调整</w:t>
      </w:r>
      <w:bookmarkEnd w:id="460"/>
    </w:p>
    <w:p>
      <w:pPr>
        <w:spacing w:line="480" w:lineRule="exact"/>
        <w:ind w:firstLine="480" w:firstLineChars="200"/>
        <w:rPr>
          <w:rFonts w:ascii="Times New Roman" w:eastAsia="黑体"/>
          <w:sz w:val="24"/>
          <w:szCs w:val="24"/>
        </w:rPr>
      </w:pPr>
      <w:bookmarkStart w:id="461" w:name="_Toc296346702"/>
      <w:bookmarkStart w:id="462" w:name="_Toc297120501"/>
      <w:bookmarkStart w:id="463" w:name="_Toc296944540"/>
      <w:bookmarkStart w:id="464" w:name="_Toc296891029"/>
      <w:bookmarkStart w:id="465" w:name="_Toc297123550"/>
      <w:bookmarkStart w:id="466" w:name="_Toc296891241"/>
      <w:bookmarkStart w:id="467" w:name="_Toc304295577"/>
      <w:bookmarkStart w:id="468" w:name="_Toc296347200"/>
      <w:bookmarkStart w:id="469" w:name="_Toc297216209"/>
      <w:bookmarkStart w:id="470" w:name="_Toc292559911"/>
      <w:bookmarkStart w:id="471" w:name="_Toc312678039"/>
      <w:bookmarkStart w:id="472" w:name="_Toc297048387"/>
      <w:bookmarkStart w:id="473" w:name="_Toc296503201"/>
      <w:bookmarkStart w:id="474" w:name="_Toc303539157"/>
      <w:bookmarkStart w:id="475" w:name="_Toc300935000"/>
      <w:bookmarkStart w:id="476" w:name="_Toc292559406"/>
      <w:r>
        <w:rPr>
          <w:rFonts w:ascii="Times New Roman" w:eastAsia="黑体"/>
          <w:sz w:val="24"/>
          <w:szCs w:val="24"/>
        </w:rPr>
        <w:t>11.1 市场价格波动引起的调整</w:t>
      </w:r>
    </w:p>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Pr>
        <w:spacing w:line="480" w:lineRule="exact"/>
        <w:ind w:firstLine="480" w:firstLineChars="200"/>
        <w:jc w:val="left"/>
        <w:rPr>
          <w:rFonts w:ascii="Times New Roman" w:eastAsia="仿宋_GB2312"/>
          <w:sz w:val="24"/>
          <w:szCs w:val="24"/>
        </w:rPr>
      </w:pPr>
      <w:r>
        <w:rPr>
          <w:rFonts w:ascii="Times New Roman" w:eastAsia="仿宋_GB2312"/>
          <w:sz w:val="24"/>
          <w:szCs w:val="24"/>
        </w:rPr>
        <w:t>市场价格波动是否调整合同价格的约定：。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因市场价格波动调整合同价格，采用以下第种方式对合同价格进行调整：</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第1种方式：采用价格指数</w:t>
      </w:r>
      <w:r>
        <w:rPr>
          <w:rFonts w:hint="eastAsia" w:ascii="Times New Roman" w:eastAsia="仿宋_GB2312"/>
          <w:sz w:val="24"/>
          <w:szCs w:val="24"/>
        </w:rPr>
        <w:t>进行价格</w:t>
      </w:r>
      <w:r>
        <w:rPr>
          <w:rFonts w:ascii="Times New Roman" w:eastAsia="仿宋_GB2312"/>
          <w:sz w:val="24"/>
          <w:szCs w:val="24"/>
        </w:rPr>
        <w:t>调整。</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关于各可调因子、定值和变值权重，以及基本价格指数及其来源的约定：；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第2种方式：采用造价信息</w:t>
      </w:r>
      <w:r>
        <w:rPr>
          <w:rFonts w:hint="eastAsia" w:ascii="Times New Roman" w:eastAsia="仿宋_GB2312"/>
          <w:sz w:val="24"/>
          <w:szCs w:val="24"/>
        </w:rPr>
        <w:t>进行价格</w:t>
      </w:r>
      <w:r>
        <w:rPr>
          <w:rFonts w:ascii="Times New Roman" w:eastAsia="仿宋_GB2312"/>
          <w:sz w:val="24"/>
          <w:szCs w:val="24"/>
        </w:rPr>
        <w:t>调整。</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（2）关于基准价格的约定：。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专用合同条款</w:t>
      </w:r>
      <w:r>
        <w:rPr>
          <w:rFonts w:hint="eastAsia" w:hAnsi="宋体" w:cs="宋体"/>
          <w:sz w:val="24"/>
          <w:szCs w:val="24"/>
        </w:rPr>
        <w:t>①</w:t>
      </w:r>
      <w:r>
        <w:rPr>
          <w:rFonts w:ascii="Times New Roman" w:eastAsia="仿宋_GB2312"/>
          <w:sz w:val="24"/>
          <w:szCs w:val="24"/>
        </w:rPr>
        <w:t>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pPr>
        <w:spacing w:line="480" w:lineRule="exact"/>
        <w:ind w:firstLine="480" w:firstLineChars="200"/>
        <w:jc w:val="left"/>
        <w:rPr>
          <w:rFonts w:ascii="Times New Roman" w:eastAsia="仿宋_GB2312"/>
          <w:sz w:val="24"/>
          <w:szCs w:val="24"/>
        </w:rPr>
      </w:pPr>
      <w:r>
        <w:rPr>
          <w:rFonts w:hint="eastAsia" w:hAnsi="宋体" w:cs="宋体"/>
          <w:sz w:val="24"/>
          <w:szCs w:val="24"/>
        </w:rPr>
        <w:t>②</w:t>
      </w:r>
      <w:r>
        <w:rPr>
          <w:rFonts w:ascii="Times New Roman" w:eastAsia="仿宋_GB2312"/>
          <w:sz w:val="24"/>
          <w:szCs w:val="24"/>
        </w:rPr>
        <w:t>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pPr>
        <w:spacing w:line="480" w:lineRule="exact"/>
        <w:ind w:firstLine="645"/>
        <w:jc w:val="left"/>
        <w:rPr>
          <w:rFonts w:ascii="Times New Roman" w:eastAsia="仿宋_GB2312"/>
          <w:sz w:val="24"/>
          <w:szCs w:val="24"/>
        </w:rPr>
      </w:pPr>
      <w:r>
        <w:rPr>
          <w:rFonts w:hint="eastAsia" w:hAnsi="宋体" w:cs="宋体"/>
          <w:sz w:val="24"/>
          <w:szCs w:val="24"/>
        </w:rPr>
        <w:t>③</w:t>
      </w:r>
      <w:r>
        <w:rPr>
          <w:rFonts w:ascii="Times New Roman" w:eastAsia="仿宋_GB2312"/>
          <w:sz w:val="24"/>
          <w:szCs w:val="24"/>
        </w:rPr>
        <w:t>承包人在已标价工程量清单或预算书中载明的材料单价等于基准单价的：专用合同条款合同履行期间材料单价涨跌幅以基准单价为基础超过±%时，其超过部分据实调整。</w:t>
      </w:r>
    </w:p>
    <w:p>
      <w:pPr>
        <w:spacing w:line="480" w:lineRule="exact"/>
        <w:ind w:firstLine="645"/>
        <w:jc w:val="left"/>
        <w:rPr>
          <w:rFonts w:ascii="Times New Roman" w:eastAsia="仿宋_GB2312"/>
          <w:sz w:val="24"/>
          <w:szCs w:val="24"/>
        </w:rPr>
      </w:pPr>
      <w:r>
        <w:rPr>
          <w:rFonts w:ascii="Times New Roman" w:eastAsia="仿宋_GB2312"/>
          <w:sz w:val="24"/>
          <w:szCs w:val="24"/>
        </w:rPr>
        <w:t>第3种方式：其他价格调整方式：。</w:t>
      </w:r>
    </w:p>
    <w:bookmarkEnd w:id="364"/>
    <w:bookmarkEnd w:id="365"/>
    <w:bookmarkEnd w:id="366"/>
    <w:bookmarkEnd w:id="367"/>
    <w:bookmarkEnd w:id="368"/>
    <w:bookmarkEnd w:id="369"/>
    <w:p>
      <w:pPr>
        <w:pStyle w:val="7"/>
        <w:spacing w:line="480" w:lineRule="exact"/>
        <w:rPr>
          <w:rFonts w:ascii="Times New Roman" w:hAnsi="Times New Roman" w:eastAsia="黑体"/>
          <w:b w:val="0"/>
          <w:sz w:val="24"/>
          <w:szCs w:val="24"/>
        </w:rPr>
      </w:pPr>
      <w:bookmarkStart w:id="477" w:name="_Toc296346706"/>
      <w:bookmarkStart w:id="478" w:name="_Toc296891033"/>
      <w:bookmarkStart w:id="479" w:name="_Toc297120505"/>
      <w:bookmarkStart w:id="480" w:name="_Toc296891245"/>
      <w:bookmarkStart w:id="481" w:name="_Toc296944544"/>
      <w:bookmarkStart w:id="482" w:name="_Toc297048391"/>
      <w:bookmarkStart w:id="483" w:name="_Toc296503205"/>
      <w:bookmarkStart w:id="484" w:name="_Toc296347204"/>
      <w:bookmarkStart w:id="485" w:name="_Toc292559915"/>
      <w:bookmarkStart w:id="486" w:name="_Toc292559410"/>
      <w:bookmarkStart w:id="487" w:name="_Toc351203644"/>
      <w:bookmarkStart w:id="488" w:name="_Toc297216211"/>
      <w:bookmarkStart w:id="489" w:name="_Toc297123552"/>
      <w:bookmarkStart w:id="490" w:name="_Toc312678040"/>
      <w:bookmarkStart w:id="491" w:name="_Toc304295579"/>
      <w:bookmarkStart w:id="492" w:name="_Toc300935002"/>
      <w:bookmarkStart w:id="493" w:name="_Toc303539159"/>
      <w:r>
        <w:rPr>
          <w:rFonts w:ascii="Times New Roman" w:hAnsi="Times New Roman" w:eastAsia="黑体"/>
          <w:b w:val="0"/>
          <w:sz w:val="24"/>
          <w:szCs w:val="24"/>
        </w:rPr>
        <w:t xml:space="preserve">12. </w:t>
      </w:r>
      <w:bookmarkEnd w:id="477"/>
      <w:bookmarkEnd w:id="478"/>
      <w:bookmarkEnd w:id="479"/>
      <w:bookmarkEnd w:id="480"/>
      <w:bookmarkEnd w:id="481"/>
      <w:bookmarkEnd w:id="482"/>
      <w:bookmarkEnd w:id="483"/>
      <w:bookmarkEnd w:id="484"/>
      <w:bookmarkEnd w:id="485"/>
      <w:bookmarkEnd w:id="486"/>
      <w:r>
        <w:rPr>
          <w:rFonts w:ascii="Times New Roman" w:hAnsi="Times New Roman" w:eastAsia="黑体"/>
          <w:b w:val="0"/>
          <w:sz w:val="24"/>
          <w:szCs w:val="24"/>
        </w:rPr>
        <w:t>合同价格、计量与支付</w:t>
      </w:r>
      <w:bookmarkEnd w:id="487"/>
    </w:p>
    <w:bookmarkEnd w:id="488"/>
    <w:bookmarkEnd w:id="489"/>
    <w:bookmarkEnd w:id="490"/>
    <w:bookmarkEnd w:id="491"/>
    <w:bookmarkEnd w:id="492"/>
    <w:bookmarkEnd w:id="493"/>
    <w:p>
      <w:pPr>
        <w:spacing w:line="480" w:lineRule="exact"/>
        <w:ind w:firstLine="480" w:firstLineChars="200"/>
        <w:rPr>
          <w:rFonts w:ascii="Times New Roman" w:eastAsia="黑体"/>
          <w:sz w:val="24"/>
          <w:szCs w:val="24"/>
        </w:rPr>
      </w:pPr>
      <w:bookmarkStart w:id="494" w:name="_Toc292559411"/>
      <w:bookmarkStart w:id="495" w:name="_Toc267251461"/>
      <w:bookmarkStart w:id="496" w:name="_Toc292559916"/>
      <w:bookmarkStart w:id="497" w:name="_Toc297120506"/>
      <w:bookmarkStart w:id="498" w:name="_Toc296891034"/>
      <w:bookmarkStart w:id="499" w:name="_Toc296944545"/>
      <w:bookmarkStart w:id="500" w:name="_Toc297048392"/>
      <w:bookmarkStart w:id="501" w:name="_Toc296346707"/>
      <w:bookmarkStart w:id="502" w:name="_Toc296347205"/>
      <w:bookmarkStart w:id="503" w:name="_Toc296503206"/>
      <w:bookmarkStart w:id="504" w:name="_Toc296891246"/>
      <w:bookmarkStart w:id="505" w:name="_Toc304295580"/>
      <w:bookmarkStart w:id="506" w:name="_Toc312678041"/>
      <w:bookmarkStart w:id="507" w:name="_Toc303539160"/>
      <w:bookmarkStart w:id="508" w:name="_Toc300935003"/>
      <w:bookmarkStart w:id="509" w:name="_Toc297123553"/>
      <w:bookmarkStart w:id="510" w:name="_Toc297216212"/>
      <w:r>
        <w:rPr>
          <w:rFonts w:ascii="Times New Roman" w:eastAsia="黑体"/>
          <w:sz w:val="24"/>
          <w:szCs w:val="24"/>
        </w:rPr>
        <w:t>12.1 合</w:t>
      </w:r>
      <w:bookmarkEnd w:id="494"/>
      <w:bookmarkEnd w:id="495"/>
      <w:bookmarkEnd w:id="496"/>
      <w:r>
        <w:rPr>
          <w:rFonts w:ascii="Times New Roman" w:eastAsia="黑体"/>
          <w:sz w:val="24"/>
          <w:szCs w:val="24"/>
        </w:rPr>
        <w:t>同价</w:t>
      </w:r>
      <w:bookmarkEnd w:id="497"/>
      <w:bookmarkEnd w:id="498"/>
      <w:bookmarkEnd w:id="499"/>
      <w:bookmarkEnd w:id="500"/>
      <w:bookmarkEnd w:id="501"/>
      <w:bookmarkEnd w:id="502"/>
      <w:bookmarkEnd w:id="503"/>
      <w:bookmarkEnd w:id="504"/>
      <w:r>
        <w:rPr>
          <w:rFonts w:ascii="Times New Roman" w:eastAsia="黑体"/>
          <w:sz w:val="24"/>
          <w:szCs w:val="24"/>
        </w:rPr>
        <w:t>格形式</w:t>
      </w:r>
    </w:p>
    <w:bookmarkEnd w:id="505"/>
    <w:bookmarkEnd w:id="506"/>
    <w:bookmarkEnd w:id="507"/>
    <w:bookmarkEnd w:id="508"/>
    <w:bookmarkEnd w:id="509"/>
    <w:bookmarkEnd w:id="510"/>
    <w:p>
      <w:pPr>
        <w:spacing w:line="480" w:lineRule="exact"/>
        <w:ind w:firstLine="480" w:firstLineChars="200"/>
        <w:jc w:val="left"/>
        <w:rPr>
          <w:rFonts w:ascii="Times New Roman" w:eastAsia="仿宋_GB2312"/>
          <w:sz w:val="24"/>
          <w:szCs w:val="24"/>
        </w:rPr>
      </w:pPr>
      <w:r>
        <w:rPr>
          <w:rFonts w:ascii="Times New Roman" w:eastAsia="仿宋_GB2312"/>
          <w:sz w:val="24"/>
          <w:szCs w:val="24"/>
        </w:rPr>
        <w:t>1、单价合同。</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综合单价包含的风险范围：。</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风险费用的计算方法：。</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风险范围以外合同价格的调整方法：。</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2、总价合同。</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总价包含的风险范围：。</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风险费用的计算方法：。</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风险范围以外合同价格的调整方法：。</w:t>
      </w:r>
    </w:p>
    <w:p>
      <w:pPr>
        <w:numPr>
          <w:ilvl w:val="0"/>
          <w:numId w:val="5"/>
        </w:numPr>
        <w:spacing w:line="480" w:lineRule="exact"/>
        <w:ind w:firstLine="481"/>
        <w:jc w:val="left"/>
        <w:rPr>
          <w:rFonts w:ascii="Times New Roman" w:eastAsia="仿宋_GB2312"/>
          <w:sz w:val="24"/>
          <w:szCs w:val="24"/>
        </w:rPr>
      </w:pPr>
      <w:r>
        <w:rPr>
          <w:rFonts w:ascii="Times New Roman" w:eastAsia="仿宋_GB2312"/>
          <w:sz w:val="24"/>
          <w:szCs w:val="24"/>
        </w:rPr>
        <w:t>其他价格方式：。</w:t>
      </w:r>
    </w:p>
    <w:p>
      <w:pPr>
        <w:spacing w:line="480" w:lineRule="exact"/>
        <w:ind w:firstLine="480" w:firstLineChars="200"/>
        <w:rPr>
          <w:rFonts w:ascii="Times New Roman" w:eastAsia="黑体"/>
          <w:sz w:val="24"/>
          <w:szCs w:val="24"/>
        </w:rPr>
      </w:pPr>
      <w:bookmarkStart w:id="511" w:name="_Toc297123554"/>
      <w:bookmarkStart w:id="512" w:name="_Toc304295581"/>
      <w:bookmarkStart w:id="513" w:name="_Toc300935004"/>
      <w:bookmarkStart w:id="514" w:name="_Toc312678042"/>
      <w:bookmarkStart w:id="515" w:name="_Toc303539161"/>
      <w:bookmarkStart w:id="516" w:name="_Toc297216213"/>
      <w:bookmarkStart w:id="517" w:name="_Toc296503207"/>
      <w:bookmarkStart w:id="518" w:name="_Toc292559917"/>
      <w:bookmarkStart w:id="519" w:name="_Toc297048393"/>
      <w:bookmarkStart w:id="520" w:name="_Toc296346708"/>
      <w:bookmarkStart w:id="521" w:name="_Toc292559412"/>
      <w:bookmarkStart w:id="522" w:name="_Toc297120507"/>
      <w:bookmarkStart w:id="523" w:name="_Toc296944546"/>
      <w:bookmarkStart w:id="524" w:name="_Toc296347206"/>
      <w:bookmarkStart w:id="525" w:name="_Toc296891035"/>
      <w:bookmarkStart w:id="526" w:name="_Toc296891247"/>
      <w:r>
        <w:rPr>
          <w:rFonts w:ascii="Times New Roman" w:eastAsia="黑体"/>
          <w:sz w:val="24"/>
          <w:szCs w:val="24"/>
        </w:rPr>
        <w:t>12.2 预付款</w:t>
      </w:r>
    </w:p>
    <w:bookmarkEnd w:id="511"/>
    <w:bookmarkEnd w:id="512"/>
    <w:bookmarkEnd w:id="513"/>
    <w:bookmarkEnd w:id="514"/>
    <w:bookmarkEnd w:id="515"/>
    <w:bookmarkEnd w:id="516"/>
    <w:p>
      <w:pPr>
        <w:spacing w:line="480" w:lineRule="exact"/>
        <w:ind w:firstLine="480" w:firstLineChars="200"/>
        <w:jc w:val="left"/>
        <w:rPr>
          <w:rFonts w:ascii="Times New Roman" w:eastAsia="仿宋_GB2312"/>
          <w:sz w:val="24"/>
          <w:szCs w:val="24"/>
        </w:rPr>
      </w:pPr>
      <w:r>
        <w:rPr>
          <w:rFonts w:ascii="Times New Roman" w:eastAsia="仿宋_GB2312"/>
          <w:sz w:val="24"/>
          <w:szCs w:val="24"/>
        </w:rPr>
        <w:t>12.2.1 预付款的支付</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预付款支付比例或金额：。</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预付款支付期限：。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预付款扣回的方式：。</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12.2.2 预付款担保</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承包人提交预付款担保的期限：。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预付款担保的形式为：。</w:t>
      </w:r>
    </w:p>
    <w:bookmarkEnd w:id="517"/>
    <w:bookmarkEnd w:id="518"/>
    <w:bookmarkEnd w:id="519"/>
    <w:bookmarkEnd w:id="520"/>
    <w:bookmarkEnd w:id="521"/>
    <w:bookmarkEnd w:id="522"/>
    <w:bookmarkEnd w:id="523"/>
    <w:bookmarkEnd w:id="524"/>
    <w:bookmarkEnd w:id="525"/>
    <w:bookmarkEnd w:id="526"/>
    <w:p>
      <w:pPr>
        <w:spacing w:line="480" w:lineRule="exact"/>
        <w:ind w:firstLine="480" w:firstLineChars="200"/>
        <w:rPr>
          <w:rFonts w:ascii="Times New Roman" w:eastAsia="黑体"/>
          <w:sz w:val="24"/>
          <w:szCs w:val="24"/>
        </w:rPr>
      </w:pPr>
      <w:r>
        <w:rPr>
          <w:rFonts w:ascii="Times New Roman" w:eastAsia="黑体"/>
          <w:sz w:val="24"/>
          <w:szCs w:val="24"/>
        </w:rPr>
        <w:t>12.3 计量</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12.3.1 计量原则</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工程量计算规则：。</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12.3.2 计量周期</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关于计量周期的约定：。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12.3.3 单价合同的计量</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关于单价合同计量的约定：。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12.3.4 总价合同的计量</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关于总价合同计量的约定：。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12.3.5总价合同采用支付分解表计量支付的，是否适用第12.3.4 项</w:t>
      </w:r>
      <w:r>
        <w:rPr>
          <w:rFonts w:hint="eastAsia" w:ascii="Times New Roman" w:eastAsia="仿宋_GB2312"/>
          <w:sz w:val="24"/>
          <w:szCs w:val="24"/>
        </w:rPr>
        <w:t>〔</w:t>
      </w:r>
      <w:r>
        <w:rPr>
          <w:rFonts w:ascii="Times New Roman" w:eastAsia="仿宋_GB2312"/>
          <w:sz w:val="24"/>
          <w:szCs w:val="24"/>
        </w:rPr>
        <w:t>总价合同的计量</w:t>
      </w:r>
      <w:r>
        <w:rPr>
          <w:rFonts w:hint="eastAsia" w:ascii="Times New Roman" w:eastAsia="仿宋_GB2312"/>
          <w:sz w:val="24"/>
          <w:szCs w:val="24"/>
        </w:rPr>
        <w:t>〕</w:t>
      </w:r>
      <w:r>
        <w:rPr>
          <w:rFonts w:ascii="Times New Roman" w:eastAsia="仿宋_GB2312"/>
          <w:sz w:val="24"/>
          <w:szCs w:val="24"/>
        </w:rPr>
        <w:t>约定</w:t>
      </w:r>
      <w:r>
        <w:rPr>
          <w:rFonts w:hint="eastAsia" w:ascii="Times New Roman" w:eastAsia="仿宋_GB2312"/>
          <w:sz w:val="24"/>
          <w:szCs w:val="24"/>
        </w:rPr>
        <w:t>进行计量：</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12.3.6 其他价格形式合同的计量</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其他价格形式的计量方式和程序：。</w:t>
      </w:r>
    </w:p>
    <w:p>
      <w:pPr>
        <w:spacing w:line="480" w:lineRule="exact"/>
        <w:ind w:firstLine="480" w:firstLineChars="200"/>
        <w:rPr>
          <w:rFonts w:ascii="Times New Roman" w:eastAsia="黑体"/>
          <w:sz w:val="24"/>
          <w:szCs w:val="24"/>
        </w:rPr>
      </w:pPr>
      <w:r>
        <w:rPr>
          <w:rFonts w:ascii="Times New Roman" w:eastAsia="黑体"/>
          <w:sz w:val="24"/>
          <w:szCs w:val="24"/>
        </w:rPr>
        <w:t>12.4 工程进度款支付</w:t>
      </w:r>
    </w:p>
    <w:p>
      <w:pPr>
        <w:spacing w:line="480" w:lineRule="exact"/>
        <w:ind w:firstLine="480" w:firstLineChars="200"/>
        <w:jc w:val="left"/>
        <w:rPr>
          <w:rFonts w:ascii="Times New Roman" w:eastAsia="仿宋_GB2312"/>
          <w:sz w:val="24"/>
          <w:szCs w:val="24"/>
        </w:rPr>
      </w:pPr>
      <w:bookmarkStart w:id="527" w:name="_Toc303539163"/>
      <w:bookmarkStart w:id="528" w:name="_Toc297216215"/>
      <w:bookmarkStart w:id="529" w:name="_Toc296944550"/>
      <w:bookmarkStart w:id="530" w:name="_Toc300935006"/>
      <w:bookmarkStart w:id="531" w:name="_Toc292559921"/>
      <w:bookmarkStart w:id="532" w:name="_Toc296347210"/>
      <w:bookmarkStart w:id="533" w:name="_Toc297120511"/>
      <w:bookmarkStart w:id="534" w:name="_Toc297123556"/>
      <w:bookmarkStart w:id="535" w:name="_Toc296891251"/>
      <w:bookmarkStart w:id="536" w:name="_Toc296503211"/>
      <w:bookmarkStart w:id="537" w:name="_Toc292559416"/>
      <w:bookmarkStart w:id="538" w:name="_Toc296346712"/>
      <w:bookmarkStart w:id="539" w:name="_Toc296891039"/>
      <w:bookmarkStart w:id="540" w:name="_Toc297048397"/>
      <w:r>
        <w:rPr>
          <w:rFonts w:ascii="Times New Roman" w:eastAsia="仿宋_GB2312"/>
          <w:sz w:val="24"/>
          <w:szCs w:val="24"/>
        </w:rPr>
        <w:t>12.4.1 付款周期</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关于付款周期的约定：。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12.4.2 进度付款申请单的编制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关于进度付款申请单编制的约定：。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Pr>
          <w:rFonts w:ascii="Times New Roman" w:eastAsia="仿宋_GB2312"/>
          <w:sz w:val="24"/>
          <w:szCs w:val="24"/>
        </w:rPr>
        <w:t>2.4.3 进度付款申请单的提交</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（1）单价合同进度付款申请单提交的约定</w:t>
      </w:r>
      <w:r>
        <w:rPr>
          <w:rFonts w:hint="eastAsia" w:ascii="Times New Roman" w:eastAsia="仿宋_GB2312"/>
          <w:sz w:val="24"/>
          <w:szCs w:val="24"/>
        </w:rPr>
        <w:t>：</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（2）总价合同进度付款申请单提交的约定</w:t>
      </w:r>
      <w:r>
        <w:rPr>
          <w:rFonts w:hint="eastAsia" w:ascii="Times New Roman" w:eastAsia="仿宋_GB2312"/>
          <w:sz w:val="24"/>
          <w:szCs w:val="24"/>
        </w:rPr>
        <w:t>：</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（3）其他价格形式合同进度付款申请单提交的约定：。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12.4.4 进度款审核和支付</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（1）监理人审查并报送发包人的期限：。</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发包人完成审批并签发进度款支付证书的期限：</w:t>
      </w:r>
    </w:p>
    <w:p>
      <w:pPr>
        <w:spacing w:line="480" w:lineRule="exact"/>
        <w:jc w:val="left"/>
        <w:rPr>
          <w:rFonts w:ascii="Times New Roman" w:eastAsia="仿宋_GB2312"/>
          <w:sz w:val="24"/>
          <w:szCs w:val="24"/>
        </w:rPr>
      </w:pP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（2）发包人支付进度款的期限：。</w:t>
      </w:r>
    </w:p>
    <w:p>
      <w:pPr>
        <w:spacing w:line="480" w:lineRule="exact"/>
        <w:ind w:firstLine="600" w:firstLineChars="250"/>
        <w:jc w:val="left"/>
        <w:rPr>
          <w:rFonts w:ascii="Times New Roman" w:eastAsia="仿宋_GB2312"/>
          <w:sz w:val="24"/>
          <w:szCs w:val="24"/>
        </w:rPr>
      </w:pPr>
      <w:r>
        <w:rPr>
          <w:rFonts w:ascii="Times New Roman" w:eastAsia="仿宋_GB2312"/>
          <w:sz w:val="24"/>
          <w:szCs w:val="24"/>
        </w:rPr>
        <w:t>发包人逾期支付进度款的违约金的计算方式：。</w:t>
      </w:r>
    </w:p>
    <w:p>
      <w:pPr>
        <w:spacing w:line="480" w:lineRule="exact"/>
        <w:ind w:firstLine="600" w:firstLineChars="250"/>
        <w:jc w:val="left"/>
        <w:rPr>
          <w:rFonts w:ascii="Times New Roman" w:eastAsia="仿宋_GB2312"/>
          <w:sz w:val="24"/>
          <w:szCs w:val="24"/>
        </w:rPr>
      </w:pPr>
      <w:r>
        <w:rPr>
          <w:rFonts w:ascii="Times New Roman" w:eastAsia="仿宋_GB2312"/>
          <w:sz w:val="24"/>
          <w:szCs w:val="24"/>
        </w:rPr>
        <w:t>12.4.6 支付分解表的编制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2、总价合同支付分解表的编制与审批：。</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3、单价合同的总价项目支付分解表的编制与审批：。</w:t>
      </w:r>
    </w:p>
    <w:bookmarkEnd w:id="370"/>
    <w:p>
      <w:pPr>
        <w:pStyle w:val="7"/>
        <w:spacing w:line="480" w:lineRule="exact"/>
        <w:rPr>
          <w:rFonts w:ascii="Times New Roman" w:hAnsi="Times New Roman" w:eastAsia="黑体"/>
          <w:b w:val="0"/>
          <w:sz w:val="24"/>
          <w:szCs w:val="24"/>
        </w:rPr>
      </w:pPr>
      <w:bookmarkStart w:id="541" w:name="_Toc351203645"/>
      <w:bookmarkStart w:id="542" w:name="_Toc292559424"/>
      <w:bookmarkStart w:id="543" w:name="_Toc297123564"/>
      <w:bookmarkStart w:id="544" w:name="_Toc296346720"/>
      <w:bookmarkStart w:id="545" w:name="_Toc312678053"/>
      <w:bookmarkStart w:id="546" w:name="_Toc296891259"/>
      <w:bookmarkStart w:id="547" w:name="_Toc292559929"/>
      <w:bookmarkStart w:id="548" w:name="_Toc296891047"/>
      <w:bookmarkStart w:id="549" w:name="_Toc304295593"/>
      <w:bookmarkStart w:id="550" w:name="_Toc297216223"/>
      <w:bookmarkStart w:id="551" w:name="_Toc296944558"/>
      <w:bookmarkStart w:id="552" w:name="_Toc297048405"/>
      <w:bookmarkStart w:id="553" w:name="_Toc300935015"/>
      <w:bookmarkStart w:id="554" w:name="_Toc296347218"/>
      <w:bookmarkStart w:id="555" w:name="_Toc296503219"/>
      <w:bookmarkStart w:id="556" w:name="_Toc297120519"/>
      <w:bookmarkStart w:id="557" w:name="_Toc303539172"/>
      <w:r>
        <w:rPr>
          <w:rFonts w:ascii="Times New Roman" w:hAnsi="Times New Roman" w:eastAsia="黑体"/>
          <w:b w:val="0"/>
          <w:sz w:val="24"/>
          <w:szCs w:val="24"/>
        </w:rPr>
        <w:t>13.验收和工程试车</w:t>
      </w:r>
      <w:bookmarkEnd w:id="541"/>
    </w:p>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Pr>
        <w:spacing w:line="480" w:lineRule="exact"/>
        <w:ind w:firstLine="480" w:firstLineChars="200"/>
        <w:rPr>
          <w:rFonts w:ascii="Times New Roman" w:eastAsia="黑体"/>
          <w:sz w:val="24"/>
          <w:szCs w:val="24"/>
        </w:rPr>
      </w:pPr>
      <w:r>
        <w:rPr>
          <w:rFonts w:ascii="Times New Roman" w:eastAsia="黑体"/>
          <w:sz w:val="24"/>
          <w:szCs w:val="24"/>
        </w:rPr>
        <w:t>13.1 分部分项工程验收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13.1.2监理人不能按时进行验收时，应提前小时提交书面延期要求。</w:t>
      </w:r>
    </w:p>
    <w:p>
      <w:pPr>
        <w:spacing w:line="480" w:lineRule="exact"/>
        <w:ind w:firstLine="480" w:firstLineChars="200"/>
        <w:jc w:val="left"/>
        <w:rPr>
          <w:rFonts w:ascii="Times New Roman" w:eastAsia="仿宋_GB2312"/>
          <w:b/>
          <w:sz w:val="24"/>
          <w:szCs w:val="24"/>
        </w:rPr>
      </w:pPr>
      <w:r>
        <w:rPr>
          <w:rFonts w:ascii="Times New Roman" w:eastAsia="仿宋_GB2312"/>
          <w:sz w:val="24"/>
          <w:szCs w:val="24"/>
        </w:rPr>
        <w:t>关于延期最长不得超过：小时。</w:t>
      </w:r>
    </w:p>
    <w:p>
      <w:pPr>
        <w:spacing w:line="480" w:lineRule="exact"/>
        <w:ind w:firstLine="480" w:firstLineChars="200"/>
        <w:rPr>
          <w:rFonts w:ascii="Times New Roman" w:eastAsia="黑体"/>
          <w:sz w:val="24"/>
          <w:szCs w:val="24"/>
        </w:rPr>
      </w:pPr>
      <w:bookmarkStart w:id="558" w:name="_Toc312678056"/>
      <w:bookmarkStart w:id="559" w:name="_Toc296346724"/>
      <w:bookmarkStart w:id="560" w:name="_Toc297048409"/>
      <w:bookmarkStart w:id="561" w:name="_Toc303539173"/>
      <w:bookmarkStart w:id="562" w:name="_Toc296347222"/>
      <w:bookmarkStart w:id="563" w:name="_Toc292559428"/>
      <w:bookmarkStart w:id="564" w:name="_Toc296891051"/>
      <w:bookmarkStart w:id="565" w:name="_Toc297120523"/>
      <w:bookmarkStart w:id="566" w:name="_Toc296891263"/>
      <w:bookmarkStart w:id="567" w:name="_Toc304295596"/>
      <w:bookmarkStart w:id="568" w:name="_Toc297123565"/>
      <w:bookmarkStart w:id="569" w:name="_Toc297216224"/>
      <w:bookmarkStart w:id="570" w:name="_Toc300935016"/>
      <w:bookmarkStart w:id="571" w:name="_Toc296503223"/>
      <w:bookmarkStart w:id="572" w:name="_Toc296944562"/>
      <w:bookmarkStart w:id="573" w:name="_Toc292559933"/>
      <w:bookmarkStart w:id="574" w:name="_Toc267251472"/>
      <w:bookmarkStart w:id="575" w:name="_Toc267251470"/>
      <w:bookmarkStart w:id="576" w:name="_Toc267251474"/>
      <w:bookmarkStart w:id="577" w:name="_Toc267251475"/>
      <w:bookmarkStart w:id="578" w:name="_Toc267251476"/>
      <w:bookmarkStart w:id="579" w:name="_Toc267251471"/>
      <w:bookmarkStart w:id="580" w:name="_Toc267251473"/>
      <w:r>
        <w:rPr>
          <w:rFonts w:ascii="Times New Roman" w:eastAsia="黑体"/>
          <w:sz w:val="24"/>
          <w:szCs w:val="24"/>
        </w:rPr>
        <w:t>13.2 竣工验收</w:t>
      </w:r>
    </w:p>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Pr>
        <w:spacing w:line="480" w:lineRule="exact"/>
        <w:ind w:firstLine="480" w:firstLineChars="200"/>
        <w:jc w:val="left"/>
        <w:rPr>
          <w:rFonts w:ascii="Times New Roman" w:eastAsia="仿宋_GB2312"/>
          <w:sz w:val="24"/>
          <w:szCs w:val="24"/>
        </w:rPr>
      </w:pPr>
      <w:bookmarkStart w:id="581" w:name="_Toc280868704"/>
      <w:bookmarkStart w:id="582" w:name="_Toc280868705"/>
      <w:bookmarkStart w:id="583" w:name="_Toc280868706"/>
      <w:bookmarkStart w:id="584" w:name="_Toc280868707"/>
      <w:bookmarkStart w:id="585" w:name="_Toc280868708"/>
      <w:bookmarkStart w:id="586" w:name="_Toc280868709"/>
      <w:r>
        <w:rPr>
          <w:rFonts w:ascii="Times New Roman" w:eastAsia="仿宋_GB2312"/>
          <w:sz w:val="24"/>
          <w:szCs w:val="24"/>
        </w:rPr>
        <w:t>13.2.2竣工验收程序</w:t>
      </w:r>
    </w:p>
    <w:bookmarkEnd w:id="581"/>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关于竣工验收程序的约定：。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发包人不按照本项约定组织竣工验收、颁发工程接收证书的违约金的计算方法：。</w:t>
      </w:r>
    </w:p>
    <w:bookmarkEnd w:id="582"/>
    <w:p>
      <w:pPr>
        <w:spacing w:line="480" w:lineRule="exact"/>
        <w:ind w:firstLine="480" w:firstLineChars="200"/>
        <w:jc w:val="left"/>
        <w:rPr>
          <w:rFonts w:ascii="Times New Roman" w:eastAsia="仿宋_GB2312"/>
          <w:sz w:val="24"/>
          <w:szCs w:val="24"/>
        </w:rPr>
      </w:pPr>
      <w:r>
        <w:rPr>
          <w:rFonts w:ascii="Times New Roman" w:eastAsia="仿宋_GB2312"/>
          <w:sz w:val="24"/>
          <w:szCs w:val="24"/>
        </w:rPr>
        <w:t>13.2.5移交、接收全部与部分工程</w:t>
      </w:r>
    </w:p>
    <w:bookmarkEnd w:id="583"/>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承包人向发包人移交工程的期限：。</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发包人未按本合同约定接收全部或部分工程的，违约金的计算方法为：。</w:t>
      </w:r>
    </w:p>
    <w:bookmarkEnd w:id="584"/>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承包人未按时移交工程的，违约金的计算方法为：。</w:t>
      </w:r>
    </w:p>
    <w:p>
      <w:pPr>
        <w:spacing w:line="480" w:lineRule="exact"/>
        <w:ind w:firstLine="480" w:firstLineChars="200"/>
        <w:rPr>
          <w:rFonts w:ascii="Times New Roman" w:eastAsia="黑体"/>
          <w:sz w:val="24"/>
          <w:szCs w:val="24"/>
        </w:rPr>
      </w:pPr>
      <w:r>
        <w:rPr>
          <w:rFonts w:ascii="Times New Roman" w:eastAsia="黑体"/>
          <w:sz w:val="24"/>
          <w:szCs w:val="24"/>
        </w:rPr>
        <w:t>13.3 工程试车</w:t>
      </w:r>
    </w:p>
    <w:bookmarkEnd w:id="585"/>
    <w:p>
      <w:pPr>
        <w:spacing w:line="480" w:lineRule="exact"/>
        <w:ind w:firstLine="480" w:firstLineChars="200"/>
        <w:jc w:val="left"/>
        <w:rPr>
          <w:rFonts w:ascii="Times New Roman" w:eastAsia="仿宋_GB2312"/>
          <w:sz w:val="24"/>
          <w:szCs w:val="24"/>
        </w:rPr>
      </w:pPr>
      <w:r>
        <w:rPr>
          <w:rFonts w:ascii="Times New Roman" w:eastAsia="仿宋_GB2312"/>
          <w:sz w:val="24"/>
          <w:szCs w:val="24"/>
        </w:rPr>
        <w:t>13.3.1 试车程序</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工程试车内容：。</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（1）单机无负荷试车费用由承担；</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（2）无负荷联动试车费用由承担。</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13.3.3 投料试车</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关于投料试车相关事项的约定：</w:t>
      </w:r>
      <w:r>
        <w:rPr>
          <w:rFonts w:ascii="Times New Roman" w:eastAsia="仿宋_GB2312"/>
          <w:sz w:val="24"/>
          <w:szCs w:val="24"/>
        </w:rPr>
        <w:t>。</w:t>
      </w:r>
    </w:p>
    <w:p>
      <w:pPr>
        <w:spacing w:line="480" w:lineRule="exact"/>
        <w:ind w:firstLine="480" w:firstLineChars="200"/>
        <w:outlineLvl w:val="0"/>
        <w:rPr>
          <w:rFonts w:ascii="Times New Roman" w:eastAsia="黑体"/>
          <w:sz w:val="24"/>
          <w:szCs w:val="24"/>
        </w:rPr>
      </w:pPr>
      <w:r>
        <w:rPr>
          <w:rFonts w:ascii="Times New Roman" w:eastAsia="黑体"/>
          <w:sz w:val="24"/>
          <w:szCs w:val="24"/>
        </w:rPr>
        <w:t>13.6 竣工退场</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13.6.1 竣工退场</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承包人完成竣工退场的期限：。</w:t>
      </w:r>
    </w:p>
    <w:p>
      <w:pPr>
        <w:pStyle w:val="7"/>
        <w:spacing w:line="480" w:lineRule="exact"/>
        <w:rPr>
          <w:rFonts w:ascii="Times New Roman" w:hAnsi="Times New Roman" w:eastAsia="黑体"/>
          <w:b w:val="0"/>
          <w:sz w:val="24"/>
          <w:szCs w:val="24"/>
        </w:rPr>
      </w:pPr>
      <w:bookmarkStart w:id="587" w:name="_Toc351203646"/>
      <w:r>
        <w:rPr>
          <w:rFonts w:ascii="Times New Roman" w:hAnsi="Times New Roman" w:eastAsia="黑体"/>
          <w:b w:val="0"/>
          <w:sz w:val="24"/>
          <w:szCs w:val="24"/>
        </w:rPr>
        <w:t>14. 竣工结算</w:t>
      </w:r>
      <w:bookmarkEnd w:id="587"/>
    </w:p>
    <w:p>
      <w:pPr>
        <w:spacing w:line="480" w:lineRule="exact"/>
        <w:ind w:firstLine="480" w:firstLineChars="200"/>
        <w:rPr>
          <w:rFonts w:ascii="Times New Roman" w:eastAsia="黑体"/>
          <w:sz w:val="24"/>
          <w:szCs w:val="24"/>
        </w:rPr>
      </w:pPr>
      <w:r>
        <w:rPr>
          <w:rFonts w:ascii="Times New Roman" w:eastAsia="黑体"/>
          <w:sz w:val="24"/>
          <w:szCs w:val="24"/>
        </w:rPr>
        <w:t>14.1 竣工</w:t>
      </w:r>
      <w:r>
        <w:rPr>
          <w:rFonts w:hint="eastAsia" w:ascii="Times New Roman" w:eastAsia="黑体"/>
          <w:sz w:val="24"/>
          <w:szCs w:val="24"/>
        </w:rPr>
        <w:t>结算</w:t>
      </w:r>
      <w:r>
        <w:rPr>
          <w:rFonts w:ascii="Times New Roman" w:eastAsia="黑体"/>
          <w:sz w:val="24"/>
          <w:szCs w:val="24"/>
        </w:rPr>
        <w:t>申请</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承包人提交竣工</w:t>
      </w:r>
      <w:r>
        <w:rPr>
          <w:rFonts w:hint="eastAsia" w:ascii="Times New Roman" w:eastAsia="仿宋_GB2312"/>
          <w:sz w:val="24"/>
          <w:szCs w:val="24"/>
        </w:rPr>
        <w:t>结算</w:t>
      </w:r>
      <w:r>
        <w:rPr>
          <w:rFonts w:ascii="Times New Roman" w:eastAsia="仿宋_GB2312"/>
          <w:sz w:val="24"/>
          <w:szCs w:val="24"/>
        </w:rPr>
        <w:t>申请单的期限：。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竣工</w:t>
      </w:r>
      <w:r>
        <w:rPr>
          <w:rFonts w:hint="eastAsia" w:ascii="Times New Roman" w:eastAsia="仿宋_GB2312"/>
          <w:sz w:val="24"/>
          <w:szCs w:val="24"/>
        </w:rPr>
        <w:t>结算</w:t>
      </w:r>
      <w:r>
        <w:rPr>
          <w:rFonts w:ascii="Times New Roman" w:eastAsia="仿宋_GB2312"/>
          <w:sz w:val="24"/>
          <w:szCs w:val="24"/>
        </w:rPr>
        <w:t>申请单应包括的内容：。</w:t>
      </w:r>
    </w:p>
    <w:p>
      <w:pPr>
        <w:spacing w:line="480" w:lineRule="exact"/>
        <w:ind w:firstLine="480" w:firstLineChars="200"/>
        <w:outlineLvl w:val="0"/>
        <w:rPr>
          <w:rFonts w:ascii="Times New Roman" w:eastAsia="黑体"/>
          <w:sz w:val="24"/>
          <w:szCs w:val="24"/>
        </w:rPr>
      </w:pPr>
      <w:r>
        <w:rPr>
          <w:rFonts w:ascii="Times New Roman" w:eastAsia="黑体"/>
          <w:sz w:val="24"/>
          <w:szCs w:val="24"/>
        </w:rPr>
        <w:t>14.2 竣工结算审核</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w:t>
      </w:r>
      <w:r>
        <w:rPr>
          <w:rFonts w:hint="eastAsia" w:ascii="Times New Roman" w:eastAsia="仿宋_GB2312"/>
          <w:sz w:val="24"/>
          <w:szCs w:val="24"/>
        </w:rPr>
        <w:t>审批</w:t>
      </w:r>
      <w:r>
        <w:rPr>
          <w:rFonts w:ascii="Times New Roman" w:eastAsia="仿宋_GB2312"/>
          <w:sz w:val="24"/>
          <w:szCs w:val="24"/>
        </w:rPr>
        <w:t>竣工付款申请单的期限：。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发包人完成竣工付款的期限：。</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关于竣工付款证书异议部分复核的方式和程序：</w:t>
      </w:r>
      <w:r>
        <w:rPr>
          <w:rFonts w:ascii="Times New Roman" w:eastAsia="仿宋_GB2312"/>
          <w:sz w:val="24"/>
          <w:szCs w:val="24"/>
        </w:rPr>
        <w:t>。</w:t>
      </w:r>
    </w:p>
    <w:p>
      <w:pPr>
        <w:spacing w:line="480" w:lineRule="exact"/>
        <w:ind w:firstLine="480" w:firstLineChars="200"/>
        <w:rPr>
          <w:rFonts w:ascii="Times New Roman" w:eastAsia="黑体"/>
          <w:sz w:val="24"/>
          <w:szCs w:val="24"/>
        </w:rPr>
      </w:pPr>
      <w:r>
        <w:rPr>
          <w:rFonts w:ascii="Times New Roman" w:eastAsia="黑体"/>
          <w:sz w:val="24"/>
          <w:szCs w:val="24"/>
        </w:rPr>
        <w:t>14.4 最终结清</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14.4.1 最终结清申请单</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承包人提交最终结清申请单的份数：。</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承包人提交最终结算申请单的期限：。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14.4.2 最终结清证书和支付</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（1）发包人完成最终结清申请单的</w:t>
      </w:r>
      <w:r>
        <w:rPr>
          <w:rFonts w:hint="eastAsia" w:ascii="Times New Roman" w:eastAsia="仿宋_GB2312"/>
          <w:sz w:val="24"/>
          <w:szCs w:val="24"/>
        </w:rPr>
        <w:t>审批</w:t>
      </w:r>
      <w:r>
        <w:rPr>
          <w:rFonts w:ascii="Times New Roman" w:eastAsia="仿宋_GB2312"/>
          <w:sz w:val="24"/>
          <w:szCs w:val="24"/>
        </w:rPr>
        <w:t>并颁发最终结清证书的期限：。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（2）发包人完成支付的期限：。</w:t>
      </w:r>
    </w:p>
    <w:bookmarkEnd w:id="574"/>
    <w:bookmarkEnd w:id="575"/>
    <w:bookmarkEnd w:id="576"/>
    <w:bookmarkEnd w:id="577"/>
    <w:bookmarkEnd w:id="578"/>
    <w:bookmarkEnd w:id="579"/>
    <w:bookmarkEnd w:id="580"/>
    <w:bookmarkEnd w:id="586"/>
    <w:p>
      <w:pPr>
        <w:pStyle w:val="7"/>
        <w:spacing w:line="480" w:lineRule="exact"/>
        <w:rPr>
          <w:rFonts w:ascii="Times New Roman" w:hAnsi="Times New Roman" w:eastAsia="黑体"/>
          <w:b w:val="0"/>
          <w:sz w:val="24"/>
          <w:szCs w:val="24"/>
        </w:rPr>
      </w:pPr>
      <w:bookmarkStart w:id="588" w:name="_Toc351203647"/>
      <w:bookmarkStart w:id="589" w:name="_Toc267251483"/>
      <w:bookmarkStart w:id="590" w:name="_Toc267251484"/>
      <w:bookmarkStart w:id="591" w:name="_Toc267251482"/>
      <w:bookmarkStart w:id="592" w:name="_Toc267251485"/>
      <w:bookmarkStart w:id="593" w:name="_Toc267251489"/>
      <w:bookmarkStart w:id="594" w:name="_Toc267251486"/>
      <w:bookmarkStart w:id="595" w:name="_Toc267251488"/>
      <w:bookmarkStart w:id="596" w:name="_Toc267251490"/>
      <w:bookmarkStart w:id="597" w:name="_Toc267251491"/>
      <w:bookmarkStart w:id="598" w:name="_Toc267251493"/>
      <w:bookmarkStart w:id="599" w:name="_Toc267251495"/>
      <w:bookmarkStart w:id="600" w:name="_Toc267251499"/>
      <w:bookmarkStart w:id="601" w:name="_Toc267251492"/>
      <w:bookmarkStart w:id="602" w:name="_Toc267251503"/>
      <w:bookmarkStart w:id="603" w:name="_Toc267251497"/>
      <w:bookmarkStart w:id="604" w:name="_Toc267251494"/>
      <w:bookmarkStart w:id="605" w:name="_Toc267251502"/>
      <w:bookmarkStart w:id="606" w:name="_Toc267251501"/>
      <w:bookmarkStart w:id="607" w:name="_Toc267251496"/>
      <w:bookmarkStart w:id="608" w:name="_Toc267251498"/>
      <w:bookmarkStart w:id="609" w:name="_Toc267251504"/>
      <w:bookmarkStart w:id="610" w:name="_Toc267251506"/>
      <w:bookmarkStart w:id="611" w:name="_Toc267251507"/>
      <w:bookmarkStart w:id="612" w:name="_Toc267251508"/>
      <w:bookmarkStart w:id="613" w:name="_Toc267251510"/>
      <w:bookmarkStart w:id="614" w:name="_Toc267251511"/>
      <w:bookmarkStart w:id="615" w:name="_Toc267251509"/>
      <w:bookmarkStart w:id="616" w:name="_Toc267251514"/>
      <w:bookmarkStart w:id="617" w:name="_Toc267251515"/>
      <w:bookmarkStart w:id="618" w:name="_Toc267251513"/>
      <w:r>
        <w:rPr>
          <w:rFonts w:ascii="Times New Roman" w:hAnsi="Times New Roman" w:eastAsia="黑体"/>
          <w:b w:val="0"/>
          <w:sz w:val="24"/>
          <w:szCs w:val="24"/>
        </w:rPr>
        <w:t>15. 缺陷责任期与保修</w:t>
      </w:r>
      <w:bookmarkEnd w:id="588"/>
    </w:p>
    <w:p>
      <w:pPr>
        <w:spacing w:line="480" w:lineRule="exact"/>
        <w:ind w:firstLine="480" w:firstLineChars="200"/>
        <w:rPr>
          <w:rFonts w:ascii="Times New Roman" w:eastAsia="黑体"/>
          <w:sz w:val="24"/>
          <w:szCs w:val="24"/>
        </w:rPr>
      </w:pPr>
      <w:r>
        <w:rPr>
          <w:rFonts w:ascii="Times New Roman" w:eastAsia="黑体"/>
          <w:sz w:val="24"/>
          <w:szCs w:val="24"/>
        </w:rPr>
        <w:t>15.2缺陷责任期</w:t>
      </w:r>
      <w:bookmarkEnd w:id="589"/>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缺陷责任期的具体期限：。</w:t>
      </w:r>
    </w:p>
    <w:p>
      <w:pPr>
        <w:spacing w:line="480" w:lineRule="exact"/>
        <w:ind w:firstLine="480" w:firstLineChars="200"/>
        <w:outlineLvl w:val="0"/>
        <w:rPr>
          <w:rFonts w:ascii="Times New Roman" w:eastAsia="黑体"/>
          <w:sz w:val="24"/>
          <w:szCs w:val="24"/>
        </w:rPr>
      </w:pPr>
      <w:r>
        <w:rPr>
          <w:rFonts w:ascii="Times New Roman" w:eastAsia="黑体"/>
          <w:sz w:val="24"/>
          <w:szCs w:val="24"/>
        </w:rPr>
        <w:t>15.3 质量保证金</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关于是否扣留质量保证金的约定：</w:t>
      </w:r>
      <w:r>
        <w:rPr>
          <w:rFonts w:ascii="Times New Roman" w:eastAsia="仿宋_GB2312"/>
          <w:sz w:val="24"/>
          <w:szCs w:val="24"/>
        </w:rPr>
        <w:t>。</w:t>
      </w:r>
      <w:r>
        <w:rPr>
          <w:rFonts w:hint="eastAsia" w:eastAsia="仿宋_GB2312"/>
          <w:sz w:val="24"/>
          <w:szCs w:val="24"/>
        </w:rPr>
        <w:t>在工程项目竣工前，承包人按专用合同条款第3.7条提供履约担保的，发包人不得同时预留工程质量保证金。</w:t>
      </w:r>
    </w:p>
    <w:p>
      <w:pPr>
        <w:spacing w:line="480" w:lineRule="exact"/>
        <w:ind w:firstLine="480" w:firstLineChars="200"/>
        <w:jc w:val="left"/>
        <w:outlineLvl w:val="0"/>
        <w:rPr>
          <w:rFonts w:ascii="Times New Roman" w:eastAsia="仿宋_GB2312"/>
          <w:sz w:val="24"/>
          <w:szCs w:val="24"/>
        </w:rPr>
      </w:pPr>
      <w:r>
        <w:rPr>
          <w:rFonts w:ascii="Times New Roman" w:eastAsia="仿宋_GB2312"/>
          <w:sz w:val="24"/>
          <w:szCs w:val="24"/>
        </w:rPr>
        <w:t xml:space="preserve">15.3.1 </w:t>
      </w:r>
      <w:r>
        <w:rPr>
          <w:rFonts w:hint="eastAsia" w:ascii="Times New Roman" w:eastAsia="仿宋_GB2312"/>
          <w:sz w:val="24"/>
          <w:szCs w:val="24"/>
        </w:rPr>
        <w:t>承包人提供</w:t>
      </w:r>
      <w:r>
        <w:rPr>
          <w:rFonts w:ascii="Times New Roman" w:eastAsia="仿宋_GB2312"/>
          <w:sz w:val="24"/>
          <w:szCs w:val="24"/>
        </w:rPr>
        <w:t>质量保证金的</w:t>
      </w:r>
      <w:r>
        <w:rPr>
          <w:rFonts w:hint="eastAsia" w:ascii="Times New Roman" w:eastAsia="仿宋_GB2312"/>
          <w:sz w:val="24"/>
          <w:szCs w:val="24"/>
        </w:rPr>
        <w:t>方</w:t>
      </w:r>
      <w:r>
        <w:rPr>
          <w:rFonts w:ascii="Times New Roman" w:eastAsia="仿宋_GB2312"/>
          <w:sz w:val="24"/>
          <w:szCs w:val="24"/>
        </w:rPr>
        <w:t>式</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质量保证金采用以下第种方式：</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（1）质量保证金保函，保证金额为：；</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（2）%的工程款；</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（3）其他</w:t>
      </w:r>
      <w:r>
        <w:rPr>
          <w:rFonts w:hint="eastAsia" w:ascii="Times New Roman" w:eastAsia="仿宋_GB2312"/>
          <w:sz w:val="24"/>
          <w:szCs w:val="24"/>
        </w:rPr>
        <w:t>方</w:t>
      </w:r>
      <w:r>
        <w:rPr>
          <w:rFonts w:ascii="Times New Roman" w:eastAsia="仿宋_GB2312"/>
          <w:sz w:val="24"/>
          <w:szCs w:val="24"/>
        </w:rPr>
        <w:t>式:。</w:t>
      </w:r>
    </w:p>
    <w:p>
      <w:pPr>
        <w:spacing w:line="480" w:lineRule="exact"/>
        <w:ind w:firstLine="480" w:firstLineChars="200"/>
        <w:jc w:val="left"/>
        <w:outlineLvl w:val="0"/>
        <w:rPr>
          <w:rFonts w:ascii="Times New Roman" w:eastAsia="仿宋_GB2312"/>
          <w:sz w:val="24"/>
          <w:szCs w:val="24"/>
        </w:rPr>
      </w:pPr>
      <w:r>
        <w:rPr>
          <w:rFonts w:ascii="Times New Roman" w:eastAsia="仿宋_GB2312"/>
          <w:sz w:val="24"/>
          <w:szCs w:val="24"/>
        </w:rPr>
        <w:t>15.3.2 质量保证金的扣留</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质量保证金的扣留采取以下第种方式：</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（1）在支付工程进度款时逐次扣留，在此情形下，质量保证金的计算基数不包括预付款的支付、扣回以及价格调整的金额；</w:t>
      </w:r>
    </w:p>
    <w:p>
      <w:pPr>
        <w:autoSpaceDE w:val="0"/>
        <w:autoSpaceDN w:val="0"/>
        <w:adjustRightInd w:val="0"/>
        <w:spacing w:line="480" w:lineRule="exact"/>
        <w:ind w:firstLine="480" w:firstLineChars="200"/>
        <w:jc w:val="left"/>
        <w:outlineLvl w:val="0"/>
        <w:rPr>
          <w:rFonts w:ascii="Times New Roman" w:eastAsia="仿宋_GB2312"/>
          <w:sz w:val="24"/>
          <w:szCs w:val="24"/>
        </w:rPr>
      </w:pPr>
      <w:r>
        <w:rPr>
          <w:rFonts w:ascii="Times New Roman" w:eastAsia="仿宋_GB2312"/>
          <w:sz w:val="24"/>
          <w:szCs w:val="24"/>
        </w:rPr>
        <w:t>（2）工程竣工结算时一次性扣留质量保证金；</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（3）其他扣留方式:。</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关于质量保证金的补充约定：。</w:t>
      </w:r>
    </w:p>
    <w:bookmarkEnd w:id="590"/>
    <w:bookmarkEnd w:id="591"/>
    <w:p>
      <w:pPr>
        <w:spacing w:line="480" w:lineRule="exact"/>
        <w:ind w:firstLine="480" w:firstLineChars="200"/>
        <w:rPr>
          <w:rFonts w:ascii="Times New Roman" w:eastAsia="黑体"/>
          <w:sz w:val="24"/>
          <w:szCs w:val="24"/>
        </w:rPr>
      </w:pPr>
      <w:r>
        <w:rPr>
          <w:rFonts w:ascii="Times New Roman" w:eastAsia="黑体"/>
          <w:sz w:val="24"/>
          <w:szCs w:val="24"/>
        </w:rPr>
        <w:t>15.4保修</w:t>
      </w:r>
    </w:p>
    <w:bookmarkEnd w:id="592"/>
    <w:p>
      <w:pPr>
        <w:spacing w:line="480" w:lineRule="exact"/>
        <w:ind w:firstLine="468" w:firstLineChars="195"/>
        <w:jc w:val="left"/>
        <w:rPr>
          <w:rFonts w:ascii="Times New Roman" w:eastAsia="仿宋_GB2312"/>
          <w:sz w:val="24"/>
          <w:szCs w:val="24"/>
        </w:rPr>
      </w:pPr>
      <w:r>
        <w:rPr>
          <w:rFonts w:ascii="Times New Roman" w:eastAsia="仿宋_GB2312"/>
          <w:sz w:val="24"/>
          <w:szCs w:val="24"/>
        </w:rPr>
        <w:t>15.4.1 保修责任</w:t>
      </w:r>
    </w:p>
    <w:p>
      <w:pPr>
        <w:spacing w:line="480" w:lineRule="exact"/>
        <w:ind w:firstLine="468" w:firstLineChars="195"/>
        <w:jc w:val="left"/>
        <w:rPr>
          <w:rFonts w:ascii="Times New Roman" w:eastAsia="仿宋_GB2312"/>
          <w:sz w:val="24"/>
          <w:szCs w:val="24"/>
        </w:rPr>
      </w:pPr>
      <w:r>
        <w:rPr>
          <w:rFonts w:ascii="Times New Roman" w:eastAsia="仿宋_GB2312"/>
          <w:sz w:val="24"/>
          <w:szCs w:val="24"/>
        </w:rPr>
        <w:t>工程保修期为：。</w:t>
      </w:r>
    </w:p>
    <w:p>
      <w:pPr>
        <w:spacing w:line="480" w:lineRule="exact"/>
        <w:ind w:firstLine="468" w:firstLineChars="195"/>
        <w:jc w:val="left"/>
        <w:rPr>
          <w:rFonts w:ascii="Times New Roman" w:eastAsia="仿宋_GB2312"/>
          <w:sz w:val="24"/>
          <w:szCs w:val="24"/>
        </w:rPr>
      </w:pPr>
      <w:r>
        <w:rPr>
          <w:rFonts w:ascii="Times New Roman" w:eastAsia="仿宋_GB2312"/>
          <w:sz w:val="24"/>
          <w:szCs w:val="24"/>
        </w:rPr>
        <w:t>15.4.3 修复通知</w:t>
      </w:r>
    </w:p>
    <w:p>
      <w:pPr>
        <w:spacing w:line="480" w:lineRule="exact"/>
        <w:ind w:firstLine="468" w:firstLineChars="195"/>
        <w:jc w:val="left"/>
        <w:rPr>
          <w:rFonts w:ascii="Times New Roman" w:eastAsia="仿宋_GB2312"/>
          <w:sz w:val="24"/>
          <w:szCs w:val="24"/>
        </w:rPr>
      </w:pPr>
      <w:r>
        <w:rPr>
          <w:rFonts w:ascii="Times New Roman" w:eastAsia="仿宋_GB2312"/>
          <w:sz w:val="24"/>
          <w:szCs w:val="24"/>
        </w:rPr>
        <w:t>承包人收到保修通知并到达工程现场的合理时间：。</w:t>
      </w:r>
    </w:p>
    <w:bookmarkEnd w:id="593"/>
    <w:bookmarkEnd w:id="594"/>
    <w:bookmarkEnd w:id="595"/>
    <w:bookmarkEnd w:id="596"/>
    <w:p>
      <w:pPr>
        <w:pStyle w:val="7"/>
        <w:spacing w:line="480" w:lineRule="exact"/>
        <w:rPr>
          <w:rFonts w:ascii="Times New Roman" w:hAnsi="Times New Roman" w:eastAsia="黑体"/>
          <w:b w:val="0"/>
          <w:sz w:val="24"/>
          <w:szCs w:val="24"/>
        </w:rPr>
      </w:pPr>
      <w:bookmarkStart w:id="619" w:name="_Toc351203648"/>
      <w:bookmarkStart w:id="620" w:name="_Toc280868717"/>
      <w:bookmarkStart w:id="621" w:name="_Toc280868718"/>
      <w:r>
        <w:rPr>
          <w:rFonts w:ascii="Times New Roman" w:hAnsi="Times New Roman" w:eastAsia="黑体"/>
          <w:b w:val="0"/>
          <w:sz w:val="24"/>
          <w:szCs w:val="24"/>
        </w:rPr>
        <w:t>16. 违约</w:t>
      </w:r>
      <w:bookmarkEnd w:id="619"/>
    </w:p>
    <w:p>
      <w:pPr>
        <w:spacing w:line="480" w:lineRule="exact"/>
        <w:ind w:firstLine="480" w:firstLineChars="200"/>
        <w:outlineLvl w:val="0"/>
        <w:rPr>
          <w:rFonts w:ascii="Times New Roman" w:eastAsia="黑体"/>
          <w:sz w:val="24"/>
          <w:szCs w:val="24"/>
        </w:rPr>
      </w:pPr>
      <w:r>
        <w:rPr>
          <w:rFonts w:ascii="Times New Roman" w:eastAsia="黑体"/>
          <w:sz w:val="24"/>
          <w:szCs w:val="24"/>
        </w:rPr>
        <w:t>16.1 发包人违约</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16.1.1发包人违约的情形</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发包人违约的其他情形：。</w:t>
      </w:r>
    </w:p>
    <w:p>
      <w:pPr>
        <w:spacing w:line="480" w:lineRule="exact"/>
        <w:ind w:left="1200" w:hanging="1200" w:hangingChars="500"/>
        <w:jc w:val="left"/>
        <w:rPr>
          <w:rFonts w:ascii="Times New Roman" w:eastAsia="仿宋_GB2312"/>
          <w:sz w:val="24"/>
          <w:szCs w:val="24"/>
        </w:rPr>
      </w:pPr>
      <w:r>
        <w:rPr>
          <w:rFonts w:ascii="Times New Roman" w:eastAsia="仿宋_GB2312"/>
          <w:sz w:val="24"/>
          <w:szCs w:val="24"/>
        </w:rPr>
        <w:t xml:space="preserve">    16.1.2 发包人违约的责任</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发包人违约责任的承担方式和计算方法：</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（1）因发包人原因未能在计划开工日期前7天内下达开工通知的违约责任：。</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（2）因发包人原因未能按合同约定支付合同价款的违约责任：。</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（3）发包人违反第10.1款</w:t>
      </w:r>
      <w:r>
        <w:rPr>
          <w:rFonts w:hint="eastAsia" w:ascii="Times New Roman" w:eastAsia="仿宋_GB2312"/>
          <w:sz w:val="24"/>
          <w:szCs w:val="24"/>
        </w:rPr>
        <w:t>〔</w:t>
      </w:r>
      <w:r>
        <w:rPr>
          <w:rFonts w:ascii="Times New Roman" w:eastAsia="仿宋_GB2312"/>
          <w:sz w:val="24"/>
          <w:szCs w:val="24"/>
        </w:rPr>
        <w:t>变更的范围</w:t>
      </w:r>
      <w:r>
        <w:rPr>
          <w:rFonts w:hint="eastAsia" w:ascii="Times New Roman" w:eastAsia="仿宋_GB2312"/>
          <w:sz w:val="24"/>
          <w:szCs w:val="24"/>
        </w:rPr>
        <w:t>〕</w:t>
      </w:r>
      <w:r>
        <w:rPr>
          <w:rFonts w:ascii="Times New Roman" w:eastAsia="仿宋_GB2312"/>
          <w:sz w:val="24"/>
          <w:szCs w:val="24"/>
        </w:rPr>
        <w:t>第（2）项约定，自行实施被取消的工作或转由他人实施的违约责任：。</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（4）发包人提供的材料、工程设备的规格、数量或质量不符合合同约定，或因发包人原因导致交货日期延误或交货地点变更等情况的违约责任：。</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（5）因发包人违反合同约定造成暂停施工的违约责任：。</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（6）发包人无正当理由没有在约定期限内发出复工指示，导致承包人无法复工的违约责任：。</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w:t>
      </w:r>
      <w:r>
        <w:rPr>
          <w:rFonts w:hint="eastAsia" w:ascii="Times New Roman" w:eastAsia="仿宋_GB2312"/>
          <w:sz w:val="24"/>
          <w:szCs w:val="24"/>
        </w:rPr>
        <w:t>其他：</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16.1.3 因发包人违约解除合同</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承包人按16.1.1项</w:t>
      </w:r>
      <w:r>
        <w:rPr>
          <w:rFonts w:hint="eastAsia" w:ascii="Times New Roman" w:eastAsia="仿宋_GB2312"/>
          <w:sz w:val="24"/>
          <w:szCs w:val="24"/>
        </w:rPr>
        <w:t>〔</w:t>
      </w:r>
      <w:r>
        <w:rPr>
          <w:rFonts w:ascii="Times New Roman" w:eastAsia="仿宋_GB2312"/>
          <w:sz w:val="24"/>
          <w:szCs w:val="24"/>
        </w:rPr>
        <w:t>发包人违约的情形</w:t>
      </w:r>
      <w:r>
        <w:rPr>
          <w:rFonts w:hint="eastAsia" w:ascii="Times New Roman" w:eastAsia="仿宋_GB2312"/>
          <w:sz w:val="24"/>
          <w:szCs w:val="24"/>
        </w:rPr>
        <w:t>〕</w:t>
      </w:r>
      <w:r>
        <w:rPr>
          <w:rFonts w:ascii="Times New Roman" w:eastAsia="仿宋_GB2312"/>
          <w:sz w:val="24"/>
          <w:szCs w:val="24"/>
        </w:rPr>
        <w:t>约定暂停施工满天后发包人仍不纠正其违约行为并致使合同目的不能实现的，承包人有权解除合同。</w:t>
      </w:r>
    </w:p>
    <w:p>
      <w:pPr>
        <w:spacing w:line="480" w:lineRule="exact"/>
        <w:ind w:firstLine="480" w:firstLineChars="200"/>
        <w:outlineLvl w:val="0"/>
        <w:rPr>
          <w:rFonts w:ascii="Times New Roman" w:eastAsia="黑体"/>
          <w:sz w:val="24"/>
          <w:szCs w:val="24"/>
        </w:rPr>
      </w:pPr>
      <w:r>
        <w:rPr>
          <w:rFonts w:ascii="Times New Roman" w:eastAsia="黑体"/>
          <w:sz w:val="24"/>
          <w:szCs w:val="24"/>
        </w:rPr>
        <w:t>16.2 承包人违约</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16.2.1 承包人违约的情形</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承包人违约的其他情形：。</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16.2.2承包人违约的责任</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承包人违约责任的承担方式和计算方法：。</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16.2.3 因承包人违约解除合同</w:t>
      </w:r>
    </w:p>
    <w:p>
      <w:pPr>
        <w:spacing w:before="120" w:after="120" w:line="480" w:lineRule="exact"/>
        <w:ind w:firstLine="480" w:firstLineChars="200"/>
        <w:rPr>
          <w:rFonts w:ascii="Times New Roman" w:eastAsia="仿宋_GB2312"/>
          <w:sz w:val="24"/>
          <w:szCs w:val="24"/>
        </w:rPr>
      </w:pPr>
      <w:r>
        <w:rPr>
          <w:rFonts w:ascii="Times New Roman" w:eastAsia="仿宋_GB2312"/>
          <w:sz w:val="24"/>
          <w:szCs w:val="24"/>
        </w:rPr>
        <w:t>关于承包人违约解除合同的特别约定：。</w:t>
      </w:r>
    </w:p>
    <w:p>
      <w:pPr>
        <w:spacing w:before="120" w:after="120" w:line="480" w:lineRule="exact"/>
        <w:ind w:firstLine="480" w:firstLineChars="200"/>
        <w:rPr>
          <w:rFonts w:ascii="Times New Roman" w:eastAsia="仿宋_GB2312"/>
          <w:sz w:val="24"/>
          <w:szCs w:val="24"/>
        </w:rPr>
      </w:pPr>
      <w:r>
        <w:rPr>
          <w:rFonts w:ascii="Times New Roman" w:eastAsia="仿宋_GB2312"/>
          <w:sz w:val="24"/>
          <w:szCs w:val="24"/>
        </w:rPr>
        <w:t>发包人</w:t>
      </w:r>
      <w:r>
        <w:rPr>
          <w:rFonts w:hint="eastAsia" w:ascii="Times New Roman" w:eastAsia="仿宋_GB2312"/>
          <w:sz w:val="24"/>
          <w:szCs w:val="24"/>
        </w:rPr>
        <w:t>继续</w:t>
      </w:r>
      <w:r>
        <w:rPr>
          <w:rFonts w:ascii="Times New Roman" w:eastAsia="仿宋_GB2312"/>
          <w:sz w:val="24"/>
          <w:szCs w:val="24"/>
        </w:rPr>
        <w:t>使用承包人在施工现场的材料、设备、临时工程、承包人文件和由承包人或以其名义编制的其他文件</w:t>
      </w:r>
      <w:r>
        <w:rPr>
          <w:rFonts w:hint="eastAsia" w:ascii="Times New Roman" w:eastAsia="仿宋_GB2312"/>
          <w:sz w:val="24"/>
          <w:szCs w:val="24"/>
        </w:rPr>
        <w:t>的费用承担方式</w:t>
      </w:r>
      <w:r>
        <w:rPr>
          <w:rFonts w:ascii="Times New Roman" w:eastAsia="仿宋_GB2312"/>
          <w:sz w:val="24"/>
          <w:szCs w:val="24"/>
        </w:rPr>
        <w:t>：</w:t>
      </w:r>
      <w:r>
        <w:rPr>
          <w:rFonts w:hint="eastAsia" w:ascii="Times New Roman" w:eastAsia="仿宋_GB2312"/>
          <w:sz w:val="24"/>
          <w:szCs w:val="24"/>
        </w:rPr>
        <w:t>。</w:t>
      </w:r>
    </w:p>
    <w:p>
      <w:pPr>
        <w:pStyle w:val="7"/>
        <w:spacing w:line="480" w:lineRule="exact"/>
        <w:rPr>
          <w:rFonts w:ascii="Times New Roman" w:hAnsi="Times New Roman" w:eastAsia="黑体"/>
          <w:b w:val="0"/>
          <w:sz w:val="24"/>
          <w:szCs w:val="24"/>
        </w:rPr>
      </w:pPr>
      <w:bookmarkStart w:id="622" w:name="_Toc351203649"/>
      <w:r>
        <w:rPr>
          <w:rFonts w:ascii="Times New Roman" w:hAnsi="Times New Roman" w:eastAsia="黑体"/>
          <w:b w:val="0"/>
          <w:sz w:val="24"/>
          <w:szCs w:val="24"/>
        </w:rPr>
        <w:t>17. 不可抗力</w:t>
      </w:r>
      <w:bookmarkEnd w:id="620"/>
      <w:bookmarkEnd w:id="622"/>
    </w:p>
    <w:p>
      <w:pPr>
        <w:spacing w:line="480" w:lineRule="exact"/>
        <w:ind w:firstLine="480" w:firstLineChars="200"/>
        <w:rPr>
          <w:rFonts w:ascii="Times New Roman" w:eastAsia="黑体"/>
          <w:sz w:val="24"/>
          <w:szCs w:val="24"/>
        </w:rPr>
      </w:pPr>
      <w:r>
        <w:rPr>
          <w:rFonts w:ascii="Times New Roman" w:eastAsia="黑体"/>
          <w:sz w:val="24"/>
          <w:szCs w:val="24"/>
        </w:rPr>
        <w:t>17.1 不可抗力的确认</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除通用合同条款约定的不可抗力事件之外，视为不可抗力的其他情形：。</w:t>
      </w:r>
    </w:p>
    <w:p>
      <w:pPr>
        <w:spacing w:line="480" w:lineRule="exact"/>
        <w:ind w:firstLine="480" w:firstLineChars="200"/>
        <w:outlineLvl w:val="0"/>
        <w:rPr>
          <w:rFonts w:ascii="Times New Roman" w:eastAsia="黑体"/>
          <w:sz w:val="24"/>
          <w:szCs w:val="24"/>
        </w:rPr>
      </w:pPr>
      <w:r>
        <w:rPr>
          <w:rFonts w:ascii="Times New Roman" w:eastAsia="黑体"/>
          <w:sz w:val="24"/>
          <w:szCs w:val="24"/>
        </w:rPr>
        <w:t>17.4 因不可抗力解除合同</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合同解除后，发包人应在商定或确定发包人应支付款项后天内完成款项的支付。</w:t>
      </w:r>
    </w:p>
    <w:p>
      <w:pPr>
        <w:pStyle w:val="7"/>
        <w:spacing w:line="480" w:lineRule="exact"/>
        <w:rPr>
          <w:rFonts w:ascii="Times New Roman" w:hAnsi="Times New Roman" w:eastAsia="黑体"/>
          <w:b w:val="0"/>
          <w:sz w:val="24"/>
          <w:szCs w:val="24"/>
        </w:rPr>
      </w:pPr>
      <w:bookmarkStart w:id="623" w:name="_Toc351203650"/>
      <w:r>
        <w:rPr>
          <w:rFonts w:ascii="Times New Roman" w:hAnsi="Times New Roman" w:eastAsia="黑体"/>
          <w:b w:val="0"/>
          <w:sz w:val="24"/>
          <w:szCs w:val="24"/>
        </w:rPr>
        <w:t>18. 保险</w:t>
      </w:r>
      <w:bookmarkEnd w:id="623"/>
    </w:p>
    <w:bookmarkEnd w:id="621"/>
    <w:p>
      <w:pPr>
        <w:spacing w:line="480" w:lineRule="exact"/>
        <w:ind w:firstLine="480" w:firstLineChars="200"/>
        <w:rPr>
          <w:rFonts w:ascii="Times New Roman" w:eastAsia="黑体"/>
          <w:sz w:val="24"/>
          <w:szCs w:val="24"/>
        </w:rPr>
      </w:pPr>
      <w:r>
        <w:rPr>
          <w:rFonts w:ascii="Times New Roman" w:eastAsia="黑体"/>
          <w:sz w:val="24"/>
          <w:szCs w:val="24"/>
        </w:rPr>
        <w:t>18.1 工程保险</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关于工程保险的特别约定：。</w:t>
      </w:r>
    </w:p>
    <w:p>
      <w:pPr>
        <w:spacing w:line="480" w:lineRule="exact"/>
        <w:ind w:firstLine="480" w:firstLineChars="200"/>
        <w:outlineLvl w:val="0"/>
        <w:rPr>
          <w:rFonts w:ascii="Times New Roman" w:eastAsia="黑体"/>
          <w:sz w:val="24"/>
          <w:szCs w:val="24"/>
        </w:rPr>
      </w:pPr>
      <w:r>
        <w:rPr>
          <w:rFonts w:ascii="Times New Roman" w:eastAsia="黑体"/>
          <w:sz w:val="24"/>
          <w:szCs w:val="24"/>
        </w:rPr>
        <w:t>18.3 其他保险</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关于其他保险的约定：。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承包人是否应为其施工设备等办理财产保险：。</w:t>
      </w:r>
    </w:p>
    <w:p>
      <w:pPr>
        <w:spacing w:line="480" w:lineRule="exact"/>
        <w:ind w:firstLine="480" w:firstLineChars="200"/>
        <w:rPr>
          <w:rFonts w:ascii="Times New Roman" w:eastAsia="黑体"/>
          <w:sz w:val="24"/>
          <w:szCs w:val="24"/>
        </w:rPr>
      </w:pPr>
      <w:r>
        <w:rPr>
          <w:rFonts w:ascii="Times New Roman" w:eastAsia="黑体"/>
          <w:sz w:val="24"/>
          <w:szCs w:val="24"/>
        </w:rPr>
        <w:t>18.7 通知义务</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关于变更保险合同时的通知义务的约定：。</w:t>
      </w:r>
    </w:p>
    <w:bookmarkEnd w:id="597"/>
    <w:bookmarkEnd w:id="598"/>
    <w:bookmarkEnd w:id="599"/>
    <w:bookmarkEnd w:id="600"/>
    <w:bookmarkEnd w:id="601"/>
    <w:bookmarkEnd w:id="602"/>
    <w:bookmarkEnd w:id="603"/>
    <w:bookmarkEnd w:id="604"/>
    <w:bookmarkEnd w:id="605"/>
    <w:bookmarkEnd w:id="606"/>
    <w:bookmarkEnd w:id="607"/>
    <w:bookmarkEnd w:id="608"/>
    <w:p>
      <w:pPr>
        <w:pStyle w:val="7"/>
        <w:spacing w:line="480" w:lineRule="exact"/>
        <w:rPr>
          <w:rFonts w:ascii="Times New Roman" w:hAnsi="Times New Roman" w:eastAsia="黑体"/>
          <w:b w:val="0"/>
          <w:sz w:val="24"/>
          <w:szCs w:val="24"/>
        </w:rPr>
      </w:pPr>
      <w:bookmarkStart w:id="624" w:name="_Toc351203651"/>
      <w:r>
        <w:rPr>
          <w:rFonts w:ascii="Times New Roman" w:hAnsi="Times New Roman" w:eastAsia="黑体"/>
          <w:b w:val="0"/>
          <w:sz w:val="24"/>
          <w:szCs w:val="24"/>
        </w:rPr>
        <w:t>20. 争议解决</w:t>
      </w:r>
      <w:bookmarkEnd w:id="624"/>
    </w:p>
    <w:bookmarkEnd w:id="609"/>
    <w:bookmarkEnd w:id="610"/>
    <w:p>
      <w:pPr>
        <w:spacing w:line="480" w:lineRule="exact"/>
        <w:ind w:firstLine="480" w:firstLineChars="200"/>
        <w:outlineLvl w:val="0"/>
        <w:rPr>
          <w:rFonts w:ascii="Times New Roman" w:eastAsia="黑体"/>
          <w:sz w:val="24"/>
          <w:szCs w:val="24"/>
        </w:rPr>
      </w:pPr>
      <w:r>
        <w:rPr>
          <w:rFonts w:ascii="Times New Roman" w:eastAsia="黑体"/>
          <w:sz w:val="24"/>
          <w:szCs w:val="24"/>
        </w:rPr>
        <w:t>20.3 争</w:t>
      </w:r>
      <w:bookmarkEnd w:id="611"/>
      <w:r>
        <w:rPr>
          <w:rFonts w:ascii="Times New Roman" w:eastAsia="黑体"/>
          <w:sz w:val="24"/>
          <w:szCs w:val="24"/>
        </w:rPr>
        <w:t>议评审</w:t>
      </w:r>
    </w:p>
    <w:p>
      <w:pPr>
        <w:spacing w:line="480" w:lineRule="exact"/>
        <w:ind w:left="241" w:leftChars="71" w:firstLine="360" w:firstLineChars="150"/>
        <w:jc w:val="left"/>
        <w:rPr>
          <w:rFonts w:ascii="Times New Roman" w:eastAsia="仿宋_GB2312"/>
          <w:sz w:val="24"/>
          <w:szCs w:val="24"/>
        </w:rPr>
      </w:pPr>
      <w:r>
        <w:rPr>
          <w:rFonts w:ascii="Times New Roman" w:eastAsia="仿宋_GB2312"/>
          <w:sz w:val="24"/>
          <w:szCs w:val="24"/>
        </w:rPr>
        <w:t>合同当事人是否同意将工程争议提交争议评审小组决</w:t>
      </w:r>
      <w:r>
        <w:rPr>
          <w:rFonts w:hint="eastAsia" w:ascii="Times New Roman" w:eastAsia="仿宋_GB2312"/>
          <w:sz w:val="24"/>
          <w:szCs w:val="24"/>
        </w:rPr>
        <w:t>定：。</w:t>
      </w:r>
    </w:p>
    <w:p>
      <w:pPr>
        <w:spacing w:line="480" w:lineRule="exact"/>
        <w:ind w:firstLine="480" w:firstLineChars="200"/>
        <w:jc w:val="left"/>
        <w:outlineLvl w:val="0"/>
        <w:rPr>
          <w:rFonts w:ascii="Times New Roman" w:eastAsia="仿宋_GB2312"/>
          <w:sz w:val="24"/>
          <w:szCs w:val="24"/>
        </w:rPr>
      </w:pPr>
      <w:r>
        <w:rPr>
          <w:rFonts w:ascii="Times New Roman" w:eastAsia="仿宋_GB2312"/>
          <w:sz w:val="24"/>
          <w:szCs w:val="24"/>
        </w:rPr>
        <w:t>20.3.1 争议评审小组的确定</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争议评审小组成员的确定：。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选定争议评审员的期限：。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争议评审小组成员的报酬承担方式：。</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其他事项的约定：。</w:t>
      </w:r>
    </w:p>
    <w:p>
      <w:pPr>
        <w:autoSpaceDE w:val="0"/>
        <w:autoSpaceDN w:val="0"/>
        <w:adjustRightInd w:val="0"/>
        <w:spacing w:line="480" w:lineRule="exact"/>
        <w:ind w:firstLine="480" w:firstLineChars="200"/>
        <w:jc w:val="left"/>
        <w:outlineLvl w:val="0"/>
        <w:rPr>
          <w:rFonts w:ascii="Times New Roman" w:eastAsia="仿宋_GB2312"/>
          <w:sz w:val="24"/>
          <w:szCs w:val="24"/>
        </w:rPr>
      </w:pPr>
      <w:r>
        <w:rPr>
          <w:rFonts w:ascii="Times New Roman" w:eastAsia="仿宋_GB2312"/>
          <w:sz w:val="24"/>
          <w:szCs w:val="24"/>
        </w:rPr>
        <w:t>20.3.2 争议评审小组的决定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合同当事人关于本项的约定：。</w:t>
      </w:r>
    </w:p>
    <w:p>
      <w:pPr>
        <w:spacing w:line="480" w:lineRule="exact"/>
        <w:ind w:firstLine="480" w:firstLineChars="200"/>
        <w:outlineLvl w:val="0"/>
        <w:rPr>
          <w:rFonts w:ascii="Times New Roman" w:eastAsia="黑体"/>
          <w:sz w:val="24"/>
          <w:szCs w:val="24"/>
        </w:rPr>
      </w:pPr>
      <w:r>
        <w:rPr>
          <w:rFonts w:ascii="Times New Roman" w:eastAsia="黑体"/>
          <w:sz w:val="24"/>
          <w:szCs w:val="24"/>
        </w:rPr>
        <w:t>20.4仲裁或诉讼</w:t>
      </w:r>
      <w:bookmarkEnd w:id="612"/>
    </w:p>
    <w:p>
      <w:pPr>
        <w:spacing w:after="120" w:line="480" w:lineRule="exact"/>
        <w:ind w:firstLine="480" w:firstLineChars="200"/>
        <w:rPr>
          <w:rFonts w:ascii="Times New Roman" w:eastAsia="黑体"/>
          <w:sz w:val="24"/>
          <w:szCs w:val="24"/>
        </w:rPr>
      </w:pPr>
      <w:r>
        <w:rPr>
          <w:rFonts w:ascii="Times New Roman" w:eastAsia="仿宋_GB2312"/>
          <w:sz w:val="24"/>
          <w:szCs w:val="24"/>
        </w:rPr>
        <w:t>因合同及合同有关事项发生的争议，按下列第种方式</w:t>
      </w:r>
      <w:r>
        <w:rPr>
          <w:rFonts w:hint="eastAsia" w:ascii="Times New Roman" w:eastAsia="仿宋_GB2312"/>
          <w:sz w:val="24"/>
          <w:szCs w:val="24"/>
        </w:rPr>
        <w:t>解</w:t>
      </w:r>
      <w:r>
        <w:rPr>
          <w:rFonts w:ascii="Times New Roman" w:eastAsia="仿宋_GB2312"/>
          <w:sz w:val="24"/>
          <w:szCs w:val="24"/>
        </w:rPr>
        <w:t>决：</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（1）向仲裁委员会申请仲裁；</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（2）向人民法院起诉。</w:t>
      </w:r>
      <w:bookmarkEnd w:id="613"/>
      <w:bookmarkEnd w:id="614"/>
      <w:bookmarkEnd w:id="615"/>
      <w:bookmarkEnd w:id="616"/>
      <w:bookmarkEnd w:id="617"/>
      <w:bookmarkEnd w:id="618"/>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240" w:firstLineChars="100"/>
        <w:rPr>
          <w:rFonts w:ascii="新宋体" w:hAnsi="新宋体" w:eastAsia="新宋体"/>
          <w:sz w:val="24"/>
        </w:rPr>
      </w:pPr>
      <w:r>
        <w:rPr>
          <w:rFonts w:hint="eastAsia" w:hAnsi="宋体" w:cs="宋体"/>
          <w:sz w:val="24"/>
          <w:szCs w:val="22"/>
        </w:rPr>
        <w:t>（1） 本</w:t>
      </w:r>
      <w:r>
        <w:rPr>
          <w:rFonts w:hint="eastAsia" w:ascii="新宋体" w:hAnsi="新宋体" w:eastAsia="新宋体"/>
          <w:sz w:val="24"/>
        </w:rPr>
        <w:t>招标文件；</w:t>
      </w:r>
    </w:p>
    <w:p>
      <w:pPr>
        <w:spacing w:line="440" w:lineRule="exact"/>
        <w:ind w:firstLine="240" w:firstLineChars="100"/>
        <w:rPr>
          <w:rFonts w:hAnsi="宋体" w:cs="宋体"/>
          <w:sz w:val="24"/>
        </w:rPr>
      </w:pPr>
      <w:r>
        <w:rPr>
          <w:rFonts w:hint="eastAsia" w:hAnsi="宋体" w:cs="宋体"/>
          <w:sz w:val="24"/>
        </w:rPr>
        <w:t>（2）依据《建设工程工程量清单计价规范（GB50500-2013）》、《建设工程工程清单综合单价》（2008）（绿化分册）以及省市相关配套文件；</w:t>
      </w:r>
    </w:p>
    <w:p>
      <w:pPr>
        <w:spacing w:line="440" w:lineRule="exact"/>
        <w:ind w:left="237" w:leftChars="70"/>
        <w:rPr>
          <w:rFonts w:hAnsi="宋体" w:cs="宋体"/>
          <w:sz w:val="24"/>
        </w:rPr>
      </w:pPr>
      <w:r>
        <w:rPr>
          <w:rFonts w:hint="eastAsia" w:hAnsi="宋体" w:cs="宋体"/>
          <w:sz w:val="24"/>
        </w:rPr>
        <w:t>（3）材料价格依据《许昌工程造价信息》2019年12月份材料信息；苗木价格参考2020年2月中下旬市场询价。</w:t>
      </w:r>
    </w:p>
    <w:p>
      <w:pPr>
        <w:spacing w:line="440" w:lineRule="exact"/>
        <w:ind w:firstLine="240" w:firstLineChars="100"/>
        <w:rPr>
          <w:rFonts w:hAnsi="宋体" w:cs="宋体"/>
          <w:sz w:val="24"/>
        </w:rPr>
      </w:pPr>
      <w:r>
        <w:rPr>
          <w:rFonts w:hint="eastAsia" w:hAnsi="宋体" w:cs="宋体"/>
          <w:sz w:val="24"/>
        </w:rPr>
        <w:t>（4）人工价格指数按河南省第五期价格指数执行；</w:t>
      </w:r>
    </w:p>
    <w:p>
      <w:pPr>
        <w:spacing w:line="440" w:lineRule="exact"/>
        <w:ind w:firstLine="240" w:firstLineChars="100"/>
        <w:rPr>
          <w:rFonts w:hAnsi="宋体" w:cs="宋体"/>
          <w:sz w:val="24"/>
        </w:rPr>
      </w:pPr>
      <w:r>
        <w:rPr>
          <w:rFonts w:hint="eastAsia" w:hAnsi="宋体" w:cs="宋体"/>
          <w:sz w:val="24"/>
        </w:rPr>
        <w:t>（5）税金按《住建部办公厅关于重新调整建设工程计价依据增值税税率的通知》执行，按9%计入。</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2.9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投标总价为投标人在投标文件中提出的各项支付金额的总和，为实施、完成招标工程并修补缺陷以及履行招标文件中约定的风险范围内的所有责任和义务所发生的全部费用。</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rPr>
          <w:rFonts w:hint="eastAsia" w:hAnsi="宋体" w:cs="宋体"/>
          <w:sz w:val="24"/>
          <w:szCs w:val="24"/>
        </w:rPr>
        <w:t>http://ggzy.xuchang.gov.cn/</w:t>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bookmarkEnd w:id="78"/>
    <w:p>
      <w:pPr>
        <w:autoSpaceDE w:val="0"/>
        <w:autoSpaceDN w:val="0"/>
        <w:adjustRightInd w:val="0"/>
        <w:jc w:val="center"/>
        <w:outlineLvl w:val="0"/>
        <w:rPr>
          <w:rFonts w:hAnsi="宋体" w:cs="黑体"/>
          <w:b/>
          <w:sz w:val="36"/>
          <w:szCs w:val="36"/>
        </w:rPr>
      </w:pPr>
      <w:bookmarkStart w:id="625" w:name="_Toc278443522"/>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第六章技术标准和要求</w:t>
      </w:r>
      <w:bookmarkEnd w:id="625"/>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jc w:val="center"/>
        <w:outlineLvl w:val="0"/>
        <w:rPr>
          <w:rFonts w:hAnsi="宋体" w:cs="黑体"/>
          <w:b/>
          <w:sz w:val="44"/>
          <w:szCs w:val="44"/>
        </w:rPr>
      </w:pPr>
      <w:bookmarkStart w:id="626" w:name="_Toc278443525"/>
    </w:p>
    <w:p>
      <w:pPr>
        <w:autoSpaceDE w:val="0"/>
        <w:autoSpaceDN w:val="0"/>
        <w:adjustRightInd w:val="0"/>
        <w:spacing w:beforeLines="100" w:afterLines="100"/>
        <w:jc w:val="center"/>
        <w:outlineLvl w:val="0"/>
        <w:rPr>
          <w:rFonts w:hAnsi="宋体" w:cs="黑体"/>
          <w:b/>
          <w:sz w:val="44"/>
          <w:szCs w:val="44"/>
        </w:rPr>
      </w:pPr>
      <w:r>
        <w:rPr>
          <w:rFonts w:hAnsi="宋体" w:cs="黑体"/>
          <w:b/>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第七章投标文件格式</w:t>
      </w:r>
      <w:bookmarkEnd w:id="626"/>
    </w:p>
    <w:p>
      <w:pPr>
        <w:autoSpaceDE w:val="0"/>
        <w:autoSpaceDN w:val="0"/>
        <w:adjustRightInd w:val="0"/>
        <w:jc w:val="center"/>
        <w:rPr>
          <w:rFonts w:hAnsi="宋体" w:cs="宋体"/>
          <w:sz w:val="28"/>
          <w:u w:val="single"/>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sz w:val="52"/>
          <w:szCs w:val="22"/>
        </w:rPr>
      </w:pPr>
      <w:r>
        <w:rPr>
          <w:rFonts w:hint="eastAsia" w:hAnsi="宋体" w:cs="宋体"/>
          <w:bCs/>
          <w:sz w:val="32"/>
          <w:szCs w:val="22"/>
        </w:rPr>
        <w:t>建安建工公字〔2020〕</w:t>
      </w:r>
      <w:r>
        <w:rPr>
          <w:rFonts w:hint="eastAsia" w:hAnsi="宋体" w:cs="宋体"/>
          <w:bCs/>
          <w:sz w:val="32"/>
          <w:szCs w:val="22"/>
          <w:lang w:val="en-US" w:eastAsia="zh-CN"/>
        </w:rPr>
        <w:t>26</w:t>
      </w:r>
      <w:r>
        <w:rPr>
          <w:rFonts w:hint="eastAsia" w:hAnsi="宋体" w:cs="宋体"/>
          <w:bCs/>
          <w:sz w:val="32"/>
          <w:szCs w:val="22"/>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13"/>
        <w:jc w:val="center"/>
        <w:rPr>
          <w:rFonts w:hAnsi="宋体"/>
          <w:color w:val="auto"/>
          <w:sz w:val="23"/>
          <w:u w:val="single"/>
        </w:rPr>
      </w:pPr>
    </w:p>
    <w:p>
      <w:pPr>
        <w:pStyle w:val="13"/>
        <w:spacing w:line="400" w:lineRule="exact"/>
        <w:jc w:val="center"/>
        <w:rPr>
          <w:rFonts w:hAnsi="宋体"/>
          <w:color w:val="auto"/>
          <w:sz w:val="23"/>
        </w:rPr>
      </w:pPr>
    </w:p>
    <w:p>
      <w:pPr>
        <w:pStyle w:val="13"/>
        <w:spacing w:line="400" w:lineRule="exact"/>
        <w:jc w:val="center"/>
        <w:rPr>
          <w:rFonts w:hAnsi="宋体"/>
          <w:color w:val="auto"/>
          <w:sz w:val="23"/>
        </w:rPr>
      </w:pPr>
    </w:p>
    <w:p>
      <w:pPr>
        <w:pStyle w:val="13"/>
        <w:spacing w:line="400" w:lineRule="exact"/>
        <w:jc w:val="center"/>
        <w:rPr>
          <w:rFonts w:hAnsi="宋体"/>
          <w:color w:val="auto"/>
          <w:sz w:val="23"/>
        </w:rPr>
      </w:pPr>
    </w:p>
    <w:p>
      <w:pPr>
        <w:pStyle w:val="13"/>
        <w:spacing w:line="400" w:lineRule="exact"/>
        <w:jc w:val="center"/>
        <w:rPr>
          <w:rFonts w:hAnsi="宋体"/>
          <w:color w:val="auto"/>
          <w:sz w:val="23"/>
        </w:rPr>
      </w:pPr>
    </w:p>
    <w:p>
      <w:pPr>
        <w:pStyle w:val="13"/>
        <w:spacing w:line="400" w:lineRule="exact"/>
        <w:jc w:val="center"/>
        <w:rPr>
          <w:rFonts w:hAnsi="宋体"/>
          <w:color w:val="auto"/>
          <w:sz w:val="23"/>
          <w:u w:val="single"/>
        </w:rPr>
      </w:pPr>
      <w:r>
        <w:rPr>
          <w:rFonts w:hint="eastAsia" w:hAnsi="宋体"/>
          <w:color w:val="auto"/>
          <w:sz w:val="23"/>
        </w:rPr>
        <w:t>投标人：（盖单位章）</w:t>
      </w:r>
    </w:p>
    <w:p>
      <w:pPr>
        <w:pStyle w:val="13"/>
        <w:spacing w:line="400" w:lineRule="exact"/>
        <w:jc w:val="center"/>
        <w:rPr>
          <w:rFonts w:hAnsi="宋体"/>
          <w:color w:val="auto"/>
          <w:sz w:val="23"/>
          <w:u w:val="single"/>
        </w:rPr>
      </w:pPr>
      <w:r>
        <w:rPr>
          <w:rFonts w:hint="eastAsia" w:hAnsi="宋体"/>
          <w:color w:val="auto"/>
          <w:sz w:val="23"/>
        </w:rPr>
        <w:t>法定代表人或其委托代理人：（签字）</w:t>
      </w:r>
    </w:p>
    <w:p>
      <w:pPr>
        <w:pStyle w:val="13"/>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w:t>
      </w:r>
      <w:r>
        <w:rPr>
          <w:rFonts w:hint="eastAsia" w:ascii="新宋体" w:hAnsi="新宋体" w:eastAsia="新宋体" w:cs="仿宋_GB2312"/>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ind w:firstLine="3410" w:firstLineChars="1100"/>
        <w:jc w:val="left"/>
        <w:rPr>
          <w:rFonts w:hAnsi="宋体" w:cs="宋体"/>
          <w:sz w:val="31"/>
        </w:rPr>
      </w:pPr>
    </w:p>
    <w:p>
      <w:pPr>
        <w:autoSpaceDE w:val="0"/>
        <w:autoSpaceDN w:val="0"/>
        <w:adjustRightInd w:val="0"/>
        <w:jc w:val="center"/>
        <w:rPr>
          <w:rFonts w:hAnsi="宋体" w:cs="宋体"/>
          <w:sz w:val="28"/>
          <w:u w:val="single"/>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sz w:val="52"/>
          <w:szCs w:val="22"/>
        </w:rPr>
      </w:pPr>
      <w:r>
        <w:rPr>
          <w:rFonts w:hint="eastAsia" w:hAnsi="宋体" w:cs="宋体"/>
          <w:bCs/>
          <w:sz w:val="32"/>
          <w:szCs w:val="22"/>
        </w:rPr>
        <w:t>建安建工公字〔2020〕</w:t>
      </w:r>
      <w:r>
        <w:rPr>
          <w:rFonts w:hint="eastAsia" w:hAnsi="宋体" w:cs="宋体"/>
          <w:bCs/>
          <w:sz w:val="32"/>
          <w:szCs w:val="22"/>
          <w:lang w:val="en-US" w:eastAsia="zh-CN"/>
        </w:rPr>
        <w:t>26</w:t>
      </w:r>
      <w:r>
        <w:rPr>
          <w:rFonts w:hint="eastAsia" w:hAnsi="宋体" w:cs="宋体"/>
          <w:bCs/>
          <w:sz w:val="32"/>
          <w:szCs w:val="22"/>
        </w:rPr>
        <w:t>号</w:t>
      </w:r>
    </w:p>
    <w:p>
      <w:pPr>
        <w:autoSpaceDE w:val="0"/>
        <w:autoSpaceDN w:val="0"/>
        <w:adjustRightInd w:val="0"/>
        <w:spacing w:line="420" w:lineRule="exact"/>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13"/>
        <w:jc w:val="center"/>
        <w:rPr>
          <w:rFonts w:hAnsi="宋体"/>
          <w:color w:val="auto"/>
          <w:sz w:val="23"/>
          <w:u w:val="single"/>
        </w:rPr>
      </w:pPr>
    </w:p>
    <w:p>
      <w:pPr>
        <w:pStyle w:val="13"/>
        <w:spacing w:line="400" w:lineRule="exact"/>
        <w:jc w:val="center"/>
        <w:rPr>
          <w:rFonts w:hAnsi="宋体"/>
          <w:color w:val="auto"/>
          <w:sz w:val="23"/>
        </w:rPr>
      </w:pPr>
    </w:p>
    <w:p>
      <w:pPr>
        <w:pStyle w:val="13"/>
        <w:spacing w:line="400" w:lineRule="exact"/>
        <w:jc w:val="center"/>
        <w:rPr>
          <w:rFonts w:hAnsi="宋体"/>
          <w:color w:val="auto"/>
          <w:sz w:val="23"/>
        </w:rPr>
      </w:pPr>
    </w:p>
    <w:p>
      <w:pPr>
        <w:pStyle w:val="13"/>
        <w:spacing w:line="400" w:lineRule="exact"/>
        <w:jc w:val="center"/>
        <w:rPr>
          <w:rFonts w:hAnsi="宋体"/>
          <w:color w:val="auto"/>
          <w:sz w:val="23"/>
        </w:rPr>
      </w:pPr>
    </w:p>
    <w:p>
      <w:pPr>
        <w:pStyle w:val="13"/>
        <w:spacing w:line="400" w:lineRule="exact"/>
        <w:jc w:val="center"/>
        <w:rPr>
          <w:rFonts w:hAnsi="宋体"/>
          <w:color w:val="auto"/>
          <w:sz w:val="23"/>
        </w:rPr>
      </w:pPr>
    </w:p>
    <w:p>
      <w:pPr>
        <w:pStyle w:val="13"/>
        <w:spacing w:line="400" w:lineRule="exact"/>
        <w:jc w:val="center"/>
        <w:rPr>
          <w:rFonts w:hAnsi="宋体"/>
          <w:color w:val="auto"/>
          <w:sz w:val="23"/>
          <w:u w:val="single"/>
        </w:rPr>
      </w:pPr>
      <w:r>
        <w:rPr>
          <w:rFonts w:hint="eastAsia" w:hAnsi="宋体"/>
          <w:color w:val="auto"/>
          <w:sz w:val="23"/>
        </w:rPr>
        <w:t>投标人：（盖单位章）</w:t>
      </w:r>
    </w:p>
    <w:p>
      <w:pPr>
        <w:pStyle w:val="13"/>
        <w:spacing w:line="400" w:lineRule="exact"/>
        <w:ind w:firstLine="2990" w:firstLineChars="1300"/>
        <w:rPr>
          <w:rFonts w:hAnsi="宋体"/>
          <w:color w:val="auto"/>
          <w:sz w:val="23"/>
          <w:u w:val="single"/>
        </w:rPr>
      </w:pPr>
      <w:r>
        <w:rPr>
          <w:rFonts w:hint="eastAsia" w:hAnsi="宋体"/>
          <w:color w:val="auto"/>
          <w:sz w:val="23"/>
        </w:rPr>
        <w:t>法定代表人或其委托代理人：（签字）</w:t>
      </w:r>
    </w:p>
    <w:p>
      <w:pPr>
        <w:pStyle w:val="13"/>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tabs>
          <w:tab w:val="center" w:pos="4739"/>
        </w:tabs>
        <w:rPr>
          <w:rFonts w:hAnsi="宋体"/>
          <w:b/>
          <w:sz w:val="32"/>
        </w:rPr>
      </w:pPr>
    </w:p>
    <w:p>
      <w:pPr>
        <w:tabs>
          <w:tab w:val="center" w:pos="4739"/>
        </w:tabs>
        <w:jc w:val="center"/>
        <w:rPr>
          <w:rFonts w:hAnsi="宋体"/>
          <w:b/>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627" w:name="_Toc271787730"/>
      <w:r>
        <w:rPr>
          <w:rFonts w:hint="eastAsia" w:ascii="黑体" w:eastAsia="黑体"/>
          <w:sz w:val="28"/>
          <w:szCs w:val="28"/>
        </w:rPr>
        <w:t>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628" w:name="_Toc250616672"/>
    </w:p>
    <w:p>
      <w:pPr>
        <w:autoSpaceDE w:val="0"/>
        <w:autoSpaceDN w:val="0"/>
        <w:adjustRightInd w:val="0"/>
        <w:outlineLvl w:val="0"/>
        <w:rPr>
          <w:rFonts w:ascii="黑体" w:hAnsi="新宋体" w:eastAsia="黑体" w:cs="黑体"/>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628"/>
    </w:p>
    <w:tbl>
      <w:tblPr>
        <w:tblStyle w:val="10"/>
        <w:tblW w:w="9180"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9"/>
        <w:gridCol w:w="813"/>
        <w:gridCol w:w="610"/>
        <w:gridCol w:w="811"/>
        <w:gridCol w:w="813"/>
        <w:gridCol w:w="408"/>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51"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51"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13" w:type="dxa"/>
            <w:vAlign w:val="center"/>
          </w:tcPr>
          <w:p>
            <w:pPr>
              <w:jc w:val="center"/>
              <w:rPr>
                <w:rFonts w:ascii="新宋体" w:hAnsi="新宋体" w:eastAsia="新宋体"/>
                <w:sz w:val="24"/>
              </w:rPr>
            </w:pPr>
          </w:p>
        </w:tc>
        <w:tc>
          <w:tcPr>
            <w:tcW w:w="610" w:type="dxa"/>
            <w:vAlign w:val="center"/>
          </w:tcPr>
          <w:p>
            <w:pPr>
              <w:jc w:val="center"/>
              <w:rPr>
                <w:rFonts w:ascii="新宋体" w:hAnsi="新宋体" w:eastAsia="新宋体"/>
                <w:sz w:val="24"/>
              </w:rPr>
            </w:pPr>
            <w:r>
              <w:rPr>
                <w:rFonts w:hint="eastAsia" w:ascii="新宋体" w:hAnsi="新宋体" w:eastAsia="新宋体"/>
                <w:sz w:val="24"/>
              </w:rPr>
              <w:t>职称</w:t>
            </w:r>
          </w:p>
        </w:tc>
        <w:tc>
          <w:tcPr>
            <w:tcW w:w="811" w:type="dxa"/>
            <w:vAlign w:val="center"/>
          </w:tcPr>
          <w:p>
            <w:pPr>
              <w:jc w:val="center"/>
              <w:rPr>
                <w:rFonts w:ascii="新宋体" w:hAnsi="新宋体" w:eastAsia="新宋体"/>
                <w:sz w:val="24"/>
              </w:rPr>
            </w:pPr>
          </w:p>
        </w:tc>
        <w:tc>
          <w:tcPr>
            <w:tcW w:w="813"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204"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929"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55"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96"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2929" w:type="dxa"/>
            <w:vMerge w:val="continue"/>
            <w:vAlign w:val="center"/>
          </w:tcPr>
          <w:p>
            <w:pPr>
              <w:jc w:val="center"/>
              <w:rPr>
                <w:rFonts w:ascii="新宋体" w:hAnsi="新宋体" w:eastAsia="新宋体"/>
                <w:sz w:val="24"/>
              </w:rPr>
            </w:pPr>
          </w:p>
        </w:tc>
        <w:tc>
          <w:tcPr>
            <w:tcW w:w="6251"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before="100" w:beforeAutospacing="1"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before="100" w:beforeAutospacing="1" w:line="480" w:lineRule="exact"/>
              <w:ind w:firstLine="600" w:firstLineChars="250"/>
              <w:rPr>
                <w:rFonts w:ascii="新宋体" w:hAnsi="新宋体" w:eastAsia="新宋体"/>
                <w:sz w:val="24"/>
              </w:rPr>
            </w:pPr>
            <w:r>
              <w:rPr>
                <w:rFonts w:hint="eastAsia" w:ascii="新宋体" w:hAnsi="新宋体" w:eastAsia="新宋体"/>
                <w:sz w:val="24"/>
              </w:rPr>
              <w:t>税金RMB￥：元</w:t>
            </w:r>
          </w:p>
          <w:p>
            <w:pPr>
              <w:spacing w:before="100" w:beforeAutospacing="1"/>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51"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51"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51"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9180"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spacing w:line="360" w:lineRule="auto"/>
        <w:ind w:right="131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627"/>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629" w:name="_Toc271787731"/>
      <w:r>
        <w:rPr>
          <w:rFonts w:hint="eastAsia" w:ascii="黑体" w:hAnsi="新宋体" w:eastAsia="黑体" w:cs="黑体"/>
          <w:sz w:val="28"/>
          <w:szCs w:val="28"/>
        </w:rPr>
        <w:t>（一）法定代表人身份证明</w:t>
      </w:r>
      <w:bookmarkEnd w:id="629"/>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630" w:name="_Toc271787732"/>
      <w:r>
        <w:rPr>
          <w:rFonts w:hint="eastAsia" w:ascii="黑体" w:hAnsi="新宋体" w:eastAsia="黑体" w:cs="黑体"/>
          <w:sz w:val="28"/>
          <w:szCs w:val="28"/>
        </w:rPr>
        <w:t>（二）授权委托书</w:t>
      </w:r>
      <w:bookmarkEnd w:id="630"/>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b/>
          <w:sz w:val="32"/>
        </w:rPr>
      </w:pPr>
      <w:r>
        <w:rPr>
          <w:rFonts w:hint="eastAsia" w:hAnsi="宋体" w:cs="仿宋_GB2312"/>
          <w:sz w:val="24"/>
        </w:rPr>
        <w:t>年月日</w:t>
      </w:r>
    </w:p>
    <w:p>
      <w:pPr>
        <w:spacing w:line="360" w:lineRule="auto"/>
        <w:rPr>
          <w:rFonts w:hAnsi="宋体"/>
          <w:b/>
          <w:sz w:val="32"/>
        </w:rPr>
      </w:pPr>
    </w:p>
    <w:p>
      <w:pPr>
        <w:spacing w:line="360" w:lineRule="auto"/>
        <w:jc w:val="center"/>
        <w:rPr>
          <w:rFonts w:hAnsi="宋体"/>
          <w:b/>
          <w:sz w:val="32"/>
        </w:rPr>
      </w:pPr>
    </w:p>
    <w:p>
      <w:pPr>
        <w:spacing w:line="360" w:lineRule="auto"/>
        <w:jc w:val="center"/>
        <w:rPr>
          <w:rFonts w:hAnsi="宋体"/>
          <w:b/>
          <w:sz w:val="32"/>
        </w:rPr>
      </w:pPr>
      <w:r>
        <w:rPr>
          <w:rFonts w:hint="eastAsia" w:hAnsi="宋体"/>
          <w:b/>
          <w:bCs/>
          <w:sz w:val="32"/>
          <w:szCs w:val="32"/>
        </w:rPr>
        <w:drawing>
          <wp:anchor distT="0" distB="0" distL="114300" distR="114300" simplePos="0" relativeHeight="251657216"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bCs/>
          <w:sz w:val="32"/>
          <w:szCs w:val="32"/>
        </w:rPr>
        <w:t>四</w:t>
      </w:r>
      <w:r>
        <w:rPr>
          <w:rFonts w:hint="eastAsia" w:hAnsi="宋体"/>
          <w:b/>
          <w:sz w:val="32"/>
        </w:rPr>
        <w:t>、投标保证金</w:t>
      </w:r>
    </w:p>
    <w:p>
      <w:pPr>
        <w:autoSpaceDE w:val="0"/>
        <w:autoSpaceDN w:val="0"/>
        <w:adjustRightInd w:val="0"/>
        <w:spacing w:line="340" w:lineRule="exact"/>
        <w:ind w:firstLine="482"/>
        <w:rPr>
          <w:rFonts w:hAnsi="宋体" w:cs="宋体"/>
          <w:bCs/>
          <w:sz w:val="24"/>
        </w:rPr>
      </w:pPr>
      <w:r>
        <w:rPr>
          <w:rFonts w:hint="eastAsia" w:hAnsi="宋体" w:cs="宋体"/>
          <w:bCs/>
          <w:sz w:val="24"/>
        </w:rPr>
        <w:t>附提交凭证：</w:t>
      </w:r>
    </w:p>
    <w:p>
      <w:pPr>
        <w:numPr>
          <w:ilvl w:val="0"/>
          <w:numId w:val="8"/>
        </w:numPr>
        <w:autoSpaceDE w:val="0"/>
        <w:autoSpaceDN w:val="0"/>
        <w:adjustRightInd w:val="0"/>
        <w:spacing w:line="340" w:lineRule="exact"/>
        <w:ind w:firstLine="480" w:firstLineChars="200"/>
        <w:jc w:val="left"/>
        <w:rPr>
          <w:rFonts w:hAnsi="宋体" w:cs="宋体"/>
          <w:bCs/>
          <w:sz w:val="24"/>
          <w:lang w:val="zh-CN"/>
        </w:rPr>
      </w:pPr>
      <w:r>
        <w:rPr>
          <w:rFonts w:hint="eastAsia" w:hAnsi="宋体" w:cs="宋体"/>
          <w:bCs/>
          <w:sz w:val="24"/>
          <w:lang w:val="zh-CN"/>
        </w:rPr>
        <w:t>银行转帐、银行电汇</w:t>
      </w:r>
      <w:r>
        <w:rPr>
          <w:rFonts w:hint="eastAsia" w:hAnsi="宋体" w:eastAsia="Times New Roman" w:cs="宋体"/>
          <w:bCs/>
          <w:sz w:val="24"/>
          <w:lang w:val="zh-CN"/>
        </w:rPr>
        <w:t>方式</w:t>
      </w:r>
      <w:r>
        <w:rPr>
          <w:rFonts w:hint="eastAsia" w:hAnsi="宋体" w:cs="宋体"/>
          <w:bCs/>
          <w:sz w:val="24"/>
          <w:lang w:val="zh-CN"/>
        </w:rPr>
        <w:t>的，于截止时间前通过投标人基本账户将款项一次足额递交、成功绑定，以收款人到账时间为准，在途资金无效。</w:t>
      </w:r>
      <w:r>
        <w:rPr>
          <w:rFonts w:hint="eastAsia" w:hAnsi="宋体" w:cs="宋体"/>
          <w:bCs/>
          <w:sz w:val="24"/>
        </w:rPr>
        <w:t>附本项目本标段</w:t>
      </w:r>
      <w:r>
        <w:rPr>
          <w:rFonts w:hint="eastAsia" w:hAnsi="宋体" w:cs="宋体"/>
          <w:bCs/>
          <w:sz w:val="24"/>
          <w:lang w:val="zh-CN"/>
        </w:rPr>
        <w:t>“许昌市建安区公共资源交易中心保证金缴纳回执”。</w:t>
      </w:r>
    </w:p>
    <w:p>
      <w:pPr>
        <w:autoSpaceDE w:val="0"/>
        <w:autoSpaceDN w:val="0"/>
        <w:adjustRightInd w:val="0"/>
        <w:spacing w:line="420" w:lineRule="exact"/>
        <w:ind w:firstLine="480" w:firstLineChars="200"/>
        <w:jc w:val="left"/>
        <w:rPr>
          <w:rFonts w:hAnsi="宋体"/>
          <w:b/>
          <w:sz w:val="32"/>
        </w:rPr>
      </w:pPr>
      <w:r>
        <w:rPr>
          <w:rFonts w:hint="eastAsia" w:hAnsi="宋体" w:cs="宋体"/>
          <w:bCs/>
          <w:sz w:val="24"/>
          <w:lang w:val="zh-CN"/>
        </w:rPr>
        <w:t>2、使用保函方式的，保函应明确项目名称、项目编号及标段、受益人（招标人）、有效期（不低于本项目投标有效期），保函担保金额（不低于本项目本标段投标保证金数额）。附</w:t>
      </w:r>
      <w:r>
        <w:rPr>
          <w:rFonts w:hint="eastAsia" w:hAnsi="宋体" w:cs="宋体"/>
          <w:bCs/>
          <w:sz w:val="24"/>
        </w:rPr>
        <w:t>真实</w:t>
      </w:r>
      <w:r>
        <w:rPr>
          <w:rFonts w:hint="eastAsia" w:hAnsi="宋体" w:cs="宋体"/>
          <w:bCs/>
          <w:sz w:val="24"/>
          <w:lang w:val="zh-CN"/>
        </w:rPr>
        <w:t>合法的保函原件扫描件，否则视为未按</w:t>
      </w:r>
      <w:r>
        <w:rPr>
          <w:rFonts w:hint="eastAsia" w:hAnsi="宋体" w:cs="宋体"/>
          <w:bCs/>
          <w:sz w:val="24"/>
        </w:rPr>
        <w:t>规定提交</w:t>
      </w:r>
      <w:r>
        <w:rPr>
          <w:rFonts w:hint="eastAsia" w:hAnsi="宋体" w:cs="宋体"/>
          <w:bCs/>
          <w:sz w:val="24"/>
          <w:lang w:val="zh-CN"/>
        </w:rPr>
        <w:t>。</w:t>
      </w: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10"/>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969"/>
        <w:gridCol w:w="969"/>
        <w:gridCol w:w="1441"/>
        <w:gridCol w:w="969"/>
        <w:gridCol w:w="969"/>
        <w:gridCol w:w="969"/>
        <w:gridCol w:w="1435"/>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68"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83"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968" w:type="dxa"/>
            <w:vMerge w:val="continue"/>
            <w:vAlign w:val="center"/>
          </w:tcPr>
          <w:p>
            <w:pPr>
              <w:autoSpaceDE w:val="0"/>
              <w:autoSpaceDN w:val="0"/>
              <w:adjustRightInd w:val="0"/>
              <w:spacing w:line="360" w:lineRule="auto"/>
              <w:ind w:right="215"/>
              <w:jc w:val="center"/>
              <w:rPr>
                <w:rFonts w:hAnsi="宋体"/>
                <w:sz w:val="24"/>
              </w:rPr>
            </w:pPr>
          </w:p>
        </w:tc>
        <w:tc>
          <w:tcPr>
            <w:tcW w:w="969" w:type="dxa"/>
            <w:vMerge w:val="continue"/>
            <w:vAlign w:val="center"/>
          </w:tcPr>
          <w:p>
            <w:pPr>
              <w:autoSpaceDE w:val="0"/>
              <w:autoSpaceDN w:val="0"/>
              <w:adjustRightInd w:val="0"/>
              <w:spacing w:line="360" w:lineRule="auto"/>
              <w:ind w:right="215"/>
              <w:jc w:val="center"/>
              <w:rPr>
                <w:rFonts w:hAnsi="宋体"/>
                <w:sz w:val="24"/>
              </w:rPr>
            </w:pPr>
          </w:p>
        </w:tc>
        <w:tc>
          <w:tcPr>
            <w:tcW w:w="969" w:type="dxa"/>
            <w:vMerge w:val="continue"/>
            <w:vAlign w:val="center"/>
          </w:tcPr>
          <w:p>
            <w:pPr>
              <w:autoSpaceDE w:val="0"/>
              <w:autoSpaceDN w:val="0"/>
              <w:adjustRightInd w:val="0"/>
              <w:spacing w:line="360" w:lineRule="auto"/>
              <w:ind w:right="215"/>
              <w:jc w:val="center"/>
              <w:rPr>
                <w:rFonts w:hAnsi="宋体"/>
                <w:sz w:val="24"/>
              </w:rPr>
            </w:pPr>
          </w:p>
        </w:tc>
        <w:tc>
          <w:tcPr>
            <w:tcW w:w="1441"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9"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9"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9"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34"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9"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68"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1441"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1434"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68"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1441"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1434"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68"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1441"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1434"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68"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r>
              <w:rPr>
                <w:rFonts w:hint="eastAsia" w:hAnsi="宋体"/>
                <w:sz w:val="24"/>
              </w:rPr>
              <w:t>……</w:t>
            </w:r>
          </w:p>
        </w:tc>
        <w:tc>
          <w:tcPr>
            <w:tcW w:w="969" w:type="dxa"/>
          </w:tcPr>
          <w:p>
            <w:pPr>
              <w:autoSpaceDE w:val="0"/>
              <w:autoSpaceDN w:val="0"/>
              <w:adjustRightInd w:val="0"/>
              <w:spacing w:line="360" w:lineRule="auto"/>
              <w:ind w:right="215"/>
              <w:rPr>
                <w:rFonts w:hAnsi="宋体"/>
                <w:sz w:val="24"/>
              </w:rPr>
            </w:pPr>
          </w:p>
        </w:tc>
        <w:tc>
          <w:tcPr>
            <w:tcW w:w="1441"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1434"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10"/>
        <w:tblW w:w="95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69"/>
        <w:gridCol w:w="1279"/>
        <w:gridCol w:w="1439"/>
        <w:gridCol w:w="2081"/>
        <w:gridCol w:w="2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32" w:type="dxa"/>
            <w:vAlign w:val="center"/>
          </w:tcPr>
          <w:p>
            <w:pPr>
              <w:jc w:val="center"/>
              <w:rPr>
                <w:rFonts w:hAnsi="宋体"/>
                <w:sz w:val="24"/>
              </w:rPr>
            </w:pPr>
            <w:r>
              <w:rPr>
                <w:rFonts w:hint="eastAsia" w:hAnsi="宋体"/>
                <w:sz w:val="24"/>
              </w:rPr>
              <w:t>姓  名</w:t>
            </w:r>
          </w:p>
        </w:tc>
        <w:tc>
          <w:tcPr>
            <w:tcW w:w="1169" w:type="dxa"/>
            <w:vAlign w:val="center"/>
          </w:tcPr>
          <w:p>
            <w:pPr>
              <w:jc w:val="center"/>
              <w:rPr>
                <w:rFonts w:hAnsi="宋体"/>
                <w:sz w:val="24"/>
              </w:rPr>
            </w:pPr>
          </w:p>
        </w:tc>
        <w:tc>
          <w:tcPr>
            <w:tcW w:w="1279" w:type="dxa"/>
            <w:vAlign w:val="center"/>
          </w:tcPr>
          <w:p>
            <w:pPr>
              <w:jc w:val="center"/>
              <w:rPr>
                <w:rFonts w:hAnsi="宋体"/>
                <w:sz w:val="24"/>
              </w:rPr>
            </w:pPr>
            <w:r>
              <w:rPr>
                <w:rFonts w:hint="eastAsia" w:hAnsi="宋体"/>
                <w:sz w:val="24"/>
              </w:rPr>
              <w:t>年  龄</w:t>
            </w:r>
          </w:p>
        </w:tc>
        <w:tc>
          <w:tcPr>
            <w:tcW w:w="1439" w:type="dxa"/>
            <w:vAlign w:val="center"/>
          </w:tcPr>
          <w:p>
            <w:pPr>
              <w:jc w:val="center"/>
              <w:rPr>
                <w:rFonts w:hAnsi="宋体"/>
                <w:sz w:val="24"/>
              </w:rPr>
            </w:pPr>
          </w:p>
        </w:tc>
        <w:tc>
          <w:tcPr>
            <w:tcW w:w="2081" w:type="dxa"/>
            <w:vAlign w:val="center"/>
          </w:tcPr>
          <w:p>
            <w:pPr>
              <w:jc w:val="center"/>
              <w:rPr>
                <w:rFonts w:hAnsi="宋体"/>
                <w:sz w:val="24"/>
              </w:rPr>
            </w:pPr>
            <w:r>
              <w:rPr>
                <w:rFonts w:hint="eastAsia" w:hAnsi="宋体"/>
                <w:sz w:val="24"/>
              </w:rPr>
              <w:t>学历</w:t>
            </w:r>
          </w:p>
        </w:tc>
        <w:tc>
          <w:tcPr>
            <w:tcW w:w="2399"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32" w:type="dxa"/>
            <w:vAlign w:val="center"/>
          </w:tcPr>
          <w:p>
            <w:pPr>
              <w:jc w:val="center"/>
              <w:rPr>
                <w:rFonts w:hAnsi="宋体"/>
                <w:sz w:val="24"/>
              </w:rPr>
            </w:pPr>
            <w:r>
              <w:rPr>
                <w:rFonts w:hint="eastAsia" w:hAnsi="宋体"/>
                <w:sz w:val="24"/>
              </w:rPr>
              <w:t>职  称</w:t>
            </w:r>
          </w:p>
        </w:tc>
        <w:tc>
          <w:tcPr>
            <w:tcW w:w="1169" w:type="dxa"/>
            <w:vAlign w:val="center"/>
          </w:tcPr>
          <w:p>
            <w:pPr>
              <w:jc w:val="center"/>
              <w:rPr>
                <w:rFonts w:hAnsi="宋体"/>
                <w:sz w:val="24"/>
              </w:rPr>
            </w:pPr>
          </w:p>
        </w:tc>
        <w:tc>
          <w:tcPr>
            <w:tcW w:w="1279" w:type="dxa"/>
            <w:vAlign w:val="center"/>
          </w:tcPr>
          <w:p>
            <w:pPr>
              <w:jc w:val="center"/>
              <w:rPr>
                <w:rFonts w:hAnsi="宋体"/>
                <w:sz w:val="24"/>
              </w:rPr>
            </w:pPr>
            <w:r>
              <w:rPr>
                <w:rFonts w:hint="eastAsia" w:hAnsi="宋体"/>
                <w:sz w:val="24"/>
              </w:rPr>
              <w:t>职  务</w:t>
            </w:r>
          </w:p>
        </w:tc>
        <w:tc>
          <w:tcPr>
            <w:tcW w:w="1439" w:type="dxa"/>
            <w:vAlign w:val="center"/>
          </w:tcPr>
          <w:p>
            <w:pPr>
              <w:jc w:val="center"/>
              <w:rPr>
                <w:rFonts w:hAnsi="宋体"/>
                <w:sz w:val="24"/>
              </w:rPr>
            </w:pPr>
          </w:p>
        </w:tc>
        <w:tc>
          <w:tcPr>
            <w:tcW w:w="2081" w:type="dxa"/>
            <w:vAlign w:val="center"/>
          </w:tcPr>
          <w:p>
            <w:pPr>
              <w:jc w:val="center"/>
              <w:rPr>
                <w:rFonts w:hAnsi="宋体"/>
                <w:sz w:val="24"/>
              </w:rPr>
            </w:pPr>
            <w:r>
              <w:rPr>
                <w:rFonts w:hint="eastAsia" w:hAnsi="宋体"/>
                <w:sz w:val="24"/>
              </w:rPr>
              <w:t>拟在本工程任职</w:t>
            </w:r>
          </w:p>
        </w:tc>
        <w:tc>
          <w:tcPr>
            <w:tcW w:w="2399"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32" w:type="dxa"/>
            <w:vAlign w:val="center"/>
          </w:tcPr>
          <w:p>
            <w:pPr>
              <w:jc w:val="center"/>
              <w:rPr>
                <w:rFonts w:hAnsi="宋体"/>
                <w:sz w:val="24"/>
              </w:rPr>
            </w:pPr>
            <w:r>
              <w:rPr>
                <w:rFonts w:hint="eastAsia" w:hAnsi="宋体"/>
                <w:sz w:val="24"/>
              </w:rPr>
              <w:t>毕业学校</w:t>
            </w:r>
          </w:p>
        </w:tc>
        <w:tc>
          <w:tcPr>
            <w:tcW w:w="8365"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9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32" w:type="dxa"/>
            <w:vAlign w:val="center"/>
          </w:tcPr>
          <w:p>
            <w:pPr>
              <w:jc w:val="center"/>
              <w:rPr>
                <w:rFonts w:hAnsi="宋体"/>
                <w:sz w:val="24"/>
              </w:rPr>
            </w:pPr>
            <w:r>
              <w:rPr>
                <w:rFonts w:hint="eastAsia" w:hAnsi="宋体"/>
                <w:sz w:val="24"/>
              </w:rPr>
              <w:t>时  间</w:t>
            </w:r>
          </w:p>
        </w:tc>
        <w:tc>
          <w:tcPr>
            <w:tcW w:w="3886" w:type="dxa"/>
            <w:gridSpan w:val="3"/>
            <w:vAlign w:val="center"/>
          </w:tcPr>
          <w:p>
            <w:pPr>
              <w:jc w:val="center"/>
              <w:rPr>
                <w:rFonts w:hAnsi="宋体"/>
                <w:sz w:val="24"/>
              </w:rPr>
            </w:pPr>
            <w:r>
              <w:rPr>
                <w:rFonts w:hint="eastAsia" w:hAnsi="宋体"/>
                <w:sz w:val="24"/>
              </w:rPr>
              <w:t>参加过的类似项目名称</w:t>
            </w:r>
          </w:p>
        </w:tc>
        <w:tc>
          <w:tcPr>
            <w:tcW w:w="2081" w:type="dxa"/>
            <w:vAlign w:val="center"/>
          </w:tcPr>
          <w:p>
            <w:pPr>
              <w:jc w:val="center"/>
              <w:rPr>
                <w:rFonts w:hAnsi="宋体"/>
                <w:sz w:val="24"/>
              </w:rPr>
            </w:pPr>
            <w:r>
              <w:rPr>
                <w:rFonts w:hint="eastAsia" w:hAnsi="宋体"/>
                <w:sz w:val="24"/>
              </w:rPr>
              <w:t>工程概况说明</w:t>
            </w:r>
          </w:p>
        </w:tc>
        <w:tc>
          <w:tcPr>
            <w:tcW w:w="2399"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32" w:type="dxa"/>
            <w:vAlign w:val="center"/>
          </w:tcPr>
          <w:p>
            <w:pPr>
              <w:jc w:val="center"/>
              <w:rPr>
                <w:rFonts w:hAnsi="宋体"/>
                <w:sz w:val="24"/>
              </w:rPr>
            </w:pPr>
          </w:p>
        </w:tc>
        <w:tc>
          <w:tcPr>
            <w:tcW w:w="1169" w:type="dxa"/>
            <w:vAlign w:val="center"/>
          </w:tcPr>
          <w:p>
            <w:pPr>
              <w:jc w:val="center"/>
              <w:rPr>
                <w:rFonts w:hAnsi="宋体"/>
                <w:sz w:val="24"/>
              </w:rPr>
            </w:pPr>
          </w:p>
        </w:tc>
        <w:tc>
          <w:tcPr>
            <w:tcW w:w="1279" w:type="dxa"/>
            <w:vAlign w:val="center"/>
          </w:tcPr>
          <w:p>
            <w:pPr>
              <w:jc w:val="center"/>
              <w:rPr>
                <w:rFonts w:hAnsi="宋体"/>
                <w:sz w:val="24"/>
              </w:rPr>
            </w:pPr>
          </w:p>
        </w:tc>
        <w:tc>
          <w:tcPr>
            <w:tcW w:w="1439" w:type="dxa"/>
            <w:vAlign w:val="center"/>
          </w:tcPr>
          <w:p>
            <w:pPr>
              <w:jc w:val="center"/>
              <w:rPr>
                <w:rFonts w:hAnsi="宋体"/>
                <w:sz w:val="24"/>
              </w:rPr>
            </w:pPr>
          </w:p>
        </w:tc>
        <w:tc>
          <w:tcPr>
            <w:tcW w:w="2081" w:type="dxa"/>
            <w:vAlign w:val="center"/>
          </w:tcPr>
          <w:p>
            <w:pPr>
              <w:jc w:val="center"/>
              <w:rPr>
                <w:rFonts w:hAnsi="宋体"/>
                <w:sz w:val="24"/>
              </w:rPr>
            </w:pPr>
          </w:p>
        </w:tc>
        <w:tc>
          <w:tcPr>
            <w:tcW w:w="2399"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32" w:type="dxa"/>
            <w:vAlign w:val="center"/>
          </w:tcPr>
          <w:p>
            <w:pPr>
              <w:jc w:val="center"/>
              <w:rPr>
                <w:rFonts w:hAnsi="宋体"/>
                <w:sz w:val="24"/>
              </w:rPr>
            </w:pPr>
          </w:p>
        </w:tc>
        <w:tc>
          <w:tcPr>
            <w:tcW w:w="1169" w:type="dxa"/>
            <w:vAlign w:val="center"/>
          </w:tcPr>
          <w:p>
            <w:pPr>
              <w:jc w:val="center"/>
              <w:rPr>
                <w:rFonts w:hAnsi="宋体"/>
                <w:sz w:val="24"/>
              </w:rPr>
            </w:pPr>
          </w:p>
        </w:tc>
        <w:tc>
          <w:tcPr>
            <w:tcW w:w="1279" w:type="dxa"/>
            <w:vAlign w:val="center"/>
          </w:tcPr>
          <w:p>
            <w:pPr>
              <w:jc w:val="center"/>
              <w:rPr>
                <w:rFonts w:hAnsi="宋体"/>
                <w:sz w:val="24"/>
              </w:rPr>
            </w:pPr>
          </w:p>
        </w:tc>
        <w:tc>
          <w:tcPr>
            <w:tcW w:w="1439" w:type="dxa"/>
            <w:vAlign w:val="center"/>
          </w:tcPr>
          <w:p>
            <w:pPr>
              <w:jc w:val="center"/>
              <w:rPr>
                <w:rFonts w:hAnsi="宋体"/>
                <w:sz w:val="24"/>
              </w:rPr>
            </w:pPr>
          </w:p>
        </w:tc>
        <w:tc>
          <w:tcPr>
            <w:tcW w:w="2081" w:type="dxa"/>
            <w:vAlign w:val="center"/>
          </w:tcPr>
          <w:p>
            <w:pPr>
              <w:jc w:val="center"/>
              <w:rPr>
                <w:rFonts w:hAnsi="宋体"/>
                <w:sz w:val="24"/>
              </w:rPr>
            </w:pPr>
          </w:p>
        </w:tc>
        <w:tc>
          <w:tcPr>
            <w:tcW w:w="2399"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232" w:type="dxa"/>
            <w:vAlign w:val="center"/>
          </w:tcPr>
          <w:p>
            <w:pPr>
              <w:jc w:val="center"/>
              <w:rPr>
                <w:rFonts w:hAnsi="宋体"/>
                <w:sz w:val="24"/>
              </w:rPr>
            </w:pPr>
          </w:p>
        </w:tc>
        <w:tc>
          <w:tcPr>
            <w:tcW w:w="1169" w:type="dxa"/>
            <w:vAlign w:val="center"/>
          </w:tcPr>
          <w:p>
            <w:pPr>
              <w:jc w:val="center"/>
              <w:rPr>
                <w:rFonts w:hAnsi="宋体"/>
                <w:sz w:val="24"/>
              </w:rPr>
            </w:pPr>
          </w:p>
        </w:tc>
        <w:tc>
          <w:tcPr>
            <w:tcW w:w="1279" w:type="dxa"/>
            <w:vAlign w:val="center"/>
          </w:tcPr>
          <w:p>
            <w:pPr>
              <w:jc w:val="center"/>
              <w:rPr>
                <w:rFonts w:hAnsi="宋体"/>
                <w:sz w:val="24"/>
              </w:rPr>
            </w:pPr>
          </w:p>
        </w:tc>
        <w:tc>
          <w:tcPr>
            <w:tcW w:w="1439" w:type="dxa"/>
            <w:vAlign w:val="center"/>
          </w:tcPr>
          <w:p>
            <w:pPr>
              <w:jc w:val="center"/>
              <w:rPr>
                <w:rFonts w:hAnsi="宋体"/>
                <w:sz w:val="24"/>
              </w:rPr>
            </w:pPr>
          </w:p>
        </w:tc>
        <w:tc>
          <w:tcPr>
            <w:tcW w:w="2081" w:type="dxa"/>
            <w:vAlign w:val="center"/>
          </w:tcPr>
          <w:p>
            <w:pPr>
              <w:jc w:val="center"/>
              <w:rPr>
                <w:rFonts w:hAnsi="宋体"/>
                <w:sz w:val="24"/>
              </w:rPr>
            </w:pPr>
          </w:p>
        </w:tc>
        <w:tc>
          <w:tcPr>
            <w:tcW w:w="2399"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10"/>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p>
            <w:pPr>
              <w:jc w:val="left"/>
              <w:rPr>
                <w:rFonts w:hAnsi="宋体"/>
                <w:sz w:val="24"/>
              </w:rPr>
            </w:pPr>
            <w:r>
              <w:rPr>
                <w:rFonts w:hint="eastAsia" w:hAnsi="宋体"/>
                <w:sz w:val="24"/>
              </w:rPr>
              <w:t>业绩</w:t>
            </w:r>
          </w:p>
          <w:p>
            <w:pPr>
              <w:jc w:val="left"/>
              <w:rPr>
                <w:rFonts w:hAnsi="宋体"/>
                <w:sz w:val="24"/>
              </w:rPr>
            </w:pPr>
            <w:r>
              <w:rPr>
                <w:rFonts w:hint="eastAsia" w:hAnsi="宋体"/>
                <w:sz w:val="24"/>
              </w:rPr>
              <w:t>及担</w:t>
            </w:r>
          </w:p>
          <w:p>
            <w:pPr>
              <w:jc w:val="left"/>
              <w:rPr>
                <w:rFonts w:hAnsi="宋体"/>
                <w:sz w:val="24"/>
              </w:rPr>
            </w:pPr>
            <w:r>
              <w:rPr>
                <w:rFonts w:hint="eastAsia" w:hAnsi="宋体"/>
                <w:sz w:val="24"/>
              </w:rPr>
              <w:t>任的</w:t>
            </w:r>
          </w:p>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bookmarkStart w:id="631" w:name="_GoBack"/>
      <w:bookmarkEnd w:id="631"/>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center"/>
        <w:rPr>
          <w:rFonts w:hAnsi="宋体"/>
          <w:sz w:val="24"/>
        </w:rPr>
      </w:pPr>
      <w:r>
        <w:rPr>
          <w:rFonts w:hint="eastAsia" w:hAnsi="宋体"/>
          <w:sz w:val="24"/>
          <w:lang w:val="en-US" w:eastAsia="zh-CN"/>
        </w:rPr>
        <w:t xml:space="preserve">                                                      </w:t>
      </w:r>
      <w:r>
        <w:rPr>
          <w:rFonts w:hint="eastAsia" w:hAnsi="宋体"/>
          <w:sz w:val="24"/>
        </w:rPr>
        <w:t>年</w:t>
      </w:r>
      <w:r>
        <w:rPr>
          <w:rFonts w:hint="eastAsia" w:hAnsi="宋体"/>
          <w:sz w:val="24"/>
          <w:lang w:val="en-US" w:eastAsia="zh-CN"/>
        </w:rPr>
        <w:t xml:space="preserve">  </w:t>
      </w:r>
      <w:r>
        <w:rPr>
          <w:rFonts w:hint="eastAsia" w:hAnsi="宋体"/>
          <w:sz w:val="24"/>
        </w:rPr>
        <w:t>月</w:t>
      </w:r>
      <w:r>
        <w:rPr>
          <w:rFonts w:hint="eastAsia" w:hAnsi="宋体"/>
          <w:sz w:val="24"/>
          <w:lang w:val="en-US" w:eastAsia="zh-CN"/>
        </w:rPr>
        <w:t xml:space="preserve">  </w:t>
      </w:r>
      <w:r>
        <w:rPr>
          <w:rFonts w:hint="eastAsia" w:hAnsi="宋体"/>
          <w:sz w:val="24"/>
        </w:rPr>
        <w:t>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10"/>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b/>
          <w:sz w:val="32"/>
          <w:szCs w:val="32"/>
        </w:rPr>
      </w:pPr>
    </w:p>
    <w:p>
      <w:pPr>
        <w:pStyle w:val="2"/>
        <w:ind w:firstLine="340"/>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10"/>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1、近年完成的类似项目情况</w:t>
      </w:r>
    </w:p>
    <w:tbl>
      <w:tblPr>
        <w:tblStyle w:val="10"/>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tabs>
          <w:tab w:val="center" w:pos="4739"/>
        </w:tabs>
        <w:ind w:left="180"/>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rPr>
          <w:sz w:val="24"/>
        </w:rPr>
      </w:pPr>
    </w:p>
    <w:p>
      <w:pPr>
        <w:tabs>
          <w:tab w:val="center" w:pos="4739"/>
        </w:tabs>
        <w:ind w:left="180"/>
        <w:jc w:val="right"/>
        <w:rPr>
          <w:sz w:val="24"/>
        </w:rPr>
      </w:pPr>
    </w:p>
    <w:p>
      <w:pPr>
        <w:autoSpaceDE w:val="0"/>
        <w:autoSpaceDN w:val="0"/>
        <w:adjustRightInd w:val="0"/>
        <w:jc w:val="right"/>
        <w:rPr>
          <w:rFonts w:hAnsi="宋体" w:cs="宋体"/>
          <w:sz w:val="24"/>
          <w:szCs w:val="21"/>
        </w:rPr>
      </w:pPr>
    </w:p>
    <w:p>
      <w:pPr>
        <w:autoSpaceDE w:val="0"/>
        <w:autoSpaceDN w:val="0"/>
        <w:adjustRightInd w:val="0"/>
        <w:jc w:val="right"/>
        <w:rPr>
          <w:rFonts w:hAnsi="宋体" w:cs="宋体"/>
          <w:sz w:val="23"/>
          <w:u w:val="single"/>
        </w:rPr>
      </w:pPr>
    </w:p>
    <w:p>
      <w:pPr>
        <w:autoSpaceDE w:val="0"/>
        <w:autoSpaceDN w:val="0"/>
        <w:adjustRightInd w:val="0"/>
        <w:jc w:val="center"/>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sz w:val="52"/>
          <w:szCs w:val="22"/>
        </w:rPr>
      </w:pPr>
      <w:r>
        <w:rPr>
          <w:rFonts w:hint="eastAsia" w:hAnsi="宋体" w:cs="宋体"/>
          <w:bCs/>
          <w:sz w:val="32"/>
          <w:szCs w:val="22"/>
        </w:rPr>
        <w:t>建安建工公字〔2020〕</w:t>
      </w:r>
      <w:r>
        <w:rPr>
          <w:rFonts w:hint="eastAsia" w:hAnsi="宋体" w:cs="宋体"/>
          <w:bCs/>
          <w:sz w:val="32"/>
          <w:szCs w:val="22"/>
          <w:lang w:val="en-US" w:eastAsia="zh-CN"/>
        </w:rPr>
        <w:t>26</w:t>
      </w:r>
      <w:r>
        <w:rPr>
          <w:rFonts w:hint="eastAsia" w:hAnsi="宋体" w:cs="宋体"/>
          <w:bCs/>
          <w:sz w:val="32"/>
          <w:szCs w:val="22"/>
        </w:rPr>
        <w:t>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13"/>
        <w:jc w:val="center"/>
        <w:rPr>
          <w:rFonts w:hAnsi="宋体"/>
          <w:color w:val="auto"/>
          <w:sz w:val="23"/>
          <w:u w:val="single"/>
        </w:rPr>
      </w:pPr>
    </w:p>
    <w:p>
      <w:pPr>
        <w:pStyle w:val="13"/>
        <w:spacing w:line="400" w:lineRule="exact"/>
        <w:jc w:val="center"/>
        <w:rPr>
          <w:rFonts w:hAnsi="宋体"/>
          <w:color w:val="auto"/>
          <w:sz w:val="23"/>
        </w:rPr>
      </w:pPr>
    </w:p>
    <w:p>
      <w:pPr>
        <w:pStyle w:val="13"/>
        <w:spacing w:line="400" w:lineRule="exact"/>
        <w:jc w:val="center"/>
        <w:rPr>
          <w:rFonts w:hAnsi="宋体"/>
          <w:color w:val="auto"/>
          <w:sz w:val="23"/>
        </w:rPr>
      </w:pPr>
    </w:p>
    <w:p>
      <w:pPr>
        <w:pStyle w:val="13"/>
        <w:spacing w:line="400" w:lineRule="exact"/>
        <w:jc w:val="center"/>
        <w:rPr>
          <w:rFonts w:hAnsi="宋体"/>
          <w:color w:val="auto"/>
          <w:sz w:val="23"/>
          <w:u w:val="single"/>
        </w:rPr>
      </w:pPr>
      <w:r>
        <w:rPr>
          <w:rFonts w:hint="eastAsia" w:hAnsi="宋体"/>
          <w:color w:val="auto"/>
          <w:sz w:val="23"/>
        </w:rPr>
        <w:t>投标人：（盖单位章）</w:t>
      </w:r>
    </w:p>
    <w:p>
      <w:pPr>
        <w:pStyle w:val="13"/>
        <w:spacing w:line="400" w:lineRule="exact"/>
        <w:jc w:val="center"/>
        <w:rPr>
          <w:rFonts w:hAnsi="宋体"/>
          <w:color w:val="auto"/>
          <w:sz w:val="23"/>
          <w:u w:val="single"/>
        </w:rPr>
      </w:pPr>
      <w:r>
        <w:rPr>
          <w:rFonts w:hint="eastAsia" w:hAnsi="宋体"/>
          <w:color w:val="auto"/>
          <w:sz w:val="23"/>
        </w:rPr>
        <w:t>法定代表人或其委托代理人：（签字）</w:t>
      </w:r>
    </w:p>
    <w:p>
      <w:pPr>
        <w:pStyle w:val="13"/>
        <w:spacing w:line="400" w:lineRule="exact"/>
        <w:jc w:val="center"/>
        <w:rPr>
          <w:rFonts w:hAnsi="宋体"/>
          <w:color w:val="auto"/>
          <w:sz w:val="23"/>
          <w:u w:val="single"/>
        </w:rPr>
      </w:pPr>
      <w:r>
        <w:rPr>
          <w:rFonts w:hint="eastAsia" w:hAnsi="宋体"/>
          <w:color w:val="auto"/>
          <w:sz w:val="23"/>
        </w:rPr>
        <w:t>年月日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（1）内容完整性；</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（2）主要施工方案与技术措施；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（5）文明施工、环境保护管理体系及施工现场扬尘治理措施；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（6）工期保证措施；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（8）施工进度表与网络计划图；</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（10）技术创新的应用实施措施；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（11）采用新工艺、新技术、新设备、新材料、BIM等的程度；</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（12）施工现场实施信息化监控和数据处理；</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（13）风险管理措施。</w:t>
      </w:r>
    </w:p>
    <w:p>
      <w:pPr>
        <w:tabs>
          <w:tab w:val="center" w:pos="4739"/>
        </w:tabs>
        <w:ind w:left="180"/>
        <w:rPr>
          <w:rFonts w:hAnsi="宋体" w:cs="宋体"/>
          <w:b/>
          <w:sz w:val="26"/>
          <w:szCs w:val="26"/>
        </w:rPr>
      </w:pPr>
    </w:p>
    <w:p>
      <w:pPr>
        <w:tabs>
          <w:tab w:val="center" w:pos="4739"/>
        </w:tabs>
        <w:ind w:left="180"/>
        <w:rPr>
          <w:rFonts w:hAnsi="宋体" w:cs="TimesNewRomanPSMT"/>
          <w:sz w:val="18"/>
          <w:szCs w:val="18"/>
        </w:rPr>
      </w:pPr>
    </w:p>
    <w:p>
      <w:pPr>
        <w:autoSpaceDE w:val="0"/>
        <w:autoSpaceDN w:val="0"/>
        <w:adjustRightInd w:val="0"/>
        <w:spacing w:line="420" w:lineRule="exact"/>
        <w:rPr>
          <w:rFonts w:hAnsi="宋体" w:cs="宋体"/>
          <w:b/>
          <w:sz w:val="26"/>
          <w:szCs w:val="26"/>
        </w:rPr>
      </w:pPr>
    </w:p>
    <w:p/>
    <w:sectPr>
      <w:footerReference r:id="rId9" w:type="first"/>
      <w:footerReference r:id="rId8"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新魏">
    <w:altName w:val="微软雅黑"/>
    <w:panose1 w:val="00000000000000000000"/>
    <w:charset w:val="86"/>
    <w:family w:val="auto"/>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center"/>
    </w:pPr>
    <w:r>
      <w:pict>
        <v:shape id="_x0000_s2054" o:spid="_x0000_s2054"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RO1bfUAAAAAgEAAA8AAAAAAAAAAQAgAAAAIgAAAGRycy9kb3ducmV2LnhtbFBL&#10;AQIUABQAAAAIAIdO4kCLg3LgwQEAAGADAAAOAAAAAAAAAAEAIAAAACMBAABkcnMvZTJvRG9jLnht&#10;bFBLBQYAAAAABgAGAFkBAABWBQAAAAA=&#10;">
          <v:path/>
          <v:fill on="f" focussize="0,0"/>
          <v:stroke on="f" weight="1.25pt"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55" o:spid="_x0000_s2055"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2KoR6+AQAAYwMAAA4AAAAAAAAAAQAgAAAAIgEAAGRycy9lMm9Eb2MueG1sUEsF&#10;BgAAAAAGAAYAWQEAAFIFA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center"/>
    </w:pPr>
    <w:r>
      <w:pict>
        <v:shape id="_x0000_s2053" o:spid="_x0000_s205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B+Zy/zvAEAAGMDAAAOAAAAAAAAAAEAIAAAACIBAABkcnMvZTJvRG9jLnhtbFBLBQYA&#10;AAAABgAGAFkBAABQ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2052" o:spid="_x0000_s2052"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center"/>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mYMzN70BAABjAwAADgAAAAAAAAABACAAAAAi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76</w:t>
                </w:r>
                <w:r>
                  <w:rPr>
                    <w:rFonts w:hint="eastAsia"/>
                    <w:sz w:val="18"/>
                  </w:rPr>
                  <w:fldChar w:fldCharType="end"/>
                </w:r>
              </w:p>
            </w:txbxContent>
          </v:textbox>
        </v:shape>
      </w:pict>
    </w:r>
    <w:r>
      <w:pict>
        <v:shape id="_x0000_s2049"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ByHgaJwgEAAGADAAAOAAAAAAAAAAEAIAAAACgBAABkcnMvZTJv&#10;RG9jLnhtbFBLBQYAAAAABgAGAFkBAABc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snyZib0BAABjAwAADgAAAAAAAAABACAAAAAi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6" w:space="0"/>
      </w:pBdr>
      <w:jc w:val="both"/>
      <w:rPr>
        <w:rFonts w:ascii="华文新魏" w:eastAsia="华文新魏"/>
        <w:b/>
      </w:rPr>
    </w:pPr>
    <w:r>
      <w:rPr>
        <w:rFonts w:hint="eastAsia" w:ascii="华文新魏" w:eastAsia="华文新魏"/>
        <w:b/>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0"/>
      </w:pBdr>
      <w:jc w:val="both"/>
      <w:rPr>
        <w:szCs w:val="21"/>
      </w:rPr>
    </w:pPr>
    <w:r>
      <w:rPr>
        <w:rFonts w:hint="eastAsia" w:ascii="华文新魏" w:eastAsia="华文新魏"/>
        <w:b/>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E8975"/>
    <w:multiLevelType w:val="singleLevel"/>
    <w:tmpl w:val="DBFE8975"/>
    <w:lvl w:ilvl="0" w:tentative="0">
      <w:start w:val="1"/>
      <w:numFmt w:val="decimal"/>
      <w:suff w:val="nothing"/>
      <w:lvlText w:val="%1、"/>
      <w:lvlJc w:val="left"/>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4CAAF2B"/>
    <w:multiLevelType w:val="singleLevel"/>
    <w:tmpl w:val="04CAAF2B"/>
    <w:lvl w:ilvl="0" w:tentative="0">
      <w:start w:val="1"/>
      <w:numFmt w:val="decimal"/>
      <w:suff w:val="nothing"/>
      <w:lvlText w:val="%1、"/>
      <w:lvlJc w:val="left"/>
    </w:lvl>
  </w:abstractNum>
  <w:abstractNum w:abstractNumId="3">
    <w:nsid w:val="2CC990DF"/>
    <w:multiLevelType w:val="singleLevel"/>
    <w:tmpl w:val="2CC990DF"/>
    <w:lvl w:ilvl="0" w:tentative="0">
      <w:start w:val="1"/>
      <w:numFmt w:val="decimal"/>
      <w:suff w:val="nothing"/>
      <w:lvlText w:val="%1、"/>
      <w:lvlJc w:val="left"/>
    </w:lvl>
  </w:abstractNum>
  <w:abstractNum w:abstractNumId="4">
    <w:nsid w:val="576405E1"/>
    <w:multiLevelType w:val="singleLevel"/>
    <w:tmpl w:val="576405E1"/>
    <w:lvl w:ilvl="0" w:tentative="0">
      <w:start w:val="2"/>
      <w:numFmt w:val="decimal"/>
      <w:suff w:val="nothing"/>
      <w:lvlText w:val="%1、"/>
      <w:lvlJc w:val="left"/>
    </w:lvl>
  </w:abstractNum>
  <w:abstractNum w:abstractNumId="5">
    <w:nsid w:val="576406D4"/>
    <w:multiLevelType w:val="singleLevel"/>
    <w:tmpl w:val="576406D4"/>
    <w:lvl w:ilvl="0" w:tentative="0">
      <w:start w:val="4"/>
      <w:numFmt w:val="decimal"/>
      <w:suff w:val="nothing"/>
      <w:lvlText w:val="%1、"/>
      <w:lvlJc w:val="left"/>
    </w:lvl>
  </w:abstractNum>
  <w:abstractNum w:abstractNumId="6">
    <w:nsid w:val="5A73B3EB"/>
    <w:multiLevelType w:val="singleLevel"/>
    <w:tmpl w:val="5A73B3EB"/>
    <w:lvl w:ilvl="0" w:tentative="0">
      <w:start w:val="1"/>
      <w:numFmt w:val="chineseCounting"/>
      <w:suff w:val="nothing"/>
      <w:lvlText w:val="%1、"/>
      <w:lvlJc w:val="left"/>
    </w:lvl>
  </w:abstractNum>
  <w:abstractNum w:abstractNumId="7">
    <w:nsid w:val="7A188572"/>
    <w:multiLevelType w:val="singleLevel"/>
    <w:tmpl w:val="7A188572"/>
    <w:lvl w:ilvl="0" w:tentative="0">
      <w:start w:val="1"/>
      <w:numFmt w:val="chineseCounting"/>
      <w:suff w:val="space"/>
      <w:lvlText w:val="第%1章"/>
      <w:lvlJc w:val="left"/>
      <w:rPr>
        <w:rFonts w:hint="eastAsia"/>
      </w:rPr>
    </w:lvl>
  </w:abstractNum>
  <w:num w:numId="1">
    <w:abstractNumId w:val="7"/>
  </w:num>
  <w:num w:numId="2">
    <w:abstractNumId w:val="1"/>
  </w:num>
  <w:num w:numId="3">
    <w:abstractNumId w:val="2"/>
  </w:num>
  <w:num w:numId="4">
    <w:abstractNumId w:val="3"/>
  </w:num>
  <w:num w:numId="5">
    <w:abstractNumId w:val="4"/>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9057292"/>
    <w:rsid w:val="003A5802"/>
    <w:rsid w:val="00861DB6"/>
    <w:rsid w:val="02550FF1"/>
    <w:rsid w:val="03F16962"/>
    <w:rsid w:val="19057292"/>
    <w:rsid w:val="195B177B"/>
    <w:rsid w:val="1E3432EB"/>
    <w:rsid w:val="365D5AC7"/>
    <w:rsid w:val="47536091"/>
    <w:rsid w:val="52CA7ED2"/>
    <w:rsid w:val="5596081D"/>
    <w:rsid w:val="643C5ADC"/>
    <w:rsid w:val="774C6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qFormat/>
    <w:uiPriority w:val="0"/>
    <w:pPr>
      <w:spacing w:after="120"/>
      <w:ind w:left="420" w:leftChars="200"/>
    </w:pPr>
  </w:style>
  <w:style w:type="paragraph" w:styleId="8">
    <w:name w:val="footer"/>
    <w:basedOn w:val="1"/>
    <w:qFormat/>
    <w:uiPriority w:val="0"/>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2">
    <w:name w:val="Hyperlink"/>
    <w:basedOn w:val="11"/>
    <w:qFormat/>
    <w:uiPriority w:val="0"/>
    <w:rPr>
      <w:color w:val="000000"/>
      <w:u w:val="none"/>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5"/>
    <customShpInfo spid="_x0000_s2053"/>
    <customShpInfo spid="_x0000_s2052"/>
    <customShpInfo spid="_x0000_s2050"/>
    <customShpInfo spid="_x0000_s204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35386</Words>
  <Characters>7731</Characters>
  <Lines>64</Lines>
  <Paragraphs>86</Paragraphs>
  <TotalTime>11</TotalTime>
  <ScaleCrop>false</ScaleCrop>
  <LinksUpToDate>false</LinksUpToDate>
  <CharactersWithSpaces>43031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2020-03-02T02:49:00Z</dcterms:created>
  <dc:creator>八色花</dc:creator>
  <cp:lastModifiedBy>八色花</cp:lastModifiedBy>
  <cp:lastPrinted>2020-03-12T02:40:12Z</cp:lastPrinted>
  <dcterms:modified xsi:type="dcterms:W3CDTF">2020-03-12T02:50:24Z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