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center"/>
        <w:rPr>
          <w:rFonts w:hint="eastAsia" w:ascii="黑体" w:hAnsi="黑体" w:eastAsia="黑体" w:cs="黑体"/>
          <w:b w:val="0"/>
          <w:bCs w:val="0"/>
          <w:sz w:val="44"/>
          <w:szCs w:val="44"/>
        </w:rPr>
      </w:pPr>
    </w:p>
    <w:p>
      <w:pPr>
        <w:ind w:firstLine="482" w:firstLineChars="100"/>
        <w:rPr>
          <w:rFonts w:hint="eastAsia" w:ascii="黑体" w:hAnsi="黑体" w:eastAsia="黑体" w:cs="黑体"/>
          <w:b/>
          <w:bCs/>
          <w:sz w:val="48"/>
          <w:szCs w:val="48"/>
        </w:rPr>
      </w:pPr>
      <w:r>
        <w:rPr>
          <w:rFonts w:hint="eastAsia" w:ascii="黑体" w:hAnsi="黑体" w:eastAsia="黑体" w:cs="黑体"/>
          <w:b/>
          <w:bCs/>
          <w:sz w:val="48"/>
          <w:szCs w:val="48"/>
          <w:lang w:val="en-US" w:eastAsia="zh-CN"/>
        </w:rPr>
        <w:t>禹州市教育体育局体美音器材采购项目</w:t>
      </w:r>
    </w:p>
    <w:p>
      <w:pPr>
        <w:ind w:firstLine="2409" w:firstLineChars="500"/>
        <w:rPr>
          <w:rFonts w:hint="eastAsia" w:ascii="黑体" w:hAnsi="黑体" w:eastAsia="黑体" w:cs="黑体"/>
          <w:b/>
          <w:bCs/>
          <w:sz w:val="48"/>
          <w:szCs w:val="48"/>
        </w:rPr>
      </w:pPr>
    </w:p>
    <w:p>
      <w:pPr>
        <w:ind w:firstLine="2409" w:firstLineChars="500"/>
        <w:rPr>
          <w:rFonts w:hint="eastAsia" w:ascii="黑体" w:hAnsi="黑体" w:eastAsia="黑体" w:cs="黑体"/>
          <w:b/>
          <w:bCs/>
          <w:sz w:val="48"/>
          <w:szCs w:val="48"/>
        </w:rPr>
      </w:pPr>
    </w:p>
    <w:p>
      <w:pPr>
        <w:ind w:firstLine="2409" w:firstLineChars="500"/>
        <w:rPr>
          <w:rFonts w:ascii="黑体" w:hAnsi="黑体" w:eastAsia="黑体" w:cs="黑体"/>
          <w:b/>
          <w:bCs/>
          <w:sz w:val="48"/>
          <w:szCs w:val="48"/>
        </w:rPr>
      </w:pPr>
      <w:r>
        <w:rPr>
          <w:rFonts w:hint="eastAsia" w:ascii="黑体" w:hAnsi="黑体" w:eastAsia="黑体" w:cs="黑体"/>
          <w:b/>
          <w:bCs/>
          <w:sz w:val="48"/>
          <w:szCs w:val="48"/>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sz w:val="36"/>
          <w:szCs w:val="36"/>
        </w:rPr>
        <w:t xml:space="preserve"> 项目编号：YZCG-T20</w:t>
      </w:r>
      <w:r>
        <w:rPr>
          <w:rFonts w:hint="eastAsia" w:asciiTheme="majorEastAsia" w:hAnsiTheme="majorEastAsia" w:eastAsiaTheme="majorEastAsia" w:cstheme="majorEastAsia"/>
          <w:sz w:val="36"/>
          <w:szCs w:val="36"/>
          <w:lang w:val="en-US" w:eastAsia="zh-CN"/>
        </w:rPr>
        <w:t>20033</w:t>
      </w:r>
    </w:p>
    <w:p>
      <w:pPr>
        <w:ind w:firstLine="1080" w:firstLineChars="300"/>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rPr>
        <w:t>采购单位：</w:t>
      </w:r>
      <w:r>
        <w:rPr>
          <w:rFonts w:hint="eastAsia" w:asciiTheme="majorEastAsia" w:hAnsiTheme="majorEastAsia" w:eastAsiaTheme="majorEastAsia" w:cstheme="majorEastAsia"/>
          <w:sz w:val="36"/>
          <w:szCs w:val="36"/>
          <w:lang w:eastAsia="zh-CN"/>
        </w:rPr>
        <w:t>禹州市教育体育局</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代理机构：禹州市政府采购中心</w:t>
      </w:r>
    </w:p>
    <w:p>
      <w:pPr>
        <w:rPr>
          <w:rFonts w:asciiTheme="majorEastAsia" w:hAnsiTheme="majorEastAsia" w:eastAsiaTheme="majorEastAsia" w:cstheme="majorEastAsia"/>
          <w:b/>
          <w:bCs/>
          <w:sz w:val="36"/>
          <w:szCs w:val="36"/>
        </w:rPr>
      </w:pPr>
    </w:p>
    <w:p>
      <w:pPr>
        <w:pStyle w:val="2"/>
        <w:ind w:firstLine="340"/>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三</w:t>
      </w:r>
      <w:r>
        <w:rPr>
          <w:rFonts w:hint="eastAsia" w:asciiTheme="majorEastAsia" w:hAnsiTheme="majorEastAsia" w:eastAsiaTheme="majorEastAsia" w:cstheme="majorEastAsia"/>
          <w:b/>
          <w:bCs/>
          <w:sz w:val="36"/>
          <w:szCs w:val="36"/>
        </w:rPr>
        <w:t>月</w:t>
      </w:r>
    </w:p>
    <w:p>
      <w:pPr>
        <w:pStyle w:val="2"/>
        <w:ind w:firstLine="340"/>
      </w:pPr>
    </w:p>
    <w:p>
      <w:pPr>
        <w:pStyle w:val="2"/>
        <w:ind w:firstLine="340"/>
      </w:pPr>
    </w:p>
    <w:p>
      <w:pPr>
        <w:pStyle w:val="2"/>
        <w:ind w:left="0" w:leftChars="0" w:firstLine="0" w:firstLineChars="0"/>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pStyle w:val="2"/>
        <w:rPr>
          <w:rFonts w:hint="eastAsia" w:asciiTheme="majorEastAsia" w:hAnsiTheme="majorEastAsia" w:eastAsiaTheme="majorEastAsia" w:cstheme="majorEastAsia"/>
          <w:b/>
          <w:kern w:val="0"/>
          <w:sz w:val="32"/>
          <w:szCs w:val="32"/>
        </w:rPr>
      </w:pPr>
    </w:p>
    <w:p>
      <w:pPr>
        <w:pStyle w:val="2"/>
        <w:rPr>
          <w:rFonts w:hint="eastAsia" w:asciiTheme="majorEastAsia" w:hAnsiTheme="majorEastAsia" w:eastAsiaTheme="majorEastAsia" w:cstheme="majorEastAsia"/>
          <w:b/>
          <w:kern w:val="0"/>
          <w:sz w:val="32"/>
          <w:szCs w:val="32"/>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center"/>
        <w:rPr>
          <w:rFonts w:hint="eastAsia"/>
          <w:b/>
          <w:bCs/>
          <w:sz w:val="32"/>
          <w:szCs w:val="32"/>
          <w:lang w:val="en-US" w:eastAsia="zh-CN"/>
        </w:rPr>
      </w:pPr>
      <w:r>
        <w:rPr>
          <w:rFonts w:hint="eastAsia"/>
          <w:b/>
          <w:bCs/>
          <w:sz w:val="32"/>
          <w:szCs w:val="32"/>
          <w:lang w:val="en-US" w:eastAsia="zh-CN"/>
        </w:rPr>
        <w:t>禹州市教育体育局体美音器材采购项目</w:t>
      </w:r>
    </w:p>
    <w:p>
      <w:pPr>
        <w:spacing w:line="600" w:lineRule="exact"/>
        <w:jc w:val="center"/>
        <w:rPr>
          <w:rFonts w:hint="eastAsia" w:eastAsiaTheme="minorEastAsia"/>
          <w:b/>
          <w:bCs/>
          <w:sz w:val="32"/>
          <w:szCs w:val="32"/>
          <w:lang w:val="en-US" w:eastAsia="zh-CN"/>
        </w:rPr>
      </w:pPr>
      <w:r>
        <w:rPr>
          <w:rFonts w:hint="eastAsia"/>
          <w:b/>
          <w:bCs/>
          <w:sz w:val="32"/>
          <w:szCs w:val="32"/>
        </w:rPr>
        <w:t>谈判</w:t>
      </w:r>
      <w:r>
        <w:rPr>
          <w:rFonts w:hint="eastAsia"/>
          <w:b/>
          <w:bCs/>
          <w:sz w:val="32"/>
          <w:szCs w:val="32"/>
          <w:lang w:eastAsia="zh-CN"/>
        </w:rPr>
        <w:t>邀请函</w:t>
      </w:r>
    </w:p>
    <w:p>
      <w:pPr>
        <w:spacing w:line="600" w:lineRule="exact"/>
        <w:jc w:val="center"/>
        <w:rPr>
          <w:b/>
          <w:bCs/>
          <w:sz w:val="44"/>
          <w:szCs w:val="44"/>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w:t>
      </w:r>
      <w:r>
        <w:rPr>
          <w:rFonts w:hint="eastAsia" w:ascii="新宋体" w:hAnsi="新宋体" w:eastAsia="新宋体" w:cs="新宋体"/>
          <w:sz w:val="24"/>
          <w:szCs w:val="24"/>
          <w:lang w:val="en-US" w:eastAsia="zh-CN"/>
        </w:rPr>
        <w:t>禹州市教育体育局</w:t>
      </w:r>
      <w:r>
        <w:rPr>
          <w:rFonts w:hint="eastAsia" w:ascii="新宋体" w:hAnsi="新宋体" w:eastAsia="新宋体" w:cs="新宋体"/>
          <w:sz w:val="24"/>
          <w:szCs w:val="24"/>
        </w:rPr>
        <w:t>的委托，就“</w:t>
      </w:r>
      <w:r>
        <w:rPr>
          <w:rFonts w:hint="eastAsia" w:ascii="新宋体" w:hAnsi="新宋体" w:eastAsia="新宋体" w:cs="新宋体"/>
          <w:sz w:val="24"/>
          <w:szCs w:val="24"/>
          <w:lang w:val="en-US" w:eastAsia="zh-CN"/>
        </w:rPr>
        <w:t>禹州市教育体育局体美音器材采购项目</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一、</w:t>
      </w:r>
      <w:r>
        <w:rPr>
          <w:rFonts w:hint="eastAsia" w:ascii="新宋体" w:hAnsi="新宋体" w:eastAsia="新宋体" w:cs="新宋体"/>
          <w:b/>
          <w:bCs/>
          <w:sz w:val="24"/>
          <w:szCs w:val="24"/>
        </w:rPr>
        <w:t>项目基本情况</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1、采购人：</w:t>
      </w:r>
      <w:r>
        <w:rPr>
          <w:rFonts w:hint="eastAsia" w:ascii="新宋体" w:hAnsi="新宋体" w:eastAsia="新宋体" w:cs="新宋体"/>
          <w:sz w:val="24"/>
          <w:szCs w:val="24"/>
          <w:lang w:val="en-US" w:eastAsia="zh-CN"/>
        </w:rPr>
        <w:t>禹州市教育体育局</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2、项目名称：</w:t>
      </w:r>
      <w:r>
        <w:rPr>
          <w:rFonts w:hint="eastAsia" w:ascii="新宋体" w:hAnsi="新宋体" w:eastAsia="新宋体" w:cs="新宋体"/>
          <w:sz w:val="24"/>
          <w:szCs w:val="24"/>
          <w:lang w:val="en-US" w:eastAsia="zh-CN"/>
        </w:rPr>
        <w:t>禹州市教育体育局体美音器材采购项目</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3、采购编号：YZCG-</w:t>
      </w:r>
      <w:r>
        <w:rPr>
          <w:rFonts w:hint="eastAsia" w:ascii="新宋体" w:hAnsi="新宋体" w:eastAsia="新宋体" w:cs="新宋体"/>
          <w:sz w:val="24"/>
          <w:szCs w:val="24"/>
          <w:lang w:val="en-US" w:eastAsia="zh-CN"/>
        </w:rPr>
        <w:t>T</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20033</w:t>
      </w:r>
      <w:r>
        <w:rPr>
          <w:rFonts w:hint="eastAsia" w:ascii="新宋体" w:hAnsi="新宋体" w:eastAsia="新宋体" w:cs="新宋体"/>
          <w:sz w:val="24"/>
          <w:szCs w:val="24"/>
          <w:lang w:val="en-US" w:eastAsia="zh-CN"/>
        </w:rPr>
        <w:tab/>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4、项目需求：</w:t>
      </w:r>
      <w:r>
        <w:rPr>
          <w:rFonts w:hint="eastAsia" w:ascii="新宋体" w:hAnsi="新宋体" w:eastAsia="新宋体" w:cs="新宋体"/>
          <w:sz w:val="24"/>
          <w:szCs w:val="24"/>
          <w:lang w:val="en-US" w:eastAsia="zh-CN"/>
        </w:rPr>
        <w:t>体美音器材一批</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21</w:t>
      </w:r>
      <w:r>
        <w:rPr>
          <w:rFonts w:hint="eastAsia" w:ascii="新宋体" w:hAnsi="新宋体" w:eastAsia="新宋体" w:cs="新宋体"/>
          <w:sz w:val="24"/>
          <w:szCs w:val="24"/>
        </w:rPr>
        <w:t>万元</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三、</w:t>
      </w:r>
      <w:r>
        <w:rPr>
          <w:rFonts w:hint="eastAsia" w:ascii="新宋体" w:hAnsi="新宋体" w:eastAsia="新宋体" w:cs="新宋体"/>
          <w:b/>
          <w:bCs/>
          <w:sz w:val="24"/>
          <w:szCs w:val="24"/>
        </w:rPr>
        <w:t>供应商资格要求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，具有独立法人资格且具有相应的经营范围（以营业执照为准）；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四、获取</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文件的方式、时间、地点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"http://221.14.6.70:8088/ggzy/eps/public/RegistAllJcxx.html"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"http://ggzy.xuchang.gov.cn/"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五、</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截止时间、</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时间及地点：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时间：20</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10 ：00 </w:t>
      </w:r>
      <w:r>
        <w:rPr>
          <w:rFonts w:hint="eastAsia" w:ascii="新宋体" w:hAnsi="新宋体" w:eastAsia="新宋体" w:cs="新宋体"/>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 xml:space="preserve">开标室（禹州市行政服务中心楼9楼）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李</w:t>
      </w:r>
      <w:r>
        <w:rPr>
          <w:rFonts w:hint="eastAsia" w:ascii="新宋体" w:hAnsi="新宋体" w:eastAsia="新宋体" w:cs="新宋体"/>
          <w:sz w:val="24"/>
          <w:szCs w:val="24"/>
          <w:lang w:eastAsia="zh-CN"/>
        </w:rPr>
        <w:t>女士</w:t>
      </w:r>
      <w:r>
        <w:rPr>
          <w:rFonts w:hint="eastAsia" w:ascii="新宋体" w:hAnsi="新宋体" w:eastAsia="新宋体" w:cs="新宋体"/>
          <w:sz w:val="24"/>
          <w:szCs w:val="24"/>
        </w:rPr>
        <w:t xml:space="preserve">  联系电话：0374-2077111</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（二）采购单位：禹州市</w:t>
      </w:r>
      <w:r>
        <w:rPr>
          <w:rFonts w:hint="eastAsia" w:ascii="新宋体" w:hAnsi="新宋体" w:eastAsia="新宋体" w:cs="新宋体"/>
          <w:sz w:val="24"/>
          <w:szCs w:val="24"/>
          <w:lang w:val="en-US" w:eastAsia="zh-CN"/>
        </w:rPr>
        <w:t>教育体育局</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地址：禹州市</w:t>
      </w:r>
      <w:r>
        <w:rPr>
          <w:rFonts w:hint="eastAsia" w:ascii="新宋体" w:hAnsi="新宋体" w:eastAsia="新宋体" w:cs="新宋体"/>
          <w:sz w:val="24"/>
          <w:szCs w:val="24"/>
          <w:lang w:val="en-US" w:eastAsia="zh-CN"/>
        </w:rPr>
        <w:t>禹王大道东段111号</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代先生</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val="en-US" w:eastAsia="zh-CN"/>
        </w:rPr>
        <w:t>0374-8880023</w:t>
      </w:r>
    </w:p>
    <w:p>
      <w:pPr>
        <w:keepNext w:val="0"/>
        <w:keepLines w:val="0"/>
        <w:pageBreakBefore w:val="0"/>
        <w:kinsoku/>
        <w:overflowPunct/>
        <w:bidi w:val="0"/>
        <w:spacing w:line="440" w:lineRule="exact"/>
        <w:ind w:firstLine="5440" w:firstLineChars="1700"/>
        <w:textAlignment w:val="auto"/>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overflowPunct/>
        <w:bidi w:val="0"/>
        <w:spacing w:line="440" w:lineRule="exact"/>
        <w:ind w:firstLine="6080" w:firstLineChars="1900"/>
        <w:textAlignment w:val="auto"/>
        <w:rPr>
          <w:rFonts w:ascii="仿宋" w:hAnsi="仿宋" w:eastAsia="仿宋" w:cs="仿宋"/>
          <w:sz w:val="32"/>
          <w:szCs w:val="32"/>
        </w:rPr>
      </w:pPr>
    </w:p>
    <w:p>
      <w:pPr>
        <w:widowControl/>
        <w:shd w:val="clear" w:color="auto" w:fill="FFFFFF"/>
        <w:spacing w:line="440" w:lineRule="exact"/>
        <w:jc w:val="left"/>
        <w:rPr>
          <w:rFonts w:hint="eastAsia" w:ascii="新宋体" w:hAnsi="新宋体" w:eastAsia="新宋体" w:cs="新宋体"/>
          <w:color w:val="000000"/>
          <w:kern w:val="0"/>
          <w:sz w:val="24"/>
          <w:szCs w:val="24"/>
        </w:rPr>
      </w:pPr>
      <w:r>
        <w:rPr>
          <w:rFonts w:hint="eastAsia" w:ascii="仿宋" w:hAnsi="仿宋" w:eastAsia="仿宋" w:cs="仿宋"/>
          <w:sz w:val="32"/>
          <w:szCs w:val="32"/>
        </w:rPr>
        <w:t xml:space="preserve">      </w:t>
      </w:r>
    </w:p>
    <w:p>
      <w:pPr>
        <w:spacing w:line="600" w:lineRule="exact"/>
        <w:rPr>
          <w:b/>
          <w:bCs/>
          <w:sz w:val="24"/>
          <w:szCs w:val="24"/>
        </w:rPr>
      </w:pPr>
    </w:p>
    <w:p>
      <w:pPr>
        <w:spacing w:line="360" w:lineRule="auto"/>
        <w:rPr>
          <w:rFonts w:hint="eastAsia" w:hAnsi="宋体"/>
          <w:b/>
          <w:sz w:val="28"/>
          <w:szCs w:val="28"/>
        </w:rPr>
      </w:pPr>
      <w:r>
        <w:rPr>
          <w:rFonts w:hint="eastAsia" w:hAnsi="宋体"/>
          <w:b/>
          <w:sz w:val="28"/>
          <w:szCs w:val="28"/>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hint="eastAsia" w:ascii="仿宋" w:hAnsi="仿宋" w:eastAsia="仿宋" w:cs="仿宋_GB2312"/>
          <w:color w:val="FF0000"/>
          <w:sz w:val="32"/>
          <w:szCs w:val="32"/>
          <w:lang w:val="en-US" w:eastAsia="zh-CN"/>
        </w:rPr>
      </w:pPr>
      <w:r>
        <w:rPr>
          <w:rFonts w:hint="eastAsia" w:ascii="仿宋" w:hAnsi="仿宋" w:eastAsia="仿宋" w:cs="仿宋_GB2312"/>
          <w:color w:val="FF0000"/>
          <w:sz w:val="32"/>
          <w:szCs w:val="32"/>
          <w:lang w:val="en-US" w:eastAsia="zh-CN"/>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pStyle w:val="2"/>
      </w:pP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ind w:firstLine="0" w:firstLineChars="0"/>
      </w:pPr>
    </w:p>
    <w:p>
      <w:pPr>
        <w:pStyle w:val="2"/>
        <w:ind w:firstLine="0" w:firstLineChars="0"/>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0"/>
        </w:numPr>
        <w:spacing w:line="520" w:lineRule="exact"/>
        <w:ind w:firstLine="723" w:firstLineChars="300"/>
        <w:rPr>
          <w:rFonts w:hint="eastAsia"/>
          <w:lang w:eastAsia="zh-CN"/>
        </w:rPr>
      </w:pPr>
      <w:r>
        <w:rPr>
          <w:rFonts w:hint="eastAsia" w:ascii="新宋体" w:hAnsi="新宋体" w:eastAsia="新宋体" w:cs="新宋体"/>
          <w:b/>
          <w:sz w:val="24"/>
          <w:szCs w:val="24"/>
          <w:lang w:eastAsia="zh-CN"/>
        </w:rPr>
        <w:t>一、</w:t>
      </w:r>
      <w:r>
        <w:rPr>
          <w:rFonts w:hint="eastAsia" w:ascii="新宋体" w:hAnsi="新宋体" w:eastAsia="新宋体" w:cs="新宋体"/>
          <w:b/>
          <w:bCs/>
          <w:sz w:val="24"/>
          <w:szCs w:val="24"/>
        </w:rPr>
        <w:t>本项目需实现的功能或者目标</w:t>
      </w:r>
      <w:r>
        <w:rPr>
          <w:rFonts w:hint="eastAsia" w:ascii="新宋体" w:hAnsi="新宋体" w:eastAsia="新宋体" w:cs="新宋体"/>
          <w:sz w:val="24"/>
          <w:szCs w:val="24"/>
          <w:lang w:eastAsia="zh-CN"/>
        </w:rPr>
        <w:t>：</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满足禹州市第三实验学校师生体育、美术、音乐教学设备的使用要求以及国家相关安全、环保、质量等要求。</w:t>
      </w:r>
    </w:p>
    <w:p>
      <w:pPr>
        <w:pStyle w:val="62"/>
        <w:autoSpaceDN w:val="0"/>
        <w:snapToGrid w:val="0"/>
        <w:spacing w:line="360" w:lineRule="auto"/>
        <w:textAlignment w:val="baseline"/>
        <w:rPr>
          <w:rFonts w:hint="default" w:ascii="新宋体" w:hAnsi="新宋体" w:eastAsia="新宋体" w:cs="新宋体"/>
          <w:b/>
          <w:bCs/>
          <w:color w:val="0000FF"/>
          <w:sz w:val="24"/>
          <w:szCs w:val="24"/>
          <w:lang w:val="en-US" w:eastAsia="zh-CN"/>
        </w:rPr>
      </w:pPr>
      <w:r>
        <w:rPr>
          <w:rFonts w:hint="eastAsia" w:ascii="新宋体" w:hAnsi="新宋体" w:eastAsia="新宋体" w:cs="新宋体"/>
          <w:b/>
          <w:bCs/>
          <w:color w:val="0000FF"/>
          <w:sz w:val="24"/>
          <w:szCs w:val="24"/>
          <w:lang w:val="en-US" w:eastAsia="zh-CN"/>
        </w:rPr>
        <w:t xml:space="preserve">   </w:t>
      </w:r>
      <w:r>
        <w:rPr>
          <w:rFonts w:hint="eastAsia" w:ascii="新宋体" w:hAnsi="新宋体" w:eastAsia="新宋体" w:cs="新宋体"/>
          <w:b/>
          <w:bCs/>
          <w:color w:val="000000" w:themeColor="text1"/>
          <w:sz w:val="24"/>
          <w:szCs w:val="24"/>
          <w:lang w:val="en-US" w:eastAsia="zh-CN"/>
        </w:rPr>
        <w:t xml:space="preserve">  二、采购清单：</w:t>
      </w:r>
    </w:p>
    <w:tbl>
      <w:tblPr>
        <w:tblStyle w:val="22"/>
        <w:tblW w:w="9064"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6"/>
        <w:gridCol w:w="996"/>
        <w:gridCol w:w="5440"/>
        <w:gridCol w:w="876"/>
        <w:gridCol w:w="8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序号</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名称</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规格参数</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单位</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67" w:hRule="atLeast"/>
        </w:trPr>
        <w:tc>
          <w:tcPr>
            <w:tcW w:w="876"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触摸一体机</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一、显示要求</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1、显示技术：≥86英寸，支持全屏显示，两侧无物理快捷按键；</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2、显示技术：LED背光源；显示比例：16:9；液晶屏达到A级标准；</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3、可视角度：≥178°；</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4、分辨率：≥3840×2160 ；</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5、亮度：≥500cd/m2；</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6、对比度：≥5000:1；</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7、采用≥4mm 厚防眩光钢化玻璃，透光率≥95％；（提供具有CNAS资质认证标识的检测机构出具的证明复印件）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8、屏幕显示灰度分辨等级达到128 灰阶以上，最高可实现256 灰阶；（提供具有CNAS资质认证标识的检测机构出具的证明复印件）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 xml:space="preserve">二、触摸要求 </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1、触摸点数：全通道支持≥20 点触控，支持多人同时在白板上操作，支持多人同时书写和多人同时使用手势擦除、互不影响；（提供具有CNAS资质认证标识的检测机构出具的证明复印件）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2、书写模式：手指、触控笔或其他非透明介质；触摸功能通讯方式：USB，免驱、免校正红外触摸技术，即插即用。支持WindowsXP、WindowsVISTA、Windows7、Windows8、Windows10、MacOSX、Linux 外置电脑操作系统接入时，无需安装触摸框驱动。</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3、触控可达分辨率：32768×32768；首点响应时间≤4ms，连续响应时间≤2ms，触控有效识别≥3mm，定位精度：±0.1mm，书写延迟时间≤20ms；（提供具有CNAS资质认证标识的检测机构出具的证明复印件）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4、一体机触摸屏为钢化玻璃，通过国家级检测中心2260g钢球，0.5m高度抗冲击性试验或更高检测标准；</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5、一体机表面钢化玻璃检测符合GB15763.2-2005要求,具备抗重力冲击性，表面应力≥95MPa，耐200度温差等性能以适用学校各种环境需求；（提供具有CNAS资质认证标识的检测机构出具的证明复印件）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6、触摸屏具有“触摸点跟踪定位校正”技术；触摸精准性：整机屏幕触摸有效识别高度小于3.5mm,，即触摸物体距离玻璃外表面高度低于3.5mm 时，触摸屏识别为点击操作，光标速度不低于300 点/s；</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7、高容错技术：传感器不连续损坏10%，仍可多点触控；即触控框的LED灯如果不连续损坏时，系统会自动屏蔽坏掉的LED，从而不影响正常的触控功能；（提供具有CNAS资质认证标识的检测机构出具的证明复印件）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三、整机系统要求：</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1、整机采用一体化设计，外部无任何可见内部功能模块的连接线；</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2、采用铝合金金属面框（散热性能好，不易变形，有效保护触控单元），面框拐角处无塑料角块拼接；拒绝钣金、塑料等前面框，能够有效保证前面框结构强度；</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3、前置端口：HDMI 输入≥1 路（含 MHL2.0），1 路Touch USB，3 路双通道USB端子（一路USB3.0，两路USB2.0），同一个USB 接口可支持同时在Windows及Android 系统下被读取，无需区分；并可根据用户需求，将前置USB 自定义成PC 或安卓单通道模式；（提供具有CNAS资质认证标识的检测机构出具的证明复印）</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4、整机具备两路TOUCH-USB 接口，前置、侧置各一路；支持手动切换触控输出端口，支持用户自定义选择触控输出端口，方便用户通过外接设备与整机有序互动；（提供具有CNAS资质认证标识的检测机构出具的证明复印件）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5、一体机前置按键支持整机开关机、电脑开关机、一键黑屏节能、锁定和解锁屏幕、支持一键调取和关闭中控菜单，实现六键合一，在黑屏节能状态下可实现节能90%以上，并可通过前置按键或者敲击屏幕重新唤醒屏幕；（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6、节能环保，低功耗；待机功耗 ≤0.5W；</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7、智能亮度调节：整机可根据环境光的变化，自动调整屏幕显示亮度；</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8、整机具备智能护眼系统，当用户触控屏幕后，整机可智能降低亮度，不再触摸后，屏幕亮度恢复；（提供具有CNAS资质认证标识的检测机构出具的证明复印件）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9、遥控器摒弃传统的多功能按键的形式，采用简约式的设计理念，只保留常规使用的设置、待机、静音、音量加减、方向键、确定、返回、主页、菜单、数字键等，方便老师在使用的过程中更加直观的找到需要使用的按键；</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10、内置WIFI，具有WIFIsoftAP 功能，可以实现软路由器功能,支持一根网线，双系统同时同时上网；（提供具有CNAS资质认证标识的检测机构出具的证明复印件）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11、可通过手势调取中控菜单，将设备常用的信号源切换、亮度调节、对比度调节、声音调节、图像比例调节、节能设置等功能整合到同一中控菜单下，无须任何实体按键，任意通道下、任何位置均可通过手势在屏幕上调取该触摸菜单；（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12、智能黑板识别：整机具备黑板自动识别功能,当黑板阻挡住一体机时,一体机自动关闭LED 背光；</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13、设备自带开放式嵌入式操作系统（Android5.0 或以上），与外接电脑形成双系统冗余备份；安卓系统采用CortexA53 四核CPU（主频1.4GHz 以上)，Mali450 六核GPU，机器真10 核解码处理。RAM≥2G、ROM≥8G 的硬件配置，支持外部扩展64G 内存。可在安卓操作系统下，能对U 盘读取到的课件文件进行自动归类，可快速分类查找office 文档、音乐、视频、图片等文件；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14、整机具备OTA 升级功能OTA（Over－the－Air Technology）空中下载技术：产品软件，可通过后台服务器网络推送的方式实现整机软件或应用软件的在线升级，升级可采取整机软件包升级或差分包软件升级方式；</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15、支持外接HDMI 信号或者VGA 信号自动识别并自动切换到对应通道，同时外接设备断开后可自动返回至之前通道；同时支持自动识别并切换通道的功能转换成手动切换，避免信号通道的强制切换；</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16、一体机产品通过国家级权威机构检测，平均无故障时间（MTBF）不低于12万小时；（提供具有CNAS资质认证标识的检测机构出具的证明复印件）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17、整机上电初始化时间：400ms&lt;初始化时间≤450ms;</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18、扬声器功率：15W*2，内置四个低音喇叭，两个高音喇叭；整机支持DTS 和杜比解码；</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19、整机具备防强光干扰性能，在100K LUX 的强光照射下，产品各项书写、触控功能正常，照射测试完成后，设备其它各项书写、触控正常；（提供具有CNAS资质认证标识的检测机构出具的证明复印件）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20、一体机自带一键自检功能，无需借助PC，可通过一键点击的方式检测整机触控模块、OPS模块、网络连接是否功能完好，检测后快速反馈检测结果，并提供报备返修的三种路径：客服电话、二维码扫描以及邮件保修；</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21、整机符合防雷击4 级，浪涌、静电抗干扰要求；（提供具有CNAS资质认证标识的检测机构出具的证明复印件）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22、防尘功能：防止粉笔灰尘堆积影响，保证触摸边框底部80%以上区域被遮挡后，仍能达到20 点以上触控功能；</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23、一体机自带信息发布系统，无需借助PC即可实现自动后台运行、切换通道、音量调节、定时开关屏、频道切换、信息发布等功能；（提供具有CNAS资质认证标识的检测机构出具的证明复印件）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24、在任意信号源通道下，屏幕任意位置可通过触控的方式调取出录制功能，通过摄像头可实时录制教学环境，并实现录制内容的自动存储；</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25、整机触摸屏任意位置可以用手势调取批注菜单，在任意通道下进行20点以上批注书写，并可选择不同颜色；整机支持任意通道下书写画面放大功能，可在整机任意通道下将书写画面冻结并双击画面任一部分进行放大，放大后的屏幕画面可进行任意拖拽；</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26、可在任意通道状态下，直接快速调取视频展台、批注、白板、冻结、文件管理、截图等功能，在无PC状态下进行教学使用；</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27、在Android白板软件下书写，可用手势进行擦除，板擦大小可根据手掌接触面积自动调节；</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四、内置电脑功能</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1、为了保证交互平板产品后续可扩展性，一体机采用符合INTEL标准协议的80pin OPS接口，拒绝非标准接口ops电脑；</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 xml:space="preserve"> 2、处理器：Intel 酷睿I5或以上；</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 xml:space="preserve"> 3.内存：4G DDR3或以上配置；硬盘：120G或以上配置；内置WiFi：IEEE 802.11n标准；内置网卡：10M/100M/1000M；</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4.具有独立非外扩展的电脑USB接口：电脑上至少6个USB接口；</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五、智慧课堂</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1、书写：windows系统支持20点以上书写功能；</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2、互动展示功能：可以结合交互一体机,组成一个交互式的协作会议或教学环境，配备的触摸笔笔可代替鼠标和粉笔，在交互一体机智慧课堂软件中书写、绘图。、</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3、易用性能：操作易懂易记，软件界面简洁，白板软件支持PPT备课、授课，方便老师操作；具备PPT备课，白板授课，高拍仪，文件管理，设备管理，系统设定六大类，可一键直达想要操作的界面；</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4、书写功能：支持拍刷笔、荧光笔、毛笔、纹理笔多种笔书写，可随意调整笔的粗细和颜色，可书写不同颜色大小的文字和不同颜色粗细的线条；</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5、擦除功能：支持圈中擦除、清屏、手势擦除等多种擦除功能；</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6、通过文件管理器可预览智能笔或Ukey内的课件，支持.hbf，.ndpx， Office（PPT，Word，Excel）， 图像，视频，音频，flash，PDF，文本等；</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7、PPT备课功能：资源下载功能，能够在不改变原有老师PPT使用习惯下，在软件中直接下载小学至初高中PPT课件资源，包含人教版、苏教版、湘教版等数十种主流教材每节课课件资源；</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 xml:space="preserve">8、具备上千种3D教学资源，可直接拖拽到PPT编辑界面，方便老师制作PPT； </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9、能够在白板软件中将制作好的课件打包为PPT格式，在当前页插入图片、动画、视频；新建习题：单选题，多选题，填空题，连线题，排序题，判断题，投票题，拼图题；手写题，连连看，选词填空题，分类表格题，竖式计算题，记忆卡片，猜词游戏题，分类题，分式加减题，文本选择题，魔方盒题，排序题，字谜游戏题，比大小题，点排序题，标签题，组词题，标点题；</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10、PPT授课功能：可以显示、隐藏正在播放的PPT文件所有的页的缩略图；互动答题、批注、擦除、保存等功能；</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11、通过智能笔或UKEY自动识别老师的身份信息，无需账号密码登录可以直接登录，方便老师教学；</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12、背景功能：用户可以自定义页面背景颜色、图案，提供五线谱、米字格、田子格、足球场以及各种其他颜色背景；</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13、文件功能：可以导出为PPT文件格式；点击文件，可直接打开；无需再次打开白板软件；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14、具有数学（模拟时钟、方块塔、立体展开还原、抽卡牌算盘）、物理（物理合力）</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、语文（生字卡）等多种学科工具；</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15、文件功能：支持新建、插入、打开、保存、另存为、导出、推送到智能笔等；</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16、页面无限漫游：支持页面书写区域无限延伸，支持对整个页面或局部进行放大和缩小。</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台</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教师画板、画架、画凳</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画架：平立两用油画架、红榉木、金属配件，规格：60×65×142/300cm，角度可调、高度可调、可进行素描、油画、水粉、国画等创作。画板：90×60×2cm，中间骨架，双面榉木三合板，实木边框≥1cm，45°割角拼接，对角线平面误差＜0.3cm。                              画凳：主体采用橡木，金属杆螺旋升降，升降高度48-68cm,圆凳面直径≥30cm，三腿支架。优质木材，环保清漆处理。</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876"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调色盒</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规格：24格、材质：聚丙稀（pp）</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调色盘</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规格：10格、材质：聚丙稀（pp）</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5</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木制关节人</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高不低于30cm，椴木，关节金属件连接。</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1"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6</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写生灯</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规格：立式三节可升降、最大调节高度2400mm、照射角度0°-120°；2.材质：球形灯罩直径≥260mm，深度≥190mm：金属材料；灯杆：钢管，表面镀铬，铝节、塑料旋钮，内置弹簧；五角底座，带滚轮，可移动；3.要求：表面光滑、无锈斑、划痕；4.带2200mm长的优质电线，开关、插头；5.美术专用灯泡，灯泡要求：显色指数≥95，R9＞60；光通量≥500lm，波动深度≤5%，支持调光功能10%-100%，支持调色温2700K-5500K，可自定义色温；支持zigbee协议，可实现无线调节多档色温，照度；实现冷暖色温自动切换。</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7</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写生台</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60x100x60cm，带背板，背板与低板成100度角，接缝无开裂，表面平整光滑无毛刺，使用环保板材，浅色或木本色，下带柜子，对开门，可制动脚轮。</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张</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8</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衬布</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棉布，各色，尺寸：1000*2000mm</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块</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9</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石膏像</w:t>
            </w:r>
          </w:p>
        </w:tc>
        <w:tc>
          <w:tcPr>
            <w:tcW w:w="5440"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石膏像洁白、无毛刺、无裂纹、棱角分明，轮廓清晰</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10</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几何形体</w:t>
            </w:r>
          </w:p>
        </w:tc>
        <w:tc>
          <w:tcPr>
            <w:tcW w:w="5440"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圆球、四棱锥、正方体、圆锥、长方体、圆柱体、六棱柱、方带方、圆锥带圆、方锥带方、多面体、八棱柱、六棱锥、圆切、十二面体各一件共15件</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11</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静物</w:t>
            </w:r>
          </w:p>
        </w:tc>
        <w:tc>
          <w:tcPr>
            <w:tcW w:w="5440"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蜡果（重体仿真水果、蔬菜）6件：苹果、香蕉、橘子、黄瓜、柿子椒、茄子各1件、  器皿16件：花瓶2件、砂锅2件、玻璃杯2件、瓷盘2件、瓷碗2件、编织篮2件、陶罐2件、铝壶2件  玩具4件：毛绒玩具1件、塑料玩具1件、布质玩具1件、木质玩具1件</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12</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陶瓷样本</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中国各大名窑实物(仿)十四件及简介，可陈设、展示、欣赏。官、哥、汝、均、定窑仿制品各1件、釉下青花瓷仿制品、泥条成型、泥板成型、拉坯成型作品各1件、新石器时期文物仿制品3件、唐三彩作品1件、宜兴紫砂陶壶1件</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85"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13</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民间美术样本</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能够体现中国传统民族文化特点实物(仿)三十三件及简介。木版年画（杨柳青年画1件）、剪纸（体现套色、阴刻、阳刻特点作品各1件）、皮影人物2件、扎染、蜡染各1件、绣片2件、风筝（胖沙燕1件、瘦沙燕1件、软翅蝴蝶1件）、布老虎1个、泥老虎1个、挂饰（香包2件，中国结2件）、工艺品竹提篮1个、陕西凤翔挂虎1件、京剧脸谱（生、旦、净、末、丑各1件）、民间玩具（风车1件、空竹1件）、泥塑作品一组（5件）</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14</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美术教学用品柜</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材质：采用18mm厚优质环保型E1级三聚氰胺浸渍板，规格：1000mmx500mmx2000mm、特点：上下两层，上层采用玻璃门，下部为板式对开门</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15</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画板</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双面榉木板，边框松木，规格：600mm×450mm×18mm，边框宽8mm，45度割角拼接</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块</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16</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画架</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高度≥180cm，宽65cm，可折叠，角度双重可调，托板高度可调，中西两用。</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1"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17</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美术凳</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主体采用橡木，金属杆螺旋升降，升降高度48-68cm,圆凳面直径≥30cm，三腿支架。优质木材，环保清漆处理。</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1"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18</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毛笔</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学生兼毫</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1"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19</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砚台</w:t>
            </w:r>
          </w:p>
        </w:tc>
        <w:tc>
          <w:tcPr>
            <w:tcW w:w="5440"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天然石材，发墨快，研磨出来的墨汁，适宜书写。</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1"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20</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笔山</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木质</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1"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21</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壁挂</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外形：仿古式。主材：优质干燥鸡翅木龙头笔挂。表面不应有明显的擦伤、划痕和碰撞的坑疤。无霉变、虫眼、死节、无明显变形。</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1"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22</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镇尺</w:t>
            </w:r>
          </w:p>
        </w:tc>
        <w:tc>
          <w:tcPr>
            <w:tcW w:w="5440"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优质干燥檀木材质。表面不应有明显的擦伤、划痕和碰撞的坑疤。无霉变、虫眼、死节、无明显变形。</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1"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23</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毛笔毡</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规格700*500MM 。</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4" w:hRule="atLeast"/>
        </w:trPr>
        <w:tc>
          <w:tcPr>
            <w:tcW w:w="876" w:type="dxa"/>
            <w:shd w:val="clear" w:color="000000" w:fill="FFFFFF"/>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24　</w:t>
            </w:r>
          </w:p>
        </w:tc>
        <w:tc>
          <w:tcPr>
            <w:tcW w:w="996" w:type="dxa"/>
            <w:shd w:val="clear" w:color="000000" w:fill="FFFFFF"/>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触摸一体机</w:t>
            </w:r>
          </w:p>
        </w:tc>
        <w:tc>
          <w:tcPr>
            <w:tcW w:w="5440" w:type="dxa"/>
            <w:shd w:val="clear" w:color="000000" w:fill="FFFFFF"/>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一、显示要求</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1、显示技术：≥65英寸，支持全屏显示，屏幕两侧无黑边，两侧无物理快捷按键；</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2、显示比例：LED背光源；显示比例：16:9；液晶屏达到A级标准；</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3、可视角度：≥178°；</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4、分辨率：≥3840*2160；（提供具有CNAS资质认证标识的检测机构出具的证明复印件）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5、亮度：≥450cd/m2；</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6、对比度：≥8000:1；（提供具有CNAS资质认证标识的检测机构出具的证明复印件）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7、屏幕显示灰度分辨等级达到128 灰阶以上，最高可实现256 灰阶；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 xml:space="preserve">二、触摸屏功能 </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1、触摸点数：全通道支持≥20 点触控，支持多人同时在白板上操作，支持多人同时书写和多人同时使用手势擦除、互不影响；（提供具有CNAS资质认证标识的检测机构出具的证明复印件）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2、触控可达分辨率：32768×32768；首点响应时间≤4ms，连续响应时间≤2ms，触控有效识别≥3mm，定位精度：±0.1mm，书写延迟时间≤20ms；（提供具有CNAS资质认证标识的检测机构出具的证明复印件）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3、一体机触摸屏为钢化玻璃，通过国家级检测中心2260g钢球，0.5m高度抗冲击性试验或更高检测标准；</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4、一体机表面钢化玻璃检测符合GB15763.2-2005要求,具备抗重力冲击性，表面应力≥95MPa，耐200度温差等性能以适用学校各种环境需求；（提供具有CNAS资质认证标识的检测机构出具的证明复印件）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5、触摸屏具有“触摸点跟踪定位校正”技术；触摸精准性：整机屏幕触摸有效识别高度小于3.5mm,，即触摸物体距离玻璃外表面高度低于3.5mm 时，触摸屏识别为点击操作，光标速度不低于300 点/s，</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6、采用≥4mm 厚防眩光钢化玻璃，透光率≥95％；（提供具有CNAS资质认证标识的检测机构出具的证明复印件）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7、触摸框内部通道切换速度小于1秒，外部通道切换小于4秒， 切换后即达到可触摸状态；</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三、整机系统要求：</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1、整机采用一体化设计，外部无任何可见内部功能模块的连接线；为方便操作，一体机前置多功能物理按键＜2个；</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2、采用铝合金金属面框（散热性能好，不易变形，有效保护触控单元），面框拐角处无塑料角块拼接；拒绝钣金、塑料等前面框，能够有效保证前面框结构强度；</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3、前置端口：HDMI输入≥1路 （含MHL2.0），1路Touch USB，3路双通道USB端子（一路USB3.0，两路USB2.0），同一个USB接口可支持同时在Windows及Android系统下被读取，无需区分；（提供具有CNAS资质认证标识的检测机构出具的证明复印件）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5、整机具备两路TOUCH-USB接口，前置、侧置各一路；</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6、一体机前置按键支持整机支持整机开关机、电脑开关机、一键黑屏节能、锁定和解锁屏幕、支持一键调取和关闭中控菜单，实现六键合一，在黑屏节能状态下可实现节能90%以上，并可通过前置按键或者敲击屏幕重新唤醒屏幕；（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7、支持外接HDMI信号或者VGA信号自动识别并自动切换到对应通道，同时外接设备断开后可自动返回至之前通道；同时支持自动识别并切换通道的功能转换成手动切换，避免信号通道的强制切换；（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 xml:space="preserve">8、智能亮度调节：整机可以自动识别触摸，调解屏幕的亮度明暗，以达到保护操作者视力健康的作用； </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9、整机符合防雷击4 级，浪涌、静电抗干扰要求；（提供具有CNAS资质认证标识的检测机构出具的证明复印件）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10、触摸次数：同一位置6000 万次以上；（提供具有CNAS资质认证标识的检测机构出具的证明复印件）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11、整机具备防强光干扰性能，在100K LUX 的强光照射下，产品各项书写、触控功能正常，照射测试完成后，设备其它各项书写、触控正常；</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12、一体机产品通过国家级权威机构检测，平均无故障时间（MTBF）不低于12万小时；（提供具有CNAS资质认证标识的检测机构出具的证明复印件）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13、内置腔体音箱输出功率：15Wx2四个低音两个高音前置悬浮式设计；采用DTS加杜比立体音效，保证扩音音质，充分满足使用过程中音质的需要；无PC状态下可实现播放DTS片源；</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14、整机具备OTA升级功能OTA（Over－the－Air Technology）空中下载技术：产品软件，可通过后台服务器网络推送的方式实现整机软件或应用软件的在线升级，升级可采取整机软件包升级或差分包软件升级方式，升级过程具有校验机制使升级过程更安全、可靠，用户可及时体验终端最新的功能和应用。（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15、整机具备高环境适应性能力，通过高温负荷试验、高温储存试验、恒定湿热试验、低温负荷试验、低温储存试验、高低温循环等环境实验检测，确保产品可靠性。（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16、产品通过机械环境试验检测，包括扫频振动试验、碰撞试验（在半正弦波，加速度为10g，脉宽16ms经过1000次测试，产品处于正常运输和使用时姿态）、自由跌落试验（跌落面高度200mm，试验后检查包装件情况，并对产品进行检测，一切功能正常）；（提供具有CNAS资质认证标识的检测机构出具的证明复印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17、整机支持任意通道下通过手势识别调出板擦工具进行擦除，且能够根据手与屏幕的接触面积自动调整板擦工具的大小。支持任意通道画面放大功能，可在整机任意通道下将画面冻结并双击画面任一部分进行放大，也可以通过手势将整个画面自由缩放，放大后的屏幕画面可进行任意拖拽；</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18、可在任意通道状态下，直接快速调取视频展台、批注、白板、冻结、文件管理、截图等功能，在无PC状态下进行教学使用；</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19、在Android白板软件下书写，可用手势进行擦除，板擦大小可根据手掌接触面积自动调节；</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四、内置电脑功能：</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 xml:space="preserve">1、为了保证交互平板产品后续可扩展性，采用可插拔模块化电脑方案，与交互一体机采用intel标准80针ops接口连接，模块化电脑支持独立使用。独立使用时，除标准OPS接口外，无任何外露元器件。开放式可插接规范接口（OPS接口）:双面合计80针，不接受厂家自定义接口。 </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 xml:space="preserve"> 2、处理器：Intel 酷睿I5或以上；</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 xml:space="preserve"> 3.内存：4G DDR3或以上配置；硬盘：128G或以上配置；内置WiFi：IEEE 802.11n标准；内置网卡：10M/100M/1000M；</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4.具有独立非外扩展的电脑USB接口：电脑上至少4个USB接口，其中包含至少2个3.0USB；</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5. 具有视频输出接口：HDMI接口；</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6．具有标准PC防盗锁孔，确保电脑模块安全防盗；</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五、智慧课堂</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1、书写：windows系统支持20点以上书写功能；</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2、互动展示功能：可以结合交互一体机,组成一个交互式的协作会议或教学环境，配备的触摸笔笔可代替鼠标和粉笔，在交互一体机智慧课堂软件中书写、绘图。、</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3、易用性能：操作易懂易记，软件界面简洁，白板软件支持PPT备课、授课，方便老师操作；具备PPT备课，白板授课，高拍仪，文件管理，设备管理，系统设定六大类，可一键直达想要操作的界面；</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4、书写功能：支持拍刷笔、荧光笔、毛笔、纹理笔多种笔书写，可随意调整笔的粗细和颜色，可书写不同颜色大小的文字和不同颜色粗细的线条；</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5、擦除功能：支持圈中擦除、清屏、手势擦除等多种擦除功能；</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6、通过文件管理器可预览智能笔或Ukey内的课件，支持.hbf，.ndpx， Office（PPT，Word，Excel）， 图像，视频，音频，flash，PDF，文本等；</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7、PPT备课功能：资源下载功能，能够在不改变原有老师PPT使用习惯下，在软件中直接下载小学至初高中PPT课件资源，包含人教版、苏教版、湘教版等数十种主流教材每节课课件资源；</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 xml:space="preserve">8、具备上千种3D教学资源，可直接拖拽到PPT编辑界面，方便老师制作PPT； </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9、能够在白板软件中将制作好的课件打包为PPT格式，在当前页插入图片、动画、视频；新建习题：单选题，多选题，填空题，连线题，排序题，判断题，投票题，拼图题；手写题，连连看，选词填空题，分类表格题，竖式计算题，记忆卡片，猜词游戏题，分类题，分式加减题，文本选择题，魔方盒题，排序题，字谜游戏题，比大小题，点排序题，标签题，组词题，标点题；</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10、PPT授课功能：可以显示、隐藏正在播放的PPT文件所有的页的缩略图；互动答题、批注、擦除、保存等功能；</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11、通过智能笔或UKEY自动识别老师的身份信息，无需账号密码登录可以直接登录，方便老师教学；</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12、背景功能：用户可以自定义页面背景颜色、图案，提供五线谱、米字格、田子格、足球场以及各种其他颜色背景；</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13、文件功能：可以导出为PPT文件格式；点击文件，可直接打开；无需再次打开白板软件；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14、具有数学（模拟时钟、方块塔、立体展开还原、抽卡牌算盘）、物理（物理合力）</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、语文（生字卡）等多种学科工具；</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15、文件功能：支持新建、插入、打开、保存、另存为、导出、推送到智能笔等；</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16、页面无限漫游：支持页面书写区域无限延伸，支持对整个页面或局部进行放大和缩小。</w:t>
            </w:r>
            <w:r>
              <w:rPr>
                <w:rFonts w:hint="eastAsia" w:ascii="新宋体" w:hAnsi="新宋体" w:eastAsia="新宋体" w:cs="新宋体"/>
                <w:kern w:val="2"/>
                <w:sz w:val="24"/>
                <w:szCs w:val="24"/>
                <w:lang w:val="en-US" w:eastAsia="zh-CN" w:bidi="ar-SA"/>
              </w:rPr>
              <w:br w:type="textWrapping"/>
            </w:r>
          </w:p>
        </w:tc>
        <w:tc>
          <w:tcPr>
            <w:tcW w:w="876" w:type="dxa"/>
            <w:shd w:val="clear" w:color="000000" w:fill="FFFFFF"/>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台</w:t>
            </w:r>
          </w:p>
        </w:tc>
        <w:tc>
          <w:tcPr>
            <w:tcW w:w="876" w:type="dxa"/>
            <w:shd w:val="clear" w:color="000000" w:fill="FFFFFF"/>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93"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25</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教师用琴</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键    盘：88键力度触感榔头分级键盘 显    示：多功能LED数码显示  复 音 数：128 音    色：1100种音色，包括55种民族音色，275种键盘打击乐音色，6个直选音色 音色控制：双音色，延音，微调，移调，八度，相位，琶音 效    果：20种混响类型，混响深度，混响开关；           25种合唱类型，合唱深度，合唱开关；</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低频、高频调节 自动伴奏：200个节奏风格，包括11种民族节奏，6个直选节奏 伴奏控制：同步启动、 启动/停止、前奏/尾奏、           间奏、节奏速度、伴奏音量，OTS 键盘控制：单指多指和弦、键盘分离、和声、全键盘、双人模式，           5种力度曲线及固定力度曲线选择 录音控制：录音，播放，掉电保存 面板记忆：4X4组面板设置/恢复 示 范 曲：350首（包括150首学习歌曲） 踏板：延音、保持音、弱音</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学习功能：左/右手练习，打分功能</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外置声卡：USB AUDIO(USB音频) 其    它：力度、节拍器、单键设置、Local开关控制，省电模式（自动关机） 接    口：DC电源、耳机、踏板、线路输入（可连接蓝牙音频适配器）/输出、USB接口（USB MIDI和USB AUDIO）可连接智能手机（iphone、安卓系统手机）平板电脑（iPad、安卓系统平板）</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喇    叭： YD158-7/4Ω 15W： 15W*4Ω*2</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(配有琴凳，防尘推拉盖)</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5"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26</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学生用琴</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键    盘：88键力度触感标准键盘 显    示：多功能LED数码显示 数 字 键：0-9，+/-，等12个通用选择钮 复 音 数：32 音    色：479种音色，包括128种GM标准PCM音色、19种民族音色、</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12组键盘打击乐音色（包括1组民族打击乐和1组效果音色） 音色控制：延音，微调，力度</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效    果：8种混响类型，混响深度调节，混响开关；           8种合唱类型，合唱深度调节，合唱开关 节    奏：203种节奏风格，包括11种民族节奏 伴奏控制：同步，启动/停止，前奏/尾奏，间奏，伴奏音量，伴奏速度 键盘控制：正常，单指和弦，多指和弦，键盘分离 示 范 曲：85首(含80首中、小学音乐教育学习歌曲)</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播放学习歌曲时可选择隐去旋律部分或伴奏部分进行演奏练习 录音功能：录音、放音、断电保存 记忆存储：4x4组面板设置存储 接    口：电源，耳机，踏板，线路输出，MIDI输出</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喇    叭：YD120- 15： 10W *4Ω*2</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(配有琴凳,防尘推拉盖)</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27</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电源</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插排</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28</w:t>
            </w:r>
          </w:p>
        </w:tc>
        <w:tc>
          <w:tcPr>
            <w:tcW w:w="99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篮球架</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 单臂地埋式，单臂地埋式：球架主体支撑部分的钢材：直径114mm,壁厚3.5 mm,一次性折弯成型；伸臂114mm；拉杠为一次性折弯成型的32mm壁厚3.0mm。篮球架的高度：从篮圈到地面3.05米；篮圈采用φ17实心圆钢制作，圈下焊有冲压成型的圆弧形网钩，十二段均匀分布留适当间隙，配篮网。采用预埋件形式，预埋件实际长度650mm，连接螺栓5支，螺栓型号M20，防锈处理，牢固、安全、可靠。</w:t>
            </w:r>
          </w:p>
        </w:tc>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29</w:t>
            </w:r>
          </w:p>
        </w:tc>
        <w:tc>
          <w:tcPr>
            <w:tcW w:w="99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排球网</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聚乙烯材质，移动式高2-2.43m  手摇升降   含球网符合GB/T19851.13-2007标准</w:t>
            </w:r>
          </w:p>
        </w:tc>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副</w:t>
            </w:r>
          </w:p>
        </w:tc>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30</w:t>
            </w:r>
          </w:p>
        </w:tc>
        <w:tc>
          <w:tcPr>
            <w:tcW w:w="99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羽毛球网</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聚乙烯材质，(符合体育行业标准)（含网）</w:t>
            </w:r>
          </w:p>
        </w:tc>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副</w:t>
            </w:r>
          </w:p>
        </w:tc>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34"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31</w:t>
            </w:r>
          </w:p>
        </w:tc>
        <w:tc>
          <w:tcPr>
            <w:tcW w:w="99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乒乓球台（室外）</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 台面由两个半张台面组成；</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2. 球台面板选用台面采用高端SMC材料；采用全SMC模压一次成型，台面底部采用网格加强筋结构；台面具有密度大、弹性好、耐酸碱、耐热、防潮等；</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3. 球台台面的颜色为蓝色，</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4. 球台表面平整无开裂、脱胶、伤痕、明显翘曲等缺陷。台面表面无光泽；端、边线和中线为白色，油漆牢固，漆色均匀一致，无脱漆、</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5. 采用彩虹型支腿，结构台腿圆管φ60mm；壁厚2.5mm，球腿采用弧形彩虹对称结构设计,安装方便，结构稳定，与地面牢固连接；</w:t>
            </w:r>
          </w:p>
        </w:tc>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32</w:t>
            </w:r>
          </w:p>
        </w:tc>
        <w:tc>
          <w:tcPr>
            <w:tcW w:w="99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足球门</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采用89x2.75mm优质钢管，5000mm，高200mm。</w:t>
            </w:r>
          </w:p>
        </w:tc>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副</w:t>
            </w:r>
          </w:p>
        </w:tc>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85"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33</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足球</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1.符合GB/T 22892中少年3#合格品球的要求。圆周长535mm，质量280g。</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2.PU丁基球胆。</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2.外表面以目测为主，球体表面印有商标等字迹清晰、色彩鲜艳，球片粘接无缝隙，表面无破损、脱落等现象</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34</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（7号）篮球</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1.PU（PU：丁基内胆，绕线约1800圈（线重40g）耐冲击次数3000次不变形，无开胶）。</w:t>
            </w:r>
            <w:r>
              <w:rPr>
                <w:rFonts w:hint="eastAsia" w:ascii="新宋体" w:hAnsi="新宋体" w:eastAsia="新宋体" w:cs="新宋体"/>
                <w:kern w:val="2"/>
                <w:sz w:val="24"/>
                <w:szCs w:val="24"/>
                <w:lang w:val="en-US" w:eastAsia="zh-CN" w:bidi="ar-SA"/>
              </w:rPr>
              <w:br w:type="textWrapping"/>
            </w:r>
            <w:r>
              <w:rPr>
                <w:rFonts w:hint="eastAsia" w:ascii="新宋体" w:hAnsi="新宋体" w:eastAsia="新宋体" w:cs="新宋体"/>
                <w:kern w:val="2"/>
                <w:sz w:val="24"/>
                <w:szCs w:val="24"/>
                <w:lang w:val="en-US" w:eastAsia="zh-CN" w:bidi="ar-SA"/>
              </w:rPr>
              <w:t>2.外表面以目测为主，球体表面印有商标等字迹清晰、色彩鲜艳，球片粘接无缝隙，表面无破损、脱落等现象</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35</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拉杆音响</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15寸，锂电，双无线麦克</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套</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36</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拔河绳</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20M</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根</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37</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拔河绳</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15M</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根</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38</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秒表</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三排30道</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39</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垫子</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1米*2米*10公分</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40</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垫子</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50*50*5</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41</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接力棒</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木1.2</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42</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羽毛球</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国标知名品牌</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副</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43</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乒乓球</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国标知名品牌</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副</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44</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场地标志杆</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1.6米</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45</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体重秤</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标准衡器</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46</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肺活量计</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国标知名品牌</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47</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坐位体前屈测量器</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专业的学生体质测试器材，坐位体前屈测试仪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48</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发令枪</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环球两连发</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876" w:type="dxa"/>
            <w:noWrap/>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49</w:t>
            </w:r>
          </w:p>
        </w:tc>
        <w:tc>
          <w:tcPr>
            <w:tcW w:w="99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卷尺</w:t>
            </w:r>
          </w:p>
        </w:tc>
        <w:tc>
          <w:tcPr>
            <w:tcW w:w="5440" w:type="dxa"/>
            <w:noWrap w:val="0"/>
            <w:vAlign w:val="center"/>
          </w:tcPr>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100米</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个</w:t>
            </w:r>
          </w:p>
        </w:tc>
        <w:tc>
          <w:tcPr>
            <w:tcW w:w="876" w:type="dxa"/>
            <w:noWrap w:val="0"/>
            <w:vAlign w:val="center"/>
          </w:tcPr>
          <w:p>
            <w:pPr>
              <w:pStyle w:val="62"/>
              <w:numPr>
                <w:ilvl w:val="0"/>
                <w:numId w:val="0"/>
              </w:numPr>
              <w:autoSpaceDN w:val="0"/>
              <w:snapToGrid w:val="0"/>
              <w:spacing w:line="360" w:lineRule="auto"/>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w:t>
            </w:r>
          </w:p>
        </w:tc>
      </w:tr>
    </w:tbl>
    <w:p>
      <w:pPr>
        <w:pStyle w:val="62"/>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700" w:lineRule="exact"/>
        <w:ind w:firstLine="482" w:firstLineChars="200"/>
        <w:jc w:val="left"/>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采购标的执行标准：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执行国家相关标准。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1、强制性产品认证</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2、信息安全产品强制性认证</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如投标人所投产品被列入《信息安全产品强制性认证目录》，投标人不能提供出此目录范畴外的替代品并须在投标文件中提供：</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（1）中国信息安全认证中心官网(http://www.isccc.gov.cn/index.shtml)产品查询结果截图并加盖投标人公章；</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（2）中国信息安全认证中心颁发的《中国国家信息安全产品认证证书》的原件扫描件(或图片)并加盖投标人公章。</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注:仅需提供序号（1）~（2）其中之一即可。</w:t>
      </w:r>
    </w:p>
    <w:p>
      <w:pPr>
        <w:pStyle w:val="62"/>
        <w:autoSpaceDN w:val="0"/>
        <w:snapToGrid w:val="0"/>
        <w:spacing w:line="360" w:lineRule="auto"/>
        <w:ind w:firstLine="482" w:firstLineChars="200"/>
        <w:textAlignment w:val="baseline"/>
        <w:rPr>
          <w:rFonts w:hint="eastAsia" w:ascii="新宋体" w:hAnsi="新宋体" w:eastAsia="新宋体" w:cs="新宋体"/>
          <w:sz w:val="24"/>
          <w:szCs w:val="24"/>
        </w:rPr>
      </w:pPr>
      <w:r>
        <w:rPr>
          <w:rFonts w:hint="eastAsia" w:ascii="新宋体" w:hAnsi="新宋体" w:eastAsia="新宋体" w:cs="新宋体"/>
          <w:b/>
          <w:bCs/>
          <w:sz w:val="24"/>
          <w:szCs w:val="24"/>
          <w:lang w:eastAsia="zh-CN"/>
        </w:rPr>
        <w:t>四、</w:t>
      </w:r>
      <w:r>
        <w:rPr>
          <w:rFonts w:hint="eastAsia" w:ascii="新宋体" w:hAnsi="新宋体" w:eastAsia="新宋体" w:cs="新宋体"/>
          <w:b/>
          <w:bCs/>
          <w:sz w:val="24"/>
          <w:szCs w:val="24"/>
        </w:rPr>
        <w:t>服务标准、期限、效率等要求</w:t>
      </w:r>
      <w:r>
        <w:rPr>
          <w:rFonts w:hint="eastAsia" w:ascii="新宋体" w:hAnsi="新宋体" w:eastAsia="新宋体" w:cs="新宋体"/>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1、交货期限：按照合同所签供货日期，供货、安装、调试完毕</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2、提供7*24小时电话在线服务，应做到15分钟内响应，30分钟内解决问题（电话解决不了的疑难杂症需现场解决的24小时内到达现场，36小时内解决完毕）</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3、提供3年免费质保服务。</w:t>
      </w:r>
    </w:p>
    <w:p>
      <w:pPr>
        <w:pStyle w:val="62"/>
        <w:autoSpaceDN w:val="0"/>
        <w:snapToGrid w:val="0"/>
        <w:spacing w:line="360" w:lineRule="auto"/>
        <w:ind w:firstLine="480" w:firstLineChars="200"/>
        <w:textAlignment w:val="baseline"/>
        <w:rPr>
          <w:rFonts w:hint="eastAsia" w:ascii="新宋体" w:hAnsi="新宋体" w:eastAsia="新宋体" w:cs="新宋体"/>
          <w:sz w:val="24"/>
          <w:szCs w:val="24"/>
          <w:lang w:eastAsia="zh-CN"/>
        </w:rPr>
      </w:pPr>
    </w:p>
    <w:p>
      <w:pPr>
        <w:spacing w:line="52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五、</w:t>
      </w:r>
      <w:r>
        <w:rPr>
          <w:rFonts w:hint="eastAsia" w:ascii="新宋体" w:hAnsi="新宋体" w:eastAsia="新宋体" w:cs="新宋体"/>
          <w:b/>
          <w:bCs/>
          <w:sz w:val="24"/>
          <w:szCs w:val="24"/>
        </w:rPr>
        <w:t>验收标准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1、按照国家相关标准规范验收。</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2、按照招标文件要求、投标文件响应和合同承诺验收。</w:t>
      </w:r>
    </w:p>
    <w:p>
      <w:pPr>
        <w:spacing w:line="52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lang w:eastAsia="zh-CN"/>
        </w:rPr>
        <w:t>六、</w:t>
      </w:r>
      <w:r>
        <w:rPr>
          <w:rFonts w:hint="eastAsia" w:ascii="新宋体" w:hAnsi="新宋体" w:eastAsia="新宋体" w:cs="新宋体"/>
          <w:b/>
          <w:sz w:val="24"/>
          <w:szCs w:val="24"/>
        </w:rPr>
        <w:t>特别提示：</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、本招标文件所列需求为最低要求，投标产品不得低于最低要求，否则为无效投标。</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、投标人应就该项目完整投标，否则为无效投标。</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、产品必须符合国家质量检测标准和本招标文件规定标准的全新正品现货，供货时须提供随货物《产品合格证》</w:t>
      </w:r>
      <w:r>
        <w:rPr>
          <w:rFonts w:hint="eastAsia" w:ascii="新宋体" w:hAnsi="新宋体" w:eastAsia="新宋体" w:cs="新宋体"/>
          <w:sz w:val="24"/>
          <w:szCs w:val="24"/>
          <w:lang w:eastAsia="zh-CN"/>
        </w:rPr>
        <w:t>。</w:t>
      </w:r>
    </w:p>
    <w:p>
      <w:pPr>
        <w:spacing w:line="420" w:lineRule="exact"/>
        <w:rPr>
          <w:rFonts w:hint="eastAsia" w:ascii="新宋体" w:hAnsi="新宋体" w:eastAsia="新宋体" w:cs="新宋体"/>
          <w:sz w:val="24"/>
          <w:szCs w:val="24"/>
        </w:rPr>
      </w:pPr>
      <w:r>
        <w:rPr>
          <w:rFonts w:hint="eastAsia" w:ascii="新宋体" w:hAnsi="新宋体" w:eastAsia="新宋体" w:cs="新宋体"/>
          <w:sz w:val="24"/>
          <w:szCs w:val="24"/>
        </w:rPr>
        <w:t>　　</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、投标商必须由法定代表人或其授权代表参加开标会议，随时接受谈判小组询问，并予作出书面解答。</w:t>
      </w:r>
    </w:p>
    <w:p>
      <w:pPr>
        <w:wordWrap w:val="0"/>
        <w:topLinePunct/>
        <w:autoSpaceDE w:val="0"/>
        <w:autoSpaceDN w:val="0"/>
        <w:adjustRightInd w:val="0"/>
        <w:snapToGrid w:val="0"/>
        <w:spacing w:line="360" w:lineRule="auto"/>
        <w:ind w:firstLine="482"/>
        <w:rPr>
          <w:rFonts w:hint="eastAsia" w:ascii="新宋体" w:hAnsi="新宋体" w:eastAsia="新宋体" w:cs="新宋体"/>
          <w:bCs/>
          <w:color w:val="FF0000"/>
          <w:sz w:val="24"/>
          <w:szCs w:val="24"/>
          <w:lang w:val="zh-CN"/>
        </w:rPr>
      </w:pPr>
      <w:r>
        <w:rPr>
          <w:rFonts w:hint="eastAsia" w:ascii="新宋体" w:hAnsi="新宋体" w:eastAsia="新宋体" w:cs="新宋体"/>
          <w:bCs/>
          <w:color w:val="FF0000"/>
          <w:sz w:val="24"/>
          <w:szCs w:val="24"/>
          <w:lang w:val="en-US" w:eastAsia="zh-CN"/>
        </w:rPr>
        <w:t>5</w:t>
      </w:r>
      <w:r>
        <w:rPr>
          <w:rFonts w:hint="eastAsia" w:ascii="新宋体" w:hAnsi="新宋体" w:eastAsia="新宋体" w:cs="新宋体"/>
          <w:bCs/>
          <w:color w:val="FF0000"/>
          <w:sz w:val="24"/>
          <w:szCs w:val="24"/>
          <w:lang w:val="zh-CN"/>
        </w:rPr>
        <w:t>、采购人确定中标人后，中标人须向禹州市政府采购中心发送投标报价及分项报价（如果货物需求中有分项的话）一览表电子档，并同时通知采购中心。邮箱：</w:t>
      </w:r>
      <w:r>
        <w:rPr>
          <w:rFonts w:hint="eastAsia" w:ascii="新宋体" w:hAnsi="新宋体" w:eastAsia="新宋体" w:cs="新宋体"/>
          <w:color w:val="FF0000"/>
          <w:sz w:val="24"/>
          <w:szCs w:val="24"/>
        </w:rPr>
        <w:t>yzggzy2076770@163.com</w:t>
      </w:r>
    </w:p>
    <w:p>
      <w:pPr>
        <w:widowControl/>
        <w:shd w:val="clear" w:color="auto" w:fill="FFFFFF"/>
        <w:spacing w:line="360" w:lineRule="auto"/>
        <w:ind w:firstLine="6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、付款方式：</w:t>
      </w:r>
    </w:p>
    <w:p>
      <w:pPr>
        <w:tabs>
          <w:tab w:val="left" w:pos="5963"/>
        </w:tabs>
        <w:spacing w:line="420" w:lineRule="exact"/>
        <w:ind w:firstLine="560" w:firstLineChars="200"/>
        <w:rPr>
          <w:rFonts w:hint="eastAsia" w:ascii="新宋体" w:hAnsi="新宋体" w:eastAsia="新宋体" w:cs="新宋体"/>
          <w:sz w:val="24"/>
          <w:szCs w:val="24"/>
          <w:lang w:val="en-US" w:eastAsia="zh-CN"/>
        </w:rPr>
      </w:pPr>
      <w:r>
        <w:rPr>
          <w:rFonts w:hint="eastAsia" w:ascii="仿宋" w:hAnsi="仿宋" w:eastAsia="仿宋" w:cs="宋体"/>
          <w:color w:val="000000"/>
          <w:kern w:val="0"/>
          <w:sz w:val="28"/>
          <w:szCs w:val="28"/>
        </w:rPr>
        <w:t>（</w:t>
      </w:r>
      <w:r>
        <w:rPr>
          <w:rFonts w:hint="eastAsia" w:ascii="新宋体" w:hAnsi="新宋体" w:eastAsia="新宋体" w:cs="新宋体"/>
          <w:sz w:val="24"/>
          <w:szCs w:val="24"/>
        </w:rPr>
        <w:t>一）支付方式：</w:t>
      </w:r>
      <w:r>
        <w:rPr>
          <w:rFonts w:hint="eastAsia" w:ascii="新宋体" w:hAnsi="新宋体" w:eastAsia="新宋体" w:cs="新宋体"/>
          <w:sz w:val="24"/>
          <w:szCs w:val="24"/>
          <w:lang w:eastAsia="zh-CN"/>
        </w:rPr>
        <w:t>按照合同约定，经验收合格后申请支付。</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rPr>
        <w:t>（二）支付时间及条件：</w:t>
      </w:r>
      <w:r>
        <w:rPr>
          <w:rFonts w:hint="eastAsia" w:ascii="新宋体" w:hAnsi="新宋体" w:eastAsia="新宋体" w:cs="新宋体"/>
          <w:sz w:val="24"/>
          <w:szCs w:val="24"/>
          <w:lang w:eastAsia="zh-CN"/>
        </w:rPr>
        <w:t>以合同为准。</w:t>
      </w:r>
    </w:p>
    <w:p>
      <w:pPr>
        <w:tabs>
          <w:tab w:val="left" w:pos="5963"/>
        </w:tabs>
        <w:spacing w:line="420" w:lineRule="exact"/>
        <w:ind w:firstLine="480" w:firstLineChars="200"/>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pStyle w:val="2"/>
        <w:ind w:firstLine="340"/>
        <w:rPr>
          <w:rFonts w:hint="eastAsia" w:ascii="新宋体" w:hAnsi="新宋体" w:eastAsia="新宋体" w:cs="新宋体"/>
          <w:sz w:val="24"/>
          <w:szCs w:val="24"/>
        </w:rPr>
      </w:pPr>
    </w:p>
    <w:p>
      <w:pPr>
        <w:pStyle w:val="2"/>
        <w:ind w:firstLine="340"/>
        <w:rPr>
          <w:rFonts w:hint="eastAsia" w:ascii="新宋体" w:hAnsi="新宋体" w:eastAsia="新宋体" w:cs="新宋体"/>
          <w:sz w:val="24"/>
          <w:szCs w:val="24"/>
        </w:rPr>
      </w:pPr>
    </w:p>
    <w:p>
      <w:pPr>
        <w:pStyle w:val="2"/>
        <w:ind w:left="0" w:leftChars="0" w:firstLine="0" w:firstLineChars="0"/>
      </w:pPr>
    </w:p>
    <w:p>
      <w:pPr>
        <w:pStyle w:val="2"/>
        <w:ind w:left="0" w:leftChars="0" w:firstLine="0" w:firstLineChars="0"/>
      </w:pPr>
    </w:p>
    <w:p>
      <w:pPr>
        <w:numPr>
          <w:ilvl w:val="0"/>
          <w:numId w:val="0"/>
        </w:numPr>
        <w:autoSpaceDE w:val="0"/>
        <w:autoSpaceDN w:val="0"/>
        <w:adjustRightInd w:val="0"/>
        <w:ind w:firstLine="1928" w:firstLineChars="6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第三章     </w:t>
      </w:r>
      <w:r>
        <w:rPr>
          <w:rFonts w:hint="eastAsia" w:cs="宋体" w:asciiTheme="majorEastAsia" w:hAnsiTheme="majorEastAsia" w:eastAsiaTheme="majorEastAsia"/>
          <w:b/>
          <w:kern w:val="0"/>
          <w:sz w:val="32"/>
          <w:szCs w:val="32"/>
        </w:rPr>
        <w:t>供应商须知前附表</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lang w:eastAsia="zh-CN"/>
              </w:rPr>
            </w:pPr>
            <w:r>
              <w:rPr>
                <w:rFonts w:hint="eastAsia"/>
              </w:rPr>
              <w:t>项目名称：</w:t>
            </w:r>
            <w:r>
              <w:rPr>
                <w:rFonts w:hint="eastAsia"/>
                <w:lang w:val="en-US" w:eastAsia="zh-CN"/>
              </w:rPr>
              <w:t>禹州市教育体育局体美音器材采购项目</w:t>
            </w:r>
          </w:p>
          <w:p>
            <w:pPr>
              <w:autoSpaceDE w:val="0"/>
              <w:autoSpaceDN w:val="0"/>
              <w:adjustRightInd w:val="0"/>
              <w:spacing w:line="360" w:lineRule="auto"/>
              <w:jc w:val="left"/>
              <w:rPr>
                <w:rFonts w:hint="default" w:eastAsiaTheme="minorEastAsia"/>
                <w:lang w:val="en-US" w:eastAsia="zh-CN"/>
              </w:rPr>
            </w:pPr>
            <w:r>
              <w:rPr>
                <w:rFonts w:hint="eastAsia"/>
              </w:rPr>
              <w:t>项目编号：YZCG-T20</w:t>
            </w:r>
            <w:r>
              <w:rPr>
                <w:rFonts w:hint="eastAsia"/>
                <w:lang w:val="en-US" w:eastAsia="zh-CN"/>
              </w:rPr>
              <w:t>20033</w:t>
            </w:r>
          </w:p>
          <w:p>
            <w:pPr>
              <w:autoSpaceDE w:val="0"/>
              <w:autoSpaceDN w:val="0"/>
              <w:adjustRightInd w:val="0"/>
              <w:spacing w:line="360" w:lineRule="auto"/>
              <w:jc w:val="left"/>
              <w:rPr>
                <w:rFonts w:hint="eastAsia" w:eastAsiaTheme="minorEastAsia"/>
                <w:lang w:val="en-US" w:eastAsia="zh-CN"/>
              </w:rPr>
            </w:pPr>
            <w:r>
              <w:rPr>
                <w:rFonts w:hint="eastAsia"/>
                <w:lang w:eastAsia="zh-CN"/>
              </w:rPr>
              <w:t>工期：以合同为准</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lang w:eastAsia="zh-CN"/>
              </w:rPr>
              <w:t>项目地址：以合同为准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名称：</w:t>
            </w:r>
            <w:r>
              <w:rPr>
                <w:rFonts w:hint="eastAsia"/>
              </w:rPr>
              <w:t>禹州市教育体育</w:t>
            </w:r>
            <w:r>
              <w:rPr>
                <w:rFonts w:hint="eastAsia"/>
                <w:lang w:val="en-US" w:eastAsia="zh-CN"/>
              </w:rPr>
              <w:t>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代先生</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联系电话：0374-888</w:t>
            </w:r>
            <w:r>
              <w:rPr>
                <w:rFonts w:hint="eastAsia" w:cs="仿宋_GB2312" w:asciiTheme="minorEastAsia" w:hAnsiTheme="minorEastAsia"/>
                <w:szCs w:val="21"/>
                <w:lang w:val="en-US" w:eastAsia="zh-CN"/>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 xml:space="preserve">本项目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21</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rPr>
            </w:pPr>
            <w:r>
              <w:rPr>
                <w:rFonts w:hint="eastAsia" w:cs="宋体" w:asciiTheme="minorEastAsia" w:hAnsiTheme="minorEastAsia"/>
                <w:bCs/>
                <w:szCs w:val="21"/>
                <w:lang w:val="zh-CN"/>
              </w:rPr>
              <w:t>2020年</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 xml:space="preserve">月 </w:t>
            </w:r>
            <w:r>
              <w:rPr>
                <w:rFonts w:hint="eastAsia" w:cs="宋体" w:asciiTheme="minorEastAsia" w:hAnsiTheme="minorEastAsia"/>
                <w:bCs/>
                <w:szCs w:val="21"/>
                <w:lang w:val="en-US" w:eastAsia="zh-CN"/>
              </w:rPr>
              <w:t>25</w:t>
            </w:r>
            <w:bookmarkStart w:id="81" w:name="_GoBack"/>
            <w:bookmarkEnd w:id="81"/>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eastAsia="zh-CN"/>
              </w:rPr>
              <w:t>不缴纳。</w:t>
            </w:r>
          </w:p>
          <w:p>
            <w:pPr>
              <w:autoSpaceDE w:val="0"/>
              <w:autoSpaceDN w:val="0"/>
              <w:adjustRightInd w:val="0"/>
              <w:spacing w:line="276" w:lineRule="auto"/>
              <w:rPr>
                <w:rFonts w:cs="仿宋_GB2312" w:asciiTheme="minorEastAsia" w:hAnsiTheme="minorEastAsia"/>
                <w:szCs w:val="21"/>
                <w:lang w:val="zh-CN"/>
              </w:rPr>
            </w:pPr>
            <w:r>
              <w:rPr>
                <w:rFonts w:hint="eastAsia" w:cs="宋体" w:asciiTheme="minorEastAsia" w:hAnsiTheme="minorEastAsia"/>
                <w:bCs/>
                <w:szCs w:val="21"/>
                <w:lang w:val="en-US" w:eastAsia="zh-CN"/>
              </w:rPr>
              <w:t>2、</w:t>
            </w:r>
            <w:r>
              <w:rPr>
                <w:rFonts w:hint="eastAsia" w:cs="宋体" w:asciiTheme="minorEastAsia" w:hAnsiTheme="minorEastAsia"/>
                <w:bCs/>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仿宋_GB2312" w:asciiTheme="minorEastAsia" w:hAnsiTheme="minorEastAsia"/>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的3%</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ascii="新宋体" w:hAnsi="新宋体" w:eastAsia="新宋体" w:cs="新宋体"/>
                <w:color w:val="FF0000"/>
                <w:sz w:val="24"/>
                <w:szCs w:val="24"/>
              </w:rPr>
              <w:t>yzggzy</w:t>
            </w:r>
            <w:r>
              <w:rPr>
                <w:rFonts w:hint="eastAsia" w:cs="宋体" w:asciiTheme="minorEastAsia" w:hAnsiTheme="minorEastAsia"/>
                <w:bCs/>
                <w:color w:val="FF0000"/>
                <w:sz w:val="24"/>
                <w:szCs w:val="24"/>
              </w:rPr>
              <w:t>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pStyle w:val="2"/>
        <w:ind w:firstLine="0" w:firstLineChars="0"/>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集中采购机构除收取标书费用外，不收取费用</w:t>
      </w:r>
      <w:r>
        <w:rPr>
          <w:rFonts w:hint="eastAsia" w:cs="宋体" w:asciiTheme="minorEastAsia" w:hAnsiTheme="minorEastAsia"/>
          <w:kern w:val="0"/>
          <w:szCs w:val="21"/>
        </w:rPr>
        <w:t>。</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2、如“谈判邀请函</w:t>
      </w:r>
      <w:r>
        <w:rPr>
          <w:rFonts w:cs="宋体" w:asciiTheme="minorEastAsia" w:hAnsiTheme="minorEastAsia"/>
          <w:kern w:val="0"/>
          <w:szCs w:val="21"/>
        </w:rPr>
        <w:t>”</w:t>
      </w:r>
      <w:r>
        <w:rPr>
          <w:rFonts w:hint="eastAsia" w:cs="宋体" w:asciiTheme="minorEastAsia" w:hAnsiTheme="minorEastAsia"/>
          <w:kern w:val="0"/>
          <w:szCs w:val="21"/>
        </w:rPr>
        <w:t>中“谈判截止时间及谈判时间”和“投标人须知前附表”中</w:t>
      </w:r>
      <w:r>
        <w:rPr>
          <w:rFonts w:hint="eastAsia" w:ascii="黑体" w:hAnsi="黑体" w:eastAsia="黑体" w:cs="Arial"/>
          <w:color w:val="000000"/>
          <w:kern w:val="0"/>
          <w:sz w:val="32"/>
          <w:szCs w:val="32"/>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 xml:space="preserve">谈判保证金  </w:t>
      </w:r>
    </w:p>
    <w:p>
      <w:pPr>
        <w:pStyle w:val="44"/>
        <w:numPr>
          <w:ilvl w:val="0"/>
          <w:numId w:val="0"/>
        </w:numPr>
        <w:autoSpaceDE w:val="0"/>
        <w:autoSpaceDN w:val="0"/>
        <w:spacing w:line="360" w:lineRule="auto"/>
        <w:ind w:leftChars="0"/>
        <w:contextualSpacing/>
        <w:rPr>
          <w:rFonts w:hint="eastAsia" w:cs="宋体" w:asciiTheme="minorEastAsia" w:hAnsiTheme="minorEastAsia"/>
          <w:b/>
          <w:kern w:val="0"/>
          <w:szCs w:val="21"/>
        </w:rPr>
      </w:pPr>
      <w:r>
        <w:rPr>
          <w:rFonts w:hint="eastAsia" w:cs="宋体" w:asciiTheme="minorEastAsia" w:hAnsiTheme="minorEastAsia"/>
          <w:b/>
          <w:kern w:val="0"/>
          <w:szCs w:val="21"/>
          <w:lang w:val="en-US" w:eastAsia="zh-CN"/>
        </w:rPr>
        <w:t xml:space="preserve">16.1  </w:t>
      </w:r>
      <w:r>
        <w:rPr>
          <w:rFonts w:hint="eastAsia" w:cs="宋体" w:asciiTheme="minorEastAsia" w:hAnsiTheme="minorEastAsia"/>
          <w:b/>
          <w:kern w:val="0"/>
          <w:szCs w:val="21"/>
        </w:rPr>
        <w:t>不缴纳</w:t>
      </w:r>
    </w:p>
    <w:p>
      <w:pPr>
        <w:pStyle w:val="44"/>
        <w:numPr>
          <w:ilvl w:val="0"/>
          <w:numId w:val="0"/>
        </w:numPr>
        <w:autoSpaceDE w:val="0"/>
        <w:autoSpaceDN w:val="0"/>
        <w:spacing w:line="360" w:lineRule="auto"/>
        <w:ind w:leftChars="0"/>
        <w:contextualSpacing/>
        <w:rPr>
          <w:rFonts w:hint="default" w:cs="宋体" w:asciiTheme="minorEastAsia" w:hAnsiTheme="minorEastAsia" w:eastAsiaTheme="minorEastAsia"/>
          <w:b/>
          <w:kern w:val="0"/>
          <w:szCs w:val="21"/>
          <w:lang w:val="en-US" w:eastAsia="zh-CN"/>
        </w:rPr>
      </w:pPr>
      <w:r>
        <w:rPr>
          <w:rFonts w:hint="eastAsia" w:cs="宋体" w:asciiTheme="minorEastAsia" w:hAnsiTheme="minorEastAsia"/>
          <w:b/>
          <w:kern w:val="0"/>
          <w:szCs w:val="21"/>
          <w:lang w:val="en-US" w:eastAsia="zh-CN"/>
        </w:rPr>
        <w:t>16.2  投标人须提供投标承诺函</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17.1</w:t>
      </w:r>
      <w:r>
        <w:rPr>
          <w:rFonts w:hint="eastAsia" w:cs="宋体" w:asciiTheme="minorEastAsia" w:hAnsiTheme="minorEastAsia"/>
          <w:kern w:val="0"/>
          <w:szCs w:val="21"/>
        </w:rPr>
        <w:t>供应商应提交响应文件份数见“供应商须知前附表”。</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1"/>
        </w:numPr>
        <w:autoSpaceDE w:val="0"/>
        <w:autoSpaceDN w:val="0"/>
        <w:spacing w:line="360" w:lineRule="auto"/>
        <w:ind w:firstLineChars="0"/>
        <w:contextualSpacing/>
        <w:rPr>
          <w:rFonts w:ascii="ˎ̥" w:hAnsi="ˎ̥"/>
          <w:vanish/>
        </w:rPr>
      </w:pP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4"/>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响应文件内容模糊不清，无法辨认的；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28.1.6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1"/>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rPr>
        <w:t>提出3</w:t>
      </w:r>
      <w:r>
        <w:rPr>
          <w:rFonts w:ascii="ˎ̥" w:hAnsi="ˎ̥"/>
        </w:rPr>
        <w:t>名成交候选人，并编写评审报告。</w:t>
      </w:r>
    </w:p>
    <w:p>
      <w:pPr>
        <w:tabs>
          <w:tab w:val="left" w:pos="1260"/>
        </w:tabs>
        <w:autoSpaceDE w:val="0"/>
        <w:autoSpaceDN w:val="0"/>
        <w:spacing w:line="360" w:lineRule="auto"/>
        <w:contextualSpacing/>
        <w:rPr>
          <w:rFonts w:cs="宋体" w:asciiTheme="minorEastAsia" w:hAnsiTheme="minorEastAsia"/>
          <w:b/>
          <w:kern w:val="0"/>
          <w:szCs w:val="21"/>
        </w:rPr>
      </w:pPr>
    </w:p>
    <w:p>
      <w:pPr>
        <w:numPr>
          <w:ilvl w:val="0"/>
          <w:numId w:val="16"/>
        </w:num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确定成交供应商和授予合同</w:t>
      </w:r>
    </w:p>
    <w:p>
      <w:pPr>
        <w:tabs>
          <w:tab w:val="left" w:pos="1260"/>
        </w:tabs>
        <w:autoSpaceDE w:val="0"/>
        <w:autoSpaceDN w:val="0"/>
        <w:spacing w:line="360" w:lineRule="auto"/>
        <w:contextualSpacing/>
        <w:rPr>
          <w:rFonts w:cs="宋体" w:asciiTheme="minorEastAsia" w:hAnsiTheme="minorEastAsia"/>
          <w:b/>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20"/>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eastAsia="zh-CN"/>
              </w:rPr>
              <w:t>不收取</w:t>
            </w:r>
          </w:p>
          <w:p>
            <w:pPr>
              <w:spacing w:line="360" w:lineRule="auto"/>
              <w:rPr>
                <w:rFonts w:hint="eastAsia"/>
                <w:lang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1"/>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cs="宋体" w:asciiTheme="majorEastAsia" w:hAnsiTheme="majorEastAsia" w:eastAsiaTheme="majorEastAsia"/>
          <w:b/>
          <w:kern w:val="0"/>
          <w:sz w:val="32"/>
          <w:szCs w:val="32"/>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6"/>
        <w:spacing w:after="156" w:line="500" w:lineRule="exact"/>
        <w:rPr>
          <w:rFonts w:ascii="仿宋" w:hAnsi="仿宋" w:eastAsia="仿宋"/>
          <w:szCs w:val="24"/>
        </w:rPr>
      </w:pPr>
      <w:bookmarkStart w:id="0" w:name="_Toc354922980"/>
      <w:bookmarkStart w:id="1" w:name="_Toc357868214"/>
      <w:bookmarkStart w:id="2" w:name="_Toc326060505"/>
      <w:bookmarkStart w:id="3" w:name="_Toc356744034"/>
      <w:bookmarkStart w:id="4" w:name="_Toc329278149"/>
      <w:bookmarkStart w:id="5" w:name="_Toc364457259"/>
      <w:bookmarkStart w:id="6" w:name="_Toc354923119"/>
      <w:bookmarkStart w:id="7" w:name="_Toc354404029"/>
      <w:bookmarkStart w:id="8" w:name="_Toc355649942"/>
      <w:r>
        <w:rPr>
          <w:rFonts w:hint="eastAsia" w:ascii="仿宋" w:hAnsi="仿宋" w:eastAsia="仿宋"/>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1、合同文件及解释顺序</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合同文件组成及解释顺序:       按照通用条款执行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2、语言文字和适用法律、标准及规范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2．1本合同除使用汉语外，还使用       无                  语言文字。</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2．2适用法律和法规</w:t>
      </w:r>
    </w:p>
    <w:p>
      <w:pPr>
        <w:spacing w:line="500" w:lineRule="exact"/>
        <w:ind w:firstLine="482"/>
        <w:rPr>
          <w:rFonts w:cs="宋体" w:asciiTheme="minorEastAsia" w:hAnsiTheme="minorEastAsia"/>
          <w:kern w:val="0"/>
          <w:szCs w:val="21"/>
        </w:rPr>
      </w:pPr>
      <w:r>
        <w:rPr>
          <w:rFonts w:hint="eastAsia" w:cs="宋体" w:asciiTheme="minorEastAsia" w:hAnsiTheme="minorEastAsia"/>
          <w:kern w:val="0"/>
          <w:szCs w:val="21"/>
        </w:rPr>
        <w:t>需要明示的法律、行政法规:  国家及省、市的法律、法规、规章、规范性文件及协议条款约定的规章。</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2．3适用标准、规范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适用标准、规范的名称:</w:t>
      </w:r>
    </w:p>
    <w:p>
      <w:pPr>
        <w:numPr>
          <w:ilvl w:val="1"/>
          <w:numId w:val="22"/>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工程设计要求</w:t>
      </w:r>
    </w:p>
    <w:p>
      <w:pPr>
        <w:numPr>
          <w:ilvl w:val="1"/>
          <w:numId w:val="22"/>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国家、河南省、许昌市现行有关工程的施工及验收规定、规程和标准</w:t>
      </w:r>
    </w:p>
    <w:p>
      <w:pPr>
        <w:numPr>
          <w:ilvl w:val="1"/>
          <w:numId w:val="22"/>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对不在规范验评范围内项目，执行设计院、制造厂家或发包人和承包人双方议定的补充技术标准及本标书的施工技术要求；</w:t>
      </w:r>
    </w:p>
    <w:p>
      <w:pPr>
        <w:numPr>
          <w:ilvl w:val="1"/>
          <w:numId w:val="22"/>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新材料、新工艺必须具有省级以上行业主管部门技术鉴定并须征得发包人和监理单位同意。</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发包人提供标准、规范的时间: 无。</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国内没有相应标准、规范时的约定: 由承包人提供并经发包人和设计单位认可后执行。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3、图纸</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3．1发包人向承包人提供图纸日期和套数: 合同约定。</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 2发包人对图纸的保密要求: 施工图纸应保密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3. 3使用国外图纸的要求及费用承担:  无  </w:t>
      </w:r>
    </w:p>
    <w:p>
      <w:pPr>
        <w:pStyle w:val="6"/>
        <w:spacing w:after="156" w:line="500" w:lineRule="exact"/>
        <w:rPr>
          <w:rFonts w:cs="宋体" w:asciiTheme="minorEastAsia" w:hAnsiTheme="minorEastAsia" w:eastAsiaTheme="minorEastAsia"/>
          <w:sz w:val="21"/>
          <w:szCs w:val="21"/>
          <w:lang w:val="en-US"/>
        </w:rPr>
      </w:pPr>
      <w:bookmarkStart w:id="9" w:name="_Toc355649943"/>
      <w:bookmarkStart w:id="10" w:name="_Toc357868215"/>
      <w:bookmarkStart w:id="11" w:name="_Toc329278150"/>
      <w:bookmarkStart w:id="12" w:name="_Toc354404030"/>
      <w:bookmarkStart w:id="13" w:name="_Toc354923120"/>
      <w:bookmarkStart w:id="14" w:name="_Toc326060506"/>
      <w:bookmarkStart w:id="15" w:name="_Toc354922981"/>
      <w:bookmarkStart w:id="16" w:name="_Toc364457260"/>
      <w:bookmarkStart w:id="17" w:name="_Toc356744035"/>
      <w:r>
        <w:rPr>
          <w:rFonts w:hint="eastAsia" w:cs="宋体" w:asciiTheme="minorEastAsia" w:hAnsiTheme="minorEastAsia" w:eastAsiaTheme="minorEastAsia"/>
          <w:sz w:val="21"/>
          <w:szCs w:val="21"/>
          <w:lang w:val="en-US"/>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4．1监理单位委派的工程师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pStyle w:val="60"/>
        <w:spacing w:line="500" w:lineRule="exact"/>
        <w:ind w:left="0" w:right="9" w:firstLine="420" w:firstLineChars="200"/>
        <w:rPr>
          <w:rFonts w:cs="宋体" w:asciiTheme="minorEastAsia" w:hAnsiTheme="minorEastAsia"/>
          <w:sz w:val="21"/>
          <w:szCs w:val="21"/>
        </w:rPr>
      </w:pPr>
      <w:r>
        <w:rPr>
          <w:rFonts w:hint="eastAsia" w:cs="宋体" w:asciiTheme="minorEastAsia" w:hAnsiTheme="minorEastAsia"/>
          <w:sz w:val="21"/>
          <w:szCs w:val="21"/>
        </w:rPr>
        <w:t>发包人委托的职权: 按《建设工程监理规范》(GB50319-2000)执行</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4．2发包人派驻的工程师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职权: 全权负责施工现场的管理和协调工作，并代表发包人对施工中所用材料(设备)的质量进行检验。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4．3不实行监理的，工程师的职权: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5．项目经理(建造师)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姓名:  (中标项目经理/建造师)      职务:  (待定)  _</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6、发包人工作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6．1发包人应按约定的时间和要求完成以下工作: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(1)施工场地具备施工条件的要求及完成的时间： 合同签订后7日内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(3)施工场地与道路的通道开通时间和要求: 已具备。</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(4)工程地质和地下管线资料的提供时间：合同签订日。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(5)由发包人办理的施工所需证件、批件的名称和完成时间:  合同开工日期前，由承包方负责办理进场的相关手续，发包方配合。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(6)水准点与坐标控制点交验要求：合同开工日期前7天。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(7)图纸会审和设计交底时间: 合同开工日期前7天。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(8)双方约定发包人应做的其他工作：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6．2发包人委托承包人办理的工作：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7．承包人工作</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招标范围，具体有招标人与中标人协商                    。</w:t>
      </w:r>
    </w:p>
    <w:p>
      <w:pPr>
        <w:pStyle w:val="14"/>
        <w:spacing w:line="500" w:lineRule="exact"/>
        <w:ind w:left="338" w:leftChars="86" w:hanging="157" w:hangingChars="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7．1承包人应按约定时间和要求，完成以下工作:</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需自设计资质等级和业务范围允许的承包人完成的设计文件提交时间：          无      </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应提供计划、报表的名称及完成时间:</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开工前7日提交施工组织设计、总进度计划、施工机械和人员使用计划、主要材料供应计划。</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承担施工安全保卫工作及非夜间施工照明的责任和要求:设专职安全保卫人员和安全防护设施，负责施工现场安全保卫，费用自理。</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向发包人提供的办公和生活房屋及设施的要求:  无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需承包人办理的有关施工场地交通、住建、环卫和施工噪音管理等手续: 按照国家、省、市、县有关规定执行。</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完工工程成品保护的特殊要求及费用承担:由承包人负责。</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3"/>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施工现场清洁卫生的要求：按通用条款，保证每日清理，符合当地有关文明施工的规定，费用由承包方承担。</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(10)按计划完成施工任务。</w:t>
      </w:r>
    </w:p>
    <w:p>
      <w:pPr>
        <w:pStyle w:val="6"/>
        <w:spacing w:after="156" w:line="500" w:lineRule="exact"/>
        <w:rPr>
          <w:rFonts w:cs="宋体" w:asciiTheme="minorEastAsia" w:hAnsiTheme="minorEastAsia" w:eastAsiaTheme="minorEastAsia"/>
          <w:sz w:val="21"/>
          <w:szCs w:val="21"/>
          <w:lang w:val="en-US"/>
        </w:rPr>
      </w:pPr>
      <w:bookmarkStart w:id="18" w:name="_Toc329278151"/>
      <w:bookmarkStart w:id="19" w:name="_Toc326060507"/>
      <w:bookmarkStart w:id="20" w:name="_Toc357868216"/>
      <w:bookmarkStart w:id="21" w:name="_Toc364457261"/>
      <w:bookmarkStart w:id="22" w:name="_Toc354923121"/>
      <w:bookmarkStart w:id="23" w:name="_Toc355649944"/>
      <w:bookmarkStart w:id="24" w:name="_Toc354922982"/>
      <w:bookmarkStart w:id="25" w:name="_Toc356744036"/>
      <w:bookmarkStart w:id="26" w:name="_Toc354404031"/>
      <w:r>
        <w:rPr>
          <w:rFonts w:hint="eastAsia" w:cs="宋体" w:asciiTheme="minorEastAsia" w:hAnsiTheme="minorEastAsia" w:eastAsiaTheme="minorEastAsia"/>
          <w:sz w:val="21"/>
          <w:szCs w:val="21"/>
          <w:lang w:val="en-US"/>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8．进度计划</w:t>
      </w:r>
    </w:p>
    <w:p>
      <w:pPr>
        <w:pStyle w:val="14"/>
        <w:spacing w:line="500" w:lineRule="exact"/>
        <w:ind w:left="1012" w:leftChars="258" w:hanging="470" w:hanging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8．1承包人提供施工组织设计(施工方案)和进度计划的时间：合同开工日期前7天。工程师确认的时间：7个工作日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8.2群体工程中有关进度计划的要求：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8.3如发包人需要调整施工顺序时，承包人应无条件响应，额外发生的费用视为已包含在合同价内。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9．工期延误</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9.2由于承包人的原因造成工期延误，每延迟一天扣除工程款的     ‰。</w:t>
      </w:r>
    </w:p>
    <w:p>
      <w:pPr>
        <w:pStyle w:val="6"/>
        <w:spacing w:after="156" w:line="500" w:lineRule="exact"/>
        <w:rPr>
          <w:rFonts w:cs="宋体" w:asciiTheme="minorEastAsia" w:hAnsiTheme="minorEastAsia" w:eastAsiaTheme="minorEastAsia"/>
          <w:sz w:val="21"/>
          <w:szCs w:val="21"/>
          <w:lang w:val="en-US"/>
        </w:rPr>
      </w:pPr>
      <w:bookmarkStart w:id="27" w:name="_Toc357868217"/>
      <w:bookmarkStart w:id="28" w:name="_Toc329278152"/>
      <w:bookmarkStart w:id="29" w:name="_Toc354404032"/>
      <w:bookmarkStart w:id="30" w:name="_Toc356744037"/>
      <w:bookmarkStart w:id="31" w:name="_Toc354923122"/>
      <w:bookmarkStart w:id="32" w:name="_Toc354922983"/>
      <w:bookmarkStart w:id="33" w:name="_Toc326060508"/>
      <w:bookmarkStart w:id="34" w:name="_Toc355649945"/>
      <w:bookmarkStart w:id="35" w:name="_Toc364457262"/>
      <w:r>
        <w:rPr>
          <w:rFonts w:hint="eastAsia" w:cs="宋体" w:asciiTheme="minorEastAsia" w:hAnsiTheme="minorEastAsia" w:eastAsiaTheme="minorEastAsia"/>
          <w:sz w:val="21"/>
          <w:szCs w:val="21"/>
          <w:lang w:val="en-US"/>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10．隐蔽工程验收和执行规范及适用范围</w:t>
      </w:r>
    </w:p>
    <w:p>
      <w:pPr>
        <w:pStyle w:val="14"/>
        <w:numPr>
          <w:ilvl w:val="1"/>
          <w:numId w:val="24"/>
        </w:numPr>
        <w:spacing w:line="500" w:lineRule="exact"/>
        <w:ind w:hanging="27"/>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双方约定隐蔽工程验收部位：按照国家施工及验收规范要求的执行。</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10.2 适用范围：使用于本项目工程施工。</w:t>
      </w:r>
    </w:p>
    <w:p>
      <w:pPr>
        <w:pStyle w:val="6"/>
        <w:spacing w:after="156" w:line="500" w:lineRule="exact"/>
        <w:rPr>
          <w:rFonts w:cs="宋体" w:asciiTheme="minorEastAsia" w:hAnsiTheme="minorEastAsia" w:eastAsiaTheme="minorEastAsia"/>
          <w:sz w:val="21"/>
          <w:szCs w:val="21"/>
          <w:lang w:val="en-US"/>
        </w:rPr>
      </w:pPr>
      <w:bookmarkStart w:id="36" w:name="_Toc329278153"/>
      <w:bookmarkStart w:id="37" w:name="_Toc355649946"/>
      <w:bookmarkStart w:id="38" w:name="_Toc354922984"/>
      <w:bookmarkStart w:id="39" w:name="_Toc354923123"/>
      <w:bookmarkStart w:id="40" w:name="_Toc326060509"/>
      <w:bookmarkStart w:id="41" w:name="_Toc357868218"/>
      <w:bookmarkStart w:id="42" w:name="_Toc364457263"/>
      <w:bookmarkStart w:id="43" w:name="_Toc356744038"/>
      <w:bookmarkStart w:id="44" w:name="_Toc354404033"/>
      <w:r>
        <w:rPr>
          <w:rFonts w:hint="eastAsia" w:cs="宋体" w:asciiTheme="minorEastAsia" w:hAnsiTheme="minorEastAsia" w:eastAsiaTheme="minorEastAsia"/>
          <w:sz w:val="21"/>
          <w:szCs w:val="21"/>
          <w:lang w:val="en-US"/>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按合同文本通用条款执行</w:t>
      </w:r>
    </w:p>
    <w:p>
      <w:pPr>
        <w:pStyle w:val="6"/>
        <w:spacing w:after="156" w:line="500" w:lineRule="exact"/>
        <w:rPr>
          <w:rFonts w:cs="宋体" w:asciiTheme="minorEastAsia" w:hAnsiTheme="minorEastAsia" w:eastAsiaTheme="minorEastAsia"/>
          <w:sz w:val="21"/>
          <w:szCs w:val="21"/>
          <w:lang w:val="en-US"/>
        </w:rPr>
      </w:pPr>
      <w:bookmarkStart w:id="45" w:name="_Toc354922985"/>
      <w:bookmarkStart w:id="46" w:name="_Toc354923124"/>
      <w:bookmarkStart w:id="47" w:name="_Toc364457264"/>
      <w:bookmarkStart w:id="48" w:name="_Toc357868219"/>
      <w:bookmarkStart w:id="49" w:name="_Toc329278154"/>
      <w:bookmarkStart w:id="50" w:name="_Toc354404034"/>
      <w:bookmarkStart w:id="51" w:name="_Toc355649947"/>
      <w:bookmarkStart w:id="52" w:name="_Toc356744039"/>
      <w:bookmarkStart w:id="53" w:name="_Toc326060510"/>
      <w:r>
        <w:rPr>
          <w:rFonts w:hint="eastAsia" w:cs="宋体" w:asciiTheme="minorEastAsia" w:hAnsiTheme="minorEastAsia" w:eastAsiaTheme="minorEastAsia"/>
          <w:sz w:val="21"/>
          <w:szCs w:val="21"/>
          <w:lang w:val="en-US"/>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11．合同价款及调整</w:t>
      </w:r>
    </w:p>
    <w:p>
      <w:pPr>
        <w:pStyle w:val="14"/>
        <w:spacing w:line="360" w:lineRule="auto"/>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当发生下列情况时，合同价可作调整：</w:t>
      </w:r>
    </w:p>
    <w:p>
      <w:pPr>
        <w:pStyle w:val="14"/>
        <w:numPr>
          <w:ilvl w:val="2"/>
          <w:numId w:val="25"/>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发包人相应部门签证后报主管领导批准后的工程变更及工程洽商；</w:t>
      </w:r>
    </w:p>
    <w:p>
      <w:pPr>
        <w:pStyle w:val="14"/>
        <w:numPr>
          <w:ilvl w:val="2"/>
          <w:numId w:val="25"/>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暂估价项目、暂估材料设备及发包人指定的产品价在实际发生前由发包人认可后，按实际发生予以调整，仅计取税金；</w:t>
      </w:r>
    </w:p>
    <w:p>
      <w:pPr>
        <w:pStyle w:val="14"/>
        <w:numPr>
          <w:ilvl w:val="2"/>
          <w:numId w:val="25"/>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发包人提供的地下管网、地下构筑物等资料与现场实际情况不符，而引起的工程处理费用增加，据实调整；</w:t>
      </w:r>
    </w:p>
    <w:p>
      <w:pPr>
        <w:pStyle w:val="14"/>
        <w:numPr>
          <w:ilvl w:val="2"/>
          <w:numId w:val="25"/>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法律、行政法规和国家有关政策变化影响合同价款。</w:t>
      </w:r>
    </w:p>
    <w:p>
      <w:pPr>
        <w:pStyle w:val="14"/>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11．2合同价款调整原则及方法：</w:t>
      </w:r>
    </w:p>
    <w:p>
      <w:pPr>
        <w:numPr>
          <w:ilvl w:val="0"/>
          <w:numId w:val="26"/>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增减工程量清单按11.1执行；</w:t>
      </w:r>
    </w:p>
    <w:p>
      <w:pPr>
        <w:numPr>
          <w:ilvl w:val="0"/>
          <w:numId w:val="26"/>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6"/>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cs="宋体" w:asciiTheme="minorEastAsia" w:hAnsiTheme="minorEastAsia"/>
          <w:sz w:val="21"/>
        </w:rPr>
      </w:pPr>
      <w:r>
        <w:rPr>
          <w:rFonts w:hint="eastAsia" w:cs="宋体" w:asciiTheme="minorEastAsia" w:hAnsiTheme="minorEastAsia"/>
          <w:sz w:val="21"/>
        </w:rPr>
        <w:t>11．3双方约定合同价款的其他调整因素: 双方协商解决。</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12．工程付款</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12．1工程款的支付方式：采取银行转帐结算的形式，由项目所属单位支付；</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12．2设计变更和现场经济签证引起的费用在拨付进度款时暂不予考虑。</w:t>
      </w:r>
    </w:p>
    <w:p>
      <w:pPr>
        <w:pStyle w:val="14"/>
        <w:spacing w:line="500" w:lineRule="exact"/>
        <w:ind w:firstLine="577" w:firstLineChars="2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13.工程量增减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cs="宋体" w:asciiTheme="minorEastAsia" w:hAnsiTheme="minorEastAsia"/>
          <w:kern w:val="0"/>
          <w:szCs w:val="21"/>
        </w:rPr>
      </w:pPr>
      <w:r>
        <w:rPr>
          <w:rFonts w:hint="eastAsia" w:cs="宋体" w:asciiTheme="minorEastAsia" w:hAnsiTheme="minorEastAsia"/>
          <w:kern w:val="0"/>
          <w:szCs w:val="21"/>
        </w:rPr>
        <w:t>14. 投标报价</w:t>
      </w:r>
    </w:p>
    <w:p>
      <w:pPr>
        <w:spacing w:line="500" w:lineRule="exact"/>
        <w:ind w:firstLine="454"/>
        <w:rPr>
          <w:rFonts w:cs="宋体" w:asciiTheme="minorEastAsia" w:hAnsiTheme="minorEastAsia"/>
          <w:kern w:val="0"/>
          <w:szCs w:val="21"/>
        </w:rPr>
      </w:pPr>
      <w:r>
        <w:rPr>
          <w:rFonts w:hint="eastAsia" w:cs="宋体" w:asciiTheme="minorEastAsia" w:hAnsiTheme="minorEastAsia"/>
          <w:kern w:val="0"/>
          <w:szCs w:val="21"/>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cs="宋体" w:asciiTheme="minorEastAsia" w:hAnsiTheme="minorEastAsia"/>
          <w:kern w:val="0"/>
          <w:szCs w:val="21"/>
        </w:rPr>
      </w:pPr>
      <w:r>
        <w:rPr>
          <w:rFonts w:hint="eastAsia" w:cs="宋体" w:asciiTheme="minorEastAsia" w:hAnsiTheme="minorEastAsia"/>
          <w:kern w:val="0"/>
          <w:szCs w:val="21"/>
        </w:rPr>
        <w:t xml:space="preserve">    14.3 投标人只能提出一个不变价格，招标人不接受任何选择价。</w:t>
      </w:r>
    </w:p>
    <w:p>
      <w:pPr>
        <w:pStyle w:val="6"/>
        <w:spacing w:after="156" w:line="500" w:lineRule="exact"/>
        <w:rPr>
          <w:rFonts w:cs="宋体" w:asciiTheme="minorEastAsia" w:hAnsiTheme="minorEastAsia" w:eastAsiaTheme="minorEastAsia"/>
          <w:sz w:val="21"/>
          <w:szCs w:val="21"/>
          <w:lang w:val="en-US"/>
        </w:rPr>
      </w:pPr>
      <w:bookmarkStart w:id="54" w:name="_Toc355649948"/>
      <w:bookmarkStart w:id="55" w:name="_Toc356744040"/>
      <w:bookmarkStart w:id="56" w:name="_Toc326060511"/>
      <w:bookmarkStart w:id="57" w:name="_Toc354404035"/>
      <w:bookmarkStart w:id="58" w:name="_Toc357868220"/>
      <w:bookmarkStart w:id="59" w:name="_Toc354923125"/>
      <w:bookmarkStart w:id="60" w:name="_Toc329278155"/>
      <w:bookmarkStart w:id="61" w:name="_Toc354922986"/>
      <w:bookmarkStart w:id="62" w:name="_Toc364457265"/>
      <w:r>
        <w:rPr>
          <w:rFonts w:hint="eastAsia" w:cs="宋体" w:asciiTheme="minorEastAsia" w:hAnsiTheme="minorEastAsia" w:eastAsiaTheme="minorEastAsia"/>
          <w:sz w:val="21"/>
          <w:szCs w:val="21"/>
          <w:lang w:val="en-US"/>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15．竣工验收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15．1承包人提供竣工图的约定：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15．2中间交工工程的范围和竣工时间：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15．3竣工结算：审减金额超过报审金额10%时，超过部分审计费用由施工单位承担，并承担一定的违约责任。</w:t>
      </w:r>
    </w:p>
    <w:p>
      <w:pPr>
        <w:pStyle w:val="14"/>
        <w:spacing w:line="500" w:lineRule="exact"/>
        <w:ind w:firstLine="472" w:firstLineChars="225"/>
        <w:rPr>
          <w:rFonts w:cs="宋体" w:asciiTheme="minorEastAsia" w:hAnsiTheme="minorEastAsia" w:eastAsiaTheme="minorEastAsia"/>
          <w:kern w:val="0"/>
          <w:sz w:val="21"/>
          <w:szCs w:val="21"/>
        </w:rPr>
      </w:pPr>
    </w:p>
    <w:p>
      <w:pPr>
        <w:pStyle w:val="6"/>
        <w:spacing w:after="156" w:line="500" w:lineRule="exact"/>
        <w:rPr>
          <w:rFonts w:cs="宋体" w:asciiTheme="minorEastAsia" w:hAnsiTheme="minorEastAsia" w:eastAsiaTheme="minorEastAsia"/>
          <w:sz w:val="21"/>
          <w:szCs w:val="21"/>
          <w:lang w:val="en-US"/>
        </w:rPr>
      </w:pPr>
      <w:bookmarkStart w:id="63" w:name="_Toc354922987"/>
      <w:bookmarkStart w:id="64" w:name="_Toc354923126"/>
      <w:bookmarkStart w:id="65" w:name="_Toc354404036"/>
      <w:bookmarkStart w:id="66" w:name="_Toc356744041"/>
      <w:bookmarkStart w:id="67" w:name="_Toc357868221"/>
      <w:bookmarkStart w:id="68" w:name="_Toc326060512"/>
      <w:bookmarkStart w:id="69" w:name="_Toc355649949"/>
      <w:bookmarkStart w:id="70" w:name="_Toc329278156"/>
      <w:bookmarkStart w:id="71" w:name="_Toc364457266"/>
      <w:r>
        <w:rPr>
          <w:rFonts w:hint="eastAsia" w:cs="宋体" w:asciiTheme="minorEastAsia" w:hAnsiTheme="minorEastAsia" w:eastAsiaTheme="minorEastAsia"/>
          <w:sz w:val="21"/>
          <w:szCs w:val="21"/>
          <w:lang w:val="en-US"/>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16．违约</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16．1本合同中关于发包人违约的具体责任如下，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本合同通用条款第24条约定发包人违约应承担的违约责任：甲方根据实际情况决定采取处罚措施。</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本合同通用条款第26.4款约定发包人违约应承担的违约责任: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本合同通用条款第33.3款约定发包人违约应承担的违约责任: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双方约定的发包人其他违约责任: 见补充条款。</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16．2本合同中关于承包人违约的具体责任如下: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本合同通用条款第14.2款约定承包人违约承担的违约责任: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本合同通用条款第15.1款约定承包人违约应承担的违约责任: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双方约定的承包人其他违约责任: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17．争议</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17．1双方约定，在履行合同过程中产生争议时:</w:t>
      </w:r>
    </w:p>
    <w:p>
      <w:pPr>
        <w:pStyle w:val="14"/>
        <w:numPr>
          <w:ilvl w:val="0"/>
          <w:numId w:val="27"/>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双方本着友好协商方式解决。</w:t>
      </w:r>
    </w:p>
    <w:p>
      <w:pPr>
        <w:pStyle w:val="14"/>
        <w:numPr>
          <w:ilvl w:val="0"/>
          <w:numId w:val="27"/>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协商不成的，向  工程所在地  人民法院提起诉讼。</w:t>
      </w:r>
    </w:p>
    <w:p>
      <w:pPr>
        <w:pStyle w:val="6"/>
        <w:spacing w:after="156" w:line="500" w:lineRule="exact"/>
        <w:rPr>
          <w:rFonts w:cs="宋体" w:asciiTheme="minorEastAsia" w:hAnsiTheme="minorEastAsia" w:eastAsiaTheme="minorEastAsia"/>
          <w:sz w:val="21"/>
          <w:szCs w:val="21"/>
          <w:lang w:val="en-US"/>
        </w:rPr>
      </w:pPr>
      <w:bookmarkStart w:id="72" w:name="_Toc356744042"/>
      <w:bookmarkStart w:id="73" w:name="_Toc354923127"/>
      <w:bookmarkStart w:id="74" w:name="_Toc364457267"/>
      <w:bookmarkStart w:id="75" w:name="_Toc357868222"/>
      <w:bookmarkStart w:id="76" w:name="_Toc329278157"/>
      <w:bookmarkStart w:id="77" w:name="_Toc355649950"/>
      <w:bookmarkStart w:id="78" w:name="_Toc354922988"/>
      <w:bookmarkStart w:id="79" w:name="_Toc354404037"/>
      <w:bookmarkStart w:id="80" w:name="_Toc326060513"/>
      <w:r>
        <w:rPr>
          <w:rFonts w:hint="eastAsia" w:cs="宋体" w:asciiTheme="minorEastAsia" w:hAnsiTheme="minorEastAsia" w:eastAsiaTheme="minorEastAsia"/>
          <w:sz w:val="21"/>
          <w:szCs w:val="21"/>
          <w:lang w:val="en-US"/>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18．工程分包</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18．1本工程主体工程不允许分包。其他配套专业若确需分包，分包商须经得发包人同意。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19．不可抗力</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 xml:space="preserve">19．1双方关于不可抗力的约定:  所发生的工期相应顺延，但涉及的费用根据国家有关规定由双方分担。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20．保险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20．1本工程双方约定投保内容如下:</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(l)发包人投保内容: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发包人委托承包人办理的保险事项: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(2)承包人投保内容: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21．担保</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21．1本工程双方约定担保事项如下: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(l)发包人向承包人提供履约担保，担保方式为:    (待定)     担保合同作为本合同附件。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(3)双方约定的其他担保事项: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22．合同份数</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22．1双方约定合同副本份数:正本2份，副本4份</w:t>
      </w:r>
    </w:p>
    <w:p>
      <w:pPr>
        <w:pStyle w:val="14"/>
        <w:spacing w:line="500" w:lineRule="exact"/>
        <w:ind w:firstLine="470" w:firstLine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23．补充条款</w:t>
      </w:r>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审减金额超过报审金额10%时，超过部分审计费用由施工单位承担，并承担一定的违约责任。</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24．其他未尽事宜由双方协商后确定：</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(1)若承包方未达到双方约定的工程质量要求，承担其由此产生的一切责任。</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(2)经甲乙双方签字盖章后方可生效。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spacing w:line="360" w:lineRule="auto"/>
        <w:jc w:val="center"/>
        <w:outlineLvl w:val="1"/>
        <w:rPr>
          <w:rFonts w:cs="宋体" w:asciiTheme="minorEastAsia" w:hAnsiTheme="minorEastAsia"/>
          <w:kern w:val="0"/>
          <w:szCs w:val="21"/>
        </w:rPr>
      </w:pPr>
      <w:r>
        <w:rPr>
          <w:rFonts w:hint="eastAsia" w:cs="宋体" w:asciiTheme="minorEastAsia" w:hAnsiTheme="minorEastAsia"/>
          <w:kern w:val="0"/>
          <w:szCs w:val="21"/>
        </w:rPr>
        <w:br w:type="page"/>
      </w:r>
    </w:p>
    <w:p>
      <w:pPr>
        <w:spacing w:line="440" w:lineRule="exact"/>
        <w:ind w:firstLine="482" w:firstLineChars="200"/>
        <w:jc w:val="center"/>
        <w:rPr>
          <w:rFonts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1．本协议书与下列文件一起构成合同文件：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(l)中标通知书；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(2)投标函及投标函附录；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(3)专用合同条款；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(4)通用合同条款；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(5)技术标准和要求；</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 已标价的工程量清单；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(7)图纸；</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(8)其他合同文件。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2．上述文件互相补充和解释，如有不明确或不一致之处，以合同约定次序在先者为准。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3．签约合同价：人民币(大写)                元(￥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4．承包人项目经理(建造师)：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5．工程质量符合                     标准。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6．承包人承诺按合同约定承担工程的实施、完成及缺陷修复。</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7．发包人承诺按合同约定的条件、时间和方式向承包人支付合同价款。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8．承包人应按照监理人指示开工，工期为      日历天。</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9．本协议书一式     份，合同双方各执      份。</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10.双方签字盖章后生效。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11．合同未尽事宜，双方另行签订补充协议。补充协议是合同的组成部分。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发包人：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承包人：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
        <w:ind w:firstLine="340"/>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675"/>
        <w:gridCol w:w="1160"/>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1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
    <w:altName w:val="Arial"/>
    <w:panose1 w:val="00000000000000000000"/>
    <w:charset w:val="00"/>
    <w:family w:val="decorative"/>
    <w:pitch w:val="default"/>
    <w:sig w:usb0="00000000" w:usb1="00000000" w:usb2="00000000" w:usb3="00000000" w:csb0="00000001" w:csb1="00000000"/>
  </w:font>
  <w:font w:name="仿宋_GB2312">
    <w:panose1 w:val="02010609030101010101"/>
    <w:charset w:val="86"/>
    <w:family w:val="roman"/>
    <w:pitch w:val="default"/>
    <w:sig w:usb0="00000001" w:usb1="080E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68E419E"/>
    <w:multiLevelType w:val="singleLevel"/>
    <w:tmpl w:val="468E419E"/>
    <w:lvl w:ilvl="0" w:tentative="0">
      <w:start w:val="3"/>
      <w:numFmt w:val="chineseCounting"/>
      <w:suff w:val="nothing"/>
      <w:lvlText w:val="%1、"/>
      <w:lvlJc w:val="left"/>
      <w:rPr>
        <w:rFonts w:hint="eastAsia"/>
      </w:rPr>
    </w:lvl>
  </w:abstractNum>
  <w:abstractNum w:abstractNumId="22">
    <w:nsid w:val="59F817E8"/>
    <w:multiLevelType w:val="singleLevel"/>
    <w:tmpl w:val="59F817E8"/>
    <w:lvl w:ilvl="0" w:tentative="0">
      <w:start w:val="1"/>
      <w:numFmt w:val="chineseCounting"/>
      <w:pStyle w:val="54"/>
      <w:suff w:val="nothing"/>
      <w:lvlText w:val="%1、"/>
      <w:lvlJc w:val="left"/>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1"/>
  </w:num>
  <w:num w:numId="6">
    <w:abstractNumId w:val="18"/>
  </w:num>
  <w:num w:numId="7">
    <w:abstractNumId w:val="23"/>
  </w:num>
  <w:num w:numId="8">
    <w:abstractNumId w:val="16"/>
  </w:num>
  <w:num w:numId="9">
    <w:abstractNumId w:val="11"/>
  </w:num>
  <w:num w:numId="10">
    <w:abstractNumId w:val="17"/>
  </w:num>
  <w:num w:numId="11">
    <w:abstractNumId w:val="19"/>
  </w:num>
  <w:num w:numId="12">
    <w:abstractNumId w:val="26"/>
  </w:num>
  <w:num w:numId="13">
    <w:abstractNumId w:val="15"/>
  </w:num>
  <w:num w:numId="14">
    <w:abstractNumId w:val="12"/>
  </w:num>
  <w:num w:numId="15">
    <w:abstractNumId w:val="24"/>
  </w:num>
  <w:num w:numId="16">
    <w:abstractNumId w:val="10"/>
  </w:num>
  <w:num w:numId="17">
    <w:abstractNumId w:val="20"/>
  </w:num>
  <w:num w:numId="18">
    <w:abstractNumId w:val="14"/>
  </w:num>
  <w:num w:numId="19">
    <w:abstractNumId w:val="25"/>
  </w:num>
  <w:num w:numId="20">
    <w:abstractNumId w:val="27"/>
  </w:num>
  <w:num w:numId="21">
    <w:abstractNumId w:val="0"/>
  </w:num>
  <w:num w:numId="22">
    <w:abstractNumId w:val="4"/>
  </w:num>
  <w:num w:numId="23">
    <w:abstractNumId w:val="8"/>
  </w:num>
  <w:num w:numId="24">
    <w:abstractNumId w:val="5"/>
  </w:num>
  <w:num w:numId="25">
    <w:abstractNumId w:val="7"/>
  </w:num>
  <w:num w:numId="26">
    <w:abstractNumId w:val="3"/>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2774"/>
    <w:rsid w:val="00332254"/>
    <w:rsid w:val="00333113"/>
    <w:rsid w:val="00333AAE"/>
    <w:rsid w:val="00334874"/>
    <w:rsid w:val="00335C32"/>
    <w:rsid w:val="00336815"/>
    <w:rsid w:val="00337D9B"/>
    <w:rsid w:val="00341BE1"/>
    <w:rsid w:val="00343D66"/>
    <w:rsid w:val="00344EE8"/>
    <w:rsid w:val="00345108"/>
    <w:rsid w:val="00345B36"/>
    <w:rsid w:val="00345E09"/>
    <w:rsid w:val="00347BAF"/>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7BB"/>
    <w:rsid w:val="005119C1"/>
    <w:rsid w:val="00512E1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02F"/>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7CA1"/>
    <w:rsid w:val="007D14C6"/>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16A"/>
    <w:rsid w:val="00BD3AFF"/>
    <w:rsid w:val="00BE2307"/>
    <w:rsid w:val="00BE5347"/>
    <w:rsid w:val="00BF1DA5"/>
    <w:rsid w:val="00BF21E1"/>
    <w:rsid w:val="00BF7823"/>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6E0"/>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7D5641"/>
    <w:rsid w:val="028E485D"/>
    <w:rsid w:val="02BB5D2E"/>
    <w:rsid w:val="032C493C"/>
    <w:rsid w:val="03B6440A"/>
    <w:rsid w:val="04A6236A"/>
    <w:rsid w:val="053F5432"/>
    <w:rsid w:val="064E7C45"/>
    <w:rsid w:val="06F049E2"/>
    <w:rsid w:val="07BF5E31"/>
    <w:rsid w:val="07F96DEB"/>
    <w:rsid w:val="08D81C3A"/>
    <w:rsid w:val="08ED0258"/>
    <w:rsid w:val="08EF08AA"/>
    <w:rsid w:val="09097ED2"/>
    <w:rsid w:val="09611AE5"/>
    <w:rsid w:val="09B61E03"/>
    <w:rsid w:val="09E74862"/>
    <w:rsid w:val="0A1E34A8"/>
    <w:rsid w:val="0A335D9D"/>
    <w:rsid w:val="0A4B727F"/>
    <w:rsid w:val="0A962F1E"/>
    <w:rsid w:val="0AD81D4C"/>
    <w:rsid w:val="0AED524D"/>
    <w:rsid w:val="0B042130"/>
    <w:rsid w:val="0B391354"/>
    <w:rsid w:val="0B502FD2"/>
    <w:rsid w:val="0BCA6449"/>
    <w:rsid w:val="0C8637F8"/>
    <w:rsid w:val="0CAE7D79"/>
    <w:rsid w:val="0CE7384B"/>
    <w:rsid w:val="0DAC0795"/>
    <w:rsid w:val="0E1D453B"/>
    <w:rsid w:val="0E211F8B"/>
    <w:rsid w:val="0E335042"/>
    <w:rsid w:val="0E7F2542"/>
    <w:rsid w:val="0EA30502"/>
    <w:rsid w:val="0ED93001"/>
    <w:rsid w:val="0F492F98"/>
    <w:rsid w:val="10060191"/>
    <w:rsid w:val="100B4F00"/>
    <w:rsid w:val="10270E40"/>
    <w:rsid w:val="10C20E4B"/>
    <w:rsid w:val="110E6C6E"/>
    <w:rsid w:val="115665C0"/>
    <w:rsid w:val="115D39B8"/>
    <w:rsid w:val="116B77A2"/>
    <w:rsid w:val="118C172A"/>
    <w:rsid w:val="11A50019"/>
    <w:rsid w:val="11F264E7"/>
    <w:rsid w:val="122C725F"/>
    <w:rsid w:val="123F74DC"/>
    <w:rsid w:val="128E3D8E"/>
    <w:rsid w:val="12E50F51"/>
    <w:rsid w:val="13BF63D1"/>
    <w:rsid w:val="13FD3B91"/>
    <w:rsid w:val="14214638"/>
    <w:rsid w:val="143F6CA5"/>
    <w:rsid w:val="149819C8"/>
    <w:rsid w:val="14D058A3"/>
    <w:rsid w:val="15444E7F"/>
    <w:rsid w:val="15511A5E"/>
    <w:rsid w:val="15E8716E"/>
    <w:rsid w:val="15EE44D7"/>
    <w:rsid w:val="15F146D6"/>
    <w:rsid w:val="16B051B6"/>
    <w:rsid w:val="175E24E1"/>
    <w:rsid w:val="17B078B6"/>
    <w:rsid w:val="18C216D0"/>
    <w:rsid w:val="18F61CE6"/>
    <w:rsid w:val="195E6397"/>
    <w:rsid w:val="197B011F"/>
    <w:rsid w:val="198F1D07"/>
    <w:rsid w:val="19BD55EE"/>
    <w:rsid w:val="19DB09FD"/>
    <w:rsid w:val="1A50262B"/>
    <w:rsid w:val="1A6D388D"/>
    <w:rsid w:val="1A907281"/>
    <w:rsid w:val="1AE95642"/>
    <w:rsid w:val="1B1C3903"/>
    <w:rsid w:val="1B70335D"/>
    <w:rsid w:val="1B933962"/>
    <w:rsid w:val="1BC27E34"/>
    <w:rsid w:val="1C317F37"/>
    <w:rsid w:val="1C3312D7"/>
    <w:rsid w:val="1C527EEE"/>
    <w:rsid w:val="1CB36692"/>
    <w:rsid w:val="1D8C4188"/>
    <w:rsid w:val="1D90357B"/>
    <w:rsid w:val="1EAC0576"/>
    <w:rsid w:val="1F457DEB"/>
    <w:rsid w:val="1F4F76D7"/>
    <w:rsid w:val="1F5E25BF"/>
    <w:rsid w:val="204C3CC9"/>
    <w:rsid w:val="20ED0E50"/>
    <w:rsid w:val="20FF154F"/>
    <w:rsid w:val="21DF17AC"/>
    <w:rsid w:val="22B643D4"/>
    <w:rsid w:val="2301785C"/>
    <w:rsid w:val="23177121"/>
    <w:rsid w:val="24326801"/>
    <w:rsid w:val="245106F3"/>
    <w:rsid w:val="2461458C"/>
    <w:rsid w:val="24655634"/>
    <w:rsid w:val="24AD6D38"/>
    <w:rsid w:val="24B32A61"/>
    <w:rsid w:val="24D83346"/>
    <w:rsid w:val="25720679"/>
    <w:rsid w:val="25DF5154"/>
    <w:rsid w:val="265B42DF"/>
    <w:rsid w:val="27553E85"/>
    <w:rsid w:val="27A229B2"/>
    <w:rsid w:val="27B5253B"/>
    <w:rsid w:val="283E3CD3"/>
    <w:rsid w:val="288C6375"/>
    <w:rsid w:val="29D14A0E"/>
    <w:rsid w:val="2A4D4EEC"/>
    <w:rsid w:val="2B3F5F01"/>
    <w:rsid w:val="2C0B7CF9"/>
    <w:rsid w:val="2C2E4C48"/>
    <w:rsid w:val="2C377758"/>
    <w:rsid w:val="2D5F028F"/>
    <w:rsid w:val="2DD707ED"/>
    <w:rsid w:val="2E5D642A"/>
    <w:rsid w:val="2EC5794C"/>
    <w:rsid w:val="2F124B1C"/>
    <w:rsid w:val="2F45482D"/>
    <w:rsid w:val="2F477084"/>
    <w:rsid w:val="2F5E419A"/>
    <w:rsid w:val="2FF24A9E"/>
    <w:rsid w:val="305F0D15"/>
    <w:rsid w:val="307D673F"/>
    <w:rsid w:val="30C848E7"/>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6A4DAC"/>
    <w:rsid w:val="35C15576"/>
    <w:rsid w:val="35C46C85"/>
    <w:rsid w:val="364B0EC2"/>
    <w:rsid w:val="36D45DBC"/>
    <w:rsid w:val="37571F09"/>
    <w:rsid w:val="38014F46"/>
    <w:rsid w:val="38E97278"/>
    <w:rsid w:val="38FC4233"/>
    <w:rsid w:val="39073CCD"/>
    <w:rsid w:val="391317D1"/>
    <w:rsid w:val="391E6950"/>
    <w:rsid w:val="3A1A525E"/>
    <w:rsid w:val="3A2D481C"/>
    <w:rsid w:val="3B380893"/>
    <w:rsid w:val="3C175755"/>
    <w:rsid w:val="3C4D34DB"/>
    <w:rsid w:val="3C725167"/>
    <w:rsid w:val="3C9839FA"/>
    <w:rsid w:val="3CA6239E"/>
    <w:rsid w:val="3CB04E80"/>
    <w:rsid w:val="3CC67CD4"/>
    <w:rsid w:val="3D96637E"/>
    <w:rsid w:val="3DC372EE"/>
    <w:rsid w:val="3DEC2498"/>
    <w:rsid w:val="3E4F494F"/>
    <w:rsid w:val="3ED82F46"/>
    <w:rsid w:val="3FAD3FCA"/>
    <w:rsid w:val="40BE3049"/>
    <w:rsid w:val="416D7FD7"/>
    <w:rsid w:val="422721F4"/>
    <w:rsid w:val="42547D8B"/>
    <w:rsid w:val="42F23437"/>
    <w:rsid w:val="430B4CE4"/>
    <w:rsid w:val="43663E29"/>
    <w:rsid w:val="44052193"/>
    <w:rsid w:val="444769AF"/>
    <w:rsid w:val="44EA4606"/>
    <w:rsid w:val="45675D0C"/>
    <w:rsid w:val="458C667A"/>
    <w:rsid w:val="46366161"/>
    <w:rsid w:val="463E6D9A"/>
    <w:rsid w:val="46465AAA"/>
    <w:rsid w:val="467D2F1A"/>
    <w:rsid w:val="46CE1703"/>
    <w:rsid w:val="46E35449"/>
    <w:rsid w:val="46E8208A"/>
    <w:rsid w:val="473960E8"/>
    <w:rsid w:val="477B7C75"/>
    <w:rsid w:val="47A07BC1"/>
    <w:rsid w:val="47A4555A"/>
    <w:rsid w:val="47AF74CC"/>
    <w:rsid w:val="48080763"/>
    <w:rsid w:val="48264474"/>
    <w:rsid w:val="485128BA"/>
    <w:rsid w:val="48737219"/>
    <w:rsid w:val="48C0687E"/>
    <w:rsid w:val="48EE371C"/>
    <w:rsid w:val="490C0E49"/>
    <w:rsid w:val="49574371"/>
    <w:rsid w:val="49CF3E0F"/>
    <w:rsid w:val="49E32D62"/>
    <w:rsid w:val="4A222BB1"/>
    <w:rsid w:val="4ABE0F93"/>
    <w:rsid w:val="4CE713A1"/>
    <w:rsid w:val="4D005CCE"/>
    <w:rsid w:val="4D550000"/>
    <w:rsid w:val="4DE45808"/>
    <w:rsid w:val="4E9448CD"/>
    <w:rsid w:val="4F374C6E"/>
    <w:rsid w:val="4FF32A73"/>
    <w:rsid w:val="4FF65309"/>
    <w:rsid w:val="50560813"/>
    <w:rsid w:val="505F0174"/>
    <w:rsid w:val="50A050A3"/>
    <w:rsid w:val="51352836"/>
    <w:rsid w:val="51A13899"/>
    <w:rsid w:val="520C2784"/>
    <w:rsid w:val="522315ED"/>
    <w:rsid w:val="52581E68"/>
    <w:rsid w:val="528771C6"/>
    <w:rsid w:val="531600B4"/>
    <w:rsid w:val="535A1FCB"/>
    <w:rsid w:val="536561B2"/>
    <w:rsid w:val="53FA012A"/>
    <w:rsid w:val="54150FD2"/>
    <w:rsid w:val="544C0545"/>
    <w:rsid w:val="55684A64"/>
    <w:rsid w:val="557F3457"/>
    <w:rsid w:val="55BA027F"/>
    <w:rsid w:val="55C93BF0"/>
    <w:rsid w:val="56626902"/>
    <w:rsid w:val="56700294"/>
    <w:rsid w:val="57D2139A"/>
    <w:rsid w:val="57DF4B76"/>
    <w:rsid w:val="585C571D"/>
    <w:rsid w:val="586B1477"/>
    <w:rsid w:val="589C02B5"/>
    <w:rsid w:val="58A31F4C"/>
    <w:rsid w:val="59484EC2"/>
    <w:rsid w:val="5A85418B"/>
    <w:rsid w:val="5AA342BB"/>
    <w:rsid w:val="5AD26501"/>
    <w:rsid w:val="5BAE2A99"/>
    <w:rsid w:val="5BC20F3E"/>
    <w:rsid w:val="5C1717D9"/>
    <w:rsid w:val="5C1A7007"/>
    <w:rsid w:val="5C1E368A"/>
    <w:rsid w:val="5C20031E"/>
    <w:rsid w:val="5CB139A0"/>
    <w:rsid w:val="5CD938B8"/>
    <w:rsid w:val="5D280ACB"/>
    <w:rsid w:val="5D823D4C"/>
    <w:rsid w:val="5DA504AA"/>
    <w:rsid w:val="5DD54801"/>
    <w:rsid w:val="5E8E5AC1"/>
    <w:rsid w:val="5E921C4D"/>
    <w:rsid w:val="5EE83EB0"/>
    <w:rsid w:val="5EFB17CA"/>
    <w:rsid w:val="5F4A434F"/>
    <w:rsid w:val="6001186C"/>
    <w:rsid w:val="606E3CED"/>
    <w:rsid w:val="60D16749"/>
    <w:rsid w:val="60DB3FC7"/>
    <w:rsid w:val="614E3A65"/>
    <w:rsid w:val="617D2E49"/>
    <w:rsid w:val="61994186"/>
    <w:rsid w:val="61BC4DC2"/>
    <w:rsid w:val="62F6410D"/>
    <w:rsid w:val="634675E2"/>
    <w:rsid w:val="63520B99"/>
    <w:rsid w:val="63780F4D"/>
    <w:rsid w:val="638962A8"/>
    <w:rsid w:val="63BF3CCD"/>
    <w:rsid w:val="63F4509F"/>
    <w:rsid w:val="6486046D"/>
    <w:rsid w:val="64BF36B4"/>
    <w:rsid w:val="64C76A4D"/>
    <w:rsid w:val="64FE6613"/>
    <w:rsid w:val="651654D0"/>
    <w:rsid w:val="662A75DE"/>
    <w:rsid w:val="66980FBD"/>
    <w:rsid w:val="67341FB4"/>
    <w:rsid w:val="67F03A67"/>
    <w:rsid w:val="68D23C1D"/>
    <w:rsid w:val="69294622"/>
    <w:rsid w:val="69995CD6"/>
    <w:rsid w:val="69CA0494"/>
    <w:rsid w:val="69FB4D8B"/>
    <w:rsid w:val="6C2234CC"/>
    <w:rsid w:val="6D32159C"/>
    <w:rsid w:val="6D351CF7"/>
    <w:rsid w:val="6E412611"/>
    <w:rsid w:val="6E9976D7"/>
    <w:rsid w:val="6EB746A7"/>
    <w:rsid w:val="6EF32B6E"/>
    <w:rsid w:val="6F13150B"/>
    <w:rsid w:val="6F34277B"/>
    <w:rsid w:val="6F6B3219"/>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7727982"/>
    <w:rsid w:val="77A80A16"/>
    <w:rsid w:val="78143BC7"/>
    <w:rsid w:val="787D7581"/>
    <w:rsid w:val="78AF68A0"/>
    <w:rsid w:val="78C37659"/>
    <w:rsid w:val="790B56C3"/>
    <w:rsid w:val="7B0155BF"/>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4"/>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3"/>
    <w:qFormat/>
    <w:uiPriority w:val="0"/>
    <w:rPr>
      <w:rFonts w:ascii="Times New Roman" w:hAnsi="Times New Roman" w:eastAsia="宋体" w:cs="Times New Roman"/>
      <w:color w:val="FF0000"/>
      <w:sz w:val="24"/>
      <w:szCs w:val="24"/>
    </w:r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4"/>
    <w:qFormat/>
    <w:uiPriority w:val="0"/>
    <w:rPr>
      <w:rFonts w:ascii="Calibri" w:hAnsi="Calibri" w:eastAsia="宋体" w:cs="Times New Roman"/>
      <w:b/>
      <w:bCs/>
      <w:kern w:val="44"/>
      <w:sz w:val="44"/>
      <w:szCs w:val="44"/>
    </w:rPr>
  </w:style>
  <w:style w:type="character" w:customStyle="1" w:styleId="30">
    <w:name w:val="标题 2 Char"/>
    <w:basedOn w:val="24"/>
    <w:link w:val="5"/>
    <w:qFormat/>
    <w:uiPriority w:val="0"/>
    <w:rPr>
      <w:rFonts w:ascii="Arial" w:hAnsi="Arial" w:eastAsia="黑体" w:cs="Times New Roman"/>
      <w:b/>
      <w:bCs/>
      <w:sz w:val="32"/>
      <w:szCs w:val="32"/>
    </w:rPr>
  </w:style>
  <w:style w:type="character" w:customStyle="1" w:styleId="31">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7"/>
    <w:qFormat/>
    <w:uiPriority w:val="0"/>
    <w:rPr>
      <w:rFonts w:ascii="Arial" w:hAnsi="Arial" w:eastAsia="黑体" w:cs="Times New Roman"/>
      <w:b/>
      <w:bCs/>
      <w:sz w:val="28"/>
      <w:szCs w:val="28"/>
    </w:rPr>
  </w:style>
  <w:style w:type="character" w:customStyle="1" w:styleId="33">
    <w:name w:val="正文文本 3 Char"/>
    <w:basedOn w:val="24"/>
    <w:link w:val="10"/>
    <w:qFormat/>
    <w:uiPriority w:val="0"/>
    <w:rPr>
      <w:rFonts w:ascii="Times New Roman" w:hAnsi="Times New Roman" w:eastAsia="宋体" w:cs="Times New Roman"/>
      <w:color w:val="FF0000"/>
      <w:sz w:val="24"/>
      <w:szCs w:val="24"/>
    </w:rPr>
  </w:style>
  <w:style w:type="character" w:customStyle="1" w:styleId="34">
    <w:name w:val="正文文本 Char"/>
    <w:basedOn w:val="24"/>
    <w:link w:val="3"/>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 w:type="paragraph" w:customStyle="1" w:styleId="58">
    <w:name w:val="*正文"/>
    <w:basedOn w:val="1"/>
    <w:qFormat/>
    <w:uiPriority w:val="0"/>
    <w:pPr>
      <w:keepNext/>
      <w:keepLines/>
      <w:spacing w:line="360" w:lineRule="auto"/>
      <w:ind w:firstLine="200" w:firstLineChars="200"/>
    </w:pPr>
    <w:rPr>
      <w:rFonts w:ascii="宋体" w:hAnsi="宋体"/>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纯文本1"/>
    <w:basedOn w:val="1"/>
    <w:qFormat/>
    <w:uiPriority w:val="0"/>
    <w:rPr>
      <w:rFonts w:ascii="宋体" w:hAnsi="Courier New"/>
      <w:kern w:val="0"/>
      <w:sz w:val="20"/>
      <w:szCs w:val="21"/>
    </w:rPr>
  </w:style>
  <w:style w:type="paragraph" w:customStyle="1" w:styleId="62">
    <w:name w:val="p0"/>
    <w:basedOn w:val="1"/>
    <w:qFormat/>
    <w:uiPriority w:val="0"/>
    <w:pPr>
      <w:widowControl/>
    </w:pPr>
    <w:rPr>
      <w:kern w:val="0"/>
    </w:rPr>
  </w:style>
  <w:style w:type="character" w:customStyle="1" w:styleId="63">
    <w:name w:val="font61"/>
    <w:basedOn w:val="24"/>
    <w:qFormat/>
    <w:uiPriority w:val="0"/>
    <w:rPr>
      <w:rFonts w:hint="eastAsia" w:ascii="宋体" w:hAnsi="宋体" w:eastAsia="宋体" w:cs="宋体"/>
      <w:color w:val="000000"/>
      <w:sz w:val="22"/>
      <w:szCs w:val="22"/>
      <w:u w:val="none"/>
    </w:rPr>
  </w:style>
  <w:style w:type="character" w:customStyle="1" w:styleId="64">
    <w:name w:val="font31"/>
    <w:basedOn w:val="24"/>
    <w:qFormat/>
    <w:uiPriority w:val="0"/>
    <w:rPr>
      <w:rFonts w:hint="eastAsia" w:ascii="仿宋_GB2312" w:eastAsia="仿宋_GB2312" w:cs="仿宋_GB2312"/>
      <w:color w:val="000000"/>
      <w:sz w:val="22"/>
      <w:szCs w:val="22"/>
      <w:u w:val="none"/>
    </w:rPr>
  </w:style>
  <w:style w:type="character" w:customStyle="1" w:styleId="65">
    <w:name w:val="font21"/>
    <w:basedOn w:val="24"/>
    <w:qFormat/>
    <w:uiPriority w:val="0"/>
    <w:rPr>
      <w:rFonts w:hint="eastAsia" w:ascii="宋体" w:hAnsi="宋体" w:eastAsia="宋体" w:cs="宋体"/>
      <w:color w:val="000000"/>
      <w:sz w:val="20"/>
      <w:szCs w:val="20"/>
      <w:u w:val="none"/>
    </w:rPr>
  </w:style>
  <w:style w:type="character" w:customStyle="1" w:styleId="66">
    <w:name w:val="font41"/>
    <w:basedOn w:val="24"/>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314A6-C450-4BEC-8F64-A576BA8C331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5394</Words>
  <Characters>30747</Characters>
  <Lines>256</Lines>
  <Paragraphs>72</Paragraphs>
  <TotalTime>2</TotalTime>
  <ScaleCrop>false</ScaleCrop>
  <LinksUpToDate>false</LinksUpToDate>
  <CharactersWithSpaces>36069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2020-03-12T02:38:54Z</dcterms:modified>
  <cp:revision>621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