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adjustRightInd w:val="0"/>
        <w:snapToGrid w:val="0"/>
        <w:spacing w:line="360" w:lineRule="auto"/>
        <w:ind w:firstLine="1205" w:firstLineChars="400"/>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长葛市公共资源交易中心档案室改造项目（再次）</w:t>
      </w:r>
    </w:p>
    <w:p>
      <w:pPr>
        <w:adjustRightInd w:val="0"/>
        <w:snapToGrid w:val="0"/>
        <w:spacing w:line="360" w:lineRule="auto"/>
        <w:ind w:firstLine="1205" w:firstLineChars="400"/>
        <w:rPr>
          <w:rFonts w:hint="eastAsia" w:ascii="宋体" w:hAnsi="宋体" w:cs="宋体"/>
          <w:b w:val="0"/>
          <w:bCs w:val="0"/>
          <w:sz w:val="30"/>
          <w:szCs w:val="30"/>
        </w:rPr>
      </w:pPr>
      <w:r>
        <w:rPr>
          <w:rFonts w:hint="eastAsia" w:ascii="宋体" w:hAnsi="宋体" w:cs="宋体"/>
          <w:b/>
          <w:bCs/>
          <w:sz w:val="30"/>
          <w:szCs w:val="30"/>
        </w:rPr>
        <w:t>项目编号：长招采竞字【2019】</w:t>
      </w:r>
      <w:r>
        <w:rPr>
          <w:rFonts w:hint="eastAsia" w:ascii="宋体" w:hAnsi="宋体" w:cs="宋体"/>
          <w:b/>
          <w:bCs/>
          <w:sz w:val="30"/>
          <w:szCs w:val="30"/>
          <w:lang w:val="en-US" w:eastAsia="zh-CN"/>
        </w:rPr>
        <w:t>162</w:t>
      </w:r>
      <w:r>
        <w:rPr>
          <w:rFonts w:hint="eastAsia" w:ascii="宋体" w:hAnsi="宋体" w:cs="宋体"/>
          <w:b/>
          <w:bCs/>
          <w:sz w:val="30"/>
          <w:szCs w:val="30"/>
        </w:rPr>
        <w:t>号</w:t>
      </w:r>
    </w:p>
    <w:p>
      <w:pPr>
        <w:adjustRightInd w:val="0"/>
        <w:snapToGrid w:val="0"/>
        <w:spacing w:line="360" w:lineRule="auto"/>
        <w:ind w:firstLine="1205" w:firstLineChars="400"/>
        <w:rPr>
          <w:rFonts w:hint="eastAsia" w:ascii="宋体" w:hAnsi="宋体" w:cs="宋体"/>
          <w:b/>
          <w:bCs/>
          <w:sz w:val="30"/>
          <w:szCs w:val="30"/>
          <w:lang w:eastAsia="zh-CN"/>
        </w:rPr>
      </w:pPr>
      <w:r>
        <w:rPr>
          <w:rFonts w:hint="eastAsia" w:ascii="宋体" w:hAnsi="宋体" w:cs="宋体"/>
          <w:b/>
          <w:bCs/>
          <w:sz w:val="30"/>
          <w:szCs w:val="30"/>
        </w:rPr>
        <w:t>采 购 人：</w:t>
      </w:r>
      <w:r>
        <w:rPr>
          <w:rFonts w:hint="eastAsia" w:ascii="宋体" w:hAnsi="宋体" w:cs="宋体"/>
          <w:b/>
          <w:bCs/>
          <w:sz w:val="30"/>
          <w:szCs w:val="30"/>
          <w:lang w:eastAsia="zh-CN"/>
        </w:rPr>
        <w:t>长葛市公共资源交易中心</w:t>
      </w:r>
    </w:p>
    <w:p>
      <w:pPr>
        <w:adjustRightInd w:val="0"/>
        <w:snapToGrid w:val="0"/>
        <w:spacing w:line="360" w:lineRule="auto"/>
        <w:ind w:firstLine="1205" w:firstLineChars="400"/>
        <w:rPr>
          <w:rFonts w:hint="eastAsia"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hint="eastAsia"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ascii="宋体" w:hAnsi="宋体" w:eastAsia="新宋体"/>
          <w:b/>
          <w:kern w:val="36"/>
          <w:sz w:val="44"/>
          <w:szCs w:val="44"/>
        </w:rPr>
        <w:sectPr>
          <w:footerReference r:id="rId7" w:type="first"/>
          <w:headerReference r:id="rId3" w:type="default"/>
          <w:footerReference r:id="rId5" w:type="default"/>
          <w:headerReference r:id="rId4" w:type="even"/>
          <w:footerReference r:id="rId6" w:type="even"/>
          <w:pgSz w:w="11900" w:h="16838"/>
          <w:pgMar w:top="1587" w:right="1440" w:bottom="1587" w:left="1440" w:header="567" w:footer="850" w:gutter="0"/>
          <w:pgNumType w:fmt="decimal" w:start="1"/>
          <w:cols w:space="720" w:num="1"/>
          <w:titlePg/>
          <w:docGrid w:linePitch="360" w:charSpace="0"/>
        </w:sectPr>
      </w:pPr>
      <w:r>
        <w:rPr>
          <w:rFonts w:hint="eastAsia" w:ascii="新宋体" w:hAnsi="新宋体" w:eastAsia="新宋体" w:cs="新宋体"/>
          <w:b/>
          <w:bCs/>
          <w:sz w:val="32"/>
          <w:szCs w:val="32"/>
        </w:rPr>
        <w:t>二○二○</w:t>
      </w:r>
      <w:r>
        <w:rPr>
          <w:rFonts w:hint="eastAsia" w:ascii="新宋体" w:hAnsi="新宋体" w:eastAsia="新宋体" w:cs="新宋体"/>
          <w:b/>
          <w:bCs/>
          <w:sz w:val="32"/>
          <w:szCs w:val="32"/>
          <w:lang w:eastAsia="zh-CN"/>
        </w:rPr>
        <w:t>年三</w:t>
      </w:r>
      <w:r>
        <w:rPr>
          <w:rFonts w:hint="eastAsia" w:ascii="新宋体" w:hAnsi="新宋体" w:eastAsia="新宋体" w:cs="新宋体"/>
          <w:b/>
          <w:bCs/>
          <w:sz w:val="32"/>
          <w:szCs w:val="32"/>
        </w:rPr>
        <w:t>月</w:t>
      </w: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adjustRightInd w:val="0"/>
        <w:snapToGrid w:val="0"/>
        <w:spacing w:line="360" w:lineRule="auto"/>
        <w:ind w:firstLine="720" w:firstLineChars="300"/>
        <w:rPr>
          <w:rFonts w:ascii="宋体" w:hAnsi="宋体" w:cs="宋体"/>
          <w:kern w:val="0"/>
          <w:sz w:val="24"/>
          <w:szCs w:val="24"/>
        </w:rPr>
      </w:pPr>
      <w:r>
        <w:rPr>
          <w:rFonts w:hint="eastAsia" w:ascii="宋体" w:hAnsi="宋体" w:cs="宋体"/>
          <w:kern w:val="0"/>
          <w:sz w:val="24"/>
          <w:szCs w:val="24"/>
        </w:rPr>
        <w:t>受</w:t>
      </w:r>
      <w:r>
        <w:rPr>
          <w:rFonts w:hint="eastAsia" w:ascii="宋体" w:hAnsi="宋体" w:cs="宋体"/>
          <w:kern w:val="0"/>
          <w:sz w:val="24"/>
          <w:szCs w:val="24"/>
          <w:u w:val="none"/>
          <w:shd w:val="clear" w:color="auto" w:fill="auto"/>
        </w:rPr>
        <w:t>长葛市公共资源交易中心</w:t>
      </w:r>
      <w:r>
        <w:rPr>
          <w:rFonts w:hint="eastAsia" w:ascii="宋体" w:hAnsi="宋体" w:cs="宋体"/>
          <w:kern w:val="0"/>
          <w:sz w:val="24"/>
          <w:szCs w:val="24"/>
        </w:rPr>
        <w:t>的委托，根据委托协议委托的事项，就“</w:t>
      </w:r>
      <w:r>
        <w:rPr>
          <w:rFonts w:hint="eastAsia" w:ascii="宋体" w:hAnsi="宋体" w:cs="宋体"/>
          <w:kern w:val="0"/>
          <w:sz w:val="24"/>
          <w:szCs w:val="24"/>
          <w:lang w:eastAsia="zh-CN"/>
        </w:rPr>
        <w:t>长葛市公共资源交易中心档案室改造项目（再次）</w:t>
      </w:r>
      <w:r>
        <w:rPr>
          <w:rFonts w:hint="eastAsia" w:ascii="宋体" w:hAnsi="宋体" w:cs="宋体"/>
          <w:kern w:val="0"/>
          <w:sz w:val="24"/>
          <w:szCs w:val="24"/>
        </w:rPr>
        <w:t>”进行竞争性谈判采购，欢迎合格的供应商参加谈判。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29"/>
        <w:shd w:val="clear" w:color="auto" w:fill="FFFFFF"/>
        <w:spacing w:before="0" w:beforeAutospacing="0" w:after="0" w:afterAutospacing="0" w:line="360" w:lineRule="auto"/>
        <w:ind w:firstLine="556"/>
        <w:rPr>
          <w:rFonts w:hint="eastAsia" w:ascii="宋体" w:hAnsi="宋体" w:cs="宋体"/>
          <w:kern w:val="0"/>
          <w:sz w:val="24"/>
          <w:szCs w:val="24"/>
          <w:lang w:eastAsia="zh-CN"/>
        </w:rPr>
      </w:pPr>
      <w:r>
        <w:rPr>
          <w:rFonts w:hint="eastAsia"/>
          <w:shd w:val="clear" w:color="auto" w:fill="FFFFFF"/>
        </w:rPr>
        <w:t>（一）项目名称：</w:t>
      </w:r>
      <w:r>
        <w:rPr>
          <w:rFonts w:hint="eastAsia" w:ascii="宋体" w:hAnsi="宋体" w:cs="宋体"/>
          <w:kern w:val="0"/>
          <w:sz w:val="24"/>
          <w:szCs w:val="24"/>
          <w:lang w:eastAsia="zh-CN"/>
        </w:rPr>
        <w:t>长葛市公共资源交易中心档案室改造</w:t>
      </w:r>
      <w:r>
        <w:rPr>
          <w:rFonts w:hint="eastAsia" w:cs="宋体"/>
          <w:kern w:val="0"/>
          <w:sz w:val="24"/>
          <w:szCs w:val="24"/>
          <w:lang w:eastAsia="zh-CN"/>
        </w:rPr>
        <w:t>项目</w:t>
      </w:r>
      <w:r>
        <w:rPr>
          <w:rFonts w:hint="eastAsia" w:ascii="宋体" w:hAnsi="宋体" w:cs="宋体"/>
          <w:kern w:val="0"/>
          <w:sz w:val="24"/>
          <w:szCs w:val="24"/>
          <w:lang w:eastAsia="zh-CN"/>
        </w:rPr>
        <w:t>（</w:t>
      </w:r>
      <w:r>
        <w:rPr>
          <w:rFonts w:hint="eastAsia" w:cs="宋体"/>
          <w:kern w:val="0"/>
          <w:sz w:val="24"/>
          <w:szCs w:val="24"/>
          <w:lang w:eastAsia="zh-CN"/>
        </w:rPr>
        <w:t>再</w:t>
      </w:r>
      <w:r>
        <w:rPr>
          <w:rFonts w:hint="eastAsia" w:ascii="宋体" w:hAnsi="宋体" w:cs="宋体"/>
          <w:kern w:val="0"/>
          <w:sz w:val="24"/>
          <w:szCs w:val="24"/>
          <w:lang w:eastAsia="zh-CN"/>
        </w:rPr>
        <w:t>次）</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w:t>
      </w:r>
      <w:r>
        <w:rPr>
          <w:rFonts w:hint="eastAsia"/>
          <w:shd w:val="clear" w:color="auto" w:fill="FFFFFF"/>
          <w:lang w:val="en-US" w:eastAsia="zh-CN"/>
        </w:rPr>
        <w:t>162</w:t>
      </w:r>
      <w:r>
        <w:rPr>
          <w:rFonts w:hint="eastAsia"/>
          <w:shd w:val="clear" w:color="auto" w:fill="FFFFFF"/>
        </w:rPr>
        <w:t>号</w:t>
      </w:r>
    </w:p>
    <w:p>
      <w:pPr>
        <w:pStyle w:val="29"/>
        <w:shd w:val="clear" w:color="auto" w:fill="FFFFFF"/>
        <w:spacing w:before="0" w:beforeAutospacing="0" w:after="0" w:afterAutospacing="0" w:line="360" w:lineRule="auto"/>
        <w:ind w:firstLine="556"/>
        <w:rPr>
          <w:rFonts w:hint="default"/>
          <w:b/>
          <w:bCs/>
          <w:shd w:val="clear" w:color="auto" w:fill="FFFFFF"/>
          <w:lang w:val="en-US" w:eastAsia="zh-CN"/>
        </w:rPr>
      </w:pPr>
      <w:r>
        <w:rPr>
          <w:rFonts w:hint="eastAsia"/>
          <w:shd w:val="clear" w:color="auto" w:fill="FFFFFF"/>
        </w:rPr>
        <w:t>（三）本项目采购预算：</w:t>
      </w:r>
      <w:r>
        <w:rPr>
          <w:rFonts w:hint="eastAsia"/>
          <w:shd w:val="clear" w:color="auto" w:fill="FFFFFF"/>
          <w:lang w:val="en-US" w:eastAsia="zh-CN"/>
        </w:rPr>
        <w:t>100000.00</w:t>
      </w:r>
      <w:r>
        <w:rPr>
          <w:rFonts w:hint="eastAsia"/>
          <w:b/>
          <w:bCs/>
          <w:shd w:val="clear" w:color="auto" w:fill="FFFFFF"/>
          <w:lang w:val="en-US" w:eastAsia="zh-CN"/>
        </w:rPr>
        <w:t>元</w:t>
      </w:r>
    </w:p>
    <w:p>
      <w:pPr>
        <w:pStyle w:val="29"/>
        <w:shd w:val="clear" w:color="auto" w:fill="FFFFFF"/>
        <w:spacing w:before="0" w:beforeAutospacing="0" w:after="0" w:afterAutospacing="0" w:line="360" w:lineRule="auto"/>
        <w:ind w:firstLine="602" w:firstLineChars="250"/>
        <w:rPr>
          <w:b/>
          <w:bCs/>
          <w:shd w:val="clear" w:color="auto" w:fill="FFFFFF"/>
        </w:rPr>
      </w:pPr>
      <w:r>
        <w:rPr>
          <w:rFonts w:hint="eastAsia"/>
          <w:b/>
          <w:bCs/>
          <w:shd w:val="clear" w:color="auto" w:fill="FFFFFF"/>
        </w:rPr>
        <w:t>（</w:t>
      </w:r>
      <w:r>
        <w:rPr>
          <w:rFonts w:hint="eastAsia"/>
          <w:b/>
          <w:bCs/>
          <w:shd w:val="clear" w:color="auto" w:fill="FFFFFF"/>
          <w:lang w:eastAsia="zh-CN"/>
        </w:rPr>
        <w:t>此</w:t>
      </w:r>
      <w:r>
        <w:rPr>
          <w:rFonts w:hint="eastAsia"/>
          <w:b/>
          <w:bCs/>
          <w:shd w:val="clear" w:color="auto" w:fill="FFFFFF"/>
        </w:rPr>
        <w:t>金额为预算上限，超过此预算报价为无效报价）</w:t>
      </w:r>
    </w:p>
    <w:p>
      <w:pPr>
        <w:pStyle w:val="29"/>
        <w:numPr>
          <w:ilvl w:val="0"/>
          <w:numId w:val="0"/>
        </w:numPr>
        <w:shd w:val="clear" w:color="auto" w:fill="FFFFFF"/>
        <w:spacing w:before="0" w:beforeAutospacing="0" w:after="0" w:afterAutospacing="0" w:line="360" w:lineRule="auto"/>
        <w:ind w:firstLine="720" w:firstLineChars="3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项目采购内容：</w:t>
      </w:r>
      <w:r>
        <w:rPr>
          <w:rFonts w:hint="eastAsia"/>
          <w:color w:val="000000" w:themeColor="text1"/>
          <w:lang w:eastAsia="zh-CN"/>
          <w14:textFill>
            <w14:solidFill>
              <w14:schemeClr w14:val="tx1"/>
            </w14:solidFill>
          </w14:textFill>
        </w:rPr>
        <w:t>长葛市公共资源交易中心档案室改造项目（</w:t>
      </w:r>
      <w:r>
        <w:rPr>
          <w:rFonts w:hint="eastAsia"/>
          <w:color w:val="000000" w:themeColor="text1"/>
          <w14:textFill>
            <w14:solidFill>
              <w14:schemeClr w14:val="tx1"/>
            </w14:solidFill>
          </w14:textFill>
        </w:rPr>
        <w:t>详见</w:t>
      </w:r>
      <w:r>
        <w:rPr>
          <w:rFonts w:hint="eastAsia"/>
          <w:color w:val="000000" w:themeColor="text1"/>
          <w:lang w:eastAsia="zh-CN"/>
          <w14:textFill>
            <w14:solidFill>
              <w14:schemeClr w14:val="tx1"/>
            </w14:solidFill>
          </w14:textFill>
        </w:rPr>
        <w:t>谈判</w:t>
      </w:r>
      <w:r>
        <w:rPr>
          <w:rFonts w:hint="eastAsia"/>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w:t>
      </w:r>
    </w:p>
    <w:p>
      <w:pPr>
        <w:pStyle w:val="29"/>
        <w:numPr>
          <w:ilvl w:val="0"/>
          <w:numId w:val="0"/>
        </w:numPr>
        <w:shd w:val="clear" w:color="auto" w:fill="FFFFFF"/>
        <w:spacing w:before="0" w:beforeAutospacing="0" w:after="0" w:afterAutospacing="0" w:line="360" w:lineRule="auto"/>
        <w:ind w:firstLine="720" w:firstLineChars="300"/>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工期：</w:t>
      </w:r>
      <w:r>
        <w:rPr>
          <w:rFonts w:hint="eastAsia"/>
          <w:color w:val="000000" w:themeColor="text1"/>
          <w:lang w:val="en-US" w:eastAsia="zh-CN"/>
          <w14:textFill>
            <w14:solidFill>
              <w14:schemeClr w14:val="tx1"/>
            </w14:solidFill>
          </w14:textFill>
        </w:rPr>
        <w:t>为合同签订后 15 日历天。</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财政资金</w:t>
      </w:r>
      <w:r>
        <w:rPr>
          <w:rFonts w:hint="eastAsia"/>
          <w:shd w:val="clear" w:color="auto" w:fill="FFFFFF"/>
        </w:rPr>
        <w:t>。</w:t>
      </w:r>
    </w:p>
    <w:p>
      <w:pPr>
        <w:pStyle w:val="29"/>
        <w:shd w:val="clear" w:color="auto" w:fill="FFFFFF"/>
        <w:spacing w:before="0" w:beforeAutospacing="0" w:after="0" w:afterAutospacing="0" w:line="360" w:lineRule="auto"/>
        <w:ind w:firstLine="562"/>
        <w:rPr>
          <w:b/>
          <w:bCs/>
        </w:rPr>
      </w:pPr>
      <w:r>
        <w:rPr>
          <w:rFonts w:hint="eastAsia"/>
          <w:b/>
          <w:bCs/>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29"/>
        <w:shd w:val="clear" w:color="auto" w:fill="FFFFFF"/>
        <w:spacing w:before="0" w:beforeAutospacing="0" w:after="0" w:afterAutospacing="0" w:line="360" w:lineRule="auto"/>
        <w:ind w:firstLine="556"/>
        <w:rPr>
          <w:rFonts w:hint="eastAsia"/>
        </w:rPr>
      </w:pPr>
      <w:r>
        <w:rPr>
          <w:rFonts w:hint="eastAsia"/>
        </w:rPr>
        <w:t>（一）符合《中华人民共和国政府采购法》第二十二条之规定；</w:t>
      </w:r>
    </w:p>
    <w:p>
      <w:pPr>
        <w:pStyle w:val="29"/>
        <w:shd w:val="clear" w:color="auto" w:fill="FFFFFF"/>
        <w:spacing w:before="0" w:beforeAutospacing="0" w:after="0" w:afterAutospacing="0" w:line="360" w:lineRule="auto"/>
        <w:ind w:firstLine="556"/>
        <w:rPr>
          <w:rFonts w:hint="eastAsia"/>
          <w:color w:val="FF0000"/>
          <w:lang w:val="en-US" w:eastAsia="zh-CN"/>
        </w:rPr>
      </w:pPr>
      <w:r>
        <w:rPr>
          <w:rFonts w:hint="eastAsia"/>
          <w:color w:val="000000" w:themeColor="text1"/>
          <w:lang w:val="en-US" w:eastAsia="zh-CN"/>
          <w14:textFill>
            <w14:solidFill>
              <w14:schemeClr w14:val="tx1"/>
            </w14:solidFill>
          </w14:textFill>
        </w:rPr>
        <w:t>（二）投标人具有建筑工程施工总承包叁级及以上资质或建筑装饰装修工程专业承包贰级及以上资质，且具有安全生产许可证；拟派项目负责人需具备建筑工程专业贰级及以上注册建造师资格，且具有有效的安全生产考核合格证书，须提供无在建工程的承诺。</w:t>
      </w:r>
    </w:p>
    <w:p>
      <w:pPr>
        <w:pStyle w:val="29"/>
        <w:shd w:val="clear" w:color="auto" w:fill="FFFFFF"/>
        <w:spacing w:before="0" w:beforeAutospacing="0" w:after="0" w:afterAutospacing="0" w:line="360" w:lineRule="auto"/>
        <w:ind w:firstLine="556"/>
        <w:rPr>
          <w:rFonts w:hint="eastAsia" w:eastAsia="宋体"/>
          <w:lang w:eastAsia="zh-CN"/>
        </w:rPr>
      </w:pPr>
      <w:r>
        <w:rPr>
          <w:rFonts w:hint="eastAsia"/>
        </w:rPr>
        <w:t>（三）未被列入“信用中国”网站(www.creditchina.gov.cn)失信被执行人、重大税收违法案件当事人名单的供应商；“中国政府采购网” (www.ccgp.gov.cn)政府采购严重违法失信行为记录名单的供应商</w:t>
      </w:r>
      <w:r>
        <w:rPr>
          <w:rFonts w:hint="eastAsia"/>
          <w:lang w:eastAsia="zh-CN"/>
        </w:rPr>
        <w:t>。</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29"/>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29"/>
        <w:shd w:val="clear" w:color="auto" w:fill="FFFFFF"/>
        <w:spacing w:before="0" w:beforeAutospacing="0" w:after="0" w:afterAutospacing="0" w:line="360" w:lineRule="auto"/>
        <w:ind w:firstLine="562"/>
        <w:rPr>
          <w:rFonts w:hint="eastAsia"/>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一）谈判文件接收截止及谈判时间：20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 xml:space="preserve">  3</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 xml:space="preserve"> 18</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 xml:space="preserve"> 10</w:t>
      </w:r>
      <w:r>
        <w:rPr>
          <w:rFonts w:hint="eastAsia"/>
          <w:color w:val="000000" w:themeColor="text1"/>
          <w14:textFill>
            <w14:solidFill>
              <w14:schemeClr w14:val="tx1"/>
            </w14:solidFill>
          </w14:textFill>
        </w:rPr>
        <w:t>时</w:t>
      </w:r>
      <w:r>
        <w:rPr>
          <w:rFonts w:hint="eastAsia"/>
          <w:color w:val="000000" w:themeColor="text1"/>
          <w:lang w:val="en-US" w:eastAsia="zh-CN"/>
          <w14:textFill>
            <w14:solidFill>
              <w14:schemeClr w14:val="tx1"/>
            </w14:solidFill>
          </w14:textFill>
        </w:rPr>
        <w:t xml:space="preserve">00 </w:t>
      </w:r>
      <w:r>
        <w:rPr>
          <w:rFonts w:hint="eastAsia"/>
          <w:color w:val="000000" w:themeColor="text1"/>
          <w14:textFill>
            <w14:solidFill>
              <w14:schemeClr w14:val="tx1"/>
            </w14:solidFill>
          </w14:textFill>
        </w:rPr>
        <w:t>分（北京时间），逾期送达或不符合规定的响应文件不予接受。</w:t>
      </w:r>
    </w:p>
    <w:p>
      <w:pPr>
        <w:pStyle w:val="29"/>
        <w:shd w:val="clear" w:color="auto" w:fill="FFFFFF"/>
        <w:spacing w:before="0" w:beforeAutospacing="0" w:after="0" w:afterAutospacing="0" w:line="360" w:lineRule="auto"/>
        <w:ind w:firstLine="56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）谈判地点：长葛市公共资源交易中心</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楼</w:t>
      </w:r>
      <w:r>
        <w:rPr>
          <w:rFonts w:hint="eastAsia"/>
          <w:color w:val="000000" w:themeColor="text1"/>
          <w:lang w:val="en-US" w:eastAsia="zh-CN"/>
          <w14:textFill>
            <w14:solidFill>
              <w14:schemeClr w14:val="tx1"/>
            </w14:solidFill>
          </w14:textFill>
        </w:rPr>
        <w:t xml:space="preserve">  4</w:t>
      </w:r>
      <w:r>
        <w:rPr>
          <w:rFonts w:hint="eastAsia"/>
          <w:color w:val="000000" w:themeColor="text1"/>
          <w14:textFill>
            <w14:solidFill>
              <w14:schemeClr w14:val="tx1"/>
            </w14:solidFill>
          </w14:textFill>
        </w:rPr>
        <w:t>楼</w:t>
      </w:r>
      <w:r>
        <w:rPr>
          <w:rFonts w:hint="eastAsia"/>
          <w:color w:val="000000" w:themeColor="text1"/>
          <w:lang w:eastAsia="zh-CN"/>
          <w14:textFill>
            <w14:solidFill>
              <w14:schemeClr w14:val="tx1"/>
            </w14:solidFill>
          </w14:textFill>
        </w:rPr>
        <w:t>开</w:t>
      </w:r>
      <w:r>
        <w:rPr>
          <w:rFonts w:hint="eastAsia"/>
          <w:color w:val="000000" w:themeColor="text1"/>
          <w14:textFill>
            <w14:solidFill>
              <w14:schemeClr w14:val="tx1"/>
            </w14:solidFill>
          </w14:textFill>
        </w:rPr>
        <w:t>标</w:t>
      </w:r>
      <w:r>
        <w:rPr>
          <w:rFonts w:hint="eastAsia"/>
          <w:color w:val="000000" w:themeColor="text1"/>
          <w:lang w:val="en-US" w:eastAsia="zh-CN"/>
          <w14:textFill>
            <w14:solidFill>
              <w14:schemeClr w14:val="tx1"/>
            </w14:solidFill>
          </w14:textFill>
        </w:rPr>
        <w:t xml:space="preserve"> 418 </w:t>
      </w:r>
      <w:r>
        <w:rPr>
          <w:rFonts w:hint="eastAsia"/>
          <w:color w:val="000000" w:themeColor="text1"/>
          <w14:textFill>
            <w14:solidFill>
              <w14:schemeClr w14:val="tx1"/>
            </w14:solidFill>
          </w14:textFill>
        </w:rPr>
        <w:t>室。</w:t>
      </w:r>
    </w:p>
    <w:p>
      <w:pPr>
        <w:pStyle w:val="29"/>
        <w:shd w:val="clear" w:color="auto" w:fill="FFFFFF"/>
        <w:spacing w:before="0" w:beforeAutospacing="0" w:after="0" w:afterAutospacing="0" w:line="360" w:lineRule="auto"/>
        <w:ind w:left="210" w:leftChars="100" w:firstLine="240" w:firstLineChars="100"/>
      </w:pPr>
      <w:r>
        <w:rPr>
          <w:rFonts w:hint="eastAsia"/>
        </w:rPr>
        <w:t>（</w:t>
      </w:r>
      <w:r>
        <w:rPr>
          <w:rFonts w:hint="eastAsia"/>
          <w:lang w:eastAsia="zh-CN"/>
        </w:rPr>
        <w:t>三</w:t>
      </w:r>
      <w:r>
        <w:rPr>
          <w:rFonts w:hint="eastAsia"/>
        </w:rPr>
        <w:t>）本项目为全流程电子化交易项目，供应商须提交电子响应文件和纸质响应文件。</w:t>
      </w:r>
    </w:p>
    <w:p>
      <w:pPr>
        <w:pStyle w:val="29"/>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29"/>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29"/>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招 标 人：长葛市公共资源交易中心</w:t>
      </w:r>
    </w:p>
    <w:p>
      <w:pPr>
        <w:pStyle w:val="29"/>
        <w:shd w:val="clear" w:color="auto" w:fill="FFFFFF"/>
        <w:spacing w:before="0" w:beforeAutospacing="0" w:after="0" w:afterAutospacing="0"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地    址：长葛市葛天大道商务区6号楼</w:t>
      </w:r>
    </w:p>
    <w:p>
      <w:pPr>
        <w:pStyle w:val="29"/>
        <w:shd w:val="clear" w:color="auto" w:fill="FFFFFF"/>
        <w:spacing w:before="0" w:beforeAutospacing="0" w:after="0" w:afterAutospacing="0" w:line="360" w:lineRule="auto"/>
        <w:ind w:firstLine="480" w:firstLineChars="200"/>
        <w:rPr>
          <w:rFonts w:hint="default" w:cs="宋体"/>
          <w:kern w:val="0"/>
          <w:sz w:val="24"/>
          <w:szCs w:val="24"/>
          <w:lang w:val="en-US" w:eastAsia="zh-CN"/>
        </w:rPr>
      </w:pPr>
      <w:r>
        <w:rPr>
          <w:rFonts w:hint="eastAsia" w:ascii="宋体" w:hAnsi="宋体" w:cs="宋体"/>
          <w:kern w:val="0"/>
          <w:sz w:val="24"/>
          <w:szCs w:val="24"/>
          <w:lang w:val="en-US" w:eastAsia="zh-CN"/>
        </w:rPr>
        <w:t>联 系 人：</w:t>
      </w:r>
      <w:r>
        <w:rPr>
          <w:rFonts w:hint="eastAsia" w:cs="宋体"/>
          <w:kern w:val="0"/>
          <w:sz w:val="24"/>
          <w:szCs w:val="24"/>
          <w:lang w:val="en-US" w:eastAsia="zh-CN"/>
        </w:rPr>
        <w:t>桑先生</w:t>
      </w:r>
      <w:r>
        <w:rPr>
          <w:rFonts w:hint="eastAsia" w:ascii="宋体" w:hAnsi="宋体" w:cs="宋体"/>
          <w:kern w:val="0"/>
          <w:sz w:val="24"/>
          <w:szCs w:val="24"/>
          <w:lang w:val="en-US" w:eastAsia="zh-CN"/>
        </w:rPr>
        <w:t xml:space="preserve">     </w:t>
      </w:r>
      <w:r>
        <w:rPr>
          <w:rFonts w:hint="eastAsia" w:cs="宋体"/>
          <w:kern w:val="0"/>
          <w:sz w:val="24"/>
          <w:szCs w:val="24"/>
          <w:lang w:val="en-US" w:eastAsia="zh-CN"/>
        </w:rPr>
        <w:t xml:space="preserve"> </w:t>
      </w:r>
      <w:r>
        <w:rPr>
          <w:rFonts w:hint="eastAsia" w:ascii="宋体" w:hAnsi="宋体" w:cs="宋体"/>
          <w:kern w:val="0"/>
          <w:sz w:val="24"/>
          <w:szCs w:val="24"/>
          <w:lang w:val="en-US" w:eastAsia="zh-CN"/>
        </w:rPr>
        <w:t>联系电话：</w:t>
      </w:r>
      <w:r>
        <w:rPr>
          <w:rFonts w:hint="eastAsia" w:cs="宋体"/>
          <w:kern w:val="0"/>
          <w:sz w:val="24"/>
          <w:szCs w:val="24"/>
          <w:lang w:val="en-US" w:eastAsia="zh-CN"/>
        </w:rPr>
        <w:t>0374-6175066</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集中采购机构：长葛市公共资源交易中心</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址：长葛市葛天大道商务区6号楼</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联系人：政府采购</w:t>
      </w:r>
      <w:r>
        <w:rPr>
          <w:rFonts w:hint="eastAsia" w:cs="宋体"/>
          <w:kern w:val="0"/>
          <w:sz w:val="24"/>
          <w:szCs w:val="24"/>
          <w:lang w:val="en-US" w:eastAsia="zh-CN"/>
        </w:rPr>
        <w:t>二</w:t>
      </w:r>
      <w:r>
        <w:rPr>
          <w:rFonts w:hint="eastAsia" w:ascii="宋体" w:hAnsi="宋体" w:cs="宋体"/>
          <w:kern w:val="0"/>
          <w:sz w:val="24"/>
          <w:szCs w:val="24"/>
          <w:lang w:val="en-US" w:eastAsia="zh-CN"/>
        </w:rPr>
        <w:t>部    联系电话：0374-6189</w:t>
      </w:r>
      <w:r>
        <w:rPr>
          <w:rFonts w:hint="eastAsia" w:cs="宋体"/>
          <w:kern w:val="0"/>
          <w:sz w:val="24"/>
          <w:szCs w:val="24"/>
          <w:lang w:val="en-US" w:eastAsia="zh-CN"/>
        </w:rPr>
        <w:t>667</w:t>
      </w:r>
      <w:r>
        <w:rPr>
          <w:rFonts w:hint="eastAsia" w:ascii="宋体" w:hAnsi="宋体" w:cs="宋体"/>
          <w:kern w:val="0"/>
          <w:sz w:val="24"/>
          <w:szCs w:val="24"/>
          <w:lang w:val="en-US" w:eastAsia="zh-CN"/>
        </w:rPr>
        <w:t xml:space="preserve"> </w:t>
      </w:r>
    </w:p>
    <w:p>
      <w:pPr>
        <w:pStyle w:val="29"/>
        <w:shd w:val="clear" w:color="auto" w:fill="FFFFFF"/>
        <w:spacing w:before="0" w:beforeAutospacing="0" w:after="0" w:afterAutospacing="0" w:line="360" w:lineRule="auto"/>
        <w:ind w:firstLine="482" w:firstLineChars="200"/>
        <w:rPr>
          <w:rFonts w:hint="eastAsia"/>
          <w:b/>
          <w:shd w:val="clear" w:color="auto" w:fill="FFFFFF"/>
        </w:rPr>
      </w:pPr>
    </w:p>
    <w:p>
      <w:pPr>
        <w:pStyle w:val="29"/>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29"/>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29"/>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9"/>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29"/>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29"/>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29"/>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9"/>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9"/>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9"/>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29"/>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29"/>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29"/>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29"/>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29"/>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hint="eastAsia" w:ascii="宋体" w:hAnsi="宋体" w:cs="宋体"/>
                <w:bCs/>
                <w:szCs w:val="21"/>
                <w:lang w:val="en-US" w:eastAsia="zh-CN"/>
              </w:rPr>
            </w:pPr>
            <w:r>
              <w:rPr>
                <w:rFonts w:hint="eastAsia" w:ascii="宋体" w:hAnsi="宋体" w:cs="宋体"/>
                <w:bCs/>
                <w:szCs w:val="21"/>
                <w:lang w:val="en-US" w:eastAsia="zh-CN"/>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eastAsia" w:ascii="宋体" w:hAnsi="宋体" w:cs="宋体"/>
                <w:bCs/>
                <w:szCs w:val="21"/>
                <w:lang w:val="en-US" w:eastAsia="zh-CN"/>
              </w:rPr>
            </w:pPr>
            <w:r>
              <w:rPr>
                <w:rFonts w:hint="eastAsia" w:ascii="宋体" w:hAnsi="宋体" w:cs="宋体"/>
                <w:bCs/>
                <w:szCs w:val="21"/>
                <w:lang w:val="en-US" w:eastAsia="zh-CN"/>
              </w:rPr>
              <w:t>长葛市公共资源交易中心档案室改造项目（再次）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hint="eastAsia" w:ascii="宋体" w:hAnsi="宋体" w:cs="宋体"/>
                <w:bCs/>
                <w:szCs w:val="21"/>
              </w:rPr>
            </w:pPr>
            <w:r>
              <w:rPr>
                <w:rFonts w:hint="eastAsia" w:ascii="宋体" w:hAnsi="宋体" w:cs="宋体"/>
                <w:bCs/>
                <w:szCs w:val="21"/>
              </w:rPr>
              <w:t>长招采竞字【2019】</w:t>
            </w:r>
            <w:r>
              <w:rPr>
                <w:rFonts w:hint="eastAsia" w:ascii="宋体" w:hAnsi="宋体" w:cs="宋体"/>
                <w:bCs/>
                <w:szCs w:val="21"/>
                <w:lang w:val="en-US" w:eastAsia="zh-CN"/>
              </w:rPr>
              <w:t>162</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1243"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pStyle w:val="29"/>
              <w:shd w:val="clear" w:color="auto" w:fill="FFFFFF"/>
              <w:spacing w:before="0" w:beforeAutospacing="0" w:after="0" w:afterAutospacing="0" w:line="360" w:lineRule="auto"/>
              <w:rPr>
                <w:rFonts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2.投标人具有建筑工程施工总承包叁级及以上资质或建筑装饰装修工程专业承包贰级及以上资质，且具有安全生产许可证；拟派项目负责人需具备建筑工程专业贰级及以上注册建造师资格，且具有有效的安全生产考核合格证书，须提供无在建工程的承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w:t>
            </w:r>
            <w:r>
              <w:rPr>
                <w:rFonts w:hint="eastAsia" w:ascii="宋体" w:hAnsi="宋体" w:cs="宋体"/>
                <w:b/>
                <w:bCs w:val="0"/>
                <w:szCs w:val="21"/>
              </w:rPr>
              <w:t>财政资金。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
                <w:bCs w:val="0"/>
                <w:szCs w:val="21"/>
              </w:rPr>
              <w:t>采购预算：</w:t>
            </w:r>
            <w:r>
              <w:rPr>
                <w:rFonts w:hint="eastAsia" w:ascii="宋体" w:hAnsi="宋体" w:cs="宋体"/>
                <w:b/>
                <w:bCs w:val="0"/>
                <w:szCs w:val="21"/>
                <w:lang w:val="en-US" w:eastAsia="zh-CN"/>
              </w:rPr>
              <w:t>100000元</w:t>
            </w:r>
            <w:r>
              <w:rPr>
                <w:rFonts w:hint="eastAsia" w:ascii="宋体" w:hAnsi="宋体" w:cs="宋体"/>
                <w:b/>
                <w:bCs w:val="0"/>
                <w:szCs w:val="21"/>
              </w:rPr>
              <w:t>（</w:t>
            </w:r>
            <w:r>
              <w:rPr>
                <w:rFonts w:hint="eastAsia" w:ascii="宋体" w:hAnsi="宋体" w:cs="宋体"/>
                <w:b/>
                <w:bCs w:val="0"/>
                <w:szCs w:val="21"/>
                <w:lang w:eastAsia="zh-CN"/>
              </w:rPr>
              <w:t>此</w:t>
            </w:r>
            <w:r>
              <w:rPr>
                <w:rFonts w:hint="eastAsia" w:ascii="宋体" w:hAnsi="宋体" w:cs="宋体"/>
                <w:b/>
                <w:bCs w:val="0"/>
                <w:szCs w:val="21"/>
              </w:rPr>
              <w:t>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4"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29"/>
              <w:shd w:val="clear" w:color="auto" w:fill="FFFFFF"/>
              <w:spacing w:before="0" w:beforeAutospacing="0" w:after="0" w:afterAutospacing="0" w:line="360" w:lineRule="auto"/>
              <w:rPr>
                <w:rFonts w:ascii="宋体" w:hAnsi="宋体" w:cs="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长葛市公共资源交易中心档案室改造（</w:t>
            </w:r>
            <w:r>
              <w:rPr>
                <w:rFonts w:hint="eastAsia"/>
                <w:color w:val="000000" w:themeColor="text1"/>
                <w14:textFill>
                  <w14:solidFill>
                    <w14:schemeClr w14:val="tx1"/>
                  </w14:solidFill>
                </w14:textFill>
              </w:rPr>
              <w:t>详见</w:t>
            </w:r>
            <w:r>
              <w:rPr>
                <w:rFonts w:hint="eastAsia"/>
                <w:color w:val="000000" w:themeColor="text1"/>
                <w:lang w:eastAsia="zh-CN"/>
                <w14:textFill>
                  <w14:solidFill>
                    <w14:schemeClr w14:val="tx1"/>
                  </w14:solidFill>
                </w14:textFill>
              </w:rPr>
              <w:t>谈判</w:t>
            </w:r>
            <w:r>
              <w:rPr>
                <w:rFonts w:hint="eastAsia"/>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pStyle w:val="29"/>
              <w:shd w:val="clear" w:color="auto" w:fill="FFFFFF"/>
              <w:spacing w:before="0" w:beforeAutospacing="0" w:after="0" w:afterAutospacing="0" w:line="360" w:lineRule="auto"/>
              <w:rPr>
                <w:rFonts w:ascii="宋体" w:hAnsi="宋体" w:cs="宋体"/>
                <w:color w:val="000000" w:themeColor="text1"/>
                <w:szCs w:val="21"/>
                <w14:textFill>
                  <w14:solidFill>
                    <w14:schemeClr w14:val="tx1"/>
                  </w14:solidFill>
                </w14:textFill>
              </w:rPr>
            </w:pPr>
            <w:r>
              <w:rPr>
                <w:rFonts w:hint="eastAsia"/>
                <w:color w:val="000000" w:themeColor="text1"/>
                <w:shd w:val="clear" w:color="auto" w:fill="FFFFFF"/>
                <w14:textFill>
                  <w14:solidFill>
                    <w14:schemeClr w14:val="tx1"/>
                  </w14:solidFill>
                </w14:textFill>
              </w:rPr>
              <w:t>均为合同签订后</w:t>
            </w:r>
            <w:r>
              <w:rPr>
                <w:rFonts w:hint="eastAsia"/>
                <w:color w:val="000000" w:themeColor="text1"/>
                <w:shd w:val="clear" w:color="auto" w:fill="FFFFFF"/>
                <w:lang w:val="en-US" w:eastAsia="zh-CN"/>
                <w14:textFill>
                  <w14:solidFill>
                    <w14:schemeClr w14:val="tx1"/>
                  </w14:solidFill>
                </w14:textFill>
              </w:rPr>
              <w:t xml:space="preserve"> 15 </w:t>
            </w:r>
            <w:r>
              <w:rPr>
                <w:rFonts w:hint="eastAsia"/>
                <w:color w:val="000000" w:themeColor="text1"/>
                <w:u w:val="none"/>
                <w:shd w:val="clear" w:color="auto" w:fill="FFFFFF"/>
                <w:lang w:val="en-US" w:eastAsia="zh-CN"/>
                <w14:textFill>
                  <w14:solidFill>
                    <w14:schemeClr w14:val="tx1"/>
                  </w14:solidFill>
                </w14:textFill>
              </w:rPr>
              <w:t>日</w:t>
            </w:r>
            <w:r>
              <w:rPr>
                <w:rFonts w:hint="eastAsia"/>
                <w:color w:val="000000" w:themeColor="text1"/>
                <w:shd w:val="clear" w:color="auto" w:fill="FFFFFF"/>
                <w14:textFill>
                  <w14:solidFill>
                    <w14:schemeClr w14:val="tx1"/>
                  </w14:solidFill>
                </w14:textFill>
              </w:rPr>
              <w:t>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ind w:left="-199" w:leftChars="-95" w:right="-134" w:rightChars="-64"/>
              <w:jc w:val="center"/>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长葛市公共资源交易中心6#楼 4楼开标 418 室</w:t>
            </w:r>
            <w:r>
              <w:rPr>
                <w:rFonts w:hint="eastAsia" w:ascii="宋体" w:hAnsi="宋体"/>
                <w:bCs/>
                <w:color w:val="000000" w:themeColor="text1"/>
                <w:szCs w:val="21"/>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ind w:left="-199" w:leftChars="-95" w:right="-134" w:rightChars="-64"/>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谈判文件接收截止时间及谈判时间：20</w:t>
            </w:r>
            <w:r>
              <w:rPr>
                <w:rFonts w:hint="eastAsia" w:ascii="宋体" w:hAnsi="宋体"/>
                <w:bCs/>
                <w:color w:val="000000" w:themeColor="text1"/>
                <w:szCs w:val="21"/>
                <w:lang w:val="en-US" w:eastAsia="zh-CN"/>
                <w14:textFill>
                  <w14:solidFill>
                    <w14:schemeClr w14:val="tx1"/>
                  </w14:solidFill>
                </w14:textFill>
              </w:rPr>
              <w:t>20</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lang w:val="en-US" w:eastAsia="zh-CN"/>
                <w14:textFill>
                  <w14:solidFill>
                    <w14:schemeClr w14:val="tx1"/>
                  </w14:solidFill>
                </w14:textFill>
              </w:rPr>
              <w:t xml:space="preserve"> 3 </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lang w:val="en-US" w:eastAsia="zh-CN"/>
                <w14:textFill>
                  <w14:solidFill>
                    <w14:schemeClr w14:val="tx1"/>
                  </w14:solidFill>
                </w14:textFill>
              </w:rPr>
              <w:t xml:space="preserve">  18</w:t>
            </w:r>
            <w:bookmarkStart w:id="22" w:name="_GoBack"/>
            <w:bookmarkEnd w:id="22"/>
            <w:r>
              <w:rPr>
                <w:rFonts w:hint="eastAsia" w:ascii="宋体" w:hAnsi="宋体"/>
                <w:bCs/>
                <w:color w:val="000000" w:themeColor="text1"/>
                <w:szCs w:val="21"/>
                <w14:textFill>
                  <w14:solidFill>
                    <w14:schemeClr w14:val="tx1"/>
                  </w14:solidFill>
                </w14:textFill>
              </w:rPr>
              <w:t>日</w:t>
            </w:r>
            <w:r>
              <w:rPr>
                <w:rFonts w:hint="eastAsia" w:ascii="宋体" w:hAnsi="宋体"/>
                <w:bCs/>
                <w:color w:val="000000" w:themeColor="text1"/>
                <w:szCs w:val="21"/>
                <w:lang w:val="en-US" w:eastAsia="zh-CN"/>
                <w14:textFill>
                  <w14:solidFill>
                    <w14:schemeClr w14:val="tx1"/>
                  </w14:solidFill>
                </w14:textFill>
              </w:rPr>
              <w:t xml:space="preserve"> 10 </w:t>
            </w:r>
            <w:r>
              <w:rPr>
                <w:rFonts w:hint="eastAsia" w:ascii="宋体" w:hAnsi="宋体"/>
                <w:bCs/>
                <w:color w:val="000000" w:themeColor="text1"/>
                <w:szCs w:val="21"/>
                <w14:textFill>
                  <w14:solidFill>
                    <w14:schemeClr w14:val="tx1"/>
                  </w14:solidFill>
                </w14:textFill>
              </w:rPr>
              <w:t>时</w:t>
            </w:r>
            <w:r>
              <w:rPr>
                <w:rFonts w:hint="eastAsia" w:ascii="宋体" w:hAnsi="宋体"/>
                <w:bCs/>
                <w:color w:val="000000" w:themeColor="text1"/>
                <w:szCs w:val="21"/>
                <w:lang w:val="en-US" w:eastAsia="zh-CN"/>
                <w14:textFill>
                  <w14:solidFill>
                    <w14:schemeClr w14:val="tx1"/>
                  </w14:solidFill>
                </w14:textFill>
              </w:rPr>
              <w:t xml:space="preserve"> 00</w:t>
            </w:r>
            <w:r>
              <w:rPr>
                <w:rFonts w:hint="eastAsia" w:ascii="宋体" w:hAnsi="宋体"/>
                <w:bCs/>
                <w:color w:val="000000" w:themeColor="text1"/>
                <w:szCs w:val="21"/>
                <w14:textFill>
                  <w14:solidFill>
                    <w14:schemeClr w14:val="tx1"/>
                  </w14:solidFill>
                </w14:textFill>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b/>
                <w:bCs/>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hint="eastAsia" w:ascii="新宋体" w:hAnsi="新宋体" w:eastAsia="新宋体"/>
                <w:color w:val="000000" w:themeColor="text1"/>
                <w:szCs w:val="21"/>
                <w:lang w:eastAsia="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开户行：</w:t>
            </w:r>
            <w:r>
              <w:rPr>
                <w:rFonts w:hint="eastAsia" w:ascii="新宋体" w:hAnsi="新宋体" w:eastAsia="新宋体"/>
                <w:color w:val="000000" w:themeColor="text1"/>
                <w:szCs w:val="21"/>
                <w:lang w:eastAsia="zh-CN"/>
                <w14:textFill>
                  <w14:solidFill>
                    <w14:schemeClr w14:val="tx1"/>
                  </w14:solidFill>
                </w14:textFill>
              </w:rPr>
              <w:t>中国工商银行股份有限公司长葛支行</w:t>
            </w:r>
          </w:p>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户  名：长葛市公共资源交易中心</w:t>
            </w:r>
          </w:p>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账  号：1708026029200151795</w:t>
            </w:r>
          </w:p>
          <w:p>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履约保证金的形式：基本户转账，在中标人签订合同前办理。</w:t>
            </w:r>
          </w:p>
          <w:p>
            <w:pPr>
              <w:spacing w:line="300" w:lineRule="auto"/>
              <w:ind w:right="-88" w:rightChars="-42"/>
              <w:rPr>
                <w:rFonts w:ascii="宋体" w:hAnsi="宋体" w:cs="宋体"/>
                <w:bCs/>
                <w:color w:val="000000" w:themeColor="text1"/>
                <w:szCs w:val="21"/>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hint="eastAsia"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hint="default"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kern w:val="2"/>
                <w:sz w:val="21"/>
                <w:szCs w:val="21"/>
                <w:lang w:val="en-US" w:eastAsia="zh-CN" w:bidi="ar-SA"/>
                <w14:textFill>
                  <w14:solidFill>
                    <w14:schemeClr w14:val="tx1"/>
                  </w14:solidFill>
                </w14:textFill>
              </w:rPr>
              <w:t>2、投标人资格要求:</w:t>
            </w:r>
          </w:p>
          <w:p>
            <w:pPr>
              <w:spacing w:line="360" w:lineRule="auto"/>
              <w:rPr>
                <w:rFonts w:hint="eastAsia" w:ascii="宋体" w:hAnsi="宋体" w:cs="Arial"/>
                <w:color w:val="000000" w:themeColor="text1"/>
                <w:szCs w:val="21"/>
                <w:lang w:val="zh-CN"/>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投标人具有建筑工程施工总承包叁级及以上资质或建筑装饰装修工程专业承包贰级及以上资质，且具有安全生产许可证；拟派项目负责人需具备建筑工程专业贰级及以上注册建造师资格，且具有有效的安全生产考核合格证书，须提供无在建工程的承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4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lang w:val="en-US" w:eastAsia="zh-CN"/>
                <w14:textFill>
                  <w14:solidFill>
                    <w14:schemeClr w14:val="tx1"/>
                  </w14:solidFill>
                </w14:textFill>
              </w:rPr>
              <w:t>3</w:t>
            </w:r>
            <w:r>
              <w:rPr>
                <w:rFonts w:hint="eastAsia" w:ascii="宋体" w:hAnsi="宋体" w:cs="Arial"/>
                <w:b/>
                <w:bCs/>
                <w:color w:val="000000" w:themeColor="text1"/>
                <w:szCs w:val="21"/>
                <w14:textFill>
                  <w14:solidFill>
                    <w14:schemeClr w14:val="tx1"/>
                  </w14:solidFill>
                </w14:textFill>
              </w:rPr>
              <w:t>、财务状况报告相关材料</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（1）供应商是法人（法人包括企业法人、机关法人、事业单位法人和社会团体法人），提供本单位：</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①2018年度经审计的财务报告，包括资产负债表、利润表、现金流量表、所有者权益变动表及其附注；</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②基本开户银行出具的资信证明；</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①～③其中之一即可。</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（2）供应商（其他组织和自然人）提供本单位：</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①2018年度经审计的财务报告，包括资产负债表、利润表、现金流量表、所有者权益变动表及其附注；</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②银行出具的资信证明；</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color w:val="000000" w:themeColor="text1"/>
                <w:szCs w:val="2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lang w:val="en-US" w:eastAsia="zh-CN"/>
              </w:rPr>
              <w:t>4</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lang w:val="en-US" w:eastAsia="zh-CN"/>
              </w:rPr>
              <w:t>5</w:t>
            </w:r>
            <w:r>
              <w:rPr>
                <w:rFonts w:hint="eastAsia" w:ascii="宋体" w:hAnsi="宋体" w:cs="Arial"/>
                <w:b/>
                <w:bCs/>
                <w:szCs w:val="21"/>
              </w:rPr>
              <w:t>、投标承诺函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lang w:val="en-US" w:eastAsia="zh-CN"/>
              </w:rPr>
              <w:t>6</w:t>
            </w:r>
            <w:r>
              <w:rPr>
                <w:rFonts w:hint="eastAsia" w:ascii="宋体" w:hAnsi="宋体" w:cs="Arial"/>
                <w:b/>
                <w:bCs/>
                <w:szCs w:val="21"/>
              </w:rPr>
              <w:t>、</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lang w:val="en-US" w:eastAsia="zh-CN"/>
              </w:rPr>
              <w:t>7</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lang w:val="en-US" w:eastAsia="zh-CN"/>
              </w:rPr>
              <w:t>8</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1"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color w:val="FF0000"/>
                <w:szCs w:val="21"/>
              </w:rPr>
            </w:pPr>
            <w:r>
              <w:rPr>
                <w:rFonts w:hint="eastAsia" w:ascii="宋体" w:hAnsi="宋体" w:cs="Arial"/>
                <w:b/>
                <w:bCs/>
                <w:szCs w:val="21"/>
                <w:lang w:val="en-US" w:eastAsia="zh-CN"/>
              </w:rPr>
              <w:t>9</w:t>
            </w:r>
            <w:r>
              <w:rPr>
                <w:rFonts w:hint="eastAsia" w:ascii="宋体" w:hAnsi="宋体" w:cs="Arial"/>
                <w:b/>
                <w:bCs/>
                <w:szCs w:val="21"/>
                <w:lang w:val="zh-CN"/>
              </w:rPr>
              <w:t>、未被列入“信用中国”网站(www.creditchina.gov.cn)失信被执行人、重大税收违法案件当事人名单的供应商；“中国政府采购网” (www.ccgp.gov.cn)政府采购严重违法失信行为记录名单的供应商；</w:t>
            </w:r>
          </w:p>
          <w:p>
            <w:pPr>
              <w:spacing w:line="360" w:lineRule="auto"/>
              <w:rPr>
                <w:rFonts w:hint="eastAsia" w:ascii="宋体" w:hAnsi="宋体" w:eastAsia="宋体" w:cs="Arial"/>
                <w:color w:val="FF0000"/>
                <w:szCs w:val="21"/>
                <w:lang w:val="en-US" w:eastAsia="zh-CN"/>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r>
              <w:rPr>
                <w:rFonts w:hint="eastAsia" w:ascii="宋体" w:hAnsi="宋体" w:cs="Arial"/>
                <w:szCs w:val="21"/>
                <w:lang w:eastAsia="zh-CN"/>
              </w:rPr>
              <w:t>。</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w:t>
            </w:r>
            <w:r>
              <w:rPr>
                <w:rFonts w:hint="eastAsia" w:ascii="宋体" w:hAnsi="宋体" w:cs="Arial"/>
                <w:szCs w:val="21"/>
                <w:lang w:val="zh-CN" w:eastAsia="zh-CN"/>
              </w:rPr>
              <w:t>、</w:t>
            </w:r>
            <w:r>
              <w:rPr>
                <w:rFonts w:hint="eastAsia" w:ascii="宋体" w:hAnsi="宋体" w:cs="Arial"/>
                <w:szCs w:val="21"/>
                <w:lang w:val="zh-CN"/>
              </w:rPr>
              <w:t>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lang w:val="en-US" w:eastAsia="zh-CN"/>
              </w:rPr>
              <w:t>10</w:t>
            </w:r>
            <w:r>
              <w:rPr>
                <w:rFonts w:hint="eastAsia" w:ascii="宋体" w:hAnsi="宋体" w:cs="宋体"/>
                <w:bCs/>
                <w:szCs w:val="21"/>
              </w:rPr>
              <w:t>、投标函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61436"/>
            <w:bookmarkEnd w:id="3"/>
            <w:bookmarkStart w:id="4" w:name="定位_【循环资格性证明材料】_20122314645"/>
            <w:bookmarkEnd w:id="4"/>
            <w:bookmarkStart w:id="5" w:name="定位_【循环资格性证明材料】_201244141223"/>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eastAsia="宋体" w:cs="Arial"/>
                <w:szCs w:val="21"/>
                <w:lang w:val="en-US" w:eastAsia="zh-CN"/>
              </w:rPr>
            </w:pPr>
            <w:r>
              <w:rPr>
                <w:rFonts w:hint="eastAsia" w:ascii="宋体" w:hAnsi="宋体" w:cs="Arial"/>
                <w:szCs w:val="21"/>
              </w:rPr>
              <w:t>4.响应文件实质响应情况</w:t>
            </w:r>
            <w:r>
              <w:rPr>
                <w:rFonts w:hint="eastAsia" w:ascii="宋体" w:hAnsi="宋体" w:cs="Arial"/>
                <w:szCs w:val="21"/>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hint="eastAsia" w:ascii="宋体" w:hAnsi="宋体"/>
          <w:b/>
          <w:kern w:val="0"/>
          <w:sz w:val="24"/>
          <w:szCs w:val="24"/>
        </w:rPr>
      </w:pPr>
    </w:p>
    <w:p>
      <w:pPr>
        <w:spacing w:line="360" w:lineRule="auto"/>
        <w:ind w:firstLine="569" w:firstLineChars="236"/>
        <w:rPr>
          <w:rFonts w:hint="eastAsia"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hint="eastAsia" w:ascii="宋体" w:hAnsi="宋体" w:cs="宋体"/>
          <w:b/>
          <w:color w:val="000000" w:themeColor="text1"/>
          <w:kern w:val="0"/>
          <w:sz w:val="24"/>
          <w:szCs w:val="24"/>
          <w:lang w:val="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w:t>
      </w:r>
      <w:r>
        <w:rPr>
          <w:rFonts w:hint="eastAsia" w:ascii="宋体" w:hAnsi="宋体" w:cs="宋体"/>
          <w:b/>
          <w:color w:val="000000" w:themeColor="text1"/>
          <w:kern w:val="0"/>
          <w:sz w:val="24"/>
          <w:szCs w:val="24"/>
          <w:lang w:val="zh-CN"/>
          <w14:textFill>
            <w14:solidFill>
              <w14:schemeClr w14:val="tx1"/>
            </w14:solidFill>
          </w14:textFill>
        </w:rPr>
        <w:t>采购项目概况及需求：</w:t>
      </w:r>
    </w:p>
    <w:p>
      <w:pPr>
        <w:spacing w:line="360" w:lineRule="auto"/>
        <w:ind w:firstLine="3614" w:firstLineChars="1200"/>
        <w:outlineLvl w:val="0"/>
        <w:rPr>
          <w:rFonts w:hint="eastAsia" w:ascii="宋体" w:hAnsi="宋体" w:eastAsia="宋体" w:cs="宋体"/>
          <w:b/>
          <w:color w:val="000000" w:themeColor="text1"/>
          <w:kern w:val="0"/>
          <w:sz w:val="30"/>
          <w:szCs w:val="30"/>
          <w:lang w:val="zh-CN" w:eastAsia="zh-CN"/>
          <w14:textFill>
            <w14:solidFill>
              <w14:schemeClr w14:val="tx1"/>
            </w14:solidFill>
          </w14:textFill>
        </w:rPr>
      </w:pPr>
      <w:r>
        <w:rPr>
          <w:rFonts w:hint="eastAsia" w:ascii="宋体" w:hAnsi="宋体" w:eastAsia="宋体" w:cs="宋体"/>
          <w:b/>
          <w:color w:val="000000" w:themeColor="text1"/>
          <w:kern w:val="0"/>
          <w:sz w:val="30"/>
          <w:szCs w:val="30"/>
          <w:lang w:val="zh-CN" w:eastAsia="zh-CN"/>
          <w14:textFill>
            <w14:solidFill>
              <w14:schemeClr w14:val="tx1"/>
            </w14:solidFill>
          </w14:textFill>
        </w:rPr>
        <w:t>装修清单</w:t>
      </w:r>
    </w:p>
    <w:tbl>
      <w:tblPr>
        <w:tblStyle w:val="33"/>
        <w:tblW w:w="8295" w:type="dxa"/>
        <w:tblInd w:w="0" w:type="dxa"/>
        <w:shd w:val="clear" w:color="auto" w:fill="auto"/>
        <w:tblLayout w:type="autofit"/>
        <w:tblCellMar>
          <w:top w:w="0" w:type="dxa"/>
          <w:left w:w="0" w:type="dxa"/>
          <w:bottom w:w="0" w:type="dxa"/>
          <w:right w:w="0" w:type="dxa"/>
        </w:tblCellMar>
      </w:tblPr>
      <w:tblGrid>
        <w:gridCol w:w="570"/>
        <w:gridCol w:w="1740"/>
        <w:gridCol w:w="615"/>
        <w:gridCol w:w="1335"/>
        <w:gridCol w:w="638"/>
        <w:gridCol w:w="637"/>
        <w:gridCol w:w="2760"/>
      </w:tblGrid>
      <w:tr>
        <w:tblPrEx>
          <w:shd w:val="clear" w:color="auto" w:fill="auto"/>
          <w:tblCellMar>
            <w:top w:w="0" w:type="dxa"/>
            <w:left w:w="0" w:type="dxa"/>
            <w:bottom w:w="0" w:type="dxa"/>
            <w:right w:w="0"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项目名称</w:t>
            </w:r>
          </w:p>
        </w:tc>
        <w:tc>
          <w:tcPr>
            <w:tcW w:w="615"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lang w:eastAsia="zh-CN"/>
              </w:rPr>
            </w:pPr>
            <w:r>
              <w:rPr>
                <w:rFonts w:hint="eastAsia" w:ascii="仿宋" w:hAnsi="仿宋" w:eastAsia="仿宋" w:cs="仿宋"/>
                <w:b/>
                <w:i w:val="0"/>
                <w:color w:val="002060"/>
                <w:sz w:val="24"/>
                <w:szCs w:val="24"/>
                <w:highlight w:val="none"/>
                <w:u w:val="none"/>
                <w:lang w:eastAsia="zh-CN"/>
              </w:rPr>
              <w:t>数量（规格）</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工程量</w:t>
            </w:r>
          </w:p>
        </w:tc>
        <w:tc>
          <w:tcPr>
            <w:tcW w:w="2760" w:type="dxa"/>
            <w:tcBorders>
              <w:top w:val="single" w:color="000000" w:sz="4" w:space="0"/>
              <w:left w:val="single" w:color="000000" w:sz="4" w:space="0"/>
              <w:bottom w:val="single" w:color="000000" w:sz="4" w:space="0"/>
              <w:right w:val="single" w:color="000000" w:sz="4" w:space="0"/>
            </w:tcBorders>
            <w:shd w:val="clear" w:color="FFFFFF"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工艺做法及材料说明</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2060"/>
                <w:sz w:val="24"/>
                <w:szCs w:val="24"/>
                <w:highlight w:val="none"/>
                <w:u w:val="none"/>
              </w:rPr>
            </w:pPr>
            <w:r>
              <w:rPr>
                <w:rFonts w:hint="eastAsia" w:ascii="仿宋" w:hAnsi="仿宋" w:eastAsia="仿宋" w:cs="仿宋"/>
                <w:b/>
                <w:i w:val="0"/>
                <w:color w:val="002060"/>
                <w:kern w:val="0"/>
                <w:sz w:val="24"/>
                <w:szCs w:val="24"/>
                <w:highlight w:val="none"/>
                <w:u w:val="none"/>
                <w:lang w:val="en-US" w:eastAsia="zh-CN" w:bidi="ar"/>
              </w:rPr>
              <w:t>档案室</w:t>
            </w:r>
          </w:p>
        </w:tc>
        <w:tc>
          <w:tcPr>
            <w:tcW w:w="61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left"/>
              <w:rPr>
                <w:rFonts w:hint="eastAsia" w:ascii="仿宋" w:hAnsi="仿宋" w:eastAsia="仿宋" w:cs="仿宋"/>
                <w:b/>
                <w:i w:val="0"/>
                <w:color w:val="00206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left"/>
              <w:rPr>
                <w:rFonts w:hint="eastAsia" w:ascii="仿宋" w:hAnsi="仿宋" w:eastAsia="仿宋" w:cs="仿宋"/>
                <w:b/>
                <w:i w:val="0"/>
                <w:color w:val="002060"/>
                <w:sz w:val="24"/>
                <w:szCs w:val="24"/>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仿宋" w:hAnsi="仿宋" w:eastAsia="仿宋" w:cs="仿宋"/>
                <w:b/>
                <w:i w:val="0"/>
                <w:color w:val="002060"/>
                <w:sz w:val="24"/>
                <w:szCs w:val="24"/>
                <w:highlight w:val="none"/>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left"/>
              <w:rPr>
                <w:rFonts w:hint="eastAsia" w:ascii="仿宋" w:hAnsi="仿宋" w:eastAsia="仿宋" w:cs="仿宋"/>
                <w:b/>
                <w:i w:val="0"/>
                <w:color w:val="002060"/>
                <w:sz w:val="24"/>
                <w:szCs w:val="24"/>
                <w:highlight w:val="none"/>
                <w:u w:val="none"/>
              </w:rPr>
            </w:pPr>
          </w:p>
        </w:tc>
      </w:tr>
      <w:tr>
        <w:tblPrEx>
          <w:tblCellMar>
            <w:top w:w="0" w:type="dxa"/>
            <w:left w:w="0" w:type="dxa"/>
            <w:bottom w:w="0" w:type="dxa"/>
            <w:right w:w="0"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防水层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135.2m</w:t>
            </w:r>
            <w:r>
              <w:rPr>
                <w:rFonts w:hint="eastAsia" w:ascii="仿宋" w:hAnsi="仿宋" w:eastAsia="仿宋" w:cs="仿宋"/>
                <w:i w:val="0"/>
                <w:color w:val="000000"/>
                <w:kern w:val="0"/>
                <w:sz w:val="24"/>
                <w:szCs w:val="24"/>
                <w:u w:val="none"/>
                <w:vertAlign w:val="superscript"/>
                <w:lang w:val="en-US" w:eastAsia="zh-CN" w:bidi="ar"/>
              </w:rPr>
              <w:t>2</w:t>
            </w:r>
            <w:r>
              <w:rPr>
                <w:rFonts w:hint="eastAsia" w:ascii="仿宋" w:hAnsi="仿宋" w:eastAsia="仿宋" w:cs="仿宋"/>
                <w:i w:val="0"/>
                <w:color w:val="000000"/>
                <w:kern w:val="0"/>
                <w:sz w:val="24"/>
                <w:szCs w:val="24"/>
                <w:u w:val="none"/>
                <w:lang w:val="en-US" w:eastAsia="zh-CN" w:bidi="ar"/>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墙皮铲除垃圾清理,防水处理，涤纶国标0.6厚防水卷材。</w:t>
            </w:r>
          </w:p>
        </w:tc>
      </w:tr>
      <w:tr>
        <w:tblPrEx>
          <w:tblCellMar>
            <w:top w:w="0" w:type="dxa"/>
            <w:left w:w="0" w:type="dxa"/>
            <w:bottom w:w="0" w:type="dxa"/>
            <w:right w:w="0"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地板、脚线铺贴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vertAlign w:val="superscript"/>
                <w:lang w:val="en-US" w:eastAsia="zh-CN"/>
              </w:rPr>
            </w:pPr>
            <w:r>
              <w:rPr>
                <w:rFonts w:hint="eastAsia" w:ascii="仿宋" w:hAnsi="仿宋" w:eastAsia="仿宋" w:cs="仿宋"/>
                <w:i w:val="0"/>
                <w:color w:val="000000"/>
                <w:sz w:val="24"/>
                <w:szCs w:val="24"/>
                <w:u w:val="none"/>
                <w:lang w:val="en-US" w:eastAsia="zh-CN"/>
              </w:rPr>
              <w:t>101.4m</w:t>
            </w:r>
            <w:r>
              <w:rPr>
                <w:rFonts w:hint="eastAsia" w:ascii="仿宋" w:hAnsi="仿宋" w:eastAsia="仿宋" w:cs="仿宋"/>
                <w:i w:val="0"/>
                <w:color w:val="000000"/>
                <w:sz w:val="24"/>
                <w:szCs w:val="24"/>
                <w:u w:val="none"/>
                <w:vertAlign w:val="superscript"/>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800*800地板砖铺贴，包含工费，辅料，运输。</w:t>
            </w:r>
          </w:p>
        </w:tc>
      </w:tr>
      <w:tr>
        <w:tblPrEx>
          <w:tblCellMar>
            <w:top w:w="0" w:type="dxa"/>
            <w:left w:w="0" w:type="dxa"/>
            <w:bottom w:w="0" w:type="dxa"/>
            <w:right w:w="0"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电路及照明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明装电路改造，使用灯线使用2.5*2.5禹州一缆铜软，插座使用4*4禹州一缆铜软，照明使用800*800的LED吸顶灯，此项包含工费，材料，材料运输费用。</w:t>
            </w:r>
          </w:p>
        </w:tc>
      </w:tr>
      <w:tr>
        <w:tblPrEx>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开凿通风孔及防盗窗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水钻开凿通风孔，通风孔做防鼠防盗处理。</w:t>
            </w:r>
          </w:p>
        </w:tc>
      </w:tr>
      <w:tr>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筒形排风扇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直径150筒形排风扇。</w:t>
            </w:r>
          </w:p>
        </w:tc>
      </w:tr>
      <w:tr>
        <w:tblPrEx>
          <w:tblCellMar>
            <w:top w:w="0" w:type="dxa"/>
            <w:left w:w="0" w:type="dxa"/>
            <w:bottom w:w="0" w:type="dxa"/>
            <w:right w:w="0" w:type="dxa"/>
          </w:tblCellMar>
        </w:tblPrEx>
        <w:trPr>
          <w:trHeight w:val="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封窗户及防盗窗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14m*0.5m</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断桥铝中空玻璃，不锈钢防盗窗。</w:t>
            </w:r>
          </w:p>
        </w:tc>
      </w:tr>
      <w:tr>
        <w:tblPrEx>
          <w:tblCellMar>
            <w:top w:w="0" w:type="dxa"/>
            <w:left w:w="0" w:type="dxa"/>
            <w:bottom w:w="0" w:type="dxa"/>
            <w:right w:w="0"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防水门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钢制密闭防水门</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密集柜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6列6组</w:t>
            </w:r>
          </w:p>
        </w:tc>
      </w:tr>
      <w:tr>
        <w:tblPrEx>
          <w:tblCellMar>
            <w:top w:w="0" w:type="dxa"/>
            <w:left w:w="0" w:type="dxa"/>
            <w:bottom w:w="0" w:type="dxa"/>
            <w:right w:w="0"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A</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工程直接费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B</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代购费小计</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60"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2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C</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管理费=（A+其它）*8%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D</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设计制图费（50元/平方）</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E</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物业管理费</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gridAfter w:val="2"/>
          <w:wAfter w:w="3397" w:type="dxa"/>
          <w:trHeight w:val="52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F</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总造价=A+B+C+D+E</w:t>
            </w:r>
          </w:p>
        </w:tc>
        <w:tc>
          <w:tcPr>
            <w:tcW w:w="2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bl>
    <w:p>
      <w:pPr>
        <w:jc w:val="center"/>
        <w:rPr>
          <w:rFonts w:hint="eastAsia" w:ascii="方正大标宋简体" w:hAnsi="方正大标宋简体" w:eastAsia="方正大标宋简体" w:cs="方正大标宋简体"/>
          <w:sz w:val="36"/>
          <w:szCs w:val="36"/>
        </w:rPr>
      </w:pPr>
    </w:p>
    <w:p>
      <w:pPr>
        <w:jc w:val="center"/>
        <w:rPr>
          <w:rFonts w:hint="eastAsia" w:ascii="方正大标宋简体" w:hAnsi="方正大标宋简体" w:eastAsia="方正大标宋简体" w:cs="方正大标宋简体"/>
          <w:sz w:val="36"/>
          <w:szCs w:val="36"/>
        </w:rPr>
      </w:pPr>
    </w:p>
    <w:p>
      <w:pPr>
        <w:ind w:firstLine="1800" w:firstLineChars="500"/>
        <w:jc w:val="both"/>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密集架材料规格、技术参数、标准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04"/>
        <w:gridCol w:w="882"/>
        <w:gridCol w:w="1274"/>
        <w:gridCol w:w="1274"/>
        <w:gridCol w:w="1106"/>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设备名称</w:t>
            </w:r>
          </w:p>
        </w:tc>
        <w:tc>
          <w:tcPr>
            <w:tcW w:w="1386"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设备配置</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材料规格</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技术参数</w:t>
            </w:r>
          </w:p>
        </w:tc>
        <w:tc>
          <w:tcPr>
            <w:tcW w:w="1106"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技术标准</w:t>
            </w:r>
          </w:p>
        </w:tc>
        <w:tc>
          <w:tcPr>
            <w:tcW w:w="2590"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cs="宋体"/>
                <w:sz w:val="18"/>
                <w:szCs w:val="18"/>
              </w:rPr>
            </w:pPr>
            <w:r>
              <w:rPr>
                <w:rFonts w:hint="eastAsia" w:ascii="宋体" w:hAnsi="宋体" w:cs="宋体"/>
                <w:sz w:val="18"/>
                <w:szCs w:val="18"/>
              </w:rPr>
              <w:t>性能说明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轨道</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地轨座</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0</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热扎钢板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GB711</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表面静电喷塑，亚光环保塑粉末、喷塑前严格去油、去锈，磷化处理。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导轨</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20×20mm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热扎钢板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导轨采用镀硬铬或热镀锌。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底盘</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底梁、轴承档、夹紧块</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35</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热轧钢板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GB711</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底盘分段焊接后整体组装式，表面喷塑,刚性好，不变形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架体</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立柱</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1.2mm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架体结实、坚固、层数和间距可自由调整，表面亚光喷塑。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搁板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0.8</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挂板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0.8</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档棒</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0.</w:t>
            </w:r>
            <w:r>
              <w:rPr>
                <w:rFonts w:hint="eastAsia" w:ascii="宋体" w:hAnsi="宋体" w:cs="宋体"/>
                <w:sz w:val="18"/>
                <w:szCs w:val="18"/>
                <w:lang w:val="en-US" w:eastAsia="zh-CN"/>
              </w:rPr>
              <w:t>6</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门面</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门框</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0.7</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表面平整、亚光喷塑。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门板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0.7</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定位模块</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ABS</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侧面板</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钢制侧护板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lang w:val="en-US" w:eastAsia="zh-CN"/>
              </w:rPr>
              <w:t>1.0</w:t>
            </w:r>
            <w:r>
              <w:rPr>
                <w:rFonts w:hint="eastAsia" w:ascii="宋体" w:hAnsi="宋体" w:cs="宋体"/>
                <w:sz w:val="18"/>
                <w:szCs w:val="18"/>
              </w:rPr>
              <w:t>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精密度高，方向灵活，材料质量好，耐压与耐磨性能好。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传动机构</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轴承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P204</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双排滚珠调心轴承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GB1285</w:t>
            </w: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 xml:space="preserve">    传动机构配合精度高，定位可靠。摇手机构采用双向棘轮结构，造型美观大方，传动轻便灵活，摇力轻，运行平整，性能达到和超过国家标准。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传动轴</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ascii="Arial" w:hAnsi="Arial" w:cs="Arial"/>
                <w:sz w:val="18"/>
                <w:szCs w:val="18"/>
              </w:rPr>
              <w:t>Φ20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45#钢</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GB699</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连接钢管</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eastAsia="宋体" w:cs="宋体"/>
                <w:sz w:val="18"/>
                <w:szCs w:val="18"/>
                <w:lang w:val="en-US" w:eastAsia="zh-CN"/>
              </w:rPr>
            </w:pPr>
            <w:r>
              <w:rPr>
                <w:rFonts w:ascii="Arial" w:hAnsi="Arial" w:cs="Arial"/>
                <w:sz w:val="18"/>
                <w:szCs w:val="18"/>
              </w:rPr>
              <w:t>Φ25*</w:t>
            </w:r>
            <w:r>
              <w:rPr>
                <w:rFonts w:hint="eastAsia" w:ascii="Arial" w:hAnsi="Arial" w:cs="Arial"/>
                <w:sz w:val="18"/>
                <w:szCs w:val="18"/>
                <w:lang w:val="en-US" w:eastAsia="zh-CN"/>
              </w:rPr>
              <w:t>1.5</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无缝钢管</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GB699</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滚轮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HT200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铸铁</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GB9439</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链轮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ZG45</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精制齿轮</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GB1135</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链条</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FR420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Arial" w:hAnsi="Arial" w:cs="Arial"/>
                <w:sz w:val="18"/>
                <w:szCs w:val="18"/>
              </w:rPr>
            </w:pPr>
            <w:r>
              <w:rPr>
                <w:rFonts w:ascii="Arial" w:hAnsi="Arial" w:cs="Arial"/>
                <w:sz w:val="18"/>
                <w:szCs w:val="18"/>
              </w:rPr>
              <w:t>Φ8.5</w:t>
            </w:r>
            <w:r>
              <w:rPr>
                <w:rFonts w:hint="eastAsia" w:ascii="Arial" w:hAnsi="Arial" w:cs="Arial"/>
                <w:sz w:val="18"/>
                <w:szCs w:val="18"/>
              </w:rPr>
              <w:t>节距</w:t>
            </w:r>
          </w:p>
          <w:p>
            <w:pPr>
              <w:spacing w:line="280" w:lineRule="exact"/>
              <w:jc w:val="center"/>
              <w:rPr>
                <w:rFonts w:hint="eastAsia" w:ascii="宋体" w:hAnsi="宋体" w:cs="宋体"/>
                <w:sz w:val="18"/>
                <w:szCs w:val="18"/>
              </w:rPr>
            </w:pPr>
            <w:r>
              <w:rPr>
                <w:rFonts w:ascii="Arial" w:hAnsi="Arial" w:cs="Arial"/>
                <w:sz w:val="18"/>
                <w:szCs w:val="18"/>
              </w:rPr>
              <w:t>12.7</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GB1244</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50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 w:val="18"/>
                <w:szCs w:val="18"/>
              </w:rPr>
            </w:pPr>
            <w:r>
              <w:rPr>
                <w:rFonts w:hint="eastAsia" w:ascii="宋体" w:hAnsi="宋体" w:cs="宋体"/>
                <w:sz w:val="18"/>
                <w:szCs w:val="18"/>
              </w:rPr>
              <w:t>摇手体总成</w:t>
            </w: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摇手体</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ZG45</w:t>
            </w:r>
          </w:p>
        </w:tc>
        <w:tc>
          <w:tcPr>
            <w:tcW w:w="12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p>
            <w:pPr>
              <w:spacing w:line="280" w:lineRule="exact"/>
              <w:jc w:val="center"/>
              <w:rPr>
                <w:rFonts w:hint="eastAsia" w:ascii="宋体" w:hAnsi="宋体" w:cs="宋体"/>
                <w:sz w:val="18"/>
                <w:szCs w:val="18"/>
              </w:rPr>
            </w:pPr>
            <w:r>
              <w:rPr>
                <w:rFonts w:hint="eastAsia" w:ascii="宋体" w:hAnsi="宋体" w:cs="宋体"/>
                <w:sz w:val="18"/>
                <w:szCs w:val="18"/>
              </w:rPr>
              <w:t>双向超越离合器结构</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GB1285</w:t>
            </w: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造型美观大方，手感舒适，把手为折叠式，可避免通道障碍，摇动任何一列不会带动其他把手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50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滚珠轴承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274"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制动装置</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侧列锁定装置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808锁</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每列装有制动装置，操作方便，制动可靠，使用存取安全。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中列制动装置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防护装置</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防震、防尘装置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2.3~2.5mm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特种抗老化PVC磁封条</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每列的接触面均有缓冲及密封装置，具有良好的防震、防尘、防鼠、防光、防潮、防火功能。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防尘板、顶板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0.9mm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防鼠板、底板</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0.9mm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GB710</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防倾倒装置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2.3~2.5mm</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冷轧钢板</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GB711</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表面处理</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前处理药剂</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Zn第磷化</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r>
              <w:rPr>
                <w:rFonts w:hint="eastAsia" w:ascii="宋体" w:hAnsi="宋体" w:cs="宋体"/>
                <w:sz w:val="18"/>
                <w:szCs w:val="18"/>
              </w:rPr>
              <w:t>表面经去油—去锈—表调—磷化—清洁—钝化等十三道工序加工而成。亚光静电喷塑，高温塑化而成，防锈蚀性能卓越，颜色由用户多种选择。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高压静电喷塑</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环氧型树脂混合粉</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粉末</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HYBRID</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纯水洗</w:t>
            </w:r>
          </w:p>
        </w:tc>
        <w:tc>
          <w:tcPr>
            <w:tcW w:w="254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电导率≤μm</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国标</w:t>
            </w:r>
          </w:p>
        </w:tc>
        <w:tc>
          <w:tcPr>
            <w:tcW w:w="2590"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紧固件</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45#Q235A</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r>
              <w:rPr>
                <w:rFonts w:hint="eastAsia" w:ascii="宋体" w:hAnsi="宋体" w:cs="宋体"/>
                <w:sz w:val="18"/>
                <w:szCs w:val="18"/>
              </w:rPr>
              <w:t>国标</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18"/>
                <w:szCs w:val="18"/>
              </w:rPr>
            </w:pP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18"/>
                <w:szCs w:val="18"/>
              </w:rPr>
            </w:pPr>
          </w:p>
        </w:tc>
      </w:tr>
    </w:tbl>
    <w:p>
      <w:pPr>
        <w:spacing w:line="360" w:lineRule="auto"/>
        <w:outlineLvl w:val="0"/>
        <w:rPr>
          <w:rFonts w:hint="eastAsia" w:ascii="宋体" w:hAnsi="宋体" w:cs="宋体"/>
          <w:b/>
          <w:kern w:val="0"/>
          <w:sz w:val="24"/>
          <w:szCs w:val="24"/>
        </w:rPr>
      </w:pPr>
    </w:p>
    <w:p>
      <w:pPr>
        <w:spacing w:line="360" w:lineRule="auto"/>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hint="eastAsia" w:ascii="宋体" w:hAnsi="宋体" w:cs="宋体"/>
          <w:b/>
          <w:bCs/>
          <w:sz w:val="24"/>
          <w:szCs w:val="24"/>
          <w:lang w:val="zh-CN"/>
        </w:rPr>
      </w:pPr>
      <w:r>
        <w:rPr>
          <w:rFonts w:hint="eastAsia" w:ascii="宋体" w:hAnsi="宋体" w:cs="宋体"/>
          <w:b/>
          <w:bCs/>
          <w:sz w:val="24"/>
          <w:szCs w:val="24"/>
          <w:lang w:eastAsia="zh-CN"/>
        </w:rPr>
        <w:t>三</w:t>
      </w:r>
      <w:r>
        <w:rPr>
          <w:rFonts w:hint="eastAsia" w:ascii="宋体" w:hAnsi="宋体" w:cs="宋体"/>
          <w:b/>
          <w:bCs/>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3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32"/>
        <w:ind w:left="360" w:leftChars="0" w:firstLine="0" w:firstLineChars="0"/>
        <w:rPr>
          <w:rFonts w:hAnsi="宋体" w:cs="宋体"/>
          <w:szCs w:val="24"/>
        </w:rPr>
      </w:pPr>
      <w:r>
        <w:rPr>
          <w:rFonts w:hint="eastAsia" w:hAnsi="宋体" w:cs="宋体"/>
          <w:szCs w:val="24"/>
        </w:rPr>
        <w:t>2、按照招标文件要求、投标文件响应和承诺验收。</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四</w:t>
      </w:r>
      <w:r>
        <w:rPr>
          <w:rFonts w:hint="eastAsia" w:ascii="宋体" w:hAnsi="宋体" w:cs="宋体"/>
          <w:b w:val="0"/>
          <w:bCs/>
          <w:color w:val="000000" w:themeColor="text1"/>
          <w:sz w:val="24"/>
          <w:szCs w:val="24"/>
          <w14:textFill>
            <w14:solidFill>
              <w14:schemeClr w14:val="tx1"/>
            </w14:solidFill>
          </w14:textFill>
        </w:rPr>
        <w:t>、其他要求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1、支付方式：银行转账</w:t>
      </w:r>
    </w:p>
    <w:p>
      <w:pPr>
        <w:widowControl/>
        <w:shd w:val="clear" w:color="auto" w:fill="FFFFFF"/>
        <w:spacing w:line="360" w:lineRule="auto"/>
        <w:ind w:firstLine="480" w:firstLineChars="200"/>
        <w:contextualSpacing/>
        <w:jc w:val="left"/>
        <w:rPr>
          <w:rFonts w:hint="default"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2、支付时间及条件：按合同要求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cs="宋体"/>
          <w:b w:val="0"/>
          <w:bCs/>
          <w:color w:val="000000" w:themeColor="text1"/>
          <w:sz w:val="24"/>
          <w:szCs w:val="24"/>
          <w:lang w:val="zh-CN"/>
          <w14:textFill>
            <w14:solidFill>
              <w14:schemeClr w14:val="tx1"/>
            </w14:solidFill>
          </w14:textFill>
        </w:rPr>
        <w:t>、投标人应就该项目完整投标，否则为无效投标。</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cs="宋体"/>
          <w:b w:val="0"/>
          <w:bCs/>
          <w:color w:val="000000" w:themeColor="text1"/>
          <w:sz w:val="24"/>
          <w:szCs w:val="24"/>
          <w:lang w:val="zh-CN"/>
          <w14:textFill>
            <w14:solidFill>
              <w14:schemeClr w14:val="tx1"/>
            </w14:solidFill>
          </w14:textFill>
        </w:rPr>
        <w:t>、本项目为交钥匙工程。</w:t>
      </w:r>
    </w:p>
    <w:p>
      <w:pPr>
        <w:spacing w:line="360" w:lineRule="auto"/>
        <w:ind w:firstLine="480" w:firstLineChars="200"/>
        <w:outlineLvl w:val="0"/>
        <w:rPr>
          <w:rFonts w:ascii="宋体" w:hAnsi="宋体" w:cs="宋体"/>
          <w:b w:val="0"/>
          <w:bCs/>
          <w:color w:val="000000" w:themeColor="text1"/>
          <w:sz w:val="24"/>
          <w:szCs w:val="24"/>
          <w14:textFill>
            <w14:solidFill>
              <w14:schemeClr w14:val="tx1"/>
            </w14:solidFill>
          </w14:textFill>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．谈判小组所有成员应当集中与供应商进行谈判，并给予所有参加谈判的供应商平等的谈判机会。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1"/>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hint="eastAsia"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pStyle w:val="127"/>
        <w:numPr>
          <w:ilvl w:val="0"/>
          <w:numId w:val="0"/>
        </w:numPr>
        <w:autoSpaceDE w:val="0"/>
        <w:autoSpaceDN w:val="0"/>
        <w:spacing w:line="360" w:lineRule="auto"/>
        <w:ind w:left="420" w:leftChars="0"/>
        <w:contextualSpacing/>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使用电子介质存储的响应文件单独密封包装。将以上密封包装的纸质响应文件和使用电子介质存储的响应文件一并提交。</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当集中与供应商进行谈判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3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w:t>
      </w:r>
      <w:r>
        <w:rPr>
          <w:rFonts w:hint="eastAsia" w:cs="宋体" w:asciiTheme="minorEastAsia" w:hAnsiTheme="minorEastAsia"/>
          <w:kern w:val="0"/>
          <w:sz w:val="24"/>
          <w:szCs w:val="21"/>
          <w:lang w:eastAsia="zh-CN"/>
        </w:rPr>
        <w:t>均一致</w:t>
      </w:r>
      <w:r>
        <w:rPr>
          <w:rFonts w:hint="eastAsia" w:cs="宋体" w:asciiTheme="minorEastAsia" w:hAnsiTheme="minorEastAsia"/>
          <w:kern w:val="0"/>
          <w:sz w:val="24"/>
          <w:szCs w:val="21"/>
        </w:rPr>
        <w:t>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32"/>
        <w:ind w:firstLine="480"/>
        <w:rPr>
          <w:rFonts w:cs="宋体" w:asciiTheme="minorEastAsia" w:hAnsiTheme="minorEastAsia"/>
          <w:kern w:val="0"/>
          <w:szCs w:val="21"/>
        </w:rPr>
      </w:pPr>
    </w:p>
    <w:p>
      <w:pPr>
        <w:pStyle w:val="32"/>
        <w:ind w:firstLine="480"/>
      </w:pPr>
    </w:p>
    <w:p>
      <w:pPr>
        <w:pStyle w:val="32"/>
        <w:ind w:firstLine="480"/>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hint="eastAsia" w:ascii="宋体" w:hAnsi="宋体"/>
          <w:b/>
          <w:sz w:val="24"/>
          <w:szCs w:val="24"/>
        </w:rPr>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hint="eastAsia"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502601"/>
      <w:bookmarkStart w:id="10" w:name="_Toc80458944"/>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宋体" w:hAnsi="宋体"/>
          <w:sz w:val="24"/>
        </w:rPr>
      </w:pPr>
      <w:r>
        <w:rPr>
          <w:rFonts w:ascii="宋体" w:hAnsi="宋体"/>
          <w:sz w:val="24"/>
        </w:rPr>
        <w:br w:type="page"/>
      </w:r>
    </w:p>
    <w:p>
      <w:pPr>
        <w:spacing w:after="50" w:line="320" w:lineRule="exact"/>
        <w:jc w:val="left"/>
        <w:rPr>
          <w:rFonts w:ascii="宋体" w:hAnsi="宋体"/>
          <w:sz w:val="24"/>
        </w:rPr>
      </w:pPr>
    </w:p>
    <w:p>
      <w:pPr>
        <w:spacing w:after="50" w:line="320" w:lineRule="exact"/>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宋体" w:hAnsi="宋体"/>
          <w:b/>
          <w:kern w:val="0"/>
          <w:sz w:val="24"/>
          <w:szCs w:val="24"/>
        </w:rPr>
      </w:pPr>
      <w:r>
        <w:rPr>
          <w:rFonts w:hint="eastAsia" w:ascii="隶书" w:hAnsi="Lucida Sans Unicode" w:eastAsia="隶书" w:cs="Lucida Sans Unicode"/>
          <w:b/>
          <w:sz w:val="36"/>
          <w:szCs w:val="36"/>
        </w:rPr>
        <w:t>时    间：</w:t>
      </w:r>
    </w:p>
    <w:p>
      <w:pPr>
        <w:spacing w:line="480" w:lineRule="exact"/>
        <w:rPr>
          <w:rFonts w:hint="eastAsia"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0"/>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32"/>
        <w:ind w:firstLine="482"/>
        <w:rPr>
          <w:rFonts w:hAnsi="宋体"/>
          <w:b/>
          <w:bCs/>
          <w:szCs w:val="24"/>
        </w:rPr>
      </w:pPr>
    </w:p>
    <w:p>
      <w:pPr>
        <w:pStyle w:val="32"/>
        <w:ind w:firstLine="482"/>
        <w:rPr>
          <w:rFonts w:hAnsi="宋体"/>
          <w:b/>
          <w:bCs/>
          <w:szCs w:val="24"/>
        </w:rPr>
      </w:pPr>
    </w:p>
    <w:p>
      <w:pPr>
        <w:pStyle w:val="3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hint="eastAsia"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hint="eastAsia" w:ascii="宋体" w:hAnsi="宋体"/>
          <w:b/>
          <w:bCs/>
          <w:color w:val="000000"/>
          <w:sz w:val="24"/>
          <w:szCs w:val="24"/>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hint="eastAsia" w:ascii="宋体" w:hAnsi="宋体"/>
          <w:b/>
          <w:bCs/>
          <w:sz w:val="36"/>
          <w:szCs w:val="36"/>
        </w:rPr>
      </w:pPr>
    </w:p>
    <w:p>
      <w:pPr>
        <w:widowControl/>
        <w:spacing w:before="100" w:beforeAutospacing="1" w:after="100" w:afterAutospacing="1" w:line="360" w:lineRule="auto"/>
        <w:jc w:val="center"/>
        <w:rPr>
          <w:rFonts w:hint="eastAsia"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ind w:firstLine="2880" w:firstLineChars="1200"/>
        <w:jc w:val="both"/>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3"/>
      <w:bookmarkStart w:id="21" w:name="OLE_LINK14"/>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17"/>
        <w:spacing w:line="480" w:lineRule="exact"/>
        <w:ind w:firstLine="0" w:firstLineChars="0"/>
        <w:rPr>
          <w:rFonts w:hAnsi="宋体"/>
          <w:b/>
          <w:bCs/>
          <w:position w:val="6"/>
          <w:szCs w:val="24"/>
        </w:rPr>
      </w:pPr>
    </w:p>
    <w:p>
      <w:pPr>
        <w:pStyle w:val="16"/>
      </w:pPr>
    </w:p>
    <w:sectPr>
      <w:headerReference r:id="rId9" w:type="first"/>
      <w:footerReference r:id="rId12" w:type="first"/>
      <w:headerReference r:id="rId8" w:type="default"/>
      <w:footerReference r:id="rId10" w:type="default"/>
      <w:footerReference r:id="rId11" w:type="even"/>
      <w:pgSz w:w="11907" w:h="16840"/>
      <w:pgMar w:top="1474" w:right="1134" w:bottom="1474" w:left="1247" w:header="907" w:footer="907" w:gutter="0"/>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roman"/>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3584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54794"/>
    <w:rsid w:val="015D4C17"/>
    <w:rsid w:val="016F7352"/>
    <w:rsid w:val="01A44B44"/>
    <w:rsid w:val="01B91BC1"/>
    <w:rsid w:val="01C5534A"/>
    <w:rsid w:val="01DE6441"/>
    <w:rsid w:val="022547A5"/>
    <w:rsid w:val="02656992"/>
    <w:rsid w:val="02834957"/>
    <w:rsid w:val="02905563"/>
    <w:rsid w:val="0295658F"/>
    <w:rsid w:val="029F1E76"/>
    <w:rsid w:val="02AA226C"/>
    <w:rsid w:val="02D47D1E"/>
    <w:rsid w:val="02F709B9"/>
    <w:rsid w:val="03165DE3"/>
    <w:rsid w:val="032F2F41"/>
    <w:rsid w:val="0351778C"/>
    <w:rsid w:val="03597BB0"/>
    <w:rsid w:val="03697175"/>
    <w:rsid w:val="03960C45"/>
    <w:rsid w:val="03CD01C1"/>
    <w:rsid w:val="03F35D05"/>
    <w:rsid w:val="03FB46A9"/>
    <w:rsid w:val="04403BCF"/>
    <w:rsid w:val="05046BDC"/>
    <w:rsid w:val="0509798A"/>
    <w:rsid w:val="053B264C"/>
    <w:rsid w:val="05493F08"/>
    <w:rsid w:val="054B6A7E"/>
    <w:rsid w:val="05650C0A"/>
    <w:rsid w:val="056D5FCF"/>
    <w:rsid w:val="058063FE"/>
    <w:rsid w:val="05C843C9"/>
    <w:rsid w:val="0612312C"/>
    <w:rsid w:val="063211C1"/>
    <w:rsid w:val="067C3307"/>
    <w:rsid w:val="06881572"/>
    <w:rsid w:val="073D0B13"/>
    <w:rsid w:val="07543619"/>
    <w:rsid w:val="07A45B36"/>
    <w:rsid w:val="07CA3A37"/>
    <w:rsid w:val="083F7081"/>
    <w:rsid w:val="08507AC3"/>
    <w:rsid w:val="088B2AB6"/>
    <w:rsid w:val="08A26413"/>
    <w:rsid w:val="08CF54DB"/>
    <w:rsid w:val="08D4680C"/>
    <w:rsid w:val="09054785"/>
    <w:rsid w:val="092E53B1"/>
    <w:rsid w:val="096D32A9"/>
    <w:rsid w:val="098848DD"/>
    <w:rsid w:val="09A8079E"/>
    <w:rsid w:val="09AD4C06"/>
    <w:rsid w:val="09B76F6C"/>
    <w:rsid w:val="09E17638"/>
    <w:rsid w:val="09FB1B9F"/>
    <w:rsid w:val="0A21279D"/>
    <w:rsid w:val="0A236FF4"/>
    <w:rsid w:val="0A382042"/>
    <w:rsid w:val="0A4128EE"/>
    <w:rsid w:val="0A53407A"/>
    <w:rsid w:val="0A57152F"/>
    <w:rsid w:val="0A617D9E"/>
    <w:rsid w:val="0A723BA7"/>
    <w:rsid w:val="0A825EB5"/>
    <w:rsid w:val="0A8309D1"/>
    <w:rsid w:val="0A860FFB"/>
    <w:rsid w:val="0A8932C1"/>
    <w:rsid w:val="0A913948"/>
    <w:rsid w:val="0AD314F2"/>
    <w:rsid w:val="0ADF21C3"/>
    <w:rsid w:val="0B2D4B66"/>
    <w:rsid w:val="0B4A7F31"/>
    <w:rsid w:val="0B827BFF"/>
    <w:rsid w:val="0BAE7727"/>
    <w:rsid w:val="0BB15C6E"/>
    <w:rsid w:val="0BD62FE8"/>
    <w:rsid w:val="0C156904"/>
    <w:rsid w:val="0C1F55C1"/>
    <w:rsid w:val="0C2F0136"/>
    <w:rsid w:val="0C4E66AA"/>
    <w:rsid w:val="0C631321"/>
    <w:rsid w:val="0C6B020B"/>
    <w:rsid w:val="0C95499C"/>
    <w:rsid w:val="0C9E727D"/>
    <w:rsid w:val="0CAC0DCE"/>
    <w:rsid w:val="0CBC242A"/>
    <w:rsid w:val="0CC13E98"/>
    <w:rsid w:val="0CC63F0A"/>
    <w:rsid w:val="0CD27F7B"/>
    <w:rsid w:val="0D254059"/>
    <w:rsid w:val="0D327597"/>
    <w:rsid w:val="0D4B578C"/>
    <w:rsid w:val="0DB83337"/>
    <w:rsid w:val="0DBC7218"/>
    <w:rsid w:val="0E3F2BF8"/>
    <w:rsid w:val="0E5041A3"/>
    <w:rsid w:val="0E8526DE"/>
    <w:rsid w:val="0E8A0B38"/>
    <w:rsid w:val="0FAA40BA"/>
    <w:rsid w:val="0FE91CAB"/>
    <w:rsid w:val="10772D1D"/>
    <w:rsid w:val="10780D82"/>
    <w:rsid w:val="107E416D"/>
    <w:rsid w:val="10D52198"/>
    <w:rsid w:val="112B3CAD"/>
    <w:rsid w:val="11304488"/>
    <w:rsid w:val="113605B2"/>
    <w:rsid w:val="113C19D0"/>
    <w:rsid w:val="11630A65"/>
    <w:rsid w:val="11A46367"/>
    <w:rsid w:val="11A73FC2"/>
    <w:rsid w:val="11F92BB1"/>
    <w:rsid w:val="12077A9C"/>
    <w:rsid w:val="120C7431"/>
    <w:rsid w:val="123D37EC"/>
    <w:rsid w:val="126B7B62"/>
    <w:rsid w:val="127B1065"/>
    <w:rsid w:val="12B65988"/>
    <w:rsid w:val="12D9488A"/>
    <w:rsid w:val="12E67338"/>
    <w:rsid w:val="12F802BA"/>
    <w:rsid w:val="12F86756"/>
    <w:rsid w:val="1308275A"/>
    <w:rsid w:val="13133489"/>
    <w:rsid w:val="13343754"/>
    <w:rsid w:val="135925DF"/>
    <w:rsid w:val="136731DF"/>
    <w:rsid w:val="13851EEC"/>
    <w:rsid w:val="13A63375"/>
    <w:rsid w:val="13AF2D54"/>
    <w:rsid w:val="13B27C3E"/>
    <w:rsid w:val="13E253DB"/>
    <w:rsid w:val="13E545AE"/>
    <w:rsid w:val="13E712F8"/>
    <w:rsid w:val="141C2F08"/>
    <w:rsid w:val="14572E42"/>
    <w:rsid w:val="14A01C9F"/>
    <w:rsid w:val="14C92267"/>
    <w:rsid w:val="14DE100E"/>
    <w:rsid w:val="15037902"/>
    <w:rsid w:val="15267F9C"/>
    <w:rsid w:val="15305982"/>
    <w:rsid w:val="153F65E8"/>
    <w:rsid w:val="1549392B"/>
    <w:rsid w:val="15591C45"/>
    <w:rsid w:val="15864884"/>
    <w:rsid w:val="15964577"/>
    <w:rsid w:val="159B7FB3"/>
    <w:rsid w:val="15BD1DD2"/>
    <w:rsid w:val="160B3E63"/>
    <w:rsid w:val="161D67C8"/>
    <w:rsid w:val="16417467"/>
    <w:rsid w:val="1653056C"/>
    <w:rsid w:val="1667328A"/>
    <w:rsid w:val="16A526EF"/>
    <w:rsid w:val="16A9086D"/>
    <w:rsid w:val="16C13016"/>
    <w:rsid w:val="16EF655D"/>
    <w:rsid w:val="171D6CEC"/>
    <w:rsid w:val="17653CBD"/>
    <w:rsid w:val="17825589"/>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AF2A5E"/>
    <w:rsid w:val="1CB00BB2"/>
    <w:rsid w:val="1D5A5F68"/>
    <w:rsid w:val="1D704579"/>
    <w:rsid w:val="1D92164F"/>
    <w:rsid w:val="1E1E191D"/>
    <w:rsid w:val="1E4F6768"/>
    <w:rsid w:val="1E7E34D2"/>
    <w:rsid w:val="1E9761E8"/>
    <w:rsid w:val="1E983F9E"/>
    <w:rsid w:val="1EB9306B"/>
    <w:rsid w:val="1EBA5ED6"/>
    <w:rsid w:val="1EBD273E"/>
    <w:rsid w:val="1EFF2FCF"/>
    <w:rsid w:val="1F294332"/>
    <w:rsid w:val="1F3E54F1"/>
    <w:rsid w:val="1F8F306A"/>
    <w:rsid w:val="1FB766D1"/>
    <w:rsid w:val="20227A94"/>
    <w:rsid w:val="20517213"/>
    <w:rsid w:val="20562A02"/>
    <w:rsid w:val="20784C7B"/>
    <w:rsid w:val="20B136DD"/>
    <w:rsid w:val="20BF2B7F"/>
    <w:rsid w:val="20E31259"/>
    <w:rsid w:val="20E368D6"/>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4F36D3B"/>
    <w:rsid w:val="2521507B"/>
    <w:rsid w:val="255A0B53"/>
    <w:rsid w:val="25936BB0"/>
    <w:rsid w:val="25A332DE"/>
    <w:rsid w:val="25E675FC"/>
    <w:rsid w:val="262206D9"/>
    <w:rsid w:val="26373B7B"/>
    <w:rsid w:val="263F1C3A"/>
    <w:rsid w:val="2719221F"/>
    <w:rsid w:val="271E0072"/>
    <w:rsid w:val="27726A4E"/>
    <w:rsid w:val="27C44396"/>
    <w:rsid w:val="27C667CD"/>
    <w:rsid w:val="27DE7413"/>
    <w:rsid w:val="27E62ED3"/>
    <w:rsid w:val="28563C31"/>
    <w:rsid w:val="2874223A"/>
    <w:rsid w:val="287B643B"/>
    <w:rsid w:val="289003FB"/>
    <w:rsid w:val="289C0077"/>
    <w:rsid w:val="28A84234"/>
    <w:rsid w:val="28A87FAD"/>
    <w:rsid w:val="28A924A4"/>
    <w:rsid w:val="28B67EBB"/>
    <w:rsid w:val="28D13EA4"/>
    <w:rsid w:val="28E36D76"/>
    <w:rsid w:val="28E91FE0"/>
    <w:rsid w:val="29014BB6"/>
    <w:rsid w:val="29570A11"/>
    <w:rsid w:val="29845795"/>
    <w:rsid w:val="299D39D4"/>
    <w:rsid w:val="29CB45B7"/>
    <w:rsid w:val="29D36C55"/>
    <w:rsid w:val="29FF5201"/>
    <w:rsid w:val="2A0E633A"/>
    <w:rsid w:val="2AAB5DF4"/>
    <w:rsid w:val="2AB2778A"/>
    <w:rsid w:val="2ABB2232"/>
    <w:rsid w:val="2ABC3520"/>
    <w:rsid w:val="2B2C0D2C"/>
    <w:rsid w:val="2BA25B80"/>
    <w:rsid w:val="2BB658F9"/>
    <w:rsid w:val="2BFB34B8"/>
    <w:rsid w:val="2C1E0077"/>
    <w:rsid w:val="2C7A6B94"/>
    <w:rsid w:val="2CAD4518"/>
    <w:rsid w:val="2CCA2CBE"/>
    <w:rsid w:val="2CD67175"/>
    <w:rsid w:val="2D417888"/>
    <w:rsid w:val="2D6362D3"/>
    <w:rsid w:val="2D8C0F04"/>
    <w:rsid w:val="2D937FF8"/>
    <w:rsid w:val="2DB36A66"/>
    <w:rsid w:val="2E4F24A0"/>
    <w:rsid w:val="2EE801BA"/>
    <w:rsid w:val="2EFC4487"/>
    <w:rsid w:val="2F3E2C92"/>
    <w:rsid w:val="2F4F1DE1"/>
    <w:rsid w:val="2FB35F57"/>
    <w:rsid w:val="304013FC"/>
    <w:rsid w:val="30482DAE"/>
    <w:rsid w:val="30943B23"/>
    <w:rsid w:val="30EB3D78"/>
    <w:rsid w:val="30EE28D0"/>
    <w:rsid w:val="31017C6F"/>
    <w:rsid w:val="31405B68"/>
    <w:rsid w:val="31AA22DA"/>
    <w:rsid w:val="31FB7DDB"/>
    <w:rsid w:val="321B56DB"/>
    <w:rsid w:val="32436CE6"/>
    <w:rsid w:val="328A3906"/>
    <w:rsid w:val="329B2BF7"/>
    <w:rsid w:val="32C21237"/>
    <w:rsid w:val="32CB11A8"/>
    <w:rsid w:val="334D25C3"/>
    <w:rsid w:val="33732267"/>
    <w:rsid w:val="33C1433C"/>
    <w:rsid w:val="33CC19CE"/>
    <w:rsid w:val="33FA3703"/>
    <w:rsid w:val="340705DB"/>
    <w:rsid w:val="34416BB9"/>
    <w:rsid w:val="348914E4"/>
    <w:rsid w:val="348D5FF7"/>
    <w:rsid w:val="34C53782"/>
    <w:rsid w:val="34DD0377"/>
    <w:rsid w:val="35035D55"/>
    <w:rsid w:val="35341B14"/>
    <w:rsid w:val="3537070D"/>
    <w:rsid w:val="35494F7D"/>
    <w:rsid w:val="35D30274"/>
    <w:rsid w:val="35E24362"/>
    <w:rsid w:val="35FA5C85"/>
    <w:rsid w:val="360A496A"/>
    <w:rsid w:val="366A5C4C"/>
    <w:rsid w:val="36F44449"/>
    <w:rsid w:val="37474A86"/>
    <w:rsid w:val="37750A81"/>
    <w:rsid w:val="37826D6C"/>
    <w:rsid w:val="37C416F7"/>
    <w:rsid w:val="37D903CC"/>
    <w:rsid w:val="38071F65"/>
    <w:rsid w:val="3844404C"/>
    <w:rsid w:val="3855531C"/>
    <w:rsid w:val="38783F7C"/>
    <w:rsid w:val="38AE6B7E"/>
    <w:rsid w:val="391B137E"/>
    <w:rsid w:val="392C0DC5"/>
    <w:rsid w:val="392F5135"/>
    <w:rsid w:val="39302552"/>
    <w:rsid w:val="39CF104F"/>
    <w:rsid w:val="39D878E4"/>
    <w:rsid w:val="39FA5B2B"/>
    <w:rsid w:val="3A1851E3"/>
    <w:rsid w:val="3AC661A0"/>
    <w:rsid w:val="3BBD3196"/>
    <w:rsid w:val="3BDE69AF"/>
    <w:rsid w:val="3C20303D"/>
    <w:rsid w:val="3C3521FC"/>
    <w:rsid w:val="3C372864"/>
    <w:rsid w:val="3C5B5E1C"/>
    <w:rsid w:val="3C837E1D"/>
    <w:rsid w:val="3C8662DA"/>
    <w:rsid w:val="3CB66F48"/>
    <w:rsid w:val="3CBC42E8"/>
    <w:rsid w:val="3CC0212C"/>
    <w:rsid w:val="3D651A35"/>
    <w:rsid w:val="3DA76EFE"/>
    <w:rsid w:val="3DCD75E3"/>
    <w:rsid w:val="3DD37D8E"/>
    <w:rsid w:val="3DF63399"/>
    <w:rsid w:val="3E390D76"/>
    <w:rsid w:val="3E5F19E9"/>
    <w:rsid w:val="3E7C7F4D"/>
    <w:rsid w:val="3E9B2C01"/>
    <w:rsid w:val="3F140E9A"/>
    <w:rsid w:val="3F1536D0"/>
    <w:rsid w:val="3F3E07C6"/>
    <w:rsid w:val="3F7457AF"/>
    <w:rsid w:val="3F751903"/>
    <w:rsid w:val="3F933318"/>
    <w:rsid w:val="3FAA42E9"/>
    <w:rsid w:val="3FB869B8"/>
    <w:rsid w:val="3FBD7529"/>
    <w:rsid w:val="3FD14FC6"/>
    <w:rsid w:val="403D36F4"/>
    <w:rsid w:val="40471266"/>
    <w:rsid w:val="40560D75"/>
    <w:rsid w:val="40621376"/>
    <w:rsid w:val="411323F3"/>
    <w:rsid w:val="411F7E8C"/>
    <w:rsid w:val="41273207"/>
    <w:rsid w:val="41543EE9"/>
    <w:rsid w:val="41625951"/>
    <w:rsid w:val="416C1384"/>
    <w:rsid w:val="41B660BB"/>
    <w:rsid w:val="420E41D4"/>
    <w:rsid w:val="423D4D75"/>
    <w:rsid w:val="428F78D3"/>
    <w:rsid w:val="429E0CE7"/>
    <w:rsid w:val="42C54B18"/>
    <w:rsid w:val="42F16083"/>
    <w:rsid w:val="4322379A"/>
    <w:rsid w:val="43420C0E"/>
    <w:rsid w:val="43717460"/>
    <w:rsid w:val="43E37AA1"/>
    <w:rsid w:val="43EA4668"/>
    <w:rsid w:val="43FC54AB"/>
    <w:rsid w:val="440304BA"/>
    <w:rsid w:val="44341539"/>
    <w:rsid w:val="4456107B"/>
    <w:rsid w:val="448A0835"/>
    <w:rsid w:val="450D3E1C"/>
    <w:rsid w:val="45132963"/>
    <w:rsid w:val="455970FD"/>
    <w:rsid w:val="45AA691F"/>
    <w:rsid w:val="45AB4EED"/>
    <w:rsid w:val="45B87217"/>
    <w:rsid w:val="45C3553F"/>
    <w:rsid w:val="45DA43EA"/>
    <w:rsid w:val="460322AD"/>
    <w:rsid w:val="46043A47"/>
    <w:rsid w:val="460E5C70"/>
    <w:rsid w:val="462214C7"/>
    <w:rsid w:val="464152AB"/>
    <w:rsid w:val="46682AE5"/>
    <w:rsid w:val="47036F6C"/>
    <w:rsid w:val="477830D2"/>
    <w:rsid w:val="478F4A4C"/>
    <w:rsid w:val="47962C36"/>
    <w:rsid w:val="47C73EC2"/>
    <w:rsid w:val="47F86F91"/>
    <w:rsid w:val="48391728"/>
    <w:rsid w:val="4864773D"/>
    <w:rsid w:val="486D17CE"/>
    <w:rsid w:val="4872481A"/>
    <w:rsid w:val="48C01F1D"/>
    <w:rsid w:val="48D945F2"/>
    <w:rsid w:val="493F4CD1"/>
    <w:rsid w:val="494E0F64"/>
    <w:rsid w:val="49796E27"/>
    <w:rsid w:val="49C40DF6"/>
    <w:rsid w:val="49C837F9"/>
    <w:rsid w:val="49D774F1"/>
    <w:rsid w:val="4A196D20"/>
    <w:rsid w:val="4A2D0812"/>
    <w:rsid w:val="4A6B74F9"/>
    <w:rsid w:val="4A6D24FF"/>
    <w:rsid w:val="4AA50907"/>
    <w:rsid w:val="4B1A5880"/>
    <w:rsid w:val="4B71793A"/>
    <w:rsid w:val="4B923520"/>
    <w:rsid w:val="4BE05207"/>
    <w:rsid w:val="4C083B05"/>
    <w:rsid w:val="4C396E72"/>
    <w:rsid w:val="4C8706B6"/>
    <w:rsid w:val="4CA95CA7"/>
    <w:rsid w:val="4CEB2F56"/>
    <w:rsid w:val="4CF16D8A"/>
    <w:rsid w:val="4D247036"/>
    <w:rsid w:val="4D25409B"/>
    <w:rsid w:val="4D2729A1"/>
    <w:rsid w:val="4D8209F2"/>
    <w:rsid w:val="4D896328"/>
    <w:rsid w:val="4DA3332E"/>
    <w:rsid w:val="4DC1365A"/>
    <w:rsid w:val="4DD92CC9"/>
    <w:rsid w:val="4DF14440"/>
    <w:rsid w:val="4E160C85"/>
    <w:rsid w:val="4E48039F"/>
    <w:rsid w:val="4E570C2E"/>
    <w:rsid w:val="4E691682"/>
    <w:rsid w:val="4E741BBC"/>
    <w:rsid w:val="4E9149D5"/>
    <w:rsid w:val="4EE7356A"/>
    <w:rsid w:val="4F004713"/>
    <w:rsid w:val="4F411E86"/>
    <w:rsid w:val="4F5C4B3F"/>
    <w:rsid w:val="4F84505F"/>
    <w:rsid w:val="4FD1347A"/>
    <w:rsid w:val="4FD74E93"/>
    <w:rsid w:val="4FF27016"/>
    <w:rsid w:val="500E6070"/>
    <w:rsid w:val="504317A7"/>
    <w:rsid w:val="50A908CA"/>
    <w:rsid w:val="50F55889"/>
    <w:rsid w:val="514A5ED5"/>
    <w:rsid w:val="51E45484"/>
    <w:rsid w:val="5202285F"/>
    <w:rsid w:val="52127757"/>
    <w:rsid w:val="52791422"/>
    <w:rsid w:val="529F4F80"/>
    <w:rsid w:val="53651314"/>
    <w:rsid w:val="536875F6"/>
    <w:rsid w:val="536A3B18"/>
    <w:rsid w:val="53B71302"/>
    <w:rsid w:val="53BE0B3F"/>
    <w:rsid w:val="541D7038"/>
    <w:rsid w:val="54440277"/>
    <w:rsid w:val="544717E3"/>
    <w:rsid w:val="5451299D"/>
    <w:rsid w:val="546A6786"/>
    <w:rsid w:val="555722B0"/>
    <w:rsid w:val="559823B8"/>
    <w:rsid w:val="55A2228B"/>
    <w:rsid w:val="55AE23A0"/>
    <w:rsid w:val="55C60C46"/>
    <w:rsid w:val="55CE391A"/>
    <w:rsid w:val="55E90A4C"/>
    <w:rsid w:val="565C3D2E"/>
    <w:rsid w:val="56665AA9"/>
    <w:rsid w:val="56676289"/>
    <w:rsid w:val="56A32CC7"/>
    <w:rsid w:val="56B56ECE"/>
    <w:rsid w:val="56D6303A"/>
    <w:rsid w:val="573864B2"/>
    <w:rsid w:val="579656BA"/>
    <w:rsid w:val="57A3773D"/>
    <w:rsid w:val="57AC0778"/>
    <w:rsid w:val="57BC22EE"/>
    <w:rsid w:val="58122DBF"/>
    <w:rsid w:val="583632F4"/>
    <w:rsid w:val="584039DC"/>
    <w:rsid w:val="585C0B4D"/>
    <w:rsid w:val="585C6A07"/>
    <w:rsid w:val="587009B8"/>
    <w:rsid w:val="58A84444"/>
    <w:rsid w:val="596651B9"/>
    <w:rsid w:val="598005AA"/>
    <w:rsid w:val="59A063F7"/>
    <w:rsid w:val="5A551D6A"/>
    <w:rsid w:val="5A5C3958"/>
    <w:rsid w:val="5A686AF3"/>
    <w:rsid w:val="5ADA4BD5"/>
    <w:rsid w:val="5B3777E2"/>
    <w:rsid w:val="5B3D2C5B"/>
    <w:rsid w:val="5B5B16FF"/>
    <w:rsid w:val="5B5C1BE1"/>
    <w:rsid w:val="5B5D2128"/>
    <w:rsid w:val="5B8F6B0D"/>
    <w:rsid w:val="5BA42C23"/>
    <w:rsid w:val="5C611FE0"/>
    <w:rsid w:val="5C6D2238"/>
    <w:rsid w:val="5C805BAF"/>
    <w:rsid w:val="5C825881"/>
    <w:rsid w:val="5CB36E60"/>
    <w:rsid w:val="5CCC2F80"/>
    <w:rsid w:val="5D324280"/>
    <w:rsid w:val="5D7C7178"/>
    <w:rsid w:val="5D95593C"/>
    <w:rsid w:val="5DA5352D"/>
    <w:rsid w:val="5DB82FD5"/>
    <w:rsid w:val="5DBF160F"/>
    <w:rsid w:val="5DC72542"/>
    <w:rsid w:val="5DE75E69"/>
    <w:rsid w:val="5E5A12C4"/>
    <w:rsid w:val="5E88036F"/>
    <w:rsid w:val="5EBA127A"/>
    <w:rsid w:val="5EC823E0"/>
    <w:rsid w:val="5ED04442"/>
    <w:rsid w:val="5F2D0585"/>
    <w:rsid w:val="5F7F62DB"/>
    <w:rsid w:val="5F810DC4"/>
    <w:rsid w:val="5F9723EE"/>
    <w:rsid w:val="5FAD16ED"/>
    <w:rsid w:val="60941165"/>
    <w:rsid w:val="609C1A85"/>
    <w:rsid w:val="60A66C3C"/>
    <w:rsid w:val="60DB5548"/>
    <w:rsid w:val="61481D34"/>
    <w:rsid w:val="61AE77A1"/>
    <w:rsid w:val="61C5486A"/>
    <w:rsid w:val="62322F06"/>
    <w:rsid w:val="62537A75"/>
    <w:rsid w:val="62664D34"/>
    <w:rsid w:val="627153F8"/>
    <w:rsid w:val="62A34D91"/>
    <w:rsid w:val="62ED3579"/>
    <w:rsid w:val="630611DA"/>
    <w:rsid w:val="630D53AF"/>
    <w:rsid w:val="63270485"/>
    <w:rsid w:val="6338638B"/>
    <w:rsid w:val="63387204"/>
    <w:rsid w:val="63634AA9"/>
    <w:rsid w:val="63911B91"/>
    <w:rsid w:val="63D55D55"/>
    <w:rsid w:val="63E85DBB"/>
    <w:rsid w:val="64052471"/>
    <w:rsid w:val="642F3463"/>
    <w:rsid w:val="644957BC"/>
    <w:rsid w:val="644A79A7"/>
    <w:rsid w:val="64EB39B8"/>
    <w:rsid w:val="654736FD"/>
    <w:rsid w:val="65C10E3F"/>
    <w:rsid w:val="66495E90"/>
    <w:rsid w:val="665B21E1"/>
    <w:rsid w:val="666B659C"/>
    <w:rsid w:val="667D7C35"/>
    <w:rsid w:val="66B137E9"/>
    <w:rsid w:val="66B540ED"/>
    <w:rsid w:val="66C973D9"/>
    <w:rsid w:val="66CB7A49"/>
    <w:rsid w:val="66D519C9"/>
    <w:rsid w:val="66DF69C2"/>
    <w:rsid w:val="671A5194"/>
    <w:rsid w:val="67365C45"/>
    <w:rsid w:val="675B3DD3"/>
    <w:rsid w:val="67AF2518"/>
    <w:rsid w:val="67C245FA"/>
    <w:rsid w:val="67CD60F0"/>
    <w:rsid w:val="67E858EB"/>
    <w:rsid w:val="68075FA1"/>
    <w:rsid w:val="681A4E23"/>
    <w:rsid w:val="68B353A2"/>
    <w:rsid w:val="68D3436F"/>
    <w:rsid w:val="68F92376"/>
    <w:rsid w:val="69077E9F"/>
    <w:rsid w:val="693D28E3"/>
    <w:rsid w:val="697C2B1F"/>
    <w:rsid w:val="69C27B82"/>
    <w:rsid w:val="6A0C5FCC"/>
    <w:rsid w:val="6A0E6A75"/>
    <w:rsid w:val="6A1C17E5"/>
    <w:rsid w:val="6ABA08C1"/>
    <w:rsid w:val="6AE9324E"/>
    <w:rsid w:val="6B5E4527"/>
    <w:rsid w:val="6BBB51C4"/>
    <w:rsid w:val="6C0A1C09"/>
    <w:rsid w:val="6C4B0F58"/>
    <w:rsid w:val="6C511995"/>
    <w:rsid w:val="6C71644E"/>
    <w:rsid w:val="6C974140"/>
    <w:rsid w:val="6CDA5121"/>
    <w:rsid w:val="6CE958BF"/>
    <w:rsid w:val="6CE97A40"/>
    <w:rsid w:val="6D04469C"/>
    <w:rsid w:val="6D0B07B6"/>
    <w:rsid w:val="6D773602"/>
    <w:rsid w:val="6D970663"/>
    <w:rsid w:val="6DA24987"/>
    <w:rsid w:val="6DE36C6F"/>
    <w:rsid w:val="6DE668DD"/>
    <w:rsid w:val="6E1F380D"/>
    <w:rsid w:val="6E397E5B"/>
    <w:rsid w:val="6E7C1A7C"/>
    <w:rsid w:val="6E961609"/>
    <w:rsid w:val="6E9D6C43"/>
    <w:rsid w:val="6EB71A31"/>
    <w:rsid w:val="6EC56D4A"/>
    <w:rsid w:val="6EC76FA7"/>
    <w:rsid w:val="6F353E41"/>
    <w:rsid w:val="6F3F55F0"/>
    <w:rsid w:val="6F450411"/>
    <w:rsid w:val="6F646419"/>
    <w:rsid w:val="6F9B3A2C"/>
    <w:rsid w:val="6FC43A72"/>
    <w:rsid w:val="6FFE7454"/>
    <w:rsid w:val="70597661"/>
    <w:rsid w:val="705A4AF5"/>
    <w:rsid w:val="7071477C"/>
    <w:rsid w:val="70A860D9"/>
    <w:rsid w:val="70AA5904"/>
    <w:rsid w:val="70F76A59"/>
    <w:rsid w:val="710F3605"/>
    <w:rsid w:val="71893CBA"/>
    <w:rsid w:val="7192467D"/>
    <w:rsid w:val="719E3960"/>
    <w:rsid w:val="71A0304F"/>
    <w:rsid w:val="71BD639E"/>
    <w:rsid w:val="728B5D82"/>
    <w:rsid w:val="729D01BE"/>
    <w:rsid w:val="72AF27EE"/>
    <w:rsid w:val="72B33E38"/>
    <w:rsid w:val="72D17DE3"/>
    <w:rsid w:val="72D80A6A"/>
    <w:rsid w:val="72DE19D9"/>
    <w:rsid w:val="731F65D2"/>
    <w:rsid w:val="735D08DE"/>
    <w:rsid w:val="736D29E1"/>
    <w:rsid w:val="73DB551B"/>
    <w:rsid w:val="73FB06A5"/>
    <w:rsid w:val="74213957"/>
    <w:rsid w:val="745243B9"/>
    <w:rsid w:val="7453146F"/>
    <w:rsid w:val="745F66ED"/>
    <w:rsid w:val="74857FF0"/>
    <w:rsid w:val="748D53A3"/>
    <w:rsid w:val="74996878"/>
    <w:rsid w:val="74A40D07"/>
    <w:rsid w:val="74B07D3F"/>
    <w:rsid w:val="74C31702"/>
    <w:rsid w:val="74CE35A7"/>
    <w:rsid w:val="74E90345"/>
    <w:rsid w:val="74FD1133"/>
    <w:rsid w:val="751A0AA7"/>
    <w:rsid w:val="756532D7"/>
    <w:rsid w:val="75B7322A"/>
    <w:rsid w:val="75EB695D"/>
    <w:rsid w:val="76213368"/>
    <w:rsid w:val="765A3283"/>
    <w:rsid w:val="765F7C55"/>
    <w:rsid w:val="76620DD1"/>
    <w:rsid w:val="76801818"/>
    <w:rsid w:val="76A66EFD"/>
    <w:rsid w:val="76DF3D83"/>
    <w:rsid w:val="76E6019F"/>
    <w:rsid w:val="76EE4A9B"/>
    <w:rsid w:val="778C25A1"/>
    <w:rsid w:val="77944E76"/>
    <w:rsid w:val="77ED7C27"/>
    <w:rsid w:val="7809439C"/>
    <w:rsid w:val="78113A3F"/>
    <w:rsid w:val="787E4D80"/>
    <w:rsid w:val="78C114A6"/>
    <w:rsid w:val="78E443F3"/>
    <w:rsid w:val="78FC788A"/>
    <w:rsid w:val="79136338"/>
    <w:rsid w:val="79826C53"/>
    <w:rsid w:val="79D46A44"/>
    <w:rsid w:val="79F838F2"/>
    <w:rsid w:val="7A17238D"/>
    <w:rsid w:val="7A7F0DE9"/>
    <w:rsid w:val="7A7F26E4"/>
    <w:rsid w:val="7AA62697"/>
    <w:rsid w:val="7AB35E28"/>
    <w:rsid w:val="7ADB562F"/>
    <w:rsid w:val="7AF45559"/>
    <w:rsid w:val="7B472661"/>
    <w:rsid w:val="7B505A98"/>
    <w:rsid w:val="7B556ACF"/>
    <w:rsid w:val="7B7A24D1"/>
    <w:rsid w:val="7B8D20BF"/>
    <w:rsid w:val="7BBA04AD"/>
    <w:rsid w:val="7BBE296A"/>
    <w:rsid w:val="7C1C2800"/>
    <w:rsid w:val="7C236DDD"/>
    <w:rsid w:val="7C45272E"/>
    <w:rsid w:val="7C8F2142"/>
    <w:rsid w:val="7C9F4D22"/>
    <w:rsid w:val="7CB01E5A"/>
    <w:rsid w:val="7CFA0A36"/>
    <w:rsid w:val="7CFF77E6"/>
    <w:rsid w:val="7D02404E"/>
    <w:rsid w:val="7D155815"/>
    <w:rsid w:val="7D3E5F0B"/>
    <w:rsid w:val="7D555280"/>
    <w:rsid w:val="7D910386"/>
    <w:rsid w:val="7DB027D0"/>
    <w:rsid w:val="7DBD029B"/>
    <w:rsid w:val="7DD173DD"/>
    <w:rsid w:val="7DD90D56"/>
    <w:rsid w:val="7E6A43DC"/>
    <w:rsid w:val="7EC34349"/>
    <w:rsid w:val="7ED87C13"/>
    <w:rsid w:val="7F0036DC"/>
    <w:rsid w:val="7F0F7C4D"/>
    <w:rsid w:val="7F7B3253"/>
    <w:rsid w:val="7F866010"/>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kern w:val="44"/>
      <w:sz w:val="44"/>
      <w:szCs w:val="20"/>
    </w:rPr>
  </w:style>
  <w:style w:type="paragraph" w:styleId="3">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sz w:val="32"/>
      <w:szCs w:val="20"/>
    </w:rPr>
  </w:style>
  <w:style w:type="paragraph" w:styleId="5">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qFormat/>
    <w:uiPriority w:val="0"/>
    <w:rPr>
      <w:rFonts w:ascii="宋体"/>
      <w:kern w:val="0"/>
      <w:sz w:val="18"/>
      <w:szCs w:val="18"/>
    </w:rPr>
  </w:style>
  <w:style w:type="paragraph" w:styleId="14">
    <w:name w:val="annotation text"/>
    <w:basedOn w:val="1"/>
    <w:link w:val="60"/>
    <w:qFormat/>
    <w:uiPriority w:val="0"/>
    <w:pPr>
      <w:jc w:val="left"/>
    </w:pPr>
  </w:style>
  <w:style w:type="paragraph" w:styleId="15">
    <w:name w:val="Body Text 3"/>
    <w:basedOn w:val="1"/>
    <w:link w:val="49"/>
    <w:qFormat/>
    <w:uiPriority w:val="0"/>
    <w:pPr>
      <w:spacing w:after="120"/>
    </w:pPr>
    <w:rPr>
      <w:sz w:val="16"/>
      <w:szCs w:val="20"/>
    </w:rPr>
  </w:style>
  <w:style w:type="paragraph" w:styleId="16">
    <w:name w:val="Body Text"/>
    <w:basedOn w:val="1"/>
    <w:link w:val="65"/>
    <w:qFormat/>
    <w:uiPriority w:val="0"/>
    <w:pPr>
      <w:adjustRightInd w:val="0"/>
      <w:spacing w:after="120" w:line="360" w:lineRule="atLeast"/>
      <w:jc w:val="left"/>
      <w:textAlignment w:val="baseline"/>
    </w:pPr>
    <w:rPr>
      <w:kern w:val="0"/>
      <w:sz w:val="24"/>
      <w:szCs w:val="20"/>
    </w:rPr>
  </w:style>
  <w:style w:type="paragraph" w:styleId="17">
    <w:name w:val="Body Text Indent"/>
    <w:basedOn w:val="1"/>
    <w:link w:val="74"/>
    <w:qFormat/>
    <w:uiPriority w:val="0"/>
    <w:pPr>
      <w:spacing w:line="360" w:lineRule="auto"/>
      <w:ind w:firstLine="480" w:firstLineChars="200"/>
    </w:pPr>
    <w:rPr>
      <w:rFonts w:ascii="宋体"/>
      <w:sz w:val="24"/>
      <w:szCs w:val="20"/>
    </w:rPr>
  </w:style>
  <w:style w:type="paragraph" w:styleId="18">
    <w:name w:val="Block Text"/>
    <w:basedOn w:val="1"/>
    <w:qFormat/>
    <w:uiPriority w:val="0"/>
    <w:pPr>
      <w:spacing w:line="360" w:lineRule="auto"/>
      <w:ind w:left="1155" w:right="3840" w:firstLine="420"/>
    </w:pPr>
    <w:rPr>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2"/>
    <w:qFormat/>
    <w:uiPriority w:val="0"/>
    <w:rPr>
      <w:sz w:val="24"/>
      <w:szCs w:val="20"/>
    </w:rPr>
  </w:style>
  <w:style w:type="paragraph" w:styleId="22">
    <w:name w:val="Body Text Indent 2"/>
    <w:basedOn w:val="1"/>
    <w:link w:val="87"/>
    <w:qFormat/>
    <w:uiPriority w:val="99"/>
    <w:pPr>
      <w:spacing w:after="120" w:line="480" w:lineRule="auto"/>
      <w:ind w:left="420" w:leftChars="200"/>
    </w:pPr>
    <w:rPr>
      <w:szCs w:val="20"/>
    </w:rPr>
  </w:style>
  <w:style w:type="paragraph" w:styleId="23">
    <w:name w:val="Balloon Text"/>
    <w:basedOn w:val="1"/>
    <w:link w:val="50"/>
    <w:qFormat/>
    <w:uiPriority w:val="0"/>
    <w:rPr>
      <w:kern w:val="0"/>
      <w:sz w:val="18"/>
      <w:szCs w:val="18"/>
    </w:rPr>
  </w:style>
  <w:style w:type="paragraph" w:styleId="24">
    <w:name w:val="footer"/>
    <w:basedOn w:val="1"/>
    <w:link w:val="86"/>
    <w:qFormat/>
    <w:uiPriority w:val="0"/>
    <w:pPr>
      <w:tabs>
        <w:tab w:val="center" w:pos="4153"/>
        <w:tab w:val="right" w:pos="8306"/>
      </w:tabs>
      <w:snapToGrid w:val="0"/>
      <w:jc w:val="left"/>
    </w:pPr>
    <w:rPr>
      <w:kern w:val="0"/>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3"/>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4"/>
    <w:next w:val="14"/>
    <w:link w:val="57"/>
    <w:qFormat/>
    <w:uiPriority w:val="0"/>
    <w:rPr>
      <w:b/>
      <w:bCs/>
    </w:rPr>
  </w:style>
  <w:style w:type="paragraph" w:styleId="31">
    <w:name w:val="Body Text First Indent"/>
    <w:basedOn w:val="16"/>
    <w:link w:val="53"/>
    <w:qFormat/>
    <w:uiPriority w:val="0"/>
    <w:pPr>
      <w:ind w:firstLine="420" w:firstLineChars="100"/>
    </w:pPr>
  </w:style>
  <w:style w:type="paragraph" w:styleId="32">
    <w:name w:val="Body Text First Indent 2"/>
    <w:basedOn w:val="17"/>
    <w:qFormat/>
    <w:uiPriority w:val="99"/>
    <w:pPr>
      <w:tabs>
        <w:tab w:val="left" w:pos="945"/>
        <w:tab w:val="left" w:pos="1155"/>
      </w:tabs>
      <w:spacing w:after="120"/>
      <w:ind w:left="420" w:leftChars="200" w:firstLine="42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8"/>
    <w:qFormat/>
    <w:uiPriority w:val="0"/>
    <w:rPr>
      <w:rFonts w:ascii="Times New Roman" w:hAnsi="Times New Roman"/>
      <w:b/>
      <w:bCs/>
      <w:sz w:val="24"/>
      <w:szCs w:val="24"/>
    </w:rPr>
  </w:style>
  <w:style w:type="character" w:customStyle="1" w:styleId="43">
    <w:name w:val="正文文本 2 Char"/>
    <w:link w:val="28"/>
    <w:qFormat/>
    <w:uiPriority w:val="0"/>
    <w:rPr>
      <w:rFonts w:ascii="Times New Roman" w:hAnsi="Times New Roman"/>
      <w:sz w:val="24"/>
    </w:rPr>
  </w:style>
  <w:style w:type="character" w:customStyle="1" w:styleId="44">
    <w:name w:val="标题 9 Char"/>
    <w:link w:val="10"/>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7"/>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5"/>
    <w:qFormat/>
    <w:uiPriority w:val="0"/>
    <w:rPr>
      <w:rFonts w:ascii="Times New Roman" w:hAnsi="Times New Roman"/>
      <w:kern w:val="2"/>
      <w:sz w:val="16"/>
    </w:rPr>
  </w:style>
  <w:style w:type="character" w:customStyle="1" w:styleId="50">
    <w:name w:val="批注框文本 Char"/>
    <w:link w:val="23"/>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1"/>
    <w:qFormat/>
    <w:uiPriority w:val="0"/>
    <w:rPr>
      <w:sz w:val="24"/>
    </w:rPr>
  </w:style>
  <w:style w:type="character" w:customStyle="1" w:styleId="54">
    <w:name w:val="标题 4 Char"/>
    <w:link w:val="5"/>
    <w:qFormat/>
    <w:uiPriority w:val="0"/>
    <w:rPr>
      <w:rFonts w:ascii="Arial" w:hAnsi="Arial" w:eastAsia="黑体"/>
      <w:b/>
      <w:bCs/>
      <w:sz w:val="28"/>
      <w:szCs w:val="28"/>
    </w:rPr>
  </w:style>
  <w:style w:type="character" w:customStyle="1" w:styleId="55">
    <w:name w:val="纯文本 Char"/>
    <w:link w:val="20"/>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0"/>
    <w:qFormat/>
    <w:uiPriority w:val="0"/>
    <w:rPr>
      <w:b/>
      <w:bCs/>
      <w:kern w:val="2"/>
      <w:sz w:val="21"/>
      <w:szCs w:val="22"/>
    </w:rPr>
  </w:style>
  <w:style w:type="character" w:customStyle="1" w:styleId="58">
    <w:name w:val="标题 3 Char"/>
    <w:link w:val="4"/>
    <w:qFormat/>
    <w:uiPriority w:val="0"/>
    <w:rPr>
      <w:rFonts w:ascii="Times New Roman" w:hAnsi="Times New Roman"/>
      <w:b/>
      <w:kern w:val="2"/>
      <w:sz w:val="32"/>
    </w:rPr>
  </w:style>
  <w:style w:type="character" w:customStyle="1" w:styleId="59">
    <w:name w:val="标题 5 Char"/>
    <w:link w:val="6"/>
    <w:qFormat/>
    <w:uiPriority w:val="0"/>
    <w:rPr>
      <w:rFonts w:ascii="Times New Roman" w:hAnsi="Times New Roman"/>
      <w:b/>
      <w:bCs/>
      <w:sz w:val="28"/>
      <w:szCs w:val="28"/>
    </w:rPr>
  </w:style>
  <w:style w:type="character" w:customStyle="1" w:styleId="60">
    <w:name w:val="批注文字 Char"/>
    <w:link w:val="14"/>
    <w:qFormat/>
    <w:uiPriority w:val="0"/>
    <w:rPr>
      <w:kern w:val="2"/>
      <w:sz w:val="21"/>
      <w:szCs w:val="22"/>
    </w:rPr>
  </w:style>
  <w:style w:type="character" w:customStyle="1" w:styleId="61">
    <w:name w:val="标题 1 Char"/>
    <w:link w:val="2"/>
    <w:qFormat/>
    <w:uiPriority w:val="9"/>
    <w:rPr>
      <w:rFonts w:ascii="Times New Roman" w:hAnsi="Times New Roman"/>
      <w:b/>
      <w:kern w:val="44"/>
      <w:sz w:val="44"/>
    </w:rPr>
  </w:style>
  <w:style w:type="character" w:customStyle="1" w:styleId="62">
    <w:name w:val="日期 Char"/>
    <w:link w:val="21"/>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6"/>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3"/>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7"/>
    <w:qFormat/>
    <w:uiPriority w:val="0"/>
    <w:rPr>
      <w:rFonts w:ascii="Arial" w:hAnsi="Arial" w:eastAsia="黑体"/>
      <w:b/>
      <w:bCs/>
      <w:sz w:val="24"/>
      <w:szCs w:val="24"/>
    </w:rPr>
  </w:style>
  <w:style w:type="character" w:customStyle="1" w:styleId="73">
    <w:name w:val="页眉 Char"/>
    <w:link w:val="25"/>
    <w:qFormat/>
    <w:uiPriority w:val="0"/>
    <w:rPr>
      <w:sz w:val="18"/>
      <w:szCs w:val="18"/>
    </w:rPr>
  </w:style>
  <w:style w:type="character" w:customStyle="1" w:styleId="74">
    <w:name w:val="正文文本缩进 Char"/>
    <w:link w:val="17"/>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3"/>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9"/>
    <w:qFormat/>
    <w:uiPriority w:val="0"/>
    <w:rPr>
      <w:rFonts w:ascii="Arial" w:hAnsi="Arial" w:eastAsia="黑体"/>
      <w:sz w:val="24"/>
      <w:szCs w:val="24"/>
    </w:rPr>
  </w:style>
  <w:style w:type="character" w:customStyle="1" w:styleId="86">
    <w:name w:val="页脚 Char"/>
    <w:link w:val="24"/>
    <w:qFormat/>
    <w:uiPriority w:val="0"/>
    <w:rPr>
      <w:sz w:val="18"/>
      <w:szCs w:val="18"/>
    </w:rPr>
  </w:style>
  <w:style w:type="character" w:customStyle="1" w:styleId="87">
    <w:name w:val="正文文本缩进 2 Char"/>
    <w:link w:val="22"/>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3"/>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6</TotalTime>
  <ScaleCrop>false</ScaleCrop>
  <LinksUpToDate>false</LinksUpToDate>
  <CharactersWithSpaces>31078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长葛市公共资源交易中心:张义顺</cp:lastModifiedBy>
  <cp:lastPrinted>2019-08-14T05:16:00Z</cp:lastPrinted>
  <dcterms:modified xsi:type="dcterms:W3CDTF">2020-03-10T08:25:14Z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