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p>
    <w:p>
      <w:pPr>
        <w:ind w:firstLine="1920" w:firstLineChars="6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项目编号：建安建工公字〔2020〕20号</w:t>
      </w:r>
    </w:p>
    <w:p>
      <w:pPr>
        <w:ind w:left="3517" w:leftChars="564" w:hanging="1600" w:hangingChars="5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魏文路（建安区与示范区界-聚贤街）</w:t>
      </w:r>
    </w:p>
    <w:p>
      <w:pPr>
        <w:ind w:left="3515" w:leftChars="1034"/>
        <w:jc w:val="left"/>
        <w:rPr>
          <w:rFonts w:asciiTheme="minorEastAsia" w:hAnsiTheme="minorEastAsia" w:eastAsiaTheme="minorEastAsia"/>
          <w:sz w:val="32"/>
          <w:szCs w:val="32"/>
        </w:rPr>
      </w:pPr>
      <w:r>
        <w:rPr>
          <w:rFonts w:hint="eastAsia" w:asciiTheme="minorEastAsia" w:hAnsiTheme="minorEastAsia" w:eastAsiaTheme="minorEastAsia"/>
          <w:sz w:val="32"/>
          <w:szCs w:val="32"/>
        </w:rPr>
        <w:t>景观绿化工程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二〇二〇年三月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第一章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建安建工公字〔2020〕20号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魏文路（建安区与示范区界-聚贤街）景观绿化工程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1、项目编号：建安建工公字〔2020〕20号。</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rPr>
        <w:t>魏文路（建安区与示范区界-聚贤街）景观绿化工程。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2"/>
        </w:rPr>
        <w:t>4、工程概况：本项目建设地点位于许昌市建安区</w:t>
      </w:r>
      <w:r>
        <w:rPr>
          <w:rFonts w:hint="eastAsia" w:hAnsi="宋体" w:cs="宋体"/>
          <w:sz w:val="24"/>
          <w:szCs w:val="24"/>
        </w:rPr>
        <w:t>魏文路，建设内容包括乔木、灌木、地被栽植及景石布置等。</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4"/>
        </w:rPr>
        <w:t>2471015.2元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计划工期：60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仿宋_GB2312"/>
          <w:kern w:val="2"/>
          <w:sz w:val="24"/>
          <w:szCs w:val="24"/>
          <w:shd w:val="clear" w:color="auto" w:fill="FFFFFF"/>
        </w:rPr>
        <w:t>1、</w:t>
      </w:r>
      <w:bookmarkStart w:id="1" w:name="_Toc28292"/>
      <w:bookmarkEnd w:id="1"/>
      <w:r>
        <w:rPr>
          <w:rFonts w:hint="eastAsia" w:hAnsi="宋体" w:cs="宋体"/>
          <w:sz w:val="24"/>
          <w:szCs w:val="24"/>
        </w:rPr>
        <w:t>投标人须具备有效的营业执照(经营范围须包含园林绿化等相关内容；并在人员、设备、资金等方面具有相应的施工能力）；拟派项目负责人须具有园林绿化专业或市政公用工程专业中级及以上职称，且未担任其他在施建设工程的项目负责人。</w:t>
      </w:r>
    </w:p>
    <w:p>
      <w:pPr>
        <w:spacing w:line="400" w:lineRule="exact"/>
        <w:ind w:firstLine="480" w:firstLineChars="200"/>
        <w:rPr>
          <w:rFonts w:hAnsi="宋体" w:cs="宋体"/>
          <w:color w:val="000000" w:themeColor="text1"/>
          <w:sz w:val="24"/>
          <w:szCs w:val="24"/>
        </w:rPr>
      </w:pPr>
      <w:r>
        <w:rPr>
          <w:rFonts w:hAnsi="宋体" w:cs="宋体"/>
          <w:sz w:val="24"/>
          <w:szCs w:val="24"/>
        </w:rPr>
        <w:t>2</w:t>
      </w:r>
      <w:r>
        <w:rPr>
          <w:rFonts w:hint="eastAsia" w:hAnsi="宋体" w:cs="宋体"/>
          <w:sz w:val="24"/>
          <w:szCs w:val="24"/>
        </w:rPr>
        <w:t>、</w:t>
      </w:r>
      <w:r>
        <w:rPr>
          <w:rFonts w:hint="eastAsia" w:hAnsi="宋体" w:cs="宋体"/>
          <w:color w:val="000000" w:themeColor="text1"/>
          <w:sz w:val="24"/>
          <w:szCs w:val="24"/>
        </w:rPr>
        <w:t>投标人未被“信用中国”</w:t>
      </w:r>
      <w:r>
        <w:rPr>
          <w:rFonts w:hAnsi="宋体" w:cs="宋体"/>
          <w:color w:val="000000" w:themeColor="text1"/>
          <w:sz w:val="24"/>
          <w:szCs w:val="24"/>
        </w:rPr>
        <w:t>网站（www.creditchina.gov.cn）</w:t>
      </w:r>
      <w:r>
        <w:rPr>
          <w:rFonts w:hint="eastAsia" w:hAnsi="宋体" w:cs="宋体"/>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int="eastAsia" w:hAnsi="宋体" w:cs="宋体"/>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pPr>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2、招标文件每套售价100元，于递交投标文件时缴纳给招标代理机构，售后不退。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1 、本项目为全流程电子化交易项目，须提交</w:t>
      </w:r>
      <w:r>
        <w:rPr>
          <w:rFonts w:hint="eastAsia" w:hAnsi="宋体" w:cs="宋体"/>
          <w:sz w:val="24"/>
          <w:shd w:val="clear" w:color="auto" w:fill="FFFFFF"/>
        </w:rPr>
        <w:t>电子投标文件和存储有备份文件的电子介质2份（U盘（能够正常读取））</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2、 投标文件提交的截止时间及开标时间：2020年3月26日9时30分。</w:t>
      </w:r>
    </w:p>
    <w:p>
      <w:pPr>
        <w:spacing w:line="440" w:lineRule="exact"/>
        <w:ind w:firstLine="480" w:firstLineChars="200"/>
        <w:jc w:val="left"/>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hd w:val="clear" w:color="auto" w:fill="FFFFFF"/>
        </w:rPr>
        <w:t>存储有备份文件的电子介质</w:t>
      </w:r>
      <w:r>
        <w:rPr>
          <w:rFonts w:hint="eastAsia" w:hAnsi="宋体" w:cs="宋体"/>
          <w:sz w:val="24"/>
          <w:szCs w:val="24"/>
        </w:rPr>
        <w:t>提交地点：许昌市建安区新元大道兴业大厦4楼开标一室。</w:t>
      </w:r>
    </w:p>
    <w:p>
      <w:pPr>
        <w:spacing w:line="440" w:lineRule="exact"/>
        <w:ind w:firstLine="480" w:firstLineChars="200"/>
        <w:jc w:val="left"/>
        <w:rPr>
          <w:rFonts w:hAnsi="宋体" w:cs="宋体"/>
          <w:sz w:val="24"/>
          <w:szCs w:val="24"/>
        </w:rPr>
      </w:pPr>
      <w:r>
        <w:rPr>
          <w:rFonts w:hint="eastAsia" w:hAnsi="宋体" w:cs="宋体"/>
          <w:sz w:val="24"/>
          <w:szCs w:val="24"/>
        </w:rPr>
        <w:t>5、逾期送达的或者未送达指定地点的</w:t>
      </w:r>
      <w:r>
        <w:rPr>
          <w:rFonts w:hint="eastAsia" w:hAnsi="宋体" w:cs="宋体"/>
          <w:sz w:val="24"/>
          <w:shd w:val="clear" w:color="auto" w:fill="FFFFFF"/>
        </w:rPr>
        <w:t>存储有备份文件的电子介质</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项目负责人：张  星</w:t>
      </w:r>
    </w:p>
    <w:p>
      <w:pPr>
        <w:spacing w:line="440" w:lineRule="exact"/>
        <w:ind w:firstLine="480" w:firstLineChars="200"/>
        <w:jc w:val="left"/>
        <w:rPr>
          <w:rFonts w:hAnsi="宋体" w:cs="宋体"/>
          <w:sz w:val="24"/>
          <w:szCs w:val="24"/>
        </w:rPr>
      </w:pPr>
      <w:r>
        <w:rPr>
          <w:rFonts w:hint="eastAsia" w:hAnsi="宋体" w:cs="宋体"/>
          <w:sz w:val="24"/>
          <w:szCs w:val="24"/>
        </w:rPr>
        <w:t>电     话：13938790661</w:t>
      </w:r>
    </w:p>
    <w:p>
      <w:pPr>
        <w:pStyle w:val="2"/>
        <w:spacing w:after="0" w:line="400" w:lineRule="exact"/>
        <w:ind w:firstLine="0" w:firstLineChars="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 xml:space="preserve">2020年3月5日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4"/>
        <w:gridCol w:w="1701"/>
        <w:gridCol w:w="45"/>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1"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746" w:type="dxa"/>
            <w:gridSpan w:val="2"/>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11"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11"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人：张  星</w:t>
            </w:r>
          </w:p>
          <w:p>
            <w:pPr>
              <w:autoSpaceDE w:val="0"/>
              <w:autoSpaceDN w:val="0"/>
              <w:adjustRightInd w:val="0"/>
              <w:spacing w:line="320" w:lineRule="exact"/>
              <w:rPr>
                <w:rFonts w:hAnsi="宋体"/>
                <w:sz w:val="24"/>
              </w:rPr>
            </w:pPr>
            <w:r>
              <w:rPr>
                <w:rFonts w:hint="eastAsia" w:hAnsi="宋体"/>
                <w:sz w:val="24"/>
              </w:rPr>
              <w:t>联系电话：13938790661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746"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cs="宋体"/>
                <w:sz w:val="24"/>
                <w:szCs w:val="24"/>
              </w:rPr>
              <w:t>魏文路（建安区与示范区界-聚贤街 ）景观绿化工程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cs="宋体"/>
                <w:sz w:val="24"/>
                <w:szCs w:val="24"/>
              </w:rPr>
              <w:t>魏文路（建安区与示范区界-聚贤街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420" w:lineRule="exact"/>
              <w:outlineLvl w:val="0"/>
              <w:rPr>
                <w:rFonts w:hAnsi="宋体" w:cs="宋体"/>
                <w:sz w:val="24"/>
                <w:szCs w:val="22"/>
              </w:rPr>
            </w:pPr>
            <w:r>
              <w:rPr>
                <w:rFonts w:hint="eastAsia" w:hAnsi="宋体" w:cs="宋体"/>
                <w:sz w:val="24"/>
                <w:szCs w:val="22"/>
              </w:rPr>
              <w:t>招标文件、工程量清单、设计变更（如有）及答疑纪要（如有）范围内的所有工程内容。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vAlign w:val="center"/>
          </w:tcPr>
          <w:p>
            <w:pPr>
              <w:autoSpaceDE w:val="0"/>
              <w:autoSpaceDN w:val="0"/>
              <w:adjustRightInd w:val="0"/>
              <w:spacing w:line="420" w:lineRule="exact"/>
              <w:jc w:val="left"/>
              <w:outlineLvl w:val="0"/>
              <w:rPr>
                <w:rFonts w:hAnsi="宋体" w:cs="宋体"/>
                <w:sz w:val="24"/>
                <w:szCs w:val="24"/>
              </w:rPr>
            </w:pPr>
            <w:r>
              <w:rPr>
                <w:rFonts w:hint="eastAsia" w:hAnsi="宋体" w:cs="仿宋_GB2312"/>
                <w:kern w:val="2"/>
                <w:sz w:val="24"/>
                <w:szCs w:val="24"/>
                <w:shd w:val="clear" w:color="auto" w:fill="FFFFFF"/>
              </w:rPr>
              <w:t>1、</w:t>
            </w:r>
            <w:r>
              <w:rPr>
                <w:rFonts w:hint="eastAsia" w:hAnsi="宋体" w:cs="宋体"/>
                <w:sz w:val="24"/>
                <w:szCs w:val="24"/>
              </w:rPr>
              <w:t>投标人须具备有效的营业执照(经营范围须包含园林绿化等相关内容；并在人员、设备、资金等方面具有相应的施工能力）；拟派项目负责人须具有绿化或市政公用工程相关专业中级及以上技术职称，且未担任其他在施建设工程的项目负责人。</w:t>
            </w:r>
          </w:p>
          <w:p>
            <w:pPr>
              <w:spacing w:line="400" w:lineRule="exact"/>
              <w:rPr>
                <w:rFonts w:hAnsi="宋体" w:cs="宋体"/>
                <w:color w:val="000000" w:themeColor="text1"/>
                <w:sz w:val="24"/>
                <w:szCs w:val="24"/>
              </w:rPr>
            </w:pPr>
            <w:r>
              <w:rPr>
                <w:rFonts w:hAnsi="宋体" w:cs="宋体"/>
                <w:sz w:val="24"/>
                <w:szCs w:val="24"/>
              </w:rPr>
              <w:t>2</w:t>
            </w:r>
            <w:r>
              <w:rPr>
                <w:rFonts w:hint="eastAsia" w:hAnsi="宋体" w:cs="宋体"/>
                <w:sz w:val="24"/>
                <w:szCs w:val="24"/>
              </w:rPr>
              <w:t>、</w:t>
            </w:r>
            <w:r>
              <w:rPr>
                <w:rFonts w:hint="eastAsia" w:hAnsi="宋体" w:cs="宋体"/>
                <w:color w:val="000000" w:themeColor="text1"/>
                <w:sz w:val="24"/>
                <w:szCs w:val="24"/>
              </w:rPr>
              <w:t>投标人未被“信用中国”</w:t>
            </w:r>
            <w:r>
              <w:rPr>
                <w:rFonts w:hAnsi="宋体" w:cs="宋体"/>
                <w:color w:val="000000" w:themeColor="text1"/>
                <w:sz w:val="24"/>
                <w:szCs w:val="24"/>
              </w:rPr>
              <w:t>网站（www.creditchina.gov.cn）</w:t>
            </w:r>
            <w:r>
              <w:rPr>
                <w:rFonts w:hint="eastAsia" w:hAnsi="宋体" w:cs="宋体"/>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int="eastAsia" w:hAnsi="宋体" w:cs="宋体"/>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r>
              <w:rPr>
                <w:rFonts w:hint="eastAsia" w:hAnsi="宋体" w:cs="宋体"/>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outlineLvl w:val="0"/>
              <w:rPr>
                <w:rFonts w:hAnsi="宋体"/>
                <w:b/>
                <w:sz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gridSpan w:val="2"/>
            <w:vAlign w:val="center"/>
          </w:tcPr>
          <w:p>
            <w:pPr>
              <w:jc w:val="center"/>
              <w:rPr>
                <w:rFonts w:hAnsi="宋体"/>
                <w:sz w:val="24"/>
              </w:rPr>
            </w:pPr>
            <w:r>
              <w:rPr>
                <w:rFonts w:hint="eastAsia" w:hAnsi="宋体"/>
                <w:sz w:val="24"/>
              </w:rPr>
              <w:t>1.10.3</w:t>
            </w:r>
          </w:p>
        </w:tc>
        <w:tc>
          <w:tcPr>
            <w:tcW w:w="1746"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746"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pPr>
              <w:autoSpaceDE w:val="0"/>
              <w:autoSpaceDN w:val="0"/>
              <w:adjustRightInd w:val="0"/>
              <w:spacing w:line="340" w:lineRule="exact"/>
              <w:jc w:val="center"/>
              <w:rPr>
                <w:rFonts w:hAnsi="宋体"/>
                <w:bCs/>
                <w:sz w:val="24"/>
                <w:szCs w:val="22"/>
              </w:rPr>
            </w:pPr>
            <w:r>
              <w:rPr>
                <w:rFonts w:hint="eastAsia" w:hAnsi="宋体"/>
                <w:bCs/>
                <w:sz w:val="24"/>
                <w:szCs w:val="22"/>
              </w:rPr>
              <w:t>投标截止时间</w:t>
            </w:r>
          </w:p>
        </w:tc>
        <w:tc>
          <w:tcPr>
            <w:tcW w:w="7017" w:type="dxa"/>
            <w:vAlign w:val="center"/>
          </w:tcPr>
          <w:p>
            <w:pPr>
              <w:autoSpaceDE w:val="0"/>
              <w:autoSpaceDN w:val="0"/>
              <w:adjustRightInd w:val="0"/>
              <w:spacing w:line="340" w:lineRule="exact"/>
              <w:rPr>
                <w:rFonts w:hAnsi="宋体"/>
                <w:bCs/>
                <w:sz w:val="24"/>
                <w:szCs w:val="22"/>
              </w:rPr>
            </w:pPr>
            <w:r>
              <w:rPr>
                <w:rFonts w:hint="eastAsia" w:hAnsi="宋体"/>
                <w:bCs/>
                <w:sz w:val="24"/>
                <w:szCs w:val="22"/>
              </w:rPr>
              <w:t>2020年3月26日9时30分（北京时间）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746"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hAnsi="宋体" w:cs="宋体"/>
                <w:bCs/>
                <w:sz w:val="24"/>
              </w:rPr>
              <w:t>存储有备份文件的电子介质2份。</w:t>
            </w:r>
            <w:r>
              <w:rPr>
                <w:rFonts w:hint="eastAsia" w:ascii="新宋体" w:hAnsi="新宋体" w:eastAsia="新宋体"/>
                <w:sz w:val="24"/>
                <w:szCs w:val="22"/>
                <w:lang w:val="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sz w:val="24"/>
              </w:rPr>
            </w:pPr>
            <w:r>
              <w:rPr>
                <w:rFonts w:hint="eastAsia" w:hAnsi="宋体" w:cs="宋体"/>
                <w:bCs/>
                <w:sz w:val="24"/>
              </w:rPr>
              <w:t>存储有备份文件的电子介质2份</w:t>
            </w:r>
            <w:r>
              <w:rPr>
                <w:rFonts w:hint="eastAsia" w:hAnsi="宋体" w:cs="宋体"/>
                <w:sz w:val="24"/>
              </w:rPr>
              <w:t>应分开单独密封并加盖单位公章，法定代表人或委托代理人签名，在投标截止时间前递交。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vAlign w:val="center"/>
          </w:tcPr>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rPr>
                <w:rFonts w:hAnsi="宋体" w:cs="宋体"/>
                <w:sz w:val="24"/>
              </w:rPr>
            </w:pPr>
            <w:r>
              <w:rPr>
                <w:rFonts w:hint="eastAsia"/>
                <w:sz w:val="24"/>
              </w:rPr>
              <w:t>项</w:t>
            </w:r>
            <w:r>
              <w:rPr>
                <w:rFonts w:hint="eastAsia" w:hAnsi="宋体" w:cs="宋体"/>
                <w:sz w:val="24"/>
              </w:rPr>
              <w:t>目名称：</w:t>
            </w:r>
          </w:p>
          <w:p>
            <w:pPr>
              <w:autoSpaceDE w:val="0"/>
              <w:autoSpaceDN w:val="0"/>
              <w:adjustRightInd w:val="0"/>
              <w:spacing w:line="420" w:lineRule="exact"/>
              <w:rPr>
                <w:rFonts w:hAnsi="宋体" w:cs="宋体"/>
                <w:sz w:val="24"/>
              </w:rPr>
            </w:pPr>
            <w:r>
              <w:rPr>
                <w:rFonts w:hint="eastAsia" w:hAnsi="宋体" w:cs="宋体"/>
                <w:sz w:val="24"/>
              </w:rPr>
              <w:t>项目编号：  标段：</w:t>
            </w:r>
          </w:p>
          <w:p>
            <w:pPr>
              <w:autoSpaceDE w:val="0"/>
              <w:autoSpaceDN w:val="0"/>
              <w:adjustRightInd w:val="0"/>
              <w:spacing w:line="420" w:lineRule="exact"/>
              <w:rPr>
                <w:rFonts w:hAnsi="宋体" w:cs="宋体"/>
                <w:sz w:val="24"/>
              </w:rPr>
            </w:pPr>
            <w:r>
              <w:rPr>
                <w:rFonts w:hint="eastAsia" w:hAnsi="宋体" w:cs="宋体"/>
                <w:sz w:val="24"/>
              </w:rPr>
              <w:t>法定代表人或委托代理人：（签字）</w:t>
            </w:r>
          </w:p>
          <w:p>
            <w:pPr>
              <w:autoSpaceDE w:val="0"/>
              <w:autoSpaceDN w:val="0"/>
              <w:adjustRightInd w:val="0"/>
              <w:spacing w:line="420" w:lineRule="exact"/>
              <w:rPr>
                <w:rFonts w:hAnsi="宋体" w:cs="黑体"/>
                <w:sz w:val="24"/>
              </w:rPr>
            </w:pPr>
            <w:r>
              <w:rPr>
                <w:rFonts w:hint="eastAsia"/>
                <w:sz w:val="24"/>
              </w:rPr>
              <w:t>投标文件</w:t>
            </w:r>
            <w:r>
              <w:rPr>
                <w:rFonts w:hint="eastAsia" w:hAnsi="宋体" w:cs="仿宋_GB2312"/>
                <w:sz w:val="24"/>
              </w:rPr>
              <w:t>在2020年3月26日9时30分前不得开启。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35"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类似工程</w:t>
            </w:r>
          </w:p>
        </w:tc>
        <w:tc>
          <w:tcPr>
            <w:tcW w:w="7062" w:type="dxa"/>
            <w:gridSpan w:val="2"/>
            <w:vAlign w:val="center"/>
          </w:tcPr>
          <w:p>
            <w:pPr>
              <w:autoSpaceDE w:val="0"/>
              <w:autoSpaceDN w:val="0"/>
              <w:adjustRightInd w:val="0"/>
              <w:spacing w:line="420" w:lineRule="exact"/>
              <w:jc w:val="left"/>
              <w:rPr>
                <w:rFonts w:hAnsi="宋体" w:cs="仿宋_GB2312"/>
                <w:sz w:val="24"/>
              </w:rPr>
            </w:pPr>
            <w:r>
              <w:rPr>
                <w:rFonts w:hint="eastAsia" w:hAnsi="宋体" w:cs="仿宋_GB2312"/>
                <w:sz w:val="24"/>
                <w:szCs w:val="22"/>
              </w:rPr>
              <w:t>合同金额不低于本次招标控制价的园林绿化工程项目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746"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10"/>
              <w:tblW w:w="7085" w:type="dxa"/>
              <w:jc w:val="center"/>
              <w:tblLayout w:type="fixed"/>
              <w:tblCellMar>
                <w:top w:w="0" w:type="dxa"/>
                <w:left w:w="108" w:type="dxa"/>
                <w:bottom w:w="0" w:type="dxa"/>
                <w:right w:w="108" w:type="dxa"/>
              </w:tblCellMar>
            </w:tblPr>
            <w:tblGrid>
              <w:gridCol w:w="7085"/>
            </w:tblGrid>
            <w:tr>
              <w:tblPrEx>
                <w:tblCellMar>
                  <w:top w:w="0" w:type="dxa"/>
                  <w:left w:w="108" w:type="dxa"/>
                  <w:bottom w:w="0" w:type="dxa"/>
                  <w:right w:w="108" w:type="dxa"/>
                </w:tblCellMar>
              </w:tblPrEx>
              <w:trPr>
                <w:trHeight w:val="9200"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大写：贰佰肆拾柒万壹仟零壹拾伍元贰角整（含规费、税金、安全文明措施费）；</w:t>
                  </w:r>
                </w:p>
                <w:p>
                  <w:pPr>
                    <w:spacing w:line="440" w:lineRule="exact"/>
                    <w:jc w:val="left"/>
                    <w:rPr>
                      <w:rFonts w:hAnsi="宋体" w:cs="宋体"/>
                      <w:b/>
                      <w:bCs/>
                      <w:sz w:val="24"/>
                      <w:szCs w:val="24"/>
                    </w:rPr>
                  </w:pPr>
                  <w:r>
                    <w:rPr>
                      <w:rFonts w:hint="eastAsia" w:hAnsi="宋体" w:cs="宋体"/>
                      <w:b/>
                      <w:bCs/>
                      <w:sz w:val="24"/>
                      <w:szCs w:val="24"/>
                    </w:rPr>
                    <w:t>小写：2471015.2元。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1" w:type="dxa"/>
            <w:gridSpan w:val="2"/>
            <w:vAlign w:val="center"/>
          </w:tcPr>
          <w:p>
            <w:pPr>
              <w:spacing w:line="312" w:lineRule="auto"/>
              <w:rPr>
                <w:sz w:val="24"/>
              </w:rPr>
            </w:pPr>
          </w:p>
        </w:tc>
        <w:tc>
          <w:tcPr>
            <w:tcW w:w="1746"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1" w:type="dxa"/>
            <w:gridSpan w:val="2"/>
            <w:vAlign w:val="center"/>
          </w:tcPr>
          <w:p>
            <w:pPr>
              <w:spacing w:line="312" w:lineRule="auto"/>
              <w:rPr>
                <w:rFonts w:ascii="新宋体" w:hAnsi="新宋体" w:eastAsia="新宋体"/>
                <w:b/>
                <w:sz w:val="24"/>
              </w:rPr>
            </w:pPr>
          </w:p>
        </w:tc>
        <w:tc>
          <w:tcPr>
            <w:tcW w:w="8763"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1" w:type="dxa"/>
            <w:gridSpan w:val="2"/>
            <w:vAlign w:val="center"/>
          </w:tcPr>
          <w:p>
            <w:pPr>
              <w:spacing w:line="312" w:lineRule="auto"/>
              <w:rPr>
                <w:sz w:val="24"/>
              </w:rPr>
            </w:pPr>
          </w:p>
        </w:tc>
        <w:tc>
          <w:tcPr>
            <w:tcW w:w="8763" w:type="dxa"/>
            <w:gridSpan w:val="3"/>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宋体"/>
                <w:bCs/>
                <w:sz w:val="24"/>
              </w:rPr>
              <w:t>存储有备份文件的电子介质</w:t>
            </w:r>
            <w:r>
              <w:rPr>
                <w:rFonts w:hint="eastAsia" w:ascii="新宋体" w:hAnsi="新宋体" w:eastAsia="新宋体"/>
                <w:sz w:val="24"/>
                <w:szCs w:val="22"/>
              </w:rPr>
              <w:t>；</w:t>
            </w:r>
          </w:p>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2、</w:t>
            </w:r>
            <w:r>
              <w:rPr>
                <w:rFonts w:hint="eastAsia" w:hAnsi="宋体" w:cs="宋体"/>
                <w:bCs/>
                <w:sz w:val="24"/>
              </w:rPr>
              <w:t>存储有备份文件的电子介质</w:t>
            </w:r>
            <w:r>
              <w:rPr>
                <w:rFonts w:hint="eastAsia" w:ascii="新宋体" w:hAnsi="新宋体" w:eastAsia="新宋体"/>
                <w:sz w:val="24"/>
                <w:szCs w:val="22"/>
              </w:rPr>
              <w:t>未按招标文件要求密封的；</w:t>
            </w:r>
          </w:p>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3、未按招标文件要求缴纳投标保证金的；</w:t>
            </w:r>
          </w:p>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keepNext w:val="0"/>
              <w:keepLines w:val="0"/>
              <w:pageBreakBefore w:val="0"/>
              <w:widowControl w:val="0"/>
              <w:kinsoku/>
              <w:wordWrap/>
              <w:overflowPunct/>
              <w:topLinePunct w:val="0"/>
              <w:bidi w:val="0"/>
              <w:adjustRightInd w:val="0"/>
              <w:snapToGrid w:val="0"/>
              <w:spacing w:line="360" w:lineRule="exact"/>
              <w:textAlignment w:val="auto"/>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keepNext w:val="0"/>
              <w:keepLines w:val="0"/>
              <w:pageBreakBefore w:val="0"/>
              <w:widowControl w:val="0"/>
              <w:tabs>
                <w:tab w:val="left" w:pos="1213"/>
              </w:tabs>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6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6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52042311"/>
      <w:bookmarkStart w:id="11" w:name="_Toc152045535"/>
      <w:bookmarkStart w:id="12" w:name="_Toc179632552"/>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79632553"/>
      <w:bookmarkStart w:id="16" w:name="_Toc144974504"/>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79632555"/>
      <w:bookmarkStart w:id="22" w:name="_Toc152045538"/>
      <w:bookmarkStart w:id="23" w:name="_Toc144974506"/>
      <w:bookmarkStart w:id="24" w:name="_Toc152042314"/>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3"/>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2.2</w:t>
      </w:r>
      <w:r>
        <w:rPr>
          <w:rFonts w:hint="eastAsia" w:hAnsi="宋体" w:cs="宋体"/>
          <w:sz w:val="24"/>
        </w:rPr>
        <w:t>款和第</w:t>
      </w:r>
      <w:r>
        <w:rPr>
          <w:rFonts w:hAnsi="宋体" w:cs="宋体"/>
          <w:sz w:val="24"/>
        </w:rPr>
        <w:t>2.3</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15</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44974514"/>
      <w:bookmarkStart w:id="33" w:name="_Toc152042322"/>
      <w:bookmarkStart w:id="34" w:name="_Toc179632564"/>
      <w:bookmarkStart w:id="35" w:name="_Toc152045546"/>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44974521"/>
      <w:bookmarkStart w:id="40" w:name="_Toc17963257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13"/>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w:t>
      </w:r>
      <w:r>
        <w:rPr>
          <w:rFonts w:hint="eastAsia" w:hAnsi="宋体" w:cs="宋体"/>
          <w:bCs/>
          <w:sz w:val="24"/>
        </w:rPr>
        <w:t>存储有备份文件的电子介质</w:t>
      </w:r>
      <w:r>
        <w:rPr>
          <w:rFonts w:hint="eastAsia" w:hAnsi="宋体" w:cs="宋体"/>
          <w:sz w:val="24"/>
        </w:rPr>
        <w:t>应单独密封，封套上写明“投标人名称、项目名称、项目编号、标段，投标文件在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13"/>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3"/>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13"/>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ind w:firstLine="340"/>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p>
    <w:p>
      <w:pPr>
        <w:spacing w:line="480" w:lineRule="exact"/>
        <w:ind w:right="240"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9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jc w:val="center"/>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2"/>
        <w:ind w:firstLine="0" w:firstLineChars="0"/>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hint="eastAsia" w:ascii="宋体" w:hAnsi="宋体" w:eastAsia="宋体" w:cs="宋体"/>
                <w:sz w:val="18"/>
                <w:szCs w:val="13"/>
              </w:rPr>
            </w:pPr>
            <w:bookmarkStart w:id="70" w:name="_Toc295572535"/>
            <w:bookmarkStart w:id="71" w:name="_Toc270931534"/>
            <w:bookmarkStart w:id="72" w:name="_Toc272833453"/>
            <w:bookmarkStart w:id="73" w:name="_Toc273546398"/>
            <w:r>
              <w:rPr>
                <w:rFonts w:hint="eastAsia" w:ascii="宋体" w:hAnsi="宋体" w:eastAsia="宋体" w:cs="宋体"/>
                <w:sz w:val="18"/>
                <w:szCs w:val="13"/>
              </w:rPr>
              <w:t>序号</w:t>
            </w:r>
          </w:p>
        </w:tc>
        <w:tc>
          <w:tcPr>
            <w:tcW w:w="1410"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内容</w:t>
            </w:r>
          </w:p>
        </w:tc>
        <w:tc>
          <w:tcPr>
            <w:tcW w:w="1044" w:type="dxa"/>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分值</w:t>
            </w:r>
          </w:p>
        </w:tc>
        <w:tc>
          <w:tcPr>
            <w:tcW w:w="509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评审标准</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内容完整性</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0-0.5分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技术标的主要内容具有完整性，符合招标文件的要求。</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技术标不符合招标文件要求。</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主要施工方案与技术措施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1-3分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施工方案（含工程特点、施工重点与难点及绿色施工）总体安排合理，运用先进、合理的施工工艺、施工机械；对施工难点有先进和合理的建议。</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施工方案（含工程特点、施工重点与难点及绿色施工）总体安排合理，施工工艺、施工机械合理、可行；对施工难点有合理的建议。</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3</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质量管理体系与措施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4</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安全管理体系与措施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5</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文明施工、环境保护管理体系及施工现场扬尘治理措施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1-3分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6</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工期保证措施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工期承诺满足招标文件要求，工期保证措施合理且有针对性，有具体的违约责任承诺。</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工期承诺满足招标文件要求，工期保证措施基本合理，有具体的违约责任承诺。</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7</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拟投入资源配备计划</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0.5-2分</w:t>
            </w:r>
          </w:p>
        </w:tc>
        <w:tc>
          <w:tcPr>
            <w:tcW w:w="5091" w:type="dxa"/>
            <w:vAlign w:val="center"/>
          </w:tcPr>
          <w:p>
            <w:pPr>
              <w:numPr>
                <w:ilvl w:val="0"/>
                <w:numId w:val="3"/>
              </w:numPr>
              <w:spacing w:line="320" w:lineRule="exact"/>
              <w:rPr>
                <w:rFonts w:hint="eastAsia" w:ascii="宋体" w:hAnsi="宋体" w:eastAsia="宋体" w:cs="宋体"/>
                <w:sz w:val="18"/>
                <w:szCs w:val="13"/>
              </w:rPr>
            </w:pPr>
            <w:r>
              <w:rPr>
                <w:rFonts w:hint="eastAsia" w:ascii="宋体" w:hAnsi="宋体" w:eastAsia="宋体" w:cs="宋体"/>
                <w:sz w:val="18"/>
                <w:szCs w:val="13"/>
              </w:rPr>
              <w:t>机械：投入计划与进度计划呼应，采用先进机械设备且配置合理、先进，满足安全技术规范和施工进度需要；PC构件运输、安装设备满足施工要求；</w:t>
            </w:r>
          </w:p>
          <w:p>
            <w:pPr>
              <w:numPr>
                <w:ilvl w:val="0"/>
                <w:numId w:val="3"/>
              </w:numPr>
              <w:spacing w:line="320" w:lineRule="exact"/>
              <w:rPr>
                <w:rFonts w:hint="eastAsia" w:ascii="宋体" w:hAnsi="宋体" w:eastAsia="宋体" w:cs="宋体"/>
                <w:sz w:val="18"/>
                <w:szCs w:val="13"/>
              </w:rPr>
            </w:pPr>
            <w:r>
              <w:rPr>
                <w:rFonts w:hint="eastAsia" w:ascii="宋体" w:hAnsi="宋体" w:eastAsia="宋体" w:cs="宋体"/>
                <w:sz w:val="18"/>
                <w:szCs w:val="13"/>
              </w:rPr>
              <w:t>劳动力：投入计划与进度计划呼应，较好满足施工需要，调配投入计划合理、准确；</w:t>
            </w:r>
          </w:p>
          <w:p>
            <w:pPr>
              <w:spacing w:line="320" w:lineRule="exact"/>
              <w:rPr>
                <w:rFonts w:hint="eastAsia" w:ascii="宋体" w:hAnsi="宋体" w:eastAsia="宋体" w:cs="宋体"/>
                <w:sz w:val="18"/>
                <w:szCs w:val="13"/>
              </w:rPr>
            </w:pPr>
            <w:r>
              <w:rPr>
                <w:rFonts w:hint="eastAsia" w:ascii="宋体" w:hAnsi="宋体" w:eastAsia="宋体" w:cs="宋体"/>
                <w:sz w:val="18"/>
                <w:szCs w:val="13"/>
              </w:rPr>
              <w:t>3、主要物资计划：主要物资（含PC构件的供应需求）投入计划与进度计划呼应，较好满足施工需要，调配投入计划合理、准确。</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numPr>
                <w:ilvl w:val="0"/>
                <w:numId w:val="4"/>
              </w:numPr>
              <w:spacing w:line="320" w:lineRule="exact"/>
              <w:rPr>
                <w:rFonts w:hint="eastAsia" w:ascii="宋体" w:hAnsi="宋体" w:eastAsia="宋体" w:cs="宋体"/>
                <w:sz w:val="18"/>
                <w:szCs w:val="13"/>
              </w:rPr>
            </w:pPr>
            <w:r>
              <w:rPr>
                <w:rFonts w:hint="eastAsia" w:ascii="宋体" w:hAnsi="宋体" w:eastAsia="宋体" w:cs="宋体"/>
                <w:sz w:val="18"/>
                <w:szCs w:val="13"/>
              </w:rPr>
              <w:t>机械：投入计划与进度计划呼应，机械设备配置基本合理，满足安全技术规范和施工进度需要；</w:t>
            </w:r>
          </w:p>
          <w:p>
            <w:pPr>
              <w:numPr>
                <w:ilvl w:val="0"/>
                <w:numId w:val="4"/>
              </w:numPr>
              <w:spacing w:line="320" w:lineRule="exact"/>
              <w:rPr>
                <w:rFonts w:hint="eastAsia" w:ascii="宋体" w:hAnsi="宋体" w:eastAsia="宋体" w:cs="宋体"/>
                <w:sz w:val="18"/>
                <w:szCs w:val="13"/>
              </w:rPr>
            </w:pPr>
            <w:r>
              <w:rPr>
                <w:rFonts w:hint="eastAsia" w:ascii="宋体" w:hAnsi="宋体" w:eastAsia="宋体" w:cs="宋体"/>
                <w:sz w:val="18"/>
                <w:szCs w:val="13"/>
              </w:rPr>
              <w:t>劳动力：投入计划与进度计划呼应，基本满足施工需要，调配投入计划基本合理；</w:t>
            </w:r>
          </w:p>
          <w:p>
            <w:pPr>
              <w:spacing w:line="320" w:lineRule="exact"/>
              <w:rPr>
                <w:rFonts w:hint="eastAsia" w:ascii="宋体" w:hAnsi="宋体" w:eastAsia="宋体" w:cs="宋体"/>
                <w:sz w:val="18"/>
                <w:szCs w:val="13"/>
              </w:rPr>
            </w:pPr>
            <w:r>
              <w:rPr>
                <w:rFonts w:hint="eastAsia" w:ascii="宋体" w:hAnsi="宋体" w:eastAsia="宋体" w:cs="宋体"/>
                <w:sz w:val="18"/>
                <w:szCs w:val="13"/>
              </w:rPr>
              <w:t>3、主要物资计划：主要物资（含PC构件的供应需求）投入计划与进度计划呼应，基本满足施工需要，调配投入计划基本合理。</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8</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施工进度表与网络计划图</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关键线路清晰、准确、完整、计划编制合理、可行、满足招标文件对工期的要求。</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关键线路基本准确，计划编制基本可行。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9</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施工总平面图布置</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0.5-1分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总体布置有针对性、合理、能较好满足施工需要，符合安全、文明施工要求；材料堆放有序。</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总体布置基本合理、基本满足施工需要。</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10</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技术创新的应用实施措施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节能减排、绿色施工、工艺创新、装配式建筑等技术创新的应用实施措施符合工程情况，具有针对性、可行性、经济适用性。</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节能减排、绿色施工、工艺创新、装配式建筑等技术创新的应用实施措施基本符合工程情况，具有针对性。</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11</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采用新工艺、新技术、新设备、新材料、BIM等的程度满足设计要求，符合施工需要和相应技术标准等规定，经济适用。</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采用新工艺、新技术、新设备、新材料、BIM等的程度满足设计要求，基本符合施工要求和相应技术标准等规定。</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12</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施工现场实施信息化监控和数据处理</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0.5-1.5分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施工现场实施信息化监控数据处理系统布置合理，满足需要。</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施工现场实施信息化监控数据处理系统布置基本符合需要。</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13</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风险管理措施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风险防控管理措施齐全，风险预控符合规范要求，风险控制要点定位准确 ，各阶段风险控制及应急措施得力。</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风险防控管理措施基本齐全，风险预控符合规范要求，风险控制要点定位基本准确 ，有各阶段风险控制及应急措施。</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合计</w:t>
            </w:r>
          </w:p>
        </w:tc>
        <w:tc>
          <w:tcPr>
            <w:tcW w:w="1044"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10-25分</w:t>
            </w:r>
          </w:p>
        </w:tc>
        <w:tc>
          <w:tcPr>
            <w:tcW w:w="5091" w:type="dxa"/>
            <w:vAlign w:val="center"/>
          </w:tcPr>
          <w:p>
            <w:pPr>
              <w:spacing w:line="320" w:lineRule="exact"/>
              <w:rPr>
                <w:rFonts w:hint="eastAsia" w:ascii="宋体" w:hAnsi="宋体" w:eastAsia="宋体" w:cs="宋体"/>
                <w:sz w:val="18"/>
                <w:szCs w:val="13"/>
              </w:rPr>
            </w:pP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4"/>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pPr>
        <w:spacing w:line="360" w:lineRule="auto"/>
        <w:rPr>
          <w:b/>
          <w:bCs/>
          <w:sz w:val="24"/>
          <w:szCs w:val="24"/>
        </w:rPr>
      </w:pPr>
      <w:r>
        <w:rPr>
          <w:rFonts w:hint="eastAsia" w:cs="宋体"/>
          <w:b/>
          <w:bCs/>
          <w:sz w:val="24"/>
          <w:szCs w:val="24"/>
        </w:rPr>
        <w:t>（三）综合（信用）标的评标分值（25分）</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自2017年1月1日以来（以合同签订时间为准）企业具有类似项目业绩者，每项得2分，最高得</w:t>
            </w:r>
            <w:r>
              <w:rPr>
                <w:rFonts w:hint="eastAsia"/>
                <w:sz w:val="21"/>
                <w:szCs w:val="21"/>
                <w:lang w:val="en-US" w:eastAsia="zh-CN"/>
              </w:rPr>
              <w:t>4</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kern w:val="2"/>
                <w:sz w:val="21"/>
                <w:szCs w:val="21"/>
              </w:rPr>
            </w:pPr>
            <w:r>
              <w:rPr>
                <w:rFonts w:hint="eastAsia"/>
                <w:sz w:val="21"/>
                <w:szCs w:val="21"/>
              </w:rPr>
              <w:t>自2017年1月1日以来（以合同签订时间为准）：拟派项目负责人具有类似项目业绩者每项得2分，最高得</w:t>
            </w:r>
            <w:r>
              <w:rPr>
                <w:rFonts w:hint="eastAsia"/>
                <w:sz w:val="21"/>
                <w:szCs w:val="21"/>
                <w:lang w:val="en-US" w:eastAsia="zh-CN"/>
              </w:rPr>
              <w:t>4</w:t>
            </w:r>
            <w:r>
              <w:rPr>
                <w:rFonts w:hint="eastAsia"/>
                <w:sz w:val="21"/>
                <w:szCs w:val="21"/>
              </w:rPr>
              <w:t>分。（以中标公示截图和中标通知书和施工合同为准，缺一不得分。）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1、企业获得过质量管理体系、环境管理体系、职业健康安全管理体系三体系认证的，得</w:t>
            </w:r>
            <w:r>
              <w:rPr>
                <w:rFonts w:hint="eastAsia" w:ascii="Times New Roman"/>
                <w:kern w:val="2"/>
                <w:sz w:val="21"/>
                <w:szCs w:val="21"/>
                <w:lang w:val="en-US" w:eastAsia="zh-CN"/>
              </w:rPr>
              <w:t>3</w:t>
            </w:r>
            <w:r>
              <w:rPr>
                <w:rFonts w:hint="eastAsia" w:ascii="Times New Roman"/>
                <w:kern w:val="2"/>
                <w:sz w:val="21"/>
                <w:szCs w:val="21"/>
              </w:rPr>
              <w:t>分。（以有效期内的证书原件扫描件为准）</w:t>
            </w:r>
          </w:p>
          <w:p>
            <w:pPr>
              <w:spacing w:line="240" w:lineRule="exact"/>
              <w:jc w:val="left"/>
              <w:rPr>
                <w:rFonts w:ascii="Times New Roman"/>
                <w:kern w:val="2"/>
                <w:sz w:val="21"/>
                <w:szCs w:val="21"/>
              </w:rPr>
            </w:pPr>
            <w:r>
              <w:rPr>
                <w:rFonts w:ascii="Times New Roman"/>
                <w:kern w:val="2"/>
                <w:sz w:val="21"/>
                <w:szCs w:val="21"/>
              </w:rPr>
              <w:t>2</w:t>
            </w:r>
            <w:r>
              <w:rPr>
                <w:rFonts w:hint="eastAsia" w:ascii="Times New Roman"/>
                <w:kern w:val="2"/>
                <w:sz w:val="21"/>
                <w:szCs w:val="21"/>
              </w:rPr>
              <w:t>、投标人提供</w:t>
            </w:r>
            <w:r>
              <w:rPr>
                <w:rFonts w:ascii="Times New Roman"/>
                <w:kern w:val="2"/>
                <w:sz w:val="21"/>
                <w:szCs w:val="21"/>
              </w:rPr>
              <w:t>201</w:t>
            </w:r>
            <w:r>
              <w:rPr>
                <w:rFonts w:hint="eastAsia" w:ascii="Times New Roman"/>
                <w:kern w:val="2"/>
                <w:sz w:val="21"/>
                <w:szCs w:val="21"/>
              </w:rPr>
              <w:t>7年</w:t>
            </w:r>
            <w:r>
              <w:rPr>
                <w:rFonts w:ascii="Times New Roman"/>
                <w:kern w:val="2"/>
                <w:sz w:val="21"/>
                <w:szCs w:val="21"/>
              </w:rPr>
              <w:t>1</w:t>
            </w:r>
            <w:r>
              <w:rPr>
                <w:rFonts w:hint="eastAsia" w:ascii="Times New Roman"/>
                <w:kern w:val="2"/>
                <w:sz w:val="21"/>
                <w:szCs w:val="21"/>
              </w:rPr>
              <w:t>月1日以来信用评级机构出具的有效的企业信用等级证书原件扫描件，等级为</w:t>
            </w:r>
            <w:r>
              <w:rPr>
                <w:rFonts w:ascii="Times New Roman"/>
                <w:kern w:val="2"/>
                <w:sz w:val="21"/>
                <w:szCs w:val="21"/>
              </w:rPr>
              <w:t>AAA</w:t>
            </w:r>
            <w:r>
              <w:rPr>
                <w:rFonts w:hint="eastAsia" w:ascii="Times New Roman"/>
                <w:kern w:val="2"/>
                <w:sz w:val="21"/>
                <w:szCs w:val="21"/>
              </w:rPr>
              <w:t>级的得</w:t>
            </w:r>
            <w:r>
              <w:rPr>
                <w:rFonts w:hint="eastAsia" w:ascii="Times New Roman"/>
                <w:kern w:val="2"/>
                <w:sz w:val="21"/>
                <w:szCs w:val="21"/>
                <w:lang w:val="en-US" w:eastAsia="zh-CN"/>
              </w:rPr>
              <w:t>3</w:t>
            </w:r>
            <w:r>
              <w:rPr>
                <w:rFonts w:hint="eastAsia" w:ascii="Times New Roman"/>
                <w:kern w:val="2"/>
                <w:sz w:val="21"/>
                <w:szCs w:val="21"/>
              </w:rPr>
              <w:t>分。</w:t>
            </w:r>
          </w:p>
          <w:p>
            <w:pPr>
              <w:spacing w:line="240" w:lineRule="exact"/>
              <w:jc w:val="left"/>
              <w:rPr>
                <w:rFonts w:ascii="Times New Roman"/>
                <w:kern w:val="2"/>
                <w:sz w:val="21"/>
                <w:szCs w:val="21"/>
              </w:rPr>
            </w:pPr>
            <w:r>
              <w:rPr>
                <w:rFonts w:hint="eastAsia" w:ascii="Times New Roman"/>
                <w:kern w:val="2"/>
                <w:sz w:val="21"/>
                <w:szCs w:val="21"/>
              </w:rPr>
              <w:t>3、</w:t>
            </w:r>
            <w:r>
              <w:rPr>
                <w:rFonts w:hint="eastAsia" w:hAnsi="宋体" w:cs="宋体"/>
                <w:sz w:val="21"/>
                <w:szCs w:val="21"/>
              </w:rPr>
              <w:t>企业2018年度纳税信用等级为B级及以上的，得</w:t>
            </w:r>
            <w:r>
              <w:rPr>
                <w:rFonts w:hint="eastAsia" w:hAnsi="宋体" w:cs="宋体"/>
                <w:sz w:val="21"/>
                <w:szCs w:val="21"/>
                <w:lang w:val="en-US" w:eastAsia="zh-CN"/>
              </w:rPr>
              <w:t>2</w:t>
            </w:r>
            <w:r>
              <w:rPr>
                <w:rFonts w:hint="eastAsia" w:hAnsi="宋体" w:cs="宋体"/>
                <w:sz w:val="21"/>
                <w:szCs w:val="21"/>
              </w:rPr>
              <w:t>分，其他不得分。（以税务部门颁发的信用等级证书或国家税务总局网上截图为准，若为网上截图，须加盖税务部门公章）。</w:t>
            </w:r>
          </w:p>
        </w:tc>
        <w:tc>
          <w:tcPr>
            <w:tcW w:w="1843" w:type="dxa"/>
            <w:vAlign w:val="center"/>
          </w:tcPr>
          <w:p>
            <w:pPr>
              <w:jc w:val="center"/>
              <w:rPr>
                <w:rFonts w:hint="eastAsia" w:ascii="Times New Roman" w:eastAsia="宋体"/>
                <w:kern w:val="2"/>
                <w:sz w:val="21"/>
                <w:szCs w:val="21"/>
                <w:lang w:eastAsia="zh-CN"/>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int="eastAsia" w:ascii="Times New Roman" w:eastAsia="宋体"/>
                <w:kern w:val="2"/>
                <w:sz w:val="21"/>
                <w:szCs w:val="21"/>
                <w:lang w:eastAsia="zh-CN"/>
              </w:rPr>
            </w:pPr>
            <w:r>
              <w:rPr>
                <w:rFonts w:hint="eastAsia" w:ascii="Times New Roman"/>
                <w:kern w:val="2"/>
                <w:sz w:val="21"/>
                <w:szCs w:val="21"/>
                <w:lang w:val="en-US" w:eastAsia="zh-CN"/>
              </w:rPr>
              <w:t>6</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bookmarkStart w:id="631" w:name="_GoBack"/>
      <w:bookmarkEnd w:id="631"/>
      <w:r>
        <w:rPr>
          <w:rFonts w:hint="eastAsia" w:hAnsi="宋体" w:cs="宋体"/>
          <w:b/>
          <w:bCs/>
          <w:sz w:val="24"/>
        </w:rPr>
        <w:t>注：</w:t>
      </w:r>
      <w:r>
        <w:rPr>
          <w:rFonts w:hint="eastAsia" w:hAnsi="宋体" w:cs="宋体"/>
          <w:b/>
          <w:bCs/>
          <w:sz w:val="24"/>
          <w:szCs w:val="22"/>
        </w:rPr>
        <w:t>1）近年年份要求：2017年1月1日以来；</w:t>
      </w:r>
    </w:p>
    <w:p>
      <w:pPr>
        <w:snapToGrid w:val="0"/>
        <w:spacing w:line="420" w:lineRule="exact"/>
        <w:ind w:firstLine="960" w:firstLineChars="400"/>
        <w:rPr>
          <w:rFonts w:hAnsi="宋体" w:cs="宋体"/>
          <w:b/>
          <w:bCs/>
          <w:sz w:val="24"/>
          <w:szCs w:val="22"/>
        </w:rPr>
      </w:pPr>
      <w:r>
        <w:rPr>
          <w:rFonts w:hint="eastAsia" w:hAnsi="宋体" w:cs="宋体"/>
          <w:b/>
          <w:bCs/>
          <w:sz w:val="24"/>
          <w:szCs w:val="22"/>
        </w:rPr>
        <w:t>2）类似项目：指2017年1月1日以来承建的合同金额不低于该项目的招标控制价金额的园林绿化工程项目；</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3）业绩合同以合同签订日期为准；</w:t>
      </w:r>
    </w:p>
    <w:p>
      <w:pPr>
        <w:pStyle w:val="2"/>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4"/>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建安建工公字〔2020〕20号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cs="宋体" w:asciiTheme="minorEastAsia" w:hAnsiTheme="minorEastAsia" w:eastAsiaTheme="minorEastAsia"/>
                <w:sz w:val="24"/>
              </w:rPr>
            </w:pPr>
            <w:r>
              <w:rPr>
                <w:rFonts w:hint="eastAsia" w:cs="宋体" w:asciiTheme="minorEastAsia" w:hAnsiTheme="minorEastAsia" w:eastAsiaTheme="minorEastAsia"/>
                <w:sz w:val="24"/>
                <w:szCs w:val="22"/>
              </w:rPr>
              <w:t>魏文路（建安区与示范区界-聚贤街 ）景观绿化工程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投标保证金</w:t>
            </w:r>
          </w:p>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金额：人民币：肆万元整（40000.00元）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2、投标保证金缴纳方式：</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2.1投标人网上报名后，登录</w:t>
            </w:r>
            <w:r>
              <w:fldChar w:fldCharType="begin"/>
            </w:r>
            <w:r>
              <w:instrText xml:space="preserve"> HYPERLINK "http://221.14.6.70:8088/ggzy" </w:instrText>
            </w:r>
            <w:r>
              <w:fldChar w:fldCharType="separate"/>
            </w:r>
            <w:r>
              <w:rPr>
                <w:rStyle w:val="12"/>
                <w:rFonts w:hint="eastAsia" w:cs="宋体" w:asciiTheme="minorEastAsia" w:hAnsiTheme="minorEastAsia" w:eastAsiaTheme="minorEastAsia"/>
                <w:color w:val="auto"/>
                <w:sz w:val="24"/>
              </w:rPr>
              <w:t>http://221.14.6.70:8088/ggzy</w:t>
            </w:r>
            <w:r>
              <w:rPr>
                <w:rStyle w:val="12"/>
                <w:rFonts w:hint="eastAsia" w:cs="宋体" w:asciiTheme="minorEastAsia" w:hAnsiTheme="minorEastAsia" w:eastAsiaTheme="minorEastAsia"/>
                <w:color w:val="auto"/>
                <w:sz w:val="24"/>
              </w:rPr>
              <w:fldChar w:fldCharType="end"/>
            </w:r>
            <w:r>
              <w:rPr>
                <w:rFonts w:hint="eastAsia" w:cs="宋体" w:asciiTheme="minorEastAsia" w:hAnsiTheme="minorEastAsia" w:eastAsia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2.2成功缴纳后重新登录前述系统，依次点击“会员向导”→“参与投标”→“保证金绑定”→“绑定”进行投标保证金绑定。</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每个投标人每个项目每个标段只有唯一缴纳账号，切勿重复缴纳或错误缴纳。</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3、未按上述规定操作引起的无效投标，由投标人自行负责。</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4、汇款凭证无须备注项目编号和项目名称。</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5、出现以下情形造成的投标保证金无效，由投标人自行负责。</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(1)投标保证金未从投标人的基本账户转出；</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(2)投标保证金未按照招标文件划分的标段依次转账。</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6、《保证金缴纳绑定操作指南》获取方法：</w:t>
            </w:r>
          </w:p>
          <w:p>
            <w:pPr>
              <w:spacing w:line="3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登录</w:t>
            </w:r>
            <w:r>
              <w:rPr>
                <w:rFonts w:hint="eastAsia" w:cs="宋体" w:asciiTheme="minorEastAsia" w:hAnsiTheme="minorEastAsia" w:eastAsiaTheme="minorEastAsia"/>
                <w:bCs/>
                <w:sz w:val="24"/>
              </w:rPr>
              <w:t>全国公共资源交易平台（河南省</w:t>
            </w:r>
            <w:r>
              <w:rPr>
                <w:rFonts w:hint="eastAsia" w:eastAsia="MS Mincho" w:cs="MS Mincho" w:asciiTheme="minorEastAsia" w:hAnsiTheme="minorEastAsia"/>
                <w:bCs/>
                <w:sz w:val="24"/>
              </w:rPr>
              <w:t>▪</w:t>
            </w:r>
            <w:r>
              <w:rPr>
                <w:rFonts w:hint="eastAsia" w:cs="宋体" w:asciiTheme="minorEastAsia" w:hAnsiTheme="minorEastAsia" w:eastAsiaTheme="minorEastAsia"/>
                <w:bCs/>
                <w:sz w:val="24"/>
              </w:rPr>
              <w:t>许昌市）</w:t>
            </w:r>
            <w:r>
              <w:rPr>
                <w:rFonts w:hint="eastAsia" w:cs="宋体" w:asciiTheme="minorEastAsia" w:hAnsiTheme="minorEastAsia" w:eastAsia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4、特殊情况处理</w:t>
            </w:r>
          </w:p>
          <w:p>
            <w:pPr>
              <w:adjustRightInd w:val="0"/>
              <w:spacing w:line="360" w:lineRule="exact"/>
              <w:ind w:firstLine="470" w:firstLineChars="196"/>
              <w:rPr>
                <w:rFonts w:cs="仿宋_GB2312" w:asciiTheme="minorEastAsia" w:hAnsiTheme="minorEastAsia" w:eastAsia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ind w:firstLine="340"/>
      </w:pPr>
    </w:p>
    <w:p>
      <w:pPr>
        <w:pStyle w:val="4"/>
        <w:ind w:left="680" w:firstLine="680"/>
        <w:rPr>
          <w:rFonts w:hint="default"/>
          <w:lang w:eastAsia="zh-CN"/>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sz w:val="24"/>
              </w:rPr>
            </w:pPr>
            <w:r>
              <w:rPr>
                <w:rFonts w:hint="eastAsia" w:cs="新宋体" w:asciiTheme="minorEastAsia" w:hAnsiTheme="minorEastAsia" w:eastAsia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asciiTheme="minorEastAsia" w:hAnsiTheme="minorEastAsia" w:eastAsiaTheme="minorEastAsia"/>
                <w:sz w:val="24"/>
              </w:rPr>
            </w:pPr>
            <w:r>
              <w:rPr>
                <w:rFonts w:hint="eastAsia" w:cs="新宋体" w:asciiTheme="minorEastAsia" w:hAnsiTheme="minorEastAsia" w:eastAsiaTheme="minorEastAsia"/>
                <w:sz w:val="24"/>
              </w:rPr>
              <w:t>年   月   日</w:t>
            </w:r>
          </w:p>
        </w:tc>
      </w:tr>
    </w:tbl>
    <w:p>
      <w:pPr>
        <w:rPr>
          <w:rFonts w:asciiTheme="minorEastAsia" w:hAnsiTheme="minorEastAsia" w:eastAsiaTheme="minorEastAsia"/>
          <w:b/>
          <w:bCs/>
          <w:sz w:val="32"/>
          <w:szCs w:val="32"/>
        </w:rPr>
      </w:pPr>
      <w:r>
        <w:rPr>
          <w:rFonts w:hint="eastAsia" w:asciiTheme="minorEastAsia" w:hAnsiTheme="minorEastAsia" w:eastAsiaTheme="minorEastAsia"/>
          <w:sz w:val="24"/>
        </w:rPr>
        <w:t>备注：中标单位使用此表退还保证金时，此表格大小及格式不得改变</w:t>
      </w:r>
      <w:r>
        <w:rPr>
          <w:rFonts w:hint="eastAsia" w:asciiTheme="minorEastAsia" w:hAnsiTheme="minorEastAsia" w:eastAsiaTheme="minorEastAsia"/>
          <w:sz w:val="28"/>
          <w:szCs w:val="28"/>
        </w:rPr>
        <w:t>。</w:t>
      </w:r>
    </w:p>
    <w:p>
      <w:pPr>
        <w:widowControl/>
        <w:spacing w:line="520" w:lineRule="exact"/>
        <w:rPr>
          <w:rFonts w:ascii="仿宋_GB2312" w:hAnsi="Arial" w:eastAsia="仿宋_GB2312" w:cs="Arial"/>
          <w:b/>
          <w:bCs/>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1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heme="majorEastAsia" w:hAnsiTheme="majorEastAsia" w:eastAsiaTheme="majorEastAsia"/>
          <w:b w:val="0"/>
          <w:sz w:val="44"/>
          <w:szCs w:val="44"/>
        </w:rPr>
      </w:pPr>
      <w:r>
        <w:rPr>
          <w:rFonts w:asciiTheme="majorEastAsia" w:hAnsiTheme="majorEastAsia" w:eastAsiaTheme="majorEastAsia"/>
          <w:sz w:val="44"/>
          <w:szCs w:val="44"/>
        </w:rPr>
        <w:t>第一部分 合同协议书</w:t>
      </w:r>
    </w:p>
    <w:p>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pPr>
        <w:spacing w:line="480" w:lineRule="exact"/>
        <w:ind w:firstLine="480" w:firstLineChars="20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hint="eastAsia" w:ascii="Times New Roman" w:eastAsia="仿宋_GB2312"/>
          <w:sz w:val="24"/>
          <w:szCs w:val="24"/>
        </w:rPr>
        <w:t>，</w:t>
      </w:r>
      <w:r>
        <w:rPr>
          <w:rFonts w:ascii="Times New Roman" w:eastAsia="仿宋_GB2312"/>
          <w:sz w:val="24"/>
          <w:szCs w:val="24"/>
        </w:rPr>
        <w:t>共同达成如下协议：</w:t>
      </w:r>
    </w:p>
    <w:p>
      <w:pPr>
        <w:pStyle w:val="7"/>
        <w:spacing w:line="480" w:lineRule="exact"/>
        <w:rPr>
          <w:rFonts w:ascii="Times New Roman" w:hAnsi="Times New Roman" w:eastAsia="黑体"/>
          <w:bCs w:val="0"/>
          <w:sz w:val="24"/>
          <w:szCs w:val="24"/>
        </w:rPr>
      </w:pPr>
      <w:bookmarkStart w:id="79" w:name="_Toc351203481"/>
      <w:r>
        <w:rPr>
          <w:rFonts w:ascii="Times New Roman" w:hAnsi="Times New Roman" w:eastAsia="黑体"/>
          <w:b w:val="0"/>
          <w:sz w:val="24"/>
          <w:szCs w:val="24"/>
        </w:rPr>
        <w:t>一、工程概况</w:t>
      </w:r>
      <w:bookmarkEnd w:id="79"/>
    </w:p>
    <w:p>
      <w:pPr>
        <w:spacing w:line="480" w:lineRule="exact"/>
        <w:ind w:firstLine="470" w:firstLineChars="196"/>
        <w:rPr>
          <w:rFonts w:ascii="Times New Roman" w:eastAsia="仿宋_GB2312"/>
          <w:sz w:val="24"/>
          <w:szCs w:val="24"/>
          <w:u w:val="single"/>
        </w:rPr>
      </w:pPr>
      <w:r>
        <w:rPr>
          <w:rFonts w:ascii="Times New Roman" w:eastAsia="仿宋_GB2312"/>
          <w:bCs/>
          <w:sz w:val="24"/>
          <w:szCs w:val="24"/>
        </w:rPr>
        <w:t>1.工程名称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2.工程地点：</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3.工程立项批准文号：</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4.资金来源：</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5.工程内容：</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sz w:val="24"/>
          <w:szCs w:val="24"/>
        </w:rPr>
        <w:t>群体工程应附《</w:t>
      </w:r>
      <w:r>
        <w:rPr>
          <w:rFonts w:ascii="Times New Roman" w:eastAsia="仿宋_GB2312"/>
          <w:sz w:val="24"/>
          <w:szCs w:val="24"/>
        </w:rPr>
        <w:t>承包人承揽工程项目一览表</w:t>
      </w:r>
      <w:r>
        <w:rPr>
          <w:rFonts w:hint="eastAsia" w:ascii="Times New Roman" w:eastAsia="仿宋_GB2312"/>
          <w:sz w:val="24"/>
          <w:szCs w:val="24"/>
        </w:rPr>
        <w:t>》（附件1）。</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6</w:t>
      </w:r>
      <w:r>
        <w:rPr>
          <w:rFonts w:ascii="Times New Roman" w:eastAsia="仿宋_GB2312"/>
          <w:bCs/>
          <w:sz w:val="24"/>
          <w:szCs w:val="24"/>
        </w:rPr>
        <w:t>.工程承包范围：</w:t>
      </w:r>
    </w:p>
    <w:p>
      <w:pPr>
        <w:spacing w:line="480" w:lineRule="exact"/>
        <w:ind w:firstLine="463" w:firstLineChars="193"/>
        <w:rPr>
          <w:rFonts w:ascii="Times New Roman" w:eastAsia="仿宋_GB2312"/>
          <w:sz w:val="24"/>
          <w:szCs w:val="24"/>
        </w:rPr>
      </w:pP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80" w:name="_Toc351203482"/>
      <w:r>
        <w:rPr>
          <w:rFonts w:ascii="Times New Roman" w:hAnsi="Times New Roman" w:eastAsia="黑体"/>
          <w:b w:val="0"/>
          <w:sz w:val="24"/>
          <w:szCs w:val="24"/>
        </w:rPr>
        <w:t>二、合同工期</w:t>
      </w:r>
      <w:bookmarkEnd w:id="80"/>
    </w:p>
    <w:p>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sz w:val="24"/>
          <w:szCs w:val="24"/>
        </w:rPr>
      </w:pPr>
      <w:bookmarkStart w:id="81" w:name="_Toc351203483"/>
      <w:r>
        <w:rPr>
          <w:rFonts w:ascii="Times New Roman" w:hAnsi="Times New Roman" w:eastAsia="黑体"/>
          <w:b w:val="0"/>
          <w:sz w:val="24"/>
          <w:szCs w:val="24"/>
        </w:rPr>
        <w:t>三、质量标准</w:t>
      </w:r>
      <w:bookmarkEnd w:id="81"/>
    </w:p>
    <w:p>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pPr>
        <w:pStyle w:val="7"/>
        <w:spacing w:line="480" w:lineRule="exact"/>
        <w:rPr>
          <w:rFonts w:ascii="Times New Roman" w:hAnsi="Times New Roman" w:eastAsia="黑体"/>
          <w:bCs w:val="0"/>
          <w:sz w:val="24"/>
          <w:szCs w:val="24"/>
        </w:rPr>
      </w:pPr>
      <w:bookmarkStart w:id="82" w:name="_Toc351203484"/>
      <w:r>
        <w:rPr>
          <w:rFonts w:ascii="Times New Roman" w:hAnsi="Times New Roman" w:eastAsia="黑体"/>
          <w:b w:val="0"/>
          <w:sz w:val="24"/>
          <w:szCs w:val="24"/>
        </w:rPr>
        <w:t>四、签约合同价与合同价格形式</w:t>
      </w:r>
      <w:bookmarkEnd w:id="82"/>
      <w:r>
        <w:rPr>
          <w:rFonts w:ascii="Times New Roman" w:hAnsi="Times New Roman" w:eastAsia="黑体"/>
          <w:b w:val="0"/>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1.签约合同价为：</w:t>
      </w:r>
    </w:p>
    <w:p>
      <w:pPr>
        <w:spacing w:line="480" w:lineRule="exact"/>
        <w:ind w:firstLine="600" w:firstLineChars="250"/>
        <w:rPr>
          <w:rFonts w:ascii="Times New Roman" w:eastAsia="仿宋_GB2312"/>
          <w:sz w:val="24"/>
          <w:szCs w:val="24"/>
        </w:rPr>
      </w:pPr>
      <w:r>
        <w:rPr>
          <w:rFonts w:ascii="Times New Roman" w:eastAsia="仿宋_GB2312"/>
          <w:sz w:val="24"/>
          <w:szCs w:val="24"/>
        </w:rPr>
        <w:t>人民币（大写）(¥元)；</w:t>
      </w:r>
    </w:p>
    <w:p>
      <w:pPr>
        <w:spacing w:line="480" w:lineRule="exact"/>
        <w:ind w:firstLine="480" w:firstLineChars="200"/>
        <w:rPr>
          <w:rFonts w:ascii="Times New Roman" w:eastAsia="仿宋_GB2312"/>
          <w:sz w:val="24"/>
          <w:szCs w:val="24"/>
        </w:rPr>
      </w:pPr>
      <w:r>
        <w:rPr>
          <w:rFonts w:ascii="Times New Roman" w:eastAsia="仿宋_GB2312"/>
          <w:sz w:val="24"/>
          <w:szCs w:val="24"/>
        </w:rPr>
        <w:t>其中：</w:t>
      </w:r>
    </w:p>
    <w:p>
      <w:pPr>
        <w:spacing w:line="480" w:lineRule="exact"/>
        <w:ind w:firstLine="480" w:firstLineChars="200"/>
        <w:rPr>
          <w:rFonts w:ascii="Times New Roman" w:eastAsia="仿宋_GB2312"/>
          <w:sz w:val="24"/>
          <w:szCs w:val="24"/>
        </w:rPr>
      </w:pPr>
      <w:r>
        <w:rPr>
          <w:rFonts w:ascii="Times New Roman" w:eastAsia="仿宋_GB2312"/>
          <w:sz w:val="24"/>
          <w:szCs w:val="24"/>
        </w:rPr>
        <w:t>（1）安全文明施工费：</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（2）材料和工程设备暂估价金额：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（3）专业工程暂估价金额：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（4）暂列金额：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2.合同价格形式：</w:t>
      </w:r>
      <w:r>
        <w:rPr>
          <w:rFonts w:ascii="Times New Roman" w:eastAsia="仿宋_GB2312"/>
          <w:sz w:val="24"/>
          <w:szCs w:val="24"/>
          <w:u w:val="single"/>
        </w:rPr>
        <w:t>           </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83" w:name="_Toc351203485"/>
      <w:r>
        <w:rPr>
          <w:rFonts w:ascii="Times New Roman" w:hAnsi="Times New Roman" w:eastAsia="黑体"/>
          <w:b w:val="0"/>
          <w:sz w:val="24"/>
          <w:szCs w:val="24"/>
        </w:rPr>
        <w:t>五、</w:t>
      </w:r>
      <w:bookmarkEnd w:id="83"/>
      <w:r>
        <w:rPr>
          <w:rFonts w:hint="eastAsia" w:ascii="Times New Roman" w:hAnsi="Times New Roman" w:eastAsia="黑体"/>
          <w:b w:val="0"/>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w:t>
      </w:r>
      <w:r>
        <w:rPr>
          <w:rFonts w:hint="eastAsia" w:ascii="Times New Roman" w:eastAsia="仿宋_GB2312"/>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pPr>
        <w:pStyle w:val="7"/>
        <w:spacing w:line="480" w:lineRule="exact"/>
        <w:rPr>
          <w:rFonts w:ascii="Times New Roman" w:hAnsi="Times New Roman" w:eastAsia="黑体"/>
          <w:bCs w:val="0"/>
          <w:sz w:val="24"/>
          <w:szCs w:val="24"/>
        </w:rPr>
      </w:pPr>
      <w:bookmarkStart w:id="84" w:name="_Toc351203486"/>
      <w:r>
        <w:rPr>
          <w:rFonts w:ascii="Times New Roman" w:hAnsi="Times New Roman" w:eastAsia="黑体"/>
          <w:b w:val="0"/>
          <w:sz w:val="24"/>
          <w:szCs w:val="24"/>
        </w:rPr>
        <w:t>六、合同文件构成</w:t>
      </w:r>
      <w:bookmarkEnd w:id="84"/>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（1）中标通知书（如果有）；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（2）投标函及其附录（如果有）；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（4）通用合同条款；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（5）技术标准和要求；</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（6）图纸；</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（8）其他合同文件。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hint="eastAsia" w:ascii="Times New Roman" w:eastAsia="仿宋_GB2312"/>
          <w:sz w:val="24"/>
          <w:szCs w:val="24"/>
        </w:rPr>
        <w:t>专用合同条款及其附件须经合同当事人签字或盖章。</w:t>
      </w:r>
    </w:p>
    <w:p>
      <w:pPr>
        <w:pStyle w:val="7"/>
        <w:spacing w:line="480" w:lineRule="exact"/>
        <w:rPr>
          <w:rFonts w:ascii="Times New Roman" w:hAnsi="Times New Roman" w:eastAsia="黑体"/>
          <w:b w:val="0"/>
          <w:bCs w:val="0"/>
          <w:sz w:val="24"/>
          <w:szCs w:val="24"/>
        </w:rPr>
      </w:pPr>
      <w:bookmarkStart w:id="85" w:name="_Toc351203487"/>
      <w:r>
        <w:rPr>
          <w:rFonts w:ascii="Times New Roman" w:hAnsi="Times New Roman" w:eastAsia="黑体"/>
          <w:b w:val="0"/>
          <w:sz w:val="24"/>
          <w:szCs w:val="24"/>
        </w:rPr>
        <w:t>七、承诺</w:t>
      </w:r>
      <w:bookmarkEnd w:id="85"/>
    </w:p>
    <w:p>
      <w:pPr>
        <w:spacing w:line="480" w:lineRule="exact"/>
        <w:ind w:firstLine="480" w:firstLineChars="200"/>
        <w:rPr>
          <w:rFonts w:ascii="Times New Roman" w:eastAsia="仿宋_GB2312"/>
          <w:bCs/>
          <w:sz w:val="24"/>
          <w:szCs w:val="24"/>
        </w:rPr>
      </w:pPr>
      <w:r>
        <w:rPr>
          <w:rFonts w:ascii="Times New Roman" w:eastAsia="仿宋_GB2312"/>
          <w:bCs/>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3.发包人和承包人通过招投标形式签订合同的，双方理解并</w:t>
      </w:r>
      <w:r>
        <w:rPr>
          <w:rFonts w:hint="eastAsia" w:ascii="Times New Roman" w:eastAsia="仿宋_GB2312"/>
          <w:bCs/>
          <w:sz w:val="24"/>
          <w:szCs w:val="24"/>
        </w:rPr>
        <w:t>承诺</w:t>
      </w:r>
      <w:r>
        <w:rPr>
          <w:rFonts w:ascii="Times New Roman" w:eastAsia="仿宋_GB2312"/>
          <w:bCs/>
          <w:sz w:val="24"/>
          <w:szCs w:val="24"/>
        </w:rPr>
        <w:t>不再就同一工程另行签订与合同实质性内容相背离的协议。</w:t>
      </w:r>
    </w:p>
    <w:p>
      <w:pPr>
        <w:spacing w:line="480" w:lineRule="exact"/>
        <w:rPr>
          <w:rFonts w:ascii="Times New Roman" w:eastAsia="黑体"/>
          <w:bCs/>
          <w:sz w:val="24"/>
          <w:szCs w:val="24"/>
        </w:rPr>
      </w:pPr>
      <w:bookmarkStart w:id="86" w:name="_Toc351203488"/>
      <w:r>
        <w:rPr>
          <w:rFonts w:ascii="Times New Roman" w:eastAsia="黑体"/>
          <w:b/>
          <w:sz w:val="24"/>
          <w:szCs w:val="24"/>
        </w:rPr>
        <w:t>八、词语含义</w:t>
      </w:r>
      <w:bookmarkEnd w:id="86"/>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pPr>
        <w:pStyle w:val="7"/>
        <w:spacing w:line="480" w:lineRule="exact"/>
        <w:rPr>
          <w:rFonts w:ascii="Times New Roman" w:hAnsi="Times New Roman" w:eastAsia="黑体"/>
          <w:bCs w:val="0"/>
          <w:sz w:val="24"/>
          <w:szCs w:val="24"/>
        </w:rPr>
      </w:pPr>
      <w:bookmarkStart w:id="87" w:name="_Toc351203489"/>
      <w:r>
        <w:rPr>
          <w:rFonts w:ascii="Times New Roman" w:hAnsi="Times New Roman" w:eastAsia="黑体"/>
          <w:b w:val="0"/>
          <w:sz w:val="24"/>
          <w:szCs w:val="24"/>
        </w:rPr>
        <w:t>九、签订时间</w:t>
      </w:r>
      <w:bookmarkEnd w:id="87"/>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本合同于年月日签订。</w:t>
      </w:r>
    </w:p>
    <w:p>
      <w:pPr>
        <w:pStyle w:val="7"/>
        <w:spacing w:line="480" w:lineRule="exact"/>
        <w:rPr>
          <w:rFonts w:ascii="Times New Roman" w:hAnsi="Times New Roman" w:eastAsia="黑体"/>
          <w:bCs w:val="0"/>
          <w:sz w:val="24"/>
          <w:szCs w:val="24"/>
        </w:rPr>
      </w:pPr>
      <w:bookmarkStart w:id="88" w:name="_Toc351203490"/>
      <w:r>
        <w:rPr>
          <w:rFonts w:ascii="Times New Roman" w:hAnsi="Times New Roman" w:eastAsia="黑体"/>
          <w:b w:val="0"/>
          <w:sz w:val="24"/>
          <w:szCs w:val="24"/>
        </w:rPr>
        <w:t>十、签订地点</w:t>
      </w:r>
      <w:bookmarkEnd w:id="88"/>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本合同在签订。</w:t>
      </w:r>
    </w:p>
    <w:p>
      <w:pPr>
        <w:pStyle w:val="7"/>
        <w:spacing w:line="480" w:lineRule="exact"/>
        <w:rPr>
          <w:rFonts w:ascii="Times New Roman" w:hAnsi="Times New Roman" w:eastAsia="黑体"/>
          <w:bCs w:val="0"/>
          <w:sz w:val="24"/>
          <w:szCs w:val="24"/>
        </w:rPr>
      </w:pPr>
      <w:bookmarkStart w:id="89" w:name="_Toc351203491"/>
      <w:r>
        <w:rPr>
          <w:rFonts w:ascii="Times New Roman" w:hAnsi="Times New Roman" w:eastAsia="黑体"/>
          <w:b w:val="0"/>
          <w:sz w:val="24"/>
          <w:szCs w:val="24"/>
        </w:rPr>
        <w:t>十一、补充协议</w:t>
      </w:r>
      <w:bookmarkEnd w:id="89"/>
    </w:p>
    <w:p>
      <w:pPr>
        <w:spacing w:line="480" w:lineRule="exact"/>
        <w:ind w:firstLine="480" w:firstLineChars="200"/>
        <w:rPr>
          <w:rFonts w:ascii="Times New Roman" w:eastAsia="仿宋_GB2312"/>
          <w:b/>
          <w:bCs/>
          <w:sz w:val="24"/>
          <w:szCs w:val="24"/>
        </w:rPr>
      </w:pPr>
      <w:r>
        <w:rPr>
          <w:rFonts w:ascii="Times New Roman" w:eastAsia="仿宋_GB2312"/>
          <w:bCs/>
          <w:sz w:val="24"/>
          <w:szCs w:val="24"/>
        </w:rPr>
        <w:t>合同未尽事宜，合同当事人另行签订补充协议</w:t>
      </w:r>
      <w:r>
        <w:rPr>
          <w:rFonts w:hint="eastAsia" w:ascii="Times New Roman" w:eastAsia="仿宋_GB2312"/>
          <w:bCs/>
          <w:sz w:val="24"/>
          <w:szCs w:val="24"/>
        </w:rPr>
        <w:t>，</w:t>
      </w:r>
      <w:r>
        <w:rPr>
          <w:rFonts w:ascii="Times New Roman" w:eastAsia="仿宋_GB2312"/>
          <w:bCs/>
          <w:sz w:val="24"/>
          <w:szCs w:val="24"/>
        </w:rPr>
        <w:t>补充协议是合同的组成部分。</w:t>
      </w:r>
    </w:p>
    <w:p>
      <w:pPr>
        <w:pStyle w:val="7"/>
        <w:spacing w:line="480" w:lineRule="exact"/>
        <w:rPr>
          <w:rFonts w:ascii="Times New Roman" w:hAnsi="Times New Roman" w:eastAsia="黑体"/>
          <w:bCs w:val="0"/>
          <w:sz w:val="24"/>
          <w:szCs w:val="24"/>
        </w:rPr>
      </w:pPr>
      <w:bookmarkStart w:id="90" w:name="_Toc351203492"/>
      <w:r>
        <w:rPr>
          <w:rFonts w:ascii="Times New Roman" w:hAnsi="Times New Roman" w:eastAsia="黑体"/>
          <w:b w:val="0"/>
          <w:sz w:val="24"/>
          <w:szCs w:val="24"/>
        </w:rPr>
        <w:t>十二、合同生效</w:t>
      </w:r>
      <w:bookmarkEnd w:id="90"/>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本合同自生效。</w:t>
      </w:r>
    </w:p>
    <w:p>
      <w:pPr>
        <w:pStyle w:val="7"/>
        <w:spacing w:line="480" w:lineRule="exact"/>
        <w:rPr>
          <w:rFonts w:ascii="Times New Roman" w:hAnsi="Times New Roman" w:eastAsia="黑体"/>
          <w:bCs w:val="0"/>
          <w:sz w:val="24"/>
          <w:szCs w:val="24"/>
        </w:rPr>
      </w:pPr>
      <w:bookmarkStart w:id="91" w:name="_Toc351203493"/>
      <w:r>
        <w:rPr>
          <w:rFonts w:ascii="Times New Roman" w:hAnsi="Times New Roman" w:eastAsia="黑体"/>
          <w:b w:val="0"/>
          <w:sz w:val="24"/>
          <w:szCs w:val="24"/>
        </w:rPr>
        <w:t>十三、合同份数</w:t>
      </w:r>
      <w:bookmarkEnd w:id="91"/>
    </w:p>
    <w:p>
      <w:pPr>
        <w:spacing w:line="480" w:lineRule="exact"/>
        <w:ind w:firstLine="480" w:firstLineChars="200"/>
        <w:rPr>
          <w:rFonts w:ascii="Times New Roman" w:eastAsia="仿宋_GB2312"/>
          <w:sz w:val="24"/>
          <w:szCs w:val="24"/>
        </w:rPr>
      </w:pPr>
      <w:r>
        <w:rPr>
          <w:rFonts w:ascii="Times New Roman" w:eastAsia="仿宋_GB2312"/>
          <w:bCs/>
          <w:sz w:val="24"/>
          <w:szCs w:val="24"/>
        </w:rPr>
        <w:t>本合同一式份，均具有同等法律效力，发包人执份，承包人执份。</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w:t>
      </w:r>
      <w:r>
        <w:rPr>
          <w:rFonts w:hint="eastAsia" w:ascii="Times New Roman" w:eastAsia="仿宋_GB2312"/>
          <w:sz w:val="24"/>
          <w:szCs w:val="24"/>
        </w:rPr>
        <w:t>：</w:t>
      </w:r>
      <w:r>
        <w:rPr>
          <w:rFonts w:ascii="Times New Roman" w:eastAsia="仿宋_GB2312"/>
          <w:sz w:val="24"/>
          <w:szCs w:val="24"/>
        </w:rPr>
        <w:t>(公章)承包人</w:t>
      </w:r>
      <w:r>
        <w:rPr>
          <w:rFonts w:hint="eastAsia" w:ascii="Times New Roman" w:eastAsia="仿宋_GB2312"/>
          <w:sz w:val="24"/>
          <w:szCs w:val="24"/>
        </w:rPr>
        <w:t>：</w:t>
      </w:r>
      <w:r>
        <w:rPr>
          <w:rFonts w:ascii="Times New Roman" w:eastAsia="仿宋_GB2312"/>
          <w:sz w:val="24"/>
          <w:szCs w:val="24"/>
        </w:rPr>
        <w:t>(公章)</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法定代表人或其委托代理人：法定代表人或其委托代理人：</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（签字）（签字）</w:t>
      </w:r>
    </w:p>
    <w:p>
      <w:pPr>
        <w:tabs>
          <w:tab w:val="left" w:pos="4410"/>
        </w:tabs>
        <w:spacing w:line="480" w:lineRule="exact"/>
        <w:ind w:firstLine="480" w:firstLineChars="200"/>
        <w:rPr>
          <w:rFonts w:ascii="Times New Roman" w:eastAsia="仿宋_GB2312"/>
          <w:sz w:val="24"/>
          <w:szCs w:val="24"/>
        </w:rPr>
      </w:pPr>
      <w:r>
        <w:rPr>
          <w:rFonts w:hint="eastAsia" w:ascii="Times New Roman" w:eastAsia="仿宋_GB2312"/>
          <w:sz w:val="24"/>
          <w:szCs w:val="24"/>
        </w:rPr>
        <w:t>组织机构代码：</w:t>
      </w:r>
      <w:r>
        <w:rPr>
          <w:rFonts w:ascii="Times New Roman" w:eastAsia="仿宋_GB2312"/>
          <w:sz w:val="24"/>
          <w:szCs w:val="24"/>
          <w:u w:val="single"/>
        </w:rPr>
        <w:t xml:space="preserve">      </w:t>
      </w:r>
      <w:r>
        <w:rPr>
          <w:rFonts w:hint="eastAsia" w:ascii="Times New Roman" w:eastAsia="仿宋_GB2312"/>
          <w:sz w:val="24"/>
          <w:szCs w:val="24"/>
        </w:rPr>
        <w:t>组织机构代码：</w:t>
      </w:r>
      <w:r>
        <w:rPr>
          <w:rFonts w:ascii="Times New Roman" w:eastAsia="仿宋_GB2312"/>
          <w:sz w:val="24"/>
          <w:szCs w:val="24"/>
          <w:u w:val="single"/>
        </w:rPr>
        <w:t xml:space="preserve">   </w:t>
      </w:r>
    </w:p>
    <w:p>
      <w:pPr>
        <w:spacing w:line="480" w:lineRule="exact"/>
        <w:ind w:firstLine="480" w:firstLineChars="20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pPr>
        <w:pStyle w:val="6"/>
        <w:jc w:val="center"/>
        <w:rPr>
          <w:rFonts w:asciiTheme="majorEastAsia" w:hAnsiTheme="majorEastAsia" w:eastAsiaTheme="majorEastAsia"/>
          <w:sz w:val="44"/>
          <w:szCs w:val="44"/>
        </w:rPr>
      </w:pPr>
      <w:r>
        <w:rPr>
          <w:rFonts w:eastAsia="仿宋_GB2312"/>
        </w:rPr>
        <w:br w:type="page"/>
      </w:r>
      <w:bookmarkStart w:id="92" w:name="_Toc351203494"/>
      <w:r>
        <w:rPr>
          <w:rFonts w:asciiTheme="majorEastAsia" w:hAnsiTheme="majorEastAsia" w:eastAsiaTheme="majorEastAsia"/>
          <w:sz w:val="44"/>
          <w:szCs w:val="44"/>
        </w:rPr>
        <w:t>第二部分 通用合同条款</w:t>
      </w:r>
      <w:bookmarkEnd w:id="92"/>
      <w:r>
        <w:rPr>
          <w:rFonts w:hint="eastAsia" w:asciiTheme="majorEastAsia" w:hAnsiTheme="majorEastAsia" w:eastAsiaTheme="majorEastAsia"/>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6"/>
        <w:ind w:firstLine="2640" w:firstLineChars="600"/>
        <w:rPr>
          <w:rFonts w:asciiTheme="majorEastAsia" w:hAnsiTheme="majorEastAsia" w:eastAsiaTheme="majorEastAsia"/>
          <w:sz w:val="44"/>
          <w:szCs w:val="44"/>
        </w:rPr>
      </w:pPr>
      <w:r>
        <w:rPr>
          <w:rFonts w:asciiTheme="majorEastAsia" w:hAnsiTheme="majorEastAsia" w:eastAsiaTheme="majorEastAsia"/>
          <w:sz w:val="44"/>
          <w:szCs w:val="44"/>
        </w:rPr>
        <w:t xml:space="preserve">第三部分 </w:t>
      </w:r>
      <w:r>
        <w:rPr>
          <w:rFonts w:hint="eastAsia" w:asciiTheme="majorEastAsia" w:hAnsiTheme="majorEastAsia" w:eastAsiaTheme="majorEastAsia"/>
          <w:sz w:val="44"/>
          <w:szCs w:val="44"/>
        </w:rPr>
        <w:t>专用合同条款</w:t>
      </w:r>
    </w:p>
    <w:p>
      <w:pPr>
        <w:pStyle w:val="7"/>
        <w:spacing w:line="480" w:lineRule="exact"/>
        <w:rPr>
          <w:rFonts w:ascii="Times New Roman" w:hAnsi="Times New Roman" w:eastAsia="黑体"/>
          <w:b w:val="0"/>
          <w:sz w:val="24"/>
          <w:szCs w:val="24"/>
        </w:rPr>
      </w:pPr>
      <w:bookmarkStart w:id="93" w:name="_Toc351203633"/>
      <w:r>
        <w:rPr>
          <w:rFonts w:ascii="Times New Roman" w:hAnsi="Times New Roman" w:eastAsia="黑体"/>
          <w:b w:val="0"/>
          <w:sz w:val="24"/>
          <w:szCs w:val="24"/>
        </w:rPr>
        <w:t>1</w:t>
      </w:r>
      <w:bookmarkStart w:id="94" w:name="_Toc292559866"/>
      <w:bookmarkStart w:id="95" w:name="_Toc296347155"/>
      <w:bookmarkStart w:id="96" w:name="_Toc296346657"/>
      <w:bookmarkStart w:id="97" w:name="_Toc297048342"/>
      <w:bookmarkStart w:id="98" w:name="_Toc297120456"/>
      <w:bookmarkStart w:id="99" w:name="_Toc296503156"/>
      <w:bookmarkStart w:id="100" w:name="_Toc296944495"/>
      <w:bookmarkStart w:id="101" w:name="_Toc296890984"/>
      <w:bookmarkStart w:id="102" w:name="_Toc296891196"/>
      <w:bookmarkStart w:id="103" w:name="_Toc292559361"/>
      <w:r>
        <w:rPr>
          <w:rFonts w:ascii="Times New Roman" w:hAnsi="Times New Roman" w:eastAsia="黑体"/>
          <w:b w:val="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sz w:val="24"/>
          <w:szCs w:val="24"/>
        </w:rPr>
      </w:pPr>
      <w:r>
        <w:rPr>
          <w:rFonts w:ascii="Times New Roman" w:eastAsia="黑体"/>
          <w:sz w:val="24"/>
          <w:szCs w:val="24"/>
        </w:rPr>
        <w:t>1.1 词语定义</w:t>
      </w:r>
    </w:p>
    <w:p>
      <w:pPr>
        <w:spacing w:line="480" w:lineRule="exact"/>
        <w:ind w:firstLine="480" w:firstLineChars="200"/>
        <w:rPr>
          <w:rFonts w:ascii="Times New Roman" w:eastAsia="仿宋_GB2312"/>
          <w:sz w:val="24"/>
          <w:szCs w:val="24"/>
        </w:rPr>
      </w:pPr>
      <w:r>
        <w:rPr>
          <w:rFonts w:ascii="Times New Roman" w:eastAsia="仿宋_GB2312"/>
          <w:sz w:val="24"/>
          <w:szCs w:val="24"/>
        </w:rPr>
        <w:t>1.1.1合同</w:t>
      </w:r>
    </w:p>
    <w:p>
      <w:pPr>
        <w:spacing w:line="480" w:lineRule="exact"/>
        <w:ind w:firstLine="480" w:firstLineChars="200"/>
        <w:rPr>
          <w:rFonts w:ascii="Times New Roman" w:eastAsia="仿宋_GB2312"/>
          <w:sz w:val="24"/>
          <w:szCs w:val="24"/>
        </w:rPr>
      </w:pPr>
      <w:r>
        <w:rPr>
          <w:rFonts w:ascii="Times New Roman" w:eastAsia="仿宋_GB2312"/>
          <w:sz w:val="24"/>
          <w:szCs w:val="24"/>
        </w:rPr>
        <w:t>1.1.1.10其他合同文件包括：</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 合同当事人及其他相关方</w:t>
      </w:r>
    </w:p>
    <w:p>
      <w:pPr>
        <w:spacing w:line="480" w:lineRule="exact"/>
        <w:ind w:firstLine="480" w:firstLineChars="200"/>
        <w:rPr>
          <w:rFonts w:ascii="Times New Roman" w:eastAsia="仿宋_GB2312"/>
          <w:sz w:val="24"/>
          <w:szCs w:val="24"/>
        </w:rPr>
      </w:pPr>
      <w:r>
        <w:rPr>
          <w:rFonts w:ascii="Times New Roman" w:eastAsia="仿宋_GB2312"/>
          <w:sz w:val="24"/>
          <w:szCs w:val="24"/>
        </w:rPr>
        <w:t>1.1.2.4监理人：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1.1.2.5 设计人：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1.1.3 工程和设备</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1.1.3.7 作为施工现场组成部分的其他场所包括：</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1.1.3.9 永久占地包括：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1.1.3.10 临时占地包括：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1.3法律</w:t>
      </w:r>
    </w:p>
    <w:p>
      <w:pPr>
        <w:autoSpaceDE w:val="0"/>
        <w:autoSpaceDN w:val="0"/>
        <w:adjustRightInd w:val="0"/>
        <w:spacing w:line="480" w:lineRule="exact"/>
        <w:ind w:left="965" w:leftChars="284"/>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 标准和规范</w:t>
      </w:r>
    </w:p>
    <w:p>
      <w:pPr>
        <w:spacing w:line="480" w:lineRule="exact"/>
        <w:ind w:firstLine="480" w:firstLineChars="200"/>
        <w:rPr>
          <w:rFonts w:ascii="Times New Roman" w:eastAsia="仿宋_GB2312"/>
          <w:sz w:val="24"/>
          <w:szCs w:val="24"/>
        </w:rPr>
      </w:pPr>
      <w:r>
        <w:rPr>
          <w:rFonts w:ascii="Times New Roman" w:eastAsia="仿宋_GB2312"/>
          <w:sz w:val="24"/>
          <w:szCs w:val="24"/>
        </w:rPr>
        <w:t>1.4.1适用于工程的标准规范包括：</w:t>
      </w:r>
      <w:r>
        <w:rPr>
          <w:rFonts w:ascii="Times New Roman" w:eastAsia="仿宋_GB2312"/>
          <w:sz w:val="24"/>
          <w:szCs w:val="24"/>
          <w:u w:val="single"/>
        </w:rPr>
        <w:t></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1.4.2 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发包人提供国外标准、规范的份数：；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1.4.3发包人对工程的技术标准和功能要求的特殊要求：</w:t>
      </w:r>
    </w:p>
    <w:p>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pPr>
        <w:spacing w:after="120" w:line="480" w:lineRule="exact"/>
        <w:ind w:firstLine="480" w:firstLineChars="200"/>
        <w:outlineLvl w:val="0"/>
        <w:rPr>
          <w:rFonts w:ascii="Times New Roman" w:eastAsia="黑体"/>
          <w:sz w:val="24"/>
          <w:szCs w:val="24"/>
        </w:rPr>
      </w:pPr>
      <w:r>
        <w:rPr>
          <w:rFonts w:ascii="Times New Roman" w:eastAsia="黑体"/>
          <w:sz w:val="24"/>
          <w:szCs w:val="24"/>
        </w:rPr>
        <w:t>1.5 合同文件的优先顺序</w:t>
      </w:r>
    </w:p>
    <w:p>
      <w:pPr>
        <w:spacing w:line="480" w:lineRule="exact"/>
        <w:ind w:firstLine="480" w:firstLineChars="20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1.6 图纸和承包人文件</w:t>
      </w:r>
      <w:r>
        <w:rPr>
          <w:rFonts w:ascii="Times New Roman" w:eastAsia="黑体"/>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1.6.1 图纸的提供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1.6.4 承包人文件</w:t>
      </w:r>
    </w:p>
    <w:p>
      <w:pPr>
        <w:spacing w:line="480" w:lineRule="exact"/>
        <w:ind w:left="965" w:leftChars="284"/>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pPr>
        <w:spacing w:line="480" w:lineRule="exact"/>
        <w:ind w:left="965" w:leftChars="284"/>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1.6.5 现场图纸准备</w:t>
      </w:r>
    </w:p>
    <w:p>
      <w:pPr>
        <w:spacing w:line="480" w:lineRule="exact"/>
        <w:ind w:firstLine="480" w:firstLineChars="20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1.7 联络</w:t>
      </w:r>
    </w:p>
    <w:p>
      <w:pPr>
        <w:spacing w:line="480" w:lineRule="exact"/>
        <w:ind w:firstLine="480" w:firstLineChars="200"/>
        <w:rPr>
          <w:rFonts w:ascii="Times New Roman" w:eastAsia="仿宋_GB2312"/>
          <w:sz w:val="24"/>
          <w:szCs w:val="24"/>
        </w:rPr>
      </w:pPr>
      <w:r>
        <w:rPr>
          <w:rFonts w:ascii="Times New Roman" w:eastAsia="仿宋_GB2312"/>
          <w:sz w:val="24"/>
          <w:szCs w:val="24"/>
        </w:rPr>
        <w:t>1.7.1发包人和承包人应当在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hint="eastAsia"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1.7.2 发包人接收文件的地点：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4295521"/>
      <w:bookmarkStart w:id="105" w:name="_Toc318581155"/>
      <w:bookmarkStart w:id="106" w:name="_Toc312677986"/>
      <w:bookmarkStart w:id="107" w:name="_Toc303539100"/>
      <w:bookmarkStart w:id="108" w:name="_Toc300934943"/>
      <w:r>
        <w:rPr>
          <w:rFonts w:ascii="Times New Roman" w:eastAsia="仿宋_GB2312"/>
          <w:sz w:val="24"/>
          <w:szCs w:val="24"/>
        </w:rPr>
        <w:t>.10.1 出入现场的权利</w:t>
      </w:r>
    </w:p>
    <w:p>
      <w:pPr>
        <w:spacing w:line="480" w:lineRule="exact"/>
        <w:ind w:left="965" w:leftChars="284"/>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04295522"/>
      <w:bookmarkStart w:id="110" w:name="_Toc312677987"/>
      <w:bookmarkStart w:id="111" w:name="_Toc318581156"/>
      <w:bookmarkStart w:id="112" w:name="_Toc300934944"/>
      <w:bookmarkStart w:id="113"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sz w:val="24"/>
          <w:szCs w:val="24"/>
        </w:rPr>
      </w:pPr>
      <w:r>
        <w:rPr>
          <w:rFonts w:ascii="Times New Roman" w:eastAsia="黑体"/>
          <w:sz w:val="24"/>
          <w:szCs w:val="24"/>
        </w:rPr>
        <w:t>1.11 知识产权</w:t>
      </w:r>
    </w:p>
    <w:p>
      <w:pPr>
        <w:spacing w:line="480" w:lineRule="exact"/>
        <w:ind w:firstLine="480" w:firstLineChars="200"/>
        <w:rPr>
          <w:rFonts w:ascii="Times New Roman" w:eastAsia="仿宋_GB2312"/>
          <w:sz w:val="24"/>
          <w:szCs w:val="24"/>
        </w:rPr>
      </w:pPr>
      <w:r>
        <w:rPr>
          <w:rFonts w:ascii="Times New Roman" w:eastAsia="仿宋_GB2312"/>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pPr>
        <w:spacing w:line="480" w:lineRule="exact"/>
        <w:ind w:left="965" w:leftChars="284"/>
        <w:rPr>
          <w:rFonts w:ascii="Times New Roman" w:eastAsia="仿宋_GB2312"/>
          <w:sz w:val="24"/>
          <w:szCs w:val="24"/>
        </w:rPr>
      </w:pPr>
      <w:r>
        <w:rPr>
          <w:rFonts w:ascii="Times New Roman" w:eastAsia="仿宋_GB2312"/>
          <w:sz w:val="24"/>
          <w:szCs w:val="24"/>
        </w:rPr>
        <w:t>关于发包人提供的上述文件的使用限制的要求：</w:t>
      </w:r>
    </w:p>
    <w:p>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1.11.2 关于承包人为实施工程所编制文件的著作权的归属：</w:t>
      </w:r>
    </w:p>
    <w:p>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1.11.4 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1.13工程量清单错误的修正</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115" w:name="_Toc351203634"/>
      <w:r>
        <w:rPr>
          <w:rFonts w:ascii="Times New Roman" w:hAnsi="Times New Roman" w:eastAsia="黑体"/>
          <w:b w:val="0"/>
          <w:sz w:val="24"/>
          <w:szCs w:val="24"/>
        </w:rPr>
        <w:t>2</w:t>
      </w:r>
      <w:bookmarkStart w:id="116" w:name="_Toc296891197"/>
      <w:bookmarkStart w:id="117" w:name="_Toc297120457"/>
      <w:bookmarkStart w:id="118" w:name="_Toc296503157"/>
      <w:bookmarkStart w:id="119" w:name="_Toc296944496"/>
      <w:bookmarkStart w:id="120" w:name="_Toc296890985"/>
      <w:bookmarkStart w:id="121" w:name="_Toc297048343"/>
      <w:bookmarkStart w:id="122" w:name="_Toc296346658"/>
      <w:bookmarkStart w:id="123" w:name="_Toc292559867"/>
      <w:bookmarkStart w:id="124" w:name="_Toc296347156"/>
      <w:bookmarkStart w:id="125" w:name="_Toc292559362"/>
      <w:r>
        <w:rPr>
          <w:rFonts w:ascii="Times New Roman" w:hAnsi="Times New Roman" w:eastAsia="黑体"/>
          <w:b w:val="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sz w:val="24"/>
          <w:szCs w:val="24"/>
        </w:rPr>
      </w:pPr>
      <w:r>
        <w:rPr>
          <w:rFonts w:ascii="Times New Roman" w:eastAsia="黑体"/>
          <w:sz w:val="24"/>
          <w:szCs w:val="24"/>
        </w:rPr>
        <w:t>2.2 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2.4 施工现场、施工条件和基础资料的提供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2.4.1 提供施工现场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2.4.2 提供施工条件</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关于发包人应负责提供施工</w:t>
      </w:r>
      <w:r>
        <w:rPr>
          <w:rFonts w:hint="eastAsia" w:ascii="Times New Roman" w:eastAsia="仿宋_GB2312"/>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2.5 资金来源证明及支付担保</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126" w:name="_Toc351203635"/>
      <w:r>
        <w:rPr>
          <w:rFonts w:ascii="Times New Roman" w:hAnsi="Times New Roman" w:eastAsia="黑体"/>
          <w:b w:val="0"/>
          <w:sz w:val="24"/>
          <w:szCs w:val="24"/>
        </w:rPr>
        <w:t>3</w:t>
      </w:r>
      <w:bookmarkStart w:id="127" w:name="_Toc296944497"/>
      <w:bookmarkStart w:id="128" w:name="_Toc296891198"/>
      <w:bookmarkStart w:id="129" w:name="_Toc297048344"/>
      <w:bookmarkStart w:id="130" w:name="_Toc296346659"/>
      <w:bookmarkStart w:id="131" w:name="_Toc292559363"/>
      <w:bookmarkStart w:id="132" w:name="_Toc296347157"/>
      <w:bookmarkStart w:id="133" w:name="_Toc297120458"/>
      <w:bookmarkStart w:id="134" w:name="_Toc296503158"/>
      <w:bookmarkStart w:id="135" w:name="_Toc296890986"/>
      <w:bookmarkStart w:id="136" w:name="_Toc292559868"/>
      <w:r>
        <w:rPr>
          <w:rFonts w:ascii="Times New Roman" w:hAnsi="Times New Roman" w:eastAsia="黑体"/>
          <w:b w:val="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sz w:val="24"/>
          <w:szCs w:val="24"/>
        </w:rPr>
      </w:pPr>
      <w:r>
        <w:rPr>
          <w:rFonts w:ascii="Times New Roman" w:eastAsia="黑体"/>
          <w:sz w:val="24"/>
          <w:szCs w:val="24"/>
        </w:rPr>
        <w:t>3.1 承包人的一般义务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9</w:t>
      </w:r>
      <w:r>
        <w:rPr>
          <w:rFonts w:ascii="Times New Roman" w:eastAsia="仿宋_GB2312"/>
          <w:sz w:val="24"/>
          <w:szCs w:val="24"/>
        </w:rPr>
        <w:t>）承包人提交的竣工资料的内容：。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承包人需要提交的竣工资料套数：。</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承包人提交的竣工资料的费用承担：。</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承包人提交的竣工资料移交时间：。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承包人提交的竣工资料形式要求：。</w:t>
      </w:r>
    </w:p>
    <w:p>
      <w:pPr>
        <w:spacing w:line="480" w:lineRule="exact"/>
        <w:ind w:firstLine="480" w:firstLineChars="200"/>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 xml:space="preserve">3.2 </w:t>
      </w:r>
      <w:r>
        <w:rPr>
          <w:rFonts w:hint="eastAsia" w:ascii="Times New Roman" w:eastAsia="黑体"/>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 xml:space="preserve">3.2.1 </w:t>
      </w:r>
      <w:r>
        <w:rPr>
          <w:rFonts w:hint="eastAsia" w:ascii="Times New Roman" w:eastAsia="仿宋_GB2312"/>
          <w:sz w:val="24"/>
          <w:szCs w:val="24"/>
        </w:rPr>
        <w:t>项目负责人</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承包人对</w:t>
      </w:r>
      <w:r>
        <w:rPr>
          <w:rFonts w:hint="eastAsia" w:ascii="Times New Roman" w:eastAsia="仿宋_GB2312"/>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w:t>
      </w:r>
      <w:r>
        <w:rPr>
          <w:rFonts w:hint="eastAsia" w:ascii="Times New Roman" w:eastAsia="仿宋_GB2312"/>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承包人未提交劳动合同，以及没有为</w:t>
      </w:r>
      <w:r>
        <w:rPr>
          <w:rFonts w:hint="eastAsia" w:ascii="Times New Roman" w:eastAsia="仿宋_GB2312"/>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3.2.3 承包人擅自更换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pPr>
        <w:spacing w:line="480" w:lineRule="exact"/>
        <w:outlineLvl w:val="0"/>
        <w:rPr>
          <w:rFonts w:ascii="Times New Roman" w:eastAsia="仿宋_GB2312"/>
          <w:sz w:val="24"/>
          <w:szCs w:val="24"/>
        </w:rPr>
      </w:pPr>
      <w:r>
        <w:rPr>
          <w:rFonts w:ascii="Times New Roman" w:eastAsia="仿宋_GB2312"/>
          <w:sz w:val="24"/>
          <w:szCs w:val="24"/>
        </w:rPr>
        <w:t xml:space="preserve">    3.2.4 承包人无正当理由拒绝更换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pPr>
        <w:spacing w:after="120" w:line="480" w:lineRule="exact"/>
        <w:ind w:firstLine="480" w:firstLineChars="200"/>
        <w:rPr>
          <w:rFonts w:ascii="Times New Roman" w:eastAsia="黑体"/>
          <w:sz w:val="24"/>
          <w:szCs w:val="24"/>
        </w:rPr>
      </w:pPr>
      <w:r>
        <w:rPr>
          <w:rFonts w:ascii="Times New Roman" w:eastAsia="黑体"/>
          <w:sz w:val="24"/>
          <w:szCs w:val="24"/>
        </w:rPr>
        <w:t>3.3 承包人人员</w:t>
      </w:r>
    </w:p>
    <w:p>
      <w:pPr>
        <w:spacing w:line="480" w:lineRule="exact"/>
        <w:ind w:firstLine="480" w:firstLineChars="200"/>
        <w:rPr>
          <w:rFonts w:ascii="Times New Roman" w:eastAsia="仿宋_GB2312"/>
          <w:sz w:val="24"/>
          <w:szCs w:val="24"/>
        </w:rPr>
      </w:pPr>
      <w:r>
        <w:rPr>
          <w:rFonts w:ascii="Times New Roman" w:eastAsia="仿宋_GB2312"/>
          <w:sz w:val="24"/>
          <w:szCs w:val="24"/>
        </w:rPr>
        <w:t>3.3.1 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3.3.3 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3.3.4 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3.3.5承包人擅自更换主要施工管理人员的违约责任：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3</w:t>
      </w:r>
      <w:bookmarkStart w:id="137" w:name="_Toc297048345"/>
      <w:bookmarkStart w:id="138" w:name="_Toc304295523"/>
      <w:bookmarkStart w:id="139" w:name="_Toc303539102"/>
      <w:bookmarkStart w:id="140" w:name="_Toc296891199"/>
      <w:bookmarkStart w:id="141" w:name="_Toc296346660"/>
      <w:bookmarkStart w:id="142" w:name="_Toc296890987"/>
      <w:bookmarkStart w:id="143" w:name="_Toc297123492"/>
      <w:bookmarkStart w:id="144" w:name="_Toc297216151"/>
      <w:bookmarkStart w:id="145" w:name="_Toc312677988"/>
      <w:bookmarkStart w:id="146" w:name="_Toc292559869"/>
      <w:bookmarkStart w:id="147" w:name="_Toc296944498"/>
      <w:bookmarkStart w:id="148" w:name="_Toc292559364"/>
      <w:bookmarkStart w:id="149" w:name="_Toc296503159"/>
      <w:bookmarkStart w:id="150" w:name="_Toc297120459"/>
      <w:bookmarkStart w:id="151" w:name="_Toc296347158"/>
      <w:bookmarkStart w:id="152" w:name="_Toc300934945"/>
      <w:r>
        <w:rPr>
          <w:rFonts w:ascii="Times New Roman" w:eastAsia="黑体"/>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2559365"/>
      <w:bookmarkStart w:id="154" w:name="_Toc300934946"/>
      <w:bookmarkStart w:id="155" w:name="_Toc297048346"/>
      <w:bookmarkStart w:id="156" w:name="_Toc304295524"/>
      <w:bookmarkStart w:id="157" w:name="_Toc296890988"/>
      <w:bookmarkStart w:id="158" w:name="_Toc297123493"/>
      <w:bookmarkStart w:id="159" w:name="_Toc292559870"/>
      <w:bookmarkStart w:id="160" w:name="_Toc297120460"/>
      <w:bookmarkStart w:id="161" w:name="_Toc296891200"/>
      <w:bookmarkStart w:id="162" w:name="_Toc303539103"/>
      <w:bookmarkStart w:id="163" w:name="_Toc297216152"/>
      <w:bookmarkStart w:id="164" w:name="_Toc296944499"/>
      <w:bookmarkStart w:id="165" w:name="_Toc296347159"/>
      <w:bookmarkStart w:id="166" w:name="_Toc296346661"/>
      <w:bookmarkStart w:id="167" w:name="_Toc296503160"/>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7216153"/>
      <w:bookmarkStart w:id="171" w:name="_Toc296347160"/>
      <w:bookmarkStart w:id="172" w:name="_Toc296890989"/>
      <w:bookmarkStart w:id="173" w:name="_Toc297123494"/>
      <w:bookmarkStart w:id="174" w:name="_Toc303539104"/>
      <w:bookmarkStart w:id="175" w:name="_Toc296503161"/>
      <w:bookmarkStart w:id="176" w:name="_Toc297048347"/>
      <w:bookmarkStart w:id="177" w:name="_Toc296346662"/>
      <w:bookmarkStart w:id="178" w:name="_Toc296891201"/>
      <w:bookmarkStart w:id="179" w:name="_Toc300934947"/>
      <w:bookmarkStart w:id="180" w:name="_Toc296944500"/>
      <w:bookmarkStart w:id="181" w:name="_Toc297120461"/>
      <w:bookmarkStart w:id="182" w:name="_Toc304295525"/>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2677990"/>
      <w:bookmarkStart w:id="184" w:name="_Toc318581159"/>
      <w:r>
        <w:rPr>
          <w:rFonts w:ascii="Times New Roman" w:eastAsia="仿宋_GB2312"/>
          <w:sz w:val="24"/>
          <w:szCs w:val="24"/>
        </w:rPr>
        <w:t>.5.2分包的确定</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3"/>
    <w:bookmarkEnd w:id="184"/>
    <w:p>
      <w:pPr>
        <w:spacing w:line="480" w:lineRule="exact"/>
        <w:ind w:firstLine="480" w:firstLineChars="200"/>
        <w:rPr>
          <w:rFonts w:ascii="Times New Roman" w:eastAsia="黑体"/>
          <w:sz w:val="24"/>
          <w:szCs w:val="24"/>
        </w:rPr>
      </w:pPr>
      <w:r>
        <w:rPr>
          <w:rFonts w:ascii="Times New Roman" w:eastAsia="黑体"/>
          <w:sz w:val="24"/>
          <w:szCs w:val="24"/>
        </w:rPr>
        <w:t>3.6 工程照管与成品、半成品保护</w:t>
      </w:r>
    </w:p>
    <w:p>
      <w:pPr>
        <w:spacing w:before="120" w:after="120" w:line="480" w:lineRule="exact"/>
        <w:ind w:firstLine="480" w:firstLineChars="20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pPr>
        <w:spacing w:line="480" w:lineRule="exact"/>
        <w:ind w:firstLine="480" w:firstLineChars="200"/>
        <w:rPr>
          <w:rFonts w:ascii="Times New Roman" w:eastAsia="黑体"/>
          <w:sz w:val="24"/>
          <w:szCs w:val="24"/>
        </w:rPr>
      </w:pPr>
      <w:r>
        <w:rPr>
          <w:rFonts w:ascii="Times New Roman" w:eastAsia="黑体"/>
          <w:sz w:val="24"/>
          <w:szCs w:val="24"/>
        </w:rPr>
        <w:t>3.7 履约担保</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承包人是否提供履约担保：</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承包人提供履约担保的形式</w:t>
      </w:r>
      <w:r>
        <w:rPr>
          <w:rFonts w:hint="eastAsia" w:ascii="Times New Roman" w:eastAsia="仿宋_GB2312"/>
          <w:sz w:val="24"/>
          <w:szCs w:val="24"/>
        </w:rPr>
        <w:t>、金额及期限的</w:t>
      </w:r>
      <w:r>
        <w:rPr>
          <w:rFonts w:ascii="Times New Roman" w:eastAsia="仿宋_GB2312"/>
          <w:sz w:val="24"/>
          <w:szCs w:val="24"/>
        </w:rPr>
        <w:t>：。</w:t>
      </w:r>
    </w:p>
    <w:p>
      <w:pPr>
        <w:pStyle w:val="7"/>
        <w:spacing w:line="480" w:lineRule="exact"/>
        <w:rPr>
          <w:rFonts w:ascii="Times New Roman" w:hAnsi="Times New Roman" w:eastAsia="黑体"/>
          <w:b w:val="0"/>
          <w:sz w:val="24"/>
          <w:szCs w:val="24"/>
        </w:rPr>
      </w:pPr>
      <w:bookmarkStart w:id="185" w:name="_Toc351203636"/>
      <w:r>
        <w:rPr>
          <w:rFonts w:ascii="Times New Roman" w:hAnsi="Times New Roman" w:eastAsia="黑体"/>
          <w:b w:val="0"/>
          <w:sz w:val="24"/>
          <w:szCs w:val="24"/>
        </w:rPr>
        <w:t>4</w:t>
      </w:r>
      <w:bookmarkStart w:id="186" w:name="_Toc296944501"/>
      <w:bookmarkStart w:id="187" w:name="_Toc297048348"/>
      <w:bookmarkStart w:id="188" w:name="_Toc292559366"/>
      <w:bookmarkStart w:id="189" w:name="_Toc296891202"/>
      <w:bookmarkStart w:id="190" w:name="_Toc296347161"/>
      <w:bookmarkStart w:id="191" w:name="_Toc267251413"/>
      <w:bookmarkStart w:id="192" w:name="_Toc296503162"/>
      <w:bookmarkStart w:id="193" w:name="_Toc296890990"/>
      <w:bookmarkStart w:id="194" w:name="_Toc297120462"/>
      <w:bookmarkStart w:id="195" w:name="_Toc292559871"/>
      <w:bookmarkStart w:id="196" w:name="_Toc296346663"/>
      <w:r>
        <w:rPr>
          <w:rFonts w:ascii="Times New Roman" w:hAnsi="Times New Roman" w:eastAsia="黑体"/>
          <w:b w:val="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sz w:val="24"/>
          <w:szCs w:val="24"/>
        </w:rPr>
        <w:t>理人</w:t>
      </w:r>
      <w:bookmarkEnd w:id="185"/>
    </w:p>
    <w:p>
      <w:pPr>
        <w:spacing w:line="480" w:lineRule="exact"/>
        <w:ind w:firstLine="480" w:firstLineChars="200"/>
        <w:rPr>
          <w:rFonts w:ascii="Times New Roman" w:eastAsia="黑体"/>
          <w:sz w:val="24"/>
          <w:szCs w:val="24"/>
        </w:rPr>
      </w:pPr>
      <w:r>
        <w:rPr>
          <w:rFonts w:ascii="Times New Roman" w:eastAsia="黑体"/>
          <w:sz w:val="24"/>
          <w:szCs w:val="24"/>
        </w:rPr>
        <w:t>4.1监理人的一般规定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关于监理人的监理权限：。</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pPr>
        <w:spacing w:line="480" w:lineRule="exact"/>
        <w:ind w:firstLine="480" w:firstLineChars="200"/>
        <w:rPr>
          <w:rFonts w:ascii="Times New Roman" w:eastAsia="黑体"/>
          <w:sz w:val="24"/>
          <w:szCs w:val="24"/>
        </w:rPr>
      </w:pPr>
      <w:r>
        <w:rPr>
          <w:rFonts w:ascii="Times New Roman" w:eastAsia="黑体"/>
          <w:sz w:val="24"/>
          <w:szCs w:val="24"/>
        </w:rPr>
        <w:t>4.2 监理人员</w:t>
      </w:r>
    </w:p>
    <w:p>
      <w:pPr>
        <w:spacing w:line="480" w:lineRule="exact"/>
        <w:ind w:firstLine="480" w:firstLineChars="200"/>
        <w:rPr>
          <w:rFonts w:ascii="Times New Roman" w:eastAsia="仿宋_GB2312"/>
          <w:sz w:val="24"/>
          <w:szCs w:val="24"/>
        </w:rPr>
      </w:pPr>
      <w:r>
        <w:rPr>
          <w:rFonts w:ascii="Times New Roman" w:eastAsia="仿宋_GB2312"/>
          <w:sz w:val="24"/>
          <w:szCs w:val="24"/>
        </w:rPr>
        <w:t>总监理工程师：</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4.4 商定或确定</w:t>
      </w:r>
    </w:p>
    <w:p>
      <w:pPr>
        <w:spacing w:line="480" w:lineRule="exact"/>
        <w:ind w:firstLine="480" w:firstLineChars="200"/>
        <w:rPr>
          <w:rFonts w:ascii="Times New Roman" w:eastAsia="仿宋_GB2312"/>
          <w:sz w:val="24"/>
          <w:szCs w:val="24"/>
        </w:rPr>
      </w:pPr>
      <w:bookmarkStart w:id="197" w:name="_Toc267251418"/>
      <w:r>
        <w:rPr>
          <w:rFonts w:ascii="Times New Roman" w:eastAsia="仿宋_GB2312"/>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pStyle w:val="7"/>
        <w:spacing w:line="480" w:lineRule="exact"/>
        <w:rPr>
          <w:rFonts w:ascii="Times New Roman" w:hAnsi="Times New Roman" w:eastAsia="黑体"/>
          <w:b w:val="0"/>
          <w:sz w:val="24"/>
          <w:szCs w:val="24"/>
        </w:rPr>
      </w:pPr>
      <w:bookmarkStart w:id="198" w:name="_Toc351203637"/>
      <w:r>
        <w:rPr>
          <w:rFonts w:ascii="Times New Roman" w:hAnsi="Times New Roman" w:eastAsia="黑体"/>
          <w:b w:val="0"/>
          <w:sz w:val="24"/>
          <w:szCs w:val="24"/>
        </w:rPr>
        <w:t>5</w:t>
      </w:r>
      <w:bookmarkEnd w:id="197"/>
      <w:bookmarkStart w:id="199" w:name="_Toc297120463"/>
      <w:bookmarkStart w:id="200" w:name="_Toc296891203"/>
      <w:bookmarkStart w:id="201" w:name="_Toc296944502"/>
      <w:bookmarkStart w:id="202" w:name="_Toc292559367"/>
      <w:bookmarkStart w:id="203" w:name="_Toc296347162"/>
      <w:bookmarkStart w:id="204" w:name="_Toc297048349"/>
      <w:bookmarkStart w:id="205" w:name="_Toc296346664"/>
      <w:bookmarkStart w:id="206" w:name="_Toc296890991"/>
      <w:bookmarkStart w:id="207" w:name="_Toc296503163"/>
      <w:bookmarkStart w:id="208" w:name="_Toc292559872"/>
      <w:r>
        <w:rPr>
          <w:rFonts w:ascii="Times New Roman" w:hAnsi="Times New Roman" w:eastAsia="黑体"/>
          <w:b w:val="0"/>
          <w:sz w:val="24"/>
          <w:szCs w:val="24"/>
        </w:rPr>
        <w:t>. 工程质量</w:t>
      </w:r>
      <w:bookmarkEnd w:id="198"/>
    </w:p>
    <w:p>
      <w:pPr>
        <w:spacing w:line="480" w:lineRule="exact"/>
        <w:ind w:firstLine="480" w:firstLineChars="200"/>
        <w:outlineLvl w:val="0"/>
        <w:rPr>
          <w:rFonts w:ascii="Times New Roman" w:eastAsia="黑体"/>
          <w:sz w:val="24"/>
          <w:szCs w:val="24"/>
        </w:rPr>
      </w:pPr>
      <w:r>
        <w:rPr>
          <w:rFonts w:ascii="Times New Roman" w:eastAsia="黑体"/>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7"/>
        <w:spacing w:line="480" w:lineRule="exact"/>
        <w:rPr>
          <w:rFonts w:ascii="Times New Roman" w:hAnsi="Times New Roman" w:eastAsia="黑体"/>
          <w:b w:val="0"/>
          <w:sz w:val="24"/>
          <w:szCs w:val="24"/>
        </w:rPr>
      </w:pPr>
      <w:bookmarkStart w:id="216" w:name="_Toc351203638"/>
      <w:r>
        <w:rPr>
          <w:rFonts w:ascii="Times New Roman" w:hAnsi="Times New Roman" w:eastAsia="黑体"/>
          <w:b w:val="0"/>
          <w:sz w:val="24"/>
          <w:szCs w:val="24"/>
        </w:rPr>
        <w:t>6. 安全文明施工与环境保护</w:t>
      </w:r>
      <w:bookmarkEnd w:id="216"/>
    </w:p>
    <w:p>
      <w:pPr>
        <w:spacing w:line="480" w:lineRule="exact"/>
        <w:ind w:firstLine="480" w:firstLineChars="200"/>
        <w:rPr>
          <w:rFonts w:ascii="Times New Roman" w:eastAsia="黑体"/>
          <w:sz w:val="24"/>
          <w:szCs w:val="24"/>
        </w:rPr>
      </w:pPr>
      <w:r>
        <w:rPr>
          <w:rFonts w:ascii="Times New Roman" w:eastAsia="黑体"/>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6.1.1项目安全生产的达标目标及相应事项的约定：。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9"/>
    <w:bookmarkEnd w:id="210"/>
    <w:bookmarkEnd w:id="211"/>
    <w:bookmarkEnd w:id="212"/>
    <w:bookmarkEnd w:id="213"/>
    <w:bookmarkEnd w:id="214"/>
    <w:bookmarkEnd w:id="215"/>
    <w:p>
      <w:pPr>
        <w:pStyle w:val="7"/>
        <w:spacing w:line="480" w:lineRule="exact"/>
        <w:rPr>
          <w:rFonts w:ascii="Times New Roman" w:hAnsi="Times New Roman" w:eastAsia="黑体"/>
          <w:b w:val="0"/>
          <w:sz w:val="24"/>
          <w:szCs w:val="24"/>
        </w:rPr>
      </w:pPr>
      <w:bookmarkStart w:id="217" w:name="_Toc351203639"/>
      <w:r>
        <w:rPr>
          <w:rFonts w:ascii="Times New Roman" w:hAnsi="Times New Roman" w:eastAsia="黑体"/>
          <w:b w:val="0"/>
          <w:sz w:val="24"/>
          <w:szCs w:val="24"/>
        </w:rPr>
        <w:t>7. 工期和进度</w:t>
      </w:r>
      <w:bookmarkEnd w:id="217"/>
    </w:p>
    <w:p>
      <w:pPr>
        <w:spacing w:line="480" w:lineRule="exact"/>
        <w:ind w:firstLine="480" w:firstLineChars="200"/>
        <w:rPr>
          <w:rFonts w:ascii="Times New Roman" w:eastAsia="黑体"/>
          <w:sz w:val="24"/>
          <w:szCs w:val="24"/>
        </w:rPr>
      </w:pPr>
      <w:r>
        <w:rPr>
          <w:rFonts w:ascii="Times New Roman" w:eastAsia="黑体"/>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w:t>
      </w:r>
      <w:r>
        <w:rPr>
          <w:rFonts w:hint="eastAsia" w:ascii="Times New Roman" w:eastAsia="仿宋_GB2312"/>
          <w:sz w:val="24"/>
          <w:szCs w:val="24"/>
        </w:rPr>
        <w:t>1 合同当事人约定的</w:t>
      </w:r>
      <w:r>
        <w:rPr>
          <w:rFonts w:ascii="Times New Roman" w:eastAsia="仿宋_GB2312"/>
          <w:sz w:val="24"/>
          <w:szCs w:val="24"/>
        </w:rPr>
        <w:t>施工组织设计</w:t>
      </w:r>
      <w:r>
        <w:rPr>
          <w:rFonts w:hint="eastAsia" w:ascii="Times New Roman" w:eastAsia="仿宋_GB2312"/>
          <w:sz w:val="24"/>
          <w:szCs w:val="24"/>
        </w:rPr>
        <w:t>应包括的其他内容</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7.1.2施工组织设计的提交和修改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承包人提交详细施工组织设计的期限的约定：。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w:t>
      </w:r>
      <w:r>
        <w:rPr>
          <w:rFonts w:hint="eastAsia" w:ascii="Times New Roman" w:eastAsia="仿宋_GB2312"/>
          <w:sz w:val="24"/>
          <w:szCs w:val="24"/>
        </w:rPr>
        <w:t>详细的施工组织设计</w:t>
      </w:r>
      <w:r>
        <w:rPr>
          <w:rFonts w:ascii="Times New Roman" w:eastAsia="仿宋_GB2312"/>
          <w:sz w:val="24"/>
          <w:szCs w:val="24"/>
        </w:rPr>
        <w:t>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18" w:name="_Toc297123514"/>
      <w:bookmarkStart w:id="219" w:name="_Toc297216173"/>
      <w:bookmarkStart w:id="220" w:name="_Toc312678005"/>
      <w:bookmarkStart w:id="221" w:name="_Toc303539123"/>
      <w:bookmarkStart w:id="222" w:name="_Toc304295541"/>
      <w:bookmarkStart w:id="223" w:name="_Toc312677479"/>
      <w:bookmarkStart w:id="224" w:name="_Toc300934966"/>
      <w:r>
        <w:rPr>
          <w:rFonts w:ascii="Times New Roman" w:eastAsia="黑体"/>
          <w:sz w:val="24"/>
          <w:szCs w:val="24"/>
        </w:rPr>
        <w:t>.2 施工进度计划</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7.2.2 施工进度计划的修订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7.3 开工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关于承包人应完成的其他开工准备工作及期限：。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7.3.2开工通知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sz w:val="24"/>
          <w:szCs w:val="24"/>
        </w:rPr>
      </w:pPr>
      <w:r>
        <w:rPr>
          <w:rFonts w:ascii="Times New Roman" w:eastAsia="黑体"/>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25" w:name="_Toc304295546"/>
      <w:bookmarkStart w:id="226" w:name="_Toc300934968"/>
      <w:bookmarkStart w:id="227" w:name="_Toc303539125"/>
      <w:bookmarkStart w:id="228" w:name="_Toc312677484"/>
      <w:bookmarkStart w:id="229" w:name="_Toc312678010"/>
      <w:bookmarkStart w:id="230" w:name="_Toc297216175"/>
      <w:bookmarkStart w:id="231" w:name="_Toc297123516"/>
      <w:r>
        <w:rPr>
          <w:rFonts w:ascii="Times New Roman" w:eastAsia="黑体"/>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2677486"/>
      <w:bookmarkStart w:id="234" w:name="_Toc318581169"/>
      <w:bookmarkStart w:id="235" w:name="_Toc300934970"/>
      <w:bookmarkStart w:id="236" w:name="_Toc297123518"/>
      <w:bookmarkStart w:id="237" w:name="_Toc304295548"/>
      <w:bookmarkStart w:id="238" w:name="_Toc303539127"/>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pPr>
        <w:spacing w:line="480" w:lineRule="exact"/>
        <w:ind w:firstLine="480" w:firstLineChars="200"/>
        <w:rPr>
          <w:rFonts w:ascii="Times New Roman" w:eastAsia="黑体"/>
          <w:sz w:val="24"/>
          <w:szCs w:val="24"/>
        </w:rPr>
      </w:pPr>
      <w:r>
        <w:rPr>
          <w:rFonts w:ascii="Times New Roman" w:eastAsia="黑体"/>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sz w:val="24"/>
          <w:szCs w:val="24"/>
        </w:rPr>
        <w:t>.6 不</w:t>
      </w:r>
      <w:bookmarkEnd w:id="245"/>
      <w:bookmarkEnd w:id="246"/>
      <w:bookmarkEnd w:id="247"/>
      <w:bookmarkEnd w:id="248"/>
      <w:bookmarkEnd w:id="249"/>
      <w:bookmarkEnd w:id="250"/>
      <w:r>
        <w:rPr>
          <w:rFonts w:ascii="Times New Roman" w:eastAsia="黑体"/>
          <w:sz w:val="24"/>
          <w:szCs w:val="24"/>
        </w:rPr>
        <w:t>利物质条件</w:t>
      </w:r>
    </w:p>
    <w:p>
      <w:pPr>
        <w:spacing w:line="480" w:lineRule="exact"/>
        <w:ind w:firstLine="480" w:firstLineChars="200"/>
        <w:jc w:val="left"/>
        <w:rPr>
          <w:rFonts w:ascii="Times New Roman" w:eastAsia="仿宋_GB2312"/>
          <w:sz w:val="24"/>
          <w:szCs w:val="24"/>
        </w:rPr>
      </w:pPr>
      <w:bookmarkStart w:id="251" w:name="_Toc303539129"/>
      <w:bookmarkStart w:id="252" w:name="_Toc312678016"/>
      <w:bookmarkStart w:id="253" w:name="_Toc304295550"/>
      <w:bookmarkStart w:id="254" w:name="_Toc318581172"/>
      <w:bookmarkStart w:id="255" w:name="_Toc300934972"/>
      <w:bookmarkStart w:id="256" w:name="_Toc297216179"/>
      <w:bookmarkStart w:id="257" w:name="_Toc297123520"/>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sz w:val="24"/>
          <w:szCs w:val="24"/>
        </w:rPr>
      </w:pPr>
      <w:r>
        <w:rPr>
          <w:rFonts w:ascii="Times New Roman" w:eastAsia="黑体"/>
          <w:sz w:val="24"/>
          <w:szCs w:val="24"/>
        </w:rPr>
        <w:t>7</w:t>
      </w:r>
      <w:bookmarkStart w:id="258" w:name="_Toc300934973"/>
      <w:bookmarkStart w:id="259" w:name="_Toc297216180"/>
      <w:bookmarkStart w:id="260" w:name="_Toc303539130"/>
      <w:bookmarkStart w:id="261" w:name="_Toc312678017"/>
      <w:bookmarkStart w:id="262" w:name="_Toc304295551"/>
      <w:bookmarkStart w:id="263" w:name="_Toc297123521"/>
      <w:r>
        <w:rPr>
          <w:rFonts w:ascii="Times New Roman" w:eastAsia="黑体"/>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sz w:val="24"/>
          <w:szCs w:val="24"/>
        </w:rPr>
      </w:pPr>
      <w:r>
        <w:rPr>
          <w:rFonts w:ascii="Times New Roman" w:eastAsia="黑体"/>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7"/>
        <w:spacing w:line="480" w:lineRule="exact"/>
        <w:rPr>
          <w:rFonts w:ascii="Times New Roman" w:hAnsi="Times New Roman" w:eastAsia="黑体"/>
          <w:b w:val="0"/>
          <w:sz w:val="24"/>
          <w:szCs w:val="24"/>
        </w:rPr>
      </w:pPr>
      <w:bookmarkStart w:id="264" w:name="_Toc351203640"/>
      <w:r>
        <w:rPr>
          <w:rFonts w:ascii="Times New Roman" w:hAnsi="Times New Roman" w:eastAsia="黑体"/>
          <w:b w:val="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sz w:val="24"/>
          <w:szCs w:val="24"/>
        </w:rPr>
      </w:pPr>
      <w:r>
        <w:rPr>
          <w:rFonts w:ascii="Times New Roman" w:eastAsia="黑体"/>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67251424"/>
      <w:bookmarkStart w:id="284" w:name="_Toc280868656"/>
      <w:bookmarkStart w:id="285" w:name="_Toc280868655"/>
      <w:r>
        <w:rPr>
          <w:rFonts w:ascii="Times New Roman" w:eastAsia="黑体"/>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6503168"/>
      <w:bookmarkStart w:id="289" w:name="_Toc297048354"/>
      <w:bookmarkStart w:id="290" w:name="_Toc318581173"/>
      <w:bookmarkStart w:id="291" w:name="_Toc297216187"/>
      <w:bookmarkStart w:id="292" w:name="_Toc296890996"/>
      <w:bookmarkStart w:id="293" w:name="_Toc297123528"/>
      <w:bookmarkStart w:id="294" w:name="_Toc296347167"/>
      <w:bookmarkStart w:id="295" w:name="_Toc296944507"/>
      <w:bookmarkStart w:id="296" w:name="_Toc303539137"/>
      <w:bookmarkStart w:id="297" w:name="_Toc296891208"/>
      <w:bookmarkStart w:id="298" w:name="_Toc296346669"/>
      <w:bookmarkStart w:id="299" w:name="_Toc304295557"/>
      <w:bookmarkStart w:id="300" w:name="_Toc312677494"/>
      <w:bookmarkStart w:id="301" w:name="_Toc312678020"/>
      <w:bookmarkStart w:id="302" w:name="_Toc297120468"/>
      <w:bookmarkStart w:id="303" w:name="_Toc30093498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sz w:val="24"/>
          <w:szCs w:val="24"/>
        </w:rPr>
      </w:pPr>
      <w:r>
        <w:rPr>
          <w:rFonts w:ascii="Times New Roman" w:eastAsia="黑体"/>
          <w:sz w:val="24"/>
          <w:szCs w:val="24"/>
        </w:rPr>
        <w:t>8.6 样品</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hint="eastAsia" w:ascii="Times New Roman" w:eastAsia="仿宋_GB2312"/>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pPr>
        <w:spacing w:line="480" w:lineRule="exact"/>
        <w:ind w:firstLine="480" w:firstLineChars="200"/>
        <w:outlineLvl w:val="0"/>
        <w:rPr>
          <w:rFonts w:ascii="Times New Roman" w:eastAsia="黑体"/>
          <w:sz w:val="24"/>
          <w:szCs w:val="24"/>
        </w:rPr>
      </w:pPr>
      <w:r>
        <w:rPr>
          <w:rFonts w:ascii="Times New Roman" w:eastAsia="黑体"/>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spacing w:line="480" w:lineRule="exact"/>
        <w:rPr>
          <w:rFonts w:ascii="Times New Roman" w:hAnsi="Times New Roman" w:eastAsia="黑体"/>
          <w:b w:val="0"/>
          <w:sz w:val="24"/>
          <w:szCs w:val="24"/>
        </w:rPr>
      </w:pPr>
      <w:bookmarkStart w:id="304" w:name="_Toc351203641"/>
      <w:r>
        <w:rPr>
          <w:rFonts w:ascii="Times New Roman" w:hAnsi="Times New Roman" w:eastAsia="黑体"/>
          <w:b w:val="0"/>
          <w:sz w:val="24"/>
          <w:szCs w:val="24"/>
        </w:rPr>
        <w:t>9</w:t>
      </w:r>
      <w:bookmarkEnd w:id="283"/>
      <w:bookmarkEnd w:id="284"/>
      <w:bookmarkEnd w:id="285"/>
      <w:bookmarkStart w:id="305" w:name="_Toc312677495"/>
      <w:bookmarkStart w:id="306" w:name="_Toc312678021"/>
      <w:bookmarkStart w:id="307" w:name="_Toc303539139"/>
      <w:bookmarkStart w:id="308" w:name="_Toc300934982"/>
      <w:bookmarkStart w:id="309" w:name="_Toc304295559"/>
      <w:bookmarkStart w:id="310" w:name="_Toc297123533"/>
      <w:bookmarkStart w:id="311" w:name="_Toc297216192"/>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Start w:id="323" w:name="_Toc297048359"/>
      <w:r>
        <w:rPr>
          <w:rFonts w:ascii="Times New Roman" w:hAnsi="Times New Roman" w:eastAsia="黑体"/>
          <w:b w:val="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sz w:val="24"/>
          <w:szCs w:val="24"/>
        </w:rPr>
      </w:pPr>
      <w:r>
        <w:rPr>
          <w:rFonts w:ascii="Times New Roman" w:eastAsia="黑体"/>
          <w:sz w:val="24"/>
          <w:szCs w:val="24"/>
        </w:rPr>
        <w:t>9</w:t>
      </w:r>
      <w:bookmarkStart w:id="324" w:name="_Toc312678022"/>
      <w:bookmarkStart w:id="325" w:name="_Toc303539140"/>
      <w:bookmarkStart w:id="326" w:name="_Toc304295560"/>
      <w:bookmarkStart w:id="327" w:name="_Toc312677496"/>
      <w:bookmarkStart w:id="328" w:name="_Toc300934983"/>
      <w:bookmarkStart w:id="329" w:name="_Toc297123534"/>
      <w:bookmarkStart w:id="330" w:name="_Toc297216193"/>
      <w:r>
        <w:rPr>
          <w:rFonts w:ascii="Times New Roman" w:eastAsia="黑体"/>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297123535"/>
      <w:bookmarkStart w:id="332" w:name="_Toc303539141"/>
      <w:bookmarkStart w:id="333" w:name="_Toc312677497"/>
      <w:bookmarkStart w:id="334" w:name="_Toc312678023"/>
      <w:bookmarkStart w:id="335" w:name="_Toc297216194"/>
      <w:bookmarkStart w:id="336" w:name="_Toc300934984"/>
      <w:bookmarkStart w:id="337" w:name="_Toc304295561"/>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4295562"/>
      <w:bookmarkStart w:id="341" w:name="_Toc312678024"/>
      <w:bookmarkStart w:id="342" w:name="_Toc297216195"/>
      <w:bookmarkStart w:id="343" w:name="_Toc303539142"/>
      <w:bookmarkStart w:id="344" w:name="_Toc312677498"/>
      <w:bookmarkStart w:id="345"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sz w:val="24"/>
          <w:szCs w:val="24"/>
        </w:rPr>
      </w:pPr>
      <w:r>
        <w:rPr>
          <w:rFonts w:ascii="Times New Roman" w:eastAsia="黑体"/>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8"/>
    <w:bookmarkEnd w:id="339"/>
    <w:bookmarkEnd w:id="340"/>
    <w:bookmarkEnd w:id="341"/>
    <w:bookmarkEnd w:id="342"/>
    <w:bookmarkEnd w:id="343"/>
    <w:bookmarkEnd w:id="344"/>
    <w:bookmarkEnd w:id="345"/>
    <w:p>
      <w:pPr>
        <w:pStyle w:val="7"/>
        <w:spacing w:line="480" w:lineRule="exact"/>
        <w:rPr>
          <w:rFonts w:ascii="Times New Roman" w:hAnsi="Times New Roman" w:eastAsia="黑体"/>
          <w:b w:val="0"/>
          <w:sz w:val="24"/>
          <w:szCs w:val="24"/>
        </w:rPr>
      </w:pPr>
      <w:bookmarkStart w:id="346" w:name="_Toc351203642"/>
      <w:r>
        <w:rPr>
          <w:rFonts w:ascii="Times New Roman" w:hAnsi="Times New Roman" w:eastAsia="黑体"/>
          <w:b w:val="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304295566"/>
      <w:bookmarkStart w:id="348" w:name="_Toc296503193"/>
      <w:bookmarkStart w:id="349" w:name="_Toc296347192"/>
      <w:bookmarkStart w:id="350" w:name="_Toc296346694"/>
      <w:bookmarkStart w:id="351" w:name="_Toc296891021"/>
      <w:bookmarkStart w:id="352" w:name="_Toc296944532"/>
      <w:bookmarkStart w:id="353" w:name="_Toc297120493"/>
      <w:bookmarkStart w:id="354" w:name="_Toc303539146"/>
      <w:bookmarkStart w:id="355" w:name="_Toc297048379"/>
      <w:bookmarkStart w:id="356" w:name="_Toc300934989"/>
      <w:bookmarkStart w:id="357" w:name="_Toc297123540"/>
      <w:bookmarkStart w:id="358" w:name="_Toc296891233"/>
      <w:bookmarkStart w:id="359" w:name="_Toc297216199"/>
      <w:bookmarkStart w:id="360" w:name="_Toc292559903"/>
      <w:bookmarkStart w:id="361" w:name="_Toc292559398"/>
      <w:bookmarkStart w:id="362" w:name="_Toc312677499"/>
      <w:bookmarkStart w:id="363" w:name="_Toc312678025"/>
      <w:bookmarkStart w:id="364" w:name="_Toc267251441"/>
      <w:bookmarkStart w:id="365" w:name="_Toc267251439"/>
      <w:bookmarkStart w:id="366" w:name="_Toc267251437"/>
      <w:bookmarkStart w:id="367" w:name="_Toc267251435"/>
      <w:bookmarkStart w:id="368" w:name="_Toc267251440"/>
      <w:bookmarkStart w:id="369" w:name="_Toc267251433"/>
      <w:bookmarkStart w:id="370" w:name="_Toc267251442"/>
      <w:r>
        <w:rPr>
          <w:rFonts w:ascii="Times New Roman" w:hAnsi="Times New Roman" w:eastAsia="黑体"/>
          <w:b w:val="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sz w:val="24"/>
          <w:szCs w:val="24"/>
        </w:rPr>
      </w:pPr>
      <w:r>
        <w:rPr>
          <w:rFonts w:ascii="Times New Roman" w:eastAsia="黑体"/>
          <w:sz w:val="24"/>
          <w:szCs w:val="24"/>
        </w:rPr>
        <w:t>1</w:t>
      </w:r>
      <w:bookmarkStart w:id="371" w:name="_Toc303539147"/>
      <w:bookmarkStart w:id="372" w:name="_Toc297123541"/>
      <w:bookmarkStart w:id="373" w:name="_Toc297216200"/>
      <w:bookmarkStart w:id="374" w:name="_Toc297048380"/>
      <w:bookmarkStart w:id="375" w:name="_Toc296891022"/>
      <w:bookmarkStart w:id="376" w:name="_Toc292559904"/>
      <w:bookmarkStart w:id="377" w:name="_Toc296891234"/>
      <w:bookmarkStart w:id="378" w:name="_Toc300934990"/>
      <w:bookmarkStart w:id="379" w:name="_Toc296346695"/>
      <w:bookmarkStart w:id="380" w:name="_Toc296944533"/>
      <w:bookmarkStart w:id="381" w:name="_Toc297120494"/>
      <w:bookmarkStart w:id="382" w:name="_Toc292559399"/>
      <w:bookmarkStart w:id="383" w:name="_Toc304295567"/>
      <w:bookmarkStart w:id="384" w:name="_Toc296347193"/>
      <w:bookmarkStart w:id="385" w:name="_Toc296503194"/>
      <w:bookmarkStart w:id="386" w:name="_Toc312678026"/>
      <w:bookmarkStart w:id="387" w:name="_Toc312677500"/>
      <w:r>
        <w:rPr>
          <w:rFonts w:ascii="Times New Roman" w:eastAsia="黑体"/>
          <w:sz w:val="24"/>
          <w:szCs w:val="24"/>
        </w:rPr>
        <w:t>0.1变更的范围</w:t>
      </w:r>
    </w:p>
    <w:p>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关于变更估价的约定: 。</w:t>
      </w:r>
    </w:p>
    <w:p>
      <w:pPr>
        <w:spacing w:line="480" w:lineRule="exact"/>
        <w:ind w:firstLine="480" w:firstLineChars="200"/>
        <w:rPr>
          <w:rFonts w:ascii="Times New Roman" w:eastAsia="黑体"/>
          <w:sz w:val="24"/>
          <w:szCs w:val="24"/>
        </w:rPr>
      </w:pPr>
      <w:r>
        <w:rPr>
          <w:rFonts w:ascii="Times New Roman" w:eastAsia="黑体"/>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891237"/>
      <w:bookmarkStart w:id="389" w:name="_Toc292559907"/>
      <w:bookmarkStart w:id="390" w:name="_Toc296944536"/>
      <w:bookmarkStart w:id="391" w:name="_Toc300934993"/>
      <w:bookmarkStart w:id="392" w:name="_Toc297048383"/>
      <w:bookmarkStart w:id="393" w:name="_Toc296891025"/>
      <w:bookmarkStart w:id="394" w:name="_Toc296346698"/>
      <w:bookmarkStart w:id="395" w:name="_Toc296503197"/>
      <w:bookmarkStart w:id="396" w:name="_Toc303539150"/>
      <w:bookmarkStart w:id="397" w:name="_Toc296347196"/>
      <w:bookmarkStart w:id="398" w:name="_Toc297216203"/>
      <w:bookmarkStart w:id="399" w:name="_Toc297123544"/>
      <w:bookmarkStart w:id="400" w:name="_Toc297120497"/>
      <w:bookmarkStart w:id="401" w:name="_Toc292559402"/>
      <w:bookmarkStart w:id="402" w:name="_Toc312677503"/>
      <w:bookmarkStart w:id="403" w:name="_Toc312678029"/>
      <w:bookmarkStart w:id="404" w:name="_Toc304295570"/>
      <w:r>
        <w:rPr>
          <w:rFonts w:ascii="Times New Roman" w:eastAsia="黑体"/>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944542"/>
      <w:bookmarkStart w:id="406" w:name="_Toc296503203"/>
      <w:bookmarkStart w:id="407" w:name="_Toc297120503"/>
      <w:bookmarkStart w:id="408" w:name="_Toc297123545"/>
      <w:bookmarkStart w:id="409" w:name="_Toc297216204"/>
      <w:bookmarkStart w:id="410" w:name="_Toc296346704"/>
      <w:bookmarkStart w:id="411" w:name="_Toc292559408"/>
      <w:bookmarkStart w:id="412" w:name="_Toc297048389"/>
      <w:bookmarkStart w:id="413" w:name="_Toc296891243"/>
      <w:bookmarkStart w:id="414" w:name="_Toc292559913"/>
      <w:bookmarkStart w:id="415" w:name="_Toc296347202"/>
      <w:bookmarkStart w:id="416" w:name="_Toc300934994"/>
      <w:bookmarkStart w:id="417" w:name="_Toc303539151"/>
      <w:bookmarkStart w:id="418" w:name="_Toc296891031"/>
      <w:r>
        <w:rPr>
          <w:rFonts w:ascii="Times New Roman" w:eastAsia="黑体"/>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297048390"/>
      <w:bookmarkStart w:id="420" w:name="_Toc303539152"/>
      <w:bookmarkStart w:id="421" w:name="_Toc296347203"/>
      <w:bookmarkStart w:id="422" w:name="_Toc296891244"/>
      <w:bookmarkStart w:id="423" w:name="_Toc296944543"/>
      <w:bookmarkStart w:id="424" w:name="_Toc296503204"/>
      <w:bookmarkStart w:id="425" w:name="_Toc312678030"/>
      <w:bookmarkStart w:id="426" w:name="_Toc318581175"/>
      <w:bookmarkStart w:id="427" w:name="_Toc297123546"/>
      <w:bookmarkStart w:id="428" w:name="_Toc292559409"/>
      <w:bookmarkStart w:id="429" w:name="_Toc300934995"/>
      <w:bookmarkStart w:id="430" w:name="_Toc296891032"/>
      <w:bookmarkStart w:id="431" w:name="_Toc312677504"/>
      <w:bookmarkStart w:id="432" w:name="_Toc296346705"/>
      <w:bookmarkStart w:id="433" w:name="_Toc297216205"/>
      <w:bookmarkStart w:id="434" w:name="_Toc292559914"/>
      <w:bookmarkStart w:id="435" w:name="_Toc297120504"/>
      <w:bookmarkStart w:id="436" w:name="_Toc304295571"/>
      <w:r>
        <w:rPr>
          <w:rFonts w:ascii="Times New Roman" w:eastAsia="仿宋_GB2312"/>
          <w:sz w:val="24"/>
          <w:szCs w:val="24"/>
        </w:rPr>
        <w:t>包人提出的合理化建议降低了合同价格或者提高了工程经济效益的奖励的方法和金额为：。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sz w:val="24"/>
          <w:szCs w:val="24"/>
        </w:rPr>
      </w:pPr>
      <w:r>
        <w:rPr>
          <w:rFonts w:ascii="Times New Roman" w:eastAsia="黑体"/>
          <w:sz w:val="24"/>
          <w:szCs w:val="24"/>
        </w:rPr>
        <w:t>1</w:t>
      </w:r>
      <w:bookmarkStart w:id="437" w:name="_Toc296346700"/>
      <w:bookmarkStart w:id="438" w:name="_Toc297216207"/>
      <w:bookmarkStart w:id="439" w:name="_Toc296891027"/>
      <w:bookmarkStart w:id="440" w:name="_Toc296944538"/>
      <w:bookmarkStart w:id="441" w:name="_Toc304295574"/>
      <w:bookmarkStart w:id="442" w:name="_Toc296891239"/>
      <w:bookmarkStart w:id="443" w:name="_Toc303539154"/>
      <w:bookmarkStart w:id="444" w:name="_Toc292559404"/>
      <w:bookmarkStart w:id="445" w:name="_Toc297123548"/>
      <w:bookmarkStart w:id="446" w:name="_Toc297048385"/>
      <w:bookmarkStart w:id="447" w:name="_Toc312678033"/>
      <w:bookmarkStart w:id="448" w:name="_Toc300934997"/>
      <w:bookmarkStart w:id="449" w:name="_Toc296503199"/>
      <w:bookmarkStart w:id="450" w:name="_Toc296347198"/>
      <w:bookmarkStart w:id="451" w:name="_Toc292559909"/>
      <w:bookmarkStart w:id="452" w:name="_Toc312677507"/>
      <w:bookmarkStart w:id="453" w:name="_Toc297120499"/>
      <w:r>
        <w:rPr>
          <w:rFonts w:ascii="Times New Roman" w:eastAsia="黑体"/>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8581176"/>
      <w:bookmarkStart w:id="455" w:name="_Toc312677508"/>
      <w:bookmarkStart w:id="456"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sz w:val="24"/>
          <w:szCs w:val="24"/>
        </w:rPr>
        <w:t>暂估价一览表</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sz w:val="24"/>
          <w:szCs w:val="24"/>
        </w:rPr>
      </w:pPr>
      <w:r>
        <w:rPr>
          <w:rFonts w:ascii="Times New Roman" w:eastAsia="黑体"/>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合同当事人关于暂列金额使用的约定：。</w:t>
      </w:r>
    </w:p>
    <w:p>
      <w:pPr>
        <w:pStyle w:val="7"/>
        <w:spacing w:line="480" w:lineRule="exact"/>
        <w:rPr>
          <w:rFonts w:ascii="Times New Roman" w:hAnsi="Times New Roman" w:eastAsia="黑体"/>
          <w:b w:val="0"/>
          <w:sz w:val="24"/>
          <w:szCs w:val="24"/>
        </w:rPr>
      </w:pPr>
      <w:bookmarkStart w:id="460" w:name="_Toc351203643"/>
      <w:r>
        <w:rPr>
          <w:rFonts w:ascii="Times New Roman" w:hAnsi="Times New Roman" w:eastAsia="黑体"/>
          <w:b w:val="0"/>
          <w:sz w:val="24"/>
          <w:szCs w:val="24"/>
        </w:rPr>
        <w:t>11. 价格调整</w:t>
      </w:r>
      <w:bookmarkEnd w:id="460"/>
    </w:p>
    <w:p>
      <w:pPr>
        <w:spacing w:line="480" w:lineRule="exact"/>
        <w:ind w:firstLine="480" w:firstLineChars="200"/>
        <w:rPr>
          <w:rFonts w:ascii="Times New Roman" w:eastAsia="黑体"/>
          <w:sz w:val="24"/>
          <w:szCs w:val="24"/>
        </w:rPr>
      </w:pPr>
      <w:bookmarkStart w:id="461" w:name="_Toc296346702"/>
      <w:bookmarkStart w:id="462" w:name="_Toc297120501"/>
      <w:bookmarkStart w:id="463" w:name="_Toc296944540"/>
      <w:bookmarkStart w:id="464" w:name="_Toc296891029"/>
      <w:bookmarkStart w:id="465" w:name="_Toc297123550"/>
      <w:bookmarkStart w:id="466" w:name="_Toc296891241"/>
      <w:bookmarkStart w:id="467" w:name="_Toc304295577"/>
      <w:bookmarkStart w:id="468" w:name="_Toc296347200"/>
      <w:bookmarkStart w:id="469" w:name="_Toc297216209"/>
      <w:bookmarkStart w:id="470" w:name="_Toc292559911"/>
      <w:bookmarkStart w:id="471" w:name="_Toc312678039"/>
      <w:bookmarkStart w:id="472" w:name="_Toc297048387"/>
      <w:bookmarkStart w:id="473" w:name="_Toc296503201"/>
      <w:bookmarkStart w:id="474" w:name="_Toc303539157"/>
      <w:bookmarkStart w:id="475" w:name="_Toc300935000"/>
      <w:bookmarkStart w:id="476" w:name="_Toc292559406"/>
      <w:r>
        <w:rPr>
          <w:rFonts w:ascii="Times New Roman" w:eastAsia="黑体"/>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sz w:val="24"/>
          <w:szCs w:val="24"/>
        </w:rPr>
      </w:pPr>
      <w:r>
        <w:rPr>
          <w:rFonts w:ascii="Times New Roman" w:eastAsia="仿宋_GB2312"/>
          <w:sz w:val="24"/>
          <w:szCs w:val="24"/>
        </w:rPr>
        <w:t>市场价格波动是否调整合同价格的约定：。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第1种方式：采用价格指数</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第2种方式：采用造价信息</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（2）关于基准价格的约定：。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专用合同条款</w:t>
      </w:r>
      <w:r>
        <w:rPr>
          <w:rFonts w:hint="eastAsia" w:hAnsi="宋体" w:cs="宋体"/>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sz w:val="24"/>
          <w:szCs w:val="24"/>
        </w:rPr>
      </w:pPr>
      <w:r>
        <w:rPr>
          <w:rFonts w:hint="eastAsia" w:hAnsi="宋体" w:cs="宋体"/>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sz w:val="24"/>
          <w:szCs w:val="24"/>
        </w:rPr>
      </w:pPr>
      <w:r>
        <w:rPr>
          <w:rFonts w:hint="eastAsia" w:hAnsi="宋体" w:cs="宋体"/>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sz w:val="24"/>
          <w:szCs w:val="24"/>
        </w:rPr>
      </w:pPr>
      <w:r>
        <w:rPr>
          <w:rFonts w:ascii="Times New Roman" w:eastAsia="仿宋_GB2312"/>
          <w:sz w:val="24"/>
          <w:szCs w:val="24"/>
        </w:rPr>
        <w:t>第3种方式：其他价格调整方式：。</w:t>
      </w:r>
    </w:p>
    <w:bookmarkEnd w:id="364"/>
    <w:bookmarkEnd w:id="365"/>
    <w:bookmarkEnd w:id="366"/>
    <w:bookmarkEnd w:id="367"/>
    <w:bookmarkEnd w:id="368"/>
    <w:bookmarkEnd w:id="369"/>
    <w:p>
      <w:pPr>
        <w:pStyle w:val="7"/>
        <w:spacing w:line="480" w:lineRule="exact"/>
        <w:rPr>
          <w:rFonts w:ascii="Times New Roman" w:hAnsi="Times New Roman" w:eastAsia="黑体"/>
          <w:b w:val="0"/>
          <w:sz w:val="24"/>
          <w:szCs w:val="24"/>
        </w:rPr>
      </w:pPr>
      <w:bookmarkStart w:id="477" w:name="_Toc296346706"/>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351203644"/>
      <w:bookmarkStart w:id="488" w:name="_Toc297216211"/>
      <w:bookmarkStart w:id="489" w:name="_Toc297123552"/>
      <w:bookmarkStart w:id="490" w:name="_Toc312678040"/>
      <w:bookmarkStart w:id="491" w:name="_Toc304295579"/>
      <w:bookmarkStart w:id="492" w:name="_Toc300935002"/>
      <w:bookmarkStart w:id="493" w:name="_Toc303539159"/>
      <w:r>
        <w:rPr>
          <w:rFonts w:ascii="Times New Roman" w:hAnsi="Times New Roman" w:eastAsia="黑体"/>
          <w:b w:val="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sz w:val="24"/>
          <w:szCs w:val="24"/>
        </w:rPr>
      </w:pPr>
      <w:bookmarkStart w:id="494" w:name="_Toc292559411"/>
      <w:bookmarkStart w:id="495" w:name="_Toc267251461"/>
      <w:bookmarkStart w:id="496" w:name="_Toc292559916"/>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304295580"/>
      <w:bookmarkStart w:id="506" w:name="_Toc312678041"/>
      <w:bookmarkStart w:id="507" w:name="_Toc303539160"/>
      <w:bookmarkStart w:id="508" w:name="_Toc300935003"/>
      <w:bookmarkStart w:id="509" w:name="_Toc297123553"/>
      <w:bookmarkStart w:id="510" w:name="_Toc297216212"/>
      <w:r>
        <w:rPr>
          <w:rFonts w:ascii="Times New Roman" w:eastAsia="黑体"/>
          <w:sz w:val="24"/>
          <w:szCs w:val="24"/>
        </w:rPr>
        <w:t>12.1 合</w:t>
      </w:r>
      <w:bookmarkEnd w:id="494"/>
      <w:bookmarkEnd w:id="495"/>
      <w:bookmarkEnd w:id="496"/>
      <w:r>
        <w:rPr>
          <w:rFonts w:ascii="Times New Roman" w:eastAsia="黑体"/>
          <w:sz w:val="24"/>
          <w:szCs w:val="24"/>
        </w:rPr>
        <w:t>同价</w:t>
      </w:r>
      <w:bookmarkEnd w:id="497"/>
      <w:bookmarkEnd w:id="498"/>
      <w:bookmarkEnd w:id="499"/>
      <w:bookmarkEnd w:id="500"/>
      <w:bookmarkEnd w:id="501"/>
      <w:bookmarkEnd w:id="502"/>
      <w:bookmarkEnd w:id="503"/>
      <w:bookmarkEnd w:id="504"/>
      <w:r>
        <w:rPr>
          <w:rFonts w:ascii="Times New Roman" w:eastAsia="黑体"/>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综合单价包含的风险范围：。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总价包含的风险范围：。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numPr>
          <w:ilvl w:val="0"/>
          <w:numId w:val="5"/>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pPr>
        <w:spacing w:line="480" w:lineRule="exact"/>
        <w:ind w:firstLine="480" w:firstLineChars="200"/>
        <w:rPr>
          <w:rFonts w:ascii="Times New Roman" w:eastAsia="黑体"/>
          <w:sz w:val="24"/>
          <w:szCs w:val="24"/>
        </w:rPr>
      </w:pPr>
      <w:bookmarkStart w:id="511" w:name="_Toc297123554"/>
      <w:bookmarkStart w:id="512" w:name="_Toc304295581"/>
      <w:bookmarkStart w:id="513" w:name="_Toc300935004"/>
      <w:bookmarkStart w:id="514" w:name="_Toc312678042"/>
      <w:bookmarkStart w:id="515" w:name="_Toc303539161"/>
      <w:bookmarkStart w:id="516" w:name="_Toc297216213"/>
      <w:bookmarkStart w:id="517" w:name="_Toc296503207"/>
      <w:bookmarkStart w:id="518" w:name="_Toc292559917"/>
      <w:bookmarkStart w:id="519" w:name="_Toc297048393"/>
      <w:bookmarkStart w:id="520" w:name="_Toc296346708"/>
      <w:bookmarkStart w:id="521" w:name="_Toc292559412"/>
      <w:bookmarkStart w:id="522" w:name="_Toc297120507"/>
      <w:bookmarkStart w:id="523" w:name="_Toc296944546"/>
      <w:bookmarkStart w:id="524" w:name="_Toc296347206"/>
      <w:bookmarkStart w:id="525" w:name="_Toc296891035"/>
      <w:bookmarkStart w:id="526" w:name="_Toc296891247"/>
      <w:r>
        <w:rPr>
          <w:rFonts w:ascii="Times New Roman" w:eastAsia="黑体"/>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12.2.1 预付款的支付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预付款支付比例或金额：。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预付款扣回的方式：。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12.2.2 预付款担保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承包人提交预付款担保的期限：。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预付款担保的形式为：。</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sz w:val="24"/>
          <w:szCs w:val="24"/>
        </w:rPr>
      </w:pPr>
      <w:r>
        <w:rPr>
          <w:rFonts w:ascii="Times New Roman" w:eastAsia="黑体"/>
          <w:sz w:val="24"/>
          <w:szCs w:val="24"/>
        </w:rPr>
        <w:t>12.3 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12.3.1 计量原则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工程量计算规则：。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12.3.2 计量周期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关于计量周期的约定：。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12.3.3 单价合同的计量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关于单价合同计量的约定：。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12.3.4 总价合同的计量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关于总价合同计量的约定：。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12.3.5总价合同采用支付分解表计量支付的，是否适用第12.3.4 项</w:t>
      </w:r>
      <w:r>
        <w:rPr>
          <w:rFonts w:hint="eastAsia" w:ascii="Times New Roman" w:eastAsia="仿宋_GB2312"/>
          <w:sz w:val="24"/>
          <w:szCs w:val="24"/>
        </w:rPr>
        <w:t>〔</w:t>
      </w:r>
      <w:r>
        <w:rPr>
          <w:rFonts w:ascii="Times New Roman" w:eastAsia="仿宋_GB2312"/>
          <w:sz w:val="24"/>
          <w:szCs w:val="24"/>
        </w:rPr>
        <w:t>总价合同的计量</w:t>
      </w:r>
      <w:r>
        <w:rPr>
          <w:rFonts w:hint="eastAsia" w:ascii="Times New Roman" w:eastAsia="仿宋_GB2312"/>
          <w:sz w:val="24"/>
          <w:szCs w:val="24"/>
        </w:rPr>
        <w:t>〕</w:t>
      </w:r>
      <w:r>
        <w:rPr>
          <w:rFonts w:ascii="Times New Roman" w:eastAsia="仿宋_GB2312"/>
          <w:sz w:val="24"/>
          <w:szCs w:val="24"/>
        </w:rPr>
        <w:t>约定</w:t>
      </w:r>
      <w:r>
        <w:rPr>
          <w:rFonts w:hint="eastAsia" w:ascii="Times New Roman" w:eastAsia="仿宋_GB2312"/>
          <w:sz w:val="24"/>
          <w:szCs w:val="24"/>
        </w:rPr>
        <w:t>进行计量：</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12.3.6 其他价格形式合同的计量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其他价格形式的计量方式和程序：。</w:t>
      </w:r>
    </w:p>
    <w:p>
      <w:pPr>
        <w:spacing w:line="480" w:lineRule="exact"/>
        <w:ind w:firstLine="480" w:firstLineChars="200"/>
        <w:rPr>
          <w:rFonts w:ascii="Times New Roman" w:eastAsia="黑体"/>
          <w:sz w:val="24"/>
          <w:szCs w:val="24"/>
        </w:rPr>
      </w:pPr>
      <w:r>
        <w:rPr>
          <w:rFonts w:ascii="Times New Roman" w:eastAsia="黑体"/>
          <w:sz w:val="24"/>
          <w:szCs w:val="24"/>
        </w:rPr>
        <w:t>12.4 工程进度款支付</w:t>
      </w:r>
    </w:p>
    <w:p>
      <w:pPr>
        <w:spacing w:line="480" w:lineRule="exact"/>
        <w:ind w:firstLine="480" w:firstLineChars="200"/>
        <w:jc w:val="left"/>
        <w:rPr>
          <w:rFonts w:ascii="Times New Roman" w:eastAsia="仿宋_GB2312"/>
          <w:sz w:val="24"/>
          <w:szCs w:val="24"/>
        </w:rPr>
      </w:pPr>
      <w:bookmarkStart w:id="527" w:name="_Toc303539163"/>
      <w:bookmarkStart w:id="528" w:name="_Toc297216215"/>
      <w:bookmarkStart w:id="529" w:name="_Toc296944550"/>
      <w:bookmarkStart w:id="530" w:name="_Toc300935006"/>
      <w:bookmarkStart w:id="531" w:name="_Toc292559921"/>
      <w:bookmarkStart w:id="532" w:name="_Toc296347210"/>
      <w:bookmarkStart w:id="533" w:name="_Toc297120511"/>
      <w:bookmarkStart w:id="534" w:name="_Toc297123556"/>
      <w:bookmarkStart w:id="535" w:name="_Toc296891251"/>
      <w:bookmarkStart w:id="536" w:name="_Toc296503211"/>
      <w:bookmarkStart w:id="537" w:name="_Toc292559416"/>
      <w:bookmarkStart w:id="538" w:name="_Toc296346712"/>
      <w:bookmarkStart w:id="539" w:name="_Toc296891039"/>
      <w:bookmarkStart w:id="540" w:name="_Toc297048397"/>
      <w:r>
        <w:rPr>
          <w:rFonts w:ascii="Times New Roman" w:eastAsia="仿宋_GB2312"/>
          <w:sz w:val="24"/>
          <w:szCs w:val="24"/>
        </w:rPr>
        <w:t>12.4.1 付款周期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关于付款周期的约定：。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12.4.2 进度付款申请单的编制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关于进度付款申请单编制的约定：。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sz w:val="24"/>
          <w:szCs w:val="24"/>
        </w:rPr>
        <w:t>2.4.3 进度付款申请单的提交</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（3）其他价格形式合同进度付款申请单提交的约定：。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12.4.4 进度款审核和支付</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（1）监理人审查并报送发包人的期限：。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pPr>
        <w:spacing w:line="480" w:lineRule="exact"/>
        <w:jc w:val="left"/>
        <w:rPr>
          <w:rFonts w:ascii="Times New Roman" w:eastAsia="仿宋_GB2312"/>
          <w:sz w:val="24"/>
          <w:szCs w:val="24"/>
        </w:rPr>
      </w:pP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（2）发包人支付进度款的期限：。</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发包人逾期支付进度款的违约金的计算方式：。</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12.4.6 支付分解表的编制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2、总价合同支付分解表的编制与审批：。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3、单价合同的总价项目支付分解表的编制与审批：。</w:t>
      </w:r>
    </w:p>
    <w:bookmarkEnd w:id="370"/>
    <w:p>
      <w:pPr>
        <w:pStyle w:val="7"/>
        <w:spacing w:line="480" w:lineRule="exact"/>
        <w:rPr>
          <w:rFonts w:ascii="Times New Roman" w:hAnsi="Times New Roman" w:eastAsia="黑体"/>
          <w:b w:val="0"/>
          <w:sz w:val="24"/>
          <w:szCs w:val="24"/>
        </w:rPr>
      </w:pPr>
      <w:bookmarkStart w:id="541" w:name="_Toc351203645"/>
      <w:bookmarkStart w:id="542" w:name="_Toc292559424"/>
      <w:bookmarkStart w:id="543" w:name="_Toc297123564"/>
      <w:bookmarkStart w:id="544" w:name="_Toc296346720"/>
      <w:bookmarkStart w:id="545" w:name="_Toc312678053"/>
      <w:bookmarkStart w:id="546" w:name="_Toc296891259"/>
      <w:bookmarkStart w:id="547" w:name="_Toc292559929"/>
      <w:bookmarkStart w:id="548" w:name="_Toc296891047"/>
      <w:bookmarkStart w:id="549" w:name="_Toc304295593"/>
      <w:bookmarkStart w:id="550" w:name="_Toc297216223"/>
      <w:bookmarkStart w:id="551" w:name="_Toc296944558"/>
      <w:bookmarkStart w:id="552" w:name="_Toc297048405"/>
      <w:bookmarkStart w:id="553" w:name="_Toc300935015"/>
      <w:bookmarkStart w:id="554" w:name="_Toc296347218"/>
      <w:bookmarkStart w:id="555" w:name="_Toc296503219"/>
      <w:bookmarkStart w:id="556" w:name="_Toc297120519"/>
      <w:bookmarkStart w:id="557" w:name="_Toc303539172"/>
      <w:r>
        <w:rPr>
          <w:rFonts w:ascii="Times New Roman" w:hAnsi="Times New Roman" w:eastAsia="黑体"/>
          <w:b w:val="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sz w:val="24"/>
          <w:szCs w:val="24"/>
        </w:rPr>
      </w:pPr>
      <w:r>
        <w:rPr>
          <w:rFonts w:ascii="Times New Roman" w:eastAsia="黑体"/>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sz w:val="24"/>
          <w:szCs w:val="24"/>
        </w:rPr>
      </w:pPr>
      <w:bookmarkStart w:id="558" w:name="_Toc312678056"/>
      <w:bookmarkStart w:id="559" w:name="_Toc296346724"/>
      <w:bookmarkStart w:id="560" w:name="_Toc297048409"/>
      <w:bookmarkStart w:id="561" w:name="_Toc303539173"/>
      <w:bookmarkStart w:id="562" w:name="_Toc296347222"/>
      <w:bookmarkStart w:id="563" w:name="_Toc292559428"/>
      <w:bookmarkStart w:id="564" w:name="_Toc296891051"/>
      <w:bookmarkStart w:id="565" w:name="_Toc297120523"/>
      <w:bookmarkStart w:id="566" w:name="_Toc296891263"/>
      <w:bookmarkStart w:id="567" w:name="_Toc304295596"/>
      <w:bookmarkStart w:id="568" w:name="_Toc297123565"/>
      <w:bookmarkStart w:id="569" w:name="_Toc297216224"/>
      <w:bookmarkStart w:id="570" w:name="_Toc300935016"/>
      <w:bookmarkStart w:id="571" w:name="_Toc296503223"/>
      <w:bookmarkStart w:id="572" w:name="_Toc296944562"/>
      <w:bookmarkStart w:id="573" w:name="_Toc292559933"/>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sz w:val="24"/>
          <w:szCs w:val="24"/>
        </w:rPr>
        <w:t>13.2.2竣工验收程序</w:t>
      </w:r>
    </w:p>
    <w:bookmarkEnd w:id="581"/>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关于竣工验收程序的约定：。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2"/>
    <w:p>
      <w:pPr>
        <w:spacing w:line="480" w:lineRule="exact"/>
        <w:ind w:firstLine="480" w:firstLineChars="200"/>
        <w:jc w:val="left"/>
        <w:rPr>
          <w:rFonts w:ascii="Times New Roman" w:eastAsia="仿宋_GB2312"/>
          <w:sz w:val="24"/>
          <w:szCs w:val="24"/>
        </w:rPr>
      </w:pPr>
      <w:r>
        <w:rPr>
          <w:rFonts w:ascii="Times New Roman" w:eastAsia="仿宋_GB2312"/>
          <w:sz w:val="24"/>
          <w:szCs w:val="24"/>
        </w:rPr>
        <w:t>13.2.5移交、接收全部与部分工程</w:t>
      </w:r>
    </w:p>
    <w:bookmarkEnd w:id="583"/>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承包人向发包人移交工程的期限：。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4"/>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承包人未按时移交工程的，违约金的计算方法为：。</w:t>
      </w:r>
    </w:p>
    <w:p>
      <w:pPr>
        <w:spacing w:line="480" w:lineRule="exact"/>
        <w:ind w:firstLine="480" w:firstLineChars="200"/>
        <w:rPr>
          <w:rFonts w:ascii="Times New Roman" w:eastAsia="黑体"/>
          <w:sz w:val="24"/>
          <w:szCs w:val="24"/>
        </w:rPr>
      </w:pPr>
      <w:r>
        <w:rPr>
          <w:rFonts w:ascii="Times New Roman" w:eastAsia="黑体"/>
          <w:sz w:val="24"/>
          <w:szCs w:val="24"/>
        </w:rPr>
        <w:t>13.3 工程试车</w:t>
      </w:r>
    </w:p>
    <w:bookmarkEnd w:id="585"/>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13.3.1 试车程序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工程试车内容：。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（1）单机无负荷试车费用由承担；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（2）无负荷联动试车费用由承担。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13.3.3 投料试车</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关于投料试车相关事项的约定：</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13.6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13.6.1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承包人完成竣工退场的期限：。</w:t>
      </w:r>
    </w:p>
    <w:p>
      <w:pPr>
        <w:pStyle w:val="7"/>
        <w:spacing w:line="480" w:lineRule="exact"/>
        <w:rPr>
          <w:rFonts w:ascii="Times New Roman" w:hAnsi="Times New Roman" w:eastAsia="黑体"/>
          <w:b w:val="0"/>
          <w:sz w:val="24"/>
          <w:szCs w:val="24"/>
        </w:rPr>
      </w:pPr>
      <w:bookmarkStart w:id="587" w:name="_Toc351203646"/>
      <w:r>
        <w:rPr>
          <w:rFonts w:ascii="Times New Roman" w:hAnsi="Times New Roman" w:eastAsia="黑体"/>
          <w:b w:val="0"/>
          <w:sz w:val="24"/>
          <w:szCs w:val="24"/>
        </w:rPr>
        <w:t>14. 竣工结算</w:t>
      </w:r>
      <w:bookmarkEnd w:id="587"/>
    </w:p>
    <w:p>
      <w:pPr>
        <w:spacing w:line="480" w:lineRule="exact"/>
        <w:ind w:firstLine="480" w:firstLineChars="200"/>
        <w:rPr>
          <w:rFonts w:ascii="Times New Roman" w:eastAsia="黑体"/>
          <w:sz w:val="24"/>
          <w:szCs w:val="24"/>
        </w:rPr>
      </w:pPr>
      <w:r>
        <w:rPr>
          <w:rFonts w:ascii="Times New Roman" w:eastAsia="黑体"/>
          <w:sz w:val="24"/>
          <w:szCs w:val="24"/>
        </w:rPr>
        <w:t>14.1 竣工</w:t>
      </w:r>
      <w:r>
        <w:rPr>
          <w:rFonts w:hint="eastAsia" w:ascii="Times New Roman" w:eastAsia="黑体"/>
          <w:sz w:val="24"/>
          <w:szCs w:val="24"/>
        </w:rPr>
        <w:t>结算</w:t>
      </w:r>
      <w:r>
        <w:rPr>
          <w:rFonts w:ascii="Times New Roman" w:eastAsia="黑体"/>
          <w:sz w:val="24"/>
          <w:szCs w:val="24"/>
        </w:rPr>
        <w:t>申请</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竣工</w:t>
      </w:r>
      <w:r>
        <w:rPr>
          <w:rFonts w:hint="eastAsia" w:ascii="Times New Roman" w:eastAsia="仿宋_GB2312"/>
          <w:sz w:val="24"/>
          <w:szCs w:val="24"/>
        </w:rPr>
        <w:t>结算</w:t>
      </w:r>
      <w:r>
        <w:rPr>
          <w:rFonts w:ascii="Times New Roman" w:eastAsia="仿宋_GB2312"/>
          <w:sz w:val="24"/>
          <w:szCs w:val="24"/>
        </w:rPr>
        <w:t>申请单应包括的内容：。</w:t>
      </w:r>
    </w:p>
    <w:p>
      <w:pPr>
        <w:spacing w:line="480" w:lineRule="exact"/>
        <w:ind w:firstLine="480" w:firstLineChars="200"/>
        <w:outlineLvl w:val="0"/>
        <w:rPr>
          <w:rFonts w:ascii="Times New Roman" w:eastAsia="黑体"/>
          <w:sz w:val="24"/>
          <w:szCs w:val="24"/>
        </w:rPr>
      </w:pPr>
      <w:r>
        <w:rPr>
          <w:rFonts w:ascii="Times New Roman" w:eastAsia="黑体"/>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发包人完成竣工付款的期限：。</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关于竣工付款证书异议部分复核的方式和程序：</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14.4 最终结清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14.4.1 最终结清申请单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p>
    <w:bookmarkEnd w:id="574"/>
    <w:bookmarkEnd w:id="575"/>
    <w:bookmarkEnd w:id="576"/>
    <w:bookmarkEnd w:id="577"/>
    <w:bookmarkEnd w:id="578"/>
    <w:bookmarkEnd w:id="579"/>
    <w:bookmarkEnd w:id="580"/>
    <w:bookmarkEnd w:id="586"/>
    <w:p>
      <w:pPr>
        <w:pStyle w:val="7"/>
        <w:spacing w:line="480" w:lineRule="exact"/>
        <w:rPr>
          <w:rFonts w:ascii="Times New Roman" w:hAnsi="Times New Roman" w:eastAsia="黑体"/>
          <w:b w:val="0"/>
          <w:sz w:val="24"/>
          <w:szCs w:val="24"/>
        </w:rPr>
      </w:pPr>
      <w:bookmarkStart w:id="588" w:name="_Toc351203647"/>
      <w:bookmarkStart w:id="589" w:name="_Toc267251483"/>
      <w:bookmarkStart w:id="590" w:name="_Toc267251484"/>
      <w:bookmarkStart w:id="591" w:name="_Toc267251482"/>
      <w:bookmarkStart w:id="592" w:name="_Toc267251485"/>
      <w:bookmarkStart w:id="593" w:name="_Toc267251489"/>
      <w:bookmarkStart w:id="594" w:name="_Toc267251486"/>
      <w:bookmarkStart w:id="595" w:name="_Toc267251488"/>
      <w:bookmarkStart w:id="596" w:name="_Toc267251490"/>
      <w:bookmarkStart w:id="597" w:name="_Toc267251491"/>
      <w:bookmarkStart w:id="598" w:name="_Toc267251493"/>
      <w:bookmarkStart w:id="599" w:name="_Toc267251495"/>
      <w:bookmarkStart w:id="600" w:name="_Toc267251499"/>
      <w:bookmarkStart w:id="601" w:name="_Toc267251492"/>
      <w:bookmarkStart w:id="602" w:name="_Toc267251503"/>
      <w:bookmarkStart w:id="603" w:name="_Toc267251497"/>
      <w:bookmarkStart w:id="604" w:name="_Toc267251494"/>
      <w:bookmarkStart w:id="605" w:name="_Toc267251502"/>
      <w:bookmarkStart w:id="606" w:name="_Toc267251501"/>
      <w:bookmarkStart w:id="607" w:name="_Toc267251496"/>
      <w:bookmarkStart w:id="608" w:name="_Toc267251498"/>
      <w:bookmarkStart w:id="609" w:name="_Toc267251504"/>
      <w:bookmarkStart w:id="610" w:name="_Toc267251506"/>
      <w:bookmarkStart w:id="611" w:name="_Toc267251507"/>
      <w:bookmarkStart w:id="612" w:name="_Toc267251508"/>
      <w:bookmarkStart w:id="613" w:name="_Toc267251510"/>
      <w:bookmarkStart w:id="614" w:name="_Toc267251511"/>
      <w:bookmarkStart w:id="615" w:name="_Toc267251509"/>
      <w:bookmarkStart w:id="616" w:name="_Toc267251514"/>
      <w:bookmarkStart w:id="617" w:name="_Toc267251515"/>
      <w:bookmarkStart w:id="618" w:name="_Toc267251513"/>
      <w:r>
        <w:rPr>
          <w:rFonts w:ascii="Times New Roman" w:hAnsi="Times New Roman" w:eastAsia="黑体"/>
          <w:b w:val="0"/>
          <w:sz w:val="24"/>
          <w:szCs w:val="24"/>
        </w:rPr>
        <w:t>15. 缺陷责任期与保修</w:t>
      </w:r>
      <w:bookmarkEnd w:id="588"/>
    </w:p>
    <w:p>
      <w:pPr>
        <w:spacing w:line="480" w:lineRule="exact"/>
        <w:ind w:firstLine="480" w:firstLineChars="200"/>
        <w:rPr>
          <w:rFonts w:ascii="Times New Roman" w:eastAsia="黑体"/>
          <w:sz w:val="24"/>
          <w:szCs w:val="24"/>
        </w:rPr>
      </w:pPr>
      <w:r>
        <w:rPr>
          <w:rFonts w:ascii="Times New Roman" w:eastAsia="黑体"/>
          <w:sz w:val="24"/>
          <w:szCs w:val="24"/>
        </w:rPr>
        <w:t>15.2缺陷责任期</w:t>
      </w:r>
      <w:bookmarkEnd w:id="589"/>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缺陷责任期的具体期限：。</w:t>
      </w:r>
    </w:p>
    <w:p>
      <w:pPr>
        <w:spacing w:line="480" w:lineRule="exact"/>
        <w:ind w:firstLine="480" w:firstLineChars="200"/>
        <w:outlineLvl w:val="0"/>
        <w:rPr>
          <w:rFonts w:ascii="Times New Roman" w:eastAsia="黑体"/>
          <w:sz w:val="24"/>
          <w:szCs w:val="24"/>
        </w:rPr>
      </w:pPr>
      <w:r>
        <w:rPr>
          <w:rFonts w:ascii="Times New Roman" w:eastAsia="黑体"/>
          <w:sz w:val="24"/>
          <w:szCs w:val="24"/>
        </w:rPr>
        <w:t>15.3 质量保证金</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关于是否扣留质量保证金的约定：</w:t>
      </w:r>
      <w:r>
        <w:rPr>
          <w:rFonts w:ascii="Times New Roman" w:eastAsia="仿宋_GB2312"/>
          <w:sz w:val="24"/>
          <w:szCs w:val="24"/>
        </w:rPr>
        <w:t>。</w:t>
      </w:r>
      <w:r>
        <w:rPr>
          <w:rFonts w:hint="eastAsia" w:eastAsia="仿宋_GB2312"/>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 xml:space="preserve">15.3.1 </w:t>
      </w:r>
      <w:r>
        <w:rPr>
          <w:rFonts w:hint="eastAsia" w:ascii="Times New Roman" w:eastAsia="仿宋_GB2312"/>
          <w:sz w:val="24"/>
          <w:szCs w:val="24"/>
        </w:rPr>
        <w:t>承包人提供</w:t>
      </w:r>
      <w:r>
        <w:rPr>
          <w:rFonts w:ascii="Times New Roman" w:eastAsia="仿宋_GB2312"/>
          <w:sz w:val="24"/>
          <w:szCs w:val="24"/>
        </w:rPr>
        <w:t>质量保证金的</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（1）质量保证金保函，保证金额为：；</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（2）%的工程款；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15.3.2 质量保证金的扣留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（3）其他扣留方式:。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关于质量保证金的补充约定：。</w:t>
      </w:r>
    </w:p>
    <w:bookmarkEnd w:id="590"/>
    <w:bookmarkEnd w:id="591"/>
    <w:p>
      <w:pPr>
        <w:spacing w:line="480" w:lineRule="exact"/>
        <w:ind w:firstLine="480" w:firstLineChars="200"/>
        <w:rPr>
          <w:rFonts w:ascii="Times New Roman" w:eastAsia="黑体"/>
          <w:sz w:val="24"/>
          <w:szCs w:val="24"/>
        </w:rPr>
      </w:pPr>
      <w:r>
        <w:rPr>
          <w:rFonts w:ascii="Times New Roman" w:eastAsia="黑体"/>
          <w:sz w:val="24"/>
          <w:szCs w:val="24"/>
        </w:rPr>
        <w:t>15.4保修</w:t>
      </w:r>
    </w:p>
    <w:bookmarkEnd w:id="592"/>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15.4.1 保修责任</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工程保修期为：。</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15.4.3 修复通知</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承包人收到保修通知并到达工程现场的合理时间：。</w:t>
      </w:r>
    </w:p>
    <w:bookmarkEnd w:id="593"/>
    <w:bookmarkEnd w:id="594"/>
    <w:bookmarkEnd w:id="595"/>
    <w:bookmarkEnd w:id="596"/>
    <w:p>
      <w:pPr>
        <w:pStyle w:val="7"/>
        <w:spacing w:line="480" w:lineRule="exact"/>
        <w:rPr>
          <w:rFonts w:ascii="Times New Roman" w:hAnsi="Times New Roman" w:eastAsia="黑体"/>
          <w:b w:val="0"/>
          <w:sz w:val="24"/>
          <w:szCs w:val="24"/>
        </w:rPr>
      </w:pPr>
      <w:bookmarkStart w:id="619" w:name="_Toc351203648"/>
      <w:bookmarkStart w:id="620" w:name="_Toc280868717"/>
      <w:bookmarkStart w:id="621" w:name="_Toc280868718"/>
      <w:r>
        <w:rPr>
          <w:rFonts w:ascii="Times New Roman" w:hAnsi="Times New Roman" w:eastAsia="黑体"/>
          <w:b w:val="0"/>
          <w:sz w:val="24"/>
          <w:szCs w:val="24"/>
        </w:rPr>
        <w:t>16. 违约</w:t>
      </w:r>
      <w:bookmarkEnd w:id="619"/>
    </w:p>
    <w:p>
      <w:pPr>
        <w:spacing w:line="480" w:lineRule="exact"/>
        <w:ind w:firstLine="480" w:firstLineChars="200"/>
        <w:outlineLvl w:val="0"/>
        <w:rPr>
          <w:rFonts w:ascii="Times New Roman" w:eastAsia="黑体"/>
          <w:sz w:val="24"/>
          <w:szCs w:val="24"/>
        </w:rPr>
      </w:pPr>
      <w:r>
        <w:rPr>
          <w:rFonts w:ascii="Times New Roman" w:eastAsia="黑体"/>
          <w:sz w:val="24"/>
          <w:szCs w:val="24"/>
        </w:rPr>
        <w:t>16.1 发包人违约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16.1.1发包人违约的情形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发包人违约的其他情形：。</w:t>
      </w:r>
    </w:p>
    <w:p>
      <w:pPr>
        <w:spacing w:line="480" w:lineRule="exact"/>
        <w:ind w:left="1200" w:hanging="1200" w:hangingChars="500"/>
        <w:jc w:val="left"/>
        <w:rPr>
          <w:rFonts w:ascii="Times New Roman" w:eastAsia="仿宋_GB2312"/>
          <w:sz w:val="24"/>
          <w:szCs w:val="24"/>
        </w:rPr>
      </w:pPr>
      <w:r>
        <w:rPr>
          <w:rFonts w:ascii="Times New Roman" w:eastAsia="仿宋_GB2312"/>
          <w:sz w:val="24"/>
          <w:szCs w:val="24"/>
        </w:rPr>
        <w:t xml:space="preserve">    16.1.2 发包人违约的责任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发包人违约责任的承担方式和计算方法：</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（2）因发包人原因未能按合同约定支付合同价款的违约责任：。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（3）发包人违反第10.1款</w:t>
      </w:r>
      <w:r>
        <w:rPr>
          <w:rFonts w:hint="eastAsia" w:ascii="Times New Roman" w:eastAsia="仿宋_GB2312"/>
          <w:sz w:val="24"/>
          <w:szCs w:val="24"/>
        </w:rPr>
        <w:t>〔</w:t>
      </w:r>
      <w:r>
        <w:rPr>
          <w:rFonts w:ascii="Times New Roman" w:eastAsia="仿宋_GB2312"/>
          <w:sz w:val="24"/>
          <w:szCs w:val="24"/>
        </w:rPr>
        <w:t>变更的范围</w:t>
      </w:r>
      <w:r>
        <w:rPr>
          <w:rFonts w:hint="eastAsia" w:ascii="Times New Roman" w:eastAsia="仿宋_GB2312"/>
          <w:sz w:val="24"/>
          <w:szCs w:val="24"/>
        </w:rPr>
        <w:t>〕</w:t>
      </w:r>
      <w:r>
        <w:rPr>
          <w:rFonts w:ascii="Times New Roman" w:eastAsia="仿宋_GB2312"/>
          <w:sz w:val="24"/>
          <w:szCs w:val="24"/>
        </w:rPr>
        <w:t>第（2）项约定，自行实施被取消的工作或转由他人实施的违约责任：。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（5）因发包人违反合同约定造成暂停施工的违约责任：。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r>
        <w:rPr>
          <w:rFonts w:hint="eastAsia" w:ascii="Times New Roman" w:eastAsia="仿宋_GB2312"/>
          <w:sz w:val="24"/>
          <w:szCs w:val="24"/>
        </w:rPr>
        <w:t>其他：</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承包人按16.1.1项</w:t>
      </w:r>
      <w:r>
        <w:rPr>
          <w:rFonts w:hint="eastAsia" w:ascii="Times New Roman" w:eastAsia="仿宋_GB2312"/>
          <w:sz w:val="24"/>
          <w:szCs w:val="24"/>
        </w:rPr>
        <w:t>〔</w:t>
      </w:r>
      <w:r>
        <w:rPr>
          <w:rFonts w:ascii="Times New Roman" w:eastAsia="仿宋_GB2312"/>
          <w:sz w:val="24"/>
          <w:szCs w:val="24"/>
        </w:rPr>
        <w:t>发包人违约的情形</w:t>
      </w:r>
      <w:r>
        <w:rPr>
          <w:rFonts w:hint="eastAsia" w:ascii="Times New Roman" w:eastAsia="仿宋_GB2312"/>
          <w:sz w:val="24"/>
          <w:szCs w:val="24"/>
        </w:rPr>
        <w:t>〕</w:t>
      </w:r>
      <w:r>
        <w:rPr>
          <w:rFonts w:ascii="Times New Roman" w:eastAsia="仿宋_GB2312"/>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sz w:val="24"/>
          <w:szCs w:val="24"/>
        </w:rPr>
      </w:pPr>
      <w:r>
        <w:rPr>
          <w:rFonts w:ascii="Times New Roman" w:eastAsia="黑体"/>
          <w:sz w:val="24"/>
          <w:szCs w:val="24"/>
        </w:rPr>
        <w:t>16.2 承包人违约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16.2.1 承包人违约的情形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承包人违约的其他情形：。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16.2.2承包人违约的责任</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承包人违约责任的承担方式和计算方法：。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16.2.3 因承包人违约解除合同</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关于承包人违约解除合同的特别约定：。</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hint="eastAsia" w:ascii="Times New Roman" w:eastAsia="仿宋_GB2312"/>
          <w:sz w:val="24"/>
          <w:szCs w:val="24"/>
        </w:rPr>
        <w:t>的费用承担方式</w:t>
      </w:r>
      <w:r>
        <w:rPr>
          <w:rFonts w:ascii="Times New Roman" w:eastAsia="仿宋_GB2312"/>
          <w:sz w:val="24"/>
          <w:szCs w:val="24"/>
        </w:rPr>
        <w:t>：</w:t>
      </w:r>
      <w:r>
        <w:rPr>
          <w:rFonts w:hint="eastAsia" w:ascii="Times New Roman" w:eastAsia="仿宋_GB2312"/>
          <w:sz w:val="24"/>
          <w:szCs w:val="24"/>
        </w:rPr>
        <w:t>。</w:t>
      </w:r>
    </w:p>
    <w:p>
      <w:pPr>
        <w:pStyle w:val="7"/>
        <w:spacing w:line="480" w:lineRule="exact"/>
        <w:rPr>
          <w:rFonts w:ascii="Times New Roman" w:hAnsi="Times New Roman" w:eastAsia="黑体"/>
          <w:b w:val="0"/>
          <w:sz w:val="24"/>
          <w:szCs w:val="24"/>
        </w:rPr>
      </w:pPr>
      <w:bookmarkStart w:id="622" w:name="_Toc351203649"/>
      <w:r>
        <w:rPr>
          <w:rFonts w:ascii="Times New Roman" w:hAnsi="Times New Roman" w:eastAsia="黑体"/>
          <w:b w:val="0"/>
          <w:sz w:val="24"/>
          <w:szCs w:val="24"/>
        </w:rPr>
        <w:t>17. 不可抗力</w:t>
      </w:r>
      <w:bookmarkEnd w:id="620"/>
      <w:bookmarkEnd w:id="622"/>
    </w:p>
    <w:p>
      <w:pPr>
        <w:spacing w:line="480" w:lineRule="exact"/>
        <w:ind w:firstLine="480" w:firstLineChars="200"/>
        <w:rPr>
          <w:rFonts w:ascii="Times New Roman" w:eastAsia="黑体"/>
          <w:sz w:val="24"/>
          <w:szCs w:val="24"/>
        </w:rPr>
      </w:pPr>
      <w:r>
        <w:rPr>
          <w:rFonts w:ascii="Times New Roman" w:eastAsia="黑体"/>
          <w:sz w:val="24"/>
          <w:szCs w:val="24"/>
        </w:rPr>
        <w:t>17.1 不可抗力的确认</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pPr>
        <w:spacing w:line="480" w:lineRule="exact"/>
        <w:ind w:firstLine="480" w:firstLineChars="200"/>
        <w:outlineLvl w:val="0"/>
        <w:rPr>
          <w:rFonts w:ascii="Times New Roman" w:eastAsia="黑体"/>
          <w:sz w:val="24"/>
          <w:szCs w:val="24"/>
        </w:rPr>
      </w:pPr>
      <w:r>
        <w:rPr>
          <w:rFonts w:ascii="Times New Roman" w:eastAsia="黑体"/>
          <w:sz w:val="24"/>
          <w:szCs w:val="24"/>
        </w:rPr>
        <w:t>17.4 因不可抗力解除合同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pPr>
        <w:pStyle w:val="7"/>
        <w:spacing w:line="480" w:lineRule="exact"/>
        <w:rPr>
          <w:rFonts w:ascii="Times New Roman" w:hAnsi="Times New Roman" w:eastAsia="黑体"/>
          <w:b w:val="0"/>
          <w:sz w:val="24"/>
          <w:szCs w:val="24"/>
        </w:rPr>
      </w:pPr>
      <w:bookmarkStart w:id="623" w:name="_Toc351203650"/>
      <w:r>
        <w:rPr>
          <w:rFonts w:ascii="Times New Roman" w:hAnsi="Times New Roman" w:eastAsia="黑体"/>
          <w:b w:val="0"/>
          <w:sz w:val="24"/>
          <w:szCs w:val="24"/>
        </w:rPr>
        <w:t>18. 保险</w:t>
      </w:r>
      <w:bookmarkEnd w:id="623"/>
    </w:p>
    <w:bookmarkEnd w:id="621"/>
    <w:p>
      <w:pPr>
        <w:spacing w:line="480" w:lineRule="exact"/>
        <w:ind w:firstLine="480" w:firstLineChars="200"/>
        <w:rPr>
          <w:rFonts w:ascii="Times New Roman" w:eastAsia="黑体"/>
          <w:sz w:val="24"/>
          <w:szCs w:val="24"/>
        </w:rPr>
      </w:pPr>
      <w:r>
        <w:rPr>
          <w:rFonts w:ascii="Times New Roman" w:eastAsia="黑体"/>
          <w:sz w:val="24"/>
          <w:szCs w:val="24"/>
        </w:rPr>
        <w:t>18.1 工程保险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关于工程保险的特别约定：。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18.3 其他保险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关于其他保险的约定：。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承包人是否应为其施工设备等办理财产保险：。</w:t>
      </w:r>
    </w:p>
    <w:p>
      <w:pPr>
        <w:spacing w:line="480" w:lineRule="exact"/>
        <w:ind w:firstLine="480" w:firstLineChars="200"/>
        <w:rPr>
          <w:rFonts w:ascii="Times New Roman" w:eastAsia="黑体"/>
          <w:sz w:val="24"/>
          <w:szCs w:val="24"/>
        </w:rPr>
      </w:pPr>
      <w:r>
        <w:rPr>
          <w:rFonts w:ascii="Times New Roman" w:eastAsia="黑体"/>
          <w:sz w:val="24"/>
          <w:szCs w:val="24"/>
        </w:rPr>
        <w:t>18.7 通知义务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关于变更保险合同时的通知义务的约定：。</w:t>
      </w:r>
    </w:p>
    <w:bookmarkEnd w:id="597"/>
    <w:bookmarkEnd w:id="598"/>
    <w:bookmarkEnd w:id="599"/>
    <w:bookmarkEnd w:id="600"/>
    <w:bookmarkEnd w:id="601"/>
    <w:bookmarkEnd w:id="602"/>
    <w:bookmarkEnd w:id="603"/>
    <w:bookmarkEnd w:id="604"/>
    <w:bookmarkEnd w:id="605"/>
    <w:bookmarkEnd w:id="606"/>
    <w:bookmarkEnd w:id="607"/>
    <w:bookmarkEnd w:id="608"/>
    <w:p>
      <w:pPr>
        <w:pStyle w:val="7"/>
        <w:spacing w:line="480" w:lineRule="exact"/>
        <w:rPr>
          <w:rFonts w:ascii="Times New Roman" w:hAnsi="Times New Roman" w:eastAsia="黑体"/>
          <w:b w:val="0"/>
          <w:sz w:val="24"/>
          <w:szCs w:val="24"/>
        </w:rPr>
      </w:pPr>
      <w:bookmarkStart w:id="624" w:name="_Toc351203651"/>
      <w:r>
        <w:rPr>
          <w:rFonts w:ascii="Times New Roman" w:hAnsi="Times New Roman" w:eastAsia="黑体"/>
          <w:b w:val="0"/>
          <w:sz w:val="24"/>
          <w:szCs w:val="24"/>
        </w:rPr>
        <w:t>20. 争议解决</w:t>
      </w:r>
      <w:bookmarkEnd w:id="624"/>
    </w:p>
    <w:bookmarkEnd w:id="609"/>
    <w:bookmarkEnd w:id="610"/>
    <w:p>
      <w:pPr>
        <w:spacing w:line="480" w:lineRule="exact"/>
        <w:ind w:firstLine="480" w:firstLineChars="200"/>
        <w:outlineLvl w:val="0"/>
        <w:rPr>
          <w:rFonts w:ascii="Times New Roman" w:eastAsia="黑体"/>
          <w:sz w:val="24"/>
          <w:szCs w:val="24"/>
        </w:rPr>
      </w:pPr>
      <w:r>
        <w:rPr>
          <w:rFonts w:ascii="Times New Roman" w:eastAsia="黑体"/>
          <w:sz w:val="24"/>
          <w:szCs w:val="24"/>
        </w:rPr>
        <w:t>20.3 争</w:t>
      </w:r>
      <w:bookmarkEnd w:id="611"/>
      <w:r>
        <w:rPr>
          <w:rFonts w:ascii="Times New Roman" w:eastAsia="黑体"/>
          <w:sz w:val="24"/>
          <w:szCs w:val="24"/>
        </w:rPr>
        <w:t>议评审</w:t>
      </w:r>
    </w:p>
    <w:p>
      <w:pPr>
        <w:spacing w:line="480" w:lineRule="exact"/>
        <w:ind w:left="241" w:leftChars="71" w:firstLine="360" w:firstLineChars="15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hint="eastAsia" w:ascii="Times New Roman" w:eastAsia="仿宋_GB2312"/>
          <w:sz w:val="24"/>
          <w:szCs w:val="24"/>
        </w:rPr>
        <w:t>定：。</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20.3.1 争议评审小组的确定</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争议评审小组成员的确定：。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选定争议评审员的期限：。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争议评审小组成员的报酬承担方式：。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20.3.2 争议评审小组的决定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合同当事人关于本项的约定：。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20.4仲裁或诉讼</w:t>
      </w:r>
      <w:bookmarkEnd w:id="612"/>
    </w:p>
    <w:p>
      <w:pPr>
        <w:spacing w:after="120" w:line="480" w:lineRule="exact"/>
        <w:ind w:firstLine="480" w:firstLineChars="200"/>
        <w:rPr>
          <w:rFonts w:ascii="Times New Roman" w:eastAsia="黑体"/>
          <w:sz w:val="24"/>
          <w:szCs w:val="24"/>
        </w:rPr>
      </w:pPr>
      <w:r>
        <w:rPr>
          <w:rFonts w:ascii="Times New Roman" w:eastAsia="仿宋_GB2312"/>
          <w:sz w:val="24"/>
          <w:szCs w:val="24"/>
        </w:rPr>
        <w:t>因合同及合同有关事项发生的争议，按下列第种方式</w:t>
      </w:r>
      <w:r>
        <w:rPr>
          <w:rFonts w:hint="eastAsia" w:ascii="Times New Roman" w:eastAsia="仿宋_GB2312"/>
          <w:sz w:val="24"/>
          <w:szCs w:val="24"/>
        </w:rPr>
        <w:t>解</w:t>
      </w:r>
      <w:r>
        <w:rPr>
          <w:rFonts w:ascii="Times New Roman" w:eastAsia="仿宋_GB2312"/>
          <w:sz w:val="24"/>
          <w:szCs w:val="24"/>
        </w:rPr>
        <w:t>决：</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（1）向仲裁委员会申请仲裁；</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（2）依据《建设工程工程量清单计价规范（GB50500-2013）》、《建设工程工程清单综合单价》（2008）（绿化分册）以及省市相关配套文件；</w:t>
      </w:r>
    </w:p>
    <w:p>
      <w:pPr>
        <w:spacing w:line="440" w:lineRule="exact"/>
        <w:ind w:left="237" w:leftChars="70"/>
        <w:rPr>
          <w:rFonts w:hAnsi="宋体" w:cs="宋体"/>
          <w:sz w:val="24"/>
        </w:rPr>
      </w:pPr>
      <w:r>
        <w:rPr>
          <w:rFonts w:hint="eastAsia" w:hAnsi="宋体" w:cs="宋体"/>
          <w:sz w:val="24"/>
        </w:rPr>
        <w:t>（3）材料价格依据《许昌工程造价信息》2019年12月份材料信息；苗木价格参考2020年2月中下旬市场询价。</w:t>
      </w:r>
    </w:p>
    <w:p>
      <w:pPr>
        <w:spacing w:line="440" w:lineRule="exact"/>
        <w:ind w:firstLine="240" w:firstLineChars="100"/>
        <w:rPr>
          <w:rFonts w:hAnsi="宋体" w:cs="宋体"/>
          <w:sz w:val="24"/>
        </w:rPr>
      </w:pPr>
      <w:r>
        <w:rPr>
          <w:rFonts w:hint="eastAsia" w:hAnsi="宋体" w:cs="宋体"/>
          <w:sz w:val="24"/>
        </w:rPr>
        <w:t>（4）人工价格指数按河南省第五期价格指数执行；</w:t>
      </w:r>
    </w:p>
    <w:p>
      <w:pPr>
        <w:spacing w:line="440" w:lineRule="exact"/>
        <w:ind w:firstLine="240" w:firstLineChars="100"/>
        <w:rPr>
          <w:rFonts w:hAnsi="宋体" w:cs="宋体"/>
          <w:sz w:val="24"/>
        </w:rPr>
      </w:pPr>
      <w:r>
        <w:rPr>
          <w:rFonts w:hint="eastAsia" w:hAnsi="宋体" w:cs="宋体"/>
          <w:sz w:val="24"/>
        </w:rPr>
        <w:t>（5）税金按《住建部办公厅关于重新调整建设工程计价依据增值税税率的通知》执行，按9%计入。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626"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建安建工公字〔2020〕20号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3"/>
        <w:jc w:val="center"/>
        <w:rPr>
          <w:rFonts w:hAnsi="宋体"/>
          <w:color w:val="auto"/>
          <w:sz w:val="23"/>
          <w:u w:val="single"/>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u w:val="single"/>
        </w:rPr>
      </w:pPr>
      <w:r>
        <w:rPr>
          <w:rFonts w:hint="eastAsia" w:hAnsi="宋体"/>
          <w:color w:val="auto"/>
          <w:sz w:val="23"/>
        </w:rPr>
        <w:t>投标人：（盖单位章）</w:t>
      </w:r>
    </w:p>
    <w:p>
      <w:pPr>
        <w:pStyle w:val="13"/>
        <w:spacing w:line="400" w:lineRule="exact"/>
        <w:jc w:val="center"/>
        <w:rPr>
          <w:rFonts w:hAnsi="宋体"/>
          <w:color w:val="auto"/>
          <w:sz w:val="23"/>
          <w:u w:val="single"/>
        </w:rPr>
      </w:pPr>
      <w:r>
        <w:rPr>
          <w:rFonts w:hint="eastAsia" w:hAnsi="宋体"/>
          <w:color w:val="auto"/>
          <w:sz w:val="23"/>
        </w:rPr>
        <w:t>法定代表人或其委托代理人：（签字）</w:t>
      </w:r>
    </w:p>
    <w:p>
      <w:pPr>
        <w:pStyle w:val="13"/>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建安建工公字〔2020〕20号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3"/>
        <w:jc w:val="center"/>
        <w:rPr>
          <w:rFonts w:hAnsi="宋体"/>
          <w:color w:val="auto"/>
          <w:sz w:val="23"/>
          <w:u w:val="single"/>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u w:val="single"/>
        </w:rPr>
      </w:pPr>
      <w:r>
        <w:rPr>
          <w:rFonts w:hint="eastAsia" w:hAnsi="宋体"/>
          <w:color w:val="auto"/>
          <w:sz w:val="23"/>
        </w:rPr>
        <w:t>投标人：（盖单位章）</w:t>
      </w:r>
    </w:p>
    <w:p>
      <w:pPr>
        <w:pStyle w:val="13"/>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13"/>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1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税金RMB￥：元</w:t>
            </w:r>
          </w:p>
          <w:p>
            <w:pPr>
              <w:spacing w:before="100" w:beforeAutospacing="1"/>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spacing w:line="360" w:lineRule="auto"/>
        <w:ind w:right="131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附缴纳投标保证金的有效证明。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0"/>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1441"/>
        <w:gridCol w:w="969"/>
        <w:gridCol w:w="969"/>
        <w:gridCol w:w="969"/>
        <w:gridCol w:w="14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83"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68"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1441"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34"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9"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r>
              <w:rPr>
                <w:rFonts w:hint="eastAsia" w:hAnsi="宋体"/>
                <w:sz w:val="24"/>
              </w:rPr>
              <w:t>……</w:t>
            </w: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0"/>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9"/>
        <w:gridCol w:w="1279"/>
        <w:gridCol w:w="1439"/>
        <w:gridCol w:w="208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姓  名</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年  龄</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学历</w:t>
            </w: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职  称</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职  务</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拟在本工程任职</w:t>
            </w:r>
          </w:p>
        </w:tc>
        <w:tc>
          <w:tcPr>
            <w:tcW w:w="2399"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毕业学校</w:t>
            </w:r>
          </w:p>
        </w:tc>
        <w:tc>
          <w:tcPr>
            <w:tcW w:w="8365"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时  间</w:t>
            </w:r>
          </w:p>
        </w:tc>
        <w:tc>
          <w:tcPr>
            <w:tcW w:w="3886" w:type="dxa"/>
            <w:gridSpan w:val="3"/>
            <w:vAlign w:val="center"/>
          </w:tcPr>
          <w:p>
            <w:pPr>
              <w:jc w:val="center"/>
              <w:rPr>
                <w:rFonts w:hAnsi="宋体"/>
                <w:sz w:val="24"/>
              </w:rPr>
            </w:pPr>
            <w:r>
              <w:rPr>
                <w:rFonts w:hint="eastAsia" w:hAnsi="宋体"/>
                <w:sz w:val="24"/>
              </w:rPr>
              <w:t>参加过的类似项目名称</w:t>
            </w:r>
          </w:p>
        </w:tc>
        <w:tc>
          <w:tcPr>
            <w:tcW w:w="2081" w:type="dxa"/>
            <w:vAlign w:val="center"/>
          </w:tcPr>
          <w:p>
            <w:pPr>
              <w:jc w:val="center"/>
              <w:rPr>
                <w:rFonts w:hAnsi="宋体"/>
                <w:sz w:val="24"/>
              </w:rPr>
            </w:pPr>
            <w:r>
              <w:rPr>
                <w:rFonts w:hint="eastAsia" w:hAnsi="宋体"/>
                <w:sz w:val="24"/>
              </w:rPr>
              <w:t>工程概况说明</w:t>
            </w:r>
          </w:p>
        </w:tc>
        <w:tc>
          <w:tcPr>
            <w:tcW w:w="239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1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建安建工公字〔2020〕20号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13"/>
        <w:jc w:val="center"/>
        <w:rPr>
          <w:rFonts w:hAnsi="宋体"/>
          <w:color w:val="auto"/>
          <w:sz w:val="23"/>
          <w:u w:val="single"/>
        </w:rPr>
      </w:pPr>
    </w:p>
    <w:p>
      <w:pPr>
        <w:pStyle w:val="13"/>
        <w:spacing w:line="400" w:lineRule="exact"/>
        <w:jc w:val="center"/>
        <w:rPr>
          <w:rFonts w:hAnsi="宋体"/>
          <w:color w:val="auto"/>
          <w:sz w:val="23"/>
        </w:rPr>
      </w:pPr>
    </w:p>
    <w:p>
      <w:pPr>
        <w:pStyle w:val="13"/>
        <w:spacing w:line="400" w:lineRule="exact"/>
        <w:jc w:val="center"/>
        <w:rPr>
          <w:rFonts w:hAnsi="宋体"/>
          <w:color w:val="auto"/>
          <w:sz w:val="23"/>
        </w:rPr>
      </w:pPr>
    </w:p>
    <w:p>
      <w:pPr>
        <w:pStyle w:val="13"/>
        <w:spacing w:line="400" w:lineRule="exact"/>
        <w:jc w:val="center"/>
        <w:rPr>
          <w:rFonts w:hAnsi="宋体"/>
          <w:color w:val="auto"/>
          <w:sz w:val="23"/>
          <w:u w:val="single"/>
        </w:rPr>
      </w:pPr>
      <w:r>
        <w:rPr>
          <w:rFonts w:hint="eastAsia" w:hAnsi="宋体"/>
          <w:color w:val="auto"/>
          <w:sz w:val="23"/>
        </w:rPr>
        <w:t>投标人：（盖单位章）</w:t>
      </w:r>
    </w:p>
    <w:p>
      <w:pPr>
        <w:pStyle w:val="13"/>
        <w:spacing w:line="400" w:lineRule="exact"/>
        <w:jc w:val="center"/>
        <w:rPr>
          <w:rFonts w:hAnsi="宋体"/>
          <w:color w:val="auto"/>
          <w:sz w:val="23"/>
          <w:u w:val="single"/>
        </w:rPr>
      </w:pPr>
      <w:r>
        <w:rPr>
          <w:rFonts w:hint="eastAsia" w:hAnsi="宋体"/>
          <w:color w:val="auto"/>
          <w:sz w:val="23"/>
        </w:rPr>
        <w:t>法定代表人或其委托代理人：（签字）</w:t>
      </w:r>
    </w:p>
    <w:p>
      <w:pPr>
        <w:pStyle w:val="13"/>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4"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5nL/O8AQAAYw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9Yk+UZQ2wp6yFQXprewERjnu8jXWbWk0aX&#10;v8SHUZyEPl7FVVNiMj9qVk1TU0hSbHYIv3p6HjCmtwocy0bHkaZXRBWH9zGdU+eUXM3DvbG2TNB6&#10;NhLqTfPqpry4hgjd+pysyjJccDKnc+/ZStN2uhDdQn8kniMtRMc9bSxn9p0nvfPuzAbOxnY29gHN&#10;bqCWl6V6DK/3iZorPecKZ1jimh2aZGF92bq8Kr/7Jevp39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Zy/z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4CAAF2B"/>
    <w:multiLevelType w:val="singleLevel"/>
    <w:tmpl w:val="04CAAF2B"/>
    <w:lvl w:ilvl="0" w:tentative="0">
      <w:start w:val="1"/>
      <w:numFmt w:val="decimal"/>
      <w:suff w:val="nothing"/>
      <w:lvlText w:val="%1、"/>
      <w:lvlJc w:val="left"/>
    </w:lvl>
  </w:abstractNum>
  <w:abstractNum w:abstractNumId="2">
    <w:nsid w:val="2CC990DF"/>
    <w:multiLevelType w:val="singleLevel"/>
    <w:tmpl w:val="2CC990DF"/>
    <w:lvl w:ilvl="0" w:tentative="0">
      <w:start w:val="1"/>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9057292"/>
    <w:rsid w:val="003A5802"/>
    <w:rsid w:val="00861DB6"/>
    <w:rsid w:val="03F16962"/>
    <w:rsid w:val="19057292"/>
    <w:rsid w:val="195B177B"/>
    <w:rsid w:val="365D5AC7"/>
    <w:rsid w:val="47536091"/>
    <w:rsid w:val="643C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35386</Words>
  <Characters>7731</Characters>
  <Lines>64</Lines>
  <Paragraphs>86</Paragraphs>
  <TotalTime>6</TotalTime>
  <ScaleCrop>false</ScaleCrop>
  <LinksUpToDate>false</LinksUpToDate>
  <CharactersWithSpaces>43031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2020-03-02T02:49:00Z</dcterms:created>
  <dc:creator>八色花</dc:creator>
  <cp:lastModifiedBy>八色花</cp:lastModifiedBy>
  <cp:lastPrinted>2020-03-05T02:01:35Z</cp:lastPrinted>
  <dcterms:modified xsi:type="dcterms:W3CDTF">2020-03-05T02:01:57Z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