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r>
        <w:rPr>
          <w:rFonts w:hint="eastAsia" w:hAnsi="宋体" w:cs="宋体"/>
          <w:b/>
          <w:sz w:val="48"/>
          <w:szCs w:val="48"/>
        </w:rPr>
        <w:t>许昌市中心医院“许昌市中心医院医用供气管网及配套系统安装工程”</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项目编号：XCGC-F2020024</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rPr>
          <w:rFonts w:hint="default" w:eastAsia="宋体"/>
          <w:lang w:val="en-US" w:eastAsia="zh-CN"/>
        </w:rPr>
      </w:pPr>
      <w:r>
        <w:rPr>
          <w:rFonts w:hint="eastAsia"/>
          <w:lang w:val="en-US" w:eastAsia="zh-CN"/>
        </w:rPr>
        <w:t xml:space="preserve">                  </w:t>
      </w:r>
      <w:r>
        <w:rPr>
          <w:rFonts w:hint="eastAsia"/>
          <w:color w:val="FF0000"/>
          <w:lang w:val="en-US" w:eastAsia="zh-CN"/>
        </w:rPr>
        <w:t xml:space="preserve">   不见面开标</w:t>
      </w:r>
    </w:p>
    <w:p>
      <w:pPr>
        <w:autoSpaceDE w:val="0"/>
        <w:autoSpaceDN w:val="0"/>
        <w:adjustRightInd w:val="0"/>
        <w:jc w:val="center"/>
        <w:rPr>
          <w:rFonts w:hAnsi="宋体" w:cs="黑体"/>
          <w:sz w:val="44"/>
          <w:szCs w:val="44"/>
        </w:rPr>
      </w:pPr>
    </w:p>
    <w:p>
      <w:pPr>
        <w:pStyle w:val="2"/>
        <w:rPr>
          <w:rFonts w:hAnsi="宋体" w:cs="黑体"/>
          <w:sz w:val="44"/>
          <w:szCs w:val="44"/>
        </w:rPr>
      </w:pPr>
    </w:p>
    <w:p>
      <w:pPr>
        <w:pStyle w:val="2"/>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1699260" cy="1427480"/>
            <wp:effectExtent l="0" t="0" r="7620" b="12700"/>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1699260" cy="1427480"/>
                    </a:xfrm>
                    <a:prstGeom prst="rect">
                      <a:avLst/>
                    </a:prstGeom>
                  </pic:spPr>
                </pic:pic>
              </a:graphicData>
            </a:graphic>
          </wp:inline>
        </w:drawing>
      </w:r>
    </w:p>
    <w:p>
      <w:pPr>
        <w:pStyle w:val="2"/>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ind w:left="0" w:leftChars="0" w:firstLine="0" w:firstLineChars="0"/>
      </w:pPr>
    </w:p>
    <w:p>
      <w:pPr>
        <w:ind w:firstLine="1600" w:firstLineChars="500"/>
        <w:jc w:val="left"/>
        <w:rPr>
          <w:rFonts w:hint="default" w:hAnsi="宋体" w:eastAsia="宋体" w:cs="宋体"/>
          <w:b/>
          <w:sz w:val="32"/>
          <w:szCs w:val="32"/>
          <w:u w:val="none"/>
          <w:lang w:val="en-US" w:eastAsia="zh-CN"/>
        </w:rPr>
      </w:pPr>
      <w:r>
        <w:rPr>
          <w:rFonts w:hint="default" w:hAnsi="宋体" w:eastAsia="宋体" w:cs="宋体"/>
          <w:b/>
          <w:sz w:val="32"/>
          <w:szCs w:val="32"/>
          <w:u w:val="none"/>
          <w:lang w:val="en-US" w:eastAsia="zh-CN"/>
        </w:rPr>
        <w:t>招 标 人：许昌市中心医院</w:t>
      </w:r>
    </w:p>
    <w:p>
      <w:pPr>
        <w:ind w:firstLine="1600" w:firstLineChars="500"/>
        <w:jc w:val="left"/>
        <w:rPr>
          <w:rFonts w:hint="default" w:hAnsi="宋体" w:eastAsia="宋体" w:cs="宋体"/>
          <w:b/>
          <w:sz w:val="32"/>
          <w:szCs w:val="32"/>
          <w:u w:val="none"/>
          <w:lang w:val="en-US" w:eastAsia="zh-CN"/>
        </w:rPr>
      </w:pPr>
      <w:r>
        <w:rPr>
          <w:rFonts w:hint="default" w:hAnsi="宋体" w:eastAsia="宋体" w:cs="宋体"/>
          <w:b/>
          <w:sz w:val="32"/>
          <w:szCs w:val="32"/>
          <w:u w:val="none"/>
          <w:lang w:val="en-US" w:eastAsia="zh-CN"/>
        </w:rPr>
        <w:t>招标代理机构：河南永明工程管理有限公司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三</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1</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8</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5</w:t>
      </w:r>
      <w:r>
        <w:rPr>
          <w:rFonts w:ascii="黑体" w:hAnsi="宋体" w:eastAsia="黑体"/>
          <w:b/>
          <w:sz w:val="28"/>
        </w:rPr>
        <w:tab/>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54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tabs>
          <w:tab w:val="left" w:pos="3185"/>
          <w:tab w:val="center" w:pos="5452"/>
        </w:tabs>
        <w:snapToGrid w:val="0"/>
        <w:spacing w:beforeLines="50"/>
        <w:jc w:val="center"/>
        <w:rPr>
          <w:rFonts w:hint="eastAsia" w:hAnsi="宋体" w:eastAsia="宋体" w:cs="黑体"/>
          <w:b/>
          <w:color w:val="auto"/>
          <w:sz w:val="36"/>
          <w:szCs w:val="36"/>
          <w:u w:val="single"/>
          <w:lang w:eastAsia="zh-CN"/>
        </w:rPr>
      </w:pPr>
      <w:r>
        <w:rPr>
          <w:rFonts w:hint="eastAsia" w:hAnsi="宋体" w:cs="黑体"/>
          <w:b/>
          <w:color w:val="auto"/>
          <w:sz w:val="36"/>
          <w:szCs w:val="36"/>
          <w:lang w:val="en-US" w:eastAsia="zh-CN"/>
        </w:rPr>
        <w:t>XCGC-F2020024（不见面开标）许昌市中心医院</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“许昌市中心医院医用供气管网及配套系统安装工程”</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招标公告</w:t>
      </w:r>
      <w:bookmarkStart w:id="81" w:name="_GoBack"/>
      <w:bookmarkEnd w:id="81"/>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int="eastAsia" w:hAnsi="宋体"/>
          <w:color w:val="auto"/>
          <w:sz w:val="24"/>
          <w:szCs w:val="22"/>
        </w:rPr>
      </w:pPr>
      <w:r>
        <w:rPr>
          <w:rFonts w:hint="eastAsia" w:hAnsi="宋体"/>
          <w:color w:val="auto"/>
          <w:sz w:val="24"/>
          <w:szCs w:val="22"/>
        </w:rPr>
        <w:t>许昌市中心医院“许昌市中心医院医用供气管网及配套系统安装工程”，已由许发改社会审【2016】21号文件批准建设，建设资金已落实。招标人为许昌市中心医院，建设资金为财政资金。项目已具备招标条件，现对该项目施工进行公开招标。</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eastAsia" w:hAnsi="宋体"/>
          <w:color w:val="auto"/>
          <w:sz w:val="24"/>
          <w:szCs w:val="24"/>
        </w:rPr>
      </w:pPr>
      <w:r>
        <w:rPr>
          <w:rFonts w:hint="eastAsia" w:hAnsi="宋体"/>
          <w:color w:val="auto"/>
          <w:sz w:val="24"/>
        </w:rPr>
        <w:t xml:space="preserve">    2.1项目编号</w:t>
      </w:r>
      <w:r>
        <w:rPr>
          <w:rFonts w:hint="eastAsia" w:hAnsi="宋体"/>
          <w:color w:val="auto"/>
          <w:sz w:val="24"/>
          <w:szCs w:val="24"/>
        </w:rPr>
        <w:t>：XCGC-F2020024</w:t>
      </w:r>
      <w:r>
        <w:rPr>
          <w:rFonts w:hint="eastAsia" w:hAnsi="宋体"/>
          <w:color w:val="auto"/>
          <w:sz w:val="24"/>
          <w:szCs w:val="24"/>
          <w:lang w:val="en-US" w:eastAsia="zh-CN"/>
        </w:rPr>
        <w:t xml:space="preserve"> </w:t>
      </w:r>
      <w:r>
        <w:rPr>
          <w:rFonts w:hint="eastAsia" w:hAnsi="宋体"/>
          <w:color w:val="auto"/>
          <w:sz w:val="24"/>
          <w:szCs w:val="24"/>
        </w:rPr>
        <w:t xml:space="preserve">  </w:t>
      </w:r>
    </w:p>
    <w:p>
      <w:pPr>
        <w:widowControl/>
        <w:spacing w:line="312" w:lineRule="auto"/>
        <w:ind w:firstLine="480" w:firstLineChars="200"/>
        <w:rPr>
          <w:rFonts w:hAnsi="宋体"/>
          <w:color w:val="auto"/>
          <w:sz w:val="24"/>
          <w:szCs w:val="22"/>
        </w:rPr>
      </w:pPr>
      <w:r>
        <w:rPr>
          <w:rFonts w:hint="eastAsia" w:hAnsi="宋体"/>
          <w:color w:val="auto"/>
          <w:sz w:val="24"/>
          <w:szCs w:val="22"/>
        </w:rPr>
        <w:t>2.2项目建设地点：本项目位于许昌市魏文路以东，德兴路以西，文轩路以北，清苑路以南。</w:t>
      </w:r>
    </w:p>
    <w:p>
      <w:pPr>
        <w:widowControl/>
        <w:spacing w:line="300" w:lineRule="auto"/>
        <w:ind w:firstLine="480"/>
        <w:rPr>
          <w:rFonts w:hint="eastAsia" w:hAnsi="宋体"/>
          <w:color w:val="auto"/>
          <w:sz w:val="24"/>
          <w:szCs w:val="22"/>
          <w:lang w:val="en-US" w:eastAsia="zh-CN"/>
        </w:rPr>
      </w:pPr>
      <w:r>
        <w:rPr>
          <w:rFonts w:hint="eastAsia" w:hAnsi="宋体"/>
          <w:color w:val="auto"/>
          <w:sz w:val="24"/>
          <w:szCs w:val="22"/>
        </w:rPr>
        <w:t>2.3工程概况：本工程为许昌市中心医院医用供气管网及配套系统安装工程，本工程主要工程内容包括“医用中心供氧系统、医用中心吸引系统、医用压缩空气系统、病房治疗设备带工程”。</w:t>
      </w:r>
    </w:p>
    <w:p>
      <w:pPr>
        <w:widowControl/>
        <w:spacing w:line="312" w:lineRule="auto"/>
        <w:ind w:firstLine="480" w:firstLineChars="200"/>
        <w:rPr>
          <w:rFonts w:hAnsi="宋体"/>
          <w:color w:val="auto"/>
          <w:sz w:val="24"/>
          <w:szCs w:val="22"/>
        </w:rPr>
      </w:pPr>
      <w:r>
        <w:rPr>
          <w:rFonts w:hint="eastAsia" w:hAnsi="宋体"/>
          <w:color w:val="auto"/>
          <w:sz w:val="24"/>
        </w:rPr>
        <w:t>2.4招标范围：招标文件、工程量清单、施工图纸、答疑纪要和补充文件（如有）范围内的所有建设内容</w:t>
      </w:r>
      <w:r>
        <w:rPr>
          <w:rFonts w:hint="eastAsia" w:hAnsi="宋体"/>
          <w:color w:val="auto"/>
          <w:sz w:val="24"/>
          <w:szCs w:val="22"/>
        </w:rPr>
        <w:t>。</w:t>
      </w:r>
    </w:p>
    <w:p>
      <w:pPr>
        <w:spacing w:line="360" w:lineRule="auto"/>
        <w:ind w:firstLine="480"/>
        <w:rPr>
          <w:rFonts w:hAnsi="宋体"/>
          <w:color w:val="auto"/>
          <w:sz w:val="24"/>
        </w:rPr>
      </w:pPr>
      <w:r>
        <w:rPr>
          <w:rFonts w:hint="eastAsia" w:hAnsi="宋体"/>
          <w:color w:val="auto"/>
          <w:sz w:val="24"/>
        </w:rPr>
        <w:t>2.5标段划分：本工程共设</w:t>
      </w:r>
      <w:r>
        <w:rPr>
          <w:rFonts w:hint="eastAsia" w:hAnsi="宋体"/>
          <w:color w:val="auto"/>
          <w:sz w:val="24"/>
          <w:u w:val="none"/>
          <w:lang w:val="en-US" w:eastAsia="zh-CN"/>
        </w:rPr>
        <w:t>一</w:t>
      </w:r>
      <w:r>
        <w:rPr>
          <w:rFonts w:hint="eastAsia" w:hAnsi="宋体"/>
          <w:color w:val="auto"/>
          <w:sz w:val="24"/>
        </w:rPr>
        <w:t>个标段。</w:t>
      </w:r>
    </w:p>
    <w:p>
      <w:pPr>
        <w:spacing w:line="360" w:lineRule="auto"/>
        <w:ind w:firstLine="480"/>
        <w:rPr>
          <w:rFonts w:hAnsi="宋体"/>
          <w:color w:val="auto"/>
          <w:sz w:val="24"/>
          <w:szCs w:val="22"/>
        </w:rPr>
      </w:pPr>
      <w:r>
        <w:rPr>
          <w:rFonts w:hint="eastAsia" w:hAnsi="宋体"/>
          <w:color w:val="auto"/>
          <w:sz w:val="24"/>
        </w:rPr>
        <w:t>2.6招标</w:t>
      </w:r>
      <w:r>
        <w:rPr>
          <w:rFonts w:hint="eastAsia" w:hAnsi="宋体"/>
          <w:color w:val="auto"/>
          <w:sz w:val="24"/>
          <w:szCs w:val="22"/>
        </w:rPr>
        <w:t>控制价:15293022.46元。</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ascii="宋体" w:hAnsi="宋体" w:eastAsia="宋体" w:cs="Times New Roman"/>
          <w:color w:val="auto"/>
          <w:sz w:val="24"/>
          <w:szCs w:val="24"/>
          <w:lang w:val="en-US" w:eastAsia="zh-CN" w:bidi="ar-SA"/>
        </w:rPr>
        <w:t>期：180日历天。</w:t>
      </w:r>
    </w:p>
    <w:p>
      <w:pPr>
        <w:widowControl/>
        <w:spacing w:line="300" w:lineRule="auto"/>
        <w:rPr>
          <w:rFonts w:hAnsi="宋体"/>
          <w:color w:val="auto"/>
          <w:sz w:val="24"/>
        </w:rPr>
      </w:pPr>
      <w:r>
        <w:rPr>
          <w:rFonts w:hint="eastAsia" w:hAnsi="宋体"/>
          <w:color w:val="auto"/>
          <w:sz w:val="24"/>
        </w:rPr>
        <w:t xml:space="preserve">    2.8质量要求：合格（符合国家现行的验收规范和标准）。</w:t>
      </w:r>
    </w:p>
    <w:p>
      <w:pPr>
        <w:widowControl/>
        <w:numPr>
          <w:ilvl w:val="0"/>
          <w:numId w:val="3"/>
        </w:numPr>
        <w:spacing w:line="360" w:lineRule="auto"/>
        <w:rPr>
          <w:rFonts w:hAnsi="宋体"/>
          <w:b/>
          <w:color w:val="auto"/>
          <w:sz w:val="24"/>
        </w:rPr>
      </w:pPr>
      <w:r>
        <w:rPr>
          <w:rFonts w:hint="eastAsia" w:hAnsi="宋体"/>
          <w:b/>
          <w:color w:val="auto"/>
          <w:sz w:val="24"/>
        </w:rPr>
        <w:t>资格要求</w:t>
      </w:r>
    </w:p>
    <w:p>
      <w:pPr>
        <w:shd w:val="clear" w:color="auto" w:fill="FFFFFF"/>
        <w:spacing w:line="560" w:lineRule="atLeast"/>
        <w:ind w:firstLine="481"/>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 投标人须具备独立法人资格，须同时具备以下资质：</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3.1.1具备建设行政主管部门核发的建筑机电安装工程专业承包贰级以上（含贰级）资质。</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3.1.2特种设备制造许可证（压力容器）或特种设备安装改造维修许可证（压力容器）。</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3.1.3特种设备安装改造维修许可证（压力管道 GC2级）。</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3.1.4具有医疗器械经营许可证（提供生产厂家授权）。</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3.1.5具有医用中心供氧系统、医用中心吸引系统医疗器械注册证。</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3.1.6具有效的安全生产许可证。</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3.2 拟派项目负责人须具有机电工程专业贰级以上（含贰级）注册建造师执业资格证和项目负责人安全生产考核合格证，且未担其它在施建设工程项目。</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3.3 投标人未被“信用中国” 列入失信被执行人、重大税收违法案件当事人名单，未被“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widowControl/>
        <w:shd w:val="clear" w:color="auto" w:fill="FFFFFF"/>
        <w:spacing w:line="560" w:lineRule="atLeast"/>
        <w:ind w:firstLine="481"/>
        <w:jc w:val="left"/>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3.4 本次招标不接受联合体投标。</w:t>
      </w:r>
    </w:p>
    <w:p>
      <w:pPr>
        <w:widowControl/>
        <w:spacing w:line="360" w:lineRule="auto"/>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3.5 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hint="eastAsia" w:hAnsi="宋体"/>
          <w:bCs/>
          <w:color w:val="auto"/>
          <w:sz w:val="24"/>
        </w:rPr>
      </w:pPr>
      <w:r>
        <w:rPr>
          <w:rFonts w:hint="eastAsia" w:hAnsi="宋体"/>
          <w:bCs/>
          <w:color w:val="auto"/>
          <w:sz w:val="24"/>
        </w:rPr>
        <w:t xml:space="preserve"> 5.2施工图纸下载：按照招标文件中第二章投标人须知前附表自行下载。</w:t>
      </w:r>
    </w:p>
    <w:p>
      <w:pPr>
        <w:widowControl/>
        <w:spacing w:line="360" w:lineRule="auto"/>
        <w:ind w:firstLine="480" w:firstLineChars="200"/>
        <w:rPr>
          <w:rFonts w:hint="eastAsia" w:hAnsi="宋体"/>
          <w:bCs/>
          <w:color w:val="auto"/>
          <w:sz w:val="24"/>
        </w:rPr>
      </w:pPr>
      <w:r>
        <w:rPr>
          <w:rFonts w:hint="eastAsia" w:hAnsi="宋体"/>
          <w:bCs/>
          <w:color w:val="auto"/>
          <w:sz w:val="24"/>
        </w:rPr>
        <w:t xml:space="preserve"> 5.3招标文件每套售价</w:t>
      </w:r>
      <w:r>
        <w:rPr>
          <w:rFonts w:hint="eastAsia" w:hAnsi="宋体"/>
          <w:bCs/>
          <w:color w:val="auto"/>
          <w:sz w:val="24"/>
          <w:lang w:val="en-US" w:eastAsia="zh-CN"/>
        </w:rPr>
        <w:t>300</w:t>
      </w:r>
      <w:r>
        <w:rPr>
          <w:rFonts w:hint="eastAsia" w:hAnsi="宋体"/>
          <w:bCs/>
          <w:color w:val="auto"/>
          <w:sz w:val="24"/>
        </w:rPr>
        <w:t>元，投标人于开标结束后转账至支付宝账户：13243333750（转账时请备注项目编号、所属标段及公司名称）。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3</w:t>
      </w:r>
      <w:r>
        <w:rPr>
          <w:rFonts w:hint="eastAsia" w:hAnsi="宋体"/>
          <w:bCs/>
          <w:color w:val="auto"/>
          <w:sz w:val="24"/>
          <w:szCs w:val="22"/>
        </w:rPr>
        <w:t>月</w:t>
      </w:r>
      <w:r>
        <w:rPr>
          <w:rFonts w:hint="eastAsia" w:hAnsi="宋体"/>
          <w:bCs/>
          <w:color w:val="auto"/>
          <w:sz w:val="24"/>
          <w:szCs w:val="22"/>
          <w:lang w:val="en-US" w:eastAsia="zh-CN"/>
        </w:rPr>
        <w:t>9</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一</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采 购 人：许昌市中心医院</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地    址：许昌市中心医院新院区项目部</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 xml:space="preserve">联 系 人： 赵女士       </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联系电话：13027675526</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代理机构：河南永明工程管理有限公司</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地    址：许昌市示范区众信国际</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联 系 人：李女士</w:t>
      </w:r>
    </w:p>
    <w:p>
      <w:pPr>
        <w:spacing w:line="360" w:lineRule="auto"/>
        <w:ind w:firstLine="480" w:firstLineChars="200"/>
        <w:rPr>
          <w:rFonts w:hAnsi="宋体"/>
          <w:color w:val="auto"/>
          <w:sz w:val="24"/>
          <w:szCs w:val="22"/>
        </w:rPr>
      </w:pPr>
      <w:r>
        <w:rPr>
          <w:rFonts w:hint="eastAsia" w:hAnsi="宋体"/>
          <w:color w:val="auto"/>
          <w:sz w:val="24"/>
          <w:szCs w:val="22"/>
          <w:lang w:val="en-US" w:eastAsia="zh-CN"/>
        </w:rPr>
        <w:t xml:space="preserve">联系电话：13243333750 </w:t>
      </w:r>
      <w:r>
        <w:rPr>
          <w:rFonts w:hint="eastAsia" w:hAnsi="宋体"/>
          <w:color w:val="auto"/>
          <w:sz w:val="24"/>
          <w:szCs w:val="22"/>
        </w:rPr>
        <w:t xml:space="preserve">     </w:t>
      </w:r>
    </w:p>
    <w:p>
      <w:pPr>
        <w:autoSpaceDE w:val="0"/>
        <w:autoSpaceDN w:val="0"/>
        <w:adjustRightInd w:val="0"/>
        <w:spacing w:line="360" w:lineRule="auto"/>
        <w:ind w:firstLine="480" w:firstLineChars="200"/>
        <w:jc w:val="left"/>
        <w:rPr>
          <w:rFonts w:hAnsi="宋体"/>
          <w:color w:val="auto"/>
          <w:sz w:val="24"/>
          <w:szCs w:val="24"/>
        </w:rPr>
      </w:pPr>
    </w:p>
    <w:p>
      <w:pPr>
        <w:spacing w:line="360" w:lineRule="auto"/>
        <w:jc w:val="right"/>
        <w:rPr>
          <w:rFonts w:hint="eastAsia" w:hAnsi="宋体"/>
          <w:b w:val="0"/>
          <w:bCs/>
          <w:color w:val="auto"/>
          <w:sz w:val="28"/>
          <w:szCs w:val="28"/>
        </w:rPr>
      </w:pPr>
      <w:r>
        <w:rPr>
          <w:rFonts w:hint="eastAsia" w:hAnsi="宋体"/>
          <w:b w:val="0"/>
          <w:bCs/>
          <w:color w:val="auto"/>
          <w:sz w:val="28"/>
          <w:szCs w:val="28"/>
        </w:rPr>
        <w:t>许昌市中心医院</w:t>
      </w:r>
    </w:p>
    <w:p>
      <w:pPr>
        <w:spacing w:line="360" w:lineRule="auto"/>
        <w:jc w:val="right"/>
        <w:rPr>
          <w:rFonts w:hint="eastAsia" w:hAnsi="宋体"/>
          <w:b w:val="0"/>
          <w:bCs/>
          <w:color w:val="auto"/>
          <w:sz w:val="28"/>
          <w:szCs w:val="28"/>
        </w:rPr>
      </w:pPr>
      <w:r>
        <w:rPr>
          <w:rFonts w:hint="eastAsia" w:hAnsi="宋体"/>
          <w:b w:val="0"/>
          <w:bCs/>
          <w:color w:val="auto"/>
          <w:sz w:val="28"/>
          <w:szCs w:val="28"/>
        </w:rPr>
        <w:t>2020年</w:t>
      </w:r>
      <w:r>
        <w:rPr>
          <w:rFonts w:hint="eastAsia" w:hAnsi="宋体"/>
          <w:b w:val="0"/>
          <w:bCs/>
          <w:color w:val="auto"/>
          <w:sz w:val="28"/>
          <w:szCs w:val="28"/>
          <w:lang w:val="en-US" w:eastAsia="zh-CN"/>
        </w:rPr>
        <w:t>3</w:t>
      </w:r>
      <w:r>
        <w:rPr>
          <w:rFonts w:hint="eastAsia" w:hAnsi="宋体"/>
          <w:b w:val="0"/>
          <w:bCs/>
          <w:color w:val="auto"/>
          <w:sz w:val="28"/>
          <w:szCs w:val="28"/>
        </w:rPr>
        <w:t>月</w:t>
      </w:r>
      <w:r>
        <w:rPr>
          <w:rFonts w:hint="eastAsia" w:hAnsi="宋体"/>
          <w:b w:val="0"/>
          <w:bCs/>
          <w:color w:val="auto"/>
          <w:sz w:val="28"/>
          <w:szCs w:val="28"/>
          <w:lang w:val="en-US" w:eastAsia="zh-CN"/>
        </w:rPr>
        <w:t>3</w:t>
      </w:r>
      <w:r>
        <w:rPr>
          <w:rFonts w:hint="eastAsia" w:hAnsi="宋体"/>
          <w:b w:val="0"/>
          <w:bCs/>
          <w:color w:val="auto"/>
          <w:sz w:val="28"/>
          <w:szCs w:val="28"/>
        </w:rPr>
        <w:t>日</w:t>
      </w: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int="eastAsia" w:hAnsi="宋体"/>
          <w:color w:val="auto"/>
          <w:sz w:val="24"/>
          <w:szCs w:val="22"/>
        </w:rPr>
      </w:pPr>
      <w:r>
        <w:rPr>
          <w:rFonts w:hint="eastAsia" w:hAnsi="宋体"/>
          <w:color w:val="auto"/>
          <w:sz w:val="24"/>
          <w:szCs w:val="22"/>
        </w:rPr>
        <w:t>1.投标人应按招标文件规定编制、提交、解密电子投标文件。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auto"/>
          <w:sz w:val="24"/>
          <w:szCs w:val="22"/>
        </w:rPr>
      </w:pPr>
      <w:r>
        <w:rPr>
          <w:rFonts w:hint="eastAsia" w:hAnsi="宋体"/>
          <w:b/>
          <w:bCs/>
          <w:color w:val="auto"/>
          <w:sz w:val="24"/>
          <w:szCs w:val="22"/>
        </w:rPr>
        <w:t>3.电子投标文件的制作</w:t>
      </w:r>
    </w:p>
    <w:p>
      <w:pPr>
        <w:spacing w:line="360" w:lineRule="auto"/>
        <w:ind w:firstLine="480" w:firstLineChars="200"/>
        <w:rPr>
          <w:rFonts w:hint="eastAsia" w:hAnsi="宋体"/>
          <w:color w:val="auto"/>
          <w:sz w:val="24"/>
          <w:szCs w:val="22"/>
        </w:rPr>
      </w:pPr>
      <w:r>
        <w:rPr>
          <w:rFonts w:hint="eastAsia" w:hAnsi="宋体"/>
          <w:color w:val="auto"/>
          <w:sz w:val="24"/>
          <w:szCs w:val="22"/>
        </w:rPr>
        <w:t>3.1 投标人登录《全国公共资源交易平台(河南省▪许昌市)》公共资源交易系统（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HYPERLINK "http://221.14.6.70:8088/ggzy/"</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）下载“许昌投标文件制作系统SEARUN 最新版本”，按招标文件要求制作电子投标文件。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auto"/>
          <w:sz w:val="24"/>
          <w:szCs w:val="22"/>
        </w:rPr>
      </w:pPr>
      <w:r>
        <w:rPr>
          <w:rFonts w:hint="eastAsia" w:hAnsi="宋体"/>
          <w:color w:val="auto"/>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auto"/>
          <w:sz w:val="24"/>
          <w:szCs w:val="22"/>
        </w:rPr>
      </w:pPr>
      <w:r>
        <w:rPr>
          <w:rFonts w:hint="eastAsia" w:hAnsi="宋体"/>
          <w:color w:val="auto"/>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auto"/>
          <w:sz w:val="24"/>
          <w:szCs w:val="22"/>
        </w:rPr>
      </w:pPr>
      <w:r>
        <w:rPr>
          <w:rFonts w:hint="eastAsia" w:hAnsi="宋体"/>
          <w:color w:val="auto"/>
          <w:sz w:val="24"/>
          <w:szCs w:val="22"/>
        </w:rPr>
        <w:t>一个标段对应生成一个文件夹（xxxx项目xx标段）,其中后缀名为“.file”的文件用于电子投标使用。</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4.投标保证金的提交</w:t>
      </w:r>
    </w:p>
    <w:p>
      <w:pPr>
        <w:spacing w:line="360" w:lineRule="auto"/>
        <w:ind w:firstLine="480" w:firstLineChars="200"/>
        <w:rPr>
          <w:rFonts w:hint="eastAsia" w:hAnsi="宋体"/>
          <w:color w:val="auto"/>
          <w:sz w:val="24"/>
          <w:szCs w:val="22"/>
          <w:lang w:val="zh-CN" w:eastAsia="zh-CN"/>
        </w:rPr>
      </w:pPr>
      <w:r>
        <w:rPr>
          <w:rFonts w:hint="eastAsia" w:hAnsi="宋体"/>
          <w:color w:val="auto"/>
          <w:sz w:val="24"/>
          <w:szCs w:val="22"/>
          <w:lang w:val="en-US" w:eastAsia="zh-CN"/>
        </w:rPr>
        <w:t>4.1</w:t>
      </w:r>
      <w:r>
        <w:rPr>
          <w:rFonts w:hint="eastAsia" w:hAnsi="宋体"/>
          <w:color w:val="auto"/>
          <w:sz w:val="24"/>
          <w:szCs w:val="22"/>
          <w:lang w:val="zh-CN" w:eastAsia="zh-CN"/>
        </w:rPr>
        <w:t>使用银行转帐方式</w:t>
      </w:r>
      <w:r>
        <w:rPr>
          <w:rFonts w:hint="eastAsia" w:hAnsi="宋体"/>
          <w:color w:val="auto"/>
          <w:sz w:val="24"/>
          <w:szCs w:val="22"/>
          <w:lang w:val="en-US" w:eastAsia="zh-CN"/>
        </w:rPr>
        <w:t>提交</w:t>
      </w:r>
      <w:r>
        <w:rPr>
          <w:rFonts w:hint="eastAsia" w:hAnsi="宋体"/>
          <w:color w:val="auto"/>
          <w:sz w:val="24"/>
          <w:szCs w:val="22"/>
          <w:lang w:val="zh-CN" w:eastAsia="zh-CN"/>
        </w:rPr>
        <w:t>的，投标人通过基本账户将款项一次足额递交、成功绑定，以收款人到账时间为准。</w:t>
      </w:r>
    </w:p>
    <w:p>
      <w:pPr>
        <w:spacing w:line="360" w:lineRule="auto"/>
        <w:ind w:firstLine="480" w:firstLineChars="200"/>
        <w:rPr>
          <w:rFonts w:hint="default" w:hAnsi="宋体"/>
          <w:color w:val="auto"/>
          <w:sz w:val="24"/>
          <w:szCs w:val="22"/>
          <w:lang w:val="en-US" w:eastAsia="zh-CN"/>
        </w:rPr>
      </w:pPr>
      <w:r>
        <w:rPr>
          <w:rFonts w:hint="eastAsia" w:hAnsi="宋体"/>
          <w:color w:val="auto"/>
          <w:sz w:val="24"/>
          <w:szCs w:val="22"/>
          <w:lang w:val="en-US" w:eastAsia="zh-CN"/>
        </w:rPr>
        <w:t>4.1.1</w:t>
      </w:r>
      <w:r>
        <w:rPr>
          <w:rFonts w:hint="eastAsia" w:hAnsi="宋体"/>
          <w:color w:val="auto"/>
          <w:sz w:val="24"/>
          <w:szCs w:val="22"/>
          <w:lang w:val="zh-CN" w:eastAsia="zh-CN"/>
        </w:rPr>
        <w:t>投标人网上</w:t>
      </w:r>
      <w:r>
        <w:rPr>
          <w:rFonts w:hint="eastAsia" w:hAnsi="宋体"/>
          <w:color w:val="auto"/>
          <w:sz w:val="24"/>
          <w:szCs w:val="22"/>
          <w:lang w:val="en-US" w:eastAsia="zh-CN"/>
        </w:rPr>
        <w:t>下载招标文件并</w:t>
      </w:r>
      <w:r>
        <w:rPr>
          <w:rFonts w:hint="eastAsia" w:hAnsi="宋体"/>
          <w:color w:val="auto"/>
          <w:sz w:val="24"/>
          <w:szCs w:val="22"/>
          <w:lang w:val="zh-CN" w:eastAsia="zh-CN"/>
        </w:rPr>
        <w:t>根据每个标段的缴纳说明单在</w:t>
      </w:r>
      <w:r>
        <w:rPr>
          <w:rFonts w:hint="eastAsia" w:hAnsi="宋体"/>
          <w:color w:val="auto"/>
          <w:sz w:val="24"/>
          <w:szCs w:val="22"/>
          <w:lang w:val="en-US" w:eastAsia="zh-CN"/>
        </w:rPr>
        <w:t>开标</w:t>
      </w:r>
      <w:r>
        <w:rPr>
          <w:rFonts w:hint="eastAsia" w:hAnsi="宋体"/>
          <w:color w:val="auto"/>
          <w:sz w:val="24"/>
          <w:szCs w:val="22"/>
          <w:lang w:val="zh-CN" w:eastAsia="zh-CN"/>
        </w:rPr>
        <w:t>截止时间前</w:t>
      </w:r>
      <w:r>
        <w:rPr>
          <w:rFonts w:hint="eastAsia" w:hAnsi="宋体"/>
          <w:color w:val="auto"/>
          <w:sz w:val="24"/>
          <w:szCs w:val="22"/>
          <w:lang w:val="en-US" w:eastAsia="zh-CN"/>
        </w:rPr>
        <w:t>提交。</w:t>
      </w:r>
      <w:r>
        <w:rPr>
          <w:rFonts w:hint="eastAsia" w:hAnsi="宋体"/>
          <w:color w:val="auto"/>
          <w:sz w:val="24"/>
          <w:szCs w:val="22"/>
          <w:lang w:val="zh-CN" w:eastAsia="zh-CN"/>
        </w:rPr>
        <w:t>每个投标人每个项目每个标段只有唯一缴纳账号，</w:t>
      </w:r>
      <w:r>
        <w:rPr>
          <w:rFonts w:hint="eastAsia" w:hAnsi="宋体"/>
          <w:color w:val="auto"/>
          <w:sz w:val="24"/>
          <w:szCs w:val="22"/>
          <w:lang w:val="en-US" w:eastAsia="zh-CN"/>
        </w:rPr>
        <w:t>切勿重复缴纳或错误缴纳。</w:t>
      </w:r>
    </w:p>
    <w:p>
      <w:pPr>
        <w:spacing w:line="360" w:lineRule="auto"/>
        <w:ind w:firstLine="480" w:firstLineChars="200"/>
        <w:rPr>
          <w:rFonts w:hint="default" w:hAnsi="宋体"/>
          <w:color w:val="auto"/>
          <w:sz w:val="24"/>
          <w:szCs w:val="22"/>
          <w:lang w:val="en-US" w:eastAsia="zh-CN"/>
        </w:rPr>
      </w:pPr>
      <w:r>
        <w:rPr>
          <w:rFonts w:hint="eastAsia" w:hAnsi="宋体"/>
          <w:color w:val="auto"/>
          <w:sz w:val="24"/>
          <w:szCs w:val="22"/>
          <w:lang w:val="en-US" w:eastAsia="zh-CN"/>
        </w:rPr>
        <w:t>4.1.2提交</w:t>
      </w:r>
      <w:r>
        <w:rPr>
          <w:rFonts w:hint="eastAsia" w:hAnsi="宋体"/>
          <w:color w:val="auto"/>
          <w:sz w:val="24"/>
          <w:szCs w:val="22"/>
          <w:lang w:val="zh-CN" w:eastAsia="zh-CN"/>
        </w:rPr>
        <w:t>后</w:t>
      </w:r>
      <w:r>
        <w:rPr>
          <w:rFonts w:hint="eastAsia" w:hAnsi="宋体"/>
          <w:color w:val="auto"/>
          <w:sz w:val="24"/>
          <w:szCs w:val="22"/>
          <w:lang w:val="en-US" w:eastAsia="zh-CN"/>
        </w:rPr>
        <w:t>再次</w:t>
      </w:r>
      <w:r>
        <w:rPr>
          <w:rFonts w:hint="eastAsia" w:hAnsi="宋体"/>
          <w:color w:val="auto"/>
          <w:sz w:val="24"/>
          <w:szCs w:val="22"/>
          <w:lang w:val="zh-CN" w:eastAsia="zh-CN"/>
        </w:rPr>
        <w:t>登录</w:t>
      </w:r>
      <w:r>
        <w:rPr>
          <w:rFonts w:hint="eastAsia" w:hAnsi="宋体"/>
          <w:color w:val="auto"/>
          <w:sz w:val="24"/>
          <w:szCs w:val="22"/>
          <w:lang w:val="en-US" w:eastAsia="zh-CN"/>
        </w:rPr>
        <w:fldChar w:fldCharType="begin"/>
      </w:r>
      <w:r>
        <w:rPr>
          <w:rFonts w:hint="eastAsia" w:hAnsi="宋体"/>
          <w:color w:val="auto"/>
          <w:sz w:val="24"/>
          <w:szCs w:val="22"/>
          <w:lang w:val="en-US" w:eastAsia="zh-CN"/>
        </w:rPr>
        <w:instrText xml:space="preserve"> HYPERLINK "http://221.14.6.70:8088/ggzy" </w:instrText>
      </w:r>
      <w:r>
        <w:rPr>
          <w:rFonts w:hint="eastAsia" w:hAnsi="宋体"/>
          <w:color w:val="auto"/>
          <w:sz w:val="24"/>
          <w:szCs w:val="22"/>
          <w:lang w:val="en-US" w:eastAsia="zh-CN"/>
        </w:rPr>
        <w:fldChar w:fldCharType="separate"/>
      </w:r>
      <w:r>
        <w:rPr>
          <w:rFonts w:hint="eastAsia" w:hAnsi="宋体"/>
          <w:color w:val="auto"/>
          <w:sz w:val="24"/>
          <w:szCs w:val="22"/>
          <w:lang w:val="en-US" w:eastAsia="zh-CN"/>
        </w:rPr>
        <w:t>http://221.14.6.70:8088/ggzy</w:t>
      </w:r>
      <w:r>
        <w:rPr>
          <w:rFonts w:hint="eastAsia" w:hAnsi="宋体"/>
          <w:color w:val="auto"/>
          <w:sz w:val="24"/>
          <w:szCs w:val="22"/>
          <w:lang w:val="en-US" w:eastAsia="zh-CN"/>
        </w:rPr>
        <w:fldChar w:fldCharType="end"/>
      </w:r>
      <w:r>
        <w:rPr>
          <w:rFonts w:hint="eastAsia" w:hAnsi="宋体"/>
          <w:color w:val="auto"/>
          <w:sz w:val="24"/>
          <w:szCs w:val="22"/>
          <w:lang w:val="zh-CN" w:eastAsia="zh-CN"/>
        </w:rPr>
        <w:t>系统</w:t>
      </w:r>
      <w:r>
        <w:rPr>
          <w:rFonts w:hint="eastAsia" w:hAnsi="宋体"/>
          <w:color w:val="auto"/>
          <w:sz w:val="24"/>
          <w:szCs w:val="22"/>
          <w:lang w:val="en-US" w:eastAsia="zh-CN"/>
        </w:rPr>
        <w:t>，</w:t>
      </w:r>
      <w:r>
        <w:rPr>
          <w:rFonts w:hint="eastAsia" w:hAnsi="宋体"/>
          <w:color w:val="auto"/>
          <w:sz w:val="24"/>
          <w:szCs w:val="22"/>
          <w:lang w:val="zh-CN" w:eastAsia="zh-CN"/>
        </w:rPr>
        <w:t>依次点击</w:t>
      </w:r>
      <w:r>
        <w:rPr>
          <w:rFonts w:hint="eastAsia" w:hAnsi="宋体"/>
          <w:color w:val="auto"/>
          <w:sz w:val="24"/>
          <w:szCs w:val="22"/>
          <w:lang w:val="en-US" w:eastAsia="zh-CN"/>
        </w:rPr>
        <w:t>“</w:t>
      </w:r>
      <w:r>
        <w:rPr>
          <w:rFonts w:hint="eastAsia" w:hAnsi="宋体"/>
          <w:color w:val="auto"/>
          <w:sz w:val="24"/>
          <w:szCs w:val="22"/>
          <w:lang w:val="zh-CN" w:eastAsia="zh-CN"/>
        </w:rPr>
        <w:t>会员向导</w:t>
      </w:r>
      <w:r>
        <w:rPr>
          <w:rFonts w:hint="eastAsia" w:hAnsi="宋体"/>
          <w:color w:val="auto"/>
          <w:sz w:val="24"/>
          <w:szCs w:val="22"/>
          <w:lang w:val="en-US" w:eastAsia="zh-CN"/>
        </w:rPr>
        <w:t>”→“</w:t>
      </w:r>
      <w:r>
        <w:rPr>
          <w:rFonts w:hint="eastAsia" w:hAnsi="宋体"/>
          <w:color w:val="auto"/>
          <w:sz w:val="24"/>
          <w:szCs w:val="22"/>
          <w:lang w:val="zh-CN" w:eastAsia="zh-CN"/>
        </w:rPr>
        <w:t>参与投标</w:t>
      </w:r>
      <w:r>
        <w:rPr>
          <w:rFonts w:hint="eastAsia" w:hAnsi="宋体"/>
          <w:color w:val="auto"/>
          <w:sz w:val="24"/>
          <w:szCs w:val="22"/>
          <w:lang w:val="en-US" w:eastAsia="zh-CN"/>
        </w:rPr>
        <w:t>”→“</w:t>
      </w:r>
      <w:r>
        <w:rPr>
          <w:rFonts w:hint="eastAsia" w:hAnsi="宋体"/>
          <w:color w:val="auto"/>
          <w:sz w:val="24"/>
          <w:szCs w:val="22"/>
          <w:lang w:val="zh-CN" w:eastAsia="zh-CN"/>
        </w:rPr>
        <w:t>保证金绑定</w:t>
      </w:r>
      <w:r>
        <w:rPr>
          <w:rFonts w:hint="eastAsia" w:hAnsi="宋体"/>
          <w:color w:val="auto"/>
          <w:sz w:val="24"/>
          <w:szCs w:val="22"/>
          <w:lang w:val="en-US" w:eastAsia="zh-CN"/>
        </w:rPr>
        <w:t>”→“</w:t>
      </w:r>
      <w:r>
        <w:rPr>
          <w:rFonts w:hint="eastAsia" w:hAnsi="宋体"/>
          <w:color w:val="auto"/>
          <w:sz w:val="24"/>
          <w:szCs w:val="22"/>
          <w:lang w:val="zh-CN" w:eastAsia="zh-CN"/>
        </w:rPr>
        <w:t>绑定</w:t>
      </w:r>
      <w:r>
        <w:rPr>
          <w:rFonts w:hint="eastAsia" w:hAnsi="宋体"/>
          <w:color w:val="auto"/>
          <w:sz w:val="24"/>
          <w:szCs w:val="22"/>
          <w:lang w:val="en-US" w:eastAsia="zh-CN"/>
        </w:rPr>
        <w:t>”</w:t>
      </w:r>
      <w:r>
        <w:rPr>
          <w:rFonts w:hint="eastAsia" w:hAnsi="宋体"/>
          <w:color w:val="auto"/>
          <w:sz w:val="24"/>
          <w:szCs w:val="22"/>
          <w:lang w:val="zh-CN" w:eastAsia="zh-CN"/>
        </w:rPr>
        <w:t>进行投标保证金绑定，</w:t>
      </w:r>
      <w:r>
        <w:rPr>
          <w:rFonts w:hint="eastAsia" w:hAnsi="宋体"/>
          <w:color w:val="auto"/>
          <w:sz w:val="24"/>
          <w:szCs w:val="22"/>
          <w:lang w:val="en-US" w:eastAsia="zh-CN"/>
        </w:rPr>
        <w:t>前述系统显示</w:t>
      </w:r>
      <w:r>
        <w:rPr>
          <w:rFonts w:hint="eastAsia" w:hAnsi="宋体"/>
          <w:color w:val="auto"/>
          <w:sz w:val="24"/>
          <w:szCs w:val="22"/>
          <w:lang w:val="zh-CN" w:eastAsia="zh-CN"/>
        </w:rPr>
        <w:t>“许昌公共资源交易中心保证金缴纳回执”</w:t>
      </w:r>
      <w:r>
        <w:rPr>
          <w:rFonts w:hint="eastAsia" w:hAnsi="宋体"/>
          <w:color w:val="auto"/>
          <w:sz w:val="24"/>
          <w:szCs w:val="22"/>
          <w:lang w:val="en-US" w:eastAsia="zh-CN"/>
        </w:rPr>
        <w:t>表示投标保证金提交完成。</w:t>
      </w:r>
      <w:r>
        <w:rPr>
          <w:rFonts w:hint="eastAsia" w:hAnsi="宋体"/>
          <w:color w:val="auto"/>
          <w:sz w:val="24"/>
          <w:szCs w:val="22"/>
          <w:lang w:val="zh-CN" w:eastAsia="zh-CN"/>
        </w:rPr>
        <w:t>未绑定标段的投标保证金，视为未按</w:t>
      </w:r>
      <w:r>
        <w:rPr>
          <w:rFonts w:hint="eastAsia" w:hAnsi="宋体"/>
          <w:color w:val="auto"/>
          <w:sz w:val="24"/>
          <w:szCs w:val="22"/>
          <w:lang w:val="en-US" w:eastAsia="zh-CN"/>
        </w:rPr>
        <w:t>规定提交。</w:t>
      </w:r>
    </w:p>
    <w:p>
      <w:pPr>
        <w:spacing w:line="360" w:lineRule="auto"/>
        <w:ind w:firstLine="480" w:firstLineChars="200"/>
        <w:rPr>
          <w:rFonts w:hint="eastAsia" w:hAnsi="宋体"/>
          <w:color w:val="auto"/>
          <w:sz w:val="24"/>
          <w:szCs w:val="22"/>
          <w:lang w:val="zh-CN" w:eastAsia="zh-CN"/>
        </w:rPr>
      </w:pPr>
      <w:r>
        <w:rPr>
          <w:rFonts w:hint="eastAsia" w:hAnsi="宋体"/>
          <w:color w:val="auto"/>
          <w:sz w:val="24"/>
          <w:szCs w:val="22"/>
          <w:lang w:val="en-US" w:eastAsia="zh-CN"/>
        </w:rPr>
        <w:t>4.1.3投标人按照所投项目及标段</w:t>
      </w:r>
      <w:r>
        <w:rPr>
          <w:rFonts w:hint="eastAsia" w:hAnsi="宋体"/>
          <w:color w:val="auto"/>
          <w:sz w:val="24"/>
          <w:szCs w:val="22"/>
          <w:lang w:val="zh-CN" w:eastAsia="zh-CN"/>
        </w:rPr>
        <w:t>将缴纳凭证“许昌公共资源交易中心保证金缴纳回执”附于投标文件中。</w:t>
      </w:r>
    </w:p>
    <w:p>
      <w:pPr>
        <w:spacing w:line="360" w:lineRule="auto"/>
        <w:ind w:firstLine="480" w:firstLineChars="200"/>
        <w:rPr>
          <w:rFonts w:hint="default" w:hAnsi="宋体"/>
          <w:color w:val="auto"/>
          <w:sz w:val="24"/>
          <w:szCs w:val="22"/>
          <w:lang w:val="en-US" w:eastAsia="zh-CN"/>
        </w:rPr>
      </w:pPr>
      <w:r>
        <w:rPr>
          <w:rFonts w:hint="eastAsia" w:hAnsi="宋体"/>
          <w:color w:val="auto"/>
          <w:sz w:val="24"/>
          <w:szCs w:val="22"/>
          <w:lang w:val="en-US" w:eastAsia="zh-CN"/>
        </w:rPr>
        <w:t>4.2</w:t>
      </w:r>
      <w:r>
        <w:rPr>
          <w:rFonts w:hint="eastAsia" w:hAnsi="宋体"/>
          <w:color w:val="auto"/>
          <w:sz w:val="24"/>
          <w:szCs w:val="22"/>
          <w:lang w:val="zh-CN" w:eastAsia="zh-CN"/>
        </w:rPr>
        <w:t>使用银行</w:t>
      </w:r>
      <w:r>
        <w:rPr>
          <w:rFonts w:hint="eastAsia" w:hAnsi="宋体"/>
          <w:color w:val="auto"/>
          <w:sz w:val="24"/>
          <w:szCs w:val="22"/>
          <w:lang w:val="en-US" w:eastAsia="zh-CN"/>
        </w:rPr>
        <w:t>保函</w:t>
      </w:r>
      <w:r>
        <w:rPr>
          <w:rFonts w:hint="eastAsia" w:hAnsi="宋体"/>
          <w:color w:val="auto"/>
          <w:sz w:val="24"/>
          <w:szCs w:val="22"/>
          <w:lang w:val="zh-CN" w:eastAsia="zh-CN"/>
        </w:rPr>
        <w:t>方式</w:t>
      </w:r>
      <w:r>
        <w:rPr>
          <w:rFonts w:hint="eastAsia" w:hAnsi="宋体"/>
          <w:color w:val="auto"/>
          <w:sz w:val="24"/>
          <w:szCs w:val="22"/>
          <w:lang w:val="en-US" w:eastAsia="zh-CN"/>
        </w:rPr>
        <w:t>提交</w:t>
      </w:r>
      <w:r>
        <w:rPr>
          <w:rFonts w:hint="eastAsia" w:hAnsi="宋体"/>
          <w:color w:val="auto"/>
          <w:sz w:val="24"/>
          <w:szCs w:val="22"/>
          <w:lang w:val="zh-CN" w:eastAsia="zh-CN"/>
        </w:rPr>
        <w:t>的，投标人</w:t>
      </w:r>
      <w:r>
        <w:rPr>
          <w:rFonts w:hint="eastAsia" w:hAnsi="宋体"/>
          <w:color w:val="auto"/>
          <w:sz w:val="24"/>
          <w:szCs w:val="22"/>
          <w:lang w:val="en-US" w:eastAsia="zh-CN"/>
        </w:rPr>
        <w:t>办理投标</w:t>
      </w:r>
      <w:r>
        <w:rPr>
          <w:rFonts w:hint="eastAsia" w:hAnsi="宋体"/>
          <w:color w:val="auto"/>
          <w:sz w:val="24"/>
          <w:szCs w:val="22"/>
          <w:lang w:val="zh-CN" w:eastAsia="zh-CN"/>
        </w:rPr>
        <w:t>银行保函，银行保函</w:t>
      </w:r>
      <w:r>
        <w:rPr>
          <w:rFonts w:hint="eastAsia" w:hAnsi="宋体"/>
          <w:color w:val="auto"/>
          <w:sz w:val="24"/>
          <w:szCs w:val="22"/>
          <w:lang w:val="en-US" w:eastAsia="zh-CN"/>
        </w:rPr>
        <w:t>应</w:t>
      </w:r>
      <w:r>
        <w:rPr>
          <w:rFonts w:hint="eastAsia" w:hAnsi="宋体"/>
          <w:color w:val="auto"/>
          <w:sz w:val="24"/>
          <w:szCs w:val="22"/>
          <w:lang w:val="zh-CN" w:eastAsia="zh-CN"/>
        </w:rPr>
        <w:t>明确</w:t>
      </w:r>
      <w:r>
        <w:rPr>
          <w:rFonts w:hint="eastAsia" w:hAnsi="宋体"/>
          <w:color w:val="auto"/>
          <w:sz w:val="24"/>
          <w:szCs w:val="22"/>
          <w:lang w:val="en-US" w:eastAsia="zh-CN"/>
        </w:rPr>
        <w:t>所投</w:t>
      </w:r>
      <w:r>
        <w:rPr>
          <w:rFonts w:hint="eastAsia" w:hAnsi="宋体"/>
          <w:color w:val="auto"/>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olor w:val="auto"/>
          <w:sz w:val="24"/>
          <w:szCs w:val="22"/>
          <w:lang w:val="en-US" w:eastAsia="zh-CN"/>
        </w:rPr>
        <w:t>投标</w:t>
      </w:r>
      <w:r>
        <w:rPr>
          <w:rFonts w:hint="eastAsia" w:hAnsi="宋体"/>
          <w:color w:val="auto"/>
          <w:sz w:val="24"/>
          <w:szCs w:val="22"/>
          <w:lang w:val="zh-CN" w:eastAsia="zh-CN"/>
        </w:rPr>
        <w:t>银行保函原件扫描件附于投标文件中，否则视为未按</w:t>
      </w:r>
      <w:r>
        <w:rPr>
          <w:rFonts w:hint="eastAsia" w:hAnsi="宋体"/>
          <w:color w:val="auto"/>
          <w:sz w:val="24"/>
          <w:szCs w:val="22"/>
          <w:lang w:val="en-US" w:eastAsia="zh-CN"/>
        </w:rPr>
        <w:t>规定提交投标保证金</w:t>
      </w:r>
      <w:r>
        <w:rPr>
          <w:rFonts w:hint="eastAsia" w:hAnsi="宋体"/>
          <w:color w:val="auto"/>
          <w:sz w:val="24"/>
          <w:szCs w:val="22"/>
          <w:lang w:val="zh-CN" w:eastAsia="zh-CN"/>
        </w:rPr>
        <w:t>。</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5</w:t>
      </w:r>
      <w:r>
        <w:rPr>
          <w:rFonts w:hint="eastAsia" w:hAnsi="宋体"/>
          <w:b/>
          <w:bCs/>
          <w:color w:val="auto"/>
          <w:sz w:val="24"/>
          <w:szCs w:val="22"/>
        </w:rPr>
        <w:t>.加密电子投标文件的提交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.1加密电子投标文件应按规定在投标截止时间（开标时间）之前成功提交至《全国公共资源交易平台(河南省▪许昌市)》公共资源交易系统（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w:t>
      </w:r>
    </w:p>
    <w:p>
      <w:pPr>
        <w:spacing w:line="360" w:lineRule="auto"/>
        <w:ind w:firstLine="480" w:firstLineChars="200"/>
        <w:rPr>
          <w:rFonts w:hint="eastAsia" w:hAnsi="宋体"/>
          <w:color w:val="auto"/>
          <w:sz w:val="24"/>
          <w:szCs w:val="22"/>
        </w:rPr>
      </w:pPr>
      <w:r>
        <w:rPr>
          <w:rFonts w:hint="eastAsia" w:hAnsi="宋体"/>
          <w:color w:val="auto"/>
          <w:sz w:val="24"/>
          <w:szCs w:val="22"/>
        </w:rPr>
        <w:t>投标人应充分考虑并预留技术处理和上传数据所需时间。</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.2 投标人对同一项目多个标段进行投标的，加密电子投标文件应按标段分别提交。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.3 加密电子投标文件成功提交后，《全国公共资源交易平台(河南省▪许昌市)》公共资源交易系统（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）生成“投标文件提交回执单”。</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6</w:t>
      </w:r>
      <w:r>
        <w:rPr>
          <w:rFonts w:hint="eastAsia" w:hAnsi="宋体"/>
          <w:b/>
          <w:bCs/>
          <w:color w:val="auto"/>
          <w:sz w:val="24"/>
          <w:szCs w:val="22"/>
        </w:rPr>
        <w:t>.远程不见面开标（电子投标文件的解密）</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.1 投标人应熟悉《许昌市不见面</w:t>
      </w:r>
      <w:r>
        <w:rPr>
          <w:rFonts w:hint="eastAsia" w:hAnsi="宋体"/>
          <w:color w:val="auto"/>
          <w:sz w:val="24"/>
          <w:szCs w:val="22"/>
          <w:lang w:eastAsia="zh-CN"/>
        </w:rPr>
        <w:t>开标</w:t>
      </w:r>
      <w:r>
        <w:rPr>
          <w:rFonts w:hint="eastAsia" w:hAnsi="宋体"/>
          <w:color w:val="auto"/>
          <w:sz w:val="24"/>
          <w:szCs w:val="22"/>
        </w:rPr>
        <w:t>操作手册》，并提前设置不见面开标浏览器（设置流程详见《许昌市不见面操作手册》）。</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.2 《许昌市不见面</w:t>
      </w:r>
      <w:r>
        <w:rPr>
          <w:rFonts w:hint="eastAsia" w:hAnsi="宋体"/>
          <w:color w:val="auto"/>
          <w:sz w:val="24"/>
          <w:szCs w:val="22"/>
          <w:lang w:eastAsia="zh-CN"/>
        </w:rPr>
        <w:t>开标</w:t>
      </w:r>
      <w:r>
        <w:rPr>
          <w:rFonts w:hint="eastAsia" w:hAnsi="宋体"/>
          <w:color w:val="auto"/>
          <w:sz w:val="24"/>
          <w:szCs w:val="22"/>
        </w:rPr>
        <w:t>操作手册》下载路径：全国公共资源交易平台（河南省·许昌市）—“资料下载”栏目。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.6项目远程不见面开标活动结束时，投标人应在《开标记录表》上进行电子签章。投标人未签章的，视同认可开标结果。</w:t>
      </w:r>
    </w:p>
    <w:p>
      <w:pPr>
        <w:spacing w:line="360" w:lineRule="auto"/>
        <w:ind w:firstLine="480" w:firstLineChars="200"/>
        <w:rPr>
          <w:rFonts w:asciiTheme="minorEastAsia" w:hAnsiTheme="minorEastAsia"/>
          <w:color w:val="auto"/>
          <w:sz w:val="24"/>
          <w:szCs w:val="24"/>
        </w:rPr>
      </w:pPr>
      <w:r>
        <w:rPr>
          <w:rFonts w:hint="eastAsia" w:hAnsi="宋体"/>
          <w:color w:val="auto"/>
          <w:sz w:val="24"/>
          <w:szCs w:val="22"/>
          <w:lang w:val="en-US" w:eastAsia="zh-CN"/>
        </w:rPr>
        <w:t>7.</w:t>
      </w:r>
      <w:r>
        <w:rPr>
          <w:rFonts w:hint="eastAsia" w:hAnsi="宋体"/>
          <w:color w:val="auto"/>
          <w:sz w:val="24"/>
          <w:szCs w:val="22"/>
        </w:rPr>
        <w:t>全流程电子化交易（远程不见面开标）项目，评标委员会以成功上传、解密的电子投标文件为</w:t>
      </w:r>
      <w:r>
        <w:rPr>
          <w:rFonts w:hint="eastAsia" w:hAnsi="宋体"/>
          <w:color w:val="auto"/>
          <w:sz w:val="24"/>
          <w:szCs w:val="22"/>
          <w:lang w:val="en-US" w:eastAsia="zh-CN"/>
        </w:rPr>
        <w:t>评标依据</w:t>
      </w:r>
      <w:r>
        <w:rPr>
          <w:rFonts w:hint="eastAsia" w:hAnsi="宋体"/>
          <w:color w:val="auto"/>
          <w:sz w:val="24"/>
          <w:szCs w:val="22"/>
        </w:rPr>
        <w:t>。</w:t>
      </w:r>
      <w:bookmarkStart w:id="0" w:name="_Toc215282124"/>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 xml:space="preserve">第二章  </w:t>
      </w:r>
      <w:bookmarkEnd w:id="0"/>
      <w:r>
        <w:rPr>
          <w:rFonts w:hint="eastAsia" w:hAnsi="宋体" w:cs="宋体"/>
          <w:b/>
          <w:color w:val="000000" w:themeColor="text1"/>
          <w:sz w:val="36"/>
          <w:szCs w:val="36"/>
          <w14:textFill>
            <w14:solidFill>
              <w14:schemeClr w14:val="tx1"/>
            </w14:solidFill>
          </w14:textFill>
        </w:rPr>
        <w:t>投标人须知</w:t>
      </w:r>
    </w:p>
    <w:p>
      <w:pPr>
        <w:autoSpaceDE w:val="0"/>
        <w:autoSpaceDN w:val="0"/>
        <w:adjustRightInd w:val="0"/>
        <w:outlineLvl w:val="0"/>
        <w:rPr>
          <w:rFonts w:hAnsi="宋体" w:cs="宋体"/>
          <w:b/>
          <w:color w:val="000000" w:themeColor="text1"/>
          <w:sz w:val="28"/>
          <w:szCs w:val="28"/>
          <w14:textFill>
            <w14:solidFill>
              <w14:schemeClr w14:val="tx1"/>
            </w14:solidFill>
          </w14:textFill>
        </w:rPr>
      </w:pPr>
      <w:bookmarkStart w:id="1" w:name="_Toc283559940"/>
      <w:r>
        <w:rPr>
          <w:rFonts w:hint="eastAsia" w:hAnsi="宋体" w:cs="宋体"/>
          <w:b/>
          <w:color w:val="000000" w:themeColor="text1"/>
          <w:sz w:val="28"/>
          <w:szCs w:val="28"/>
          <w14:textFill>
            <w14:solidFill>
              <w14:schemeClr w14:val="tx1"/>
            </w14:solidFill>
          </w14:textFill>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80"/>
        <w:gridCol w:w="25"/>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采购人：许昌市中心医院</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地  址：许昌市中心医院新院区项目部</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联系人： 赵女士       </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联系电话：13027675526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代理机构：河南永明工程管理有限公司</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地    址：许昌市示范区众信国际</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项目负责人：            （签字）</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 系 人：李女士</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许昌市中心医院医用供气管网及配套系统安装工程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本项目位于许昌市魏文路以东，德兴路以西，文轩路以北，清苑路以南。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180</w:t>
            </w:r>
            <w:r>
              <w:rPr>
                <w:rFonts w:hint="eastAsia" w:hAnsi="宋体" w:eastAsia="宋体" w:cs="宋体"/>
                <w:color w:val="000000" w:themeColor="text1"/>
                <w:sz w:val="24"/>
                <w:szCs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FF000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投标人提出问题的</w:t>
            </w:r>
          </w:p>
          <w:p>
            <w:pPr>
              <w:autoSpaceDE w:val="0"/>
              <w:autoSpaceDN w:val="0"/>
              <w:adjustRightInd w:val="0"/>
              <w:spacing w:line="3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截止时间</w:t>
            </w:r>
          </w:p>
        </w:tc>
        <w:tc>
          <w:tcPr>
            <w:tcW w:w="6274" w:type="dxa"/>
            <w:gridSpan w:val="2"/>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1.10.3</w:t>
            </w:r>
          </w:p>
        </w:tc>
        <w:tc>
          <w:tcPr>
            <w:tcW w:w="2590" w:type="dxa"/>
            <w:gridSpan w:val="4"/>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招标人澄清的时间</w:t>
            </w:r>
          </w:p>
        </w:tc>
        <w:tc>
          <w:tcPr>
            <w:tcW w:w="6274" w:type="dxa"/>
            <w:gridSpan w:val="2"/>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招标文件及图纸的</w:t>
            </w:r>
          </w:p>
          <w:p>
            <w:pPr>
              <w:autoSpaceDE w:val="0"/>
              <w:autoSpaceDN w:val="0"/>
              <w:adjustRightInd w:val="0"/>
              <w:spacing w:line="34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招标文件和工程量清单及图纸的获取：投标人于投标文件递交截止时间前均可登录【全国公共资源交易平台(河南省▪许昌市)】（http://www.xcggzy.gov.cn/），通过“投标人/供应商登录”后自行下载。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2.1.1</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2.2.1</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投标截止时间</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2020年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日</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时</w:t>
            </w:r>
            <w:r>
              <w:rPr>
                <w:rFonts w:hint="eastAsia" w:hAnsi="宋体" w:cs="宋体"/>
                <w:color w:val="000000" w:themeColor="text1"/>
                <w:sz w:val="24"/>
                <w:szCs w:val="24"/>
                <w:highlight w:val="none"/>
                <w:lang w:val="en-US" w:eastAsia="zh-CN"/>
                <w14:textFill>
                  <w14:solidFill>
                    <w14:schemeClr w14:val="tx1"/>
                  </w14:solidFill>
                </w14:textFill>
              </w:rPr>
              <w:t>30</w:t>
            </w:r>
            <w:r>
              <w:rPr>
                <w:rFonts w:hint="eastAsia" w:hAnsi="宋体" w:cs="宋体"/>
                <w:color w:val="000000" w:themeColor="text1"/>
                <w:sz w:val="24"/>
                <w:szCs w:val="24"/>
                <w:highlight w:val="none"/>
                <w14:textFill>
                  <w14:solidFill>
                    <w14:schemeClr w14:val="tx1"/>
                  </w14:solidFill>
                </w14:textFill>
              </w:rPr>
              <w:t>分</w:t>
            </w:r>
            <w:r>
              <w:rPr>
                <w:rFonts w:hint="eastAsia" w:hAnsi="宋体" w:eastAsia="宋体" w:cs="宋体"/>
                <w:color w:val="000000" w:themeColor="text1"/>
                <w:sz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2.2.3</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投标人确认收到招标文件澄清的时间</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2.3.1</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lang w:val="en-US" w:eastAsia="zh-CN"/>
                <w14:textFill>
                  <w14:solidFill>
                    <w14:schemeClr w14:val="tx1"/>
                  </w14:solidFill>
                </w14:textFill>
              </w:rPr>
              <w:t>60</w:t>
            </w:r>
            <w:r>
              <w:rPr>
                <w:rFonts w:hint="eastAsia" w:hAnsi="宋体" w:eastAsia="宋体" w:cs="宋体"/>
                <w:color w:val="000000" w:themeColor="text1"/>
                <w:sz w:val="24"/>
                <w14:textFill>
                  <w14:solidFill>
                    <w14:schemeClr w14:val="tx1"/>
                  </w14:solidFill>
                </w14:textFill>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2、基本户备案流程： </w:t>
            </w:r>
          </w:p>
          <w:p>
            <w:pPr>
              <w:autoSpaceDE w:val="0"/>
              <w:autoSpaceDN w:val="0"/>
              <w:adjustRightInd w:val="0"/>
              <w:spacing w:line="340" w:lineRule="exac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3、特殊情况处理：</w:t>
            </w:r>
          </w:p>
          <w:p>
            <w:pPr>
              <w:autoSpaceDE w:val="0"/>
              <w:autoSpaceDN w:val="0"/>
              <w:adjustRightInd w:val="0"/>
              <w:spacing w:line="340" w:lineRule="exac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bookmarkStart w:id="2" w:name="OLE_LINK4" w:colFirst="0" w:colLast="2"/>
            <w:bookmarkStart w:id="3" w:name="_Hlk424659721"/>
            <w:bookmarkStart w:id="4" w:name="OLE_LINK3" w:colFirst="0" w:colLast="2"/>
            <w:r>
              <w:rPr>
                <w:rFonts w:hint="eastAsia" w:hAnsi="宋体" w:eastAsia="宋体" w:cs="宋体"/>
                <w:color w:val="000000" w:themeColor="text1"/>
                <w:sz w:val="24"/>
                <w14:textFill>
                  <w14:solidFill>
                    <w14:schemeClr w14:val="tx1"/>
                  </w14:solidFill>
                </w14:textFill>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投标保证金递交截止时间：</w:t>
            </w:r>
            <w:r>
              <w:rPr>
                <w:rFonts w:hint="eastAsia" w:hAnsi="宋体" w:eastAsia="宋体" w:cs="宋体"/>
                <w:b/>
                <w:color w:val="000000" w:themeColor="text1"/>
                <w:sz w:val="24"/>
                <w14:textFill>
                  <w14:solidFill>
                    <w14:schemeClr w14:val="tx1"/>
                  </w14:solidFill>
                </w14:textFill>
              </w:rPr>
              <w:t>同投标截止时间</w:t>
            </w:r>
            <w:r>
              <w:rPr>
                <w:rFonts w:hint="eastAsia" w:hAnsi="宋体" w:eastAsia="宋体" w:cs="宋体"/>
                <w:color w:val="000000" w:themeColor="text1"/>
                <w:sz w:val="24"/>
                <w14:textFill>
                  <w14:solidFill>
                    <w14:schemeClr w14:val="tx1"/>
                  </w14:solidFill>
                </w14:textFill>
              </w:rPr>
              <w:t>。</w:t>
            </w:r>
          </w:p>
          <w:p>
            <w:pPr>
              <w:autoSpaceDE w:val="0"/>
              <w:autoSpaceDN w:val="0"/>
              <w:adjustRightInd w:val="0"/>
              <w:spacing w:line="340" w:lineRule="exact"/>
              <w:rPr>
                <w:rFonts w:hint="eastAsia" w:hAnsi="宋体" w:cs="宋体"/>
                <w:b/>
                <w:bCs/>
                <w:color w:val="000000" w:themeColor="text1"/>
                <w:sz w:val="24"/>
                <w:lang w:val="zh-CN"/>
                <w14:textFill>
                  <w14:solidFill>
                    <w14:schemeClr w14:val="tx1"/>
                  </w14:solidFill>
                </w14:textFill>
              </w:rPr>
            </w:pPr>
            <w:r>
              <w:rPr>
                <w:rFonts w:hint="eastAsia" w:hAnsi="宋体" w:cs="宋体"/>
                <w:b/>
                <w:bCs/>
                <w:color w:val="000000" w:themeColor="text1"/>
                <w:sz w:val="24"/>
                <w:lang w:val="zh-CN"/>
                <w14:textFill>
                  <w14:solidFill>
                    <w14:schemeClr w14:val="tx1"/>
                  </w14:solidFill>
                </w14:textFill>
              </w:rPr>
              <w:t>金额：叁拾万元整（￥300000.00元）</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使用银行保函方式的，</w:t>
            </w:r>
            <w:r>
              <w:rPr>
                <w:rFonts w:hint="eastAsia" w:hAnsi="宋体" w:cs="宋体"/>
                <w:color w:val="FF0000"/>
                <w:sz w:val="24"/>
                <w:lang w:val="en-US" w:eastAsia="zh-CN"/>
              </w:rPr>
              <w:t>投标</w:t>
            </w:r>
            <w:r>
              <w:rPr>
                <w:rFonts w:hint="eastAsia" w:hAnsi="宋体" w:cs="宋体"/>
                <w:color w:val="000000" w:themeColor="text1"/>
                <w:sz w:val="24"/>
                <w:lang w:val="zh-CN"/>
                <w14:textFill>
                  <w14:solidFill>
                    <w14:schemeClr w14:val="tx1"/>
                  </w14:solidFill>
                </w14:textFill>
              </w:rPr>
              <w:t>银行保函应明确项目名称、项目编号及标段、受益人（招标人）、有效期（不低于本项目投标有效期）、银行保函担保金额（不低于本项目本标段投标保证金数额）。投标人应将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14:textFill>
                  <w14:solidFill>
                    <w14:schemeClr w14:val="tx1"/>
                  </w14:solidFill>
                </w14:textFill>
              </w:rPr>
              <w:t>真实</w:t>
            </w:r>
            <w:r>
              <w:rPr>
                <w:rFonts w:hint="eastAsia" w:hAnsi="宋体" w:cs="宋体"/>
                <w:color w:val="000000" w:themeColor="text1"/>
                <w:sz w:val="24"/>
                <w:lang w:val="zh-CN"/>
                <w14:textFill>
                  <w14:solidFill>
                    <w14:schemeClr w14:val="tx1"/>
                  </w14:solidFill>
                </w14:textFill>
              </w:rPr>
              <w:t>合法的银行保函原件扫描件附于投标文件中，否则视为未按</w:t>
            </w:r>
            <w:r>
              <w:rPr>
                <w:rFonts w:hint="eastAsia" w:hAnsi="宋体" w:cs="宋体"/>
                <w:color w:val="000000" w:themeColor="text1"/>
                <w:sz w:val="24"/>
                <w:lang w:val="en-US" w:eastAsia="zh-CN"/>
                <w14:textFill>
                  <w14:solidFill>
                    <w14:schemeClr w14:val="tx1"/>
                  </w14:solidFill>
                </w14:textFill>
              </w:rPr>
              <w:t>规定提交</w:t>
            </w:r>
            <w:r>
              <w:rPr>
                <w:rFonts w:hint="eastAsia" w:hAnsi="宋体" w:cs="宋体"/>
                <w:color w:val="000000" w:themeColor="text1"/>
                <w:sz w:val="24"/>
                <w:lang w:val="zh-CN"/>
                <w14:textFill>
                  <w14:solidFill>
                    <w14:schemeClr w14:val="tx1"/>
                  </w14:solidFill>
                </w14:textFill>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2、投标保证金缴纳方式：</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1</w:t>
            </w:r>
            <w:r>
              <w:rPr>
                <w:rFonts w:hint="eastAsia" w:hAnsi="宋体" w:cs="宋体"/>
                <w:color w:val="000000" w:themeColor="text1"/>
                <w:sz w:val="24"/>
                <w:lang w:val="zh-CN"/>
                <w14:textFill>
                  <w14:solidFill>
                    <w14:schemeClr w14:val="tx1"/>
                  </w14:solidFill>
                </w14:textFill>
              </w:rPr>
              <w:t>投标人网上下载招标文件后</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登录</w:t>
            </w:r>
            <w:r>
              <w:fldChar w:fldCharType="begin"/>
            </w:r>
            <w:r>
              <w:instrText xml:space="preserve"> HYPERLINK "http://221.14.6.70:8088/ggzy" </w:instrText>
            </w:r>
            <w:r>
              <w:fldChar w:fldCharType="separate"/>
            </w:r>
            <w:r>
              <w:rPr>
                <w:rFonts w:hint="eastAsia" w:hAnsi="宋体" w:cs="宋体"/>
                <w:color w:val="000000" w:themeColor="text1"/>
                <w:sz w:val="24"/>
                <w14:textFill>
                  <w14:solidFill>
                    <w14:schemeClr w14:val="tx1"/>
                  </w14:solidFill>
                </w14:textFill>
              </w:rPr>
              <w:t>http://221.14.6.70:8088/ggzy</w:t>
            </w:r>
            <w:r>
              <w:rPr>
                <w:rFonts w:hint="eastAsia" w:hAnsi="宋体" w:cs="宋体"/>
                <w:color w:val="000000" w:themeColor="text1"/>
                <w:sz w:val="24"/>
                <w14:textFill>
                  <w14:solidFill>
                    <w14:schemeClr w14:val="tx1"/>
                  </w14:solidFill>
                </w14:textFill>
              </w:rPr>
              <w:fldChar w:fldCharType="end"/>
            </w:r>
            <w:r>
              <w:rPr>
                <w:rFonts w:hint="eastAsia" w:hAnsi="宋体" w:cs="宋体"/>
                <w:color w:val="000000" w:themeColor="text1"/>
                <w:sz w:val="24"/>
                <w:lang w:val="zh-CN"/>
                <w14:textFill>
                  <w14:solidFill>
                    <w14:schemeClr w14:val="tx1"/>
                  </w14:solidFill>
                </w14:textFill>
              </w:rPr>
              <w:t>系统</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依次点击</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会员向导</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参与投标</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费用缴纳说明</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保证金缴纳说明单</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获取缴费说明单</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根据每个标段的缴纳说明单在缴纳截止时间前缴纳</w:t>
            </w:r>
            <w:r>
              <w:rPr>
                <w:rFonts w:hint="eastAsia" w:hAnsi="宋体" w:cs="宋体"/>
                <w:color w:val="000000" w:themeColor="text1"/>
                <w:sz w:val="24"/>
                <w14:textFill>
                  <w14:solidFill>
                    <w14:schemeClr w14:val="tx1"/>
                  </w14:solidFill>
                </w14:textFill>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2.2</w:t>
            </w:r>
            <w:r>
              <w:rPr>
                <w:rFonts w:hint="eastAsia" w:hAnsi="宋体" w:cs="宋体"/>
                <w:color w:val="000000" w:themeColor="text1"/>
                <w:sz w:val="24"/>
                <w:lang w:val="zh-CN"/>
                <w14:textFill>
                  <w14:solidFill>
                    <w14:schemeClr w14:val="tx1"/>
                  </w14:solidFill>
                </w14:textFill>
              </w:rPr>
              <w:t>成功缴纳后</w:t>
            </w:r>
            <w:r>
              <w:rPr>
                <w:rFonts w:hint="eastAsia" w:hAnsi="宋体" w:cs="宋体"/>
                <w:color w:val="FF0000"/>
                <w:sz w:val="24"/>
                <w:lang w:val="en-US" w:eastAsia="zh-CN"/>
              </w:rPr>
              <w:t>再次</w:t>
            </w:r>
            <w:r>
              <w:rPr>
                <w:rFonts w:hint="eastAsia" w:hAnsi="宋体" w:cs="宋体"/>
                <w:color w:val="000000" w:themeColor="text1"/>
                <w:sz w:val="24"/>
                <w:lang w:val="zh-CN"/>
                <w14:textFill>
                  <w14:solidFill>
                    <w14:schemeClr w14:val="tx1"/>
                  </w14:solidFill>
                </w14:textFill>
              </w:rPr>
              <w:t>登录前述系统</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依次点击</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会员向导</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参与投标</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保证金绑定</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绑定</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进行投标保证金绑定。</w:t>
            </w:r>
            <w:r>
              <w:rPr>
                <w:rFonts w:hint="eastAsia" w:hAnsi="宋体" w:cs="宋体"/>
                <w:color w:val="FF0000"/>
                <w:sz w:val="24"/>
                <w:lang w:val="zh-CN"/>
              </w:rPr>
              <w:t>未绑定标段的投标保证金，视为未按</w:t>
            </w:r>
            <w:r>
              <w:rPr>
                <w:rFonts w:hint="eastAsia" w:hAnsi="宋体" w:cs="宋体"/>
                <w:color w:val="FF0000"/>
                <w:sz w:val="24"/>
                <w:lang w:val="en-US" w:eastAsia="zh-CN"/>
              </w:rPr>
              <w:t>规定提交</w:t>
            </w:r>
            <w:r>
              <w:rPr>
                <w:rFonts w:hint="eastAsia" w:hAnsi="宋体" w:cs="宋体"/>
                <w:color w:val="FF0000"/>
                <w:sz w:val="24"/>
                <w:lang w:val="zh-CN"/>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2.3投标人成功绑定投标保证金，将缴纳凭证</w:t>
            </w:r>
            <w:r>
              <w:rPr>
                <w:rFonts w:hint="eastAsia" w:hAnsi="宋体" w:cs="宋体"/>
                <w:color w:val="000000" w:themeColor="text1"/>
                <w:sz w:val="24"/>
                <w:lang w:val="en-US" w:eastAsia="zh-CN"/>
                <w14:textFill>
                  <w14:solidFill>
                    <w14:schemeClr w14:val="tx1"/>
                  </w14:solidFill>
                </w14:textFill>
              </w:rPr>
              <w:t>即本项目投保保证金</w:t>
            </w:r>
            <w:r>
              <w:rPr>
                <w:rFonts w:hint="eastAsia" w:hAnsi="宋体" w:cs="宋体"/>
                <w:color w:val="000000" w:themeColor="text1"/>
                <w:sz w:val="24"/>
                <w:lang w:val="zh-CN"/>
                <w14:textFill>
                  <w14:solidFill>
                    <w14:schemeClr w14:val="tx1"/>
                  </w14:solidFill>
                </w14:textFill>
              </w:rPr>
              <w:t>“许昌公共资源交易中心保证金缴纳回执”附于投标文件中，</w:t>
            </w:r>
            <w:r>
              <w:rPr>
                <w:rFonts w:hint="eastAsia" w:hAnsi="宋体" w:cs="宋体"/>
                <w:color w:val="FF0000"/>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2.4每个投标人每个项目每个标段只有唯一缴纳账号，</w:t>
            </w:r>
            <w:r>
              <w:rPr>
                <w:rFonts w:hint="eastAsia" w:hAnsi="宋体" w:cs="宋体"/>
                <w:color w:val="000000" w:themeColor="text1"/>
                <w:sz w:val="24"/>
                <w14:textFill>
                  <w14:solidFill>
                    <w14:schemeClr w14:val="tx1"/>
                  </w14:solidFill>
                </w14:textFill>
              </w:rPr>
              <w:t>切勿重复缴纳或错误缴纳。</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4、汇款凭证无须备注项目编号和项目名称。</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5、出现以下情形造成的投标保证金无效，由投标人自行负责。</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(1)投标保证金未从投标人的基本账户转出；</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(2)投标保证金未按照招标文件划分的标段转账。</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6、《保证金缴纳绑定操作指南》获取方法：</w:t>
            </w:r>
          </w:p>
          <w:p>
            <w:pPr>
              <w:autoSpaceDE w:val="0"/>
              <w:autoSpaceDN w:val="0"/>
              <w:adjustRightInd w:val="0"/>
              <w:spacing w:line="420" w:lineRule="exact"/>
              <w:jc w:val="lef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7、</w:t>
            </w:r>
            <w:r>
              <w:rPr>
                <w:rFonts w:hint="eastAsia" w:hAnsi="宋体" w:cs="宋体"/>
                <w:color w:val="000000" w:themeColor="text1"/>
                <w:sz w:val="24"/>
                <w:lang w:val="zh-CN"/>
                <w14:textFill>
                  <w14:solidFill>
                    <w14:schemeClr w14:val="tx1"/>
                  </w14:solidFill>
                </w14:textFill>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3.5.2</w:t>
            </w:r>
          </w:p>
        </w:tc>
        <w:tc>
          <w:tcPr>
            <w:tcW w:w="2590" w:type="dxa"/>
            <w:gridSpan w:val="4"/>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14:textFill>
                  <w14:solidFill>
                    <w14:schemeClr w14:val="tx1"/>
                  </w14:solidFill>
                </w14:textFill>
              </w:rPr>
            </w:pPr>
            <w:r>
              <w:rPr>
                <w:rFonts w:hint="eastAsia" w:hAnsi="宋体" w:cs="仿宋_GB2312"/>
                <w:sz w:val="24"/>
                <w:highlight w:val="none"/>
              </w:rPr>
              <w:t>近年，指2016、2017、2018年度。（若公司成立未满三年，需提供自成立起至2018年度财务状况）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3.5.3</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3.5.5</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近年发生的诉讼</w:t>
            </w:r>
          </w:p>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3.6</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签字或盖章要求</w:t>
            </w:r>
          </w:p>
        </w:tc>
        <w:tc>
          <w:tcPr>
            <w:tcW w:w="6274" w:type="dxa"/>
            <w:gridSpan w:val="2"/>
            <w:vAlign w:val="center"/>
          </w:tcPr>
          <w:p>
            <w:pPr>
              <w:spacing w:line="360" w:lineRule="auto"/>
              <w:rPr>
                <w:rFonts w:hAnsi="宋体" w:eastAsia="宋体" w:cs="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电子投标文件：按招标文件要求加盖</w:t>
            </w:r>
            <w:r>
              <w:rPr>
                <w:rFonts w:hint="eastAsia" w:hAnsi="宋体" w:cs="宋体"/>
                <w:color w:val="000000" w:themeColor="text1"/>
                <w:sz w:val="24"/>
                <w:lang w:val="zh-CN"/>
                <w14:textFill>
                  <w14:solidFill>
                    <w14:schemeClr w14:val="tx1"/>
                  </w14:solidFill>
                </w14:textFill>
              </w:rPr>
              <w:t>电子印章和法人电子印章</w:t>
            </w: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电子投标文件</w:t>
            </w:r>
          </w:p>
          <w:p>
            <w:pPr>
              <w:autoSpaceDE w:val="0"/>
              <w:autoSpaceDN w:val="0"/>
              <w:adjustRightInd w:val="0"/>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成功上传至【全国公共资源交易平台（河南省·许昌市）】公共资源交易系统电子投标文件1份</w:t>
            </w:r>
            <w:r>
              <w:rPr>
                <w:rFonts w:hint="eastAsia" w:hAnsi="宋体" w:eastAsia="宋体" w:cs="宋体"/>
                <w:color w:val="000000" w:themeColor="text1"/>
                <w:sz w:val="24"/>
                <w:szCs w:val="20"/>
                <w14:textFill>
                  <w14:solidFill>
                    <w14:schemeClr w14:val="tx1"/>
                  </w14:solidFill>
                </w14:textFill>
              </w:rPr>
              <w:t>（文件格式为：XX公司XXX项目编号.file）</w:t>
            </w:r>
            <w:r>
              <w:rPr>
                <w:rFonts w:hint="eastAsia" w:hAnsi="宋体" w:eastAsia="宋体" w:cs="宋体"/>
                <w:color w:val="000000" w:themeColor="text1"/>
                <w:sz w:val="24"/>
                <w14:textFill>
                  <w14:solidFill>
                    <w14:schemeClr w14:val="tx1"/>
                  </w14:solidFill>
                </w14:textFill>
              </w:rPr>
              <w:t>。</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电子投标文件递交地点：电子投标文件应按规定在投标截止时间（开标时间）之前成功提交至【全国公共资源交易平台</w:t>
            </w:r>
            <w:r>
              <w:rPr>
                <w:rFonts w:hAnsi="宋体" w:eastAsia="宋体" w:cs="宋体"/>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许昌市</w:t>
            </w:r>
            <w:r>
              <w:rPr>
                <w:rFonts w:hAnsi="宋体" w:eastAsia="宋体" w:cs="宋体"/>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】公共资源交易系统（</w:t>
            </w:r>
            <w:r>
              <w:rPr>
                <w:rFonts w:hAnsi="宋体" w:eastAsia="宋体" w:cs="宋体"/>
                <w:color w:val="000000" w:themeColor="text1"/>
                <w:sz w:val="24"/>
                <w14:textFill>
                  <w14:solidFill>
                    <w14:schemeClr w14:val="tx1"/>
                  </w14:solidFill>
                </w14:textFill>
              </w:rPr>
              <w:t>http://221.14.6.70:8088/ggzy/</w:t>
            </w: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开标时间：</w:t>
            </w:r>
            <w:r>
              <w:rPr>
                <w:rFonts w:hint="eastAsia" w:hAnsi="宋体" w:eastAsia="宋体" w:cs="宋体"/>
                <w:b/>
                <w:color w:val="000000" w:themeColor="text1"/>
                <w:sz w:val="24"/>
                <w:u w:val="single"/>
                <w14:textFill>
                  <w14:solidFill>
                    <w14:schemeClr w14:val="tx1"/>
                  </w14:solidFill>
                </w14:textFill>
              </w:rPr>
              <w:t>同投标截止时间</w:t>
            </w:r>
          </w:p>
          <w:p>
            <w:pPr>
              <w:spacing w:line="440" w:lineRule="exact"/>
              <w:rPr>
                <w:rFonts w:hAnsi="宋体" w:cs="宋体"/>
                <w:color w:val="000000" w:themeColor="text1"/>
                <w:sz w:val="24"/>
                <w:szCs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开标地点：</w:t>
            </w:r>
            <w:r>
              <w:rPr>
                <w:rFonts w:hint="eastAsia" w:hAnsi="宋体" w:cs="宋体"/>
                <w:color w:val="000000" w:themeColor="text1"/>
                <w:sz w:val="24"/>
                <w:szCs w:val="24"/>
                <w14:textFill>
                  <w14:solidFill>
                    <w14:schemeClr w14:val="tx1"/>
                  </w14:solidFill>
                </w14:textFill>
              </w:rPr>
              <w:t>许昌市公共资源交易中心（龙兴路与竹林路交汇处创业服务中心C 座）三楼</w:t>
            </w:r>
            <w:r>
              <w:rPr>
                <w:rFonts w:hint="eastAsia" w:hAnsi="宋体" w:cs="宋体"/>
                <w:color w:val="000000" w:themeColor="text1"/>
                <w:sz w:val="24"/>
                <w:szCs w:val="24"/>
                <w:highlight w:val="none"/>
                <w14:textFill>
                  <w14:solidFill>
                    <w14:schemeClr w14:val="tx1"/>
                  </w14:solidFill>
                </w14:textFill>
              </w:rPr>
              <w:t>开标</w:t>
            </w:r>
            <w:r>
              <w:rPr>
                <w:rFonts w:hint="eastAsia" w:hAnsi="宋体" w:cs="宋体"/>
                <w:color w:val="000000" w:themeColor="text1"/>
                <w:sz w:val="24"/>
                <w:szCs w:val="24"/>
                <w:highlight w:val="none"/>
                <w:lang w:val="en-US" w:eastAsia="zh-CN"/>
                <w14:textFill>
                  <w14:solidFill>
                    <w14:schemeClr w14:val="tx1"/>
                  </w14:solidFill>
                </w14:textFill>
              </w:rPr>
              <w:t>一</w:t>
            </w:r>
            <w:r>
              <w:rPr>
                <w:rFonts w:hint="eastAsia" w:hAnsi="宋体" w:cs="宋体"/>
                <w:color w:val="000000" w:themeColor="text1"/>
                <w:sz w:val="24"/>
                <w:szCs w:val="24"/>
                <w:highlight w:val="none"/>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开标程序</w:t>
            </w:r>
          </w:p>
        </w:tc>
        <w:tc>
          <w:tcPr>
            <w:tcW w:w="6274" w:type="dxa"/>
            <w:gridSpan w:val="2"/>
          </w:tcPr>
          <w:p>
            <w:pPr>
              <w:spacing w:line="360" w:lineRule="auto"/>
              <w:jc w:val="left"/>
              <w:rPr>
                <w:rFonts w:hint="default" w:hAnsi="宋体" w:eastAsia="宋体" w:cs="宋体"/>
                <w:color w:val="FF0000"/>
                <w:sz w:val="24"/>
                <w:lang w:val="en-US" w:eastAsia="zh-CN"/>
              </w:rPr>
            </w:pPr>
            <w:r>
              <w:rPr>
                <w:rFonts w:hint="eastAsia" w:hAnsi="宋体" w:eastAsia="宋体" w:cs="宋体"/>
                <w:color w:val="000000" w:themeColor="text1"/>
                <w:sz w:val="24"/>
                <w14:textFill>
                  <w14:solidFill>
                    <w14:schemeClr w14:val="tx1"/>
                  </w14:solidFill>
                </w14:textFill>
              </w:rPr>
              <w:t>(</w:t>
            </w:r>
            <w:r>
              <w:rPr>
                <w:rFonts w:hint="eastAsia" w:hAnsi="宋体" w:eastAsia="宋体" w:cs="宋体"/>
                <w:color w:val="FF0000"/>
                <w:sz w:val="24"/>
              </w:rPr>
              <w:t>1)</w:t>
            </w:r>
            <w:r>
              <w:rPr>
                <w:rFonts w:hint="eastAsia" w:ascii="仿宋" w:hAnsi="仿宋" w:eastAsia="仿宋" w:cs="宋体"/>
                <w:b/>
                <w:color w:val="FF0000"/>
                <w:sz w:val="28"/>
                <w:szCs w:val="28"/>
              </w:rPr>
              <w:t xml:space="preserve"> </w:t>
            </w:r>
            <w:r>
              <w:rPr>
                <w:rFonts w:hint="eastAsia" w:hAnsi="宋体" w:eastAsia="宋体" w:cs="宋体"/>
                <w:color w:val="FF0000"/>
                <w:sz w:val="24"/>
              </w:rPr>
              <w:t>本项目采用“远程不见面”开标方式,投标人应当在开标时间前</w:t>
            </w:r>
            <w:r>
              <w:rPr>
                <w:rFonts w:hint="eastAsia" w:hAnsi="宋体" w:eastAsia="宋体" w:cs="宋体"/>
                <w:color w:val="FF0000"/>
                <w:sz w:val="24"/>
                <w:lang w:val="en-US" w:eastAsia="zh-CN"/>
              </w:rPr>
              <w:t>使用</w:t>
            </w:r>
            <w:r>
              <w:rPr>
                <w:rFonts w:hint="eastAsia" w:hAnsi="宋体" w:eastAsia="宋体" w:cs="宋体"/>
                <w:color w:val="FF0000"/>
                <w:sz w:val="24"/>
              </w:rPr>
              <w:t>CA数字证书登录交易系统远程开标大厅在线准时参加开标活动并进行投标文件远程解密、在线提异议（质疑）及电子签章等；</w:t>
            </w:r>
            <w:r>
              <w:rPr>
                <w:rFonts w:hint="eastAsia" w:hAnsi="宋体" w:eastAsia="宋体" w:cs="宋体"/>
                <w:color w:val="FF0000"/>
                <w:sz w:val="24"/>
                <w:lang w:val="en-US" w:eastAsia="zh-CN"/>
              </w:rPr>
              <w:t>招标代理机构</w:t>
            </w:r>
            <w:r>
              <w:rPr>
                <w:rFonts w:hint="eastAsia" w:hAnsi="宋体" w:eastAsia="宋体" w:cs="宋体"/>
                <w:color w:val="FF0000"/>
                <w:sz w:val="24"/>
              </w:rPr>
              <w:t>在开标时间前</w:t>
            </w:r>
            <w:r>
              <w:rPr>
                <w:rFonts w:hint="eastAsia" w:hAnsi="宋体" w:eastAsia="宋体" w:cs="宋体"/>
                <w:color w:val="FF0000"/>
                <w:sz w:val="24"/>
                <w:lang w:val="en-US" w:eastAsia="zh-CN"/>
              </w:rPr>
              <w:t>到达指定地点使用</w:t>
            </w:r>
            <w:r>
              <w:rPr>
                <w:rFonts w:hint="eastAsia" w:hAnsi="宋体" w:eastAsia="宋体" w:cs="宋体"/>
                <w:color w:val="FF0000"/>
                <w:sz w:val="24"/>
              </w:rPr>
              <w:t>CA数字证书登录交易系统远程开标大厅</w:t>
            </w:r>
            <w:r>
              <w:rPr>
                <w:rFonts w:hint="eastAsia" w:hAnsi="宋体" w:eastAsia="宋体" w:cs="宋体"/>
                <w:color w:val="FF0000"/>
                <w:sz w:val="24"/>
                <w:lang w:eastAsia="zh-CN"/>
              </w:rPr>
              <w:t>，</w:t>
            </w:r>
            <w:r>
              <w:rPr>
                <w:rFonts w:hint="eastAsia" w:hAnsi="宋体" w:eastAsia="宋体" w:cs="宋体"/>
                <w:color w:val="FF0000"/>
                <w:sz w:val="24"/>
                <w:lang w:val="en-US" w:eastAsia="zh-CN"/>
              </w:rPr>
              <w:t>做好开标前各项准备。</w:t>
            </w:r>
          </w:p>
          <w:p>
            <w:pPr>
              <w:spacing w:line="360" w:lineRule="auto"/>
              <w:jc w:val="left"/>
              <w:rPr>
                <w:rFonts w:hint="eastAsia" w:hAnsi="宋体" w:eastAsia="宋体" w:cs="宋体"/>
                <w:color w:val="FF0000"/>
                <w:sz w:val="24"/>
                <w:lang w:eastAsia="zh-CN"/>
              </w:rPr>
            </w:pPr>
            <w:r>
              <w:rPr>
                <w:rFonts w:hint="eastAsia" w:hAnsi="宋体" w:eastAsia="宋体" w:cs="宋体"/>
                <w:color w:val="FF0000"/>
                <w:sz w:val="24"/>
              </w:rPr>
              <w:t>(2)</w:t>
            </w:r>
            <w:r>
              <w:rPr>
                <w:rFonts w:hint="eastAsia" w:hAnsi="宋体" w:eastAsia="宋体" w:cs="宋体"/>
                <w:color w:val="FF0000"/>
                <w:sz w:val="24"/>
                <w:lang w:val="en-US" w:eastAsia="zh-CN"/>
              </w:rPr>
              <w:t>投标截止时间到达时，招标代理机构点击“</w:t>
            </w:r>
            <w:r>
              <w:rPr>
                <w:rFonts w:hint="eastAsia" w:hAnsi="宋体" w:eastAsia="宋体" w:cs="宋体"/>
                <w:color w:val="FF0000"/>
                <w:sz w:val="24"/>
              </w:rPr>
              <w:t>开标开始</w:t>
            </w:r>
            <w:r>
              <w:rPr>
                <w:rFonts w:hint="eastAsia" w:hAnsi="宋体" w:eastAsia="宋体" w:cs="宋体"/>
                <w:color w:val="FF0000"/>
                <w:sz w:val="24"/>
                <w:lang w:val="en-US" w:eastAsia="zh-CN"/>
              </w:rPr>
              <w:t>”按钮，开始不见面开标；点击</w:t>
            </w:r>
            <w:r>
              <w:rPr>
                <w:rFonts w:hint="eastAsia" w:hAnsi="宋体" w:eastAsia="宋体" w:cs="宋体"/>
                <w:color w:val="FF0000"/>
                <w:sz w:val="24"/>
              </w:rPr>
              <w:t>“解密环节”按钮</w:t>
            </w:r>
            <w:r>
              <w:rPr>
                <w:rFonts w:hint="eastAsia" w:hAnsi="宋体" w:eastAsia="宋体" w:cs="宋体"/>
                <w:color w:val="FF0000"/>
                <w:sz w:val="24"/>
                <w:lang w:val="en-US" w:eastAsia="zh-CN"/>
              </w:rPr>
              <w:t>开始解密60分钟倒计时，各投标人可以远程进行解密投标文件。</w:t>
            </w:r>
            <w:r>
              <w:rPr>
                <w:rFonts w:hint="eastAsia" w:hAnsi="宋体" w:eastAsia="宋体" w:cs="宋体"/>
                <w:color w:val="FF0000"/>
                <w:sz w:val="24"/>
              </w:rPr>
              <w:t>投标人未</w:t>
            </w:r>
            <w:r>
              <w:rPr>
                <w:rFonts w:hint="eastAsia" w:hAnsi="宋体" w:eastAsia="宋体" w:cs="宋体"/>
                <w:color w:val="FF0000"/>
                <w:sz w:val="24"/>
                <w:lang w:val="en-US" w:eastAsia="zh-CN"/>
              </w:rPr>
              <w:t>进行</w:t>
            </w:r>
            <w:r>
              <w:rPr>
                <w:rFonts w:hint="eastAsia" w:hAnsi="宋体" w:eastAsia="宋体" w:cs="宋体"/>
                <w:color w:val="FF0000"/>
                <w:sz w:val="24"/>
              </w:rPr>
              <w:t>解密或未按规定进行解密的，视为放弃投标</w:t>
            </w:r>
            <w:r>
              <w:rPr>
                <w:rFonts w:hint="eastAsia" w:hAnsi="宋体" w:eastAsia="宋体" w:cs="宋体"/>
                <w:color w:val="FF0000"/>
                <w:sz w:val="24"/>
                <w:lang w:eastAsia="zh-CN"/>
              </w:rPr>
              <w:t>。</w:t>
            </w:r>
          </w:p>
          <w:p>
            <w:pPr>
              <w:spacing w:line="360" w:lineRule="auto"/>
              <w:jc w:val="left"/>
              <w:rPr>
                <w:rFonts w:hAnsi="宋体" w:eastAsia="宋体" w:cs="宋体"/>
                <w:color w:val="FF0000"/>
                <w:sz w:val="24"/>
              </w:rPr>
            </w:pPr>
            <w:r>
              <w:rPr>
                <w:rFonts w:hint="eastAsia" w:hAnsi="宋体" w:eastAsia="宋体" w:cs="宋体"/>
                <w:color w:val="FF0000"/>
                <w:sz w:val="24"/>
              </w:rPr>
              <w:t>(3)</w:t>
            </w:r>
            <w:r>
              <w:rPr>
                <w:rFonts w:hint="eastAsia" w:hAnsi="宋体" w:eastAsia="宋体" w:cs="宋体"/>
                <w:color w:val="FF0000"/>
                <w:sz w:val="24"/>
                <w:lang w:val="en-US" w:eastAsia="zh-CN"/>
              </w:rPr>
              <w:t>解密完成后，</w:t>
            </w:r>
            <w:r>
              <w:rPr>
                <w:rFonts w:hint="eastAsia" w:hAnsi="宋体" w:eastAsia="宋体" w:cs="宋体"/>
                <w:color w:val="FF0000"/>
                <w:sz w:val="24"/>
              </w:rPr>
              <w:t>投标</w:t>
            </w:r>
            <w:r>
              <w:rPr>
                <w:rFonts w:hint="eastAsia" w:hAnsi="宋体" w:eastAsia="宋体" w:cs="宋体"/>
                <w:color w:val="FF0000"/>
                <w:sz w:val="24"/>
                <w:lang w:val="en-US" w:eastAsia="zh-CN"/>
              </w:rPr>
              <w:t>人可点击“开标记录”查看各投标人投标报价等信息，</w:t>
            </w:r>
            <w:r>
              <w:rPr>
                <w:rFonts w:hint="eastAsia" w:hAnsi="宋体" w:eastAsia="宋体" w:cs="宋体"/>
                <w:color w:val="FF0000"/>
                <w:sz w:val="24"/>
              </w:rPr>
              <w:t>对开标过程或有关内容有异议（质疑）的，按照《许昌市不见面开标操作手册》在本项目不见面开标大厅“文字互动”对话框或“新增质疑”处在线询问和发起异议（质疑），招标</w:t>
            </w:r>
            <w:r>
              <w:rPr>
                <w:rFonts w:hint="eastAsia" w:hAnsi="宋体" w:eastAsia="宋体" w:cs="宋体"/>
                <w:color w:val="FF0000"/>
                <w:sz w:val="24"/>
                <w:lang w:val="en-US" w:eastAsia="zh-CN"/>
              </w:rPr>
              <w:t>代理机构</w:t>
            </w:r>
            <w:r>
              <w:rPr>
                <w:rFonts w:hint="eastAsia" w:hAnsi="宋体" w:eastAsia="宋体" w:cs="宋体"/>
                <w:color w:val="FF0000"/>
                <w:sz w:val="24"/>
              </w:rPr>
              <w:t xml:space="preserve">在线进行回复。 </w:t>
            </w:r>
          </w:p>
          <w:p>
            <w:pPr>
              <w:autoSpaceDE w:val="0"/>
              <w:autoSpaceDN w:val="0"/>
              <w:adjustRightInd w:val="0"/>
              <w:spacing w:line="420" w:lineRule="exact"/>
              <w:jc w:val="left"/>
              <w:rPr>
                <w:rFonts w:hAnsi="宋体" w:eastAsia="宋体" w:cs="宋体"/>
                <w:color w:val="FF0000"/>
                <w:sz w:val="24"/>
              </w:rPr>
            </w:pPr>
            <w:r>
              <w:rPr>
                <w:rFonts w:hint="eastAsia" w:hAnsi="宋体" w:eastAsia="宋体" w:cs="宋体"/>
                <w:color w:val="FF0000"/>
                <w:sz w:val="24"/>
              </w:rPr>
              <w:t>(4)</w:t>
            </w:r>
            <w:r>
              <w:rPr>
                <w:rFonts w:hint="eastAsia" w:hAnsi="宋体" w:eastAsia="宋体" w:cs="宋体"/>
                <w:color w:val="FF0000"/>
                <w:sz w:val="24"/>
                <w:lang w:val="en-US" w:eastAsia="zh-CN"/>
              </w:rPr>
              <w:t>再</w:t>
            </w:r>
            <w:r>
              <w:rPr>
                <w:rFonts w:hint="eastAsia" w:hAnsi="宋体" w:eastAsia="宋体" w:cs="宋体"/>
                <w:color w:val="FF0000"/>
                <w:sz w:val="24"/>
              </w:rPr>
              <w:t>无投标人提出异议，</w:t>
            </w:r>
            <w:r>
              <w:rPr>
                <w:rFonts w:hint="eastAsia" w:hAnsi="宋体" w:eastAsia="宋体" w:cs="宋体"/>
                <w:color w:val="FF0000"/>
                <w:sz w:val="24"/>
                <w:lang w:val="en-US" w:eastAsia="zh-CN"/>
              </w:rPr>
              <w:t>招标代理机构通过“文字互动”对话框通知各投标人进行电子签章。</w:t>
            </w:r>
            <w:r>
              <w:rPr>
                <w:rFonts w:hint="eastAsia" w:hAnsi="宋体" w:eastAsia="宋体" w:cs="宋体"/>
                <w:color w:val="FF0000"/>
                <w:sz w:val="24"/>
              </w:rPr>
              <w:t>投标人应在《开标记录表》上进行电子签章，未进行电子签章的视为对开标结果无异议。</w:t>
            </w:r>
          </w:p>
          <w:p>
            <w:pPr>
              <w:autoSpaceDE w:val="0"/>
              <w:autoSpaceDN w:val="0"/>
              <w:adjustRightInd w:val="0"/>
              <w:spacing w:line="420" w:lineRule="exact"/>
              <w:jc w:val="left"/>
              <w:rPr>
                <w:color w:val="000000" w:themeColor="text1"/>
                <w14:textFill>
                  <w14:solidFill>
                    <w14:schemeClr w14:val="tx1"/>
                  </w14:solidFill>
                </w14:textFill>
              </w:rPr>
            </w:pPr>
            <w:r>
              <w:rPr>
                <w:rFonts w:hint="eastAsia" w:hAnsi="宋体" w:eastAsia="宋体" w:cs="宋体"/>
                <w:color w:val="FF0000"/>
                <w:sz w:val="24"/>
              </w:rPr>
              <w:t>（5）</w:t>
            </w:r>
            <w:r>
              <w:rPr>
                <w:rFonts w:hint="eastAsia" w:hAnsi="宋体" w:eastAsia="宋体" w:cs="宋体"/>
                <w:color w:val="FF0000"/>
                <w:sz w:val="24"/>
                <w:lang w:val="en-US" w:eastAsia="zh-CN"/>
              </w:rPr>
              <w:t>招标代理机构保存最终</w:t>
            </w:r>
            <w:r>
              <w:rPr>
                <w:rFonts w:hint="eastAsia" w:hAnsi="宋体" w:eastAsia="宋体" w:cs="宋体"/>
                <w:color w:val="FF0000"/>
                <w:sz w:val="24"/>
              </w:rPr>
              <w:t>《开标记录表》，</w:t>
            </w:r>
            <w:r>
              <w:rPr>
                <w:rFonts w:hint="eastAsia" w:hAnsi="宋体" w:eastAsia="宋体" w:cs="宋体"/>
                <w:color w:val="FF0000"/>
                <w:sz w:val="24"/>
                <w:lang w:val="en-US" w:eastAsia="zh-CN"/>
              </w:rPr>
              <w:t>不见面</w:t>
            </w:r>
            <w:r>
              <w:rPr>
                <w:rFonts w:hint="eastAsia" w:hAnsi="宋体" w:eastAsia="宋体" w:cs="宋体"/>
                <w:color w:val="FF0000"/>
                <w:sz w:val="24"/>
              </w:rPr>
              <w:t>开标</w:t>
            </w:r>
            <w:r>
              <w:rPr>
                <w:rFonts w:hint="eastAsia" w:hAnsi="宋体" w:eastAsia="宋体" w:cs="宋体"/>
                <w:color w:val="FF0000"/>
                <w:sz w:val="24"/>
                <w:lang w:val="en-US" w:eastAsia="zh-CN"/>
              </w:rPr>
              <w:t>活动</w:t>
            </w:r>
            <w:r>
              <w:rPr>
                <w:rFonts w:hint="eastAsia" w:hAnsi="宋体" w:eastAsia="宋体" w:cs="宋体"/>
                <w:color w:val="FF0000"/>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评标委员会的组建</w:t>
            </w:r>
          </w:p>
        </w:tc>
        <w:tc>
          <w:tcPr>
            <w:tcW w:w="6274" w:type="dxa"/>
            <w:gridSpan w:val="2"/>
            <w:vAlign w:val="center"/>
          </w:tcPr>
          <w:p>
            <w:pPr>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评标委员会构成：从河南省综合评标专家库中随机抽取5人和招标人代表2人组成。其中注册造价工程师不少于3人。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3"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10.1.1</w:t>
            </w:r>
          </w:p>
        </w:tc>
        <w:tc>
          <w:tcPr>
            <w:tcW w:w="1565"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指2016年1月1日以来企业承建过的合同金额不小于本次招标控制价金额且与本项目建设内容类似的项目。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3" w:type="dxa"/>
            <w:gridSpan w:val="2"/>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10.2.1</w:t>
            </w:r>
          </w:p>
        </w:tc>
        <w:tc>
          <w:tcPr>
            <w:tcW w:w="1565" w:type="dxa"/>
            <w:gridSpan w:val="2"/>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招标控制价</w:t>
            </w:r>
          </w:p>
        </w:tc>
        <w:tc>
          <w:tcPr>
            <w:tcW w:w="7219" w:type="dxa"/>
            <w:gridSpan w:val="3"/>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本工程招标控制价：</w:t>
            </w:r>
          </w:p>
          <w:p>
            <w:pPr>
              <w:autoSpaceDE w:val="0"/>
              <w:autoSpaceDN w:val="0"/>
              <w:adjustRightInd w:val="0"/>
              <w:spacing w:line="420" w:lineRule="exact"/>
              <w:rPr>
                <w:rFonts w:hint="eastAsia" w:hAnsi="宋体" w:eastAsia="宋体" w:cs="宋体"/>
                <w:b/>
                <w:bCs/>
                <w:color w:val="000000" w:themeColor="text1"/>
                <w:sz w:val="24"/>
                <w14:textFill>
                  <w14:solidFill>
                    <w14:schemeClr w14:val="tx1"/>
                  </w14:solidFill>
                </w14:textFill>
              </w:rPr>
            </w:pPr>
            <w:r>
              <w:rPr>
                <w:rFonts w:hint="eastAsia" w:hAnsi="宋体" w:eastAsia="宋体" w:cs="宋体"/>
                <w:b/>
                <w:bCs/>
                <w:color w:val="000000" w:themeColor="text1"/>
                <w:sz w:val="24"/>
                <w14:textFill>
                  <w14:solidFill>
                    <w14:schemeClr w14:val="tx1"/>
                  </w14:solidFill>
                </w14:textFill>
              </w:rPr>
              <w:t>大写：壹仟伍佰贰拾玖万叁仟零贰拾贰元肆角陆分</w:t>
            </w:r>
          </w:p>
          <w:p>
            <w:pPr>
              <w:autoSpaceDE w:val="0"/>
              <w:autoSpaceDN w:val="0"/>
              <w:adjustRightInd w:val="0"/>
              <w:spacing w:line="420" w:lineRule="exact"/>
              <w:rPr>
                <w:rFonts w:hint="eastAsia" w:hAnsi="宋体" w:eastAsia="宋体" w:cs="宋体"/>
                <w:b/>
                <w:bCs/>
                <w:color w:val="000000" w:themeColor="text1"/>
                <w:sz w:val="24"/>
                <w14:textFill>
                  <w14:solidFill>
                    <w14:schemeClr w14:val="tx1"/>
                  </w14:solidFill>
                </w14:textFill>
              </w:rPr>
            </w:pPr>
            <w:r>
              <w:rPr>
                <w:rFonts w:hint="eastAsia" w:hAnsi="宋体" w:eastAsia="宋体" w:cs="宋体"/>
                <w:b/>
                <w:bCs/>
                <w:color w:val="000000" w:themeColor="text1"/>
                <w:sz w:val="24"/>
                <w14:textFill>
                  <w14:solidFill>
                    <w14:schemeClr w14:val="tx1"/>
                  </w14:solidFill>
                </w14:textFill>
              </w:rPr>
              <w:t>小写：15293022.46元</w:t>
            </w:r>
          </w:p>
          <w:p>
            <w:pPr>
              <w:autoSpaceDE w:val="0"/>
              <w:autoSpaceDN w:val="0"/>
              <w:adjustRightInd w:val="0"/>
              <w:spacing w:line="420" w:lineRule="exact"/>
              <w:ind w:firstLine="235" w:firstLineChars="98"/>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3031" w:type="dxa"/>
            <w:gridSpan w:val="4"/>
            <w:vAlign w:val="center"/>
          </w:tcPr>
          <w:p>
            <w:pPr>
              <w:spacing w:line="2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技术标是否采用“暗标”</w:t>
            </w:r>
          </w:p>
          <w:p>
            <w:pPr>
              <w:spacing w:line="2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评审方式</w:t>
            </w:r>
          </w:p>
        </w:tc>
        <w:tc>
          <w:tcPr>
            <w:tcW w:w="5753" w:type="dxa"/>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3" w:type="dxa"/>
            <w:gridSpan w:val="2"/>
            <w:vAlign w:val="center"/>
          </w:tcPr>
          <w:p>
            <w:pPr>
              <w:spacing w:line="260" w:lineRule="exact"/>
              <w:jc w:val="center"/>
              <w:rPr>
                <w:rFonts w:hAnsi="宋体" w:eastAsia="宋体" w:cs="宋体"/>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84" w:type="dxa"/>
            <w:gridSpan w:val="5"/>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84" w:type="dxa"/>
            <w:gridSpan w:val="5"/>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构成本招标文件的各个组成文件应互为解释，互为说明；</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3、同一组成文件中就同一事项的规定或约定不一致的，以编排顺序在后者为准；</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4、同一组成文件不同版本之间有不一致的，以形成时间在后者为准。</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10.11</w:t>
            </w:r>
          </w:p>
        </w:tc>
        <w:tc>
          <w:tcPr>
            <w:tcW w:w="8784" w:type="dxa"/>
            <w:gridSpan w:val="5"/>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14:textFill>
                  <w14:solidFill>
                    <w14:schemeClr w14:val="tx1"/>
                  </w14:solidFill>
                </w14:textFill>
              </w:rPr>
            </w:pPr>
          </w:p>
        </w:tc>
        <w:tc>
          <w:tcPr>
            <w:tcW w:w="8759" w:type="dxa"/>
            <w:gridSpan w:val="4"/>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1、未成功上传</w:t>
            </w:r>
            <w:r>
              <w:rPr>
                <w:rFonts w:hint="eastAsia" w:hAnsi="宋体" w:eastAsia="宋体" w:cs="宋体"/>
                <w:color w:val="FF0000"/>
                <w:sz w:val="24"/>
              </w:rPr>
              <w:t>的</w:t>
            </w:r>
            <w:r>
              <w:rPr>
                <w:rFonts w:hint="eastAsia" w:hAnsi="宋体" w:eastAsia="宋体" w:cs="宋体"/>
                <w:color w:val="000000" w:themeColor="text1"/>
                <w:sz w:val="24"/>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14:textFill>
                  <w14:solidFill>
                    <w14:schemeClr w14:val="tx1"/>
                  </w14:solidFill>
                </w14:textFill>
              </w:rPr>
            </w:pPr>
          </w:p>
        </w:tc>
        <w:tc>
          <w:tcPr>
            <w:tcW w:w="8759" w:type="dxa"/>
            <w:gridSpan w:val="4"/>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w:t>
            </w:r>
            <w:r>
              <w:rPr>
                <w:rFonts w:hint="eastAsia" w:hAnsi="宋体" w:eastAsia="宋体" w:cs="宋体"/>
                <w:color w:val="FF0000"/>
                <w:sz w:val="24"/>
              </w:rPr>
              <w:t>未</w:t>
            </w:r>
            <w:r>
              <w:rPr>
                <w:rFonts w:hint="eastAsia" w:hAnsi="宋体" w:eastAsia="宋体" w:cs="宋体"/>
                <w:color w:val="FF0000"/>
                <w:sz w:val="24"/>
                <w:lang w:val="en-US" w:eastAsia="zh-CN"/>
              </w:rPr>
              <w:t>进行</w:t>
            </w:r>
            <w:r>
              <w:rPr>
                <w:rFonts w:hint="eastAsia" w:hAnsi="宋体" w:eastAsia="宋体" w:cs="宋体"/>
                <w:color w:val="FF0000"/>
                <w:sz w:val="24"/>
              </w:rPr>
              <w:t>解密或未按要求成功解密的</w:t>
            </w:r>
            <w:r>
              <w:rPr>
                <w:rFonts w:hint="eastAsia" w:hAnsi="宋体" w:eastAsia="宋体" w:cs="宋体"/>
                <w:color w:val="FF0000"/>
                <w:sz w:val="24"/>
                <w:lang w:val="en-US" w:eastAsia="zh-CN"/>
              </w:rPr>
              <w:t>投标文件</w:t>
            </w: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int="eastAsia"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10.11.2 质保期的承诺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autoSpaceDE w:val="0"/>
              <w:autoSpaceDN w:val="0"/>
              <w:spacing w:line="440" w:lineRule="exact"/>
              <w:jc w:val="left"/>
              <w:outlineLvl w:val="0"/>
              <w:rPr>
                <w:rFonts w:hint="eastAsia" w:hAnsi="宋体" w:eastAsia="宋体" w:cs="宋体"/>
                <w:b/>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jc w:val="left"/>
              <w:outlineLvl w:val="0"/>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1、工程质量保修</w:t>
            </w:r>
          </w:p>
          <w:p>
            <w:pPr>
              <w:autoSpaceDE w:val="0"/>
              <w:autoSpaceDN w:val="0"/>
              <w:spacing w:line="360" w:lineRule="auto"/>
              <w:jc w:val="left"/>
              <w:outlineLvl w:val="0"/>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2、保修内容、范围：承包人供应并安装的全部工程设备和材料。</w:t>
            </w:r>
          </w:p>
          <w:p>
            <w:pPr>
              <w:autoSpaceDE w:val="0"/>
              <w:autoSpaceDN w:val="0"/>
              <w:spacing w:line="360" w:lineRule="auto"/>
              <w:jc w:val="left"/>
              <w:outlineLvl w:val="0"/>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3、免费保修期限：不低于24个月（从工程检测合格之日算起）。</w:t>
            </w:r>
          </w:p>
          <w:p>
            <w:pPr>
              <w:autoSpaceDE w:val="0"/>
              <w:autoSpaceDN w:val="0"/>
              <w:spacing w:line="360" w:lineRule="auto"/>
              <w:jc w:val="left"/>
              <w:outlineLvl w:val="0"/>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4、免费保修期内，承包人技术人员定期到场保养设备。</w:t>
            </w:r>
          </w:p>
          <w:p>
            <w:pPr>
              <w:autoSpaceDE w:val="0"/>
              <w:autoSpaceDN w:val="0"/>
              <w:spacing w:line="360" w:lineRule="auto"/>
              <w:jc w:val="left"/>
              <w:outlineLvl w:val="0"/>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5、免费保修期内因产品质量问题所致故障，承包人免费更换零配件并维修；如属消耗性产品更换，由承包人支付材料费，承包人免费更换、调试。</w:t>
            </w:r>
          </w:p>
          <w:p>
            <w:pPr>
              <w:autoSpaceDE w:val="0"/>
              <w:autoSpaceDN w:val="0"/>
              <w:spacing w:line="360" w:lineRule="auto"/>
              <w:jc w:val="left"/>
              <w:outlineLvl w:val="0"/>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6、免费保修期满承包人提供终身有偿保修服务。</w:t>
            </w:r>
          </w:p>
          <w:p>
            <w:pPr>
              <w:autoSpaceDE w:val="0"/>
              <w:autoSpaceDN w:val="0"/>
              <w:spacing w:line="360" w:lineRule="auto"/>
              <w:jc w:val="left"/>
              <w:outlineLvl w:val="0"/>
              <w:rPr>
                <w:rFonts w:hint="eastAsia" w:hAnsi="宋体" w:eastAsia="宋体" w:cs="宋体"/>
                <w:b/>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7、投标人需免费为招标人培训设备管理、维修、操作人员。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3" w:type="dxa"/>
            <w:gridSpan w:val="2"/>
            <w:vAlign w:val="center"/>
          </w:tcPr>
          <w:p>
            <w:pPr>
              <w:autoSpaceDE w:val="0"/>
              <w:autoSpaceDN w:val="0"/>
              <w:spacing w:line="440" w:lineRule="exact"/>
              <w:jc w:val="left"/>
              <w:outlineLvl w:val="0"/>
              <w:rPr>
                <w:rFonts w:hAnsi="宋体" w:eastAsia="宋体" w:cs="宋体"/>
                <w:color w:val="000000" w:themeColor="text1"/>
                <w:sz w:val="24"/>
                <w14:textFill>
                  <w14:solidFill>
                    <w14:schemeClr w14:val="tx1"/>
                  </w14:solidFill>
                </w14:textFill>
              </w:rPr>
            </w:pPr>
          </w:p>
        </w:tc>
        <w:tc>
          <w:tcPr>
            <w:tcW w:w="8784"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r>
              <w:rPr>
                <w:rFonts w:hint="eastAsia" w:ascii="宋体" w:hAnsi="宋体" w:eastAsia="宋体" w:cs="宋体"/>
                <w:sz w:val="24"/>
                <w:szCs w:val="24"/>
              </w:rPr>
              <w:t>控制价里已经综合考虑了总承包服务费，中标单位进场后需向总承包单位缴纳3%的服务费，请各投标单位在投标报价时予以考虑；支付方式：中标人与总包方协商比率支付。</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2、潜在投标人如对招标文件有异议，请在规定时间内在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3、投标人在投标截止时间前应随时关注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5、招标人及其代理机构需留存项目电子档案时，可在质疑期满后使用</w:t>
            </w:r>
            <w:r>
              <w:rPr>
                <w:rFonts w:hAnsi="宋体" w:eastAsia="宋体" w:cs="宋体"/>
                <w:color w:val="000000" w:themeColor="text1"/>
                <w:sz w:val="24"/>
                <w14:textFill>
                  <w14:solidFill>
                    <w14:schemeClr w14:val="tx1"/>
                  </w14:solidFill>
                </w14:textFill>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6.1 投标人登录</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6.6投标人</w:t>
            </w:r>
            <w:r>
              <w:rPr>
                <w:rFonts w:hint="eastAsia" w:hAnsi="宋体" w:eastAsia="宋体" w:cs="宋体"/>
                <w:color w:val="FF0000"/>
                <w:sz w:val="24"/>
                <w:lang w:val="en-US" w:eastAsia="zh-CN"/>
              </w:rPr>
              <w:t>采用银行转账方式提交投标保证金的，</w:t>
            </w:r>
            <w:r>
              <w:rPr>
                <w:rFonts w:hint="eastAsia" w:hAnsi="宋体" w:eastAsia="宋体" w:cs="宋体"/>
                <w:color w:val="000000" w:themeColor="text1"/>
                <w:sz w:val="24"/>
                <w14:textFill>
                  <w14:solidFill>
                    <w14:schemeClr w14:val="tx1"/>
                  </w14:solidFill>
                </w14:textFill>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10、从参与项目交易开始至项目交易活动结束止，投标（响应）人应时刻关注电子交易系统中的项目进度和状态，</w:t>
            </w:r>
            <w:r>
              <w:rPr>
                <w:rFonts w:hint="eastAsia" w:hAnsi="宋体" w:eastAsia="宋体" w:cs="宋体"/>
                <w:color w:val="FF0000"/>
                <w:sz w:val="24"/>
              </w:rPr>
              <w:t>特别在项目评审期间，保持投标文件提供的联系方式畅通，评标委员会随时</w:t>
            </w:r>
            <w:r>
              <w:rPr>
                <w:rFonts w:hint="eastAsia" w:hAnsi="宋体" w:eastAsia="宋体" w:cs="宋体"/>
                <w:color w:val="FF0000"/>
                <w:sz w:val="24"/>
                <w:lang w:val="en-US" w:eastAsia="zh-CN"/>
              </w:rPr>
              <w:t>可能对投标文件内容</w:t>
            </w:r>
            <w:r>
              <w:rPr>
                <w:rFonts w:hint="eastAsia" w:hAnsi="宋体" w:eastAsia="宋体" w:cs="宋体"/>
                <w:color w:val="FF0000"/>
                <w:sz w:val="24"/>
              </w:rPr>
              <w:t>质询</w:t>
            </w:r>
            <w:r>
              <w:rPr>
                <w:rFonts w:hint="eastAsia" w:hAnsi="宋体" w:eastAsia="宋体" w:cs="宋体"/>
                <w:color w:val="FF0000"/>
                <w:sz w:val="24"/>
                <w:lang w:eastAsia="zh-CN"/>
              </w:rPr>
              <w:t>，</w:t>
            </w:r>
            <w:r>
              <w:rPr>
                <w:rFonts w:hint="eastAsia" w:hAnsi="宋体" w:eastAsia="宋体" w:cs="宋体"/>
                <w:color w:val="FF0000"/>
                <w:sz w:val="24"/>
                <w:lang w:val="en-US" w:eastAsia="zh-CN"/>
              </w:rPr>
              <w:t>投标人应及时</w:t>
            </w:r>
            <w:r>
              <w:rPr>
                <w:rFonts w:hint="eastAsia" w:hAnsi="宋体" w:eastAsia="宋体" w:cs="宋体"/>
                <w:color w:val="FF0000"/>
                <w:sz w:val="24"/>
              </w:rPr>
              <w:t>进行答复（包括但不限于</w:t>
            </w:r>
            <w:r>
              <w:rPr>
                <w:rFonts w:hint="eastAsia" w:hAnsi="宋体" w:eastAsia="宋体" w:cs="宋体"/>
                <w:color w:val="FF0000"/>
                <w:sz w:val="24"/>
                <w:lang w:val="en-US" w:eastAsia="zh-CN"/>
              </w:rPr>
              <w:t>电子文档、</w:t>
            </w:r>
            <w:r>
              <w:rPr>
                <w:rFonts w:hint="eastAsia" w:hAnsi="宋体" w:eastAsia="宋体" w:cs="宋体"/>
                <w:color w:val="FF0000"/>
                <w:sz w:val="24"/>
              </w:rPr>
              <w:t>电子邮件等）。</w:t>
            </w:r>
            <w:r>
              <w:rPr>
                <w:rFonts w:hint="eastAsia" w:hAnsi="宋体" w:eastAsia="宋体" w:cs="宋体"/>
                <w:color w:val="000000" w:themeColor="text1"/>
                <w:sz w:val="24"/>
                <w14:textFill>
                  <w14:solidFill>
                    <w14:schemeClr w14:val="tx1"/>
                  </w14:solidFill>
                </w14:textFill>
              </w:rPr>
              <w:t>由于自身原因错过变更通知、文件澄清、报价响应（自系统发起30分钟内做出）等重要信息的，后果由投标（响应）人自行承担。</w:t>
            </w:r>
          </w:p>
          <w:p>
            <w:pPr>
              <w:autoSpaceDE w:val="0"/>
              <w:autoSpaceDN w:val="0"/>
              <w:spacing w:line="440" w:lineRule="exact"/>
              <w:jc w:val="left"/>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11、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pPr>
              <w:autoSpaceDE w:val="0"/>
              <w:autoSpaceDN w:val="0"/>
              <w:spacing w:line="360" w:lineRule="auto"/>
              <w:ind w:firstLine="240" w:firstLineChars="100"/>
              <w:jc w:val="left"/>
              <w:outlineLvl w:val="0"/>
              <w:rPr>
                <w:color w:val="000000" w:themeColor="text1"/>
                <w14:textFill>
                  <w14:solidFill>
                    <w14:schemeClr w14:val="tx1"/>
                  </w14:solidFill>
                </w14:textFill>
              </w:rPr>
            </w:pP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14:textFill>
            <w14:solidFill>
              <w14:schemeClr w14:val="tx1"/>
            </w14:solidFill>
          </w14:textFill>
        </w:rPr>
      </w:pPr>
      <w:bookmarkStart w:id="5" w:name="_Toc283559947"/>
      <w:r>
        <w:rPr>
          <w:rFonts w:hint="eastAsia" w:hAnsi="宋体" w:cs="宋体"/>
          <w:color w:val="000000" w:themeColor="text1"/>
          <w:sz w:val="24"/>
          <w14:textFill>
            <w14:solidFill>
              <w14:schemeClr w14:val="tx1"/>
            </w14:solidFill>
          </w14:textFill>
        </w:rPr>
        <w:t>1. 总则</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1.1 项目概况</w:t>
      </w:r>
      <w:r>
        <w:rPr>
          <w:rFonts w:hint="eastAsia" w:hAnsi="宋体" w:cs="宋体"/>
          <w:b/>
          <w:color w:val="000000" w:themeColor="text1"/>
          <w:sz w:val="24"/>
          <w14:textFill>
            <w14:solidFill>
              <w14:schemeClr w14:val="tx1"/>
            </w14:solidFill>
          </w14:textFill>
        </w:rPr>
        <w:tab/>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1.1.5 本标段建设地点：见投标人须知前附表。</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1.3.3 本招标项目的质量要求：见投标人须知前附表。</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（3）为本标段的监理人；</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6" w:name="_Toc152045535"/>
      <w:bookmarkStart w:id="7" w:name="_Toc152042311"/>
      <w:bookmarkStart w:id="8" w:name="_Toc179632552"/>
      <w:bookmarkStart w:id="9" w:name="_Toc144974503"/>
      <w:r>
        <w:rPr>
          <w:rFonts w:hint="eastAsia" w:hAnsi="宋体" w:cs="宋体"/>
          <w:b/>
          <w:color w:val="000000" w:themeColor="text1"/>
          <w:sz w:val="24"/>
          <w14:textFill>
            <w14:solidFill>
              <w14:schemeClr w14:val="tx1"/>
            </w14:solidFill>
          </w14:textFill>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投标人准备和参加投标活动发生的费用自理。</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10" w:name="_Toc179632553"/>
      <w:bookmarkStart w:id="11" w:name="_Toc152042312"/>
      <w:bookmarkStart w:id="12" w:name="_Toc152045536"/>
      <w:bookmarkStart w:id="13" w:name="_Toc144974504"/>
      <w:r>
        <w:rPr>
          <w:rFonts w:hint="eastAsia" w:hAnsi="宋体" w:cs="宋体"/>
          <w:b/>
          <w:color w:val="000000" w:themeColor="text1"/>
          <w:sz w:val="24"/>
          <w14:textFill>
            <w14:solidFill>
              <w14:schemeClr w14:val="tx1"/>
            </w14:solidFill>
          </w14:textFill>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14" w:name="_Toc144974505"/>
      <w:bookmarkStart w:id="15" w:name="_Toc179632554"/>
      <w:bookmarkStart w:id="16" w:name="_Toc152045537"/>
      <w:bookmarkStart w:id="17" w:name="_Toc152042313"/>
      <w:r>
        <w:rPr>
          <w:rFonts w:hint="eastAsia" w:hAnsi="宋体" w:cs="宋体"/>
          <w:b/>
          <w:color w:val="000000" w:themeColor="text1"/>
          <w:sz w:val="24"/>
          <w14:textFill>
            <w14:solidFill>
              <w14:schemeClr w14:val="tx1"/>
            </w14:solidFill>
          </w14:textFill>
        </w:rPr>
        <w:t>1.7 语言</w:t>
      </w:r>
      <w:bookmarkEnd w:id="14"/>
      <w:r>
        <w:rPr>
          <w:rFonts w:hint="eastAsia" w:hAnsi="宋体" w:cs="宋体"/>
          <w:b/>
          <w:color w:val="000000" w:themeColor="text1"/>
          <w:sz w:val="24"/>
          <w14:textFill>
            <w14:solidFill>
              <w14:schemeClr w14:val="tx1"/>
            </w14:solidFill>
          </w14:textFill>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18" w:name="_Toc152042314"/>
      <w:bookmarkStart w:id="19" w:name="_Toc152045538"/>
      <w:bookmarkStart w:id="20" w:name="_Toc179632555"/>
      <w:bookmarkStart w:id="21" w:name="_Toc144974506"/>
      <w:r>
        <w:rPr>
          <w:rFonts w:hint="eastAsia" w:hAnsi="宋体" w:cs="宋体"/>
          <w:b/>
          <w:color w:val="000000" w:themeColor="text1"/>
          <w:sz w:val="24"/>
          <w14:textFill>
            <w14:solidFill>
              <w14:schemeClr w14:val="tx1"/>
            </w14:solidFill>
          </w14:textFill>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所有计量均采用中华人民共和国法定计量单位。</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1.9 踏勘现场</w:t>
      </w:r>
      <w:bookmarkEnd w:id="5"/>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1.9.1 不组织。          </w:t>
      </w:r>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1.9.2 投标人踏勘现场发生的费用自理。</w:t>
      </w:r>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22" w:name="_Toc283559948"/>
      <w:r>
        <w:rPr>
          <w:rFonts w:hint="eastAsia" w:hAnsi="宋体" w:cs="宋体"/>
          <w:b/>
          <w:color w:val="000000" w:themeColor="text1"/>
          <w:sz w:val="24"/>
          <w14:textFill>
            <w14:solidFill>
              <w14:schemeClr w14:val="tx1"/>
            </w14:solidFill>
          </w14:textFill>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bookmarkStart w:id="23" w:name="_Toc283559949"/>
      <w:r>
        <w:rPr>
          <w:rFonts w:hint="eastAsia" w:hAnsi="宋体" w:cs="宋体"/>
          <w:b/>
          <w:color w:val="000000" w:themeColor="text1"/>
          <w:sz w:val="24"/>
          <w14:textFill>
            <w14:solidFill>
              <w14:schemeClr w14:val="tx1"/>
            </w14:solidFill>
          </w14:textFill>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不允许。</w:t>
      </w:r>
    </w:p>
    <w:p>
      <w:pPr>
        <w:autoSpaceDE w:val="0"/>
        <w:autoSpaceDN w:val="0"/>
        <w:adjustRightInd w:val="0"/>
        <w:spacing w:line="450" w:lineRule="exact"/>
        <w:jc w:val="left"/>
        <w:outlineLvl w:val="0"/>
        <w:rPr>
          <w:rFonts w:hAnsi="宋体" w:cs="宋体"/>
          <w:b/>
          <w:color w:val="000000" w:themeColor="text1"/>
          <w:sz w:val="24"/>
          <w14:textFill>
            <w14:solidFill>
              <w14:schemeClr w14:val="tx1"/>
            </w14:solidFill>
          </w14:textFill>
        </w:rPr>
      </w:pPr>
      <w:bookmarkStart w:id="24" w:name="_Toc283559950"/>
      <w:r>
        <w:rPr>
          <w:rFonts w:hint="eastAsia" w:hAnsi="宋体" w:cs="宋体"/>
          <w:b/>
          <w:color w:val="000000" w:themeColor="text1"/>
          <w:sz w:val="24"/>
          <w14:textFill>
            <w14:solidFill>
              <w14:schemeClr w14:val="tx1"/>
            </w14:solidFill>
          </w14:textFill>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14:textFill>
            <w14:solidFill>
              <w14:schemeClr w14:val="tx1"/>
            </w14:solidFill>
          </w14:textFill>
        </w:rPr>
      </w:pPr>
      <w:bookmarkStart w:id="25" w:name="_Toc283559951"/>
      <w:r>
        <w:rPr>
          <w:rFonts w:hint="eastAsia" w:hAnsi="宋体"/>
          <w:b/>
          <w:color w:val="000000" w:themeColor="text1"/>
          <w14:textFill>
            <w14:solidFill>
              <w14:schemeClr w14:val="tx1"/>
            </w14:solidFill>
          </w14:textFill>
        </w:rPr>
        <w:t>2. 招标文件</w:t>
      </w:r>
      <w:bookmarkEnd w:id="25"/>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bookmarkStart w:id="26" w:name="_Toc283559952"/>
      <w:r>
        <w:rPr>
          <w:rFonts w:hint="eastAsia" w:hAnsi="宋体" w:cs="宋体"/>
          <w:b/>
          <w:color w:val="000000" w:themeColor="text1"/>
          <w:sz w:val="24"/>
          <w14:textFill>
            <w14:solidFill>
              <w14:schemeClr w14:val="tx1"/>
            </w14:solidFill>
          </w14:textFill>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本招标文件包括：</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（1）招标公告；</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（2）投标人须知；</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（3）评标办法；</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（4）合同条款；</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（5）工程量清单； </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（6）图纸； </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（7）技术标准和要求；</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（8）投标文件格式；</w:t>
      </w:r>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bookmarkStart w:id="27" w:name="_Toc283559953"/>
      <w:r>
        <w:rPr>
          <w:rFonts w:hint="eastAsia" w:hAnsi="宋体" w:cs="宋体"/>
          <w:b/>
          <w:color w:val="000000" w:themeColor="text1"/>
          <w:sz w:val="24"/>
          <w14:textFill>
            <w14:solidFill>
              <w14:schemeClr w14:val="tx1"/>
            </w14:solidFill>
          </w14:textFill>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14:textFill>
            <w14:solidFill>
              <w14:schemeClr w14:val="tx1"/>
            </w14:solidFill>
          </w14:textFill>
        </w:rPr>
      </w:pPr>
      <w:bookmarkStart w:id="28" w:name="_Toc283559954"/>
      <w:r>
        <w:rPr>
          <w:rFonts w:hint="eastAsia" w:hAnsi="宋体" w:cs="宋体"/>
          <w:color w:val="000000" w:themeColor="text1"/>
          <w:sz w:val="24"/>
          <w14:textFill>
            <w14:solidFill>
              <w14:schemeClr w14:val="tx1"/>
            </w14:solidFill>
          </w14:textFill>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14:textFill>
            <w14:solidFill>
              <w14:schemeClr w14:val="tx1"/>
            </w14:solidFill>
          </w14:textFill>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14:textFill>
            <w14:solidFill>
              <w14:schemeClr w14:val="tx1"/>
            </w14:solidFill>
          </w14:textFill>
        </w:rPr>
      </w:pPr>
      <w:bookmarkStart w:id="29" w:name="_Toc179632564"/>
      <w:bookmarkStart w:id="30" w:name="_Toc144974514"/>
      <w:bookmarkStart w:id="31" w:name="_Toc152045546"/>
      <w:bookmarkStart w:id="32" w:name="_Toc152042322"/>
      <w:r>
        <w:rPr>
          <w:rFonts w:hint="eastAsia" w:hAnsi="宋体" w:cs="宋体"/>
          <w:b/>
          <w:color w:val="000000" w:themeColor="text1"/>
          <w:sz w:val="24"/>
          <w14:textFill>
            <w14:solidFill>
              <w14:schemeClr w14:val="tx1"/>
            </w14:solidFill>
          </w14:textFill>
        </w:rPr>
        <w:t>3. 投标文件</w:t>
      </w:r>
      <w:bookmarkEnd w:id="29"/>
      <w:bookmarkEnd w:id="30"/>
      <w:bookmarkEnd w:id="31"/>
      <w:bookmarkEnd w:id="32"/>
    </w:p>
    <w:p>
      <w:pPr>
        <w:autoSpaceDE w:val="0"/>
        <w:autoSpaceDN w:val="0"/>
        <w:spacing w:line="420" w:lineRule="exact"/>
        <w:jc w:val="left"/>
        <w:outlineLvl w:val="0"/>
        <w:rPr>
          <w:rFonts w:hAnsi="宋体" w:cs="宋体"/>
          <w:b/>
          <w:color w:val="000000" w:themeColor="text1"/>
          <w:sz w:val="24"/>
          <w14:textFill>
            <w14:solidFill>
              <w14:schemeClr w14:val="tx1"/>
            </w14:solidFill>
          </w14:textFill>
        </w:rPr>
      </w:pPr>
      <w:bookmarkStart w:id="33" w:name="_Toc278443453"/>
      <w:r>
        <w:rPr>
          <w:rFonts w:hint="eastAsia" w:hAnsi="宋体" w:cs="宋体"/>
          <w:b/>
          <w:color w:val="000000" w:themeColor="text1"/>
          <w:sz w:val="24"/>
          <w14:textFill>
            <w14:solidFill>
              <w14:schemeClr w14:val="tx1"/>
            </w14:solidFill>
          </w14:textFill>
        </w:rPr>
        <w:t>3.1投标文件由商务标、综合标和技术标三部分组成。</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3.1.1  商务标组成：</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已标价工程量清单</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3.1.2综合标组成：</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（1）投标函及投标函附录；</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（2）法定代表人身份证明、授权委托书；</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（3）投标保证金；</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（4）项目管理机构配备情况； </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（5）投标单位基本信息表；</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（6）资格证明文件；</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（7）近年完成的类似项目情况；</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（8）正在施工的和新承接的项目情况；</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（9）近年发生的诉讼及仲裁</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（10）其它材料；</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3.1.3  技术标组成：</w:t>
      </w:r>
    </w:p>
    <w:p>
      <w:pPr>
        <w:autoSpaceDE w:val="0"/>
        <w:autoSpaceDN w:val="0"/>
        <w:spacing w:line="440" w:lineRule="exact"/>
        <w:ind w:firstLine="520" w:firstLineChars="200"/>
        <w:jc w:val="left"/>
        <w:outlineLvl w:val="0"/>
        <w:rPr>
          <w:rFonts w:hAnsi="宋体" w:cs="宋体"/>
          <w:color w:val="000000" w:themeColor="text1"/>
          <w:sz w:val="24"/>
          <w14:textFill>
            <w14:solidFill>
              <w14:schemeClr w14:val="tx1"/>
            </w14:solidFill>
          </w14:textFill>
        </w:rPr>
      </w:pPr>
      <w:r>
        <w:rPr>
          <w:rFonts w:hint="eastAsia" w:hAnsi="宋体" w:cs="宋体"/>
          <w:bCs/>
          <w:color w:val="000000" w:themeColor="text1"/>
          <w:sz w:val="26"/>
          <w:szCs w:val="26"/>
          <w14:textFill>
            <w14:solidFill>
              <w14:schemeClr w14:val="tx1"/>
            </w14:solidFill>
          </w14:textFill>
        </w:rPr>
        <w:t>（</w:t>
      </w:r>
      <w:r>
        <w:rPr>
          <w:rFonts w:hint="eastAsia" w:hAnsi="宋体" w:cs="宋体"/>
          <w:color w:val="000000" w:themeColor="text1"/>
          <w:sz w:val="24"/>
          <w14:textFill>
            <w14:solidFill>
              <w14:schemeClr w14:val="tx1"/>
            </w14:solidFill>
          </w14:textFill>
        </w:rPr>
        <w:t>1）内容完整性</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（2）主要施工方案与技术措施</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（3）质量管理体系与措施</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（4）安全管理体系与措施</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（6）工期保证措施</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（7）拟投入资源配备计划</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（8）施工进度表和网络计划图</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（9）施工总平面图布置</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（10）技术创新的应用实施措施</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（11）采用新工艺、新技术、新设备、新材料、BIM等的程度</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（12）施工现场实施信息化监控和数据处理</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（13）风险管理措施</w:t>
      </w:r>
    </w:p>
    <w:p>
      <w:pPr>
        <w:autoSpaceDE w:val="0"/>
        <w:autoSpaceDN w:val="0"/>
        <w:spacing w:line="420" w:lineRule="exact"/>
        <w:jc w:val="left"/>
        <w:outlineLvl w:val="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bookmarkStart w:id="34" w:name="OLE_LINK21"/>
      <w:r>
        <w:rPr>
          <w:rFonts w:hint="eastAsia" w:hAnsi="宋体" w:cs="宋体"/>
          <w:color w:val="000000" w:themeColor="text1"/>
          <w:sz w:val="24"/>
          <w14:textFill>
            <w14:solidFill>
              <w14:schemeClr w14:val="tx1"/>
            </w14:solidFill>
          </w14:textFill>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3.3 投标有效期</w:t>
      </w:r>
      <w:bookmarkEnd w:id="33"/>
      <w:r>
        <w:rPr>
          <w:rFonts w:hint="eastAsia" w:hAnsi="宋体" w:cs="宋体"/>
          <w:b/>
          <w:bCs/>
          <w:color w:val="000000" w:themeColor="text1"/>
          <w:sz w:val="24"/>
          <w14:textFill>
            <w14:solidFill>
              <w14:schemeClr w14:val="tx1"/>
            </w14:solidFill>
          </w14:textFill>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14:textFill>
            <w14:solidFill>
              <w14:schemeClr w14:val="tx1"/>
            </w14:solidFill>
          </w14:textFill>
        </w:rPr>
      </w:pPr>
      <w:bookmarkStart w:id="35" w:name="_Toc282436964"/>
      <w:bookmarkStart w:id="36" w:name="_Toc283559960"/>
      <w:r>
        <w:rPr>
          <w:rFonts w:hint="eastAsia" w:hAnsi="宋体" w:cs="宋体"/>
          <w:b/>
          <w:bCs/>
          <w:color w:val="000000" w:themeColor="text1"/>
          <w:sz w:val="24"/>
          <w14:textFill>
            <w14:solidFill>
              <w14:schemeClr w14:val="tx1"/>
            </w14:solidFill>
          </w14:textFill>
        </w:rPr>
        <w:t xml:space="preserve">3.4 </w:t>
      </w:r>
      <w:bookmarkEnd w:id="35"/>
      <w:r>
        <w:rPr>
          <w:rFonts w:hint="eastAsia" w:hAnsi="宋体" w:cs="宋体"/>
          <w:b/>
          <w:bCs/>
          <w:color w:val="000000" w:themeColor="text1"/>
          <w:sz w:val="24"/>
          <w14:textFill>
            <w14:solidFill>
              <w14:schemeClr w14:val="tx1"/>
            </w14:solidFill>
          </w14:textFill>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000000" w:themeColor="text1"/>
          <w:sz w:val="24"/>
          <w:lang w:eastAsia="zh-CN"/>
          <w14:textFill>
            <w14:solidFill>
              <w14:schemeClr w14:val="tx1"/>
            </w14:solidFill>
          </w14:textFill>
        </w:rPr>
        <w:t>（</w:t>
      </w:r>
      <w:r>
        <w:rPr>
          <w:rFonts w:hint="eastAsia" w:ascii="新宋体" w:hAnsi="新宋体" w:eastAsia="新宋体" w:cs="仿宋_GB2312"/>
          <w:color w:val="FF0000"/>
          <w:sz w:val="24"/>
          <w:lang w:val="en-US" w:eastAsia="zh-CN"/>
        </w:rPr>
        <w:t>使用银行保函方式的除外</w:t>
      </w:r>
      <w:r>
        <w:rPr>
          <w:rFonts w:hint="eastAsia" w:ascii="新宋体" w:hAnsi="新宋体" w:eastAsia="新宋体" w:cs="仿宋_GB2312"/>
          <w:color w:val="000000" w:themeColor="text1"/>
          <w:sz w:val="24"/>
          <w:lang w:eastAsia="zh-CN"/>
          <w14:textFill>
            <w14:solidFill>
              <w14:schemeClr w14:val="tx1"/>
            </w14:solidFill>
          </w14:textFill>
        </w:rPr>
        <w:t>）</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3.4.2 投标保证金</w:t>
      </w:r>
      <w:r>
        <w:rPr>
          <w:rFonts w:hint="eastAsia" w:ascii="新宋体" w:hAnsi="新宋体" w:eastAsia="新宋体" w:cs="仿宋_GB2312"/>
          <w:color w:val="000000" w:themeColor="text1"/>
          <w:sz w:val="24"/>
          <w:lang w:val="en-US" w:eastAsia="zh-CN"/>
          <w14:textFill>
            <w14:solidFill>
              <w14:schemeClr w14:val="tx1"/>
            </w14:solidFill>
          </w14:textFill>
        </w:rPr>
        <w:t>提交</w:t>
      </w:r>
      <w:r>
        <w:rPr>
          <w:rFonts w:hint="eastAsia" w:ascii="新宋体" w:hAnsi="新宋体" w:eastAsia="新宋体" w:cs="仿宋_GB2312"/>
          <w:color w:val="000000" w:themeColor="text1"/>
          <w:sz w:val="24"/>
          <w14:textFill>
            <w14:solidFill>
              <w14:schemeClr w14:val="tx1"/>
            </w14:solidFill>
          </w14:textFill>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3.4.2.1 投标保证金的</w:t>
      </w:r>
      <w:r>
        <w:rPr>
          <w:rFonts w:hint="eastAsia" w:ascii="新宋体" w:hAnsi="新宋体" w:eastAsia="新宋体" w:cs="仿宋_GB2312"/>
          <w:color w:val="000000" w:themeColor="text1"/>
          <w:sz w:val="24"/>
          <w:lang w:val="en-US" w:eastAsia="zh-CN"/>
          <w14:textFill>
            <w14:solidFill>
              <w14:schemeClr w14:val="tx1"/>
            </w14:solidFill>
          </w14:textFill>
        </w:rPr>
        <w:t>提交</w:t>
      </w:r>
      <w:r>
        <w:rPr>
          <w:rFonts w:hint="eastAsia" w:ascii="新宋体" w:hAnsi="新宋体" w:eastAsia="新宋体" w:cs="仿宋_GB2312"/>
          <w:color w:val="000000" w:themeColor="text1"/>
          <w:sz w:val="24"/>
          <w:lang w:val="zh-CN"/>
          <w14:textFill>
            <w14:solidFill>
              <w14:schemeClr w14:val="tx1"/>
            </w14:solidFill>
          </w14:textFill>
        </w:rPr>
        <w:t>方式：</w:t>
      </w:r>
      <w:r>
        <w:rPr>
          <w:rFonts w:hAnsi="宋体" w:eastAsia="宋体" w:cs="宋体"/>
          <w:b/>
          <w:bCs/>
          <w:color w:val="000000" w:themeColor="text1"/>
          <w:sz w:val="24"/>
          <w14:textFill>
            <w14:solidFill>
              <w14:schemeClr w14:val="tx1"/>
            </w14:solidFill>
          </w14:textFill>
        </w:rPr>
        <w:t xml:space="preserve"> </w:t>
      </w:r>
    </w:p>
    <w:p>
      <w:p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投标保证金的</w:t>
      </w:r>
      <w:r>
        <w:rPr>
          <w:rFonts w:hint="eastAsia" w:hAnsi="宋体" w:cs="宋体"/>
          <w:color w:val="000000" w:themeColor="text1"/>
          <w:sz w:val="24"/>
          <w:lang w:val="en-US" w:eastAsia="zh-CN"/>
          <w14:textFill>
            <w14:solidFill>
              <w14:schemeClr w14:val="tx1"/>
            </w14:solidFill>
          </w14:textFill>
        </w:rPr>
        <w:t>提交</w:t>
      </w:r>
      <w:r>
        <w:rPr>
          <w:rFonts w:hint="eastAsia" w:hAnsi="宋体" w:cs="宋体"/>
          <w:color w:val="000000" w:themeColor="text1"/>
          <w:sz w:val="24"/>
          <w:lang w:val="zh-CN"/>
          <w14:textFill>
            <w14:solidFill>
              <w14:schemeClr w14:val="tx1"/>
            </w14:solidFill>
          </w14:textFill>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FF0000"/>
          <w:sz w:val="24"/>
          <w:lang w:val="en-US" w:eastAsia="zh-CN"/>
        </w:rPr>
        <w:t>真实</w:t>
      </w:r>
      <w:r>
        <w:rPr>
          <w:rFonts w:hint="eastAsia" w:hAnsi="宋体" w:cs="宋体"/>
          <w:color w:val="FF0000"/>
          <w:sz w:val="24"/>
          <w:lang w:val="zh-CN"/>
        </w:rPr>
        <w:t>合法的</w:t>
      </w:r>
      <w:r>
        <w:rPr>
          <w:rFonts w:hint="eastAsia" w:hAnsi="宋体" w:cs="宋体"/>
          <w:color w:val="FF0000"/>
          <w:sz w:val="24"/>
          <w:lang w:val="en-US" w:eastAsia="zh-CN"/>
        </w:rPr>
        <w:t>投标</w:t>
      </w:r>
      <w:r>
        <w:rPr>
          <w:rFonts w:hint="eastAsia" w:hAnsi="宋体" w:cs="宋体"/>
          <w:color w:val="000000" w:themeColor="text1"/>
          <w:sz w:val="24"/>
          <w:lang w:val="zh-CN"/>
          <w14:textFill>
            <w14:solidFill>
              <w14:schemeClr w14:val="tx1"/>
            </w14:solidFill>
          </w14:textFill>
        </w:rPr>
        <w:t>银行保函原件扫描件附于投标文件中，否则视为未按</w:t>
      </w:r>
      <w:r>
        <w:rPr>
          <w:rFonts w:hint="eastAsia" w:hAnsi="宋体" w:cs="宋体"/>
          <w:color w:val="FF0000"/>
          <w:sz w:val="24"/>
          <w:lang w:val="en-US" w:eastAsia="zh-CN"/>
        </w:rPr>
        <w:t>规定提交</w:t>
      </w:r>
      <w:r>
        <w:rPr>
          <w:rFonts w:hint="eastAsia" w:hAnsi="宋体" w:cs="宋体"/>
          <w:color w:val="000000" w:themeColor="text1"/>
          <w:sz w:val="24"/>
          <w:lang w:val="zh-CN"/>
          <w14:textFill>
            <w14:solidFill>
              <w14:schemeClr w14:val="tx1"/>
            </w14:solidFill>
          </w14:textFill>
        </w:rPr>
        <w:t>。</w:t>
      </w:r>
      <w:r>
        <w:rPr>
          <w:rFonts w:hint="eastAsia" w:hAnsi="宋体" w:cs="宋体"/>
          <w:b w:val="0"/>
          <w:bCs w:val="0"/>
          <w:color w:val="FF0000"/>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 xml:space="preserve">3.4.2.2 </w:t>
      </w:r>
      <w:r>
        <w:rPr>
          <w:rFonts w:hint="eastAsia" w:ascii="新宋体" w:hAnsi="新宋体" w:eastAsia="新宋体" w:cs="仿宋_GB2312"/>
          <w:color w:val="000000" w:themeColor="text1"/>
          <w:sz w:val="24"/>
          <w:lang w:val="zh-CN"/>
          <w14:textFill>
            <w14:solidFill>
              <w14:schemeClr w14:val="tx1"/>
            </w14:solidFill>
          </w14:textFill>
        </w:rPr>
        <w:t>投标保证金</w:t>
      </w:r>
      <w:r>
        <w:rPr>
          <w:rFonts w:hint="eastAsia" w:ascii="新宋体" w:hAnsi="新宋体" w:eastAsia="新宋体" w:cs="仿宋_GB2312"/>
          <w:color w:val="FF0000"/>
          <w:sz w:val="24"/>
          <w:lang w:val="en-US" w:eastAsia="zh-CN"/>
        </w:rPr>
        <w:t>提交方式</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投标人网上下载招标文件后</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14:textFill>
            <w14:solidFill>
              <w14:schemeClr w14:val="tx1"/>
            </w14:solidFill>
          </w14:textFill>
        </w:rPr>
        <w:t>http://221.14.6.70:8088/ggzy</w:t>
      </w:r>
      <w:r>
        <w:rPr>
          <w:rFonts w:hint="eastAsia" w:ascii="新宋体" w:hAnsi="新宋体" w:eastAsia="新宋体" w:cs="仿宋_GB2312"/>
          <w:color w:val="000000" w:themeColor="text1"/>
          <w:sz w:val="24"/>
          <w14:textFill>
            <w14:solidFill>
              <w14:schemeClr w14:val="tx1"/>
            </w14:solidFill>
          </w14:textFill>
        </w:rPr>
        <w:fldChar w:fldCharType="end"/>
      </w:r>
      <w:r>
        <w:rPr>
          <w:rFonts w:hint="eastAsia" w:ascii="新宋体" w:hAnsi="新宋体" w:eastAsia="新宋体" w:cs="仿宋_GB2312"/>
          <w:color w:val="000000" w:themeColor="text1"/>
          <w:sz w:val="24"/>
          <w:lang w:val="zh-CN"/>
          <w14:textFill>
            <w14:solidFill>
              <w14:schemeClr w14:val="tx1"/>
            </w14:solidFill>
          </w14:textFill>
        </w:rPr>
        <w:t>系统</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依次点击</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会员向导</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参与投标</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费用缴纳说明</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保证金缴纳说明单</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获取缴费说明单</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根据每个标段的缴纳说明单在缴纳截止时间前缴纳</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成功缴纳后</w:t>
      </w:r>
      <w:r>
        <w:rPr>
          <w:rFonts w:hint="eastAsia" w:ascii="新宋体" w:hAnsi="新宋体" w:eastAsia="新宋体" w:cs="仿宋_GB2312"/>
          <w:color w:val="FF0000"/>
          <w:sz w:val="24"/>
          <w:lang w:val="en-US" w:eastAsia="zh-CN"/>
        </w:rPr>
        <w:t>再次</w:t>
      </w:r>
      <w:r>
        <w:rPr>
          <w:rFonts w:hint="eastAsia" w:ascii="新宋体" w:hAnsi="新宋体" w:eastAsia="新宋体" w:cs="仿宋_GB2312"/>
          <w:color w:val="000000" w:themeColor="text1"/>
          <w:sz w:val="24"/>
          <w:lang w:val="zh-CN"/>
          <w14:textFill>
            <w14:solidFill>
              <w14:schemeClr w14:val="tx1"/>
            </w14:solidFill>
          </w14:textFill>
        </w:rPr>
        <w:t>登录前述系统</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依次点击</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会员向导</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参与投标</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保证金绑定</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绑定</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投标人成功绑定投标保证金，将缴纳凭证“许昌公共资源交易中心保证金缴纳回执”附于投标文件中；未绑定标段的投标保证金，视为未按</w:t>
      </w:r>
      <w:r>
        <w:rPr>
          <w:rFonts w:hint="eastAsia" w:hAnsi="宋体" w:cs="宋体"/>
          <w:color w:val="FF0000"/>
          <w:sz w:val="24"/>
          <w:lang w:val="en-US" w:eastAsia="zh-CN"/>
        </w:rPr>
        <w:t>规定</w:t>
      </w:r>
      <w:r>
        <w:rPr>
          <w:rFonts w:hint="eastAsia" w:hAnsi="宋体" w:cs="宋体"/>
          <w:color w:val="000000" w:themeColor="text1"/>
          <w:sz w:val="24"/>
          <w:lang w:val="zh-CN"/>
          <w14:textFill>
            <w14:solidFill>
              <w14:schemeClr w14:val="tx1"/>
            </w14:solidFill>
          </w14:textFill>
        </w:rPr>
        <w:t>交纳。</w:t>
      </w:r>
      <w:r>
        <w:rPr>
          <w:rFonts w:hint="eastAsia" w:hAnsi="宋体" w:eastAsia="宋体" w:cs="宋体"/>
          <w:color w:val="000000" w:themeColor="text1"/>
          <w:sz w:val="24"/>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3.4.2.3 每个投标人每个项目每个标段只有唯一缴纳账号，</w:t>
      </w:r>
      <w:r>
        <w:rPr>
          <w:rFonts w:hint="eastAsia" w:ascii="新宋体" w:hAnsi="新宋体" w:eastAsia="新宋体" w:cs="仿宋_GB2312"/>
          <w:color w:val="000000" w:themeColor="text1"/>
          <w:sz w:val="24"/>
          <w14:textFill>
            <w14:solidFill>
              <w14:schemeClr w14:val="tx1"/>
            </w14:solidFill>
          </w14:textFill>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3.4.2.4</w:t>
      </w:r>
      <w:r>
        <w:rPr>
          <w:rFonts w:hint="eastAsia" w:ascii="新宋体" w:hAnsi="新宋体" w:eastAsia="新宋体" w:cs="仿宋_GB2312"/>
          <w:color w:val="000000" w:themeColor="text1"/>
          <w:sz w:val="24"/>
          <w14:textFill>
            <w14:solidFill>
              <w14:schemeClr w14:val="tx1"/>
            </w14:solidFill>
          </w14:textFill>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 xml:space="preserve">3.4.2.6 </w:t>
      </w:r>
      <w:r>
        <w:rPr>
          <w:rFonts w:hint="eastAsia" w:ascii="新宋体" w:hAnsi="新宋体" w:eastAsia="新宋体" w:cs="仿宋_GB2312"/>
          <w:color w:val="000000" w:themeColor="text1"/>
          <w:sz w:val="24"/>
          <w14:textFill>
            <w14:solidFill>
              <w14:schemeClr w14:val="tx1"/>
            </w14:solidFill>
          </w14:textFill>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（3）项目废标或招标人终止招标的，在此后5个工作日内退还投标保证金及银行同期活期存利息。</w:t>
      </w:r>
      <w:r>
        <w:rPr>
          <w:rFonts w:hint="eastAsia" w:ascii="新宋体" w:hAnsi="新宋体" w:eastAsia="新宋体" w:cs="仿宋_GB2312"/>
          <w:color w:val="000000" w:themeColor="text1"/>
          <w:sz w:val="24"/>
          <w14:textFill>
            <w14:solidFill>
              <w14:schemeClr w14:val="tx1"/>
            </w14:solidFill>
          </w14:textFill>
        </w:rPr>
        <w:br w:type="textWrapping"/>
      </w:r>
      <w:r>
        <w:rPr>
          <w:rFonts w:hint="eastAsia" w:ascii="新宋体" w:hAnsi="新宋体" w:eastAsia="新宋体" w:cs="仿宋_GB2312"/>
          <w:color w:val="000000" w:themeColor="text1"/>
          <w:sz w:val="24"/>
          <w14:textFill>
            <w14:solidFill>
              <w14:schemeClr w14:val="tx1"/>
            </w14:solidFill>
          </w14:textFill>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（5）相关投标人有违法违规行为的项目，其投标保证金暂不退还，待行政监督部</w:t>
      </w:r>
      <w:r>
        <w:rPr>
          <w:rFonts w:hint="eastAsia" w:hAnsi="宋体"/>
          <w:color w:val="000000" w:themeColor="text1"/>
          <w:sz w:val="24"/>
          <w14:textFill>
            <w14:solidFill>
              <w14:schemeClr w14:val="tx1"/>
            </w14:solidFill>
          </w14:textFill>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（6）</w:t>
      </w:r>
      <w:r>
        <w:rPr>
          <w:rFonts w:hint="eastAsia" w:hAnsi="宋体" w:cs="宋体"/>
          <w:color w:val="000000" w:themeColor="text1"/>
          <w:sz w:val="24"/>
          <w:lang w:val="zh-CN"/>
          <w14:textFill>
            <w14:solidFill>
              <w14:schemeClr w14:val="tx1"/>
            </w14:solidFill>
          </w14:textFill>
        </w:rPr>
        <w:t>凡投标人投标保证金交纳至同一标段相同子账号的，保证金暂不予退还，</w:t>
      </w:r>
      <w:r>
        <w:rPr>
          <w:rFonts w:hint="eastAsia" w:hAnsi="宋体" w:eastAsia="Times New Roman" w:cs="宋体"/>
          <w:color w:val="000000" w:themeColor="text1"/>
          <w:sz w:val="24"/>
          <w:lang w:val="zh-CN"/>
          <w14:textFill>
            <w14:solidFill>
              <w14:schemeClr w14:val="tx1"/>
            </w14:solidFill>
          </w14:textFill>
        </w:rPr>
        <w:t>并</w:t>
      </w:r>
      <w:r>
        <w:rPr>
          <w:rFonts w:hint="eastAsia" w:hAnsi="宋体" w:cs="宋体"/>
          <w:color w:val="000000" w:themeColor="text1"/>
          <w:sz w:val="24"/>
          <w:lang w:val="zh-CN"/>
          <w14:textFill>
            <w14:solidFill>
              <w14:schemeClr w14:val="tx1"/>
            </w14:solidFill>
          </w14:textFill>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公告。对涉嫌串通投标</w:t>
      </w:r>
      <w:r>
        <w:rPr>
          <w:rFonts w:hint="eastAsia" w:hAnsi="宋体" w:eastAsia="Times New Roman" w:cs="宋体"/>
          <w:color w:val="000000" w:themeColor="text1"/>
          <w:sz w:val="24"/>
          <w:lang w:val="zh-CN"/>
          <w14:textFill>
            <w14:solidFill>
              <w14:schemeClr w14:val="tx1"/>
            </w14:solidFill>
          </w14:textFill>
        </w:rPr>
        <w:t>等违规行为的</w:t>
      </w:r>
      <w:r>
        <w:rPr>
          <w:rFonts w:hint="eastAsia" w:hAnsi="宋体" w:cs="宋体"/>
          <w:color w:val="000000" w:themeColor="text1"/>
          <w:sz w:val="24"/>
          <w:lang w:val="zh-CN"/>
          <w14:textFill>
            <w14:solidFill>
              <w14:schemeClr w14:val="tx1"/>
            </w14:solidFill>
          </w14:textFill>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（7）相关法律、法规规定不予退还的其它情形。 </w:t>
      </w:r>
    </w:p>
    <w:p>
      <w:pPr>
        <w:autoSpaceDE w:val="0"/>
        <w:autoSpaceDN w:val="0"/>
        <w:spacing w:line="420" w:lineRule="exact"/>
        <w:jc w:val="left"/>
        <w:outlineLvl w:val="0"/>
        <w:rPr>
          <w:rFonts w:hint="eastAsia" w:hAnsi="宋体" w:cs="宋体" w:eastAsiaTheme="minorEastAsia"/>
          <w:b/>
          <w:color w:val="000000" w:themeColor="text1"/>
          <w:sz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3.5 资格审查资料</w:t>
      </w:r>
      <w:r>
        <w:rPr>
          <w:rFonts w:hint="eastAsia" w:hAnsi="宋体" w:cs="宋体"/>
          <w:b/>
          <w:color w:val="000000" w:themeColor="text1"/>
          <w:sz w:val="24"/>
          <w:lang w:eastAsia="zh-CN"/>
          <w14:textFill>
            <w14:solidFill>
              <w14:schemeClr w14:val="tx1"/>
            </w14:solidFill>
          </w14:textFill>
        </w:rPr>
        <w:t>（详见第三章评标办法）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3.5.2 “近年财务状况表”应附经会计师事务所或审计机构审计的财务会计报表，包括资产负债表、现金流量表、利润表和财务情况说明书（或会计报表附注）的原件扫描件，具体年份要求见投标人须知前附表。（新成立不足三年的企业提供自成立之日以来现有年限的财务会计报表）</w:t>
      </w:r>
      <w:r>
        <w:rPr>
          <w:rFonts w:hint="eastAsia" w:hAnsi="宋体" w:cs="宋体"/>
          <w:b/>
          <w:sz w:val="24"/>
        </w:rPr>
        <w:t xml:space="preserve">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合中标通知书、中标公示截图和合同或合同、中标公示截图和工程竣工验收备案表的原件扫描件（或图片）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3.5.6  </w:t>
      </w:r>
      <w:r>
        <w:rPr>
          <w:rFonts w:hint="eastAsia" w:ascii="新宋体" w:hAnsi="新宋体" w:eastAsia="新宋体" w:cs="仿宋_GB2312"/>
          <w:color w:val="000000" w:themeColor="text1"/>
          <w:sz w:val="24"/>
          <w14:textFill>
            <w14:solidFill>
              <w14:schemeClr w14:val="tx1"/>
            </w14:solidFill>
          </w14:textFill>
        </w:rPr>
        <w:t>未按规定提交投标保证金的，由评标委员会否决其投标。</w:t>
      </w:r>
    </w:p>
    <w:p>
      <w:pPr>
        <w:autoSpaceDE w:val="0"/>
        <w:autoSpaceDN w:val="0"/>
        <w:spacing w:line="440" w:lineRule="exact"/>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3.6 </w:t>
      </w:r>
      <w:bookmarkStart w:id="37" w:name="_Toc179632571"/>
      <w:bookmarkStart w:id="38" w:name="_Toc144974521"/>
      <w:bookmarkStart w:id="39" w:name="_Toc152045553"/>
      <w:bookmarkStart w:id="40" w:name="_Toc152042329"/>
      <w:r>
        <w:rPr>
          <w:rFonts w:hint="eastAsia" w:hAnsi="宋体" w:cs="宋体"/>
          <w:b/>
          <w:color w:val="000000" w:themeColor="text1"/>
          <w:sz w:val="24"/>
          <w14:textFill>
            <w14:solidFill>
              <w14:schemeClr w14:val="tx1"/>
            </w14:solidFill>
          </w14:textFill>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3.7 投标文件的编制</w:t>
      </w:r>
      <w:bookmarkEnd w:id="36"/>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3.7.4 </w:t>
      </w:r>
      <w:r>
        <w:rPr>
          <w:rFonts w:hint="eastAsia" w:hAnsi="宋体"/>
          <w:color w:val="000000" w:themeColor="text1"/>
          <w:sz w:val="24"/>
          <w:szCs w:val="24"/>
          <w14:textFill>
            <w14:solidFill>
              <w14:schemeClr w14:val="tx1"/>
            </w14:solidFill>
          </w14:textFill>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3.7.5</w:t>
      </w:r>
      <w:bookmarkStart w:id="41" w:name="_Toc283559961"/>
      <w:r>
        <w:rPr>
          <w:rFonts w:hint="eastAsia" w:hAnsi="宋体"/>
          <w:color w:val="000000" w:themeColor="text1"/>
          <w:sz w:val="24"/>
          <w:szCs w:val="24"/>
          <w14:textFill>
            <w14:solidFill>
              <w14:schemeClr w14:val="tx1"/>
            </w14:solidFill>
          </w14:textFill>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3.7.8.2 商务标投标文件制作技术咨询：0374-2961598。</w:t>
      </w:r>
    </w:p>
    <w:p>
      <w:pPr>
        <w:pStyle w:val="20"/>
        <w:spacing w:line="440" w:lineRule="exact"/>
        <w:jc w:val="both"/>
        <w:outlineLvl w:val="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4. 投标</w:t>
      </w:r>
      <w:bookmarkEnd w:id="41"/>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4.1投标文件的提交</w:t>
      </w:r>
    </w:p>
    <w:p>
      <w:pPr>
        <w:autoSpaceDE w:val="0"/>
        <w:autoSpaceDN w:val="0"/>
        <w:spacing w:line="440" w:lineRule="exact"/>
        <w:ind w:firstLine="480" w:firstLineChars="200"/>
        <w:jc w:val="left"/>
        <w:outlineLvl w:val="0"/>
        <w:rPr>
          <w:rFonts w:hAnsi="宋体" w:cs="宋体"/>
          <w:strike/>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42" w:name="_Toc283559964"/>
      <w:r>
        <w:rPr>
          <w:rFonts w:hint="eastAsia" w:hAnsi="宋体" w:cs="宋体"/>
          <w:b/>
          <w:color w:val="000000" w:themeColor="text1"/>
          <w:sz w:val="24"/>
          <w14:textFill>
            <w14:solidFill>
              <w14:schemeClr w14:val="tx1"/>
            </w14:solidFill>
          </w14:textFill>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14:textFill>
            <w14:solidFill>
              <w14:schemeClr w14:val="tx1"/>
            </w14:solidFill>
          </w14:textFill>
        </w:rPr>
      </w:pPr>
      <w:bookmarkStart w:id="43" w:name="_Toc283559967"/>
      <w:r>
        <w:rPr>
          <w:rFonts w:hint="eastAsia" w:hAnsi="宋体"/>
          <w:b/>
          <w:color w:val="000000" w:themeColor="text1"/>
          <w14:textFill>
            <w14:solidFill>
              <w14:schemeClr w14:val="tx1"/>
            </w14:solidFill>
          </w14:textFill>
        </w:rPr>
        <w:t>5. 开标</w:t>
      </w:r>
      <w:bookmarkEnd w:id="43"/>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44" w:name="_Toc283559968"/>
      <w:r>
        <w:rPr>
          <w:rFonts w:hint="eastAsia" w:hAnsi="宋体" w:cs="宋体"/>
          <w:b/>
          <w:color w:val="000000" w:themeColor="text1"/>
          <w:sz w:val="24"/>
          <w14:textFill>
            <w14:solidFill>
              <w14:schemeClr w14:val="tx1"/>
            </w14:solidFill>
          </w14:textFill>
        </w:rPr>
        <w:t>5.1 开标时间和地点</w:t>
      </w:r>
      <w:bookmarkEnd w:id="44"/>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5.2 开标程序</w:t>
      </w:r>
    </w:p>
    <w:p>
      <w:pPr>
        <w:spacing w:line="360" w:lineRule="auto"/>
        <w:ind w:firstLine="480" w:firstLineChars="200"/>
        <w:jc w:val="left"/>
        <w:rPr>
          <w:rFonts w:hint="default" w:hAnsi="宋体" w:eastAsia="宋体" w:cs="宋体"/>
          <w:color w:val="FF0000"/>
          <w:sz w:val="24"/>
          <w:lang w:val="en-US" w:eastAsia="zh-CN"/>
        </w:rPr>
      </w:pPr>
      <w:bookmarkStart w:id="45" w:name="_Toc283559970"/>
      <w:r>
        <w:rPr>
          <w:rFonts w:hint="eastAsia" w:hAnsi="宋体" w:eastAsia="宋体" w:cs="宋体"/>
          <w:color w:val="000000" w:themeColor="text1"/>
          <w:sz w:val="24"/>
          <w14:textFill>
            <w14:solidFill>
              <w14:schemeClr w14:val="tx1"/>
            </w14:solidFill>
          </w14:textFill>
        </w:rPr>
        <w:t>(</w:t>
      </w:r>
      <w:r>
        <w:rPr>
          <w:rFonts w:hint="eastAsia" w:hAnsi="宋体" w:eastAsia="宋体" w:cs="宋体"/>
          <w:color w:val="FF0000"/>
          <w:sz w:val="24"/>
        </w:rPr>
        <w:t>1)</w:t>
      </w:r>
      <w:r>
        <w:rPr>
          <w:rFonts w:hint="eastAsia" w:ascii="仿宋" w:hAnsi="仿宋" w:eastAsia="仿宋" w:cs="宋体"/>
          <w:b/>
          <w:color w:val="FF0000"/>
          <w:sz w:val="28"/>
          <w:szCs w:val="28"/>
        </w:rPr>
        <w:t xml:space="preserve"> </w:t>
      </w:r>
      <w:r>
        <w:rPr>
          <w:rFonts w:hint="eastAsia" w:hAnsi="宋体" w:eastAsia="宋体" w:cs="宋体"/>
          <w:color w:val="FF0000"/>
          <w:sz w:val="24"/>
        </w:rPr>
        <w:t>本项目采用“远程不见面”开标方式,投标人应当在开标时间前</w:t>
      </w:r>
      <w:r>
        <w:rPr>
          <w:rFonts w:hint="eastAsia" w:hAnsi="宋体" w:eastAsia="宋体" w:cs="宋体"/>
          <w:color w:val="FF0000"/>
          <w:sz w:val="24"/>
          <w:lang w:val="en-US" w:eastAsia="zh-CN"/>
        </w:rPr>
        <w:t>使用</w:t>
      </w:r>
      <w:r>
        <w:rPr>
          <w:rFonts w:hint="eastAsia" w:hAnsi="宋体" w:eastAsia="宋体" w:cs="宋体"/>
          <w:color w:val="FF0000"/>
          <w:sz w:val="24"/>
        </w:rPr>
        <w:t>CA数字证书登录交易系统远程开标大厅在线准时参加开标活动并进行投标文件远程解密、在线提异议（质疑）及电子签章等；</w:t>
      </w:r>
      <w:r>
        <w:rPr>
          <w:rFonts w:hint="eastAsia" w:hAnsi="宋体" w:eastAsia="宋体" w:cs="宋体"/>
          <w:color w:val="FF0000"/>
          <w:sz w:val="24"/>
          <w:lang w:val="en-US" w:eastAsia="zh-CN"/>
        </w:rPr>
        <w:t>招标代理机构</w:t>
      </w:r>
      <w:r>
        <w:rPr>
          <w:rFonts w:hint="eastAsia" w:hAnsi="宋体" w:eastAsia="宋体" w:cs="宋体"/>
          <w:color w:val="FF0000"/>
          <w:sz w:val="24"/>
        </w:rPr>
        <w:t>在开标时间前</w:t>
      </w:r>
      <w:r>
        <w:rPr>
          <w:rFonts w:hint="eastAsia" w:hAnsi="宋体" w:eastAsia="宋体" w:cs="宋体"/>
          <w:color w:val="FF0000"/>
          <w:sz w:val="24"/>
          <w:lang w:val="en-US" w:eastAsia="zh-CN"/>
        </w:rPr>
        <w:t>到达指定地点使用</w:t>
      </w:r>
      <w:r>
        <w:rPr>
          <w:rFonts w:hint="eastAsia" w:hAnsi="宋体" w:eastAsia="宋体" w:cs="宋体"/>
          <w:color w:val="FF0000"/>
          <w:sz w:val="24"/>
        </w:rPr>
        <w:t>CA数字证书登录交易系统远程开标大厅</w:t>
      </w:r>
      <w:r>
        <w:rPr>
          <w:rFonts w:hint="eastAsia" w:hAnsi="宋体" w:eastAsia="宋体" w:cs="宋体"/>
          <w:color w:val="FF0000"/>
          <w:sz w:val="24"/>
          <w:lang w:eastAsia="zh-CN"/>
        </w:rPr>
        <w:t>，</w:t>
      </w:r>
      <w:r>
        <w:rPr>
          <w:rFonts w:hint="eastAsia" w:hAnsi="宋体" w:eastAsia="宋体" w:cs="宋体"/>
          <w:color w:val="FF0000"/>
          <w:sz w:val="24"/>
          <w:lang w:val="en-US" w:eastAsia="zh-CN"/>
        </w:rPr>
        <w:t>做好开标前各项准备。</w:t>
      </w:r>
    </w:p>
    <w:p>
      <w:pPr>
        <w:spacing w:line="360" w:lineRule="auto"/>
        <w:ind w:firstLine="480" w:firstLineChars="200"/>
        <w:jc w:val="left"/>
        <w:rPr>
          <w:rFonts w:hint="eastAsia" w:hAnsi="宋体" w:eastAsia="宋体" w:cs="宋体"/>
          <w:color w:val="FF0000"/>
          <w:sz w:val="24"/>
          <w:lang w:eastAsia="zh-CN"/>
        </w:rPr>
      </w:pPr>
      <w:r>
        <w:rPr>
          <w:rFonts w:hint="eastAsia" w:hAnsi="宋体" w:eastAsia="宋体" w:cs="宋体"/>
          <w:color w:val="FF0000"/>
          <w:sz w:val="24"/>
        </w:rPr>
        <w:t>(2)</w:t>
      </w:r>
      <w:r>
        <w:rPr>
          <w:rFonts w:hint="eastAsia" w:hAnsi="宋体" w:eastAsia="宋体" w:cs="宋体"/>
          <w:color w:val="FF0000"/>
          <w:sz w:val="24"/>
          <w:lang w:val="en-US" w:eastAsia="zh-CN"/>
        </w:rPr>
        <w:t>投标截止时间到达时，招标代理机构点击“</w:t>
      </w:r>
      <w:r>
        <w:rPr>
          <w:rFonts w:hint="eastAsia" w:hAnsi="宋体" w:eastAsia="宋体" w:cs="宋体"/>
          <w:color w:val="FF0000"/>
          <w:sz w:val="24"/>
        </w:rPr>
        <w:t>开标开始</w:t>
      </w:r>
      <w:r>
        <w:rPr>
          <w:rFonts w:hint="eastAsia" w:hAnsi="宋体" w:eastAsia="宋体" w:cs="宋体"/>
          <w:color w:val="FF0000"/>
          <w:sz w:val="24"/>
          <w:lang w:val="en-US" w:eastAsia="zh-CN"/>
        </w:rPr>
        <w:t>”按钮，开始不见面开标；点击</w:t>
      </w:r>
      <w:r>
        <w:rPr>
          <w:rFonts w:hint="eastAsia" w:hAnsi="宋体" w:eastAsia="宋体" w:cs="宋体"/>
          <w:color w:val="FF0000"/>
          <w:sz w:val="24"/>
        </w:rPr>
        <w:t>“解密环节”按钮</w:t>
      </w:r>
      <w:r>
        <w:rPr>
          <w:rFonts w:hint="eastAsia" w:hAnsi="宋体" w:eastAsia="宋体" w:cs="宋体"/>
          <w:color w:val="FF0000"/>
          <w:sz w:val="24"/>
          <w:lang w:val="en-US" w:eastAsia="zh-CN"/>
        </w:rPr>
        <w:t>开始解密60分钟倒计时，各投标人可以远程进行解密投标文件。</w:t>
      </w:r>
      <w:r>
        <w:rPr>
          <w:rFonts w:hint="eastAsia" w:hAnsi="宋体" w:eastAsia="宋体" w:cs="宋体"/>
          <w:color w:val="FF0000"/>
          <w:sz w:val="24"/>
        </w:rPr>
        <w:t>投标人未</w:t>
      </w:r>
      <w:r>
        <w:rPr>
          <w:rFonts w:hint="eastAsia" w:hAnsi="宋体" w:eastAsia="宋体" w:cs="宋体"/>
          <w:color w:val="FF0000"/>
          <w:sz w:val="24"/>
          <w:lang w:val="en-US" w:eastAsia="zh-CN"/>
        </w:rPr>
        <w:t>进行</w:t>
      </w:r>
      <w:r>
        <w:rPr>
          <w:rFonts w:hint="eastAsia" w:hAnsi="宋体" w:eastAsia="宋体" w:cs="宋体"/>
          <w:color w:val="FF0000"/>
          <w:sz w:val="24"/>
        </w:rPr>
        <w:t>解密或未按规定进行解密的，视为放弃投标</w:t>
      </w:r>
      <w:r>
        <w:rPr>
          <w:rFonts w:hint="eastAsia" w:hAnsi="宋体" w:eastAsia="宋体" w:cs="宋体"/>
          <w:color w:val="FF0000"/>
          <w:sz w:val="24"/>
          <w:lang w:eastAsia="zh-CN"/>
        </w:rPr>
        <w:t>。</w:t>
      </w:r>
    </w:p>
    <w:p>
      <w:pPr>
        <w:spacing w:line="360" w:lineRule="auto"/>
        <w:ind w:firstLine="480" w:firstLineChars="200"/>
        <w:jc w:val="left"/>
        <w:rPr>
          <w:rFonts w:hAnsi="宋体" w:eastAsia="宋体" w:cs="宋体"/>
          <w:color w:val="FF0000"/>
          <w:sz w:val="24"/>
        </w:rPr>
      </w:pPr>
      <w:r>
        <w:rPr>
          <w:rFonts w:hint="eastAsia" w:hAnsi="宋体" w:eastAsia="宋体" w:cs="宋体"/>
          <w:color w:val="FF0000"/>
          <w:sz w:val="24"/>
        </w:rPr>
        <w:t>(3)</w:t>
      </w:r>
      <w:r>
        <w:rPr>
          <w:rFonts w:hint="eastAsia" w:hAnsi="宋体" w:eastAsia="宋体" w:cs="宋体"/>
          <w:color w:val="FF0000"/>
          <w:sz w:val="24"/>
          <w:lang w:val="en-US" w:eastAsia="zh-CN"/>
        </w:rPr>
        <w:t>解密完成后，</w:t>
      </w:r>
      <w:r>
        <w:rPr>
          <w:rFonts w:hint="eastAsia" w:hAnsi="宋体" w:eastAsia="宋体" w:cs="宋体"/>
          <w:color w:val="FF0000"/>
          <w:sz w:val="24"/>
        </w:rPr>
        <w:t>投标</w:t>
      </w:r>
      <w:r>
        <w:rPr>
          <w:rFonts w:hint="eastAsia" w:hAnsi="宋体" w:eastAsia="宋体" w:cs="宋体"/>
          <w:color w:val="FF0000"/>
          <w:sz w:val="24"/>
          <w:lang w:val="en-US" w:eastAsia="zh-CN"/>
        </w:rPr>
        <w:t>人可点击“开标记录”查看各投标人投标报价等信息，</w:t>
      </w:r>
      <w:r>
        <w:rPr>
          <w:rFonts w:hint="eastAsia" w:hAnsi="宋体" w:eastAsia="宋体" w:cs="宋体"/>
          <w:color w:val="FF0000"/>
          <w:sz w:val="24"/>
        </w:rPr>
        <w:t>对开标过程或有关内容有异议（质疑）的，按照《许昌市不见面开标操作手册》在本项目不见面开标大厅“文字互动”对话框或“新增质疑”处在线询问和发起异议（质疑），招标</w:t>
      </w:r>
      <w:r>
        <w:rPr>
          <w:rFonts w:hint="eastAsia" w:hAnsi="宋体" w:eastAsia="宋体" w:cs="宋体"/>
          <w:color w:val="FF0000"/>
          <w:sz w:val="24"/>
          <w:lang w:val="en-US" w:eastAsia="zh-CN"/>
        </w:rPr>
        <w:t>代理机构</w:t>
      </w:r>
      <w:r>
        <w:rPr>
          <w:rFonts w:hint="eastAsia" w:hAnsi="宋体" w:eastAsia="宋体" w:cs="宋体"/>
          <w:color w:val="FF0000"/>
          <w:sz w:val="24"/>
        </w:rPr>
        <w:t xml:space="preserve">在线进行回复。 </w:t>
      </w:r>
    </w:p>
    <w:p>
      <w:pPr>
        <w:autoSpaceDE w:val="0"/>
        <w:autoSpaceDN w:val="0"/>
        <w:adjustRightInd w:val="0"/>
        <w:spacing w:line="420" w:lineRule="exact"/>
        <w:ind w:firstLine="480" w:firstLineChars="200"/>
        <w:jc w:val="left"/>
        <w:rPr>
          <w:rFonts w:hAnsi="宋体" w:eastAsia="宋体" w:cs="宋体"/>
          <w:color w:val="FF0000"/>
          <w:sz w:val="24"/>
        </w:rPr>
      </w:pPr>
      <w:r>
        <w:rPr>
          <w:rFonts w:hint="eastAsia" w:hAnsi="宋体" w:eastAsia="宋体" w:cs="宋体"/>
          <w:color w:val="FF0000"/>
          <w:sz w:val="24"/>
        </w:rPr>
        <w:t>(4)</w:t>
      </w:r>
      <w:r>
        <w:rPr>
          <w:rFonts w:hint="eastAsia" w:hAnsi="宋体" w:eastAsia="宋体" w:cs="宋体"/>
          <w:color w:val="FF0000"/>
          <w:sz w:val="24"/>
          <w:lang w:val="en-US" w:eastAsia="zh-CN"/>
        </w:rPr>
        <w:t>再</w:t>
      </w:r>
      <w:r>
        <w:rPr>
          <w:rFonts w:hint="eastAsia" w:hAnsi="宋体" w:eastAsia="宋体" w:cs="宋体"/>
          <w:color w:val="FF0000"/>
          <w:sz w:val="24"/>
        </w:rPr>
        <w:t>无投标人提出异议，</w:t>
      </w:r>
      <w:r>
        <w:rPr>
          <w:rFonts w:hint="eastAsia" w:hAnsi="宋体" w:eastAsia="宋体" w:cs="宋体"/>
          <w:color w:val="FF0000"/>
          <w:sz w:val="24"/>
          <w:lang w:val="en-US" w:eastAsia="zh-CN"/>
        </w:rPr>
        <w:t>招标代理机构通过“文字互动”对话框通知各投标人进行电子签章。</w:t>
      </w:r>
      <w:r>
        <w:rPr>
          <w:rFonts w:hint="eastAsia" w:hAnsi="宋体" w:eastAsia="宋体" w:cs="宋体"/>
          <w:color w:val="FF0000"/>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000000" w:themeColor="text1"/>
          <w:szCs w:val="22"/>
          <w14:textFill>
            <w14:solidFill>
              <w14:schemeClr w14:val="tx1"/>
            </w14:solidFill>
          </w14:textFill>
        </w:rPr>
      </w:pPr>
      <w:r>
        <w:rPr>
          <w:rFonts w:hint="eastAsia" w:hAnsi="宋体" w:eastAsia="宋体" w:cs="宋体"/>
          <w:color w:val="FF0000"/>
          <w:sz w:val="24"/>
        </w:rPr>
        <w:t>（5）</w:t>
      </w:r>
      <w:r>
        <w:rPr>
          <w:rFonts w:hint="eastAsia" w:hAnsi="宋体" w:eastAsia="宋体" w:cs="宋体"/>
          <w:color w:val="FF0000"/>
          <w:sz w:val="24"/>
          <w:lang w:val="en-US" w:eastAsia="zh-CN"/>
        </w:rPr>
        <w:t>招标代理机构保存最终</w:t>
      </w:r>
      <w:r>
        <w:rPr>
          <w:rFonts w:hint="eastAsia" w:hAnsi="宋体" w:eastAsia="宋体" w:cs="宋体"/>
          <w:color w:val="FF0000"/>
          <w:sz w:val="24"/>
        </w:rPr>
        <w:t>《开标记录表》，</w:t>
      </w:r>
      <w:r>
        <w:rPr>
          <w:rFonts w:hint="eastAsia" w:hAnsi="宋体" w:eastAsia="宋体" w:cs="宋体"/>
          <w:color w:val="FF0000"/>
          <w:sz w:val="24"/>
          <w:lang w:val="en-US" w:eastAsia="zh-CN"/>
        </w:rPr>
        <w:t>不见面</w:t>
      </w:r>
      <w:r>
        <w:rPr>
          <w:rFonts w:hint="eastAsia" w:hAnsi="宋体" w:eastAsia="宋体" w:cs="宋体"/>
          <w:color w:val="FF0000"/>
          <w:sz w:val="24"/>
        </w:rPr>
        <w:t>开标</w:t>
      </w:r>
      <w:r>
        <w:rPr>
          <w:rFonts w:hint="eastAsia" w:hAnsi="宋体" w:eastAsia="宋体" w:cs="宋体"/>
          <w:color w:val="FF0000"/>
          <w:sz w:val="24"/>
          <w:lang w:val="en-US" w:eastAsia="zh-CN"/>
        </w:rPr>
        <w:t>活动</w:t>
      </w:r>
      <w:r>
        <w:rPr>
          <w:rFonts w:hint="eastAsia" w:hAnsi="宋体" w:eastAsia="宋体" w:cs="宋体"/>
          <w:color w:val="FF0000"/>
          <w:sz w:val="24"/>
        </w:rPr>
        <w:t>结束。</w:t>
      </w:r>
    </w:p>
    <w:p>
      <w:pPr>
        <w:pStyle w:val="20"/>
        <w:spacing w:line="440" w:lineRule="exact"/>
        <w:ind w:firstLine="480" w:firstLineChars="200"/>
        <w:jc w:val="both"/>
        <w:outlineLvl w:val="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6. 评标</w:t>
      </w:r>
      <w:bookmarkEnd w:id="45"/>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46" w:name="_Toc283559971"/>
      <w:r>
        <w:rPr>
          <w:rFonts w:hint="eastAsia" w:hAnsi="宋体" w:cs="宋体"/>
          <w:b/>
          <w:color w:val="000000" w:themeColor="text1"/>
          <w:sz w:val="24"/>
          <w14:textFill>
            <w14:solidFill>
              <w14:schemeClr w14:val="tx1"/>
            </w14:solidFill>
          </w14:textFill>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47" w:name="_Toc283559972"/>
      <w:r>
        <w:rPr>
          <w:rFonts w:hint="eastAsia" w:hAnsi="宋体" w:cs="宋体"/>
          <w:b/>
          <w:color w:val="000000" w:themeColor="text1"/>
          <w:sz w:val="24"/>
          <w14:textFill>
            <w14:solidFill>
              <w14:schemeClr w14:val="tx1"/>
            </w14:solidFill>
          </w14:textFill>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评标活动遵循公平、公正、科学和择优的原则。</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48" w:name="_Toc283559973"/>
      <w:r>
        <w:rPr>
          <w:rFonts w:hint="eastAsia" w:hAnsi="宋体" w:cs="宋体"/>
          <w:b/>
          <w:color w:val="000000" w:themeColor="text1"/>
          <w:sz w:val="24"/>
          <w14:textFill>
            <w14:solidFill>
              <w14:schemeClr w14:val="tx1"/>
            </w14:solidFill>
          </w14:textFill>
        </w:rPr>
        <w:t>6.3 评标</w:t>
      </w:r>
      <w:bookmarkEnd w:id="48"/>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14:textFill>
            <w14:solidFill>
              <w14:schemeClr w14:val="tx1"/>
            </w14:solidFill>
          </w14:textFill>
        </w:rPr>
      </w:pPr>
      <w:bookmarkStart w:id="49" w:name="_Toc283559974"/>
      <w:r>
        <w:rPr>
          <w:rFonts w:hint="eastAsia" w:hAnsi="宋体"/>
          <w:b/>
          <w:color w:val="000000" w:themeColor="text1"/>
          <w14:textFill>
            <w14:solidFill>
              <w14:schemeClr w14:val="tx1"/>
            </w14:solidFill>
          </w14:textFill>
        </w:rPr>
        <w:t>7. 合同授予</w:t>
      </w:r>
      <w:bookmarkEnd w:id="49"/>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50" w:name="_Toc283559975"/>
      <w:r>
        <w:rPr>
          <w:rFonts w:hint="eastAsia" w:hAnsi="宋体" w:cs="宋体"/>
          <w:b/>
          <w:color w:val="000000" w:themeColor="text1"/>
          <w:sz w:val="24"/>
          <w14:textFill>
            <w14:solidFill>
              <w14:schemeClr w14:val="tx1"/>
            </w14:solidFill>
          </w14:textFill>
        </w:rPr>
        <w:t>7.1 定标方式</w:t>
      </w:r>
      <w:bookmarkEnd w:id="50"/>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51" w:name="_Toc283559976"/>
      <w:r>
        <w:rPr>
          <w:rFonts w:hint="eastAsia" w:hAnsi="宋体" w:cs="宋体"/>
          <w:b/>
          <w:color w:val="000000" w:themeColor="text1"/>
          <w:sz w:val="24"/>
          <w14:textFill>
            <w14:solidFill>
              <w14:schemeClr w14:val="tx1"/>
            </w14:solidFill>
          </w14:textFill>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7.</w:t>
      </w:r>
      <w:bookmarkEnd w:id="52"/>
      <w:bookmarkEnd w:id="53"/>
      <w:bookmarkEnd w:id="54"/>
      <w:bookmarkEnd w:id="55"/>
      <w:bookmarkStart w:id="56" w:name="_Toc283559977"/>
      <w:r>
        <w:rPr>
          <w:rFonts w:hint="eastAsia" w:hAnsi="宋体" w:cs="宋体"/>
          <w:b/>
          <w:color w:val="000000" w:themeColor="text1"/>
          <w:sz w:val="24"/>
          <w14:textFill>
            <w14:solidFill>
              <w14:schemeClr w14:val="tx1"/>
            </w14:solidFill>
          </w14:textFill>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57" w:name="_Toc283559978"/>
      <w:r>
        <w:rPr>
          <w:rFonts w:hint="eastAsia" w:hAnsi="宋体" w:cs="宋体"/>
          <w:b/>
          <w:color w:val="000000" w:themeColor="text1"/>
          <w:sz w:val="24"/>
          <w14:textFill>
            <w14:solidFill>
              <w14:schemeClr w14:val="tx1"/>
            </w14:solidFill>
          </w14:textFill>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58" w:name="_Toc283559979"/>
      <w:r>
        <w:rPr>
          <w:rFonts w:hint="eastAsia" w:hAnsi="宋体" w:cs="宋体"/>
          <w:b/>
          <w:color w:val="000000" w:themeColor="text1"/>
          <w:sz w:val="24"/>
          <w14:textFill>
            <w14:solidFill>
              <w14:schemeClr w14:val="tx1"/>
            </w14:solidFill>
          </w14:textFill>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59" w:name="_Toc283559980"/>
      <w:r>
        <w:rPr>
          <w:rFonts w:hint="eastAsia" w:hAnsi="宋体" w:cs="宋体"/>
          <w:b/>
          <w:color w:val="000000" w:themeColor="text1"/>
          <w:sz w:val="24"/>
          <w14:textFill>
            <w14:solidFill>
              <w14:schemeClr w14:val="tx1"/>
            </w14:solidFill>
          </w14:textFill>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14:textFill>
            <w14:solidFill>
              <w14:schemeClr w14:val="tx1"/>
            </w14:solidFill>
          </w14:textFill>
        </w:rPr>
      </w:pPr>
      <w:bookmarkStart w:id="60" w:name="_Toc283559981"/>
      <w:r>
        <w:rPr>
          <w:rFonts w:hint="eastAsia" w:hAnsi="宋体"/>
          <w:b/>
          <w:color w:val="000000" w:themeColor="text1"/>
          <w14:textFill>
            <w14:solidFill>
              <w14:schemeClr w14:val="tx1"/>
            </w14:solidFill>
          </w14:textFill>
        </w:rPr>
        <w:t>9. 纪律和监督</w:t>
      </w:r>
      <w:bookmarkEnd w:id="60"/>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1" w:name="_Toc283559982"/>
      <w:r>
        <w:rPr>
          <w:rFonts w:hint="eastAsia" w:hAnsi="宋体" w:cs="宋体"/>
          <w:b/>
          <w:color w:val="000000" w:themeColor="text1"/>
          <w:sz w:val="24"/>
          <w14:textFill>
            <w14:solidFill>
              <w14:schemeClr w14:val="tx1"/>
            </w14:solidFill>
          </w14:textFill>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2" w:name="_Toc283559983"/>
      <w:r>
        <w:rPr>
          <w:rFonts w:hint="eastAsia" w:hAnsi="宋体" w:cs="宋体"/>
          <w:b/>
          <w:color w:val="000000" w:themeColor="text1"/>
          <w:sz w:val="24"/>
          <w14:textFill>
            <w14:solidFill>
              <w14:schemeClr w14:val="tx1"/>
            </w14:solidFill>
          </w14:textFill>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3" w:name="_Toc283559984"/>
      <w:r>
        <w:rPr>
          <w:rFonts w:hint="eastAsia" w:hAnsi="宋体" w:cs="宋体"/>
          <w:b/>
          <w:color w:val="000000" w:themeColor="text1"/>
          <w:sz w:val="24"/>
          <w14:textFill>
            <w14:solidFill>
              <w14:schemeClr w14:val="tx1"/>
            </w14:solidFill>
          </w14:textFill>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4" w:name="_Toc283559985"/>
      <w:r>
        <w:rPr>
          <w:rFonts w:hint="eastAsia" w:hAnsi="宋体" w:cs="宋体"/>
          <w:b/>
          <w:color w:val="000000" w:themeColor="text1"/>
          <w:sz w:val="24"/>
          <w14:textFill>
            <w14:solidFill>
              <w14:schemeClr w14:val="tx1"/>
            </w14:solidFill>
          </w14:textFill>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5" w:name="_Toc283559986"/>
      <w:r>
        <w:rPr>
          <w:rFonts w:hint="eastAsia" w:hAnsi="宋体" w:cs="宋体"/>
          <w:b/>
          <w:color w:val="000000" w:themeColor="text1"/>
          <w:sz w:val="24"/>
          <w14:textFill>
            <w14:solidFill>
              <w14:schemeClr w14:val="tx1"/>
            </w14:solidFill>
          </w14:textFill>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14:textFill>
            <w14:solidFill>
              <w14:schemeClr w14:val="tx1"/>
            </w14:solidFill>
          </w14:textFill>
        </w:rPr>
      </w:pPr>
      <w:bookmarkStart w:id="66" w:name="_Toc283559987"/>
      <w:r>
        <w:rPr>
          <w:rFonts w:hint="eastAsia" w:hAnsi="宋体"/>
          <w:b/>
          <w:color w:val="000000" w:themeColor="text1"/>
          <w14:textFill>
            <w14:solidFill>
              <w14:schemeClr w14:val="tx1"/>
            </w14:solidFill>
          </w14:textFill>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需要补充的其他内容：见投标人须知前附表。</w:t>
      </w:r>
    </w:p>
    <w:p>
      <w:pPr>
        <w:spacing w:beforeLines="100" w:afterLines="100" w:line="40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br w:type="page"/>
      </w:r>
      <w:r>
        <w:rPr>
          <w:rFonts w:hint="eastAsia" w:hAnsi="宋体" w:cs="宋体"/>
          <w:color w:val="000000" w:themeColor="text1"/>
          <w:sz w:val="24"/>
          <w14:textFill>
            <w14:solidFill>
              <w14:schemeClr w14:val="tx1"/>
            </w14:solidFill>
          </w14:textFill>
        </w:rPr>
        <w:t>附表一：</w:t>
      </w:r>
    </w:p>
    <w:p>
      <w:pPr>
        <w:spacing w:beforeLines="100" w:afterLines="100"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问题澄清通知</w:t>
      </w:r>
    </w:p>
    <w:p>
      <w:pPr>
        <w:spacing w:line="400" w:lineRule="exact"/>
        <w:ind w:firstLine="6120" w:firstLineChars="255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编号：</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请将上述问题的澄清、说明或者补正于年月日时前密封递交至 （详细地址）。</w:t>
      </w:r>
    </w:p>
    <w:p>
      <w:pPr>
        <w:spacing w:line="480" w:lineRule="exact"/>
        <w:rPr>
          <w:rFonts w:hAnsi="宋体" w:cs="宋体"/>
          <w:color w:val="000000" w:themeColor="text1"/>
          <w:sz w:val="24"/>
          <w14:textFill>
            <w14:solidFill>
              <w14:schemeClr w14:val="tx1"/>
            </w14:solidFill>
          </w14:textFill>
        </w:rPr>
      </w:pPr>
    </w:p>
    <w:p>
      <w:pPr>
        <w:spacing w:line="48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附件：质疑问卷</w:t>
      </w: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rPr>
          <w:rFonts w:hAnsi="宋体" w:cs="宋体"/>
          <w:color w:val="000000" w:themeColor="text1"/>
          <w:sz w:val="24"/>
          <w:u w:val="single"/>
          <w14:textFill>
            <w14:solidFill>
              <w14:schemeClr w14:val="tx1"/>
            </w14:solidFill>
          </w14:textFill>
        </w:rPr>
      </w:pP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ind w:firstLine="4080" w:firstLineChars="1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（项目名称）</w:t>
      </w:r>
      <w:r>
        <w:rPr>
          <w:rFonts w:hint="eastAsia" w:hAnsi="宋体" w:cs="宋体"/>
          <w:color w:val="000000" w:themeColor="text1"/>
          <w:sz w:val="24"/>
          <w14:textFill>
            <w14:solidFill>
              <w14:schemeClr w14:val="tx1"/>
            </w14:solidFill>
          </w14:textFill>
        </w:rPr>
        <w:t>招标评标委员会</w:t>
      </w:r>
    </w:p>
    <w:p>
      <w:pPr>
        <w:spacing w:line="480" w:lineRule="exact"/>
        <w:ind w:firstLine="2880" w:firstLineChars="1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（经评标委员会授权的招标人代表签字或招标人加盖单位章）</w:t>
      </w:r>
    </w:p>
    <w:p>
      <w:pPr>
        <w:spacing w:line="480" w:lineRule="exact"/>
        <w:ind w:firstLine="5280" w:firstLineChars="2200"/>
        <w:rPr>
          <w:rFonts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年月日</w:t>
      </w:r>
    </w:p>
    <w:p>
      <w:pPr>
        <w:spacing w:line="480" w:lineRule="exact"/>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附表二：问题的澄清</w:t>
      </w:r>
    </w:p>
    <w:p>
      <w:pPr>
        <w:spacing w:beforeLines="100" w:afterLines="100" w:line="48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问题的澄清、说明或补正</w:t>
      </w:r>
    </w:p>
    <w:p>
      <w:pPr>
        <w:spacing w:line="400" w:lineRule="exact"/>
        <w:ind w:firstLine="6120" w:firstLineChars="255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编号：</w:t>
      </w:r>
    </w:p>
    <w:p>
      <w:pPr>
        <w:spacing w:line="48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（项目名称）招标评标委员会：</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问题澄清通知（编号：）已收悉，现澄清、说明或者补正如下：</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wordWrap w:val="0"/>
        <w:spacing w:line="480" w:lineRule="exact"/>
        <w:ind w:firstLine="480" w:firstLineChars="200"/>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投标人：（盖单位章） </w:t>
      </w:r>
    </w:p>
    <w:p>
      <w:pPr>
        <w:wordWrap w:val="0"/>
        <w:spacing w:beforeLines="50" w:afterLines="50" w:line="480" w:lineRule="exact"/>
        <w:ind w:right="210"/>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法定代表人或其委托代理人：（签字） </w:t>
      </w:r>
    </w:p>
    <w:p>
      <w:pPr>
        <w:spacing w:line="480" w:lineRule="exact"/>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年    月     日</w:t>
      </w:r>
    </w:p>
    <w:p>
      <w:pPr>
        <w:spacing w:line="480" w:lineRule="exact"/>
        <w:rPr>
          <w:rFonts w:hAnsi="宋体" w:cs="宋体"/>
          <w:color w:val="000000" w:themeColor="text1"/>
          <w:sz w:val="24"/>
          <w14:textFill>
            <w14:solidFill>
              <w14:schemeClr w14:val="tx1"/>
            </w14:solidFill>
          </w14:textFill>
        </w:rPr>
      </w:pPr>
    </w:p>
    <w:p>
      <w:pPr>
        <w:spacing w:line="480" w:lineRule="exact"/>
        <w:rPr>
          <w:rFonts w:hAnsi="宋体" w:cs="宋体"/>
          <w:color w:val="000000" w:themeColor="text1"/>
          <w14:textFill>
            <w14:solidFill>
              <w14:schemeClr w14:val="tx1"/>
            </w14:solidFill>
          </w14:textFill>
        </w:rPr>
      </w:pPr>
    </w:p>
    <w:p>
      <w:pPr>
        <w:spacing w:line="400" w:lineRule="exact"/>
        <w:ind w:firstLine="120" w:firstLineChars="50"/>
        <w:rPr>
          <w:rFonts w:hAnsi="宋体" w:cs="宋体"/>
          <w:color w:val="000000" w:themeColor="text1"/>
          <w:sz w:val="24"/>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napToGrid w:val="0"/>
        <w:spacing w:line="360" w:lineRule="auto"/>
        <w:jc w:val="center"/>
        <w:rPr>
          <w:rFonts w:hAnsi="宋体" w:cs="宋体"/>
          <w:b/>
          <w:bCs/>
          <w:color w:val="000000" w:themeColor="text1"/>
          <w:sz w:val="36"/>
          <w:szCs w:val="36"/>
          <w14:textFill>
            <w14:solidFill>
              <w14:schemeClr w14:val="tx1"/>
            </w14:solidFill>
          </w14:textFill>
        </w:rPr>
      </w:pPr>
    </w:p>
    <w:p>
      <w:pPr>
        <w:snapToGrid w:val="0"/>
        <w:spacing w:line="360" w:lineRule="auto"/>
        <w:jc w:val="center"/>
        <w:rPr>
          <w:rFonts w:hAnsi="宋体" w:cs="宋体"/>
          <w:color w:val="000000" w:themeColor="text1"/>
          <w:sz w:val="24"/>
          <w14:textFill>
            <w14:solidFill>
              <w14:schemeClr w14:val="tx1"/>
            </w14:solidFill>
          </w14:textFill>
        </w:rPr>
      </w:pPr>
      <w:bookmarkStart w:id="67" w:name="_Toc283559990"/>
      <w:r>
        <w:rPr>
          <w:rFonts w:hint="eastAsia" w:hAnsi="宋体" w:cs="宋体"/>
          <w:b/>
          <w:bCs/>
          <w:color w:val="000000" w:themeColor="text1"/>
          <w:sz w:val="36"/>
          <w:szCs w:val="36"/>
          <w14:textFill>
            <w14:solidFill>
              <w14:schemeClr w14:val="tx1"/>
            </w14:solidFill>
          </w14:textFill>
        </w:rPr>
        <w:t>第三章 评标办法（综合评标法）</w:t>
      </w:r>
    </w:p>
    <w:p>
      <w:pPr>
        <w:snapToGrid w:val="0"/>
        <w:spacing w:line="360" w:lineRule="auto"/>
        <w:ind w:firstLine="480" w:firstLineChars="200"/>
        <w:rPr>
          <w:rFonts w:hint="eastAsia" w:hAnsi="宋体" w:cs="宋体"/>
          <w:sz w:val="24"/>
        </w:rPr>
      </w:pP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5人和招标人代表2人组成，其中注册造价工程师不少于3人。评标委员会主任从5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 xml:space="preserve">（1）未按招标文件规定编制各项报价的； </w:t>
      </w:r>
    </w:p>
    <w:p>
      <w:pPr>
        <w:spacing w:line="360" w:lineRule="auto"/>
        <w:ind w:firstLine="480" w:firstLineChars="200"/>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 xml:space="preserve">（3）规费和安全文明施工措施费违背工程造价计价有关规定的； </w:t>
      </w:r>
    </w:p>
    <w:p>
      <w:pPr>
        <w:spacing w:line="360" w:lineRule="auto"/>
        <w:ind w:firstLine="480" w:firstLineChars="200"/>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000000" w:themeColor="text1"/>
          <w:sz w:val="24"/>
          <w14:textFill>
            <w14:solidFill>
              <w14:schemeClr w14:val="tx1"/>
            </w14:solidFill>
          </w14:textFill>
        </w:rPr>
      </w:pPr>
      <w:r>
        <w:rPr>
          <w:rFonts w:hint="eastAsia" w:ascii="新宋体" w:hAnsi="新宋体" w:eastAsia="新宋体"/>
          <w:bCs/>
          <w:color w:val="000000" w:themeColor="text1"/>
          <w:sz w:val="24"/>
          <w14:textFill>
            <w14:solidFill>
              <w14:schemeClr w14:val="tx1"/>
            </w14:solidFill>
          </w14:textFill>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hAnsi="宋体" w:cs="宋体"/>
          <w:b/>
          <w:bCs/>
          <w:sz w:val="24"/>
          <w:szCs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hint="eastAsia" w:hAnsi="宋体" w:cs="宋体"/>
          <w:b/>
          <w:bCs/>
          <w:sz w:val="24"/>
          <w:szCs w:val="24"/>
          <w:lang w:val="en-US" w:eastAsia="zh-CN"/>
        </w:rPr>
      </w:pPr>
      <w:r>
        <w:rPr>
          <w:rFonts w:hint="eastAsia" w:hAnsi="宋体" w:cs="宋体"/>
          <w:b/>
          <w:bCs/>
          <w:sz w:val="24"/>
          <w:szCs w:val="24"/>
          <w:lang w:val="en-US" w:eastAsia="zh-CN"/>
        </w:rPr>
        <w:t xml:space="preserve">  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（1）</w:t>
      </w:r>
      <w:r>
        <w:rPr>
          <w:rFonts w:hint="eastAsia" w:hAnsi="宋体" w:cs="仿宋_GB2312"/>
          <w:color w:val="000000" w:themeColor="text1"/>
          <w:sz w:val="24"/>
          <w14:textFill>
            <w14:solidFill>
              <w14:schemeClr w14:val="tx1"/>
            </w14:solidFill>
          </w14:textFill>
        </w:rPr>
        <w:t>投标文件是否按招标文件要求签字盖章；</w:t>
      </w:r>
    </w:p>
    <w:p>
      <w:pPr>
        <w:spacing w:line="360" w:lineRule="auto"/>
        <w:ind w:firstLine="480" w:firstLineChars="200"/>
        <w:rPr>
          <w:rFonts w:ascii="新宋体" w:hAnsi="新宋体" w:eastAsia="新宋体" w:cs="宋体"/>
          <w:bCs/>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（2）投标联合体是否提交共同投标协议（允许联合体投标的）；</w:t>
      </w:r>
    </w:p>
    <w:p>
      <w:pPr>
        <w:spacing w:line="360" w:lineRule="auto"/>
        <w:ind w:firstLine="480" w:firstLineChars="200"/>
        <w:rPr>
          <w:rFonts w:ascii="新宋体" w:hAnsi="新宋体" w:eastAsia="新宋体" w:cs="宋体"/>
          <w:bCs/>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（5）投标报价是否高于招标文件设定的最高投标限价；</w:t>
      </w:r>
    </w:p>
    <w:p>
      <w:pPr>
        <w:spacing w:line="360" w:lineRule="auto"/>
        <w:ind w:firstLine="480" w:firstLineChars="200"/>
        <w:rPr>
          <w:rFonts w:ascii="新宋体" w:hAnsi="新宋体" w:eastAsia="新宋体" w:cs="宋体"/>
          <w:bCs/>
          <w:color w:val="000000" w:themeColor="text1"/>
          <w:sz w:val="24"/>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（6）投标文件没有对招标文件的实质性要求和条件作出响应</w:t>
      </w:r>
      <w:r>
        <w:rPr>
          <w:rFonts w:hint="eastAsia" w:ascii="新宋体" w:hAnsi="新宋体" w:eastAsia="新宋体" w:cs="宋体"/>
          <w:bCs/>
          <w:color w:val="FF0000"/>
          <w:sz w:val="24"/>
        </w:rPr>
        <w:t>（</w:t>
      </w:r>
      <w:r>
        <w:rPr>
          <w:rFonts w:hint="eastAsia" w:ascii="新宋体" w:hAnsi="新宋体" w:eastAsia="新宋体" w:cs="宋体"/>
          <w:bCs/>
          <w:color w:val="FF0000"/>
          <w:sz w:val="24"/>
          <w:lang w:val="en-US" w:eastAsia="zh-CN"/>
        </w:rPr>
        <w:t>包括</w:t>
      </w:r>
      <w:r>
        <w:rPr>
          <w:rFonts w:hint="eastAsia" w:ascii="新宋体" w:hAnsi="新宋体" w:eastAsia="新宋体" w:cs="宋体"/>
          <w:bCs/>
          <w:color w:val="FF0000"/>
          <w:sz w:val="24"/>
        </w:rPr>
        <w:t>是否按规定缴纳投标保证金</w:t>
      </w:r>
      <w:r>
        <w:rPr>
          <w:rFonts w:hint="eastAsia" w:ascii="新宋体" w:hAnsi="新宋体" w:eastAsia="新宋体" w:cs="宋体"/>
          <w:bCs/>
          <w:color w:val="FF0000"/>
          <w:sz w:val="24"/>
          <w:lang w:eastAsia="zh-CN"/>
        </w:rPr>
        <w:t>）</w:t>
      </w:r>
      <w:r>
        <w:rPr>
          <w:rFonts w:hint="eastAsia" w:ascii="新宋体" w:hAnsi="新宋体" w:eastAsia="新宋体" w:cs="宋体"/>
          <w:bCs/>
          <w:color w:val="000000" w:themeColor="text1"/>
          <w:sz w:val="24"/>
          <w:lang w:eastAsia="zh-CN"/>
          <w14:textFill>
            <w14:solidFill>
              <w14:schemeClr w14:val="tx1"/>
            </w14:solidFill>
          </w14:textFill>
        </w:rPr>
        <w:t>；</w:t>
      </w:r>
    </w:p>
    <w:p>
      <w:pPr>
        <w:spacing w:line="360" w:lineRule="auto"/>
        <w:ind w:firstLine="480" w:firstLineChars="200"/>
        <w:rPr>
          <w:rFonts w:hint="eastAsia" w:ascii="新宋体" w:hAnsi="新宋体" w:eastAsia="新宋体" w:cs="宋体"/>
          <w:bCs/>
          <w:color w:val="000000" w:themeColor="text1"/>
          <w:sz w:val="24"/>
          <w:lang w:eastAsia="zh-CN"/>
          <w14:textFill>
            <w14:solidFill>
              <w14:schemeClr w14:val="tx1"/>
            </w14:solidFill>
          </w14:textFill>
        </w:rPr>
      </w:pPr>
      <w:r>
        <w:rPr>
          <w:rFonts w:hint="eastAsia" w:ascii="新宋体" w:hAnsi="新宋体" w:eastAsia="新宋体" w:cs="宋体"/>
          <w:bCs/>
          <w:color w:val="000000" w:themeColor="text1"/>
          <w:sz w:val="24"/>
          <w14:textFill>
            <w14:solidFill>
              <w14:schemeClr w14:val="tx1"/>
            </w14:solidFill>
          </w14:textFill>
        </w:rPr>
        <w:t>（7）投标人是否有串通投标、弄虚作假、行贿等违法行为</w:t>
      </w:r>
      <w:r>
        <w:rPr>
          <w:rFonts w:hint="eastAsia" w:ascii="新宋体" w:hAnsi="新宋体" w:eastAsia="新宋体" w:cs="宋体"/>
          <w:bCs/>
          <w:color w:val="000000" w:themeColor="text1"/>
          <w:sz w:val="24"/>
          <w:lang w:eastAsia="zh-CN"/>
          <w14:textFill>
            <w14:solidFill>
              <w14:schemeClr w14:val="tx1"/>
            </w14:solidFill>
          </w14:textFill>
        </w:rPr>
        <w:t>。</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95572535"/>
            <w:bookmarkStart w:id="69" w:name="_Toc273546398"/>
            <w:bookmarkStart w:id="70" w:name="_Toc272833453"/>
            <w:bookmarkStart w:id="71" w:name="_Toc270931534"/>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spacing w:line="240" w:lineRule="exact"/>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rPr>
                <w:rFonts w:ascii="Times New Roman"/>
                <w:kern w:val="2"/>
                <w:sz w:val="21"/>
                <w:szCs w:val="21"/>
                <w:highlight w:val="none"/>
              </w:rPr>
            </w:pPr>
            <w:r>
              <w:rPr>
                <w:rFonts w:hint="eastAsia" w:ascii="Times New Roman"/>
                <w:kern w:val="2"/>
                <w:sz w:val="21"/>
                <w:szCs w:val="21"/>
                <w:highlight w:val="none"/>
              </w:rPr>
              <w:t>2016年1月1日至今，企业具有类似项目业绩者，每项得2分，最高得4分。（以中标通知书、中标公示截图和合同；或者合同、中标公示截图和工程竣工验收备案表为准。）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rPr>
                <w:rFonts w:ascii="Times New Roman"/>
                <w:kern w:val="2"/>
                <w:sz w:val="21"/>
                <w:szCs w:val="21"/>
                <w:highlight w:val="none"/>
              </w:rPr>
            </w:pPr>
            <w:r>
              <w:rPr>
                <w:rFonts w:hint="eastAsia" w:ascii="Times New Roman"/>
                <w:kern w:val="2"/>
                <w:sz w:val="21"/>
                <w:szCs w:val="21"/>
                <w:highlight w:val="none"/>
              </w:rPr>
              <w:t>2016年1月1日至今，拟派项目负责人具有类似项目业绩者一项得6分，最高得6分（以中标通知书、中标公示截图和合同；或者合同、中标公示截图和工程竣工验收备案表为准。）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rPr>
                <w:rFonts w:ascii="Times New Roman"/>
                <w:kern w:val="2"/>
                <w:sz w:val="21"/>
                <w:szCs w:val="21"/>
              </w:rPr>
            </w:pPr>
            <w:r>
              <w:rPr>
                <w:rFonts w:hint="eastAsia" w:ascii="Times New Roman"/>
                <w:kern w:val="2"/>
                <w:sz w:val="21"/>
                <w:szCs w:val="21"/>
              </w:rPr>
              <w:t>优惠承诺应是书面的符合工程实际情况，确保依法依规，优惠合理，并承诺免费延长质保期，详实可行。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rPr>
                <w:rFonts w:ascii="Times New Roman"/>
                <w:kern w:val="2"/>
                <w:sz w:val="21"/>
                <w:szCs w:val="21"/>
              </w:rPr>
            </w:pPr>
            <w:r>
              <w:rPr>
                <w:rFonts w:hint="eastAsia" w:ascii="Times New Roman"/>
                <w:kern w:val="2"/>
                <w:sz w:val="21"/>
                <w:szCs w:val="21"/>
              </w:rPr>
              <w:t>优惠承诺符合工程实际情况，确保依法依规，优惠基本合理，并承诺免费延长质保期，基本详实可行。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2、投标人提供2016年1月以来信用评级机构出具的有效的企业信用等级证书原件扫描件，等级为AAA级的得2分。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highlight w:val="yellow"/>
              </w:rPr>
            </w:pPr>
            <w:r>
              <w:rPr>
                <w:rFonts w:hint="eastAsia" w:ascii="Times New Roman"/>
                <w:kern w:val="2"/>
                <w:sz w:val="21"/>
                <w:szCs w:val="21"/>
              </w:rPr>
              <w:t>项目负责人信用</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2016年1月1日至今，项目负责人获得过省级及以上奖项或荣誉的得2分；或者项目负责人负责过的项目获得过省级及以上奖项或荣誉的得2分。本项最高得2分。（以有效期内的证书原件扫描件为准）</w:t>
            </w:r>
          </w:p>
        </w:tc>
        <w:tc>
          <w:tcPr>
            <w:tcW w:w="1843" w:type="dxa"/>
            <w:vAlign w:val="center"/>
          </w:tcPr>
          <w:p>
            <w:pPr>
              <w:jc w:val="center"/>
              <w:rPr>
                <w:rFonts w:ascii="Times New Roman"/>
                <w:kern w:val="2"/>
                <w:sz w:val="21"/>
                <w:szCs w:val="21"/>
                <w:highlight w:val="yellow"/>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2）类似工程：指2016年1月1日以来企业承建过的合同金额不小于本次招标控制价金额且与本项目建设内容类似的项目。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36" w:lineRule="auto"/>
        <w:ind w:firstLine="480" w:firstLineChars="200"/>
        <w:rPr>
          <w:rFonts w:ascii="新宋体" w:eastAsia="新宋体" w:cs="宋体"/>
          <w:b/>
          <w:sz w:val="24"/>
        </w:rPr>
      </w:pPr>
      <w:bookmarkStart w:id="73" w:name="_Toc23277"/>
      <w:r>
        <w:rPr>
          <w:rFonts w:hint="eastAsia" w:ascii="新宋体" w:eastAsia="新宋体" w:cs="宋体"/>
          <w:b/>
          <w:sz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adjustRightInd w:val="0"/>
        <w:snapToGrid w:val="0"/>
        <w:spacing w:line="440" w:lineRule="exact"/>
        <w:ind w:firstLine="480"/>
        <w:rPr>
          <w:rFonts w:hAnsi="宋体" w:cs="宋体"/>
          <w:sz w:val="24"/>
          <w:szCs w:val="24"/>
        </w:rPr>
      </w:pPr>
      <w:r>
        <w:rPr>
          <w:rFonts w:hint="eastAsia" w:hAnsi="宋体" w:cs="宋体"/>
          <w:sz w:val="24"/>
          <w:szCs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rPr>
          <w:rFonts w:hAnsi="宋体" w:cs="宋体"/>
          <w:sz w:val="24"/>
          <w:szCs w:val="24"/>
        </w:rPr>
      </w:pPr>
      <w:r>
        <w:rPr>
          <w:rFonts w:hint="eastAsia" w:hAnsi="宋体" w:cs="宋体"/>
          <w:sz w:val="24"/>
          <w:szCs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adjustRightInd w:val="0"/>
        <w:snapToGrid w:val="0"/>
        <w:spacing w:line="440" w:lineRule="exact"/>
        <w:ind w:firstLine="480"/>
        <w:rPr>
          <w:rFonts w:hAnsi="宋体" w:cs="宋体"/>
          <w:sz w:val="24"/>
          <w:szCs w:val="24"/>
        </w:rPr>
      </w:pPr>
      <w:r>
        <w:rPr>
          <w:rFonts w:hint="eastAsia" w:hAnsi="宋体" w:cs="宋体"/>
          <w:sz w:val="24"/>
          <w:szCs w:val="24"/>
        </w:rPr>
        <w:t>11.3.1除非发生下列情况之一，评标委员会成员不得在评标中途更换：</w:t>
      </w:r>
    </w:p>
    <w:p>
      <w:pPr>
        <w:adjustRightInd w:val="0"/>
        <w:snapToGrid w:val="0"/>
        <w:spacing w:line="440" w:lineRule="exact"/>
        <w:ind w:firstLine="480"/>
        <w:rPr>
          <w:rFonts w:hAnsi="宋体" w:cs="宋体"/>
          <w:sz w:val="24"/>
          <w:szCs w:val="24"/>
        </w:rPr>
      </w:pPr>
      <w:r>
        <w:rPr>
          <w:rFonts w:hint="eastAsia" w:hAnsi="宋体" w:cs="宋体"/>
          <w:sz w:val="24"/>
          <w:szCs w:val="24"/>
        </w:rPr>
        <w:t>（1）因不可抗拒的客观原因，不能到场或需在评标中途退出评标活动。</w:t>
      </w:r>
    </w:p>
    <w:p>
      <w:pPr>
        <w:adjustRightInd w:val="0"/>
        <w:snapToGrid w:val="0"/>
        <w:spacing w:line="440" w:lineRule="exact"/>
        <w:ind w:firstLine="480"/>
        <w:rPr>
          <w:rFonts w:hAnsi="宋体" w:cs="宋体"/>
          <w:sz w:val="24"/>
          <w:szCs w:val="24"/>
        </w:rPr>
      </w:pPr>
      <w:r>
        <w:rPr>
          <w:rFonts w:hint="eastAsia" w:hAnsi="宋体" w:cs="宋体"/>
          <w:sz w:val="24"/>
          <w:szCs w:val="24"/>
        </w:rPr>
        <w:t>（2）根据法律法规规定，某个或某几个评标委员会成员需要回避。</w:t>
      </w:r>
    </w:p>
    <w:p>
      <w:pPr>
        <w:adjustRightInd w:val="0"/>
        <w:snapToGrid w:val="0"/>
        <w:spacing w:line="440" w:lineRule="exact"/>
        <w:ind w:firstLine="480"/>
        <w:rPr>
          <w:rFonts w:hAnsi="宋体" w:cs="宋体"/>
          <w:sz w:val="24"/>
          <w:szCs w:val="24"/>
        </w:rPr>
      </w:pPr>
      <w:r>
        <w:rPr>
          <w:rFonts w:hint="eastAsia" w:hAnsi="宋体" w:cs="宋体"/>
          <w:sz w:val="24"/>
          <w:szCs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30" w:lineRule="exact"/>
        <w:rPr>
          <w:rFonts w:hAnsi="宋体" w:cs="宋体"/>
          <w:color w:val="000000" w:themeColor="text1"/>
          <w:spacing w:val="-3"/>
          <w:sz w:val="24"/>
          <w14:textFill>
            <w14:solidFill>
              <w14:schemeClr w14:val="tx1"/>
            </w14:solidFill>
          </w14:textFill>
        </w:rPr>
      </w:pPr>
    </w:p>
    <w:p>
      <w:pPr>
        <w:adjustRightInd w:val="0"/>
        <w:snapToGrid w:val="0"/>
        <w:spacing w:line="440" w:lineRule="exact"/>
        <w:ind w:firstLine="468" w:firstLineChars="200"/>
        <w:rPr>
          <w:rFonts w:hAnsi="宋体" w:cs="宋体"/>
          <w:color w:val="000000" w:themeColor="text1"/>
          <w:spacing w:val="-3"/>
          <w:sz w:val="24"/>
          <w14:textFill>
            <w14:solidFill>
              <w14:schemeClr w14:val="tx1"/>
            </w14:solidFill>
          </w14:textFill>
        </w:rPr>
      </w:pPr>
    </w:p>
    <w:p>
      <w:pPr>
        <w:adjustRightInd w:val="0"/>
        <w:snapToGrid w:val="0"/>
        <w:spacing w:line="440" w:lineRule="exact"/>
        <w:ind w:firstLine="468" w:firstLineChars="200"/>
        <w:rPr>
          <w:rFonts w:hAnsi="宋体" w:cs="宋体"/>
          <w:color w:val="000000" w:themeColor="text1"/>
          <w:spacing w:val="-3"/>
          <w:sz w:val="24"/>
          <w14:textFill>
            <w14:solidFill>
              <w14:schemeClr w14:val="tx1"/>
            </w14:solidFill>
          </w14:textFill>
        </w:rPr>
      </w:pPr>
    </w:p>
    <w:p>
      <w:pPr>
        <w:adjustRightInd w:val="0"/>
        <w:snapToGrid w:val="0"/>
        <w:spacing w:line="440" w:lineRule="exact"/>
        <w:ind w:firstLine="468" w:firstLineChars="200"/>
        <w:jc w:val="center"/>
        <w:rPr>
          <w:rFonts w:hAnsi="宋体" w:cs="宋体"/>
          <w:color w:val="000000" w:themeColor="text1"/>
          <w:spacing w:val="-3"/>
          <w:sz w:val="24"/>
          <w14:textFill>
            <w14:solidFill>
              <w14:schemeClr w14:val="tx1"/>
            </w14:solidFill>
          </w14:textFill>
        </w:rPr>
      </w:pPr>
    </w:p>
    <w:p>
      <w:pPr>
        <w:adjustRightInd w:val="0"/>
        <w:snapToGrid w:val="0"/>
        <w:spacing w:line="440" w:lineRule="exact"/>
        <w:jc w:val="center"/>
        <w:rPr>
          <w:rFonts w:hint="eastAsia" w:hAnsi="宋体" w:cs="宋体"/>
          <w:b/>
          <w:color w:val="000000" w:themeColor="text1"/>
          <w:sz w:val="36"/>
          <w:szCs w:val="36"/>
          <w14:textFill>
            <w14:solidFill>
              <w14:schemeClr w14:val="tx1"/>
            </w14:solidFill>
          </w14:textFill>
        </w:rPr>
      </w:pPr>
    </w:p>
    <w:p>
      <w:pPr>
        <w:adjustRightInd w:val="0"/>
        <w:snapToGrid w:val="0"/>
        <w:spacing w:line="440" w:lineRule="exact"/>
        <w:jc w:val="center"/>
        <w:rPr>
          <w:rFonts w:hint="eastAsia" w:hAnsi="宋体" w:cs="宋体"/>
          <w:b/>
          <w:color w:val="000000" w:themeColor="text1"/>
          <w:sz w:val="36"/>
          <w:szCs w:val="36"/>
          <w14:textFill>
            <w14:solidFill>
              <w14:schemeClr w14:val="tx1"/>
            </w14:solidFill>
          </w14:textFill>
        </w:rPr>
      </w:pPr>
    </w:p>
    <w:p>
      <w:pPr>
        <w:adjustRightInd w:val="0"/>
        <w:snapToGrid w:val="0"/>
        <w:spacing w:line="440" w:lineRule="exact"/>
        <w:jc w:val="center"/>
        <w:rPr>
          <w:rFonts w:hint="eastAsia" w:hAnsi="宋体" w:cs="宋体"/>
          <w:b/>
          <w:color w:val="000000" w:themeColor="text1"/>
          <w:sz w:val="36"/>
          <w:szCs w:val="36"/>
          <w14:textFill>
            <w14:solidFill>
              <w14:schemeClr w14:val="tx1"/>
            </w14:solidFill>
          </w14:textFill>
        </w:rPr>
      </w:pPr>
    </w:p>
    <w:p>
      <w:pPr>
        <w:adjustRightInd w:val="0"/>
        <w:snapToGrid w:val="0"/>
        <w:spacing w:line="440" w:lineRule="exact"/>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第四章 合同条款</w:t>
      </w:r>
      <w:bookmarkEnd w:id="67"/>
    </w:p>
    <w:p>
      <w:pPr>
        <w:tabs>
          <w:tab w:val="left" w:pos="5000"/>
        </w:tabs>
        <w:spacing w:line="360" w:lineRule="auto"/>
        <w:ind w:firstLine="490"/>
        <w:rPr>
          <w:rFonts w:hAnsi="宋体" w:cs="宋体"/>
          <w:bCs/>
          <w:color w:val="000000" w:themeColor="text1"/>
          <w:sz w:val="28"/>
          <w:szCs w:val="28"/>
          <w14:textFill>
            <w14:solidFill>
              <w14:schemeClr w14:val="tx1"/>
            </w14:solidFill>
          </w14:textFill>
        </w:rPr>
      </w:pPr>
      <w:bookmarkStart w:id="75" w:name="_Toc278443514"/>
    </w:p>
    <w:p>
      <w:pPr>
        <w:tabs>
          <w:tab w:val="left" w:pos="5000"/>
        </w:tabs>
        <w:spacing w:line="360" w:lineRule="auto"/>
        <w:ind w:firstLine="490"/>
        <w:rPr>
          <w:rFonts w:hAnsi="宋体" w:cs="宋体"/>
          <w:b/>
          <w:color w:val="000000" w:themeColor="text1"/>
          <w:sz w:val="32"/>
          <w:szCs w:val="32"/>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14:textFill>
            <w14:solidFill>
              <w14:schemeClr w14:val="tx1"/>
            </w14:solidFill>
          </w14:textFill>
        </w:rPr>
        <w:t>同。</w:t>
      </w: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ind w:firstLine="882" w:firstLineChars="245"/>
        <w:outlineLvl w:val="0"/>
        <w:rPr>
          <w:rFonts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第五章 工程量清单</w:t>
      </w:r>
    </w:p>
    <w:p>
      <w:pPr>
        <w:spacing w:line="44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1、工程量清单说明</w:t>
      </w:r>
    </w:p>
    <w:p>
      <w:pPr>
        <w:spacing w:line="44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1.4补充子目的子目特征、计量单位、工程量计算规则及工作内容说明如下：</w:t>
      </w:r>
      <w:r>
        <w:rPr>
          <w:rFonts w:hint="eastAsia" w:hAnsi="宋体" w:cs="宋体"/>
          <w:color w:val="000000" w:themeColor="text1"/>
          <w:sz w:val="24"/>
          <w:u w:val="single"/>
          <w14:textFill>
            <w14:solidFill>
              <w14:schemeClr w14:val="tx1"/>
            </w14:solidFill>
          </w14:textFill>
        </w:rPr>
        <w:t>本工程使用《建设工程工程量清单计价规范》（GB50500-2013）</w:t>
      </w:r>
    </w:p>
    <w:p>
      <w:pPr>
        <w:spacing w:line="44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1.6 本条与下述第2条和第3条的说明内容是构成合同文件的已标价工程量清单的组成部分。</w:t>
      </w:r>
    </w:p>
    <w:p>
      <w:pPr>
        <w:spacing w:line="44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(2)《许昌市中心医院医用供气管网及配套系统安装工程》预算书及相关资料。</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（3）《建设工程工程量清单计价规范》（GB 50500-2013）</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（4）《建设工程工程量清单计算规范》（GB 50856-2013）</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（5）《河南省通用安装工程预算定额》（HA 02-31-2016）及相关配套的计价方法、调整文件、综合解释等；</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（6）税金依据《建办标函【2019】193号》文按增值税税率9%记取；</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（7）材料价格依据2020年8月份《许昌市建设工程主要材料基准价格信息》，不足部分参考2020年9月份及2季度《郑州市建设工程主要材料基准价格信息》或市场询价价格询入。</w:t>
      </w:r>
    </w:p>
    <w:p>
      <w:pPr>
        <w:autoSpaceDE w:val="0"/>
        <w:autoSpaceDN w:val="0"/>
        <w:spacing w:line="36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 工程量清单中的每一子目须填入单价或价格，且只允许有一个报价。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 分部分项工程项目按下列要求报价：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2.6.1 分部分项工程量清单计价应依据计价规范中关于综合单价的组成内容确定报价。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 措施项目按下列要求报价：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 其他项目清单费应按下列规定报价：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 材料价格包括材料运到现场的价格以及现场搬运、仓储、二次搬运、损耗、保险、企业管理费和利润；</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2.8.4总承包服务费根据招标文件中列出的内容和要求，按“总承包服务费计价表”所列格式自主报价。</w:t>
      </w:r>
    </w:p>
    <w:p>
      <w:pPr>
        <w:spacing w:line="43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2.10 除招标文件有强制性规定外，投标报价由投标人自主确定，但不得低于其成本。</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2.13 投标报价中应考虑招标文件中要求投标人承担的风险范围以及相关的费用。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3、其他说明</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3.1词语和定义</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3.1.1 工程量清单</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是表现本工程分部分项工程项目、措施项目、其他项目、规费项目和税金的名称和相应数量等的明细清单。</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3.1.2 总价子目</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3.1.3 单价子目</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3.1.4 子目编码</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分部分项工程项目清单中所列的子目名称的数字标识和代码，子目编码与项目编码同义。</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3.1.5 子目特征</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3.1.6 规费</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承包人根据省级政府或省级有关权力部门规定必须缴纳的，应计入建筑安装工程造价的费用。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3.1.7 税金</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国家税法规定的应计入建筑安装工程造价内的增值税、城市维护建设税及教育费附加等。</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3.1.8 总承包服务费</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3.1.9 同义词语</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3.2工程量差异调整</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3.3暂列金额和暂估价</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3.4其他补充说明</w:t>
      </w:r>
      <w:r>
        <w:rPr>
          <w:rFonts w:hint="eastAsia" w:hAnsi="宋体" w:cs="宋体"/>
          <w:color w:val="000000" w:themeColor="text1"/>
          <w:sz w:val="24"/>
          <w:u w:val="single"/>
          <w14:textFill>
            <w14:solidFill>
              <w14:schemeClr w14:val="tx1"/>
            </w14:solidFill>
          </w14:textFill>
        </w:rPr>
        <w:t xml:space="preserve">     /  ；</w:t>
      </w:r>
    </w:p>
    <w:p>
      <w:pPr>
        <w:spacing w:line="44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4．工程量清单</w:t>
      </w:r>
    </w:p>
    <w:p>
      <w:pPr>
        <w:spacing w:line="440" w:lineRule="exact"/>
        <w:ind w:firstLine="480" w:firstLineChars="20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工程量清单在【全国公共资源交易平台（河南省·许昌市）】上自行下载。</w:t>
      </w:r>
    </w:p>
    <w:p>
      <w:pPr>
        <w:spacing w:line="440" w:lineRule="exact"/>
        <w:rPr>
          <w:rFonts w:hAnsi="宋体" w:cs="宋体"/>
          <w:color w:val="000000" w:themeColor="text1"/>
          <w:sz w:val="36"/>
          <w:szCs w:val="36"/>
          <w:u w:val="single"/>
          <w14:textFill>
            <w14:solidFill>
              <w14:schemeClr w14:val="tx1"/>
            </w14:solidFill>
          </w14:textFill>
        </w:rPr>
      </w:pPr>
    </w:p>
    <w:p>
      <w:pPr>
        <w:widowControl/>
        <w:jc w:val="center"/>
        <w:rPr>
          <w:rFonts w:hAnsi="宋体" w:cs="宋体"/>
          <w:b/>
          <w:color w:val="000000" w:themeColor="text1"/>
          <w:sz w:val="36"/>
          <w:szCs w:val="36"/>
          <w14:textFill>
            <w14:solidFill>
              <w14:schemeClr w14:val="tx1"/>
            </w14:solidFill>
          </w14:textFill>
        </w:rPr>
      </w:pPr>
      <w:r>
        <w:rPr>
          <w:rFonts w:hAnsi="宋体" w:cs="宋体"/>
          <w:b/>
          <w:color w:val="000000" w:themeColor="text1"/>
          <w:sz w:val="36"/>
          <w:szCs w:val="36"/>
          <w14:textFill>
            <w14:solidFill>
              <w14:schemeClr w14:val="tx1"/>
            </w14:solidFill>
          </w14:textFill>
        </w:rPr>
        <w:br w:type="page"/>
      </w:r>
      <w:r>
        <w:rPr>
          <w:rFonts w:hint="eastAsia" w:hAnsi="宋体" w:cs="宋体"/>
          <w:b/>
          <w:color w:val="000000" w:themeColor="text1"/>
          <w:sz w:val="36"/>
          <w:szCs w:val="36"/>
          <w14:textFill>
            <w14:solidFill>
              <w14:schemeClr w14:val="tx1"/>
            </w14:solidFill>
          </w14:textFill>
        </w:rPr>
        <w:t>第六章 图 纸</w:t>
      </w:r>
      <w:bookmarkEnd w:id="76"/>
    </w:p>
    <w:p>
      <w:pPr>
        <w:autoSpaceDE w:val="0"/>
        <w:autoSpaceDN w:val="0"/>
        <w:adjustRightInd w:val="0"/>
        <w:jc w:val="center"/>
        <w:outlineLvl w:val="0"/>
        <w:rPr>
          <w:rFonts w:hAnsi="宋体" w:cs="宋体"/>
          <w:b/>
          <w:color w:val="000000" w:themeColor="text1"/>
          <w:sz w:val="24"/>
          <w14:textFill>
            <w14:solidFill>
              <w14:schemeClr w14:val="tx1"/>
            </w14:solidFill>
          </w14:textFill>
        </w:rPr>
      </w:pPr>
    </w:p>
    <w:p>
      <w:pPr>
        <w:autoSpaceDE w:val="0"/>
        <w:autoSpaceDN w:val="0"/>
        <w:adjustRightInd w:val="0"/>
        <w:jc w:val="center"/>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bookmarkStart w:id="77" w:name="_Toc278443522"/>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int="eastAsia" w:hAnsi="宋体" w:cs="宋体"/>
          <w:b/>
          <w:color w:val="000000" w:themeColor="text1"/>
          <w:sz w:val="36"/>
          <w:szCs w:val="36"/>
          <w14:textFill>
            <w14:solidFill>
              <w14:schemeClr w14:val="tx1"/>
            </w14:solidFill>
          </w14:textFill>
        </w:rPr>
      </w:pPr>
    </w:p>
    <w:bookmarkEnd w:id="77"/>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一、本工程技术标准和要求以本工程施工图纸和适用的国家、行业以及地方规范、标准和规程为准。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二、施工工地扬尘污染整治标准以《许昌市施工工地扬尘污染综合整治工作方案》许气联办《2016》21号文件为准。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color w:val="000000" w:themeColor="text1"/>
          <w:sz w:val="24"/>
          <w14:textFill>
            <w14:solidFill>
              <w14:schemeClr w14:val="tx1"/>
            </w14:solidFill>
          </w14:textFill>
        </w:rPr>
      </w:pPr>
      <w:r>
        <w:rPr>
          <w:rFonts w:hint="eastAsia" w:ascii="新宋体" w:hAnsi="新宋体" w:eastAsia="新宋体"/>
          <w:sz w:val="24"/>
        </w:rPr>
        <w:t>三、技术要求及标准</w:t>
      </w:r>
      <w:r>
        <w:rPr>
          <w:rFonts w:hint="eastAsia" w:ascii="新宋体" w:hAnsi="新宋体" w:eastAsia="新宋体"/>
          <w:color w:val="000000" w:themeColor="text1"/>
          <w:sz w:val="24"/>
          <w14:textFill>
            <w14:solidFill>
              <w14:schemeClr w14:val="tx1"/>
            </w14:solidFill>
          </w14:textFill>
        </w:rPr>
        <w:t>（所列技术规格或主要参数为最低要求，不允许负偏离，否则将承担其投标被视为非实质性响应投标的风险, 投标人需完全响应并在中标后向招标人提供相关证明材料。）</w:t>
      </w:r>
    </w:p>
    <w:p>
      <w:pPr>
        <w:spacing w:line="500" w:lineRule="exact"/>
        <w:rPr>
          <w:rFonts w:ascii="新宋体" w:hAnsi="新宋体" w:eastAsia="新宋体"/>
          <w:b/>
          <w:sz w:val="24"/>
        </w:rPr>
      </w:pPr>
      <w:r>
        <w:rPr>
          <w:rFonts w:hint="eastAsia" w:ascii="新宋体" w:hAnsi="新宋体" w:eastAsia="新宋体"/>
          <w:b/>
          <w:sz w:val="24"/>
        </w:rPr>
        <w:t>（1）医用液氧站系统技术说明及要求：</w:t>
      </w:r>
    </w:p>
    <w:p>
      <w:pPr>
        <w:pStyle w:val="7"/>
        <w:widowControl/>
        <w:spacing w:line="360" w:lineRule="auto"/>
        <w:ind w:left="0" w:leftChars="0"/>
        <w:rPr>
          <w:rFonts w:ascii="新宋体" w:hAnsi="新宋体" w:eastAsia="新宋体"/>
          <w:sz w:val="24"/>
        </w:rPr>
      </w:pPr>
      <w:r>
        <w:rPr>
          <w:rFonts w:ascii="新宋体" w:hAnsi="新宋体" w:eastAsia="新宋体"/>
          <w:sz w:val="24"/>
        </w:rPr>
        <w:t>1、液氧罐 ：采用国内知名品牌</w:t>
      </w:r>
    </w:p>
    <w:p>
      <w:pPr>
        <w:pStyle w:val="7"/>
        <w:widowControl/>
        <w:spacing w:line="360" w:lineRule="auto"/>
        <w:ind w:left="0" w:leftChars="0"/>
        <w:rPr>
          <w:rFonts w:ascii="新宋体" w:hAnsi="新宋体" w:eastAsia="新宋体"/>
          <w:sz w:val="24"/>
        </w:rPr>
      </w:pPr>
      <w:r>
        <w:rPr>
          <w:rFonts w:ascii="新宋体" w:hAnsi="新宋体" w:eastAsia="新宋体"/>
          <w:sz w:val="24"/>
        </w:rPr>
        <w:t>（1）设计温度（内胆）：-196℃；</w:t>
      </w:r>
    </w:p>
    <w:p>
      <w:pPr>
        <w:pStyle w:val="7"/>
        <w:widowControl/>
        <w:spacing w:line="360" w:lineRule="auto"/>
        <w:ind w:left="0" w:leftChars="0"/>
        <w:rPr>
          <w:rFonts w:ascii="新宋体" w:hAnsi="新宋体" w:eastAsia="新宋体"/>
          <w:sz w:val="24"/>
        </w:rPr>
      </w:pPr>
      <w:r>
        <w:rPr>
          <w:rFonts w:ascii="新宋体" w:hAnsi="新宋体" w:eastAsia="新宋体"/>
          <w:sz w:val="24"/>
        </w:rPr>
        <w:t>（2）液氧罐材质：内筒（不低于5mm厚的X5CRNI18-10的不锈钢材质），外筒（不低于6mm厚的Q245R碳钢材质。</w:t>
      </w:r>
    </w:p>
    <w:p>
      <w:pPr>
        <w:pStyle w:val="7"/>
        <w:widowControl/>
        <w:spacing w:line="360" w:lineRule="auto"/>
        <w:ind w:left="0" w:leftChars="0"/>
        <w:rPr>
          <w:rFonts w:ascii="新宋体" w:hAnsi="新宋体" w:eastAsia="新宋体"/>
          <w:sz w:val="24"/>
        </w:rPr>
      </w:pPr>
      <w:r>
        <w:rPr>
          <w:rFonts w:ascii="新宋体" w:hAnsi="新宋体" w:eastAsia="新宋体"/>
          <w:sz w:val="24"/>
        </w:rPr>
        <w:t>2、自动切换氧气汇流排组：2套</w:t>
      </w:r>
    </w:p>
    <w:p>
      <w:pPr>
        <w:pStyle w:val="7"/>
        <w:widowControl/>
        <w:spacing w:line="360" w:lineRule="auto"/>
        <w:ind w:left="0" w:leftChars="0"/>
        <w:rPr>
          <w:rFonts w:ascii="新宋体" w:hAnsi="新宋体" w:eastAsia="新宋体"/>
          <w:sz w:val="24"/>
        </w:rPr>
      </w:pPr>
      <w:r>
        <w:rPr>
          <w:rFonts w:ascii="新宋体" w:hAnsi="新宋体" w:eastAsia="新宋体"/>
          <w:sz w:val="24"/>
        </w:rPr>
        <w:t>（1）汇流排左右两侧全自动切换,具有自动投入运行的功能；</w:t>
      </w:r>
    </w:p>
    <w:p>
      <w:pPr>
        <w:pStyle w:val="7"/>
        <w:widowControl/>
        <w:spacing w:line="360" w:lineRule="auto"/>
        <w:ind w:left="0" w:leftChars="0"/>
        <w:rPr>
          <w:rFonts w:ascii="新宋体" w:hAnsi="新宋体" w:eastAsia="新宋体"/>
          <w:sz w:val="24"/>
        </w:rPr>
      </w:pPr>
      <w:r>
        <w:rPr>
          <w:rFonts w:ascii="新宋体" w:hAnsi="新宋体" w:eastAsia="新宋体"/>
          <w:sz w:val="24"/>
        </w:rPr>
        <w:t>（2）切换柜自带两侧高低压报警；</w:t>
      </w:r>
    </w:p>
    <w:p>
      <w:pPr>
        <w:pStyle w:val="7"/>
        <w:widowControl/>
        <w:spacing w:line="360" w:lineRule="auto"/>
        <w:ind w:left="0" w:leftChars="0"/>
        <w:rPr>
          <w:rFonts w:ascii="新宋体" w:hAnsi="新宋体" w:eastAsia="新宋体"/>
          <w:sz w:val="24"/>
        </w:rPr>
      </w:pPr>
      <w:r>
        <w:rPr>
          <w:rFonts w:ascii="新宋体" w:hAnsi="新宋体" w:eastAsia="新宋体"/>
          <w:sz w:val="24"/>
        </w:rPr>
        <w:t>（3）不采用电磁阀切换，在紧急断电情况下不会间断供气；</w:t>
      </w:r>
    </w:p>
    <w:p>
      <w:pPr>
        <w:pStyle w:val="7"/>
        <w:widowControl/>
        <w:spacing w:line="360" w:lineRule="auto"/>
        <w:ind w:left="0" w:leftChars="0"/>
        <w:rPr>
          <w:rFonts w:ascii="新宋体" w:hAnsi="新宋体" w:eastAsia="新宋体"/>
          <w:sz w:val="24"/>
        </w:rPr>
      </w:pPr>
      <w:r>
        <w:rPr>
          <w:rFonts w:ascii="新宋体" w:hAnsi="新宋体" w:eastAsia="新宋体"/>
          <w:sz w:val="24"/>
        </w:rPr>
        <w:t>（4）规格：2×10（不含钢瓶）。</w:t>
      </w:r>
    </w:p>
    <w:p>
      <w:pPr>
        <w:spacing w:line="500" w:lineRule="exact"/>
        <w:jc w:val="left"/>
        <w:rPr>
          <w:rFonts w:ascii="新宋体" w:hAnsi="新宋体" w:eastAsia="新宋体"/>
          <w:b/>
          <w:sz w:val="24"/>
        </w:rPr>
      </w:pPr>
      <w:r>
        <w:rPr>
          <w:rFonts w:hint="eastAsia" w:ascii="新宋体" w:hAnsi="新宋体" w:eastAsia="新宋体"/>
          <w:b/>
          <w:sz w:val="24"/>
        </w:rPr>
        <w:t>（2）</w:t>
      </w:r>
      <w:r>
        <w:rPr>
          <w:rFonts w:ascii="新宋体" w:hAnsi="新宋体" w:eastAsia="新宋体"/>
          <w:b/>
          <w:sz w:val="24"/>
        </w:rPr>
        <w:t>医用压缩空气系统（不含牙科）：</w:t>
      </w:r>
    </w:p>
    <w:tbl>
      <w:tblPr>
        <w:tblStyle w:val="13"/>
        <w:tblW w:w="98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610"/>
        <w:gridCol w:w="75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blHeader/>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jc w:val="center"/>
              <w:rPr>
                <w:rFonts w:ascii="新宋体" w:hAnsi="新宋体" w:eastAsia="新宋体"/>
                <w:sz w:val="24"/>
              </w:rPr>
            </w:pPr>
            <w:r>
              <w:rPr>
                <w:rFonts w:ascii="新宋体" w:hAnsi="新宋体" w:eastAsia="新宋体"/>
                <w:sz w:val="24"/>
              </w:rPr>
              <w:t>序号</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jc w:val="center"/>
              <w:rPr>
                <w:rFonts w:ascii="新宋体" w:hAnsi="新宋体" w:eastAsia="新宋体"/>
                <w:sz w:val="24"/>
              </w:rPr>
            </w:pPr>
            <w:r>
              <w:rPr>
                <w:rFonts w:ascii="新宋体" w:hAnsi="新宋体" w:eastAsia="新宋体"/>
                <w:sz w:val="24"/>
              </w:rPr>
              <w:t>名称</w:t>
            </w:r>
          </w:p>
        </w:tc>
        <w:tc>
          <w:tcPr>
            <w:tcW w:w="7521"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jc w:val="center"/>
              <w:rPr>
                <w:rFonts w:ascii="新宋体" w:hAnsi="新宋体" w:eastAsia="新宋体"/>
                <w:sz w:val="24"/>
              </w:rPr>
            </w:pPr>
            <w:r>
              <w:rPr>
                <w:rFonts w:ascii="新宋体" w:hAnsi="新宋体" w:eastAsia="新宋体"/>
                <w:sz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1</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高效螺杆式空气压缩机</w:t>
            </w:r>
          </w:p>
        </w:tc>
        <w:tc>
          <w:tcPr>
            <w:tcW w:w="7521"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1、要求为2、过滤系统设计有预过滤网，减轻空滤国际知名一线品牌；</w:t>
            </w:r>
          </w:p>
          <w:p>
            <w:pPr>
              <w:pStyle w:val="7"/>
              <w:widowControl/>
              <w:spacing w:line="360" w:lineRule="auto"/>
              <w:ind w:left="0" w:leftChars="0"/>
              <w:rPr>
                <w:rFonts w:ascii="新宋体" w:hAnsi="新宋体" w:eastAsia="新宋体"/>
                <w:sz w:val="24"/>
              </w:rPr>
            </w:pPr>
            <w:r>
              <w:rPr>
                <w:rFonts w:ascii="新宋体" w:hAnsi="新宋体" w:eastAsia="新宋体"/>
                <w:sz w:val="24"/>
              </w:rPr>
              <w:t>负荷，延长系统部件寿命；</w:t>
            </w:r>
          </w:p>
          <w:p>
            <w:pPr>
              <w:pStyle w:val="7"/>
              <w:widowControl/>
              <w:spacing w:line="360" w:lineRule="auto"/>
              <w:ind w:left="0" w:leftChars="0"/>
              <w:rPr>
                <w:rFonts w:ascii="新宋体" w:hAnsi="新宋体" w:eastAsia="新宋体"/>
                <w:sz w:val="24"/>
              </w:rPr>
            </w:pPr>
            <w:r>
              <w:rPr>
                <w:rFonts w:ascii="新宋体" w:hAnsi="新宋体" w:eastAsia="新宋体"/>
                <w:sz w:val="24"/>
              </w:rPr>
              <w:t>3、采用智能控制器，大屏幕液晶显示，实时监控设备运行状态；</w:t>
            </w:r>
          </w:p>
          <w:p>
            <w:pPr>
              <w:pStyle w:val="7"/>
              <w:widowControl/>
              <w:spacing w:line="360" w:lineRule="auto"/>
              <w:ind w:left="0" w:leftChars="0"/>
              <w:rPr>
                <w:rFonts w:ascii="新宋体" w:hAnsi="新宋体" w:eastAsia="新宋体"/>
                <w:sz w:val="24"/>
              </w:rPr>
            </w:pPr>
            <w:r>
              <w:rPr>
                <w:rFonts w:ascii="新宋体" w:hAnsi="新宋体" w:eastAsia="新宋体"/>
                <w:sz w:val="24"/>
              </w:rPr>
              <w:t>4、所有的控制、数据的显示和参数调整均需可在控制面板上进行，同时需能在中央控制室的监控计算机上显示运行状态和进行远程操作。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2</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三级过滤器</w:t>
            </w:r>
          </w:p>
        </w:tc>
        <w:tc>
          <w:tcPr>
            <w:tcW w:w="7521"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7"/>
              <w:widowControl/>
              <w:spacing w:line="360" w:lineRule="auto"/>
              <w:ind w:left="0" w:leftChars="0"/>
              <w:rPr>
                <w:rFonts w:ascii="新宋体" w:hAnsi="新宋体" w:eastAsia="新宋体"/>
                <w:sz w:val="24"/>
              </w:rPr>
            </w:pPr>
            <w:r>
              <w:rPr>
                <w:rFonts w:ascii="新宋体" w:hAnsi="新宋体" w:eastAsia="新宋体"/>
                <w:sz w:val="24"/>
              </w:rPr>
              <w:t>2、通用预过滤器：除尘精度≤1μm，除油精度≤1mg/m³，含油量≤0.1ppm；</w:t>
            </w:r>
          </w:p>
          <w:p>
            <w:pPr>
              <w:pStyle w:val="7"/>
              <w:widowControl/>
              <w:spacing w:line="360" w:lineRule="auto"/>
              <w:ind w:left="0" w:leftChars="0"/>
              <w:rPr>
                <w:rFonts w:ascii="新宋体" w:hAnsi="新宋体" w:eastAsia="新宋体"/>
                <w:sz w:val="24"/>
              </w:rPr>
            </w:pPr>
            <w:r>
              <w:rPr>
                <w:rFonts w:ascii="新宋体" w:hAnsi="新宋体" w:eastAsia="新宋体"/>
                <w:sz w:val="24"/>
              </w:rPr>
              <w:t>3、高效除油过滤器：除尘精度≤0.1μm，除油精度0.1mg/m³，含油量≤0.01ppm；</w:t>
            </w:r>
          </w:p>
          <w:p>
            <w:pPr>
              <w:pStyle w:val="7"/>
              <w:widowControl/>
              <w:spacing w:line="360" w:lineRule="auto"/>
              <w:ind w:left="0" w:leftChars="0"/>
              <w:rPr>
                <w:rFonts w:ascii="新宋体" w:hAnsi="新宋体" w:eastAsia="新宋体"/>
                <w:sz w:val="24"/>
              </w:rPr>
            </w:pPr>
            <w:r>
              <w:rPr>
                <w:rFonts w:ascii="新宋体" w:hAnsi="新宋体" w:eastAsia="新宋体"/>
                <w:sz w:val="24"/>
              </w:rPr>
              <w:t>4、高效精密过滤器：除尘精度≤0.1μm，除油精度≤0.01mg/m³，含油量≤0.003ppm；</w:t>
            </w:r>
          </w:p>
          <w:p>
            <w:pPr>
              <w:pStyle w:val="7"/>
              <w:widowControl/>
              <w:spacing w:line="360" w:lineRule="auto"/>
              <w:ind w:left="0" w:leftChars="0"/>
              <w:rPr>
                <w:rFonts w:ascii="新宋体" w:hAnsi="新宋体" w:eastAsia="新宋体"/>
                <w:sz w:val="24"/>
              </w:rPr>
            </w:pPr>
            <w:r>
              <w:rPr>
                <w:rFonts w:ascii="新宋体" w:hAnsi="新宋体" w:eastAsia="新宋体"/>
                <w:sz w:val="24"/>
              </w:rPr>
              <w:t>5、过滤器的核心部件采用不锈钢；滤芯需可根据过滤等级型号区分；</w:t>
            </w:r>
          </w:p>
          <w:p>
            <w:pPr>
              <w:pStyle w:val="7"/>
              <w:widowControl/>
              <w:spacing w:line="360" w:lineRule="auto"/>
              <w:ind w:left="0" w:leftChars="0"/>
              <w:rPr>
                <w:rFonts w:ascii="新宋体" w:hAnsi="新宋体" w:eastAsia="新宋体"/>
                <w:sz w:val="24"/>
              </w:rPr>
            </w:pPr>
            <w:r>
              <w:rPr>
                <w:rFonts w:ascii="新宋体" w:hAnsi="新宋体" w:eastAsia="新宋体"/>
                <w:sz w:val="24"/>
              </w:rPr>
              <w:t>6、最大工作压力≥15bar(g)。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6"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3</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冷冻式干燥机</w:t>
            </w:r>
          </w:p>
        </w:tc>
        <w:tc>
          <w:tcPr>
            <w:tcW w:w="7521"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7"/>
              <w:widowControl/>
              <w:spacing w:line="360" w:lineRule="auto"/>
              <w:ind w:left="0" w:leftChars="0"/>
              <w:rPr>
                <w:rFonts w:ascii="新宋体" w:hAnsi="新宋体" w:eastAsia="新宋体"/>
                <w:sz w:val="24"/>
              </w:rPr>
            </w:pPr>
            <w:r>
              <w:rPr>
                <w:rFonts w:ascii="新宋体" w:hAnsi="新宋体" w:eastAsia="新宋体"/>
                <w:sz w:val="24"/>
              </w:rPr>
              <w:t>2、单一电气接口，具有自动调节负载和制冷控制系统；</w:t>
            </w:r>
          </w:p>
          <w:p>
            <w:pPr>
              <w:pStyle w:val="7"/>
              <w:widowControl/>
              <w:spacing w:line="360" w:lineRule="auto"/>
              <w:ind w:left="0" w:leftChars="0"/>
              <w:rPr>
                <w:rFonts w:ascii="新宋体" w:hAnsi="新宋体" w:eastAsia="新宋体"/>
                <w:sz w:val="24"/>
              </w:rPr>
            </w:pPr>
            <w:r>
              <w:rPr>
                <w:rFonts w:ascii="新宋体" w:hAnsi="新宋体" w:eastAsia="新宋体"/>
                <w:sz w:val="24"/>
              </w:rPr>
              <w:t xml:space="preserve">3、出口压力露点:≤10℃； </w:t>
            </w:r>
          </w:p>
          <w:p>
            <w:pPr>
              <w:pStyle w:val="7"/>
              <w:widowControl/>
              <w:spacing w:line="360" w:lineRule="auto"/>
              <w:ind w:left="0" w:leftChars="0"/>
              <w:rPr>
                <w:rFonts w:ascii="新宋体" w:hAnsi="新宋体" w:eastAsia="新宋体"/>
                <w:sz w:val="24"/>
              </w:rPr>
            </w:pPr>
            <w:r>
              <w:rPr>
                <w:rFonts w:ascii="新宋体" w:hAnsi="新宋体" w:eastAsia="新宋体"/>
                <w:sz w:val="24"/>
              </w:rPr>
              <w:t>4、采用环保冷媒；并需具有电子式自动排水器；</w:t>
            </w:r>
          </w:p>
          <w:p>
            <w:pPr>
              <w:pStyle w:val="7"/>
              <w:widowControl/>
              <w:spacing w:line="360" w:lineRule="auto"/>
              <w:ind w:left="0" w:leftChars="0"/>
              <w:rPr>
                <w:rFonts w:ascii="新宋体" w:hAnsi="新宋体" w:eastAsia="新宋体"/>
                <w:sz w:val="24"/>
              </w:rPr>
            </w:pPr>
            <w:r>
              <w:rPr>
                <w:rFonts w:ascii="新宋体" w:hAnsi="新宋体" w:eastAsia="新宋体"/>
                <w:sz w:val="24"/>
              </w:rPr>
              <w:t>5、需可在中央控制室的监控计算机上显示运行状态和进行远程操作。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4</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空气储罐</w:t>
            </w:r>
          </w:p>
        </w:tc>
        <w:tc>
          <w:tcPr>
            <w:tcW w:w="7521"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 xml:space="preserve">1、材质为优质碳钢； </w:t>
            </w:r>
          </w:p>
          <w:p>
            <w:pPr>
              <w:pStyle w:val="7"/>
              <w:widowControl/>
              <w:spacing w:line="360" w:lineRule="auto"/>
              <w:ind w:left="0" w:leftChars="0"/>
              <w:rPr>
                <w:rFonts w:ascii="新宋体" w:hAnsi="新宋体" w:eastAsia="新宋体"/>
                <w:sz w:val="24"/>
              </w:rPr>
            </w:pPr>
            <w:r>
              <w:rPr>
                <w:rFonts w:ascii="新宋体" w:hAnsi="新宋体" w:eastAsia="新宋体"/>
                <w:sz w:val="24"/>
              </w:rPr>
              <w:t>2、符合国家压力容器安全技术监察规程。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9"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5</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电气控制系统</w:t>
            </w:r>
          </w:p>
        </w:tc>
        <w:tc>
          <w:tcPr>
            <w:tcW w:w="7521"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1、采用PLC控制，对压缩空气系统进行现场自动化控制，并对现场运行数据进行采集；</w:t>
            </w:r>
          </w:p>
          <w:p>
            <w:pPr>
              <w:pStyle w:val="7"/>
              <w:widowControl/>
              <w:spacing w:line="360" w:lineRule="auto"/>
              <w:ind w:left="0" w:leftChars="0"/>
              <w:rPr>
                <w:rFonts w:ascii="新宋体" w:hAnsi="新宋体" w:eastAsia="新宋体"/>
                <w:sz w:val="24"/>
              </w:rPr>
            </w:pPr>
            <w:r>
              <w:rPr>
                <w:rFonts w:ascii="新宋体" w:hAnsi="新宋体" w:eastAsia="新宋体"/>
                <w:sz w:val="24"/>
              </w:rPr>
              <w:t>2、具有断电、缺相、反相等保护功能，出现故障时提供声光报警；</w:t>
            </w:r>
          </w:p>
          <w:p>
            <w:pPr>
              <w:pStyle w:val="7"/>
              <w:widowControl/>
              <w:spacing w:line="360" w:lineRule="auto"/>
              <w:ind w:left="0" w:leftChars="0"/>
              <w:rPr>
                <w:rFonts w:ascii="新宋体" w:hAnsi="新宋体" w:eastAsia="新宋体"/>
                <w:sz w:val="24"/>
              </w:rPr>
            </w:pPr>
            <w:r>
              <w:rPr>
                <w:rFonts w:ascii="新宋体" w:hAnsi="新宋体" w:eastAsia="新宋体"/>
                <w:sz w:val="24"/>
              </w:rPr>
              <w:t>3、需具有远程监控接口；</w:t>
            </w:r>
          </w:p>
          <w:p>
            <w:pPr>
              <w:pStyle w:val="7"/>
              <w:widowControl/>
              <w:spacing w:line="360" w:lineRule="auto"/>
              <w:ind w:left="0" w:leftChars="0"/>
              <w:rPr>
                <w:rFonts w:ascii="新宋体" w:hAnsi="新宋体" w:eastAsia="新宋体"/>
                <w:sz w:val="24"/>
              </w:rPr>
            </w:pPr>
            <w:r>
              <w:rPr>
                <w:rFonts w:ascii="新宋体" w:hAnsi="新宋体" w:eastAsia="新宋体"/>
                <w:sz w:val="24"/>
              </w:rPr>
              <w:t>4、核心控制器采用实力品牌，具备CE和UL认证证书。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6</w:t>
            </w:r>
          </w:p>
        </w:tc>
        <w:tc>
          <w:tcPr>
            <w:tcW w:w="1610"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配套组件</w:t>
            </w:r>
          </w:p>
        </w:tc>
        <w:tc>
          <w:tcPr>
            <w:tcW w:w="7521"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1、高效除菌过滤器：单台空气处理量：≥10.0m³/min；</w:t>
            </w:r>
          </w:p>
          <w:p>
            <w:pPr>
              <w:pStyle w:val="7"/>
              <w:widowControl/>
              <w:spacing w:line="360" w:lineRule="auto"/>
              <w:ind w:left="0" w:leftChars="0"/>
              <w:rPr>
                <w:rFonts w:ascii="新宋体" w:hAnsi="新宋体" w:eastAsia="新宋体"/>
                <w:sz w:val="24"/>
              </w:rPr>
            </w:pPr>
            <w:r>
              <w:rPr>
                <w:rFonts w:ascii="新宋体" w:hAnsi="新宋体" w:eastAsia="新宋体"/>
                <w:sz w:val="24"/>
              </w:rPr>
              <w:t>2、压缩空气水份监测装置：实时监测设备运行过程中压缩空气的水份是否超标，具超标报警功能。</w:t>
            </w:r>
          </w:p>
        </w:tc>
      </w:tr>
    </w:tbl>
    <w:p>
      <w:pPr>
        <w:pStyle w:val="11"/>
        <w:adjustRightInd w:val="0"/>
        <w:snapToGrid w:val="0"/>
        <w:spacing w:before="0" w:beforeAutospacing="0" w:after="0" w:afterAutospacing="0" w:line="360" w:lineRule="auto"/>
        <w:rPr>
          <w:rFonts w:ascii="新宋体" w:hAnsi="新宋体" w:eastAsia="新宋体" w:cs="Times New Roman"/>
        </w:rPr>
      </w:pPr>
    </w:p>
    <w:p>
      <w:pPr>
        <w:pStyle w:val="11"/>
        <w:adjustRightInd w:val="0"/>
        <w:snapToGrid w:val="0"/>
        <w:spacing w:before="0" w:beforeAutospacing="0" w:after="0" w:afterAutospacing="0" w:line="360" w:lineRule="auto"/>
        <w:rPr>
          <w:rFonts w:ascii="新宋体" w:hAnsi="新宋体" w:eastAsia="新宋体" w:cs="Times New Roman"/>
          <w:b/>
        </w:rPr>
      </w:pPr>
      <w:r>
        <w:rPr>
          <w:rFonts w:hint="eastAsia" w:ascii="新宋体" w:hAnsi="新宋体" w:eastAsia="新宋体" w:cs="Times New Roman"/>
          <w:b/>
        </w:rPr>
        <w:t>（3）</w:t>
      </w:r>
      <w:r>
        <w:rPr>
          <w:rFonts w:ascii="新宋体" w:hAnsi="新宋体" w:eastAsia="新宋体" w:cs="Times New Roman"/>
          <w:b/>
        </w:rPr>
        <w:t>医用压缩空气系统（牙科用）：</w:t>
      </w:r>
    </w:p>
    <w:tbl>
      <w:tblPr>
        <w:tblStyle w:val="13"/>
        <w:tblW w:w="98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1309"/>
        <w:gridCol w:w="7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jc w:val="center"/>
              <w:rPr>
                <w:rFonts w:ascii="新宋体" w:hAnsi="新宋体" w:eastAsia="新宋体"/>
                <w:sz w:val="24"/>
              </w:rPr>
            </w:pPr>
            <w:r>
              <w:rPr>
                <w:rFonts w:ascii="新宋体" w:hAnsi="新宋体" w:eastAsia="新宋体"/>
                <w:sz w:val="24"/>
              </w:rPr>
              <w:t>序号</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jc w:val="center"/>
              <w:rPr>
                <w:rFonts w:ascii="新宋体" w:hAnsi="新宋体" w:eastAsia="新宋体"/>
                <w:sz w:val="24"/>
              </w:rPr>
            </w:pPr>
            <w:r>
              <w:rPr>
                <w:rFonts w:ascii="新宋体" w:hAnsi="新宋体" w:eastAsia="新宋体"/>
                <w:sz w:val="24"/>
              </w:rPr>
              <w:t>名称</w:t>
            </w:r>
          </w:p>
        </w:tc>
        <w:tc>
          <w:tcPr>
            <w:tcW w:w="7728"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jc w:val="center"/>
              <w:rPr>
                <w:rFonts w:ascii="新宋体" w:hAnsi="新宋体" w:eastAsia="新宋体"/>
                <w:sz w:val="24"/>
              </w:rPr>
            </w:pPr>
            <w:r>
              <w:rPr>
                <w:rFonts w:ascii="新宋体" w:hAnsi="新宋体" w:eastAsia="新宋体"/>
                <w:sz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1</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无油涡旋空气压缩机</w:t>
            </w:r>
          </w:p>
        </w:tc>
        <w:tc>
          <w:tcPr>
            <w:tcW w:w="7728"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w:t>
            </w:r>
            <w:r>
              <w:rPr>
                <w:rFonts w:ascii="新宋体" w:hAnsi="新宋体" w:eastAsia="新宋体"/>
                <w:sz w:val="24"/>
              </w:rPr>
              <w:t>要求为国际知名品牌</w:t>
            </w:r>
            <w:r>
              <w:rPr>
                <w:rFonts w:hint="eastAsia" w:ascii="新宋体" w:hAnsi="新宋体" w:eastAsia="新宋体"/>
                <w:sz w:val="24"/>
              </w:rPr>
              <w:t>；</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2、控制方式：需为微电脑控制器；</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3、100%无油设计，确保清洁的空气。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2</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三级过滤器</w:t>
            </w:r>
          </w:p>
        </w:tc>
        <w:tc>
          <w:tcPr>
            <w:tcW w:w="7728"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7"/>
              <w:widowControl/>
              <w:spacing w:line="360" w:lineRule="auto"/>
              <w:ind w:left="0" w:leftChars="0"/>
              <w:rPr>
                <w:rFonts w:ascii="新宋体" w:hAnsi="新宋体" w:eastAsia="新宋体"/>
                <w:sz w:val="24"/>
              </w:rPr>
            </w:pPr>
            <w:r>
              <w:rPr>
                <w:rFonts w:ascii="新宋体" w:hAnsi="新宋体" w:eastAsia="新宋体"/>
                <w:sz w:val="24"/>
              </w:rPr>
              <w:t>2、高效除油过滤器：固体颗粒去除精度≤0.1µm；最大含油量≤0.6mg/m³；</w:t>
            </w:r>
          </w:p>
          <w:p>
            <w:pPr>
              <w:pStyle w:val="7"/>
              <w:widowControl/>
              <w:spacing w:line="360" w:lineRule="auto"/>
              <w:ind w:left="0" w:leftChars="0"/>
              <w:rPr>
                <w:rFonts w:ascii="新宋体" w:hAnsi="新宋体" w:eastAsia="新宋体"/>
                <w:sz w:val="24"/>
              </w:rPr>
            </w:pPr>
            <w:r>
              <w:rPr>
                <w:rFonts w:ascii="新宋体" w:hAnsi="新宋体" w:eastAsia="新宋体"/>
                <w:sz w:val="24"/>
              </w:rPr>
              <w:t>3、高效精密过滤器A：固体颗粒去除精度≤0.01µm；最大含油量≤0.01mg/m³；</w:t>
            </w:r>
          </w:p>
          <w:p>
            <w:pPr>
              <w:pStyle w:val="7"/>
              <w:widowControl/>
              <w:spacing w:line="360" w:lineRule="auto"/>
              <w:ind w:left="0" w:leftChars="0"/>
              <w:rPr>
                <w:rFonts w:ascii="新宋体" w:hAnsi="新宋体" w:eastAsia="新宋体"/>
                <w:sz w:val="24"/>
              </w:rPr>
            </w:pPr>
            <w:r>
              <w:rPr>
                <w:rFonts w:ascii="新宋体" w:hAnsi="新宋体" w:eastAsia="新宋体"/>
                <w:sz w:val="24"/>
              </w:rPr>
              <w:t>4、高效精密过滤器B：最大含油量≤0.003mg/m³；</w:t>
            </w:r>
          </w:p>
          <w:p>
            <w:pPr>
              <w:pStyle w:val="7"/>
              <w:widowControl/>
              <w:spacing w:line="360" w:lineRule="auto"/>
              <w:ind w:left="0" w:leftChars="0"/>
              <w:rPr>
                <w:rFonts w:ascii="新宋体" w:hAnsi="新宋体" w:eastAsia="新宋体"/>
                <w:sz w:val="24"/>
              </w:rPr>
            </w:pPr>
            <w:r>
              <w:rPr>
                <w:rFonts w:ascii="新宋体" w:hAnsi="新宋体" w:eastAsia="新宋体"/>
                <w:sz w:val="24"/>
              </w:rPr>
              <w:t>5、需具有过滤压降显示功能；</w:t>
            </w:r>
          </w:p>
          <w:p>
            <w:pPr>
              <w:pStyle w:val="7"/>
              <w:widowControl/>
              <w:spacing w:line="360" w:lineRule="auto"/>
              <w:ind w:left="0" w:leftChars="0"/>
              <w:rPr>
                <w:rFonts w:ascii="新宋体" w:hAnsi="新宋体" w:eastAsia="新宋体"/>
                <w:sz w:val="24"/>
              </w:rPr>
            </w:pPr>
            <w:r>
              <w:rPr>
                <w:rFonts w:ascii="新宋体" w:hAnsi="新宋体" w:eastAsia="新宋体"/>
                <w:sz w:val="24"/>
              </w:rPr>
              <w:t>6、需具有平滑导流嵌入孔；</w:t>
            </w:r>
          </w:p>
          <w:p>
            <w:pPr>
              <w:pStyle w:val="7"/>
              <w:widowControl/>
              <w:spacing w:line="360" w:lineRule="auto"/>
              <w:ind w:left="0" w:leftChars="0"/>
              <w:rPr>
                <w:rFonts w:ascii="新宋体" w:hAnsi="新宋体" w:eastAsia="新宋体"/>
                <w:sz w:val="24"/>
              </w:rPr>
            </w:pPr>
            <w:r>
              <w:rPr>
                <w:rFonts w:ascii="新宋体" w:hAnsi="新宋体" w:eastAsia="新宋体"/>
                <w:sz w:val="24"/>
              </w:rPr>
              <w:t>7、最大工作压力≥15bar(g)。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3</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冷冻式干燥机</w:t>
            </w:r>
          </w:p>
        </w:tc>
        <w:tc>
          <w:tcPr>
            <w:tcW w:w="7728"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7"/>
              <w:widowControl/>
              <w:spacing w:line="360" w:lineRule="auto"/>
              <w:ind w:left="0" w:leftChars="0"/>
              <w:rPr>
                <w:rFonts w:ascii="新宋体" w:hAnsi="新宋体" w:eastAsia="新宋体"/>
                <w:sz w:val="24"/>
              </w:rPr>
            </w:pPr>
            <w:r>
              <w:rPr>
                <w:rFonts w:ascii="新宋体" w:hAnsi="新宋体" w:eastAsia="新宋体"/>
                <w:sz w:val="24"/>
              </w:rPr>
              <w:t>2、采用微电脑控制系统，对所有运行参数进行控制处理；</w:t>
            </w:r>
          </w:p>
          <w:p>
            <w:pPr>
              <w:pStyle w:val="7"/>
              <w:widowControl/>
              <w:spacing w:line="360" w:lineRule="auto"/>
              <w:ind w:left="0" w:leftChars="0"/>
              <w:rPr>
                <w:rFonts w:ascii="新宋体" w:hAnsi="新宋体" w:eastAsia="新宋体"/>
                <w:sz w:val="24"/>
              </w:rPr>
            </w:pPr>
            <w:r>
              <w:rPr>
                <w:rFonts w:ascii="新宋体" w:hAnsi="新宋体" w:eastAsia="新宋体"/>
                <w:sz w:val="24"/>
              </w:rPr>
              <w:t>3、出口压力露点：10℃ ；</w:t>
            </w:r>
          </w:p>
          <w:p>
            <w:pPr>
              <w:pStyle w:val="7"/>
              <w:widowControl/>
              <w:spacing w:line="360" w:lineRule="auto"/>
              <w:ind w:left="0" w:leftChars="0"/>
              <w:rPr>
                <w:rFonts w:ascii="新宋体" w:hAnsi="新宋体" w:eastAsia="新宋体"/>
                <w:sz w:val="24"/>
              </w:rPr>
            </w:pPr>
            <w:r>
              <w:rPr>
                <w:rFonts w:ascii="新宋体" w:hAnsi="新宋体" w:eastAsia="新宋体"/>
                <w:sz w:val="24"/>
              </w:rPr>
              <w:t>4、采用环保冷媒；并需具有电子式自动排水器；</w:t>
            </w:r>
          </w:p>
          <w:p>
            <w:pPr>
              <w:pStyle w:val="7"/>
              <w:widowControl/>
              <w:spacing w:line="360" w:lineRule="auto"/>
              <w:ind w:left="0" w:leftChars="0"/>
              <w:rPr>
                <w:rFonts w:ascii="新宋体" w:hAnsi="新宋体" w:eastAsia="新宋体"/>
                <w:sz w:val="24"/>
              </w:rPr>
            </w:pPr>
            <w:r>
              <w:rPr>
                <w:rFonts w:ascii="新宋体" w:hAnsi="新宋体" w:eastAsia="新宋体"/>
                <w:sz w:val="24"/>
              </w:rPr>
              <w:t>5、符合单台空压机要求；</w:t>
            </w:r>
          </w:p>
          <w:p>
            <w:pPr>
              <w:pStyle w:val="7"/>
              <w:widowControl/>
              <w:spacing w:line="360" w:lineRule="auto"/>
              <w:ind w:left="0" w:leftChars="0"/>
              <w:rPr>
                <w:rFonts w:ascii="新宋体" w:hAnsi="新宋体" w:eastAsia="新宋体"/>
                <w:sz w:val="24"/>
              </w:rPr>
            </w:pPr>
            <w:r>
              <w:rPr>
                <w:rFonts w:ascii="新宋体" w:hAnsi="新宋体" w:eastAsia="新宋体"/>
                <w:sz w:val="24"/>
              </w:rPr>
              <w:t>6、能在中央控制室的监控计算机上显示运行状态和进行远程操作。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4</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空气储罐</w:t>
            </w:r>
          </w:p>
        </w:tc>
        <w:tc>
          <w:tcPr>
            <w:tcW w:w="7728"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1、材质为优质碳钢；</w:t>
            </w:r>
          </w:p>
          <w:p>
            <w:pPr>
              <w:pStyle w:val="7"/>
              <w:widowControl/>
              <w:spacing w:line="360" w:lineRule="auto"/>
              <w:ind w:left="0" w:leftChars="0"/>
              <w:rPr>
                <w:rFonts w:ascii="新宋体" w:hAnsi="新宋体" w:eastAsia="新宋体"/>
                <w:sz w:val="24"/>
              </w:rPr>
            </w:pPr>
            <w:r>
              <w:rPr>
                <w:rFonts w:ascii="新宋体" w:hAnsi="新宋体" w:eastAsia="新宋体"/>
                <w:sz w:val="24"/>
              </w:rPr>
              <w:t>2、符合国家压力容器安全技术监察规程。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5</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电气控制系统</w:t>
            </w:r>
          </w:p>
        </w:tc>
        <w:tc>
          <w:tcPr>
            <w:tcW w:w="7728" w:type="dxa"/>
            <w:tcBorders>
              <w:top w:val="single" w:color="auto" w:sz="8" w:space="0"/>
              <w:left w:val="single" w:color="auto" w:sz="8" w:space="0"/>
              <w:bottom w:val="single" w:color="auto" w:sz="8" w:space="0"/>
              <w:right w:val="single" w:color="auto" w:sz="8" w:space="0"/>
            </w:tcBorders>
          </w:tcPr>
          <w:p>
            <w:pPr>
              <w:pStyle w:val="7"/>
              <w:widowControl/>
              <w:spacing w:line="360" w:lineRule="auto"/>
              <w:ind w:left="0" w:leftChars="0"/>
              <w:rPr>
                <w:rFonts w:ascii="新宋体" w:hAnsi="新宋体" w:eastAsia="新宋体"/>
                <w:sz w:val="24"/>
              </w:rPr>
            </w:pPr>
            <w:r>
              <w:rPr>
                <w:rFonts w:ascii="新宋体" w:hAnsi="新宋体" w:eastAsia="新宋体"/>
                <w:sz w:val="24"/>
              </w:rPr>
              <w:t>1、采用PLC控制，对压缩空气系统进行现场自动化控制，并对现场运行数据进行采集；</w:t>
            </w:r>
          </w:p>
          <w:p>
            <w:pPr>
              <w:pStyle w:val="7"/>
              <w:widowControl/>
              <w:spacing w:line="360" w:lineRule="auto"/>
              <w:ind w:left="0" w:leftChars="0"/>
              <w:rPr>
                <w:rFonts w:ascii="新宋体" w:hAnsi="新宋体" w:eastAsia="新宋体"/>
                <w:sz w:val="24"/>
              </w:rPr>
            </w:pPr>
            <w:r>
              <w:rPr>
                <w:rFonts w:ascii="新宋体" w:hAnsi="新宋体" w:eastAsia="新宋体"/>
                <w:sz w:val="24"/>
              </w:rPr>
              <w:t>2、具有断电、缺相、反相等保护功能，出现故障时提供声光报警；</w:t>
            </w:r>
          </w:p>
          <w:p>
            <w:pPr>
              <w:pStyle w:val="7"/>
              <w:widowControl/>
              <w:spacing w:line="360" w:lineRule="auto"/>
              <w:ind w:left="0" w:leftChars="0"/>
              <w:rPr>
                <w:rFonts w:ascii="新宋体" w:hAnsi="新宋体" w:eastAsia="新宋体"/>
                <w:sz w:val="24"/>
              </w:rPr>
            </w:pPr>
            <w:r>
              <w:rPr>
                <w:rFonts w:ascii="新宋体" w:hAnsi="新宋体" w:eastAsia="新宋体"/>
                <w:sz w:val="24"/>
              </w:rPr>
              <w:t>3、需具有远程监控接口；</w:t>
            </w:r>
          </w:p>
          <w:p>
            <w:pPr>
              <w:pStyle w:val="7"/>
              <w:widowControl/>
              <w:spacing w:line="360" w:lineRule="auto"/>
              <w:ind w:left="0" w:leftChars="0"/>
              <w:rPr>
                <w:rFonts w:ascii="新宋体" w:hAnsi="新宋体" w:eastAsia="新宋体"/>
                <w:sz w:val="24"/>
              </w:rPr>
            </w:pPr>
            <w:r>
              <w:rPr>
                <w:rFonts w:ascii="新宋体" w:hAnsi="新宋体" w:eastAsia="新宋体"/>
                <w:sz w:val="24"/>
              </w:rPr>
              <w:t>4、核心控制器采用实力品牌，具备CE和UL认证证书。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6</w:t>
            </w:r>
          </w:p>
        </w:tc>
        <w:tc>
          <w:tcPr>
            <w:tcW w:w="1309"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配套组件</w:t>
            </w:r>
          </w:p>
        </w:tc>
        <w:tc>
          <w:tcPr>
            <w:tcW w:w="7728" w:type="dxa"/>
            <w:tcBorders>
              <w:top w:val="single" w:color="auto" w:sz="8" w:space="0"/>
              <w:left w:val="single" w:color="auto" w:sz="8" w:space="0"/>
              <w:bottom w:val="single" w:color="auto" w:sz="8" w:space="0"/>
              <w:right w:val="single" w:color="auto" w:sz="8"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1、减压装置；单台处理量≥5m³/min；</w:t>
            </w:r>
          </w:p>
          <w:p>
            <w:pPr>
              <w:pStyle w:val="7"/>
              <w:widowControl/>
              <w:spacing w:line="360" w:lineRule="auto"/>
              <w:ind w:left="0" w:leftChars="0"/>
              <w:rPr>
                <w:rFonts w:ascii="新宋体" w:hAnsi="新宋体" w:eastAsia="新宋体"/>
                <w:sz w:val="24"/>
              </w:rPr>
            </w:pPr>
            <w:r>
              <w:rPr>
                <w:rFonts w:ascii="新宋体" w:hAnsi="新宋体" w:eastAsia="新宋体"/>
                <w:sz w:val="24"/>
              </w:rPr>
              <w:t>2、压缩空气水份监测装置：实时监测制氧设备运行过程中压缩空气的水份是否超标，具超标报警功能。</w:t>
            </w:r>
          </w:p>
        </w:tc>
      </w:tr>
    </w:tbl>
    <w:p>
      <w:pPr>
        <w:spacing w:line="360" w:lineRule="auto"/>
        <w:rPr>
          <w:rFonts w:ascii="新宋体" w:hAnsi="新宋体" w:eastAsia="新宋体"/>
          <w:sz w:val="24"/>
        </w:rPr>
      </w:pPr>
    </w:p>
    <w:p>
      <w:pPr>
        <w:pStyle w:val="11"/>
        <w:adjustRightInd w:val="0"/>
        <w:snapToGrid w:val="0"/>
        <w:spacing w:before="0" w:beforeAutospacing="0" w:after="0" w:afterAutospacing="0" w:line="360" w:lineRule="auto"/>
        <w:rPr>
          <w:rFonts w:ascii="新宋体" w:hAnsi="新宋体" w:eastAsia="新宋体" w:cs="Times New Roman"/>
          <w:b/>
        </w:rPr>
      </w:pPr>
      <w:r>
        <w:rPr>
          <w:rFonts w:hint="eastAsia" w:ascii="新宋体" w:hAnsi="新宋体" w:eastAsia="新宋体" w:cs="Times New Roman"/>
          <w:b/>
        </w:rPr>
        <w:t>（4）</w:t>
      </w:r>
      <w:r>
        <w:rPr>
          <w:rFonts w:ascii="新宋体" w:hAnsi="新宋体" w:eastAsia="新宋体" w:cs="Times New Roman"/>
          <w:b/>
        </w:rPr>
        <w:t>医用中心吸引（非牙科）系统技术要求：</w:t>
      </w:r>
    </w:p>
    <w:p>
      <w:pPr>
        <w:pStyle w:val="7"/>
        <w:widowControl/>
        <w:spacing w:line="360" w:lineRule="auto"/>
        <w:ind w:left="0" w:leftChars="0"/>
        <w:rPr>
          <w:rFonts w:ascii="新宋体" w:hAnsi="新宋体" w:eastAsia="新宋体"/>
          <w:sz w:val="24"/>
        </w:rPr>
      </w:pPr>
      <w:r>
        <w:rPr>
          <w:rFonts w:ascii="新宋体" w:hAnsi="新宋体" w:eastAsia="新宋体"/>
          <w:sz w:val="24"/>
        </w:rPr>
        <w:t>1、全自动工作方式，无须专人值守，能根据医院的实际用气量的要求逐台启动或停止各机组的运行，各机组之间交替跟踪启动，互为备用。同时设有手动控制系统，在突发情况下可采用转换至该状态下紧急启动运行。</w:t>
      </w:r>
    </w:p>
    <w:p>
      <w:pPr>
        <w:pStyle w:val="7"/>
        <w:widowControl/>
        <w:spacing w:line="360" w:lineRule="auto"/>
        <w:ind w:left="0" w:leftChars="0"/>
        <w:rPr>
          <w:rFonts w:ascii="新宋体" w:hAnsi="新宋体" w:eastAsia="新宋体"/>
          <w:sz w:val="24"/>
        </w:rPr>
      </w:pPr>
      <w:r>
        <w:rPr>
          <w:rFonts w:ascii="新宋体" w:hAnsi="新宋体" w:eastAsia="新宋体"/>
          <w:sz w:val="24"/>
        </w:rPr>
        <w:t>2、自动电气控制系统应具有可视化故障提醒功能，运行数据存储、查询功能，具有过流、电机反转等故障保护功能，具有水高温、缺水及压力异常等报警功能，出现异常情况时应可声光报警。</w:t>
      </w:r>
    </w:p>
    <w:p>
      <w:pPr>
        <w:pStyle w:val="7"/>
        <w:widowControl/>
        <w:spacing w:line="360" w:lineRule="auto"/>
        <w:ind w:left="0" w:leftChars="0"/>
        <w:rPr>
          <w:rFonts w:ascii="新宋体" w:hAnsi="新宋体" w:eastAsia="新宋体"/>
          <w:sz w:val="24"/>
        </w:rPr>
      </w:pPr>
      <w:r>
        <w:rPr>
          <w:rFonts w:ascii="新宋体" w:hAnsi="新宋体" w:eastAsia="新宋体"/>
          <w:sz w:val="24"/>
        </w:rPr>
        <w:t>3、具有标准协议的数据通讯接口，便于设备的远程监控管理。</w:t>
      </w:r>
    </w:p>
    <w:tbl>
      <w:tblPr>
        <w:tblStyle w:val="13"/>
        <w:tblW w:w="9854" w:type="dxa"/>
        <w:tblInd w:w="0" w:type="dxa"/>
        <w:tblLayout w:type="fixed"/>
        <w:tblCellMar>
          <w:top w:w="0" w:type="dxa"/>
          <w:left w:w="108" w:type="dxa"/>
          <w:bottom w:w="0" w:type="dxa"/>
          <w:right w:w="108" w:type="dxa"/>
        </w:tblCellMar>
      </w:tblPr>
      <w:tblGrid>
        <w:gridCol w:w="911"/>
        <w:gridCol w:w="2020"/>
        <w:gridCol w:w="5264"/>
        <w:gridCol w:w="1659"/>
      </w:tblGrid>
      <w:tr>
        <w:tblPrEx>
          <w:tblCellMar>
            <w:top w:w="0" w:type="dxa"/>
            <w:left w:w="108" w:type="dxa"/>
            <w:bottom w:w="0" w:type="dxa"/>
            <w:right w:w="108" w:type="dxa"/>
          </w:tblCellMar>
        </w:tblPrEx>
        <w:trPr>
          <w:trHeight w:val="589"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序号</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名称</w:t>
            </w:r>
          </w:p>
        </w:tc>
        <w:tc>
          <w:tcPr>
            <w:tcW w:w="5264"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技术要求</w:t>
            </w:r>
          </w:p>
        </w:tc>
        <w:tc>
          <w:tcPr>
            <w:tcW w:w="1659"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水环式真空泵</w:t>
            </w:r>
          </w:p>
        </w:tc>
        <w:tc>
          <w:tcPr>
            <w:tcW w:w="5264"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1、机泵同轴式直联设计；</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2、100%无油设计；</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3、柔性排气口设计；</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4、电机防护等级：IP55。</w:t>
            </w:r>
          </w:p>
        </w:tc>
        <w:tc>
          <w:tcPr>
            <w:tcW w:w="1659"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知名独资品牌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2</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控制电箱</w:t>
            </w:r>
          </w:p>
        </w:tc>
        <w:tc>
          <w:tcPr>
            <w:tcW w:w="5264"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1、全自动控制，触摸屏操作，参数实时显示，具有故障保护，异常报警，远程数据传输等功能；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w:t>
            </w:r>
            <w:r>
              <w:rPr>
                <w:rFonts w:ascii="新宋体" w:hAnsi="新宋体" w:eastAsia="新宋体"/>
                <w:sz w:val="24"/>
              </w:rPr>
              <w:t>核心控制器采用实力品牌，具备CE和UL认证证书。</w:t>
            </w:r>
          </w:p>
        </w:tc>
        <w:tc>
          <w:tcPr>
            <w:tcW w:w="1659"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3</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配套管线、阀门及辅材</w:t>
            </w:r>
          </w:p>
        </w:tc>
        <w:tc>
          <w:tcPr>
            <w:tcW w:w="6923" w:type="dxa"/>
            <w:gridSpan w:val="2"/>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含：真空电磁阀（碳钢）、补水电磁阀（黄铜）、铸钢法兰球阀、压力传感器、电接点压力表、设备内部连接管道（不锈钢）。</w:t>
            </w:r>
          </w:p>
        </w:tc>
      </w:tr>
    </w:tbl>
    <w:p>
      <w:pPr>
        <w:pStyle w:val="7"/>
        <w:widowControl/>
        <w:spacing w:line="360" w:lineRule="auto"/>
        <w:ind w:left="0" w:leftChars="0"/>
        <w:rPr>
          <w:rFonts w:ascii="新宋体" w:hAnsi="新宋体" w:eastAsia="新宋体"/>
          <w:sz w:val="24"/>
        </w:rPr>
      </w:pPr>
    </w:p>
    <w:p>
      <w:pPr>
        <w:pStyle w:val="7"/>
        <w:widowControl/>
        <w:spacing w:line="360" w:lineRule="auto"/>
        <w:ind w:left="0" w:leftChars="0"/>
        <w:rPr>
          <w:rFonts w:ascii="新宋体" w:hAnsi="新宋体" w:eastAsia="新宋体"/>
          <w:b/>
          <w:sz w:val="24"/>
        </w:rPr>
      </w:pPr>
      <w:r>
        <w:rPr>
          <w:rFonts w:hint="eastAsia" w:ascii="新宋体" w:hAnsi="新宋体" w:eastAsia="新宋体"/>
          <w:b/>
          <w:sz w:val="24"/>
        </w:rPr>
        <w:t>（5）</w:t>
      </w:r>
      <w:r>
        <w:rPr>
          <w:rFonts w:ascii="新宋体" w:hAnsi="新宋体" w:eastAsia="新宋体"/>
          <w:b/>
          <w:sz w:val="24"/>
        </w:rPr>
        <w:t>牙科负压系统：</w:t>
      </w:r>
    </w:p>
    <w:p>
      <w:pPr>
        <w:pStyle w:val="7"/>
        <w:widowControl/>
        <w:spacing w:line="360" w:lineRule="auto"/>
        <w:ind w:left="0" w:leftChars="0"/>
        <w:rPr>
          <w:rFonts w:ascii="新宋体" w:hAnsi="新宋体" w:eastAsia="新宋体"/>
          <w:sz w:val="24"/>
        </w:rPr>
      </w:pPr>
      <w:r>
        <w:rPr>
          <w:rFonts w:ascii="新宋体" w:hAnsi="新宋体" w:eastAsia="新宋体"/>
          <w:sz w:val="24"/>
        </w:rPr>
        <w:t>1、牙科中心吸引系统技术要求：</w:t>
      </w:r>
    </w:p>
    <w:tbl>
      <w:tblPr>
        <w:tblStyle w:val="13"/>
        <w:tblW w:w="9854" w:type="dxa"/>
        <w:tblInd w:w="0" w:type="dxa"/>
        <w:tblLayout w:type="fixed"/>
        <w:tblCellMar>
          <w:top w:w="0" w:type="dxa"/>
          <w:left w:w="108" w:type="dxa"/>
          <w:bottom w:w="0" w:type="dxa"/>
          <w:right w:w="108" w:type="dxa"/>
        </w:tblCellMar>
      </w:tblPr>
      <w:tblGrid>
        <w:gridCol w:w="911"/>
        <w:gridCol w:w="2020"/>
        <w:gridCol w:w="5264"/>
        <w:gridCol w:w="1659"/>
      </w:tblGrid>
      <w:tr>
        <w:tblPrEx>
          <w:tblCellMar>
            <w:top w:w="0" w:type="dxa"/>
            <w:left w:w="108" w:type="dxa"/>
            <w:bottom w:w="0" w:type="dxa"/>
            <w:right w:w="108" w:type="dxa"/>
          </w:tblCellMar>
        </w:tblPrEx>
        <w:trPr>
          <w:trHeight w:val="589"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序号</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名称</w:t>
            </w:r>
          </w:p>
        </w:tc>
        <w:tc>
          <w:tcPr>
            <w:tcW w:w="5264"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技术要求</w:t>
            </w:r>
          </w:p>
        </w:tc>
        <w:tc>
          <w:tcPr>
            <w:tcW w:w="1659"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品牌</w:t>
            </w:r>
          </w:p>
        </w:tc>
      </w:tr>
      <w:tr>
        <w:tblPrEx>
          <w:tblCellMar>
            <w:top w:w="0" w:type="dxa"/>
            <w:left w:w="108" w:type="dxa"/>
            <w:bottom w:w="0" w:type="dxa"/>
            <w:right w:w="108" w:type="dxa"/>
          </w:tblCellMar>
        </w:tblPrEx>
        <w:trPr>
          <w:trHeight w:val="1691"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牙科负压抽吸系统</w:t>
            </w:r>
          </w:p>
        </w:tc>
        <w:tc>
          <w:tcPr>
            <w:tcW w:w="5264"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1、集中收集，集中分离，避免二次污染；</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2、抽吸延时功能；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w:t>
            </w:r>
            <w:r>
              <w:rPr>
                <w:rFonts w:ascii="新宋体" w:hAnsi="新宋体" w:eastAsia="新宋体"/>
                <w:sz w:val="24"/>
              </w:rPr>
              <w:t>真空泵能够自动均衡启动；</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4、电机防护等级：IP54。</w:t>
            </w:r>
          </w:p>
        </w:tc>
        <w:tc>
          <w:tcPr>
            <w:tcW w:w="1659"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2</w:t>
            </w:r>
          </w:p>
        </w:tc>
        <w:tc>
          <w:tcPr>
            <w:tcW w:w="202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配电箱</w:t>
            </w:r>
          </w:p>
        </w:tc>
        <w:tc>
          <w:tcPr>
            <w:tcW w:w="5264"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ascii="新宋体" w:hAnsi="新宋体" w:eastAsia="新宋体"/>
                <w:sz w:val="24"/>
              </w:rPr>
              <w:t>断路器采用实力品牌，标准铜排、导轨</w:t>
            </w:r>
            <w:r>
              <w:rPr>
                <w:rFonts w:hint="eastAsia" w:ascii="新宋体" w:hAnsi="新宋体" w:eastAsia="新宋体"/>
                <w:sz w:val="24"/>
              </w:rPr>
              <w:t>。</w:t>
            </w:r>
          </w:p>
        </w:tc>
        <w:tc>
          <w:tcPr>
            <w:tcW w:w="1659"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bl>
    <w:p>
      <w:pPr>
        <w:pStyle w:val="11"/>
        <w:adjustRightInd w:val="0"/>
        <w:snapToGrid w:val="0"/>
        <w:spacing w:before="0" w:beforeAutospacing="0" w:after="0" w:afterAutospacing="0" w:line="360" w:lineRule="auto"/>
        <w:rPr>
          <w:rFonts w:ascii="新宋体" w:hAnsi="新宋体" w:eastAsia="新宋体" w:cs="Times New Roman"/>
          <w:b/>
        </w:rPr>
      </w:pPr>
    </w:p>
    <w:p>
      <w:pPr>
        <w:pStyle w:val="11"/>
        <w:adjustRightInd w:val="0"/>
        <w:snapToGrid w:val="0"/>
        <w:spacing w:before="0" w:beforeAutospacing="0" w:after="0" w:afterAutospacing="0" w:line="360" w:lineRule="auto"/>
        <w:rPr>
          <w:rFonts w:ascii="新宋体" w:hAnsi="新宋体" w:eastAsia="新宋体" w:cs="Times New Roman"/>
          <w:b/>
        </w:rPr>
      </w:pPr>
      <w:r>
        <w:rPr>
          <w:rFonts w:hint="eastAsia" w:ascii="新宋体" w:hAnsi="新宋体" w:eastAsia="新宋体" w:cs="Times New Roman"/>
          <w:b/>
        </w:rPr>
        <w:t>（6）</w:t>
      </w:r>
      <w:r>
        <w:rPr>
          <w:rFonts w:ascii="新宋体" w:hAnsi="新宋体" w:eastAsia="新宋体" w:cs="Times New Roman"/>
          <w:b/>
        </w:rPr>
        <w:t xml:space="preserve">医用中心供气管网及配套系统技术说明及要求： </w:t>
      </w:r>
    </w:p>
    <w:p>
      <w:pPr>
        <w:pStyle w:val="7"/>
        <w:widowControl/>
        <w:spacing w:line="360" w:lineRule="auto"/>
        <w:ind w:left="0" w:leftChars="0"/>
        <w:rPr>
          <w:rFonts w:ascii="新宋体" w:hAnsi="新宋体" w:eastAsia="新宋体"/>
          <w:sz w:val="24"/>
        </w:rPr>
      </w:pPr>
      <w:r>
        <w:rPr>
          <w:rFonts w:ascii="新宋体" w:hAnsi="新宋体" w:eastAsia="新宋体"/>
          <w:sz w:val="24"/>
        </w:rPr>
        <w:t>1、设备带主要组成部件技术要求：</w:t>
      </w:r>
    </w:p>
    <w:p>
      <w:pPr>
        <w:pStyle w:val="7"/>
        <w:widowControl/>
        <w:spacing w:line="360" w:lineRule="auto"/>
        <w:ind w:left="0" w:leftChars="0"/>
        <w:rPr>
          <w:rFonts w:ascii="新宋体" w:hAnsi="新宋体" w:eastAsia="新宋体"/>
          <w:sz w:val="24"/>
        </w:rPr>
      </w:pPr>
      <w:r>
        <w:rPr>
          <w:rFonts w:ascii="新宋体" w:hAnsi="新宋体" w:eastAsia="新宋体"/>
          <w:sz w:val="24"/>
        </w:rPr>
        <w:t>（1）医用设备治疗带采用优质铝合金（材质：6063-T5）、三腔结构组成的豪华型设备治疗带,在病房床头根据床位布局情况敷设，每条设备带配置漏电保护器一个，氧气维修阀一个；</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铝合金设备带表面采用静电喷塑，截面尺寸优于或等于210×72mm，底座厚度1.8mm,面板厚1.6mm，设备带上面板采用模块化设计，可分段打开面板进行设备带的维修。</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壁画式设备带采用壁画式终端箱（含壁画），设备带结构件采用Q235碳素钢，结构件及壁画尺寸优于或等于500×600mm，设备带整体采用数控冲床一次开孔裁剪，并由数控折板机床成型，三腔体机构，气电分离，崁入式结构设计，不使用时呈壁画状态。</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（3）设备带的电气分离、保护接地、对地漏电流、对电击危险的防护、耐热和阻燃都需符合检测要求。</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（4）设备带需符合医用电气设备规范要求。</w:t>
      </w:r>
    </w:p>
    <w:p>
      <w:pPr>
        <w:pStyle w:val="7"/>
        <w:widowControl/>
        <w:spacing w:line="360" w:lineRule="auto"/>
        <w:ind w:left="0" w:leftChars="0"/>
        <w:rPr>
          <w:rFonts w:ascii="新宋体" w:hAnsi="新宋体" w:eastAsia="新宋体"/>
          <w:sz w:val="24"/>
        </w:rPr>
      </w:pPr>
      <w:r>
        <w:rPr>
          <w:rFonts w:ascii="新宋体" w:hAnsi="新宋体" w:eastAsia="新宋体"/>
          <w:sz w:val="24"/>
        </w:rPr>
        <w:t>（5）氧气、压缩空气、吸引终端快速插座采用国内知名产品，必须达到插拔方便，密封可靠，插拔2万次以上。</w:t>
      </w:r>
    </w:p>
    <w:p>
      <w:pPr>
        <w:pStyle w:val="7"/>
        <w:widowControl/>
        <w:spacing w:line="360" w:lineRule="auto"/>
        <w:ind w:left="0" w:leftChars="0"/>
        <w:rPr>
          <w:rFonts w:ascii="新宋体" w:hAnsi="新宋体" w:eastAsia="新宋体"/>
          <w:sz w:val="24"/>
        </w:rPr>
      </w:pPr>
      <w:r>
        <w:rPr>
          <w:rFonts w:ascii="新宋体" w:hAnsi="新宋体" w:eastAsia="新宋体"/>
          <w:sz w:val="24"/>
        </w:rPr>
        <w:t>（6）终端采用快速自封式接头，插拔自如，并设有防错插结构。</w:t>
      </w:r>
    </w:p>
    <w:p>
      <w:pPr>
        <w:spacing w:line="360" w:lineRule="auto"/>
        <w:jc w:val="left"/>
        <w:rPr>
          <w:rFonts w:ascii="新宋体" w:hAnsi="新宋体" w:eastAsia="新宋体"/>
          <w:sz w:val="24"/>
        </w:rPr>
      </w:pPr>
      <w:r>
        <w:rPr>
          <w:rFonts w:hint="eastAsia" w:ascii="新宋体" w:hAnsi="新宋体" w:eastAsia="新宋体"/>
          <w:sz w:val="24"/>
        </w:rPr>
        <w:t>其他配置要求</w:t>
      </w:r>
    </w:p>
    <w:tbl>
      <w:tblPr>
        <w:tblStyle w:val="13"/>
        <w:tblW w:w="9854" w:type="dxa"/>
        <w:jc w:val="center"/>
        <w:tblLayout w:type="fixed"/>
        <w:tblCellMar>
          <w:top w:w="0" w:type="dxa"/>
          <w:left w:w="108" w:type="dxa"/>
          <w:bottom w:w="0" w:type="dxa"/>
          <w:right w:w="108" w:type="dxa"/>
        </w:tblCellMar>
      </w:tblPr>
      <w:tblGrid>
        <w:gridCol w:w="757"/>
        <w:gridCol w:w="1760"/>
        <w:gridCol w:w="5577"/>
        <w:gridCol w:w="1760"/>
      </w:tblGrid>
      <w:tr>
        <w:tblPrEx>
          <w:tblCellMar>
            <w:top w:w="0" w:type="dxa"/>
            <w:left w:w="108" w:type="dxa"/>
            <w:bottom w:w="0" w:type="dxa"/>
            <w:right w:w="108" w:type="dxa"/>
          </w:tblCellMar>
        </w:tblPrEx>
        <w:trPr>
          <w:trHeight w:val="624"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序号</w:t>
            </w:r>
          </w:p>
        </w:tc>
        <w:tc>
          <w:tcPr>
            <w:tcW w:w="1760" w:type="dxa"/>
            <w:vMerge w:val="restart"/>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名称</w:t>
            </w:r>
          </w:p>
        </w:tc>
        <w:tc>
          <w:tcPr>
            <w:tcW w:w="5577" w:type="dxa"/>
            <w:vMerge w:val="restart"/>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技术要求</w:t>
            </w:r>
          </w:p>
        </w:tc>
        <w:tc>
          <w:tcPr>
            <w:tcW w:w="1760" w:type="dxa"/>
            <w:vMerge w:val="restart"/>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品牌</w:t>
            </w:r>
          </w:p>
        </w:tc>
      </w:tr>
      <w:tr>
        <w:tblPrEx>
          <w:tblCellMar>
            <w:top w:w="0" w:type="dxa"/>
            <w:left w:w="108" w:type="dxa"/>
            <w:bottom w:w="0" w:type="dxa"/>
            <w:right w:w="108" w:type="dxa"/>
          </w:tblCellMar>
        </w:tblPrEx>
        <w:trPr>
          <w:trHeight w:val="62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p>
        </w:tc>
        <w:tc>
          <w:tcPr>
            <w:tcW w:w="1760" w:type="dxa"/>
            <w:vMerge w:val="continue"/>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p>
        </w:tc>
        <w:tc>
          <w:tcPr>
            <w:tcW w:w="5577" w:type="dxa"/>
            <w:vMerge w:val="continue"/>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p>
        </w:tc>
        <w:tc>
          <w:tcPr>
            <w:tcW w:w="1760" w:type="dxa"/>
            <w:vMerge w:val="continue"/>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p>
        </w:tc>
      </w:tr>
      <w:tr>
        <w:tblPrEx>
          <w:tblCellMar>
            <w:top w:w="0" w:type="dxa"/>
            <w:left w:w="108" w:type="dxa"/>
            <w:bottom w:w="0" w:type="dxa"/>
            <w:right w:w="108" w:type="dxa"/>
          </w:tblCellMar>
        </w:tblPrEx>
        <w:trPr>
          <w:trHeight w:val="5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1</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无缝不锈钢管</w:t>
            </w:r>
          </w:p>
        </w:tc>
        <w:tc>
          <w:tcPr>
            <w:tcW w:w="5577"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1、材质性能不低于06Cr19Ni10（304）；</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2、管材规格应符合GB/T 17395的有关规定。</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0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2</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脱脂紫铜管</w:t>
            </w:r>
          </w:p>
        </w:tc>
        <w:tc>
          <w:tcPr>
            <w:tcW w:w="5577"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1、材质TP2；</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2、管材与规格应符合YS/T 650的有关规定。</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6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3</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漏电保护器</w:t>
            </w:r>
          </w:p>
        </w:tc>
        <w:tc>
          <w:tcPr>
            <w:tcW w:w="5577"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1、符合GB16917.1、IEC 61009-1；</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2、3C认证；</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3、额定电流：32A。</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国际知名品牌</w:t>
            </w:r>
          </w:p>
        </w:tc>
      </w:tr>
      <w:tr>
        <w:tblPrEx>
          <w:tblCellMar>
            <w:top w:w="0" w:type="dxa"/>
            <w:left w:w="108" w:type="dxa"/>
            <w:bottom w:w="0" w:type="dxa"/>
            <w:right w:w="108" w:type="dxa"/>
          </w:tblCellMar>
        </w:tblPrEx>
        <w:trPr>
          <w:trHeight w:val="29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4</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开关插座</w:t>
            </w:r>
          </w:p>
        </w:tc>
        <w:tc>
          <w:tcPr>
            <w:tcW w:w="5577"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开关：单级大板；材质：PC；3C认证；</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插座：二三插孔；250V 10A；材质：PC；3C认证。</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国际知名品牌</w:t>
            </w:r>
          </w:p>
        </w:tc>
      </w:tr>
      <w:tr>
        <w:tblPrEx>
          <w:tblCellMar>
            <w:top w:w="0" w:type="dxa"/>
            <w:left w:w="108" w:type="dxa"/>
            <w:bottom w:w="0" w:type="dxa"/>
            <w:right w:w="108" w:type="dxa"/>
          </w:tblCellMar>
        </w:tblPrEx>
        <w:trPr>
          <w:trHeight w:val="4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7"/>
              <w:widowControl/>
              <w:spacing w:line="360" w:lineRule="auto"/>
              <w:ind w:left="0" w:leftChars="0"/>
              <w:jc w:val="center"/>
              <w:rPr>
                <w:rFonts w:ascii="新宋体" w:hAnsi="新宋体" w:eastAsia="新宋体"/>
                <w:sz w:val="24"/>
              </w:rPr>
            </w:pPr>
            <w:r>
              <w:rPr>
                <w:rFonts w:hint="eastAsia" w:ascii="新宋体" w:hAnsi="新宋体" w:eastAsia="新宋体"/>
                <w:sz w:val="24"/>
              </w:rPr>
              <w:t>5</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灯</w:t>
            </w:r>
          </w:p>
        </w:tc>
        <w:tc>
          <w:tcPr>
            <w:tcW w:w="5577"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220V/4W  LED灯</w:t>
            </w:r>
          </w:p>
        </w:tc>
        <w:tc>
          <w:tcPr>
            <w:tcW w:w="1760" w:type="dxa"/>
            <w:tcBorders>
              <w:top w:val="single" w:color="auto" w:sz="4" w:space="0"/>
              <w:left w:val="nil"/>
              <w:bottom w:val="single" w:color="auto" w:sz="4" w:space="0"/>
              <w:right w:val="single" w:color="auto" w:sz="4" w:space="0"/>
            </w:tcBorders>
            <w:vAlign w:val="center"/>
          </w:tcPr>
          <w:p>
            <w:pPr>
              <w:pStyle w:val="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bl>
    <w:p>
      <w:pPr>
        <w:pStyle w:val="7"/>
        <w:widowControl/>
        <w:spacing w:line="360" w:lineRule="auto"/>
        <w:ind w:left="0" w:leftChars="0"/>
        <w:rPr>
          <w:rFonts w:ascii="新宋体" w:hAnsi="新宋体" w:eastAsia="新宋体"/>
          <w:sz w:val="24"/>
        </w:rPr>
      </w:pPr>
      <w:r>
        <w:rPr>
          <w:rFonts w:hint="eastAsia" w:ascii="新宋体" w:hAnsi="新宋体" w:eastAsia="新宋体"/>
          <w:sz w:val="24"/>
        </w:rPr>
        <w:t>2、医用中心供气管网及配套系统设计配置情况</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 xml:space="preserve">（1）本次医用气体管网工程含DSA室铅防护钻孔后恢复的费用； </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（2）血透设备带只提供网络插座开孔，不含血透机用16A插座及相应电源线；</w:t>
      </w:r>
    </w:p>
    <w:p>
      <w:pPr>
        <w:pStyle w:val="7"/>
        <w:widowControl/>
        <w:spacing w:line="360" w:lineRule="auto"/>
        <w:ind w:left="0" w:leftChars="0"/>
        <w:rPr>
          <w:rFonts w:ascii="新宋体" w:hAnsi="新宋体" w:eastAsia="新宋体"/>
          <w:sz w:val="24"/>
        </w:rPr>
      </w:pPr>
      <w:r>
        <w:rPr>
          <w:rFonts w:ascii="新宋体" w:hAnsi="新宋体" w:eastAsia="新宋体"/>
          <w:sz w:val="24"/>
        </w:rPr>
        <w:t>3、医用气体管道材质及规格技术要求（详见图纸）。</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氧气稳压箱技术要求：</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（1）透明视窗，清晰读数，操作方便；</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rPr>
        <w:tab/>
      </w:r>
      <w:r>
        <w:rPr>
          <w:rFonts w:hint="eastAsia" w:ascii="新宋体" w:hAnsi="新宋体" w:eastAsia="新宋体"/>
          <w:sz w:val="24"/>
        </w:rPr>
        <w:t>双回路设计，一用一备，确保不间断供气；</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w:t>
      </w:r>
      <w:r>
        <w:rPr>
          <w:rFonts w:hint="eastAsia" w:ascii="新宋体" w:hAnsi="新宋体" w:eastAsia="新宋体"/>
          <w:sz w:val="24"/>
        </w:rPr>
        <w:tab/>
      </w:r>
      <w:r>
        <w:rPr>
          <w:rFonts w:hint="eastAsia" w:ascii="新宋体" w:hAnsi="新宋体" w:eastAsia="新宋体"/>
          <w:sz w:val="24"/>
        </w:rPr>
        <w:t>管路上进上出，方便安装；</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（4）管路采用紫铜管焊接，经100%气密性测试；</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（5）调压阀自带安全阀，确保供气安全。</w:t>
      </w:r>
    </w:p>
    <w:p>
      <w:pPr>
        <w:pStyle w:val="7"/>
        <w:widowControl/>
        <w:spacing w:line="360" w:lineRule="auto"/>
        <w:ind w:left="0" w:leftChars="0"/>
        <w:rPr>
          <w:rFonts w:ascii="新宋体" w:hAnsi="新宋体" w:eastAsia="新宋体"/>
          <w:sz w:val="24"/>
        </w:rPr>
      </w:pPr>
      <w:r>
        <w:rPr>
          <w:rFonts w:ascii="新宋体" w:hAnsi="新宋体" w:eastAsia="新宋体"/>
          <w:sz w:val="24"/>
        </w:rPr>
        <w:t>5、 氧气流量计：</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采用氧气流量计对氧气进行计量核算，及时发现管道氧气是否泄漏，流量计须配有RS485通讯模块。</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 xml:space="preserve">（1）最大流量：≥12m³/h </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（2）最大工作压力：≤1.0Mpa</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（3）显示方式：LCD(一体显示、分体显示)</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（4）显示单位：瞬时流量SLPM，累计流量SL</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（5）精度：±(1.5+0.5FS)%</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（6）输出：4-20mA；RS485，3.3V脉冲</w:t>
      </w:r>
    </w:p>
    <w:p>
      <w:pPr>
        <w:adjustRightInd w:val="0"/>
        <w:snapToGrid w:val="0"/>
        <w:spacing w:line="360" w:lineRule="auto"/>
        <w:jc w:val="left"/>
        <w:rPr>
          <w:rFonts w:ascii="新宋体" w:hAnsi="新宋体" w:eastAsia="新宋体"/>
          <w:sz w:val="24"/>
        </w:rPr>
      </w:pPr>
      <w:r>
        <w:rPr>
          <w:rFonts w:hint="eastAsia" w:ascii="新宋体" w:hAnsi="新宋体" w:eastAsia="新宋体"/>
          <w:sz w:val="24"/>
        </w:rPr>
        <w:t>6、医用气体在线监测管理系统：</w:t>
      </w:r>
    </w:p>
    <w:p>
      <w:pPr>
        <w:pStyle w:val="37"/>
        <w:spacing w:line="360" w:lineRule="auto"/>
        <w:ind w:left="0" w:firstLine="0" w:firstLineChars="0"/>
        <w:rPr>
          <w:rFonts w:ascii="新宋体" w:hAnsi="新宋体" w:eastAsia="新宋体"/>
          <w:kern w:val="0"/>
          <w:sz w:val="24"/>
        </w:rPr>
      </w:pPr>
      <w:r>
        <w:rPr>
          <w:rFonts w:hint="eastAsia" w:ascii="新宋体" w:hAnsi="新宋体" w:eastAsia="新宋体"/>
          <w:kern w:val="0"/>
          <w:sz w:val="24"/>
        </w:rPr>
        <w:t>（1）硬件组成要求</w:t>
      </w:r>
    </w:p>
    <w:tbl>
      <w:tblPr>
        <w:tblStyle w:val="13"/>
        <w:tblW w:w="9273" w:type="dxa"/>
        <w:jc w:val="center"/>
        <w:tblLayout w:type="fixed"/>
        <w:tblCellMar>
          <w:top w:w="0" w:type="dxa"/>
          <w:left w:w="0" w:type="dxa"/>
          <w:bottom w:w="0" w:type="dxa"/>
          <w:right w:w="0" w:type="dxa"/>
        </w:tblCellMar>
      </w:tblPr>
      <w:tblGrid>
        <w:gridCol w:w="864"/>
        <w:gridCol w:w="2568"/>
        <w:gridCol w:w="4073"/>
        <w:gridCol w:w="1768"/>
      </w:tblGrid>
      <w:tr>
        <w:tblPrEx>
          <w:tblCellMar>
            <w:top w:w="0" w:type="dxa"/>
            <w:left w:w="0" w:type="dxa"/>
            <w:bottom w:w="0" w:type="dxa"/>
            <w:right w:w="0" w:type="dxa"/>
          </w:tblCellMar>
        </w:tblPrEx>
        <w:trPr>
          <w:trHeight w:val="415" w:hRule="atLeast"/>
          <w:jc w:val="center"/>
        </w:trPr>
        <w:tc>
          <w:tcPr>
            <w:tcW w:w="92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新宋体" w:hAnsi="新宋体" w:eastAsia="新宋体"/>
                <w:sz w:val="24"/>
              </w:rPr>
            </w:pPr>
            <w:r>
              <w:rPr>
                <w:rFonts w:hint="eastAsia" w:ascii="新宋体" w:hAnsi="新宋体" w:eastAsia="新宋体"/>
                <w:sz w:val="24"/>
              </w:rPr>
              <w:t>医用气体在线监测管理系统</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序号</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名称</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技术要求</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1</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监视计算机（工控主机）</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INTEL双核2G以上，内存2G，硬盘容量500G及以上，不小于19寸的液晶显示器。</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2</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压力变送器（氧气）</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表压型，测量精度：≤0.5％FS，采用4～20mADC（两线）输出信号。</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3</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压力变送器（负压吸引）</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表压型，测量精度：≤0.5％FS，采用4～20mADC（两线）输出信号。</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4</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压力变送器（压缩空气）</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表压型，测量精度：≤0.5％FS，采用4～20mADC（两线）输出信号。</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5</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数据采集箱</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配套</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6</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压力监测报警箱</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配套</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7</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压力监测报警箱</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配套（4气）</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8</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远程智能终端</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支持普通手机卡，至少2个100M以太网接口</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bl>
    <w:p>
      <w:pPr>
        <w:pStyle w:val="37"/>
        <w:spacing w:line="360" w:lineRule="auto"/>
        <w:ind w:left="0" w:firstLine="0" w:firstLineChars="0"/>
        <w:rPr>
          <w:rFonts w:ascii="新宋体" w:hAnsi="新宋体" w:eastAsia="新宋体"/>
          <w:kern w:val="0"/>
          <w:sz w:val="24"/>
        </w:rPr>
      </w:pPr>
    </w:p>
    <w:p>
      <w:pPr>
        <w:pStyle w:val="37"/>
        <w:spacing w:line="360" w:lineRule="auto"/>
        <w:ind w:left="0" w:firstLine="0" w:firstLineChars="0"/>
        <w:rPr>
          <w:rFonts w:ascii="新宋体" w:hAnsi="新宋体" w:eastAsia="新宋体"/>
          <w:kern w:val="0"/>
          <w:sz w:val="24"/>
        </w:rPr>
      </w:pPr>
      <w:r>
        <w:rPr>
          <w:rFonts w:hint="eastAsia" w:ascii="新宋体" w:hAnsi="新宋体" w:eastAsia="新宋体"/>
          <w:kern w:val="0"/>
          <w:sz w:val="24"/>
        </w:rPr>
        <w:t>（2）系统功能要求</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①医用气体在线监测管理系统由气体参数传感器、数据采集器、区域监视（报警）器、监控中心计算机组成，能实时监测氧气、吸引及压缩空气的压力值，能实时监测氧气的实时流量与累计流量，各区域的气体数据通过总线网络连接，实现医用气体运行状况的集中监测。</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②区域气体报警系统对各个病区的医用气体数据进行采集，在气体管井附近安装传感器及数据采集器，并将数据传输至监控中心计算机及区域监视（报警）器，为各监控点提供数据源；在护士站设置区域监视（报警）器，如无护士站的楼层，将区域监视（报警）器设在走廊明显位置（靠近医护办公等位置）。系统出现故障时能有声光报警并有文字信息提示报警。</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③将各区域的报警系统网络连接到总值班室的监控中心计算机上进行统一集中监控，监控中心计算机具有实时在线监测、数据查询、报表制作与打印等功能。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（3）区域（监视）报警器要求应具有以下功能：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①区域监视（报警器）采集液晶显示屏显示（显示分辨率不低于800×480），必须要有声光报警和报警暂时静音功能，报警声强要求在1M处不小于55dB（A）；</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②具有区域气体数据实时显示功能及历史数据储存功能；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③具有区域数据的实时报警功能及历史报警数据储存功能；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④报警信息显示应动态显示并维持在报警状态直至异常现象消除为止；</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⑤报警声静音时，如果有其它新异常状况产生时，应立即重新启动声音报警；</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⑥应具有传感器断线报警功能；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⑦断电后须自动恢复启动，恢复正常动作且不产生错误报警信号；</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⑧具有远程传输功能，多个区域监视（报警）能联网，便于集中联网监控。</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（4）采集器要求应具有以下功能：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①使用标准MODBUS  RTU协议，地址1~255可通过拨码开关设置便于调试与售后。</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②AD通道：分辨率不低于12位，采样精度：不低于±0.2%FS， 模块化设计便于后期扩展，可扩展16路信号采集；有断线检测功能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③通讯接口：5路RS485接口，采用光电隔离技术提高通讯稳定性，通讯距离不小于100米。</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④报警器现场通讯在100米的情况下，所有参数要求1秒内需要把所有数据传输到报警器。</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（5）监控中心计算机要求：</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①显示各个区域的气体运行参数；</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②记录并储存医用气体系统的运行状况，将气体监控信息进行储存；</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③对各个每一监视项目必须要有声光报警，声音报警须有静音功能，报警声强要求在1M处不小于55dB（A）；</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（6）医用气体在线监测管理系统软件要求：</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①实时监控医院各监控区域（包括手术室、ICU、普通病区及各医用气体站房）的主要气体参数（如多种气体的压力、流量等）；</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②历史数据保存功能：</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A、根据不同类型的数据采用不同的保存机制，准确记录数据的变化，利于数据统计和分析；</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B、高效数据压缩和数据访问功能，减少历史数据库的容量。</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③自动备份历史数据，防止数据丢失，分权限访问，确保系统安全；</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④可通过互联网访问远程监控系统，查看各个监控区域各项参数；</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⑤可通过手机、电脑、平板电脑实时浏览系统的各项参数指标及设备运行状态故障信息等。</w:t>
      </w:r>
    </w:p>
    <w:p>
      <w:pPr>
        <w:spacing w:line="500" w:lineRule="exact"/>
        <w:rPr>
          <w:rFonts w:ascii="新宋体" w:hAnsi="新宋体" w:eastAsia="新宋体"/>
          <w:b/>
          <w:sz w:val="24"/>
        </w:rPr>
      </w:pPr>
      <w:r>
        <w:rPr>
          <w:rFonts w:hint="eastAsia" w:ascii="新宋体" w:hAnsi="新宋体" w:eastAsia="新宋体"/>
          <w:b/>
          <w:sz w:val="24"/>
        </w:rPr>
        <w:t>（7）工程量清单详见附件。</w:t>
      </w:r>
    </w:p>
    <w:p>
      <w:pPr>
        <w:pStyle w:val="7"/>
        <w:widowControl/>
        <w:spacing w:line="360" w:lineRule="auto"/>
        <w:ind w:left="0" w:leftChars="0"/>
        <w:rPr>
          <w:rFonts w:ascii="新宋体" w:hAnsi="新宋体" w:eastAsia="新宋体"/>
          <w:sz w:val="24"/>
        </w:rPr>
      </w:pPr>
      <w:r>
        <w:rPr>
          <w:rFonts w:hint="eastAsia" w:ascii="新宋体" w:hAnsi="新宋体" w:eastAsia="新宋体"/>
          <w:sz w:val="24"/>
        </w:rPr>
        <w:t>当工程量清单与配置要求不相符时，以配置清单为准。</w:t>
      </w:r>
    </w:p>
    <w:p>
      <w:pPr>
        <w:spacing w:line="500" w:lineRule="exact"/>
        <w:ind w:firstLine="480" w:firstLineChars="200"/>
        <w:jc w:val="left"/>
        <w:rPr>
          <w:rFonts w:hAnsi="宋体" w:cs="宋体"/>
          <w:color w:val="000000" w:themeColor="text1"/>
          <w:sz w:val="24"/>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rPr>
          <w:rFonts w:hAnsi="宋体" w:cs="宋体"/>
          <w:color w:val="000000" w:themeColor="text1"/>
          <w:sz w:val="32"/>
          <w:szCs w:val="32"/>
          <w14:textFill>
            <w14:solidFill>
              <w14:schemeClr w14:val="tx1"/>
            </w14:solidFill>
          </w14:textFill>
        </w:rPr>
      </w:pPr>
    </w:p>
    <w:p>
      <w:pPr>
        <w:autoSpaceDE w:val="0"/>
        <w:autoSpaceDN w:val="0"/>
        <w:adjustRightInd w:val="0"/>
        <w:spacing w:beforeLines="100" w:afterLines="100"/>
        <w:jc w:val="center"/>
        <w:outlineLvl w:val="0"/>
        <w:rPr>
          <w:rFonts w:hAnsi="宋体" w:cs="宋体"/>
          <w:b/>
          <w:color w:val="000000" w:themeColor="text1"/>
          <w:sz w:val="44"/>
          <w:szCs w:val="44"/>
          <w14:textFill>
            <w14:solidFill>
              <w14:schemeClr w14:val="tx1"/>
            </w14:solidFill>
          </w14:textFill>
        </w:rPr>
      </w:pPr>
      <w:r>
        <w:rPr>
          <w:rFonts w:hint="eastAsia" w:hAnsi="宋体" w:cs="宋体"/>
          <w:b/>
          <w:color w:val="000000" w:themeColor="text1"/>
          <w:sz w:val="44"/>
          <w:szCs w:val="44"/>
          <w14:textFill>
            <w14:solidFill>
              <w14:schemeClr w14:val="tx1"/>
            </w14:solidFill>
          </w14:textFill>
        </w:rPr>
        <w:t>第八章 投标文件格式</w:t>
      </w:r>
    </w:p>
    <w:p>
      <w:pPr>
        <w:tabs>
          <w:tab w:val="center" w:pos="4739"/>
        </w:tabs>
        <w:spacing w:beforeLines="100" w:afterLines="100"/>
        <w:jc w:val="right"/>
        <w:rPr>
          <w:rFonts w:hAnsi="宋体" w:cs="宋体"/>
          <w:color w:val="000000" w:themeColor="text1"/>
          <w:sz w:val="32"/>
          <w:szCs w:val="32"/>
          <w14:textFill>
            <w14:solidFill>
              <w14:schemeClr w14:val="tx1"/>
            </w14:solidFill>
          </w14:textFill>
        </w:rPr>
      </w:pPr>
    </w:p>
    <w:p>
      <w:pPr>
        <w:autoSpaceDE w:val="0"/>
        <w:autoSpaceDN w:val="0"/>
        <w:adjustRightInd w:val="0"/>
        <w:jc w:val="center"/>
        <w:rPr>
          <w:rFonts w:hAnsi="宋体" w:cs="宋体"/>
          <w:b/>
          <w:color w:val="000000" w:themeColor="text1"/>
          <w:spacing w:val="60"/>
          <w:sz w:val="52"/>
          <w:szCs w:val="52"/>
          <w:u w:val="single"/>
          <w14:textFill>
            <w14:solidFill>
              <w14:schemeClr w14:val="tx1"/>
            </w14:solidFill>
          </w14:textFill>
        </w:rPr>
      </w:pPr>
      <w:r>
        <w:rPr>
          <w:rFonts w:hint="eastAsia" w:hAnsi="宋体" w:cs="宋体"/>
          <w:b/>
          <w:color w:val="000000" w:themeColor="text1"/>
          <w:spacing w:val="60"/>
          <w:sz w:val="52"/>
          <w:szCs w:val="52"/>
          <w:u w:val="single"/>
          <w14:textFill>
            <w14:solidFill>
              <w14:schemeClr w14:val="tx1"/>
            </w14:solidFill>
          </w14:textFill>
        </w:rPr>
        <w:t xml:space="preserve">      （工程名称）</w:t>
      </w:r>
    </w:p>
    <w:p>
      <w:pPr>
        <w:tabs>
          <w:tab w:val="center" w:pos="4739"/>
        </w:tabs>
        <w:ind w:left="180"/>
        <w:jc w:val="center"/>
        <w:rPr>
          <w:rFonts w:hAnsi="宋体" w:cs="宋体"/>
          <w:b/>
          <w:color w:val="000000" w:themeColor="text1"/>
          <w:sz w:val="36"/>
          <w:szCs w:val="36"/>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投 标 文 件</w:t>
      </w: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（商务标）</w:t>
      </w:r>
    </w:p>
    <w:p>
      <w:pPr>
        <w:tabs>
          <w:tab w:val="center" w:pos="4739"/>
        </w:tabs>
        <w:ind w:left="180"/>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 xml:space="preserve">               项目编号：</w:t>
      </w: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投标人:(盖单位章)</w:t>
      </w:r>
    </w:p>
    <w:p>
      <w:pPr>
        <w:tabs>
          <w:tab w:val="center" w:pos="4739"/>
        </w:tabs>
        <w:ind w:left="180"/>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法定代表人或其委托代理人:(签字)</w:t>
      </w:r>
    </w:p>
    <w:p>
      <w:pPr>
        <w:tabs>
          <w:tab w:val="center" w:pos="4739"/>
        </w:tabs>
        <w:ind w:left="180"/>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2"/>
          <w14:textFill>
            <w14:solidFill>
              <w14:schemeClr w14:val="tx1"/>
            </w14:solidFill>
          </w14:textFill>
        </w:rPr>
        <w:t>年  月  日</w:t>
      </w:r>
      <w:r>
        <w:rPr>
          <w:rFonts w:hint="eastAsia" w:hAnsi="宋体" w:cs="宋体"/>
          <w:b/>
          <w:color w:val="000000" w:themeColor="text1"/>
          <w:sz w:val="36"/>
          <w:szCs w:val="36"/>
          <w14:textFill>
            <w14:solidFill>
              <w14:schemeClr w14:val="tx1"/>
            </w14:solidFill>
          </w14:textFill>
        </w:rPr>
        <w:br w:type="page"/>
      </w: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已标价工程量清单</w:t>
      </w: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（按所发放的工程量清单编制）</w:t>
      </w: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b/>
          <w:color w:val="000000" w:themeColor="text1"/>
          <w:sz w:val="36"/>
          <w:szCs w:val="36"/>
          <w14:textFill>
            <w14:solidFill>
              <w14:schemeClr w14:val="tx1"/>
            </w14:solidFill>
          </w14:textFill>
        </w:rPr>
      </w:pPr>
    </w:p>
    <w:p>
      <w:pPr>
        <w:pStyle w:val="2"/>
        <w:ind w:firstLine="340"/>
        <w:rPr>
          <w:color w:val="000000" w:themeColor="text1"/>
          <w14:textFill>
            <w14:solidFill>
              <w14:schemeClr w14:val="tx1"/>
            </w14:solidFill>
          </w14:textFill>
        </w:rPr>
      </w:pPr>
    </w:p>
    <w:p>
      <w:pPr>
        <w:tabs>
          <w:tab w:val="center" w:pos="4739"/>
        </w:tabs>
        <w:spacing w:beforeLines="100" w:afterLines="100"/>
        <w:jc w:val="right"/>
        <w:rPr>
          <w:rFonts w:hAnsi="宋体" w:cs="宋体"/>
          <w:color w:val="000000" w:themeColor="text1"/>
          <w:sz w:val="32"/>
          <w:szCs w:val="32"/>
          <w14:textFill>
            <w14:solidFill>
              <w14:schemeClr w14:val="tx1"/>
            </w14:solidFill>
          </w14:textFill>
        </w:rPr>
      </w:pPr>
    </w:p>
    <w:p>
      <w:pPr>
        <w:autoSpaceDE w:val="0"/>
        <w:autoSpaceDN w:val="0"/>
        <w:adjustRightInd w:val="0"/>
        <w:rPr>
          <w:rFonts w:hAnsi="宋体" w:cs="宋体"/>
          <w:b/>
          <w:color w:val="000000" w:themeColor="text1"/>
          <w:spacing w:val="60"/>
          <w:sz w:val="52"/>
          <w:szCs w:val="52"/>
          <w:u w:val="single"/>
          <w14:textFill>
            <w14:solidFill>
              <w14:schemeClr w14:val="tx1"/>
            </w14:solidFill>
          </w14:textFill>
        </w:rPr>
      </w:pPr>
    </w:p>
    <w:p>
      <w:pPr>
        <w:autoSpaceDE w:val="0"/>
        <w:autoSpaceDN w:val="0"/>
        <w:adjustRightInd w:val="0"/>
        <w:jc w:val="center"/>
        <w:rPr>
          <w:rFonts w:hAnsi="宋体" w:cs="宋体"/>
          <w:b/>
          <w:color w:val="000000" w:themeColor="text1"/>
          <w:spacing w:val="60"/>
          <w:sz w:val="52"/>
          <w:szCs w:val="52"/>
          <w:u w:val="single"/>
          <w14:textFill>
            <w14:solidFill>
              <w14:schemeClr w14:val="tx1"/>
            </w14:solidFill>
          </w14:textFill>
        </w:rPr>
      </w:pPr>
      <w:r>
        <w:rPr>
          <w:rFonts w:hint="eastAsia" w:hAnsi="宋体" w:cs="宋体"/>
          <w:b/>
          <w:color w:val="000000" w:themeColor="text1"/>
          <w:spacing w:val="60"/>
          <w:sz w:val="52"/>
          <w:szCs w:val="52"/>
          <w:u w:val="single"/>
          <w14:textFill>
            <w14:solidFill>
              <w14:schemeClr w14:val="tx1"/>
            </w14:solidFill>
          </w14:textFill>
        </w:rPr>
        <w:t xml:space="preserve">      （工程名称）</w:t>
      </w:r>
    </w:p>
    <w:p>
      <w:pPr>
        <w:tabs>
          <w:tab w:val="center" w:pos="4739"/>
        </w:tabs>
        <w:ind w:left="180"/>
        <w:jc w:val="center"/>
        <w:rPr>
          <w:rFonts w:hAnsi="宋体" w:cs="宋体"/>
          <w:b/>
          <w:color w:val="000000" w:themeColor="text1"/>
          <w:sz w:val="36"/>
          <w:szCs w:val="36"/>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投 标 文 件</w:t>
      </w: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（综合标）</w:t>
      </w:r>
    </w:p>
    <w:p>
      <w:pPr>
        <w:tabs>
          <w:tab w:val="center" w:pos="4739"/>
        </w:tabs>
        <w:ind w:left="180"/>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 xml:space="preserve">               项目编号：</w:t>
      </w: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投标人:(盖单位章)</w:t>
      </w:r>
    </w:p>
    <w:p>
      <w:pPr>
        <w:tabs>
          <w:tab w:val="center" w:pos="4739"/>
        </w:tabs>
        <w:ind w:left="180"/>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法定代表人或其委托代理人:(签字)</w:t>
      </w:r>
    </w:p>
    <w:p>
      <w:pPr>
        <w:tabs>
          <w:tab w:val="center" w:pos="4739"/>
        </w:tabs>
        <w:ind w:left="180"/>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2"/>
          <w14:textFill>
            <w14:solidFill>
              <w14:schemeClr w14:val="tx1"/>
            </w14:solidFill>
          </w14:textFill>
        </w:rPr>
        <w:t>年月日</w:t>
      </w:r>
    </w:p>
    <w:p>
      <w:pPr>
        <w:autoSpaceDE w:val="0"/>
        <w:autoSpaceDN w:val="0"/>
        <w:adjustRightInd w:val="0"/>
        <w:spacing w:line="420" w:lineRule="exact"/>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rPr>
          <w:rFonts w:hAnsi="宋体" w:cs="宋体"/>
          <w:b/>
          <w:color w:val="000000" w:themeColor="text1"/>
          <w:sz w:val="36"/>
          <w:szCs w:val="36"/>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目    录</w:t>
      </w:r>
    </w:p>
    <w:p>
      <w:pPr>
        <w:autoSpaceDE w:val="0"/>
        <w:autoSpaceDN w:val="0"/>
        <w:adjustRightInd w:val="0"/>
        <w:spacing w:line="420" w:lineRule="exact"/>
        <w:jc w:val="center"/>
        <w:rPr>
          <w:rFonts w:hAnsi="宋体" w:cs="宋体"/>
          <w:color w:val="000000" w:themeColor="text1"/>
          <w:sz w:val="28"/>
          <w:szCs w:val="28"/>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28"/>
          <w:szCs w:val="28"/>
          <w14:textFill>
            <w14:solidFill>
              <w14:schemeClr w14:val="tx1"/>
            </w14:solidFill>
          </w14:textFill>
        </w:rPr>
      </w:pP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一、投标函及投标函附录；</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二、法定代表人身份证明、授权委托书；</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三、投标保证金；</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四、项目管理机构配备情况；</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五、投标单位基本信息表；</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六、资格证明文件；</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七、近年完成的类似项目情况表；</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八、正在施工的和新承接的项目情况；</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九、近年发生的诉讼及仲裁</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十、其它材料；</w:t>
      </w:r>
    </w:p>
    <w:p>
      <w:pPr>
        <w:autoSpaceDE w:val="0"/>
        <w:autoSpaceDN w:val="0"/>
        <w:adjustRightInd w:val="0"/>
        <w:spacing w:line="480" w:lineRule="auto"/>
        <w:ind w:left="1162" w:leftChars="342"/>
        <w:jc w:val="left"/>
        <w:rPr>
          <w:rFonts w:hAnsi="宋体" w:cs="宋体"/>
          <w:b/>
          <w:color w:val="000000" w:themeColor="text1"/>
          <w:sz w:val="24"/>
          <w14:textFill>
            <w14:solidFill>
              <w14:schemeClr w14:val="tx1"/>
            </w14:solidFill>
          </w14:textFill>
        </w:rPr>
      </w:pPr>
    </w:p>
    <w:p>
      <w:pPr>
        <w:spacing w:line="600" w:lineRule="exact"/>
        <w:ind w:left="1377" w:leftChars="405"/>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投标文件编制过程中应按本章提供的格式填报。</w:t>
      </w:r>
    </w:p>
    <w:p>
      <w:pPr>
        <w:spacing w:line="600" w:lineRule="exact"/>
        <w:ind w:left="1377" w:leftChars="405"/>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如有本章未提供的格式，投标人可自行编制。</w:t>
      </w: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br w:type="page"/>
      </w: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一、投标函及投标函附录</w:t>
      </w:r>
    </w:p>
    <w:p>
      <w:pPr>
        <w:spacing w:beforeLines="100" w:afterLines="50" w:line="510" w:lineRule="exact"/>
        <w:jc w:val="center"/>
        <w:rPr>
          <w:rFonts w:hAnsi="宋体" w:cs="宋体"/>
          <w:color w:val="000000" w:themeColor="text1"/>
          <w:sz w:val="28"/>
          <w:szCs w:val="28"/>
          <w14:textFill>
            <w14:solidFill>
              <w14:schemeClr w14:val="tx1"/>
            </w14:solidFill>
          </w14:textFill>
        </w:rPr>
      </w:pPr>
      <w:bookmarkStart w:id="78" w:name="_Toc271787730"/>
      <w:r>
        <w:rPr>
          <w:rFonts w:hint="eastAsia" w:hAnsi="宋体" w:cs="宋体"/>
          <w:color w:val="000000" w:themeColor="text1"/>
          <w:sz w:val="28"/>
          <w:szCs w:val="28"/>
          <w14:textFill>
            <w14:solidFill>
              <w14:schemeClr w14:val="tx1"/>
            </w14:solidFill>
          </w14:textFill>
        </w:rPr>
        <w:t>（一）投标函</w:t>
      </w:r>
    </w:p>
    <w:p>
      <w:pPr>
        <w:spacing w:line="48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致：（招标人名称）</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在考察现场并充分研究（项目名称）（以下简称“本工程”）施工招标文件的全部内容后，我方兹以：</w:t>
      </w:r>
    </w:p>
    <w:p>
      <w:pPr>
        <w:spacing w:line="480" w:lineRule="exact"/>
        <w:ind w:firstLine="943" w:firstLineChars="39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人民币（大写）：元</w:t>
      </w:r>
    </w:p>
    <w:p>
      <w:pPr>
        <w:spacing w:line="480" w:lineRule="exact"/>
        <w:ind w:firstLine="943" w:firstLineChars="39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RMB￥：元</w:t>
      </w:r>
    </w:p>
    <w:p>
      <w:pPr>
        <w:spacing w:line="48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在我方的上述投标总报价中，包括：</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规费RMB￥：元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税金RMB￥：元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安全文明措施费RMB￥：元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暂列金额RMB￥：元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专业暂估价RMB￥：元</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如果我方中标，我方保证按照合同约定的开工日期开始本工程的施工，</w:t>
      </w:r>
      <w:r>
        <w:rPr>
          <w:rFonts w:hint="eastAsia" w:hAnsi="宋体" w:cs="宋体"/>
          <w:color w:val="000000" w:themeColor="text1"/>
          <w:sz w:val="24"/>
          <w:u w:val="single"/>
          <w14:textFill>
            <w14:solidFill>
              <w14:schemeClr w14:val="tx1"/>
            </w14:solidFill>
          </w14:textFill>
        </w:rPr>
        <w:t xml:space="preserve">      天</w:t>
      </w:r>
      <w:r>
        <w:rPr>
          <w:rFonts w:hint="eastAsia" w:hAnsi="宋体" w:cs="宋体"/>
          <w:color w:val="000000" w:themeColor="text1"/>
          <w:sz w:val="24"/>
          <w14:textFill>
            <w14:solidFill>
              <w14:schemeClr w14:val="tx1"/>
            </w14:solidFill>
          </w14:textFill>
        </w:rPr>
        <w:t>（日历天）内竣工，并确保工程质量达到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随本投标函递交的投标函附录是本投标函的组成部分，对我方构成约束力。</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随同本投标函递交投标保证金一份，金额为人民币（大写）：元（￥：元）。</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在签署协议书之前，你方的中标通知书连同本投标函，包括投标函附录，对双方具有约束力。</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投标人（盖章）：</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法定代表人或委托代理人（签字）：</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日期：年月日</w:t>
      </w: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（二）投标函附录</w:t>
      </w:r>
    </w:p>
    <w:p>
      <w:pPr>
        <w:rPr>
          <w:rFonts w:hAnsi="宋体" w:cs="宋体"/>
          <w:color w:val="000000" w:themeColor="text1"/>
          <w14:textFill>
            <w14:solidFill>
              <w14:schemeClr w14:val="tx1"/>
            </w14:solidFill>
          </w14:textFill>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工程名称</w:t>
            </w:r>
          </w:p>
        </w:tc>
        <w:tc>
          <w:tcPr>
            <w:tcW w:w="6014" w:type="dxa"/>
            <w:gridSpan w:val="5"/>
            <w:vAlign w:val="center"/>
          </w:tcPr>
          <w:p>
            <w:pPr>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w:t>
            </w:r>
          </w:p>
        </w:tc>
        <w:tc>
          <w:tcPr>
            <w:tcW w:w="6014" w:type="dxa"/>
            <w:gridSpan w:val="5"/>
            <w:vAlign w:val="center"/>
          </w:tcPr>
          <w:p>
            <w:pPr>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项目负责人</w:t>
            </w:r>
          </w:p>
        </w:tc>
        <w:tc>
          <w:tcPr>
            <w:tcW w:w="1510" w:type="dxa"/>
            <w:vAlign w:val="center"/>
          </w:tcPr>
          <w:p>
            <w:pPr>
              <w:jc w:val="center"/>
              <w:rPr>
                <w:rFonts w:hAnsi="宋体" w:eastAsia="宋体" w:cs="宋体"/>
                <w:color w:val="000000" w:themeColor="text1"/>
                <w:sz w:val="24"/>
                <w14:textFill>
                  <w14:solidFill>
                    <w14:schemeClr w14:val="tx1"/>
                  </w14:solidFill>
                </w14:textFill>
              </w:rPr>
            </w:pPr>
          </w:p>
        </w:tc>
        <w:tc>
          <w:tcPr>
            <w:tcW w:w="565"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级别</w:t>
            </w:r>
          </w:p>
        </w:tc>
        <w:tc>
          <w:tcPr>
            <w:tcW w:w="1245" w:type="dxa"/>
            <w:vAlign w:val="center"/>
          </w:tcPr>
          <w:p>
            <w:pPr>
              <w:jc w:val="center"/>
              <w:rPr>
                <w:rFonts w:hAnsi="宋体" w:eastAsia="宋体" w:cs="宋体"/>
                <w:color w:val="000000" w:themeColor="text1"/>
                <w:sz w:val="24"/>
                <w14:textFill>
                  <w14:solidFill>
                    <w14:schemeClr w14:val="tx1"/>
                  </w14:solidFill>
                </w14:textFill>
              </w:rPr>
            </w:pPr>
          </w:p>
        </w:tc>
        <w:tc>
          <w:tcPr>
            <w:tcW w:w="790"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证书编号</w:t>
            </w:r>
          </w:p>
        </w:tc>
        <w:tc>
          <w:tcPr>
            <w:tcW w:w="1904" w:type="dxa"/>
            <w:vAlign w:val="center"/>
          </w:tcPr>
          <w:p>
            <w:pPr>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技术负责人</w:t>
            </w:r>
          </w:p>
        </w:tc>
        <w:tc>
          <w:tcPr>
            <w:tcW w:w="1510" w:type="dxa"/>
            <w:vAlign w:val="center"/>
          </w:tcPr>
          <w:p>
            <w:pPr>
              <w:jc w:val="center"/>
              <w:rPr>
                <w:rFonts w:hAnsi="宋体" w:eastAsia="宋体" w:cs="宋体"/>
                <w:color w:val="000000" w:themeColor="text1"/>
                <w:sz w:val="24"/>
                <w14:textFill>
                  <w14:solidFill>
                    <w14:schemeClr w14:val="tx1"/>
                  </w14:solidFill>
                </w14:textFill>
              </w:rPr>
            </w:pPr>
          </w:p>
        </w:tc>
        <w:tc>
          <w:tcPr>
            <w:tcW w:w="565"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级别</w:t>
            </w:r>
          </w:p>
        </w:tc>
        <w:tc>
          <w:tcPr>
            <w:tcW w:w="1245" w:type="dxa"/>
            <w:vAlign w:val="center"/>
          </w:tcPr>
          <w:p>
            <w:pPr>
              <w:jc w:val="center"/>
              <w:rPr>
                <w:rFonts w:hAnsi="宋体" w:eastAsia="宋体" w:cs="宋体"/>
                <w:color w:val="000000" w:themeColor="text1"/>
                <w:sz w:val="24"/>
                <w14:textFill>
                  <w14:solidFill>
                    <w14:schemeClr w14:val="tx1"/>
                  </w14:solidFill>
                </w14:textFill>
              </w:rPr>
            </w:pPr>
          </w:p>
        </w:tc>
        <w:tc>
          <w:tcPr>
            <w:tcW w:w="790"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证书编号</w:t>
            </w:r>
          </w:p>
        </w:tc>
        <w:tc>
          <w:tcPr>
            <w:tcW w:w="1904" w:type="dxa"/>
            <w:vAlign w:val="center"/>
          </w:tcPr>
          <w:p>
            <w:pPr>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投标总报价</w:t>
            </w:r>
          </w:p>
        </w:tc>
        <w:tc>
          <w:tcPr>
            <w:tcW w:w="3320" w:type="dxa"/>
            <w:gridSpan w:val="3"/>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（大写）</w:t>
            </w:r>
          </w:p>
        </w:tc>
        <w:tc>
          <w:tcPr>
            <w:tcW w:w="2694" w:type="dxa"/>
            <w:gridSpan w:val="2"/>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000000" w:themeColor="text1"/>
                <w:sz w:val="24"/>
                <w14:textFill>
                  <w14:solidFill>
                    <w14:schemeClr w14:val="tx1"/>
                  </w14:solidFill>
                </w14:textFill>
              </w:rPr>
            </w:pPr>
          </w:p>
        </w:tc>
        <w:tc>
          <w:tcPr>
            <w:tcW w:w="6014" w:type="dxa"/>
            <w:gridSpan w:val="5"/>
            <w:vAlign w:val="center"/>
          </w:tcPr>
          <w:p>
            <w:pPr>
              <w:spacing w:line="48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其中：</w:t>
            </w:r>
          </w:p>
          <w:p>
            <w:pPr>
              <w:spacing w:line="480" w:lineRule="exact"/>
              <w:ind w:firstLine="600" w:firstLineChars="25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规费RMB￥：元</w:t>
            </w:r>
          </w:p>
          <w:p>
            <w:pPr>
              <w:spacing w:line="480" w:lineRule="exact"/>
              <w:ind w:firstLine="600" w:firstLineChars="25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税金RMB￥：元</w:t>
            </w:r>
          </w:p>
          <w:p>
            <w:pPr>
              <w:spacing w:line="480" w:lineRule="exact"/>
              <w:ind w:firstLine="600" w:firstLineChars="25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安全文明措施费RMB￥：元</w:t>
            </w:r>
          </w:p>
          <w:p>
            <w:pPr>
              <w:spacing w:line="480" w:lineRule="exact"/>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暂列金额RMB￥：元</w:t>
            </w:r>
          </w:p>
          <w:p>
            <w:pPr>
              <w:spacing w:line="480" w:lineRule="exact"/>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投标质量等级</w:t>
            </w:r>
          </w:p>
        </w:tc>
        <w:tc>
          <w:tcPr>
            <w:tcW w:w="6014" w:type="dxa"/>
            <w:gridSpan w:val="5"/>
            <w:vAlign w:val="center"/>
          </w:tcPr>
          <w:p>
            <w:pPr>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投标工期</w:t>
            </w:r>
          </w:p>
        </w:tc>
        <w:tc>
          <w:tcPr>
            <w:tcW w:w="6014" w:type="dxa"/>
            <w:gridSpan w:val="5"/>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投标有效期</w:t>
            </w:r>
          </w:p>
        </w:tc>
        <w:tc>
          <w:tcPr>
            <w:tcW w:w="6014" w:type="dxa"/>
            <w:gridSpan w:val="5"/>
            <w:vAlign w:val="center"/>
          </w:tcPr>
          <w:p>
            <w:pPr>
              <w:jc w:val="center"/>
              <w:rPr>
                <w:rFonts w:hAnsi="宋体" w:eastAsia="宋体" w:cs="宋体"/>
                <w:color w:val="000000" w:themeColor="text1"/>
                <w:sz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承  诺：</w:t>
            </w:r>
          </w:p>
          <w:p>
            <w:pPr>
              <w:spacing w:line="276" w:lineRule="auto"/>
              <w:rPr>
                <w:rFonts w:hAnsi="宋体"/>
                <w:color w:val="000000" w:themeColor="text1"/>
                <w:sz w:val="24"/>
                <w14:textFill>
                  <w14:solidFill>
                    <w14:schemeClr w14:val="tx1"/>
                  </w14:solidFill>
                </w14:textFill>
              </w:rPr>
            </w:pPr>
          </w:p>
          <w:p>
            <w:pPr>
              <w:spacing w:line="276" w:lineRule="auto"/>
              <w:rPr>
                <w:rFonts w:hAnsi="宋体"/>
                <w:color w:val="000000" w:themeColor="text1"/>
                <w:sz w:val="24"/>
                <w14:textFill>
                  <w14:solidFill>
                    <w14:schemeClr w14:val="tx1"/>
                  </w14:solidFill>
                </w14:textFill>
              </w:rPr>
            </w:pPr>
          </w:p>
          <w:p>
            <w:pPr>
              <w:rPr>
                <w:rFonts w:hAnsi="宋体" w:eastAsia="宋体" w:cs="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（包含优惠承诺、质量承诺、服务承诺及按扬尘污染整治标准进行各工序的施工等）</w:t>
            </w:r>
          </w:p>
        </w:tc>
      </w:tr>
    </w:tbl>
    <w:p>
      <w:pPr>
        <w:ind w:right="475"/>
        <w:jc w:val="right"/>
        <w:rPr>
          <w:rFonts w:hAnsi="宋体" w:cs="宋体"/>
          <w:color w:val="000000" w:themeColor="text1"/>
          <w14:textFill>
            <w14:solidFill>
              <w14:schemeClr w14:val="tx1"/>
            </w14:solidFill>
          </w14:textFill>
        </w:rPr>
      </w:pPr>
    </w:p>
    <w:p>
      <w:pPr>
        <w:spacing w:line="360" w:lineRule="auto"/>
        <w:ind w:right="475"/>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投标单位（盖章）：</w:t>
      </w:r>
    </w:p>
    <w:p>
      <w:pPr>
        <w:spacing w:line="360" w:lineRule="auto"/>
        <w:ind w:right="315"/>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法定代表人或委托代理人（签字）：</w:t>
      </w:r>
    </w:p>
    <w:p>
      <w:pPr>
        <w:wordWrap w:val="0"/>
        <w:spacing w:line="360" w:lineRule="auto"/>
        <w:ind w:right="1110"/>
        <w:jc w:val="right"/>
        <w:rPr>
          <w:rFonts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年   月    日</w:t>
      </w:r>
    </w:p>
    <w:p>
      <w:pPr>
        <w:autoSpaceDE w:val="0"/>
        <w:autoSpaceDN w:val="0"/>
        <w:adjustRightInd w:val="0"/>
        <w:spacing w:beforeLines="100" w:afterLines="100" w:line="420" w:lineRule="exact"/>
        <w:jc w:val="center"/>
        <w:outlineLvl w:val="0"/>
        <w:rPr>
          <w:rFonts w:hAnsi="宋体" w:cs="宋体"/>
          <w:b/>
          <w:color w:val="000000" w:themeColor="text1"/>
          <w:sz w:val="32"/>
          <w14:textFill>
            <w14:solidFill>
              <w14:schemeClr w14:val="tx1"/>
            </w14:solidFill>
          </w14:textFill>
        </w:rPr>
      </w:pPr>
      <w:r>
        <w:rPr>
          <w:rFonts w:hint="eastAsia" w:hAnsi="宋体" w:cs="宋体"/>
          <w:color w:val="000000" w:themeColor="text1"/>
          <w:sz w:val="28"/>
          <w:szCs w:val="28"/>
          <w14:textFill>
            <w14:solidFill>
              <w14:schemeClr w14:val="tx1"/>
            </w14:solidFill>
          </w14:textFill>
        </w:rPr>
        <w:br w:type="page"/>
      </w:r>
      <w:r>
        <w:rPr>
          <w:rFonts w:hint="eastAsia" w:hAnsi="宋体" w:cs="宋体"/>
          <w:b/>
          <w:color w:val="000000" w:themeColor="text1"/>
          <w:sz w:val="32"/>
          <w14:textFill>
            <w14:solidFill>
              <w14:schemeClr w14:val="tx1"/>
            </w14:solidFill>
          </w14:textFill>
        </w:rPr>
        <w:t>二、</w:t>
      </w:r>
      <w:bookmarkEnd w:id="78"/>
      <w:bookmarkStart w:id="79" w:name="_Toc271787731"/>
      <w:r>
        <w:rPr>
          <w:rFonts w:hint="eastAsia" w:hAnsi="宋体" w:cs="宋体"/>
          <w:b/>
          <w:color w:val="000000" w:themeColor="text1"/>
          <w:sz w:val="32"/>
          <w14:textFill>
            <w14:solidFill>
              <w14:schemeClr w14:val="tx1"/>
            </w14:solidFill>
          </w14:textFill>
        </w:rPr>
        <w:t>法定代表人身份证明、授权委托书</w:t>
      </w:r>
    </w:p>
    <w:p>
      <w:pPr>
        <w:autoSpaceDE w:val="0"/>
        <w:autoSpaceDN w:val="0"/>
        <w:adjustRightInd w:val="0"/>
        <w:spacing w:beforeLines="100" w:afterLines="100" w:line="420" w:lineRule="exact"/>
        <w:jc w:val="center"/>
        <w:outlineLvl w:val="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（一）法定代表人身份证明</w:t>
      </w:r>
      <w:bookmarkEnd w:id="79"/>
    </w:p>
    <w:p>
      <w:pPr>
        <w:autoSpaceDE w:val="0"/>
        <w:autoSpaceDN w:val="0"/>
        <w:adjustRightInd w:val="0"/>
        <w:spacing w:line="420" w:lineRule="exact"/>
        <w:ind w:firstLine="480" w:firstLineChars="200"/>
        <w:jc w:val="lef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单位性质：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地址：</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成立时间：年月日</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经营期限：</w:t>
      </w:r>
    </w:p>
    <w:p>
      <w:pPr>
        <w:autoSpaceDE w:val="0"/>
        <w:autoSpaceDN w:val="0"/>
        <w:adjustRightInd w:val="0"/>
        <w:spacing w:line="420" w:lineRule="exact"/>
        <w:ind w:firstLine="480" w:firstLineChars="200"/>
        <w:jc w:val="left"/>
        <w:rPr>
          <w:rFonts w:hAnsi="宋体" w:cs="宋体"/>
          <w:b/>
          <w:bCs/>
          <w:color w:val="FF0000"/>
          <w:sz w:val="24"/>
        </w:rPr>
      </w:pPr>
      <w:r>
        <w:rPr>
          <w:rFonts w:hint="eastAsia" w:hAnsi="宋体" w:cs="宋体"/>
          <w:color w:val="000000" w:themeColor="text1"/>
          <w:sz w:val="24"/>
          <w14:textFill>
            <w14:solidFill>
              <w14:schemeClr w14:val="tx1"/>
            </w14:solidFill>
          </w14:textFill>
        </w:rPr>
        <w:t xml:space="preserve">姓名：性别：年龄：职务： </w:t>
      </w:r>
      <w:r>
        <w:rPr>
          <w:rFonts w:hint="eastAsia" w:hAnsi="宋体" w:cs="宋体"/>
          <w:b/>
          <w:bCs/>
          <w:color w:val="FF0000"/>
          <w:sz w:val="24"/>
        </w:rPr>
        <w:t>联系电话:</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系（投标人名称）的法定代表人。</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特此证明。</w:t>
      </w:r>
    </w:p>
    <w:p>
      <w:pPr>
        <w:autoSpaceDE w:val="0"/>
        <w:autoSpaceDN w:val="0"/>
        <w:adjustRightInd w:val="0"/>
        <w:spacing w:line="420" w:lineRule="exact"/>
        <w:ind w:firstLine="480" w:firstLineChars="200"/>
        <w:jc w:val="right"/>
        <w:rPr>
          <w:rFonts w:hAnsi="宋体" w:cs="宋体"/>
          <w:color w:val="000000" w:themeColor="text1"/>
          <w:sz w:val="24"/>
          <w14:textFill>
            <w14:solidFill>
              <w14:schemeClr w14:val="tx1"/>
            </w14:solidFill>
          </w14:textFill>
        </w:rPr>
      </w:pPr>
    </w:p>
    <w:p>
      <w:pPr>
        <w:autoSpaceDE w:val="0"/>
        <w:autoSpaceDN w:val="0"/>
        <w:adjustRightInd w:val="0"/>
        <w:spacing w:line="420" w:lineRule="exact"/>
        <w:ind w:firstLine="480" w:firstLineChars="200"/>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投标人：（盖单位章）</w:t>
      </w:r>
    </w:p>
    <w:p>
      <w:pPr>
        <w:autoSpaceDE w:val="0"/>
        <w:autoSpaceDN w:val="0"/>
        <w:adjustRightInd w:val="0"/>
        <w:spacing w:line="420" w:lineRule="exact"/>
        <w:ind w:firstLine="480" w:firstLineChars="200"/>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年月日</w:t>
      </w:r>
    </w:p>
    <w:p>
      <w:pPr>
        <w:autoSpaceDE w:val="0"/>
        <w:autoSpaceDN w:val="0"/>
        <w:adjustRightInd w:val="0"/>
        <w:spacing w:line="420" w:lineRule="exact"/>
        <w:ind w:firstLine="680" w:firstLineChars="200"/>
        <w:jc w:val="right"/>
        <w:rPr>
          <w:rFonts w:hAnsi="宋体" w:cs="宋体"/>
          <w:color w:val="000000" w:themeColor="text1"/>
          <w:szCs w:val="21"/>
          <w14:textFill>
            <w14:solidFill>
              <w14:schemeClr w14:val="tx1"/>
            </w14:solidFill>
          </w14:textFill>
        </w:rPr>
      </w:pPr>
    </w:p>
    <w:p>
      <w:pPr>
        <w:autoSpaceDE w:val="0"/>
        <w:autoSpaceDN w:val="0"/>
        <w:adjustRightInd w:val="0"/>
        <w:spacing w:line="420" w:lineRule="exact"/>
        <w:jc w:val="center"/>
        <w:outlineLvl w:val="0"/>
        <w:rPr>
          <w:rFonts w:hAnsi="宋体" w:cs="宋体"/>
          <w:b/>
          <w:bCs/>
          <w:color w:val="000000" w:themeColor="text1"/>
          <w:sz w:val="28"/>
          <w:szCs w:val="28"/>
          <w14:textFill>
            <w14:solidFill>
              <w14:schemeClr w14:val="tx1"/>
            </w14:solidFill>
          </w14:textFill>
        </w:rPr>
      </w:pPr>
      <w:bookmarkStart w:id="80" w:name="_Toc271787732"/>
      <w:r>
        <w:rPr>
          <w:rFonts w:hint="eastAsia" w:hAnsi="宋体" w:cs="宋体"/>
          <w:b/>
          <w:bCs/>
          <w:color w:val="000000" w:themeColor="text1"/>
          <w:sz w:val="28"/>
          <w:szCs w:val="28"/>
          <w14:textFill>
            <w14:solidFill>
              <w14:schemeClr w14:val="tx1"/>
            </w14:solidFill>
          </w14:textFill>
        </w:rPr>
        <w:t>（二）授权委托书</w:t>
      </w:r>
      <w:bookmarkEnd w:id="80"/>
    </w:p>
    <w:p>
      <w:pPr>
        <w:autoSpaceDE w:val="0"/>
        <w:autoSpaceDN w:val="0"/>
        <w:adjustRightInd w:val="0"/>
        <w:spacing w:line="420" w:lineRule="exact"/>
        <w:jc w:val="center"/>
        <w:rPr>
          <w:rFonts w:hAnsi="宋体" w:cs="宋体"/>
          <w:color w:val="000000" w:themeColor="text1"/>
          <w:sz w:val="28"/>
          <w:szCs w:val="28"/>
          <w14:textFill>
            <w14:solidFill>
              <w14:schemeClr w14:val="tx1"/>
            </w14:solidFill>
          </w14:textFill>
        </w:rPr>
      </w:pPr>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委托期限：。</w:t>
      </w:r>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代理人无转委托权。</w:t>
      </w:r>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附：法定代表人身份证明</w:t>
      </w:r>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p>
    <w:p>
      <w:pPr>
        <w:autoSpaceDE w:val="0"/>
        <w:autoSpaceDN w:val="0"/>
        <w:adjustRightInd w:val="0"/>
        <w:spacing w:line="440" w:lineRule="exact"/>
        <w:ind w:firstLine="3700" w:firstLineChars="1542"/>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投标人：（盖单位章）</w:t>
      </w:r>
    </w:p>
    <w:p>
      <w:pPr>
        <w:autoSpaceDE w:val="0"/>
        <w:autoSpaceDN w:val="0"/>
        <w:adjustRightInd w:val="0"/>
        <w:spacing w:line="440" w:lineRule="exact"/>
        <w:ind w:firstLine="3700" w:firstLineChars="1542"/>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 （签字）</w:t>
      </w:r>
    </w:p>
    <w:p>
      <w:pPr>
        <w:autoSpaceDE w:val="0"/>
        <w:autoSpaceDN w:val="0"/>
        <w:adjustRightInd w:val="0"/>
        <w:spacing w:line="440" w:lineRule="exact"/>
        <w:ind w:firstLine="3700" w:firstLineChars="1542"/>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身份证号码：</w:t>
      </w:r>
    </w:p>
    <w:p>
      <w:pPr>
        <w:autoSpaceDE w:val="0"/>
        <w:autoSpaceDN w:val="0"/>
        <w:adjustRightInd w:val="0"/>
        <w:spacing w:line="440" w:lineRule="exact"/>
        <w:ind w:firstLine="3700" w:firstLineChars="1542"/>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委托代理人： （签字）</w:t>
      </w:r>
    </w:p>
    <w:p>
      <w:pPr>
        <w:autoSpaceDE w:val="0"/>
        <w:autoSpaceDN w:val="0"/>
        <w:adjustRightInd w:val="0"/>
        <w:spacing w:line="440" w:lineRule="exact"/>
        <w:ind w:firstLine="3700" w:firstLineChars="1542"/>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身份证号码：</w:t>
      </w:r>
    </w:p>
    <w:p>
      <w:pPr>
        <w:autoSpaceDE w:val="0"/>
        <w:autoSpaceDN w:val="0"/>
        <w:adjustRightInd w:val="0"/>
        <w:spacing w:line="440" w:lineRule="exact"/>
        <w:ind w:firstLine="3700" w:firstLineChars="1542"/>
        <w:jc w:val="left"/>
        <w:rPr>
          <w:rFonts w:hAnsi="宋体" w:cs="宋体"/>
          <w:b/>
          <w:bCs w:val="0"/>
          <w:color w:val="FF0000"/>
          <w:sz w:val="24"/>
        </w:rPr>
      </w:pPr>
      <w:r>
        <w:rPr>
          <w:rFonts w:hint="eastAsia" w:hAnsi="宋体" w:cs="宋体"/>
          <w:b/>
          <w:bCs w:val="0"/>
          <w:color w:val="FF0000"/>
          <w:sz w:val="24"/>
        </w:rPr>
        <w:t>联系电话:</w:t>
      </w:r>
    </w:p>
    <w:p>
      <w:pPr>
        <w:autoSpaceDE w:val="0"/>
        <w:autoSpaceDN w:val="0"/>
        <w:adjustRightInd w:val="0"/>
        <w:spacing w:line="440" w:lineRule="exact"/>
        <w:ind w:firstLine="3700" w:firstLineChars="1542"/>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年月 日</w:t>
      </w:r>
    </w:p>
    <w:p>
      <w:pPr>
        <w:spacing w:line="360" w:lineRule="auto"/>
        <w:jc w:val="center"/>
        <w:rPr>
          <w:rFonts w:hAnsi="宋体" w:cs="宋体"/>
          <w:b/>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000000" w:themeColor="text1"/>
          <w:sz w:val="36"/>
          <w:szCs w:val="36"/>
          <w14:textFill>
            <w14:solidFill>
              <w14:schemeClr w14:val="tx1"/>
            </w14:solidFill>
          </w14:textFill>
        </w:rPr>
        <w:t>三、投标保证金</w:t>
      </w:r>
    </w:p>
    <w:p>
      <w:pPr>
        <w:rPr>
          <w:color w:val="000000" w:themeColor="text1"/>
          <w:sz w:val="21"/>
          <w:szCs w:val="21"/>
          <w14:textFill>
            <w14:solidFill>
              <w14:schemeClr w14:val="tx1"/>
            </w14:solidFill>
          </w14:textFill>
        </w:rPr>
      </w:pPr>
    </w:p>
    <w:p>
      <w:pPr>
        <w:numPr>
          <w:ilvl w:val="0"/>
          <w:numId w:val="0"/>
        </w:numPr>
        <w:autoSpaceDE w:val="0"/>
        <w:autoSpaceDN w:val="0"/>
        <w:adjustRightInd w:val="0"/>
        <w:spacing w:line="340" w:lineRule="exact"/>
        <w:rPr>
          <w:rFonts w:hint="default" w:hAnsi="宋体" w:cs="宋体" w:eastAsiaTheme="minorEastAsia"/>
          <w:color w:val="FF0000"/>
          <w:sz w:val="24"/>
          <w:lang w:val="en-US" w:eastAsia="zh-CN"/>
        </w:rPr>
      </w:pPr>
      <w:r>
        <w:rPr>
          <w:rFonts w:hint="eastAsia" w:hAnsi="宋体" w:cs="宋体"/>
          <w:color w:val="FF0000"/>
          <w:sz w:val="24"/>
          <w:lang w:val="en-US" w:eastAsia="zh-CN"/>
        </w:rPr>
        <w:t>附提交凭证：</w:t>
      </w:r>
    </w:p>
    <w:p>
      <w:pPr>
        <w:numPr>
          <w:ilvl w:val="0"/>
          <w:numId w:val="7"/>
        </w:numPr>
        <w:autoSpaceDE w:val="0"/>
        <w:autoSpaceDN w:val="0"/>
        <w:adjustRightInd w:val="0"/>
        <w:spacing w:line="340" w:lineRule="exact"/>
        <w:ind w:firstLine="480" w:firstLineChars="20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w:t>
      </w:r>
      <w:r>
        <w:rPr>
          <w:rFonts w:hint="eastAsia" w:hAnsi="宋体" w:cs="宋体"/>
          <w:color w:val="FF0000"/>
          <w:sz w:val="24"/>
          <w:lang w:val="en-US" w:eastAsia="zh-CN"/>
        </w:rPr>
        <w:t>附</w:t>
      </w:r>
      <w:r>
        <w:rPr>
          <w:rFonts w:hint="eastAsia" w:hAnsi="宋体" w:cs="宋体"/>
          <w:color w:val="FF0000"/>
          <w:sz w:val="24"/>
          <w:szCs w:val="22"/>
          <w:lang w:val="en-US" w:eastAsia="zh-CN"/>
        </w:rPr>
        <w:t>本项目本标段</w:t>
      </w:r>
      <w:r>
        <w:rPr>
          <w:rFonts w:hint="eastAsia" w:hAnsi="宋体" w:cs="宋体"/>
          <w:color w:val="FF0000"/>
          <w:sz w:val="24"/>
          <w:szCs w:val="22"/>
          <w:lang w:val="zh-CN" w:eastAsia="zh-CN"/>
        </w:rPr>
        <w:t>“许昌公共资源交易中心保证金缴纳回执”。</w:t>
      </w:r>
    </w:p>
    <w:p>
      <w:pPr>
        <w:numPr>
          <w:ilvl w:val="0"/>
          <w:numId w:val="0"/>
        </w:num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2、使用银行保函方式的，银行保函应明确项目名称、项目编号及标段、受益人（招标人）、有效期（不低于本项目投标有效期），银行保函担保金额（不低于本项目本标段投标保证金数额）。</w:t>
      </w:r>
      <w:r>
        <w:rPr>
          <w:rFonts w:hint="eastAsia" w:hAnsi="宋体" w:cs="宋体"/>
          <w:color w:val="FF0000"/>
          <w:sz w:val="24"/>
          <w:lang w:val="zh-CN"/>
        </w:rPr>
        <w:t>附</w:t>
      </w:r>
      <w:r>
        <w:rPr>
          <w:rFonts w:hint="eastAsia" w:hAnsi="宋体" w:cs="宋体"/>
          <w:color w:val="FF0000"/>
          <w:sz w:val="24"/>
          <w:lang w:val="en-US" w:eastAsia="zh-CN"/>
        </w:rPr>
        <w:t>真实</w:t>
      </w:r>
      <w:r>
        <w:rPr>
          <w:rFonts w:hint="eastAsia" w:hAnsi="宋体" w:cs="宋体"/>
          <w:color w:val="FF0000"/>
          <w:sz w:val="24"/>
          <w:lang w:val="zh-CN"/>
        </w:rPr>
        <w:t>合法的银行保函原件扫描件，否则视为未按</w:t>
      </w:r>
      <w:r>
        <w:rPr>
          <w:rFonts w:hint="eastAsia" w:hAnsi="宋体" w:cs="宋体"/>
          <w:color w:val="FF0000"/>
          <w:sz w:val="24"/>
          <w:lang w:val="en-US" w:eastAsia="zh-CN"/>
        </w:rPr>
        <w:t>规定提交</w:t>
      </w:r>
      <w:r>
        <w:rPr>
          <w:rFonts w:hint="eastAsia" w:hAnsi="宋体" w:cs="宋体"/>
          <w:color w:val="FF0000"/>
          <w:sz w:val="24"/>
          <w:lang w:val="zh-CN"/>
        </w:rPr>
        <w:t>。</w:t>
      </w:r>
    </w:p>
    <w:p>
      <w:pPr>
        <w:autoSpaceDE w:val="0"/>
        <w:autoSpaceDN w:val="0"/>
        <w:adjustRightInd w:val="0"/>
        <w:spacing w:line="420" w:lineRule="exact"/>
        <w:rPr>
          <w:rFonts w:hAnsi="宋体" w:cs="宋体"/>
          <w:b/>
          <w:color w:val="000000" w:themeColor="text1"/>
          <w:sz w:val="32"/>
          <w14:textFill>
            <w14:solidFill>
              <w14:schemeClr w14:val="tx1"/>
            </w14:solidFill>
          </w14:textFill>
        </w:rPr>
      </w:pPr>
      <w:r>
        <w:rPr>
          <w:rFonts w:hint="eastAsia" w:hAnsi="宋体" w:cs="宋体"/>
          <w:color w:val="000000" w:themeColor="text1"/>
          <w:szCs w:val="21"/>
          <w14:textFill>
            <w14:solidFill>
              <w14:schemeClr w14:val="tx1"/>
            </w14:solidFill>
          </w14:textFill>
        </w:rPr>
        <w:br w:type="page"/>
      </w:r>
      <w:r>
        <w:rPr>
          <w:rFonts w:hint="eastAsia" w:hAnsi="宋体" w:cs="宋体"/>
          <w:b/>
          <w:color w:val="000000" w:themeColor="text1"/>
          <w:sz w:val="32"/>
          <w14:textFill>
            <w14:solidFill>
              <w14:schemeClr w14:val="tx1"/>
            </w14:solidFill>
          </w14:textFill>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widowControl/>
        <w:jc w:val="left"/>
        <w:rPr>
          <w:rFonts w:hAnsi="宋体" w:cs="宋体"/>
          <w:sz w:val="24"/>
        </w:rPr>
      </w:pPr>
      <w:r>
        <w:rPr>
          <w:rFonts w:hAnsi="宋体" w:cs="宋体"/>
          <w:sz w:val="24"/>
        </w:rPr>
        <w:br w:type="page"/>
      </w: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color w:val="000000" w:themeColor="text1"/>
          <w:sz w:val="24"/>
          <w14:textFill>
            <w14:solidFill>
              <w14:schemeClr w14:val="tx1"/>
            </w14:solidFill>
          </w14:textFill>
        </w:rPr>
      </w:pPr>
      <w:r>
        <w:rPr>
          <w:rFonts w:hint="eastAsia" w:hAnsi="宋体" w:cs="宋体"/>
          <w:b/>
          <w:sz w:val="32"/>
        </w:rPr>
        <w:br w:type="page"/>
      </w:r>
    </w:p>
    <w:p>
      <w:pPr>
        <w:autoSpaceDE w:val="0"/>
        <w:autoSpaceDN w:val="0"/>
        <w:adjustRightInd w:val="0"/>
        <w:spacing w:line="360" w:lineRule="auto"/>
        <w:ind w:right="215" w:firstLine="420"/>
        <w:jc w:val="center"/>
        <w:rPr>
          <w:rFonts w:hAnsi="宋体" w:cs="宋体"/>
          <w:color w:val="000000" w:themeColor="text1"/>
          <w:sz w:val="24"/>
          <w14:textFill>
            <w14:solidFill>
              <w14:schemeClr w14:val="tx1"/>
            </w14:solidFill>
          </w14:textFill>
        </w:rPr>
      </w:pPr>
    </w:p>
    <w:p>
      <w:pPr>
        <w:autoSpaceDE w:val="0"/>
        <w:autoSpaceDN w:val="0"/>
        <w:adjustRightInd w:val="0"/>
        <w:spacing w:line="360" w:lineRule="auto"/>
        <w:ind w:right="215" w:firstLine="420"/>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32"/>
          <w14:textFill>
            <w14:solidFill>
              <w14:schemeClr w14:val="tx1"/>
            </w14:solidFill>
          </w14:textFill>
        </w:rPr>
        <w:t>五、</w:t>
      </w:r>
      <w:r>
        <w:rPr>
          <w:rFonts w:hint="eastAsia" w:hAnsi="宋体" w:cs="宋体"/>
          <w:b/>
          <w:color w:val="000000" w:themeColor="text1"/>
          <w:sz w:val="32"/>
          <w:szCs w:val="32"/>
          <w14:textFill>
            <w14:solidFill>
              <w14:schemeClr w14:val="tx1"/>
            </w14:solidFill>
          </w14:textFill>
        </w:rPr>
        <w:t>投标单位基本情况表</w:t>
      </w:r>
    </w:p>
    <w:p>
      <w:pPr>
        <w:autoSpaceDE w:val="0"/>
        <w:autoSpaceDN w:val="0"/>
        <w:adjustRightInd w:val="0"/>
        <w:spacing w:line="360" w:lineRule="auto"/>
        <w:ind w:right="215" w:firstLine="420"/>
        <w:jc w:val="center"/>
        <w:rPr>
          <w:rFonts w:hAnsi="宋体" w:cs="宋体"/>
          <w:b/>
          <w:color w:val="000000" w:themeColor="text1"/>
          <w:sz w:val="28"/>
          <w14:textFill>
            <w14:solidFill>
              <w14:schemeClr w14:val="tx1"/>
            </w14:solidFill>
          </w14:textFill>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姓名</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电话</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姓名</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电话</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pacing w:val="-20"/>
                <w:sz w:val="24"/>
                <w14:textFill>
                  <w14:solidFill>
                    <w14:schemeClr w14:val="tx1"/>
                  </w14:solidFill>
                </w14:textFill>
              </w:rPr>
            </w:pPr>
            <w:r>
              <w:rPr>
                <w:rFonts w:hint="eastAsia" w:hAnsi="宋体" w:eastAsia="宋体" w:cs="宋体"/>
                <w:color w:val="000000" w:themeColor="text1"/>
                <w:spacing w:val="-20"/>
                <w:sz w:val="24"/>
                <w14:textFill>
                  <w14:solidFill>
                    <w14:schemeClr w14:val="tx1"/>
                  </w14:solidFill>
                </w14:textFill>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技工</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w:t>
      </w:r>
    </w:p>
    <w:p>
      <w:pPr>
        <w:autoSpaceDE w:val="0"/>
        <w:autoSpaceDN w:val="0"/>
        <w:adjustRightInd w:val="0"/>
        <w:spacing w:line="360" w:lineRule="auto"/>
        <w:ind w:right="215"/>
        <w:rPr>
          <w:rFonts w:hAnsi="宋体" w:cs="宋体"/>
          <w:b/>
          <w:color w:val="000000" w:themeColor="text1"/>
          <w:sz w:val="28"/>
          <w14:textFill>
            <w14:solidFill>
              <w14:schemeClr w14:val="tx1"/>
            </w14:solidFill>
          </w14:textFill>
        </w:rPr>
      </w:pPr>
      <w:r>
        <w:rPr>
          <w:rFonts w:hint="eastAsia" w:hAnsi="宋体" w:cs="宋体"/>
          <w:color w:val="000000" w:themeColor="text1"/>
          <w:sz w:val="24"/>
          <w14:textFill>
            <w14:solidFill>
              <w14:schemeClr w14:val="tx1"/>
            </w14:solidFill>
          </w14:textFill>
        </w:rPr>
        <w:br w:type="page"/>
      </w:r>
      <w:r>
        <w:rPr>
          <w:rFonts w:hint="eastAsia" w:hAnsi="宋体" w:cs="宋体"/>
          <w:b/>
          <w:color w:val="000000" w:themeColor="text1"/>
          <w:sz w:val="32"/>
          <w14:textFill>
            <w14:solidFill>
              <w14:schemeClr w14:val="tx1"/>
            </w14:solidFill>
          </w14:textFill>
        </w:rPr>
        <w:t>六、</w:t>
      </w:r>
      <w:r>
        <w:rPr>
          <w:rFonts w:hint="eastAsia" w:hAnsi="宋体" w:cs="宋体"/>
          <w:b/>
          <w:color w:val="000000" w:themeColor="text1"/>
          <w:sz w:val="32"/>
          <w:szCs w:val="32"/>
          <w14:textFill>
            <w14:solidFill>
              <w14:schemeClr w14:val="tx1"/>
            </w14:solidFill>
          </w14:textFill>
        </w:rPr>
        <w:t>资格证明文件</w:t>
      </w:r>
    </w:p>
    <w:p>
      <w:pPr>
        <w:autoSpaceDE w:val="0"/>
        <w:autoSpaceDN w:val="0"/>
        <w:adjustRightInd w:val="0"/>
        <w:spacing w:line="360" w:lineRule="auto"/>
        <w:ind w:right="215" w:firstLine="420"/>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（附原件扫描件或图片）</w:t>
      </w:r>
    </w:p>
    <w:p>
      <w:pPr>
        <w:autoSpaceDE w:val="0"/>
        <w:autoSpaceDN w:val="0"/>
        <w:adjustRightInd w:val="0"/>
        <w:spacing w:line="360" w:lineRule="auto"/>
        <w:ind w:right="215" w:firstLine="420"/>
        <w:jc w:val="center"/>
        <w:rPr>
          <w:rFonts w:hAnsi="宋体" w:cs="宋体"/>
          <w:color w:val="000000" w:themeColor="text1"/>
          <w:sz w:val="24"/>
          <w14:textFill>
            <w14:solidFill>
              <w14:schemeClr w14:val="tx1"/>
            </w14:solidFill>
          </w14:textFill>
        </w:rPr>
      </w:pPr>
    </w:p>
    <w:p>
      <w:pPr>
        <w:autoSpaceDE w:val="0"/>
        <w:autoSpaceDN w:val="0"/>
        <w:adjustRightInd w:val="0"/>
        <w:spacing w:line="360" w:lineRule="auto"/>
        <w:ind w:right="215" w:firstLine="420"/>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七、近年完成的类似项目情况表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pacing w:val="-20"/>
                <w:sz w:val="24"/>
                <w14:textFill>
                  <w14:solidFill>
                    <w14:schemeClr w14:val="tx1"/>
                  </w14:solidFill>
                </w14:textFill>
              </w:rPr>
            </w:pPr>
            <w:r>
              <w:rPr>
                <w:rFonts w:hint="eastAsia" w:hAnsi="宋体" w:eastAsia="宋体" w:cs="宋体"/>
                <w:color w:val="000000" w:themeColor="text1"/>
                <w:spacing w:val="-20"/>
                <w:sz w:val="24"/>
                <w14:textFill>
                  <w14:solidFill>
                    <w14:schemeClr w14:val="tx1"/>
                  </w14:solidFill>
                </w14:textFill>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备注</w:t>
            </w:r>
          </w:p>
        </w:tc>
        <w:tc>
          <w:tcPr>
            <w:tcW w:w="672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rPr>
                <w:rFonts w:hAnsi="宋体" w:eastAsia="宋体" w:cs="宋体"/>
                <w:color w:val="000000" w:themeColor="text1"/>
                <w:sz w:val="24"/>
                <w14:textFill>
                  <w14:solidFill>
                    <w14:schemeClr w14:val="tx1"/>
                  </w14:solidFill>
                </w14:textFill>
              </w:rPr>
            </w:pPr>
          </w:p>
        </w:tc>
      </w:tr>
    </w:tbl>
    <w:p>
      <w:pPr>
        <w:rPr>
          <w:rFonts w:hAnsi="宋体" w:cs="宋体"/>
          <w:color w:val="000000" w:themeColor="text1"/>
          <w:sz w:val="24"/>
          <w:szCs w:val="24"/>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r>
        <w:rPr>
          <w:rFonts w:hint="eastAsia" w:hAnsi="宋体" w:cs="宋体"/>
          <w:color w:val="000000" w:themeColor="text1"/>
          <w:sz w:val="24"/>
          <w:szCs w:val="24"/>
          <w14:textFill>
            <w14:solidFill>
              <w14:schemeClr w14:val="tx1"/>
            </w14:solidFill>
          </w14:textFill>
        </w:rPr>
        <w:br w:type="page"/>
      </w:r>
      <w:r>
        <w:rPr>
          <w:rFonts w:hint="eastAsia" w:hAnsi="宋体" w:cs="宋体"/>
          <w:b/>
          <w:color w:val="000000" w:themeColor="text1"/>
          <w:sz w:val="32"/>
          <w:szCs w:val="32"/>
          <w14:textFill>
            <w14:solidFill>
              <w14:schemeClr w14:val="tx1"/>
            </w14:solidFill>
          </w14:textFill>
        </w:rPr>
        <w:t>八、正在施工的和新承接的项目情况</w:t>
      </w:r>
    </w:p>
    <w:p>
      <w:pPr>
        <w:autoSpaceDE w:val="0"/>
        <w:autoSpaceDN w:val="0"/>
        <w:adjustRightInd w:val="0"/>
        <w:spacing w:line="360" w:lineRule="auto"/>
        <w:ind w:right="215" w:firstLine="420"/>
        <w:jc w:val="center"/>
        <w:rPr>
          <w:rFonts w:hAnsi="宋体" w:cs="宋体"/>
          <w:b/>
          <w:color w:val="000000" w:themeColor="text1"/>
          <w:sz w:val="32"/>
          <w:szCs w:val="32"/>
          <w14:textFill>
            <w14:solidFill>
              <w14:schemeClr w14:val="tx1"/>
            </w14:solidFill>
          </w14:textFill>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pacing w:val="-20"/>
                <w:sz w:val="24"/>
                <w14:textFill>
                  <w14:solidFill>
                    <w14:schemeClr w14:val="tx1"/>
                  </w14:solidFill>
                </w14:textFill>
              </w:rPr>
            </w:pPr>
            <w:r>
              <w:rPr>
                <w:rFonts w:hint="eastAsia" w:hAnsi="宋体" w:eastAsia="宋体" w:cs="宋体"/>
                <w:color w:val="000000" w:themeColor="text1"/>
                <w:spacing w:val="-20"/>
                <w:sz w:val="24"/>
                <w14:textFill>
                  <w14:solidFill>
                    <w14:schemeClr w14:val="tx1"/>
                  </w14:solidFill>
                </w14:textFill>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项目描述</w:t>
            </w:r>
          </w:p>
        </w:tc>
        <w:tc>
          <w:tcPr>
            <w:tcW w:w="6727" w:type="dxa"/>
            <w:vAlign w:val="center"/>
          </w:tcPr>
          <w:p>
            <w:pPr>
              <w:autoSpaceDE w:val="0"/>
              <w:autoSpaceDN w:val="0"/>
              <w:adjustRightInd w:val="0"/>
              <w:spacing w:line="360" w:lineRule="auto"/>
              <w:ind w:right="215"/>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备注</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14:textFill>
                  <w14:solidFill>
                    <w14:schemeClr w14:val="tx1"/>
                  </w14:solidFill>
                </w14:textFill>
              </w:rPr>
            </w:pPr>
          </w:p>
          <w:p>
            <w:pPr>
              <w:autoSpaceDE w:val="0"/>
              <w:autoSpaceDN w:val="0"/>
              <w:adjustRightInd w:val="0"/>
              <w:spacing w:line="360" w:lineRule="auto"/>
              <w:ind w:right="215"/>
              <w:rPr>
                <w:rFonts w:hAnsi="宋体" w:eastAsia="宋体" w:cs="宋体"/>
                <w:color w:val="000000" w:themeColor="text1"/>
                <w:sz w:val="24"/>
                <w14:textFill>
                  <w14:solidFill>
                    <w14:schemeClr w14:val="tx1"/>
                  </w14:solidFill>
                </w14:textFill>
              </w:rPr>
            </w:pPr>
          </w:p>
        </w:tc>
      </w:tr>
    </w:tbl>
    <w:p>
      <w:pPr>
        <w:autoSpaceDE w:val="0"/>
        <w:autoSpaceDN w:val="0"/>
        <w:adjustRightInd w:val="0"/>
        <w:spacing w:line="360" w:lineRule="auto"/>
        <w:ind w:right="215"/>
        <w:jc w:val="center"/>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szCs w:val="32"/>
          <w14:textFill>
            <w14:solidFill>
              <w14:schemeClr w14:val="tx1"/>
            </w14:solidFill>
          </w14:textFill>
        </w:rPr>
      </w:pPr>
    </w:p>
    <w:p>
      <w:pPr>
        <w:numPr>
          <w:ilvl w:val="0"/>
          <w:numId w:val="8"/>
        </w:numPr>
        <w:autoSpaceDE w:val="0"/>
        <w:autoSpaceDN w:val="0"/>
        <w:adjustRightInd w:val="0"/>
        <w:spacing w:line="360" w:lineRule="auto"/>
        <w:ind w:right="215"/>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近年发生的诉讼及仲裁</w:t>
      </w:r>
    </w:p>
    <w:p>
      <w:pPr>
        <w:autoSpaceDE w:val="0"/>
        <w:autoSpaceDN w:val="0"/>
        <w:adjustRightInd w:val="0"/>
        <w:spacing w:line="360" w:lineRule="auto"/>
        <w:ind w:right="215" w:firstLine="1920" w:firstLineChars="600"/>
        <w:rPr>
          <w:rFonts w:hAnsi="宋体" w:cs="宋体"/>
          <w:b/>
          <w:color w:val="000000" w:themeColor="text1"/>
          <w:sz w:val="32"/>
          <w:szCs w:val="32"/>
          <w14:textFill>
            <w14:solidFill>
              <w14:schemeClr w14:val="tx1"/>
            </w14:solidFill>
          </w14:textFill>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类别</w:t>
            </w:r>
          </w:p>
        </w:tc>
        <w:tc>
          <w:tcPr>
            <w:tcW w:w="1164" w:type="dxa"/>
          </w:tcPr>
          <w:p>
            <w:pPr>
              <w:autoSpaceDE w:val="0"/>
              <w:autoSpaceDN w:val="0"/>
              <w:adjustRightInd w:val="0"/>
              <w:spacing w:line="360" w:lineRule="auto"/>
              <w:ind w:right="215"/>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序号</w:t>
            </w:r>
          </w:p>
        </w:tc>
        <w:tc>
          <w:tcPr>
            <w:tcW w:w="1752" w:type="dxa"/>
          </w:tcPr>
          <w:p>
            <w:pPr>
              <w:autoSpaceDE w:val="0"/>
              <w:autoSpaceDN w:val="0"/>
              <w:adjustRightInd w:val="0"/>
              <w:spacing w:line="360" w:lineRule="auto"/>
              <w:ind w:right="215"/>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发生时间</w:t>
            </w:r>
          </w:p>
        </w:tc>
        <w:tc>
          <w:tcPr>
            <w:tcW w:w="3060" w:type="dxa"/>
          </w:tcPr>
          <w:p>
            <w:pPr>
              <w:autoSpaceDE w:val="0"/>
              <w:autoSpaceDN w:val="0"/>
              <w:adjustRightInd w:val="0"/>
              <w:spacing w:line="360" w:lineRule="auto"/>
              <w:ind w:right="215"/>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情况简介</w:t>
            </w:r>
          </w:p>
        </w:tc>
        <w:tc>
          <w:tcPr>
            <w:tcW w:w="2605" w:type="dxa"/>
          </w:tcPr>
          <w:p>
            <w:pPr>
              <w:autoSpaceDE w:val="0"/>
              <w:autoSpaceDN w:val="0"/>
              <w:adjustRightInd w:val="0"/>
              <w:spacing w:line="360" w:lineRule="auto"/>
              <w:ind w:right="215"/>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诉</w:t>
            </w:r>
          </w:p>
          <w:p>
            <w:pPr>
              <w:autoSpaceDE w:val="0"/>
              <w:autoSpaceDN w:val="0"/>
              <w:adjustRightInd w:val="0"/>
              <w:spacing w:line="360" w:lineRule="auto"/>
              <w:ind w:right="215"/>
              <w:jc w:val="center"/>
              <w:rPr>
                <w:rFonts w:hAnsi="宋体" w:eastAsia="宋体" w:cs="宋体"/>
                <w:bCs/>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讼</w:t>
            </w:r>
          </w:p>
          <w:p>
            <w:pPr>
              <w:autoSpaceDE w:val="0"/>
              <w:autoSpaceDN w:val="0"/>
              <w:adjustRightInd w:val="0"/>
              <w:spacing w:line="360" w:lineRule="auto"/>
              <w:ind w:right="215"/>
              <w:jc w:val="center"/>
              <w:rPr>
                <w:rFonts w:hAnsi="宋体" w:eastAsia="宋体" w:cs="宋体"/>
                <w:bCs/>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情</w:t>
            </w:r>
          </w:p>
          <w:p>
            <w:pPr>
              <w:autoSpaceDE w:val="0"/>
              <w:autoSpaceDN w:val="0"/>
              <w:adjustRightInd w:val="0"/>
              <w:spacing w:line="360" w:lineRule="auto"/>
              <w:ind w:right="215"/>
              <w:jc w:val="center"/>
              <w:rPr>
                <w:rFonts w:hAnsi="宋体" w:eastAsia="宋体" w:cs="宋体"/>
                <w:b/>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况</w:t>
            </w: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仲</w:t>
            </w:r>
          </w:p>
          <w:p>
            <w:pPr>
              <w:autoSpaceDE w:val="0"/>
              <w:autoSpaceDN w:val="0"/>
              <w:adjustRightInd w:val="0"/>
              <w:spacing w:line="360" w:lineRule="auto"/>
              <w:ind w:right="215"/>
              <w:jc w:val="center"/>
              <w:rPr>
                <w:rFonts w:hAnsi="宋体" w:eastAsia="宋体" w:cs="宋体"/>
                <w:bCs/>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裁</w:t>
            </w:r>
          </w:p>
          <w:p>
            <w:pPr>
              <w:autoSpaceDE w:val="0"/>
              <w:autoSpaceDN w:val="0"/>
              <w:adjustRightInd w:val="0"/>
              <w:spacing w:line="360" w:lineRule="auto"/>
              <w:ind w:right="215"/>
              <w:jc w:val="center"/>
              <w:rPr>
                <w:rFonts w:hAnsi="宋体" w:eastAsia="宋体" w:cs="宋体"/>
                <w:bCs/>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情</w:t>
            </w:r>
          </w:p>
          <w:p>
            <w:pPr>
              <w:autoSpaceDE w:val="0"/>
              <w:autoSpaceDN w:val="0"/>
              <w:adjustRightInd w:val="0"/>
              <w:spacing w:line="360" w:lineRule="auto"/>
              <w:ind w:right="215"/>
              <w:jc w:val="center"/>
              <w:rPr>
                <w:rFonts w:hAnsi="宋体" w:eastAsia="宋体" w:cs="宋体"/>
                <w:b/>
                <w:color w:val="000000" w:themeColor="text1"/>
                <w:sz w:val="32"/>
                <w:szCs w:val="32"/>
                <w14:textFill>
                  <w14:solidFill>
                    <w14:schemeClr w14:val="tx1"/>
                  </w14:solidFill>
                </w14:textFill>
              </w:rPr>
            </w:pPr>
            <w:r>
              <w:rPr>
                <w:rFonts w:hint="eastAsia" w:hAnsi="宋体" w:eastAsia="宋体" w:cs="宋体"/>
                <w:bCs/>
                <w:color w:val="000000" w:themeColor="text1"/>
                <w:sz w:val="32"/>
                <w:szCs w:val="32"/>
                <w14:textFill>
                  <w14:solidFill>
                    <w14:schemeClr w14:val="tx1"/>
                  </w14:solidFill>
                </w14:textFill>
              </w:rPr>
              <w:t>况</w:t>
            </w: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14:textFill>
                  <w14:solidFill>
                    <w14:schemeClr w14:val="tx1"/>
                  </w14:solidFill>
                </w14:textFill>
              </w:rPr>
            </w:pPr>
          </w:p>
        </w:tc>
      </w:tr>
    </w:tbl>
    <w:p>
      <w:pPr>
        <w:autoSpaceDE w:val="0"/>
        <w:autoSpaceDN w:val="0"/>
        <w:adjustRightInd w:val="0"/>
        <w:spacing w:line="360" w:lineRule="auto"/>
        <w:ind w:right="215"/>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firstLine="2560" w:firstLineChars="800"/>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firstLine="2560" w:firstLineChars="800"/>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十、其它材料</w:t>
      </w:r>
    </w:p>
    <w:p>
      <w:pPr>
        <w:tabs>
          <w:tab w:val="center" w:pos="4739"/>
        </w:tabs>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投标人认为须附的其他材料，格式可自行编制。</w:t>
      </w: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p>
    <w:p>
      <w:pPr>
        <w:autoSpaceDE w:val="0"/>
        <w:autoSpaceDN w:val="0"/>
        <w:adjustRightInd w:val="0"/>
        <w:spacing w:line="360" w:lineRule="auto"/>
        <w:ind w:right="215"/>
        <w:rPr>
          <w:rFonts w:hAnsi="宋体" w:cs="宋体"/>
          <w:b/>
          <w:color w:val="000000" w:themeColor="text1"/>
          <w:sz w:val="32"/>
          <w14:textFill>
            <w14:solidFill>
              <w14:schemeClr w14:val="tx1"/>
            </w14:solidFill>
          </w14:textFill>
        </w:rPr>
      </w:pPr>
    </w:p>
    <w:p>
      <w:pPr>
        <w:autoSpaceDE w:val="0"/>
        <w:autoSpaceDN w:val="0"/>
        <w:adjustRightInd w:val="0"/>
        <w:spacing w:line="360" w:lineRule="auto"/>
        <w:ind w:right="215"/>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　</w:t>
      </w:r>
    </w:p>
    <w:p>
      <w:pPr>
        <w:autoSpaceDE w:val="0"/>
        <w:autoSpaceDN w:val="0"/>
        <w:adjustRightInd w:val="0"/>
        <w:jc w:val="center"/>
        <w:rPr>
          <w:rFonts w:hAnsi="宋体" w:cs="宋体"/>
          <w:b/>
          <w:color w:val="000000" w:themeColor="text1"/>
          <w:spacing w:val="60"/>
          <w:sz w:val="52"/>
          <w:szCs w:val="52"/>
          <w:u w:val="single"/>
          <w14:textFill>
            <w14:solidFill>
              <w14:schemeClr w14:val="tx1"/>
            </w14:solidFill>
          </w14:textFill>
        </w:rPr>
      </w:pPr>
      <w:r>
        <w:rPr>
          <w:rFonts w:hint="eastAsia" w:hAnsi="宋体" w:cs="宋体"/>
          <w:b/>
          <w:color w:val="000000" w:themeColor="text1"/>
          <w:sz w:val="36"/>
          <w:szCs w:val="36"/>
          <w14:textFill>
            <w14:solidFill>
              <w14:schemeClr w14:val="tx1"/>
            </w14:solidFill>
          </w14:textFill>
        </w:rPr>
        <w:t>　</w:t>
      </w:r>
      <w:r>
        <w:rPr>
          <w:rFonts w:hint="eastAsia" w:hAnsi="宋体" w:cs="宋体"/>
          <w:b/>
          <w:color w:val="000000" w:themeColor="text1"/>
          <w:spacing w:val="60"/>
          <w:sz w:val="52"/>
          <w:szCs w:val="52"/>
          <w:u w:val="single"/>
          <w14:textFill>
            <w14:solidFill>
              <w14:schemeClr w14:val="tx1"/>
            </w14:solidFill>
          </w14:textFill>
        </w:rPr>
        <w:t xml:space="preserve">      （工程名称）</w:t>
      </w:r>
    </w:p>
    <w:p>
      <w:pPr>
        <w:autoSpaceDE w:val="0"/>
        <w:autoSpaceDN w:val="0"/>
        <w:adjustRightInd w:val="0"/>
        <w:jc w:val="center"/>
        <w:rPr>
          <w:rFonts w:hAnsi="宋体" w:cs="宋体"/>
          <w:color w:val="000000" w:themeColor="text1"/>
          <w:sz w:val="36"/>
          <w:szCs w:val="36"/>
          <w14:textFill>
            <w14:solidFill>
              <w14:schemeClr w14:val="tx1"/>
            </w14:solidFill>
          </w14:textFill>
        </w:rPr>
      </w:pPr>
    </w:p>
    <w:p>
      <w:pPr>
        <w:autoSpaceDE w:val="0"/>
        <w:autoSpaceDN w:val="0"/>
        <w:adjustRightInd w:val="0"/>
        <w:jc w:val="center"/>
        <w:rPr>
          <w:rFonts w:hAnsi="宋体" w:cs="宋体"/>
          <w:color w:val="000000" w:themeColor="text1"/>
          <w:sz w:val="36"/>
          <w:szCs w:val="36"/>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投 标 文 件</w:t>
      </w: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（技术标）</w:t>
      </w:r>
    </w:p>
    <w:p>
      <w:pPr>
        <w:tabs>
          <w:tab w:val="center" w:pos="4739"/>
        </w:tabs>
        <w:ind w:left="180"/>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 xml:space="preserve">               项目编号：</w:t>
      </w: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rPr>
          <w:rFonts w:hAnsi="宋体" w:cs="宋体"/>
          <w:color w:val="000000" w:themeColor="text1"/>
          <w:sz w:val="24"/>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投标人:(盖单位章)</w:t>
      </w:r>
    </w:p>
    <w:p>
      <w:pPr>
        <w:tabs>
          <w:tab w:val="center" w:pos="4739"/>
        </w:tabs>
        <w:ind w:left="180"/>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法定代表人或其委托代理人:(签字)</w:t>
      </w:r>
    </w:p>
    <w:p>
      <w:pPr>
        <w:tabs>
          <w:tab w:val="center" w:pos="4739"/>
        </w:tabs>
        <w:ind w:left="180"/>
        <w:jc w:val="center"/>
        <w:rPr>
          <w:rFonts w:hAnsi="宋体" w:cs="宋体"/>
          <w:b/>
          <w:color w:val="000000" w:themeColor="text1"/>
          <w:sz w:val="32"/>
          <w14:textFill>
            <w14:solidFill>
              <w14:schemeClr w14:val="tx1"/>
            </w14:solidFill>
          </w14:textFill>
        </w:rPr>
      </w:pPr>
    </w:p>
    <w:p>
      <w:pPr>
        <w:tabs>
          <w:tab w:val="center" w:pos="4739"/>
        </w:tabs>
        <w:ind w:left="180"/>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年  月  日</w:t>
      </w:r>
    </w:p>
    <w:p>
      <w:pPr>
        <w:autoSpaceDE w:val="0"/>
        <w:autoSpaceDN w:val="0"/>
        <w:spacing w:line="540" w:lineRule="exact"/>
        <w:jc w:val="center"/>
        <w:rPr>
          <w:rFonts w:hAnsi="宋体" w:cs="宋体"/>
          <w:b/>
          <w:color w:val="000000" w:themeColor="text1"/>
          <w:sz w:val="44"/>
          <w:szCs w:val="44"/>
          <w14:textFill>
            <w14:solidFill>
              <w14:schemeClr w14:val="tx1"/>
            </w14:solidFill>
          </w14:textFill>
        </w:rPr>
      </w:pPr>
      <w:r>
        <w:rPr>
          <w:rFonts w:hint="eastAsia" w:hAnsi="宋体" w:cs="宋体"/>
          <w:b/>
          <w:color w:val="000000" w:themeColor="text1"/>
          <w:sz w:val="36"/>
          <w:szCs w:val="36"/>
          <w14:textFill>
            <w14:solidFill>
              <w14:schemeClr w14:val="tx1"/>
            </w14:solidFill>
          </w14:textFill>
        </w:rPr>
        <w:br w:type="page"/>
      </w:r>
      <w:r>
        <w:rPr>
          <w:rFonts w:hint="eastAsia" w:hAnsi="宋体" w:cs="宋体"/>
          <w:b/>
          <w:color w:val="000000" w:themeColor="text1"/>
          <w:sz w:val="44"/>
          <w:szCs w:val="44"/>
          <w14:textFill>
            <w14:solidFill>
              <w14:schemeClr w14:val="tx1"/>
            </w14:solidFill>
          </w14:textFill>
        </w:rPr>
        <w:t>目  录</w:t>
      </w:r>
    </w:p>
    <w:p>
      <w:pPr>
        <w:autoSpaceDE w:val="0"/>
        <w:autoSpaceDN w:val="0"/>
        <w:spacing w:line="540" w:lineRule="exact"/>
        <w:jc w:val="left"/>
        <w:rPr>
          <w:rFonts w:hAnsi="宋体" w:cs="宋体"/>
          <w:b/>
          <w:color w:val="000000" w:themeColor="text1"/>
          <w:sz w:val="26"/>
          <w:szCs w:val="26"/>
          <w14:textFill>
            <w14:solidFill>
              <w14:schemeClr w14:val="tx1"/>
            </w14:solidFill>
          </w14:textFill>
        </w:rPr>
      </w:pP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（1）内容完整性</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（2）主要施工方案与技术措施</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（3）质量管理体系与措施</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（4）安全管理体系与措施</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（5）文明施工、环境保护管理体系及施工现场扬尘治理措施</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（6）工期保证措施</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（7）拟投入资源配备计划</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（8）施工进度表和网络计划图</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（9）施工总平面图布置</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（10）技术创新的应用实施措施</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（11）采用新工艺、新技术、新设备、新材料、BIM等的程度</w:t>
      </w:r>
    </w:p>
    <w:p>
      <w:pPr>
        <w:tabs>
          <w:tab w:val="center" w:pos="4739"/>
        </w:tabs>
        <w:ind w:left="180"/>
        <w:rPr>
          <w:rFonts w:hAnsi="宋体" w:cs="宋体"/>
          <w:b/>
          <w:bCs/>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（12）施工现场实施信息化监控和数据处理</w:t>
      </w:r>
    </w:p>
    <w:p>
      <w:pPr>
        <w:autoSpaceDE w:val="0"/>
        <w:autoSpaceDN w:val="0"/>
        <w:spacing w:line="540" w:lineRule="exact"/>
        <w:ind w:firstLine="130" w:firstLineChars="50"/>
        <w:jc w:val="left"/>
        <w:rPr>
          <w:rFonts w:hAnsi="宋体" w:cs="宋体"/>
          <w:b/>
          <w:color w:val="000000" w:themeColor="text1"/>
          <w:sz w:val="26"/>
          <w:szCs w:val="26"/>
          <w14:textFill>
            <w14:solidFill>
              <w14:schemeClr w14:val="tx1"/>
            </w14:solidFill>
          </w14:textFill>
        </w:rPr>
      </w:pPr>
      <w:r>
        <w:rPr>
          <w:rFonts w:hint="eastAsia" w:hAnsi="宋体" w:cs="宋体"/>
          <w:b/>
          <w:bCs/>
          <w:color w:val="000000" w:themeColor="text1"/>
          <w:sz w:val="26"/>
          <w:szCs w:val="26"/>
          <w14:textFill>
            <w14:solidFill>
              <w14:schemeClr w14:val="tx1"/>
            </w14:solidFill>
          </w14:textFill>
        </w:rPr>
        <w:t>（13）风险管理措施</w:t>
      </w:r>
    </w:p>
    <w:p>
      <w:pPr>
        <w:autoSpaceDE w:val="0"/>
        <w:autoSpaceDN w:val="0"/>
        <w:spacing w:line="540" w:lineRule="exact"/>
        <w:ind w:firstLine="520" w:firstLineChars="200"/>
        <w:jc w:val="left"/>
        <w:rPr>
          <w:rFonts w:hAnsi="宋体" w:cs="宋体"/>
          <w:b/>
          <w:color w:val="000000" w:themeColor="text1"/>
          <w:sz w:val="26"/>
          <w:szCs w:val="26"/>
          <w14:textFill>
            <w14:solidFill>
              <w14:schemeClr w14:val="tx1"/>
            </w14:solidFill>
          </w14:textFill>
        </w:rPr>
      </w:pPr>
    </w:p>
    <w:p>
      <w:pPr>
        <w:autoSpaceDE w:val="0"/>
        <w:autoSpaceDN w:val="0"/>
        <w:spacing w:line="540" w:lineRule="exact"/>
        <w:ind w:firstLine="520" w:firstLineChars="200"/>
        <w:jc w:val="left"/>
        <w:rPr>
          <w:rFonts w:hAnsi="宋体" w:cs="宋体"/>
          <w:b/>
          <w:color w:val="000000" w:themeColor="text1"/>
          <w:sz w:val="26"/>
          <w:szCs w:val="26"/>
          <w14:textFill>
            <w14:solidFill>
              <w14:schemeClr w14:val="tx1"/>
            </w14:solidFill>
          </w14:textFill>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9"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37795"/>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535" cy="137795"/>
                      </a:xfrm>
                      <a:prstGeom prst="rect">
                        <a:avLst/>
                      </a:prstGeom>
                      <a:noFill/>
                      <a:ln>
                        <a:noFill/>
                      </a:ln>
                      <a:effectLst/>
                    </wps:spPr>
                    <wps:txbx>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SDuEZOUBAADBAwAADgAAAGRycy9lMm9Eb2MueG1srVPBbtswDL0P&#10;2D8Iui9OmmZdjThF1yLDgK4b0O4DZFm2hVmiQCmxs68fJdtZ192GXQSaIp/4Hp+3N4Pp2FGh12AL&#10;vlosOVNWQqVtU/Dvz/t3HzjzQdhKdGBVwU/K85vd2zfb3uXqAlroKoWMQKzPe1fwNgSXZ5mXrTLC&#10;L8ApS5c1oBGBPrHJKhQ9oZsuu1gu32c9YOUQpPKesvfjJd8l/LpWMnyta68C6wpOs4V0YjrLeGa7&#10;rcgbFK7VchpD/MMURmhLj56h7kUQ7ID6LyijJYKHOiwkmAzqWkuVOBCb1fIVm6dWOJW4kDjenWXy&#10;/w9WPh6/IdNVwS85s8LQip7VENhHGNg6qtM7n1PRk6OyMFCatpyYevcA8odnFu5aYRt1iwh9q0RF&#10;061iZ/aidcTxEaTsv0BFz4hDgAQ01GiidCQGI3Ta0um8mTiKpOT6cr1ZbziTdLVaX11db9ILIp+b&#10;HfrwSYFhMSg40uITuDg++BCHEflcEt+ysNddl5bf2T8SVDhmVHLP1B2pxOlHHmEoh0maEqoTkUIY&#10;nUV/AgUt4E/OenJVwS3ZnrPusyVZogHnAOegnANhJTUWPHA2hndhNOrBoW5awp2FvyXp9jrRioON&#10;M0yCk08S28nT0Ygvv1PV7z9v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SDuEZOUBAADB&#10;AwAADgAAAAAAAAABACAAAAAhAQAAZHJzL2Uyb0RvYy54bWxQSwUGAAAAAAYABgBZAQAAeAUAAAAA&#10;">
              <v:fill on="f" focussize="0,0"/>
              <v:stroke on="f"/>
              <v:imagedata o:title=""/>
              <o:lock v:ext="edit" aspectratio="f"/>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tXN94BAADDAwAADgAAAGRycy9lMm9Eb2MueG1srVPbbtswDH0fsH8Q&#10;9L7YCYYiMOIUXYsMA7oL0O4DaFm2hdmiQCmxs68fJcdpt70NexEoijwkD492t9PQi5Mmb9CWcr3K&#10;pdBWYW1sW8rvz4d3Wyl8AFtDj1aX8qy9vN2/fbMbXaE32GFfaxIMYn0xulJ2Ibgiy7zq9AB+hU5b&#10;fmyQBgh8pTarCUZGH/psk+c32YhUO0KlvWfvw/wo9wm/abQKX5vG6yD6UnJvIZ2Uziqe2X4HRUvg&#10;OqMubcA/dDGAsVz0CvUAAcSRzF9Qg1GEHpuwUjhk2DRG6TQDT7PO/5jmqQOn0yxMjndXmvz/g1Vf&#10;Tt9ImLqUN1JYGHhFz3oK4gNO4n1kZ3S+4KAnx2FhYjdvOU3q3SOqH15YvO/AtvqOCMdOQ83drWNm&#10;9ip1xvERpBo/Y81l4BgwAU0NDZE6JkMwOm/pfN1MbEXFktvNdpvzk+K35RJrQLGkO/Lho8ZBRKOU&#10;xKtP8HB69GEOXUJiNYsH0/fsh6K3vzkYc/bopJ9Ldhwm9j9PEqZq4tzorLA+81iEs7b4L7DRIf2U&#10;YmRdldKy8KXoP1kmJkpwMWgxqsUAqzixlEGK2bwPs1SPjkzbMe5C/R2TdzBprJceLpSzUhIxF1VH&#10;Kb6+p6iXv7f/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6S1c3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许昌市中心医院医用供气管网及配套系统安装工程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rPr>
      <w:t xml:space="preserve">许昌市中心医院医用供气管网及配套系统安装工程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31E9E0"/>
    <w:multiLevelType w:val="singleLevel"/>
    <w:tmpl w:val="5A31E9E0"/>
    <w:lvl w:ilvl="0" w:tentative="0">
      <w:start w:val="9"/>
      <w:numFmt w:val="chineseCounting"/>
      <w:suff w:val="nothing"/>
      <w:lvlText w:val="%1、"/>
      <w:lvlJc w:val="left"/>
    </w:lvl>
  </w:abstractNum>
  <w:abstractNum w:abstractNumId="7">
    <w:nsid w:val="5A716AF5"/>
    <w:multiLevelType w:val="singleLevel"/>
    <w:tmpl w:val="5A716AF5"/>
    <w:lvl w:ilvl="0" w:tentative="0">
      <w:start w:val="6"/>
      <w:numFmt w:val="decimal"/>
      <w:lvlText w:val="%1."/>
      <w:lvlJc w:val="left"/>
      <w:pPr>
        <w:tabs>
          <w:tab w:val="left" w:pos="312"/>
        </w:tabs>
      </w:pPr>
    </w:lvl>
  </w:abstractNum>
  <w:num w:numId="1">
    <w:abstractNumId w:val="1"/>
  </w:num>
  <w:num w:numId="2">
    <w:abstractNumId w:val="2"/>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112F3D"/>
    <w:rsid w:val="01466785"/>
    <w:rsid w:val="01DB434E"/>
    <w:rsid w:val="025A1A0E"/>
    <w:rsid w:val="03C64BA8"/>
    <w:rsid w:val="05B347DC"/>
    <w:rsid w:val="05EB3303"/>
    <w:rsid w:val="06E835F7"/>
    <w:rsid w:val="073A295C"/>
    <w:rsid w:val="07761B05"/>
    <w:rsid w:val="07E778CA"/>
    <w:rsid w:val="086A7535"/>
    <w:rsid w:val="08CA67DF"/>
    <w:rsid w:val="08D407B8"/>
    <w:rsid w:val="08F576CB"/>
    <w:rsid w:val="09837D7B"/>
    <w:rsid w:val="0A4866D0"/>
    <w:rsid w:val="0A8E6F0E"/>
    <w:rsid w:val="0A9A38CE"/>
    <w:rsid w:val="0B0010DA"/>
    <w:rsid w:val="0B4C6956"/>
    <w:rsid w:val="0BAC12EB"/>
    <w:rsid w:val="0CB358E6"/>
    <w:rsid w:val="0D8116DE"/>
    <w:rsid w:val="0E274A96"/>
    <w:rsid w:val="0E4D3374"/>
    <w:rsid w:val="0EB217EF"/>
    <w:rsid w:val="0F3930AA"/>
    <w:rsid w:val="0FDD387F"/>
    <w:rsid w:val="0FE557E4"/>
    <w:rsid w:val="10085E52"/>
    <w:rsid w:val="101E2E67"/>
    <w:rsid w:val="11B445AB"/>
    <w:rsid w:val="12DC6D2A"/>
    <w:rsid w:val="131A230F"/>
    <w:rsid w:val="13CC49C6"/>
    <w:rsid w:val="14D972B5"/>
    <w:rsid w:val="14EC08FF"/>
    <w:rsid w:val="151E2293"/>
    <w:rsid w:val="15AC6033"/>
    <w:rsid w:val="162D0E37"/>
    <w:rsid w:val="17255CB2"/>
    <w:rsid w:val="1769612C"/>
    <w:rsid w:val="176C0E13"/>
    <w:rsid w:val="17AD7150"/>
    <w:rsid w:val="1A6627AB"/>
    <w:rsid w:val="1A8C3E4C"/>
    <w:rsid w:val="1AC14286"/>
    <w:rsid w:val="1ADA0CB9"/>
    <w:rsid w:val="1C063260"/>
    <w:rsid w:val="1CE276BD"/>
    <w:rsid w:val="1D004958"/>
    <w:rsid w:val="1D726CFF"/>
    <w:rsid w:val="1D7C2590"/>
    <w:rsid w:val="1D8C4F85"/>
    <w:rsid w:val="1E074C94"/>
    <w:rsid w:val="1EF43A3F"/>
    <w:rsid w:val="1F482338"/>
    <w:rsid w:val="1F9E1FB6"/>
    <w:rsid w:val="1FDF6652"/>
    <w:rsid w:val="203866A1"/>
    <w:rsid w:val="2119095A"/>
    <w:rsid w:val="213B1B09"/>
    <w:rsid w:val="21421D01"/>
    <w:rsid w:val="220075A0"/>
    <w:rsid w:val="22333519"/>
    <w:rsid w:val="22630686"/>
    <w:rsid w:val="22F50FD7"/>
    <w:rsid w:val="23381A93"/>
    <w:rsid w:val="238F41BA"/>
    <w:rsid w:val="259D6F19"/>
    <w:rsid w:val="25F53AD2"/>
    <w:rsid w:val="26166079"/>
    <w:rsid w:val="269A77C3"/>
    <w:rsid w:val="269D2D47"/>
    <w:rsid w:val="26AC047F"/>
    <w:rsid w:val="27211478"/>
    <w:rsid w:val="27A77A87"/>
    <w:rsid w:val="27FD27F9"/>
    <w:rsid w:val="280D5608"/>
    <w:rsid w:val="282C6749"/>
    <w:rsid w:val="28AE3B9B"/>
    <w:rsid w:val="28C01D96"/>
    <w:rsid w:val="2AB95941"/>
    <w:rsid w:val="2ABC6414"/>
    <w:rsid w:val="2AE9335A"/>
    <w:rsid w:val="2C2C36C8"/>
    <w:rsid w:val="2D2C6D7A"/>
    <w:rsid w:val="2DEF4A1F"/>
    <w:rsid w:val="2EC71D6C"/>
    <w:rsid w:val="2EC724EA"/>
    <w:rsid w:val="2F3A012D"/>
    <w:rsid w:val="2FA834D6"/>
    <w:rsid w:val="2FFD3C00"/>
    <w:rsid w:val="308E51E5"/>
    <w:rsid w:val="30D23E37"/>
    <w:rsid w:val="30E64908"/>
    <w:rsid w:val="30F03510"/>
    <w:rsid w:val="31444AC7"/>
    <w:rsid w:val="31597AAB"/>
    <w:rsid w:val="32D53070"/>
    <w:rsid w:val="33030B8E"/>
    <w:rsid w:val="3427237C"/>
    <w:rsid w:val="343C7DB6"/>
    <w:rsid w:val="34F062D8"/>
    <w:rsid w:val="35067288"/>
    <w:rsid w:val="35254EA4"/>
    <w:rsid w:val="358E19EB"/>
    <w:rsid w:val="35DC23A2"/>
    <w:rsid w:val="362914FD"/>
    <w:rsid w:val="364756A4"/>
    <w:rsid w:val="375271E8"/>
    <w:rsid w:val="37B71904"/>
    <w:rsid w:val="38C45223"/>
    <w:rsid w:val="3945175B"/>
    <w:rsid w:val="39D40903"/>
    <w:rsid w:val="3A4207D4"/>
    <w:rsid w:val="3A4820C8"/>
    <w:rsid w:val="3A4C2479"/>
    <w:rsid w:val="3ABD6B0D"/>
    <w:rsid w:val="3C526FDA"/>
    <w:rsid w:val="3D46112F"/>
    <w:rsid w:val="3D836A92"/>
    <w:rsid w:val="3E052E0D"/>
    <w:rsid w:val="3E0C767D"/>
    <w:rsid w:val="3E442F41"/>
    <w:rsid w:val="3EDE5F9D"/>
    <w:rsid w:val="3EFA3892"/>
    <w:rsid w:val="3F557D77"/>
    <w:rsid w:val="3F653ECD"/>
    <w:rsid w:val="40B1193E"/>
    <w:rsid w:val="40EF27CC"/>
    <w:rsid w:val="41631544"/>
    <w:rsid w:val="41A24648"/>
    <w:rsid w:val="42B750E0"/>
    <w:rsid w:val="42E171A3"/>
    <w:rsid w:val="45C149C9"/>
    <w:rsid w:val="46066264"/>
    <w:rsid w:val="4608522B"/>
    <w:rsid w:val="46170712"/>
    <w:rsid w:val="46384E93"/>
    <w:rsid w:val="46C97F82"/>
    <w:rsid w:val="476A20C4"/>
    <w:rsid w:val="47B86560"/>
    <w:rsid w:val="47E21ADF"/>
    <w:rsid w:val="484701C1"/>
    <w:rsid w:val="497732D5"/>
    <w:rsid w:val="4A056F8C"/>
    <w:rsid w:val="4BA40F7D"/>
    <w:rsid w:val="4BBF64DA"/>
    <w:rsid w:val="4C536B94"/>
    <w:rsid w:val="4CD561E7"/>
    <w:rsid w:val="4CEF3CF8"/>
    <w:rsid w:val="4DAB0C60"/>
    <w:rsid w:val="4E1B15A0"/>
    <w:rsid w:val="4E3D4C29"/>
    <w:rsid w:val="4E841886"/>
    <w:rsid w:val="4E9B5CF9"/>
    <w:rsid w:val="50786AB7"/>
    <w:rsid w:val="50BD4F6D"/>
    <w:rsid w:val="51025EEC"/>
    <w:rsid w:val="51773CFC"/>
    <w:rsid w:val="51DD2613"/>
    <w:rsid w:val="51E83600"/>
    <w:rsid w:val="525C2B2E"/>
    <w:rsid w:val="52CB4273"/>
    <w:rsid w:val="53880246"/>
    <w:rsid w:val="554B55F7"/>
    <w:rsid w:val="559558C2"/>
    <w:rsid w:val="55A24CFC"/>
    <w:rsid w:val="55E52F43"/>
    <w:rsid w:val="566A5FED"/>
    <w:rsid w:val="56BD391A"/>
    <w:rsid w:val="56E35A9C"/>
    <w:rsid w:val="57A17D29"/>
    <w:rsid w:val="57BD5F4C"/>
    <w:rsid w:val="590B293D"/>
    <w:rsid w:val="59120F59"/>
    <w:rsid w:val="591D3BA7"/>
    <w:rsid w:val="596E7B6E"/>
    <w:rsid w:val="59FB7936"/>
    <w:rsid w:val="5A17058A"/>
    <w:rsid w:val="5A71064D"/>
    <w:rsid w:val="5AA9798C"/>
    <w:rsid w:val="5B244A5A"/>
    <w:rsid w:val="5B621989"/>
    <w:rsid w:val="5B74382F"/>
    <w:rsid w:val="5B9F02C2"/>
    <w:rsid w:val="5BE4087D"/>
    <w:rsid w:val="5C0A7A23"/>
    <w:rsid w:val="5C155265"/>
    <w:rsid w:val="5C443819"/>
    <w:rsid w:val="5C691376"/>
    <w:rsid w:val="5C7134DE"/>
    <w:rsid w:val="5CA2660A"/>
    <w:rsid w:val="5CAF735A"/>
    <w:rsid w:val="5DF56B24"/>
    <w:rsid w:val="5E352002"/>
    <w:rsid w:val="5F1C7AED"/>
    <w:rsid w:val="5F90413A"/>
    <w:rsid w:val="60565855"/>
    <w:rsid w:val="60F56473"/>
    <w:rsid w:val="60F86FD4"/>
    <w:rsid w:val="610A4B5F"/>
    <w:rsid w:val="616E4CF3"/>
    <w:rsid w:val="61ED3E3C"/>
    <w:rsid w:val="62527E7A"/>
    <w:rsid w:val="633B3EAB"/>
    <w:rsid w:val="647916AF"/>
    <w:rsid w:val="64B31810"/>
    <w:rsid w:val="64F80BF4"/>
    <w:rsid w:val="650D1C96"/>
    <w:rsid w:val="6518479E"/>
    <w:rsid w:val="655D1994"/>
    <w:rsid w:val="65853E6F"/>
    <w:rsid w:val="65BD7CCD"/>
    <w:rsid w:val="6642520A"/>
    <w:rsid w:val="66882038"/>
    <w:rsid w:val="66CC144B"/>
    <w:rsid w:val="67236075"/>
    <w:rsid w:val="67457E5B"/>
    <w:rsid w:val="67494A83"/>
    <w:rsid w:val="684434D6"/>
    <w:rsid w:val="688641BC"/>
    <w:rsid w:val="69303D64"/>
    <w:rsid w:val="69785076"/>
    <w:rsid w:val="69FA48EF"/>
    <w:rsid w:val="6A3503B8"/>
    <w:rsid w:val="6AB32E4C"/>
    <w:rsid w:val="6AB665F5"/>
    <w:rsid w:val="6C965D84"/>
    <w:rsid w:val="6D2E73B1"/>
    <w:rsid w:val="6D9646AE"/>
    <w:rsid w:val="6DA43112"/>
    <w:rsid w:val="6ED73563"/>
    <w:rsid w:val="6F617EDD"/>
    <w:rsid w:val="6FA96611"/>
    <w:rsid w:val="71EB3F0D"/>
    <w:rsid w:val="72F15351"/>
    <w:rsid w:val="73AC73AC"/>
    <w:rsid w:val="742A7635"/>
    <w:rsid w:val="74656CAB"/>
    <w:rsid w:val="749123F0"/>
    <w:rsid w:val="74FF5FC2"/>
    <w:rsid w:val="750528EF"/>
    <w:rsid w:val="76173E55"/>
    <w:rsid w:val="76731A9E"/>
    <w:rsid w:val="773B0D0D"/>
    <w:rsid w:val="77CA4249"/>
    <w:rsid w:val="77F86573"/>
    <w:rsid w:val="78412583"/>
    <w:rsid w:val="7855496E"/>
    <w:rsid w:val="78D47E87"/>
    <w:rsid w:val="790B458F"/>
    <w:rsid w:val="79A1156A"/>
    <w:rsid w:val="79A5544F"/>
    <w:rsid w:val="79C6269C"/>
    <w:rsid w:val="7A765E5A"/>
    <w:rsid w:val="7AA8546C"/>
    <w:rsid w:val="7ABD0011"/>
    <w:rsid w:val="7B010A1E"/>
    <w:rsid w:val="7B521D5B"/>
    <w:rsid w:val="7B5A74E2"/>
    <w:rsid w:val="7B6D1EB3"/>
    <w:rsid w:val="7B743A54"/>
    <w:rsid w:val="7B853AC8"/>
    <w:rsid w:val="7BD53B97"/>
    <w:rsid w:val="7C5E37E6"/>
    <w:rsid w:val="7CC75F70"/>
    <w:rsid w:val="7CE01843"/>
    <w:rsid w:val="7DD27DE1"/>
    <w:rsid w:val="7DE75C47"/>
    <w:rsid w:val="7EBE4303"/>
    <w:rsid w:val="7EE57458"/>
    <w:rsid w:val="7F0707C4"/>
    <w:rsid w:val="7F436895"/>
    <w:rsid w:val="7F590637"/>
    <w:rsid w:val="7F78421F"/>
    <w:rsid w:val="7FDD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paragraph" w:customStyle="1" w:styleId="37">
    <w:name w:val="样式 样式 左侧:  2 字符 + 左侧:  0.85 厘米 首行缩进:  2 字符1"/>
    <w:basedOn w:val="1"/>
    <w:qFormat/>
    <w:uiPriority w:val="0"/>
    <w:pPr>
      <w:ind w:left="482"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12</TotalTime>
  <ScaleCrop>false</ScaleCrop>
  <LinksUpToDate>false</LinksUpToDate>
  <CharactersWithSpaces>35738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2020-03-03T05:08:29Z</cp:lastPrinted>
  <dcterms:modified xsi:type="dcterms:W3CDTF">2020-03-03T05:08:53Z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