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1920" w:firstLineChars="400"/>
        <w:jc w:val="both"/>
        <w:rPr>
          <w:rFonts w:hint="eastAsia" w:hAnsi="宋体" w:cs="宋体"/>
          <w:b/>
          <w:color w:val="auto"/>
          <w:sz w:val="48"/>
          <w:szCs w:val="48"/>
          <w:highlight w:val="none"/>
          <w:lang w:eastAsia="zh-CN"/>
        </w:rPr>
      </w:pPr>
    </w:p>
    <w:p>
      <w:pPr>
        <w:autoSpaceDE w:val="0"/>
        <w:autoSpaceDN w:val="0"/>
        <w:adjustRightInd w:val="0"/>
        <w:jc w:val="center"/>
        <w:rPr>
          <w:rFonts w:hAnsi="宋体" w:cs="宋体"/>
          <w:b/>
          <w:color w:val="auto"/>
          <w:sz w:val="48"/>
          <w:szCs w:val="48"/>
        </w:rPr>
      </w:pPr>
      <w:r>
        <w:rPr>
          <w:rFonts w:hint="eastAsia" w:hAnsi="宋体" w:cs="宋体"/>
          <w:b/>
          <w:color w:val="auto"/>
          <w:sz w:val="48"/>
          <w:szCs w:val="48"/>
          <w:lang w:eastAsia="zh-CN"/>
        </w:rPr>
        <w:t>许昌市魏都区五一路街道办事处</w:t>
      </w:r>
      <w:r>
        <w:rPr>
          <w:rFonts w:hint="eastAsia" w:hAnsi="宋体" w:cs="宋体"/>
          <w:b/>
          <w:color w:val="auto"/>
          <w:sz w:val="48"/>
          <w:szCs w:val="48"/>
        </w:rPr>
        <w:t>“</w:t>
      </w:r>
      <w:r>
        <w:rPr>
          <w:rFonts w:hint="eastAsia" w:hAnsi="宋体" w:cs="宋体"/>
          <w:b/>
          <w:color w:val="auto"/>
          <w:sz w:val="48"/>
          <w:szCs w:val="48"/>
          <w:lang w:eastAsia="zh-CN"/>
        </w:rPr>
        <w:t>光明小区、二建材提升改造工程</w:t>
      </w:r>
      <w:r>
        <w:rPr>
          <w:rFonts w:hint="eastAsia" w:hAnsi="宋体" w:cs="宋体"/>
          <w:b/>
          <w:color w:val="auto"/>
          <w:sz w:val="48"/>
          <w:szCs w:val="48"/>
        </w:rPr>
        <w:t>”</w:t>
      </w:r>
    </w:p>
    <w:p>
      <w:pPr>
        <w:autoSpaceDE w:val="0"/>
        <w:autoSpaceDN w:val="0"/>
        <w:adjustRightInd w:val="0"/>
        <w:jc w:val="center"/>
        <w:rPr>
          <w:rFonts w:hAnsi="宋体" w:cs="宋体"/>
          <w:b/>
          <w:color w:val="auto"/>
          <w:sz w:val="40"/>
          <w:szCs w:val="40"/>
        </w:rPr>
      </w:pPr>
    </w:p>
    <w:p>
      <w:pPr>
        <w:autoSpaceDE w:val="0"/>
        <w:autoSpaceDN w:val="0"/>
        <w:adjustRightInd w:val="0"/>
        <w:jc w:val="center"/>
        <w:rPr>
          <w:rFonts w:hAnsi="宋体" w:cs="宋体"/>
          <w:b/>
          <w:color w:val="auto"/>
          <w:sz w:val="52"/>
          <w:szCs w:val="52"/>
        </w:rPr>
      </w:pPr>
      <w:r>
        <w:rPr>
          <w:rFonts w:hint="eastAsia" w:hAnsi="宋体" w:cs="宋体"/>
          <w:b/>
          <w:color w:val="auto"/>
          <w:sz w:val="52"/>
          <w:szCs w:val="52"/>
        </w:rPr>
        <w:t>招标文件</w:t>
      </w:r>
    </w:p>
    <w:p>
      <w:pPr>
        <w:autoSpaceDE w:val="0"/>
        <w:autoSpaceDN w:val="0"/>
        <w:adjustRightInd w:val="0"/>
        <w:rPr>
          <w:rFonts w:hAnsi="宋体" w:cs="黑体"/>
          <w:b/>
          <w:color w:val="auto"/>
          <w:sz w:val="32"/>
          <w:szCs w:val="32"/>
        </w:rPr>
      </w:pPr>
    </w:p>
    <w:p>
      <w:pPr>
        <w:autoSpaceDE w:val="0"/>
        <w:autoSpaceDN w:val="0"/>
        <w:adjustRightInd w:val="0"/>
        <w:jc w:val="center"/>
        <w:rPr>
          <w:rFonts w:hint="default" w:hAnsi="宋体" w:cs="宋体"/>
          <w:b/>
          <w:color w:val="auto"/>
          <w:sz w:val="32"/>
          <w:szCs w:val="32"/>
          <w:lang w:val="en-US"/>
        </w:rPr>
      </w:pPr>
      <w:r>
        <w:rPr>
          <w:rFonts w:hint="eastAsia" w:hAnsi="宋体" w:cs="宋体"/>
          <w:b/>
          <w:color w:val="auto"/>
          <w:sz w:val="32"/>
          <w:szCs w:val="32"/>
        </w:rPr>
        <w:t>项目编号：XCGC-F20</w:t>
      </w:r>
      <w:r>
        <w:rPr>
          <w:rFonts w:hint="eastAsia" w:hAnsi="宋体" w:cs="宋体"/>
          <w:b/>
          <w:color w:val="auto"/>
          <w:sz w:val="32"/>
          <w:szCs w:val="32"/>
          <w:lang w:val="en-US" w:eastAsia="zh-CN"/>
        </w:rPr>
        <w:t>20021</w:t>
      </w:r>
      <w:r>
        <w:rPr>
          <w:rFonts w:hint="eastAsia" w:hAnsi="宋体" w:cs="宋体"/>
          <w:b/>
          <w:color w:val="auto"/>
          <w:sz w:val="32"/>
          <w:szCs w:val="32"/>
        </w:rPr>
        <w:t xml:space="preserve"> </w:t>
      </w:r>
      <w:r>
        <w:rPr>
          <w:rFonts w:hint="eastAsia" w:hAnsi="宋体" w:cs="宋体"/>
          <w:b/>
          <w:color w:val="auto"/>
          <w:sz w:val="32"/>
          <w:szCs w:val="32"/>
          <w:highlight w:val="none"/>
          <w:lang w:val="en-US" w:eastAsia="zh-CN"/>
        </w:rPr>
        <w:t xml:space="preserve"> </w:t>
      </w:r>
      <w:r>
        <w:rPr>
          <w:rFonts w:hint="eastAsia" w:hAnsi="宋体" w:cs="宋体"/>
          <w:b/>
          <w:color w:val="auto"/>
          <w:sz w:val="32"/>
          <w:szCs w:val="32"/>
          <w:lang w:val="en-US" w:eastAsia="zh-CN"/>
        </w:rPr>
        <w:t xml:space="preserve">  </w:t>
      </w:r>
      <w:r>
        <w:rPr>
          <w:rFonts w:hint="eastAsia" w:hAnsi="宋体" w:cs="宋体"/>
          <w:b/>
          <w:color w:val="auto"/>
          <w:sz w:val="32"/>
          <w:szCs w:val="32"/>
          <w:u w:val="none"/>
          <w:lang w:val="en-US" w:eastAsia="zh-CN"/>
        </w:rPr>
        <w:t xml:space="preserve">  </w:t>
      </w:r>
      <w:r>
        <w:rPr>
          <w:rFonts w:hint="eastAsia" w:hAnsi="宋体" w:cs="宋体"/>
          <w:b/>
          <w:color w:val="auto"/>
          <w:sz w:val="32"/>
          <w:szCs w:val="32"/>
          <w:lang w:val="en-US" w:eastAsia="zh-CN"/>
        </w:rPr>
        <w:t xml:space="preserve">  </w:t>
      </w:r>
    </w:p>
    <w:p>
      <w:pPr>
        <w:pStyle w:val="2"/>
        <w:ind w:firstLine="340"/>
        <w:rPr>
          <w:rFonts w:hint="default" w:eastAsia="宋体"/>
          <w:b/>
          <w:bCs/>
          <w:color w:val="auto"/>
          <w:lang w:val="en-US" w:eastAsia="zh-CN"/>
        </w:rPr>
      </w:pPr>
      <w:r>
        <w:rPr>
          <w:rFonts w:hint="eastAsia"/>
          <w:color w:val="auto"/>
          <w:lang w:val="en-US" w:eastAsia="zh-CN"/>
        </w:rPr>
        <w:t xml:space="preserve">                 </w:t>
      </w:r>
      <w:r>
        <w:rPr>
          <w:rFonts w:hint="eastAsia"/>
          <w:b/>
          <w:bCs/>
          <w:color w:val="auto"/>
          <w:lang w:val="en-US" w:eastAsia="zh-CN"/>
        </w:rPr>
        <w:t xml:space="preserve">    不见面开标</w:t>
      </w:r>
    </w:p>
    <w:p>
      <w:pPr>
        <w:autoSpaceDE w:val="0"/>
        <w:autoSpaceDN w:val="0"/>
        <w:adjustRightInd w:val="0"/>
        <w:jc w:val="center"/>
        <w:rPr>
          <w:rFonts w:hAnsi="宋体" w:cs="黑体"/>
          <w:color w:val="auto"/>
          <w:sz w:val="44"/>
          <w:szCs w:val="44"/>
        </w:rPr>
      </w:pPr>
      <w:r>
        <w:rPr>
          <w:rFonts w:hint="eastAsia" w:hAnsi="宋体" w:cs="黑体"/>
          <w:color w:val="auto"/>
          <w:sz w:val="44"/>
          <w:szCs w:val="44"/>
        </w:rPr>
        <w:drawing>
          <wp:anchor distT="0" distB="0" distL="114300" distR="114300" simplePos="0" relativeHeight="251660288" behindDoc="1" locked="0" layoutInCell="1" allowOverlap="1">
            <wp:simplePos x="0" y="0"/>
            <wp:positionH relativeFrom="column">
              <wp:posOffset>2044700</wp:posOffset>
            </wp:positionH>
            <wp:positionV relativeFrom="paragraph">
              <wp:posOffset>255270</wp:posOffset>
            </wp:positionV>
            <wp:extent cx="2088515" cy="1754505"/>
            <wp:effectExtent l="0" t="0" r="6985" b="17145"/>
            <wp:wrapTight wrapText="bothSides">
              <wp:wrapPolygon>
                <wp:start x="0" y="0"/>
                <wp:lineTo x="0" y="21342"/>
                <wp:lineTo x="21475" y="21342"/>
                <wp:lineTo x="21475" y="0"/>
                <wp:lineTo x="0" y="0"/>
              </wp:wrapPolygon>
            </wp:wrapTight>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3" cstate="print"/>
                    <a:stretch>
                      <a:fillRect/>
                    </a:stretch>
                  </pic:blipFill>
                  <pic:spPr>
                    <a:xfrm>
                      <a:off x="0" y="0"/>
                      <a:ext cx="2088515" cy="1754505"/>
                    </a:xfrm>
                    <a:prstGeom prst="rect">
                      <a:avLst/>
                    </a:prstGeom>
                  </pic:spPr>
                </pic:pic>
              </a:graphicData>
            </a:graphic>
          </wp:anchor>
        </w:drawing>
      </w:r>
    </w:p>
    <w:p>
      <w:pPr>
        <w:pStyle w:val="2"/>
        <w:rPr>
          <w:rFonts w:hAnsi="宋体" w:cs="黑体"/>
          <w:color w:val="auto"/>
          <w:sz w:val="44"/>
          <w:szCs w:val="44"/>
        </w:rPr>
      </w:pPr>
    </w:p>
    <w:p>
      <w:pPr>
        <w:pStyle w:val="2"/>
        <w:rPr>
          <w:rFonts w:hAnsi="宋体" w:cs="黑体"/>
          <w:color w:val="auto"/>
          <w:sz w:val="44"/>
          <w:szCs w:val="44"/>
        </w:rPr>
      </w:pPr>
    </w:p>
    <w:p>
      <w:pPr>
        <w:pStyle w:val="2"/>
        <w:rPr>
          <w:rFonts w:hAnsi="宋体" w:cs="黑体"/>
          <w:color w:val="auto"/>
          <w:sz w:val="44"/>
          <w:szCs w:val="44"/>
        </w:rPr>
      </w:pPr>
    </w:p>
    <w:p>
      <w:pPr>
        <w:tabs>
          <w:tab w:val="left" w:pos="6642"/>
        </w:tabs>
        <w:autoSpaceDE w:val="0"/>
        <w:autoSpaceDN w:val="0"/>
        <w:adjustRightInd w:val="0"/>
        <w:jc w:val="left"/>
        <w:rPr>
          <w:rFonts w:hAnsi="宋体" w:cs="黑体"/>
          <w:color w:val="auto"/>
          <w:sz w:val="44"/>
          <w:szCs w:val="44"/>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autoSpaceDE w:val="0"/>
        <w:autoSpaceDN w:val="0"/>
        <w:adjustRightInd w:val="0"/>
        <w:jc w:val="center"/>
        <w:rPr>
          <w:rFonts w:hint="eastAsia" w:hAnsi="宋体" w:cs="宋体"/>
          <w:b/>
          <w:color w:val="auto"/>
          <w:sz w:val="32"/>
          <w:szCs w:val="32"/>
        </w:rPr>
      </w:pPr>
      <w:r>
        <w:rPr>
          <w:rFonts w:hint="eastAsia" w:hAnsi="宋体" w:cs="宋体"/>
          <w:b/>
          <w:color w:val="auto"/>
          <w:sz w:val="32"/>
          <w:szCs w:val="32"/>
        </w:rPr>
        <w:t>招标单位：</w:t>
      </w:r>
      <w:r>
        <w:rPr>
          <w:rFonts w:hint="eastAsia" w:hAnsi="宋体" w:cs="宋体"/>
          <w:b/>
          <w:color w:val="auto"/>
          <w:sz w:val="32"/>
          <w:szCs w:val="32"/>
          <w:lang w:eastAsia="zh-CN"/>
        </w:rPr>
        <w:t>许昌市魏都区五一路街道办事处</w:t>
      </w:r>
    </w:p>
    <w:p>
      <w:pPr>
        <w:pStyle w:val="2"/>
        <w:ind w:left="0" w:leftChars="0" w:firstLine="0" w:firstLineChars="0"/>
        <w:rPr>
          <w:color w:val="auto"/>
        </w:rPr>
      </w:pPr>
    </w:p>
    <w:p>
      <w:pPr>
        <w:rPr>
          <w:rFonts w:hAnsi="宋体" w:cs="宋体"/>
          <w:b/>
          <w:color w:val="auto"/>
          <w:sz w:val="32"/>
          <w:szCs w:val="32"/>
        </w:rPr>
      </w:pPr>
      <w:r>
        <w:rPr>
          <w:rFonts w:hint="eastAsia" w:hAnsi="宋体" w:cs="宋体"/>
          <w:b/>
          <w:color w:val="auto"/>
          <w:sz w:val="32"/>
          <w:szCs w:val="32"/>
        </w:rPr>
        <w:t xml:space="preserve">           代理机构：河南永明工程管理有限公司</w:t>
      </w:r>
    </w:p>
    <w:p>
      <w:pPr>
        <w:jc w:val="center"/>
        <w:rPr>
          <w:rFonts w:hAnsi="宋体" w:cs="黑体"/>
          <w:b/>
          <w:color w:val="auto"/>
          <w:sz w:val="32"/>
          <w:szCs w:val="32"/>
        </w:rPr>
      </w:pPr>
      <w:r>
        <w:rPr>
          <w:rFonts w:hint="eastAsia" w:hAnsi="宋体" w:cs="黑体"/>
          <w:b/>
          <w:color w:val="auto"/>
          <w:sz w:val="32"/>
          <w:szCs w:val="32"/>
        </w:rPr>
        <w:t>二〇二〇年</w:t>
      </w:r>
      <w:r>
        <w:rPr>
          <w:rFonts w:hint="eastAsia" w:hAnsi="宋体" w:cs="黑体"/>
          <w:b/>
          <w:color w:val="auto"/>
          <w:sz w:val="32"/>
          <w:szCs w:val="32"/>
          <w:lang w:eastAsia="zh-CN"/>
        </w:rPr>
        <w:t>三</w:t>
      </w:r>
      <w:r>
        <w:rPr>
          <w:rFonts w:hint="eastAsia" w:hAnsi="宋体" w:cs="黑体"/>
          <w:b/>
          <w:color w:val="auto"/>
          <w:sz w:val="32"/>
          <w:szCs w:val="32"/>
        </w:rPr>
        <w:t>月</w:t>
      </w:r>
    </w:p>
    <w:p>
      <w:pPr>
        <w:rPr>
          <w:rFonts w:ascii="黑体" w:hAnsi="宋体" w:eastAsia="黑体"/>
          <w:b/>
          <w:color w:val="auto"/>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12"/>
        <w:ind w:left="0" w:leftChars="0" w:firstLine="0" w:firstLineChars="0"/>
        <w:rPr>
          <w:color w:val="auto"/>
        </w:rPr>
      </w:pPr>
    </w:p>
    <w:p>
      <w:pPr>
        <w:jc w:val="center"/>
        <w:rPr>
          <w:rFonts w:ascii="黑体" w:hAnsi="宋体" w:eastAsia="黑体"/>
          <w:b/>
          <w:color w:val="auto"/>
          <w:sz w:val="44"/>
        </w:rPr>
      </w:pPr>
      <w:r>
        <w:rPr>
          <w:rFonts w:hint="eastAsia" w:ascii="黑体" w:hAnsi="宋体" w:eastAsia="黑体"/>
          <w:b/>
          <w:color w:val="auto"/>
          <w:sz w:val="44"/>
        </w:rPr>
        <w:t>目  录</w:t>
      </w:r>
    </w:p>
    <w:p>
      <w:pPr>
        <w:jc w:val="center"/>
        <w:rPr>
          <w:rFonts w:hAnsi="宋体"/>
          <w:b/>
          <w:color w:val="auto"/>
          <w:sz w:val="32"/>
        </w:rPr>
      </w:pP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szCs w:val="28"/>
        </w:rPr>
        <w:t>第一章  招标公告</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第二章  投标须知</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第三章  评标办法</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第四章  合同条款</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第五章  工程量清单</w:t>
      </w:r>
      <w:r>
        <w:rPr>
          <w:rFonts w:hint="eastAsia" w:hAnsi="宋体" w:cs="宋体"/>
          <w:b/>
          <w:color w:val="auto"/>
          <w:sz w:val="28"/>
        </w:rPr>
        <w:tab/>
      </w:r>
    </w:p>
    <w:p>
      <w:pPr>
        <w:tabs>
          <w:tab w:val="left" w:leader="hyphen" w:pos="7919"/>
        </w:tabs>
        <w:snapToGrid w:val="0"/>
        <w:spacing w:line="480" w:lineRule="auto"/>
        <w:ind w:firstLine="645"/>
        <w:rPr>
          <w:rFonts w:hAnsi="宋体" w:cs="宋体"/>
          <w:b/>
          <w:color w:val="auto"/>
          <w:sz w:val="28"/>
        </w:rPr>
      </w:pPr>
      <w:r>
        <w:rPr>
          <w:rFonts w:hint="eastAsia" w:hAnsi="宋体" w:cs="宋体"/>
          <w:b/>
          <w:color w:val="auto"/>
          <w:sz w:val="28"/>
        </w:rPr>
        <w:t>第六章  图  纸</w:t>
      </w:r>
      <w:r>
        <w:rPr>
          <w:rFonts w:hint="eastAsia" w:hAnsi="宋体" w:cs="宋体"/>
          <w:b/>
          <w:color w:val="auto"/>
          <w:sz w:val="28"/>
        </w:rPr>
        <w:tab/>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第七章  技术标准和要求</w:t>
      </w:r>
      <w:r>
        <w:rPr>
          <w:rFonts w:hint="eastAsia" w:hAnsi="宋体" w:cs="宋体"/>
          <w:b/>
          <w:color w:val="auto"/>
          <w:sz w:val="28"/>
        </w:rPr>
        <w:tab/>
      </w:r>
    </w:p>
    <w:p>
      <w:pPr>
        <w:tabs>
          <w:tab w:val="left" w:leader="hyphen" w:pos="8060"/>
        </w:tabs>
        <w:snapToGrid w:val="0"/>
        <w:spacing w:line="480" w:lineRule="auto"/>
        <w:ind w:firstLine="645"/>
        <w:rPr>
          <w:rFonts w:hAnsi="宋体" w:cs="宋体"/>
          <w:b/>
          <w:color w:val="auto"/>
          <w:sz w:val="28"/>
        </w:rPr>
      </w:pPr>
      <w:r>
        <w:rPr>
          <w:rFonts w:hint="eastAsia" w:hAnsi="宋体" w:cs="宋体"/>
          <w:b/>
          <w:color w:val="auto"/>
          <w:sz w:val="28"/>
        </w:rPr>
        <w:t>第八章  投标文件格式</w:t>
      </w:r>
      <w:r>
        <w:rPr>
          <w:rFonts w:hint="eastAsia" w:hAnsi="宋体" w:cs="宋体"/>
          <w:b/>
          <w:color w:val="auto"/>
          <w:sz w:val="28"/>
        </w:rPr>
        <w:tab/>
      </w:r>
    </w:p>
    <w:p>
      <w:pPr>
        <w:rPr>
          <w:rFonts w:hAnsi="宋体" w:cs="黑体"/>
          <w:b/>
          <w:color w:val="auto"/>
          <w:sz w:val="32"/>
          <w:szCs w:val="32"/>
        </w:rPr>
      </w:pPr>
    </w:p>
    <w:p>
      <w:pPr>
        <w:ind w:firstLine="3465" w:firstLineChars="1083"/>
        <w:rPr>
          <w:rFonts w:hAnsi="宋体" w:cs="黑体"/>
          <w:b/>
          <w:color w:val="auto"/>
          <w:sz w:val="32"/>
          <w:szCs w:val="32"/>
        </w:rPr>
      </w:pPr>
    </w:p>
    <w:p>
      <w:pPr>
        <w:rPr>
          <w:b/>
          <w:color w:val="auto"/>
          <w:sz w:val="48"/>
          <w:szCs w:val="48"/>
        </w:rPr>
      </w:pPr>
    </w:p>
    <w:p>
      <w:pPr>
        <w:rPr>
          <w:rFonts w:hAnsi="宋体" w:cs="黑体"/>
          <w:b/>
          <w:color w:val="auto"/>
          <w:sz w:val="32"/>
          <w:szCs w:val="32"/>
        </w:rPr>
      </w:pPr>
    </w:p>
    <w:p>
      <w:pPr>
        <w:ind w:firstLine="4765" w:firstLineChars="1083"/>
        <w:rPr>
          <w:rFonts w:ascii="黑体" w:hAnsi="宋体" w:eastAsia="黑体"/>
          <w:b/>
          <w:color w:val="auto"/>
          <w:sz w:val="44"/>
        </w:rPr>
        <w:sectPr>
          <w:headerReference r:id="rId7" w:type="default"/>
          <w:footerReference r:id="rId8" w:type="default"/>
          <w:pgSz w:w="11906" w:h="16838"/>
          <w:pgMar w:top="1304" w:right="1134" w:bottom="1304" w:left="1134" w:header="851" w:footer="992" w:gutter="0"/>
          <w:pgNumType w:fmt="decimal" w:start="1"/>
          <w:cols w:space="720" w:num="1"/>
          <w:docGrid w:type="linesAndChars" w:linePitch="312" w:charSpace="0"/>
        </w:sectPr>
      </w:pPr>
    </w:p>
    <w:p>
      <w:pPr>
        <w:ind w:firstLine="3465" w:firstLineChars="1083"/>
        <w:rPr>
          <w:rFonts w:hAnsi="宋体" w:cs="黑体"/>
          <w:b/>
          <w:color w:val="auto"/>
          <w:sz w:val="32"/>
          <w:szCs w:val="32"/>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pPr>
    </w:p>
    <w:p>
      <w:pPr>
        <w:tabs>
          <w:tab w:val="left" w:pos="3185"/>
          <w:tab w:val="center" w:pos="5452"/>
        </w:tabs>
        <w:snapToGrid w:val="0"/>
        <w:spacing w:beforeLines="50"/>
        <w:jc w:val="left"/>
        <w:rPr>
          <w:rFonts w:hAnsi="宋体" w:cs="黑体"/>
          <w:b/>
          <w:color w:val="auto"/>
          <w:sz w:val="36"/>
          <w:szCs w:val="36"/>
        </w:rPr>
        <w:sectPr>
          <w:type w:val="continuous"/>
          <w:pgSz w:w="11906" w:h="16838"/>
          <w:pgMar w:top="1304" w:right="1134" w:bottom="1304" w:left="1134" w:header="851" w:footer="992" w:gutter="0"/>
          <w:pgNumType w:fmt="decimal"/>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color w:val="auto"/>
          <w:sz w:val="36"/>
          <w:szCs w:val="36"/>
        </w:rPr>
      </w:pPr>
      <w:r>
        <w:rPr>
          <w:rFonts w:hint="eastAsia" w:hAnsi="宋体" w:cs="黑体"/>
          <w:b/>
          <w:color w:val="auto"/>
          <w:sz w:val="36"/>
          <w:szCs w:val="36"/>
        </w:rPr>
        <w:t xml:space="preserve"> </w:t>
      </w:r>
    </w:p>
    <w:p>
      <w:pPr>
        <w:numPr>
          <w:ilvl w:val="0"/>
          <w:numId w:val="0"/>
        </w:numPr>
        <w:tabs>
          <w:tab w:val="left" w:pos="3185"/>
          <w:tab w:val="center" w:pos="5452"/>
        </w:tabs>
        <w:snapToGrid w:val="0"/>
        <w:spacing w:beforeLines="50"/>
        <w:jc w:val="center"/>
        <w:rPr>
          <w:rFonts w:hAnsi="宋体" w:cs="宋体"/>
          <w:b/>
          <w:color w:val="auto"/>
          <w:sz w:val="30"/>
          <w:szCs w:val="30"/>
        </w:rPr>
      </w:pPr>
      <w:r>
        <w:rPr>
          <w:rFonts w:hint="eastAsia" w:hAnsi="宋体" w:cs="黑体"/>
          <w:b/>
          <w:color w:val="auto"/>
          <w:sz w:val="36"/>
          <w:szCs w:val="36"/>
        </w:rPr>
        <w:t>XCGC-F20</w:t>
      </w:r>
      <w:r>
        <w:rPr>
          <w:rFonts w:hint="eastAsia" w:hAnsi="宋体" w:cs="黑体"/>
          <w:b/>
          <w:color w:val="auto"/>
          <w:sz w:val="36"/>
          <w:szCs w:val="36"/>
          <w:lang w:val="en-US" w:eastAsia="zh-CN"/>
        </w:rPr>
        <w:t>20021（不见面开标）</w:t>
      </w:r>
      <w:r>
        <w:rPr>
          <w:rFonts w:hint="eastAsia" w:hAnsi="宋体" w:cs="黑体"/>
          <w:b/>
          <w:color w:val="auto"/>
          <w:sz w:val="36"/>
          <w:szCs w:val="36"/>
          <w:lang w:eastAsia="zh-CN"/>
        </w:rPr>
        <w:t>许昌市魏都区五一路街道办事处</w:t>
      </w:r>
      <w:r>
        <w:rPr>
          <w:rFonts w:hint="eastAsia" w:hAnsi="宋体" w:cs="黑体"/>
          <w:b/>
          <w:color w:val="auto"/>
          <w:sz w:val="36"/>
          <w:szCs w:val="36"/>
        </w:rPr>
        <w:t>“</w:t>
      </w:r>
      <w:r>
        <w:rPr>
          <w:rFonts w:hint="eastAsia" w:hAnsi="宋体" w:cs="黑体"/>
          <w:b/>
          <w:color w:val="auto"/>
          <w:sz w:val="36"/>
          <w:szCs w:val="36"/>
          <w:lang w:eastAsia="zh-CN"/>
        </w:rPr>
        <w:t>光明小区、二建材提升改造工程</w:t>
      </w:r>
      <w:r>
        <w:rPr>
          <w:rFonts w:hint="eastAsia" w:hAnsi="宋体" w:cs="黑体"/>
          <w:b/>
          <w:color w:val="auto"/>
          <w:sz w:val="36"/>
          <w:szCs w:val="36"/>
        </w:rPr>
        <w:t>”</w:t>
      </w:r>
      <w:r>
        <w:rPr>
          <w:rFonts w:hint="eastAsia" w:hAnsi="宋体" w:cs="黑体"/>
          <w:b/>
          <w:color w:val="auto"/>
          <w:sz w:val="36"/>
          <w:szCs w:val="36"/>
          <w:highlight w:val="none"/>
        </w:rPr>
        <w:t>招标公告</w:t>
      </w:r>
    </w:p>
    <w:p>
      <w:pPr>
        <w:widowControl/>
        <w:numPr>
          <w:ilvl w:val="0"/>
          <w:numId w:val="2"/>
        </w:numPr>
        <w:spacing w:line="312" w:lineRule="auto"/>
        <w:rPr>
          <w:rFonts w:hint="eastAsia" w:hAnsi="宋体"/>
          <w:b/>
          <w:color w:val="auto"/>
          <w:sz w:val="24"/>
        </w:rPr>
      </w:pPr>
      <w:r>
        <w:rPr>
          <w:rFonts w:hint="eastAsia" w:hAnsi="宋体"/>
          <w:b/>
          <w:color w:val="auto"/>
          <w:sz w:val="24"/>
        </w:rPr>
        <w:t>招标条件</w:t>
      </w:r>
    </w:p>
    <w:p>
      <w:pPr>
        <w:widowControl/>
        <w:spacing w:line="312" w:lineRule="auto"/>
        <w:ind w:firstLine="480" w:firstLineChars="200"/>
        <w:rPr>
          <w:rFonts w:hAnsi="宋体"/>
          <w:color w:val="auto"/>
          <w:sz w:val="24"/>
          <w:szCs w:val="24"/>
        </w:rPr>
      </w:pPr>
      <w:r>
        <w:rPr>
          <w:rFonts w:hint="eastAsia" w:hAnsi="宋体"/>
          <w:color w:val="auto"/>
          <w:sz w:val="24"/>
          <w:szCs w:val="24"/>
          <w:lang w:eastAsia="zh-CN"/>
        </w:rPr>
        <w:t>许昌市魏都区五一路街道办事处</w:t>
      </w:r>
      <w:r>
        <w:rPr>
          <w:rFonts w:hint="eastAsia" w:hAnsi="宋体"/>
          <w:color w:val="auto"/>
          <w:sz w:val="24"/>
          <w:szCs w:val="24"/>
        </w:rPr>
        <w:t>“</w:t>
      </w:r>
      <w:r>
        <w:rPr>
          <w:rFonts w:hint="eastAsia" w:hAnsi="宋体"/>
          <w:color w:val="auto"/>
          <w:sz w:val="24"/>
          <w:szCs w:val="24"/>
          <w:lang w:eastAsia="zh-CN"/>
        </w:rPr>
        <w:t>光明小区、二建材提升改造工程</w:t>
      </w:r>
      <w:r>
        <w:rPr>
          <w:rFonts w:hint="eastAsia" w:hAnsi="宋体"/>
          <w:color w:val="auto"/>
          <w:sz w:val="24"/>
          <w:szCs w:val="24"/>
        </w:rPr>
        <w:t>”，已由许昌市魏都区发展和改革委</w:t>
      </w:r>
      <w:r>
        <w:rPr>
          <w:rFonts w:hint="eastAsia" w:hAnsi="宋体" w:cs="Times New Roman"/>
          <w:color w:val="auto"/>
          <w:sz w:val="24"/>
          <w:szCs w:val="24"/>
        </w:rPr>
        <w:t>员会以许魏发改【2019】</w:t>
      </w:r>
      <w:r>
        <w:rPr>
          <w:rFonts w:hint="eastAsia" w:hAnsi="宋体" w:cs="Times New Roman"/>
          <w:color w:val="auto"/>
          <w:sz w:val="24"/>
          <w:szCs w:val="24"/>
          <w:lang w:val="en-US" w:eastAsia="zh-CN"/>
        </w:rPr>
        <w:t>139</w:t>
      </w:r>
      <w:r>
        <w:rPr>
          <w:rFonts w:hint="eastAsia" w:hAnsi="宋体" w:cs="Times New Roman"/>
          <w:color w:val="auto"/>
          <w:sz w:val="24"/>
          <w:szCs w:val="24"/>
        </w:rPr>
        <w:t>号文批准建</w:t>
      </w:r>
      <w:r>
        <w:rPr>
          <w:rFonts w:hint="eastAsia" w:hAnsi="宋体"/>
          <w:color w:val="auto"/>
          <w:sz w:val="24"/>
          <w:szCs w:val="24"/>
        </w:rPr>
        <w:t>设，建设资金已落实。招标人为</w:t>
      </w:r>
      <w:r>
        <w:rPr>
          <w:rFonts w:hint="eastAsia" w:hAnsi="宋体"/>
          <w:color w:val="auto"/>
          <w:sz w:val="24"/>
          <w:szCs w:val="24"/>
          <w:lang w:eastAsia="zh-CN"/>
        </w:rPr>
        <w:t>许昌市魏都区五一路街道办事处</w:t>
      </w:r>
      <w:r>
        <w:rPr>
          <w:rFonts w:hint="eastAsia" w:hAnsi="宋体"/>
          <w:color w:val="auto"/>
          <w:sz w:val="24"/>
          <w:szCs w:val="24"/>
        </w:rPr>
        <w:t>，建设资金为财政资金。项目已具备招标条件，现对该项目施工进行公开招标</w:t>
      </w:r>
      <w:r>
        <w:rPr>
          <w:rFonts w:hint="eastAsia" w:hAnsi="宋体"/>
          <w:color w:val="auto"/>
          <w:sz w:val="24"/>
        </w:rPr>
        <w:t>。</w:t>
      </w:r>
    </w:p>
    <w:p>
      <w:pPr>
        <w:widowControl/>
        <w:spacing w:line="312" w:lineRule="auto"/>
        <w:rPr>
          <w:rFonts w:hAnsi="宋体"/>
          <w:b/>
          <w:color w:val="auto"/>
          <w:sz w:val="24"/>
        </w:rPr>
      </w:pPr>
      <w:r>
        <w:rPr>
          <w:rFonts w:hint="eastAsia" w:hAnsi="宋体"/>
          <w:b/>
          <w:color w:val="auto"/>
          <w:sz w:val="24"/>
        </w:rPr>
        <w:t>2.项目概况与招标范围</w:t>
      </w:r>
    </w:p>
    <w:p>
      <w:pPr>
        <w:widowControl/>
        <w:spacing w:line="300" w:lineRule="auto"/>
        <w:rPr>
          <w:rFonts w:hint="default" w:hAnsi="宋体" w:eastAsia="宋体"/>
          <w:color w:val="auto"/>
          <w:sz w:val="24"/>
          <w:lang w:val="en-US" w:eastAsia="zh-CN"/>
        </w:rPr>
      </w:pPr>
      <w:r>
        <w:rPr>
          <w:rFonts w:hint="eastAsia" w:hAnsi="宋体"/>
          <w:color w:val="auto"/>
          <w:sz w:val="24"/>
        </w:rPr>
        <w:t xml:space="preserve">  </w:t>
      </w:r>
      <w:r>
        <w:rPr>
          <w:rFonts w:hint="eastAsia" w:hAnsi="宋体"/>
          <w:color w:val="auto"/>
          <w:sz w:val="24"/>
          <w:lang w:val="en-US" w:eastAsia="zh-CN"/>
        </w:rPr>
        <w:t xml:space="preserve">  </w:t>
      </w:r>
      <w:r>
        <w:rPr>
          <w:rFonts w:hint="eastAsia" w:hAnsi="宋体"/>
          <w:color w:val="auto"/>
          <w:sz w:val="24"/>
        </w:rPr>
        <w:t>2.1项目编号：XCGC-F20</w:t>
      </w:r>
      <w:r>
        <w:rPr>
          <w:rFonts w:hint="eastAsia" w:hAnsi="宋体"/>
          <w:color w:val="auto"/>
          <w:sz w:val="24"/>
          <w:lang w:val="en-US" w:eastAsia="zh-CN"/>
        </w:rPr>
        <w:t xml:space="preserve">20021 </w:t>
      </w:r>
    </w:p>
    <w:p>
      <w:pPr>
        <w:widowControl/>
        <w:spacing w:line="312" w:lineRule="auto"/>
        <w:ind w:firstLine="480" w:firstLineChars="200"/>
        <w:rPr>
          <w:rFonts w:hint="eastAsia" w:hAnsi="宋体"/>
          <w:color w:val="auto"/>
          <w:sz w:val="24"/>
          <w:szCs w:val="22"/>
        </w:rPr>
      </w:pPr>
      <w:r>
        <w:rPr>
          <w:rFonts w:hint="eastAsia" w:hAnsi="宋体"/>
          <w:color w:val="auto"/>
          <w:sz w:val="24"/>
          <w:szCs w:val="22"/>
        </w:rPr>
        <w:t>2.2项目建设地点：</w:t>
      </w:r>
      <w:r>
        <w:rPr>
          <w:rFonts w:hint="eastAsia" w:hAnsi="宋体"/>
          <w:color w:val="auto"/>
          <w:sz w:val="24"/>
          <w:szCs w:val="22"/>
          <w:lang w:eastAsia="zh-CN"/>
        </w:rPr>
        <w:t>许昌市</w:t>
      </w:r>
      <w:r>
        <w:rPr>
          <w:rFonts w:hint="eastAsia" w:hAnsi="宋体"/>
          <w:color w:val="auto"/>
          <w:sz w:val="24"/>
          <w:szCs w:val="24"/>
          <w:lang w:eastAsia="zh-CN"/>
        </w:rPr>
        <w:t>二建材、光明小区院内</w:t>
      </w:r>
      <w:r>
        <w:rPr>
          <w:rFonts w:hint="eastAsia" w:hAnsi="宋体"/>
          <w:color w:val="auto"/>
          <w:sz w:val="24"/>
          <w:szCs w:val="22"/>
        </w:rPr>
        <w:t>。</w:t>
      </w:r>
    </w:p>
    <w:p>
      <w:pPr>
        <w:widowControl/>
        <w:spacing w:line="312" w:lineRule="auto"/>
        <w:ind w:firstLine="480" w:firstLineChars="200"/>
        <w:rPr>
          <w:rFonts w:hint="eastAsia" w:hAnsi="宋体"/>
          <w:color w:val="auto"/>
          <w:sz w:val="24"/>
          <w:szCs w:val="22"/>
        </w:rPr>
      </w:pPr>
      <w:r>
        <w:rPr>
          <w:rFonts w:hint="eastAsia" w:hAnsi="宋体"/>
          <w:color w:val="auto"/>
          <w:sz w:val="24"/>
          <w:szCs w:val="22"/>
        </w:rPr>
        <w:t>2.3工程概况</w:t>
      </w:r>
      <w:r>
        <w:rPr>
          <w:rFonts w:hint="eastAsia" w:hAnsi="宋体"/>
          <w:color w:val="auto"/>
          <w:sz w:val="24"/>
          <w:szCs w:val="22"/>
          <w:lang w:eastAsia="zh-CN"/>
        </w:rPr>
        <w:t>：光明小区</w:t>
      </w:r>
      <w:r>
        <w:rPr>
          <w:rFonts w:hint="eastAsia" w:hAnsi="宋体"/>
          <w:color w:val="auto"/>
          <w:sz w:val="24"/>
          <w:szCs w:val="22"/>
          <w:lang w:val="en-US" w:eastAsia="zh-CN"/>
        </w:rPr>
        <w:t>10、11、12、13 、14、15、16、17号楼，二建材提升改造工程</w:t>
      </w:r>
      <w:r>
        <w:rPr>
          <w:rFonts w:hint="eastAsia" w:hAnsi="宋体"/>
          <w:color w:val="auto"/>
          <w:sz w:val="24"/>
          <w:szCs w:val="22"/>
        </w:rPr>
        <w:t>。</w:t>
      </w:r>
    </w:p>
    <w:p>
      <w:pPr>
        <w:widowControl/>
        <w:spacing w:line="312" w:lineRule="auto"/>
        <w:ind w:firstLine="480" w:firstLineChars="200"/>
        <w:rPr>
          <w:rFonts w:hAnsi="宋体"/>
          <w:color w:val="auto"/>
          <w:sz w:val="24"/>
          <w:szCs w:val="22"/>
        </w:rPr>
      </w:pPr>
      <w:r>
        <w:rPr>
          <w:rFonts w:hint="eastAsia" w:hAnsi="宋体"/>
          <w:color w:val="auto"/>
          <w:sz w:val="24"/>
        </w:rPr>
        <w:t>2.4招标范围：招标文件、工程量</w:t>
      </w:r>
      <w:r>
        <w:rPr>
          <w:rFonts w:hint="eastAsia" w:hAnsi="宋体"/>
          <w:color w:val="auto"/>
          <w:sz w:val="24"/>
          <w:szCs w:val="22"/>
        </w:rPr>
        <w:t>清单、施工图纸、答疑纪要和补充文件（如有）范围内的所有建设内容。</w:t>
      </w:r>
    </w:p>
    <w:p>
      <w:pPr>
        <w:spacing w:line="360" w:lineRule="auto"/>
        <w:ind w:firstLine="480"/>
        <w:rPr>
          <w:rFonts w:hAnsi="宋体"/>
          <w:color w:val="auto"/>
          <w:sz w:val="24"/>
        </w:rPr>
      </w:pPr>
      <w:r>
        <w:rPr>
          <w:rFonts w:hint="eastAsia" w:hAnsi="宋体"/>
          <w:color w:val="auto"/>
          <w:sz w:val="24"/>
        </w:rPr>
        <w:t>2.5标段划分：本工程共设一个标段。</w:t>
      </w:r>
    </w:p>
    <w:p>
      <w:pPr>
        <w:spacing w:line="360" w:lineRule="auto"/>
        <w:ind w:firstLine="480"/>
        <w:rPr>
          <w:rFonts w:hint="eastAsia" w:hAnsi="宋体" w:cs="Times New Roman"/>
          <w:color w:val="auto"/>
          <w:sz w:val="24"/>
          <w:szCs w:val="22"/>
        </w:rPr>
      </w:pPr>
      <w:r>
        <w:rPr>
          <w:rFonts w:hint="eastAsia" w:hAnsi="宋体"/>
          <w:color w:val="auto"/>
          <w:sz w:val="24"/>
        </w:rPr>
        <w:t>2.6招标</w:t>
      </w:r>
      <w:r>
        <w:rPr>
          <w:rFonts w:hint="eastAsia" w:hAnsi="宋体" w:cs="Times New Roman"/>
          <w:color w:val="auto"/>
          <w:sz w:val="24"/>
          <w:szCs w:val="22"/>
        </w:rPr>
        <w:t>控制价:</w:t>
      </w:r>
      <w:r>
        <w:rPr>
          <w:rFonts w:hint="eastAsia" w:hAnsi="宋体" w:cs="Times New Roman"/>
          <w:color w:val="auto"/>
          <w:sz w:val="24"/>
          <w:szCs w:val="22"/>
          <w:lang w:val="en-US" w:eastAsia="zh-CN"/>
        </w:rPr>
        <w:t>1732952.81</w:t>
      </w:r>
      <w:r>
        <w:rPr>
          <w:rFonts w:hint="eastAsia" w:hAnsi="宋体" w:cs="Times New Roman"/>
          <w:color w:val="auto"/>
          <w:sz w:val="24"/>
          <w:szCs w:val="22"/>
          <w:lang w:eastAsia="zh-CN"/>
        </w:rPr>
        <w:t>元</w:t>
      </w:r>
      <w:r>
        <w:rPr>
          <w:rFonts w:hint="eastAsia" w:hAnsi="宋体" w:cs="Times New Roman"/>
          <w:color w:val="auto"/>
          <w:sz w:val="24"/>
          <w:szCs w:val="22"/>
        </w:rPr>
        <w:t>。</w:t>
      </w:r>
    </w:p>
    <w:p>
      <w:pPr>
        <w:widowControl/>
        <w:spacing w:line="300" w:lineRule="auto"/>
        <w:ind w:firstLine="480"/>
        <w:rPr>
          <w:rFonts w:hAnsi="宋体"/>
          <w:color w:val="auto"/>
          <w:sz w:val="24"/>
          <w:szCs w:val="22"/>
        </w:rPr>
      </w:pPr>
      <w:r>
        <w:rPr>
          <w:rFonts w:hint="eastAsia" w:hAnsi="宋体"/>
          <w:color w:val="auto"/>
          <w:sz w:val="24"/>
        </w:rPr>
        <w:t>2.7计划工</w:t>
      </w:r>
      <w:r>
        <w:rPr>
          <w:rFonts w:hint="eastAsia" w:hAnsi="宋体"/>
          <w:color w:val="auto"/>
          <w:sz w:val="24"/>
          <w:szCs w:val="22"/>
        </w:rPr>
        <w:t>期：</w:t>
      </w:r>
      <w:r>
        <w:rPr>
          <w:rFonts w:hint="eastAsia" w:hAnsi="宋体"/>
          <w:color w:val="auto"/>
          <w:sz w:val="24"/>
          <w:szCs w:val="22"/>
          <w:lang w:val="en-US" w:eastAsia="zh-CN"/>
        </w:rPr>
        <w:t>60</w:t>
      </w:r>
      <w:r>
        <w:rPr>
          <w:rFonts w:hint="eastAsia" w:hAnsi="宋体"/>
          <w:color w:val="auto"/>
          <w:sz w:val="24"/>
          <w:szCs w:val="22"/>
        </w:rPr>
        <w:t>日历天。</w:t>
      </w:r>
    </w:p>
    <w:p>
      <w:pPr>
        <w:widowControl/>
        <w:spacing w:line="300" w:lineRule="auto"/>
        <w:rPr>
          <w:rFonts w:hAnsi="宋体"/>
          <w:color w:val="auto"/>
          <w:sz w:val="24"/>
        </w:rPr>
      </w:pPr>
      <w:r>
        <w:rPr>
          <w:rFonts w:hint="eastAsia" w:hAnsi="宋体"/>
          <w:color w:val="auto"/>
          <w:sz w:val="24"/>
        </w:rPr>
        <w:t xml:space="preserve">    2.8质量要求：合格。</w:t>
      </w:r>
    </w:p>
    <w:p>
      <w:pPr>
        <w:widowControl/>
        <w:numPr>
          <w:ilvl w:val="0"/>
          <w:numId w:val="3"/>
        </w:numPr>
        <w:spacing w:line="360" w:lineRule="auto"/>
        <w:rPr>
          <w:rFonts w:hAnsi="宋体"/>
          <w:b/>
          <w:color w:val="auto"/>
          <w:sz w:val="24"/>
        </w:rPr>
      </w:pPr>
      <w:r>
        <w:rPr>
          <w:rFonts w:hint="eastAsia" w:hAnsi="宋体"/>
          <w:b/>
          <w:color w:val="auto"/>
          <w:sz w:val="24"/>
        </w:rPr>
        <w:t>资格要求</w:t>
      </w:r>
    </w:p>
    <w:p>
      <w:pPr>
        <w:pStyle w:val="11"/>
        <w:spacing w:before="0" w:beforeAutospacing="0" w:after="0" w:afterAutospacing="0" w:line="360" w:lineRule="auto"/>
        <w:ind w:firstLine="480" w:firstLineChars="200"/>
        <w:contextualSpacing/>
        <w:jc w:val="both"/>
        <w:rPr>
          <w:rFonts w:hint="eastAsia" w:ascii="宋体" w:hAnsi="宋体" w:eastAsia="宋体" w:cs="Times New Roman"/>
          <w:color w:val="auto"/>
          <w:sz w:val="24"/>
          <w:szCs w:val="22"/>
          <w:lang w:val="en-US" w:eastAsia="zh-CN" w:bidi="ar-SA"/>
        </w:rPr>
      </w:pPr>
      <w:r>
        <w:rPr>
          <w:rFonts w:hint="eastAsia" w:ascii="宋体" w:hAnsi="宋体" w:eastAsia="宋体" w:cs="Times New Roman"/>
          <w:color w:val="auto"/>
          <w:sz w:val="24"/>
          <w:szCs w:val="22"/>
          <w:lang w:val="en-US" w:eastAsia="zh-CN" w:bidi="ar-SA"/>
        </w:rPr>
        <w:t>3.1要求投标人须具有独立法人资格，须具备建筑工程施工总承包叁级（及以上）资质且具有有效的安全生产许可证；拟派项目负责人必须具备建筑工程专业贰级及贰级以上注册建造师资格和安全生产考核合格证，且未担任其他在施建设工程项目的项目负责人。</w:t>
      </w:r>
    </w:p>
    <w:p>
      <w:pPr>
        <w:pStyle w:val="11"/>
        <w:spacing w:before="0" w:beforeAutospacing="0" w:after="0" w:afterAutospacing="0" w:line="360" w:lineRule="auto"/>
        <w:ind w:firstLine="480" w:firstLineChars="200"/>
        <w:contextualSpacing/>
        <w:jc w:val="both"/>
        <w:rPr>
          <w:rFonts w:cs="Times New Roman"/>
          <w:color w:val="auto"/>
          <w:szCs w:val="24"/>
        </w:rPr>
      </w:pPr>
      <w:r>
        <w:rPr>
          <w:rFonts w:hint="eastAsia" w:cs="Times New Roman"/>
          <w:color w:val="auto"/>
          <w:szCs w:val="24"/>
        </w:rPr>
        <w:t>3.2投标人未被“信用中国”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pPr>
        <w:pStyle w:val="11"/>
        <w:spacing w:before="0" w:beforeAutospacing="0" w:after="0" w:afterAutospacing="0" w:line="360" w:lineRule="auto"/>
        <w:ind w:firstLine="480" w:firstLineChars="200"/>
        <w:contextualSpacing/>
        <w:jc w:val="both"/>
        <w:rPr>
          <w:rFonts w:cs="Times New Roman"/>
          <w:color w:val="auto"/>
          <w:szCs w:val="24"/>
        </w:rPr>
      </w:pPr>
      <w:r>
        <w:rPr>
          <w:rFonts w:hint="eastAsia" w:cs="Times New Roman"/>
          <w:color w:val="auto"/>
          <w:szCs w:val="24"/>
        </w:rPr>
        <w:t>3.3本次招标不接受联合体投标。</w:t>
      </w:r>
    </w:p>
    <w:p>
      <w:pPr>
        <w:pStyle w:val="11"/>
        <w:spacing w:before="0" w:beforeAutospacing="0" w:after="0" w:afterAutospacing="0" w:line="360" w:lineRule="auto"/>
        <w:ind w:firstLine="480" w:firstLineChars="200"/>
        <w:contextualSpacing/>
        <w:jc w:val="both"/>
        <w:rPr>
          <w:rFonts w:cs="Times New Roman"/>
          <w:color w:val="auto"/>
          <w:szCs w:val="24"/>
        </w:rPr>
      </w:pPr>
      <w:r>
        <w:rPr>
          <w:rFonts w:hint="eastAsia" w:cs="Times New Roman"/>
          <w:color w:val="auto"/>
          <w:szCs w:val="24"/>
        </w:rPr>
        <w:t>3.4本次招标实行资格后审。</w:t>
      </w:r>
    </w:p>
    <w:p>
      <w:pPr>
        <w:widowControl/>
        <w:spacing w:line="360" w:lineRule="auto"/>
        <w:rPr>
          <w:rFonts w:hAnsi="宋体"/>
          <w:b/>
          <w:color w:val="auto"/>
          <w:sz w:val="24"/>
        </w:rPr>
      </w:pPr>
      <w:r>
        <w:rPr>
          <w:rFonts w:hint="eastAsia" w:hAnsi="宋体"/>
          <w:b/>
          <w:color w:val="auto"/>
          <w:sz w:val="24"/>
        </w:rPr>
        <w:t>4、网上下载招标文件</w:t>
      </w:r>
    </w:p>
    <w:p>
      <w:pPr>
        <w:pStyle w:val="11"/>
        <w:wordWrap w:val="0"/>
        <w:spacing w:before="0" w:beforeAutospacing="0" w:after="0" w:afterAutospacing="0" w:line="360" w:lineRule="auto"/>
        <w:ind w:firstLine="480" w:firstLineChars="200"/>
        <w:rPr>
          <w:rFonts w:cs="Times New Roman"/>
          <w:color w:val="auto"/>
          <w:szCs w:val="24"/>
        </w:rPr>
      </w:pPr>
      <w:r>
        <w:rPr>
          <w:rFonts w:hint="eastAsia" w:cs="Times New Roman"/>
          <w:color w:val="auto"/>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1"/>
        <w:wordWrap w:val="0"/>
        <w:spacing w:before="0" w:beforeAutospacing="0" w:after="0" w:afterAutospacing="0" w:line="360" w:lineRule="auto"/>
        <w:ind w:firstLine="480" w:firstLineChars="200"/>
        <w:rPr>
          <w:rFonts w:cs="Times New Roman"/>
          <w:color w:val="auto"/>
          <w:szCs w:val="24"/>
        </w:rPr>
      </w:pPr>
      <w:r>
        <w:rPr>
          <w:rFonts w:hint="eastAsia" w:cs="Times New Roman"/>
          <w:color w:val="auto"/>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color w:val="auto"/>
          <w:sz w:val="24"/>
        </w:rPr>
      </w:pPr>
      <w:r>
        <w:rPr>
          <w:rFonts w:hint="eastAsia" w:hAnsi="宋体"/>
          <w:b/>
          <w:color w:val="auto"/>
          <w:sz w:val="24"/>
        </w:rPr>
        <w:t xml:space="preserve">5.招标文件和施工图纸的获取                                                                                                                                                                                                                                 </w:t>
      </w:r>
    </w:p>
    <w:p>
      <w:pPr>
        <w:widowControl/>
        <w:spacing w:line="360" w:lineRule="auto"/>
        <w:ind w:firstLine="480" w:firstLineChars="200"/>
        <w:rPr>
          <w:rFonts w:hAnsi="宋体"/>
          <w:bCs/>
          <w:color w:val="auto"/>
          <w:sz w:val="24"/>
        </w:rPr>
      </w:pPr>
      <w:r>
        <w:rPr>
          <w:rFonts w:hint="eastAsia" w:hAnsi="宋体"/>
          <w:bCs/>
          <w:color w:val="auto"/>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color w:val="auto"/>
          <w:sz w:val="24"/>
        </w:rPr>
      </w:pPr>
      <w:r>
        <w:rPr>
          <w:rFonts w:hint="eastAsia" w:hAnsi="宋体"/>
          <w:bCs/>
          <w:color w:val="auto"/>
          <w:sz w:val="24"/>
        </w:rPr>
        <w:t xml:space="preserve"> 5.2施工图纸下载：按照招标文件中第二章投标人须知前附表自行下载。</w:t>
      </w:r>
    </w:p>
    <w:p>
      <w:pPr>
        <w:pStyle w:val="11"/>
        <w:wordWrap w:val="0"/>
        <w:spacing w:beforeAutospacing="0" w:afterAutospacing="0" w:line="440" w:lineRule="exact"/>
        <w:ind w:firstLine="480" w:firstLineChars="200"/>
        <w:rPr>
          <w:rFonts w:hAnsi="宋体"/>
          <w:bCs/>
          <w:color w:val="auto"/>
          <w:sz w:val="24"/>
        </w:rPr>
      </w:pPr>
      <w:r>
        <w:rPr>
          <w:rFonts w:hint="eastAsia" w:hAnsi="宋体"/>
          <w:bCs/>
          <w:color w:val="auto"/>
          <w:sz w:val="24"/>
        </w:rPr>
        <w:t xml:space="preserve"> 5.3招标文件每套售价</w:t>
      </w:r>
      <w:r>
        <w:rPr>
          <w:rFonts w:hint="eastAsia" w:hAnsi="宋体"/>
          <w:bCs/>
          <w:color w:val="auto"/>
          <w:sz w:val="24"/>
          <w:u w:val="single"/>
          <w:lang w:val="en-US" w:eastAsia="zh-CN"/>
        </w:rPr>
        <w:t xml:space="preserve"> 300</w:t>
      </w:r>
      <w:r>
        <w:rPr>
          <w:rFonts w:hint="eastAsia" w:hAnsi="宋体"/>
          <w:bCs/>
          <w:color w:val="auto"/>
          <w:sz w:val="24"/>
        </w:rPr>
        <w:t>元，</w:t>
      </w:r>
      <w:r>
        <w:rPr>
          <w:rFonts w:hint="eastAsia" w:cs="Times New Roman"/>
          <w:color w:val="auto"/>
          <w:szCs w:val="24"/>
        </w:rPr>
        <w:t>投标人于开标结束后转账至支付宝账户：</w:t>
      </w:r>
      <w:r>
        <w:rPr>
          <w:rFonts w:hint="eastAsia" w:cs="Times New Roman"/>
          <w:color w:val="auto"/>
          <w:szCs w:val="24"/>
          <w:lang w:val="en-US" w:eastAsia="zh-CN"/>
        </w:rPr>
        <w:t>13243333750</w:t>
      </w:r>
      <w:r>
        <w:rPr>
          <w:rFonts w:hint="eastAsia" w:cs="Times New Roman"/>
          <w:color w:val="auto"/>
          <w:szCs w:val="24"/>
        </w:rPr>
        <w:t>（转账时请备注项目编号、所属标段及公司名称）。</w:t>
      </w:r>
    </w:p>
    <w:p>
      <w:pPr>
        <w:widowControl/>
        <w:numPr>
          <w:ilvl w:val="0"/>
          <w:numId w:val="4"/>
        </w:numPr>
        <w:spacing w:line="312" w:lineRule="auto"/>
        <w:rPr>
          <w:rFonts w:hAnsi="宋体"/>
          <w:b/>
          <w:color w:val="auto"/>
          <w:sz w:val="24"/>
        </w:rPr>
      </w:pPr>
      <w:r>
        <w:rPr>
          <w:rFonts w:hint="eastAsia" w:hAnsi="宋体"/>
          <w:b/>
          <w:color w:val="auto"/>
          <w:sz w:val="24"/>
        </w:rPr>
        <w:t>投标文件的递交</w:t>
      </w:r>
    </w:p>
    <w:p>
      <w:pPr>
        <w:spacing w:line="530" w:lineRule="exact"/>
        <w:ind w:firstLine="465"/>
        <w:rPr>
          <w:rFonts w:hAnsi="宋体" w:cs="宋体"/>
          <w:color w:val="auto"/>
          <w:sz w:val="24"/>
          <w:szCs w:val="24"/>
        </w:rPr>
      </w:pPr>
      <w:r>
        <w:rPr>
          <w:rFonts w:hAnsi="宋体"/>
          <w:bCs/>
          <w:color w:val="auto"/>
          <w:sz w:val="24"/>
        </w:rPr>
        <w:t>6</w:t>
      </w:r>
      <w:r>
        <w:rPr>
          <w:rFonts w:hint="eastAsia" w:hAnsi="宋体"/>
          <w:bCs/>
          <w:color w:val="auto"/>
          <w:sz w:val="24"/>
        </w:rPr>
        <w:t>.1 本项目为全流程电子化交易项目，</w:t>
      </w:r>
      <w:r>
        <w:rPr>
          <w:rFonts w:hint="eastAsia" w:hAnsi="宋体"/>
          <w:bCs/>
          <w:color w:val="auto"/>
          <w:sz w:val="24"/>
          <w:lang w:val="en-US" w:eastAsia="zh-CN"/>
        </w:rPr>
        <w:t>投标人应按规定在</w:t>
      </w:r>
      <w:r>
        <w:rPr>
          <w:rFonts w:hint="eastAsia" w:hAnsi="宋体"/>
          <w:bCs/>
          <w:color w:val="auto"/>
          <w:sz w:val="24"/>
        </w:rPr>
        <w:t>投标</w:t>
      </w:r>
      <w:r>
        <w:rPr>
          <w:rFonts w:hint="eastAsia" w:hAnsi="宋体"/>
          <w:bCs/>
          <w:color w:val="auto"/>
          <w:sz w:val="24"/>
          <w:lang w:val="en-US" w:eastAsia="zh-CN"/>
        </w:rPr>
        <w:t>截止时间（同开标时间）前通过</w:t>
      </w:r>
      <w:r>
        <w:rPr>
          <w:rFonts w:hint="eastAsia" w:hAnsi="宋体"/>
          <w:bCs/>
          <w:color w:val="auto"/>
          <w:sz w:val="24"/>
        </w:rPr>
        <w:t>《全国公共资源交易平台(河南省▪许昌市)》公共资源交易系统</w:t>
      </w:r>
      <w:r>
        <w:rPr>
          <w:rFonts w:hint="eastAsia" w:hAnsi="宋体"/>
          <w:bCs/>
          <w:color w:val="auto"/>
          <w:sz w:val="24"/>
          <w:lang w:val="en-US" w:eastAsia="zh-CN"/>
        </w:rPr>
        <w:t>成功上传本项目加密电子投标文件</w:t>
      </w:r>
      <w:r>
        <w:rPr>
          <w:rFonts w:hint="eastAsia" w:hAnsi="宋体"/>
          <w:bCs/>
          <w:color w:val="auto"/>
          <w:sz w:val="24"/>
        </w:rPr>
        <w:t>。</w:t>
      </w:r>
    </w:p>
    <w:p>
      <w:pPr>
        <w:widowControl/>
        <w:spacing w:line="360" w:lineRule="auto"/>
        <w:ind w:firstLine="480" w:firstLineChars="200"/>
        <w:rPr>
          <w:rFonts w:hint="eastAsia" w:hAnsi="宋体"/>
          <w:bCs/>
          <w:color w:val="auto"/>
          <w:sz w:val="24"/>
        </w:rPr>
      </w:pPr>
      <w:r>
        <w:rPr>
          <w:rFonts w:hint="eastAsia" w:hAnsi="宋体"/>
          <w:bCs/>
          <w:color w:val="auto"/>
          <w:sz w:val="24"/>
        </w:rPr>
        <w:t>6.2 投标截止时间及开</w:t>
      </w:r>
      <w:r>
        <w:rPr>
          <w:rFonts w:hint="eastAsia" w:hAnsi="宋体"/>
          <w:bCs/>
          <w:color w:val="auto"/>
          <w:sz w:val="24"/>
          <w:szCs w:val="22"/>
        </w:rPr>
        <w:t>标时</w:t>
      </w:r>
      <w:r>
        <w:rPr>
          <w:rFonts w:hint="eastAsia" w:hAnsi="宋体"/>
          <w:bCs/>
          <w:color w:val="auto"/>
          <w:sz w:val="24"/>
        </w:rPr>
        <w:t>间：2020年</w:t>
      </w:r>
      <w:r>
        <w:rPr>
          <w:rFonts w:hint="eastAsia" w:hAnsi="宋体"/>
          <w:bCs/>
          <w:color w:val="auto"/>
          <w:sz w:val="24"/>
          <w:lang w:val="en-US" w:eastAsia="zh-CN"/>
        </w:rPr>
        <w:t>3</w:t>
      </w:r>
      <w:r>
        <w:rPr>
          <w:rFonts w:hint="eastAsia" w:hAnsi="宋体"/>
          <w:bCs/>
          <w:color w:val="auto"/>
          <w:sz w:val="24"/>
        </w:rPr>
        <w:t>月</w:t>
      </w:r>
      <w:r>
        <w:rPr>
          <w:rFonts w:hint="eastAsia" w:hAnsi="宋体"/>
          <w:bCs/>
          <w:color w:val="auto"/>
          <w:sz w:val="24"/>
          <w:lang w:val="en-US" w:eastAsia="zh-CN"/>
        </w:rPr>
        <w:t xml:space="preserve">11 </w:t>
      </w:r>
      <w:r>
        <w:rPr>
          <w:rFonts w:hint="eastAsia" w:hAnsi="宋体"/>
          <w:bCs/>
          <w:color w:val="auto"/>
          <w:sz w:val="24"/>
        </w:rPr>
        <w:t>日</w:t>
      </w:r>
      <w:r>
        <w:rPr>
          <w:rFonts w:hint="eastAsia" w:hAnsi="宋体"/>
          <w:bCs/>
          <w:color w:val="auto"/>
          <w:sz w:val="24"/>
          <w:lang w:val="en-US" w:eastAsia="zh-CN"/>
        </w:rPr>
        <w:t xml:space="preserve">08  </w:t>
      </w:r>
      <w:r>
        <w:rPr>
          <w:rFonts w:hint="eastAsia" w:hAnsi="宋体"/>
          <w:bCs/>
          <w:color w:val="auto"/>
          <w:sz w:val="24"/>
        </w:rPr>
        <w:t>时</w:t>
      </w:r>
      <w:r>
        <w:rPr>
          <w:rFonts w:hint="eastAsia" w:hAnsi="宋体"/>
          <w:bCs/>
          <w:color w:val="auto"/>
          <w:sz w:val="24"/>
          <w:lang w:val="en-US" w:eastAsia="zh-CN"/>
        </w:rPr>
        <w:t>30</w:t>
      </w:r>
      <w:r>
        <w:rPr>
          <w:rFonts w:hint="eastAsia" w:hAnsi="宋体"/>
          <w:bCs/>
          <w:color w:val="auto"/>
          <w:sz w:val="24"/>
        </w:rPr>
        <w:t>分。</w:t>
      </w:r>
    </w:p>
    <w:p>
      <w:pPr>
        <w:widowControl/>
        <w:spacing w:line="360" w:lineRule="auto"/>
        <w:ind w:firstLine="480" w:firstLineChars="200"/>
        <w:rPr>
          <w:rFonts w:hint="default" w:hAnsi="宋体"/>
          <w:bCs/>
          <w:color w:val="auto"/>
          <w:sz w:val="24"/>
          <w:szCs w:val="22"/>
          <w:lang w:val="en-US" w:eastAsia="zh-CN"/>
        </w:rPr>
      </w:pPr>
      <w:r>
        <w:rPr>
          <w:rFonts w:hint="eastAsia" w:hAnsi="宋体"/>
          <w:bCs/>
          <w:color w:val="auto"/>
          <w:sz w:val="24"/>
        </w:rPr>
        <w:t>6.</w:t>
      </w:r>
      <w:r>
        <w:rPr>
          <w:rFonts w:hint="eastAsia" w:hAnsi="宋体"/>
          <w:bCs/>
          <w:color w:val="auto"/>
          <w:sz w:val="24"/>
          <w:lang w:val="en-US" w:eastAsia="zh-CN"/>
        </w:rPr>
        <w:t>3招标人（代理机构）线上开标</w:t>
      </w:r>
      <w:r>
        <w:rPr>
          <w:rFonts w:hint="eastAsia" w:hAnsi="宋体"/>
          <w:bCs/>
          <w:color w:val="auto"/>
          <w:sz w:val="24"/>
        </w:rPr>
        <w:t>地点：许昌市公共资源交易中心（龙兴路与竹林路交汇处创业服务中心C 座）三楼开标</w:t>
      </w:r>
      <w:r>
        <w:rPr>
          <w:rFonts w:hint="eastAsia" w:hAnsi="宋体"/>
          <w:bCs/>
          <w:color w:val="auto"/>
          <w:sz w:val="24"/>
          <w:u w:val="single"/>
          <w:lang w:val="en-US" w:eastAsia="zh-CN"/>
        </w:rPr>
        <w:t xml:space="preserve"> 二  </w:t>
      </w:r>
      <w:r>
        <w:rPr>
          <w:rFonts w:hint="eastAsia" w:hAnsi="宋体"/>
          <w:bCs/>
          <w:color w:val="auto"/>
          <w:sz w:val="24"/>
        </w:rPr>
        <w:t>室。</w:t>
      </w:r>
      <w:r>
        <w:rPr>
          <w:rFonts w:hint="eastAsia" w:hAnsi="宋体"/>
          <w:bCs/>
          <w:color w:val="auto"/>
          <w:sz w:val="24"/>
          <w:szCs w:val="22"/>
        </w:rPr>
        <w:t>本项目采用远程不见面开标，投标人无须到</w:t>
      </w:r>
      <w:r>
        <w:rPr>
          <w:rFonts w:hint="eastAsia" w:hAnsi="宋体"/>
          <w:bCs/>
          <w:color w:val="auto"/>
          <w:sz w:val="24"/>
          <w:szCs w:val="22"/>
          <w:lang w:val="en-US" w:eastAsia="zh-CN"/>
        </w:rPr>
        <w:t>开标</w:t>
      </w:r>
      <w:r>
        <w:rPr>
          <w:rFonts w:hint="eastAsia" w:hAnsi="宋体"/>
          <w:bCs/>
          <w:color w:val="auto"/>
          <w:sz w:val="24"/>
          <w:szCs w:val="22"/>
        </w:rPr>
        <w:t>现场</w:t>
      </w:r>
      <w:r>
        <w:rPr>
          <w:rFonts w:hint="eastAsia" w:hAnsi="宋体"/>
          <w:bCs/>
          <w:color w:val="auto"/>
          <w:sz w:val="24"/>
          <w:szCs w:val="22"/>
          <w:lang w:val="en-US" w:eastAsia="zh-CN"/>
        </w:rPr>
        <w:t>参加开标会议</w:t>
      </w:r>
      <w:r>
        <w:rPr>
          <w:rFonts w:hint="eastAsia" w:hAnsi="宋体"/>
          <w:bCs/>
          <w:color w:val="auto"/>
          <w:sz w:val="24"/>
          <w:szCs w:val="22"/>
          <w:lang w:eastAsia="zh-CN"/>
        </w:rPr>
        <w:t>、</w:t>
      </w:r>
      <w:r>
        <w:rPr>
          <w:rFonts w:hint="eastAsia" w:hAnsi="宋体"/>
          <w:bCs/>
          <w:color w:val="auto"/>
          <w:sz w:val="24"/>
          <w:szCs w:val="22"/>
          <w:lang w:val="en-US" w:eastAsia="zh-CN"/>
        </w:rPr>
        <w:t>无须现场提交有关原件资料；投标人在开标时间前持</w:t>
      </w:r>
      <w:r>
        <w:rPr>
          <w:rFonts w:hint="eastAsia" w:hAnsi="宋体"/>
          <w:bCs/>
          <w:color w:val="auto"/>
          <w:sz w:val="24"/>
          <w:szCs w:val="22"/>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color w:val="auto"/>
          <w:sz w:val="24"/>
        </w:rPr>
      </w:pPr>
      <w:r>
        <w:rPr>
          <w:rFonts w:hint="eastAsia" w:hAnsi="宋体"/>
          <w:bCs/>
          <w:color w:val="auto"/>
          <w:sz w:val="24"/>
        </w:rPr>
        <w:t>6.</w:t>
      </w:r>
      <w:r>
        <w:rPr>
          <w:rFonts w:hint="eastAsia" w:hAnsi="宋体"/>
          <w:bCs/>
          <w:color w:val="auto"/>
          <w:sz w:val="24"/>
          <w:lang w:val="en-US" w:eastAsia="zh-CN"/>
        </w:rPr>
        <w:t>4</w:t>
      </w:r>
      <w:r>
        <w:rPr>
          <w:rFonts w:hint="eastAsia" w:hAnsi="宋体"/>
          <w:bCs/>
          <w:color w:val="auto"/>
          <w:sz w:val="24"/>
        </w:rPr>
        <w:t>逾期送达</w:t>
      </w:r>
      <w:r>
        <w:rPr>
          <w:rFonts w:hint="eastAsia" w:hAnsi="宋体"/>
          <w:bCs/>
          <w:color w:val="auto"/>
          <w:sz w:val="24"/>
          <w:lang w:eastAsia="zh-CN"/>
        </w:rPr>
        <w:t>（</w:t>
      </w:r>
      <w:r>
        <w:rPr>
          <w:rFonts w:hint="eastAsia" w:hAnsi="宋体"/>
          <w:bCs/>
          <w:color w:val="auto"/>
          <w:sz w:val="24"/>
          <w:szCs w:val="22"/>
          <w:lang w:val="en-US" w:eastAsia="zh-CN"/>
        </w:rPr>
        <w:t>未成功上传</w:t>
      </w:r>
      <w:r>
        <w:rPr>
          <w:rFonts w:hint="eastAsia" w:hAnsi="宋体"/>
          <w:bCs/>
          <w:color w:val="auto"/>
          <w:sz w:val="24"/>
          <w:lang w:eastAsia="zh-CN"/>
        </w:rPr>
        <w:t>）</w:t>
      </w:r>
      <w:r>
        <w:rPr>
          <w:rFonts w:hint="eastAsia" w:hAnsi="宋体"/>
          <w:bCs/>
          <w:color w:val="auto"/>
          <w:sz w:val="24"/>
        </w:rPr>
        <w:t>的或者未</w:t>
      </w:r>
      <w:r>
        <w:rPr>
          <w:rFonts w:hint="eastAsia" w:hAnsi="宋体"/>
          <w:bCs/>
          <w:color w:val="auto"/>
          <w:sz w:val="24"/>
          <w:szCs w:val="22"/>
          <w:lang w:val="en-US" w:eastAsia="zh-CN"/>
        </w:rPr>
        <w:t>按规定解密的</w:t>
      </w:r>
      <w:r>
        <w:rPr>
          <w:rFonts w:hint="eastAsia" w:hAnsi="宋体" w:cs="宋体"/>
          <w:color w:val="auto"/>
          <w:sz w:val="24"/>
        </w:rPr>
        <w:t>电子投标文件</w:t>
      </w:r>
      <w:r>
        <w:rPr>
          <w:rFonts w:hint="eastAsia" w:hAnsi="宋体"/>
          <w:bCs/>
          <w:color w:val="auto"/>
          <w:sz w:val="24"/>
        </w:rPr>
        <w:t>，招标人不予受理。</w:t>
      </w:r>
    </w:p>
    <w:p>
      <w:pPr>
        <w:widowControl/>
        <w:spacing w:line="312" w:lineRule="auto"/>
        <w:rPr>
          <w:rFonts w:hAnsi="宋体"/>
          <w:b/>
          <w:color w:val="auto"/>
          <w:sz w:val="24"/>
        </w:rPr>
      </w:pPr>
      <w:r>
        <w:rPr>
          <w:rFonts w:hint="eastAsia" w:hAnsi="宋体"/>
          <w:b/>
          <w:color w:val="auto"/>
          <w:sz w:val="24"/>
        </w:rPr>
        <w:t>7.发布公告的媒介</w:t>
      </w:r>
    </w:p>
    <w:p>
      <w:pPr>
        <w:widowControl/>
        <w:spacing w:line="312" w:lineRule="auto"/>
        <w:ind w:firstLine="480" w:firstLineChars="200"/>
        <w:rPr>
          <w:rFonts w:hAnsi="宋体"/>
          <w:color w:val="auto"/>
          <w:sz w:val="24"/>
        </w:rPr>
      </w:pPr>
      <w:r>
        <w:rPr>
          <w:rFonts w:hint="eastAsia" w:hAnsi="宋体"/>
          <w:color w:val="auto"/>
          <w:sz w:val="24"/>
        </w:rPr>
        <w:t>本公告同时在《全国公共资源交易平台(河南省▪许昌市</w:t>
      </w:r>
      <w:r>
        <w:rPr>
          <w:rFonts w:hAnsi="宋体"/>
          <w:color w:val="auto"/>
          <w:sz w:val="24"/>
        </w:rPr>
        <w:t>)</w:t>
      </w:r>
      <w:r>
        <w:rPr>
          <w:rFonts w:hint="eastAsia" w:hAnsi="宋体"/>
          <w:color w:val="auto"/>
          <w:sz w:val="24"/>
        </w:rPr>
        <w:t>》、《河南省电子招标投标公共服务平台》上发布。</w:t>
      </w:r>
    </w:p>
    <w:p>
      <w:pPr>
        <w:widowControl/>
        <w:spacing w:line="312" w:lineRule="auto"/>
        <w:rPr>
          <w:rFonts w:hAnsi="宋体"/>
          <w:b/>
          <w:color w:val="auto"/>
          <w:sz w:val="24"/>
        </w:rPr>
      </w:pPr>
      <w:r>
        <w:rPr>
          <w:rFonts w:hint="eastAsia" w:hAnsi="宋体"/>
          <w:b/>
          <w:color w:val="auto"/>
          <w:sz w:val="24"/>
        </w:rPr>
        <w:t>8.联系事项</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招标人：</w:t>
      </w:r>
      <w:r>
        <w:rPr>
          <w:rFonts w:hint="eastAsia" w:hAnsi="宋体"/>
          <w:color w:val="auto"/>
          <w:sz w:val="24"/>
          <w:szCs w:val="24"/>
          <w:lang w:eastAsia="zh-CN"/>
        </w:rPr>
        <w:t>许昌市魏都区五一路街道办事处</w:t>
      </w:r>
      <w:r>
        <w:rPr>
          <w:rFonts w:hint="eastAsia" w:ascii="宋体" w:hAnsi="宋体"/>
          <w:color w:val="auto"/>
          <w:sz w:val="24"/>
          <w:szCs w:val="22"/>
        </w:rPr>
        <w:t xml:space="preserve">  </w:t>
      </w:r>
    </w:p>
    <w:p>
      <w:pPr>
        <w:spacing w:line="360" w:lineRule="auto"/>
        <w:ind w:firstLine="480" w:firstLineChars="200"/>
        <w:rPr>
          <w:rFonts w:hint="eastAsia" w:ascii="宋体" w:hAnsi="宋体"/>
          <w:color w:val="auto"/>
          <w:sz w:val="24"/>
          <w:szCs w:val="22"/>
          <w:lang w:eastAsia="zh-CN"/>
        </w:rPr>
      </w:pPr>
      <w:r>
        <w:rPr>
          <w:rFonts w:hint="eastAsia" w:ascii="宋体" w:hAnsi="宋体"/>
          <w:color w:val="auto"/>
          <w:sz w:val="24"/>
          <w:szCs w:val="22"/>
        </w:rPr>
        <w:t>地  址：</w:t>
      </w:r>
      <w:r>
        <w:rPr>
          <w:rFonts w:hint="eastAsia" w:ascii="宋体" w:hAnsi="宋体"/>
          <w:color w:val="auto"/>
          <w:sz w:val="24"/>
          <w:szCs w:val="22"/>
          <w:lang w:val="en-US" w:eastAsia="zh-CN"/>
        </w:rPr>
        <w:t>许昌市</w:t>
      </w:r>
      <w:r>
        <w:rPr>
          <w:rFonts w:hint="eastAsia" w:hAnsi="宋体"/>
          <w:color w:val="auto"/>
          <w:sz w:val="24"/>
          <w:szCs w:val="22"/>
          <w:lang w:val="en-US" w:eastAsia="zh-CN"/>
        </w:rPr>
        <w:t>魏都区</w:t>
      </w:r>
    </w:p>
    <w:p>
      <w:pPr>
        <w:spacing w:line="360" w:lineRule="auto"/>
        <w:ind w:firstLine="480" w:firstLineChars="200"/>
        <w:rPr>
          <w:rFonts w:hint="eastAsia" w:hAnsi="宋体"/>
          <w:color w:val="auto"/>
          <w:sz w:val="24"/>
          <w:szCs w:val="22"/>
          <w:lang w:val="en-US" w:eastAsia="zh-CN"/>
        </w:rPr>
      </w:pPr>
      <w:r>
        <w:rPr>
          <w:rFonts w:hint="eastAsia" w:hAnsi="宋体"/>
          <w:color w:val="auto"/>
          <w:sz w:val="24"/>
          <w:szCs w:val="22"/>
          <w:lang w:val="en-US" w:eastAsia="zh-CN"/>
        </w:rPr>
        <w:t>联系人：  罗先生</w:t>
      </w:r>
    </w:p>
    <w:p>
      <w:pPr>
        <w:spacing w:line="360" w:lineRule="auto"/>
        <w:ind w:firstLine="480" w:firstLineChars="200"/>
        <w:rPr>
          <w:rFonts w:hint="eastAsia" w:ascii="宋体" w:hAnsi="宋体" w:eastAsia="宋体"/>
          <w:color w:val="auto"/>
          <w:sz w:val="24"/>
          <w:szCs w:val="22"/>
          <w:lang w:val="en-US" w:eastAsia="zh-CN"/>
        </w:rPr>
      </w:pPr>
      <w:r>
        <w:rPr>
          <w:rFonts w:hint="eastAsia" w:ascii="宋体" w:hAnsi="宋体"/>
          <w:color w:val="auto"/>
          <w:sz w:val="24"/>
          <w:szCs w:val="22"/>
        </w:rPr>
        <w:t>联系电话</w:t>
      </w:r>
      <w:r>
        <w:rPr>
          <w:rFonts w:hint="eastAsia" w:ascii="宋体" w:hAnsi="宋体" w:eastAsia="宋体"/>
          <w:color w:val="auto"/>
          <w:sz w:val="24"/>
          <w:szCs w:val="22"/>
        </w:rPr>
        <w:t>：</w:t>
      </w:r>
      <w:r>
        <w:rPr>
          <w:rFonts w:hint="eastAsia" w:ascii="宋体" w:hAnsi="宋体" w:eastAsia="宋体"/>
          <w:color w:val="auto"/>
          <w:sz w:val="24"/>
          <w:szCs w:val="22"/>
          <w:lang w:val="en-US" w:eastAsia="zh-CN"/>
        </w:rPr>
        <w:t>19837400688</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代理机构：河南永明工程管理有限公司</w:t>
      </w:r>
    </w:p>
    <w:p>
      <w:pPr>
        <w:spacing w:line="360" w:lineRule="auto"/>
        <w:ind w:firstLine="480" w:firstLineChars="200"/>
        <w:rPr>
          <w:rFonts w:hint="eastAsia" w:ascii="宋体" w:hAnsi="宋体" w:eastAsia="宋体"/>
          <w:color w:val="auto"/>
          <w:sz w:val="24"/>
          <w:szCs w:val="22"/>
          <w:lang w:eastAsia="zh-CN"/>
        </w:rPr>
      </w:pPr>
      <w:r>
        <w:rPr>
          <w:rFonts w:hint="eastAsia" w:ascii="宋体" w:hAnsi="宋体"/>
          <w:color w:val="auto"/>
          <w:sz w:val="24"/>
          <w:szCs w:val="22"/>
        </w:rPr>
        <w:t>地    址：许昌市</w:t>
      </w:r>
      <w:r>
        <w:rPr>
          <w:rFonts w:hint="eastAsia" w:hAnsi="宋体"/>
          <w:color w:val="auto"/>
          <w:sz w:val="24"/>
          <w:szCs w:val="22"/>
          <w:lang w:eastAsia="zh-CN"/>
        </w:rPr>
        <w:t>众信国际</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联 系 人：李女士</w:t>
      </w:r>
    </w:p>
    <w:p>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联系电话：</w:t>
      </w:r>
      <w:r>
        <w:rPr>
          <w:rFonts w:hint="eastAsia" w:hAnsi="宋体"/>
          <w:color w:val="auto"/>
          <w:sz w:val="24"/>
          <w:szCs w:val="22"/>
          <w:lang w:val="en-US" w:eastAsia="zh-CN"/>
        </w:rPr>
        <w:t>0374-5051770</w:t>
      </w:r>
      <w:r>
        <w:rPr>
          <w:rFonts w:hint="eastAsia" w:ascii="宋体" w:hAnsi="宋体"/>
          <w:color w:val="auto"/>
          <w:sz w:val="24"/>
          <w:szCs w:val="22"/>
        </w:rPr>
        <w:t xml:space="preserve">     </w:t>
      </w:r>
    </w:p>
    <w:p>
      <w:pPr>
        <w:autoSpaceDE w:val="0"/>
        <w:autoSpaceDN w:val="0"/>
        <w:adjustRightInd w:val="0"/>
        <w:spacing w:line="360" w:lineRule="auto"/>
        <w:ind w:firstLine="480" w:firstLineChars="200"/>
        <w:jc w:val="left"/>
        <w:rPr>
          <w:rFonts w:hAnsi="宋体"/>
          <w:color w:val="auto"/>
          <w:sz w:val="24"/>
          <w:szCs w:val="24"/>
        </w:rPr>
      </w:pPr>
    </w:p>
    <w:p>
      <w:pPr>
        <w:pStyle w:val="2"/>
        <w:ind w:firstLine="240"/>
        <w:jc w:val="right"/>
        <w:rPr>
          <w:rFonts w:hint="eastAsia" w:ascii="宋体" w:hAnsi="宋体"/>
          <w:color w:val="auto"/>
          <w:sz w:val="24"/>
          <w:szCs w:val="22"/>
          <w:lang w:eastAsia="zh-CN"/>
        </w:rPr>
      </w:pPr>
      <w:r>
        <w:rPr>
          <w:rFonts w:hint="eastAsia" w:hAnsi="宋体"/>
          <w:color w:val="auto"/>
          <w:sz w:val="24"/>
          <w:szCs w:val="24"/>
          <w:lang w:eastAsia="zh-CN"/>
        </w:rPr>
        <w:t>许昌市魏都区五一路街道办事处</w:t>
      </w:r>
    </w:p>
    <w:p>
      <w:pPr>
        <w:pStyle w:val="2"/>
        <w:ind w:firstLine="240"/>
        <w:jc w:val="right"/>
        <w:rPr>
          <w:rFonts w:hint="eastAsia" w:ascii="宋体" w:hAnsi="宋体" w:eastAsia="宋体"/>
          <w:color w:val="auto"/>
          <w:sz w:val="24"/>
          <w:szCs w:val="24"/>
          <w:lang w:eastAsia="zh-CN"/>
        </w:rPr>
      </w:pPr>
      <w:r>
        <w:rPr>
          <w:rFonts w:hint="eastAsia" w:hAnsi="宋体"/>
          <w:color w:val="auto"/>
          <w:sz w:val="24"/>
        </w:rPr>
        <w:t>20</w:t>
      </w:r>
      <w:r>
        <w:rPr>
          <w:rFonts w:hint="eastAsia" w:ascii="宋体" w:hAnsi="宋体" w:eastAsia="宋体"/>
          <w:color w:val="auto"/>
          <w:sz w:val="24"/>
          <w:szCs w:val="24"/>
          <w:lang w:val="en-US" w:eastAsia="zh-CN"/>
        </w:rPr>
        <w:t>20</w:t>
      </w:r>
      <w:r>
        <w:rPr>
          <w:rFonts w:hint="eastAsia" w:hAnsi="宋体"/>
          <w:color w:val="auto"/>
          <w:sz w:val="24"/>
          <w:szCs w:val="24"/>
          <w:lang w:eastAsia="zh-CN"/>
        </w:rPr>
        <w:t>年</w:t>
      </w:r>
      <w:r>
        <w:rPr>
          <w:rFonts w:hint="eastAsia" w:hAnsi="宋体"/>
          <w:color w:val="auto"/>
          <w:sz w:val="24"/>
          <w:szCs w:val="24"/>
          <w:lang w:val="en-US" w:eastAsia="zh-CN"/>
        </w:rPr>
        <w:t xml:space="preserve">3 </w:t>
      </w:r>
      <w:r>
        <w:rPr>
          <w:rFonts w:hint="eastAsia" w:hAnsi="宋体"/>
          <w:color w:val="auto"/>
          <w:sz w:val="24"/>
          <w:szCs w:val="24"/>
          <w:lang w:eastAsia="zh-CN"/>
        </w:rPr>
        <w:t>月</w:t>
      </w:r>
      <w:r>
        <w:rPr>
          <w:rFonts w:hint="eastAsia" w:hAnsi="宋体"/>
          <w:color w:val="auto"/>
          <w:sz w:val="24"/>
          <w:szCs w:val="24"/>
          <w:lang w:val="en-US" w:eastAsia="zh-CN"/>
        </w:rPr>
        <w:t xml:space="preserve"> 3 </w:t>
      </w:r>
      <w:r>
        <w:rPr>
          <w:rFonts w:hint="eastAsia" w:hAnsi="宋体"/>
          <w:color w:val="auto"/>
          <w:sz w:val="24"/>
          <w:szCs w:val="24"/>
          <w:lang w:eastAsia="zh-CN"/>
        </w:rPr>
        <w:t>日</w:t>
      </w: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0"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spacing w:line="360" w:lineRule="auto"/>
        <w:ind w:firstLine="480" w:firstLineChars="200"/>
        <w:rPr>
          <w:rFonts w:hint="eastAsia" w:hAnsi="宋体"/>
          <w:color w:val="auto"/>
          <w:sz w:val="24"/>
          <w:szCs w:val="22"/>
        </w:rPr>
      </w:pPr>
      <w:r>
        <w:rPr>
          <w:rFonts w:hint="eastAsia" w:hAnsi="宋体"/>
          <w:color w:val="auto"/>
          <w:sz w:val="24"/>
          <w:szCs w:val="22"/>
        </w:rPr>
        <w:t>1.投标人应按招标文件规定编制、提交、解密电子投标文件。</w:t>
      </w:r>
    </w:p>
    <w:p>
      <w:pPr>
        <w:spacing w:line="360" w:lineRule="auto"/>
        <w:ind w:firstLine="480" w:firstLineChars="200"/>
        <w:rPr>
          <w:rFonts w:hint="eastAsia" w:hAnsi="宋体"/>
          <w:color w:val="auto"/>
          <w:sz w:val="24"/>
          <w:szCs w:val="22"/>
        </w:rPr>
      </w:pPr>
      <w:r>
        <w:rPr>
          <w:rFonts w:hint="eastAsia" w:hAnsi="宋体"/>
          <w:color w:val="auto"/>
          <w:sz w:val="24"/>
          <w:szCs w:val="22"/>
        </w:rPr>
        <w:t>2.电子文件下载、制作、提交期间和远程不见面开标（电子投标文件的解密）环节，投标人须使用同一个CA数字证书（证书须在有效期内并可正常使用）。</w:t>
      </w:r>
    </w:p>
    <w:p>
      <w:pPr>
        <w:spacing w:line="360" w:lineRule="auto"/>
        <w:ind w:firstLine="480" w:firstLineChars="200"/>
        <w:rPr>
          <w:rFonts w:hint="eastAsia" w:hAnsi="宋体"/>
          <w:b/>
          <w:bCs/>
          <w:color w:val="auto"/>
          <w:sz w:val="24"/>
          <w:szCs w:val="22"/>
        </w:rPr>
      </w:pPr>
      <w:r>
        <w:rPr>
          <w:rFonts w:hint="eastAsia" w:hAnsi="宋体"/>
          <w:b/>
          <w:bCs/>
          <w:color w:val="auto"/>
          <w:sz w:val="24"/>
          <w:szCs w:val="22"/>
        </w:rPr>
        <w:t>3.电子投标文件的制作</w:t>
      </w:r>
    </w:p>
    <w:p>
      <w:pPr>
        <w:spacing w:line="360" w:lineRule="auto"/>
        <w:ind w:firstLine="480" w:firstLineChars="200"/>
        <w:rPr>
          <w:rFonts w:hint="eastAsia" w:hAnsi="宋体"/>
          <w:color w:val="auto"/>
          <w:sz w:val="24"/>
          <w:szCs w:val="22"/>
        </w:rPr>
      </w:pPr>
      <w:r>
        <w:rPr>
          <w:rFonts w:hint="eastAsia" w:hAnsi="宋体"/>
          <w:color w:val="auto"/>
          <w:sz w:val="24"/>
          <w:szCs w:val="22"/>
        </w:rPr>
        <w:t>3.1 投标人登录《全国公共资源交易平台(河南省▪许昌市)》公共资源交易系统（</w:t>
      </w:r>
      <w:r>
        <w:rPr>
          <w:rFonts w:hint="eastAsia" w:hAnsi="宋体"/>
          <w:color w:val="auto"/>
          <w:sz w:val="24"/>
          <w:szCs w:val="22"/>
        </w:rPr>
        <w:fldChar w:fldCharType="begin"/>
      </w:r>
      <w:r>
        <w:rPr>
          <w:rFonts w:hint="eastAsia" w:hAnsi="宋体"/>
          <w:color w:val="auto"/>
          <w:sz w:val="24"/>
          <w:szCs w:val="22"/>
        </w:rPr>
        <w:instrText xml:space="preserve">HYPERLINK "http://221.14.6.70:8088/ggzy/"</w:instrText>
      </w:r>
      <w:r>
        <w:rPr>
          <w:rFonts w:hint="eastAsia" w:hAnsi="宋体"/>
          <w:color w:val="auto"/>
          <w:sz w:val="24"/>
          <w:szCs w:val="22"/>
        </w:rPr>
        <w:fldChar w:fldCharType="separate"/>
      </w:r>
      <w:r>
        <w:rPr>
          <w:rFonts w:hint="eastAsia" w:hAnsi="宋体"/>
          <w:color w:val="auto"/>
          <w:sz w:val="24"/>
          <w:szCs w:val="22"/>
        </w:rPr>
        <w:t>http://221.14.6.70:8088/ggzy/</w:t>
      </w:r>
      <w:r>
        <w:rPr>
          <w:rFonts w:hint="eastAsia" w:hAnsi="宋体"/>
          <w:color w:val="auto"/>
          <w:sz w:val="24"/>
          <w:szCs w:val="22"/>
        </w:rPr>
        <w:fldChar w:fldCharType="end"/>
      </w:r>
      <w:r>
        <w:rPr>
          <w:rFonts w:hint="eastAsia" w:hAnsi="宋体"/>
          <w:color w:val="auto"/>
          <w:sz w:val="24"/>
          <w:szCs w:val="22"/>
        </w:rPr>
        <w:t>）下载“许昌投标文件制作系统SEARUN 最新版本”，按招标文件要求制作电子投标文件。</w:t>
      </w:r>
    </w:p>
    <w:p>
      <w:pPr>
        <w:spacing w:line="360" w:lineRule="auto"/>
        <w:ind w:firstLine="480" w:firstLineChars="200"/>
        <w:rPr>
          <w:rFonts w:hint="eastAsia" w:hAnsi="宋体"/>
          <w:color w:val="auto"/>
          <w:sz w:val="24"/>
          <w:szCs w:val="22"/>
        </w:rPr>
      </w:pPr>
      <w:r>
        <w:rPr>
          <w:rFonts w:hint="eastAsia" w:hAnsi="宋体"/>
          <w:color w:val="auto"/>
          <w:sz w:val="24"/>
          <w:szCs w:val="22"/>
        </w:rPr>
        <w:t>电子投标文件的制作，参考《全国公共资源交易平台(河南省▪许昌市)》公共资源交易系统——组件下载——交易系统操作手册（投标人、供应商）。</w:t>
      </w:r>
    </w:p>
    <w:p>
      <w:pPr>
        <w:spacing w:line="360" w:lineRule="auto"/>
        <w:ind w:firstLine="480" w:firstLineChars="200"/>
        <w:rPr>
          <w:rFonts w:hint="eastAsia" w:hAnsi="宋体"/>
          <w:color w:val="auto"/>
          <w:sz w:val="24"/>
          <w:szCs w:val="22"/>
        </w:rPr>
      </w:pPr>
      <w:r>
        <w:rPr>
          <w:rFonts w:hint="eastAsia" w:hAnsi="宋体"/>
          <w:color w:val="auto"/>
          <w:sz w:val="24"/>
          <w:szCs w:val="22"/>
        </w:rPr>
        <w:t>3.2 投标人须将招标文件要求的资质、业绩、荣誉及相关人员证明材料等资料原件扫描件（或图片）制作到所提交的电子投标文件中。</w:t>
      </w:r>
    </w:p>
    <w:p>
      <w:pPr>
        <w:spacing w:line="360" w:lineRule="auto"/>
        <w:ind w:firstLine="480" w:firstLineChars="200"/>
        <w:rPr>
          <w:rFonts w:hint="eastAsia" w:hAnsi="宋体"/>
          <w:color w:val="auto"/>
          <w:sz w:val="24"/>
          <w:szCs w:val="22"/>
        </w:rPr>
      </w:pPr>
      <w:r>
        <w:rPr>
          <w:rFonts w:hint="eastAsia" w:hAnsi="宋体"/>
          <w:color w:val="auto"/>
          <w:sz w:val="24"/>
          <w:szCs w:val="22"/>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340" w:lineRule="exact"/>
        <w:ind w:firstLine="480" w:firstLineChars="200"/>
        <w:rPr>
          <w:rFonts w:hint="eastAsia" w:hAnsi="宋体"/>
          <w:color w:val="auto"/>
          <w:sz w:val="24"/>
          <w:szCs w:val="22"/>
        </w:rPr>
      </w:pPr>
      <w:r>
        <w:rPr>
          <w:rFonts w:hint="eastAsia" w:hAnsi="宋体"/>
          <w:color w:val="auto"/>
          <w:sz w:val="24"/>
          <w:szCs w:val="22"/>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int="eastAsia" w:hAnsi="宋体"/>
          <w:b/>
          <w:bCs/>
          <w:color w:val="auto"/>
          <w:sz w:val="24"/>
          <w:szCs w:val="22"/>
          <w:lang w:val="en-US" w:eastAsia="zh-CN"/>
        </w:rPr>
      </w:pPr>
      <w:r>
        <w:rPr>
          <w:rFonts w:hint="eastAsia" w:hAnsi="宋体" w:cs="宋体"/>
          <w:b/>
          <w:bCs/>
          <w:color w:val="auto"/>
          <w:sz w:val="24"/>
          <w:szCs w:val="22"/>
          <w:lang w:val="en-US" w:eastAsia="zh-CN"/>
        </w:rPr>
        <w:t>4.投标保证金的提交</w:t>
      </w:r>
    </w:p>
    <w:p>
      <w:pPr>
        <w:autoSpaceDE w:val="0"/>
        <w:autoSpaceDN w:val="0"/>
        <w:adjustRightInd w:val="0"/>
        <w:spacing w:line="340" w:lineRule="exact"/>
        <w:ind w:firstLine="480" w:firstLineChars="200"/>
        <w:rPr>
          <w:rFonts w:hint="eastAsia" w:hAnsi="宋体" w:cs="宋体"/>
          <w:color w:val="auto"/>
          <w:sz w:val="24"/>
          <w:szCs w:val="22"/>
          <w:lang w:val="zh-CN" w:eastAsia="zh-CN"/>
        </w:rPr>
      </w:pPr>
      <w:r>
        <w:rPr>
          <w:rFonts w:hint="eastAsia" w:hAnsi="宋体" w:cs="宋体"/>
          <w:color w:val="auto"/>
          <w:sz w:val="24"/>
          <w:szCs w:val="22"/>
          <w:lang w:val="en-US" w:eastAsia="zh-CN"/>
        </w:rPr>
        <w:t>4.1</w:t>
      </w:r>
      <w:r>
        <w:rPr>
          <w:rFonts w:hint="eastAsia" w:hAnsi="宋体" w:cs="宋体"/>
          <w:color w:val="auto"/>
          <w:sz w:val="24"/>
          <w:szCs w:val="22"/>
          <w:lang w:val="zh-CN" w:eastAsia="zh-CN"/>
        </w:rPr>
        <w:t>使用银行转帐方式</w:t>
      </w:r>
      <w:r>
        <w:rPr>
          <w:rFonts w:hint="eastAsia" w:hAnsi="宋体" w:cs="宋体"/>
          <w:color w:val="auto"/>
          <w:sz w:val="24"/>
          <w:szCs w:val="22"/>
          <w:lang w:val="en-US" w:eastAsia="zh-CN"/>
        </w:rPr>
        <w:t>提交</w:t>
      </w:r>
      <w:r>
        <w:rPr>
          <w:rFonts w:hint="eastAsia" w:hAnsi="宋体" w:cs="宋体"/>
          <w:color w:val="auto"/>
          <w:sz w:val="24"/>
          <w:szCs w:val="22"/>
          <w:lang w:val="zh-CN" w:eastAsia="zh-CN"/>
        </w:rPr>
        <w:t>的，投标人通过基本账户将款项一次足额递交、成功绑定，以收款人到账时间为准。</w:t>
      </w:r>
    </w:p>
    <w:p>
      <w:pPr>
        <w:autoSpaceDE w:val="0"/>
        <w:autoSpaceDN w:val="0"/>
        <w:adjustRightInd w:val="0"/>
        <w:spacing w:line="340" w:lineRule="exact"/>
        <w:ind w:firstLine="480" w:firstLineChars="200"/>
        <w:rPr>
          <w:rFonts w:hint="default" w:hAnsi="宋体" w:cs="宋体"/>
          <w:color w:val="auto"/>
          <w:sz w:val="24"/>
          <w:szCs w:val="22"/>
          <w:lang w:val="en-US" w:eastAsia="zh-CN"/>
        </w:rPr>
      </w:pPr>
      <w:r>
        <w:rPr>
          <w:rFonts w:hint="eastAsia" w:hAnsi="宋体" w:cs="宋体"/>
          <w:color w:val="auto"/>
          <w:sz w:val="24"/>
          <w:szCs w:val="22"/>
          <w:lang w:val="en-US" w:eastAsia="zh-CN"/>
        </w:rPr>
        <w:t>4.1.1</w:t>
      </w:r>
      <w:r>
        <w:rPr>
          <w:rFonts w:hint="eastAsia" w:hAnsi="宋体" w:cs="宋体"/>
          <w:color w:val="auto"/>
          <w:sz w:val="24"/>
          <w:szCs w:val="22"/>
          <w:lang w:val="zh-CN" w:eastAsia="zh-CN"/>
        </w:rPr>
        <w:t>投标人网上</w:t>
      </w:r>
      <w:r>
        <w:rPr>
          <w:rFonts w:hint="eastAsia" w:hAnsi="宋体" w:cs="宋体"/>
          <w:color w:val="auto"/>
          <w:sz w:val="24"/>
          <w:szCs w:val="22"/>
          <w:lang w:val="en-US" w:eastAsia="zh-CN"/>
        </w:rPr>
        <w:t>下载招标文件并</w:t>
      </w:r>
      <w:r>
        <w:rPr>
          <w:rFonts w:hint="eastAsia" w:hAnsi="宋体" w:cs="宋体"/>
          <w:color w:val="auto"/>
          <w:sz w:val="24"/>
          <w:szCs w:val="22"/>
          <w:lang w:val="zh-CN" w:eastAsia="zh-CN"/>
        </w:rPr>
        <w:t>根据每个标段的缴纳说明单在</w:t>
      </w:r>
      <w:r>
        <w:rPr>
          <w:rFonts w:hint="eastAsia" w:hAnsi="宋体" w:cs="宋体"/>
          <w:color w:val="auto"/>
          <w:sz w:val="24"/>
          <w:szCs w:val="22"/>
          <w:lang w:val="en-US" w:eastAsia="zh-CN"/>
        </w:rPr>
        <w:t>开标</w:t>
      </w:r>
      <w:r>
        <w:rPr>
          <w:rFonts w:hint="eastAsia" w:hAnsi="宋体" w:cs="宋体"/>
          <w:color w:val="auto"/>
          <w:sz w:val="24"/>
          <w:szCs w:val="22"/>
          <w:lang w:val="zh-CN" w:eastAsia="zh-CN"/>
        </w:rPr>
        <w:t>截止时间前</w:t>
      </w:r>
      <w:r>
        <w:rPr>
          <w:rFonts w:hint="eastAsia" w:hAnsi="宋体" w:cs="宋体"/>
          <w:color w:val="auto"/>
          <w:sz w:val="24"/>
          <w:szCs w:val="22"/>
          <w:lang w:val="en-US" w:eastAsia="zh-CN"/>
        </w:rPr>
        <w:t>提交。</w:t>
      </w:r>
      <w:r>
        <w:rPr>
          <w:rFonts w:hint="eastAsia" w:hAnsi="宋体" w:cs="宋体"/>
          <w:color w:val="auto"/>
          <w:sz w:val="24"/>
          <w:szCs w:val="22"/>
          <w:lang w:val="zh-CN" w:eastAsia="zh-CN"/>
        </w:rPr>
        <w:t>每个投标人每个项目每个标段只有唯一缴纳账号，</w:t>
      </w:r>
      <w:r>
        <w:rPr>
          <w:rFonts w:hint="eastAsia" w:hAnsi="宋体" w:cs="宋体"/>
          <w:color w:val="auto"/>
          <w:sz w:val="24"/>
          <w:szCs w:val="22"/>
          <w:lang w:val="en-US" w:eastAsia="zh-CN"/>
        </w:rPr>
        <w:t>切勿重复缴纳或错误缴纳。</w:t>
      </w:r>
    </w:p>
    <w:p>
      <w:pPr>
        <w:autoSpaceDE w:val="0"/>
        <w:autoSpaceDN w:val="0"/>
        <w:adjustRightInd w:val="0"/>
        <w:spacing w:line="340" w:lineRule="exact"/>
        <w:ind w:firstLine="480" w:firstLineChars="200"/>
        <w:rPr>
          <w:rFonts w:hint="default" w:hAnsi="宋体" w:cs="宋体"/>
          <w:color w:val="auto"/>
          <w:sz w:val="24"/>
          <w:szCs w:val="22"/>
          <w:lang w:val="en-US" w:eastAsia="zh-CN"/>
        </w:rPr>
      </w:pPr>
      <w:r>
        <w:rPr>
          <w:rFonts w:hint="eastAsia" w:hAnsi="宋体" w:cs="宋体"/>
          <w:color w:val="auto"/>
          <w:sz w:val="24"/>
          <w:szCs w:val="22"/>
          <w:lang w:val="en-US" w:eastAsia="zh-CN"/>
        </w:rPr>
        <w:t>4.1.2提交</w:t>
      </w:r>
      <w:r>
        <w:rPr>
          <w:rFonts w:hint="eastAsia" w:hAnsi="宋体" w:cs="宋体"/>
          <w:color w:val="auto"/>
          <w:sz w:val="24"/>
          <w:szCs w:val="22"/>
          <w:lang w:val="zh-CN" w:eastAsia="zh-CN"/>
        </w:rPr>
        <w:t>后</w:t>
      </w:r>
      <w:r>
        <w:rPr>
          <w:rFonts w:hint="eastAsia" w:hAnsi="宋体" w:cs="宋体"/>
          <w:color w:val="auto"/>
          <w:sz w:val="24"/>
          <w:szCs w:val="22"/>
          <w:lang w:val="en-US" w:eastAsia="zh-CN"/>
        </w:rPr>
        <w:t>再次</w:t>
      </w:r>
      <w:r>
        <w:rPr>
          <w:rFonts w:hint="eastAsia" w:hAnsi="宋体" w:cs="宋体"/>
          <w:color w:val="auto"/>
          <w:sz w:val="24"/>
          <w:szCs w:val="22"/>
          <w:lang w:val="zh-CN" w:eastAsia="zh-CN"/>
        </w:rPr>
        <w:t>登录</w:t>
      </w:r>
      <w:r>
        <w:rPr>
          <w:rFonts w:hint="eastAsia" w:hAnsi="宋体" w:cs="宋体"/>
          <w:color w:val="auto"/>
          <w:sz w:val="24"/>
          <w:szCs w:val="22"/>
          <w:lang w:val="en-US" w:eastAsia="zh-CN"/>
        </w:rPr>
        <w:fldChar w:fldCharType="begin"/>
      </w:r>
      <w:r>
        <w:rPr>
          <w:rFonts w:hint="eastAsia" w:hAnsi="宋体" w:cs="宋体"/>
          <w:color w:val="auto"/>
          <w:sz w:val="24"/>
          <w:szCs w:val="22"/>
          <w:lang w:val="en-US" w:eastAsia="zh-CN"/>
        </w:rPr>
        <w:instrText xml:space="preserve"> HYPERLINK "http://221.14.6.70:8088/ggzy" </w:instrText>
      </w:r>
      <w:r>
        <w:rPr>
          <w:rFonts w:hint="eastAsia" w:hAnsi="宋体" w:cs="宋体"/>
          <w:color w:val="auto"/>
          <w:sz w:val="24"/>
          <w:szCs w:val="22"/>
          <w:lang w:val="en-US" w:eastAsia="zh-CN"/>
        </w:rPr>
        <w:fldChar w:fldCharType="separate"/>
      </w:r>
      <w:r>
        <w:rPr>
          <w:rFonts w:hint="eastAsia" w:hAnsi="宋体" w:cs="宋体"/>
          <w:color w:val="auto"/>
          <w:sz w:val="24"/>
          <w:szCs w:val="22"/>
          <w:lang w:val="en-US" w:eastAsia="zh-CN"/>
        </w:rPr>
        <w:t>http://221.14.6.70:8088/ggzy</w:t>
      </w:r>
      <w:r>
        <w:rPr>
          <w:rFonts w:hint="eastAsia" w:hAnsi="宋体" w:cs="宋体"/>
          <w:color w:val="auto"/>
          <w:sz w:val="24"/>
          <w:szCs w:val="22"/>
          <w:lang w:val="en-US" w:eastAsia="zh-CN"/>
        </w:rPr>
        <w:fldChar w:fldCharType="end"/>
      </w:r>
      <w:r>
        <w:rPr>
          <w:rFonts w:hint="eastAsia" w:hAnsi="宋体" w:cs="宋体"/>
          <w:color w:val="auto"/>
          <w:sz w:val="24"/>
          <w:szCs w:val="22"/>
          <w:lang w:val="zh-CN" w:eastAsia="zh-CN"/>
        </w:rPr>
        <w:t>系统</w:t>
      </w:r>
      <w:r>
        <w:rPr>
          <w:rFonts w:hint="eastAsia" w:hAnsi="宋体" w:cs="宋体"/>
          <w:color w:val="auto"/>
          <w:sz w:val="24"/>
          <w:szCs w:val="22"/>
          <w:lang w:val="en-US" w:eastAsia="zh-CN"/>
        </w:rPr>
        <w:t>，</w:t>
      </w:r>
      <w:r>
        <w:rPr>
          <w:rFonts w:hint="eastAsia" w:hAnsi="宋体" w:cs="宋体"/>
          <w:color w:val="auto"/>
          <w:sz w:val="24"/>
          <w:szCs w:val="22"/>
          <w:lang w:val="zh-CN" w:eastAsia="zh-CN"/>
        </w:rPr>
        <w:t>依次点击</w:t>
      </w:r>
      <w:r>
        <w:rPr>
          <w:rFonts w:hint="eastAsia" w:hAnsi="宋体" w:cs="宋体"/>
          <w:color w:val="auto"/>
          <w:sz w:val="24"/>
          <w:szCs w:val="22"/>
          <w:lang w:val="en-US" w:eastAsia="zh-CN"/>
        </w:rPr>
        <w:t>“</w:t>
      </w:r>
      <w:r>
        <w:rPr>
          <w:rFonts w:hint="eastAsia" w:hAnsi="宋体" w:cs="宋体"/>
          <w:color w:val="auto"/>
          <w:sz w:val="24"/>
          <w:szCs w:val="22"/>
          <w:lang w:val="zh-CN" w:eastAsia="zh-CN"/>
        </w:rPr>
        <w:t>会员向导</w:t>
      </w:r>
      <w:r>
        <w:rPr>
          <w:rFonts w:hint="eastAsia" w:hAnsi="宋体" w:cs="宋体"/>
          <w:color w:val="auto"/>
          <w:sz w:val="24"/>
          <w:szCs w:val="22"/>
          <w:lang w:val="en-US" w:eastAsia="zh-CN"/>
        </w:rPr>
        <w:t>”→“</w:t>
      </w:r>
      <w:r>
        <w:rPr>
          <w:rFonts w:hint="eastAsia" w:hAnsi="宋体" w:cs="宋体"/>
          <w:color w:val="auto"/>
          <w:sz w:val="24"/>
          <w:szCs w:val="22"/>
          <w:lang w:val="zh-CN" w:eastAsia="zh-CN"/>
        </w:rPr>
        <w:t>参与投标</w:t>
      </w:r>
      <w:r>
        <w:rPr>
          <w:rFonts w:hint="eastAsia" w:hAnsi="宋体" w:cs="宋体"/>
          <w:color w:val="auto"/>
          <w:sz w:val="24"/>
          <w:szCs w:val="22"/>
          <w:lang w:val="en-US" w:eastAsia="zh-CN"/>
        </w:rPr>
        <w:t>”→“</w:t>
      </w:r>
      <w:r>
        <w:rPr>
          <w:rFonts w:hint="eastAsia" w:hAnsi="宋体" w:cs="宋体"/>
          <w:color w:val="auto"/>
          <w:sz w:val="24"/>
          <w:szCs w:val="22"/>
          <w:lang w:val="zh-CN" w:eastAsia="zh-CN"/>
        </w:rPr>
        <w:t>保证金绑定</w:t>
      </w:r>
      <w:r>
        <w:rPr>
          <w:rFonts w:hint="eastAsia" w:hAnsi="宋体" w:cs="宋体"/>
          <w:color w:val="auto"/>
          <w:sz w:val="24"/>
          <w:szCs w:val="22"/>
          <w:lang w:val="en-US" w:eastAsia="zh-CN"/>
        </w:rPr>
        <w:t>”→“</w:t>
      </w:r>
      <w:r>
        <w:rPr>
          <w:rFonts w:hint="eastAsia" w:hAnsi="宋体" w:cs="宋体"/>
          <w:color w:val="auto"/>
          <w:sz w:val="24"/>
          <w:szCs w:val="22"/>
          <w:lang w:val="zh-CN" w:eastAsia="zh-CN"/>
        </w:rPr>
        <w:t>绑定</w:t>
      </w:r>
      <w:r>
        <w:rPr>
          <w:rFonts w:hint="eastAsia" w:hAnsi="宋体" w:cs="宋体"/>
          <w:color w:val="auto"/>
          <w:sz w:val="24"/>
          <w:szCs w:val="22"/>
          <w:lang w:val="en-US" w:eastAsia="zh-CN"/>
        </w:rPr>
        <w:t>”</w:t>
      </w:r>
      <w:r>
        <w:rPr>
          <w:rFonts w:hint="eastAsia" w:hAnsi="宋体" w:cs="宋体"/>
          <w:color w:val="auto"/>
          <w:sz w:val="24"/>
          <w:szCs w:val="22"/>
          <w:lang w:val="zh-CN" w:eastAsia="zh-CN"/>
        </w:rPr>
        <w:t>进行投标保证金绑定，</w:t>
      </w:r>
      <w:r>
        <w:rPr>
          <w:rFonts w:hint="eastAsia" w:hAnsi="宋体" w:cs="宋体"/>
          <w:color w:val="auto"/>
          <w:sz w:val="24"/>
          <w:szCs w:val="22"/>
          <w:lang w:val="en-US" w:eastAsia="zh-CN"/>
        </w:rPr>
        <w:t>前述系统显示</w:t>
      </w:r>
      <w:r>
        <w:rPr>
          <w:rFonts w:hint="eastAsia" w:hAnsi="宋体" w:cs="宋体"/>
          <w:color w:val="auto"/>
          <w:sz w:val="24"/>
          <w:szCs w:val="22"/>
          <w:lang w:val="zh-CN" w:eastAsia="zh-CN"/>
        </w:rPr>
        <w:t>“许昌公共资源交易中心保证金缴纳回执”</w:t>
      </w:r>
      <w:r>
        <w:rPr>
          <w:rFonts w:hint="eastAsia" w:hAnsi="宋体" w:cs="宋体"/>
          <w:color w:val="auto"/>
          <w:sz w:val="24"/>
          <w:szCs w:val="22"/>
          <w:lang w:val="en-US" w:eastAsia="zh-CN"/>
        </w:rPr>
        <w:t>表示投标保证金提交完成。</w:t>
      </w:r>
      <w:r>
        <w:rPr>
          <w:rFonts w:hint="eastAsia" w:hAnsi="宋体" w:cs="宋体"/>
          <w:color w:val="auto"/>
          <w:sz w:val="24"/>
          <w:szCs w:val="22"/>
          <w:lang w:val="zh-CN" w:eastAsia="zh-CN"/>
        </w:rPr>
        <w:t>未绑定标段的投标保证金，视为未按</w:t>
      </w:r>
      <w:r>
        <w:rPr>
          <w:rFonts w:hint="eastAsia" w:hAnsi="宋体" w:cs="宋体"/>
          <w:color w:val="auto"/>
          <w:sz w:val="24"/>
          <w:szCs w:val="22"/>
          <w:lang w:val="en-US" w:eastAsia="zh-CN"/>
        </w:rPr>
        <w:t>规定提交。</w:t>
      </w:r>
    </w:p>
    <w:p>
      <w:pPr>
        <w:autoSpaceDE w:val="0"/>
        <w:autoSpaceDN w:val="0"/>
        <w:adjustRightInd w:val="0"/>
        <w:spacing w:line="340" w:lineRule="exact"/>
        <w:ind w:firstLine="480" w:firstLineChars="200"/>
        <w:rPr>
          <w:rFonts w:hint="eastAsia" w:hAnsi="宋体" w:cs="宋体"/>
          <w:color w:val="auto"/>
          <w:sz w:val="24"/>
          <w:szCs w:val="22"/>
          <w:lang w:val="zh-CN" w:eastAsia="zh-CN"/>
        </w:rPr>
      </w:pPr>
      <w:r>
        <w:rPr>
          <w:rFonts w:hint="eastAsia" w:hAnsi="宋体" w:cs="宋体"/>
          <w:color w:val="auto"/>
          <w:sz w:val="24"/>
          <w:szCs w:val="22"/>
          <w:lang w:val="en-US" w:eastAsia="zh-CN"/>
        </w:rPr>
        <w:t>4.1.3投标人按照所投项目及标段</w:t>
      </w:r>
      <w:r>
        <w:rPr>
          <w:rFonts w:hint="eastAsia" w:hAnsi="宋体" w:cs="宋体"/>
          <w:color w:val="auto"/>
          <w:sz w:val="24"/>
          <w:szCs w:val="22"/>
          <w:lang w:val="zh-CN" w:eastAsia="zh-CN"/>
        </w:rPr>
        <w:t>将缴纳凭证“许昌公共资源交易中心保证金缴纳回执”附于投标文件中。</w:t>
      </w:r>
    </w:p>
    <w:p>
      <w:pPr>
        <w:autoSpaceDE w:val="0"/>
        <w:autoSpaceDN w:val="0"/>
        <w:adjustRightInd w:val="0"/>
        <w:spacing w:line="340" w:lineRule="exact"/>
        <w:ind w:firstLine="480" w:firstLineChars="200"/>
        <w:rPr>
          <w:rFonts w:hint="default" w:hAnsi="宋体" w:eastAsiaTheme="minorEastAsia"/>
          <w:color w:val="auto"/>
          <w:sz w:val="24"/>
          <w:szCs w:val="22"/>
          <w:lang w:val="en-US" w:eastAsia="zh-CN"/>
        </w:rPr>
      </w:pPr>
      <w:r>
        <w:rPr>
          <w:rFonts w:hint="eastAsia" w:hAnsi="宋体" w:cs="宋体"/>
          <w:color w:val="auto"/>
          <w:sz w:val="24"/>
          <w:szCs w:val="22"/>
          <w:lang w:val="en-US" w:eastAsia="zh-CN"/>
        </w:rPr>
        <w:t>4.2</w:t>
      </w:r>
      <w:r>
        <w:rPr>
          <w:rFonts w:hint="eastAsia" w:hAnsi="宋体" w:cs="宋体"/>
          <w:color w:val="auto"/>
          <w:sz w:val="24"/>
          <w:szCs w:val="22"/>
          <w:lang w:val="zh-CN" w:eastAsia="zh-CN"/>
        </w:rPr>
        <w:t>使用银行</w:t>
      </w:r>
      <w:r>
        <w:rPr>
          <w:rFonts w:hint="eastAsia" w:hAnsi="宋体" w:cs="宋体"/>
          <w:color w:val="auto"/>
          <w:sz w:val="24"/>
          <w:szCs w:val="22"/>
          <w:lang w:val="en-US" w:eastAsia="zh-CN"/>
        </w:rPr>
        <w:t>保函</w:t>
      </w:r>
      <w:r>
        <w:rPr>
          <w:rFonts w:hint="eastAsia" w:hAnsi="宋体" w:cs="宋体"/>
          <w:color w:val="auto"/>
          <w:sz w:val="24"/>
          <w:szCs w:val="22"/>
          <w:lang w:val="zh-CN" w:eastAsia="zh-CN"/>
        </w:rPr>
        <w:t>方式</w:t>
      </w:r>
      <w:r>
        <w:rPr>
          <w:rFonts w:hint="eastAsia" w:hAnsi="宋体" w:cs="宋体"/>
          <w:color w:val="auto"/>
          <w:sz w:val="24"/>
          <w:szCs w:val="22"/>
          <w:lang w:val="en-US" w:eastAsia="zh-CN"/>
        </w:rPr>
        <w:t>提交</w:t>
      </w:r>
      <w:r>
        <w:rPr>
          <w:rFonts w:hint="eastAsia" w:hAnsi="宋体" w:cs="宋体"/>
          <w:color w:val="auto"/>
          <w:sz w:val="24"/>
          <w:szCs w:val="22"/>
          <w:lang w:val="zh-CN" w:eastAsia="zh-CN"/>
        </w:rPr>
        <w:t>的，投标人</w:t>
      </w:r>
      <w:r>
        <w:rPr>
          <w:rFonts w:hint="eastAsia" w:hAnsi="宋体" w:cs="宋体"/>
          <w:color w:val="auto"/>
          <w:sz w:val="24"/>
          <w:szCs w:val="22"/>
          <w:lang w:val="en-US" w:eastAsia="zh-CN"/>
        </w:rPr>
        <w:t>办理投标</w:t>
      </w:r>
      <w:r>
        <w:rPr>
          <w:rFonts w:hint="eastAsia" w:hAnsi="宋体" w:cs="宋体"/>
          <w:color w:val="auto"/>
          <w:sz w:val="24"/>
          <w:szCs w:val="22"/>
          <w:lang w:val="zh-CN" w:eastAsia="zh-CN"/>
        </w:rPr>
        <w:t>银行保函，银行保函</w:t>
      </w:r>
      <w:r>
        <w:rPr>
          <w:rFonts w:hint="eastAsia" w:hAnsi="宋体" w:cs="宋体"/>
          <w:color w:val="auto"/>
          <w:sz w:val="24"/>
          <w:szCs w:val="22"/>
          <w:lang w:val="en-US" w:eastAsia="zh-CN"/>
        </w:rPr>
        <w:t>应</w:t>
      </w:r>
      <w:r>
        <w:rPr>
          <w:rFonts w:hint="eastAsia" w:hAnsi="宋体" w:cs="宋体"/>
          <w:color w:val="auto"/>
          <w:sz w:val="24"/>
          <w:szCs w:val="22"/>
          <w:lang w:val="zh-CN" w:eastAsia="zh-CN"/>
        </w:rPr>
        <w:t>明确</w:t>
      </w:r>
      <w:r>
        <w:rPr>
          <w:rFonts w:hint="eastAsia" w:hAnsi="宋体" w:cs="宋体"/>
          <w:color w:val="auto"/>
          <w:sz w:val="24"/>
          <w:szCs w:val="22"/>
          <w:lang w:val="en-US" w:eastAsia="zh-CN"/>
        </w:rPr>
        <w:t>所投</w:t>
      </w:r>
      <w:r>
        <w:rPr>
          <w:rFonts w:hint="eastAsia" w:hAnsi="宋体" w:cs="宋体"/>
          <w:color w:val="auto"/>
          <w:sz w:val="24"/>
          <w:szCs w:val="22"/>
          <w:lang w:val="zh-CN" w:eastAsia="zh-CN"/>
        </w:rPr>
        <w:t>项目名称、项目编号及标段、受益人（招标人）、有效期（不低于本项目投标有效期）、担保金额（不低于本项目本标段投标保证金数额）。投标人应将</w:t>
      </w:r>
      <w:r>
        <w:rPr>
          <w:rFonts w:hint="eastAsia" w:hAnsi="宋体" w:cs="宋体"/>
          <w:color w:val="auto"/>
          <w:sz w:val="24"/>
          <w:szCs w:val="22"/>
          <w:lang w:val="en-US" w:eastAsia="zh-CN"/>
        </w:rPr>
        <w:t>投标</w:t>
      </w:r>
      <w:r>
        <w:rPr>
          <w:rFonts w:hint="eastAsia" w:hAnsi="宋体" w:cs="宋体"/>
          <w:color w:val="auto"/>
          <w:sz w:val="24"/>
          <w:szCs w:val="22"/>
          <w:lang w:val="zh-CN" w:eastAsia="zh-CN"/>
        </w:rPr>
        <w:t>银行保函原件扫描件附于投标文件中，否则视为未按</w:t>
      </w:r>
      <w:r>
        <w:rPr>
          <w:rFonts w:hint="eastAsia" w:hAnsi="宋体" w:cs="宋体"/>
          <w:color w:val="auto"/>
          <w:sz w:val="24"/>
          <w:szCs w:val="22"/>
          <w:lang w:val="en-US" w:eastAsia="zh-CN"/>
        </w:rPr>
        <w:t>规定提交投标保证金</w:t>
      </w:r>
      <w:r>
        <w:rPr>
          <w:rFonts w:hint="eastAsia" w:hAnsi="宋体" w:cs="宋体"/>
          <w:color w:val="auto"/>
          <w:sz w:val="24"/>
          <w:szCs w:val="22"/>
          <w:lang w:val="zh-CN" w:eastAsia="zh-CN"/>
        </w:rPr>
        <w:t>。</w:t>
      </w:r>
    </w:p>
    <w:p>
      <w:pPr>
        <w:spacing w:line="360" w:lineRule="auto"/>
        <w:ind w:firstLine="480" w:firstLineChars="200"/>
        <w:rPr>
          <w:rFonts w:hint="eastAsia" w:hAnsi="宋体"/>
          <w:b/>
          <w:bCs/>
          <w:color w:val="auto"/>
          <w:sz w:val="24"/>
          <w:szCs w:val="22"/>
        </w:rPr>
      </w:pPr>
      <w:r>
        <w:rPr>
          <w:rFonts w:hint="eastAsia" w:hAnsi="宋体"/>
          <w:b/>
          <w:bCs/>
          <w:color w:val="auto"/>
          <w:sz w:val="24"/>
          <w:szCs w:val="22"/>
          <w:lang w:val="en-US" w:eastAsia="zh-CN"/>
        </w:rPr>
        <w:t>5</w:t>
      </w:r>
      <w:r>
        <w:rPr>
          <w:rFonts w:hint="eastAsia" w:hAnsi="宋体"/>
          <w:b/>
          <w:bCs/>
          <w:color w:val="auto"/>
          <w:sz w:val="24"/>
          <w:szCs w:val="22"/>
        </w:rPr>
        <w:t>.加密电子投标文件的提交</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5</w:t>
      </w:r>
      <w:r>
        <w:rPr>
          <w:rFonts w:hint="eastAsia" w:hAnsi="宋体"/>
          <w:color w:val="auto"/>
          <w:sz w:val="24"/>
          <w:szCs w:val="22"/>
        </w:rPr>
        <w:t>.1加密电子投标文件应按规定在投标截止时间（开标时间）之前成功提交至《全国公共资源交易平台(河南省▪许昌市)》公共资源交易系统（</w:t>
      </w:r>
      <w:r>
        <w:rPr>
          <w:rFonts w:hint="eastAsia" w:hAnsi="宋体"/>
          <w:color w:val="auto"/>
          <w:sz w:val="24"/>
          <w:szCs w:val="22"/>
        </w:rPr>
        <w:fldChar w:fldCharType="begin"/>
      </w:r>
      <w:r>
        <w:rPr>
          <w:rFonts w:hint="eastAsia" w:hAnsi="宋体"/>
          <w:color w:val="auto"/>
          <w:sz w:val="24"/>
          <w:szCs w:val="22"/>
        </w:rPr>
        <w:instrText xml:space="preserve"> HYPERLINK "http://221.14.6.70:8088/ggzy/" </w:instrText>
      </w:r>
      <w:r>
        <w:rPr>
          <w:rFonts w:hint="eastAsia" w:hAnsi="宋体"/>
          <w:color w:val="auto"/>
          <w:sz w:val="24"/>
          <w:szCs w:val="22"/>
        </w:rPr>
        <w:fldChar w:fldCharType="separate"/>
      </w:r>
      <w:r>
        <w:rPr>
          <w:rFonts w:hint="eastAsia" w:hAnsi="宋体"/>
          <w:color w:val="auto"/>
          <w:sz w:val="24"/>
          <w:szCs w:val="22"/>
        </w:rPr>
        <w:t>http://221.14.6.70:8088/ggzy/</w:t>
      </w:r>
      <w:r>
        <w:rPr>
          <w:rFonts w:hint="eastAsia" w:hAnsi="宋体"/>
          <w:color w:val="auto"/>
          <w:sz w:val="24"/>
          <w:szCs w:val="22"/>
        </w:rPr>
        <w:fldChar w:fldCharType="end"/>
      </w:r>
      <w:r>
        <w:rPr>
          <w:rFonts w:hint="eastAsia" w:hAnsi="宋体"/>
          <w:color w:val="auto"/>
          <w:sz w:val="24"/>
          <w:szCs w:val="22"/>
        </w:rPr>
        <w:t>）。</w:t>
      </w:r>
    </w:p>
    <w:p>
      <w:pPr>
        <w:spacing w:line="360" w:lineRule="auto"/>
        <w:ind w:firstLine="480" w:firstLineChars="200"/>
        <w:rPr>
          <w:rFonts w:hint="eastAsia" w:hAnsi="宋体"/>
          <w:color w:val="auto"/>
          <w:sz w:val="24"/>
          <w:szCs w:val="22"/>
        </w:rPr>
      </w:pPr>
      <w:r>
        <w:rPr>
          <w:rFonts w:hint="eastAsia" w:hAnsi="宋体"/>
          <w:color w:val="auto"/>
          <w:sz w:val="24"/>
          <w:szCs w:val="22"/>
        </w:rPr>
        <w:t>投标人应充分考虑并预留技术处理和上传数据所需时间。</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5</w:t>
      </w:r>
      <w:r>
        <w:rPr>
          <w:rFonts w:hint="eastAsia" w:hAnsi="宋体"/>
          <w:color w:val="auto"/>
          <w:sz w:val="24"/>
          <w:szCs w:val="22"/>
        </w:rPr>
        <w:t>.2 投标人对同一项目多个标段进行投标的，加密电子投标文件应按标段分别提交。</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5</w:t>
      </w:r>
      <w:r>
        <w:rPr>
          <w:rFonts w:hint="eastAsia" w:hAnsi="宋体"/>
          <w:color w:val="auto"/>
          <w:sz w:val="24"/>
          <w:szCs w:val="22"/>
        </w:rPr>
        <w:t>.3 加密电子投标文件成功提交后，《全国公共资源交易平台(河南省▪许昌市)》公共资源交易系统（</w:t>
      </w:r>
      <w:r>
        <w:rPr>
          <w:rFonts w:hint="eastAsia" w:hAnsi="宋体"/>
          <w:color w:val="auto"/>
          <w:sz w:val="24"/>
          <w:szCs w:val="22"/>
        </w:rPr>
        <w:fldChar w:fldCharType="begin"/>
      </w:r>
      <w:r>
        <w:rPr>
          <w:rFonts w:hint="eastAsia" w:hAnsi="宋体"/>
          <w:color w:val="auto"/>
          <w:sz w:val="24"/>
          <w:szCs w:val="22"/>
        </w:rPr>
        <w:instrText xml:space="preserve"> HYPERLINK "http://221.14.6.70:8088/ggzy/" </w:instrText>
      </w:r>
      <w:r>
        <w:rPr>
          <w:rFonts w:hint="eastAsia" w:hAnsi="宋体"/>
          <w:color w:val="auto"/>
          <w:sz w:val="24"/>
          <w:szCs w:val="22"/>
        </w:rPr>
        <w:fldChar w:fldCharType="separate"/>
      </w:r>
      <w:r>
        <w:rPr>
          <w:rFonts w:hint="eastAsia" w:hAnsi="宋体"/>
          <w:color w:val="auto"/>
          <w:sz w:val="24"/>
          <w:szCs w:val="22"/>
        </w:rPr>
        <w:t>http://221.14.6.70:8088/ggzy/</w:t>
      </w:r>
      <w:r>
        <w:rPr>
          <w:rFonts w:hint="eastAsia" w:hAnsi="宋体"/>
          <w:color w:val="auto"/>
          <w:sz w:val="24"/>
          <w:szCs w:val="22"/>
        </w:rPr>
        <w:fldChar w:fldCharType="end"/>
      </w:r>
      <w:r>
        <w:rPr>
          <w:rFonts w:hint="eastAsia" w:hAnsi="宋体"/>
          <w:color w:val="auto"/>
          <w:sz w:val="24"/>
          <w:szCs w:val="22"/>
        </w:rPr>
        <w:t>）生成“投标文件提交回执单”。</w:t>
      </w:r>
    </w:p>
    <w:p>
      <w:pPr>
        <w:spacing w:line="360" w:lineRule="auto"/>
        <w:ind w:firstLine="480" w:firstLineChars="200"/>
        <w:rPr>
          <w:rFonts w:hint="eastAsia" w:hAnsi="宋体"/>
          <w:b/>
          <w:bCs/>
          <w:color w:val="auto"/>
          <w:sz w:val="24"/>
          <w:szCs w:val="22"/>
        </w:rPr>
      </w:pPr>
      <w:r>
        <w:rPr>
          <w:rFonts w:hint="eastAsia" w:hAnsi="宋体"/>
          <w:b/>
          <w:bCs/>
          <w:color w:val="auto"/>
          <w:sz w:val="24"/>
          <w:szCs w:val="22"/>
          <w:lang w:val="en-US" w:eastAsia="zh-CN"/>
        </w:rPr>
        <w:t>6</w:t>
      </w:r>
      <w:r>
        <w:rPr>
          <w:rFonts w:hint="eastAsia" w:hAnsi="宋体"/>
          <w:b/>
          <w:bCs/>
          <w:color w:val="auto"/>
          <w:sz w:val="24"/>
          <w:szCs w:val="22"/>
        </w:rPr>
        <w:t>.远程不见面开标（电子投标文件的解密）</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6</w:t>
      </w:r>
      <w:r>
        <w:rPr>
          <w:rFonts w:hint="eastAsia" w:hAnsi="宋体"/>
          <w:color w:val="auto"/>
          <w:sz w:val="24"/>
          <w:szCs w:val="22"/>
        </w:rPr>
        <w:t>.1 投标人应熟悉《许昌市不见面</w:t>
      </w:r>
      <w:r>
        <w:rPr>
          <w:rFonts w:hint="eastAsia" w:hAnsi="宋体"/>
          <w:color w:val="auto"/>
          <w:sz w:val="24"/>
          <w:szCs w:val="22"/>
          <w:lang w:eastAsia="zh-CN"/>
        </w:rPr>
        <w:t>开标</w:t>
      </w:r>
      <w:r>
        <w:rPr>
          <w:rFonts w:hint="eastAsia" w:hAnsi="宋体"/>
          <w:color w:val="auto"/>
          <w:sz w:val="24"/>
          <w:szCs w:val="22"/>
        </w:rPr>
        <w:t>操作手册》，并提前设置不见面开标浏览器（设置流程详见《许昌市不见面</w:t>
      </w:r>
      <w:r>
        <w:rPr>
          <w:rFonts w:hint="eastAsia" w:hAnsi="宋体"/>
          <w:color w:val="auto"/>
          <w:sz w:val="24"/>
          <w:szCs w:val="22"/>
          <w:lang w:eastAsia="zh-CN"/>
        </w:rPr>
        <w:t>开标</w:t>
      </w:r>
      <w:r>
        <w:rPr>
          <w:rFonts w:hint="eastAsia" w:hAnsi="宋体"/>
          <w:color w:val="auto"/>
          <w:sz w:val="24"/>
          <w:szCs w:val="22"/>
        </w:rPr>
        <w:t>操作手册》）。</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6</w:t>
      </w:r>
      <w:r>
        <w:rPr>
          <w:rFonts w:hint="eastAsia" w:hAnsi="宋体"/>
          <w:color w:val="auto"/>
          <w:sz w:val="24"/>
          <w:szCs w:val="22"/>
        </w:rPr>
        <w:t>.2 《许昌市不见面</w:t>
      </w:r>
      <w:r>
        <w:rPr>
          <w:rFonts w:hint="eastAsia" w:hAnsi="宋体"/>
          <w:color w:val="auto"/>
          <w:sz w:val="24"/>
          <w:szCs w:val="22"/>
          <w:lang w:eastAsia="zh-CN"/>
        </w:rPr>
        <w:t>开标</w:t>
      </w:r>
      <w:r>
        <w:rPr>
          <w:rFonts w:hint="eastAsia" w:hAnsi="宋体"/>
          <w:color w:val="auto"/>
          <w:sz w:val="24"/>
          <w:szCs w:val="22"/>
        </w:rPr>
        <w:t>操作手册》下载路径：全国公共资源交易平台（河南省·许昌市）—“资料下载”栏目。</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6</w:t>
      </w:r>
      <w:r>
        <w:rPr>
          <w:rFonts w:hint="eastAsia" w:hAnsi="宋体"/>
          <w:color w:val="auto"/>
          <w:sz w:val="24"/>
          <w:szCs w:val="22"/>
        </w:rPr>
        <w:t>.3开标时间前投标人应登录本项目不见面开标大厅，按照招标文件确定的开标时间准时参加网上开标。</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6</w:t>
      </w:r>
      <w:r>
        <w:rPr>
          <w:rFonts w:hint="eastAsia" w:hAnsi="宋体"/>
          <w:color w:val="auto"/>
          <w:sz w:val="24"/>
          <w:szCs w:val="22"/>
        </w:rPr>
        <w:t>.4投标人对开标过程和开标记录如有疑义，可在本项目不见面开标大厅“文字互动”对话框或“新增质疑”处在线提出询问。</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6</w:t>
      </w:r>
      <w:r>
        <w:rPr>
          <w:rFonts w:hint="eastAsia" w:hAnsi="宋体"/>
          <w:color w:val="auto"/>
          <w:sz w:val="24"/>
          <w:szCs w:val="22"/>
        </w:rPr>
        <w:t>.5根据采购代理机构在“文字互动”对话框的通知，投标人选择功能栏“解密环节”按钮进行电子投标文件解密（投标人解密应自采购代理机构点击“开标开始”按钮后60分钟内完成）。投标人未解密或因投标人原因解密失败的，其投标将被拒绝。</w:t>
      </w:r>
    </w:p>
    <w:p>
      <w:pPr>
        <w:spacing w:line="360" w:lineRule="auto"/>
        <w:ind w:firstLine="480" w:firstLineChars="200"/>
        <w:rPr>
          <w:rFonts w:hint="eastAsia" w:hAnsi="宋体"/>
          <w:color w:val="auto"/>
          <w:sz w:val="24"/>
          <w:szCs w:val="22"/>
        </w:rPr>
      </w:pPr>
      <w:r>
        <w:rPr>
          <w:rFonts w:hint="eastAsia" w:hAnsi="宋体"/>
          <w:color w:val="auto"/>
          <w:sz w:val="24"/>
          <w:szCs w:val="22"/>
          <w:lang w:val="en-US" w:eastAsia="zh-CN"/>
        </w:rPr>
        <w:t>6</w:t>
      </w:r>
      <w:r>
        <w:rPr>
          <w:rFonts w:hint="eastAsia" w:hAnsi="宋体"/>
          <w:color w:val="auto"/>
          <w:sz w:val="24"/>
          <w:szCs w:val="22"/>
        </w:rPr>
        <w:t>.6项目远程不见面开标活动结束时，投标人应在《开标记录表》上进行电子签章。投标人未签章的，视同认可开标结果。</w:t>
      </w:r>
    </w:p>
    <w:p>
      <w:pPr>
        <w:spacing w:line="360" w:lineRule="auto"/>
        <w:ind w:firstLine="480" w:firstLineChars="200"/>
        <w:rPr>
          <w:rFonts w:hint="eastAsia" w:hAnsi="宋体" w:cs="宋体"/>
          <w:b/>
          <w:color w:val="auto"/>
          <w:sz w:val="36"/>
          <w:szCs w:val="36"/>
        </w:rPr>
      </w:pPr>
      <w:r>
        <w:rPr>
          <w:rFonts w:hint="eastAsia" w:hAnsi="宋体"/>
          <w:color w:val="auto"/>
          <w:sz w:val="24"/>
          <w:szCs w:val="22"/>
          <w:lang w:val="en-US" w:eastAsia="zh-CN"/>
        </w:rPr>
        <w:t>7.</w:t>
      </w:r>
      <w:r>
        <w:rPr>
          <w:rFonts w:hint="eastAsia" w:hAnsi="宋体"/>
          <w:color w:val="auto"/>
          <w:sz w:val="24"/>
          <w:szCs w:val="22"/>
        </w:rPr>
        <w:t>全流程电子化交易（远程不见面开标）项目，评标委员会以成功上传、解密的电子投标文件为</w:t>
      </w:r>
      <w:r>
        <w:rPr>
          <w:rFonts w:hint="eastAsia" w:hAnsi="宋体"/>
          <w:color w:val="auto"/>
          <w:sz w:val="24"/>
          <w:szCs w:val="22"/>
          <w:lang w:val="en-US" w:eastAsia="zh-CN"/>
        </w:rPr>
        <w:t>评标依据</w:t>
      </w:r>
      <w:r>
        <w:rPr>
          <w:rFonts w:hint="eastAsia" w:hAnsi="宋体"/>
          <w:color w:val="auto"/>
          <w:sz w:val="24"/>
          <w:szCs w:val="22"/>
        </w:rPr>
        <w:t>。</w:t>
      </w:r>
      <w:bookmarkStart w:id="0" w:name="_Toc215282124"/>
    </w:p>
    <w:p>
      <w:pPr>
        <w:tabs>
          <w:tab w:val="left" w:pos="4140"/>
          <w:tab w:val="left" w:pos="4260"/>
        </w:tabs>
        <w:spacing w:line="360" w:lineRule="auto"/>
        <w:ind w:right="-578" w:rightChars="-170"/>
        <w:jc w:val="center"/>
        <w:rPr>
          <w:rFonts w:hAnsi="宋体" w:cs="宋体"/>
          <w:b/>
          <w:color w:val="auto"/>
          <w:sz w:val="36"/>
          <w:szCs w:val="36"/>
        </w:rPr>
      </w:pPr>
      <w:r>
        <w:rPr>
          <w:rFonts w:hint="eastAsia" w:hAnsi="宋体" w:cs="宋体"/>
          <w:b/>
          <w:color w:val="auto"/>
          <w:sz w:val="36"/>
          <w:szCs w:val="36"/>
        </w:rPr>
        <w:t xml:space="preserve">第二章  </w:t>
      </w:r>
      <w:bookmarkEnd w:id="0"/>
      <w:r>
        <w:rPr>
          <w:rFonts w:hint="eastAsia" w:hAnsi="宋体" w:cs="宋体"/>
          <w:b/>
          <w:color w:val="auto"/>
          <w:sz w:val="36"/>
          <w:szCs w:val="36"/>
        </w:rPr>
        <w:t>投标人须知</w:t>
      </w:r>
    </w:p>
    <w:p>
      <w:pPr>
        <w:autoSpaceDE w:val="0"/>
        <w:autoSpaceDN w:val="0"/>
        <w:adjustRightInd w:val="0"/>
        <w:outlineLvl w:val="0"/>
        <w:rPr>
          <w:rFonts w:hAnsi="宋体" w:cs="宋体"/>
          <w:b/>
          <w:color w:val="auto"/>
          <w:sz w:val="28"/>
          <w:szCs w:val="28"/>
        </w:rPr>
      </w:pPr>
      <w:bookmarkStart w:id="1" w:name="_Toc283559940"/>
      <w:r>
        <w:rPr>
          <w:rFonts w:hint="eastAsia" w:hAnsi="宋体" w:cs="宋体"/>
          <w:b/>
          <w:color w:val="auto"/>
          <w:sz w:val="28"/>
          <w:szCs w:val="28"/>
        </w:rPr>
        <w:t>投标人须知前附表</w:t>
      </w:r>
      <w:bookmarkEnd w:id="1"/>
    </w:p>
    <w:tbl>
      <w:tblPr>
        <w:tblStyle w:val="13"/>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31"/>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auto"/>
                <w:sz w:val="24"/>
              </w:rPr>
            </w:pPr>
            <w:r>
              <w:rPr>
                <w:rFonts w:hint="eastAsia" w:hAnsi="宋体" w:eastAsia="宋体" w:cs="宋体"/>
                <w:b/>
                <w:color w:val="auto"/>
                <w:sz w:val="24"/>
              </w:rPr>
              <w:t>条款号</w:t>
            </w:r>
          </w:p>
        </w:tc>
        <w:tc>
          <w:tcPr>
            <w:tcW w:w="2590" w:type="dxa"/>
            <w:gridSpan w:val="4"/>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1.1.2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招标人</w:t>
            </w:r>
          </w:p>
        </w:tc>
        <w:tc>
          <w:tcPr>
            <w:tcW w:w="6274" w:type="dxa"/>
            <w:gridSpan w:val="2"/>
            <w:vAlign w:val="center"/>
          </w:tcPr>
          <w:p>
            <w:pPr>
              <w:spacing w:line="360" w:lineRule="auto"/>
              <w:rPr>
                <w:rFonts w:hint="eastAsia" w:ascii="宋体" w:hAnsi="宋体"/>
                <w:color w:val="auto"/>
                <w:sz w:val="24"/>
                <w:szCs w:val="22"/>
              </w:rPr>
            </w:pPr>
            <w:r>
              <w:rPr>
                <w:rFonts w:hint="eastAsia" w:ascii="宋体" w:hAnsi="宋体"/>
                <w:color w:val="auto"/>
                <w:sz w:val="24"/>
                <w:szCs w:val="22"/>
              </w:rPr>
              <w:t>招标人：</w:t>
            </w:r>
            <w:r>
              <w:rPr>
                <w:rFonts w:hint="eastAsia" w:hAnsi="宋体"/>
                <w:color w:val="auto"/>
                <w:sz w:val="24"/>
                <w:szCs w:val="24"/>
                <w:lang w:eastAsia="zh-CN"/>
              </w:rPr>
              <w:t>许昌市魏都区五一路街道办事处</w:t>
            </w:r>
            <w:r>
              <w:rPr>
                <w:rFonts w:hint="eastAsia" w:ascii="宋体" w:hAnsi="宋体"/>
                <w:color w:val="auto"/>
                <w:sz w:val="24"/>
                <w:szCs w:val="22"/>
              </w:rPr>
              <w:t xml:space="preserve">  </w:t>
            </w:r>
          </w:p>
          <w:p>
            <w:pPr>
              <w:spacing w:line="360" w:lineRule="auto"/>
              <w:rPr>
                <w:rFonts w:hint="eastAsia" w:ascii="宋体" w:hAnsi="宋体"/>
                <w:color w:val="auto"/>
                <w:sz w:val="24"/>
                <w:szCs w:val="22"/>
                <w:lang w:eastAsia="zh-CN"/>
              </w:rPr>
            </w:pPr>
            <w:r>
              <w:rPr>
                <w:rFonts w:hint="eastAsia" w:ascii="宋体" w:hAnsi="宋体"/>
                <w:color w:val="auto"/>
                <w:sz w:val="24"/>
                <w:szCs w:val="22"/>
              </w:rPr>
              <w:t>地  址：</w:t>
            </w:r>
            <w:r>
              <w:rPr>
                <w:rFonts w:hint="eastAsia" w:ascii="宋体" w:hAnsi="宋体"/>
                <w:color w:val="auto"/>
                <w:sz w:val="24"/>
                <w:szCs w:val="22"/>
                <w:lang w:val="en-US" w:eastAsia="zh-CN"/>
              </w:rPr>
              <w:t>许昌市</w:t>
            </w:r>
            <w:r>
              <w:rPr>
                <w:rFonts w:hint="eastAsia" w:hAnsi="宋体"/>
                <w:color w:val="auto"/>
                <w:sz w:val="24"/>
                <w:szCs w:val="22"/>
                <w:lang w:val="en-US" w:eastAsia="zh-CN"/>
              </w:rPr>
              <w:t>魏都区</w:t>
            </w:r>
          </w:p>
          <w:p>
            <w:pPr>
              <w:spacing w:line="360" w:lineRule="auto"/>
              <w:rPr>
                <w:rFonts w:hint="eastAsia" w:ascii="宋体" w:hAnsi="宋体"/>
                <w:color w:val="auto"/>
                <w:sz w:val="24"/>
                <w:szCs w:val="22"/>
                <w:lang w:eastAsia="zh-CN"/>
              </w:rPr>
            </w:pPr>
            <w:r>
              <w:rPr>
                <w:rFonts w:hint="eastAsia" w:ascii="宋体" w:hAnsi="宋体"/>
                <w:color w:val="auto"/>
                <w:sz w:val="24"/>
                <w:szCs w:val="22"/>
              </w:rPr>
              <w:t>联系人：</w:t>
            </w:r>
            <w:r>
              <w:rPr>
                <w:rFonts w:hint="eastAsia" w:ascii="宋体" w:hAnsi="宋体"/>
                <w:color w:val="auto"/>
                <w:sz w:val="24"/>
                <w:szCs w:val="22"/>
                <w:lang w:eastAsia="zh-CN"/>
              </w:rPr>
              <w:t>罗先生</w:t>
            </w:r>
            <w:r>
              <w:rPr>
                <w:rFonts w:hint="eastAsia" w:ascii="宋体" w:hAnsi="宋体"/>
                <w:color w:val="auto"/>
                <w:sz w:val="24"/>
                <w:szCs w:val="22"/>
              </w:rPr>
              <w:t xml:space="preserve"> </w:t>
            </w:r>
            <w:r>
              <w:rPr>
                <w:rFonts w:hint="eastAsia" w:ascii="宋体" w:hAnsi="宋体"/>
                <w:color w:val="auto"/>
                <w:sz w:val="24"/>
                <w:szCs w:val="22"/>
                <w:lang w:val="en-US" w:eastAsia="zh-CN"/>
              </w:rPr>
              <w:t xml:space="preserve"> </w:t>
            </w:r>
          </w:p>
          <w:p>
            <w:pPr>
              <w:autoSpaceDE w:val="0"/>
              <w:autoSpaceDN w:val="0"/>
              <w:adjustRightInd w:val="0"/>
              <w:spacing w:line="420" w:lineRule="exact"/>
              <w:jc w:val="left"/>
              <w:rPr>
                <w:rFonts w:hAnsi="宋体" w:cs="宋体"/>
                <w:color w:val="auto"/>
                <w:sz w:val="24"/>
                <w:szCs w:val="24"/>
              </w:rPr>
            </w:pPr>
            <w:r>
              <w:rPr>
                <w:rFonts w:hint="eastAsia" w:ascii="宋体" w:hAnsi="宋体"/>
                <w:color w:val="auto"/>
                <w:sz w:val="24"/>
                <w:szCs w:val="22"/>
              </w:rPr>
              <w:t>联系电话：</w:t>
            </w:r>
            <w:r>
              <w:rPr>
                <w:rFonts w:hint="eastAsia" w:ascii="宋体" w:hAnsi="宋体" w:eastAsia="宋体"/>
                <w:color w:val="auto"/>
                <w:sz w:val="24"/>
                <w:szCs w:val="22"/>
                <w:lang w:val="en-US" w:eastAsia="zh-CN"/>
              </w:rPr>
              <w:t>19837400688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1.1.3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招标代理机构</w:t>
            </w:r>
          </w:p>
        </w:tc>
        <w:tc>
          <w:tcPr>
            <w:tcW w:w="6274" w:type="dxa"/>
            <w:gridSpan w:val="2"/>
            <w:vAlign w:val="center"/>
          </w:tcPr>
          <w:p>
            <w:pPr>
              <w:spacing w:line="360" w:lineRule="auto"/>
              <w:rPr>
                <w:rFonts w:hint="eastAsia" w:ascii="宋体" w:hAnsi="宋体"/>
                <w:color w:val="auto"/>
                <w:sz w:val="24"/>
                <w:szCs w:val="22"/>
              </w:rPr>
            </w:pPr>
            <w:r>
              <w:rPr>
                <w:rFonts w:hint="eastAsia" w:ascii="宋体" w:hAnsi="宋体"/>
                <w:color w:val="auto"/>
                <w:sz w:val="24"/>
                <w:szCs w:val="22"/>
              </w:rPr>
              <w:t>代理机构：河南永明工程管理有限公司</w:t>
            </w:r>
          </w:p>
          <w:p>
            <w:pPr>
              <w:spacing w:line="360" w:lineRule="auto"/>
              <w:rPr>
                <w:rFonts w:hint="eastAsia" w:ascii="宋体" w:hAnsi="宋体" w:eastAsia="宋体"/>
                <w:color w:val="auto"/>
                <w:sz w:val="24"/>
                <w:szCs w:val="22"/>
                <w:lang w:eastAsia="zh-CN"/>
              </w:rPr>
            </w:pPr>
            <w:r>
              <w:rPr>
                <w:rFonts w:hint="eastAsia" w:ascii="宋体" w:hAnsi="宋体"/>
                <w:color w:val="auto"/>
                <w:sz w:val="24"/>
                <w:szCs w:val="22"/>
              </w:rPr>
              <w:t>地    址：许昌市</w:t>
            </w:r>
            <w:r>
              <w:rPr>
                <w:rFonts w:hint="eastAsia" w:hAnsi="宋体"/>
                <w:color w:val="auto"/>
                <w:sz w:val="24"/>
                <w:szCs w:val="22"/>
                <w:lang w:eastAsia="zh-CN"/>
              </w:rPr>
              <w:t>众信国际</w:t>
            </w:r>
          </w:p>
          <w:p>
            <w:pPr>
              <w:spacing w:line="360" w:lineRule="auto"/>
              <w:rPr>
                <w:rFonts w:hint="eastAsia" w:ascii="宋体" w:hAnsi="宋体"/>
                <w:color w:val="auto"/>
                <w:sz w:val="24"/>
                <w:szCs w:val="22"/>
              </w:rPr>
            </w:pPr>
            <w:r>
              <w:rPr>
                <w:rFonts w:hint="eastAsia" w:ascii="宋体" w:hAnsi="宋体"/>
                <w:color w:val="auto"/>
                <w:sz w:val="24"/>
                <w:szCs w:val="22"/>
              </w:rPr>
              <w:t>联 系 人：李女士</w:t>
            </w:r>
          </w:p>
          <w:p>
            <w:pPr>
              <w:autoSpaceDE w:val="0"/>
              <w:autoSpaceDN w:val="0"/>
              <w:adjustRightInd w:val="0"/>
              <w:spacing w:line="360" w:lineRule="auto"/>
              <w:jc w:val="left"/>
              <w:rPr>
                <w:rFonts w:hAnsi="宋体" w:eastAsia="宋体" w:cs="宋体"/>
                <w:color w:val="auto"/>
                <w:sz w:val="24"/>
              </w:rPr>
            </w:pPr>
            <w:r>
              <w:rPr>
                <w:rFonts w:hint="eastAsia" w:ascii="宋体" w:hAnsi="宋体"/>
                <w:color w:val="auto"/>
                <w:sz w:val="24"/>
                <w:szCs w:val="22"/>
              </w:rPr>
              <w:t>联系电话：</w:t>
            </w:r>
            <w:r>
              <w:rPr>
                <w:rFonts w:hint="eastAsia" w:hAnsi="宋体"/>
                <w:color w:val="auto"/>
                <w:sz w:val="24"/>
                <w:szCs w:val="22"/>
                <w:lang w:val="en-US" w:eastAsia="zh-CN"/>
              </w:rPr>
              <w:t>0374-5051770</w:t>
            </w:r>
            <w:r>
              <w:rPr>
                <w:rFonts w:hint="eastAsia" w:ascii="宋体" w:hAnsi="宋体"/>
                <w:color w:val="auto"/>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1.1.4</w:t>
            </w:r>
          </w:p>
        </w:tc>
        <w:tc>
          <w:tcPr>
            <w:tcW w:w="2590" w:type="dxa"/>
            <w:gridSpan w:val="4"/>
            <w:vAlign w:val="center"/>
          </w:tcPr>
          <w:p>
            <w:pPr>
              <w:autoSpaceDE w:val="0"/>
              <w:autoSpaceDN w:val="0"/>
              <w:adjustRightInd w:val="0"/>
              <w:spacing w:line="420" w:lineRule="exact"/>
              <w:ind w:firstLine="720" w:firstLineChars="300"/>
              <w:rPr>
                <w:rFonts w:hAnsi="宋体" w:eastAsia="宋体" w:cs="宋体"/>
                <w:color w:val="auto"/>
                <w:sz w:val="24"/>
              </w:rPr>
            </w:pPr>
            <w:r>
              <w:rPr>
                <w:rFonts w:hint="eastAsia" w:hAnsi="宋体" w:eastAsia="宋体" w:cs="宋体"/>
                <w:color w:val="auto"/>
                <w:sz w:val="24"/>
              </w:rPr>
              <w:t>项目名称</w:t>
            </w:r>
          </w:p>
        </w:tc>
        <w:tc>
          <w:tcPr>
            <w:tcW w:w="6274" w:type="dxa"/>
            <w:gridSpan w:val="2"/>
            <w:vAlign w:val="center"/>
          </w:tcPr>
          <w:p>
            <w:pPr>
              <w:autoSpaceDE w:val="0"/>
              <w:autoSpaceDN w:val="0"/>
              <w:adjustRightInd w:val="0"/>
              <w:spacing w:line="320" w:lineRule="exact"/>
              <w:jc w:val="left"/>
              <w:rPr>
                <w:rFonts w:hAnsi="宋体" w:cs="宋体"/>
                <w:b/>
                <w:color w:val="auto"/>
                <w:sz w:val="30"/>
                <w:szCs w:val="30"/>
              </w:rPr>
            </w:pPr>
            <w:r>
              <w:rPr>
                <w:rFonts w:hint="eastAsia" w:hAnsi="宋体" w:cs="仿宋_GB2312"/>
                <w:color w:val="auto"/>
                <w:sz w:val="24"/>
                <w:szCs w:val="22"/>
                <w:lang w:eastAsia="zh-CN"/>
              </w:rPr>
              <w:t>光明小区、二建材提升改造工程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1.1.5</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建设地点</w:t>
            </w:r>
          </w:p>
        </w:tc>
        <w:tc>
          <w:tcPr>
            <w:tcW w:w="6274" w:type="dxa"/>
            <w:gridSpan w:val="2"/>
            <w:vAlign w:val="center"/>
          </w:tcPr>
          <w:p>
            <w:pPr>
              <w:widowControl/>
              <w:spacing w:line="300" w:lineRule="auto"/>
              <w:rPr>
                <w:rFonts w:hAnsi="宋体" w:eastAsia="宋体" w:cs="宋体"/>
                <w:color w:val="auto"/>
                <w:sz w:val="24"/>
              </w:rPr>
            </w:pPr>
            <w:r>
              <w:rPr>
                <w:rFonts w:hint="eastAsia" w:hAnsi="宋体"/>
                <w:color w:val="auto"/>
                <w:sz w:val="24"/>
                <w:szCs w:val="24"/>
                <w:lang w:val="en-US" w:eastAsia="zh-CN"/>
              </w:rPr>
              <w:t xml:space="preserve"> </w:t>
            </w:r>
            <w:r>
              <w:rPr>
                <w:rFonts w:hint="eastAsia" w:hAnsi="宋体"/>
                <w:color w:val="auto"/>
                <w:sz w:val="24"/>
                <w:szCs w:val="22"/>
                <w:lang w:eastAsia="zh-CN"/>
              </w:rPr>
              <w:t>许昌市</w:t>
            </w:r>
            <w:r>
              <w:rPr>
                <w:rFonts w:hint="eastAsia" w:hAnsi="宋体"/>
                <w:color w:val="auto"/>
                <w:sz w:val="24"/>
                <w:szCs w:val="24"/>
                <w:lang w:eastAsia="zh-CN"/>
              </w:rPr>
              <w:t>二建材、光明小区院内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资金来源</w:t>
            </w:r>
          </w:p>
        </w:tc>
        <w:tc>
          <w:tcPr>
            <w:tcW w:w="6274" w:type="dxa"/>
            <w:gridSpan w:val="2"/>
            <w:vAlign w:val="top"/>
          </w:tcPr>
          <w:p>
            <w:pPr>
              <w:autoSpaceDE w:val="0"/>
              <w:autoSpaceDN w:val="0"/>
              <w:adjustRightInd w:val="0"/>
              <w:spacing w:line="320" w:lineRule="exact"/>
              <w:jc w:val="left"/>
              <w:rPr>
                <w:rFonts w:hAnsi="宋体" w:eastAsia="宋体" w:cs="宋体"/>
                <w:color w:val="auto"/>
                <w:sz w:val="24"/>
              </w:rPr>
            </w:pPr>
            <w:r>
              <w:rPr>
                <w:rFonts w:hint="eastAsia" w:hAnsi="宋体"/>
                <w:color w:val="auto"/>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出资比例</w:t>
            </w:r>
          </w:p>
        </w:tc>
        <w:tc>
          <w:tcPr>
            <w:tcW w:w="6274" w:type="dxa"/>
            <w:gridSpan w:val="2"/>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1.2.3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资金落实情况</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eastAsia="宋体" w:cs="宋体"/>
                <w:color w:val="auto"/>
                <w:sz w:val="24"/>
                <w:szCs w:val="24"/>
              </w:rPr>
            </w:pPr>
            <w:r>
              <w:rPr>
                <w:rFonts w:hint="eastAsia" w:hAnsi="宋体" w:cs="仿宋_GB2312"/>
                <w:color w:val="auto"/>
                <w:sz w:val="24"/>
                <w:highlight w:val="none"/>
                <w:lang w:val="en-US" w:eastAsia="zh-CN"/>
              </w:rPr>
              <w:t>60</w:t>
            </w:r>
            <w:r>
              <w:rPr>
                <w:rFonts w:hint="eastAsia" w:hAnsi="宋体" w:cs="仿宋_GB2312"/>
                <w:color w:val="auto"/>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1.3.3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质量要求</w:t>
            </w:r>
          </w:p>
        </w:tc>
        <w:tc>
          <w:tcPr>
            <w:tcW w:w="6274" w:type="dxa"/>
            <w:gridSpan w:val="2"/>
            <w:tcBorders>
              <w:top w:val="single" w:color="auto" w:sz="4" w:space="0"/>
            </w:tcBorders>
            <w:vAlign w:val="center"/>
          </w:tcPr>
          <w:p>
            <w:pPr>
              <w:autoSpaceDE w:val="0"/>
              <w:autoSpaceDN w:val="0"/>
              <w:adjustRightInd w:val="0"/>
              <w:spacing w:line="320" w:lineRule="exact"/>
              <w:rPr>
                <w:rFonts w:hAnsi="宋体" w:eastAsia="宋体" w:cs="宋体"/>
                <w:color w:val="auto"/>
                <w:sz w:val="24"/>
              </w:rPr>
            </w:pPr>
            <w:r>
              <w:rPr>
                <w:rFonts w:hint="eastAsia" w:hAnsi="宋体" w:cs="黑体"/>
                <w:color w:val="auto"/>
                <w:sz w:val="24"/>
                <w:highlight w:val="none"/>
              </w:rPr>
              <w:t>合格（</w:t>
            </w:r>
            <w:r>
              <w:rPr>
                <w:rFonts w:hint="eastAsia"/>
                <w:color w:val="auto"/>
                <w:sz w:val="24"/>
                <w:highlight w:val="none"/>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1.4.1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投标人资质条件</w:t>
            </w:r>
          </w:p>
        </w:tc>
        <w:tc>
          <w:tcPr>
            <w:tcW w:w="6274" w:type="dxa"/>
            <w:gridSpan w:val="2"/>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1.4.2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是否接受联合体投标</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1.9.1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踏勘现场</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1.10.1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投标预备会</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1.10.2</w:t>
            </w:r>
          </w:p>
        </w:tc>
        <w:tc>
          <w:tcPr>
            <w:tcW w:w="2590" w:type="dxa"/>
            <w:gridSpan w:val="4"/>
            <w:vAlign w:val="center"/>
          </w:tcPr>
          <w:p>
            <w:pPr>
              <w:autoSpaceDE w:val="0"/>
              <w:autoSpaceDN w:val="0"/>
              <w:adjustRightInd w:val="0"/>
              <w:spacing w:line="360" w:lineRule="exact"/>
              <w:jc w:val="center"/>
              <w:rPr>
                <w:rFonts w:hAnsi="宋体" w:eastAsia="宋体" w:cs="宋体"/>
                <w:color w:val="auto"/>
                <w:sz w:val="24"/>
              </w:rPr>
            </w:pPr>
            <w:r>
              <w:rPr>
                <w:rFonts w:hint="eastAsia" w:hAnsi="宋体" w:eastAsia="宋体" w:cs="宋体"/>
                <w:color w:val="auto"/>
                <w:sz w:val="24"/>
              </w:rPr>
              <w:t>投标人提出问题的</w:t>
            </w:r>
          </w:p>
          <w:p>
            <w:pPr>
              <w:autoSpaceDE w:val="0"/>
              <w:autoSpaceDN w:val="0"/>
              <w:adjustRightInd w:val="0"/>
              <w:spacing w:line="360" w:lineRule="exact"/>
              <w:jc w:val="center"/>
              <w:rPr>
                <w:rFonts w:hAnsi="宋体" w:eastAsia="宋体" w:cs="宋体"/>
                <w:color w:val="auto"/>
                <w:sz w:val="24"/>
              </w:rPr>
            </w:pPr>
            <w:r>
              <w:rPr>
                <w:rFonts w:hint="eastAsia" w:hAnsi="宋体" w:eastAsia="宋体" w:cs="宋体"/>
                <w:color w:val="auto"/>
                <w:sz w:val="24"/>
              </w:rPr>
              <w:t>截止时间</w:t>
            </w:r>
          </w:p>
        </w:tc>
        <w:tc>
          <w:tcPr>
            <w:tcW w:w="6274" w:type="dxa"/>
            <w:gridSpan w:val="2"/>
            <w:vAlign w:val="center"/>
          </w:tcPr>
          <w:p>
            <w:pPr>
              <w:rPr>
                <w:rFonts w:hAnsi="宋体" w:eastAsia="宋体" w:cs="宋体"/>
                <w:color w:val="auto"/>
                <w:sz w:val="24"/>
              </w:rPr>
            </w:pPr>
            <w:r>
              <w:rPr>
                <w:rFonts w:hint="eastAsia" w:hAnsi="宋体" w:eastAsia="宋体" w:cs="宋体"/>
                <w:color w:val="auto"/>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auto"/>
                <w:sz w:val="24"/>
              </w:rPr>
            </w:pPr>
            <w:r>
              <w:rPr>
                <w:rFonts w:hint="eastAsia" w:hAnsi="宋体" w:eastAsia="宋体" w:cs="宋体"/>
                <w:color w:val="auto"/>
                <w:sz w:val="24"/>
              </w:rPr>
              <w:t>1.10.3</w:t>
            </w:r>
          </w:p>
        </w:tc>
        <w:tc>
          <w:tcPr>
            <w:tcW w:w="2590" w:type="dxa"/>
            <w:gridSpan w:val="4"/>
            <w:vAlign w:val="center"/>
          </w:tcPr>
          <w:p>
            <w:pPr>
              <w:jc w:val="center"/>
              <w:rPr>
                <w:rFonts w:hAnsi="宋体" w:eastAsia="宋体" w:cs="宋体"/>
                <w:color w:val="auto"/>
                <w:sz w:val="24"/>
              </w:rPr>
            </w:pPr>
            <w:r>
              <w:rPr>
                <w:rFonts w:hint="eastAsia" w:hAnsi="宋体" w:eastAsia="宋体" w:cs="宋体"/>
                <w:color w:val="auto"/>
                <w:sz w:val="24"/>
              </w:rPr>
              <w:t>招标人澄清的时间</w:t>
            </w:r>
          </w:p>
        </w:tc>
        <w:tc>
          <w:tcPr>
            <w:tcW w:w="6274" w:type="dxa"/>
            <w:gridSpan w:val="2"/>
            <w:vAlign w:val="center"/>
          </w:tcPr>
          <w:p>
            <w:pPr>
              <w:rPr>
                <w:rFonts w:hAnsi="宋体" w:eastAsia="宋体" w:cs="宋体"/>
                <w:color w:val="auto"/>
                <w:sz w:val="24"/>
              </w:rPr>
            </w:pPr>
            <w:r>
              <w:rPr>
                <w:rFonts w:hint="eastAsia" w:hAnsi="宋体" w:eastAsia="宋体" w:cs="宋体"/>
                <w:color w:val="auto"/>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1.11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分包</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偏离</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2.1 </w:t>
            </w:r>
          </w:p>
        </w:tc>
        <w:tc>
          <w:tcPr>
            <w:tcW w:w="2590" w:type="dxa"/>
            <w:gridSpan w:val="4"/>
            <w:vAlign w:val="center"/>
          </w:tcPr>
          <w:p>
            <w:pPr>
              <w:autoSpaceDE w:val="0"/>
              <w:autoSpaceDN w:val="0"/>
              <w:adjustRightInd w:val="0"/>
              <w:spacing w:line="340" w:lineRule="exact"/>
              <w:jc w:val="center"/>
              <w:rPr>
                <w:rFonts w:hAnsi="宋体" w:eastAsia="宋体" w:cs="宋体"/>
                <w:color w:val="auto"/>
                <w:sz w:val="24"/>
              </w:rPr>
            </w:pPr>
            <w:r>
              <w:rPr>
                <w:rFonts w:hint="eastAsia" w:hAnsi="宋体" w:eastAsia="宋体" w:cs="宋体"/>
                <w:color w:val="auto"/>
                <w:sz w:val="24"/>
              </w:rPr>
              <w:t>招标文件及图纸的</w:t>
            </w:r>
          </w:p>
          <w:p>
            <w:pPr>
              <w:autoSpaceDE w:val="0"/>
              <w:autoSpaceDN w:val="0"/>
              <w:adjustRightInd w:val="0"/>
              <w:spacing w:line="340" w:lineRule="exact"/>
              <w:jc w:val="center"/>
              <w:rPr>
                <w:rFonts w:hAnsi="宋体" w:eastAsia="宋体" w:cs="宋体"/>
                <w:color w:val="auto"/>
                <w:sz w:val="24"/>
              </w:rPr>
            </w:pPr>
            <w:r>
              <w:rPr>
                <w:rFonts w:hint="eastAsia" w:hAnsi="宋体" w:eastAsia="宋体" w:cs="宋体"/>
                <w:color w:val="auto"/>
                <w:sz w:val="24"/>
              </w:rPr>
              <w:t>获取</w:t>
            </w:r>
          </w:p>
        </w:tc>
        <w:tc>
          <w:tcPr>
            <w:tcW w:w="6274" w:type="dxa"/>
            <w:gridSpan w:val="2"/>
          </w:tcPr>
          <w:p>
            <w:pPr>
              <w:autoSpaceDE w:val="0"/>
              <w:autoSpaceDN w:val="0"/>
              <w:adjustRightInd w:val="0"/>
              <w:spacing w:line="340" w:lineRule="exact"/>
              <w:rPr>
                <w:rFonts w:hAnsi="宋体" w:eastAsia="宋体" w:cs="宋体"/>
                <w:color w:val="auto"/>
                <w:sz w:val="24"/>
              </w:rPr>
            </w:pPr>
            <w:r>
              <w:rPr>
                <w:rFonts w:hint="eastAsia" w:hAnsi="宋体" w:eastAsia="宋体" w:cs="宋体"/>
                <w:color w:val="auto"/>
                <w:sz w:val="24"/>
              </w:rPr>
              <w:t>招标文件和工程量清单及图纸的获取：投标人于投标文件递交截止时间前均可登录【全国公共资源交易平台(河南省</w:t>
            </w:r>
            <w:r>
              <w:rPr>
                <w:rFonts w:hint="eastAsia" w:ascii="MS Mincho" w:hAnsi="MS Mincho" w:eastAsia="MS Mincho" w:cs="MS Mincho"/>
                <w:color w:val="auto"/>
                <w:sz w:val="24"/>
              </w:rPr>
              <w:t>▪</w:t>
            </w:r>
            <w:r>
              <w:rPr>
                <w:rFonts w:hint="eastAsia" w:hAnsi="宋体" w:eastAsia="宋体" w:cs="宋体"/>
                <w:color w:val="auto"/>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2.1.1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构成招标文件的其他材料</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投标人要求澄清招标文件的截止时间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投标截止时间</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cs="宋体"/>
                <w:color w:val="auto"/>
                <w:sz w:val="24"/>
                <w:szCs w:val="24"/>
              </w:rPr>
              <w:t>2</w:t>
            </w:r>
            <w:r>
              <w:rPr>
                <w:rFonts w:hint="eastAsia" w:hAnsi="宋体" w:eastAsia="宋体" w:cs="宋体"/>
                <w:color w:val="auto"/>
                <w:sz w:val="24"/>
              </w:rPr>
              <w:t>020 年</w:t>
            </w:r>
            <w:r>
              <w:rPr>
                <w:rFonts w:hint="eastAsia" w:hAnsi="宋体" w:eastAsia="宋体" w:cs="宋体"/>
                <w:color w:val="auto"/>
                <w:sz w:val="24"/>
                <w:lang w:val="en-US" w:eastAsia="zh-CN"/>
              </w:rPr>
              <w:t xml:space="preserve"> 3</w:t>
            </w:r>
            <w:r>
              <w:rPr>
                <w:rFonts w:hint="eastAsia" w:hAnsi="宋体" w:eastAsia="宋体" w:cs="宋体"/>
                <w:color w:val="auto"/>
                <w:sz w:val="24"/>
              </w:rPr>
              <w:t xml:space="preserve"> 月</w:t>
            </w:r>
            <w:r>
              <w:rPr>
                <w:rFonts w:hint="eastAsia" w:hAnsi="宋体" w:eastAsia="宋体" w:cs="宋体"/>
                <w:color w:val="auto"/>
                <w:sz w:val="24"/>
                <w:lang w:val="en-US" w:eastAsia="zh-CN"/>
              </w:rPr>
              <w:t xml:space="preserve">11 </w:t>
            </w:r>
            <w:r>
              <w:rPr>
                <w:rFonts w:hint="eastAsia" w:hAnsi="宋体" w:eastAsia="宋体" w:cs="宋体"/>
                <w:color w:val="auto"/>
                <w:sz w:val="24"/>
              </w:rPr>
              <w:t xml:space="preserve">日 </w:t>
            </w:r>
            <w:r>
              <w:rPr>
                <w:rFonts w:hint="eastAsia" w:hAnsi="宋体" w:eastAsia="宋体" w:cs="宋体"/>
                <w:color w:val="auto"/>
                <w:sz w:val="24"/>
                <w:lang w:val="en-US" w:eastAsia="zh-CN"/>
              </w:rPr>
              <w:t xml:space="preserve">8 </w:t>
            </w:r>
            <w:r>
              <w:rPr>
                <w:rFonts w:hint="eastAsia" w:hAnsi="宋体" w:eastAsia="宋体" w:cs="宋体"/>
                <w:color w:val="auto"/>
                <w:sz w:val="24"/>
              </w:rPr>
              <w:t xml:space="preserve">时 </w:t>
            </w:r>
            <w:r>
              <w:rPr>
                <w:rFonts w:hint="eastAsia" w:hAnsi="宋体" w:eastAsia="宋体" w:cs="宋体"/>
                <w:color w:val="auto"/>
                <w:sz w:val="24"/>
                <w:lang w:val="en-US" w:eastAsia="zh-CN"/>
              </w:rPr>
              <w:t xml:space="preserve">30 </w:t>
            </w:r>
            <w:r>
              <w:rPr>
                <w:rFonts w:hint="eastAsia" w:hAnsi="宋体" w:eastAsia="宋体" w:cs="宋体"/>
                <w:color w:val="auto"/>
                <w:sz w:val="24"/>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2.2.3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投标人确认收到招标文件澄清的时间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2.3.1</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投标人确认收到招标文件修改的时间</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3.1.1</w:t>
            </w:r>
          </w:p>
        </w:tc>
        <w:tc>
          <w:tcPr>
            <w:tcW w:w="2590" w:type="dxa"/>
            <w:gridSpan w:val="4"/>
            <w:vAlign w:val="center"/>
          </w:tcPr>
          <w:p>
            <w:pPr>
              <w:autoSpaceDE w:val="0"/>
              <w:autoSpaceDN w:val="0"/>
              <w:adjustRightInd w:val="0"/>
              <w:spacing w:line="300" w:lineRule="exact"/>
              <w:jc w:val="center"/>
              <w:rPr>
                <w:rFonts w:hAnsi="宋体" w:eastAsia="宋体" w:cs="宋体"/>
                <w:color w:val="auto"/>
                <w:sz w:val="24"/>
              </w:rPr>
            </w:pPr>
            <w:r>
              <w:rPr>
                <w:rFonts w:hint="eastAsia" w:hAnsi="宋体" w:eastAsia="宋体" w:cs="宋体"/>
                <w:color w:val="auto"/>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3.3.1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投标有效期</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lang w:val="en-US" w:eastAsia="zh-CN"/>
              </w:rPr>
              <w:t xml:space="preserve">   60</w:t>
            </w:r>
            <w:r>
              <w:rPr>
                <w:rFonts w:hint="eastAsia" w:hAnsi="宋体" w:eastAsia="宋体" w:cs="宋体"/>
                <w:color w:val="auto"/>
                <w:sz w:val="24"/>
              </w:rPr>
              <w:t>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3.4.1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投标保证金须知</w:t>
            </w:r>
          </w:p>
        </w:tc>
        <w:tc>
          <w:tcPr>
            <w:tcW w:w="6274" w:type="dxa"/>
            <w:gridSpan w:val="2"/>
            <w:vAlign w:val="center"/>
          </w:tcPr>
          <w:p>
            <w:pPr>
              <w:autoSpaceDE w:val="0"/>
              <w:autoSpaceDN w:val="0"/>
              <w:adjustRightInd w:val="0"/>
              <w:rPr>
                <w:rFonts w:hAnsi="宋体" w:eastAsia="宋体" w:cs="宋体"/>
                <w:color w:val="auto"/>
                <w:sz w:val="24"/>
              </w:rPr>
            </w:pPr>
            <w:r>
              <w:rPr>
                <w:rFonts w:hint="eastAsia" w:hAnsi="宋体" w:eastAsia="宋体" w:cs="宋体"/>
                <w:color w:val="auto"/>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eastAsia="宋体" w:cs="宋体"/>
                <w:color w:val="auto"/>
                <w:sz w:val="24"/>
              </w:rPr>
            </w:pPr>
            <w:r>
              <w:rPr>
                <w:rFonts w:hint="eastAsia" w:hAnsi="宋体" w:eastAsia="宋体" w:cs="宋体"/>
                <w:color w:val="auto"/>
                <w:sz w:val="24"/>
              </w:rPr>
              <w:t xml:space="preserve">2、基本户备案流程： </w:t>
            </w:r>
          </w:p>
          <w:p>
            <w:pPr>
              <w:autoSpaceDE w:val="0"/>
              <w:autoSpaceDN w:val="0"/>
              <w:adjustRightInd w:val="0"/>
              <w:rPr>
                <w:rFonts w:hAnsi="宋体" w:eastAsia="宋体" w:cs="宋体"/>
                <w:color w:val="auto"/>
                <w:sz w:val="24"/>
              </w:rPr>
            </w:pPr>
            <w:r>
              <w:rPr>
                <w:rFonts w:hint="eastAsia" w:hAnsi="宋体" w:eastAsia="宋体" w:cs="宋体"/>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宋体"/>
                <w:color w:val="auto"/>
                <w:sz w:val="24"/>
              </w:rPr>
            </w:pPr>
            <w:r>
              <w:rPr>
                <w:rFonts w:hint="eastAsia" w:hAnsi="宋体" w:eastAsia="宋体" w:cs="宋体"/>
                <w:color w:val="auto"/>
                <w:sz w:val="24"/>
              </w:rPr>
              <w:t>3、特殊情况处理：</w:t>
            </w:r>
          </w:p>
          <w:p>
            <w:pPr>
              <w:autoSpaceDE w:val="0"/>
              <w:autoSpaceDN w:val="0"/>
              <w:adjustRightInd w:val="0"/>
              <w:rPr>
                <w:rFonts w:hAnsi="宋体" w:eastAsia="宋体" w:cs="宋体"/>
                <w:color w:val="auto"/>
                <w:sz w:val="24"/>
              </w:rPr>
            </w:pPr>
            <w:r>
              <w:rPr>
                <w:rFonts w:hint="eastAsia" w:hAnsi="宋体" w:eastAsia="宋体" w:cs="宋体"/>
                <w:color w:val="auto"/>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rPr>
                <w:rFonts w:hAnsi="宋体" w:eastAsia="宋体" w:cs="宋体"/>
                <w:color w:val="auto"/>
                <w:sz w:val="24"/>
              </w:rPr>
            </w:pPr>
            <w:r>
              <w:rPr>
                <w:rFonts w:hint="eastAsia" w:hAnsi="宋体" w:eastAsia="宋体" w:cs="宋体"/>
                <w:color w:val="auto"/>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bookmarkStart w:id="2" w:name="OLE_LINK4" w:colFirst="0" w:colLast="2"/>
            <w:bookmarkStart w:id="3" w:name="_Hlk424659721"/>
            <w:bookmarkStart w:id="4" w:name="OLE_LINK3" w:colFirst="0" w:colLast="2"/>
            <w:r>
              <w:rPr>
                <w:rFonts w:hint="eastAsia" w:hAnsi="宋体" w:eastAsia="宋体" w:cs="宋体"/>
                <w:color w:val="auto"/>
                <w:sz w:val="24"/>
              </w:rPr>
              <w:t>3.4.2</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投标保证金</w:t>
            </w:r>
          </w:p>
        </w:tc>
        <w:tc>
          <w:tcPr>
            <w:tcW w:w="6274" w:type="dxa"/>
            <w:gridSpan w:val="2"/>
            <w:vAlign w:val="center"/>
          </w:tcPr>
          <w:p>
            <w:pPr>
              <w:autoSpaceDE w:val="0"/>
              <w:autoSpaceDN w:val="0"/>
              <w:adjustRightInd w:val="0"/>
              <w:spacing w:line="276" w:lineRule="auto"/>
              <w:jc w:val="left"/>
              <w:rPr>
                <w:rFonts w:hAnsi="宋体" w:cs="仿宋_GB2312"/>
                <w:color w:val="auto"/>
                <w:sz w:val="24"/>
                <w:highlight w:val="none"/>
              </w:rPr>
            </w:pPr>
            <w:r>
              <w:rPr>
                <w:rFonts w:hint="eastAsia" w:hAnsi="宋体" w:cs="仿宋_GB2312"/>
                <w:color w:val="auto"/>
                <w:sz w:val="24"/>
                <w:highlight w:val="none"/>
              </w:rPr>
              <w:t>投标保证金递交截</w:t>
            </w:r>
            <w:r>
              <w:rPr>
                <w:rFonts w:hint="eastAsia" w:hAnsi="宋体" w:cs="宋体"/>
                <w:color w:val="auto"/>
                <w:sz w:val="24"/>
                <w:szCs w:val="22"/>
                <w:highlight w:val="none"/>
                <w:lang w:val="zh-CN"/>
              </w:rPr>
              <w:t>止时间：（同投标截止时间）。</w:t>
            </w:r>
          </w:p>
          <w:p>
            <w:pPr>
              <w:autoSpaceDE w:val="0"/>
              <w:autoSpaceDN w:val="0"/>
              <w:adjustRightInd w:val="0"/>
              <w:spacing w:line="276" w:lineRule="auto"/>
              <w:jc w:val="left"/>
              <w:rPr>
                <w:color w:val="auto"/>
              </w:rPr>
            </w:pPr>
            <w:r>
              <w:rPr>
                <w:rFonts w:hint="eastAsia" w:hAnsi="宋体" w:cs="仿宋_GB2312"/>
                <w:b/>
                <w:bCs/>
                <w:color w:val="auto"/>
                <w:sz w:val="24"/>
              </w:rPr>
              <w:t>金额：</w:t>
            </w:r>
            <w:r>
              <w:rPr>
                <w:rFonts w:hint="eastAsia" w:hAnsi="宋体" w:cs="仿宋_GB2312"/>
                <w:b/>
                <w:bCs/>
                <w:color w:val="auto"/>
                <w:sz w:val="24"/>
                <w:lang w:eastAsia="zh-CN"/>
              </w:rPr>
              <w:t>叁万肆仟元整</w:t>
            </w:r>
            <w:r>
              <w:rPr>
                <w:rFonts w:hint="eastAsia" w:hAnsi="宋体" w:cs="仿宋_GB2312"/>
                <w:b/>
                <w:bCs/>
                <w:color w:val="auto"/>
                <w:sz w:val="24"/>
              </w:rPr>
              <w:t>（￥</w:t>
            </w:r>
            <w:r>
              <w:rPr>
                <w:rFonts w:hint="eastAsia" w:hAnsi="宋体" w:cs="仿宋_GB2312"/>
                <w:b/>
                <w:bCs/>
                <w:color w:val="auto"/>
                <w:sz w:val="24"/>
                <w:lang w:val="en-US" w:eastAsia="zh-CN"/>
              </w:rPr>
              <w:t>34</w:t>
            </w:r>
            <w:r>
              <w:rPr>
                <w:rFonts w:hint="eastAsia" w:hAnsi="宋体" w:cs="仿宋_GB2312"/>
                <w:b/>
                <w:bCs/>
                <w:color w:val="auto"/>
                <w:sz w:val="24"/>
              </w:rPr>
              <w:t>000元）</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使用银行保函方式的，</w:t>
            </w:r>
            <w:r>
              <w:rPr>
                <w:rFonts w:hint="eastAsia" w:hAnsi="宋体" w:cs="宋体"/>
                <w:color w:val="auto"/>
                <w:sz w:val="24"/>
                <w:lang w:val="en-US" w:eastAsia="zh-CN"/>
              </w:rPr>
              <w:t>投标</w:t>
            </w:r>
            <w:r>
              <w:rPr>
                <w:rFonts w:hint="eastAsia" w:hAnsi="宋体" w:cs="宋体"/>
                <w:color w:val="auto"/>
                <w:sz w:val="24"/>
                <w:lang w:val="zh-CN"/>
              </w:rPr>
              <w:t>银行保函应明确项目名称、项目编号及标段、受益人（招标人）、有效期（不低于本项目投标有效期）、银行保函担保金额（不低于本项目本标段投标保证金数额）。投标人应将</w:t>
            </w:r>
            <w:r>
              <w:rPr>
                <w:rFonts w:hint="eastAsia" w:hAnsi="宋体" w:cs="宋体"/>
                <w:color w:val="auto"/>
                <w:sz w:val="24"/>
                <w:lang w:val="en-US" w:eastAsia="zh-CN"/>
              </w:rPr>
              <w:t>真实</w:t>
            </w:r>
            <w:r>
              <w:rPr>
                <w:rFonts w:hint="eastAsia" w:hAnsi="宋体" w:cs="宋体"/>
                <w:color w:val="auto"/>
                <w:sz w:val="24"/>
                <w:lang w:val="zh-CN"/>
              </w:rPr>
              <w:t>合法的银行保函原件扫描件附于投标文件中，否则视为未按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2、投标保证金缴纳方式：</w:t>
            </w:r>
          </w:p>
          <w:p>
            <w:pPr>
              <w:autoSpaceDE w:val="0"/>
              <w:autoSpaceDN w:val="0"/>
              <w:adjustRightInd w:val="0"/>
              <w:spacing w:line="340" w:lineRule="exact"/>
              <w:rPr>
                <w:rFonts w:hAnsi="宋体" w:cs="宋体"/>
                <w:color w:val="auto"/>
                <w:sz w:val="24"/>
              </w:rPr>
            </w:pPr>
            <w:r>
              <w:rPr>
                <w:rFonts w:hint="eastAsia" w:hAnsi="宋体" w:cs="宋体"/>
                <w:color w:val="auto"/>
                <w:sz w:val="24"/>
                <w:lang w:val="zh-CN"/>
              </w:rPr>
              <w:t>2.</w:t>
            </w:r>
            <w:r>
              <w:rPr>
                <w:rFonts w:hint="eastAsia" w:hAnsi="宋体" w:cs="宋体"/>
                <w:color w:val="auto"/>
                <w:sz w:val="24"/>
              </w:rPr>
              <w:t>1</w:t>
            </w:r>
            <w:r>
              <w:rPr>
                <w:rFonts w:hint="eastAsia" w:hAnsi="宋体" w:cs="宋体"/>
                <w:color w:val="auto"/>
                <w:sz w:val="24"/>
                <w:lang w:val="zh-CN"/>
              </w:rPr>
              <w:t>投标人网上下载招标文件后</w:t>
            </w:r>
            <w:r>
              <w:rPr>
                <w:rFonts w:hint="eastAsia" w:hAnsi="宋体" w:cs="宋体"/>
                <w:color w:val="auto"/>
                <w:sz w:val="24"/>
              </w:rPr>
              <w:t>，</w:t>
            </w:r>
            <w:r>
              <w:rPr>
                <w:rFonts w:hint="eastAsia" w:hAnsi="宋体" w:cs="宋体"/>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rPr>
              <w:t>http://221.14.6.70:8088/ggzy</w:t>
            </w:r>
            <w:r>
              <w:rPr>
                <w:rFonts w:hint="eastAsia" w:hAnsi="宋体" w:cs="宋体"/>
                <w:color w:val="auto"/>
                <w:sz w:val="24"/>
              </w:rPr>
              <w:fldChar w:fldCharType="end"/>
            </w:r>
            <w:r>
              <w:rPr>
                <w:rFonts w:hint="eastAsia" w:hAnsi="宋体" w:cs="宋体"/>
                <w:color w:val="auto"/>
                <w:sz w:val="24"/>
                <w:lang w:val="zh-CN"/>
              </w:rPr>
              <w:t>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费用缴纳说明</w:t>
            </w:r>
            <w:r>
              <w:rPr>
                <w:rFonts w:hint="eastAsia" w:hAnsi="宋体" w:cs="宋体"/>
                <w:color w:val="auto"/>
                <w:sz w:val="24"/>
              </w:rPr>
              <w:t>”→“</w:t>
            </w:r>
            <w:r>
              <w:rPr>
                <w:rFonts w:hint="eastAsia" w:hAnsi="宋体" w:cs="宋体"/>
                <w:color w:val="auto"/>
                <w:sz w:val="24"/>
                <w:lang w:val="zh-CN"/>
              </w:rPr>
              <w:t>保证金缴纳说明单</w:t>
            </w:r>
            <w:r>
              <w:rPr>
                <w:rFonts w:hint="eastAsia" w:hAnsi="宋体" w:cs="宋体"/>
                <w:color w:val="auto"/>
                <w:sz w:val="24"/>
              </w:rPr>
              <w:t>”，</w:t>
            </w:r>
            <w:r>
              <w:rPr>
                <w:rFonts w:hint="eastAsia" w:hAnsi="宋体" w:cs="宋体"/>
                <w:color w:val="auto"/>
                <w:sz w:val="24"/>
                <w:lang w:val="zh-CN"/>
              </w:rPr>
              <w:t>获取缴费说明单</w:t>
            </w:r>
            <w:r>
              <w:rPr>
                <w:rFonts w:hint="eastAsia" w:hAnsi="宋体" w:cs="宋体"/>
                <w:color w:val="auto"/>
                <w:sz w:val="24"/>
              </w:rPr>
              <w:t>，</w:t>
            </w:r>
            <w:r>
              <w:rPr>
                <w:rFonts w:hint="eastAsia" w:hAnsi="宋体" w:cs="宋体"/>
                <w:color w:val="auto"/>
                <w:sz w:val="24"/>
                <w:lang w:val="zh-CN"/>
              </w:rPr>
              <w:t>根据每个标段的缴纳说明单在缴纳截止时间前缴纳</w:t>
            </w:r>
            <w:r>
              <w:rPr>
                <w:rFonts w:hint="eastAsia" w:hAnsi="宋体" w:cs="宋体"/>
                <w:color w:val="auto"/>
                <w:sz w:val="24"/>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rPr>
              <w:t>2.2</w:t>
            </w:r>
            <w:r>
              <w:rPr>
                <w:rFonts w:hint="eastAsia" w:hAnsi="宋体" w:cs="宋体"/>
                <w:color w:val="auto"/>
                <w:sz w:val="24"/>
                <w:lang w:val="zh-CN"/>
              </w:rPr>
              <w:t>成功缴纳后</w:t>
            </w:r>
            <w:r>
              <w:rPr>
                <w:rFonts w:hint="eastAsia" w:hAnsi="宋体" w:cs="宋体"/>
                <w:color w:val="auto"/>
                <w:sz w:val="24"/>
                <w:lang w:val="en-US" w:eastAsia="zh-CN"/>
              </w:rPr>
              <w:t>再次</w:t>
            </w:r>
            <w:r>
              <w:rPr>
                <w:rFonts w:hint="eastAsia" w:hAnsi="宋体" w:cs="宋体"/>
                <w:color w:val="auto"/>
                <w:sz w:val="24"/>
                <w:lang w:val="zh-CN"/>
              </w:rPr>
              <w:t>登录前述系统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保证金绑定</w:t>
            </w:r>
            <w:r>
              <w:rPr>
                <w:rFonts w:hint="eastAsia" w:hAnsi="宋体" w:cs="宋体"/>
                <w:color w:val="auto"/>
                <w:sz w:val="24"/>
              </w:rPr>
              <w:t>”→“</w:t>
            </w:r>
            <w:r>
              <w:rPr>
                <w:rFonts w:hint="eastAsia" w:hAnsi="宋体" w:cs="宋体"/>
                <w:color w:val="auto"/>
                <w:sz w:val="24"/>
                <w:lang w:val="zh-CN"/>
              </w:rPr>
              <w:t>绑定</w:t>
            </w:r>
            <w:r>
              <w:rPr>
                <w:rFonts w:hint="eastAsia" w:hAnsi="宋体" w:cs="宋体"/>
                <w:color w:val="auto"/>
                <w:sz w:val="24"/>
              </w:rPr>
              <w:t>”</w:t>
            </w:r>
            <w:r>
              <w:rPr>
                <w:rFonts w:hint="eastAsia" w:hAnsi="宋体" w:cs="宋体"/>
                <w:color w:val="auto"/>
                <w:sz w:val="24"/>
                <w:lang w:val="zh-CN"/>
              </w:rPr>
              <w:t>进行投标保证金绑定。未绑定标段的投标保证金，视为未按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2.3投标人成功绑定投标保证金，将缴纳凭证</w:t>
            </w:r>
            <w:r>
              <w:rPr>
                <w:rFonts w:hint="eastAsia" w:hAnsi="宋体" w:cs="宋体"/>
                <w:color w:val="auto"/>
                <w:sz w:val="24"/>
                <w:lang w:val="en-US" w:eastAsia="zh-CN"/>
              </w:rPr>
              <w:t>即本项目投保保证金</w:t>
            </w:r>
            <w:r>
              <w:rPr>
                <w:rFonts w:hint="eastAsia" w:hAnsi="宋体" w:cs="宋体"/>
                <w:color w:val="auto"/>
                <w:sz w:val="24"/>
                <w:lang w:val="zh-CN"/>
              </w:rPr>
              <w:t>“许昌公共资源交易中心保证金缴纳回执”附于投标文件中，</w:t>
            </w:r>
            <w:r>
              <w:rPr>
                <w:rFonts w:hint="eastAsia" w:hAnsi="宋体" w:cs="宋体"/>
                <w:color w:val="auto"/>
                <w:sz w:val="24"/>
                <w:lang w:val="en-US" w:eastAsia="zh-CN"/>
              </w:rPr>
              <w:t>否则视为未按规定提交。</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2.4每个投标人每个项目每个标段只有唯一缴纳账号，</w:t>
            </w:r>
            <w:r>
              <w:rPr>
                <w:rFonts w:hint="eastAsia" w:hAnsi="宋体" w:cs="宋体"/>
                <w:color w:val="auto"/>
                <w:sz w:val="24"/>
              </w:rPr>
              <w:t>切勿重复缴纳或错误缴纳。</w:t>
            </w:r>
          </w:p>
          <w:p>
            <w:pPr>
              <w:autoSpaceDE w:val="0"/>
              <w:autoSpaceDN w:val="0"/>
              <w:adjustRightInd w:val="0"/>
              <w:spacing w:line="340" w:lineRule="exact"/>
              <w:rPr>
                <w:rFonts w:hAnsi="宋体" w:cs="宋体"/>
                <w:color w:val="auto"/>
                <w:sz w:val="24"/>
              </w:rPr>
            </w:pPr>
            <w:r>
              <w:rPr>
                <w:rFonts w:hint="eastAsia" w:hAnsi="宋体" w:cs="宋体"/>
                <w:color w:val="auto"/>
                <w:sz w:val="24"/>
              </w:rPr>
              <w:t>3、未按上述规定操作引起的无效投标，由投标人自行负责。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4、汇款凭证无须备注项目编号和项目名称。</w:t>
            </w:r>
          </w:p>
          <w:p>
            <w:pPr>
              <w:autoSpaceDE w:val="0"/>
              <w:autoSpaceDN w:val="0"/>
              <w:adjustRightInd w:val="0"/>
              <w:spacing w:line="340" w:lineRule="exact"/>
              <w:rPr>
                <w:rFonts w:hAnsi="宋体" w:cs="宋体"/>
                <w:color w:val="auto"/>
                <w:sz w:val="24"/>
              </w:rPr>
            </w:pPr>
            <w:r>
              <w:rPr>
                <w:rFonts w:hint="eastAsia" w:hAnsi="宋体" w:cs="宋体"/>
                <w:color w:val="auto"/>
                <w:sz w:val="24"/>
              </w:rPr>
              <w:t>5、出现以下情形造成的投标保证金无效，由投标人自行负责。</w:t>
            </w:r>
          </w:p>
          <w:p>
            <w:pPr>
              <w:autoSpaceDE w:val="0"/>
              <w:autoSpaceDN w:val="0"/>
              <w:adjustRightInd w:val="0"/>
              <w:spacing w:line="340" w:lineRule="exact"/>
              <w:rPr>
                <w:rFonts w:hAnsi="宋体" w:cs="宋体"/>
                <w:color w:val="auto"/>
                <w:sz w:val="24"/>
              </w:rPr>
            </w:pPr>
            <w:r>
              <w:rPr>
                <w:rFonts w:hint="eastAsia" w:hAnsi="宋体" w:cs="宋体"/>
                <w:color w:val="auto"/>
                <w:sz w:val="24"/>
              </w:rPr>
              <w:t>(1)投标保证金未从投标人的基本账户转出；</w:t>
            </w:r>
          </w:p>
          <w:p>
            <w:pPr>
              <w:autoSpaceDE w:val="0"/>
              <w:autoSpaceDN w:val="0"/>
              <w:adjustRightInd w:val="0"/>
              <w:spacing w:line="340" w:lineRule="exact"/>
              <w:rPr>
                <w:rFonts w:hAnsi="宋体" w:cs="宋体"/>
                <w:color w:val="auto"/>
                <w:sz w:val="24"/>
              </w:rPr>
            </w:pPr>
            <w:r>
              <w:rPr>
                <w:rFonts w:hint="eastAsia" w:hAnsi="宋体" w:cs="宋体"/>
                <w:color w:val="auto"/>
                <w:sz w:val="24"/>
              </w:rPr>
              <w:t>(2)投标保证金未按照招标文件划分的标段转账。</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6、《保证金缴纳绑定操作指南》获取方法：</w:t>
            </w:r>
          </w:p>
          <w:p>
            <w:pPr>
              <w:autoSpaceDE w:val="0"/>
              <w:autoSpaceDN w:val="0"/>
              <w:adjustRightInd w:val="0"/>
              <w:spacing w:line="420" w:lineRule="exact"/>
              <w:jc w:val="left"/>
              <w:rPr>
                <w:rFonts w:hAnsi="宋体" w:cs="宋体"/>
                <w:color w:val="auto"/>
                <w:sz w:val="24"/>
                <w:lang w:val="zh-CN"/>
              </w:rPr>
            </w:pPr>
            <w:r>
              <w:rPr>
                <w:rFonts w:hint="eastAsia" w:hAnsi="宋体" w:cs="宋体"/>
                <w:color w:val="auto"/>
                <w:sz w:val="24"/>
                <w:lang w:val="zh-CN"/>
              </w:rPr>
              <w:t>登录许昌公共资源交易系统-组件下载-《保证金缴纳绑定操作指南》。</w:t>
            </w:r>
          </w:p>
          <w:p>
            <w:pPr>
              <w:autoSpaceDE w:val="0"/>
              <w:autoSpaceDN w:val="0"/>
              <w:adjustRightInd w:val="0"/>
              <w:spacing w:line="276" w:lineRule="auto"/>
              <w:jc w:val="left"/>
              <w:rPr>
                <w:rFonts w:hAnsi="宋体" w:cs="宋体"/>
                <w:color w:val="auto"/>
                <w:sz w:val="24"/>
                <w:lang w:val="zh-CN"/>
              </w:rPr>
            </w:pPr>
            <w:r>
              <w:rPr>
                <w:rFonts w:hint="eastAsia" w:hAnsi="宋体" w:cs="宋体"/>
                <w:color w:val="auto"/>
                <w:sz w:val="24"/>
              </w:rPr>
              <w:t>7、</w:t>
            </w:r>
            <w:r>
              <w:rPr>
                <w:rFonts w:hint="eastAsia" w:hAnsi="宋体" w:cs="宋体"/>
                <w:color w:val="auto"/>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auto"/>
                <w:sz w:val="24"/>
                <w:lang w:val="zh-CN"/>
              </w:rPr>
              <w:t>。</w:t>
            </w:r>
            <w:r>
              <w:rPr>
                <w:rFonts w:hint="eastAsia" w:hAnsi="宋体" w:cs="宋体"/>
                <w:color w:val="auto"/>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3.5.2</w:t>
            </w:r>
          </w:p>
        </w:tc>
        <w:tc>
          <w:tcPr>
            <w:tcW w:w="2590" w:type="dxa"/>
            <w:gridSpan w:val="4"/>
            <w:vAlign w:val="center"/>
          </w:tcPr>
          <w:p>
            <w:pPr>
              <w:jc w:val="center"/>
              <w:rPr>
                <w:rFonts w:hAnsi="宋体" w:eastAsia="宋体" w:cs="宋体"/>
                <w:color w:val="auto"/>
                <w:sz w:val="24"/>
              </w:rPr>
            </w:pPr>
            <w:r>
              <w:rPr>
                <w:rFonts w:hint="eastAsia" w:hAnsi="宋体" w:eastAsia="宋体" w:cs="宋体"/>
                <w:color w:val="auto"/>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color w:val="auto"/>
                <w:szCs w:val="21"/>
              </w:rPr>
            </w:pPr>
            <w:r>
              <w:rPr>
                <w:rFonts w:hint="eastAsia" w:hAnsi="宋体" w:eastAsia="宋体" w:cs="宋体"/>
                <w:color w:val="auto"/>
                <w:sz w:val="24"/>
              </w:rPr>
              <w:t>近年，指</w:t>
            </w:r>
            <w:r>
              <w:rPr>
                <w:rFonts w:hint="eastAsia" w:hAnsi="宋体" w:eastAsia="宋体" w:cs="宋体"/>
                <w:color w:val="auto"/>
                <w:sz w:val="24"/>
                <w:szCs w:val="24"/>
              </w:rPr>
              <w:t>2016、2017、2018</w:t>
            </w:r>
            <w:r>
              <w:rPr>
                <w:rFonts w:hint="eastAsia" w:hAnsi="宋体" w:eastAsia="宋体" w:cs="宋体"/>
                <w:color w:val="auto"/>
                <w:sz w:val="24"/>
              </w:rPr>
              <w:t>年。</w:t>
            </w:r>
            <w:r>
              <w:rPr>
                <w:rFonts w:hint="eastAsia" w:hAnsi="宋体" w:cs="宋体"/>
                <w:color w:val="auto"/>
                <w:sz w:val="24"/>
              </w:rPr>
              <w:t>（新成立不足三年的企业提供自成立之日以来现有年限的财务会计报表）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3.5.3</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cs="TimesNewRomanPSMT"/>
                <w:color w:val="auto"/>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3.5.5</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近年发生的诉讼</w:t>
            </w:r>
          </w:p>
          <w:p>
            <w:pPr>
              <w:autoSpaceDE w:val="0"/>
              <w:autoSpaceDN w:val="0"/>
              <w:adjustRightInd w:val="0"/>
              <w:jc w:val="center"/>
              <w:rPr>
                <w:rFonts w:hAnsi="宋体" w:eastAsia="宋体" w:cs="宋体"/>
                <w:color w:val="auto"/>
                <w:sz w:val="24"/>
              </w:rPr>
            </w:pPr>
            <w:r>
              <w:rPr>
                <w:rFonts w:hint="eastAsia" w:hAnsi="宋体" w:eastAsia="宋体" w:cs="宋体"/>
                <w:color w:val="auto"/>
                <w:sz w:val="24"/>
              </w:rPr>
              <w:t>及仲裁</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eastAsia="宋体" w:cs="宋体"/>
                <w:color w:val="auto"/>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3.6</w:t>
            </w:r>
          </w:p>
        </w:tc>
        <w:tc>
          <w:tcPr>
            <w:tcW w:w="2590" w:type="dxa"/>
            <w:gridSpan w:val="4"/>
            <w:vAlign w:val="center"/>
          </w:tcPr>
          <w:p>
            <w:pPr>
              <w:autoSpaceDE w:val="0"/>
              <w:autoSpaceDN w:val="0"/>
              <w:adjustRightInd w:val="0"/>
              <w:jc w:val="center"/>
              <w:rPr>
                <w:rFonts w:hAnsi="宋体" w:eastAsia="宋体" w:cs="宋体"/>
                <w:color w:val="auto"/>
                <w:sz w:val="24"/>
              </w:rPr>
            </w:pPr>
            <w:r>
              <w:rPr>
                <w:rFonts w:hint="eastAsia" w:hAnsi="宋体" w:eastAsia="宋体" w:cs="宋体"/>
                <w:color w:val="auto"/>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color w:val="auto"/>
                <w:sz w:val="24"/>
              </w:rPr>
            </w:pPr>
            <w:r>
              <w:rPr>
                <w:rFonts w:hint="eastAsia" w:hAnsi="宋体" w:eastAsia="宋体" w:cs="宋体"/>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签字或盖章要求</w:t>
            </w:r>
          </w:p>
        </w:tc>
        <w:tc>
          <w:tcPr>
            <w:tcW w:w="6274" w:type="dxa"/>
            <w:gridSpan w:val="2"/>
            <w:vAlign w:val="center"/>
          </w:tcPr>
          <w:p>
            <w:pPr>
              <w:spacing w:line="360" w:lineRule="auto"/>
              <w:rPr>
                <w:rFonts w:hAnsi="宋体" w:eastAsia="宋体" w:cs="宋体"/>
                <w:color w:val="auto"/>
                <w:sz w:val="24"/>
              </w:rPr>
            </w:pPr>
            <w:r>
              <w:rPr>
                <w:rFonts w:hint="eastAsia" w:ascii="新宋体" w:hAnsi="新宋体" w:eastAsia="新宋体"/>
                <w:color w:val="auto"/>
                <w:sz w:val="24"/>
              </w:rPr>
              <w:t>电子投标文件：按招标文件要求加盖</w:t>
            </w:r>
            <w:r>
              <w:rPr>
                <w:rFonts w:hint="eastAsia" w:hAnsi="宋体" w:cs="宋体"/>
                <w:color w:val="auto"/>
                <w:sz w:val="24"/>
                <w:lang w:val="zh-CN"/>
              </w:rPr>
              <w:t>电子印章和法人电子印章</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3.7.4</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投标文件份数</w:t>
            </w:r>
          </w:p>
        </w:tc>
        <w:tc>
          <w:tcPr>
            <w:tcW w:w="6274" w:type="dxa"/>
            <w:gridSpan w:val="2"/>
            <w:vAlign w:val="center"/>
          </w:tcPr>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电子投标文件</w:t>
            </w:r>
          </w:p>
          <w:p>
            <w:pPr>
              <w:autoSpaceDE w:val="0"/>
              <w:autoSpaceDN w:val="0"/>
              <w:adjustRightInd w:val="0"/>
              <w:spacing w:line="360" w:lineRule="auto"/>
              <w:rPr>
                <w:rFonts w:hAnsi="宋体" w:eastAsia="宋体" w:cs="宋体"/>
                <w:color w:val="auto"/>
                <w:sz w:val="24"/>
              </w:rPr>
            </w:pPr>
            <w:r>
              <w:rPr>
                <w:rFonts w:hint="eastAsia" w:hAnsi="宋体" w:eastAsia="宋体" w:cs="宋体"/>
                <w:color w:val="auto"/>
                <w:sz w:val="24"/>
              </w:rPr>
              <w:t>成功上传至【全国公共资源交易平台（河南省·许昌市）】公共资源交易系统电子投标文件1份</w:t>
            </w:r>
            <w:r>
              <w:rPr>
                <w:rFonts w:hint="eastAsia" w:hAnsi="宋体" w:eastAsia="宋体" w:cs="宋体"/>
                <w:color w:val="auto"/>
                <w:sz w:val="24"/>
                <w:szCs w:val="20"/>
              </w:rPr>
              <w:t>（文件格式为：XX公司XXX项目编号.file）</w:t>
            </w:r>
            <w:r>
              <w:rPr>
                <w:rFonts w:hint="eastAsia" w:hAnsi="宋体" w:eastAsia="宋体" w:cs="宋体"/>
                <w:color w:val="auto"/>
                <w:sz w:val="24"/>
              </w:rPr>
              <w:t>。</w:t>
            </w:r>
          </w:p>
          <w:p>
            <w:pPr>
              <w:spacing w:line="360" w:lineRule="auto"/>
              <w:rPr>
                <w:rFonts w:hAnsi="宋体" w:eastAsia="宋体" w:cs="宋体"/>
                <w:color w:val="auto"/>
                <w:sz w:val="24"/>
              </w:rPr>
            </w:pPr>
            <w:r>
              <w:rPr>
                <w:rFonts w:hint="eastAsia" w:hAnsi="宋体" w:eastAsia="宋体" w:cs="宋体"/>
                <w:b/>
                <w:color w:val="auto"/>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3.7.5</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本项目是否采用不见面开标</w:t>
            </w:r>
          </w:p>
        </w:tc>
        <w:tc>
          <w:tcPr>
            <w:tcW w:w="6274" w:type="dxa"/>
            <w:gridSpan w:val="2"/>
            <w:vAlign w:val="center"/>
          </w:tcPr>
          <w:p>
            <w:pPr>
              <w:autoSpaceDE w:val="0"/>
              <w:autoSpaceDN w:val="0"/>
              <w:adjustRightInd w:val="0"/>
              <w:spacing w:line="360" w:lineRule="auto"/>
              <w:rPr>
                <w:rFonts w:hAnsi="宋体" w:eastAsia="宋体"/>
                <w:color w:val="auto"/>
                <w:sz w:val="24"/>
                <w:szCs w:val="24"/>
              </w:rPr>
            </w:pPr>
            <w:r>
              <w:rPr>
                <w:rFonts w:hint="eastAsia" w:hAnsi="宋体" w:eastAsia="宋体" w:cs="宋体"/>
                <w:color w:val="auto"/>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color w:val="auto"/>
                <w:sz w:val="24"/>
              </w:rPr>
            </w:pPr>
            <w:r>
              <w:rPr>
                <w:rFonts w:hint="eastAsia" w:hAnsi="宋体" w:eastAsia="宋体" w:cs="宋体"/>
                <w:color w:val="auto"/>
                <w:sz w:val="24"/>
              </w:rPr>
              <w:t>4.2.2</w:t>
            </w:r>
          </w:p>
        </w:tc>
        <w:tc>
          <w:tcPr>
            <w:tcW w:w="2590" w:type="dxa"/>
            <w:gridSpan w:val="4"/>
            <w:vAlign w:val="center"/>
          </w:tcPr>
          <w:p>
            <w:pPr>
              <w:autoSpaceDE w:val="0"/>
              <w:autoSpaceDN w:val="0"/>
              <w:adjustRightInd w:val="0"/>
              <w:spacing w:line="360" w:lineRule="exact"/>
              <w:jc w:val="left"/>
              <w:rPr>
                <w:rFonts w:hAnsi="宋体" w:eastAsia="宋体" w:cs="宋体"/>
                <w:color w:val="auto"/>
                <w:sz w:val="24"/>
              </w:rPr>
            </w:pPr>
            <w:r>
              <w:rPr>
                <w:rFonts w:hint="eastAsia" w:hAnsi="宋体" w:eastAsia="宋体" w:cs="宋体"/>
                <w:color w:val="auto"/>
                <w:sz w:val="24"/>
              </w:rPr>
              <w:t>递交投标文件地点</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电子投标文件递交地点：电子投标文件应按规定在投标截止时间（开标时间）之前成功提交至【全国公共资源交易平台</w:t>
            </w:r>
            <w:r>
              <w:rPr>
                <w:rFonts w:hAnsi="宋体" w:eastAsia="宋体" w:cs="宋体"/>
                <w:color w:val="auto"/>
                <w:sz w:val="24"/>
              </w:rPr>
              <w:t>(</w:t>
            </w:r>
            <w:r>
              <w:rPr>
                <w:rFonts w:hint="eastAsia" w:hAnsi="宋体" w:eastAsia="宋体" w:cs="宋体"/>
                <w:color w:val="auto"/>
                <w:sz w:val="24"/>
              </w:rPr>
              <w:t>河南省</w:t>
            </w:r>
            <w:r>
              <w:rPr>
                <w:rFonts w:hint="eastAsia" w:ascii="MS Mincho" w:hAnsi="MS Mincho" w:eastAsia="MS Mincho" w:cs="MS Mincho"/>
                <w:color w:val="auto"/>
                <w:sz w:val="24"/>
              </w:rPr>
              <w:t>▪</w:t>
            </w:r>
            <w:r>
              <w:rPr>
                <w:rFonts w:hint="eastAsia" w:hAnsi="宋体" w:eastAsia="宋体" w:cs="宋体"/>
                <w:color w:val="auto"/>
                <w:sz w:val="24"/>
              </w:rPr>
              <w:t>许昌市</w:t>
            </w:r>
            <w:r>
              <w:rPr>
                <w:rFonts w:hAnsi="宋体" w:eastAsia="宋体" w:cs="宋体"/>
                <w:color w:val="auto"/>
                <w:sz w:val="24"/>
              </w:rPr>
              <w:t>)</w:t>
            </w:r>
            <w:r>
              <w:rPr>
                <w:rFonts w:hint="eastAsia" w:hAnsi="宋体" w:eastAsia="宋体" w:cs="宋体"/>
                <w:color w:val="auto"/>
                <w:sz w:val="24"/>
              </w:rPr>
              <w:t>】公共资源交易系统（</w:t>
            </w:r>
            <w:r>
              <w:rPr>
                <w:rFonts w:hAnsi="宋体" w:eastAsia="宋体" w:cs="宋体"/>
                <w:color w:val="auto"/>
                <w:sz w:val="24"/>
              </w:rPr>
              <w:t>http://221.14.6.70:8088/ggzy/</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4.2.3</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5.1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开标时间和地点</w:t>
            </w:r>
          </w:p>
        </w:tc>
        <w:tc>
          <w:tcPr>
            <w:tcW w:w="6274" w:type="dxa"/>
            <w:gridSpan w:val="2"/>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开标时间：</w:t>
            </w:r>
            <w:r>
              <w:rPr>
                <w:rFonts w:hint="eastAsia" w:hAnsi="宋体" w:eastAsia="宋体" w:cs="宋体"/>
                <w:b/>
                <w:color w:val="auto"/>
                <w:sz w:val="24"/>
                <w:u w:val="single"/>
              </w:rPr>
              <w:t>同投标截止时间</w:t>
            </w:r>
          </w:p>
          <w:p>
            <w:pPr>
              <w:spacing w:line="440" w:lineRule="exact"/>
              <w:rPr>
                <w:rFonts w:hAnsi="宋体" w:cs="宋体"/>
                <w:color w:val="auto"/>
                <w:sz w:val="24"/>
                <w:szCs w:val="24"/>
              </w:rPr>
            </w:pPr>
            <w:r>
              <w:rPr>
                <w:rFonts w:hint="eastAsia" w:hAnsi="宋体" w:eastAsia="宋体" w:cs="宋体"/>
                <w:color w:val="auto"/>
                <w:sz w:val="24"/>
              </w:rPr>
              <w:t>开标地点：</w:t>
            </w:r>
            <w:r>
              <w:rPr>
                <w:rFonts w:hint="eastAsia" w:hAnsi="宋体" w:cs="宋体"/>
                <w:color w:val="auto"/>
                <w:sz w:val="24"/>
                <w:szCs w:val="24"/>
              </w:rPr>
              <w:t>许昌市公共资源交易中心（龙兴路与竹林路交汇处创业服务中心C 座）三楼开标</w:t>
            </w:r>
            <w:r>
              <w:rPr>
                <w:rFonts w:hint="eastAsia" w:hAnsi="宋体" w:cs="宋体"/>
                <w:color w:val="auto"/>
                <w:sz w:val="24"/>
                <w:szCs w:val="24"/>
                <w:lang w:val="en-US" w:eastAsia="zh-CN"/>
              </w:rPr>
              <w:t xml:space="preserve"> 二 </w:t>
            </w:r>
            <w:r>
              <w:rPr>
                <w:rFonts w:hint="eastAsia" w:hAnsi="宋体" w:cs="宋体"/>
                <w:color w:val="auto"/>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开标程序</w:t>
            </w:r>
          </w:p>
        </w:tc>
        <w:tc>
          <w:tcPr>
            <w:tcW w:w="6274" w:type="dxa"/>
            <w:gridSpan w:val="2"/>
          </w:tcPr>
          <w:p>
            <w:pPr>
              <w:spacing w:line="360" w:lineRule="auto"/>
              <w:jc w:val="left"/>
              <w:rPr>
                <w:rFonts w:hint="default" w:hAnsi="宋体" w:eastAsia="宋体" w:cs="宋体"/>
                <w:color w:val="auto"/>
                <w:sz w:val="24"/>
                <w:lang w:val="en-US" w:eastAsia="zh-CN"/>
              </w:rPr>
            </w:pPr>
            <w:r>
              <w:rPr>
                <w:rFonts w:hint="eastAsia" w:hAnsi="宋体" w:eastAsia="宋体" w:cs="宋体"/>
                <w:color w:val="auto"/>
                <w:sz w:val="24"/>
              </w:rPr>
              <w:t>(1)</w:t>
            </w:r>
            <w:r>
              <w:rPr>
                <w:rFonts w:hint="eastAsia" w:ascii="仿宋" w:hAnsi="仿宋" w:eastAsia="仿宋" w:cs="宋体"/>
                <w:b/>
                <w:color w:val="auto"/>
                <w:sz w:val="28"/>
                <w:szCs w:val="28"/>
              </w:rPr>
              <w:t xml:space="preserve"> </w:t>
            </w:r>
            <w:r>
              <w:rPr>
                <w:rFonts w:hint="eastAsia" w:hAnsi="宋体" w:eastAsia="宋体" w:cs="宋体"/>
                <w:color w:val="auto"/>
                <w:sz w:val="24"/>
              </w:rPr>
              <w:t>本项目采用“远程不见面”开标方式,投标人应当在开标时间前</w:t>
            </w:r>
            <w:r>
              <w:rPr>
                <w:rFonts w:hint="eastAsia" w:hAnsi="宋体" w:eastAsia="宋体" w:cs="宋体"/>
                <w:color w:val="auto"/>
                <w:sz w:val="24"/>
                <w:lang w:val="en-US" w:eastAsia="zh-CN"/>
              </w:rPr>
              <w:t>使用</w:t>
            </w:r>
            <w:r>
              <w:rPr>
                <w:rFonts w:hint="eastAsia" w:hAnsi="宋体" w:eastAsia="宋体" w:cs="宋体"/>
                <w:color w:val="auto"/>
                <w:sz w:val="24"/>
              </w:rPr>
              <w:t>CA数字证书登录交易系统远程开标大厅在线准时参加开标活动并进行投标文件远程解密、在线提异议（质疑）及电子签章等；</w:t>
            </w:r>
            <w:r>
              <w:rPr>
                <w:rFonts w:hint="eastAsia" w:hAnsi="宋体" w:eastAsia="宋体" w:cs="宋体"/>
                <w:color w:val="auto"/>
                <w:sz w:val="24"/>
                <w:lang w:val="en-US" w:eastAsia="zh-CN"/>
              </w:rPr>
              <w:t>招标代理机构</w:t>
            </w:r>
            <w:r>
              <w:rPr>
                <w:rFonts w:hint="eastAsia" w:hAnsi="宋体" w:eastAsia="宋体" w:cs="宋体"/>
                <w:color w:val="auto"/>
                <w:sz w:val="24"/>
              </w:rPr>
              <w:t>在开标时间前</w:t>
            </w:r>
            <w:r>
              <w:rPr>
                <w:rFonts w:hint="eastAsia" w:hAnsi="宋体" w:eastAsia="宋体" w:cs="宋体"/>
                <w:color w:val="auto"/>
                <w:sz w:val="24"/>
                <w:lang w:val="en-US" w:eastAsia="zh-CN"/>
              </w:rPr>
              <w:t>到达指定地点使用</w:t>
            </w:r>
            <w:r>
              <w:rPr>
                <w:rFonts w:hint="eastAsia" w:hAnsi="宋体" w:eastAsia="宋体" w:cs="宋体"/>
                <w:color w:val="auto"/>
                <w:sz w:val="24"/>
              </w:rPr>
              <w:t>CA数字证书登录交易系统远程开标大厅</w:t>
            </w:r>
            <w:r>
              <w:rPr>
                <w:rFonts w:hint="eastAsia" w:hAnsi="宋体" w:eastAsia="宋体" w:cs="宋体"/>
                <w:color w:val="auto"/>
                <w:sz w:val="24"/>
                <w:lang w:eastAsia="zh-CN"/>
              </w:rPr>
              <w:t>，</w:t>
            </w:r>
            <w:r>
              <w:rPr>
                <w:rFonts w:hint="eastAsia" w:hAnsi="宋体" w:eastAsia="宋体" w:cs="宋体"/>
                <w:color w:val="auto"/>
                <w:sz w:val="24"/>
                <w:lang w:val="en-US" w:eastAsia="zh-CN"/>
              </w:rPr>
              <w:t>做好开标前各项准备。</w:t>
            </w:r>
          </w:p>
          <w:p>
            <w:pPr>
              <w:spacing w:line="360" w:lineRule="auto"/>
              <w:jc w:val="left"/>
              <w:rPr>
                <w:rFonts w:hint="eastAsia" w:hAnsi="宋体" w:eastAsia="宋体" w:cs="宋体"/>
                <w:color w:val="auto"/>
                <w:sz w:val="24"/>
                <w:lang w:eastAsia="zh-CN"/>
              </w:rPr>
            </w:pPr>
            <w:r>
              <w:rPr>
                <w:rFonts w:hint="eastAsia" w:hAnsi="宋体" w:eastAsia="宋体" w:cs="宋体"/>
                <w:color w:val="auto"/>
                <w:sz w:val="24"/>
              </w:rPr>
              <w:t>(2)</w:t>
            </w:r>
            <w:r>
              <w:rPr>
                <w:rFonts w:hint="eastAsia" w:hAnsi="宋体" w:eastAsia="宋体" w:cs="宋体"/>
                <w:color w:val="auto"/>
                <w:sz w:val="24"/>
                <w:lang w:val="en-US" w:eastAsia="zh-CN"/>
              </w:rPr>
              <w:t>投标截止时间到达时，招标代理机构点击“</w:t>
            </w:r>
            <w:r>
              <w:rPr>
                <w:rFonts w:hint="eastAsia" w:hAnsi="宋体" w:eastAsia="宋体" w:cs="宋体"/>
                <w:color w:val="auto"/>
                <w:sz w:val="24"/>
              </w:rPr>
              <w:t>开标开始</w:t>
            </w:r>
            <w:r>
              <w:rPr>
                <w:rFonts w:hint="eastAsia" w:hAnsi="宋体" w:eastAsia="宋体" w:cs="宋体"/>
                <w:color w:val="auto"/>
                <w:sz w:val="24"/>
                <w:lang w:val="en-US" w:eastAsia="zh-CN"/>
              </w:rPr>
              <w:t>”按钮，开始不见面开标；点击</w:t>
            </w:r>
            <w:r>
              <w:rPr>
                <w:rFonts w:hint="eastAsia" w:hAnsi="宋体" w:eastAsia="宋体" w:cs="宋体"/>
                <w:color w:val="auto"/>
                <w:sz w:val="24"/>
              </w:rPr>
              <w:t>“解密环节”按钮</w:t>
            </w:r>
            <w:r>
              <w:rPr>
                <w:rFonts w:hint="eastAsia" w:hAnsi="宋体" w:eastAsia="宋体" w:cs="宋体"/>
                <w:color w:val="auto"/>
                <w:sz w:val="24"/>
                <w:lang w:val="en-US" w:eastAsia="zh-CN"/>
              </w:rPr>
              <w:t>开始解密60分钟倒计时，各投标人可以远程进行解密投标文件。</w:t>
            </w:r>
            <w:r>
              <w:rPr>
                <w:rFonts w:hint="eastAsia" w:hAnsi="宋体" w:eastAsia="宋体" w:cs="宋体"/>
                <w:color w:val="auto"/>
                <w:sz w:val="24"/>
              </w:rPr>
              <w:t>投标人未</w:t>
            </w:r>
            <w:r>
              <w:rPr>
                <w:rFonts w:hint="eastAsia" w:hAnsi="宋体" w:eastAsia="宋体" w:cs="宋体"/>
                <w:color w:val="auto"/>
                <w:sz w:val="24"/>
                <w:lang w:val="en-US" w:eastAsia="zh-CN"/>
              </w:rPr>
              <w:t>进行</w:t>
            </w:r>
            <w:r>
              <w:rPr>
                <w:rFonts w:hint="eastAsia" w:hAnsi="宋体" w:eastAsia="宋体" w:cs="宋体"/>
                <w:color w:val="auto"/>
                <w:sz w:val="24"/>
              </w:rPr>
              <w:t>解密或未按规定进行解密的，视为放弃投标</w:t>
            </w:r>
            <w:r>
              <w:rPr>
                <w:rFonts w:hint="eastAsia" w:hAnsi="宋体" w:eastAsia="宋体" w:cs="宋体"/>
                <w:color w:val="auto"/>
                <w:sz w:val="24"/>
                <w:lang w:eastAsia="zh-CN"/>
              </w:rPr>
              <w:t>。</w:t>
            </w:r>
          </w:p>
          <w:p>
            <w:pPr>
              <w:spacing w:line="360" w:lineRule="auto"/>
              <w:jc w:val="left"/>
              <w:rPr>
                <w:rFonts w:hAnsi="宋体" w:eastAsia="宋体" w:cs="宋体"/>
                <w:color w:val="auto"/>
                <w:sz w:val="24"/>
              </w:rPr>
            </w:pPr>
            <w:r>
              <w:rPr>
                <w:rFonts w:hint="eastAsia" w:hAnsi="宋体" w:eastAsia="宋体" w:cs="宋体"/>
                <w:color w:val="auto"/>
                <w:sz w:val="24"/>
              </w:rPr>
              <w:t>(3)</w:t>
            </w:r>
            <w:r>
              <w:rPr>
                <w:rFonts w:hint="eastAsia" w:hAnsi="宋体" w:eastAsia="宋体" w:cs="宋体"/>
                <w:color w:val="auto"/>
                <w:sz w:val="24"/>
                <w:lang w:val="en-US" w:eastAsia="zh-CN"/>
              </w:rPr>
              <w:t>解密完成后，</w:t>
            </w:r>
            <w:r>
              <w:rPr>
                <w:rFonts w:hint="eastAsia" w:hAnsi="宋体" w:eastAsia="宋体" w:cs="宋体"/>
                <w:color w:val="auto"/>
                <w:sz w:val="24"/>
              </w:rPr>
              <w:t>投标</w:t>
            </w:r>
            <w:r>
              <w:rPr>
                <w:rFonts w:hint="eastAsia" w:hAnsi="宋体" w:eastAsia="宋体" w:cs="宋体"/>
                <w:color w:val="auto"/>
                <w:sz w:val="24"/>
                <w:lang w:val="en-US" w:eastAsia="zh-CN"/>
              </w:rPr>
              <w:t>人可点击“开标记录”查看各投标人投标报价等信息，</w:t>
            </w:r>
            <w:r>
              <w:rPr>
                <w:rFonts w:hint="eastAsia" w:hAnsi="宋体" w:eastAsia="宋体" w:cs="宋体"/>
                <w:color w:val="auto"/>
                <w:sz w:val="24"/>
              </w:rPr>
              <w:t>对开标过程或有关内容有异议（质疑）的，按照《</w:t>
            </w:r>
            <w:r>
              <w:rPr>
                <w:rFonts w:hint="eastAsia" w:hAnsi="宋体"/>
                <w:color w:val="auto"/>
                <w:sz w:val="24"/>
                <w:szCs w:val="22"/>
              </w:rPr>
              <w:t>许昌市不见面</w:t>
            </w:r>
            <w:r>
              <w:rPr>
                <w:rFonts w:hint="eastAsia" w:hAnsi="宋体"/>
                <w:color w:val="auto"/>
                <w:sz w:val="24"/>
                <w:szCs w:val="22"/>
                <w:lang w:eastAsia="zh-CN"/>
              </w:rPr>
              <w:t>开标</w:t>
            </w:r>
            <w:r>
              <w:rPr>
                <w:rFonts w:hint="eastAsia" w:hAnsi="宋体"/>
                <w:color w:val="auto"/>
                <w:sz w:val="24"/>
                <w:szCs w:val="22"/>
              </w:rPr>
              <w:t>操作手册</w:t>
            </w:r>
            <w:r>
              <w:rPr>
                <w:rFonts w:hint="eastAsia" w:hAnsi="宋体" w:eastAsia="宋体" w:cs="宋体"/>
                <w:color w:val="auto"/>
                <w:sz w:val="24"/>
              </w:rPr>
              <w:t>》在本项目不见面开标大厅“文字互动”对话框或“新增质疑”处在线询问和发起异议（质疑），招标</w:t>
            </w:r>
            <w:r>
              <w:rPr>
                <w:rFonts w:hint="eastAsia" w:hAnsi="宋体" w:eastAsia="宋体" w:cs="宋体"/>
                <w:color w:val="auto"/>
                <w:sz w:val="24"/>
                <w:lang w:val="en-US" w:eastAsia="zh-CN"/>
              </w:rPr>
              <w:t>代理机构</w:t>
            </w:r>
            <w:r>
              <w:rPr>
                <w:rFonts w:hint="eastAsia" w:hAnsi="宋体" w:eastAsia="宋体" w:cs="宋体"/>
                <w:color w:val="auto"/>
                <w:sz w:val="24"/>
              </w:rPr>
              <w:t xml:space="preserve">在线进行回复。 </w:t>
            </w:r>
          </w:p>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(4)</w:t>
            </w:r>
            <w:r>
              <w:rPr>
                <w:rFonts w:hint="eastAsia" w:hAnsi="宋体" w:eastAsia="宋体" w:cs="宋体"/>
                <w:color w:val="auto"/>
                <w:sz w:val="24"/>
                <w:lang w:val="en-US" w:eastAsia="zh-CN"/>
              </w:rPr>
              <w:t>再</w:t>
            </w:r>
            <w:r>
              <w:rPr>
                <w:rFonts w:hint="eastAsia" w:hAnsi="宋体" w:eastAsia="宋体" w:cs="宋体"/>
                <w:color w:val="auto"/>
                <w:sz w:val="24"/>
              </w:rPr>
              <w:t>无投标人提出异议，</w:t>
            </w:r>
            <w:r>
              <w:rPr>
                <w:rFonts w:hint="eastAsia" w:hAnsi="宋体" w:eastAsia="宋体" w:cs="宋体"/>
                <w:color w:val="auto"/>
                <w:sz w:val="24"/>
                <w:lang w:val="en-US" w:eastAsia="zh-CN"/>
              </w:rPr>
              <w:t>招标代理机构通过“文字互动”对话框通知各投标人进行电子签章。</w:t>
            </w:r>
            <w:r>
              <w:rPr>
                <w:rFonts w:hint="eastAsia" w:hAnsi="宋体" w:eastAsia="宋体" w:cs="宋体"/>
                <w:color w:val="auto"/>
                <w:sz w:val="24"/>
              </w:rPr>
              <w:t>投标人应在《开标记录表》上进行电子签章，未进行电子签章的视为对开标结果无异议。</w:t>
            </w:r>
          </w:p>
          <w:p>
            <w:pPr>
              <w:autoSpaceDE w:val="0"/>
              <w:autoSpaceDN w:val="0"/>
              <w:adjustRightInd w:val="0"/>
              <w:spacing w:line="420" w:lineRule="exact"/>
              <w:jc w:val="left"/>
              <w:rPr>
                <w:color w:val="auto"/>
              </w:rPr>
            </w:pPr>
            <w:r>
              <w:rPr>
                <w:rFonts w:hint="eastAsia" w:hAnsi="宋体" w:eastAsia="宋体" w:cs="宋体"/>
                <w:color w:val="auto"/>
                <w:sz w:val="24"/>
              </w:rPr>
              <w:t>（5）</w:t>
            </w:r>
            <w:r>
              <w:rPr>
                <w:rFonts w:hint="eastAsia" w:hAnsi="宋体" w:eastAsia="宋体" w:cs="宋体"/>
                <w:color w:val="auto"/>
                <w:sz w:val="24"/>
                <w:lang w:val="en-US" w:eastAsia="zh-CN"/>
              </w:rPr>
              <w:t>招标代理机构保存最终</w:t>
            </w:r>
            <w:r>
              <w:rPr>
                <w:rFonts w:hint="eastAsia" w:hAnsi="宋体" w:eastAsia="宋体" w:cs="宋体"/>
                <w:color w:val="auto"/>
                <w:sz w:val="24"/>
              </w:rPr>
              <w:t>《开标记录表》，</w:t>
            </w:r>
            <w:r>
              <w:rPr>
                <w:rFonts w:hint="eastAsia" w:hAnsi="宋体" w:eastAsia="宋体" w:cs="宋体"/>
                <w:color w:val="auto"/>
                <w:sz w:val="24"/>
                <w:lang w:val="en-US" w:eastAsia="zh-CN"/>
              </w:rPr>
              <w:t>不见面</w:t>
            </w:r>
            <w:r>
              <w:rPr>
                <w:rFonts w:hint="eastAsia" w:hAnsi="宋体" w:eastAsia="宋体" w:cs="宋体"/>
                <w:color w:val="auto"/>
                <w:sz w:val="24"/>
              </w:rPr>
              <w:t>开标</w:t>
            </w:r>
            <w:r>
              <w:rPr>
                <w:rFonts w:hint="eastAsia" w:hAnsi="宋体" w:eastAsia="宋体" w:cs="宋体"/>
                <w:color w:val="auto"/>
                <w:sz w:val="24"/>
                <w:lang w:val="en-US" w:eastAsia="zh-CN"/>
              </w:rPr>
              <w:t>活动</w:t>
            </w:r>
            <w:r>
              <w:rPr>
                <w:rFonts w:hint="eastAsia" w:hAnsi="宋体" w:eastAsia="宋体" w:cs="宋体"/>
                <w:color w:val="auto"/>
                <w:sz w:val="24"/>
              </w:rPr>
              <w:t>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评标委员会的组建</w:t>
            </w:r>
          </w:p>
        </w:tc>
        <w:tc>
          <w:tcPr>
            <w:tcW w:w="6274" w:type="dxa"/>
            <w:gridSpan w:val="2"/>
            <w:vAlign w:val="center"/>
          </w:tcPr>
          <w:p>
            <w:pPr>
              <w:rPr>
                <w:rFonts w:ascii="新宋体" w:hAnsi="新宋体" w:eastAsia="新宋体"/>
                <w:color w:val="auto"/>
                <w:sz w:val="24"/>
              </w:rPr>
            </w:pPr>
            <w:r>
              <w:rPr>
                <w:rFonts w:hint="eastAsia" w:hAnsi="宋体" w:eastAsia="宋体" w:cs="宋体"/>
                <w:color w:val="auto"/>
                <w:sz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7.1</w:t>
            </w:r>
          </w:p>
        </w:tc>
        <w:tc>
          <w:tcPr>
            <w:tcW w:w="2590" w:type="dxa"/>
            <w:gridSpan w:val="4"/>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color w:val="auto"/>
                <w:sz w:val="24"/>
              </w:rPr>
            </w:pPr>
            <w:r>
              <w:rPr>
                <w:rFonts w:hint="eastAsia" w:hAnsi="宋体" w:eastAsia="宋体" w:cs="宋体"/>
                <w:color w:val="auto"/>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color w:val="auto"/>
                <w:sz w:val="24"/>
              </w:rPr>
            </w:pPr>
            <w:r>
              <w:rPr>
                <w:rFonts w:hint="eastAsia" w:hAnsi="宋体" w:eastAsia="宋体" w:cs="宋体"/>
                <w:b/>
                <w:color w:val="auto"/>
                <w:sz w:val="24"/>
              </w:rPr>
              <w:t>10.1.1</w:t>
            </w:r>
          </w:p>
        </w:tc>
        <w:tc>
          <w:tcPr>
            <w:tcW w:w="1571" w:type="dxa"/>
            <w:gridSpan w:val="2"/>
            <w:shd w:val="clear" w:color="auto" w:fill="FFFFFF" w:themeFill="background1"/>
            <w:vAlign w:val="center"/>
          </w:tcPr>
          <w:p>
            <w:pPr>
              <w:autoSpaceDE w:val="0"/>
              <w:autoSpaceDN w:val="0"/>
              <w:adjustRightInd w:val="0"/>
              <w:spacing w:line="420" w:lineRule="exact"/>
              <w:jc w:val="center"/>
              <w:rPr>
                <w:rFonts w:hAnsi="宋体" w:eastAsia="宋体" w:cs="宋体"/>
                <w:b/>
                <w:color w:val="auto"/>
                <w:sz w:val="24"/>
              </w:rPr>
            </w:pPr>
            <w:r>
              <w:rPr>
                <w:rFonts w:hint="eastAsia" w:hAnsi="宋体" w:eastAsia="宋体" w:cs="宋体"/>
                <w:b/>
                <w:color w:val="auto"/>
                <w:sz w:val="24"/>
              </w:rPr>
              <w:t>类似项目</w:t>
            </w:r>
          </w:p>
        </w:tc>
        <w:tc>
          <w:tcPr>
            <w:tcW w:w="7219" w:type="dxa"/>
            <w:gridSpan w:val="3"/>
            <w:shd w:val="clear" w:color="auto" w:fill="FFFFFF" w:themeFill="background1"/>
            <w:vAlign w:val="center"/>
          </w:tcPr>
          <w:p>
            <w:pPr>
              <w:pStyle w:val="2"/>
              <w:ind w:firstLine="0" w:firstLineChars="0"/>
              <w:rPr>
                <w:rFonts w:hAnsi="宋体" w:eastAsia="宋体" w:cs="宋体"/>
                <w:color w:val="auto"/>
                <w:sz w:val="24"/>
              </w:rPr>
            </w:pPr>
            <w:r>
              <w:rPr>
                <w:rFonts w:hint="eastAsia" w:ascii="宋体" w:hAnsi="宋体" w:eastAsia="宋体" w:cs="仿宋_GB2312"/>
                <w:color w:val="auto"/>
                <w:sz w:val="24"/>
                <w:szCs w:val="22"/>
              </w:rPr>
              <w:t>指2016年1月1日以来承接过的建筑工程建设项目。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color w:val="auto"/>
                <w:sz w:val="24"/>
              </w:rPr>
              <w:t>10.2.1</w:t>
            </w:r>
          </w:p>
        </w:tc>
        <w:tc>
          <w:tcPr>
            <w:tcW w:w="1571" w:type="dxa"/>
            <w:gridSpan w:val="2"/>
            <w:vAlign w:val="center"/>
          </w:tcPr>
          <w:p>
            <w:pPr>
              <w:autoSpaceDE w:val="0"/>
              <w:autoSpaceDN w:val="0"/>
              <w:adjustRightInd w:val="0"/>
              <w:spacing w:line="420" w:lineRule="exact"/>
              <w:jc w:val="center"/>
              <w:rPr>
                <w:rFonts w:hAnsi="宋体" w:eastAsia="宋体" w:cs="宋体"/>
                <w:color w:val="auto"/>
                <w:sz w:val="24"/>
              </w:rPr>
            </w:pPr>
            <w:r>
              <w:rPr>
                <w:rFonts w:hint="eastAsia" w:hAnsi="宋体" w:eastAsia="宋体" w:cs="宋体"/>
                <w:b/>
                <w:color w:val="auto"/>
                <w:sz w:val="24"/>
              </w:rPr>
              <w:t>招标控制价</w:t>
            </w:r>
          </w:p>
        </w:tc>
        <w:tc>
          <w:tcPr>
            <w:tcW w:w="7219" w:type="dxa"/>
            <w:gridSpan w:val="3"/>
            <w:vAlign w:val="center"/>
          </w:tcPr>
          <w:p>
            <w:pPr>
              <w:keepNext/>
              <w:spacing w:line="276" w:lineRule="auto"/>
              <w:rPr>
                <w:rFonts w:hAnsi="宋体" w:cs="宋体"/>
                <w:color w:val="auto"/>
                <w:sz w:val="24"/>
              </w:rPr>
            </w:pPr>
            <w:r>
              <w:rPr>
                <w:rFonts w:hint="eastAsia" w:hAnsi="宋体" w:cs="宋体"/>
                <w:color w:val="auto"/>
                <w:sz w:val="24"/>
              </w:rPr>
              <w:t>本工程设招标控制价：</w:t>
            </w:r>
          </w:p>
          <w:p>
            <w:pPr>
              <w:keepNext/>
              <w:spacing w:line="276" w:lineRule="auto"/>
              <w:rPr>
                <w:rFonts w:hint="eastAsia" w:hAnsi="宋体" w:eastAsia="宋体" w:cs="宋体"/>
                <w:color w:val="auto"/>
                <w:sz w:val="24"/>
                <w:szCs w:val="22"/>
                <w:lang w:eastAsia="zh-CN"/>
              </w:rPr>
            </w:pPr>
            <w:r>
              <w:rPr>
                <w:rFonts w:hint="eastAsia" w:hAnsi="宋体" w:cs="宋体"/>
                <w:color w:val="auto"/>
                <w:sz w:val="24"/>
                <w:szCs w:val="22"/>
              </w:rPr>
              <w:t>大写：</w:t>
            </w:r>
            <w:r>
              <w:rPr>
                <w:rFonts w:hint="eastAsia" w:hAnsi="宋体" w:cs="宋体"/>
                <w:color w:val="auto"/>
                <w:sz w:val="24"/>
                <w:szCs w:val="22"/>
                <w:lang w:eastAsia="zh-CN"/>
              </w:rPr>
              <w:t>壹佰柒拾叁万贰仟玖佰伍拾贰元捌角壹分</w:t>
            </w:r>
          </w:p>
          <w:p>
            <w:pPr>
              <w:keepNext/>
              <w:spacing w:line="276" w:lineRule="auto"/>
              <w:rPr>
                <w:rFonts w:hAnsi="宋体" w:cs="宋体"/>
                <w:color w:val="auto"/>
                <w:sz w:val="24"/>
                <w:szCs w:val="22"/>
              </w:rPr>
            </w:pPr>
            <w:r>
              <w:rPr>
                <w:rFonts w:hint="eastAsia" w:hAnsi="宋体" w:cs="宋体"/>
                <w:color w:val="auto"/>
                <w:sz w:val="24"/>
                <w:szCs w:val="22"/>
              </w:rPr>
              <w:t>小写：</w:t>
            </w:r>
            <w:r>
              <w:rPr>
                <w:rFonts w:hint="eastAsia" w:hAnsi="宋体" w:cs="Times New Roman"/>
                <w:color w:val="auto"/>
                <w:sz w:val="24"/>
                <w:szCs w:val="22"/>
                <w:lang w:val="en-US" w:eastAsia="zh-CN"/>
              </w:rPr>
              <w:t>1732952.81</w:t>
            </w:r>
            <w:r>
              <w:rPr>
                <w:rFonts w:hint="eastAsia" w:hAnsi="宋体" w:cs="Times New Roman"/>
                <w:color w:val="auto"/>
                <w:sz w:val="24"/>
                <w:szCs w:val="22"/>
                <w:lang w:eastAsia="zh-CN"/>
              </w:rPr>
              <w:t>元</w:t>
            </w:r>
          </w:p>
          <w:p>
            <w:pPr>
              <w:autoSpaceDE w:val="0"/>
              <w:autoSpaceDN w:val="0"/>
              <w:adjustRightInd w:val="0"/>
              <w:spacing w:line="420" w:lineRule="exact"/>
              <w:ind w:firstLine="235" w:firstLineChars="98"/>
              <w:rPr>
                <w:rFonts w:hAnsi="宋体" w:eastAsia="宋体" w:cs="宋体"/>
                <w:color w:val="auto"/>
                <w:sz w:val="24"/>
              </w:rPr>
            </w:pPr>
            <w:r>
              <w:rPr>
                <w:rFonts w:hint="eastAsia" w:ascii="新宋体" w:hAnsi="新宋体" w:eastAsia="新宋体"/>
                <w:b/>
                <w:color w:val="auto"/>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color w:val="auto"/>
                <w:sz w:val="24"/>
              </w:rPr>
            </w:pPr>
          </w:p>
        </w:tc>
        <w:tc>
          <w:tcPr>
            <w:tcW w:w="3037" w:type="dxa"/>
            <w:gridSpan w:val="4"/>
            <w:vAlign w:val="center"/>
          </w:tcPr>
          <w:p>
            <w:pPr>
              <w:spacing w:line="260" w:lineRule="exact"/>
              <w:jc w:val="center"/>
              <w:rPr>
                <w:rFonts w:hAnsi="宋体" w:eastAsia="宋体" w:cs="宋体"/>
                <w:color w:val="auto"/>
                <w:sz w:val="24"/>
              </w:rPr>
            </w:pPr>
            <w:r>
              <w:rPr>
                <w:rFonts w:hint="eastAsia" w:hAnsi="宋体" w:eastAsia="宋体" w:cs="宋体"/>
                <w:color w:val="auto"/>
                <w:sz w:val="24"/>
              </w:rPr>
              <w:t>技术标是否采用“暗标”</w:t>
            </w:r>
          </w:p>
          <w:p>
            <w:pPr>
              <w:spacing w:line="260" w:lineRule="exact"/>
              <w:jc w:val="center"/>
              <w:rPr>
                <w:rFonts w:hAnsi="宋体" w:eastAsia="宋体" w:cs="宋体"/>
                <w:color w:val="auto"/>
                <w:sz w:val="24"/>
              </w:rPr>
            </w:pPr>
            <w:r>
              <w:rPr>
                <w:rFonts w:hint="eastAsia" w:hAnsi="宋体" w:eastAsia="宋体" w:cs="宋体"/>
                <w:color w:val="auto"/>
                <w:sz w:val="24"/>
              </w:rPr>
              <w:t>评审方式</w:t>
            </w:r>
          </w:p>
        </w:tc>
        <w:tc>
          <w:tcPr>
            <w:tcW w:w="5753" w:type="dxa"/>
            <w:vAlign w:val="center"/>
          </w:tcPr>
          <w:p>
            <w:pPr>
              <w:spacing w:line="312" w:lineRule="auto"/>
              <w:rPr>
                <w:rFonts w:hAnsi="宋体" w:eastAsia="宋体" w:cs="宋体"/>
                <w:color w:val="auto"/>
                <w:sz w:val="24"/>
              </w:rPr>
            </w:pPr>
            <w:r>
              <w:rPr>
                <w:rFonts w:hint="eastAsia" w:hAnsi="宋体" w:eastAsia="宋体" w:cs="宋体"/>
                <w:color w:val="auto"/>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cs="宋体"/>
                <w:color w:val="auto"/>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autoSpaceDE w:val="0"/>
              <w:autoSpaceDN w:val="0"/>
              <w:spacing w:line="360" w:lineRule="auto"/>
              <w:jc w:val="left"/>
              <w:outlineLvl w:val="0"/>
              <w:rPr>
                <w:rFonts w:hAnsi="宋体" w:eastAsia="宋体" w:cs="宋体"/>
                <w:color w:val="auto"/>
                <w:sz w:val="24"/>
              </w:rPr>
            </w:pPr>
            <w:r>
              <w:rPr>
                <w:rFonts w:hint="eastAsia" w:hAnsi="宋体" w:eastAsia="宋体" w:cs="宋体"/>
                <w:color w:val="auto"/>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auto"/>
                <w:sz w:val="24"/>
              </w:rPr>
            </w:pPr>
            <w:r>
              <w:rPr>
                <w:rFonts w:hint="eastAsia" w:hAnsi="宋体" w:eastAsia="宋体" w:cs="宋体"/>
                <w:color w:val="auto"/>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spacing w:line="360" w:lineRule="auto"/>
              <w:rPr>
                <w:rFonts w:hAnsi="宋体" w:eastAsia="宋体" w:cs="宋体"/>
                <w:color w:val="auto"/>
                <w:sz w:val="24"/>
              </w:rPr>
            </w:pPr>
            <w:r>
              <w:rPr>
                <w:rFonts w:hint="eastAsia" w:hAnsi="宋体" w:eastAsia="宋体" w:cs="宋体"/>
                <w:color w:val="auto"/>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auto"/>
                <w:sz w:val="24"/>
              </w:rPr>
            </w:pPr>
            <w:r>
              <w:rPr>
                <w:rFonts w:hint="eastAsia" w:hAnsi="宋体" w:eastAsia="宋体" w:cs="宋体"/>
                <w:color w:val="auto"/>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p>
        </w:tc>
        <w:tc>
          <w:tcPr>
            <w:tcW w:w="8790" w:type="dxa"/>
            <w:gridSpan w:val="5"/>
            <w:vAlign w:val="center"/>
          </w:tcPr>
          <w:p>
            <w:pPr>
              <w:spacing w:line="360" w:lineRule="auto"/>
              <w:rPr>
                <w:rFonts w:hAnsi="宋体" w:eastAsia="宋体" w:cs="宋体"/>
                <w:color w:val="auto"/>
                <w:sz w:val="24"/>
              </w:rPr>
            </w:pPr>
            <w:r>
              <w:rPr>
                <w:rFonts w:hint="eastAsia" w:hAnsi="宋体" w:eastAsia="宋体" w:cs="宋体"/>
                <w:color w:val="auto"/>
                <w:sz w:val="24"/>
              </w:rPr>
              <w:t>构成本招标文件的各个组成文件应互为解释，互为说明；</w:t>
            </w:r>
          </w:p>
          <w:p>
            <w:pPr>
              <w:spacing w:line="360" w:lineRule="auto"/>
              <w:rPr>
                <w:rFonts w:hAnsi="宋体" w:eastAsia="宋体" w:cs="宋体"/>
                <w:color w:val="auto"/>
                <w:sz w:val="24"/>
              </w:rPr>
            </w:pPr>
            <w:r>
              <w:rPr>
                <w:rFonts w:hint="eastAsia" w:hAnsi="宋体" w:eastAsia="宋体" w:cs="宋体"/>
                <w:color w:val="auto"/>
                <w:sz w:val="24"/>
              </w:rPr>
              <w:t>1、如有不明确或不一致，构成合同文件组成内容，以合同文件约定内容为准，且以专用合同条款约定的合同文件优先顺序解释；</w:t>
            </w:r>
          </w:p>
          <w:p>
            <w:pPr>
              <w:spacing w:line="360" w:lineRule="auto"/>
              <w:rPr>
                <w:rFonts w:hAnsi="宋体" w:eastAsia="宋体" w:cs="宋体"/>
                <w:color w:val="auto"/>
                <w:sz w:val="24"/>
              </w:rPr>
            </w:pPr>
            <w:r>
              <w:rPr>
                <w:rFonts w:hint="eastAsia" w:hAnsi="宋体" w:eastAsia="宋体" w:cs="宋体"/>
                <w:color w:val="auto"/>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color w:val="auto"/>
                <w:sz w:val="24"/>
              </w:rPr>
            </w:pPr>
            <w:r>
              <w:rPr>
                <w:rFonts w:hint="eastAsia" w:hAnsi="宋体" w:eastAsia="宋体" w:cs="宋体"/>
                <w:color w:val="auto"/>
                <w:sz w:val="24"/>
              </w:rPr>
              <w:t>3、同一组成文件中就同一事项的规定或约定不一致的，以编排顺序在后者为准；</w:t>
            </w:r>
          </w:p>
          <w:p>
            <w:pPr>
              <w:spacing w:line="360" w:lineRule="auto"/>
              <w:rPr>
                <w:rFonts w:hAnsi="宋体" w:eastAsia="宋体" w:cs="宋体"/>
                <w:color w:val="auto"/>
                <w:sz w:val="24"/>
              </w:rPr>
            </w:pPr>
            <w:r>
              <w:rPr>
                <w:rFonts w:hint="eastAsia" w:hAnsi="宋体" w:eastAsia="宋体" w:cs="宋体"/>
                <w:color w:val="auto"/>
                <w:sz w:val="24"/>
              </w:rPr>
              <w:t>4、同一组成文件不同版本之间有不一致的，以形成时间在后者为准。</w:t>
            </w:r>
          </w:p>
          <w:p>
            <w:pPr>
              <w:spacing w:line="360" w:lineRule="auto"/>
              <w:rPr>
                <w:rFonts w:hAnsi="宋体" w:eastAsia="宋体" w:cs="宋体"/>
                <w:color w:val="auto"/>
                <w:sz w:val="24"/>
              </w:rPr>
            </w:pPr>
            <w:r>
              <w:rPr>
                <w:rFonts w:hint="eastAsia" w:hAnsi="宋体" w:eastAsia="宋体" w:cs="宋体"/>
                <w:color w:val="auto"/>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auto"/>
                <w:sz w:val="24"/>
              </w:rPr>
            </w:pPr>
            <w:r>
              <w:rPr>
                <w:rFonts w:hint="eastAsia" w:hAnsi="宋体" w:eastAsia="宋体" w:cs="宋体"/>
                <w:color w:val="auto"/>
                <w:sz w:val="24"/>
              </w:rPr>
              <w:t>10.11</w:t>
            </w:r>
          </w:p>
        </w:tc>
        <w:tc>
          <w:tcPr>
            <w:tcW w:w="8790" w:type="dxa"/>
            <w:gridSpan w:val="5"/>
            <w:vAlign w:val="center"/>
          </w:tcPr>
          <w:p>
            <w:pPr>
              <w:spacing w:line="360" w:lineRule="auto"/>
              <w:rPr>
                <w:rFonts w:hAnsi="宋体" w:eastAsia="宋体" w:cs="宋体"/>
                <w:color w:val="auto"/>
                <w:sz w:val="24"/>
              </w:rPr>
            </w:pPr>
            <w:r>
              <w:rPr>
                <w:rFonts w:hint="eastAsia" w:hAnsi="宋体" w:eastAsia="宋体" w:cs="宋体"/>
                <w:color w:val="auto"/>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auto"/>
                <w:sz w:val="24"/>
              </w:rPr>
            </w:pPr>
            <w:r>
              <w:rPr>
                <w:rFonts w:hint="eastAsia" w:hAnsi="宋体" w:eastAsia="宋体" w:cs="宋体"/>
                <w:color w:val="auto"/>
                <w:sz w:val="24"/>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restart"/>
            <w:vAlign w:val="center"/>
          </w:tcPr>
          <w:p>
            <w:pPr>
              <w:spacing w:line="360" w:lineRule="auto"/>
              <w:rPr>
                <w:rFonts w:hAnsi="宋体" w:eastAsia="宋体" w:cs="宋体"/>
                <w:color w:val="auto"/>
                <w:sz w:val="24"/>
              </w:rPr>
            </w:pPr>
          </w:p>
        </w:tc>
        <w:tc>
          <w:tcPr>
            <w:tcW w:w="8759" w:type="dxa"/>
            <w:gridSpan w:val="4"/>
            <w:vAlign w:val="center"/>
          </w:tcPr>
          <w:p>
            <w:pPr>
              <w:spacing w:line="360" w:lineRule="auto"/>
              <w:rPr>
                <w:rFonts w:hAnsi="宋体" w:eastAsia="宋体" w:cs="宋体"/>
                <w:color w:val="auto"/>
                <w:sz w:val="24"/>
              </w:rPr>
            </w:pPr>
            <w:r>
              <w:rPr>
                <w:rFonts w:hint="eastAsia" w:hAnsi="宋体" w:eastAsia="宋体" w:cs="宋体"/>
                <w:color w:val="auto"/>
                <w:sz w:val="24"/>
              </w:rPr>
              <w:t>1、未成功上传的投标文件；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continue"/>
            <w:vAlign w:val="center"/>
          </w:tcPr>
          <w:p>
            <w:pPr>
              <w:spacing w:line="360" w:lineRule="auto"/>
              <w:rPr>
                <w:rFonts w:hAnsi="宋体" w:eastAsia="宋体" w:cs="宋体"/>
                <w:color w:val="auto"/>
                <w:sz w:val="24"/>
              </w:rPr>
            </w:pPr>
          </w:p>
        </w:tc>
        <w:tc>
          <w:tcPr>
            <w:tcW w:w="8759" w:type="dxa"/>
            <w:gridSpan w:val="4"/>
            <w:vAlign w:val="center"/>
          </w:tcPr>
          <w:p>
            <w:pPr>
              <w:spacing w:line="360" w:lineRule="auto"/>
              <w:rPr>
                <w:rFonts w:hAnsi="宋体" w:eastAsia="宋体" w:cs="宋体"/>
                <w:color w:val="auto"/>
                <w:sz w:val="24"/>
              </w:rPr>
            </w:pPr>
            <w:r>
              <w:rPr>
                <w:rFonts w:hint="eastAsia" w:hAnsi="宋体" w:eastAsia="宋体" w:cs="宋体"/>
                <w:color w:val="auto"/>
                <w:sz w:val="24"/>
              </w:rPr>
              <w:t>2、未</w:t>
            </w:r>
            <w:r>
              <w:rPr>
                <w:rFonts w:hint="eastAsia" w:hAnsi="宋体" w:eastAsia="宋体" w:cs="宋体"/>
                <w:color w:val="auto"/>
                <w:sz w:val="24"/>
                <w:lang w:val="en-US" w:eastAsia="zh-CN"/>
              </w:rPr>
              <w:t>进行</w:t>
            </w:r>
            <w:r>
              <w:rPr>
                <w:rFonts w:hint="eastAsia" w:hAnsi="宋体" w:eastAsia="宋体" w:cs="宋体"/>
                <w:color w:val="auto"/>
                <w:sz w:val="24"/>
              </w:rPr>
              <w:t>解密或未按要求成功解密的</w:t>
            </w:r>
            <w:r>
              <w:rPr>
                <w:rFonts w:hint="eastAsia" w:hAnsi="宋体" w:eastAsia="宋体" w:cs="宋体"/>
                <w:color w:val="auto"/>
                <w:sz w:val="24"/>
                <w:lang w:val="en-US" w:eastAsia="zh-CN"/>
              </w:rPr>
              <w:t>投标文件</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color w:val="auto"/>
                <w:sz w:val="24"/>
              </w:rPr>
            </w:pPr>
            <w:r>
              <w:rPr>
                <w:rFonts w:hint="eastAsia" w:hAnsi="宋体" w:eastAsia="宋体" w:cs="宋体"/>
                <w:b/>
                <w:color w:val="auto"/>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color w:val="auto"/>
                <w:sz w:val="24"/>
              </w:rPr>
            </w:pPr>
          </w:p>
        </w:tc>
        <w:tc>
          <w:tcPr>
            <w:tcW w:w="8790" w:type="dxa"/>
            <w:gridSpan w:val="5"/>
            <w:vAlign w:val="center"/>
          </w:tcPr>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1、潜在投标人应仔细阅读招标文件、工程量清单，若发现工程量清单中项目特征描述错误等或工程量清单与图纸存在差异，请在规定时间内在</w:t>
            </w:r>
            <w:r>
              <w:rPr>
                <w:rFonts w:hint="eastAsia" w:hAnsi="宋体" w:cs="宋体"/>
                <w:color w:val="auto"/>
                <w:sz w:val="24"/>
              </w:rPr>
              <w:t>《全国公共资源交易平台（河南省·许昌市）》</w:t>
            </w:r>
            <w:r>
              <w:rPr>
                <w:rFonts w:hint="eastAsia" w:hAnsi="宋体" w:eastAsia="宋体" w:cs="宋体"/>
                <w:color w:val="auto"/>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2、潜在投标人如对招标文件有异议，请在规定时间内在</w:t>
            </w:r>
            <w:r>
              <w:rPr>
                <w:rFonts w:hint="eastAsia" w:hAnsi="宋体" w:cs="宋体"/>
                <w:color w:val="auto"/>
                <w:sz w:val="24"/>
              </w:rPr>
              <w:t>《全国公共资源交易平台（河南省·许昌市）》</w:t>
            </w:r>
            <w:r>
              <w:rPr>
                <w:rFonts w:hint="eastAsia" w:hAnsi="宋体" w:eastAsia="宋体" w:cs="宋体"/>
                <w:color w:val="auto"/>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3、投标人在投标截止时间前应随时关注</w:t>
            </w:r>
            <w:r>
              <w:rPr>
                <w:rFonts w:hint="eastAsia" w:hAnsi="宋体" w:cs="宋体"/>
                <w:color w:val="auto"/>
                <w:sz w:val="24"/>
              </w:rPr>
              <w:t>《全国公共资源交易平台（河南省·许昌市）》</w:t>
            </w:r>
            <w:r>
              <w:rPr>
                <w:rFonts w:hint="eastAsia" w:hAnsi="宋体" w:eastAsia="宋体" w:cs="宋体"/>
                <w:color w:val="auto"/>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auto"/>
                <w:sz w:val="24"/>
              </w:rPr>
            </w:pPr>
            <w:r>
              <w:rPr>
                <w:rFonts w:hint="eastAsia" w:hAnsi="宋体" w:eastAsia="宋体" w:cs="宋体"/>
                <w:color w:val="auto"/>
                <w:sz w:val="24"/>
              </w:rPr>
              <w:t>5、招标人及其代理机构需留存项目电子档案时，可在质疑期满后使用</w:t>
            </w:r>
            <w:r>
              <w:rPr>
                <w:rFonts w:hAnsi="宋体" w:eastAsia="宋体" w:cs="宋体"/>
                <w:color w:val="auto"/>
                <w:sz w:val="24"/>
              </w:rPr>
              <w:t>CA锁从交易平台自行下载。</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6、商务标投标文件制作注意事项：</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6.1 投标人登录</w:t>
            </w:r>
            <w:r>
              <w:rPr>
                <w:rFonts w:hint="eastAsia" w:hAnsi="宋体" w:cs="宋体"/>
                <w:color w:val="auto"/>
                <w:sz w:val="24"/>
              </w:rPr>
              <w:t>《全国公共资源交易平台（河南省·许昌市）》</w:t>
            </w:r>
            <w:r>
              <w:rPr>
                <w:rFonts w:hint="eastAsia" w:hAnsi="宋体" w:eastAsia="宋体" w:cs="宋体"/>
                <w:color w:val="auto"/>
                <w:sz w:val="24"/>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6.2 商务标投标文件制作技术咨询：0374-2961598。</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6.6投标人</w:t>
            </w:r>
            <w:r>
              <w:rPr>
                <w:rFonts w:hint="eastAsia" w:hAnsi="宋体" w:eastAsia="宋体" w:cs="宋体"/>
                <w:color w:val="auto"/>
                <w:sz w:val="24"/>
                <w:lang w:val="en-US" w:eastAsia="zh-CN"/>
              </w:rPr>
              <w:t>采用银行转账方式提交投标保证金的，</w:t>
            </w:r>
            <w:r>
              <w:rPr>
                <w:rFonts w:hint="eastAsia" w:hAnsi="宋体" w:eastAsia="宋体" w:cs="宋体"/>
                <w:color w:val="auto"/>
                <w:sz w:val="24"/>
              </w:rPr>
              <w:t>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7、投标人需提前熟悉招标文件相关事项及《</w:t>
            </w:r>
            <w:r>
              <w:rPr>
                <w:rFonts w:hint="eastAsia" w:hAnsi="宋体"/>
                <w:color w:val="auto"/>
                <w:sz w:val="24"/>
                <w:szCs w:val="22"/>
              </w:rPr>
              <w:t>许昌市不见面</w:t>
            </w:r>
            <w:r>
              <w:rPr>
                <w:rFonts w:hint="eastAsia" w:hAnsi="宋体"/>
                <w:color w:val="auto"/>
                <w:sz w:val="24"/>
                <w:szCs w:val="22"/>
                <w:lang w:eastAsia="zh-CN"/>
              </w:rPr>
              <w:t>开标</w:t>
            </w:r>
            <w:r>
              <w:rPr>
                <w:rFonts w:hint="eastAsia" w:hAnsi="宋体"/>
                <w:color w:val="auto"/>
                <w:sz w:val="24"/>
                <w:szCs w:val="22"/>
              </w:rPr>
              <w:t>操作手册</w:t>
            </w:r>
            <w:r>
              <w:rPr>
                <w:rFonts w:hint="eastAsia" w:hAnsi="宋体" w:eastAsia="宋体" w:cs="宋体"/>
                <w:color w:val="auto"/>
                <w:sz w:val="24"/>
              </w:rPr>
              <w:t>》，并设置不见面开标浏览器（设置流程详见《</w:t>
            </w:r>
            <w:r>
              <w:rPr>
                <w:rFonts w:hint="eastAsia" w:hAnsi="宋体"/>
                <w:color w:val="auto"/>
                <w:sz w:val="24"/>
                <w:szCs w:val="22"/>
              </w:rPr>
              <w:t>许昌市不见面</w:t>
            </w:r>
            <w:r>
              <w:rPr>
                <w:rFonts w:hint="eastAsia" w:hAnsi="宋体"/>
                <w:color w:val="auto"/>
                <w:sz w:val="24"/>
                <w:szCs w:val="22"/>
                <w:lang w:eastAsia="zh-CN"/>
              </w:rPr>
              <w:t>开标</w:t>
            </w:r>
            <w:r>
              <w:rPr>
                <w:rFonts w:hint="eastAsia" w:hAnsi="宋体"/>
                <w:color w:val="auto"/>
                <w:sz w:val="24"/>
                <w:szCs w:val="22"/>
              </w:rPr>
              <w:t>操作手册</w:t>
            </w:r>
            <w:r>
              <w:rPr>
                <w:rFonts w:hint="eastAsia" w:hAnsi="宋体" w:eastAsia="宋体" w:cs="宋体"/>
                <w:color w:val="auto"/>
                <w:sz w:val="24"/>
              </w:rPr>
              <w:t>》）。</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auto"/>
                <w:sz w:val="24"/>
              </w:rPr>
            </w:pPr>
            <w:r>
              <w:rPr>
                <w:rFonts w:hint="eastAsia" w:hAnsi="宋体" w:eastAsia="宋体" w:cs="宋体"/>
                <w:color w:val="auto"/>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auto"/>
                <w:sz w:val="24"/>
              </w:rPr>
            </w:pPr>
            <w:r>
              <w:rPr>
                <w:rFonts w:hint="eastAsia" w:hAnsi="宋体" w:eastAsia="宋体" w:cs="宋体"/>
                <w:color w:val="auto"/>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auto"/>
                <w:sz w:val="24"/>
              </w:rPr>
            </w:pPr>
            <w:r>
              <w:rPr>
                <w:rFonts w:hint="eastAsia" w:hAnsi="宋体" w:eastAsia="宋体" w:cs="宋体"/>
                <w:color w:val="auto"/>
                <w:sz w:val="24"/>
              </w:rPr>
              <w:t>10、从参与项目交易开始至项目交易活动结束止，投标（响应）人应时刻关注电子交易系统中的项目进度和状态，特别在项目评审期间，保持投标文件提供的联系方式畅通，评标委员会随时</w:t>
            </w:r>
            <w:r>
              <w:rPr>
                <w:rFonts w:hint="eastAsia" w:hAnsi="宋体" w:eastAsia="宋体" w:cs="宋体"/>
                <w:color w:val="auto"/>
                <w:sz w:val="24"/>
                <w:lang w:val="en-US" w:eastAsia="zh-CN"/>
              </w:rPr>
              <w:t>可能对投标文件内容</w:t>
            </w:r>
            <w:r>
              <w:rPr>
                <w:rFonts w:hint="eastAsia" w:hAnsi="宋体" w:eastAsia="宋体" w:cs="宋体"/>
                <w:color w:val="auto"/>
                <w:sz w:val="24"/>
              </w:rPr>
              <w:t>质询</w:t>
            </w:r>
            <w:r>
              <w:rPr>
                <w:rFonts w:hint="eastAsia" w:hAnsi="宋体" w:eastAsia="宋体" w:cs="宋体"/>
                <w:color w:val="auto"/>
                <w:sz w:val="24"/>
                <w:lang w:eastAsia="zh-CN"/>
              </w:rPr>
              <w:t>，</w:t>
            </w:r>
            <w:r>
              <w:rPr>
                <w:rFonts w:hint="eastAsia" w:hAnsi="宋体" w:eastAsia="宋体" w:cs="宋体"/>
                <w:color w:val="auto"/>
                <w:sz w:val="24"/>
                <w:lang w:val="en-US" w:eastAsia="zh-CN"/>
              </w:rPr>
              <w:t>投标人应及时</w:t>
            </w:r>
            <w:r>
              <w:rPr>
                <w:rFonts w:hint="eastAsia" w:hAnsi="宋体" w:eastAsia="宋体" w:cs="宋体"/>
                <w:color w:val="auto"/>
                <w:sz w:val="24"/>
              </w:rPr>
              <w:t>进行答复（包括但不限于</w:t>
            </w:r>
            <w:r>
              <w:rPr>
                <w:rFonts w:hint="eastAsia" w:hAnsi="宋体" w:eastAsia="宋体" w:cs="宋体"/>
                <w:color w:val="auto"/>
                <w:sz w:val="24"/>
                <w:lang w:val="en-US" w:eastAsia="zh-CN"/>
              </w:rPr>
              <w:t>电子文档、</w:t>
            </w:r>
            <w:r>
              <w:rPr>
                <w:rFonts w:hint="eastAsia" w:hAnsi="宋体" w:eastAsia="宋体" w:cs="宋体"/>
                <w:color w:val="auto"/>
                <w:sz w:val="24"/>
              </w:rPr>
              <w:t>电子邮件等）。由于自身原因错过变更通知、文件澄清、报价响应（自系统发起30分钟内做出）等重要信息的，后果由投标（响应）人自行承担。</w:t>
            </w:r>
          </w:p>
          <w:p>
            <w:pPr>
              <w:autoSpaceDE w:val="0"/>
              <w:autoSpaceDN w:val="0"/>
              <w:spacing w:line="360" w:lineRule="auto"/>
              <w:ind w:firstLine="240" w:firstLineChars="100"/>
              <w:jc w:val="left"/>
              <w:outlineLvl w:val="0"/>
              <w:rPr>
                <w:color w:val="auto"/>
              </w:rPr>
            </w:pPr>
            <w:r>
              <w:rPr>
                <w:rFonts w:hint="eastAsia" w:hAnsi="宋体" w:eastAsia="宋体" w:cs="宋体"/>
                <w:b/>
                <w:color w:val="auto"/>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color w:val="auto"/>
          <w:sz w:val="24"/>
        </w:rPr>
      </w:pPr>
      <w:bookmarkStart w:id="5" w:name="_Toc283559947"/>
      <w:r>
        <w:rPr>
          <w:rFonts w:hint="eastAsia" w:hAnsi="宋体" w:cs="宋体"/>
          <w:color w:val="auto"/>
          <w:sz w:val="24"/>
        </w:rPr>
        <w:t>1. 总则</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1.1 项目概况</w:t>
      </w:r>
      <w:r>
        <w:rPr>
          <w:rFonts w:hint="eastAsia" w:hAnsi="宋体" w:cs="宋体"/>
          <w:b/>
          <w:color w:val="auto"/>
          <w:sz w:val="24"/>
        </w:rPr>
        <w:tab/>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1.1.4 本招标项目名称：见投标人须知前附表。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1.1.5 本标段建设地点：见投标人须知前附表。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1.2 资金来源和落实情况</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 招标范围、工期和质量要求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1.3.3 本招标项目的质量要求：见投标人须知前附表。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1.4 投标人及项目负责人资格要求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投标人不得存在下列情形之一：</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（3）为本标段的监理人；</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（4）为本标段的代建人；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（9）被责令停业的；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（11）财产被接管或冻结的；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（12）在最近三年内有骗取中标或严重违约或重大工程质量问题的。</w:t>
      </w:r>
    </w:p>
    <w:p>
      <w:pPr>
        <w:autoSpaceDE w:val="0"/>
        <w:autoSpaceDN w:val="0"/>
        <w:spacing w:line="440" w:lineRule="exact"/>
        <w:jc w:val="left"/>
        <w:outlineLvl w:val="0"/>
        <w:rPr>
          <w:rFonts w:hAnsi="宋体" w:cs="宋体"/>
          <w:b/>
          <w:color w:val="auto"/>
          <w:sz w:val="24"/>
        </w:rPr>
      </w:pPr>
      <w:bookmarkStart w:id="6" w:name="_Toc152042311"/>
      <w:bookmarkStart w:id="7" w:name="_Toc144974503"/>
      <w:bookmarkStart w:id="8" w:name="_Toc152045535"/>
      <w:bookmarkStart w:id="9" w:name="_Toc179632552"/>
      <w:r>
        <w:rPr>
          <w:rFonts w:hint="eastAsia" w:hAnsi="宋体" w:cs="宋体"/>
          <w:b/>
          <w:color w:val="auto"/>
          <w:sz w:val="24"/>
        </w:rPr>
        <w:t>1.5 费用承担</w:t>
      </w:r>
      <w:bookmarkEnd w:id="6"/>
      <w:bookmarkEnd w:id="7"/>
      <w:bookmarkEnd w:id="8"/>
      <w:bookmarkEnd w:id="9"/>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投标人准备和参加投标活动发生的费用自理。</w:t>
      </w:r>
    </w:p>
    <w:p>
      <w:pPr>
        <w:autoSpaceDE w:val="0"/>
        <w:autoSpaceDN w:val="0"/>
        <w:spacing w:line="440" w:lineRule="exact"/>
        <w:jc w:val="left"/>
        <w:outlineLvl w:val="0"/>
        <w:rPr>
          <w:rFonts w:hAnsi="宋体" w:cs="宋体"/>
          <w:b/>
          <w:color w:val="auto"/>
          <w:sz w:val="24"/>
        </w:rPr>
      </w:pPr>
      <w:bookmarkStart w:id="10" w:name="_Toc179632553"/>
      <w:bookmarkStart w:id="11" w:name="_Toc152042312"/>
      <w:bookmarkStart w:id="12" w:name="_Toc152045536"/>
      <w:bookmarkStart w:id="13" w:name="_Toc144974504"/>
      <w:r>
        <w:rPr>
          <w:rFonts w:hint="eastAsia" w:hAnsi="宋体" w:cs="宋体"/>
          <w:b/>
          <w:color w:val="auto"/>
          <w:sz w:val="24"/>
        </w:rPr>
        <w:t>1.6 保密</w:t>
      </w:r>
      <w:bookmarkEnd w:id="10"/>
      <w:bookmarkEnd w:id="11"/>
      <w:bookmarkEnd w:id="12"/>
      <w:bookmarkEnd w:id="13"/>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auto"/>
          <w:sz w:val="24"/>
        </w:rPr>
      </w:pPr>
      <w:bookmarkStart w:id="14" w:name="_Toc144974505"/>
      <w:bookmarkStart w:id="15" w:name="_Toc179632554"/>
      <w:bookmarkStart w:id="16" w:name="_Toc152045537"/>
      <w:bookmarkStart w:id="17" w:name="_Toc152042313"/>
      <w:r>
        <w:rPr>
          <w:rFonts w:hint="eastAsia" w:hAnsi="宋体" w:cs="宋体"/>
          <w:b/>
          <w:color w:val="auto"/>
          <w:sz w:val="24"/>
        </w:rPr>
        <w:t>1.7 语言</w:t>
      </w:r>
      <w:bookmarkEnd w:id="14"/>
      <w:r>
        <w:rPr>
          <w:rFonts w:hint="eastAsia" w:hAnsi="宋体" w:cs="宋体"/>
          <w:b/>
          <w:color w:val="auto"/>
          <w:sz w:val="24"/>
        </w:rPr>
        <w:t>文字</w:t>
      </w:r>
      <w:bookmarkEnd w:id="15"/>
      <w:bookmarkEnd w:id="16"/>
      <w:bookmarkEnd w:id="17"/>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auto"/>
          <w:sz w:val="24"/>
        </w:rPr>
      </w:pPr>
      <w:bookmarkStart w:id="18" w:name="_Toc152042314"/>
      <w:bookmarkStart w:id="19" w:name="_Toc152045538"/>
      <w:bookmarkStart w:id="20" w:name="_Toc179632555"/>
      <w:bookmarkStart w:id="21" w:name="_Toc144974506"/>
      <w:r>
        <w:rPr>
          <w:rFonts w:hint="eastAsia" w:hAnsi="宋体" w:cs="宋体"/>
          <w:b/>
          <w:color w:val="auto"/>
          <w:sz w:val="24"/>
        </w:rPr>
        <w:t>1.8 计量单位</w:t>
      </w:r>
      <w:bookmarkEnd w:id="18"/>
      <w:bookmarkEnd w:id="19"/>
      <w:bookmarkEnd w:id="20"/>
      <w:bookmarkEnd w:id="21"/>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所有计量均采用中华人民共和国法定计量单位。</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1.9 踏勘现场</w:t>
      </w:r>
      <w:bookmarkEnd w:id="5"/>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1.9.1 不组织。          </w:t>
      </w:r>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1.9.2 投标人踏勘现场发生的费用自理。</w:t>
      </w:r>
    </w:p>
    <w:p>
      <w:pPr>
        <w:autoSpaceDE w:val="0"/>
        <w:autoSpaceDN w:val="0"/>
        <w:spacing w:line="440" w:lineRule="exact"/>
        <w:jc w:val="left"/>
        <w:outlineLvl w:val="0"/>
        <w:rPr>
          <w:rFonts w:hAnsi="宋体" w:cs="宋体"/>
          <w:color w:val="auto"/>
          <w:sz w:val="24"/>
        </w:rPr>
      </w:pPr>
      <w:r>
        <w:rPr>
          <w:rFonts w:hint="eastAsia" w:hAnsi="宋体" w:cs="宋体"/>
          <w:color w:val="auto"/>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auto"/>
          <w:sz w:val="24"/>
        </w:rPr>
      </w:pPr>
      <w:bookmarkStart w:id="22" w:name="_Toc283559948"/>
      <w:r>
        <w:rPr>
          <w:rFonts w:hint="eastAsia" w:hAnsi="宋体" w:cs="宋体"/>
          <w:b/>
          <w:color w:val="auto"/>
          <w:sz w:val="24"/>
        </w:rPr>
        <w:t>1.10 投标预备会</w:t>
      </w:r>
      <w:bookmarkEnd w:id="22"/>
    </w:p>
    <w:p>
      <w:pPr>
        <w:autoSpaceDE w:val="0"/>
        <w:autoSpaceDN w:val="0"/>
        <w:spacing w:line="450" w:lineRule="exact"/>
        <w:ind w:firstLine="470" w:firstLineChars="196"/>
        <w:jc w:val="left"/>
        <w:outlineLvl w:val="0"/>
        <w:rPr>
          <w:rFonts w:hAnsi="宋体" w:cs="宋体"/>
          <w:b/>
          <w:color w:val="auto"/>
          <w:sz w:val="24"/>
        </w:rPr>
      </w:pPr>
      <w:r>
        <w:rPr>
          <w:rFonts w:hint="eastAsia" w:hAnsi="宋体" w:cs="宋体"/>
          <w:color w:val="auto"/>
          <w:sz w:val="24"/>
        </w:rPr>
        <w:t>1.10.1 招标人不召开投标预备会。</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auto"/>
          <w:sz w:val="24"/>
        </w:rPr>
      </w:pPr>
      <w:bookmarkStart w:id="23" w:name="_Toc283559949"/>
      <w:r>
        <w:rPr>
          <w:rFonts w:hint="eastAsia" w:hAnsi="宋体" w:cs="宋体"/>
          <w:b/>
          <w:color w:val="auto"/>
          <w:sz w:val="24"/>
        </w:rPr>
        <w:t>1.11 分包</w:t>
      </w:r>
      <w:bookmarkEnd w:id="23"/>
    </w:p>
    <w:p>
      <w:pPr>
        <w:autoSpaceDE w:val="0"/>
        <w:autoSpaceDN w:val="0"/>
        <w:spacing w:line="450" w:lineRule="exact"/>
        <w:ind w:firstLine="480" w:firstLineChars="200"/>
        <w:jc w:val="left"/>
        <w:outlineLvl w:val="0"/>
        <w:rPr>
          <w:rFonts w:hAnsi="宋体" w:cs="宋体"/>
          <w:b/>
          <w:color w:val="auto"/>
          <w:sz w:val="24"/>
        </w:rPr>
      </w:pPr>
      <w:r>
        <w:rPr>
          <w:rFonts w:hint="eastAsia" w:hAnsi="宋体" w:cs="宋体"/>
          <w:color w:val="auto"/>
          <w:sz w:val="24"/>
        </w:rPr>
        <w:t>不允许。</w:t>
      </w:r>
    </w:p>
    <w:p>
      <w:pPr>
        <w:autoSpaceDE w:val="0"/>
        <w:autoSpaceDN w:val="0"/>
        <w:adjustRightInd w:val="0"/>
        <w:spacing w:line="450" w:lineRule="exact"/>
        <w:jc w:val="left"/>
        <w:outlineLvl w:val="0"/>
        <w:rPr>
          <w:rFonts w:hAnsi="宋体" w:cs="宋体"/>
          <w:b/>
          <w:color w:val="auto"/>
          <w:sz w:val="24"/>
        </w:rPr>
      </w:pPr>
      <w:bookmarkStart w:id="24" w:name="_Toc283559950"/>
      <w:r>
        <w:rPr>
          <w:rFonts w:hint="eastAsia" w:hAnsi="宋体" w:cs="宋体"/>
          <w:b/>
          <w:color w:val="auto"/>
          <w:sz w:val="24"/>
        </w:rPr>
        <w:t>1.12 偏离</w:t>
      </w:r>
      <w:bookmarkEnd w:id="24"/>
    </w:p>
    <w:p>
      <w:pPr>
        <w:autoSpaceDE w:val="0"/>
        <w:autoSpaceDN w:val="0"/>
        <w:adjustRightInd w:val="0"/>
        <w:spacing w:line="450" w:lineRule="exact"/>
        <w:ind w:firstLine="480" w:firstLineChars="200"/>
        <w:jc w:val="left"/>
        <w:outlineLvl w:val="0"/>
        <w:rPr>
          <w:rFonts w:hAnsi="宋体" w:cs="宋体"/>
          <w:b/>
          <w:color w:val="auto"/>
          <w:sz w:val="24"/>
        </w:rPr>
      </w:pPr>
      <w:r>
        <w:rPr>
          <w:rFonts w:hint="eastAsia" w:hAnsi="宋体" w:cs="宋体"/>
          <w:color w:val="auto"/>
          <w:sz w:val="24"/>
        </w:rPr>
        <w:t>投标人须知前附表允许投标文件偏离招标文件某些要求的，偏离应当符合招标文件规定的偏离范围和幅度。</w:t>
      </w:r>
    </w:p>
    <w:p>
      <w:pPr>
        <w:pStyle w:val="20"/>
        <w:spacing w:line="450" w:lineRule="exact"/>
        <w:jc w:val="both"/>
        <w:outlineLvl w:val="0"/>
        <w:rPr>
          <w:rFonts w:hAnsi="宋体"/>
          <w:b/>
          <w:color w:val="auto"/>
        </w:rPr>
      </w:pPr>
      <w:bookmarkStart w:id="25" w:name="_Toc283559951"/>
      <w:r>
        <w:rPr>
          <w:rFonts w:hint="eastAsia" w:hAnsi="宋体"/>
          <w:b/>
          <w:color w:val="auto"/>
        </w:rPr>
        <w:t>2. 招标文件</w:t>
      </w:r>
      <w:bookmarkEnd w:id="25"/>
    </w:p>
    <w:p>
      <w:pPr>
        <w:autoSpaceDE w:val="0"/>
        <w:autoSpaceDN w:val="0"/>
        <w:spacing w:line="450" w:lineRule="exact"/>
        <w:jc w:val="left"/>
        <w:outlineLvl w:val="0"/>
        <w:rPr>
          <w:rFonts w:hAnsi="宋体" w:cs="宋体"/>
          <w:b/>
          <w:color w:val="auto"/>
          <w:sz w:val="24"/>
        </w:rPr>
      </w:pPr>
      <w:bookmarkStart w:id="26" w:name="_Toc283559952"/>
      <w:r>
        <w:rPr>
          <w:rFonts w:hint="eastAsia" w:hAnsi="宋体" w:cs="宋体"/>
          <w:b/>
          <w:color w:val="auto"/>
          <w:sz w:val="24"/>
        </w:rPr>
        <w:t>2.1 招标文件的组成</w:t>
      </w:r>
      <w:bookmarkEnd w:id="26"/>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本招标文件包括：</w:t>
      </w:r>
    </w:p>
    <w:p>
      <w:pPr>
        <w:spacing w:line="450" w:lineRule="exact"/>
        <w:ind w:firstLine="410" w:firstLineChars="171"/>
        <w:rPr>
          <w:rFonts w:hAnsi="宋体" w:cs="宋体"/>
          <w:color w:val="auto"/>
          <w:sz w:val="24"/>
        </w:rPr>
      </w:pPr>
      <w:r>
        <w:rPr>
          <w:rFonts w:hint="eastAsia" w:hAnsi="宋体" w:cs="宋体"/>
          <w:color w:val="auto"/>
          <w:sz w:val="24"/>
        </w:rPr>
        <w:t>（1）招标公告；</w:t>
      </w:r>
    </w:p>
    <w:p>
      <w:pPr>
        <w:spacing w:line="450" w:lineRule="exact"/>
        <w:ind w:firstLine="410" w:firstLineChars="171"/>
        <w:rPr>
          <w:rFonts w:hAnsi="宋体" w:cs="宋体"/>
          <w:color w:val="auto"/>
          <w:sz w:val="24"/>
        </w:rPr>
      </w:pPr>
      <w:r>
        <w:rPr>
          <w:rFonts w:hint="eastAsia" w:hAnsi="宋体" w:cs="宋体"/>
          <w:color w:val="auto"/>
          <w:sz w:val="24"/>
        </w:rPr>
        <w:t>（2）投标人须知；</w:t>
      </w:r>
    </w:p>
    <w:p>
      <w:pPr>
        <w:spacing w:line="450" w:lineRule="exact"/>
        <w:ind w:firstLine="410" w:firstLineChars="171"/>
        <w:rPr>
          <w:rFonts w:hAnsi="宋体" w:cs="宋体"/>
          <w:color w:val="auto"/>
          <w:sz w:val="24"/>
        </w:rPr>
      </w:pPr>
      <w:r>
        <w:rPr>
          <w:rFonts w:hint="eastAsia" w:hAnsi="宋体" w:cs="宋体"/>
          <w:color w:val="auto"/>
          <w:sz w:val="24"/>
        </w:rPr>
        <w:t>（3）评标办法；</w:t>
      </w:r>
    </w:p>
    <w:p>
      <w:pPr>
        <w:spacing w:line="450" w:lineRule="exact"/>
        <w:ind w:firstLine="410" w:firstLineChars="171"/>
        <w:rPr>
          <w:rFonts w:hAnsi="宋体" w:cs="宋体"/>
          <w:color w:val="auto"/>
          <w:sz w:val="24"/>
        </w:rPr>
      </w:pPr>
      <w:r>
        <w:rPr>
          <w:rFonts w:hint="eastAsia" w:hAnsi="宋体" w:cs="宋体"/>
          <w:color w:val="auto"/>
          <w:sz w:val="24"/>
        </w:rPr>
        <w:t>（4）合同条款；</w:t>
      </w:r>
    </w:p>
    <w:p>
      <w:pPr>
        <w:spacing w:line="450" w:lineRule="exact"/>
        <w:ind w:firstLine="410" w:firstLineChars="171"/>
        <w:rPr>
          <w:rFonts w:hAnsi="宋体" w:cs="宋体"/>
          <w:color w:val="auto"/>
          <w:sz w:val="24"/>
        </w:rPr>
      </w:pPr>
      <w:r>
        <w:rPr>
          <w:rFonts w:hint="eastAsia" w:hAnsi="宋体" w:cs="宋体"/>
          <w:color w:val="auto"/>
          <w:sz w:val="24"/>
        </w:rPr>
        <w:t xml:space="preserve">（5）工程量清单； </w:t>
      </w:r>
    </w:p>
    <w:p>
      <w:pPr>
        <w:spacing w:line="450" w:lineRule="exact"/>
        <w:ind w:firstLine="410" w:firstLineChars="171"/>
        <w:rPr>
          <w:rFonts w:hAnsi="宋体" w:cs="宋体"/>
          <w:color w:val="auto"/>
          <w:sz w:val="24"/>
        </w:rPr>
      </w:pPr>
      <w:r>
        <w:rPr>
          <w:rFonts w:hint="eastAsia" w:hAnsi="宋体" w:cs="宋体"/>
          <w:color w:val="auto"/>
          <w:sz w:val="24"/>
        </w:rPr>
        <w:t xml:space="preserve">（6）图纸； </w:t>
      </w:r>
    </w:p>
    <w:p>
      <w:pPr>
        <w:spacing w:line="450" w:lineRule="exact"/>
        <w:ind w:firstLine="410" w:firstLineChars="171"/>
        <w:rPr>
          <w:rFonts w:hAnsi="宋体" w:cs="宋体"/>
          <w:color w:val="auto"/>
          <w:sz w:val="24"/>
        </w:rPr>
      </w:pPr>
      <w:r>
        <w:rPr>
          <w:rFonts w:hint="eastAsia" w:hAnsi="宋体" w:cs="宋体"/>
          <w:color w:val="auto"/>
          <w:sz w:val="24"/>
        </w:rPr>
        <w:t>（7）技术标准和要求；</w:t>
      </w:r>
    </w:p>
    <w:p>
      <w:pPr>
        <w:spacing w:line="450" w:lineRule="exact"/>
        <w:ind w:firstLine="410" w:firstLineChars="171"/>
        <w:rPr>
          <w:rFonts w:hAnsi="宋体" w:cs="宋体"/>
          <w:color w:val="auto"/>
          <w:sz w:val="24"/>
        </w:rPr>
      </w:pPr>
      <w:r>
        <w:rPr>
          <w:rFonts w:hint="eastAsia" w:hAnsi="宋体" w:cs="宋体"/>
          <w:color w:val="auto"/>
          <w:sz w:val="24"/>
        </w:rPr>
        <w:t>（8）投标文件格式；</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color w:val="auto"/>
          <w:sz w:val="24"/>
        </w:rPr>
      </w:pPr>
      <w:bookmarkStart w:id="27" w:name="_Toc283559953"/>
      <w:r>
        <w:rPr>
          <w:rFonts w:hint="eastAsia" w:hAnsi="宋体" w:cs="宋体"/>
          <w:b/>
          <w:color w:val="auto"/>
          <w:sz w:val="24"/>
        </w:rPr>
        <w:t>2.2 招标文件的澄清</w:t>
      </w:r>
      <w:bookmarkEnd w:id="27"/>
    </w:p>
    <w:p>
      <w:pPr>
        <w:autoSpaceDE w:val="0"/>
        <w:autoSpaceDN w:val="0"/>
        <w:adjustRightInd w:val="0"/>
        <w:spacing w:line="450" w:lineRule="exact"/>
        <w:ind w:firstLine="616" w:firstLineChars="257"/>
        <w:jc w:val="left"/>
        <w:rPr>
          <w:rFonts w:hAnsi="宋体" w:cs="宋体"/>
          <w:color w:val="auto"/>
          <w:sz w:val="24"/>
        </w:rPr>
      </w:pPr>
      <w:bookmarkStart w:id="28" w:name="_Toc283559954"/>
      <w:r>
        <w:rPr>
          <w:rFonts w:hint="eastAsia" w:hAnsi="宋体" w:cs="宋体"/>
          <w:color w:val="auto"/>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auto"/>
          <w:sz w:val="24"/>
        </w:rPr>
        <w:t>如未提出异议，视为全面接受。</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auto"/>
          <w:sz w:val="24"/>
        </w:rPr>
      </w:pPr>
      <w:r>
        <w:rPr>
          <w:rFonts w:hint="eastAsia" w:hAnsi="宋体" w:cs="宋体"/>
          <w:b/>
          <w:color w:val="auto"/>
          <w:sz w:val="24"/>
        </w:rPr>
        <w:t>2.3 招标文件的修改</w:t>
      </w:r>
      <w:bookmarkEnd w:id="28"/>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auto"/>
          <w:sz w:val="24"/>
        </w:rPr>
      </w:pPr>
      <w:bookmarkStart w:id="29" w:name="_Toc152045546"/>
      <w:bookmarkStart w:id="30" w:name="_Toc152042322"/>
      <w:bookmarkStart w:id="31" w:name="_Toc179632564"/>
      <w:bookmarkStart w:id="32" w:name="_Toc144974514"/>
      <w:r>
        <w:rPr>
          <w:rFonts w:hint="eastAsia" w:hAnsi="宋体" w:cs="宋体"/>
          <w:b/>
          <w:color w:val="auto"/>
          <w:sz w:val="24"/>
        </w:rPr>
        <w:t>3. 投标文件</w:t>
      </w:r>
      <w:bookmarkEnd w:id="29"/>
      <w:bookmarkEnd w:id="30"/>
      <w:bookmarkEnd w:id="31"/>
      <w:bookmarkEnd w:id="32"/>
    </w:p>
    <w:p>
      <w:pPr>
        <w:autoSpaceDE w:val="0"/>
        <w:autoSpaceDN w:val="0"/>
        <w:spacing w:line="420" w:lineRule="exact"/>
        <w:jc w:val="left"/>
        <w:outlineLvl w:val="0"/>
        <w:rPr>
          <w:rFonts w:hAnsi="宋体" w:cs="宋体"/>
          <w:b/>
          <w:color w:val="auto"/>
          <w:sz w:val="24"/>
        </w:rPr>
      </w:pPr>
      <w:bookmarkStart w:id="33" w:name="_Toc278443453"/>
      <w:r>
        <w:rPr>
          <w:rFonts w:hint="eastAsia" w:hAnsi="宋体" w:cs="宋体"/>
          <w:b/>
          <w:color w:val="auto"/>
          <w:sz w:val="24"/>
        </w:rPr>
        <w:t>3.1投标文件由商务标、综合标和技术标三部分组成。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3.1.1  商务标组成：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已标价工程量清单</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3.1.2综合标组成：</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（1）投标函；</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（2）投标函附录；</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（3）法定代表人身份证明、授权委托书及项目负责人承诺书；</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（4）投标保证金；</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（5）项目管理机构配备情况；</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（6）投标单位基本信息表</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（7）资格证明文件；</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（8）正在施工的和新承接的项目情况；</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（9）其它材料；</w:t>
      </w:r>
    </w:p>
    <w:p>
      <w:pPr>
        <w:autoSpaceDE w:val="0"/>
        <w:autoSpaceDN w:val="0"/>
        <w:spacing w:line="420" w:lineRule="exact"/>
        <w:ind w:firstLine="480" w:firstLineChars="200"/>
        <w:jc w:val="left"/>
        <w:outlineLvl w:val="0"/>
        <w:rPr>
          <w:rFonts w:hAnsi="宋体" w:cs="宋体"/>
          <w:color w:val="auto"/>
          <w:sz w:val="24"/>
        </w:rPr>
      </w:pPr>
      <w:r>
        <w:rPr>
          <w:rFonts w:hint="eastAsia" w:hAnsi="宋体" w:cs="宋体"/>
          <w:color w:val="auto"/>
          <w:sz w:val="24"/>
        </w:rPr>
        <w:t>3.1.3  技术标组成：</w:t>
      </w:r>
    </w:p>
    <w:p>
      <w:pPr>
        <w:autoSpaceDE w:val="0"/>
        <w:autoSpaceDN w:val="0"/>
        <w:spacing w:line="440" w:lineRule="exact"/>
        <w:ind w:firstLine="520" w:firstLineChars="200"/>
        <w:jc w:val="left"/>
        <w:outlineLvl w:val="0"/>
        <w:rPr>
          <w:rFonts w:hAnsi="宋体" w:cs="宋体"/>
          <w:color w:val="auto"/>
          <w:sz w:val="24"/>
        </w:rPr>
      </w:pPr>
      <w:r>
        <w:rPr>
          <w:rFonts w:hint="eastAsia" w:hAnsi="宋体" w:cs="宋体"/>
          <w:bCs/>
          <w:color w:val="auto"/>
          <w:sz w:val="26"/>
          <w:szCs w:val="26"/>
        </w:rPr>
        <w:t>（</w:t>
      </w:r>
      <w:r>
        <w:rPr>
          <w:rFonts w:hint="eastAsia" w:hAnsi="宋体" w:cs="宋体"/>
          <w:color w:val="auto"/>
          <w:sz w:val="24"/>
        </w:rPr>
        <w:t>1）内容完整性</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（2）主要施工方案与技术措施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（3）质量管理体系与措施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（4）安全管理体系与措施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（5）文明施工、环境保护管理体系及施工现场扬尘治理措施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（6）工期保证措施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（7）拟投入资源配备计划</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（8）施工进度表和网络计划图</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（9）施工总平面图布置</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（10）技术创新的应用实施措施</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（11）采用新工艺、新技术、新设备、新材料、BIM等的程度</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（12）施工现场实施信息化监控和数据处理</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（13）风险管理措施</w:t>
      </w:r>
    </w:p>
    <w:p>
      <w:pPr>
        <w:autoSpaceDE w:val="0"/>
        <w:autoSpaceDN w:val="0"/>
        <w:spacing w:line="420" w:lineRule="exact"/>
        <w:jc w:val="left"/>
        <w:outlineLvl w:val="0"/>
        <w:rPr>
          <w:rFonts w:hAnsi="宋体" w:cs="宋体"/>
          <w:b/>
          <w:bCs/>
          <w:color w:val="auto"/>
          <w:sz w:val="24"/>
        </w:rPr>
      </w:pPr>
      <w:r>
        <w:rPr>
          <w:rFonts w:hint="eastAsia" w:hAnsi="宋体" w:cs="宋体"/>
          <w:b/>
          <w:bCs/>
          <w:color w:val="auto"/>
          <w:sz w:val="24"/>
        </w:rPr>
        <w:t>3.2 投标报价</w:t>
      </w:r>
    </w:p>
    <w:p>
      <w:pPr>
        <w:tabs>
          <w:tab w:val="left" w:pos="1260"/>
        </w:tabs>
        <w:autoSpaceDE w:val="0"/>
        <w:autoSpaceDN w:val="0"/>
        <w:adjustRightInd w:val="0"/>
        <w:spacing w:line="460" w:lineRule="exact"/>
        <w:ind w:firstLine="480" w:firstLineChars="200"/>
        <w:jc w:val="left"/>
        <w:rPr>
          <w:rFonts w:hAnsi="宋体" w:cs="宋体"/>
          <w:color w:val="auto"/>
          <w:sz w:val="24"/>
        </w:rPr>
      </w:pPr>
      <w:bookmarkStart w:id="34" w:name="OLE_LINK21"/>
      <w:r>
        <w:rPr>
          <w:rFonts w:hint="eastAsia" w:hAnsi="宋体" w:cs="宋体"/>
          <w:color w:val="auto"/>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auto"/>
          <w:sz w:val="24"/>
          <w:szCs w:val="24"/>
        </w:rPr>
      </w:pPr>
      <w:r>
        <w:rPr>
          <w:rFonts w:hint="eastAsia" w:hAnsi="宋体" w:cs="宋体"/>
          <w:b/>
          <w:color w:val="auto"/>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b/>
          <w:color w:val="auto"/>
          <w:sz w:val="24"/>
          <w:szCs w:val="24"/>
        </w:rPr>
        <w:t>投标人编制投标报价时，同一投标文件综合工日应前后保持一致。</w:t>
      </w:r>
    </w:p>
    <w:bookmarkEnd w:id="34"/>
    <w:p>
      <w:pPr>
        <w:tabs>
          <w:tab w:val="left" w:pos="3060"/>
        </w:tabs>
        <w:autoSpaceDE w:val="0"/>
        <w:autoSpaceDN w:val="0"/>
        <w:spacing w:line="440" w:lineRule="exact"/>
        <w:jc w:val="left"/>
        <w:outlineLvl w:val="0"/>
        <w:rPr>
          <w:rFonts w:hAnsi="宋体" w:cs="宋体"/>
          <w:b/>
          <w:bCs/>
          <w:color w:val="auto"/>
          <w:sz w:val="24"/>
        </w:rPr>
      </w:pPr>
      <w:r>
        <w:rPr>
          <w:rFonts w:hint="eastAsia" w:hAnsi="宋体" w:cs="宋体"/>
          <w:b/>
          <w:bCs/>
          <w:color w:val="auto"/>
          <w:sz w:val="24"/>
        </w:rPr>
        <w:t>3.3 投标有效期</w:t>
      </w:r>
      <w:bookmarkEnd w:id="33"/>
      <w:r>
        <w:rPr>
          <w:rFonts w:hint="eastAsia" w:hAnsi="宋体" w:cs="宋体"/>
          <w:b/>
          <w:bCs/>
          <w:color w:val="auto"/>
          <w:sz w:val="24"/>
        </w:rPr>
        <w:tab/>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auto"/>
          <w:sz w:val="24"/>
        </w:rPr>
      </w:pPr>
      <w:bookmarkStart w:id="35" w:name="_Toc282436964"/>
      <w:bookmarkStart w:id="36" w:name="_Toc283559960"/>
      <w:r>
        <w:rPr>
          <w:rFonts w:hint="eastAsia" w:hAnsi="宋体" w:cs="宋体"/>
          <w:b/>
          <w:bCs/>
          <w:color w:val="auto"/>
          <w:sz w:val="24"/>
        </w:rPr>
        <w:t xml:space="preserve">3.4 </w:t>
      </w:r>
      <w:bookmarkEnd w:id="35"/>
      <w:r>
        <w:rPr>
          <w:rFonts w:hint="eastAsia" w:hAnsi="宋体" w:cs="宋体"/>
          <w:b/>
          <w:bCs/>
          <w:color w:val="auto"/>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3.4.1.1 自招标文件发布之日起，投标人需进行基本户备案（建设工程项目），已备案的基本户开户银行、账户发生变化的，须重新办理备案手续。备案后方可提交投标（竞买）保证金</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lang w:val="en-US" w:eastAsia="zh-CN"/>
        </w:rPr>
        <w:t>使用银行保函方式的除外</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3.4.2 投标保证金</w:t>
      </w:r>
      <w:r>
        <w:rPr>
          <w:rFonts w:hint="eastAsia" w:ascii="新宋体" w:hAnsi="新宋体" w:eastAsia="新宋体" w:cs="仿宋_GB2312"/>
          <w:color w:val="auto"/>
          <w:sz w:val="24"/>
          <w:lang w:val="en-US" w:eastAsia="zh-CN"/>
        </w:rPr>
        <w:t>提交</w:t>
      </w:r>
      <w:r>
        <w:rPr>
          <w:rFonts w:hint="eastAsia" w:ascii="新宋体" w:hAnsi="新宋体" w:eastAsia="新宋体" w:cs="仿宋_GB2312"/>
          <w:color w:val="auto"/>
          <w:sz w:val="24"/>
        </w:rPr>
        <w:t>：按《投标人须知前附表》3.4.2条规定。</w:t>
      </w:r>
    </w:p>
    <w:p>
      <w:pPr>
        <w:autoSpaceDE w:val="0"/>
        <w:autoSpaceDN w:val="0"/>
        <w:adjustRightInd w:val="0"/>
        <w:spacing w:line="276" w:lineRule="auto"/>
        <w:ind w:firstLine="480" w:firstLineChars="200"/>
        <w:jc w:val="left"/>
        <w:rPr>
          <w:rFonts w:hAnsi="宋体" w:eastAsia="宋体" w:cs="宋体"/>
          <w:b/>
          <w:bCs/>
          <w:color w:val="auto"/>
          <w:sz w:val="24"/>
        </w:rPr>
      </w:pPr>
      <w:r>
        <w:rPr>
          <w:rFonts w:hint="eastAsia" w:ascii="新宋体" w:hAnsi="新宋体" w:eastAsia="新宋体" w:cs="仿宋_GB2312"/>
          <w:color w:val="auto"/>
          <w:sz w:val="24"/>
          <w:lang w:val="zh-CN"/>
        </w:rPr>
        <w:t>3.4.2.1 投标保证金的</w:t>
      </w:r>
      <w:r>
        <w:rPr>
          <w:rFonts w:hint="eastAsia" w:ascii="新宋体" w:hAnsi="新宋体" w:eastAsia="新宋体" w:cs="仿宋_GB2312"/>
          <w:color w:val="auto"/>
          <w:sz w:val="24"/>
          <w:lang w:val="en-US" w:eastAsia="zh-CN"/>
        </w:rPr>
        <w:t>提交</w:t>
      </w:r>
      <w:r>
        <w:rPr>
          <w:rFonts w:hint="eastAsia" w:ascii="新宋体" w:hAnsi="新宋体" w:eastAsia="新宋体" w:cs="仿宋_GB2312"/>
          <w:color w:val="auto"/>
          <w:sz w:val="24"/>
          <w:lang w:val="zh-CN"/>
        </w:rPr>
        <w:t>方式：</w:t>
      </w:r>
      <w:r>
        <w:rPr>
          <w:rFonts w:hAnsi="宋体" w:eastAsia="宋体" w:cs="宋体"/>
          <w:b/>
          <w:bCs/>
          <w:color w:val="auto"/>
          <w:sz w:val="24"/>
        </w:rPr>
        <w:t xml:space="preserve"> </w:t>
      </w:r>
    </w:p>
    <w:p>
      <w:p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投标保证金的</w:t>
      </w:r>
      <w:r>
        <w:rPr>
          <w:rFonts w:hint="eastAsia" w:hAnsi="宋体" w:cs="宋体"/>
          <w:color w:val="auto"/>
          <w:sz w:val="24"/>
          <w:lang w:val="en-US" w:eastAsia="zh-CN"/>
        </w:rPr>
        <w:t>提交</w:t>
      </w:r>
      <w:r>
        <w:rPr>
          <w:rFonts w:hint="eastAsia" w:hAnsi="宋体" w:cs="宋体"/>
          <w:color w:val="auto"/>
          <w:sz w:val="24"/>
          <w:lang w:val="zh-CN"/>
        </w:rPr>
        <w:t>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int="default" w:hAnsi="宋体" w:cs="宋体" w:eastAsiaTheme="minorEastAsia"/>
          <w:color w:val="auto"/>
          <w:sz w:val="24"/>
          <w:lang w:val="en-US" w:eastAsia="zh-CN"/>
        </w:rPr>
      </w:pPr>
      <w:r>
        <w:rPr>
          <w:rFonts w:hint="eastAsia" w:hAnsi="宋体" w:cs="宋体"/>
          <w:color w:val="auto"/>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color w:val="auto"/>
          <w:sz w:val="24"/>
          <w:lang w:val="en-US" w:eastAsia="zh-CN"/>
        </w:rPr>
        <w:t>真实</w:t>
      </w:r>
      <w:r>
        <w:rPr>
          <w:rFonts w:hint="eastAsia" w:hAnsi="宋体" w:cs="宋体"/>
          <w:color w:val="auto"/>
          <w:sz w:val="24"/>
          <w:lang w:val="zh-CN"/>
        </w:rPr>
        <w:t>合法的</w:t>
      </w:r>
      <w:r>
        <w:rPr>
          <w:rFonts w:hint="eastAsia" w:hAnsi="宋体" w:cs="宋体"/>
          <w:color w:val="auto"/>
          <w:sz w:val="24"/>
          <w:lang w:val="en-US" w:eastAsia="zh-CN"/>
        </w:rPr>
        <w:t>投标</w:t>
      </w:r>
      <w:r>
        <w:rPr>
          <w:rFonts w:hint="eastAsia" w:hAnsi="宋体" w:cs="宋体"/>
          <w:color w:val="auto"/>
          <w:sz w:val="24"/>
          <w:lang w:val="zh-CN"/>
        </w:rPr>
        <w:t>银行保函原件扫描件附于投标文件中，否则视为未按</w:t>
      </w:r>
      <w:r>
        <w:rPr>
          <w:rFonts w:hint="eastAsia" w:hAnsi="宋体" w:cs="宋体"/>
          <w:color w:val="auto"/>
          <w:sz w:val="24"/>
          <w:lang w:val="en-US" w:eastAsia="zh-CN"/>
        </w:rPr>
        <w:t>规定提交</w:t>
      </w:r>
      <w:r>
        <w:rPr>
          <w:rFonts w:hint="eastAsia" w:hAnsi="宋体" w:cs="宋体"/>
          <w:color w:val="auto"/>
          <w:sz w:val="24"/>
          <w:lang w:val="zh-CN"/>
        </w:rPr>
        <w:t>。</w:t>
      </w:r>
      <w:r>
        <w:rPr>
          <w:rFonts w:hint="eastAsia" w:hAnsi="宋体" w:cs="宋体"/>
          <w:b w:val="0"/>
          <w:bCs w:val="0"/>
          <w:color w:val="auto"/>
          <w:sz w:val="24"/>
          <w:lang w:val="en-US" w:eastAsia="zh-CN"/>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hAnsi="宋体" w:cs="宋体"/>
          <w:color w:val="auto"/>
          <w:sz w:val="24"/>
          <w:lang w:val="zh-CN"/>
        </w:rPr>
        <w:t>银行转账、银行电汇、银行保函，不接受以现金方式缴纳的投标保证金。凡以现金方式缴纳投标保证金而影响其投标结果的，由投标人自行负责。</w:t>
      </w:r>
      <w:r>
        <w:rPr>
          <w:rFonts w:hint="eastAsia" w:ascii="新宋体" w:hAnsi="新宋体" w:eastAsia="新宋体" w:cs="仿宋_GB2312"/>
          <w:color w:val="auto"/>
          <w:sz w:val="24"/>
          <w:lang w:val="zh-CN"/>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3.4.2.2 </w:t>
      </w:r>
      <w:r>
        <w:rPr>
          <w:rFonts w:hint="eastAsia" w:ascii="新宋体" w:hAnsi="新宋体" w:eastAsia="新宋体" w:cs="仿宋_GB2312"/>
          <w:color w:val="auto"/>
          <w:sz w:val="24"/>
          <w:lang w:val="zh-CN"/>
        </w:rPr>
        <w:t>投标保证金</w:t>
      </w:r>
      <w:r>
        <w:rPr>
          <w:rFonts w:hint="eastAsia" w:ascii="新宋体" w:hAnsi="新宋体" w:eastAsia="新宋体" w:cs="仿宋_GB2312"/>
          <w:color w:val="auto"/>
          <w:sz w:val="24"/>
          <w:lang w:val="en-US" w:eastAsia="zh-CN"/>
        </w:rPr>
        <w:t>提交方式</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投标人网上下载招标文件后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ascii="新宋体" w:hAnsi="新宋体" w:eastAsia="新宋体" w:cs="仿宋_GB2312"/>
          <w:color w:val="auto"/>
          <w:sz w:val="24"/>
        </w:rPr>
        <w:t>http://221.14.6.70:8088/ggzy</w:t>
      </w:r>
      <w:r>
        <w:rPr>
          <w:rFonts w:hint="eastAsia" w:ascii="新宋体" w:hAnsi="新宋体" w:eastAsia="新宋体" w:cs="仿宋_GB2312"/>
          <w:color w:val="auto"/>
          <w:sz w:val="24"/>
        </w:rPr>
        <w:fldChar w:fldCharType="end"/>
      </w:r>
      <w:r>
        <w:rPr>
          <w:rFonts w:hint="eastAsia" w:ascii="新宋体" w:hAnsi="新宋体" w:eastAsia="新宋体" w:cs="仿宋_GB2312"/>
          <w:color w:val="auto"/>
          <w:sz w:val="24"/>
          <w:lang w:val="zh-CN"/>
        </w:rPr>
        <w:t>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费用缴纳说明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保证金缴纳说明单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获取缴费说明单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根据每个标段的缴纳说明单在缴纳截止时间前缴纳</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成功缴纳后</w:t>
      </w:r>
      <w:r>
        <w:rPr>
          <w:rFonts w:hint="eastAsia" w:ascii="新宋体" w:hAnsi="新宋体" w:eastAsia="新宋体" w:cs="仿宋_GB2312"/>
          <w:color w:val="auto"/>
          <w:sz w:val="24"/>
          <w:lang w:val="en-US" w:eastAsia="zh-CN"/>
        </w:rPr>
        <w:t>再次</w:t>
      </w:r>
      <w:r>
        <w:rPr>
          <w:rFonts w:hint="eastAsia" w:ascii="新宋体" w:hAnsi="新宋体" w:eastAsia="新宋体" w:cs="仿宋_GB2312"/>
          <w:color w:val="auto"/>
          <w:sz w:val="24"/>
          <w:lang w:val="zh-CN"/>
        </w:rPr>
        <w:t>登录前述系统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进行投标保证金绑定。</w:t>
      </w:r>
    </w:p>
    <w:p>
      <w:p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投标人成功绑定投标保证金，将缴纳凭证“许昌公共资源交易中心保证金缴纳回执”附于投标文件中；未绑定标段的投标保证金，视为未按</w:t>
      </w:r>
      <w:r>
        <w:rPr>
          <w:rFonts w:hint="eastAsia" w:hAnsi="宋体" w:cs="宋体"/>
          <w:color w:val="auto"/>
          <w:sz w:val="24"/>
          <w:lang w:val="en-US" w:eastAsia="zh-CN"/>
        </w:rPr>
        <w:t>规定</w:t>
      </w:r>
      <w:r>
        <w:rPr>
          <w:rFonts w:hint="eastAsia" w:hAnsi="宋体" w:cs="宋体"/>
          <w:color w:val="auto"/>
          <w:sz w:val="24"/>
          <w:lang w:val="zh-CN"/>
        </w:rPr>
        <w:t>交纳。</w:t>
      </w:r>
      <w:r>
        <w:rPr>
          <w:rFonts w:hint="eastAsia" w:hAnsi="宋体" w:eastAsia="宋体" w:cs="宋体"/>
          <w:color w:val="auto"/>
          <w:sz w:val="24"/>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3.4.2.3 每个投标人每个项目每个标段只有唯一缴纳账号，</w:t>
      </w:r>
      <w:r>
        <w:rPr>
          <w:rFonts w:hint="eastAsia" w:ascii="新宋体" w:hAnsi="新宋体" w:eastAsia="新宋体" w:cs="仿宋_GB2312"/>
          <w:color w:val="auto"/>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3.4.2.4</w:t>
      </w:r>
      <w:r>
        <w:rPr>
          <w:rFonts w:hint="eastAsia" w:ascii="新宋体" w:hAnsi="新宋体" w:eastAsia="新宋体" w:cs="仿宋_GB2312"/>
          <w:color w:val="auto"/>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 xml:space="preserve">3.4.2.6 </w:t>
      </w:r>
      <w:r>
        <w:rPr>
          <w:rFonts w:hint="eastAsia" w:ascii="新宋体" w:hAnsi="新宋体" w:eastAsia="新宋体" w:cs="仿宋_GB2312"/>
          <w:color w:val="auto"/>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（3）项目废标或招标人终止招标的，在此后5个工作日内退还投标保证金及银行同期活期存利息。</w:t>
      </w:r>
      <w:r>
        <w:rPr>
          <w:rFonts w:hint="eastAsia" w:ascii="新宋体" w:hAnsi="新宋体" w:eastAsia="新宋体" w:cs="仿宋_GB2312"/>
          <w:color w:val="auto"/>
          <w:sz w:val="24"/>
        </w:rPr>
        <w:br w:type="textWrapping"/>
      </w:r>
      <w:r>
        <w:rPr>
          <w:rFonts w:hint="eastAsia" w:ascii="新宋体" w:hAnsi="新宋体" w:eastAsia="新宋体" w:cs="仿宋_GB2312"/>
          <w:color w:val="auto"/>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auto"/>
          <w:sz w:val="24"/>
        </w:rPr>
      </w:pPr>
      <w:r>
        <w:rPr>
          <w:rFonts w:hint="eastAsia" w:ascii="新宋体" w:hAnsi="新宋体" w:eastAsia="新宋体" w:cs="仿宋_GB2312"/>
          <w:color w:val="auto"/>
          <w:sz w:val="24"/>
        </w:rPr>
        <w:t>（5）相关投标人有违法违规行为的项目，其投标保证金暂不退还，待行政监督部</w:t>
      </w:r>
      <w:r>
        <w:rPr>
          <w:rFonts w:hint="eastAsia" w:hAnsi="宋体"/>
          <w:color w:val="auto"/>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olor w:val="auto"/>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ascii="新宋体" w:hAnsi="新宋体" w:eastAsia="新宋体" w:cs="仿宋_GB2312"/>
          <w:color w:val="auto"/>
          <w:sz w:val="24"/>
        </w:rPr>
        <w:t>（6）</w:t>
      </w:r>
      <w:r>
        <w:rPr>
          <w:rFonts w:hint="eastAsia" w:hAnsi="宋体" w:cs="宋体"/>
          <w:color w:val="auto"/>
          <w:sz w:val="24"/>
          <w:lang w:val="zh-CN"/>
        </w:rPr>
        <w:t>凡投标人投标保证金交纳至同一标段相同子账号的，保证金暂不予退还，</w:t>
      </w:r>
      <w:r>
        <w:rPr>
          <w:rFonts w:hint="eastAsia" w:hAnsi="宋体" w:eastAsia="Times New Roman" w:cs="宋体"/>
          <w:color w:val="auto"/>
          <w:sz w:val="24"/>
          <w:lang w:val="zh-CN"/>
        </w:rPr>
        <w:t>并</w:t>
      </w:r>
      <w:r>
        <w:rPr>
          <w:rFonts w:hint="eastAsia" w:hAnsi="宋体" w:cs="宋体"/>
          <w:color w:val="auto"/>
          <w:sz w:val="24"/>
          <w:lang w:val="zh-CN"/>
        </w:rPr>
        <w:t>依照《许昌市公共资源交易当事人不良行为管理暂行办法》（许公管委〔2017〕1号）规定，进行调查、认定、记录、公示</w:t>
      </w:r>
      <w:r>
        <w:rPr>
          <w:rFonts w:hint="eastAsia" w:hAnsi="宋体" w:eastAsia="Times New Roman" w:cs="宋体"/>
          <w:color w:val="auto"/>
          <w:sz w:val="24"/>
          <w:lang w:val="zh-CN"/>
        </w:rPr>
        <w:t>、</w:t>
      </w:r>
      <w:r>
        <w:rPr>
          <w:rFonts w:hint="eastAsia" w:hAnsi="宋体" w:cs="宋体"/>
          <w:color w:val="auto"/>
          <w:sz w:val="24"/>
          <w:lang w:val="zh-CN"/>
        </w:rPr>
        <w:t>公告。对涉嫌串通投标</w:t>
      </w:r>
      <w:r>
        <w:rPr>
          <w:rFonts w:hint="eastAsia" w:hAnsi="宋体" w:eastAsia="Times New Roman" w:cs="宋体"/>
          <w:color w:val="auto"/>
          <w:sz w:val="24"/>
          <w:lang w:val="zh-CN"/>
        </w:rPr>
        <w:t>等违规行为的</w:t>
      </w:r>
      <w:r>
        <w:rPr>
          <w:rFonts w:hint="eastAsia" w:hAnsi="宋体" w:cs="宋体"/>
          <w:color w:val="auto"/>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（7）相关法律、法规规定不予退还的其它情形。 </w:t>
      </w:r>
    </w:p>
    <w:p>
      <w:pPr>
        <w:autoSpaceDE w:val="0"/>
        <w:autoSpaceDN w:val="0"/>
        <w:spacing w:line="420" w:lineRule="exact"/>
        <w:jc w:val="left"/>
        <w:outlineLvl w:val="0"/>
        <w:rPr>
          <w:rFonts w:hAnsi="宋体" w:cs="宋体"/>
          <w:b/>
          <w:color w:val="auto"/>
          <w:sz w:val="24"/>
        </w:rPr>
      </w:pPr>
      <w:r>
        <w:rPr>
          <w:rFonts w:hint="eastAsia" w:hAnsi="宋体" w:cs="宋体"/>
          <w:b/>
          <w:color w:val="auto"/>
          <w:sz w:val="24"/>
        </w:rPr>
        <w:t>3.5 资格审查资料</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3.5.1 “投标人基本情况表”应附企业法人营业执照副本等材料的原件扫描件（或图片）。</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3.5.2 “近年财务状况表”应附经会计师事务所或审计机构审计的财务会计报表，包括资产负债表、现金流量表、利润表和财务情况说明书（或会计报表附注）的原件扫描件，具体年份要求见投标人须知前附表。</w:t>
      </w:r>
      <w:r>
        <w:rPr>
          <w:rFonts w:hint="eastAsia" w:hAnsi="宋体" w:cs="宋体"/>
          <w:b/>
          <w:color w:val="auto"/>
          <w:sz w:val="24"/>
        </w:rPr>
        <w:t xml:space="preserve">（新成立不足三年的企业提供自成立之日以来现有年限的财务会计报表） </w:t>
      </w:r>
      <w:r>
        <w:rPr>
          <w:rFonts w:hint="eastAsia" w:hAnsi="宋体" w:cs="宋体"/>
          <w:color w:val="auto"/>
          <w:sz w:val="24"/>
        </w:rPr>
        <w:t xml:space="preserve">   </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color w:val="auto"/>
          <w:sz w:val="24"/>
        </w:rPr>
      </w:pPr>
      <w:r>
        <w:rPr>
          <w:rFonts w:hint="eastAsia" w:hAnsi="宋体" w:cs="宋体"/>
          <w:color w:val="auto"/>
          <w:sz w:val="24"/>
        </w:rPr>
        <w:t xml:space="preserve">    3.5.4 “正在施工和新承接的项目情况表”应附中标通知书和合同协议书的原件扫描件。每张表格只填写一个项目，并标明序号。</w:t>
      </w:r>
    </w:p>
    <w:p>
      <w:pPr>
        <w:autoSpaceDE w:val="0"/>
        <w:autoSpaceDN w:val="0"/>
        <w:spacing w:line="440" w:lineRule="exact"/>
        <w:ind w:firstLine="480"/>
        <w:jc w:val="left"/>
        <w:rPr>
          <w:rFonts w:hAnsi="宋体" w:cs="宋体"/>
          <w:color w:val="auto"/>
          <w:sz w:val="24"/>
        </w:rPr>
      </w:pPr>
      <w:r>
        <w:rPr>
          <w:rFonts w:hint="eastAsia" w:hAnsi="宋体" w:cs="宋体"/>
          <w:color w:val="auto"/>
          <w:sz w:val="24"/>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hAnsi="宋体" w:cs="宋体"/>
          <w:color w:val="auto"/>
          <w:sz w:val="24"/>
        </w:rPr>
      </w:pPr>
      <w:r>
        <w:rPr>
          <w:rFonts w:hint="eastAsia" w:hAnsi="宋体" w:cs="宋体"/>
          <w:color w:val="auto"/>
          <w:sz w:val="24"/>
        </w:rPr>
        <w:t xml:space="preserve">3.5.6  </w:t>
      </w:r>
      <w:r>
        <w:rPr>
          <w:rFonts w:hint="eastAsia" w:ascii="新宋体" w:hAnsi="新宋体" w:eastAsia="新宋体" w:cs="仿宋_GB2312"/>
          <w:color w:val="auto"/>
          <w:sz w:val="24"/>
        </w:rPr>
        <w:t>未按规定提交投标保证金的，由评标委员会否决其投标。</w:t>
      </w:r>
    </w:p>
    <w:p>
      <w:pPr>
        <w:autoSpaceDE w:val="0"/>
        <w:autoSpaceDN w:val="0"/>
        <w:spacing w:line="440" w:lineRule="exact"/>
        <w:jc w:val="left"/>
        <w:rPr>
          <w:rFonts w:hint="eastAsia" w:hAnsi="宋体" w:cs="宋体"/>
          <w:b/>
          <w:color w:val="auto"/>
          <w:sz w:val="24"/>
        </w:rPr>
      </w:pPr>
      <w:r>
        <w:rPr>
          <w:rFonts w:hint="eastAsia" w:ascii="新宋体" w:hAnsi="新宋体" w:eastAsia="新宋体" w:cs="仿宋_GB2312"/>
          <w:b/>
          <w:bCs/>
          <w:color w:val="auto"/>
          <w:sz w:val="24"/>
          <w:lang w:eastAsia="zh-CN"/>
        </w:rPr>
        <w:t>注：具体评审内容依据第三章评标办法。</w:t>
      </w:r>
      <w:bookmarkStart w:id="82" w:name="_GoBack"/>
      <w:bookmarkEnd w:id="82"/>
    </w:p>
    <w:p>
      <w:pPr>
        <w:autoSpaceDE w:val="0"/>
        <w:autoSpaceDN w:val="0"/>
        <w:spacing w:line="440" w:lineRule="exact"/>
        <w:jc w:val="left"/>
        <w:rPr>
          <w:rFonts w:hAnsi="宋体" w:cs="宋体"/>
          <w:b/>
          <w:color w:val="auto"/>
          <w:sz w:val="24"/>
        </w:rPr>
      </w:pPr>
      <w:r>
        <w:rPr>
          <w:rFonts w:hint="eastAsia" w:hAnsi="宋体" w:cs="宋体"/>
          <w:b/>
          <w:color w:val="auto"/>
          <w:sz w:val="24"/>
        </w:rPr>
        <w:t xml:space="preserve">3.6 </w:t>
      </w:r>
      <w:bookmarkStart w:id="37" w:name="_Toc179632571"/>
      <w:bookmarkStart w:id="38" w:name="_Toc152045553"/>
      <w:bookmarkStart w:id="39" w:name="_Toc152042329"/>
      <w:bookmarkStart w:id="40" w:name="_Toc144974521"/>
      <w:r>
        <w:rPr>
          <w:rFonts w:hint="eastAsia" w:hAnsi="宋体" w:cs="宋体"/>
          <w:b/>
          <w:color w:val="auto"/>
          <w:sz w:val="24"/>
        </w:rPr>
        <w:t>备选投标方案</w:t>
      </w:r>
    </w:p>
    <w:bookmarkEnd w:id="37"/>
    <w:bookmarkEnd w:id="38"/>
    <w:bookmarkEnd w:id="39"/>
    <w:bookmarkEnd w:id="40"/>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3.7 投标文件的编制</w:t>
      </w:r>
      <w:bookmarkEnd w:id="36"/>
    </w:p>
    <w:p>
      <w:pPr>
        <w:spacing w:line="400" w:lineRule="exact"/>
        <w:ind w:firstLine="480" w:firstLineChars="200"/>
        <w:rPr>
          <w:rFonts w:hAnsi="宋体" w:cs="宋体"/>
          <w:color w:val="auto"/>
          <w:sz w:val="24"/>
        </w:rPr>
      </w:pPr>
      <w:r>
        <w:rPr>
          <w:rFonts w:hint="eastAsia" w:hAnsi="宋体" w:cs="宋体"/>
          <w:color w:val="auto"/>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auto"/>
          <w:sz w:val="24"/>
        </w:rPr>
      </w:pPr>
      <w:r>
        <w:rPr>
          <w:rFonts w:hint="eastAsia" w:hAnsi="宋体" w:cs="宋体"/>
          <w:color w:val="auto"/>
          <w:sz w:val="24"/>
        </w:rPr>
        <w:t>3.7.3 投标人编制的投标文件应分为商务标、综合标和技术标。</w:t>
      </w:r>
    </w:p>
    <w:p>
      <w:pPr>
        <w:tabs>
          <w:tab w:val="left" w:pos="7095"/>
        </w:tabs>
        <w:spacing w:line="360" w:lineRule="auto"/>
        <w:ind w:firstLine="480" w:firstLineChars="200"/>
        <w:rPr>
          <w:rFonts w:hAnsi="宋体"/>
          <w:color w:val="auto"/>
          <w:sz w:val="24"/>
          <w:szCs w:val="24"/>
        </w:rPr>
      </w:pPr>
      <w:r>
        <w:rPr>
          <w:rFonts w:hint="eastAsia" w:hAnsi="宋体" w:cs="宋体"/>
          <w:color w:val="auto"/>
          <w:sz w:val="24"/>
        </w:rPr>
        <w:t xml:space="preserve">3.7.4 </w:t>
      </w:r>
      <w:r>
        <w:rPr>
          <w:rFonts w:hint="eastAsia" w:hAnsi="宋体"/>
          <w:color w:val="auto"/>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auto"/>
          <w:sz w:val="24"/>
          <w:szCs w:val="24"/>
        </w:rPr>
      </w:pPr>
      <w:r>
        <w:rPr>
          <w:rFonts w:hint="eastAsia" w:hAnsi="宋体"/>
          <w:color w:val="auto"/>
          <w:sz w:val="24"/>
          <w:szCs w:val="24"/>
        </w:rPr>
        <w:t>3.7.5</w:t>
      </w:r>
      <w:bookmarkStart w:id="41" w:name="_Toc283559961"/>
      <w:r>
        <w:rPr>
          <w:rFonts w:hint="eastAsia" w:hAnsi="宋体"/>
          <w:color w:val="auto"/>
          <w:sz w:val="24"/>
          <w:szCs w:val="24"/>
        </w:rPr>
        <w:t>当生成的电子投标文件投标报价大小写不一致时，以大写为准。</w:t>
      </w:r>
    </w:p>
    <w:p>
      <w:pPr>
        <w:autoSpaceDE w:val="0"/>
        <w:autoSpaceDN w:val="0"/>
        <w:adjustRightInd w:val="0"/>
        <w:spacing w:line="460" w:lineRule="exact"/>
        <w:jc w:val="left"/>
        <w:rPr>
          <w:rFonts w:hAnsi="宋体" w:cs="宋体"/>
          <w:color w:val="auto"/>
          <w:sz w:val="24"/>
        </w:rPr>
      </w:pPr>
      <w:r>
        <w:rPr>
          <w:rFonts w:hint="eastAsia" w:hAnsi="宋体" w:cs="宋体"/>
          <w:b/>
          <w:bCs/>
          <w:color w:val="auto"/>
          <w:sz w:val="24"/>
        </w:rPr>
        <w:t>3.7.8 商务标投标文件制作注意事项：</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3.7.8.2 商务标投标文件制作技术咨询：0374-2961598。</w:t>
      </w:r>
    </w:p>
    <w:p>
      <w:pPr>
        <w:pStyle w:val="20"/>
        <w:spacing w:line="440" w:lineRule="exact"/>
        <w:jc w:val="both"/>
        <w:outlineLvl w:val="0"/>
        <w:rPr>
          <w:rFonts w:hAnsi="宋体"/>
          <w:b/>
          <w:color w:val="auto"/>
        </w:rPr>
      </w:pPr>
      <w:r>
        <w:rPr>
          <w:rFonts w:hint="eastAsia" w:hAnsi="宋体"/>
          <w:b/>
          <w:color w:val="auto"/>
        </w:rPr>
        <w:t>4. 投标</w:t>
      </w:r>
      <w:bookmarkEnd w:id="41"/>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4.1投标文件的提交</w:t>
      </w:r>
    </w:p>
    <w:p>
      <w:pPr>
        <w:autoSpaceDE w:val="0"/>
        <w:autoSpaceDN w:val="0"/>
        <w:spacing w:line="440" w:lineRule="exact"/>
        <w:ind w:firstLine="480" w:firstLineChars="200"/>
        <w:jc w:val="left"/>
        <w:outlineLvl w:val="0"/>
        <w:rPr>
          <w:rFonts w:hAnsi="宋体" w:cs="宋体"/>
          <w:strike/>
          <w:color w:val="auto"/>
          <w:sz w:val="24"/>
        </w:rPr>
      </w:pPr>
      <w:r>
        <w:rPr>
          <w:rFonts w:hint="eastAsia" w:hAnsi="宋体" w:cs="宋体"/>
          <w:color w:val="auto"/>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4.1.3 逾期未成功上传的电子投标文件，招标人不予受理。</w:t>
      </w:r>
    </w:p>
    <w:p>
      <w:pPr>
        <w:autoSpaceDE w:val="0"/>
        <w:autoSpaceDN w:val="0"/>
        <w:spacing w:line="440" w:lineRule="exact"/>
        <w:jc w:val="left"/>
        <w:outlineLvl w:val="0"/>
        <w:rPr>
          <w:rFonts w:hAnsi="宋体" w:cs="宋体"/>
          <w:b/>
          <w:color w:val="auto"/>
          <w:sz w:val="24"/>
        </w:rPr>
      </w:pPr>
      <w:bookmarkStart w:id="42" w:name="_Toc283559964"/>
      <w:r>
        <w:rPr>
          <w:rFonts w:hint="eastAsia" w:hAnsi="宋体" w:cs="宋体"/>
          <w:b/>
          <w:color w:val="auto"/>
          <w:sz w:val="24"/>
        </w:rPr>
        <w:t>4.2 投标文件的修改与撤回</w:t>
      </w:r>
      <w:bookmarkEnd w:id="42"/>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4.2.4 投标人应当在投标截止时间前完成电子投标文件的提交，可以补充、修改或撤回。投标截止时间前未完成电子投标文件提交、取得“投标文件提交回执单”的，视为撤回投标文件。</w:t>
      </w:r>
    </w:p>
    <w:p>
      <w:pPr>
        <w:pStyle w:val="20"/>
        <w:spacing w:line="440" w:lineRule="exact"/>
        <w:jc w:val="both"/>
        <w:outlineLvl w:val="0"/>
        <w:rPr>
          <w:rFonts w:hAnsi="宋体"/>
          <w:b/>
          <w:color w:val="auto"/>
        </w:rPr>
      </w:pPr>
      <w:bookmarkStart w:id="43" w:name="_Toc283559967"/>
      <w:r>
        <w:rPr>
          <w:rFonts w:hint="eastAsia" w:hAnsi="宋体"/>
          <w:b/>
          <w:color w:val="auto"/>
        </w:rPr>
        <w:t>5. 开标</w:t>
      </w:r>
      <w:bookmarkEnd w:id="43"/>
    </w:p>
    <w:p>
      <w:pPr>
        <w:autoSpaceDE w:val="0"/>
        <w:autoSpaceDN w:val="0"/>
        <w:adjustRightInd w:val="0"/>
        <w:spacing w:line="440" w:lineRule="exact"/>
        <w:jc w:val="left"/>
        <w:outlineLvl w:val="0"/>
        <w:rPr>
          <w:rFonts w:hAnsi="宋体" w:cs="宋体"/>
          <w:b/>
          <w:color w:val="auto"/>
          <w:sz w:val="24"/>
        </w:rPr>
      </w:pPr>
      <w:bookmarkStart w:id="44" w:name="_Toc283559968"/>
      <w:r>
        <w:rPr>
          <w:rFonts w:hint="eastAsia" w:hAnsi="宋体" w:cs="宋体"/>
          <w:b/>
          <w:color w:val="auto"/>
          <w:sz w:val="24"/>
        </w:rPr>
        <w:t>5.1 开标时间和地点</w:t>
      </w:r>
      <w:bookmarkEnd w:id="44"/>
    </w:p>
    <w:p>
      <w:pPr>
        <w:spacing w:line="400" w:lineRule="exact"/>
        <w:ind w:firstLine="480" w:firstLineChars="200"/>
        <w:rPr>
          <w:rFonts w:hAnsi="宋体" w:cs="宋体"/>
          <w:color w:val="auto"/>
          <w:sz w:val="24"/>
        </w:rPr>
      </w:pPr>
      <w:r>
        <w:rPr>
          <w:rFonts w:hint="eastAsia" w:hAnsi="宋体" w:cs="宋体"/>
          <w:color w:val="auto"/>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auto"/>
          <w:sz w:val="24"/>
        </w:rPr>
      </w:pPr>
      <w:r>
        <w:rPr>
          <w:rFonts w:hint="eastAsia" w:hAnsi="宋体" w:cs="宋体"/>
          <w:b/>
          <w:color w:val="auto"/>
          <w:sz w:val="24"/>
        </w:rPr>
        <w:t>5.2 开标程序</w:t>
      </w:r>
    </w:p>
    <w:p>
      <w:pPr>
        <w:spacing w:line="360" w:lineRule="auto"/>
        <w:ind w:firstLine="480" w:firstLineChars="200"/>
        <w:jc w:val="left"/>
        <w:rPr>
          <w:rFonts w:hint="default" w:hAnsi="宋体" w:eastAsia="宋体" w:cs="宋体"/>
          <w:color w:val="auto"/>
          <w:sz w:val="24"/>
          <w:lang w:val="en-US" w:eastAsia="zh-CN"/>
        </w:rPr>
      </w:pPr>
      <w:bookmarkStart w:id="45" w:name="_Toc283559970"/>
      <w:r>
        <w:rPr>
          <w:rFonts w:hint="eastAsia" w:hAnsi="宋体" w:eastAsia="宋体" w:cs="宋体"/>
          <w:color w:val="auto"/>
          <w:sz w:val="24"/>
        </w:rPr>
        <w:t>(1)</w:t>
      </w:r>
      <w:r>
        <w:rPr>
          <w:rFonts w:hint="eastAsia" w:ascii="仿宋" w:hAnsi="仿宋" w:eastAsia="仿宋" w:cs="宋体"/>
          <w:b/>
          <w:color w:val="auto"/>
          <w:sz w:val="28"/>
          <w:szCs w:val="28"/>
        </w:rPr>
        <w:t xml:space="preserve"> </w:t>
      </w:r>
      <w:r>
        <w:rPr>
          <w:rFonts w:hint="eastAsia" w:hAnsi="宋体" w:eastAsia="宋体" w:cs="宋体"/>
          <w:color w:val="auto"/>
          <w:sz w:val="24"/>
        </w:rPr>
        <w:t>本项目采用“远程不见面”开标方式,投标人应当在开标时间前</w:t>
      </w:r>
      <w:r>
        <w:rPr>
          <w:rFonts w:hint="eastAsia" w:hAnsi="宋体" w:eastAsia="宋体" w:cs="宋体"/>
          <w:color w:val="auto"/>
          <w:sz w:val="24"/>
          <w:lang w:val="en-US" w:eastAsia="zh-CN"/>
        </w:rPr>
        <w:t>使用</w:t>
      </w:r>
      <w:r>
        <w:rPr>
          <w:rFonts w:hint="eastAsia" w:hAnsi="宋体" w:eastAsia="宋体" w:cs="宋体"/>
          <w:color w:val="auto"/>
          <w:sz w:val="24"/>
        </w:rPr>
        <w:t>CA数字证书登录交易系统远程开标大厅在线准时参加开标活动并进行投标文件远程解密、在线提异议（质疑）及电子签章等；</w:t>
      </w:r>
      <w:r>
        <w:rPr>
          <w:rFonts w:hint="eastAsia" w:hAnsi="宋体" w:eastAsia="宋体" w:cs="宋体"/>
          <w:color w:val="auto"/>
          <w:sz w:val="24"/>
          <w:lang w:val="en-US" w:eastAsia="zh-CN"/>
        </w:rPr>
        <w:t>招标代理机构</w:t>
      </w:r>
      <w:r>
        <w:rPr>
          <w:rFonts w:hint="eastAsia" w:hAnsi="宋体" w:eastAsia="宋体" w:cs="宋体"/>
          <w:color w:val="auto"/>
          <w:sz w:val="24"/>
        </w:rPr>
        <w:t>在开标时间前</w:t>
      </w:r>
      <w:r>
        <w:rPr>
          <w:rFonts w:hint="eastAsia" w:hAnsi="宋体" w:eastAsia="宋体" w:cs="宋体"/>
          <w:color w:val="auto"/>
          <w:sz w:val="24"/>
          <w:lang w:val="en-US" w:eastAsia="zh-CN"/>
        </w:rPr>
        <w:t>到达指定地点使用</w:t>
      </w:r>
      <w:r>
        <w:rPr>
          <w:rFonts w:hint="eastAsia" w:hAnsi="宋体" w:eastAsia="宋体" w:cs="宋体"/>
          <w:color w:val="auto"/>
          <w:sz w:val="24"/>
        </w:rPr>
        <w:t>CA数字证书登录交易系统远程开标大厅</w:t>
      </w:r>
      <w:r>
        <w:rPr>
          <w:rFonts w:hint="eastAsia" w:hAnsi="宋体" w:eastAsia="宋体" w:cs="宋体"/>
          <w:color w:val="auto"/>
          <w:sz w:val="24"/>
          <w:lang w:eastAsia="zh-CN"/>
        </w:rPr>
        <w:t>，</w:t>
      </w:r>
      <w:r>
        <w:rPr>
          <w:rFonts w:hint="eastAsia" w:hAnsi="宋体" w:eastAsia="宋体" w:cs="宋体"/>
          <w:color w:val="auto"/>
          <w:sz w:val="24"/>
          <w:lang w:val="en-US" w:eastAsia="zh-CN"/>
        </w:rPr>
        <w:t>做好开标前各项准备。</w:t>
      </w:r>
    </w:p>
    <w:p>
      <w:pPr>
        <w:spacing w:line="360" w:lineRule="auto"/>
        <w:ind w:firstLine="480" w:firstLineChars="200"/>
        <w:jc w:val="left"/>
        <w:rPr>
          <w:rFonts w:hint="eastAsia" w:hAnsi="宋体" w:eastAsia="宋体" w:cs="宋体"/>
          <w:color w:val="auto"/>
          <w:sz w:val="24"/>
          <w:lang w:eastAsia="zh-CN"/>
        </w:rPr>
      </w:pPr>
      <w:r>
        <w:rPr>
          <w:rFonts w:hint="eastAsia" w:hAnsi="宋体" w:eastAsia="宋体" w:cs="宋体"/>
          <w:color w:val="auto"/>
          <w:sz w:val="24"/>
        </w:rPr>
        <w:t>(2)</w:t>
      </w:r>
      <w:r>
        <w:rPr>
          <w:rFonts w:hint="eastAsia" w:hAnsi="宋体" w:eastAsia="宋体" w:cs="宋体"/>
          <w:color w:val="auto"/>
          <w:sz w:val="24"/>
          <w:lang w:val="en-US" w:eastAsia="zh-CN"/>
        </w:rPr>
        <w:t>投标截止时间到达时，招标代理机构点击“</w:t>
      </w:r>
      <w:r>
        <w:rPr>
          <w:rFonts w:hint="eastAsia" w:hAnsi="宋体" w:eastAsia="宋体" w:cs="宋体"/>
          <w:color w:val="auto"/>
          <w:sz w:val="24"/>
        </w:rPr>
        <w:t>开标开始</w:t>
      </w:r>
      <w:r>
        <w:rPr>
          <w:rFonts w:hint="eastAsia" w:hAnsi="宋体" w:eastAsia="宋体" w:cs="宋体"/>
          <w:color w:val="auto"/>
          <w:sz w:val="24"/>
          <w:lang w:val="en-US" w:eastAsia="zh-CN"/>
        </w:rPr>
        <w:t>”按钮，开始不见面开标；点击</w:t>
      </w:r>
      <w:r>
        <w:rPr>
          <w:rFonts w:hint="eastAsia" w:hAnsi="宋体" w:eastAsia="宋体" w:cs="宋体"/>
          <w:color w:val="auto"/>
          <w:sz w:val="24"/>
        </w:rPr>
        <w:t>“解密环节”按钮</w:t>
      </w:r>
      <w:r>
        <w:rPr>
          <w:rFonts w:hint="eastAsia" w:hAnsi="宋体" w:eastAsia="宋体" w:cs="宋体"/>
          <w:color w:val="auto"/>
          <w:sz w:val="24"/>
          <w:lang w:val="en-US" w:eastAsia="zh-CN"/>
        </w:rPr>
        <w:t>开始解密60分钟倒计时，各投标人可以远程进行解密投标文件。</w:t>
      </w:r>
      <w:r>
        <w:rPr>
          <w:rFonts w:hint="eastAsia" w:hAnsi="宋体" w:eastAsia="宋体" w:cs="宋体"/>
          <w:color w:val="auto"/>
          <w:sz w:val="24"/>
        </w:rPr>
        <w:t>投标人未</w:t>
      </w:r>
      <w:r>
        <w:rPr>
          <w:rFonts w:hint="eastAsia" w:hAnsi="宋体" w:eastAsia="宋体" w:cs="宋体"/>
          <w:color w:val="auto"/>
          <w:sz w:val="24"/>
          <w:lang w:val="en-US" w:eastAsia="zh-CN"/>
        </w:rPr>
        <w:t>进行</w:t>
      </w:r>
      <w:r>
        <w:rPr>
          <w:rFonts w:hint="eastAsia" w:hAnsi="宋体" w:eastAsia="宋体" w:cs="宋体"/>
          <w:color w:val="auto"/>
          <w:sz w:val="24"/>
        </w:rPr>
        <w:t>解密或未按规定进行解密的，视为放弃投标</w:t>
      </w:r>
      <w:r>
        <w:rPr>
          <w:rFonts w:hint="eastAsia" w:hAnsi="宋体" w:eastAsia="宋体" w:cs="宋体"/>
          <w:color w:val="auto"/>
          <w:sz w:val="24"/>
          <w:lang w:eastAsia="zh-CN"/>
        </w:rPr>
        <w:t>。</w:t>
      </w:r>
    </w:p>
    <w:p>
      <w:pPr>
        <w:spacing w:line="360" w:lineRule="auto"/>
        <w:ind w:firstLine="480" w:firstLineChars="200"/>
        <w:jc w:val="left"/>
        <w:rPr>
          <w:rFonts w:hAnsi="宋体" w:eastAsia="宋体" w:cs="宋体"/>
          <w:color w:val="auto"/>
          <w:sz w:val="24"/>
        </w:rPr>
      </w:pPr>
      <w:r>
        <w:rPr>
          <w:rFonts w:hint="eastAsia" w:hAnsi="宋体" w:eastAsia="宋体" w:cs="宋体"/>
          <w:color w:val="auto"/>
          <w:sz w:val="24"/>
        </w:rPr>
        <w:t>(3)</w:t>
      </w:r>
      <w:r>
        <w:rPr>
          <w:rFonts w:hint="eastAsia" w:hAnsi="宋体" w:eastAsia="宋体" w:cs="宋体"/>
          <w:color w:val="auto"/>
          <w:sz w:val="24"/>
          <w:lang w:val="en-US" w:eastAsia="zh-CN"/>
        </w:rPr>
        <w:t>解密完成后，</w:t>
      </w:r>
      <w:r>
        <w:rPr>
          <w:rFonts w:hint="eastAsia" w:hAnsi="宋体" w:eastAsia="宋体" w:cs="宋体"/>
          <w:color w:val="auto"/>
          <w:sz w:val="24"/>
        </w:rPr>
        <w:t>投标</w:t>
      </w:r>
      <w:r>
        <w:rPr>
          <w:rFonts w:hint="eastAsia" w:hAnsi="宋体" w:eastAsia="宋体" w:cs="宋体"/>
          <w:color w:val="auto"/>
          <w:sz w:val="24"/>
          <w:lang w:val="en-US" w:eastAsia="zh-CN"/>
        </w:rPr>
        <w:t>人可点击“开标记录”查看各投标人投标报价等信息，</w:t>
      </w:r>
      <w:r>
        <w:rPr>
          <w:rFonts w:hint="eastAsia" w:hAnsi="宋体" w:eastAsia="宋体" w:cs="宋体"/>
          <w:color w:val="auto"/>
          <w:sz w:val="24"/>
        </w:rPr>
        <w:t>对开标过程或有关内容有异议（质疑）的，按照《</w:t>
      </w:r>
      <w:r>
        <w:rPr>
          <w:rFonts w:hint="eastAsia" w:hAnsi="宋体"/>
          <w:color w:val="auto"/>
          <w:sz w:val="24"/>
          <w:szCs w:val="22"/>
        </w:rPr>
        <w:t>许昌市不见面</w:t>
      </w:r>
      <w:r>
        <w:rPr>
          <w:rFonts w:hint="eastAsia" w:hAnsi="宋体"/>
          <w:color w:val="auto"/>
          <w:sz w:val="24"/>
          <w:szCs w:val="22"/>
          <w:lang w:eastAsia="zh-CN"/>
        </w:rPr>
        <w:t>开标</w:t>
      </w:r>
      <w:r>
        <w:rPr>
          <w:rFonts w:hint="eastAsia" w:hAnsi="宋体"/>
          <w:color w:val="auto"/>
          <w:sz w:val="24"/>
          <w:szCs w:val="22"/>
        </w:rPr>
        <w:t>操作手册</w:t>
      </w:r>
      <w:r>
        <w:rPr>
          <w:rFonts w:hint="eastAsia" w:hAnsi="宋体" w:eastAsia="宋体" w:cs="宋体"/>
          <w:color w:val="auto"/>
          <w:sz w:val="24"/>
        </w:rPr>
        <w:t>》在本项目不见面开标大厅“文字互动”对话框或“新增质疑”处在线询问和发起异议（质疑），招标</w:t>
      </w:r>
      <w:r>
        <w:rPr>
          <w:rFonts w:hint="eastAsia" w:hAnsi="宋体" w:eastAsia="宋体" w:cs="宋体"/>
          <w:color w:val="auto"/>
          <w:sz w:val="24"/>
          <w:lang w:val="en-US" w:eastAsia="zh-CN"/>
        </w:rPr>
        <w:t>代理机构</w:t>
      </w:r>
      <w:r>
        <w:rPr>
          <w:rFonts w:hint="eastAsia" w:hAnsi="宋体" w:eastAsia="宋体" w:cs="宋体"/>
          <w:color w:val="auto"/>
          <w:sz w:val="24"/>
        </w:rPr>
        <w:t xml:space="preserve">在线进行回复。 </w:t>
      </w:r>
    </w:p>
    <w:p>
      <w:pPr>
        <w:autoSpaceDE w:val="0"/>
        <w:autoSpaceDN w:val="0"/>
        <w:adjustRightInd w:val="0"/>
        <w:spacing w:line="420" w:lineRule="exact"/>
        <w:ind w:firstLine="480" w:firstLineChars="200"/>
        <w:jc w:val="left"/>
        <w:rPr>
          <w:rFonts w:hAnsi="宋体" w:eastAsia="宋体" w:cs="宋体"/>
          <w:color w:val="auto"/>
          <w:sz w:val="24"/>
        </w:rPr>
      </w:pPr>
      <w:r>
        <w:rPr>
          <w:rFonts w:hint="eastAsia" w:hAnsi="宋体" w:eastAsia="宋体" w:cs="宋体"/>
          <w:color w:val="auto"/>
          <w:sz w:val="24"/>
        </w:rPr>
        <w:t>(4)</w:t>
      </w:r>
      <w:r>
        <w:rPr>
          <w:rFonts w:hint="eastAsia" w:hAnsi="宋体" w:eastAsia="宋体" w:cs="宋体"/>
          <w:color w:val="auto"/>
          <w:sz w:val="24"/>
          <w:lang w:val="en-US" w:eastAsia="zh-CN"/>
        </w:rPr>
        <w:t>再</w:t>
      </w:r>
      <w:r>
        <w:rPr>
          <w:rFonts w:hint="eastAsia" w:hAnsi="宋体" w:eastAsia="宋体" w:cs="宋体"/>
          <w:color w:val="auto"/>
          <w:sz w:val="24"/>
        </w:rPr>
        <w:t>无投标人提出异议，</w:t>
      </w:r>
      <w:r>
        <w:rPr>
          <w:rFonts w:hint="eastAsia" w:hAnsi="宋体" w:eastAsia="宋体" w:cs="宋体"/>
          <w:color w:val="auto"/>
          <w:sz w:val="24"/>
          <w:lang w:val="en-US" w:eastAsia="zh-CN"/>
        </w:rPr>
        <w:t>招标代理机构通过“文字互动”对话框通知各投标人进行电子签章。</w:t>
      </w:r>
      <w:r>
        <w:rPr>
          <w:rFonts w:hint="eastAsia" w:hAnsi="宋体" w:eastAsia="宋体" w:cs="宋体"/>
          <w:color w:val="auto"/>
          <w:sz w:val="24"/>
        </w:rPr>
        <w:t>投标人应在《开标记录表》上进行电子签章，未进行电子签章的视为对开标结果无异议。</w:t>
      </w:r>
    </w:p>
    <w:p>
      <w:pPr>
        <w:pStyle w:val="20"/>
        <w:spacing w:line="440" w:lineRule="exact"/>
        <w:ind w:firstLine="480" w:firstLineChars="200"/>
        <w:jc w:val="both"/>
        <w:outlineLvl w:val="0"/>
        <w:rPr>
          <w:rFonts w:hAnsi="宋体" w:eastAsia="宋体"/>
          <w:bCs/>
          <w:color w:val="auto"/>
          <w:szCs w:val="22"/>
        </w:rPr>
      </w:pPr>
      <w:r>
        <w:rPr>
          <w:rFonts w:hint="eastAsia" w:hAnsi="宋体" w:eastAsia="宋体" w:cs="宋体"/>
          <w:color w:val="auto"/>
          <w:sz w:val="24"/>
        </w:rPr>
        <w:t>（5）</w:t>
      </w:r>
      <w:r>
        <w:rPr>
          <w:rFonts w:hint="eastAsia" w:hAnsi="宋体" w:eastAsia="宋体" w:cs="宋体"/>
          <w:color w:val="auto"/>
          <w:sz w:val="24"/>
          <w:lang w:val="en-US" w:eastAsia="zh-CN"/>
        </w:rPr>
        <w:t>招标代理机构保存最终</w:t>
      </w:r>
      <w:r>
        <w:rPr>
          <w:rFonts w:hint="eastAsia" w:hAnsi="宋体" w:eastAsia="宋体" w:cs="宋体"/>
          <w:color w:val="auto"/>
          <w:sz w:val="24"/>
        </w:rPr>
        <w:t>《开标记录表》，</w:t>
      </w:r>
      <w:r>
        <w:rPr>
          <w:rFonts w:hint="eastAsia" w:hAnsi="宋体" w:eastAsia="宋体" w:cs="宋体"/>
          <w:color w:val="auto"/>
          <w:sz w:val="24"/>
          <w:lang w:val="en-US" w:eastAsia="zh-CN"/>
        </w:rPr>
        <w:t>不见面</w:t>
      </w:r>
      <w:r>
        <w:rPr>
          <w:rFonts w:hint="eastAsia" w:hAnsi="宋体" w:eastAsia="宋体" w:cs="宋体"/>
          <w:color w:val="auto"/>
          <w:sz w:val="24"/>
        </w:rPr>
        <w:t>开标</w:t>
      </w:r>
      <w:r>
        <w:rPr>
          <w:rFonts w:hint="eastAsia" w:hAnsi="宋体" w:eastAsia="宋体" w:cs="宋体"/>
          <w:color w:val="auto"/>
          <w:sz w:val="24"/>
          <w:lang w:val="en-US" w:eastAsia="zh-CN"/>
        </w:rPr>
        <w:t>活动</w:t>
      </w:r>
      <w:r>
        <w:rPr>
          <w:rFonts w:hint="eastAsia" w:hAnsi="宋体" w:eastAsia="宋体" w:cs="宋体"/>
          <w:color w:val="auto"/>
          <w:sz w:val="24"/>
        </w:rPr>
        <w:t>结束。</w:t>
      </w:r>
    </w:p>
    <w:p>
      <w:pPr>
        <w:pStyle w:val="20"/>
        <w:spacing w:line="440" w:lineRule="exact"/>
        <w:ind w:firstLine="480" w:firstLineChars="200"/>
        <w:jc w:val="both"/>
        <w:outlineLvl w:val="0"/>
        <w:rPr>
          <w:rFonts w:hAnsi="宋体"/>
          <w:b/>
          <w:color w:val="auto"/>
        </w:rPr>
      </w:pPr>
      <w:r>
        <w:rPr>
          <w:rFonts w:hint="eastAsia" w:hAnsi="宋体"/>
          <w:b/>
          <w:color w:val="auto"/>
        </w:rPr>
        <w:t>6. 评标</w:t>
      </w:r>
      <w:bookmarkEnd w:id="45"/>
    </w:p>
    <w:p>
      <w:pPr>
        <w:autoSpaceDE w:val="0"/>
        <w:autoSpaceDN w:val="0"/>
        <w:adjustRightInd w:val="0"/>
        <w:spacing w:line="440" w:lineRule="exact"/>
        <w:jc w:val="left"/>
        <w:outlineLvl w:val="0"/>
        <w:rPr>
          <w:rFonts w:hAnsi="宋体" w:cs="宋体"/>
          <w:b/>
          <w:color w:val="auto"/>
          <w:sz w:val="24"/>
        </w:rPr>
      </w:pPr>
      <w:bookmarkStart w:id="46" w:name="_Toc283559971"/>
      <w:r>
        <w:rPr>
          <w:rFonts w:hint="eastAsia" w:hAnsi="宋体" w:cs="宋体"/>
          <w:b/>
          <w:color w:val="auto"/>
          <w:sz w:val="24"/>
        </w:rPr>
        <w:t>6.1 评标委员会</w:t>
      </w:r>
      <w:bookmarkEnd w:id="46"/>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6.1.2 评标委员会成员有下列情形之一的，应当回避：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（1）招标人或投标人的主要负责人的近亲属；</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（2）项目主管部门或者行政监督部门的人员；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auto"/>
          <w:sz w:val="24"/>
        </w:rPr>
      </w:pPr>
      <w:bookmarkStart w:id="47" w:name="_Toc283559972"/>
      <w:r>
        <w:rPr>
          <w:rFonts w:hint="eastAsia" w:hAnsi="宋体" w:cs="宋体"/>
          <w:b/>
          <w:color w:val="auto"/>
          <w:sz w:val="24"/>
        </w:rPr>
        <w:t>6.2 评标原则</w:t>
      </w:r>
      <w:bookmarkEnd w:id="47"/>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评标活动遵循公平、公正、科学和择优的原则。</w:t>
      </w:r>
    </w:p>
    <w:p>
      <w:pPr>
        <w:autoSpaceDE w:val="0"/>
        <w:autoSpaceDN w:val="0"/>
        <w:spacing w:line="440" w:lineRule="exact"/>
        <w:jc w:val="left"/>
        <w:outlineLvl w:val="0"/>
        <w:rPr>
          <w:rFonts w:hAnsi="宋体" w:cs="宋体"/>
          <w:b/>
          <w:color w:val="auto"/>
          <w:sz w:val="24"/>
        </w:rPr>
      </w:pPr>
      <w:bookmarkStart w:id="48" w:name="_Toc283559973"/>
      <w:r>
        <w:rPr>
          <w:rFonts w:hint="eastAsia" w:hAnsi="宋体" w:cs="宋体"/>
          <w:b/>
          <w:color w:val="auto"/>
          <w:sz w:val="24"/>
        </w:rPr>
        <w:t>6.3 评标</w:t>
      </w:r>
      <w:bookmarkEnd w:id="48"/>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评标委员会按照第三章“评标办法”规定的方法、评审因素、标准和程序对投标文件进行评审。第三章“评标办法”没有规定的方法、评审因素和标准，不作为评标依据。</w:t>
      </w:r>
    </w:p>
    <w:p>
      <w:pPr>
        <w:pStyle w:val="20"/>
        <w:spacing w:line="440" w:lineRule="exact"/>
        <w:jc w:val="both"/>
        <w:outlineLvl w:val="0"/>
        <w:rPr>
          <w:rFonts w:hAnsi="宋体"/>
          <w:b/>
          <w:color w:val="auto"/>
        </w:rPr>
      </w:pPr>
      <w:bookmarkStart w:id="49" w:name="_Toc283559974"/>
      <w:r>
        <w:rPr>
          <w:rFonts w:hint="eastAsia" w:hAnsi="宋体"/>
          <w:b/>
          <w:color w:val="auto"/>
        </w:rPr>
        <w:t>7. 合同授予</w:t>
      </w:r>
      <w:bookmarkEnd w:id="49"/>
    </w:p>
    <w:p>
      <w:pPr>
        <w:autoSpaceDE w:val="0"/>
        <w:autoSpaceDN w:val="0"/>
        <w:spacing w:line="440" w:lineRule="exact"/>
        <w:jc w:val="left"/>
        <w:outlineLvl w:val="0"/>
        <w:rPr>
          <w:rFonts w:hAnsi="宋体" w:cs="宋体"/>
          <w:b/>
          <w:color w:val="auto"/>
          <w:sz w:val="24"/>
        </w:rPr>
      </w:pPr>
      <w:bookmarkStart w:id="50" w:name="_Toc283559975"/>
      <w:r>
        <w:rPr>
          <w:rFonts w:hint="eastAsia" w:hAnsi="宋体" w:cs="宋体"/>
          <w:b/>
          <w:color w:val="auto"/>
          <w:sz w:val="24"/>
        </w:rPr>
        <w:t>7.1 定标方式</w:t>
      </w:r>
      <w:bookmarkEnd w:id="50"/>
    </w:p>
    <w:p>
      <w:pPr>
        <w:spacing w:line="400" w:lineRule="exact"/>
        <w:ind w:firstLine="480" w:firstLineChars="200"/>
        <w:rPr>
          <w:rFonts w:hAnsi="宋体" w:cs="宋体"/>
          <w:color w:val="auto"/>
          <w:sz w:val="24"/>
        </w:rPr>
      </w:pPr>
      <w:r>
        <w:rPr>
          <w:rFonts w:hint="eastAsia" w:hAnsi="宋体" w:cs="宋体"/>
          <w:color w:val="auto"/>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auto"/>
          <w:sz w:val="24"/>
        </w:rPr>
      </w:pPr>
      <w:bookmarkStart w:id="51" w:name="_Toc283559976"/>
      <w:r>
        <w:rPr>
          <w:rFonts w:hint="eastAsia" w:hAnsi="宋体" w:cs="宋体"/>
          <w:b/>
          <w:color w:val="auto"/>
          <w:sz w:val="24"/>
        </w:rPr>
        <w:t>7.2 中标通知</w:t>
      </w:r>
      <w:bookmarkEnd w:id="51"/>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在本章第3.3 款规定的投标有效期内，招标人以书面形式向中标人发出中标通知书，同时将中标结果通知未中标的投标人。</w:t>
      </w:r>
      <w:bookmarkStart w:id="52" w:name="_Toc179632587"/>
      <w:bookmarkStart w:id="53" w:name="_Toc152042345"/>
      <w:bookmarkStart w:id="54" w:name="_Toc152045569"/>
      <w:bookmarkStart w:id="55" w:name="_Toc144974537"/>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7.</w:t>
      </w:r>
      <w:bookmarkEnd w:id="52"/>
      <w:bookmarkEnd w:id="53"/>
      <w:bookmarkEnd w:id="54"/>
      <w:bookmarkEnd w:id="55"/>
      <w:bookmarkStart w:id="56" w:name="_Toc283559977"/>
      <w:r>
        <w:rPr>
          <w:rFonts w:hint="eastAsia" w:hAnsi="宋体" w:cs="宋体"/>
          <w:b/>
          <w:color w:val="auto"/>
          <w:sz w:val="24"/>
        </w:rPr>
        <w:t>3签订合同</w:t>
      </w:r>
      <w:bookmarkEnd w:id="56"/>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auto"/>
          <w:sz w:val="24"/>
        </w:rPr>
      </w:pPr>
      <w:bookmarkStart w:id="57" w:name="_Toc283559978"/>
      <w:r>
        <w:rPr>
          <w:rFonts w:hint="eastAsia" w:hAnsi="宋体" w:cs="宋体"/>
          <w:b/>
          <w:color w:val="auto"/>
          <w:sz w:val="24"/>
        </w:rPr>
        <w:t>8. 重新招标和不再招标</w:t>
      </w:r>
      <w:bookmarkEnd w:id="57"/>
    </w:p>
    <w:p>
      <w:pPr>
        <w:autoSpaceDE w:val="0"/>
        <w:autoSpaceDN w:val="0"/>
        <w:adjustRightInd w:val="0"/>
        <w:spacing w:line="440" w:lineRule="exact"/>
        <w:jc w:val="left"/>
        <w:outlineLvl w:val="0"/>
        <w:rPr>
          <w:rFonts w:hAnsi="宋体" w:cs="宋体"/>
          <w:b/>
          <w:color w:val="auto"/>
          <w:sz w:val="24"/>
        </w:rPr>
      </w:pPr>
      <w:bookmarkStart w:id="58" w:name="_Toc283559979"/>
      <w:r>
        <w:rPr>
          <w:rFonts w:hint="eastAsia" w:hAnsi="宋体" w:cs="宋体"/>
          <w:b/>
          <w:color w:val="auto"/>
          <w:sz w:val="24"/>
        </w:rPr>
        <w:t>8.1 重新招标</w:t>
      </w:r>
      <w:bookmarkEnd w:id="58"/>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有下列情形之一的，招标人将重新招标：</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（1）投标截止时间止，投标人少于3 个的；</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（2）经评标委员会评审后否决所有投标的。</w:t>
      </w:r>
    </w:p>
    <w:p>
      <w:pPr>
        <w:autoSpaceDE w:val="0"/>
        <w:autoSpaceDN w:val="0"/>
        <w:adjustRightInd w:val="0"/>
        <w:spacing w:line="440" w:lineRule="exact"/>
        <w:jc w:val="left"/>
        <w:outlineLvl w:val="0"/>
        <w:rPr>
          <w:rFonts w:hAnsi="宋体" w:cs="宋体"/>
          <w:b/>
          <w:color w:val="auto"/>
          <w:sz w:val="24"/>
        </w:rPr>
      </w:pPr>
      <w:bookmarkStart w:id="59" w:name="_Toc283559980"/>
      <w:r>
        <w:rPr>
          <w:rFonts w:hint="eastAsia" w:hAnsi="宋体" w:cs="宋体"/>
          <w:b/>
          <w:color w:val="auto"/>
          <w:sz w:val="24"/>
        </w:rPr>
        <w:t>8.2 不再招标</w:t>
      </w:r>
      <w:bookmarkEnd w:id="59"/>
    </w:p>
    <w:p>
      <w:pPr>
        <w:autoSpaceDE w:val="0"/>
        <w:autoSpaceDN w:val="0"/>
        <w:adjustRightInd w:val="0"/>
        <w:spacing w:line="440" w:lineRule="exact"/>
        <w:ind w:firstLine="540" w:firstLineChars="225"/>
        <w:jc w:val="left"/>
        <w:rPr>
          <w:rFonts w:hAnsi="宋体" w:cs="宋体"/>
          <w:color w:val="auto"/>
          <w:sz w:val="24"/>
        </w:rPr>
      </w:pPr>
      <w:r>
        <w:rPr>
          <w:rFonts w:hint="eastAsia" w:hAnsi="宋体" w:cs="宋体"/>
          <w:color w:val="auto"/>
          <w:sz w:val="24"/>
        </w:rPr>
        <w:t>重新招标后投标人仍少于3个，属于必须审批或核准的工程建设项目，经原审批或核准部门批准后不再进行招标。</w:t>
      </w:r>
    </w:p>
    <w:p>
      <w:pPr>
        <w:pStyle w:val="20"/>
        <w:spacing w:line="440" w:lineRule="exact"/>
        <w:jc w:val="both"/>
        <w:outlineLvl w:val="0"/>
        <w:rPr>
          <w:rFonts w:hAnsi="宋体"/>
          <w:b/>
          <w:color w:val="auto"/>
        </w:rPr>
      </w:pPr>
      <w:bookmarkStart w:id="60" w:name="_Toc283559981"/>
      <w:r>
        <w:rPr>
          <w:rFonts w:hint="eastAsia" w:hAnsi="宋体"/>
          <w:b/>
          <w:color w:val="auto"/>
        </w:rPr>
        <w:t>9. 纪律和监督</w:t>
      </w:r>
      <w:bookmarkEnd w:id="60"/>
    </w:p>
    <w:p>
      <w:pPr>
        <w:autoSpaceDE w:val="0"/>
        <w:autoSpaceDN w:val="0"/>
        <w:adjustRightInd w:val="0"/>
        <w:spacing w:line="440" w:lineRule="exact"/>
        <w:jc w:val="left"/>
        <w:outlineLvl w:val="0"/>
        <w:rPr>
          <w:rFonts w:hAnsi="宋体" w:cs="宋体"/>
          <w:b/>
          <w:color w:val="auto"/>
          <w:sz w:val="24"/>
        </w:rPr>
      </w:pPr>
      <w:bookmarkStart w:id="61" w:name="_Toc283559982"/>
      <w:r>
        <w:rPr>
          <w:rFonts w:hint="eastAsia" w:hAnsi="宋体" w:cs="宋体"/>
          <w:b/>
          <w:color w:val="auto"/>
          <w:sz w:val="24"/>
        </w:rPr>
        <w:t>9.1 对招标人的纪律要求</w:t>
      </w:r>
      <w:bookmarkEnd w:id="61"/>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auto"/>
          <w:sz w:val="24"/>
        </w:rPr>
      </w:pPr>
      <w:bookmarkStart w:id="62" w:name="_Toc283559983"/>
      <w:r>
        <w:rPr>
          <w:rFonts w:hint="eastAsia" w:hAnsi="宋体" w:cs="宋体"/>
          <w:b/>
          <w:color w:val="auto"/>
          <w:sz w:val="24"/>
        </w:rPr>
        <w:t>9.2 对投标人的纪律要求</w:t>
      </w:r>
      <w:bookmarkEnd w:id="62"/>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auto"/>
          <w:sz w:val="24"/>
        </w:rPr>
      </w:pPr>
      <w:bookmarkStart w:id="63" w:name="_Toc283559984"/>
      <w:r>
        <w:rPr>
          <w:rFonts w:hint="eastAsia" w:hAnsi="宋体" w:cs="宋体"/>
          <w:b/>
          <w:color w:val="auto"/>
          <w:sz w:val="24"/>
        </w:rPr>
        <w:t>9.3 对评标委员会成员的纪律要求</w:t>
      </w:r>
      <w:bookmarkEnd w:id="63"/>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auto"/>
          <w:sz w:val="24"/>
        </w:rPr>
      </w:pPr>
      <w:bookmarkStart w:id="64" w:name="_Toc283559985"/>
      <w:r>
        <w:rPr>
          <w:rFonts w:hint="eastAsia" w:hAnsi="宋体" w:cs="宋体"/>
          <w:b/>
          <w:color w:val="auto"/>
          <w:sz w:val="24"/>
        </w:rPr>
        <w:t>9.4 对与评标活动有关的工作人员的纪律要求</w:t>
      </w:r>
      <w:bookmarkEnd w:id="64"/>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auto"/>
          <w:sz w:val="24"/>
        </w:rPr>
      </w:pPr>
      <w:bookmarkStart w:id="65" w:name="_Toc283559986"/>
      <w:r>
        <w:rPr>
          <w:rFonts w:hint="eastAsia" w:hAnsi="宋体" w:cs="宋体"/>
          <w:b/>
          <w:color w:val="auto"/>
          <w:sz w:val="24"/>
        </w:rPr>
        <w:t>9.5 投诉</w:t>
      </w:r>
      <w:bookmarkEnd w:id="65"/>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投标人和其他利害关系人认为本次招标活动违反法律、法规和规章规定的，有权向有关行政监督部门投诉。</w:t>
      </w:r>
    </w:p>
    <w:p>
      <w:pPr>
        <w:pStyle w:val="20"/>
        <w:spacing w:line="440" w:lineRule="exact"/>
        <w:jc w:val="both"/>
        <w:outlineLvl w:val="0"/>
        <w:rPr>
          <w:rFonts w:hAnsi="宋体"/>
          <w:b/>
          <w:color w:val="auto"/>
        </w:rPr>
      </w:pPr>
      <w:bookmarkStart w:id="66" w:name="_Toc283559987"/>
      <w:r>
        <w:rPr>
          <w:rFonts w:hint="eastAsia" w:hAnsi="宋体"/>
          <w:b/>
          <w:color w:val="auto"/>
        </w:rPr>
        <w:t>10. 需要补充的其他内容</w:t>
      </w:r>
      <w:bookmarkEnd w:id="66"/>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需要补充的其他内容：见投标人须知前附表。</w:t>
      </w:r>
    </w:p>
    <w:p>
      <w:pPr>
        <w:spacing w:beforeLines="100" w:afterLines="100" w:line="400" w:lineRule="exact"/>
        <w:rPr>
          <w:rFonts w:hAnsi="宋体" w:cs="宋体"/>
          <w:color w:val="auto"/>
          <w:sz w:val="24"/>
        </w:rPr>
      </w:pPr>
      <w:r>
        <w:rPr>
          <w:rFonts w:hint="eastAsia" w:hAnsi="宋体" w:cs="宋体"/>
          <w:color w:val="auto"/>
          <w:sz w:val="24"/>
        </w:rPr>
        <w:br w:type="page"/>
      </w:r>
      <w:r>
        <w:rPr>
          <w:rFonts w:hint="eastAsia" w:hAnsi="宋体" w:cs="宋体"/>
          <w:color w:val="auto"/>
          <w:sz w:val="24"/>
        </w:rPr>
        <w:t>附表一：</w:t>
      </w:r>
    </w:p>
    <w:p>
      <w:pPr>
        <w:spacing w:beforeLines="100" w:afterLines="100" w:line="400" w:lineRule="exact"/>
        <w:jc w:val="center"/>
        <w:rPr>
          <w:rFonts w:hAnsi="宋体" w:cs="宋体"/>
          <w:color w:val="auto"/>
          <w:sz w:val="28"/>
          <w:szCs w:val="28"/>
        </w:rPr>
      </w:pPr>
      <w:r>
        <w:rPr>
          <w:rFonts w:hint="eastAsia" w:hAnsi="宋体" w:cs="宋体"/>
          <w:color w:val="auto"/>
          <w:sz w:val="28"/>
          <w:szCs w:val="28"/>
        </w:rPr>
        <w:t>问题澄清通知</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ind w:firstLine="480" w:firstLineChars="200"/>
        <w:rPr>
          <w:rFonts w:hAnsi="宋体" w:cs="宋体"/>
          <w:color w:val="auto"/>
          <w:sz w:val="24"/>
        </w:rPr>
      </w:pPr>
      <w:r>
        <w:rPr>
          <w:rFonts w:hint="eastAsia" w:hAnsi="宋体" w:cs="宋体"/>
          <w:color w:val="auto"/>
          <w:sz w:val="24"/>
        </w:rPr>
        <w:t>（投标人名称）：</w:t>
      </w:r>
    </w:p>
    <w:p>
      <w:pPr>
        <w:spacing w:line="480" w:lineRule="exact"/>
        <w:ind w:firstLine="480" w:firstLineChars="200"/>
        <w:rPr>
          <w:rFonts w:hAnsi="宋体" w:cs="宋体"/>
          <w:color w:val="auto"/>
          <w:sz w:val="24"/>
        </w:rPr>
      </w:pPr>
      <w:r>
        <w:rPr>
          <w:rFonts w:hint="eastAsia" w:hAnsi="宋体" w:cs="宋体"/>
          <w:color w:val="auto"/>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请将上述问题的澄清、说明或者补正于年月日时前密封递交至 （详细地址）。</w:t>
      </w:r>
    </w:p>
    <w:p>
      <w:pPr>
        <w:spacing w:line="480" w:lineRule="exact"/>
        <w:rPr>
          <w:rFonts w:hAnsi="宋体" w:cs="宋体"/>
          <w:color w:val="auto"/>
          <w:sz w:val="24"/>
        </w:rPr>
      </w:pPr>
    </w:p>
    <w:p>
      <w:pPr>
        <w:spacing w:line="480" w:lineRule="exact"/>
        <w:rPr>
          <w:rFonts w:hAnsi="宋体" w:cs="宋体"/>
          <w:color w:val="auto"/>
          <w:sz w:val="24"/>
        </w:rPr>
      </w:pPr>
      <w:r>
        <w:rPr>
          <w:rFonts w:hint="eastAsia" w:hAnsi="宋体" w:cs="宋体"/>
          <w:color w:val="auto"/>
          <w:sz w:val="24"/>
        </w:rPr>
        <w:t>附件：质疑问卷</w:t>
      </w: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color w:val="auto"/>
          <w:sz w:val="24"/>
        </w:rPr>
      </w:pPr>
      <w:r>
        <w:rPr>
          <w:rFonts w:hint="eastAsia"/>
          <w:color w:val="auto"/>
          <w:sz w:val="24"/>
        </w:rPr>
        <w:t xml:space="preserve"> （项目名称）</w:t>
      </w:r>
      <w:r>
        <w:rPr>
          <w:rFonts w:hint="eastAsia" w:hAnsi="宋体" w:cs="宋体"/>
          <w:color w:val="auto"/>
          <w:sz w:val="24"/>
        </w:rPr>
        <w:t>招标评标委员会</w:t>
      </w:r>
    </w:p>
    <w:p>
      <w:pPr>
        <w:spacing w:line="480" w:lineRule="exact"/>
        <w:ind w:firstLine="2880" w:firstLineChars="1200"/>
        <w:rPr>
          <w:color w:val="auto"/>
          <w:sz w:val="24"/>
        </w:rPr>
      </w:pPr>
      <w:r>
        <w:rPr>
          <w:rFonts w:hint="eastAsia"/>
          <w:color w:val="auto"/>
          <w:sz w:val="24"/>
        </w:rPr>
        <w:t>（经评标委员会授权的招标人代表签字或招标人加盖单位章）</w:t>
      </w:r>
    </w:p>
    <w:p>
      <w:pPr>
        <w:spacing w:line="480" w:lineRule="exact"/>
        <w:ind w:firstLine="5280" w:firstLineChars="2200"/>
        <w:rPr>
          <w:rFonts w:hAnsi="宋体" w:cs="宋体"/>
          <w:color w:val="auto"/>
          <w:sz w:val="24"/>
        </w:rPr>
      </w:pPr>
      <w:r>
        <w:rPr>
          <w:rFonts w:hint="eastAsia"/>
          <w:color w:val="auto"/>
          <w:sz w:val="24"/>
        </w:rPr>
        <w:t>年月日</w:t>
      </w:r>
    </w:p>
    <w:p>
      <w:pPr>
        <w:spacing w:line="480" w:lineRule="exact"/>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r>
        <w:rPr>
          <w:rFonts w:hint="eastAsia" w:hAnsi="宋体" w:cs="宋体"/>
          <w:color w:val="auto"/>
          <w:sz w:val="24"/>
        </w:rPr>
        <w:t>附表二：问题的澄清</w:t>
      </w:r>
    </w:p>
    <w:p>
      <w:pPr>
        <w:spacing w:beforeLines="100" w:afterLines="100" w:line="480" w:lineRule="exact"/>
        <w:jc w:val="center"/>
        <w:rPr>
          <w:rFonts w:hAnsi="宋体" w:cs="宋体"/>
          <w:color w:val="auto"/>
          <w:sz w:val="28"/>
          <w:szCs w:val="28"/>
        </w:rPr>
      </w:pPr>
      <w:r>
        <w:rPr>
          <w:rFonts w:hint="eastAsia" w:hAnsi="宋体" w:cs="宋体"/>
          <w:color w:val="auto"/>
          <w:sz w:val="28"/>
          <w:szCs w:val="28"/>
        </w:rPr>
        <w:t>问题的澄清、说明或补正</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rPr>
          <w:rFonts w:hAnsi="宋体" w:cs="宋体"/>
          <w:color w:val="auto"/>
          <w:sz w:val="24"/>
        </w:rPr>
      </w:pPr>
      <w:r>
        <w:rPr>
          <w:rFonts w:hint="eastAsia" w:hAnsi="宋体" w:cs="宋体"/>
          <w:color w:val="auto"/>
          <w:sz w:val="24"/>
        </w:rPr>
        <w:t>（项目名称）招标评标委员会：</w:t>
      </w:r>
    </w:p>
    <w:p>
      <w:pPr>
        <w:spacing w:line="480" w:lineRule="exact"/>
        <w:ind w:firstLine="480" w:firstLineChars="200"/>
        <w:rPr>
          <w:rFonts w:hAnsi="宋体" w:cs="宋体"/>
          <w:color w:val="auto"/>
          <w:sz w:val="24"/>
        </w:rPr>
      </w:pPr>
      <w:r>
        <w:rPr>
          <w:rFonts w:hint="eastAsia" w:hAnsi="宋体" w:cs="宋体"/>
          <w:color w:val="auto"/>
          <w:sz w:val="24"/>
        </w:rPr>
        <w:t>问题澄清通知（编号：）已收悉，现澄清、说明或者补正如下：</w:t>
      </w: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wordWrap w:val="0"/>
        <w:spacing w:line="480" w:lineRule="exact"/>
        <w:ind w:firstLine="480" w:firstLineChars="200"/>
        <w:jc w:val="right"/>
        <w:rPr>
          <w:rFonts w:hAnsi="宋体" w:cs="宋体"/>
          <w:color w:val="auto"/>
          <w:sz w:val="24"/>
        </w:rPr>
      </w:pPr>
      <w:r>
        <w:rPr>
          <w:rFonts w:hint="eastAsia" w:hAnsi="宋体" w:cs="宋体"/>
          <w:color w:val="auto"/>
          <w:sz w:val="24"/>
        </w:rPr>
        <w:t xml:space="preserve">投标人：（盖单位章） </w:t>
      </w:r>
    </w:p>
    <w:p>
      <w:pPr>
        <w:wordWrap w:val="0"/>
        <w:spacing w:beforeLines="50" w:afterLines="50" w:line="480" w:lineRule="exact"/>
        <w:ind w:right="210"/>
        <w:jc w:val="right"/>
        <w:rPr>
          <w:rFonts w:hAnsi="宋体" w:cs="宋体"/>
          <w:color w:val="auto"/>
          <w:sz w:val="24"/>
        </w:rPr>
      </w:pPr>
      <w:r>
        <w:rPr>
          <w:rFonts w:hint="eastAsia" w:hAnsi="宋体" w:cs="宋体"/>
          <w:color w:val="auto"/>
          <w:sz w:val="24"/>
        </w:rPr>
        <w:t xml:space="preserve">法定代表人或其委托代理人：（签字） </w:t>
      </w:r>
    </w:p>
    <w:p>
      <w:pPr>
        <w:spacing w:line="480" w:lineRule="exact"/>
        <w:jc w:val="right"/>
        <w:rPr>
          <w:rFonts w:hAnsi="宋体" w:cs="宋体"/>
          <w:color w:val="auto"/>
          <w:sz w:val="24"/>
        </w:rPr>
      </w:pPr>
      <w:r>
        <w:rPr>
          <w:rFonts w:hint="eastAsia" w:hAnsi="宋体" w:cs="宋体"/>
          <w:color w:val="auto"/>
          <w:sz w:val="24"/>
        </w:rPr>
        <w:t>年    月     日</w:t>
      </w:r>
    </w:p>
    <w:p>
      <w:pPr>
        <w:spacing w:line="480" w:lineRule="exact"/>
        <w:rPr>
          <w:rFonts w:hAnsi="宋体" w:cs="宋体"/>
          <w:color w:val="auto"/>
          <w:sz w:val="24"/>
        </w:rPr>
      </w:pPr>
    </w:p>
    <w:p>
      <w:pPr>
        <w:spacing w:line="480" w:lineRule="exact"/>
        <w:rPr>
          <w:rFonts w:hAnsi="宋体" w:cs="宋体"/>
          <w:color w:val="auto"/>
        </w:rPr>
      </w:pPr>
    </w:p>
    <w:p>
      <w:pPr>
        <w:spacing w:line="400" w:lineRule="exact"/>
        <w:ind w:firstLine="120" w:firstLineChars="50"/>
        <w:rPr>
          <w:rFonts w:hAnsi="宋体" w:cs="宋体"/>
          <w:color w:val="auto"/>
          <w:sz w:val="24"/>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napToGrid w:val="0"/>
        <w:spacing w:line="360" w:lineRule="auto"/>
        <w:jc w:val="center"/>
        <w:rPr>
          <w:rFonts w:hAnsi="宋体" w:cs="宋体"/>
          <w:b/>
          <w:bCs/>
          <w:color w:val="auto"/>
          <w:sz w:val="36"/>
          <w:szCs w:val="36"/>
        </w:rPr>
      </w:pPr>
    </w:p>
    <w:p>
      <w:pPr>
        <w:snapToGrid w:val="0"/>
        <w:spacing w:line="360" w:lineRule="auto"/>
        <w:jc w:val="center"/>
        <w:rPr>
          <w:rFonts w:hAnsi="宋体" w:cs="宋体"/>
          <w:color w:val="auto"/>
          <w:sz w:val="24"/>
        </w:rPr>
      </w:pPr>
      <w:bookmarkStart w:id="67" w:name="_Toc283559990"/>
      <w:r>
        <w:rPr>
          <w:rFonts w:hint="eastAsia" w:hAnsi="宋体" w:cs="宋体"/>
          <w:b/>
          <w:bCs/>
          <w:color w:val="auto"/>
          <w:sz w:val="36"/>
          <w:szCs w:val="36"/>
        </w:rPr>
        <w:t>第三章 评标办法（综合评标法）</w:t>
      </w:r>
    </w:p>
    <w:p>
      <w:pPr>
        <w:snapToGrid w:val="0"/>
        <w:spacing w:line="360" w:lineRule="auto"/>
        <w:rPr>
          <w:rFonts w:hAnsi="宋体" w:cs="宋体"/>
          <w:color w:val="auto"/>
          <w:sz w:val="24"/>
        </w:rPr>
      </w:pPr>
      <w:r>
        <w:rPr>
          <w:rFonts w:hint="eastAsia" w:hAnsi="宋体" w:cs="宋体"/>
          <w:color w:val="auto"/>
          <w:sz w:val="24"/>
        </w:rPr>
        <w:t xml:space="preserve"> </w:t>
      </w:r>
      <w:r>
        <w:rPr>
          <w:rFonts w:hint="eastAsia" w:hAnsi="宋体" w:cs="宋体"/>
          <w:color w:val="auto"/>
          <w:sz w:val="24"/>
          <w:lang w:val="en-US" w:eastAsia="zh-CN"/>
        </w:rPr>
        <w:t xml:space="preserve">    </w:t>
      </w:r>
      <w:r>
        <w:rPr>
          <w:rFonts w:hint="eastAsia" w:hAnsi="宋体" w:cs="宋体"/>
          <w:color w:val="auto"/>
          <w:sz w:val="24"/>
        </w:rPr>
        <w:t>一、评标应遵循公正、公平、择优的原则严格按照招标文件进行。</w:t>
      </w:r>
    </w:p>
    <w:p>
      <w:pPr>
        <w:snapToGrid w:val="0"/>
        <w:spacing w:line="360" w:lineRule="auto"/>
        <w:rPr>
          <w:rFonts w:hAnsi="宋体" w:cs="宋体"/>
          <w:color w:val="auto"/>
          <w:sz w:val="24"/>
        </w:rPr>
      </w:pPr>
      <w:r>
        <w:rPr>
          <w:rFonts w:hint="eastAsia" w:hAnsi="宋体" w:cs="宋体"/>
          <w:color w:val="auto"/>
          <w:sz w:val="24"/>
        </w:rPr>
        <w:t xml:space="preserve">     二、评标由招标人依法组建的评标委员会负责，评标委员会成员从河南省综合评标专家库中随机抽取</w:t>
      </w:r>
      <w:r>
        <w:rPr>
          <w:rFonts w:hint="eastAsia" w:hAnsi="宋体" w:cs="宋体"/>
          <w:color w:val="auto"/>
          <w:sz w:val="24"/>
          <w:lang w:val="en-US" w:eastAsia="zh-CN"/>
        </w:rPr>
        <w:t>4</w:t>
      </w:r>
      <w:r>
        <w:rPr>
          <w:rFonts w:hint="eastAsia" w:hAnsi="宋体" w:cs="宋体"/>
          <w:color w:val="auto"/>
          <w:sz w:val="24"/>
        </w:rPr>
        <w:t>人和招标人代表</w:t>
      </w:r>
      <w:r>
        <w:rPr>
          <w:rFonts w:hint="eastAsia" w:hAnsi="宋体" w:cs="宋体"/>
          <w:color w:val="auto"/>
          <w:sz w:val="24"/>
          <w:lang w:val="en-US" w:eastAsia="zh-CN"/>
        </w:rPr>
        <w:t>1</w:t>
      </w:r>
      <w:r>
        <w:rPr>
          <w:rFonts w:hint="eastAsia" w:hAnsi="宋体" w:cs="宋体"/>
          <w:color w:val="auto"/>
          <w:sz w:val="24"/>
        </w:rPr>
        <w:t>人组成，其中注册造价工程师不少于</w:t>
      </w:r>
      <w:r>
        <w:rPr>
          <w:rFonts w:hint="eastAsia" w:hAnsi="宋体" w:cs="宋体"/>
          <w:color w:val="auto"/>
          <w:sz w:val="24"/>
          <w:lang w:val="en-US" w:eastAsia="zh-CN"/>
        </w:rPr>
        <w:t>2</w:t>
      </w:r>
      <w:r>
        <w:rPr>
          <w:rFonts w:hint="eastAsia" w:hAnsi="宋体" w:cs="宋体"/>
          <w:color w:val="auto"/>
          <w:sz w:val="24"/>
        </w:rPr>
        <w:t>人。评标委员会主任从</w:t>
      </w:r>
      <w:r>
        <w:rPr>
          <w:rFonts w:hint="eastAsia" w:hAnsi="宋体" w:cs="宋体"/>
          <w:color w:val="auto"/>
          <w:sz w:val="24"/>
          <w:lang w:val="en-US" w:eastAsia="zh-CN"/>
        </w:rPr>
        <w:t>4</w:t>
      </w:r>
      <w:r>
        <w:rPr>
          <w:rFonts w:hint="eastAsia" w:hAnsi="宋体" w:cs="宋体"/>
          <w:color w:val="auto"/>
          <w:sz w:val="24"/>
        </w:rPr>
        <w:t>名随机抽取的评标专家中产生，与投标人有利害关系的专家不得进入评标委员会。</w:t>
      </w:r>
    </w:p>
    <w:p>
      <w:pPr>
        <w:snapToGrid w:val="0"/>
        <w:spacing w:line="360" w:lineRule="auto"/>
        <w:rPr>
          <w:rFonts w:hAnsi="宋体" w:cs="宋体"/>
          <w:color w:val="auto"/>
          <w:sz w:val="24"/>
        </w:rPr>
      </w:pPr>
      <w:r>
        <w:rPr>
          <w:rFonts w:hint="eastAsia" w:hAnsi="宋体" w:cs="宋体"/>
          <w:color w:val="auto"/>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color w:val="auto"/>
          <w:sz w:val="24"/>
        </w:rPr>
      </w:pPr>
      <w:r>
        <w:rPr>
          <w:rFonts w:hint="eastAsia" w:hAnsi="宋体" w:cs="宋体"/>
          <w:color w:val="auto"/>
          <w:sz w:val="24"/>
        </w:rPr>
        <w:t>四、评标程序为：</w:t>
      </w:r>
    </w:p>
    <w:p>
      <w:pPr>
        <w:snapToGrid w:val="0"/>
        <w:spacing w:line="360" w:lineRule="auto"/>
        <w:ind w:firstLine="480" w:firstLineChars="200"/>
        <w:rPr>
          <w:rFonts w:hAnsi="宋体" w:cs="宋体"/>
          <w:color w:val="auto"/>
          <w:sz w:val="24"/>
        </w:rPr>
      </w:pPr>
      <w:r>
        <w:rPr>
          <w:rFonts w:hint="eastAsia" w:hAnsi="宋体" w:cs="宋体"/>
          <w:color w:val="auto"/>
          <w:sz w:val="24"/>
        </w:rPr>
        <w:t>（一）清标；</w:t>
      </w:r>
    </w:p>
    <w:p>
      <w:pPr>
        <w:snapToGrid w:val="0"/>
        <w:spacing w:line="360" w:lineRule="auto"/>
        <w:ind w:firstLine="480" w:firstLineChars="200"/>
        <w:rPr>
          <w:rFonts w:hAnsi="宋体" w:cs="宋体"/>
          <w:color w:val="auto"/>
          <w:sz w:val="24"/>
        </w:rPr>
      </w:pPr>
      <w:r>
        <w:rPr>
          <w:rFonts w:hint="eastAsia" w:hAnsi="宋体" w:cs="宋体"/>
          <w:color w:val="auto"/>
          <w:sz w:val="24"/>
        </w:rPr>
        <w:t>（二）初步评审；</w:t>
      </w:r>
    </w:p>
    <w:p>
      <w:pPr>
        <w:snapToGrid w:val="0"/>
        <w:spacing w:line="360" w:lineRule="auto"/>
        <w:ind w:firstLine="480" w:firstLineChars="200"/>
        <w:rPr>
          <w:rFonts w:hAnsi="宋体" w:cs="宋体"/>
          <w:color w:val="auto"/>
          <w:sz w:val="24"/>
        </w:rPr>
      </w:pPr>
      <w:r>
        <w:rPr>
          <w:rFonts w:hint="eastAsia" w:hAnsi="宋体" w:cs="宋体"/>
          <w:color w:val="auto"/>
          <w:sz w:val="24"/>
        </w:rPr>
        <w:t>（三）详细评审；</w:t>
      </w:r>
    </w:p>
    <w:p>
      <w:pPr>
        <w:snapToGrid w:val="0"/>
        <w:spacing w:line="360" w:lineRule="auto"/>
        <w:ind w:firstLine="480" w:firstLineChars="200"/>
        <w:rPr>
          <w:rFonts w:hAnsi="宋体" w:cs="宋体"/>
          <w:color w:val="auto"/>
          <w:sz w:val="24"/>
        </w:rPr>
      </w:pPr>
      <w:r>
        <w:rPr>
          <w:rFonts w:hint="eastAsia" w:hAnsi="宋体" w:cs="宋体"/>
          <w:color w:val="auto"/>
          <w:sz w:val="24"/>
        </w:rPr>
        <w:t>（四）问题的澄清、说明或补正；</w:t>
      </w:r>
    </w:p>
    <w:p>
      <w:pPr>
        <w:snapToGrid w:val="0"/>
        <w:spacing w:line="360" w:lineRule="auto"/>
        <w:ind w:firstLine="480" w:firstLineChars="200"/>
        <w:rPr>
          <w:rFonts w:hAnsi="宋体" w:cs="宋体"/>
          <w:color w:val="auto"/>
          <w:sz w:val="24"/>
        </w:rPr>
      </w:pPr>
      <w:r>
        <w:rPr>
          <w:rFonts w:hint="eastAsia" w:hAnsi="宋体" w:cs="宋体"/>
          <w:color w:val="auto"/>
          <w:sz w:val="24"/>
        </w:rPr>
        <w:t>（五）推荐中标候选人；</w:t>
      </w:r>
    </w:p>
    <w:p>
      <w:pPr>
        <w:snapToGrid w:val="0"/>
        <w:spacing w:line="360" w:lineRule="auto"/>
        <w:ind w:firstLine="480" w:firstLineChars="200"/>
        <w:rPr>
          <w:rFonts w:hAnsi="宋体" w:cs="宋体"/>
          <w:color w:val="auto"/>
          <w:sz w:val="24"/>
        </w:rPr>
      </w:pPr>
      <w:r>
        <w:rPr>
          <w:rFonts w:hint="eastAsia" w:hAnsi="宋体" w:cs="宋体"/>
          <w:color w:val="auto"/>
          <w:sz w:val="24"/>
        </w:rPr>
        <w:t>（六）评标现场宣布中标候选人确定结果并在指定媒体上进行公示。</w:t>
      </w:r>
    </w:p>
    <w:p>
      <w:pPr>
        <w:snapToGrid w:val="0"/>
        <w:spacing w:line="360" w:lineRule="auto"/>
        <w:ind w:firstLine="480" w:firstLineChars="200"/>
        <w:rPr>
          <w:rFonts w:hAnsi="宋体" w:cs="宋体"/>
          <w:color w:val="auto"/>
          <w:sz w:val="24"/>
        </w:rPr>
      </w:pPr>
      <w:r>
        <w:rPr>
          <w:rFonts w:hint="eastAsia" w:hAnsi="宋体" w:cs="宋体"/>
          <w:color w:val="auto"/>
          <w:sz w:val="24"/>
        </w:rPr>
        <w:t>五、清标</w:t>
      </w:r>
    </w:p>
    <w:p>
      <w:pPr>
        <w:autoSpaceDE w:val="0"/>
        <w:autoSpaceDN w:val="0"/>
        <w:adjustRightInd w:val="0"/>
        <w:snapToGrid w:val="0"/>
        <w:spacing w:line="348" w:lineRule="auto"/>
        <w:ind w:firstLine="470" w:firstLineChars="196"/>
        <w:jc w:val="left"/>
        <w:rPr>
          <w:rFonts w:ascii="新宋体" w:hAnsi="新宋体" w:eastAsia="新宋体"/>
          <w:b/>
          <w:color w:val="auto"/>
          <w:sz w:val="24"/>
        </w:rPr>
      </w:pPr>
      <w:r>
        <w:rPr>
          <w:rFonts w:hint="eastAsia" w:ascii="新宋体" w:hAnsi="新宋体" w:eastAsia="新宋体"/>
          <w:b/>
          <w:color w:val="auto"/>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color w:val="auto"/>
          <w:sz w:val="24"/>
        </w:rPr>
      </w:pPr>
      <w:r>
        <w:rPr>
          <w:rFonts w:hint="eastAsia" w:ascii="新宋体" w:hAnsi="新宋体" w:eastAsia="新宋体"/>
          <w:bCs/>
          <w:color w:val="auto"/>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投标文件存在下列情形之一的，按废标处理：</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（1）未按招标文件规定编制各项报价的；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（3）规费和税金、安全文明施工措施费违背工程造价管理规定的；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color w:val="auto"/>
          <w:sz w:val="24"/>
        </w:rPr>
      </w:pPr>
      <w:r>
        <w:rPr>
          <w:rFonts w:hint="eastAsia" w:ascii="新宋体" w:hAnsi="新宋体" w:eastAsia="新宋体"/>
          <w:bCs/>
          <w:color w:val="auto"/>
          <w:sz w:val="24"/>
        </w:rPr>
        <w:t>（5）未按照暂列金额或者暂估价编制投标报价的</w:t>
      </w:r>
      <w:r>
        <w:rPr>
          <w:rFonts w:hint="eastAsia" w:hAnsi="宋体" w:cs="宋体"/>
          <w:color w:val="auto"/>
          <w:sz w:val="24"/>
        </w:rPr>
        <w:t>。</w:t>
      </w:r>
    </w:p>
    <w:p>
      <w:pPr>
        <w:spacing w:line="360" w:lineRule="auto"/>
        <w:ind w:firstLine="480" w:firstLineChars="200"/>
        <w:rPr>
          <w:rFonts w:ascii="新宋体" w:hAnsi="新宋体" w:eastAsia="新宋体"/>
          <w:bCs/>
          <w:color w:val="auto"/>
          <w:sz w:val="24"/>
          <w:szCs w:val="22"/>
        </w:rPr>
      </w:pPr>
      <w:r>
        <w:rPr>
          <w:rFonts w:hint="eastAsia" w:ascii="新宋体" w:hAnsi="新宋体" w:eastAsia="新宋体"/>
          <w:bCs/>
          <w:color w:val="auto"/>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hint="eastAsia" w:ascii="新宋体" w:hAnsi="新宋体" w:eastAsia="新宋体"/>
          <w:b/>
          <w:color w:val="auto"/>
          <w:sz w:val="24"/>
        </w:rPr>
      </w:pPr>
      <w:r>
        <w:rPr>
          <w:rFonts w:hint="eastAsia" w:hAnsi="宋体" w:cs="宋体"/>
          <w:b/>
          <w:bCs/>
          <w:color w:val="auto"/>
          <w:sz w:val="24"/>
          <w:szCs w:val="24"/>
          <w:highlight w:val="none"/>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color w:val="auto"/>
          <w:sz w:val="24"/>
        </w:rPr>
      </w:pPr>
      <w:r>
        <w:rPr>
          <w:rFonts w:hint="eastAsia" w:ascii="新宋体" w:hAnsi="新宋体" w:eastAsia="新宋体"/>
          <w:b/>
          <w:color w:val="auto"/>
          <w:sz w:val="24"/>
        </w:rPr>
        <w:t>清标内容：</w:t>
      </w:r>
    </w:p>
    <w:tbl>
      <w:tblPr>
        <w:tblStyle w:val="13"/>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auto"/>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r>
              <w:rPr>
                <w:rFonts w:hint="eastAsia" w:ascii="新宋体" w:hAnsi="新宋体" w:eastAsia="新宋体" w:cs="新宋体"/>
                <w:b/>
                <w:color w:val="auto"/>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auto"/>
                <w:kern w:val="2"/>
                <w:sz w:val="21"/>
                <w:szCs w:val="21"/>
              </w:rPr>
            </w:pPr>
          </w:p>
        </w:tc>
      </w:tr>
    </w:tbl>
    <w:p>
      <w:pPr>
        <w:spacing w:line="440" w:lineRule="exact"/>
        <w:ind w:firstLine="480" w:firstLineChars="200"/>
        <w:rPr>
          <w:rFonts w:ascii="新宋体" w:hAnsi="新宋体" w:eastAsia="新宋体"/>
          <w:b/>
          <w:color w:val="auto"/>
          <w:sz w:val="24"/>
        </w:rPr>
      </w:pPr>
      <w:r>
        <w:rPr>
          <w:rFonts w:hint="eastAsia" w:ascii="新宋体" w:hAnsi="新宋体" w:eastAsia="新宋体"/>
          <w:b/>
          <w:color w:val="auto"/>
          <w:sz w:val="24"/>
        </w:rPr>
        <w:t>六、初步评审</w:t>
      </w:r>
    </w:p>
    <w:p>
      <w:pPr>
        <w:spacing w:line="360" w:lineRule="auto"/>
        <w:ind w:firstLine="468" w:firstLineChars="195"/>
        <w:rPr>
          <w:rFonts w:ascii="新宋体" w:hAnsi="新宋体" w:eastAsia="新宋体" w:cs="宋体"/>
          <w:bCs/>
          <w:color w:val="auto"/>
          <w:sz w:val="24"/>
        </w:rPr>
      </w:pPr>
      <w:r>
        <w:rPr>
          <w:rFonts w:hint="eastAsia" w:ascii="新宋体" w:hAnsi="新宋体" w:eastAsia="新宋体" w:cs="宋体"/>
          <w:bCs/>
          <w:color w:val="auto"/>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color w:val="auto"/>
          <w:sz w:val="24"/>
        </w:rPr>
      </w:pPr>
      <w:r>
        <w:rPr>
          <w:rFonts w:hint="eastAsia" w:ascii="新宋体" w:hAnsi="新宋体" w:eastAsia="新宋体" w:cs="宋体"/>
          <w:bCs/>
          <w:color w:val="auto"/>
          <w:sz w:val="24"/>
        </w:rPr>
        <w:t xml:space="preserve">初步评审主要包括以下内容：  </w:t>
      </w:r>
    </w:p>
    <w:p>
      <w:pPr>
        <w:spacing w:line="360" w:lineRule="auto"/>
        <w:ind w:firstLine="480" w:firstLineChars="200"/>
        <w:rPr>
          <w:rFonts w:hAnsi="宋体" w:cs="仿宋_GB2312"/>
          <w:color w:val="auto"/>
          <w:sz w:val="24"/>
        </w:rPr>
      </w:pPr>
      <w:r>
        <w:rPr>
          <w:rFonts w:hint="eastAsia" w:ascii="新宋体" w:hAnsi="新宋体" w:eastAsia="新宋体" w:cs="宋体"/>
          <w:bCs/>
          <w:color w:val="auto"/>
          <w:sz w:val="24"/>
        </w:rPr>
        <w:t>（1）</w:t>
      </w:r>
      <w:r>
        <w:rPr>
          <w:rFonts w:hint="eastAsia" w:hAnsi="宋体" w:cs="仿宋_GB2312"/>
          <w:color w:val="auto"/>
          <w:sz w:val="24"/>
        </w:rPr>
        <w:t>投标文件是否按招标文件要求签字盖章；</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（2）投标联合体是否提交共同投标协议（允许联合体投标的）；</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（5）投标报价是否高于招标文件设定的最高投标限价；</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（6）投标文件</w:t>
      </w:r>
      <w:r>
        <w:rPr>
          <w:rFonts w:hint="eastAsia" w:ascii="新宋体" w:hAnsi="新宋体" w:eastAsia="新宋体" w:cs="宋体"/>
          <w:bCs/>
          <w:color w:val="auto"/>
          <w:sz w:val="24"/>
          <w:lang w:eastAsia="zh-CN"/>
        </w:rPr>
        <w:t>是否</w:t>
      </w:r>
      <w:r>
        <w:rPr>
          <w:rFonts w:hint="eastAsia" w:ascii="新宋体" w:hAnsi="新宋体" w:eastAsia="新宋体" w:cs="宋体"/>
          <w:bCs/>
          <w:color w:val="auto"/>
          <w:sz w:val="24"/>
        </w:rPr>
        <w:t>对招标文件的实质性要求和条件作出响应（</w:t>
      </w:r>
      <w:r>
        <w:rPr>
          <w:rFonts w:hint="eastAsia" w:ascii="新宋体" w:hAnsi="新宋体" w:eastAsia="新宋体" w:cs="宋体"/>
          <w:bCs/>
          <w:color w:val="auto"/>
          <w:sz w:val="24"/>
          <w:lang w:val="en-US" w:eastAsia="zh-CN"/>
        </w:rPr>
        <w:t>包括</w:t>
      </w:r>
      <w:r>
        <w:rPr>
          <w:rFonts w:hint="eastAsia" w:ascii="新宋体" w:hAnsi="新宋体" w:eastAsia="新宋体" w:cs="宋体"/>
          <w:bCs/>
          <w:color w:val="auto"/>
          <w:sz w:val="24"/>
        </w:rPr>
        <w:t>是否按规定缴纳投标保证金</w:t>
      </w:r>
      <w:r>
        <w:rPr>
          <w:rFonts w:hint="eastAsia" w:ascii="新宋体" w:hAnsi="新宋体" w:eastAsia="新宋体" w:cs="宋体"/>
          <w:bCs/>
          <w:color w:val="auto"/>
          <w:sz w:val="24"/>
          <w:lang w:eastAsia="zh-CN"/>
        </w:rPr>
        <w:t>）</w:t>
      </w:r>
      <w:r>
        <w:rPr>
          <w:rFonts w:hint="eastAsia" w:ascii="新宋体" w:hAnsi="新宋体" w:eastAsia="新宋体" w:cs="宋体"/>
          <w:bCs/>
          <w:color w:val="auto"/>
          <w:sz w:val="24"/>
        </w:rPr>
        <w:t>；</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（7）投标人是否有串通投标、弄虚作假、行贿等违法行为。</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新宋体"/>
          <w:color w:val="auto"/>
          <w:sz w:val="24"/>
        </w:rPr>
        <w:t>初步评审经审查后应写出评审意见</w:t>
      </w:r>
      <w:r>
        <w:rPr>
          <w:rFonts w:hint="eastAsia" w:ascii="新宋体" w:hAnsi="新宋体" w:eastAsia="新宋体" w:cs="宋体"/>
          <w:bCs/>
          <w:color w:val="auto"/>
          <w:sz w:val="24"/>
        </w:rPr>
        <w:t>。</w:t>
      </w:r>
    </w:p>
    <w:p>
      <w:pPr>
        <w:spacing w:line="400" w:lineRule="exact"/>
        <w:ind w:firstLine="480" w:firstLineChars="200"/>
        <w:rPr>
          <w:rFonts w:ascii="新宋体" w:hAnsi="新宋体" w:eastAsia="新宋体" w:cs="宋体"/>
          <w:b/>
          <w:color w:val="auto"/>
          <w:sz w:val="24"/>
        </w:rPr>
      </w:pPr>
      <w:r>
        <w:rPr>
          <w:rFonts w:hint="eastAsia" w:ascii="新宋体" w:hAnsi="新宋体" w:eastAsia="新宋体" w:cs="宋体"/>
          <w:b/>
          <w:color w:val="auto"/>
          <w:sz w:val="24"/>
        </w:rPr>
        <w:t>七、详细评审</w:t>
      </w:r>
    </w:p>
    <w:p>
      <w:pPr>
        <w:spacing w:line="400" w:lineRule="exact"/>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color w:val="auto"/>
          <w:sz w:val="24"/>
        </w:rPr>
      </w:pPr>
      <w:r>
        <w:rPr>
          <w:rFonts w:hint="eastAsia" w:hAnsi="宋体" w:cs="宋体"/>
          <w:b/>
          <w:color w:val="auto"/>
          <w:sz w:val="24"/>
        </w:rPr>
        <w:t>（一）技术标（25分）</w:t>
      </w:r>
    </w:p>
    <w:p>
      <w:pPr>
        <w:snapToGrid w:val="0"/>
        <w:spacing w:line="360" w:lineRule="auto"/>
        <w:rPr>
          <w:rFonts w:ascii="新宋体" w:hAnsi="新宋体" w:eastAsia="新宋体"/>
          <w:color w:val="auto"/>
          <w:sz w:val="24"/>
        </w:rPr>
      </w:pPr>
      <w:r>
        <w:rPr>
          <w:rFonts w:ascii="新宋体" w:hAnsi="新宋体" w:eastAsia="新宋体"/>
          <w:color w:val="auto"/>
          <w:sz w:val="24"/>
        </w:rPr>
        <w:t>评审内容</w:t>
      </w:r>
      <w:r>
        <w:rPr>
          <w:rFonts w:hint="eastAsia" w:ascii="新宋体" w:hAnsi="新宋体" w:eastAsia="新宋体"/>
          <w:color w:val="auto"/>
          <w:sz w:val="24"/>
        </w:rPr>
        <w:t>：</w:t>
      </w:r>
    </w:p>
    <w:tbl>
      <w:tblPr>
        <w:tblStyle w:val="13"/>
        <w:tblW w:w="924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52"/>
        <w:gridCol w:w="1123"/>
        <w:gridCol w:w="980"/>
        <w:gridCol w:w="5344"/>
        <w:gridCol w:w="1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1" w:hRule="atLeast"/>
          <w:jc w:val="center"/>
        </w:trPr>
        <w:tc>
          <w:tcPr>
            <w:tcW w:w="552" w:type="dxa"/>
            <w:tcBorders>
              <w:tl2br w:val="nil"/>
              <w:tr2bl w:val="nil"/>
            </w:tcBorders>
            <w:vAlign w:val="center"/>
          </w:tcPr>
          <w:p>
            <w:pPr>
              <w:jc w:val="center"/>
              <w:rPr>
                <w:rFonts w:hAnsi="宋体" w:eastAsia="宋体" w:cs="宋体"/>
                <w:b/>
                <w:bCs/>
                <w:color w:val="auto"/>
                <w:sz w:val="21"/>
                <w:szCs w:val="21"/>
              </w:rPr>
            </w:pPr>
            <w:bookmarkStart w:id="68" w:name="_Toc273546398"/>
            <w:bookmarkStart w:id="69" w:name="_Toc295572535"/>
            <w:bookmarkStart w:id="70" w:name="_Toc272833453"/>
            <w:bookmarkStart w:id="71" w:name="_Toc270931534"/>
            <w:r>
              <w:rPr>
                <w:rFonts w:hint="eastAsia" w:hAnsi="宋体" w:eastAsia="宋体" w:cs="宋体"/>
                <w:b/>
                <w:bCs/>
                <w:color w:val="auto"/>
                <w:sz w:val="21"/>
                <w:szCs w:val="21"/>
              </w:rPr>
              <w:t>序号</w:t>
            </w:r>
          </w:p>
        </w:tc>
        <w:tc>
          <w:tcPr>
            <w:tcW w:w="1123"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内容</w:t>
            </w:r>
          </w:p>
        </w:tc>
        <w:tc>
          <w:tcPr>
            <w:tcW w:w="980"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分值</w:t>
            </w:r>
          </w:p>
        </w:tc>
        <w:tc>
          <w:tcPr>
            <w:tcW w:w="5344"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评审标准</w:t>
            </w:r>
          </w:p>
        </w:tc>
        <w:tc>
          <w:tcPr>
            <w:tcW w:w="1241" w:type="dxa"/>
            <w:tcBorders>
              <w:tl2br w:val="nil"/>
              <w:tr2bl w:val="nil"/>
            </w:tcBorders>
            <w:vAlign w:val="center"/>
          </w:tcPr>
          <w:p>
            <w:pPr>
              <w:jc w:val="center"/>
              <w:rPr>
                <w:rFonts w:hAnsi="宋体" w:eastAsia="宋体" w:cs="宋体"/>
                <w:b/>
                <w:bCs/>
                <w:color w:val="auto"/>
                <w:sz w:val="21"/>
                <w:szCs w:val="21"/>
              </w:rPr>
            </w:pPr>
            <w:r>
              <w:rPr>
                <w:rFonts w:hint="eastAsia" w:hAnsi="宋体" w:eastAsia="宋体" w:cs="宋体"/>
                <w:b/>
                <w:bCs/>
                <w:color w:val="auto"/>
                <w:sz w:val="21"/>
                <w:szCs w:val="21"/>
              </w:rPr>
              <w:t>评审得分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内容完整性</w:t>
            </w:r>
          </w:p>
        </w:tc>
        <w:tc>
          <w:tcPr>
            <w:tcW w:w="980" w:type="dxa"/>
            <w:vMerge w:val="restart"/>
            <w:tcBorders>
              <w:tl2br w:val="nil"/>
              <w:tr2bl w:val="nil"/>
            </w:tcBorders>
            <w:vAlign w:val="center"/>
          </w:tcPr>
          <w:p>
            <w:pPr>
              <w:jc w:val="center"/>
              <w:rPr>
                <w:color w:val="auto"/>
                <w:sz w:val="21"/>
                <w:szCs w:val="21"/>
              </w:rPr>
            </w:pPr>
            <w:r>
              <w:rPr>
                <w:color w:val="auto"/>
                <w:sz w:val="21"/>
                <w:szCs w:val="21"/>
              </w:rPr>
              <w:t>0-0.5</w:t>
            </w:r>
            <w:r>
              <w:rPr>
                <w:rFonts w:hint="eastAsia"/>
                <w:color w:val="auto"/>
                <w:sz w:val="21"/>
                <w:szCs w:val="21"/>
              </w:rPr>
              <w:t>分</w:t>
            </w:r>
          </w:p>
        </w:tc>
        <w:tc>
          <w:tcPr>
            <w:tcW w:w="5344" w:type="dxa"/>
            <w:tcBorders>
              <w:tl2br w:val="nil"/>
              <w:tr2bl w:val="nil"/>
            </w:tcBorders>
            <w:vAlign w:val="center"/>
          </w:tcPr>
          <w:p>
            <w:pPr>
              <w:jc w:val="center"/>
              <w:rPr>
                <w:color w:val="auto"/>
                <w:sz w:val="21"/>
                <w:szCs w:val="21"/>
              </w:rPr>
            </w:pPr>
            <w:r>
              <w:rPr>
                <w:rFonts w:hint="eastAsia"/>
                <w:color w:val="auto"/>
                <w:sz w:val="21"/>
                <w:szCs w:val="21"/>
              </w:rPr>
              <w:t>技术标的主要内容具有完整性，符合招标文件的要求。</w:t>
            </w:r>
          </w:p>
        </w:tc>
        <w:tc>
          <w:tcPr>
            <w:tcW w:w="1241" w:type="dxa"/>
            <w:tcBorders>
              <w:tl2br w:val="nil"/>
              <w:tr2bl w:val="nil"/>
            </w:tcBorders>
            <w:vAlign w:val="center"/>
          </w:tcPr>
          <w:p>
            <w:pPr>
              <w:jc w:val="center"/>
              <w:rPr>
                <w:color w:val="auto"/>
                <w:sz w:val="21"/>
                <w:szCs w:val="21"/>
              </w:rPr>
            </w:pPr>
            <w:r>
              <w:rPr>
                <w:color w:val="auto"/>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jc w:val="center"/>
              <w:rPr>
                <w:color w:val="auto"/>
                <w:sz w:val="21"/>
                <w:szCs w:val="21"/>
              </w:rPr>
            </w:pPr>
            <w:r>
              <w:rPr>
                <w:rFonts w:hint="eastAsia"/>
                <w:color w:val="auto"/>
                <w:sz w:val="21"/>
                <w:szCs w:val="21"/>
              </w:rPr>
              <w:t>技术标不符合招标文件要求。</w:t>
            </w:r>
          </w:p>
        </w:tc>
        <w:tc>
          <w:tcPr>
            <w:tcW w:w="1241" w:type="dxa"/>
            <w:tcBorders>
              <w:tl2br w:val="nil"/>
              <w:tr2bl w:val="nil"/>
            </w:tcBorders>
            <w:vAlign w:val="center"/>
          </w:tcPr>
          <w:p>
            <w:pPr>
              <w:jc w:val="center"/>
              <w:rPr>
                <w:color w:val="auto"/>
                <w:sz w:val="21"/>
                <w:szCs w:val="21"/>
              </w:rPr>
            </w:pPr>
            <w:r>
              <w:rPr>
                <w:color w:val="auto"/>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8"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2</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主要施工方案与技术措施</w:t>
            </w:r>
          </w:p>
        </w:tc>
        <w:tc>
          <w:tcPr>
            <w:tcW w:w="980" w:type="dxa"/>
            <w:vMerge w:val="restart"/>
            <w:tcBorders>
              <w:tl2br w:val="nil"/>
              <w:tr2bl w:val="nil"/>
            </w:tcBorders>
            <w:vAlign w:val="center"/>
          </w:tcPr>
          <w:p>
            <w:pPr>
              <w:jc w:val="center"/>
              <w:rPr>
                <w:color w:val="auto"/>
                <w:sz w:val="21"/>
                <w:szCs w:val="21"/>
              </w:rPr>
            </w:pPr>
            <w:r>
              <w:rPr>
                <w:color w:val="auto"/>
                <w:sz w:val="21"/>
                <w:szCs w:val="21"/>
              </w:rPr>
              <w:t xml:space="preserve"> 1-3</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pPr>
              <w:jc w:val="center"/>
              <w:rPr>
                <w:color w:val="auto"/>
                <w:sz w:val="21"/>
                <w:szCs w:val="21"/>
              </w:rPr>
            </w:pPr>
            <w:r>
              <w:rPr>
                <w:color w:val="auto"/>
                <w:sz w:val="21"/>
                <w:szCs w:val="21"/>
              </w:rPr>
              <w:t>2</w:t>
            </w:r>
            <w:r>
              <w:rPr>
                <w:rFonts w:hint="eastAsia"/>
                <w:color w:val="auto"/>
                <w:sz w:val="21"/>
                <w:szCs w:val="21"/>
              </w:rPr>
              <w:t>＜得分</w:t>
            </w:r>
            <w:r>
              <w:rPr>
                <w:color w:val="auto"/>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31"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pPr>
              <w:jc w:val="center"/>
              <w:rPr>
                <w:color w:val="auto"/>
                <w:sz w:val="21"/>
                <w:szCs w:val="21"/>
              </w:rPr>
            </w:pPr>
            <w:r>
              <w:rPr>
                <w:color w:val="auto"/>
                <w:sz w:val="21"/>
                <w:szCs w:val="21"/>
              </w:rPr>
              <w:t xml:space="preserve"> 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80"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3</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质量管理体系与措施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spacing w:line="360" w:lineRule="exact"/>
              <w:rPr>
                <w:color w:val="auto"/>
                <w:sz w:val="21"/>
                <w:szCs w:val="21"/>
              </w:rPr>
            </w:pPr>
            <w:r>
              <w:rPr>
                <w:rFonts w:hint="eastAsia"/>
                <w:color w:val="auto"/>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25"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60" w:lineRule="exact"/>
              <w:rPr>
                <w:color w:val="auto"/>
                <w:sz w:val="21"/>
                <w:szCs w:val="21"/>
              </w:rPr>
            </w:pPr>
            <w:r>
              <w:rPr>
                <w:rFonts w:hint="eastAsia"/>
                <w:color w:val="auto"/>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35"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4</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安全管理体系与措施</w:t>
            </w:r>
          </w:p>
        </w:tc>
        <w:tc>
          <w:tcPr>
            <w:tcW w:w="980" w:type="dxa"/>
            <w:vMerge w:val="restart"/>
            <w:tcBorders>
              <w:tl2br w:val="nil"/>
              <w:tr2bl w:val="nil"/>
            </w:tcBorders>
            <w:vAlign w:val="center"/>
          </w:tcPr>
          <w:p>
            <w:pPr>
              <w:jc w:val="center"/>
              <w:rPr>
                <w:color w:val="auto"/>
                <w:sz w:val="21"/>
                <w:szCs w:val="21"/>
              </w:rPr>
            </w:pPr>
            <w:r>
              <w:rPr>
                <w:color w:val="auto"/>
                <w:sz w:val="21"/>
                <w:szCs w:val="21"/>
              </w:rPr>
              <w:t xml:space="preserve"> 1-2</w:t>
            </w:r>
            <w:r>
              <w:rPr>
                <w:rFonts w:hint="eastAsia"/>
                <w:color w:val="auto"/>
                <w:sz w:val="21"/>
                <w:szCs w:val="21"/>
              </w:rPr>
              <w:t>分</w:t>
            </w:r>
          </w:p>
        </w:tc>
        <w:tc>
          <w:tcPr>
            <w:tcW w:w="5344" w:type="dxa"/>
            <w:tcBorders>
              <w:tl2br w:val="nil"/>
              <w:tr2bl w:val="nil"/>
            </w:tcBorders>
            <w:vAlign w:val="center"/>
          </w:tcPr>
          <w:p>
            <w:pPr>
              <w:spacing w:line="360" w:lineRule="exact"/>
              <w:rPr>
                <w:color w:val="auto"/>
                <w:sz w:val="21"/>
                <w:szCs w:val="21"/>
              </w:rPr>
            </w:pPr>
            <w:r>
              <w:rPr>
                <w:rFonts w:hint="eastAsia"/>
                <w:color w:val="auto"/>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17"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40" w:lineRule="exact"/>
              <w:rPr>
                <w:color w:val="auto"/>
                <w:sz w:val="21"/>
                <w:szCs w:val="21"/>
              </w:rPr>
            </w:pPr>
            <w:r>
              <w:rPr>
                <w:rFonts w:hint="eastAsia"/>
                <w:color w:val="auto"/>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22"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5</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文明施工、环境保护管理体系及施工现场扬尘治理措施</w:t>
            </w:r>
            <w:r>
              <w:rPr>
                <w:color w:val="auto"/>
                <w:sz w:val="21"/>
                <w:szCs w:val="21"/>
              </w:rPr>
              <w:t xml:space="preserve">  </w:t>
            </w:r>
          </w:p>
        </w:tc>
        <w:tc>
          <w:tcPr>
            <w:tcW w:w="980" w:type="dxa"/>
            <w:vMerge w:val="restart"/>
            <w:tcBorders>
              <w:tl2br w:val="nil"/>
              <w:tr2bl w:val="nil"/>
            </w:tcBorders>
            <w:vAlign w:val="center"/>
          </w:tcPr>
          <w:p>
            <w:pPr>
              <w:jc w:val="center"/>
              <w:rPr>
                <w:color w:val="auto"/>
                <w:sz w:val="21"/>
                <w:szCs w:val="21"/>
              </w:rPr>
            </w:pPr>
            <w:r>
              <w:rPr>
                <w:color w:val="auto"/>
                <w:sz w:val="21"/>
                <w:szCs w:val="21"/>
              </w:rPr>
              <w:t>1-3</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color w:val="auto"/>
                <w:sz w:val="21"/>
                <w:szCs w:val="21"/>
              </w:rPr>
              <w:t>DBJ41/174</w:t>
            </w:r>
            <w:r>
              <w:rPr>
                <w:rFonts w:hint="eastAsia"/>
                <w:color w:val="auto"/>
                <w:sz w:val="21"/>
                <w:szCs w:val="21"/>
              </w:rPr>
              <w:t>）的规定，防治方案科学、先进。</w:t>
            </w:r>
          </w:p>
        </w:tc>
        <w:tc>
          <w:tcPr>
            <w:tcW w:w="1241" w:type="dxa"/>
            <w:tcBorders>
              <w:tl2br w:val="nil"/>
              <w:tr2bl w:val="nil"/>
            </w:tcBorders>
            <w:vAlign w:val="center"/>
          </w:tcPr>
          <w:p>
            <w:pPr>
              <w:jc w:val="center"/>
              <w:rPr>
                <w:rFonts w:eastAsia="宋体"/>
                <w:color w:val="auto"/>
                <w:sz w:val="21"/>
                <w:szCs w:val="21"/>
              </w:rPr>
            </w:pPr>
            <w:r>
              <w:rPr>
                <w:color w:val="auto"/>
                <w:sz w:val="21"/>
                <w:szCs w:val="21"/>
              </w:rPr>
              <w:t>2</w:t>
            </w:r>
            <w:r>
              <w:rPr>
                <w:rFonts w:hint="eastAsia"/>
                <w:color w:val="auto"/>
                <w:sz w:val="21"/>
                <w:szCs w:val="21"/>
              </w:rPr>
              <w:t>＜得分</w:t>
            </w:r>
            <w:r>
              <w:rPr>
                <w:color w:val="auto"/>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78"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color w:val="auto"/>
                <w:sz w:val="21"/>
                <w:szCs w:val="21"/>
              </w:rPr>
              <w:t>DBJ41/174</w:t>
            </w:r>
            <w:r>
              <w:rPr>
                <w:rFonts w:hint="eastAsia"/>
                <w:color w:val="auto"/>
                <w:sz w:val="21"/>
                <w:szCs w:val="21"/>
              </w:rPr>
              <w:t>）的规定，有防治方案。</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6</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工期保证措施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工期承诺满足招标文件要求，工期保证措施合理且有针对性，有具体的违约责任承诺。</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工期承诺满足招标文件要求，工期保证措施基本合理，有具体的违约责任承诺。</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01"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7</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拟投入资源配备计划</w:t>
            </w:r>
          </w:p>
        </w:tc>
        <w:tc>
          <w:tcPr>
            <w:tcW w:w="980" w:type="dxa"/>
            <w:vMerge w:val="restart"/>
            <w:tcBorders>
              <w:tl2br w:val="nil"/>
              <w:tr2bl w:val="nil"/>
            </w:tcBorders>
            <w:vAlign w:val="center"/>
          </w:tcPr>
          <w:p>
            <w:pPr>
              <w:jc w:val="center"/>
              <w:rPr>
                <w:color w:val="auto"/>
                <w:sz w:val="21"/>
                <w:szCs w:val="21"/>
              </w:rPr>
            </w:pPr>
            <w:r>
              <w:rPr>
                <w:color w:val="auto"/>
                <w:sz w:val="21"/>
                <w:szCs w:val="21"/>
              </w:rPr>
              <w:t>0.5-2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color w:val="auto"/>
                <w:sz w:val="21"/>
                <w:szCs w:val="21"/>
              </w:rPr>
              <w:t>1.</w:t>
            </w:r>
            <w:r>
              <w:rPr>
                <w:rFonts w:hint="eastAsia"/>
                <w:color w:val="auto"/>
                <w:sz w:val="21"/>
                <w:szCs w:val="21"/>
              </w:rPr>
              <w:t>机械：投入计划与进度计划呼应，采用先进机械设备且配置合理、先进，满足安全技术规范和施工进度需要；</w:t>
            </w:r>
            <w:r>
              <w:rPr>
                <w:color w:val="auto"/>
                <w:sz w:val="21"/>
                <w:szCs w:val="21"/>
              </w:rPr>
              <w:t>PC</w:t>
            </w:r>
            <w:r>
              <w:rPr>
                <w:rFonts w:hint="eastAsia"/>
                <w:color w:val="auto"/>
                <w:sz w:val="21"/>
                <w:szCs w:val="21"/>
              </w:rPr>
              <w:t>构件运输、安装设备满足施工要求；</w:t>
            </w:r>
          </w:p>
          <w:p>
            <w:pPr>
              <w:spacing w:line="300" w:lineRule="exact"/>
              <w:rPr>
                <w:color w:val="auto"/>
                <w:sz w:val="21"/>
                <w:szCs w:val="21"/>
              </w:rPr>
            </w:pPr>
            <w:r>
              <w:rPr>
                <w:color w:val="auto"/>
                <w:sz w:val="21"/>
                <w:szCs w:val="21"/>
              </w:rPr>
              <w:t>2.</w:t>
            </w:r>
            <w:r>
              <w:rPr>
                <w:rFonts w:hint="eastAsia"/>
                <w:color w:val="auto"/>
                <w:sz w:val="21"/>
                <w:szCs w:val="21"/>
              </w:rPr>
              <w:t>劳动力：投入计划与进度计划呼应，较好满足施工需要，调配投入计划合理、准确；</w:t>
            </w:r>
          </w:p>
          <w:p>
            <w:pPr>
              <w:spacing w:line="300" w:lineRule="exact"/>
              <w:rPr>
                <w:color w:val="auto"/>
                <w:sz w:val="21"/>
                <w:szCs w:val="21"/>
              </w:rPr>
            </w:pPr>
            <w:r>
              <w:rPr>
                <w:color w:val="auto"/>
                <w:sz w:val="21"/>
                <w:szCs w:val="21"/>
              </w:rPr>
              <w:t>3.</w:t>
            </w:r>
            <w:r>
              <w:rPr>
                <w:rFonts w:hint="eastAsia"/>
                <w:color w:val="auto"/>
                <w:sz w:val="21"/>
                <w:szCs w:val="21"/>
              </w:rPr>
              <w:t>主要物资计划：主要物资（含</w:t>
            </w:r>
            <w:r>
              <w:rPr>
                <w:color w:val="auto"/>
                <w:sz w:val="21"/>
                <w:szCs w:val="21"/>
              </w:rPr>
              <w:t>PC</w:t>
            </w:r>
            <w:r>
              <w:rPr>
                <w:rFonts w:hint="eastAsia"/>
                <w:color w:val="auto"/>
                <w:sz w:val="21"/>
                <w:szCs w:val="21"/>
              </w:rPr>
              <w:t>构件的供应需求）投入计划与进度计划呼应，较好满足施工需要，调配投入计划合理、准确。</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11"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color w:val="auto"/>
                <w:sz w:val="21"/>
                <w:szCs w:val="21"/>
              </w:rPr>
              <w:t>1.</w:t>
            </w:r>
            <w:r>
              <w:rPr>
                <w:rFonts w:hint="eastAsia"/>
                <w:color w:val="auto"/>
                <w:sz w:val="21"/>
                <w:szCs w:val="21"/>
              </w:rPr>
              <w:t>机械：投入计划与进度计划呼应，机械设备配置基本合理，满足安全技术规范和施工进度需要；</w:t>
            </w:r>
          </w:p>
          <w:p>
            <w:pPr>
              <w:spacing w:line="300" w:lineRule="exact"/>
              <w:rPr>
                <w:color w:val="auto"/>
                <w:sz w:val="21"/>
                <w:szCs w:val="21"/>
              </w:rPr>
            </w:pPr>
            <w:r>
              <w:rPr>
                <w:color w:val="auto"/>
                <w:sz w:val="21"/>
                <w:szCs w:val="21"/>
              </w:rPr>
              <w:t>2.</w:t>
            </w:r>
            <w:r>
              <w:rPr>
                <w:rFonts w:hint="eastAsia"/>
                <w:color w:val="auto"/>
                <w:sz w:val="21"/>
                <w:szCs w:val="21"/>
              </w:rPr>
              <w:t>劳动力：投入计划与进度计划呼应，基本满足施工需要，调配投入计划基本合理；</w:t>
            </w:r>
          </w:p>
          <w:p>
            <w:pPr>
              <w:spacing w:line="300" w:lineRule="exact"/>
              <w:rPr>
                <w:color w:val="auto"/>
                <w:sz w:val="21"/>
                <w:szCs w:val="21"/>
              </w:rPr>
            </w:pPr>
            <w:r>
              <w:rPr>
                <w:color w:val="auto"/>
                <w:sz w:val="21"/>
                <w:szCs w:val="21"/>
              </w:rPr>
              <w:t>3.</w:t>
            </w:r>
            <w:r>
              <w:rPr>
                <w:rFonts w:hint="eastAsia"/>
                <w:color w:val="auto"/>
                <w:sz w:val="21"/>
                <w:szCs w:val="21"/>
              </w:rPr>
              <w:t>主要物资计划：主要物资（含</w:t>
            </w:r>
            <w:r>
              <w:rPr>
                <w:color w:val="auto"/>
                <w:sz w:val="21"/>
                <w:szCs w:val="21"/>
              </w:rPr>
              <w:t>PC</w:t>
            </w:r>
            <w:r>
              <w:rPr>
                <w:rFonts w:hint="eastAsia"/>
                <w:color w:val="auto"/>
                <w:sz w:val="21"/>
                <w:szCs w:val="21"/>
              </w:rPr>
              <w:t>构件的供应需求）投入计划与进度计划呼应，基本满足施工需要，调配投入计划基本合理。</w:t>
            </w:r>
          </w:p>
        </w:tc>
        <w:tc>
          <w:tcPr>
            <w:tcW w:w="1241" w:type="dxa"/>
            <w:tcBorders>
              <w:tl2br w:val="nil"/>
              <w:tr2bl w:val="nil"/>
            </w:tcBorders>
            <w:vAlign w:val="center"/>
          </w:tcPr>
          <w:p>
            <w:pPr>
              <w:jc w:val="center"/>
              <w:rPr>
                <w:color w:val="auto"/>
                <w:sz w:val="21"/>
                <w:szCs w:val="21"/>
              </w:rPr>
            </w:pPr>
            <w:r>
              <w:rPr>
                <w:color w:val="auto"/>
                <w:sz w:val="21"/>
                <w:szCs w:val="21"/>
              </w:rPr>
              <w:t>0.5≤</w:t>
            </w:r>
            <w:r>
              <w:rPr>
                <w:rFonts w:hint="eastAsia"/>
                <w:color w:val="auto"/>
                <w:sz w:val="21"/>
                <w:szCs w:val="21"/>
              </w:rPr>
              <w:t>得分</w:t>
            </w:r>
            <w:r>
              <w:rPr>
                <w:color w:val="auto"/>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8</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施工进度表和网络计划图</w:t>
            </w:r>
          </w:p>
        </w:tc>
        <w:tc>
          <w:tcPr>
            <w:tcW w:w="980" w:type="dxa"/>
            <w:vMerge w:val="restart"/>
            <w:tcBorders>
              <w:tl2br w:val="nil"/>
              <w:tr2bl w:val="nil"/>
            </w:tcBorders>
            <w:vAlign w:val="center"/>
          </w:tcPr>
          <w:p>
            <w:pPr>
              <w:jc w:val="center"/>
              <w:rPr>
                <w:color w:val="auto"/>
                <w:sz w:val="21"/>
                <w:szCs w:val="21"/>
              </w:rPr>
            </w:pPr>
            <w:r>
              <w:rPr>
                <w:color w:val="auto"/>
                <w:sz w:val="21"/>
                <w:szCs w:val="21"/>
              </w:rPr>
              <w:t>0.5-2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关键线路清晰、准确、完整、计划编制合理、可行、满足招标文件对工期的要求。</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关键线路基本准确，计划编制基本可行。</w:t>
            </w:r>
          </w:p>
        </w:tc>
        <w:tc>
          <w:tcPr>
            <w:tcW w:w="1241" w:type="dxa"/>
            <w:tcBorders>
              <w:tl2br w:val="nil"/>
              <w:tr2bl w:val="nil"/>
            </w:tcBorders>
            <w:vAlign w:val="center"/>
          </w:tcPr>
          <w:p>
            <w:pPr>
              <w:jc w:val="center"/>
              <w:rPr>
                <w:color w:val="auto"/>
                <w:sz w:val="21"/>
                <w:szCs w:val="21"/>
              </w:rPr>
            </w:pPr>
            <w:r>
              <w:rPr>
                <w:color w:val="auto"/>
                <w:sz w:val="21"/>
                <w:szCs w:val="21"/>
              </w:rPr>
              <w:t>0.5≤</w:t>
            </w:r>
            <w:r>
              <w:rPr>
                <w:rFonts w:hint="eastAsia"/>
                <w:color w:val="auto"/>
                <w:sz w:val="21"/>
                <w:szCs w:val="21"/>
              </w:rPr>
              <w:t>得分</w:t>
            </w:r>
            <w:r>
              <w:rPr>
                <w:color w:val="auto"/>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9</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施工总平面图布置</w:t>
            </w:r>
          </w:p>
        </w:tc>
        <w:tc>
          <w:tcPr>
            <w:tcW w:w="980" w:type="dxa"/>
            <w:vMerge w:val="restart"/>
            <w:tcBorders>
              <w:tl2br w:val="nil"/>
              <w:tr2bl w:val="nil"/>
            </w:tcBorders>
            <w:vAlign w:val="center"/>
          </w:tcPr>
          <w:p>
            <w:pPr>
              <w:jc w:val="center"/>
              <w:rPr>
                <w:color w:val="auto"/>
                <w:sz w:val="21"/>
                <w:szCs w:val="21"/>
              </w:rPr>
            </w:pPr>
            <w:r>
              <w:rPr>
                <w:color w:val="auto"/>
                <w:sz w:val="21"/>
                <w:szCs w:val="21"/>
              </w:rPr>
              <w:t>0.5-1</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总体布置有针对性、合理、能较好满足施工需要，符合安全、文明施工要求；材料堆放有序。</w:t>
            </w:r>
          </w:p>
        </w:tc>
        <w:tc>
          <w:tcPr>
            <w:tcW w:w="1241" w:type="dxa"/>
            <w:tcBorders>
              <w:tl2br w:val="nil"/>
              <w:tr2bl w:val="nil"/>
            </w:tcBorders>
            <w:vAlign w:val="center"/>
          </w:tcPr>
          <w:p>
            <w:pPr>
              <w:jc w:val="center"/>
              <w:rPr>
                <w:color w:val="auto"/>
                <w:sz w:val="21"/>
                <w:szCs w:val="21"/>
              </w:rPr>
            </w:pPr>
            <w:r>
              <w:rPr>
                <w:color w:val="auto"/>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总体布置基本合理、基本满足施工需要。</w:t>
            </w:r>
          </w:p>
        </w:tc>
        <w:tc>
          <w:tcPr>
            <w:tcW w:w="1241" w:type="dxa"/>
            <w:tcBorders>
              <w:tl2br w:val="nil"/>
              <w:tr2bl w:val="nil"/>
            </w:tcBorders>
            <w:vAlign w:val="center"/>
          </w:tcPr>
          <w:p>
            <w:pPr>
              <w:jc w:val="center"/>
              <w:rPr>
                <w:color w:val="auto"/>
                <w:sz w:val="21"/>
                <w:szCs w:val="21"/>
              </w:rPr>
            </w:pPr>
            <w:r>
              <w:rPr>
                <w:color w:val="auto"/>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89"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10</w:t>
            </w:r>
          </w:p>
        </w:tc>
        <w:tc>
          <w:tcPr>
            <w:tcW w:w="1123" w:type="dxa"/>
            <w:vMerge w:val="restart"/>
            <w:tcBorders>
              <w:tl2br w:val="nil"/>
              <w:tr2bl w:val="nil"/>
            </w:tcBorders>
            <w:vAlign w:val="center"/>
          </w:tcPr>
          <w:p>
            <w:pPr>
              <w:jc w:val="left"/>
              <w:rPr>
                <w:color w:val="auto"/>
                <w:sz w:val="21"/>
                <w:szCs w:val="21"/>
              </w:rPr>
            </w:pPr>
            <w:r>
              <w:rPr>
                <w:rFonts w:hint="eastAsia"/>
                <w:color w:val="auto"/>
                <w:sz w:val="21"/>
                <w:szCs w:val="21"/>
              </w:rPr>
              <w:t>技术创新的应用实施措施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spacing w:line="300" w:lineRule="exact"/>
              <w:rPr>
                <w:color w:val="auto"/>
                <w:sz w:val="21"/>
                <w:szCs w:val="21"/>
              </w:rPr>
            </w:pPr>
            <w:r>
              <w:rPr>
                <w:rFonts w:hint="eastAsia"/>
                <w:color w:val="auto"/>
                <w:sz w:val="21"/>
                <w:szCs w:val="21"/>
              </w:rPr>
              <w:t>（</w:t>
            </w:r>
            <w:r>
              <w:rPr>
                <w:color w:val="auto"/>
                <w:sz w:val="21"/>
                <w:szCs w:val="21"/>
              </w:rPr>
              <w:t>1</w:t>
            </w:r>
            <w:r>
              <w:rPr>
                <w:rFonts w:hint="eastAsia"/>
                <w:color w:val="auto"/>
                <w:sz w:val="21"/>
                <w:szCs w:val="21"/>
              </w:rPr>
              <w:t>）节能减排、（</w:t>
            </w:r>
            <w:r>
              <w:rPr>
                <w:color w:val="auto"/>
                <w:sz w:val="21"/>
                <w:szCs w:val="21"/>
              </w:rPr>
              <w:t>2</w:t>
            </w:r>
            <w:r>
              <w:rPr>
                <w:rFonts w:hint="eastAsia"/>
                <w:color w:val="auto"/>
                <w:sz w:val="21"/>
                <w:szCs w:val="21"/>
              </w:rPr>
              <w:t>）绿色施工、（</w:t>
            </w:r>
            <w:r>
              <w:rPr>
                <w:color w:val="auto"/>
                <w:sz w:val="21"/>
                <w:szCs w:val="21"/>
              </w:rPr>
              <w:t>3</w:t>
            </w:r>
            <w:r>
              <w:rPr>
                <w:rFonts w:hint="eastAsia"/>
                <w:color w:val="auto"/>
                <w:sz w:val="21"/>
                <w:szCs w:val="21"/>
              </w:rPr>
              <w:t>）工艺创新、（</w:t>
            </w:r>
            <w:r>
              <w:rPr>
                <w:color w:val="auto"/>
                <w:sz w:val="21"/>
                <w:szCs w:val="21"/>
              </w:rPr>
              <w:t>4</w:t>
            </w:r>
            <w:r>
              <w:rPr>
                <w:rFonts w:hint="eastAsia"/>
                <w:color w:val="auto"/>
                <w:sz w:val="21"/>
                <w:szCs w:val="21"/>
              </w:rPr>
              <w:t>）装配式建筑等技术创新的应用实施措施符合工程情况，具有针对性、可行性、经济适用性。</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spacing w:line="300" w:lineRule="exact"/>
              <w:rPr>
                <w:color w:val="auto"/>
                <w:sz w:val="21"/>
                <w:szCs w:val="21"/>
              </w:rPr>
            </w:pPr>
            <w:r>
              <w:rPr>
                <w:rFonts w:hint="eastAsia"/>
                <w:color w:val="auto"/>
                <w:spacing w:val="-8"/>
                <w:sz w:val="21"/>
                <w:szCs w:val="21"/>
              </w:rPr>
              <w:t>（</w:t>
            </w:r>
            <w:r>
              <w:rPr>
                <w:color w:val="auto"/>
                <w:spacing w:val="-8"/>
                <w:sz w:val="21"/>
                <w:szCs w:val="21"/>
              </w:rPr>
              <w:t>1</w:t>
            </w:r>
            <w:r>
              <w:rPr>
                <w:rFonts w:hint="eastAsia"/>
                <w:color w:val="auto"/>
                <w:spacing w:val="-8"/>
                <w:sz w:val="21"/>
                <w:szCs w:val="21"/>
              </w:rPr>
              <w:t>）节能减排、（</w:t>
            </w:r>
            <w:r>
              <w:rPr>
                <w:color w:val="auto"/>
                <w:spacing w:val="-8"/>
                <w:sz w:val="21"/>
                <w:szCs w:val="21"/>
              </w:rPr>
              <w:t>2</w:t>
            </w:r>
            <w:r>
              <w:rPr>
                <w:rFonts w:hint="eastAsia"/>
                <w:color w:val="auto"/>
                <w:spacing w:val="-8"/>
                <w:sz w:val="21"/>
                <w:szCs w:val="21"/>
              </w:rPr>
              <w:t>）绿色施工、（</w:t>
            </w:r>
            <w:r>
              <w:rPr>
                <w:color w:val="auto"/>
                <w:spacing w:val="-8"/>
                <w:sz w:val="21"/>
                <w:szCs w:val="21"/>
              </w:rPr>
              <w:t>3</w:t>
            </w:r>
            <w:r>
              <w:rPr>
                <w:rFonts w:hint="eastAsia"/>
                <w:color w:val="auto"/>
                <w:spacing w:val="-8"/>
                <w:sz w:val="21"/>
                <w:szCs w:val="21"/>
              </w:rPr>
              <w:t>）工艺创新、（</w:t>
            </w:r>
            <w:r>
              <w:rPr>
                <w:color w:val="auto"/>
                <w:spacing w:val="-8"/>
                <w:sz w:val="21"/>
                <w:szCs w:val="21"/>
              </w:rPr>
              <w:t>4</w:t>
            </w:r>
            <w:r>
              <w:rPr>
                <w:rFonts w:hint="eastAsia"/>
                <w:color w:val="auto"/>
                <w:spacing w:val="-8"/>
                <w:sz w:val="21"/>
                <w:szCs w:val="21"/>
              </w:rPr>
              <w:t>）装配式建筑等技术创新的应用实施措施基本符合工程情况，具有针</w:t>
            </w:r>
            <w:r>
              <w:rPr>
                <w:rFonts w:hint="eastAsia"/>
                <w:color w:val="auto"/>
                <w:sz w:val="21"/>
                <w:szCs w:val="21"/>
              </w:rPr>
              <w:t>对性。</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7"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11</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采用新工艺、新技术、新设备、新材料、</w:t>
            </w:r>
            <w:r>
              <w:rPr>
                <w:color w:val="auto"/>
                <w:sz w:val="21"/>
                <w:szCs w:val="21"/>
              </w:rPr>
              <w:t>BIM</w:t>
            </w:r>
            <w:r>
              <w:rPr>
                <w:rFonts w:hint="eastAsia"/>
                <w:color w:val="auto"/>
                <w:sz w:val="21"/>
                <w:szCs w:val="21"/>
              </w:rPr>
              <w:t>等的程度</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采用新工艺、新技术、新设备、新材料、</w:t>
            </w:r>
            <w:r>
              <w:rPr>
                <w:color w:val="auto"/>
                <w:sz w:val="21"/>
                <w:szCs w:val="21"/>
              </w:rPr>
              <w:t>BIM</w:t>
            </w:r>
            <w:r>
              <w:rPr>
                <w:rFonts w:hint="eastAsia"/>
                <w:color w:val="auto"/>
                <w:sz w:val="21"/>
                <w:szCs w:val="21"/>
              </w:rPr>
              <w:t>等的程度满足设计要求，符合施工需要和相应技术标准等规定，经济适用。</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17"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采用新工艺、新技术、新设备、新材料、</w:t>
            </w:r>
            <w:r>
              <w:rPr>
                <w:color w:val="auto"/>
                <w:sz w:val="21"/>
                <w:szCs w:val="21"/>
              </w:rPr>
              <w:t>BIM</w:t>
            </w:r>
            <w:r>
              <w:rPr>
                <w:rFonts w:hint="eastAsia"/>
                <w:color w:val="auto"/>
                <w:sz w:val="21"/>
                <w:szCs w:val="21"/>
              </w:rPr>
              <w:t>等的程度满足设计要求，</w:t>
            </w:r>
            <w:r>
              <w:rPr>
                <w:color w:val="auto"/>
                <w:sz w:val="21"/>
                <w:szCs w:val="21"/>
              </w:rPr>
              <w:t xml:space="preserve"> </w:t>
            </w:r>
            <w:r>
              <w:rPr>
                <w:rFonts w:hint="eastAsia"/>
                <w:color w:val="auto"/>
                <w:sz w:val="21"/>
                <w:szCs w:val="21"/>
              </w:rPr>
              <w:t>基本符合施工要求和相应技术标准等规定。</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12</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施工现场实施信息化监控和数据处理</w:t>
            </w:r>
          </w:p>
        </w:tc>
        <w:tc>
          <w:tcPr>
            <w:tcW w:w="980" w:type="dxa"/>
            <w:vMerge w:val="restart"/>
            <w:tcBorders>
              <w:tl2br w:val="nil"/>
              <w:tr2bl w:val="nil"/>
            </w:tcBorders>
            <w:vAlign w:val="center"/>
          </w:tcPr>
          <w:p>
            <w:pPr>
              <w:jc w:val="center"/>
              <w:rPr>
                <w:color w:val="auto"/>
                <w:sz w:val="21"/>
                <w:szCs w:val="21"/>
              </w:rPr>
            </w:pPr>
            <w:r>
              <w:rPr>
                <w:color w:val="auto"/>
                <w:sz w:val="21"/>
                <w:szCs w:val="21"/>
              </w:rPr>
              <w:t>0.5-1.5</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施工现场实施信息化监控和数据处理系统布置合理，满足需要。</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施工现场实施信息化监控和数据处理系统布置基本符合需要。</w:t>
            </w:r>
          </w:p>
        </w:tc>
        <w:tc>
          <w:tcPr>
            <w:tcW w:w="1241" w:type="dxa"/>
            <w:tcBorders>
              <w:tl2br w:val="nil"/>
              <w:tr2bl w:val="nil"/>
            </w:tcBorders>
            <w:vAlign w:val="center"/>
          </w:tcPr>
          <w:p>
            <w:pPr>
              <w:jc w:val="center"/>
              <w:rPr>
                <w:color w:val="auto"/>
                <w:sz w:val="21"/>
                <w:szCs w:val="21"/>
              </w:rPr>
            </w:pPr>
            <w:r>
              <w:rPr>
                <w:color w:val="auto"/>
                <w:sz w:val="21"/>
                <w:szCs w:val="21"/>
              </w:rPr>
              <w:t>0.5</w:t>
            </w:r>
            <w:r>
              <w:rPr>
                <w:rFonts w:hint="eastAsia"/>
                <w:color w:val="auto"/>
                <w:sz w:val="21"/>
                <w:szCs w:val="21"/>
              </w:rPr>
              <w:t>＜得分</w:t>
            </w:r>
            <w:r>
              <w:rPr>
                <w:color w:val="auto"/>
                <w:sz w:val="21"/>
                <w:szCs w:val="21"/>
              </w:rPr>
              <w:t xml:space="preserve">≤1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auto"/>
                <w:sz w:val="21"/>
                <w:szCs w:val="21"/>
              </w:rPr>
            </w:pPr>
            <w:r>
              <w:rPr>
                <w:color w:val="auto"/>
                <w:sz w:val="21"/>
                <w:szCs w:val="21"/>
              </w:rPr>
              <w:t>13</w:t>
            </w:r>
          </w:p>
        </w:tc>
        <w:tc>
          <w:tcPr>
            <w:tcW w:w="1123" w:type="dxa"/>
            <w:vMerge w:val="restart"/>
            <w:tcBorders>
              <w:tl2br w:val="nil"/>
              <w:tr2bl w:val="nil"/>
            </w:tcBorders>
            <w:vAlign w:val="center"/>
          </w:tcPr>
          <w:p>
            <w:pPr>
              <w:jc w:val="center"/>
              <w:rPr>
                <w:color w:val="auto"/>
                <w:sz w:val="21"/>
                <w:szCs w:val="21"/>
              </w:rPr>
            </w:pPr>
            <w:r>
              <w:rPr>
                <w:rFonts w:hint="eastAsia"/>
                <w:color w:val="auto"/>
                <w:sz w:val="21"/>
                <w:szCs w:val="21"/>
              </w:rPr>
              <w:t>风险管理措施</w:t>
            </w:r>
          </w:p>
        </w:tc>
        <w:tc>
          <w:tcPr>
            <w:tcW w:w="980" w:type="dxa"/>
            <w:vMerge w:val="restart"/>
            <w:tcBorders>
              <w:tl2br w:val="nil"/>
              <w:tr2bl w:val="nil"/>
            </w:tcBorders>
            <w:vAlign w:val="center"/>
          </w:tcPr>
          <w:p>
            <w:pPr>
              <w:jc w:val="center"/>
              <w:rPr>
                <w:color w:val="auto"/>
                <w:sz w:val="21"/>
                <w:szCs w:val="21"/>
              </w:rPr>
            </w:pPr>
            <w:r>
              <w:rPr>
                <w:color w:val="auto"/>
                <w:sz w:val="21"/>
                <w:szCs w:val="21"/>
              </w:rPr>
              <w:t>1-2</w:t>
            </w:r>
            <w:r>
              <w:rPr>
                <w:rFonts w:hint="eastAsia"/>
                <w:color w:val="auto"/>
                <w:sz w:val="21"/>
                <w:szCs w:val="21"/>
              </w:rPr>
              <w:t>分</w:t>
            </w:r>
          </w:p>
        </w:tc>
        <w:tc>
          <w:tcPr>
            <w:tcW w:w="5344" w:type="dxa"/>
            <w:tcBorders>
              <w:tl2br w:val="nil"/>
              <w:tr2bl w:val="nil"/>
            </w:tcBorders>
            <w:vAlign w:val="center"/>
          </w:tcPr>
          <w:p>
            <w:pPr>
              <w:rPr>
                <w:color w:val="auto"/>
                <w:sz w:val="21"/>
                <w:szCs w:val="21"/>
              </w:rPr>
            </w:pPr>
            <w:r>
              <w:rPr>
                <w:rFonts w:hint="eastAsia"/>
                <w:color w:val="auto"/>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pPr>
              <w:jc w:val="center"/>
              <w:rPr>
                <w:color w:val="auto"/>
                <w:sz w:val="21"/>
                <w:szCs w:val="21"/>
              </w:rPr>
            </w:pPr>
            <w:r>
              <w:rPr>
                <w:color w:val="auto"/>
                <w:sz w:val="21"/>
                <w:szCs w:val="21"/>
              </w:rPr>
              <w:t>1.5</w:t>
            </w:r>
            <w:r>
              <w:rPr>
                <w:rFonts w:hint="eastAsia"/>
                <w:color w:val="auto"/>
                <w:sz w:val="21"/>
                <w:szCs w:val="21"/>
              </w:rPr>
              <w:t>＜得分</w:t>
            </w:r>
            <w:r>
              <w:rPr>
                <w:color w:val="auto"/>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auto"/>
                <w:sz w:val="21"/>
                <w:szCs w:val="21"/>
              </w:rPr>
            </w:pPr>
          </w:p>
        </w:tc>
        <w:tc>
          <w:tcPr>
            <w:tcW w:w="1123" w:type="dxa"/>
            <w:vMerge w:val="continue"/>
            <w:tcBorders>
              <w:tl2br w:val="nil"/>
              <w:tr2bl w:val="nil"/>
            </w:tcBorders>
            <w:vAlign w:val="center"/>
          </w:tcPr>
          <w:p>
            <w:pPr>
              <w:jc w:val="left"/>
              <w:rPr>
                <w:color w:val="auto"/>
                <w:sz w:val="21"/>
                <w:szCs w:val="21"/>
              </w:rPr>
            </w:pPr>
          </w:p>
        </w:tc>
        <w:tc>
          <w:tcPr>
            <w:tcW w:w="980" w:type="dxa"/>
            <w:vMerge w:val="continue"/>
            <w:tcBorders>
              <w:tl2br w:val="nil"/>
              <w:tr2bl w:val="nil"/>
            </w:tcBorders>
            <w:vAlign w:val="center"/>
          </w:tcPr>
          <w:p>
            <w:pPr>
              <w:jc w:val="left"/>
              <w:rPr>
                <w:color w:val="auto"/>
                <w:sz w:val="21"/>
                <w:szCs w:val="21"/>
              </w:rPr>
            </w:pPr>
          </w:p>
        </w:tc>
        <w:tc>
          <w:tcPr>
            <w:tcW w:w="5344" w:type="dxa"/>
            <w:tcBorders>
              <w:tl2br w:val="nil"/>
              <w:tr2bl w:val="nil"/>
            </w:tcBorders>
            <w:vAlign w:val="center"/>
          </w:tcPr>
          <w:p>
            <w:pPr>
              <w:rPr>
                <w:color w:val="auto"/>
                <w:sz w:val="21"/>
                <w:szCs w:val="21"/>
              </w:rPr>
            </w:pPr>
            <w:r>
              <w:rPr>
                <w:rFonts w:hint="eastAsia"/>
                <w:color w:val="auto"/>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pPr>
              <w:jc w:val="center"/>
              <w:rPr>
                <w:color w:val="auto"/>
                <w:sz w:val="21"/>
                <w:szCs w:val="21"/>
              </w:rPr>
            </w:pPr>
            <w:r>
              <w:rPr>
                <w:color w:val="auto"/>
                <w:sz w:val="21"/>
                <w:szCs w:val="21"/>
              </w:rPr>
              <w:t>1≤</w:t>
            </w:r>
            <w:r>
              <w:rPr>
                <w:rFonts w:hint="eastAsia"/>
                <w:color w:val="auto"/>
                <w:sz w:val="21"/>
                <w:szCs w:val="21"/>
              </w:rPr>
              <w:t>得分</w:t>
            </w:r>
            <w:r>
              <w:rPr>
                <w:color w:val="auto"/>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9" w:hRule="atLeast"/>
          <w:jc w:val="center"/>
        </w:trPr>
        <w:tc>
          <w:tcPr>
            <w:tcW w:w="1675" w:type="dxa"/>
            <w:gridSpan w:val="2"/>
            <w:tcBorders>
              <w:tl2br w:val="nil"/>
              <w:tr2bl w:val="nil"/>
            </w:tcBorders>
            <w:vAlign w:val="center"/>
          </w:tcPr>
          <w:p>
            <w:pPr>
              <w:jc w:val="center"/>
              <w:rPr>
                <w:color w:val="auto"/>
                <w:sz w:val="21"/>
                <w:szCs w:val="21"/>
              </w:rPr>
            </w:pPr>
            <w:r>
              <w:rPr>
                <w:rFonts w:hint="eastAsia"/>
                <w:color w:val="auto"/>
                <w:sz w:val="21"/>
                <w:szCs w:val="21"/>
              </w:rPr>
              <w:t>合计</w:t>
            </w:r>
          </w:p>
        </w:tc>
        <w:tc>
          <w:tcPr>
            <w:tcW w:w="980" w:type="dxa"/>
            <w:tcBorders>
              <w:tl2br w:val="nil"/>
              <w:tr2bl w:val="nil"/>
            </w:tcBorders>
            <w:vAlign w:val="center"/>
          </w:tcPr>
          <w:p>
            <w:pPr>
              <w:jc w:val="center"/>
              <w:rPr>
                <w:color w:val="auto"/>
                <w:sz w:val="21"/>
                <w:szCs w:val="21"/>
              </w:rPr>
            </w:pPr>
            <w:r>
              <w:rPr>
                <w:color w:val="auto"/>
                <w:sz w:val="21"/>
                <w:szCs w:val="21"/>
              </w:rPr>
              <w:t>10-25</w:t>
            </w:r>
            <w:r>
              <w:rPr>
                <w:rFonts w:hint="eastAsia"/>
                <w:color w:val="auto"/>
                <w:sz w:val="21"/>
                <w:szCs w:val="21"/>
              </w:rPr>
              <w:t>分</w:t>
            </w:r>
          </w:p>
        </w:tc>
        <w:tc>
          <w:tcPr>
            <w:tcW w:w="5344" w:type="dxa"/>
            <w:tcBorders>
              <w:tl2br w:val="nil"/>
              <w:tr2bl w:val="nil"/>
            </w:tcBorders>
            <w:vAlign w:val="center"/>
          </w:tcPr>
          <w:p>
            <w:pPr>
              <w:rPr>
                <w:color w:val="auto"/>
                <w:sz w:val="21"/>
                <w:szCs w:val="21"/>
              </w:rPr>
            </w:pPr>
          </w:p>
        </w:tc>
        <w:tc>
          <w:tcPr>
            <w:tcW w:w="1241" w:type="dxa"/>
            <w:tcBorders>
              <w:tl2br w:val="nil"/>
              <w:tr2bl w:val="nil"/>
            </w:tcBorders>
            <w:vAlign w:val="center"/>
          </w:tcPr>
          <w:p>
            <w:pPr>
              <w:jc w:val="center"/>
              <w:rPr>
                <w:color w:val="auto"/>
                <w:sz w:val="21"/>
                <w:szCs w:val="21"/>
              </w:rPr>
            </w:pPr>
            <w:r>
              <w:rPr>
                <w:color w:val="auto"/>
                <w:sz w:val="21"/>
                <w:szCs w:val="21"/>
              </w:rPr>
              <w:t>10≤</w:t>
            </w:r>
            <w:r>
              <w:rPr>
                <w:rFonts w:hint="eastAsia"/>
                <w:color w:val="auto"/>
                <w:sz w:val="21"/>
                <w:szCs w:val="21"/>
              </w:rPr>
              <w:t>得分</w:t>
            </w:r>
            <w:r>
              <w:rPr>
                <w:color w:val="auto"/>
                <w:sz w:val="21"/>
                <w:szCs w:val="21"/>
              </w:rPr>
              <w:t>≤25</w:t>
            </w:r>
          </w:p>
        </w:tc>
      </w:tr>
    </w:tbl>
    <w:p>
      <w:pPr>
        <w:snapToGrid w:val="0"/>
        <w:spacing w:line="360" w:lineRule="auto"/>
        <w:ind w:firstLine="481"/>
        <w:rPr>
          <w:rFonts w:hAnsi="宋体" w:cs="宋体"/>
          <w:color w:val="auto"/>
          <w:sz w:val="24"/>
          <w:szCs w:val="24"/>
        </w:rPr>
      </w:pPr>
      <w:r>
        <w:rPr>
          <w:rFonts w:hint="eastAsia" w:hAnsi="宋体" w:cs="宋体"/>
          <w:color w:val="auto"/>
          <w:sz w:val="24"/>
          <w:szCs w:val="24"/>
        </w:rPr>
        <w:t>以上项目若有缺项，该项为0分。</w:t>
      </w:r>
    </w:p>
    <w:p>
      <w:pPr>
        <w:snapToGrid w:val="0"/>
        <w:spacing w:line="360" w:lineRule="auto"/>
        <w:jc w:val="left"/>
        <w:rPr>
          <w:rFonts w:hAnsi="宋体" w:cs="宋体"/>
          <w:b/>
          <w:bCs/>
          <w:color w:val="auto"/>
          <w:sz w:val="24"/>
          <w:szCs w:val="24"/>
        </w:rPr>
      </w:pPr>
      <w:r>
        <w:rPr>
          <w:rFonts w:hint="eastAsia" w:hAnsi="宋体" w:cs="宋体"/>
          <w:b/>
          <w:bCs/>
          <w:color w:val="auto"/>
          <w:sz w:val="24"/>
          <w:szCs w:val="24"/>
        </w:rPr>
        <w:t>（二）商务标（50分）</w:t>
      </w:r>
    </w:p>
    <w:p>
      <w:pPr>
        <w:spacing w:line="440" w:lineRule="exact"/>
        <w:rPr>
          <w:rFonts w:hAnsi="宋体" w:cs="宋体"/>
          <w:b/>
          <w:bCs/>
          <w:color w:val="auto"/>
          <w:sz w:val="24"/>
          <w:szCs w:val="24"/>
        </w:rPr>
      </w:pPr>
      <w:r>
        <w:rPr>
          <w:rFonts w:hint="eastAsia" w:hAnsi="宋体" w:cs="宋体"/>
          <w:b/>
          <w:bCs/>
          <w:color w:val="auto"/>
          <w:sz w:val="24"/>
          <w:szCs w:val="24"/>
        </w:rPr>
        <w:t xml:space="preserve">   工程量清单报价评标基准价按下列公式确定：</w:t>
      </w:r>
    </w:p>
    <w:p>
      <w:pPr>
        <w:spacing w:line="440" w:lineRule="exact"/>
        <w:ind w:firstLine="480" w:firstLineChars="200"/>
        <w:rPr>
          <w:rFonts w:ascii="新宋体" w:hAnsi="新宋体" w:eastAsia="新宋体"/>
          <w:color w:val="auto"/>
          <w:sz w:val="24"/>
        </w:rPr>
      </w:pPr>
      <w:bookmarkStart w:id="72" w:name="_Toc5078"/>
      <w:r>
        <w:rPr>
          <w:rFonts w:hint="eastAsia" w:ascii="新宋体" w:hAnsi="新宋体" w:eastAsia="新宋体"/>
          <w:color w:val="auto"/>
          <w:sz w:val="24"/>
        </w:rPr>
        <w:t>评标基准价＝招标控制价×K+投标报价×（1－K）</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注：①有效投标人指通过清标和初步评审的投标人；</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 xml:space="preserve">    ②K为招标控制价权重系数，0.3≤K≤0.5（K的取值：0.3、0.35、0.4、0.45、0.5），在开标现场随机抽取。</w:t>
      </w:r>
    </w:p>
    <w:p>
      <w:pPr>
        <w:spacing w:line="440" w:lineRule="exact"/>
        <w:ind w:firstLine="960" w:firstLineChars="400"/>
        <w:rPr>
          <w:rFonts w:hAnsi="宋体" w:cs="宋体"/>
          <w:b/>
          <w:bCs/>
          <w:color w:val="auto"/>
          <w:sz w:val="24"/>
          <w:szCs w:val="24"/>
        </w:rPr>
      </w:pPr>
      <w:r>
        <w:rPr>
          <w:rFonts w:hint="eastAsia" w:ascii="新宋体" w:hAnsi="新宋体" w:eastAsia="新宋体"/>
          <w:color w:val="auto"/>
          <w:sz w:val="24"/>
          <w:szCs w:val="22"/>
        </w:rPr>
        <w:fldChar w:fldCharType="begin"/>
      </w:r>
      <w:r>
        <w:rPr>
          <w:rFonts w:hint="eastAsia" w:ascii="新宋体" w:hAnsi="新宋体" w:eastAsia="新宋体"/>
          <w:color w:val="auto"/>
          <w:sz w:val="24"/>
          <w:szCs w:val="22"/>
        </w:rPr>
        <w:instrText xml:space="preserve"> = 3 \* GB3 \* MERGEFORMAT </w:instrText>
      </w:r>
      <w:r>
        <w:rPr>
          <w:rFonts w:hint="eastAsia" w:ascii="新宋体" w:hAnsi="新宋体" w:eastAsia="新宋体"/>
          <w:color w:val="auto"/>
          <w:sz w:val="24"/>
          <w:szCs w:val="22"/>
        </w:rPr>
        <w:fldChar w:fldCharType="separate"/>
      </w:r>
      <w:r>
        <w:rPr>
          <w:rFonts w:hint="eastAsia" w:ascii="新宋体" w:hAnsi="新宋体" w:eastAsia="新宋体"/>
          <w:color w:val="auto"/>
          <w:sz w:val="24"/>
          <w:szCs w:val="22"/>
        </w:rPr>
        <w:t>③</w:t>
      </w:r>
      <w:r>
        <w:rPr>
          <w:rFonts w:hint="eastAsia" w:ascii="新宋体" w:hAnsi="新宋体" w:eastAsia="新宋体"/>
          <w:color w:val="auto"/>
          <w:sz w:val="24"/>
          <w:szCs w:val="22"/>
        </w:rPr>
        <w:fldChar w:fldCharType="end"/>
      </w:r>
      <w:r>
        <w:rPr>
          <w:rFonts w:hint="eastAsia" w:ascii="新宋体" w:hAnsi="新宋体" w:eastAsia="新宋体"/>
          <w:color w:val="auto"/>
          <w:sz w:val="24"/>
          <w:szCs w:val="22"/>
        </w:rPr>
        <w:t>上述招标控制价、投标报价、有效投标报价在参与评标基准价计算时，均不含：规费、安全文明施工措施费、暂列金额与专业暂估价、增值税。</w:t>
      </w:r>
      <w:bookmarkEnd w:id="72"/>
      <w:r>
        <w:rPr>
          <w:rFonts w:hint="eastAsia" w:hAnsi="宋体" w:cs="宋体"/>
          <w:b/>
          <w:bCs/>
          <w:color w:val="auto"/>
          <w:sz w:val="24"/>
          <w:szCs w:val="24"/>
        </w:rPr>
        <w:t xml:space="preserve"> </w:t>
      </w:r>
    </w:p>
    <w:p>
      <w:pPr>
        <w:snapToGrid w:val="0"/>
        <w:spacing w:line="360" w:lineRule="auto"/>
        <w:ind w:firstLine="480" w:firstLineChars="200"/>
        <w:rPr>
          <w:rFonts w:hAnsi="宋体" w:cs="宋体"/>
          <w:b/>
          <w:bCs/>
          <w:color w:val="auto"/>
          <w:sz w:val="24"/>
          <w:szCs w:val="24"/>
        </w:rPr>
      </w:pPr>
      <w:r>
        <w:rPr>
          <w:rFonts w:hint="eastAsia" w:hAnsi="宋体" w:cs="宋体"/>
          <w:b/>
          <w:bCs/>
          <w:color w:val="auto"/>
          <w:sz w:val="24"/>
          <w:szCs w:val="24"/>
        </w:rPr>
        <w:t xml:space="preserve">1、投标报价（30分） </w:t>
      </w:r>
    </w:p>
    <w:p>
      <w:pPr>
        <w:snapToGrid w:val="0"/>
        <w:spacing w:line="360" w:lineRule="auto"/>
        <w:ind w:firstLine="481"/>
        <w:rPr>
          <w:rFonts w:hAnsi="宋体" w:cs="宋体"/>
          <w:color w:val="auto"/>
          <w:sz w:val="24"/>
          <w:szCs w:val="24"/>
        </w:rPr>
      </w:pPr>
      <w:r>
        <w:rPr>
          <w:rFonts w:hint="eastAsia" w:hAnsi="宋体" w:cs="宋体"/>
          <w:color w:val="auto"/>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color w:val="auto"/>
          <w:sz w:val="24"/>
          <w:szCs w:val="24"/>
        </w:rPr>
      </w:pPr>
      <w:r>
        <w:rPr>
          <w:rFonts w:hint="eastAsia" w:hAnsi="宋体" w:cs="宋体"/>
          <w:b/>
          <w:bCs/>
          <w:color w:val="auto"/>
          <w:sz w:val="24"/>
          <w:szCs w:val="24"/>
        </w:rPr>
        <w:t>分部分项工程项目清单单价（10分）</w:t>
      </w:r>
    </w:p>
    <w:p>
      <w:pPr>
        <w:snapToGrid w:val="0"/>
        <w:spacing w:line="360" w:lineRule="auto"/>
        <w:ind w:firstLine="484"/>
        <w:rPr>
          <w:rFonts w:hAnsi="宋体" w:cs="宋体"/>
          <w:color w:val="auto"/>
          <w:sz w:val="24"/>
          <w:szCs w:val="24"/>
        </w:rPr>
      </w:pPr>
      <w:r>
        <w:rPr>
          <w:rFonts w:hint="eastAsia" w:hAnsi="宋体" w:cs="宋体"/>
          <w:color w:val="auto"/>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color w:val="auto"/>
          <w:sz w:val="24"/>
          <w:szCs w:val="24"/>
        </w:rPr>
      </w:pPr>
      <w:r>
        <w:rPr>
          <w:rFonts w:hint="eastAsia" w:hAnsi="宋体" w:cs="宋体"/>
          <w:color w:val="auto"/>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color w:val="auto"/>
          <w:sz w:val="24"/>
          <w:szCs w:val="24"/>
        </w:rPr>
      </w:pPr>
      <w:r>
        <w:rPr>
          <w:rFonts w:hint="eastAsia" w:hAnsi="宋体" w:cs="宋体"/>
          <w:b/>
          <w:bCs/>
          <w:color w:val="auto"/>
          <w:sz w:val="24"/>
          <w:szCs w:val="24"/>
        </w:rPr>
        <w:t xml:space="preserve">    3、措施项目费（不含安全文明措施费）（5分）</w:t>
      </w:r>
    </w:p>
    <w:p>
      <w:pPr>
        <w:snapToGrid w:val="0"/>
        <w:spacing w:line="360" w:lineRule="auto"/>
        <w:ind w:firstLine="484"/>
        <w:rPr>
          <w:rFonts w:hAnsi="宋体" w:cs="宋体"/>
          <w:color w:val="auto"/>
          <w:sz w:val="24"/>
          <w:szCs w:val="24"/>
        </w:rPr>
      </w:pPr>
      <w:r>
        <w:rPr>
          <w:rFonts w:hint="eastAsia" w:hAnsi="宋体" w:cs="宋体"/>
          <w:color w:val="auto"/>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color w:val="auto"/>
          <w:sz w:val="24"/>
          <w:szCs w:val="24"/>
        </w:rPr>
      </w:pPr>
      <w:r>
        <w:rPr>
          <w:rFonts w:hint="eastAsia" w:hAnsi="宋体" w:cs="宋体"/>
          <w:b/>
          <w:bCs/>
          <w:color w:val="auto"/>
          <w:sz w:val="24"/>
          <w:szCs w:val="24"/>
        </w:rPr>
        <w:t>主要材料单价（5分）</w:t>
      </w:r>
    </w:p>
    <w:p>
      <w:pPr>
        <w:snapToGrid w:val="0"/>
        <w:spacing w:line="360" w:lineRule="auto"/>
        <w:ind w:firstLine="484"/>
        <w:rPr>
          <w:rFonts w:hAnsi="宋体" w:cs="宋体"/>
          <w:color w:val="auto"/>
          <w:sz w:val="24"/>
          <w:szCs w:val="24"/>
        </w:rPr>
      </w:pPr>
      <w:r>
        <w:rPr>
          <w:rFonts w:hint="eastAsia" w:hAnsi="宋体" w:cs="宋体"/>
          <w:color w:val="auto"/>
          <w:sz w:val="24"/>
          <w:szCs w:val="24"/>
        </w:rPr>
        <w:t>从招标控制价中材料总价权重最大的前10-20项材料中抽取6项，在剩余材料中抽取4项。</w:t>
      </w:r>
    </w:p>
    <w:p>
      <w:pPr>
        <w:snapToGrid w:val="0"/>
        <w:spacing w:line="360" w:lineRule="auto"/>
        <w:ind w:firstLine="484"/>
        <w:rPr>
          <w:rFonts w:hAnsi="宋体" w:cs="宋体"/>
          <w:color w:val="auto"/>
          <w:sz w:val="24"/>
          <w:szCs w:val="24"/>
        </w:rPr>
      </w:pPr>
      <w:r>
        <w:rPr>
          <w:rFonts w:hint="eastAsia" w:hAnsi="宋体" w:cs="宋体"/>
          <w:color w:val="auto"/>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color w:val="auto"/>
          <w:sz w:val="24"/>
          <w:szCs w:val="24"/>
        </w:rPr>
      </w:pPr>
      <w:r>
        <w:rPr>
          <w:rFonts w:hint="eastAsia" w:hAnsi="宋体" w:cs="宋体"/>
          <w:color w:val="auto"/>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color w:val="auto"/>
          <w:sz w:val="24"/>
          <w:szCs w:val="24"/>
        </w:rPr>
      </w:pPr>
      <w:r>
        <w:rPr>
          <w:rFonts w:hint="eastAsia" w:hAnsi="宋体" w:cs="宋体"/>
          <w:b/>
          <w:bCs/>
          <w:color w:val="auto"/>
          <w:sz w:val="24"/>
          <w:szCs w:val="24"/>
        </w:rPr>
        <w:t>注：针对上述2、4款项中部分分部分项工程项目数量较少、施工工艺简单、主材种类较少而不能满足最低抽项要求的，应将所有分部分项工程项目或主要材料项目纳入评审范围。</w:t>
      </w:r>
    </w:p>
    <w:p>
      <w:pPr>
        <w:spacing w:line="360" w:lineRule="auto"/>
        <w:rPr>
          <w:b/>
          <w:bCs/>
          <w:color w:val="auto"/>
          <w:sz w:val="24"/>
          <w:szCs w:val="24"/>
        </w:rPr>
      </w:pPr>
      <w:r>
        <w:rPr>
          <w:rFonts w:hint="eastAsia" w:cs="宋体"/>
          <w:b/>
          <w:bCs/>
          <w:color w:val="auto"/>
          <w:sz w:val="24"/>
          <w:szCs w:val="24"/>
        </w:rPr>
        <w:t>（三）综合（信用）标的评标分值（25分）</w:t>
      </w:r>
    </w:p>
    <w:bookmarkEnd w:id="68"/>
    <w:bookmarkEnd w:id="69"/>
    <w:bookmarkEnd w:id="70"/>
    <w:bookmarkEnd w:id="71"/>
    <w:tbl>
      <w:tblPr>
        <w:tblStyle w:val="13"/>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046"/>
        <w:gridCol w:w="404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color w:val="auto"/>
                <w:kern w:val="2"/>
                <w:sz w:val="21"/>
                <w:szCs w:val="21"/>
              </w:rPr>
            </w:pPr>
            <w:r>
              <w:rPr>
                <w:rFonts w:hint="eastAsia" w:ascii="Times New Roman"/>
                <w:color w:val="auto"/>
                <w:kern w:val="2"/>
                <w:sz w:val="21"/>
                <w:szCs w:val="21"/>
              </w:rPr>
              <w:t>序号</w:t>
            </w:r>
          </w:p>
        </w:tc>
        <w:tc>
          <w:tcPr>
            <w:tcW w:w="2046" w:type="dxa"/>
            <w:vAlign w:val="center"/>
          </w:tcPr>
          <w:p>
            <w:pPr>
              <w:jc w:val="center"/>
              <w:rPr>
                <w:rFonts w:ascii="Times New Roman"/>
                <w:color w:val="auto"/>
                <w:kern w:val="2"/>
                <w:sz w:val="21"/>
                <w:szCs w:val="21"/>
              </w:rPr>
            </w:pPr>
            <w:r>
              <w:rPr>
                <w:rFonts w:hint="eastAsia" w:ascii="Times New Roman"/>
                <w:color w:val="auto"/>
                <w:kern w:val="2"/>
                <w:sz w:val="21"/>
                <w:szCs w:val="21"/>
              </w:rPr>
              <w:t>项</w:t>
            </w:r>
            <w:r>
              <w:rPr>
                <w:rFonts w:ascii="Times New Roman"/>
                <w:color w:val="auto"/>
                <w:kern w:val="2"/>
                <w:sz w:val="21"/>
                <w:szCs w:val="21"/>
              </w:rPr>
              <w:t xml:space="preserve">     </w:t>
            </w:r>
            <w:r>
              <w:rPr>
                <w:rFonts w:hint="eastAsia" w:ascii="Times New Roman"/>
                <w:color w:val="auto"/>
                <w:kern w:val="2"/>
                <w:sz w:val="21"/>
                <w:szCs w:val="21"/>
              </w:rPr>
              <w:t>目</w:t>
            </w:r>
          </w:p>
        </w:tc>
        <w:tc>
          <w:tcPr>
            <w:tcW w:w="4049" w:type="dxa"/>
            <w:vAlign w:val="center"/>
          </w:tcPr>
          <w:p>
            <w:pPr>
              <w:jc w:val="center"/>
              <w:rPr>
                <w:rFonts w:ascii="Times New Roman"/>
                <w:color w:val="auto"/>
                <w:kern w:val="2"/>
                <w:sz w:val="21"/>
                <w:szCs w:val="21"/>
              </w:rPr>
            </w:pPr>
            <w:r>
              <w:rPr>
                <w:rFonts w:hint="eastAsia" w:ascii="Times New Roman"/>
                <w:color w:val="auto"/>
                <w:kern w:val="2"/>
                <w:sz w:val="21"/>
                <w:szCs w:val="21"/>
              </w:rPr>
              <w:t>评</w:t>
            </w:r>
            <w:r>
              <w:rPr>
                <w:rFonts w:ascii="Times New Roman"/>
                <w:color w:val="auto"/>
                <w:kern w:val="2"/>
                <w:sz w:val="21"/>
                <w:szCs w:val="21"/>
              </w:rPr>
              <w:t xml:space="preserve">  </w:t>
            </w:r>
            <w:r>
              <w:rPr>
                <w:rFonts w:hint="eastAsia" w:ascii="Times New Roman"/>
                <w:color w:val="auto"/>
                <w:kern w:val="2"/>
                <w:sz w:val="21"/>
                <w:szCs w:val="21"/>
              </w:rPr>
              <w:t>审</w:t>
            </w:r>
            <w:r>
              <w:rPr>
                <w:rFonts w:ascii="Times New Roman"/>
                <w:color w:val="auto"/>
                <w:kern w:val="2"/>
                <w:sz w:val="21"/>
                <w:szCs w:val="21"/>
              </w:rPr>
              <w:t xml:space="preserve">   </w:t>
            </w:r>
            <w:r>
              <w:rPr>
                <w:rFonts w:hint="eastAsia" w:ascii="Times New Roman"/>
                <w:color w:val="auto"/>
                <w:kern w:val="2"/>
                <w:sz w:val="21"/>
                <w:szCs w:val="21"/>
              </w:rPr>
              <w:t>标</w:t>
            </w:r>
            <w:r>
              <w:rPr>
                <w:rFonts w:ascii="Times New Roman"/>
                <w:color w:val="auto"/>
                <w:kern w:val="2"/>
                <w:sz w:val="21"/>
                <w:szCs w:val="21"/>
              </w:rPr>
              <w:t xml:space="preserve">   </w:t>
            </w:r>
            <w:r>
              <w:rPr>
                <w:rFonts w:hint="eastAsia" w:ascii="Times New Roman"/>
                <w:color w:val="auto"/>
                <w:kern w:val="2"/>
                <w:sz w:val="21"/>
                <w:szCs w:val="21"/>
              </w:rPr>
              <w:t>准</w:t>
            </w:r>
          </w:p>
        </w:tc>
        <w:tc>
          <w:tcPr>
            <w:tcW w:w="1843" w:type="dxa"/>
            <w:vAlign w:val="center"/>
          </w:tcPr>
          <w:p>
            <w:pPr>
              <w:jc w:val="center"/>
              <w:rPr>
                <w:rFonts w:ascii="Times New Roman"/>
                <w:color w:val="auto"/>
                <w:kern w:val="2"/>
                <w:sz w:val="21"/>
                <w:szCs w:val="21"/>
              </w:rPr>
            </w:pPr>
            <w:r>
              <w:rPr>
                <w:rFonts w:hint="eastAsia" w:ascii="Times New Roman"/>
                <w:color w:val="auto"/>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0"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1</w:t>
            </w:r>
          </w:p>
        </w:tc>
        <w:tc>
          <w:tcPr>
            <w:tcW w:w="2046"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企业业绩</w:t>
            </w:r>
          </w:p>
        </w:tc>
        <w:tc>
          <w:tcPr>
            <w:tcW w:w="4049"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自2016年1月1日以来（以合同签订时间为准）企业具有类似项目业绩者，每项得2分，最高得4分。（以</w:t>
            </w:r>
            <w:r>
              <w:rPr>
                <w:rFonts w:hint="eastAsia" w:ascii="Times New Roman"/>
                <w:color w:val="auto"/>
                <w:kern w:val="2"/>
                <w:sz w:val="21"/>
                <w:szCs w:val="21"/>
                <w:lang w:val="zh-CN"/>
              </w:rPr>
              <w:t>中标通知书和合同或合同和工程竣工验收备案表为准</w:t>
            </w:r>
            <w:r>
              <w:rPr>
                <w:rFonts w:hint="eastAsia" w:ascii="Times New Roman"/>
                <w:color w:val="auto"/>
                <w:kern w:val="2"/>
                <w:sz w:val="21"/>
                <w:szCs w:val="21"/>
              </w:rPr>
              <w:t>。）</w:t>
            </w:r>
          </w:p>
        </w:tc>
        <w:tc>
          <w:tcPr>
            <w:tcW w:w="1843"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30"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2</w:t>
            </w:r>
          </w:p>
        </w:tc>
        <w:tc>
          <w:tcPr>
            <w:tcW w:w="2046"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项目负责人业绩</w:t>
            </w:r>
          </w:p>
        </w:tc>
        <w:tc>
          <w:tcPr>
            <w:tcW w:w="4049"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自2016年1月1日以来（以合同签订时间为准）：拟派项目负责人具有类似项目业绩者，每项得6分，最高得6分（以</w:t>
            </w:r>
            <w:r>
              <w:rPr>
                <w:rFonts w:hint="eastAsia" w:ascii="Times New Roman"/>
                <w:color w:val="auto"/>
                <w:kern w:val="2"/>
                <w:sz w:val="21"/>
                <w:szCs w:val="21"/>
                <w:lang w:val="zh-CN"/>
              </w:rPr>
              <w:t>中标通知书和合同或合同和工程竣工验收备案表为准</w:t>
            </w:r>
            <w:r>
              <w:rPr>
                <w:rFonts w:hint="eastAsia" w:ascii="Times New Roman"/>
                <w:color w:val="auto"/>
                <w:kern w:val="2"/>
                <w:sz w:val="21"/>
                <w:szCs w:val="21"/>
              </w:rPr>
              <w:t>。）</w:t>
            </w:r>
          </w:p>
        </w:tc>
        <w:tc>
          <w:tcPr>
            <w:tcW w:w="1843"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3</w:t>
            </w:r>
          </w:p>
        </w:tc>
        <w:tc>
          <w:tcPr>
            <w:tcW w:w="2046" w:type="dxa"/>
            <w:vMerge w:val="restart"/>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优惠承诺</w:t>
            </w:r>
          </w:p>
        </w:tc>
        <w:tc>
          <w:tcPr>
            <w:tcW w:w="4049"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优惠承诺应是书面的符合工程实际情况，确保依法依规，优惠合理，详实可行。</w:t>
            </w:r>
          </w:p>
        </w:tc>
        <w:tc>
          <w:tcPr>
            <w:tcW w:w="1843"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spacing w:line="240" w:lineRule="exact"/>
              <w:jc w:val="center"/>
              <w:rPr>
                <w:rFonts w:hint="eastAsia" w:ascii="Times New Roman"/>
                <w:color w:val="auto"/>
                <w:kern w:val="2"/>
                <w:sz w:val="21"/>
                <w:szCs w:val="21"/>
              </w:rPr>
            </w:pPr>
          </w:p>
        </w:tc>
        <w:tc>
          <w:tcPr>
            <w:tcW w:w="2046" w:type="dxa"/>
            <w:vMerge w:val="continue"/>
            <w:vAlign w:val="center"/>
          </w:tcPr>
          <w:p>
            <w:pPr>
              <w:spacing w:line="240" w:lineRule="exact"/>
              <w:jc w:val="center"/>
              <w:rPr>
                <w:rFonts w:hint="eastAsia" w:ascii="Times New Roman"/>
                <w:color w:val="auto"/>
                <w:kern w:val="2"/>
                <w:sz w:val="21"/>
                <w:szCs w:val="21"/>
              </w:rPr>
            </w:pPr>
          </w:p>
        </w:tc>
        <w:tc>
          <w:tcPr>
            <w:tcW w:w="4049"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优惠承诺符合工程实际情况，确保依法依规，优惠基本合理，基本详实可行。</w:t>
            </w:r>
          </w:p>
        </w:tc>
        <w:tc>
          <w:tcPr>
            <w:tcW w:w="1843"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30" w:type="dxa"/>
            <w:vMerge w:val="restart"/>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4</w:t>
            </w:r>
          </w:p>
        </w:tc>
        <w:tc>
          <w:tcPr>
            <w:tcW w:w="2046" w:type="dxa"/>
            <w:vMerge w:val="restart"/>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履职尽责承诺</w:t>
            </w:r>
          </w:p>
        </w:tc>
        <w:tc>
          <w:tcPr>
            <w:tcW w:w="4049"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30" w:type="dxa"/>
            <w:vMerge w:val="continue"/>
            <w:vAlign w:val="center"/>
          </w:tcPr>
          <w:p>
            <w:pPr>
              <w:spacing w:line="240" w:lineRule="exact"/>
              <w:jc w:val="center"/>
              <w:rPr>
                <w:rFonts w:hint="eastAsia" w:ascii="Times New Roman"/>
                <w:color w:val="auto"/>
                <w:kern w:val="2"/>
                <w:sz w:val="21"/>
                <w:szCs w:val="21"/>
              </w:rPr>
            </w:pPr>
          </w:p>
        </w:tc>
        <w:tc>
          <w:tcPr>
            <w:tcW w:w="2046" w:type="dxa"/>
            <w:vMerge w:val="continue"/>
            <w:vAlign w:val="center"/>
          </w:tcPr>
          <w:p>
            <w:pPr>
              <w:spacing w:line="240" w:lineRule="exact"/>
              <w:jc w:val="center"/>
              <w:rPr>
                <w:rFonts w:hint="eastAsia" w:ascii="Times New Roman"/>
                <w:color w:val="auto"/>
                <w:kern w:val="2"/>
                <w:sz w:val="21"/>
                <w:szCs w:val="21"/>
              </w:rPr>
            </w:pPr>
          </w:p>
        </w:tc>
        <w:tc>
          <w:tcPr>
            <w:tcW w:w="4049"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30" w:type="dxa"/>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5</w:t>
            </w:r>
          </w:p>
        </w:tc>
        <w:tc>
          <w:tcPr>
            <w:tcW w:w="2046"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企业信用（含纳税诚信）</w:t>
            </w:r>
          </w:p>
        </w:tc>
        <w:tc>
          <w:tcPr>
            <w:tcW w:w="4049"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1、提供企业所在地税务主管部门出具的纳税情况证明，纳税情况良好得2分。</w:t>
            </w:r>
          </w:p>
          <w:p>
            <w:pPr>
              <w:spacing w:line="240" w:lineRule="exact"/>
              <w:jc w:val="center"/>
              <w:rPr>
                <w:rFonts w:hint="eastAsia" w:ascii="Times New Roman"/>
                <w:color w:val="auto"/>
                <w:kern w:val="2"/>
                <w:sz w:val="21"/>
                <w:szCs w:val="21"/>
              </w:rPr>
            </w:pPr>
            <w:r>
              <w:rPr>
                <w:rFonts w:hint="eastAsia" w:ascii="Times New Roman"/>
                <w:color w:val="auto"/>
                <w:kern w:val="2"/>
                <w:sz w:val="21"/>
                <w:szCs w:val="21"/>
              </w:rPr>
              <w:t>2、投标人提供2016年1月以来信用评级机构出具的有效的企业信用等级证书和信用等级报告的原件扫描件，等级为AAA级的得2分。</w:t>
            </w:r>
          </w:p>
        </w:tc>
        <w:tc>
          <w:tcPr>
            <w:tcW w:w="1843" w:type="dxa"/>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6</w:t>
            </w:r>
          </w:p>
        </w:tc>
        <w:tc>
          <w:tcPr>
            <w:tcW w:w="2046"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项目负责人信用</w:t>
            </w:r>
          </w:p>
        </w:tc>
        <w:tc>
          <w:tcPr>
            <w:tcW w:w="4049"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项目经理连续三年获得过省级安全文明标准工地奖并附相关网页截图的得2分，本项最高得2分。（以有效期内的证书原件扫描件为准）。</w:t>
            </w:r>
          </w:p>
        </w:tc>
        <w:tc>
          <w:tcPr>
            <w:tcW w:w="1843" w:type="dxa"/>
            <w:vAlign w:val="center"/>
          </w:tcPr>
          <w:p>
            <w:pPr>
              <w:spacing w:line="240" w:lineRule="exact"/>
              <w:jc w:val="center"/>
              <w:rPr>
                <w:rFonts w:hint="eastAsia" w:ascii="Times New Roman"/>
                <w:color w:val="auto"/>
                <w:kern w:val="2"/>
                <w:sz w:val="21"/>
                <w:szCs w:val="21"/>
                <w:highlight w:val="none"/>
              </w:rPr>
            </w:pPr>
            <w:r>
              <w:rPr>
                <w:rFonts w:hint="eastAsia" w:ascii="Times New Roman"/>
                <w:color w:val="auto"/>
                <w:kern w:val="2"/>
                <w:sz w:val="21"/>
                <w:szCs w:val="21"/>
                <w:highlight w:val="none"/>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ascii="Times New Roman"/>
                <w:color w:val="auto"/>
                <w:kern w:val="2"/>
                <w:sz w:val="21"/>
                <w:szCs w:val="21"/>
                <w:highlight w:val="none"/>
              </w:rPr>
            </w:pPr>
            <w:r>
              <w:rPr>
                <w:rFonts w:ascii="Times New Roman"/>
                <w:color w:val="auto"/>
                <w:kern w:val="2"/>
                <w:sz w:val="21"/>
                <w:szCs w:val="21"/>
                <w:highlight w:val="none"/>
              </w:rPr>
              <w:t>7</w:t>
            </w:r>
          </w:p>
        </w:tc>
        <w:tc>
          <w:tcPr>
            <w:tcW w:w="2046"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招标人意见</w:t>
            </w:r>
          </w:p>
        </w:tc>
        <w:tc>
          <w:tcPr>
            <w:tcW w:w="4049" w:type="dxa"/>
            <w:vAlign w:val="center"/>
          </w:tcPr>
          <w:p>
            <w:pPr>
              <w:spacing w:line="240" w:lineRule="exact"/>
              <w:jc w:val="center"/>
              <w:rPr>
                <w:rFonts w:hint="eastAsia" w:ascii="Times New Roman"/>
                <w:color w:val="auto"/>
                <w:kern w:val="2"/>
                <w:sz w:val="21"/>
                <w:szCs w:val="21"/>
              </w:rPr>
            </w:pPr>
            <w:r>
              <w:rPr>
                <w:rFonts w:hint="eastAsia" w:ascii="Times New Roman"/>
                <w:color w:val="auto"/>
                <w:kern w:val="2"/>
                <w:sz w:val="21"/>
                <w:szCs w:val="21"/>
              </w:rPr>
              <w:t>招标人意见均为2分</w:t>
            </w:r>
          </w:p>
        </w:tc>
        <w:tc>
          <w:tcPr>
            <w:tcW w:w="1843" w:type="dxa"/>
            <w:vAlign w:val="center"/>
          </w:tcPr>
          <w:p>
            <w:pPr>
              <w:jc w:val="center"/>
              <w:rPr>
                <w:rFonts w:ascii="Times New Roman"/>
                <w:color w:val="auto"/>
                <w:kern w:val="2"/>
                <w:sz w:val="21"/>
                <w:szCs w:val="21"/>
                <w:highlight w:val="none"/>
              </w:rPr>
            </w:pPr>
            <w:r>
              <w:rPr>
                <w:rFonts w:ascii="Times New Roman"/>
                <w:color w:val="auto"/>
                <w:kern w:val="2"/>
                <w:sz w:val="21"/>
                <w:szCs w:val="21"/>
                <w:highlight w:val="none"/>
              </w:rPr>
              <w:t>0≤</w:t>
            </w:r>
            <w:r>
              <w:rPr>
                <w:rFonts w:hint="eastAsia" w:ascii="Times New Roman"/>
                <w:color w:val="auto"/>
                <w:kern w:val="2"/>
                <w:sz w:val="21"/>
                <w:szCs w:val="21"/>
                <w:highlight w:val="none"/>
              </w:rPr>
              <w:t>得分</w:t>
            </w:r>
            <w:r>
              <w:rPr>
                <w:rFonts w:ascii="Times New Roman"/>
                <w:color w:val="auto"/>
                <w:kern w:val="2"/>
                <w:sz w:val="21"/>
                <w:szCs w:val="21"/>
                <w:highlight w:val="none"/>
              </w:rPr>
              <w:t>≤2</w:t>
            </w:r>
            <w:r>
              <w:rPr>
                <w:rFonts w:hint="eastAsia" w:ascii="Times New Roman"/>
                <w:color w:val="auto"/>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68" w:type="dxa"/>
            <w:gridSpan w:val="4"/>
            <w:vAlign w:val="center"/>
          </w:tcPr>
          <w:p>
            <w:pPr>
              <w:jc w:val="center"/>
              <w:rPr>
                <w:rFonts w:ascii="Times New Roman"/>
                <w:color w:val="auto"/>
                <w:kern w:val="2"/>
                <w:sz w:val="21"/>
                <w:szCs w:val="21"/>
                <w:highlight w:val="none"/>
              </w:rPr>
            </w:pPr>
            <w:r>
              <w:rPr>
                <w:rFonts w:hint="eastAsia" w:ascii="Times New Roman"/>
                <w:color w:val="auto"/>
                <w:kern w:val="2"/>
                <w:sz w:val="21"/>
                <w:szCs w:val="21"/>
                <w:highlight w:val="none"/>
              </w:rPr>
              <w:t>以上各项评审内容缺项不得分</w:t>
            </w:r>
          </w:p>
        </w:tc>
      </w:tr>
    </w:tbl>
    <w:p>
      <w:pPr>
        <w:snapToGrid w:val="0"/>
        <w:spacing w:line="420" w:lineRule="exact"/>
        <w:ind w:firstLine="480" w:firstLineChars="200"/>
        <w:rPr>
          <w:rFonts w:hAnsi="宋体" w:cs="宋体"/>
          <w:b/>
          <w:bCs/>
          <w:color w:val="auto"/>
          <w:sz w:val="24"/>
          <w:szCs w:val="22"/>
          <w:highlight w:val="none"/>
        </w:rPr>
      </w:pPr>
      <w:r>
        <w:rPr>
          <w:rFonts w:hint="eastAsia" w:hAnsi="宋体" w:cs="宋体"/>
          <w:b/>
          <w:bCs/>
          <w:color w:val="auto"/>
          <w:sz w:val="24"/>
          <w:highlight w:val="none"/>
        </w:rPr>
        <w:t>注：</w:t>
      </w:r>
      <w:r>
        <w:rPr>
          <w:rFonts w:hint="eastAsia" w:hAnsi="宋体" w:cs="宋体"/>
          <w:b/>
          <w:bCs/>
          <w:color w:val="auto"/>
          <w:sz w:val="24"/>
          <w:szCs w:val="22"/>
          <w:highlight w:val="none"/>
        </w:rPr>
        <w:t>1）近年年份要求：2016年1月1日以来；</w:t>
      </w:r>
    </w:p>
    <w:p>
      <w:pPr>
        <w:snapToGrid w:val="0"/>
        <w:spacing w:line="420" w:lineRule="exact"/>
        <w:ind w:firstLine="960" w:firstLineChars="400"/>
        <w:rPr>
          <w:rFonts w:hAnsi="宋体" w:cs="宋体"/>
          <w:b/>
          <w:bCs/>
          <w:color w:val="auto"/>
          <w:sz w:val="24"/>
          <w:szCs w:val="22"/>
          <w:highlight w:val="none"/>
        </w:rPr>
      </w:pPr>
      <w:r>
        <w:rPr>
          <w:rFonts w:hint="eastAsia" w:hAnsi="宋体" w:cs="宋体"/>
          <w:b/>
          <w:bCs/>
          <w:color w:val="auto"/>
          <w:sz w:val="24"/>
          <w:szCs w:val="22"/>
          <w:highlight w:val="none"/>
        </w:rPr>
        <w:t>2）类似工程：指2016年1月1日以来承接过的建筑工程建设项目；</w:t>
      </w:r>
    </w:p>
    <w:p>
      <w:pPr>
        <w:snapToGrid w:val="0"/>
        <w:spacing w:line="420" w:lineRule="exact"/>
        <w:ind w:firstLine="960" w:firstLineChars="400"/>
        <w:rPr>
          <w:rFonts w:hAnsi="宋体" w:cs="宋体"/>
          <w:b/>
          <w:bCs/>
          <w:color w:val="auto"/>
          <w:sz w:val="24"/>
          <w:szCs w:val="22"/>
          <w:highlight w:val="none"/>
        </w:rPr>
      </w:pPr>
      <w:r>
        <w:rPr>
          <w:rFonts w:hint="eastAsia" w:hAnsi="宋体" w:cs="宋体"/>
          <w:b/>
          <w:bCs/>
          <w:color w:val="auto"/>
          <w:sz w:val="24"/>
          <w:szCs w:val="22"/>
          <w:highlight w:val="none"/>
        </w:rPr>
        <w:t>3）业绩合同以合同签订日期为准；</w:t>
      </w:r>
    </w:p>
    <w:p>
      <w:pPr>
        <w:snapToGrid w:val="0"/>
        <w:spacing w:line="420" w:lineRule="exact"/>
        <w:ind w:firstLine="960" w:firstLineChars="400"/>
        <w:rPr>
          <w:rFonts w:hAnsi="宋体" w:cs="宋体"/>
          <w:b/>
          <w:bCs/>
          <w:color w:val="auto"/>
          <w:sz w:val="24"/>
          <w:szCs w:val="22"/>
          <w:highlight w:val="yellow"/>
        </w:rPr>
      </w:pPr>
      <w:r>
        <w:rPr>
          <w:rFonts w:hint="eastAsia" w:hAnsi="宋体" w:cs="宋体"/>
          <w:b/>
          <w:bCs/>
          <w:color w:val="auto"/>
          <w:sz w:val="24"/>
          <w:szCs w:val="22"/>
          <w:highlight w:val="none"/>
        </w:rPr>
        <w:t>4）企业业绩和建造师业绩不可累计使用。</w:t>
      </w:r>
    </w:p>
    <w:p>
      <w:pPr>
        <w:snapToGrid w:val="0"/>
        <w:spacing w:line="420" w:lineRule="exact"/>
        <w:ind w:firstLine="240" w:firstLineChars="100"/>
        <w:rPr>
          <w:rFonts w:hAnsi="宋体" w:cs="宋体"/>
          <w:b/>
          <w:bCs/>
          <w:color w:val="auto"/>
          <w:sz w:val="24"/>
          <w:szCs w:val="22"/>
        </w:rPr>
      </w:pPr>
      <w:r>
        <w:rPr>
          <w:rFonts w:hint="eastAsia" w:hAnsi="宋体" w:cs="宋体"/>
          <w:b/>
          <w:bCs/>
          <w:color w:val="auto"/>
          <w:sz w:val="24"/>
          <w:szCs w:val="22"/>
        </w:rPr>
        <w:t>（四）投标人综合得分按下列公式计算：</w:t>
      </w:r>
    </w:p>
    <w:p>
      <w:pPr>
        <w:snapToGrid w:val="0"/>
        <w:spacing w:line="420" w:lineRule="exact"/>
        <w:ind w:firstLine="960" w:firstLineChars="400"/>
        <w:rPr>
          <w:rFonts w:hAnsi="宋体" w:cs="宋体"/>
          <w:b/>
          <w:bCs/>
          <w:color w:val="auto"/>
          <w:sz w:val="24"/>
          <w:szCs w:val="22"/>
        </w:rPr>
      </w:pPr>
      <w:r>
        <w:rPr>
          <w:rFonts w:hint="eastAsia" w:hAnsi="宋体" w:cs="宋体"/>
          <w:color w:val="auto"/>
          <w:sz w:val="24"/>
          <w:szCs w:val="24"/>
        </w:rPr>
        <w:t>投标人综合得分＝技术标得分＋商务标得分＋综合（信用）标得分。</w:t>
      </w:r>
    </w:p>
    <w:p>
      <w:pPr>
        <w:snapToGrid w:val="0"/>
        <w:spacing w:line="420" w:lineRule="exact"/>
        <w:ind w:firstLine="240" w:firstLineChars="100"/>
        <w:rPr>
          <w:rFonts w:hAnsi="宋体" w:cs="宋体"/>
          <w:b/>
          <w:bCs/>
          <w:color w:val="auto"/>
          <w:sz w:val="24"/>
          <w:szCs w:val="22"/>
        </w:rPr>
      </w:pPr>
      <w:r>
        <w:rPr>
          <w:rFonts w:hint="eastAsia" w:hAnsi="宋体" w:cs="宋体"/>
          <w:b/>
          <w:bCs/>
          <w:color w:val="auto"/>
          <w:sz w:val="24"/>
          <w:szCs w:val="22"/>
        </w:rPr>
        <w:t>（五）投标人的最终得分及中标候选人排序</w:t>
      </w:r>
    </w:p>
    <w:p>
      <w:pPr>
        <w:adjustRightInd w:val="0"/>
        <w:snapToGrid w:val="0"/>
        <w:spacing w:line="440" w:lineRule="exact"/>
        <w:ind w:firstLine="480"/>
        <w:rPr>
          <w:rFonts w:hAnsi="宋体" w:cs="宋体"/>
          <w:color w:val="auto"/>
          <w:sz w:val="24"/>
          <w:szCs w:val="24"/>
        </w:rPr>
      </w:pPr>
      <w:r>
        <w:rPr>
          <w:rFonts w:hint="eastAsia" w:hAnsi="宋体" w:cs="宋体"/>
          <w:color w:val="auto"/>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color w:val="auto"/>
          <w:sz w:val="24"/>
          <w:szCs w:val="24"/>
        </w:rPr>
      </w:pPr>
      <w:r>
        <w:rPr>
          <w:rFonts w:hint="eastAsia" w:hAnsi="宋体" w:cs="宋体"/>
          <w:color w:val="auto"/>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color w:val="auto"/>
          <w:sz w:val="24"/>
          <w:szCs w:val="24"/>
        </w:rPr>
      </w:pPr>
      <w:r>
        <w:rPr>
          <w:rFonts w:hint="eastAsia" w:hAnsi="宋体" w:cs="宋体"/>
          <w:color w:val="auto"/>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color w:val="auto"/>
          <w:sz w:val="24"/>
        </w:rPr>
      </w:pPr>
      <w:r>
        <w:rPr>
          <w:rFonts w:hint="eastAsia" w:ascii="新宋体" w:eastAsia="新宋体"/>
          <w:b/>
          <w:color w:val="auto"/>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color w:val="auto"/>
          <w:sz w:val="24"/>
        </w:rPr>
      </w:pPr>
      <w:r>
        <w:rPr>
          <w:rFonts w:hint="eastAsia" w:ascii="新宋体" w:eastAsia="新宋体" w:cs="宋体"/>
          <w:b/>
          <w:color w:val="auto"/>
          <w:sz w:val="24"/>
        </w:rPr>
        <w:t>八、定标</w:t>
      </w:r>
    </w:p>
    <w:p>
      <w:pPr>
        <w:snapToGrid w:val="0"/>
        <w:spacing w:line="336" w:lineRule="auto"/>
        <w:ind w:firstLine="480" w:firstLineChars="200"/>
        <w:rPr>
          <w:rFonts w:ascii="新宋体" w:eastAsia="新宋体"/>
          <w:b/>
          <w:color w:val="auto"/>
          <w:sz w:val="24"/>
        </w:rPr>
      </w:pPr>
      <w:r>
        <w:rPr>
          <w:rFonts w:hint="eastAsia" w:ascii="新宋体" w:eastAsia="新宋体"/>
          <w:color w:val="auto"/>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1"/>
        <w:keepNext w:val="0"/>
        <w:keepLines w:val="0"/>
        <w:snapToGrid w:val="0"/>
        <w:spacing w:line="336" w:lineRule="auto"/>
        <w:ind w:firstLine="480" w:firstLineChars="200"/>
        <w:outlineLvl w:val="9"/>
        <w:rPr>
          <w:rFonts w:ascii="新宋体" w:eastAsia="新宋体"/>
          <w:b/>
          <w:color w:val="auto"/>
          <w:szCs w:val="24"/>
        </w:rPr>
      </w:pPr>
      <w:bookmarkStart w:id="73" w:name="_Toc23277"/>
      <w:r>
        <w:rPr>
          <w:rFonts w:hint="eastAsia" w:ascii="新宋体" w:eastAsia="新宋体"/>
          <w:b/>
          <w:color w:val="auto"/>
          <w:szCs w:val="24"/>
        </w:rPr>
        <w:t>九、评标报告</w:t>
      </w:r>
      <w:bookmarkEnd w:id="73"/>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评标委员会根据投标人须知前附表7.1条的规定向招标人提交评标报告。评标报告应当由全体评标委员会成员签字，并于评标结束时抄送有关行政监督部门。</w:t>
      </w:r>
    </w:p>
    <w:p>
      <w:pPr>
        <w:pStyle w:val="21"/>
        <w:keepNext w:val="0"/>
        <w:keepLines w:val="0"/>
        <w:snapToGrid w:val="0"/>
        <w:spacing w:line="336" w:lineRule="auto"/>
        <w:ind w:firstLine="480" w:firstLineChars="200"/>
        <w:outlineLvl w:val="9"/>
        <w:rPr>
          <w:rFonts w:ascii="新宋体" w:eastAsia="新宋体"/>
          <w:b/>
          <w:color w:val="auto"/>
          <w:szCs w:val="24"/>
        </w:rPr>
      </w:pPr>
      <w:bookmarkStart w:id="74" w:name="_Toc8686"/>
      <w:r>
        <w:rPr>
          <w:rFonts w:hint="eastAsia" w:ascii="新宋体" w:eastAsia="新宋体"/>
          <w:b/>
          <w:color w:val="auto"/>
        </w:rPr>
        <w:t>十、</w:t>
      </w:r>
      <w:r>
        <w:rPr>
          <w:rFonts w:hint="eastAsia" w:ascii="新宋体" w:eastAsia="新宋体"/>
          <w:b/>
          <w:color w:val="auto"/>
          <w:szCs w:val="24"/>
        </w:rPr>
        <w:t>公示</w:t>
      </w:r>
      <w:bookmarkEnd w:id="74"/>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十一、特殊情况的处置程序</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11.1关于澄清、说明或补正</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11.2关于评标活动暂停</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11.3关于评标中途更换评标委员会成员</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11.3.1除非发生下列情况之一，评标委员会成员不得在评标中途更换：</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（1）因不可抗拒的客观原因，不能到场或需在评标中途退出评标活动。</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（2）根据法律法规规定，某个或某几个评标委员会成员需要回避。</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color w:val="auto"/>
          <w:sz w:val="24"/>
        </w:rPr>
      </w:pPr>
      <w:r>
        <w:rPr>
          <w:rFonts w:hint="eastAsia" w:ascii="新宋体" w:eastAsia="新宋体"/>
          <w:b/>
          <w:color w:val="auto"/>
          <w:sz w:val="24"/>
        </w:rPr>
        <w:t>11.4记名投票</w:t>
      </w:r>
    </w:p>
    <w:p>
      <w:pPr>
        <w:snapToGrid w:val="0"/>
        <w:spacing w:line="336" w:lineRule="auto"/>
        <w:ind w:firstLine="480" w:firstLineChars="200"/>
        <w:rPr>
          <w:rFonts w:ascii="新宋体" w:eastAsia="新宋体"/>
          <w:color w:val="auto"/>
          <w:sz w:val="24"/>
        </w:rPr>
      </w:pPr>
      <w:r>
        <w:rPr>
          <w:rFonts w:hint="eastAsia" w:ascii="新宋体" w:eastAsia="新宋体"/>
          <w:color w:val="auto"/>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color w:val="auto"/>
          <w:sz w:val="24"/>
        </w:rPr>
      </w:pPr>
      <w:r>
        <w:rPr>
          <w:rFonts w:hint="eastAsia"/>
          <w:b/>
          <w:color w:val="auto"/>
          <w:sz w:val="24"/>
        </w:rPr>
        <w:t>11.5评标委员会对评标结果有异议的</w:t>
      </w:r>
    </w:p>
    <w:p>
      <w:pPr>
        <w:snapToGrid w:val="0"/>
        <w:spacing w:line="336" w:lineRule="auto"/>
        <w:ind w:firstLine="468" w:firstLineChars="200"/>
        <w:jc w:val="left"/>
        <w:rPr>
          <w:rFonts w:hAnsi="宋体" w:cs="黑体"/>
          <w:b/>
          <w:color w:val="auto"/>
          <w:sz w:val="36"/>
          <w:szCs w:val="36"/>
        </w:rPr>
      </w:pPr>
      <w:r>
        <w:rPr>
          <w:rFonts w:hint="eastAsia"/>
          <w:color w:val="auto"/>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adjustRightInd w:val="0"/>
        <w:snapToGrid w:val="0"/>
        <w:spacing w:line="440" w:lineRule="exact"/>
        <w:ind w:firstLine="468" w:firstLineChars="200"/>
        <w:rPr>
          <w:rFonts w:hAnsi="宋体" w:cs="宋体"/>
          <w:color w:val="auto"/>
          <w:spacing w:val="-3"/>
          <w:sz w:val="24"/>
        </w:rPr>
      </w:pPr>
    </w:p>
    <w:p>
      <w:pPr>
        <w:adjustRightInd w:val="0"/>
        <w:snapToGrid w:val="0"/>
        <w:spacing w:line="440" w:lineRule="exact"/>
        <w:ind w:firstLine="468" w:firstLineChars="200"/>
        <w:rPr>
          <w:rFonts w:hAnsi="宋体" w:cs="宋体"/>
          <w:color w:val="auto"/>
          <w:spacing w:val="-3"/>
          <w:sz w:val="24"/>
        </w:rPr>
      </w:pPr>
    </w:p>
    <w:p>
      <w:pPr>
        <w:adjustRightInd w:val="0"/>
        <w:snapToGrid w:val="0"/>
        <w:spacing w:line="440" w:lineRule="exact"/>
        <w:ind w:firstLine="468" w:firstLineChars="200"/>
        <w:rPr>
          <w:rFonts w:hAnsi="宋体" w:cs="宋体"/>
          <w:color w:val="auto"/>
          <w:spacing w:val="-3"/>
          <w:sz w:val="24"/>
        </w:rPr>
      </w:pPr>
    </w:p>
    <w:p>
      <w:pPr>
        <w:adjustRightInd w:val="0"/>
        <w:snapToGrid w:val="0"/>
        <w:spacing w:line="440" w:lineRule="exact"/>
        <w:ind w:firstLine="468" w:firstLineChars="200"/>
        <w:jc w:val="center"/>
        <w:rPr>
          <w:rFonts w:hAnsi="宋体" w:cs="宋体"/>
          <w:color w:val="auto"/>
          <w:spacing w:val="-3"/>
          <w:sz w:val="24"/>
        </w:rPr>
      </w:pPr>
    </w:p>
    <w:p>
      <w:pPr>
        <w:adjustRightInd w:val="0"/>
        <w:snapToGrid w:val="0"/>
        <w:spacing w:line="440" w:lineRule="exact"/>
        <w:jc w:val="center"/>
        <w:rPr>
          <w:rFonts w:hAnsi="宋体" w:cs="宋体"/>
          <w:b/>
          <w:color w:val="auto"/>
          <w:sz w:val="36"/>
          <w:szCs w:val="36"/>
        </w:rPr>
      </w:pPr>
      <w:r>
        <w:rPr>
          <w:rFonts w:hint="eastAsia" w:hAnsi="宋体" w:cs="宋体"/>
          <w:b/>
          <w:color w:val="auto"/>
          <w:sz w:val="36"/>
          <w:szCs w:val="36"/>
        </w:rPr>
        <w:t>第四章 合同条款</w:t>
      </w:r>
      <w:bookmarkEnd w:id="67"/>
    </w:p>
    <w:p>
      <w:pPr>
        <w:tabs>
          <w:tab w:val="left" w:pos="5000"/>
        </w:tabs>
        <w:spacing w:line="360" w:lineRule="auto"/>
        <w:ind w:firstLine="490"/>
        <w:rPr>
          <w:rFonts w:hAnsi="宋体" w:cs="宋体"/>
          <w:bCs/>
          <w:color w:val="auto"/>
          <w:sz w:val="28"/>
          <w:szCs w:val="28"/>
        </w:rPr>
      </w:pPr>
      <w:bookmarkStart w:id="75" w:name="_Toc278443514"/>
    </w:p>
    <w:p>
      <w:pPr>
        <w:tabs>
          <w:tab w:val="left" w:pos="5000"/>
        </w:tabs>
        <w:spacing w:line="360" w:lineRule="auto"/>
        <w:ind w:firstLine="490"/>
        <w:rPr>
          <w:rFonts w:hAnsi="宋体" w:cs="宋体"/>
          <w:b/>
          <w:color w:val="auto"/>
          <w:sz w:val="32"/>
          <w:szCs w:val="32"/>
        </w:rPr>
      </w:pPr>
      <w:r>
        <w:rPr>
          <w:rFonts w:hint="eastAsia" w:hAnsi="宋体" w:cs="宋体"/>
          <w:bCs/>
          <w:color w:val="auto"/>
          <w:sz w:val="28"/>
          <w:szCs w:val="28"/>
        </w:rPr>
        <w:t>采用由中华人民共和国住房和城乡建设部与国家工商行政管理局联合制定的《建设工程施工合同》(GF2017-0201)签订合</w:t>
      </w:r>
      <w:bookmarkEnd w:id="75"/>
      <w:bookmarkStart w:id="76" w:name="_Toc278443518"/>
      <w:r>
        <w:rPr>
          <w:rFonts w:hint="eastAsia" w:hAnsi="宋体" w:cs="宋体"/>
          <w:bCs/>
          <w:color w:val="auto"/>
          <w:sz w:val="28"/>
          <w:szCs w:val="28"/>
        </w:rPr>
        <w:t>同。</w:t>
      </w: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ind w:firstLine="882" w:firstLineChars="245"/>
        <w:outlineLvl w:val="0"/>
        <w:rPr>
          <w:rFonts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int="eastAsia" w:hAnsi="宋体" w:cs="宋体"/>
          <w:b/>
          <w:color w:val="auto"/>
          <w:sz w:val="36"/>
          <w:szCs w:val="36"/>
        </w:rPr>
      </w:pPr>
    </w:p>
    <w:p>
      <w:pPr>
        <w:autoSpaceDE w:val="0"/>
        <w:autoSpaceDN w:val="0"/>
        <w:adjustRightInd w:val="0"/>
        <w:jc w:val="center"/>
        <w:outlineLvl w:val="0"/>
        <w:rPr>
          <w:rFonts w:hAnsi="宋体" w:cs="宋体"/>
          <w:b/>
          <w:color w:val="auto"/>
          <w:sz w:val="36"/>
          <w:szCs w:val="36"/>
        </w:rPr>
      </w:pPr>
      <w:r>
        <w:rPr>
          <w:rFonts w:hint="eastAsia" w:hAnsi="宋体" w:cs="宋体"/>
          <w:b/>
          <w:color w:val="auto"/>
          <w:sz w:val="36"/>
          <w:szCs w:val="36"/>
        </w:rPr>
        <w:t>第五章 工程量清单</w:t>
      </w:r>
    </w:p>
    <w:p>
      <w:pPr>
        <w:spacing w:line="440" w:lineRule="exact"/>
        <w:rPr>
          <w:rFonts w:hAnsi="宋体" w:cs="宋体"/>
          <w:b/>
          <w:color w:val="auto"/>
          <w:sz w:val="24"/>
        </w:rPr>
      </w:pPr>
      <w:r>
        <w:rPr>
          <w:rFonts w:hint="eastAsia" w:hAnsi="宋体" w:cs="宋体"/>
          <w:b/>
          <w:color w:val="auto"/>
          <w:sz w:val="24"/>
        </w:rPr>
        <w:t>1、工程量清单说明</w:t>
      </w:r>
    </w:p>
    <w:p>
      <w:pPr>
        <w:spacing w:line="440" w:lineRule="exact"/>
        <w:ind w:left="1" w:firstLine="480" w:firstLineChars="200"/>
        <w:rPr>
          <w:rFonts w:hAnsi="宋体" w:cs="宋体"/>
          <w:color w:val="auto"/>
          <w:sz w:val="24"/>
        </w:rPr>
      </w:pPr>
      <w:r>
        <w:rPr>
          <w:rFonts w:hint="eastAsia" w:hAnsi="宋体" w:cs="宋体"/>
          <w:color w:val="auto"/>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color w:val="auto"/>
          <w:sz w:val="24"/>
        </w:rPr>
      </w:pPr>
      <w:r>
        <w:rPr>
          <w:rFonts w:hint="eastAsia" w:hAnsi="宋体" w:cs="宋体"/>
          <w:color w:val="auto"/>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color w:val="auto"/>
          <w:sz w:val="24"/>
        </w:rPr>
      </w:pPr>
      <w:r>
        <w:rPr>
          <w:rFonts w:hint="eastAsia" w:hAnsi="宋体" w:cs="宋体"/>
          <w:color w:val="auto"/>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color w:val="auto"/>
          <w:sz w:val="24"/>
          <w:u w:val="single"/>
        </w:rPr>
      </w:pPr>
      <w:r>
        <w:rPr>
          <w:rFonts w:hint="eastAsia" w:hAnsi="宋体" w:cs="宋体"/>
          <w:color w:val="auto"/>
          <w:sz w:val="24"/>
        </w:rPr>
        <w:t>1.4补充子目的子目特征、计量单位、工程量计算规则及工作内容说明如下：</w:t>
      </w:r>
      <w:r>
        <w:rPr>
          <w:rFonts w:hint="eastAsia" w:hAnsi="宋体" w:cs="宋体"/>
          <w:color w:val="auto"/>
          <w:sz w:val="24"/>
          <w:u w:val="single"/>
        </w:rPr>
        <w:t>本工程使用《建设工程工程量清单计价规范》（GB50500-2013）</w:t>
      </w:r>
    </w:p>
    <w:p>
      <w:pPr>
        <w:spacing w:line="440" w:lineRule="exact"/>
        <w:ind w:left="1" w:firstLine="480" w:firstLineChars="200"/>
        <w:rPr>
          <w:rFonts w:hAnsi="宋体" w:cs="宋体"/>
          <w:color w:val="auto"/>
          <w:sz w:val="24"/>
        </w:rPr>
      </w:pPr>
      <w:r>
        <w:rPr>
          <w:rFonts w:hint="eastAsia" w:hAnsi="宋体" w:cs="宋体"/>
          <w:color w:val="auto"/>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color w:val="auto"/>
          <w:sz w:val="24"/>
        </w:rPr>
      </w:pPr>
      <w:r>
        <w:rPr>
          <w:rFonts w:hint="eastAsia" w:hAnsi="宋体" w:cs="宋体"/>
          <w:color w:val="auto"/>
          <w:sz w:val="24"/>
        </w:rPr>
        <w:t>1.6 本条与下述第2条和第3条的说明内容是构成合同文件的已标价工程量清单的组成部分。</w:t>
      </w:r>
    </w:p>
    <w:p>
      <w:pPr>
        <w:spacing w:line="440" w:lineRule="exact"/>
        <w:rPr>
          <w:rFonts w:hAnsi="宋体" w:cs="宋体"/>
          <w:b/>
          <w:color w:val="auto"/>
          <w:sz w:val="24"/>
        </w:rPr>
      </w:pPr>
      <w:r>
        <w:rPr>
          <w:rFonts w:hint="eastAsia" w:hAnsi="宋体" w:cs="宋体"/>
          <w:b/>
          <w:color w:val="auto"/>
          <w:sz w:val="24"/>
        </w:rPr>
        <w:t>2、投标报价说明</w:t>
      </w:r>
    </w:p>
    <w:p>
      <w:pPr>
        <w:autoSpaceDE w:val="0"/>
        <w:autoSpaceDN w:val="0"/>
        <w:spacing w:line="360" w:lineRule="exact"/>
        <w:ind w:firstLine="480" w:firstLineChars="200"/>
        <w:jc w:val="left"/>
        <w:outlineLvl w:val="0"/>
        <w:rPr>
          <w:rFonts w:hint="eastAsia" w:ascii="新宋体" w:hAnsi="新宋体" w:eastAsia="新宋体"/>
          <w:color w:val="auto"/>
          <w:sz w:val="24"/>
          <w:szCs w:val="22"/>
        </w:rPr>
      </w:pPr>
      <w:r>
        <w:rPr>
          <w:rFonts w:hint="eastAsia" w:ascii="新宋体" w:hAnsi="新宋体" w:eastAsia="新宋体"/>
          <w:color w:val="auto"/>
          <w:sz w:val="24"/>
          <w:szCs w:val="22"/>
        </w:rPr>
        <w:t>2.1 投标报价应根据招标文件中的有关计价要求，并按照下列依据自主报价。</w:t>
      </w:r>
    </w:p>
    <w:p>
      <w:pPr>
        <w:autoSpaceDE w:val="0"/>
        <w:autoSpaceDN w:val="0"/>
        <w:spacing w:line="360" w:lineRule="exact"/>
        <w:ind w:firstLine="480" w:firstLineChars="200"/>
        <w:jc w:val="left"/>
        <w:outlineLvl w:val="0"/>
        <w:rPr>
          <w:rFonts w:hint="eastAsia" w:ascii="新宋体" w:hAnsi="新宋体" w:eastAsia="新宋体"/>
          <w:color w:val="auto"/>
          <w:sz w:val="24"/>
          <w:szCs w:val="22"/>
        </w:rPr>
      </w:pPr>
      <w:r>
        <w:rPr>
          <w:rFonts w:hint="eastAsia" w:ascii="新宋体" w:hAnsi="新宋体" w:eastAsia="新宋体"/>
          <w:color w:val="auto"/>
          <w:sz w:val="24"/>
          <w:szCs w:val="22"/>
        </w:rPr>
        <w:t>(1) 本招标文件。</w:t>
      </w:r>
    </w:p>
    <w:p>
      <w:pPr>
        <w:autoSpaceDE w:val="0"/>
        <w:autoSpaceDN w:val="0"/>
        <w:spacing w:line="360" w:lineRule="exact"/>
        <w:ind w:firstLine="480" w:firstLineChars="200"/>
        <w:jc w:val="left"/>
        <w:outlineLvl w:val="0"/>
        <w:rPr>
          <w:rFonts w:hint="eastAsia" w:ascii="新宋体" w:hAnsi="新宋体" w:eastAsia="新宋体"/>
          <w:color w:val="auto"/>
          <w:sz w:val="24"/>
          <w:szCs w:val="22"/>
        </w:rPr>
      </w:pPr>
      <w:r>
        <w:rPr>
          <w:rFonts w:hint="eastAsia" w:ascii="新宋体" w:hAnsi="新宋体" w:eastAsia="新宋体"/>
          <w:color w:val="auto"/>
          <w:sz w:val="24"/>
          <w:szCs w:val="22"/>
        </w:rPr>
        <w:t>(2)《建设工程工程量清单计价规范（GB50500-2013）》。</w:t>
      </w:r>
    </w:p>
    <w:p>
      <w:pPr>
        <w:autoSpaceDE w:val="0"/>
        <w:autoSpaceDN w:val="0"/>
        <w:spacing w:line="360" w:lineRule="exact"/>
        <w:jc w:val="left"/>
        <w:outlineLvl w:val="0"/>
        <w:rPr>
          <w:rFonts w:hint="eastAsia" w:ascii="新宋体" w:hAnsi="新宋体" w:eastAsia="新宋体"/>
          <w:color w:val="auto"/>
          <w:sz w:val="24"/>
          <w:szCs w:val="22"/>
          <w:lang w:eastAsia="zh-CN"/>
        </w:rPr>
      </w:pPr>
      <w:r>
        <w:rPr>
          <w:rFonts w:hint="eastAsia" w:ascii="新宋体" w:hAnsi="新宋体" w:eastAsia="新宋体"/>
          <w:color w:val="auto"/>
          <w:sz w:val="24"/>
          <w:szCs w:val="22"/>
          <w:lang w:eastAsia="zh-CN"/>
        </w:rPr>
        <w:t>　　</w:t>
      </w:r>
      <w:r>
        <w:rPr>
          <w:rFonts w:hint="eastAsia" w:ascii="新宋体" w:hAnsi="新宋体" w:eastAsia="新宋体"/>
          <w:color w:val="auto"/>
          <w:sz w:val="24"/>
          <w:szCs w:val="22"/>
        </w:rPr>
        <w:t>（3）《河南省房屋建筑与装饰工程预算定额》（HA01-31-2016）、《河南省通用安装工程预算定额》（HA02-31-2016）</w:t>
      </w:r>
      <w:r>
        <w:rPr>
          <w:rFonts w:hint="eastAsia" w:ascii="新宋体" w:hAnsi="新宋体" w:eastAsia="新宋体"/>
          <w:color w:val="auto"/>
          <w:sz w:val="24"/>
          <w:szCs w:val="22"/>
          <w:lang w:eastAsia="zh-CN"/>
        </w:rPr>
        <w:t>、《河南省市政工程预算定额》</w:t>
      </w:r>
      <w:r>
        <w:rPr>
          <w:rFonts w:hint="eastAsia" w:ascii="新宋体" w:hAnsi="新宋体" w:eastAsia="新宋体"/>
          <w:color w:val="auto"/>
          <w:sz w:val="24"/>
          <w:szCs w:val="22"/>
        </w:rPr>
        <w:t>（HA</w:t>
      </w:r>
      <w:r>
        <w:rPr>
          <w:rFonts w:hint="eastAsia" w:ascii="新宋体" w:hAnsi="新宋体" w:eastAsia="新宋体"/>
          <w:color w:val="auto"/>
          <w:sz w:val="24"/>
          <w:szCs w:val="22"/>
          <w:lang w:val="en-US" w:eastAsia="zh-CN"/>
        </w:rPr>
        <w:t>A1</w:t>
      </w:r>
      <w:r>
        <w:rPr>
          <w:rFonts w:hint="eastAsia" w:ascii="新宋体" w:hAnsi="新宋体" w:eastAsia="新宋体"/>
          <w:color w:val="auto"/>
          <w:sz w:val="24"/>
          <w:szCs w:val="22"/>
        </w:rPr>
        <w:t>-31-2016）</w:t>
      </w:r>
      <w:r>
        <w:rPr>
          <w:rFonts w:hint="eastAsia" w:ascii="新宋体" w:hAnsi="新宋体" w:eastAsia="新宋体"/>
          <w:color w:val="auto"/>
          <w:sz w:val="24"/>
          <w:szCs w:val="22"/>
          <w:lang w:eastAsia="zh-CN"/>
        </w:rPr>
        <w:t>及其有关配套文件。</w:t>
      </w:r>
    </w:p>
    <w:p>
      <w:pPr>
        <w:autoSpaceDE w:val="0"/>
        <w:autoSpaceDN w:val="0"/>
        <w:spacing w:line="360" w:lineRule="exact"/>
        <w:ind w:firstLine="480" w:firstLineChars="200"/>
        <w:jc w:val="left"/>
        <w:outlineLvl w:val="0"/>
        <w:rPr>
          <w:rFonts w:hint="eastAsia" w:ascii="新宋体" w:hAnsi="新宋体" w:eastAsia="新宋体"/>
          <w:color w:val="auto"/>
          <w:sz w:val="24"/>
          <w:szCs w:val="22"/>
          <w:lang w:eastAsia="zh-CN"/>
        </w:rPr>
      </w:pPr>
      <w:r>
        <w:rPr>
          <w:rFonts w:hint="eastAsia" w:ascii="新宋体" w:hAnsi="新宋体" w:eastAsia="新宋体"/>
          <w:color w:val="auto"/>
          <w:sz w:val="24"/>
          <w:szCs w:val="22"/>
        </w:rPr>
        <w:t xml:space="preserve">(4) </w:t>
      </w:r>
      <w:r>
        <w:rPr>
          <w:rFonts w:hint="eastAsia" w:ascii="新宋体" w:hAnsi="新宋体" w:eastAsia="新宋体"/>
          <w:color w:val="auto"/>
          <w:sz w:val="24"/>
          <w:szCs w:val="22"/>
          <w:lang w:eastAsia="zh-CN"/>
        </w:rPr>
        <w:t>人工费指数、机械类指数、管理类指数依据豫建标定</w:t>
      </w:r>
      <w:r>
        <w:rPr>
          <w:rFonts w:hint="eastAsia" w:ascii="新宋体" w:hAnsi="新宋体" w:eastAsia="新宋体"/>
          <w:color w:val="auto"/>
          <w:sz w:val="24"/>
          <w:szCs w:val="22"/>
          <w:lang w:val="en-US" w:eastAsia="zh-CN"/>
        </w:rPr>
        <w:t>{2019}２６号</w:t>
      </w:r>
      <w:r>
        <w:rPr>
          <w:rFonts w:hint="eastAsia" w:ascii="新宋体" w:hAnsi="新宋体" w:eastAsia="新宋体"/>
          <w:color w:val="auto"/>
          <w:sz w:val="24"/>
          <w:szCs w:val="22"/>
          <w:lang w:eastAsia="zh-CN"/>
        </w:rPr>
        <w:t>。</w:t>
      </w:r>
    </w:p>
    <w:p>
      <w:pPr>
        <w:autoSpaceDE w:val="0"/>
        <w:autoSpaceDN w:val="0"/>
        <w:spacing w:line="360" w:lineRule="exact"/>
        <w:ind w:firstLine="480" w:firstLineChars="200"/>
        <w:jc w:val="left"/>
        <w:outlineLvl w:val="0"/>
        <w:rPr>
          <w:rFonts w:hint="eastAsia" w:ascii="新宋体" w:hAnsi="新宋体" w:eastAsia="新宋体"/>
          <w:color w:val="auto"/>
          <w:sz w:val="24"/>
          <w:szCs w:val="22"/>
        </w:rPr>
      </w:pPr>
      <w:r>
        <w:rPr>
          <w:rFonts w:hint="eastAsia" w:ascii="新宋体" w:hAnsi="新宋体" w:eastAsia="新宋体"/>
          <w:color w:val="auto"/>
          <w:sz w:val="24"/>
          <w:szCs w:val="22"/>
        </w:rPr>
        <w:t>（5）夜间施工增加费、二次搬运费、冬雨季施工增加费按规定计取。</w:t>
      </w:r>
    </w:p>
    <w:p>
      <w:pPr>
        <w:spacing w:line="440" w:lineRule="exact"/>
        <w:ind w:left="1" w:firstLine="480" w:firstLineChars="200"/>
        <w:rPr>
          <w:rFonts w:ascii="新宋体" w:hAnsi="新宋体" w:eastAsia="新宋体"/>
          <w:color w:val="auto"/>
          <w:sz w:val="24"/>
          <w:szCs w:val="22"/>
        </w:rPr>
      </w:pPr>
      <w:r>
        <w:rPr>
          <w:rFonts w:hint="eastAsia" w:ascii="新宋体" w:hAnsi="新宋体" w:eastAsia="新宋体"/>
          <w:color w:val="auto"/>
          <w:sz w:val="24"/>
          <w:szCs w:val="22"/>
        </w:rPr>
        <w:t>(6)税金</w:t>
      </w:r>
      <w:r>
        <w:rPr>
          <w:rFonts w:hint="eastAsia" w:ascii="新宋体" w:hAnsi="新宋体" w:eastAsia="新宋体"/>
          <w:color w:val="auto"/>
          <w:sz w:val="24"/>
          <w:szCs w:val="22"/>
          <w:lang w:eastAsia="zh-CN"/>
        </w:rPr>
        <w:t>按照建办标函</w:t>
      </w:r>
      <w:r>
        <w:rPr>
          <w:rFonts w:hint="eastAsia" w:ascii="新宋体" w:hAnsi="新宋体" w:eastAsia="新宋体"/>
          <w:color w:val="auto"/>
          <w:sz w:val="24"/>
          <w:szCs w:val="22"/>
          <w:lang w:val="en-US" w:eastAsia="zh-CN"/>
        </w:rPr>
        <w:t>{2019}193号9％计入</w:t>
      </w:r>
      <w:r>
        <w:rPr>
          <w:rFonts w:hint="eastAsia" w:ascii="新宋体" w:hAnsi="新宋体" w:eastAsia="新宋体"/>
          <w:color w:val="auto"/>
          <w:sz w:val="24"/>
          <w:szCs w:val="22"/>
        </w:rPr>
        <w:t>。</w:t>
      </w:r>
    </w:p>
    <w:p>
      <w:pPr>
        <w:autoSpaceDE w:val="0"/>
        <w:autoSpaceDN w:val="0"/>
        <w:spacing w:line="360" w:lineRule="exact"/>
        <w:ind w:firstLine="480" w:firstLineChars="200"/>
        <w:jc w:val="left"/>
        <w:outlineLvl w:val="0"/>
        <w:rPr>
          <w:rFonts w:hAnsi="宋体" w:cs="宋体"/>
          <w:color w:val="auto"/>
          <w:sz w:val="24"/>
        </w:rPr>
      </w:pPr>
      <w:r>
        <w:rPr>
          <w:rFonts w:hint="eastAsia" w:hAnsi="宋体" w:cs="宋体"/>
          <w:color w:val="auto"/>
          <w:sz w:val="24"/>
        </w:rPr>
        <w:t>2.2 工程量清单中的每一子目须填入单价或价格，且只允许有一个报价。</w:t>
      </w:r>
    </w:p>
    <w:p>
      <w:pPr>
        <w:spacing w:line="430" w:lineRule="exact"/>
        <w:ind w:left="1" w:firstLine="480" w:firstLineChars="200"/>
        <w:rPr>
          <w:rFonts w:hAnsi="宋体" w:cs="宋体"/>
          <w:color w:val="auto"/>
          <w:sz w:val="24"/>
        </w:rPr>
      </w:pPr>
      <w:r>
        <w:rPr>
          <w:rFonts w:hint="eastAsia" w:hAnsi="宋体" w:cs="宋体"/>
          <w:color w:val="auto"/>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color w:val="auto"/>
          <w:sz w:val="24"/>
        </w:rPr>
      </w:pPr>
      <w:r>
        <w:rPr>
          <w:rFonts w:hint="eastAsia" w:hAnsi="宋体" w:cs="宋体"/>
          <w:color w:val="auto"/>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color w:val="auto"/>
          <w:sz w:val="24"/>
        </w:rPr>
      </w:pPr>
      <w:r>
        <w:rPr>
          <w:rFonts w:hint="eastAsia" w:hAnsi="宋体" w:cs="宋体"/>
          <w:color w:val="auto"/>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color w:val="auto"/>
          <w:sz w:val="24"/>
        </w:rPr>
      </w:pPr>
      <w:r>
        <w:rPr>
          <w:rFonts w:hint="eastAsia" w:hAnsi="宋体" w:cs="宋体"/>
          <w:color w:val="auto"/>
          <w:sz w:val="24"/>
        </w:rPr>
        <w:t>2.6 分部分项工程项目按下列要求报价：</w:t>
      </w:r>
    </w:p>
    <w:p>
      <w:pPr>
        <w:spacing w:line="430" w:lineRule="exact"/>
        <w:ind w:left="1" w:firstLine="480" w:firstLineChars="200"/>
        <w:rPr>
          <w:rFonts w:hAnsi="宋体" w:cs="宋体"/>
          <w:color w:val="auto"/>
          <w:sz w:val="24"/>
        </w:rPr>
      </w:pPr>
      <w:r>
        <w:rPr>
          <w:rFonts w:hint="eastAsia" w:hAnsi="宋体" w:cs="宋体"/>
          <w:color w:val="auto"/>
          <w:sz w:val="24"/>
        </w:rPr>
        <w:t>2.6.1 分部分项工程量清单计价应依据计价规范中关于综合单价的组成内容确定报价。</w:t>
      </w:r>
    </w:p>
    <w:p>
      <w:pPr>
        <w:spacing w:line="430" w:lineRule="exact"/>
        <w:ind w:left="1" w:firstLine="480" w:firstLineChars="200"/>
        <w:rPr>
          <w:rFonts w:hAnsi="宋体" w:cs="宋体"/>
          <w:color w:val="auto"/>
          <w:sz w:val="24"/>
        </w:rPr>
      </w:pPr>
      <w:r>
        <w:rPr>
          <w:rFonts w:hint="eastAsia" w:hAnsi="宋体" w:cs="宋体"/>
          <w:color w:val="auto"/>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color w:val="auto"/>
          <w:sz w:val="24"/>
        </w:rPr>
      </w:pPr>
      <w:r>
        <w:rPr>
          <w:rFonts w:hint="eastAsia" w:hAnsi="宋体" w:cs="宋体"/>
          <w:color w:val="auto"/>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color w:val="auto"/>
          <w:sz w:val="24"/>
        </w:rPr>
      </w:pPr>
      <w:r>
        <w:rPr>
          <w:rFonts w:hint="eastAsia" w:hAnsi="宋体" w:cs="宋体"/>
          <w:color w:val="auto"/>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color w:val="auto"/>
          <w:sz w:val="24"/>
        </w:rPr>
      </w:pPr>
      <w:r>
        <w:rPr>
          <w:rFonts w:hint="eastAsia" w:hAnsi="宋体" w:cs="宋体"/>
          <w:color w:val="auto"/>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color w:val="auto"/>
          <w:sz w:val="24"/>
        </w:rPr>
      </w:pPr>
      <w:r>
        <w:rPr>
          <w:rFonts w:hint="eastAsia" w:hAnsi="宋体" w:cs="宋体"/>
          <w:color w:val="auto"/>
          <w:sz w:val="24"/>
        </w:rPr>
        <w:t>2.7 措施项目按下列要求报价：</w:t>
      </w:r>
    </w:p>
    <w:p>
      <w:pPr>
        <w:spacing w:line="430" w:lineRule="exact"/>
        <w:ind w:left="1" w:firstLine="480" w:firstLineChars="200"/>
        <w:rPr>
          <w:rFonts w:hAnsi="宋体" w:cs="宋体"/>
          <w:color w:val="auto"/>
          <w:sz w:val="24"/>
        </w:rPr>
      </w:pPr>
      <w:r>
        <w:rPr>
          <w:rFonts w:hint="eastAsia" w:hAnsi="宋体" w:cs="宋体"/>
          <w:color w:val="auto"/>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color w:val="auto"/>
          <w:sz w:val="24"/>
        </w:rPr>
      </w:pPr>
      <w:r>
        <w:rPr>
          <w:rFonts w:hint="eastAsia" w:hAnsi="宋体" w:cs="宋体"/>
          <w:color w:val="auto"/>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color w:val="auto"/>
          <w:sz w:val="24"/>
        </w:rPr>
      </w:pPr>
      <w:r>
        <w:rPr>
          <w:rFonts w:hint="eastAsia" w:hAnsi="宋体" w:cs="宋体"/>
          <w:color w:val="auto"/>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color w:val="auto"/>
          <w:sz w:val="24"/>
        </w:rPr>
      </w:pPr>
      <w:r>
        <w:rPr>
          <w:rFonts w:hint="eastAsia" w:hAnsi="宋体" w:cs="宋体"/>
          <w:color w:val="auto"/>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color w:val="auto"/>
          <w:sz w:val="24"/>
        </w:rPr>
      </w:pPr>
      <w:r>
        <w:rPr>
          <w:rFonts w:hint="eastAsia" w:hAnsi="宋体" w:cs="宋体"/>
          <w:color w:val="auto"/>
          <w:sz w:val="24"/>
        </w:rPr>
        <w:t>2.8 其他项目清单费应按下列规定报价：</w:t>
      </w:r>
    </w:p>
    <w:p>
      <w:pPr>
        <w:spacing w:line="430" w:lineRule="exact"/>
        <w:ind w:left="1" w:firstLine="480" w:firstLineChars="200"/>
        <w:rPr>
          <w:rFonts w:hAnsi="宋体" w:cs="宋体"/>
          <w:color w:val="auto"/>
          <w:sz w:val="24"/>
        </w:rPr>
      </w:pPr>
      <w:r>
        <w:rPr>
          <w:rFonts w:hint="eastAsia" w:hAnsi="宋体" w:cs="宋体"/>
          <w:color w:val="auto"/>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color w:val="auto"/>
          <w:sz w:val="24"/>
        </w:rPr>
      </w:pPr>
      <w:r>
        <w:rPr>
          <w:rFonts w:hint="eastAsia" w:hAnsi="宋体" w:cs="宋体"/>
          <w:color w:val="auto"/>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color w:val="auto"/>
          <w:sz w:val="24"/>
        </w:rPr>
      </w:pPr>
      <w:r>
        <w:rPr>
          <w:rFonts w:hint="eastAsia" w:hAnsi="宋体" w:cs="宋体"/>
          <w:color w:val="auto"/>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color w:val="auto"/>
          <w:sz w:val="24"/>
        </w:rPr>
      </w:pPr>
      <w:r>
        <w:rPr>
          <w:rFonts w:hint="eastAsia" w:hAnsi="宋体" w:cs="宋体"/>
          <w:color w:val="auto"/>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color w:val="auto"/>
          <w:sz w:val="24"/>
        </w:rPr>
      </w:pPr>
      <w:r>
        <w:rPr>
          <w:rFonts w:hint="eastAsia" w:hAnsi="宋体" w:cs="宋体"/>
          <w:color w:val="auto"/>
          <w:sz w:val="24"/>
        </w:rPr>
        <w:t>(2) 材料价格包括材料运到现场的价格以及现场搬运、仓储、二次搬运、损耗、保险、企业管理费和利润；</w:t>
      </w:r>
    </w:p>
    <w:p>
      <w:pPr>
        <w:spacing w:line="430" w:lineRule="exact"/>
        <w:ind w:left="1" w:firstLine="480" w:firstLineChars="200"/>
        <w:rPr>
          <w:rFonts w:hAnsi="宋体" w:cs="宋体"/>
          <w:color w:val="auto"/>
          <w:sz w:val="24"/>
        </w:rPr>
      </w:pPr>
      <w:r>
        <w:rPr>
          <w:rFonts w:hint="eastAsia" w:hAnsi="宋体" w:cs="宋体"/>
          <w:color w:val="auto"/>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color w:val="auto"/>
          <w:sz w:val="24"/>
        </w:rPr>
      </w:pPr>
      <w:r>
        <w:rPr>
          <w:rFonts w:hint="eastAsia" w:hAnsi="宋体" w:cs="宋体"/>
          <w:color w:val="auto"/>
          <w:sz w:val="24"/>
        </w:rPr>
        <w:t>2.8.4总承包服务费根据招标文件中列出的内容和要求，按“总承包服务费计价表”所列格式自主报价。</w:t>
      </w:r>
    </w:p>
    <w:p>
      <w:pPr>
        <w:spacing w:line="430" w:lineRule="exact"/>
        <w:rPr>
          <w:rFonts w:hAnsi="宋体" w:cs="宋体"/>
          <w:color w:val="auto"/>
          <w:sz w:val="24"/>
        </w:rPr>
      </w:pPr>
      <w:r>
        <w:rPr>
          <w:rFonts w:hint="eastAsia" w:hAnsi="宋体" w:cs="宋体"/>
          <w:color w:val="auto"/>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color w:val="auto"/>
          <w:sz w:val="24"/>
        </w:rPr>
      </w:pPr>
      <w:r>
        <w:rPr>
          <w:rFonts w:hint="eastAsia" w:hAnsi="宋体" w:cs="宋体"/>
          <w:color w:val="auto"/>
          <w:sz w:val="24"/>
        </w:rPr>
        <w:t>2.10 除招标文件有强制性规定外，投标报价由投标人自主确定，但不得低于其成本。</w:t>
      </w:r>
    </w:p>
    <w:p>
      <w:pPr>
        <w:spacing w:line="430" w:lineRule="exact"/>
        <w:ind w:left="1" w:firstLine="480" w:firstLineChars="200"/>
        <w:rPr>
          <w:rFonts w:hAnsi="宋体" w:cs="宋体"/>
          <w:color w:val="auto"/>
          <w:sz w:val="24"/>
        </w:rPr>
      </w:pPr>
      <w:r>
        <w:rPr>
          <w:rFonts w:hint="eastAsia" w:hAnsi="宋体" w:cs="宋体"/>
          <w:color w:val="auto"/>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color w:val="auto"/>
          <w:sz w:val="24"/>
        </w:rPr>
      </w:pPr>
      <w:r>
        <w:rPr>
          <w:rFonts w:hint="eastAsia" w:hAnsi="宋体" w:cs="宋体"/>
          <w:color w:val="auto"/>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color w:val="auto"/>
          <w:sz w:val="24"/>
        </w:rPr>
      </w:pPr>
      <w:r>
        <w:rPr>
          <w:rFonts w:hint="eastAsia" w:hAnsi="宋体" w:cs="宋体"/>
          <w:color w:val="auto"/>
          <w:sz w:val="24"/>
        </w:rPr>
        <w:t>2.13 投标报价中应考虑招标文件中要求投标人承担的风险范围以及相关的费用。</w:t>
      </w:r>
    </w:p>
    <w:p>
      <w:pPr>
        <w:spacing w:line="430" w:lineRule="exact"/>
        <w:ind w:left="1" w:firstLine="480" w:firstLineChars="200"/>
        <w:rPr>
          <w:rFonts w:hAnsi="宋体" w:cs="宋体"/>
          <w:color w:val="auto"/>
          <w:sz w:val="24"/>
        </w:rPr>
      </w:pPr>
      <w:r>
        <w:rPr>
          <w:rFonts w:hint="eastAsia" w:hAnsi="宋体" w:cs="宋体"/>
          <w:color w:val="auto"/>
          <w:sz w:val="24"/>
        </w:rPr>
        <w:t>2.14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hAnsi="宋体" w:cs="宋体"/>
          <w:bCs/>
          <w:color w:val="auto"/>
          <w:sz w:val="24"/>
        </w:rPr>
      </w:pPr>
      <w:r>
        <w:rPr>
          <w:rFonts w:hint="eastAsia" w:hAnsi="宋体" w:cs="宋体"/>
          <w:bCs/>
          <w:color w:val="auto"/>
          <w:sz w:val="24"/>
        </w:rPr>
        <w:t>3、其他说明</w:t>
      </w:r>
    </w:p>
    <w:p>
      <w:pPr>
        <w:spacing w:line="430" w:lineRule="exact"/>
        <w:ind w:left="1" w:firstLine="480" w:firstLineChars="200"/>
        <w:rPr>
          <w:rFonts w:hAnsi="宋体" w:cs="宋体"/>
          <w:color w:val="auto"/>
          <w:sz w:val="24"/>
        </w:rPr>
      </w:pPr>
      <w:r>
        <w:rPr>
          <w:rFonts w:hint="eastAsia" w:hAnsi="宋体" w:cs="宋体"/>
          <w:color w:val="auto"/>
          <w:sz w:val="24"/>
        </w:rPr>
        <w:t>3.1词语和定义</w:t>
      </w:r>
    </w:p>
    <w:p>
      <w:pPr>
        <w:spacing w:line="430" w:lineRule="exact"/>
        <w:ind w:left="1" w:firstLine="480" w:firstLineChars="200"/>
        <w:rPr>
          <w:rFonts w:hAnsi="宋体" w:cs="宋体"/>
          <w:color w:val="auto"/>
          <w:sz w:val="24"/>
        </w:rPr>
      </w:pPr>
      <w:r>
        <w:rPr>
          <w:rFonts w:hint="eastAsia" w:hAnsi="宋体" w:cs="宋体"/>
          <w:color w:val="auto"/>
          <w:sz w:val="24"/>
        </w:rPr>
        <w:t>3.1.1 工程量清单</w:t>
      </w:r>
    </w:p>
    <w:p>
      <w:pPr>
        <w:spacing w:line="430" w:lineRule="exact"/>
        <w:ind w:left="1" w:firstLine="480" w:firstLineChars="200"/>
        <w:rPr>
          <w:rFonts w:hAnsi="宋体" w:cs="宋体"/>
          <w:color w:val="auto"/>
          <w:sz w:val="24"/>
        </w:rPr>
      </w:pPr>
      <w:r>
        <w:rPr>
          <w:rFonts w:hint="eastAsia" w:hAnsi="宋体" w:cs="宋体"/>
          <w:color w:val="auto"/>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color w:val="auto"/>
          <w:sz w:val="24"/>
        </w:rPr>
      </w:pPr>
      <w:r>
        <w:rPr>
          <w:rFonts w:hint="eastAsia" w:hAnsi="宋体" w:cs="宋体"/>
          <w:color w:val="auto"/>
          <w:sz w:val="24"/>
        </w:rPr>
        <w:t>3.1.2 总价子目</w:t>
      </w:r>
    </w:p>
    <w:p>
      <w:pPr>
        <w:spacing w:line="430" w:lineRule="exact"/>
        <w:ind w:left="1" w:firstLine="480" w:firstLineChars="200"/>
        <w:rPr>
          <w:rFonts w:hAnsi="宋体" w:cs="宋体"/>
          <w:color w:val="auto"/>
          <w:sz w:val="24"/>
        </w:rPr>
      </w:pPr>
      <w:r>
        <w:rPr>
          <w:rFonts w:hint="eastAsia" w:hAnsi="宋体" w:cs="宋体"/>
          <w:color w:val="auto"/>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color w:val="auto"/>
          <w:sz w:val="24"/>
        </w:rPr>
      </w:pPr>
      <w:r>
        <w:rPr>
          <w:rFonts w:hint="eastAsia" w:hAnsi="宋体" w:cs="宋体"/>
          <w:color w:val="auto"/>
          <w:sz w:val="24"/>
        </w:rPr>
        <w:t>3.1.3 单价子目</w:t>
      </w:r>
    </w:p>
    <w:p>
      <w:pPr>
        <w:spacing w:line="430" w:lineRule="exact"/>
        <w:ind w:left="1" w:firstLine="480" w:firstLineChars="200"/>
        <w:rPr>
          <w:rFonts w:hAnsi="宋体" w:cs="宋体"/>
          <w:color w:val="auto"/>
          <w:sz w:val="24"/>
        </w:rPr>
      </w:pPr>
      <w:r>
        <w:rPr>
          <w:rFonts w:hint="eastAsia" w:hAnsi="宋体" w:cs="宋体"/>
          <w:color w:val="auto"/>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color w:val="auto"/>
          <w:sz w:val="24"/>
        </w:rPr>
      </w:pPr>
      <w:r>
        <w:rPr>
          <w:rFonts w:hint="eastAsia" w:hAnsi="宋体" w:cs="宋体"/>
          <w:color w:val="auto"/>
          <w:sz w:val="24"/>
        </w:rPr>
        <w:t>3.1.4 子目编码</w:t>
      </w:r>
    </w:p>
    <w:p>
      <w:pPr>
        <w:spacing w:line="430" w:lineRule="exact"/>
        <w:ind w:left="1" w:firstLine="480" w:firstLineChars="200"/>
        <w:rPr>
          <w:rFonts w:hAnsi="宋体" w:cs="宋体"/>
          <w:color w:val="auto"/>
          <w:sz w:val="24"/>
        </w:rPr>
      </w:pPr>
      <w:r>
        <w:rPr>
          <w:rFonts w:hint="eastAsia" w:hAnsi="宋体" w:cs="宋体"/>
          <w:color w:val="auto"/>
          <w:sz w:val="24"/>
        </w:rPr>
        <w:t>分部分项工程项目清单中所列的子目名称的数字标识和代码，子目编码与项目编码同义。</w:t>
      </w:r>
    </w:p>
    <w:p>
      <w:pPr>
        <w:spacing w:line="430" w:lineRule="exact"/>
        <w:ind w:left="1" w:firstLine="480" w:firstLineChars="200"/>
        <w:rPr>
          <w:rFonts w:hAnsi="宋体" w:cs="宋体"/>
          <w:color w:val="auto"/>
          <w:sz w:val="24"/>
        </w:rPr>
      </w:pPr>
      <w:r>
        <w:rPr>
          <w:rFonts w:hint="eastAsia" w:hAnsi="宋体" w:cs="宋体"/>
          <w:color w:val="auto"/>
          <w:sz w:val="24"/>
        </w:rPr>
        <w:t>3.1.5 子目特征</w:t>
      </w:r>
    </w:p>
    <w:p>
      <w:pPr>
        <w:spacing w:line="430" w:lineRule="exact"/>
        <w:ind w:left="1" w:firstLine="480" w:firstLineChars="200"/>
        <w:rPr>
          <w:rFonts w:hAnsi="宋体" w:cs="宋体"/>
          <w:color w:val="auto"/>
          <w:sz w:val="24"/>
        </w:rPr>
      </w:pPr>
      <w:r>
        <w:rPr>
          <w:rFonts w:hint="eastAsia" w:hAnsi="宋体" w:cs="宋体"/>
          <w:color w:val="auto"/>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color w:val="auto"/>
          <w:sz w:val="24"/>
        </w:rPr>
      </w:pPr>
      <w:r>
        <w:rPr>
          <w:rFonts w:hint="eastAsia" w:hAnsi="宋体" w:cs="宋体"/>
          <w:color w:val="auto"/>
          <w:sz w:val="24"/>
        </w:rPr>
        <w:t>3.1.6 规费</w:t>
      </w:r>
    </w:p>
    <w:p>
      <w:pPr>
        <w:spacing w:line="430" w:lineRule="exact"/>
        <w:ind w:left="1" w:firstLine="480" w:firstLineChars="200"/>
        <w:rPr>
          <w:rFonts w:hAnsi="宋体" w:cs="宋体"/>
          <w:color w:val="auto"/>
          <w:sz w:val="24"/>
        </w:rPr>
      </w:pPr>
      <w:r>
        <w:rPr>
          <w:rFonts w:hint="eastAsia" w:hAnsi="宋体" w:cs="宋体"/>
          <w:color w:val="auto"/>
          <w:sz w:val="24"/>
        </w:rPr>
        <w:t>承包人根据省级政府或省级有关权力部门规定必须缴纳的，应计入建筑安装工程造价的费用。</w:t>
      </w:r>
    </w:p>
    <w:p>
      <w:pPr>
        <w:spacing w:line="430" w:lineRule="exact"/>
        <w:ind w:left="1" w:firstLine="480" w:firstLineChars="200"/>
        <w:rPr>
          <w:rFonts w:hAnsi="宋体" w:cs="宋体"/>
          <w:color w:val="auto"/>
          <w:sz w:val="24"/>
        </w:rPr>
      </w:pPr>
      <w:r>
        <w:rPr>
          <w:rFonts w:hint="eastAsia" w:hAnsi="宋体" w:cs="宋体"/>
          <w:color w:val="auto"/>
          <w:sz w:val="24"/>
        </w:rPr>
        <w:t>3.1.7 税金</w:t>
      </w:r>
    </w:p>
    <w:p>
      <w:pPr>
        <w:spacing w:line="430" w:lineRule="exact"/>
        <w:ind w:left="1" w:firstLine="480" w:firstLineChars="200"/>
        <w:rPr>
          <w:rFonts w:hAnsi="宋体" w:cs="宋体"/>
          <w:color w:val="auto"/>
          <w:sz w:val="24"/>
        </w:rPr>
      </w:pPr>
      <w:r>
        <w:rPr>
          <w:rFonts w:hint="eastAsia" w:hAnsi="宋体" w:cs="宋体"/>
          <w:color w:val="auto"/>
          <w:sz w:val="24"/>
        </w:rPr>
        <w:t>国家税法规定的应计入建筑安装工程造价内的增值税、城市维护建设税及教育费附加等。</w:t>
      </w:r>
    </w:p>
    <w:p>
      <w:pPr>
        <w:spacing w:line="430" w:lineRule="exact"/>
        <w:ind w:left="1" w:firstLine="480" w:firstLineChars="200"/>
        <w:rPr>
          <w:rFonts w:hAnsi="宋体" w:cs="宋体"/>
          <w:color w:val="auto"/>
          <w:sz w:val="24"/>
        </w:rPr>
      </w:pPr>
      <w:r>
        <w:rPr>
          <w:rFonts w:hint="eastAsia" w:hAnsi="宋体" w:cs="宋体"/>
          <w:color w:val="auto"/>
          <w:sz w:val="24"/>
        </w:rPr>
        <w:t>3.1.8 总承包服务费</w:t>
      </w:r>
    </w:p>
    <w:p>
      <w:pPr>
        <w:spacing w:line="430" w:lineRule="exact"/>
        <w:ind w:left="1" w:firstLine="480" w:firstLineChars="200"/>
        <w:rPr>
          <w:rFonts w:hAnsi="宋体" w:cs="宋体"/>
          <w:color w:val="auto"/>
          <w:sz w:val="24"/>
        </w:rPr>
      </w:pPr>
      <w:r>
        <w:rPr>
          <w:rFonts w:hint="eastAsia" w:hAnsi="宋体" w:cs="宋体"/>
          <w:color w:val="auto"/>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color w:val="auto"/>
          <w:sz w:val="24"/>
        </w:rPr>
      </w:pPr>
      <w:r>
        <w:rPr>
          <w:rFonts w:hint="eastAsia" w:hAnsi="宋体" w:cs="宋体"/>
          <w:color w:val="auto"/>
          <w:sz w:val="24"/>
        </w:rPr>
        <w:t>3.1.9 同义词语</w:t>
      </w:r>
    </w:p>
    <w:p>
      <w:pPr>
        <w:spacing w:line="430" w:lineRule="exact"/>
        <w:ind w:left="1" w:firstLine="480" w:firstLineChars="200"/>
        <w:rPr>
          <w:rFonts w:hAnsi="宋体" w:cs="宋体"/>
          <w:color w:val="auto"/>
          <w:sz w:val="24"/>
        </w:rPr>
      </w:pPr>
      <w:r>
        <w:rPr>
          <w:rFonts w:hint="eastAsia" w:hAnsi="宋体" w:cs="宋体"/>
          <w:color w:val="auto"/>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color w:val="auto"/>
          <w:sz w:val="24"/>
        </w:rPr>
      </w:pPr>
      <w:r>
        <w:rPr>
          <w:rFonts w:hint="eastAsia" w:hAnsi="宋体" w:cs="宋体"/>
          <w:color w:val="auto"/>
          <w:sz w:val="24"/>
        </w:rPr>
        <w:t>3.2工程量差异调整</w:t>
      </w:r>
    </w:p>
    <w:p>
      <w:pPr>
        <w:spacing w:line="430" w:lineRule="exact"/>
        <w:ind w:left="1" w:firstLine="480" w:firstLineChars="200"/>
        <w:rPr>
          <w:rFonts w:hAnsi="宋体" w:cs="宋体"/>
          <w:color w:val="auto"/>
          <w:sz w:val="24"/>
        </w:rPr>
      </w:pPr>
      <w:r>
        <w:rPr>
          <w:rFonts w:hint="eastAsia" w:hAnsi="宋体" w:cs="宋体"/>
          <w:color w:val="auto"/>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color w:val="auto"/>
          <w:sz w:val="24"/>
        </w:rPr>
      </w:pPr>
      <w:r>
        <w:rPr>
          <w:rFonts w:hint="eastAsia" w:hAnsi="宋体" w:cs="宋体"/>
          <w:color w:val="auto"/>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color w:val="auto"/>
          <w:sz w:val="24"/>
        </w:rPr>
      </w:pPr>
      <w:r>
        <w:rPr>
          <w:rFonts w:hint="eastAsia" w:hAnsi="宋体" w:cs="宋体"/>
          <w:color w:val="auto"/>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color w:val="auto"/>
          <w:sz w:val="24"/>
        </w:rPr>
      </w:pPr>
      <w:r>
        <w:rPr>
          <w:rFonts w:hint="eastAsia" w:hAnsi="宋体" w:cs="宋体"/>
          <w:color w:val="auto"/>
          <w:sz w:val="24"/>
        </w:rPr>
        <w:t>3.3暂列金额和暂估价</w:t>
      </w:r>
    </w:p>
    <w:p>
      <w:pPr>
        <w:spacing w:line="430" w:lineRule="exact"/>
        <w:ind w:left="1" w:firstLine="480" w:firstLineChars="200"/>
        <w:rPr>
          <w:rFonts w:hAnsi="宋体" w:cs="宋体"/>
          <w:color w:val="auto"/>
          <w:sz w:val="24"/>
        </w:rPr>
      </w:pPr>
      <w:r>
        <w:rPr>
          <w:rFonts w:hint="eastAsia" w:hAnsi="宋体" w:cs="宋体"/>
          <w:color w:val="auto"/>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color w:val="auto"/>
          <w:sz w:val="24"/>
        </w:rPr>
      </w:pPr>
      <w:r>
        <w:rPr>
          <w:rFonts w:hint="eastAsia" w:hAnsi="宋体" w:cs="宋体"/>
          <w:color w:val="auto"/>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color w:val="auto"/>
          <w:sz w:val="24"/>
        </w:rPr>
      </w:pPr>
      <w:r>
        <w:rPr>
          <w:rFonts w:hint="eastAsia" w:hAnsi="宋体" w:cs="宋体"/>
          <w:color w:val="auto"/>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color w:val="auto"/>
          <w:sz w:val="24"/>
          <w:u w:val="single"/>
        </w:rPr>
      </w:pPr>
      <w:r>
        <w:rPr>
          <w:rFonts w:hint="eastAsia" w:hAnsi="宋体" w:cs="宋体"/>
          <w:color w:val="auto"/>
          <w:sz w:val="24"/>
        </w:rPr>
        <w:t>3.4其他补充说明</w:t>
      </w:r>
      <w:r>
        <w:rPr>
          <w:rFonts w:hint="eastAsia" w:hAnsi="宋体" w:cs="宋体"/>
          <w:color w:val="auto"/>
          <w:sz w:val="24"/>
          <w:u w:val="single"/>
        </w:rPr>
        <w:t xml:space="preserve">     /  ；</w:t>
      </w:r>
    </w:p>
    <w:p>
      <w:pPr>
        <w:spacing w:line="440" w:lineRule="exact"/>
        <w:rPr>
          <w:rFonts w:hAnsi="宋体" w:cs="宋体"/>
          <w:b/>
          <w:color w:val="auto"/>
          <w:sz w:val="24"/>
        </w:rPr>
      </w:pPr>
      <w:r>
        <w:rPr>
          <w:rFonts w:hint="eastAsia" w:hAnsi="宋体" w:cs="宋体"/>
          <w:b/>
          <w:color w:val="auto"/>
          <w:sz w:val="24"/>
        </w:rPr>
        <w:t>4．工程量清单</w:t>
      </w:r>
    </w:p>
    <w:p>
      <w:pPr>
        <w:spacing w:line="440" w:lineRule="exact"/>
        <w:ind w:firstLine="480" w:firstLineChars="200"/>
        <w:rPr>
          <w:rFonts w:hAnsi="宋体" w:cs="宋体"/>
          <w:color w:val="auto"/>
          <w:sz w:val="24"/>
          <w:u w:val="single"/>
        </w:rPr>
      </w:pPr>
      <w:r>
        <w:rPr>
          <w:rFonts w:hint="eastAsia" w:hAnsi="宋体" w:cs="宋体"/>
          <w:color w:val="auto"/>
          <w:sz w:val="24"/>
          <w:u w:val="single"/>
        </w:rPr>
        <w:t>工程量清单在【全国公共资源交易平台（河南省·许昌市）】上自行下载。</w:t>
      </w:r>
    </w:p>
    <w:p>
      <w:pPr>
        <w:spacing w:line="440" w:lineRule="exact"/>
        <w:rPr>
          <w:rFonts w:hAnsi="宋体" w:cs="宋体"/>
          <w:color w:val="auto"/>
          <w:sz w:val="36"/>
          <w:szCs w:val="36"/>
          <w:u w:val="single"/>
        </w:rPr>
      </w:pPr>
    </w:p>
    <w:p>
      <w:pPr>
        <w:widowControl/>
        <w:jc w:val="center"/>
        <w:rPr>
          <w:rFonts w:hAnsi="宋体" w:cs="宋体"/>
          <w:b/>
          <w:color w:val="auto"/>
          <w:sz w:val="36"/>
          <w:szCs w:val="36"/>
        </w:rPr>
      </w:pPr>
      <w:r>
        <w:rPr>
          <w:rFonts w:hAnsi="宋体" w:cs="宋体"/>
          <w:b/>
          <w:color w:val="auto"/>
          <w:sz w:val="36"/>
          <w:szCs w:val="36"/>
        </w:rPr>
        <w:br w:type="page"/>
      </w:r>
      <w:r>
        <w:rPr>
          <w:rFonts w:hint="eastAsia" w:hAnsi="宋体" w:cs="宋体"/>
          <w:b/>
          <w:color w:val="auto"/>
          <w:sz w:val="36"/>
          <w:szCs w:val="36"/>
        </w:rPr>
        <w:t>第六章 图 纸</w:t>
      </w:r>
      <w:bookmarkEnd w:id="76"/>
    </w:p>
    <w:p>
      <w:pPr>
        <w:autoSpaceDE w:val="0"/>
        <w:autoSpaceDN w:val="0"/>
        <w:adjustRightInd w:val="0"/>
        <w:jc w:val="center"/>
        <w:outlineLvl w:val="0"/>
        <w:rPr>
          <w:rFonts w:hAnsi="宋体" w:cs="宋体"/>
          <w:b/>
          <w:color w:val="auto"/>
          <w:sz w:val="24"/>
        </w:rPr>
      </w:pPr>
    </w:p>
    <w:p>
      <w:pPr>
        <w:autoSpaceDE w:val="0"/>
        <w:autoSpaceDN w:val="0"/>
        <w:adjustRightInd w:val="0"/>
        <w:jc w:val="center"/>
        <w:outlineLvl w:val="0"/>
        <w:rPr>
          <w:rFonts w:hAnsi="宋体" w:cs="宋体"/>
          <w:b/>
          <w:color w:val="auto"/>
          <w:sz w:val="24"/>
        </w:rPr>
      </w:pPr>
      <w:r>
        <w:rPr>
          <w:rFonts w:hint="eastAsia" w:hAnsi="宋体" w:cs="宋体"/>
          <w:b/>
          <w:color w:val="auto"/>
          <w:sz w:val="24"/>
        </w:rPr>
        <w:t>按照招标文件中第二章投标人须知前附表第2.1项下载。</w:t>
      </w:r>
    </w:p>
    <w:p>
      <w:pPr>
        <w:autoSpaceDE w:val="0"/>
        <w:autoSpaceDN w:val="0"/>
        <w:adjustRightInd w:val="0"/>
        <w:jc w:val="center"/>
        <w:outlineLvl w:val="0"/>
        <w:rPr>
          <w:rFonts w:hAnsi="宋体" w:cs="宋体"/>
          <w:color w:val="auto"/>
          <w:sz w:val="28"/>
          <w:szCs w:val="28"/>
        </w:rPr>
      </w:pPr>
      <w:bookmarkStart w:id="77" w:name="_Toc278443522"/>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color w:val="auto"/>
          <w:sz w:val="28"/>
          <w:szCs w:val="28"/>
        </w:rPr>
      </w:pPr>
    </w:p>
    <w:p>
      <w:pPr>
        <w:autoSpaceDE w:val="0"/>
        <w:autoSpaceDN w:val="0"/>
        <w:adjustRightInd w:val="0"/>
        <w:jc w:val="center"/>
        <w:outlineLvl w:val="0"/>
        <w:rPr>
          <w:rFonts w:hAnsi="宋体" w:cs="宋体"/>
          <w:b/>
          <w:color w:val="auto"/>
          <w:sz w:val="36"/>
          <w:szCs w:val="36"/>
        </w:rPr>
      </w:pPr>
      <w:r>
        <w:rPr>
          <w:rFonts w:hint="eastAsia" w:hAnsi="宋体" w:cs="宋体"/>
          <w:b/>
          <w:color w:val="auto"/>
          <w:sz w:val="36"/>
          <w:szCs w:val="36"/>
        </w:rPr>
        <w:t>第七章 技术标准和要求</w:t>
      </w:r>
      <w:bookmarkEnd w:id="77"/>
    </w:p>
    <w:p>
      <w:pPr>
        <w:spacing w:line="500" w:lineRule="exact"/>
        <w:ind w:firstLine="480" w:firstLineChars="200"/>
        <w:jc w:val="left"/>
        <w:rPr>
          <w:rFonts w:hAnsi="宋体" w:cs="宋体"/>
          <w:color w:val="auto"/>
          <w:sz w:val="24"/>
        </w:rPr>
      </w:pPr>
    </w:p>
    <w:p>
      <w:pPr>
        <w:spacing w:line="500" w:lineRule="exact"/>
        <w:ind w:firstLine="480" w:firstLineChars="200"/>
        <w:jc w:val="left"/>
        <w:rPr>
          <w:rFonts w:hAnsi="宋体" w:cs="宋体"/>
          <w:color w:val="auto"/>
          <w:sz w:val="24"/>
        </w:rPr>
      </w:pPr>
      <w:r>
        <w:rPr>
          <w:rFonts w:hint="eastAsia" w:hAnsi="宋体" w:cs="宋体"/>
          <w:color w:val="auto"/>
          <w:sz w:val="24"/>
        </w:rPr>
        <w:t>1、本工程技术标准和要求以本工程施工图纸和适用的国家、行业以及地方规范、标准和规程为准。</w:t>
      </w:r>
    </w:p>
    <w:p>
      <w:pPr>
        <w:spacing w:line="500" w:lineRule="exact"/>
        <w:ind w:firstLine="480" w:firstLineChars="200"/>
        <w:jc w:val="left"/>
        <w:rPr>
          <w:rFonts w:hAnsi="宋体" w:cs="宋体"/>
          <w:color w:val="auto"/>
          <w:sz w:val="24"/>
        </w:rPr>
      </w:pPr>
      <w:r>
        <w:rPr>
          <w:rFonts w:hint="eastAsia" w:hAnsi="宋体" w:cs="宋体"/>
          <w:color w:val="auto"/>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jc w:val="center"/>
        <w:rPr>
          <w:rFonts w:hAnsi="宋体" w:cs="宋体"/>
          <w:color w:val="auto"/>
          <w:sz w:val="32"/>
          <w:szCs w:val="32"/>
        </w:rPr>
      </w:pPr>
    </w:p>
    <w:p>
      <w:pPr>
        <w:autoSpaceDE w:val="0"/>
        <w:autoSpaceDN w:val="0"/>
        <w:adjustRightInd w:val="0"/>
        <w:spacing w:line="420" w:lineRule="exact"/>
        <w:rPr>
          <w:rFonts w:hAnsi="宋体" w:cs="宋体"/>
          <w:color w:val="auto"/>
          <w:sz w:val="32"/>
          <w:szCs w:val="32"/>
        </w:rPr>
      </w:pPr>
    </w:p>
    <w:p>
      <w:pPr>
        <w:autoSpaceDE w:val="0"/>
        <w:autoSpaceDN w:val="0"/>
        <w:adjustRightInd w:val="0"/>
        <w:spacing w:beforeLines="100" w:afterLines="100"/>
        <w:jc w:val="center"/>
        <w:outlineLvl w:val="0"/>
        <w:rPr>
          <w:rFonts w:hAnsi="宋体" w:cs="宋体"/>
          <w:b/>
          <w:color w:val="auto"/>
          <w:sz w:val="44"/>
          <w:szCs w:val="44"/>
        </w:rPr>
      </w:pPr>
      <w:r>
        <w:rPr>
          <w:rFonts w:hint="eastAsia" w:hAnsi="宋体" w:cs="宋体"/>
          <w:b/>
          <w:color w:val="auto"/>
          <w:sz w:val="44"/>
          <w:szCs w:val="44"/>
        </w:rPr>
        <w:t>第八章 投标文件格式</w:t>
      </w:r>
    </w:p>
    <w:p>
      <w:pPr>
        <w:tabs>
          <w:tab w:val="center" w:pos="4739"/>
        </w:tabs>
        <w:ind w:left="180"/>
        <w:jc w:val="center"/>
        <w:rPr>
          <w:rFonts w:ascii="黑体" w:eastAsia="黑体"/>
          <w:b/>
          <w:color w:val="auto"/>
          <w:sz w:val="32"/>
          <w:u w:val="single"/>
        </w:rPr>
      </w:pPr>
    </w:p>
    <w:p>
      <w:pPr>
        <w:tabs>
          <w:tab w:val="center" w:pos="4739"/>
        </w:tabs>
        <w:ind w:left="180"/>
        <w:jc w:val="center"/>
        <w:rPr>
          <w:rFonts w:hint="eastAsia" w:ascii="黑体" w:eastAsia="黑体"/>
          <w:b/>
          <w:color w:val="auto"/>
          <w:sz w:val="32"/>
          <w:lang w:val="en-US" w:eastAsia="zh-CN"/>
        </w:rPr>
      </w:pPr>
      <w:r>
        <w:rPr>
          <w:rFonts w:hint="eastAsia" w:ascii="黑体" w:eastAsia="黑体"/>
          <w:b/>
          <w:color w:val="auto"/>
          <w:sz w:val="32"/>
          <w:u w:val="single"/>
        </w:rPr>
        <w:t>　　(项目名称)</w:t>
      </w:r>
    </w:p>
    <w:p>
      <w:pPr>
        <w:tabs>
          <w:tab w:val="center" w:pos="4739"/>
        </w:tabs>
        <w:ind w:left="180"/>
        <w:jc w:val="center"/>
        <w:rPr>
          <w:rFonts w:ascii="黑体" w:eastAsia="黑体"/>
          <w:b/>
          <w:color w:val="auto"/>
          <w:sz w:val="32"/>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72"/>
          <w:szCs w:val="72"/>
        </w:rPr>
      </w:pPr>
      <w:r>
        <w:rPr>
          <w:rFonts w:hint="eastAsia" w:ascii="黑体" w:eastAsia="黑体"/>
          <w:b/>
          <w:color w:val="auto"/>
          <w:sz w:val="72"/>
          <w:szCs w:val="72"/>
        </w:rPr>
        <w:t>投 标 文 件</w:t>
      </w: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b/>
          <w:color w:val="auto"/>
          <w:sz w:val="32"/>
          <w:szCs w:val="32"/>
        </w:rPr>
      </w:pPr>
      <w:r>
        <w:rPr>
          <w:rFonts w:hint="eastAsia"/>
          <w:b/>
          <w:color w:val="auto"/>
          <w:sz w:val="32"/>
          <w:szCs w:val="32"/>
        </w:rPr>
        <w:t>（商务标）</w:t>
      </w: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rPr>
      </w:pPr>
      <w:r>
        <w:rPr>
          <w:rFonts w:hint="eastAsia" w:ascii="黑体" w:eastAsia="黑体"/>
          <w:b/>
          <w:color w:val="auto"/>
          <w:sz w:val="32"/>
        </w:rPr>
        <w:t xml:space="preserve"> 投标人:(盖单位章)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法定代表人或其委托代理人:(签字)</w:t>
      </w:r>
    </w:p>
    <w:p>
      <w:pPr>
        <w:tabs>
          <w:tab w:val="center" w:pos="4739"/>
        </w:tabs>
        <w:ind w:left="180"/>
        <w:jc w:val="center"/>
        <w:rPr>
          <w:rFonts w:ascii="黑体" w:eastAsia="黑体"/>
          <w:b/>
          <w:color w:val="auto"/>
          <w:sz w:val="32"/>
        </w:rPr>
      </w:pPr>
    </w:p>
    <w:p>
      <w:pPr>
        <w:tabs>
          <w:tab w:val="center" w:pos="4739"/>
        </w:tabs>
        <w:ind w:left="180"/>
        <w:jc w:val="center"/>
        <w:rPr>
          <w:rFonts w:hAnsi="宋体" w:cs="黑体"/>
          <w:b/>
          <w:color w:val="auto"/>
          <w:sz w:val="36"/>
          <w:szCs w:val="36"/>
        </w:rPr>
      </w:pPr>
      <w:r>
        <w:rPr>
          <w:rFonts w:hint="eastAsia" w:ascii="黑体" w:eastAsia="黑体"/>
          <w:b/>
          <w:color w:val="auto"/>
          <w:sz w:val="32"/>
        </w:rPr>
        <w:t>年月日</w:t>
      </w:r>
    </w:p>
    <w:p>
      <w:pPr>
        <w:autoSpaceDE w:val="0"/>
        <w:autoSpaceDN w:val="0"/>
        <w:adjustRightInd w:val="0"/>
        <w:spacing w:line="420" w:lineRule="exact"/>
        <w:ind w:firstLine="3780" w:firstLineChars="1050"/>
        <w:jc w:val="left"/>
        <w:rPr>
          <w:rFonts w:hAnsi="宋体" w:cs="黑体"/>
          <w:b/>
          <w:color w:val="auto"/>
          <w:sz w:val="36"/>
          <w:szCs w:val="36"/>
        </w:rPr>
      </w:pPr>
      <w:r>
        <w:rPr>
          <w:rFonts w:hAnsi="宋体" w:cs="黑体"/>
          <w:b/>
          <w:color w:val="auto"/>
          <w:sz w:val="36"/>
          <w:szCs w:val="36"/>
        </w:rPr>
        <w:br w:type="page"/>
      </w:r>
    </w:p>
    <w:p>
      <w:pPr>
        <w:tabs>
          <w:tab w:val="center" w:pos="4739"/>
        </w:tabs>
        <w:ind w:left="180"/>
        <w:jc w:val="center"/>
        <w:rPr>
          <w:rFonts w:ascii="黑体" w:eastAsia="黑体"/>
          <w:b/>
          <w:color w:val="auto"/>
          <w:sz w:val="32"/>
        </w:rPr>
      </w:pPr>
    </w:p>
    <w:p>
      <w:pPr>
        <w:autoSpaceDE w:val="0"/>
        <w:autoSpaceDN w:val="0"/>
        <w:adjustRightInd w:val="0"/>
        <w:spacing w:line="420" w:lineRule="exact"/>
        <w:jc w:val="center"/>
        <w:rPr>
          <w:rFonts w:hAnsi="宋体" w:cs="黑体"/>
          <w:b/>
          <w:color w:val="auto"/>
          <w:sz w:val="36"/>
          <w:szCs w:val="36"/>
        </w:rPr>
      </w:pPr>
      <w:r>
        <w:rPr>
          <w:rFonts w:hint="eastAsia" w:hAnsi="宋体" w:cs="黑体"/>
          <w:b/>
          <w:color w:val="auto"/>
          <w:sz w:val="36"/>
          <w:szCs w:val="36"/>
        </w:rPr>
        <w:t>已标价工程量清单</w:t>
      </w:r>
    </w:p>
    <w:p>
      <w:pPr>
        <w:autoSpaceDE w:val="0"/>
        <w:autoSpaceDN w:val="0"/>
        <w:adjustRightInd w:val="0"/>
        <w:spacing w:line="360" w:lineRule="auto"/>
        <w:ind w:right="215"/>
        <w:jc w:val="center"/>
        <w:rPr>
          <w:rFonts w:hAnsi="宋体"/>
          <w:b/>
          <w:color w:val="auto"/>
          <w:sz w:val="32"/>
        </w:rPr>
      </w:pPr>
      <w:r>
        <w:rPr>
          <w:rFonts w:hint="eastAsia" w:hAnsi="宋体" w:eastAsia="新宋体" w:cs="宋体"/>
          <w:color w:val="auto"/>
          <w:sz w:val="24"/>
        </w:rPr>
        <w:t xml:space="preserve">  （</w:t>
      </w:r>
      <w:r>
        <w:rPr>
          <w:rFonts w:hint="eastAsia" w:ascii="新宋体" w:hAnsi="新宋体" w:eastAsia="新宋体" w:cs="仿宋_GB2312"/>
          <w:color w:val="auto"/>
          <w:sz w:val="24"/>
        </w:rPr>
        <w:t>按所发放的工程量清单编制）</w:t>
      </w:r>
    </w:p>
    <w:p>
      <w:pPr>
        <w:tabs>
          <w:tab w:val="center" w:pos="4739"/>
        </w:tabs>
        <w:ind w:left="180"/>
        <w:jc w:val="center"/>
        <w:rPr>
          <w:rFonts w:ascii="黑体" w:eastAsia="黑体"/>
          <w:b/>
          <w:color w:val="auto"/>
          <w:sz w:val="32"/>
        </w:rPr>
      </w:pP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r>
        <w:rPr>
          <w:rFonts w:hAnsi="宋体" w:cs="黑体"/>
          <w:b/>
          <w:color w:val="auto"/>
          <w:sz w:val="36"/>
          <w:szCs w:val="36"/>
        </w:rPr>
        <w:br w:type="page"/>
      </w:r>
    </w:p>
    <w:p>
      <w:pPr>
        <w:tabs>
          <w:tab w:val="center" w:pos="4739"/>
        </w:tabs>
        <w:ind w:left="180"/>
        <w:jc w:val="right"/>
        <w:rPr>
          <w:color w:val="auto"/>
          <w:sz w:val="24"/>
        </w:rPr>
      </w:pPr>
    </w:p>
    <w:p>
      <w:pPr>
        <w:tabs>
          <w:tab w:val="center" w:pos="4739"/>
        </w:tabs>
        <w:ind w:left="180"/>
        <w:jc w:val="center"/>
        <w:rPr>
          <w:rFonts w:ascii="黑体" w:eastAsia="黑体"/>
          <w:b/>
          <w:color w:val="auto"/>
          <w:sz w:val="32"/>
          <w:u w:val="single"/>
        </w:rPr>
      </w:pPr>
    </w:p>
    <w:p>
      <w:pPr>
        <w:tabs>
          <w:tab w:val="center" w:pos="4739"/>
        </w:tabs>
        <w:ind w:left="180"/>
        <w:jc w:val="center"/>
        <w:rPr>
          <w:rFonts w:ascii="黑体" w:eastAsia="黑体"/>
          <w:b/>
          <w:color w:val="auto"/>
          <w:sz w:val="32"/>
          <w:u w:val="single"/>
        </w:rPr>
      </w:pPr>
    </w:p>
    <w:p>
      <w:pPr>
        <w:tabs>
          <w:tab w:val="center" w:pos="4739"/>
        </w:tabs>
        <w:ind w:left="180"/>
        <w:jc w:val="center"/>
        <w:rPr>
          <w:rFonts w:hint="eastAsia" w:eastAsia="黑体"/>
          <w:color w:val="auto"/>
          <w:sz w:val="24"/>
          <w:lang w:val="en-US" w:eastAsia="zh-CN"/>
        </w:rPr>
      </w:pPr>
      <w:r>
        <w:rPr>
          <w:rFonts w:hint="eastAsia" w:ascii="黑体" w:eastAsia="黑体"/>
          <w:b/>
          <w:color w:val="auto"/>
          <w:sz w:val="32"/>
          <w:u w:val="single"/>
        </w:rPr>
        <w:t xml:space="preserve">  (项目名称)</w:t>
      </w:r>
      <w:r>
        <w:rPr>
          <w:rFonts w:hint="eastAsia" w:ascii="黑体" w:eastAsia="黑体"/>
          <w:b/>
          <w:color w:val="auto"/>
          <w:sz w:val="32"/>
          <w:u w:val="single"/>
          <w:lang w:val="en-US" w:eastAsia="zh-CN"/>
        </w:rPr>
        <w:t xml:space="preserve"> </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72"/>
          <w:szCs w:val="72"/>
        </w:rPr>
      </w:pPr>
      <w:r>
        <w:rPr>
          <w:rFonts w:hint="eastAsia" w:ascii="黑体" w:eastAsia="黑体"/>
          <w:b/>
          <w:color w:val="auto"/>
          <w:sz w:val="72"/>
          <w:szCs w:val="72"/>
        </w:rPr>
        <w:t>投 标 文 件</w:t>
      </w: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b/>
          <w:color w:val="auto"/>
          <w:sz w:val="32"/>
          <w:szCs w:val="32"/>
        </w:rPr>
      </w:pPr>
      <w:r>
        <w:rPr>
          <w:rFonts w:hint="eastAsia"/>
          <w:b/>
          <w:color w:val="auto"/>
          <w:sz w:val="32"/>
          <w:szCs w:val="32"/>
        </w:rPr>
        <w:t>综合（信用）标</w:t>
      </w: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rPr>
      </w:pPr>
      <w:r>
        <w:rPr>
          <w:rFonts w:hint="eastAsia" w:ascii="黑体" w:eastAsia="黑体"/>
          <w:b/>
          <w:color w:val="auto"/>
          <w:sz w:val="32"/>
        </w:rPr>
        <w:t>投标人:(盖单位章)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法定代表人或其委托代理人:(签字)</w:t>
      </w:r>
    </w:p>
    <w:p>
      <w:pPr>
        <w:tabs>
          <w:tab w:val="center" w:pos="4739"/>
        </w:tabs>
        <w:ind w:left="180"/>
        <w:jc w:val="center"/>
        <w:rPr>
          <w:rFonts w:ascii="黑体" w:eastAsia="黑体"/>
          <w:b/>
          <w:color w:val="auto"/>
          <w:sz w:val="32"/>
        </w:rPr>
      </w:pPr>
    </w:p>
    <w:p>
      <w:pPr>
        <w:tabs>
          <w:tab w:val="center" w:pos="4739"/>
        </w:tabs>
        <w:ind w:left="180"/>
        <w:jc w:val="center"/>
        <w:rPr>
          <w:rFonts w:hAnsi="宋体" w:cs="黑体"/>
          <w:b/>
          <w:color w:val="auto"/>
          <w:sz w:val="36"/>
          <w:szCs w:val="36"/>
        </w:rPr>
      </w:pPr>
      <w:r>
        <w:rPr>
          <w:rFonts w:hint="eastAsia" w:ascii="黑体" w:eastAsia="黑体"/>
          <w:b/>
          <w:color w:val="auto"/>
          <w:sz w:val="32"/>
        </w:rPr>
        <w:t>年月日</w:t>
      </w:r>
    </w:p>
    <w:p>
      <w:pPr>
        <w:autoSpaceDE w:val="0"/>
        <w:autoSpaceDN w:val="0"/>
        <w:adjustRightInd w:val="0"/>
        <w:spacing w:line="420" w:lineRule="exact"/>
        <w:rPr>
          <w:rFonts w:hAnsi="宋体" w:cs="黑体"/>
          <w:b/>
          <w:color w:val="auto"/>
          <w:sz w:val="36"/>
          <w:szCs w:val="36"/>
        </w:rPr>
      </w:pPr>
    </w:p>
    <w:p>
      <w:pPr>
        <w:autoSpaceDE w:val="0"/>
        <w:autoSpaceDN w:val="0"/>
        <w:adjustRightInd w:val="0"/>
        <w:spacing w:line="420" w:lineRule="exact"/>
        <w:rPr>
          <w:rFonts w:hAnsi="宋体" w:cs="黑体"/>
          <w:b/>
          <w:color w:val="auto"/>
          <w:sz w:val="36"/>
          <w:szCs w:val="36"/>
        </w:rPr>
      </w:pP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ind w:firstLine="3780" w:firstLineChars="1050"/>
        <w:jc w:val="left"/>
        <w:rPr>
          <w:rFonts w:hAnsi="宋体" w:cs="黑体"/>
          <w:b/>
          <w:color w:val="auto"/>
          <w:sz w:val="36"/>
          <w:szCs w:val="36"/>
        </w:rPr>
      </w:pPr>
    </w:p>
    <w:p>
      <w:pPr>
        <w:pStyle w:val="2"/>
        <w:ind w:firstLine="340"/>
        <w:rPr>
          <w:color w:val="auto"/>
        </w:rPr>
      </w:pP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ind w:firstLine="3780" w:firstLineChars="1050"/>
        <w:jc w:val="left"/>
        <w:rPr>
          <w:rFonts w:hAnsi="宋体" w:cs="TimesNewRomanPSMT"/>
          <w:color w:val="auto"/>
          <w:sz w:val="36"/>
          <w:szCs w:val="36"/>
        </w:rPr>
      </w:pPr>
      <w:r>
        <w:rPr>
          <w:rFonts w:hint="eastAsia" w:hAnsi="宋体" w:cs="黑体"/>
          <w:b/>
          <w:color w:val="auto"/>
          <w:sz w:val="36"/>
          <w:szCs w:val="36"/>
        </w:rPr>
        <w:t>目   录</w:t>
      </w:r>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20" w:lineRule="exact"/>
        <w:jc w:val="center"/>
        <w:rPr>
          <w:rFonts w:hAnsi="宋体" w:cs="黑体"/>
          <w:color w:val="auto"/>
          <w:sz w:val="28"/>
          <w:szCs w:val="28"/>
        </w:rPr>
      </w:pPr>
    </w:p>
    <w:p>
      <w:pPr>
        <w:numPr>
          <w:ilvl w:val="0"/>
          <w:numId w:val="7"/>
        </w:num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投标函；</w:t>
      </w:r>
    </w:p>
    <w:p>
      <w:pPr>
        <w:numPr>
          <w:ilvl w:val="0"/>
          <w:numId w:val="7"/>
        </w:num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投标函附录；</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四、投标保证金；</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五、项目管理机构配备情况；</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六、投标单位基本信息表</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七、资格证明文件；</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八、正在施工的和新承接的项目情况；</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九、其它材料；</w:t>
      </w:r>
    </w:p>
    <w:p>
      <w:pPr>
        <w:spacing w:line="600" w:lineRule="exact"/>
        <w:ind w:left="1377" w:leftChars="405"/>
        <w:rPr>
          <w:rFonts w:ascii="新宋体" w:hAnsi="新宋体" w:eastAsia="新宋体"/>
          <w:b/>
          <w:color w:val="auto"/>
          <w:sz w:val="24"/>
        </w:rPr>
      </w:pPr>
      <w:r>
        <w:rPr>
          <w:rFonts w:hint="eastAsia" w:ascii="新宋体" w:hAnsi="新宋体" w:eastAsia="新宋体"/>
          <w:b/>
          <w:color w:val="auto"/>
          <w:sz w:val="24"/>
        </w:rPr>
        <w:t>投标文件编制过程中应按本章提供的格式填报。</w:t>
      </w:r>
    </w:p>
    <w:p>
      <w:pPr>
        <w:spacing w:line="600" w:lineRule="exact"/>
        <w:ind w:left="1377" w:leftChars="405"/>
        <w:rPr>
          <w:rFonts w:ascii="新宋体" w:hAnsi="新宋体" w:eastAsia="新宋体"/>
          <w:b/>
          <w:color w:val="auto"/>
          <w:sz w:val="24"/>
        </w:rPr>
      </w:pPr>
      <w:r>
        <w:rPr>
          <w:rFonts w:hint="eastAsia" w:ascii="新宋体" w:hAnsi="新宋体" w:eastAsia="新宋体"/>
          <w:b/>
          <w:color w:val="auto"/>
          <w:sz w:val="24"/>
        </w:rPr>
        <w:t>如有本章未提供的格式，投标人可自行编制。</w:t>
      </w:r>
    </w:p>
    <w:p>
      <w:pPr>
        <w:spacing w:beforeLines="100" w:line="510" w:lineRule="exact"/>
        <w:jc w:val="center"/>
        <w:rPr>
          <w:rFonts w:ascii="黑体" w:hAnsi="宋体" w:eastAsia="黑体"/>
          <w:color w:val="auto"/>
          <w:sz w:val="24"/>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spacing w:beforeLines="100" w:line="510" w:lineRule="exact"/>
        <w:jc w:val="center"/>
        <w:rPr>
          <w:rFonts w:ascii="黑体" w:hAnsi="宋体" w:eastAsia="黑体"/>
          <w:color w:val="auto"/>
          <w:sz w:val="28"/>
          <w:szCs w:val="28"/>
        </w:rPr>
      </w:pPr>
    </w:p>
    <w:p>
      <w:pPr>
        <w:tabs>
          <w:tab w:val="center" w:pos="4739"/>
        </w:tabs>
        <w:rPr>
          <w:rFonts w:hAnsi="宋体"/>
          <w:b/>
          <w:color w:val="auto"/>
          <w:sz w:val="32"/>
        </w:rPr>
      </w:pPr>
    </w:p>
    <w:p>
      <w:pPr>
        <w:tabs>
          <w:tab w:val="center" w:pos="4739"/>
        </w:tabs>
        <w:rPr>
          <w:rFonts w:hAnsi="宋体"/>
          <w:b/>
          <w:color w:val="auto"/>
          <w:sz w:val="32"/>
        </w:rPr>
      </w:pPr>
    </w:p>
    <w:p>
      <w:pPr>
        <w:tabs>
          <w:tab w:val="center" w:pos="4739"/>
        </w:tabs>
        <w:rPr>
          <w:rFonts w:hAnsi="宋体"/>
          <w:b/>
          <w:color w:val="auto"/>
          <w:sz w:val="32"/>
        </w:rPr>
      </w:pPr>
    </w:p>
    <w:p>
      <w:pPr>
        <w:tabs>
          <w:tab w:val="center" w:pos="4739"/>
        </w:tabs>
        <w:jc w:val="center"/>
        <w:rPr>
          <w:rFonts w:hAnsi="宋体"/>
          <w:b/>
          <w:color w:val="auto"/>
          <w:sz w:val="32"/>
        </w:rPr>
      </w:pPr>
      <w:r>
        <w:rPr>
          <w:rFonts w:hint="eastAsia" w:hAnsi="宋体"/>
          <w:b/>
          <w:color w:val="auto"/>
          <w:sz w:val="32"/>
        </w:rPr>
        <w:t>一、投标函</w:t>
      </w:r>
    </w:p>
    <w:p>
      <w:pPr>
        <w:spacing w:beforeLines="100" w:afterLines="50" w:line="510" w:lineRule="exact"/>
        <w:jc w:val="center"/>
        <w:rPr>
          <w:rFonts w:ascii="黑体" w:eastAsia="黑体"/>
          <w:color w:val="auto"/>
          <w:sz w:val="28"/>
          <w:szCs w:val="28"/>
        </w:rPr>
      </w:pPr>
      <w:bookmarkStart w:id="78" w:name="_Toc271787730"/>
      <w:r>
        <w:rPr>
          <w:rFonts w:hint="eastAsia" w:ascii="黑体" w:eastAsia="黑体"/>
          <w:color w:val="auto"/>
          <w:sz w:val="28"/>
          <w:szCs w:val="28"/>
        </w:rPr>
        <w:t>（一）投标函</w:t>
      </w:r>
    </w:p>
    <w:p>
      <w:pPr>
        <w:spacing w:line="480" w:lineRule="exact"/>
        <w:rPr>
          <w:rFonts w:ascii="新宋体" w:hAnsi="新宋体" w:eastAsia="新宋体"/>
          <w:color w:val="auto"/>
          <w:sz w:val="24"/>
        </w:rPr>
      </w:pPr>
      <w:r>
        <w:rPr>
          <w:rFonts w:hint="eastAsia" w:ascii="新宋体" w:hAnsi="新宋体" w:eastAsia="新宋体"/>
          <w:color w:val="auto"/>
          <w:sz w:val="24"/>
        </w:rPr>
        <w:t>致：（招标人名称）</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在考察现场并充分研究（项目名称）（以下简称“本工程”）招标文件的全部内容后，我方兹以：</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人民币（大写）：元RMB￥：元</w:t>
      </w:r>
    </w:p>
    <w:p>
      <w:pPr>
        <w:spacing w:line="480" w:lineRule="exact"/>
        <w:rPr>
          <w:rFonts w:ascii="新宋体" w:hAnsi="新宋体" w:eastAsia="新宋体"/>
          <w:color w:val="auto"/>
          <w:sz w:val="24"/>
        </w:rPr>
      </w:pPr>
      <w:r>
        <w:rPr>
          <w:rFonts w:hint="eastAsia" w:ascii="新宋体" w:hAnsi="新宋体" w:eastAsia="新宋体"/>
          <w:color w:val="auto"/>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在我方的上述投标报价中，包括：</w:t>
      </w:r>
    </w:p>
    <w:p>
      <w:pPr>
        <w:spacing w:line="480" w:lineRule="exact"/>
        <w:ind w:firstLine="1048" w:firstLineChars="437"/>
        <w:rPr>
          <w:rFonts w:hAnsi="宋体" w:cs="宋体"/>
          <w:color w:val="auto"/>
          <w:sz w:val="24"/>
        </w:rPr>
      </w:pPr>
      <w:r>
        <w:rPr>
          <w:rFonts w:hint="eastAsia" w:hAnsi="宋体" w:cs="宋体"/>
          <w:color w:val="auto"/>
          <w:sz w:val="24"/>
        </w:rPr>
        <w:t>规费RMB￥：元</w:t>
      </w:r>
    </w:p>
    <w:p>
      <w:pPr>
        <w:spacing w:line="480" w:lineRule="exact"/>
        <w:ind w:firstLine="1048" w:firstLineChars="437"/>
        <w:rPr>
          <w:rFonts w:hAnsi="宋体" w:cs="宋体"/>
          <w:color w:val="auto"/>
          <w:sz w:val="24"/>
        </w:rPr>
      </w:pPr>
      <w:r>
        <w:rPr>
          <w:rFonts w:hint="eastAsia" w:hAnsi="宋体" w:cs="宋体"/>
          <w:color w:val="auto"/>
          <w:sz w:val="24"/>
        </w:rPr>
        <w:t>税金RMB￥：元</w:t>
      </w:r>
    </w:p>
    <w:p>
      <w:pPr>
        <w:spacing w:line="480" w:lineRule="exact"/>
        <w:ind w:firstLine="1048" w:firstLineChars="437"/>
        <w:rPr>
          <w:rFonts w:hAnsi="宋体" w:cs="宋体"/>
          <w:color w:val="auto"/>
          <w:sz w:val="24"/>
        </w:rPr>
      </w:pPr>
      <w:r>
        <w:rPr>
          <w:rFonts w:hint="eastAsia" w:hAnsi="宋体" w:cs="宋体"/>
          <w:color w:val="auto"/>
          <w:sz w:val="24"/>
        </w:rPr>
        <w:t>安全文明措施费RMB￥：元</w:t>
      </w:r>
    </w:p>
    <w:p>
      <w:pPr>
        <w:spacing w:line="480" w:lineRule="exact"/>
        <w:ind w:firstLine="1048" w:firstLineChars="437"/>
        <w:rPr>
          <w:rFonts w:hAnsi="宋体" w:cs="宋体"/>
          <w:color w:val="auto"/>
          <w:sz w:val="24"/>
        </w:rPr>
      </w:pPr>
      <w:r>
        <w:rPr>
          <w:rFonts w:hint="eastAsia" w:hAnsi="宋体" w:cs="宋体"/>
          <w:color w:val="auto"/>
          <w:sz w:val="24"/>
        </w:rPr>
        <w:t>暂列金额RMB￥：元</w:t>
      </w:r>
    </w:p>
    <w:p>
      <w:pPr>
        <w:spacing w:line="480" w:lineRule="exact"/>
        <w:ind w:firstLine="960" w:firstLineChars="400"/>
        <w:rPr>
          <w:rFonts w:hint="eastAsia" w:hAnsi="宋体" w:cs="宋体"/>
          <w:color w:val="auto"/>
          <w:sz w:val="24"/>
        </w:rPr>
      </w:pPr>
      <w:r>
        <w:rPr>
          <w:rFonts w:hint="eastAsia" w:hAnsi="宋体" w:cs="宋体"/>
          <w:color w:val="auto"/>
          <w:sz w:val="24"/>
        </w:rPr>
        <w:t>专业暂估价RMB￥：元</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如果我方中标，我方保证按照合同约定的开工日期开始本工程的施工，</w:t>
      </w:r>
      <w:r>
        <w:rPr>
          <w:rFonts w:hint="eastAsia" w:ascii="新宋体" w:hAnsi="新宋体" w:eastAsia="新宋体"/>
          <w:color w:val="auto"/>
          <w:sz w:val="24"/>
          <w:u w:val="single"/>
        </w:rPr>
        <w:t xml:space="preserve">    </w:t>
      </w:r>
      <w:r>
        <w:rPr>
          <w:rFonts w:hint="eastAsia" w:ascii="新宋体" w:hAnsi="新宋体" w:eastAsia="新宋体"/>
          <w:color w:val="auto"/>
          <w:sz w:val="24"/>
        </w:rPr>
        <w:t>天（日历日）内竣工，并确保工程质量达到</w:t>
      </w:r>
      <w:r>
        <w:rPr>
          <w:rFonts w:hint="eastAsia" w:ascii="新宋体" w:hAnsi="新宋体" w:eastAsia="新宋体"/>
          <w:color w:val="auto"/>
          <w:sz w:val="24"/>
          <w:u w:val="single"/>
          <w:lang w:val="en-US" w:eastAsia="zh-CN"/>
        </w:rPr>
        <w:t xml:space="preserve">    </w:t>
      </w:r>
      <w:r>
        <w:rPr>
          <w:rFonts w:hint="eastAsia" w:ascii="新宋体" w:hAnsi="新宋体" w:eastAsia="新宋体"/>
          <w:color w:val="auto"/>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随本投标函递交的投标函附录是本投标函的组成部分，对我方构成约束力。</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随同本投标函递交投标保证金一份，金额为人民币（大写）：元（￥：元）。</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color w:val="auto"/>
          <w:sz w:val="24"/>
        </w:rPr>
      </w:pP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投标人（盖章）：</w:t>
      </w:r>
    </w:p>
    <w:p>
      <w:pPr>
        <w:spacing w:line="480" w:lineRule="exact"/>
        <w:ind w:firstLine="480" w:firstLineChars="200"/>
        <w:rPr>
          <w:rFonts w:ascii="新宋体" w:hAnsi="新宋体" w:eastAsia="新宋体"/>
          <w:color w:val="auto"/>
          <w:sz w:val="24"/>
        </w:rPr>
      </w:pPr>
      <w:r>
        <w:rPr>
          <w:rFonts w:hint="eastAsia" w:ascii="新宋体" w:hAnsi="新宋体" w:eastAsia="新宋体"/>
          <w:color w:val="auto"/>
          <w:sz w:val="24"/>
        </w:rPr>
        <w:t>法人代表或委托代理人（签字）：</w:t>
      </w:r>
    </w:p>
    <w:p>
      <w:pPr>
        <w:spacing w:line="480" w:lineRule="exact"/>
        <w:ind w:firstLine="480" w:firstLineChars="200"/>
        <w:rPr>
          <w:rFonts w:ascii="黑体" w:hAnsi="新宋体" w:eastAsia="黑体" w:cs="黑体"/>
          <w:color w:val="auto"/>
          <w:sz w:val="28"/>
          <w:szCs w:val="28"/>
        </w:rPr>
      </w:pPr>
      <w:r>
        <w:rPr>
          <w:rFonts w:hint="eastAsia" w:ascii="新宋体" w:hAnsi="新宋体" w:eastAsia="新宋体"/>
          <w:color w:val="auto"/>
          <w:sz w:val="24"/>
        </w:rPr>
        <w:t>日期：年月日</w:t>
      </w:r>
      <w:bookmarkStart w:id="79" w:name="_Toc250616672"/>
    </w:p>
    <w:p>
      <w:pPr>
        <w:autoSpaceDE w:val="0"/>
        <w:autoSpaceDN w:val="0"/>
        <w:adjustRightInd w:val="0"/>
        <w:jc w:val="center"/>
        <w:outlineLvl w:val="0"/>
        <w:rPr>
          <w:rFonts w:ascii="黑体" w:hAnsi="新宋体" w:eastAsia="黑体" w:cs="黑体"/>
          <w:color w:val="auto"/>
          <w:sz w:val="28"/>
          <w:szCs w:val="28"/>
        </w:rPr>
      </w:pPr>
      <w:r>
        <w:rPr>
          <w:rFonts w:hint="eastAsia" w:ascii="黑体" w:hAnsi="新宋体" w:eastAsia="黑体" w:cs="黑体"/>
          <w:color w:val="auto"/>
          <w:sz w:val="28"/>
          <w:szCs w:val="28"/>
        </w:rPr>
        <w:t>二、投标函附录</w:t>
      </w:r>
      <w:bookmarkEnd w:id="79"/>
    </w:p>
    <w:tbl>
      <w:tblPr>
        <w:tblStyle w:val="13"/>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16" w:type="dxa"/>
            <w:vAlign w:val="center"/>
          </w:tcPr>
          <w:p>
            <w:pPr>
              <w:jc w:val="center"/>
              <w:rPr>
                <w:rFonts w:hint="default" w:ascii="新宋体" w:hAnsi="新宋体" w:eastAsia="新宋体"/>
                <w:color w:val="auto"/>
                <w:sz w:val="24"/>
                <w:lang w:val="en-US" w:eastAsia="zh-CN"/>
              </w:rPr>
            </w:pPr>
            <w:r>
              <w:rPr>
                <w:rFonts w:hint="eastAsia" w:ascii="新宋体" w:hAnsi="新宋体" w:eastAsia="新宋体"/>
                <w:color w:val="auto"/>
                <w:sz w:val="24"/>
              </w:rPr>
              <w:t>工程名称</w:t>
            </w:r>
          </w:p>
        </w:tc>
        <w:tc>
          <w:tcPr>
            <w:tcW w:w="6222" w:type="dxa"/>
            <w:gridSpan w:val="6"/>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投标人</w:t>
            </w:r>
          </w:p>
        </w:tc>
        <w:tc>
          <w:tcPr>
            <w:tcW w:w="6222" w:type="dxa"/>
            <w:gridSpan w:val="6"/>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项目负责人</w:t>
            </w:r>
          </w:p>
        </w:tc>
        <w:tc>
          <w:tcPr>
            <w:tcW w:w="809" w:type="dxa"/>
            <w:vAlign w:val="center"/>
          </w:tcPr>
          <w:p>
            <w:pPr>
              <w:jc w:val="center"/>
              <w:rPr>
                <w:rFonts w:ascii="新宋体" w:hAnsi="新宋体" w:eastAsia="新宋体"/>
                <w:color w:val="auto"/>
                <w:sz w:val="24"/>
              </w:rPr>
            </w:pPr>
          </w:p>
        </w:tc>
        <w:tc>
          <w:tcPr>
            <w:tcW w:w="607" w:type="dxa"/>
            <w:vAlign w:val="center"/>
          </w:tcPr>
          <w:p>
            <w:pPr>
              <w:jc w:val="center"/>
              <w:rPr>
                <w:rFonts w:ascii="新宋体" w:hAnsi="新宋体" w:eastAsia="新宋体"/>
                <w:color w:val="auto"/>
                <w:sz w:val="24"/>
              </w:rPr>
            </w:pPr>
            <w:r>
              <w:rPr>
                <w:rFonts w:hint="eastAsia" w:ascii="新宋体" w:hAnsi="新宋体" w:eastAsia="新宋体"/>
                <w:color w:val="auto"/>
                <w:sz w:val="24"/>
              </w:rPr>
              <w:t>级别</w:t>
            </w:r>
          </w:p>
        </w:tc>
        <w:tc>
          <w:tcPr>
            <w:tcW w:w="808" w:type="dxa"/>
            <w:vAlign w:val="center"/>
          </w:tcPr>
          <w:p>
            <w:pPr>
              <w:jc w:val="center"/>
              <w:rPr>
                <w:rFonts w:ascii="新宋体" w:hAnsi="新宋体" w:eastAsia="新宋体"/>
                <w:color w:val="auto"/>
                <w:sz w:val="24"/>
              </w:rPr>
            </w:pPr>
          </w:p>
        </w:tc>
        <w:tc>
          <w:tcPr>
            <w:tcW w:w="809" w:type="dxa"/>
            <w:vAlign w:val="center"/>
          </w:tcPr>
          <w:p>
            <w:pPr>
              <w:jc w:val="center"/>
              <w:rPr>
                <w:rFonts w:ascii="新宋体" w:hAnsi="新宋体" w:eastAsia="新宋体"/>
                <w:color w:val="auto"/>
                <w:sz w:val="24"/>
              </w:rPr>
            </w:pPr>
            <w:r>
              <w:rPr>
                <w:rFonts w:hint="eastAsia" w:ascii="新宋体" w:hAnsi="新宋体" w:eastAsia="新宋体"/>
                <w:color w:val="auto"/>
                <w:sz w:val="24"/>
              </w:rPr>
              <w:t>证书编号</w:t>
            </w:r>
          </w:p>
        </w:tc>
        <w:tc>
          <w:tcPr>
            <w:tcW w:w="3189" w:type="dxa"/>
            <w:gridSpan w:val="2"/>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技术负责人</w:t>
            </w:r>
          </w:p>
        </w:tc>
        <w:tc>
          <w:tcPr>
            <w:tcW w:w="809" w:type="dxa"/>
            <w:vAlign w:val="center"/>
          </w:tcPr>
          <w:p>
            <w:pPr>
              <w:jc w:val="center"/>
              <w:rPr>
                <w:rFonts w:ascii="新宋体" w:hAnsi="新宋体" w:eastAsia="新宋体"/>
                <w:color w:val="auto"/>
                <w:sz w:val="24"/>
              </w:rPr>
            </w:pPr>
          </w:p>
        </w:tc>
        <w:tc>
          <w:tcPr>
            <w:tcW w:w="607" w:type="dxa"/>
            <w:vAlign w:val="center"/>
          </w:tcPr>
          <w:p>
            <w:pPr>
              <w:jc w:val="center"/>
              <w:rPr>
                <w:rFonts w:ascii="新宋体" w:hAnsi="新宋体" w:eastAsia="新宋体"/>
                <w:color w:val="auto"/>
                <w:sz w:val="24"/>
              </w:rPr>
            </w:pPr>
            <w:r>
              <w:rPr>
                <w:rFonts w:hint="eastAsia" w:ascii="新宋体" w:hAnsi="新宋体" w:eastAsia="新宋体"/>
                <w:color w:val="auto"/>
                <w:sz w:val="24"/>
              </w:rPr>
              <w:t>级别</w:t>
            </w:r>
          </w:p>
        </w:tc>
        <w:tc>
          <w:tcPr>
            <w:tcW w:w="808" w:type="dxa"/>
            <w:vAlign w:val="center"/>
          </w:tcPr>
          <w:p>
            <w:pPr>
              <w:jc w:val="center"/>
              <w:rPr>
                <w:rFonts w:ascii="新宋体" w:hAnsi="新宋体" w:eastAsia="新宋体"/>
                <w:color w:val="auto"/>
                <w:sz w:val="24"/>
              </w:rPr>
            </w:pPr>
          </w:p>
        </w:tc>
        <w:tc>
          <w:tcPr>
            <w:tcW w:w="809" w:type="dxa"/>
            <w:vAlign w:val="center"/>
          </w:tcPr>
          <w:p>
            <w:pPr>
              <w:jc w:val="center"/>
              <w:rPr>
                <w:rFonts w:ascii="新宋体" w:hAnsi="新宋体" w:eastAsia="新宋体"/>
                <w:color w:val="auto"/>
                <w:sz w:val="24"/>
              </w:rPr>
            </w:pPr>
            <w:r>
              <w:rPr>
                <w:rFonts w:hint="eastAsia" w:ascii="新宋体" w:hAnsi="新宋体" w:eastAsia="新宋体"/>
                <w:color w:val="auto"/>
                <w:sz w:val="24"/>
              </w:rPr>
              <w:t>证书编号</w:t>
            </w:r>
          </w:p>
        </w:tc>
        <w:tc>
          <w:tcPr>
            <w:tcW w:w="3189" w:type="dxa"/>
            <w:gridSpan w:val="2"/>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color w:val="auto"/>
                <w:sz w:val="24"/>
              </w:rPr>
            </w:pPr>
            <w:r>
              <w:rPr>
                <w:rFonts w:hint="eastAsia" w:ascii="新宋体" w:hAnsi="新宋体" w:eastAsia="新宋体"/>
                <w:color w:val="auto"/>
                <w:sz w:val="24"/>
              </w:rPr>
              <w:t>投标报价</w:t>
            </w:r>
          </w:p>
          <w:p>
            <w:pPr>
              <w:jc w:val="center"/>
              <w:rPr>
                <w:rFonts w:ascii="新宋体" w:hAnsi="新宋体" w:eastAsia="新宋体"/>
                <w:color w:val="auto"/>
                <w:sz w:val="24"/>
              </w:rPr>
            </w:pPr>
          </w:p>
        </w:tc>
        <w:tc>
          <w:tcPr>
            <w:tcW w:w="3439" w:type="dxa"/>
            <w:gridSpan w:val="5"/>
            <w:vAlign w:val="center"/>
          </w:tcPr>
          <w:p>
            <w:pPr>
              <w:rPr>
                <w:rFonts w:ascii="新宋体" w:hAnsi="新宋体" w:eastAsia="新宋体"/>
                <w:color w:val="auto"/>
                <w:sz w:val="24"/>
              </w:rPr>
            </w:pPr>
            <w:r>
              <w:rPr>
                <w:rFonts w:hint="eastAsia" w:ascii="新宋体" w:hAnsi="新宋体" w:eastAsia="新宋体"/>
                <w:color w:val="auto"/>
                <w:sz w:val="24"/>
              </w:rPr>
              <w:t>（大写）</w:t>
            </w:r>
          </w:p>
        </w:tc>
        <w:tc>
          <w:tcPr>
            <w:tcW w:w="2783" w:type="dxa"/>
            <w:vAlign w:val="center"/>
          </w:tcPr>
          <w:p>
            <w:pPr>
              <w:rPr>
                <w:rFonts w:ascii="新宋体" w:hAnsi="新宋体" w:eastAsia="新宋体"/>
                <w:color w:val="auto"/>
                <w:sz w:val="24"/>
              </w:rPr>
            </w:pPr>
            <w:r>
              <w:rPr>
                <w:rFonts w:hint="eastAsia" w:ascii="新宋体" w:hAnsi="新宋体" w:eastAsia="新宋体"/>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color w:val="auto"/>
                <w:sz w:val="24"/>
              </w:rPr>
            </w:pPr>
          </w:p>
        </w:tc>
        <w:tc>
          <w:tcPr>
            <w:tcW w:w="6222" w:type="dxa"/>
            <w:gridSpan w:val="6"/>
            <w:vAlign w:val="center"/>
          </w:tcPr>
          <w:p>
            <w:pPr>
              <w:spacing w:line="480" w:lineRule="exact"/>
              <w:rPr>
                <w:rFonts w:ascii="新宋体" w:hAnsi="新宋体" w:eastAsia="新宋体"/>
                <w:color w:val="auto"/>
                <w:sz w:val="24"/>
              </w:rPr>
            </w:pPr>
            <w:r>
              <w:rPr>
                <w:rFonts w:hint="eastAsia" w:ascii="新宋体" w:hAnsi="新宋体" w:eastAsia="新宋体"/>
                <w:color w:val="auto"/>
                <w:sz w:val="24"/>
              </w:rPr>
              <w:t>其中：</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规费RMB￥：元</w:t>
            </w:r>
          </w:p>
          <w:p>
            <w:pPr>
              <w:spacing w:line="480" w:lineRule="exact"/>
              <w:ind w:firstLine="600" w:firstLineChars="250"/>
              <w:rPr>
                <w:rFonts w:hAnsi="宋体" w:eastAsia="宋体" w:cs="宋体"/>
                <w:color w:val="auto"/>
                <w:sz w:val="24"/>
              </w:rPr>
            </w:pPr>
            <w:r>
              <w:rPr>
                <w:rFonts w:hint="eastAsia" w:hAnsi="宋体" w:eastAsia="宋体" w:cs="宋体"/>
                <w:color w:val="auto"/>
                <w:sz w:val="24"/>
              </w:rPr>
              <w:t>税金RMB￥：元</w:t>
            </w:r>
          </w:p>
          <w:p>
            <w:pPr>
              <w:spacing w:line="480" w:lineRule="exact"/>
              <w:ind w:firstLine="600" w:firstLineChars="250"/>
              <w:rPr>
                <w:rFonts w:hint="eastAsia" w:hAnsi="宋体" w:eastAsia="宋体" w:cs="宋体"/>
                <w:color w:val="auto"/>
                <w:sz w:val="24"/>
              </w:rPr>
            </w:pPr>
            <w:r>
              <w:rPr>
                <w:rFonts w:hint="eastAsia" w:hAnsi="宋体" w:eastAsia="宋体" w:cs="宋体"/>
                <w:color w:val="auto"/>
                <w:sz w:val="24"/>
              </w:rPr>
              <w:t>安全文明措施费RMB￥：元</w:t>
            </w:r>
          </w:p>
          <w:p>
            <w:pPr>
              <w:spacing w:line="480" w:lineRule="exact"/>
              <w:ind w:firstLine="600" w:firstLineChars="250"/>
              <w:rPr>
                <w:rFonts w:hint="eastAsia" w:hAnsi="宋体" w:eastAsia="宋体" w:cs="宋体"/>
                <w:color w:val="auto"/>
                <w:sz w:val="24"/>
              </w:rPr>
            </w:pPr>
            <w:r>
              <w:rPr>
                <w:rFonts w:hint="eastAsia" w:hAnsi="宋体" w:eastAsia="宋体" w:cs="宋体"/>
                <w:color w:val="auto"/>
                <w:sz w:val="24"/>
              </w:rPr>
              <w:t>暂列金额RMB￥：元</w:t>
            </w:r>
          </w:p>
          <w:p>
            <w:pPr>
              <w:spacing w:line="480" w:lineRule="exact"/>
              <w:ind w:firstLine="600" w:firstLineChars="250"/>
              <w:rPr>
                <w:rFonts w:ascii="新宋体" w:hAnsi="新宋体" w:eastAsia="新宋体"/>
                <w:color w:val="auto"/>
                <w:sz w:val="24"/>
              </w:rPr>
            </w:pPr>
            <w:r>
              <w:rPr>
                <w:rFonts w:hint="eastAsia" w:hAnsi="宋体" w:eastAsia="宋体" w:cs="宋体"/>
                <w:color w:val="auto"/>
                <w:sz w:val="24"/>
              </w:rPr>
              <w:t>专业暂估价RMB￥：元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投标质量等级</w:t>
            </w:r>
          </w:p>
        </w:tc>
        <w:tc>
          <w:tcPr>
            <w:tcW w:w="6222" w:type="dxa"/>
            <w:gridSpan w:val="6"/>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投标工期</w:t>
            </w:r>
          </w:p>
        </w:tc>
        <w:tc>
          <w:tcPr>
            <w:tcW w:w="6222" w:type="dxa"/>
            <w:gridSpan w:val="6"/>
            <w:vAlign w:val="center"/>
          </w:tcPr>
          <w:p>
            <w:pPr>
              <w:jc w:val="center"/>
              <w:rPr>
                <w:rFonts w:ascii="新宋体" w:hAnsi="新宋体" w:eastAsia="新宋体"/>
                <w:color w:val="auto"/>
                <w:sz w:val="24"/>
              </w:rPr>
            </w:pPr>
            <w:r>
              <w:rPr>
                <w:rFonts w:hint="eastAsia" w:ascii="新宋体" w:hAnsi="新宋体" w:eastAsia="新宋体"/>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color w:val="auto"/>
                <w:sz w:val="24"/>
              </w:rPr>
            </w:pPr>
            <w:r>
              <w:rPr>
                <w:rFonts w:hint="eastAsia" w:ascii="新宋体" w:hAnsi="新宋体" w:eastAsia="新宋体"/>
                <w:color w:val="auto"/>
                <w:sz w:val="24"/>
              </w:rPr>
              <w:t>投标有效期</w:t>
            </w:r>
          </w:p>
        </w:tc>
        <w:tc>
          <w:tcPr>
            <w:tcW w:w="6222" w:type="dxa"/>
            <w:gridSpan w:val="6"/>
            <w:vAlign w:val="center"/>
          </w:tcPr>
          <w:p>
            <w:pPr>
              <w:jc w:val="center"/>
              <w:rPr>
                <w:rFonts w:ascii="新宋体" w:hAnsi="新宋体" w:eastAsia="新宋体"/>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color w:val="auto"/>
                <w:sz w:val="24"/>
              </w:rPr>
            </w:pPr>
            <w:r>
              <w:rPr>
                <w:rFonts w:hint="eastAsia" w:ascii="新宋体" w:hAnsi="新宋体" w:eastAsia="新宋体"/>
                <w:color w:val="auto"/>
                <w:sz w:val="24"/>
              </w:rPr>
              <w:t xml:space="preserve"> 优惠与服务承诺：</w:t>
            </w: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p>
            <w:pPr>
              <w:rPr>
                <w:rFonts w:ascii="新宋体" w:hAnsi="新宋体" w:eastAsia="新宋体"/>
                <w:color w:val="auto"/>
                <w:sz w:val="24"/>
              </w:rPr>
            </w:pPr>
          </w:p>
        </w:tc>
      </w:tr>
    </w:tbl>
    <w:p>
      <w:pPr>
        <w:ind w:right="955"/>
        <w:rPr>
          <w:color w:val="auto"/>
          <w:sz w:val="24"/>
        </w:rPr>
      </w:pPr>
    </w:p>
    <w:p>
      <w:pPr>
        <w:spacing w:line="360" w:lineRule="auto"/>
        <w:ind w:right="475"/>
        <w:jc w:val="right"/>
        <w:rPr>
          <w:rFonts w:ascii="新宋体" w:hAnsi="新宋体" w:eastAsia="新宋体"/>
          <w:color w:val="auto"/>
          <w:sz w:val="24"/>
        </w:rPr>
      </w:pPr>
      <w:r>
        <w:rPr>
          <w:rFonts w:hint="eastAsia" w:ascii="新宋体" w:hAnsi="新宋体" w:eastAsia="新宋体"/>
          <w:color w:val="auto"/>
          <w:sz w:val="24"/>
        </w:rPr>
        <w:t>投标单位（盖章）：</w:t>
      </w:r>
    </w:p>
    <w:p>
      <w:pPr>
        <w:spacing w:line="360" w:lineRule="auto"/>
        <w:ind w:right="315"/>
        <w:jc w:val="right"/>
        <w:rPr>
          <w:rFonts w:ascii="新宋体" w:hAnsi="新宋体" w:eastAsia="新宋体"/>
          <w:color w:val="auto"/>
          <w:sz w:val="24"/>
        </w:rPr>
      </w:pPr>
      <w:r>
        <w:rPr>
          <w:rFonts w:hint="eastAsia" w:ascii="新宋体" w:hAnsi="新宋体" w:eastAsia="新宋体"/>
          <w:color w:val="auto"/>
          <w:sz w:val="24"/>
        </w:rPr>
        <w:t>法定代表人或委托代理人（签字）：</w:t>
      </w:r>
    </w:p>
    <w:p>
      <w:pPr>
        <w:tabs>
          <w:tab w:val="left" w:pos="7560"/>
          <w:tab w:val="right" w:pos="9008"/>
        </w:tabs>
        <w:spacing w:line="360" w:lineRule="auto"/>
        <w:ind w:right="630"/>
        <w:jc w:val="left"/>
        <w:rPr>
          <w:rFonts w:ascii="黑体" w:hAnsi="新宋体" w:eastAsia="黑体" w:cs="黑体"/>
          <w:color w:val="auto"/>
          <w:sz w:val="28"/>
          <w:szCs w:val="28"/>
        </w:rPr>
      </w:pPr>
      <w:r>
        <w:rPr>
          <w:rFonts w:ascii="新宋体" w:hAnsi="新宋体" w:eastAsia="新宋体"/>
          <w:color w:val="auto"/>
          <w:sz w:val="24"/>
        </w:rPr>
        <w:tab/>
      </w:r>
      <w:r>
        <w:rPr>
          <w:rFonts w:hint="eastAsia" w:ascii="新宋体" w:hAnsi="新宋体" w:eastAsia="新宋体"/>
          <w:color w:val="auto"/>
          <w:sz w:val="24"/>
        </w:rPr>
        <w:t>年 月 日</w:t>
      </w:r>
    </w:p>
    <w:p>
      <w:pPr>
        <w:autoSpaceDE w:val="0"/>
        <w:autoSpaceDN w:val="0"/>
        <w:adjustRightInd w:val="0"/>
        <w:spacing w:line="420" w:lineRule="exact"/>
        <w:jc w:val="both"/>
        <w:outlineLvl w:val="0"/>
        <w:rPr>
          <w:rFonts w:ascii="黑体" w:hAnsi="新宋体" w:eastAsia="黑体" w:cs="黑体"/>
          <w:color w:val="auto"/>
          <w:sz w:val="28"/>
          <w:szCs w:val="28"/>
        </w:rPr>
      </w:pPr>
    </w:p>
    <w:p>
      <w:pPr>
        <w:autoSpaceDE w:val="0"/>
        <w:autoSpaceDN w:val="0"/>
        <w:adjustRightInd w:val="0"/>
        <w:spacing w:line="420" w:lineRule="exact"/>
        <w:jc w:val="center"/>
        <w:outlineLvl w:val="0"/>
        <w:rPr>
          <w:rFonts w:hAnsi="宋体" w:cs="仿宋_GB2312"/>
          <w:b/>
          <w:color w:val="auto"/>
          <w:sz w:val="28"/>
          <w:szCs w:val="28"/>
        </w:rPr>
      </w:pPr>
      <w:r>
        <w:rPr>
          <w:rFonts w:hint="eastAsia" w:ascii="黑体" w:hAnsi="新宋体" w:eastAsia="黑体" w:cs="黑体"/>
          <w:color w:val="auto"/>
          <w:sz w:val="28"/>
          <w:szCs w:val="28"/>
        </w:rPr>
        <w:t>三、</w:t>
      </w:r>
      <w:bookmarkEnd w:id="78"/>
      <w:r>
        <w:rPr>
          <w:rFonts w:hint="eastAsia" w:hAnsi="宋体" w:cs="仿宋_GB2312"/>
          <w:b/>
          <w:color w:val="auto"/>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color w:val="auto"/>
          <w:sz w:val="28"/>
          <w:szCs w:val="28"/>
        </w:rPr>
      </w:pPr>
    </w:p>
    <w:p>
      <w:pPr>
        <w:autoSpaceDE w:val="0"/>
        <w:autoSpaceDN w:val="0"/>
        <w:adjustRightInd w:val="0"/>
        <w:spacing w:line="420" w:lineRule="exact"/>
        <w:jc w:val="center"/>
        <w:outlineLvl w:val="0"/>
        <w:rPr>
          <w:rFonts w:ascii="黑体" w:hAnsi="新宋体" w:eastAsia="黑体" w:cs="黑体"/>
          <w:color w:val="auto"/>
          <w:sz w:val="28"/>
          <w:szCs w:val="28"/>
        </w:rPr>
      </w:pPr>
      <w:bookmarkStart w:id="80" w:name="_Toc271787731"/>
      <w:r>
        <w:rPr>
          <w:rFonts w:hint="eastAsia" w:ascii="黑体" w:hAnsi="新宋体" w:eastAsia="黑体" w:cs="黑体"/>
          <w:color w:val="auto"/>
          <w:sz w:val="28"/>
          <w:szCs w:val="28"/>
        </w:rPr>
        <w:t>（一）法定代表人身份证明</w:t>
      </w:r>
      <w:bookmarkEnd w:id="80"/>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投标人名称：</w:t>
      </w:r>
      <w:r>
        <w:rPr>
          <w:rFonts w:hAnsi="宋体" w:cs="TimesNewRomanPSMT"/>
          <w:color w:val="auto"/>
          <w:sz w:val="24"/>
          <w:u w:val="single"/>
        </w:rPr>
        <w:t>__</w:t>
      </w:r>
      <w:r>
        <w:rPr>
          <w:rFonts w:hAnsi="宋体" w:cs="TimesNewRomanPSMT"/>
          <w:color w:val="auto"/>
          <w:sz w:val="24"/>
        </w:rPr>
        <w:t>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单位性质：</w:t>
      </w:r>
      <w:r>
        <w:rPr>
          <w:rFonts w:hAnsi="宋体" w:cs="TimesNewRomanPSMT"/>
          <w:color w:val="auto"/>
          <w:sz w:val="24"/>
          <w:u w:val="single"/>
        </w:rPr>
        <w:t>_____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地址：</w:t>
      </w:r>
      <w:r>
        <w:rPr>
          <w:rFonts w:hAnsi="宋体" w:cs="TimesNewRomanPSMT"/>
          <w:color w:val="auto"/>
          <w:sz w:val="24"/>
          <w:u w:val="single"/>
        </w:rPr>
        <w:t>__</w:t>
      </w:r>
      <w:r>
        <w:rPr>
          <w:rFonts w:hAnsi="宋体" w:cs="TimesNewRomanPSMT"/>
          <w:color w:val="auto"/>
          <w:sz w:val="24"/>
        </w:rPr>
        <w:t>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成立时间：</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年</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月</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日</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经营期限：</w:t>
      </w:r>
      <w:r>
        <w:rPr>
          <w:rFonts w:hAnsi="宋体" w:cs="TimesNewRomanPSMT"/>
          <w:color w:val="auto"/>
          <w:sz w:val="24"/>
          <w:u w:val="single"/>
        </w:rPr>
        <w:t>____</w:t>
      </w:r>
      <w:r>
        <w:rPr>
          <w:rFonts w:hAnsi="宋体" w:cs="TimesNewRomanPSMT"/>
          <w:color w:val="auto"/>
          <w:sz w:val="24"/>
        </w:rPr>
        <w:t>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姓名：</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性别：</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年龄：</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职务：</w:t>
      </w:r>
      <w:r>
        <w:rPr>
          <w:rFonts w:hAnsi="宋体" w:cs="TimesNewRomanPSMT"/>
          <w:color w:val="auto"/>
          <w:sz w:val="24"/>
          <w:u w:val="single"/>
        </w:rPr>
        <w:t>__</w:t>
      </w:r>
      <w:r>
        <w:rPr>
          <w:rFonts w:hAnsi="宋体" w:cs="TimesNewRomanPSMT"/>
          <w:color w:val="auto"/>
          <w:sz w:val="24"/>
        </w:rPr>
        <w:t>___</w:t>
      </w:r>
      <w:r>
        <w:rPr>
          <w:rFonts w:hint="eastAsia" w:hAnsi="宋体" w:cs="宋体"/>
          <w:b/>
          <w:bCs/>
          <w:color w:val="auto"/>
          <w:sz w:val="24"/>
        </w:rPr>
        <w:t>联系电话:</w:t>
      </w:r>
      <w:r>
        <w:rPr>
          <w:rFonts w:hAnsi="宋体" w:cs="TimesNewRomanPSMT"/>
          <w:color w:val="auto"/>
          <w:sz w:val="24"/>
          <w:u w:val="single"/>
        </w:rPr>
        <w:t>__</w:t>
      </w:r>
      <w:r>
        <w:rPr>
          <w:rFonts w:hAnsi="宋体" w:cs="TimesNewRomanPSMT"/>
          <w:color w:val="auto"/>
          <w:sz w:val="24"/>
        </w:rPr>
        <w:t>___</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系</w:t>
      </w:r>
      <w:r>
        <w:rPr>
          <w:rFonts w:hAnsi="宋体" w:cs="TimesNewRomanPSMT"/>
          <w:color w:val="auto"/>
          <w:sz w:val="24"/>
          <w:u w:val="single"/>
        </w:rPr>
        <w:t>_</w:t>
      </w:r>
      <w:r>
        <w:rPr>
          <w:rFonts w:hAnsi="宋体" w:cs="TimesNewRomanPSMT"/>
          <w:color w:val="auto"/>
          <w:sz w:val="24"/>
        </w:rPr>
        <w:t>___</w:t>
      </w:r>
      <w:r>
        <w:rPr>
          <w:rFonts w:hint="eastAsia" w:hAnsi="宋体" w:cs="仿宋_GB2312"/>
          <w:color w:val="auto"/>
          <w:sz w:val="24"/>
        </w:rPr>
        <w:t>（投标人名称）的法定代表人。</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特此证明。</w:t>
      </w:r>
    </w:p>
    <w:p>
      <w:pPr>
        <w:autoSpaceDE w:val="0"/>
        <w:autoSpaceDN w:val="0"/>
        <w:adjustRightInd w:val="0"/>
        <w:spacing w:line="420" w:lineRule="exact"/>
        <w:ind w:firstLine="480" w:firstLineChars="200"/>
        <w:jc w:val="right"/>
        <w:rPr>
          <w:rFonts w:hAnsi="宋体" w:cs="仿宋_GB2312"/>
          <w:color w:val="auto"/>
          <w:sz w:val="24"/>
        </w:rPr>
      </w:pPr>
    </w:p>
    <w:p>
      <w:pPr>
        <w:autoSpaceDE w:val="0"/>
        <w:autoSpaceDN w:val="0"/>
        <w:adjustRightInd w:val="0"/>
        <w:spacing w:line="420" w:lineRule="exact"/>
        <w:ind w:firstLine="480" w:firstLineChars="200"/>
        <w:jc w:val="right"/>
        <w:rPr>
          <w:rFonts w:hAnsi="宋体" w:cs="仿宋_GB2312"/>
          <w:color w:val="auto"/>
          <w:sz w:val="24"/>
        </w:rPr>
      </w:pPr>
      <w:r>
        <w:rPr>
          <w:rFonts w:hint="eastAsia" w:hAnsi="宋体" w:cs="仿宋_GB2312"/>
          <w:color w:val="auto"/>
          <w:sz w:val="24"/>
        </w:rPr>
        <w:t>投标人：</w:t>
      </w:r>
      <w:r>
        <w:rPr>
          <w:rFonts w:hAnsi="宋体" w:cs="TimesNewRomanPSMT"/>
          <w:color w:val="auto"/>
          <w:sz w:val="24"/>
          <w:u w:val="single"/>
        </w:rPr>
        <w:t>____</w:t>
      </w:r>
      <w:r>
        <w:rPr>
          <w:rFonts w:hAnsi="宋体" w:cs="TimesNewRomanPSMT"/>
          <w:color w:val="auto"/>
          <w:sz w:val="24"/>
        </w:rPr>
        <w:t>_</w:t>
      </w:r>
      <w:r>
        <w:rPr>
          <w:rFonts w:hint="eastAsia" w:hAnsi="宋体" w:cs="仿宋_GB2312"/>
          <w:color w:val="auto"/>
          <w:sz w:val="24"/>
        </w:rPr>
        <w:t>（盖单位章）</w:t>
      </w:r>
    </w:p>
    <w:p>
      <w:pPr>
        <w:autoSpaceDE w:val="0"/>
        <w:autoSpaceDN w:val="0"/>
        <w:adjustRightInd w:val="0"/>
        <w:spacing w:line="420" w:lineRule="exact"/>
        <w:ind w:firstLine="480" w:firstLineChars="200"/>
        <w:jc w:val="right"/>
        <w:rPr>
          <w:rFonts w:hAnsi="宋体" w:cs="仿宋_GB2312"/>
          <w:color w:val="auto"/>
          <w:sz w:val="24"/>
        </w:rPr>
      </w:pP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年</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月</w:t>
      </w:r>
      <w:r>
        <w:rPr>
          <w:rFonts w:hAnsi="宋体" w:cs="TimesNewRomanPSMT"/>
          <w:color w:val="auto"/>
          <w:sz w:val="24"/>
          <w:u w:val="single"/>
        </w:rPr>
        <w:t>_</w:t>
      </w:r>
      <w:r>
        <w:rPr>
          <w:rFonts w:hAnsi="宋体" w:cs="TimesNewRomanPSMT"/>
          <w:color w:val="auto"/>
          <w:sz w:val="24"/>
        </w:rPr>
        <w:t>__</w:t>
      </w:r>
      <w:r>
        <w:rPr>
          <w:rFonts w:hint="eastAsia" w:hAnsi="宋体" w:cs="仿宋_GB2312"/>
          <w:color w:val="auto"/>
          <w:sz w:val="24"/>
        </w:rPr>
        <w:t>日</w:t>
      </w:r>
    </w:p>
    <w:p>
      <w:pPr>
        <w:autoSpaceDE w:val="0"/>
        <w:autoSpaceDN w:val="0"/>
        <w:adjustRightInd w:val="0"/>
        <w:spacing w:line="420" w:lineRule="exact"/>
        <w:ind w:firstLine="680" w:firstLineChars="200"/>
        <w:jc w:val="right"/>
        <w:rPr>
          <w:rFonts w:hAnsi="宋体" w:cs="仿宋_GB2312"/>
          <w:color w:val="auto"/>
          <w:szCs w:val="21"/>
        </w:rPr>
      </w:pPr>
    </w:p>
    <w:p>
      <w:pPr>
        <w:autoSpaceDE w:val="0"/>
        <w:autoSpaceDN w:val="0"/>
        <w:adjustRightInd w:val="0"/>
        <w:spacing w:line="420" w:lineRule="exact"/>
        <w:jc w:val="center"/>
        <w:outlineLvl w:val="0"/>
        <w:rPr>
          <w:rFonts w:ascii="黑体" w:hAnsi="新宋体" w:eastAsia="黑体" w:cs="黑体"/>
          <w:color w:val="auto"/>
          <w:sz w:val="28"/>
          <w:szCs w:val="28"/>
        </w:rPr>
      </w:pPr>
      <w:bookmarkStart w:id="81" w:name="_Toc271787732"/>
      <w:r>
        <w:rPr>
          <w:rFonts w:hint="eastAsia" w:ascii="黑体" w:hAnsi="新宋体" w:eastAsia="黑体" w:cs="黑体"/>
          <w:color w:val="auto"/>
          <w:sz w:val="28"/>
          <w:szCs w:val="28"/>
        </w:rPr>
        <w:t>（二）授权委托书</w:t>
      </w:r>
      <w:bookmarkEnd w:id="81"/>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委托期限：。</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代理人无转委托权。</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附：法定代表人身份证明</w:t>
      </w:r>
    </w:p>
    <w:p>
      <w:pPr>
        <w:autoSpaceDE w:val="0"/>
        <w:autoSpaceDN w:val="0"/>
        <w:adjustRightInd w:val="0"/>
        <w:spacing w:line="440" w:lineRule="exact"/>
        <w:ind w:firstLine="480" w:firstLineChars="200"/>
        <w:jc w:val="left"/>
        <w:rPr>
          <w:rFonts w:hAnsi="宋体" w:cs="仿宋_GB2312"/>
          <w:color w:val="auto"/>
          <w:sz w:val="24"/>
        </w:rPr>
      </w:pP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投标人：（盖单位章）</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法定代表人：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委托代理人：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00" w:firstLineChars="1542"/>
        <w:jc w:val="left"/>
        <w:rPr>
          <w:rFonts w:hint="eastAsia" w:hAnsi="宋体" w:cs="仿宋_GB2312"/>
          <w:color w:val="auto"/>
          <w:sz w:val="24"/>
        </w:rPr>
      </w:pPr>
      <w:r>
        <w:rPr>
          <w:rFonts w:hint="eastAsia" w:hAnsi="宋体" w:cs="宋体"/>
          <w:b/>
          <w:bCs w:val="0"/>
          <w:color w:val="auto"/>
          <w:sz w:val="24"/>
        </w:rPr>
        <w:t>联系电话:</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年月日</w:t>
      </w:r>
    </w:p>
    <w:p>
      <w:pPr>
        <w:spacing w:line="360" w:lineRule="auto"/>
        <w:rPr>
          <w:rFonts w:ascii="黑体" w:hAnsi="新宋体" w:eastAsia="黑体" w:cs="黑体"/>
          <w:color w:val="auto"/>
          <w:sz w:val="28"/>
          <w:szCs w:val="28"/>
        </w:rPr>
      </w:pPr>
    </w:p>
    <w:p>
      <w:pPr>
        <w:spacing w:line="360" w:lineRule="auto"/>
        <w:ind w:firstLine="3080" w:firstLineChars="1100"/>
        <w:rPr>
          <w:rFonts w:ascii="黑体" w:hAnsi="新宋体" w:eastAsia="黑体" w:cs="黑体"/>
          <w:color w:val="auto"/>
          <w:sz w:val="28"/>
          <w:szCs w:val="28"/>
        </w:rPr>
      </w:pPr>
      <w:r>
        <w:rPr>
          <w:rFonts w:hint="eastAsia" w:ascii="黑体" w:hAnsi="新宋体" w:eastAsia="黑体" w:cs="黑体"/>
          <w:color w:val="auto"/>
          <w:sz w:val="28"/>
          <w:szCs w:val="28"/>
        </w:rPr>
        <w:t>（三）项目负责人承诺书</w:t>
      </w:r>
    </w:p>
    <w:p>
      <w:pPr>
        <w:spacing w:line="360" w:lineRule="auto"/>
        <w:rPr>
          <w:color w:val="auto"/>
          <w:sz w:val="24"/>
        </w:rPr>
      </w:pPr>
    </w:p>
    <w:p>
      <w:pPr>
        <w:spacing w:line="360" w:lineRule="auto"/>
        <w:rPr>
          <w:color w:val="auto"/>
          <w:sz w:val="24"/>
        </w:rPr>
      </w:pPr>
      <w:r>
        <w:rPr>
          <w:rFonts w:hint="eastAsia"/>
          <w:color w:val="auto"/>
          <w:sz w:val="24"/>
        </w:rPr>
        <w:t>（招标人名称）：</w:t>
      </w:r>
    </w:p>
    <w:p>
      <w:pPr>
        <w:spacing w:line="360" w:lineRule="auto"/>
        <w:ind w:left="237" w:leftChars="70" w:firstLine="98" w:firstLineChars="41"/>
        <w:rPr>
          <w:color w:val="auto"/>
          <w:sz w:val="24"/>
        </w:rPr>
      </w:pPr>
      <w:r>
        <w:rPr>
          <w:rFonts w:hint="eastAsia"/>
          <w:color w:val="auto"/>
          <w:sz w:val="24"/>
        </w:rPr>
        <w:t>本人（姓名）系我公司拟派 （项目名称/标段）</w:t>
      </w:r>
      <w:r>
        <w:rPr>
          <w:rFonts w:hint="eastAsia"/>
          <w:color w:val="auto"/>
          <w:sz w:val="24"/>
          <w:u w:val="single"/>
        </w:rPr>
        <w:t>　　</w:t>
      </w:r>
      <w:r>
        <w:rPr>
          <w:rFonts w:hint="eastAsia"/>
          <w:color w:val="auto"/>
          <w:sz w:val="24"/>
        </w:rPr>
        <w:t>的项目负责人，现承诺：愿意承担因我方就此弄虚作假所引起的一切法律后果。</w:t>
      </w:r>
    </w:p>
    <w:p>
      <w:pPr>
        <w:spacing w:line="360" w:lineRule="auto"/>
        <w:ind w:firstLine="480"/>
        <w:rPr>
          <w:color w:val="auto"/>
          <w:sz w:val="24"/>
        </w:rPr>
      </w:pPr>
      <w:r>
        <w:rPr>
          <w:rFonts w:hint="eastAsia"/>
          <w:color w:val="auto"/>
          <w:sz w:val="24"/>
        </w:rPr>
        <w:t xml:space="preserve">特此承诺  </w:t>
      </w:r>
    </w:p>
    <w:p>
      <w:pPr>
        <w:spacing w:line="360" w:lineRule="auto"/>
        <w:ind w:firstLine="480"/>
        <w:rPr>
          <w:color w:val="auto"/>
          <w:sz w:val="24"/>
        </w:rPr>
      </w:pPr>
    </w:p>
    <w:p>
      <w:pPr>
        <w:spacing w:line="720" w:lineRule="auto"/>
        <w:ind w:firstLine="482"/>
        <w:rPr>
          <w:color w:val="auto"/>
          <w:sz w:val="24"/>
        </w:rPr>
      </w:pPr>
      <w:r>
        <w:rPr>
          <w:rFonts w:hint="eastAsia"/>
          <w:color w:val="auto"/>
          <w:sz w:val="24"/>
        </w:rPr>
        <w:t>附：项目负责人身份证明</w:t>
      </w:r>
    </w:p>
    <w:p>
      <w:pPr>
        <w:spacing w:line="720" w:lineRule="auto"/>
        <w:ind w:firstLine="482"/>
        <w:rPr>
          <w:color w:val="auto"/>
          <w:sz w:val="24"/>
        </w:rPr>
      </w:pPr>
      <w:r>
        <w:rPr>
          <w:rFonts w:hint="eastAsia"/>
          <w:color w:val="auto"/>
          <w:sz w:val="24"/>
        </w:rPr>
        <w:t>投  标  人： （盖单位章）</w:t>
      </w:r>
    </w:p>
    <w:p>
      <w:pPr>
        <w:spacing w:line="720" w:lineRule="auto"/>
        <w:ind w:firstLine="482"/>
        <w:rPr>
          <w:color w:val="auto"/>
          <w:sz w:val="24"/>
        </w:rPr>
      </w:pPr>
      <w:r>
        <w:rPr>
          <w:rFonts w:hint="eastAsia"/>
          <w:color w:val="auto"/>
          <w:sz w:val="24"/>
        </w:rPr>
        <w:t>项目负责人： （须本人签字）</w:t>
      </w:r>
    </w:p>
    <w:p>
      <w:pPr>
        <w:spacing w:line="720" w:lineRule="auto"/>
        <w:ind w:firstLine="482"/>
        <w:rPr>
          <w:color w:val="auto"/>
          <w:sz w:val="24"/>
          <w:u w:val="single"/>
        </w:rPr>
      </w:pPr>
      <w:r>
        <w:rPr>
          <w:rFonts w:hint="eastAsia"/>
          <w:color w:val="auto"/>
          <w:sz w:val="24"/>
        </w:rPr>
        <w:t>身份证号：</w:t>
      </w:r>
    </w:p>
    <w:p>
      <w:pPr>
        <w:spacing w:line="720" w:lineRule="auto"/>
        <w:ind w:firstLine="482"/>
        <w:rPr>
          <w:color w:val="auto"/>
          <w:sz w:val="24"/>
        </w:rPr>
      </w:pPr>
      <w:r>
        <w:rPr>
          <w:rFonts w:hint="eastAsia"/>
          <w:color w:val="auto"/>
          <w:sz w:val="24"/>
        </w:rPr>
        <w:t xml:space="preserve">                                           年     月     日</w:t>
      </w:r>
    </w:p>
    <w:p>
      <w:pPr>
        <w:spacing w:line="360" w:lineRule="auto"/>
        <w:ind w:firstLine="480"/>
        <w:rPr>
          <w:color w:val="auto"/>
          <w:sz w:val="24"/>
        </w:rPr>
      </w:pPr>
    </w:p>
    <w:tbl>
      <w:tblPr>
        <w:tblStyle w:val="13"/>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4305" w:type="dxa"/>
            <w:vAlign w:val="center"/>
          </w:tcPr>
          <w:p>
            <w:pPr>
              <w:spacing w:line="360" w:lineRule="auto"/>
              <w:jc w:val="center"/>
              <w:rPr>
                <w:color w:val="auto"/>
                <w:sz w:val="24"/>
              </w:rPr>
            </w:pPr>
            <w:r>
              <w:rPr>
                <w:rFonts w:hint="eastAsia"/>
                <w:color w:val="auto"/>
                <w:sz w:val="24"/>
              </w:rPr>
              <w:t xml:space="preserve">身份证原件扫描件或图片 </w:t>
            </w:r>
          </w:p>
        </w:tc>
        <w:tc>
          <w:tcPr>
            <w:tcW w:w="4195" w:type="dxa"/>
            <w:vAlign w:val="center"/>
          </w:tcPr>
          <w:p>
            <w:pPr>
              <w:spacing w:line="360" w:lineRule="auto"/>
              <w:jc w:val="center"/>
              <w:rPr>
                <w:color w:val="auto"/>
                <w:sz w:val="24"/>
              </w:rPr>
            </w:pPr>
            <w:r>
              <w:rPr>
                <w:rFonts w:hint="eastAsia"/>
                <w:color w:val="auto"/>
                <w:sz w:val="24"/>
              </w:rPr>
              <w:t>建造师证书原件扫描件或图片</w:t>
            </w:r>
          </w:p>
        </w:tc>
      </w:tr>
    </w:tbl>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p>
    <w:p>
      <w:pPr>
        <w:spacing w:line="360" w:lineRule="auto"/>
        <w:jc w:val="center"/>
        <w:rPr>
          <w:rFonts w:hAnsi="宋体"/>
          <w:b/>
          <w:color w:val="auto"/>
          <w:sz w:val="32"/>
        </w:rPr>
      </w:pPr>
      <w:r>
        <w:rPr>
          <w:rFonts w:hint="eastAsia" w:hAnsi="宋体"/>
          <w:b/>
          <w:color w:val="auto"/>
          <w:sz w:val="32"/>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color w:val="auto"/>
          <w:sz w:val="32"/>
        </w:rPr>
        <w:t>四、投标保证金</w:t>
      </w:r>
    </w:p>
    <w:p>
      <w:pPr>
        <w:numPr>
          <w:ilvl w:val="0"/>
          <w:numId w:val="0"/>
        </w:numPr>
        <w:autoSpaceDE w:val="0"/>
        <w:autoSpaceDN w:val="0"/>
        <w:adjustRightInd w:val="0"/>
        <w:spacing w:line="340" w:lineRule="exact"/>
        <w:rPr>
          <w:rFonts w:hint="default" w:hAnsi="宋体" w:cs="宋体" w:eastAsiaTheme="minorEastAsia"/>
          <w:color w:val="auto"/>
          <w:sz w:val="24"/>
          <w:lang w:val="en-US" w:eastAsia="zh-CN"/>
        </w:rPr>
      </w:pPr>
      <w:r>
        <w:rPr>
          <w:rFonts w:hint="eastAsia" w:hAnsi="宋体" w:cs="宋体"/>
          <w:color w:val="auto"/>
          <w:sz w:val="24"/>
          <w:lang w:val="en-US" w:eastAsia="zh-CN"/>
        </w:rPr>
        <w:t>附提交凭证：</w:t>
      </w:r>
    </w:p>
    <w:p>
      <w:pPr>
        <w:numPr>
          <w:ilvl w:val="0"/>
          <w:numId w:val="8"/>
        </w:numPr>
        <w:autoSpaceDE w:val="0"/>
        <w:autoSpaceDN w:val="0"/>
        <w:adjustRightInd w:val="0"/>
        <w:spacing w:line="340" w:lineRule="exact"/>
        <w:ind w:firstLine="480" w:firstLineChars="200"/>
        <w:rPr>
          <w:rFonts w:hint="eastAsia" w:hAnsi="宋体" w:cs="宋体"/>
          <w:color w:val="auto"/>
          <w:sz w:val="24"/>
          <w:lang w:val="zh-CN"/>
        </w:rPr>
      </w:pPr>
      <w:r>
        <w:rPr>
          <w:rFonts w:hint="eastAsia" w:hAnsi="宋体" w:cs="宋体"/>
          <w:color w:val="auto"/>
          <w:sz w:val="24"/>
          <w:lang w:val="zh-CN"/>
        </w:rPr>
        <w:t>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w:t>
      </w:r>
      <w:r>
        <w:rPr>
          <w:rFonts w:hint="eastAsia" w:hAnsi="宋体" w:cs="宋体"/>
          <w:color w:val="auto"/>
          <w:sz w:val="24"/>
          <w:lang w:val="en-US" w:eastAsia="zh-CN"/>
        </w:rPr>
        <w:t>附</w:t>
      </w:r>
      <w:r>
        <w:rPr>
          <w:rFonts w:hint="eastAsia" w:hAnsi="宋体" w:cs="宋体"/>
          <w:color w:val="auto"/>
          <w:sz w:val="24"/>
          <w:szCs w:val="22"/>
          <w:lang w:val="en-US" w:eastAsia="zh-CN"/>
        </w:rPr>
        <w:t>本项目本标段</w:t>
      </w:r>
      <w:r>
        <w:rPr>
          <w:rFonts w:hint="eastAsia" w:hAnsi="宋体" w:cs="宋体"/>
          <w:color w:val="auto"/>
          <w:sz w:val="24"/>
          <w:szCs w:val="22"/>
          <w:lang w:val="zh-CN" w:eastAsia="zh-CN"/>
        </w:rPr>
        <w:t>“许昌公共资源交易中心保证金缴纳回执”。</w:t>
      </w:r>
    </w:p>
    <w:p>
      <w:pPr>
        <w:autoSpaceDE w:val="0"/>
        <w:autoSpaceDN w:val="0"/>
        <w:adjustRightInd w:val="0"/>
        <w:spacing w:line="360" w:lineRule="auto"/>
        <w:ind w:right="215"/>
        <w:rPr>
          <w:rFonts w:hAnsi="宋体"/>
          <w:b/>
          <w:color w:val="auto"/>
          <w:sz w:val="32"/>
        </w:rPr>
      </w:pPr>
      <w:r>
        <w:rPr>
          <w:rFonts w:hint="eastAsia" w:hAnsi="宋体" w:cs="宋体"/>
          <w:color w:val="auto"/>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color w:val="auto"/>
          <w:sz w:val="24"/>
          <w:lang w:val="en-US" w:eastAsia="zh-CN"/>
        </w:rPr>
        <w:t>真实</w:t>
      </w:r>
      <w:r>
        <w:rPr>
          <w:rFonts w:hint="eastAsia" w:hAnsi="宋体" w:cs="宋体"/>
          <w:color w:val="auto"/>
          <w:sz w:val="24"/>
          <w:lang w:val="zh-CN"/>
        </w:rPr>
        <w:t>合法的银行保函原件扫描件，否则视为未按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int="eastAsia" w:hAnsi="宋体"/>
          <w:b/>
          <w:color w:val="auto"/>
          <w:sz w:val="32"/>
        </w:rPr>
      </w:pPr>
    </w:p>
    <w:p>
      <w:pPr>
        <w:autoSpaceDE w:val="0"/>
        <w:autoSpaceDN w:val="0"/>
        <w:adjustRightInd w:val="0"/>
        <w:spacing w:line="360" w:lineRule="auto"/>
        <w:ind w:right="215" w:firstLine="2704" w:firstLineChars="845"/>
        <w:rPr>
          <w:rFonts w:hAnsi="宋体"/>
          <w:b/>
          <w:color w:val="auto"/>
          <w:sz w:val="32"/>
        </w:rPr>
      </w:pPr>
      <w:r>
        <w:rPr>
          <w:rFonts w:hint="eastAsia" w:hAnsi="宋体"/>
          <w:b/>
          <w:color w:val="auto"/>
          <w:sz w:val="32"/>
        </w:rPr>
        <w:t>五、项目管理机构配备情况</w:t>
      </w:r>
    </w:p>
    <w:p>
      <w:pPr>
        <w:autoSpaceDE w:val="0"/>
        <w:autoSpaceDN w:val="0"/>
        <w:adjustRightInd w:val="0"/>
        <w:spacing w:line="360" w:lineRule="auto"/>
        <w:ind w:right="215" w:firstLine="420"/>
        <w:jc w:val="center"/>
        <w:rPr>
          <w:rFonts w:hAnsi="宋体"/>
          <w:b/>
          <w:color w:val="auto"/>
          <w:sz w:val="28"/>
        </w:rPr>
      </w:pPr>
      <w:r>
        <w:rPr>
          <w:rFonts w:hint="eastAsia" w:hAnsi="宋体"/>
          <w:b/>
          <w:color w:val="auto"/>
          <w:sz w:val="28"/>
        </w:rPr>
        <w:t>（一）项目管理机构组成表</w:t>
      </w:r>
    </w:p>
    <w:p>
      <w:pPr>
        <w:autoSpaceDE w:val="0"/>
        <w:autoSpaceDN w:val="0"/>
        <w:adjustRightInd w:val="0"/>
        <w:spacing w:line="360" w:lineRule="auto"/>
        <w:ind w:right="215" w:firstLine="420"/>
        <w:jc w:val="center"/>
        <w:rPr>
          <w:rFonts w:hAnsi="宋体"/>
          <w:b/>
          <w:color w:val="auto"/>
          <w:sz w:val="24"/>
        </w:rPr>
      </w:pPr>
    </w:p>
    <w:tbl>
      <w:tblPr>
        <w:tblStyle w:val="13"/>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职务</w:t>
            </w:r>
          </w:p>
        </w:tc>
        <w:tc>
          <w:tcPr>
            <w:tcW w:w="960"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姓名</w:t>
            </w:r>
          </w:p>
        </w:tc>
        <w:tc>
          <w:tcPr>
            <w:tcW w:w="960"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职称</w:t>
            </w:r>
          </w:p>
        </w:tc>
        <w:tc>
          <w:tcPr>
            <w:tcW w:w="5729" w:type="dxa"/>
            <w:gridSpan w:val="5"/>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执业或职业资格证明</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color w:val="auto"/>
                <w:sz w:val="24"/>
              </w:rPr>
            </w:pPr>
          </w:p>
        </w:tc>
        <w:tc>
          <w:tcPr>
            <w:tcW w:w="960" w:type="dxa"/>
            <w:vMerge w:val="continue"/>
            <w:vAlign w:val="center"/>
          </w:tcPr>
          <w:p>
            <w:pPr>
              <w:autoSpaceDE w:val="0"/>
              <w:autoSpaceDN w:val="0"/>
              <w:adjustRightInd w:val="0"/>
              <w:spacing w:line="360" w:lineRule="auto"/>
              <w:ind w:right="215"/>
              <w:jc w:val="center"/>
              <w:rPr>
                <w:rFonts w:hAnsi="宋体"/>
                <w:color w:val="auto"/>
                <w:sz w:val="24"/>
              </w:rPr>
            </w:pPr>
          </w:p>
        </w:tc>
        <w:tc>
          <w:tcPr>
            <w:tcW w:w="960" w:type="dxa"/>
            <w:vMerge w:val="continue"/>
            <w:vAlign w:val="center"/>
          </w:tcPr>
          <w:p>
            <w:pPr>
              <w:autoSpaceDE w:val="0"/>
              <w:autoSpaceDN w:val="0"/>
              <w:adjustRightInd w:val="0"/>
              <w:spacing w:line="360" w:lineRule="auto"/>
              <w:ind w:right="215"/>
              <w:jc w:val="center"/>
              <w:rPr>
                <w:rFonts w:hAnsi="宋体"/>
                <w:color w:val="auto"/>
                <w:sz w:val="24"/>
              </w:rPr>
            </w:pPr>
          </w:p>
        </w:tc>
        <w:tc>
          <w:tcPr>
            <w:tcW w:w="1428"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证书名称</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级别</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证号</w:t>
            </w:r>
          </w:p>
        </w:tc>
        <w:tc>
          <w:tcPr>
            <w:tcW w:w="96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专业</w:t>
            </w:r>
          </w:p>
        </w:tc>
        <w:tc>
          <w:tcPr>
            <w:tcW w:w="1421"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养老保险</w:t>
            </w:r>
          </w:p>
        </w:tc>
        <w:tc>
          <w:tcPr>
            <w:tcW w:w="960" w:type="dxa"/>
            <w:vAlign w:val="center"/>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r>
              <w:rPr>
                <w:rFonts w:hint="eastAsia" w:hAnsi="宋体"/>
                <w:color w:val="auto"/>
                <w:sz w:val="24"/>
              </w:rPr>
              <w:t>……</w:t>
            </w:r>
          </w:p>
        </w:tc>
        <w:tc>
          <w:tcPr>
            <w:tcW w:w="960" w:type="dxa"/>
          </w:tcPr>
          <w:p>
            <w:pPr>
              <w:autoSpaceDE w:val="0"/>
              <w:autoSpaceDN w:val="0"/>
              <w:adjustRightInd w:val="0"/>
              <w:spacing w:line="360" w:lineRule="auto"/>
              <w:ind w:right="215"/>
              <w:rPr>
                <w:rFonts w:hAnsi="宋体"/>
                <w:color w:val="auto"/>
                <w:sz w:val="24"/>
              </w:rPr>
            </w:pPr>
          </w:p>
        </w:tc>
        <w:tc>
          <w:tcPr>
            <w:tcW w:w="1428"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c>
          <w:tcPr>
            <w:tcW w:w="1421" w:type="dxa"/>
          </w:tcPr>
          <w:p>
            <w:pPr>
              <w:autoSpaceDE w:val="0"/>
              <w:autoSpaceDN w:val="0"/>
              <w:adjustRightInd w:val="0"/>
              <w:spacing w:line="360" w:lineRule="auto"/>
              <w:ind w:right="215"/>
              <w:rPr>
                <w:rFonts w:hAnsi="宋体"/>
                <w:color w:val="auto"/>
                <w:sz w:val="24"/>
              </w:rPr>
            </w:pPr>
          </w:p>
        </w:tc>
        <w:tc>
          <w:tcPr>
            <w:tcW w:w="960" w:type="dxa"/>
          </w:tcPr>
          <w:p>
            <w:pPr>
              <w:autoSpaceDE w:val="0"/>
              <w:autoSpaceDN w:val="0"/>
              <w:adjustRightInd w:val="0"/>
              <w:spacing w:line="360" w:lineRule="auto"/>
              <w:ind w:right="215"/>
              <w:rPr>
                <w:rFonts w:hAnsi="宋体"/>
                <w:color w:val="auto"/>
                <w:sz w:val="24"/>
              </w:rPr>
            </w:pPr>
          </w:p>
        </w:tc>
      </w:tr>
    </w:tbl>
    <w:p>
      <w:pPr>
        <w:spacing w:beforeLines="50" w:afterLines="100" w:line="420" w:lineRule="exact"/>
        <w:ind w:firstLine="2800" w:firstLineChars="1000"/>
        <w:rPr>
          <w:rFonts w:hAnsi="宋体"/>
          <w:b/>
          <w:color w:val="auto"/>
          <w:sz w:val="28"/>
          <w:szCs w:val="28"/>
        </w:rPr>
      </w:pPr>
      <w:r>
        <w:rPr>
          <w:rFonts w:hint="eastAsia" w:hAnsi="宋体"/>
          <w:b/>
          <w:color w:val="auto"/>
          <w:sz w:val="28"/>
          <w:szCs w:val="28"/>
        </w:rPr>
        <w:t>（二）主要人员简历表</w:t>
      </w:r>
    </w:p>
    <w:p>
      <w:pPr>
        <w:spacing w:line="420" w:lineRule="exact"/>
        <w:rPr>
          <w:rFonts w:ascii="黑体" w:hAnsi="宋体" w:eastAsia="黑体"/>
          <w:color w:val="auto"/>
          <w:sz w:val="24"/>
        </w:rPr>
      </w:pPr>
      <w:r>
        <w:rPr>
          <w:rFonts w:hint="eastAsia" w:ascii="黑体" w:hAnsi="宋体" w:eastAsia="黑体"/>
          <w:color w:val="auto"/>
          <w:sz w:val="24"/>
        </w:rPr>
        <w:t>附1：项目负责人简历表</w:t>
      </w:r>
    </w:p>
    <w:tbl>
      <w:tblPr>
        <w:tblStyle w:val="13"/>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姓  名</w:t>
            </w: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r>
              <w:rPr>
                <w:rFonts w:hint="eastAsia" w:hAnsi="宋体"/>
                <w:color w:val="auto"/>
                <w:sz w:val="24"/>
              </w:rPr>
              <w:t>年  龄</w:t>
            </w: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r>
              <w:rPr>
                <w:rFonts w:hint="eastAsia" w:hAnsi="宋体"/>
                <w:color w:val="auto"/>
                <w:sz w:val="24"/>
              </w:rPr>
              <w:t>学历</w:t>
            </w: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职  称</w:t>
            </w: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r>
              <w:rPr>
                <w:rFonts w:hint="eastAsia" w:hAnsi="宋体"/>
                <w:color w:val="auto"/>
                <w:sz w:val="24"/>
              </w:rPr>
              <w:t>职  务</w:t>
            </w: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r>
              <w:rPr>
                <w:rFonts w:hint="eastAsia" w:hAnsi="宋体"/>
                <w:color w:val="auto"/>
                <w:sz w:val="24"/>
              </w:rPr>
              <w:t>拟在本工程任职</w:t>
            </w:r>
          </w:p>
        </w:tc>
        <w:tc>
          <w:tcPr>
            <w:tcW w:w="2391" w:type="dxa"/>
            <w:vAlign w:val="center"/>
          </w:tcPr>
          <w:p>
            <w:pPr>
              <w:jc w:val="center"/>
              <w:rPr>
                <w:rFonts w:hAnsi="宋体"/>
                <w:color w:val="auto"/>
                <w:sz w:val="24"/>
              </w:rPr>
            </w:pPr>
            <w:r>
              <w:rPr>
                <w:rFonts w:hint="eastAsia"/>
                <w:color w:val="auto"/>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color w:val="auto"/>
                <w:sz w:val="24"/>
              </w:rPr>
            </w:pPr>
            <w:r>
              <w:rPr>
                <w:rFonts w:hint="eastAsia" w:hAnsi="宋体"/>
                <w:color w:val="auto"/>
                <w:sz w:val="24"/>
              </w:rPr>
              <w:t>注册建造师执业资格等级</w:t>
            </w:r>
          </w:p>
        </w:tc>
        <w:tc>
          <w:tcPr>
            <w:tcW w:w="1434" w:type="dxa"/>
            <w:vAlign w:val="center"/>
          </w:tcPr>
          <w:p>
            <w:pPr>
              <w:jc w:val="center"/>
              <w:rPr>
                <w:rFonts w:hAnsi="宋体"/>
                <w:color w:val="auto"/>
                <w:sz w:val="24"/>
              </w:rPr>
            </w:pPr>
            <w:r>
              <w:rPr>
                <w:rFonts w:hint="eastAsia" w:hAnsi="宋体"/>
                <w:color w:val="auto"/>
                <w:sz w:val="24"/>
              </w:rPr>
              <w:t xml:space="preserve">      级</w:t>
            </w:r>
          </w:p>
        </w:tc>
        <w:tc>
          <w:tcPr>
            <w:tcW w:w="2074" w:type="dxa"/>
            <w:vAlign w:val="center"/>
          </w:tcPr>
          <w:p>
            <w:pPr>
              <w:jc w:val="center"/>
              <w:rPr>
                <w:rFonts w:hAnsi="宋体"/>
                <w:color w:val="auto"/>
                <w:sz w:val="24"/>
              </w:rPr>
            </w:pPr>
            <w:r>
              <w:rPr>
                <w:rFonts w:hint="eastAsia" w:hAnsi="宋体"/>
                <w:color w:val="auto"/>
                <w:sz w:val="24"/>
              </w:rPr>
              <w:t>建造师专业</w:t>
            </w: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color w:val="auto"/>
                <w:sz w:val="24"/>
              </w:rPr>
            </w:pPr>
            <w:r>
              <w:rPr>
                <w:rFonts w:hint="eastAsia" w:hAnsi="宋体"/>
                <w:color w:val="auto"/>
                <w:sz w:val="24"/>
              </w:rPr>
              <w:t>安全生产考核合格证书</w:t>
            </w:r>
          </w:p>
        </w:tc>
        <w:tc>
          <w:tcPr>
            <w:tcW w:w="5899" w:type="dxa"/>
            <w:gridSpan w:val="3"/>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毕业学校</w:t>
            </w:r>
          </w:p>
        </w:tc>
        <w:tc>
          <w:tcPr>
            <w:tcW w:w="8339" w:type="dxa"/>
            <w:gridSpan w:val="5"/>
            <w:vAlign w:val="center"/>
          </w:tcPr>
          <w:p>
            <w:pPr>
              <w:ind w:firstLine="960" w:firstLineChars="400"/>
              <w:rPr>
                <w:rFonts w:hAnsi="宋体"/>
                <w:color w:val="auto"/>
                <w:sz w:val="24"/>
              </w:rPr>
            </w:pPr>
            <w:r>
              <w:rPr>
                <w:rFonts w:hint="eastAsia" w:hAnsi="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color w:val="auto"/>
                <w:sz w:val="24"/>
              </w:rPr>
            </w:pPr>
            <w:r>
              <w:rPr>
                <w:rFonts w:hint="eastAsia" w:hAnsi="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r>
              <w:rPr>
                <w:rFonts w:hint="eastAsia" w:hAnsi="宋体"/>
                <w:color w:val="auto"/>
                <w:sz w:val="24"/>
              </w:rPr>
              <w:t>时  间</w:t>
            </w:r>
          </w:p>
        </w:tc>
        <w:tc>
          <w:tcPr>
            <w:tcW w:w="3874" w:type="dxa"/>
            <w:gridSpan w:val="3"/>
            <w:vAlign w:val="center"/>
          </w:tcPr>
          <w:p>
            <w:pPr>
              <w:jc w:val="center"/>
              <w:rPr>
                <w:rFonts w:hAnsi="宋体"/>
                <w:color w:val="auto"/>
                <w:sz w:val="24"/>
              </w:rPr>
            </w:pPr>
            <w:r>
              <w:rPr>
                <w:rFonts w:hint="eastAsia" w:hAnsi="宋体"/>
                <w:color w:val="auto"/>
                <w:sz w:val="24"/>
              </w:rPr>
              <w:t>参加过的类似项目名称</w:t>
            </w:r>
          </w:p>
        </w:tc>
        <w:tc>
          <w:tcPr>
            <w:tcW w:w="2074" w:type="dxa"/>
            <w:vAlign w:val="center"/>
          </w:tcPr>
          <w:p>
            <w:pPr>
              <w:jc w:val="center"/>
              <w:rPr>
                <w:rFonts w:hAnsi="宋体"/>
                <w:color w:val="auto"/>
                <w:sz w:val="24"/>
              </w:rPr>
            </w:pPr>
            <w:r>
              <w:rPr>
                <w:rFonts w:hint="eastAsia" w:hAnsi="宋体"/>
                <w:color w:val="auto"/>
                <w:sz w:val="24"/>
              </w:rPr>
              <w:t>工程概况说明</w:t>
            </w:r>
          </w:p>
        </w:tc>
        <w:tc>
          <w:tcPr>
            <w:tcW w:w="2391" w:type="dxa"/>
            <w:vAlign w:val="center"/>
          </w:tcPr>
          <w:p>
            <w:pPr>
              <w:jc w:val="center"/>
              <w:rPr>
                <w:rFonts w:hAnsi="宋体"/>
                <w:color w:val="auto"/>
                <w:sz w:val="24"/>
              </w:rPr>
            </w:pPr>
            <w:r>
              <w:rPr>
                <w:rFonts w:hint="eastAsia" w:hAnsi="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auto"/>
                <w:sz w:val="24"/>
              </w:rPr>
            </w:pP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p>
        </w:tc>
        <w:tc>
          <w:tcPr>
            <w:tcW w:w="2391" w:type="dxa"/>
            <w:vAlign w:val="center"/>
          </w:tcPr>
          <w:p>
            <w:pPr>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color w:val="auto"/>
                <w:sz w:val="24"/>
              </w:rPr>
            </w:pPr>
          </w:p>
        </w:tc>
        <w:tc>
          <w:tcPr>
            <w:tcW w:w="1165" w:type="dxa"/>
            <w:vAlign w:val="center"/>
          </w:tcPr>
          <w:p>
            <w:pPr>
              <w:jc w:val="center"/>
              <w:rPr>
                <w:rFonts w:hAnsi="宋体"/>
                <w:color w:val="auto"/>
                <w:sz w:val="24"/>
              </w:rPr>
            </w:pPr>
          </w:p>
        </w:tc>
        <w:tc>
          <w:tcPr>
            <w:tcW w:w="1275" w:type="dxa"/>
            <w:vAlign w:val="center"/>
          </w:tcPr>
          <w:p>
            <w:pPr>
              <w:jc w:val="center"/>
              <w:rPr>
                <w:rFonts w:hAnsi="宋体"/>
                <w:color w:val="auto"/>
                <w:sz w:val="24"/>
              </w:rPr>
            </w:pPr>
          </w:p>
        </w:tc>
        <w:tc>
          <w:tcPr>
            <w:tcW w:w="1434" w:type="dxa"/>
            <w:vAlign w:val="center"/>
          </w:tcPr>
          <w:p>
            <w:pPr>
              <w:jc w:val="center"/>
              <w:rPr>
                <w:rFonts w:hAnsi="宋体"/>
                <w:color w:val="auto"/>
                <w:sz w:val="24"/>
              </w:rPr>
            </w:pPr>
          </w:p>
        </w:tc>
        <w:tc>
          <w:tcPr>
            <w:tcW w:w="2074" w:type="dxa"/>
            <w:vAlign w:val="center"/>
          </w:tcPr>
          <w:p>
            <w:pPr>
              <w:jc w:val="center"/>
              <w:rPr>
                <w:rFonts w:hAnsi="宋体"/>
                <w:color w:val="auto"/>
                <w:sz w:val="24"/>
              </w:rPr>
            </w:pPr>
          </w:p>
        </w:tc>
        <w:tc>
          <w:tcPr>
            <w:tcW w:w="2391" w:type="dxa"/>
            <w:vAlign w:val="center"/>
          </w:tcPr>
          <w:p>
            <w:pPr>
              <w:jc w:val="center"/>
              <w:rPr>
                <w:rFonts w:hAnsi="宋体"/>
                <w:color w:val="auto"/>
                <w:sz w:val="24"/>
              </w:rPr>
            </w:pPr>
          </w:p>
        </w:tc>
      </w:tr>
    </w:tbl>
    <w:p>
      <w:pPr>
        <w:spacing w:line="420" w:lineRule="exact"/>
        <w:rPr>
          <w:rFonts w:ascii="黑体" w:hAnsi="宋体" w:eastAsia="黑体"/>
          <w:color w:val="auto"/>
          <w:sz w:val="24"/>
        </w:rPr>
      </w:pPr>
      <w:r>
        <w:rPr>
          <w:rFonts w:hAnsi="宋体"/>
          <w:color w:val="auto"/>
          <w:szCs w:val="21"/>
        </w:rPr>
        <w:br w:type="page"/>
      </w:r>
      <w:r>
        <w:rPr>
          <w:rFonts w:hint="eastAsia" w:ascii="黑体" w:hAnsi="宋体" w:eastAsia="黑体"/>
          <w:color w:val="auto"/>
          <w:sz w:val="24"/>
        </w:rPr>
        <w:t>附2：主要项目管理人员简历表</w:t>
      </w:r>
    </w:p>
    <w:p>
      <w:pPr>
        <w:spacing w:line="420" w:lineRule="exact"/>
        <w:rPr>
          <w:rFonts w:hAnsi="宋体"/>
          <w:color w:val="auto"/>
          <w:sz w:val="24"/>
          <w:szCs w:val="24"/>
        </w:rPr>
      </w:pPr>
    </w:p>
    <w:tbl>
      <w:tblPr>
        <w:tblStyle w:val="1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color w:val="auto"/>
                <w:sz w:val="24"/>
              </w:rPr>
            </w:pPr>
            <w:r>
              <w:rPr>
                <w:rFonts w:hint="eastAsia" w:hAnsi="宋体"/>
                <w:color w:val="auto"/>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color w:val="auto"/>
                <w:sz w:val="24"/>
              </w:rPr>
            </w:pPr>
            <w:r>
              <w:rPr>
                <w:rFonts w:hint="eastAsia" w:hAnsi="宋体"/>
                <w:color w:val="auto"/>
                <w:sz w:val="24"/>
              </w:rPr>
              <w:t>姓    名</w:t>
            </w:r>
          </w:p>
        </w:tc>
        <w:tc>
          <w:tcPr>
            <w:tcW w:w="4884" w:type="dxa"/>
            <w:tcBorders>
              <w:left w:val="nil"/>
            </w:tcBorders>
            <w:vAlign w:val="center"/>
          </w:tcPr>
          <w:p>
            <w:pPr>
              <w:spacing w:line="640" w:lineRule="exact"/>
              <w:rPr>
                <w:rFonts w:hAnsi="宋体"/>
                <w:color w:val="auto"/>
                <w:sz w:val="24"/>
              </w:rPr>
            </w:pPr>
            <w:r>
              <w:rPr>
                <w:rFonts w:hint="eastAsia" w:hAnsi="宋体"/>
                <w:color w:val="auto"/>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color w:val="auto"/>
                <w:sz w:val="24"/>
              </w:rPr>
            </w:pPr>
            <w:r>
              <w:rPr>
                <w:rFonts w:hint="eastAsia" w:hAnsi="宋体"/>
                <w:color w:val="auto"/>
                <w:sz w:val="24"/>
              </w:rPr>
              <w:t>性    别</w:t>
            </w:r>
          </w:p>
        </w:tc>
        <w:tc>
          <w:tcPr>
            <w:tcW w:w="4884" w:type="dxa"/>
            <w:vAlign w:val="center"/>
          </w:tcPr>
          <w:p>
            <w:pPr>
              <w:spacing w:line="640" w:lineRule="exact"/>
              <w:rPr>
                <w:rFonts w:hAnsi="宋体"/>
                <w:color w:val="auto"/>
                <w:sz w:val="24"/>
              </w:rPr>
            </w:pPr>
            <w:r>
              <w:rPr>
                <w:rFonts w:hint="eastAsia" w:hAnsi="宋体"/>
                <w:color w:val="auto"/>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color w:val="auto"/>
                <w:sz w:val="24"/>
              </w:rPr>
            </w:pPr>
            <w:r>
              <w:rPr>
                <w:rFonts w:hint="eastAsia" w:hAnsi="宋体"/>
                <w:color w:val="auto"/>
                <w:sz w:val="24"/>
              </w:rPr>
              <w:t>学历和专业</w:t>
            </w:r>
          </w:p>
        </w:tc>
        <w:tc>
          <w:tcPr>
            <w:tcW w:w="4884" w:type="dxa"/>
            <w:vAlign w:val="center"/>
          </w:tcPr>
          <w:p>
            <w:pPr>
              <w:spacing w:line="640" w:lineRule="exact"/>
              <w:rPr>
                <w:rFonts w:hAnsi="宋体"/>
                <w:color w:val="auto"/>
                <w:sz w:val="24"/>
              </w:rPr>
            </w:pPr>
            <w:r>
              <w:rPr>
                <w:rFonts w:hint="eastAsia" w:hAnsi="宋体"/>
                <w:color w:val="auto"/>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color w:val="auto"/>
                <w:sz w:val="24"/>
              </w:rPr>
            </w:pPr>
            <w:r>
              <w:rPr>
                <w:rFonts w:hint="eastAsia" w:hAnsi="宋体"/>
                <w:color w:val="auto"/>
                <w:sz w:val="24"/>
              </w:rPr>
              <w:t>拥有的执业资格</w:t>
            </w:r>
          </w:p>
        </w:tc>
        <w:tc>
          <w:tcPr>
            <w:tcW w:w="4884" w:type="dxa"/>
            <w:vAlign w:val="center"/>
          </w:tcPr>
          <w:p>
            <w:pPr>
              <w:spacing w:line="640" w:lineRule="exact"/>
              <w:rPr>
                <w:rFonts w:hAnsi="宋体"/>
                <w:color w:val="auto"/>
                <w:sz w:val="24"/>
              </w:rPr>
            </w:pPr>
            <w:r>
              <w:rPr>
                <w:rFonts w:hint="eastAsia" w:hAnsi="宋体"/>
                <w:color w:val="auto"/>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color w:val="auto"/>
                <w:sz w:val="24"/>
              </w:rPr>
            </w:pPr>
            <w:r>
              <w:rPr>
                <w:rFonts w:hint="eastAsia" w:hAnsi="宋体"/>
                <w:color w:val="auto"/>
                <w:sz w:val="24"/>
              </w:rPr>
              <w:t>执业资格证书编号</w:t>
            </w:r>
          </w:p>
        </w:tc>
        <w:tc>
          <w:tcPr>
            <w:tcW w:w="4884" w:type="dxa"/>
            <w:vAlign w:val="center"/>
          </w:tcPr>
          <w:p>
            <w:pPr>
              <w:spacing w:line="640" w:lineRule="exact"/>
              <w:rPr>
                <w:rFonts w:hAnsi="宋体"/>
                <w:color w:val="auto"/>
                <w:sz w:val="24"/>
              </w:rPr>
            </w:pPr>
            <w:r>
              <w:rPr>
                <w:rFonts w:hint="eastAsia" w:hAnsi="宋体"/>
                <w:color w:val="auto"/>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rPr>
                <w:rFonts w:hAnsi="宋体"/>
                <w:color w:val="auto"/>
                <w:sz w:val="24"/>
              </w:rPr>
            </w:pPr>
            <w:r>
              <w:rPr>
                <w:rFonts w:hint="eastAsia" w:hAnsi="宋体"/>
                <w:color w:val="auto"/>
                <w:sz w:val="24"/>
              </w:rPr>
              <w:t>主要</w:t>
            </w:r>
          </w:p>
          <w:p>
            <w:pPr>
              <w:rPr>
                <w:rFonts w:hAnsi="宋体"/>
                <w:color w:val="auto"/>
                <w:sz w:val="24"/>
              </w:rPr>
            </w:pPr>
            <w:r>
              <w:rPr>
                <w:rFonts w:hint="eastAsia" w:hAnsi="宋体"/>
                <w:color w:val="auto"/>
                <w:sz w:val="24"/>
              </w:rPr>
              <w:t>工作</w:t>
            </w:r>
          </w:p>
          <w:p>
            <w:pPr>
              <w:rPr>
                <w:rFonts w:hAnsi="宋体"/>
                <w:color w:val="auto"/>
                <w:sz w:val="24"/>
              </w:rPr>
            </w:pPr>
            <w:r>
              <w:rPr>
                <w:rFonts w:hint="eastAsia" w:hAnsi="宋体"/>
                <w:color w:val="auto"/>
                <w:sz w:val="24"/>
              </w:rPr>
              <w:t>业绩</w:t>
            </w:r>
          </w:p>
          <w:p>
            <w:pPr>
              <w:rPr>
                <w:rFonts w:hAnsi="宋体"/>
                <w:color w:val="auto"/>
                <w:sz w:val="24"/>
              </w:rPr>
            </w:pPr>
            <w:r>
              <w:rPr>
                <w:rFonts w:hint="eastAsia" w:hAnsi="宋体"/>
                <w:color w:val="auto"/>
                <w:sz w:val="24"/>
              </w:rPr>
              <w:t>及担</w:t>
            </w:r>
          </w:p>
          <w:p>
            <w:pPr>
              <w:rPr>
                <w:rFonts w:hAnsi="宋体"/>
                <w:color w:val="auto"/>
                <w:sz w:val="24"/>
              </w:rPr>
            </w:pPr>
            <w:r>
              <w:rPr>
                <w:rFonts w:hint="eastAsia" w:hAnsi="宋体"/>
                <w:color w:val="auto"/>
                <w:sz w:val="24"/>
              </w:rPr>
              <w:t>任的</w:t>
            </w:r>
          </w:p>
          <w:p>
            <w:pPr>
              <w:rPr>
                <w:rFonts w:hAnsi="宋体"/>
                <w:color w:val="auto"/>
                <w:sz w:val="24"/>
              </w:rPr>
            </w:pPr>
            <w:r>
              <w:rPr>
                <w:rFonts w:hint="eastAsia" w:hAnsi="宋体"/>
                <w:color w:val="auto"/>
                <w:sz w:val="24"/>
              </w:rPr>
              <w:t>主要</w:t>
            </w:r>
          </w:p>
          <w:p>
            <w:pPr>
              <w:rPr>
                <w:rFonts w:hAnsi="宋体"/>
                <w:color w:val="auto"/>
                <w:sz w:val="24"/>
              </w:rPr>
            </w:pPr>
            <w:r>
              <w:rPr>
                <w:rFonts w:hint="eastAsia" w:hAnsi="宋体"/>
                <w:color w:val="auto"/>
                <w:sz w:val="24"/>
              </w:rPr>
              <w:t>工作</w:t>
            </w:r>
          </w:p>
        </w:tc>
        <w:tc>
          <w:tcPr>
            <w:tcW w:w="7984" w:type="dxa"/>
            <w:gridSpan w:val="2"/>
          </w:tcPr>
          <w:p>
            <w:pPr>
              <w:rPr>
                <w:rFonts w:hAnsi="宋体"/>
                <w:color w:val="auto"/>
                <w:sz w:val="24"/>
              </w:rPr>
            </w:pPr>
          </w:p>
        </w:tc>
      </w:tr>
    </w:tbl>
    <w:p>
      <w:pPr>
        <w:rPr>
          <w:rFonts w:ascii="黑体" w:hAnsi="宋体" w:eastAsia="黑体"/>
          <w:color w:val="auto"/>
          <w:sz w:val="24"/>
        </w:rPr>
      </w:pPr>
    </w:p>
    <w:p>
      <w:pPr>
        <w:rPr>
          <w:rFonts w:ascii="黑体" w:hAnsi="宋体" w:eastAsia="黑体"/>
          <w:color w:val="auto"/>
          <w:sz w:val="24"/>
        </w:rPr>
      </w:pPr>
    </w:p>
    <w:p>
      <w:pPr>
        <w:rPr>
          <w:rFonts w:ascii="黑体" w:hAnsi="宋体" w:eastAsia="黑体"/>
          <w:color w:val="auto"/>
          <w:sz w:val="24"/>
        </w:rPr>
      </w:pPr>
      <w:r>
        <w:rPr>
          <w:rFonts w:hint="eastAsia" w:ascii="黑体" w:hAnsi="宋体" w:eastAsia="黑体"/>
          <w:color w:val="auto"/>
          <w:sz w:val="24"/>
        </w:rPr>
        <w:t>附3：承诺书</w:t>
      </w:r>
    </w:p>
    <w:p>
      <w:pPr>
        <w:jc w:val="center"/>
        <w:rPr>
          <w:rFonts w:ascii="黑体" w:hAnsi="宋体" w:eastAsia="黑体"/>
          <w:color w:val="auto"/>
          <w:sz w:val="24"/>
        </w:rPr>
      </w:pPr>
      <w:r>
        <w:rPr>
          <w:rFonts w:hint="eastAsia" w:ascii="黑体" w:hAnsi="宋体" w:eastAsia="黑体"/>
          <w:color w:val="auto"/>
          <w:sz w:val="24"/>
        </w:rPr>
        <w:t>承诺书</w:t>
      </w:r>
    </w:p>
    <w:p>
      <w:pPr>
        <w:spacing w:afterLines="100" w:line="440" w:lineRule="exact"/>
        <w:rPr>
          <w:rFonts w:hAnsi="宋体"/>
          <w:color w:val="auto"/>
          <w:sz w:val="24"/>
        </w:rPr>
      </w:pPr>
      <w:r>
        <w:rPr>
          <w:rFonts w:hint="eastAsia" w:hAnsi="宋体"/>
          <w:color w:val="auto"/>
          <w:position w:val="-7"/>
          <w:sz w:val="24"/>
        </w:rPr>
        <w:t>————————</w:t>
      </w:r>
      <w:r>
        <w:rPr>
          <w:rFonts w:hint="eastAsia" w:hAnsi="宋体"/>
          <w:color w:val="auto"/>
          <w:sz w:val="24"/>
        </w:rPr>
        <w:t>（招标人名称）：</w:t>
      </w:r>
    </w:p>
    <w:p>
      <w:pPr>
        <w:spacing w:line="440" w:lineRule="exact"/>
        <w:ind w:firstLine="480" w:firstLineChars="200"/>
        <w:rPr>
          <w:rFonts w:hAnsi="宋体"/>
          <w:color w:val="auto"/>
          <w:sz w:val="24"/>
        </w:rPr>
      </w:pPr>
      <w:r>
        <w:rPr>
          <w:rFonts w:hint="eastAsia" w:hAnsi="宋体"/>
          <w:color w:val="auto"/>
          <w:sz w:val="24"/>
        </w:rPr>
        <w:t>我方在此声明，我方拟派往（项目名称/标段）（以下简称“本工程”）的</w:t>
      </w:r>
      <w:r>
        <w:rPr>
          <w:rFonts w:hint="eastAsia"/>
          <w:color w:val="auto"/>
          <w:sz w:val="24"/>
        </w:rPr>
        <w:t>项目负责人</w:t>
      </w:r>
      <w:r>
        <w:rPr>
          <w:rFonts w:hint="eastAsia" w:hAnsi="宋体"/>
          <w:color w:val="auto"/>
          <w:sz w:val="24"/>
        </w:rPr>
        <w:t>（</w:t>
      </w:r>
      <w:r>
        <w:rPr>
          <w:rFonts w:hint="eastAsia"/>
          <w:color w:val="auto"/>
          <w:sz w:val="24"/>
        </w:rPr>
        <w:t>项目负责人</w:t>
      </w:r>
      <w:r>
        <w:rPr>
          <w:rFonts w:hint="eastAsia" w:hAnsi="宋体"/>
          <w:color w:val="auto"/>
          <w:sz w:val="24"/>
        </w:rPr>
        <w:t>姓名）现阶段没有担任任何在施建设工程项目的</w:t>
      </w:r>
      <w:r>
        <w:rPr>
          <w:rFonts w:hint="eastAsia"/>
          <w:color w:val="auto"/>
          <w:sz w:val="24"/>
        </w:rPr>
        <w:t>项目负责人</w:t>
      </w:r>
      <w:r>
        <w:rPr>
          <w:rFonts w:hint="eastAsia" w:hAnsi="宋体"/>
          <w:color w:val="auto"/>
          <w:sz w:val="24"/>
        </w:rPr>
        <w:t>。</w:t>
      </w:r>
    </w:p>
    <w:p>
      <w:pPr>
        <w:spacing w:line="440" w:lineRule="exact"/>
        <w:ind w:firstLine="480" w:firstLineChars="200"/>
        <w:rPr>
          <w:rFonts w:hAnsi="宋体"/>
          <w:color w:val="auto"/>
          <w:sz w:val="24"/>
        </w:rPr>
      </w:pPr>
      <w:r>
        <w:rPr>
          <w:rFonts w:hint="eastAsia" w:hAnsi="宋体"/>
          <w:color w:val="auto"/>
          <w:sz w:val="24"/>
        </w:rPr>
        <w:t>我方保证上述信息的真实和准确，并愿意承担因我方就此弄虚作假所引起的一切法律后果。</w:t>
      </w:r>
    </w:p>
    <w:p>
      <w:pPr>
        <w:spacing w:line="440" w:lineRule="exact"/>
        <w:ind w:firstLine="480" w:firstLineChars="200"/>
        <w:rPr>
          <w:rFonts w:hAnsi="宋体"/>
          <w:color w:val="auto"/>
          <w:sz w:val="24"/>
        </w:rPr>
      </w:pPr>
      <w:r>
        <w:rPr>
          <w:rFonts w:hint="eastAsia" w:hAnsi="宋体"/>
          <w:color w:val="auto"/>
          <w:sz w:val="24"/>
        </w:rPr>
        <w:t>特此承诺</w:t>
      </w:r>
    </w:p>
    <w:p>
      <w:pPr>
        <w:spacing w:line="440" w:lineRule="exact"/>
        <w:jc w:val="right"/>
        <w:rPr>
          <w:rFonts w:hAnsi="宋体"/>
          <w:color w:val="auto"/>
          <w:sz w:val="24"/>
        </w:rPr>
      </w:pPr>
      <w:r>
        <w:rPr>
          <w:rFonts w:hint="eastAsia" w:hAnsi="宋体"/>
          <w:color w:val="auto"/>
          <w:sz w:val="24"/>
        </w:rPr>
        <w:t>投标人：（盖单位章）</w:t>
      </w:r>
    </w:p>
    <w:p>
      <w:pPr>
        <w:spacing w:line="440" w:lineRule="exact"/>
        <w:ind w:right="315"/>
        <w:jc w:val="right"/>
        <w:rPr>
          <w:rFonts w:hAnsi="宋体"/>
          <w:color w:val="auto"/>
          <w:sz w:val="24"/>
        </w:rPr>
      </w:pPr>
      <w:r>
        <w:rPr>
          <w:rFonts w:hint="eastAsia" w:hAnsi="宋体"/>
          <w:color w:val="auto"/>
          <w:sz w:val="24"/>
        </w:rPr>
        <w:t>法定代表人：</w:t>
      </w:r>
      <w:r>
        <w:rPr>
          <w:rFonts w:hint="eastAsia" w:ascii="新宋体" w:hAnsi="新宋体" w:eastAsia="新宋体"/>
          <w:color w:val="auto"/>
          <w:sz w:val="24"/>
        </w:rPr>
        <w:t>（签字）</w:t>
      </w:r>
    </w:p>
    <w:p>
      <w:pPr>
        <w:spacing w:line="440" w:lineRule="exact"/>
        <w:jc w:val="right"/>
        <w:rPr>
          <w:rFonts w:hAnsi="宋体"/>
          <w:color w:val="auto"/>
          <w:sz w:val="24"/>
        </w:rPr>
      </w:pPr>
      <w:r>
        <w:rPr>
          <w:rFonts w:hint="eastAsia" w:hAnsi="宋体"/>
          <w:color w:val="auto"/>
          <w:sz w:val="24"/>
        </w:rPr>
        <w:t>年月日</w:t>
      </w:r>
    </w:p>
    <w:p>
      <w:pPr>
        <w:autoSpaceDE w:val="0"/>
        <w:autoSpaceDN w:val="0"/>
        <w:adjustRightInd w:val="0"/>
        <w:spacing w:line="360" w:lineRule="auto"/>
        <w:ind w:right="215" w:firstLine="420"/>
        <w:jc w:val="center"/>
        <w:rPr>
          <w:rFonts w:hAnsi="宋体"/>
          <w:b/>
          <w:color w:val="auto"/>
          <w:sz w:val="32"/>
        </w:rPr>
      </w:pPr>
    </w:p>
    <w:p>
      <w:pPr>
        <w:autoSpaceDE w:val="0"/>
        <w:autoSpaceDN w:val="0"/>
        <w:adjustRightInd w:val="0"/>
        <w:spacing w:line="360" w:lineRule="auto"/>
        <w:ind w:right="215" w:firstLine="420"/>
        <w:jc w:val="center"/>
        <w:rPr>
          <w:rFonts w:hAnsi="宋体"/>
          <w:b/>
          <w:color w:val="auto"/>
          <w:sz w:val="32"/>
        </w:rPr>
      </w:pPr>
    </w:p>
    <w:p>
      <w:pPr>
        <w:autoSpaceDE w:val="0"/>
        <w:autoSpaceDN w:val="0"/>
        <w:adjustRightInd w:val="0"/>
        <w:spacing w:line="360" w:lineRule="auto"/>
        <w:ind w:right="215" w:firstLine="420"/>
        <w:jc w:val="center"/>
        <w:rPr>
          <w:rFonts w:hAnsi="宋体"/>
          <w:b/>
          <w:color w:val="auto"/>
          <w:sz w:val="32"/>
        </w:rPr>
      </w:pPr>
    </w:p>
    <w:p>
      <w:pPr>
        <w:autoSpaceDE w:val="0"/>
        <w:autoSpaceDN w:val="0"/>
        <w:adjustRightInd w:val="0"/>
        <w:spacing w:line="360" w:lineRule="auto"/>
        <w:ind w:right="215" w:firstLine="420"/>
        <w:jc w:val="center"/>
        <w:rPr>
          <w:rFonts w:hAnsi="宋体"/>
          <w:color w:val="auto"/>
          <w:sz w:val="24"/>
        </w:rPr>
      </w:pPr>
      <w:r>
        <w:rPr>
          <w:rFonts w:hint="eastAsia" w:hAnsi="宋体"/>
          <w:b/>
          <w:color w:val="auto"/>
          <w:sz w:val="32"/>
        </w:rPr>
        <w:t>六、</w:t>
      </w:r>
      <w:r>
        <w:rPr>
          <w:rFonts w:hint="eastAsia" w:hAnsi="宋体"/>
          <w:b/>
          <w:color w:val="auto"/>
          <w:sz w:val="32"/>
          <w:szCs w:val="32"/>
        </w:rPr>
        <w:t>投标单位基本信息表</w:t>
      </w:r>
    </w:p>
    <w:p>
      <w:pPr>
        <w:autoSpaceDE w:val="0"/>
        <w:autoSpaceDN w:val="0"/>
        <w:adjustRightInd w:val="0"/>
        <w:spacing w:line="360" w:lineRule="auto"/>
        <w:ind w:right="215" w:firstLine="420"/>
        <w:jc w:val="center"/>
        <w:rPr>
          <w:rFonts w:hAnsi="宋体"/>
          <w:b/>
          <w:color w:val="auto"/>
          <w:sz w:val="28"/>
        </w:rPr>
      </w:pPr>
    </w:p>
    <w:tbl>
      <w:tblPr>
        <w:tblStyle w:val="13"/>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注册地址</w:t>
            </w:r>
          </w:p>
        </w:tc>
        <w:tc>
          <w:tcPr>
            <w:tcW w:w="4802" w:type="dxa"/>
            <w:gridSpan w:val="5"/>
            <w:vAlign w:val="center"/>
          </w:tcPr>
          <w:p>
            <w:pPr>
              <w:autoSpaceDE w:val="0"/>
              <w:autoSpaceDN w:val="0"/>
              <w:adjustRightInd w:val="0"/>
              <w:spacing w:line="360" w:lineRule="auto"/>
              <w:ind w:right="215"/>
              <w:jc w:val="center"/>
              <w:rPr>
                <w:rFonts w:hAnsi="宋体"/>
                <w:color w:val="auto"/>
                <w:sz w:val="24"/>
              </w:rPr>
            </w:pPr>
          </w:p>
        </w:tc>
        <w:tc>
          <w:tcPr>
            <w:tcW w:w="1655"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邮政编码</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联系方式</w:t>
            </w: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联系人</w:t>
            </w:r>
          </w:p>
        </w:tc>
        <w:tc>
          <w:tcPr>
            <w:tcW w:w="3553" w:type="dxa"/>
            <w:gridSpan w:val="4"/>
            <w:vAlign w:val="center"/>
          </w:tcPr>
          <w:p>
            <w:pPr>
              <w:autoSpaceDE w:val="0"/>
              <w:autoSpaceDN w:val="0"/>
              <w:adjustRightInd w:val="0"/>
              <w:spacing w:line="360" w:lineRule="auto"/>
              <w:ind w:right="215"/>
              <w:jc w:val="center"/>
              <w:rPr>
                <w:rFonts w:hAnsi="宋体"/>
                <w:color w:val="auto"/>
                <w:sz w:val="24"/>
              </w:rPr>
            </w:pPr>
          </w:p>
        </w:tc>
        <w:tc>
          <w:tcPr>
            <w:tcW w:w="1655"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电话</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color w:val="auto"/>
                <w:sz w:val="24"/>
              </w:rPr>
            </w:pP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传真</w:t>
            </w:r>
          </w:p>
        </w:tc>
        <w:tc>
          <w:tcPr>
            <w:tcW w:w="3553" w:type="dxa"/>
            <w:gridSpan w:val="4"/>
            <w:vAlign w:val="center"/>
          </w:tcPr>
          <w:p>
            <w:pPr>
              <w:autoSpaceDE w:val="0"/>
              <w:autoSpaceDN w:val="0"/>
              <w:adjustRightInd w:val="0"/>
              <w:spacing w:line="360" w:lineRule="auto"/>
              <w:ind w:right="215"/>
              <w:jc w:val="center"/>
              <w:rPr>
                <w:rFonts w:hAnsi="宋体"/>
                <w:color w:val="auto"/>
                <w:sz w:val="24"/>
              </w:rPr>
            </w:pPr>
          </w:p>
        </w:tc>
        <w:tc>
          <w:tcPr>
            <w:tcW w:w="1655"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网址</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组织结构</w:t>
            </w:r>
          </w:p>
        </w:tc>
        <w:tc>
          <w:tcPr>
            <w:tcW w:w="7707" w:type="dxa"/>
            <w:gridSpan w:val="8"/>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法定代表人</w:t>
            </w: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姓名</w:t>
            </w:r>
          </w:p>
        </w:tc>
        <w:tc>
          <w:tcPr>
            <w:tcW w:w="1249" w:type="dxa"/>
            <w:vAlign w:val="center"/>
          </w:tcPr>
          <w:p>
            <w:pPr>
              <w:autoSpaceDE w:val="0"/>
              <w:autoSpaceDN w:val="0"/>
              <w:adjustRightInd w:val="0"/>
              <w:spacing w:line="360" w:lineRule="auto"/>
              <w:ind w:right="215"/>
              <w:jc w:val="center"/>
              <w:rPr>
                <w:rFonts w:hAnsi="宋体"/>
                <w:color w:val="auto"/>
                <w:sz w:val="24"/>
              </w:rPr>
            </w:pPr>
          </w:p>
        </w:tc>
        <w:tc>
          <w:tcPr>
            <w:tcW w:w="1751"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技术职称</w:t>
            </w:r>
          </w:p>
        </w:tc>
        <w:tc>
          <w:tcPr>
            <w:tcW w:w="1108" w:type="dxa"/>
            <w:gridSpan w:val="2"/>
            <w:vAlign w:val="center"/>
          </w:tcPr>
          <w:p>
            <w:pPr>
              <w:autoSpaceDE w:val="0"/>
              <w:autoSpaceDN w:val="0"/>
              <w:adjustRightInd w:val="0"/>
              <w:spacing w:line="360" w:lineRule="auto"/>
              <w:ind w:right="215"/>
              <w:jc w:val="center"/>
              <w:rPr>
                <w:rFonts w:hAnsi="宋体"/>
                <w:color w:val="auto"/>
                <w:sz w:val="24"/>
              </w:rPr>
            </w:pPr>
          </w:p>
        </w:tc>
        <w:tc>
          <w:tcPr>
            <w:tcW w:w="110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电话</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技术负责人</w:t>
            </w:r>
          </w:p>
        </w:tc>
        <w:tc>
          <w:tcPr>
            <w:tcW w:w="12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姓名</w:t>
            </w:r>
          </w:p>
        </w:tc>
        <w:tc>
          <w:tcPr>
            <w:tcW w:w="1249" w:type="dxa"/>
            <w:vAlign w:val="center"/>
          </w:tcPr>
          <w:p>
            <w:pPr>
              <w:autoSpaceDE w:val="0"/>
              <w:autoSpaceDN w:val="0"/>
              <w:adjustRightInd w:val="0"/>
              <w:spacing w:line="360" w:lineRule="auto"/>
              <w:ind w:right="215"/>
              <w:jc w:val="center"/>
              <w:rPr>
                <w:rFonts w:hAnsi="宋体"/>
                <w:color w:val="auto"/>
                <w:sz w:val="24"/>
              </w:rPr>
            </w:pPr>
          </w:p>
        </w:tc>
        <w:tc>
          <w:tcPr>
            <w:tcW w:w="1751" w:type="dxa"/>
            <w:gridSpan w:val="2"/>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技术职称</w:t>
            </w:r>
          </w:p>
        </w:tc>
        <w:tc>
          <w:tcPr>
            <w:tcW w:w="1108" w:type="dxa"/>
            <w:gridSpan w:val="2"/>
            <w:vAlign w:val="center"/>
          </w:tcPr>
          <w:p>
            <w:pPr>
              <w:autoSpaceDE w:val="0"/>
              <w:autoSpaceDN w:val="0"/>
              <w:adjustRightInd w:val="0"/>
              <w:spacing w:line="360" w:lineRule="auto"/>
              <w:ind w:right="215"/>
              <w:jc w:val="center"/>
              <w:rPr>
                <w:rFonts w:hAnsi="宋体"/>
                <w:color w:val="auto"/>
                <w:sz w:val="24"/>
              </w:rPr>
            </w:pPr>
          </w:p>
        </w:tc>
        <w:tc>
          <w:tcPr>
            <w:tcW w:w="1100"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电话</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成立时间</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5209" w:type="dxa"/>
            <w:gridSpan w:val="6"/>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pacing w:val="-20"/>
                <w:sz w:val="24"/>
              </w:rPr>
            </w:pPr>
            <w:r>
              <w:rPr>
                <w:rFonts w:hint="eastAsia" w:hAnsi="宋体"/>
                <w:color w:val="auto"/>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restart"/>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其中</w:t>
            </w: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color w:val="auto"/>
                <w:sz w:val="24"/>
              </w:rPr>
              <w:t>项目负责人</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营业执照号</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高级职称人员</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注册资金</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中级职称人员</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开户银行</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初级职称人员</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账号</w:t>
            </w:r>
          </w:p>
        </w:tc>
        <w:tc>
          <w:tcPr>
            <w:tcW w:w="2498" w:type="dxa"/>
            <w:gridSpan w:val="2"/>
            <w:vAlign w:val="center"/>
          </w:tcPr>
          <w:p>
            <w:pPr>
              <w:autoSpaceDE w:val="0"/>
              <w:autoSpaceDN w:val="0"/>
              <w:adjustRightInd w:val="0"/>
              <w:spacing w:line="360" w:lineRule="auto"/>
              <w:ind w:right="215"/>
              <w:jc w:val="center"/>
              <w:rPr>
                <w:rFonts w:hAnsi="宋体"/>
                <w:color w:val="auto"/>
                <w:sz w:val="24"/>
              </w:rPr>
            </w:pPr>
          </w:p>
        </w:tc>
        <w:tc>
          <w:tcPr>
            <w:tcW w:w="1249" w:type="dxa"/>
            <w:vMerge w:val="continue"/>
            <w:vAlign w:val="center"/>
          </w:tcPr>
          <w:p>
            <w:pPr>
              <w:autoSpaceDE w:val="0"/>
              <w:autoSpaceDN w:val="0"/>
              <w:adjustRightInd w:val="0"/>
              <w:spacing w:line="360" w:lineRule="auto"/>
              <w:ind w:right="215"/>
              <w:jc w:val="center"/>
              <w:rPr>
                <w:rFonts w:hAnsi="宋体"/>
                <w:color w:val="auto"/>
                <w:sz w:val="24"/>
              </w:rPr>
            </w:pPr>
          </w:p>
        </w:tc>
        <w:tc>
          <w:tcPr>
            <w:tcW w:w="2710" w:type="dxa"/>
            <w:gridSpan w:val="4"/>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技工</w:t>
            </w:r>
          </w:p>
        </w:tc>
        <w:tc>
          <w:tcPr>
            <w:tcW w:w="1250"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经营范围</w:t>
            </w:r>
          </w:p>
        </w:tc>
        <w:tc>
          <w:tcPr>
            <w:tcW w:w="7707" w:type="dxa"/>
            <w:gridSpan w:val="8"/>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c>
          <w:tcPr>
            <w:tcW w:w="7707" w:type="dxa"/>
            <w:gridSpan w:val="8"/>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tc>
      </w:tr>
    </w:tbl>
    <w:p>
      <w:pPr>
        <w:autoSpaceDE w:val="0"/>
        <w:autoSpaceDN w:val="0"/>
        <w:adjustRightInd w:val="0"/>
        <w:spacing w:line="360" w:lineRule="auto"/>
        <w:ind w:right="215" w:firstLine="420"/>
        <w:rPr>
          <w:rFonts w:hAnsi="宋体"/>
          <w:color w:val="auto"/>
          <w:sz w:val="24"/>
        </w:rPr>
      </w:pPr>
    </w:p>
    <w:p>
      <w:pPr>
        <w:autoSpaceDE w:val="0"/>
        <w:autoSpaceDN w:val="0"/>
        <w:adjustRightInd w:val="0"/>
        <w:spacing w:line="360" w:lineRule="auto"/>
        <w:ind w:right="215" w:firstLine="420"/>
        <w:rPr>
          <w:rFonts w:hAnsi="宋体"/>
          <w:color w:val="auto"/>
          <w:sz w:val="24"/>
        </w:rPr>
      </w:pPr>
    </w:p>
    <w:p>
      <w:pPr>
        <w:autoSpaceDE w:val="0"/>
        <w:autoSpaceDN w:val="0"/>
        <w:adjustRightInd w:val="0"/>
        <w:spacing w:line="360" w:lineRule="auto"/>
        <w:ind w:right="215"/>
        <w:rPr>
          <w:rFonts w:hAnsi="宋体"/>
          <w:color w:val="auto"/>
          <w:sz w:val="24"/>
        </w:rPr>
      </w:pPr>
    </w:p>
    <w:p>
      <w:pPr>
        <w:autoSpaceDE w:val="0"/>
        <w:autoSpaceDN w:val="0"/>
        <w:adjustRightInd w:val="0"/>
        <w:spacing w:line="360" w:lineRule="auto"/>
        <w:ind w:right="215" w:firstLine="420"/>
        <w:jc w:val="center"/>
        <w:rPr>
          <w:rFonts w:hAnsi="宋体"/>
          <w:b/>
          <w:color w:val="auto"/>
          <w:sz w:val="28"/>
        </w:rPr>
      </w:pPr>
      <w:r>
        <w:rPr>
          <w:rFonts w:hint="eastAsia" w:hAnsi="宋体"/>
          <w:b/>
          <w:color w:val="auto"/>
          <w:sz w:val="32"/>
        </w:rPr>
        <w:t>七、</w:t>
      </w:r>
      <w:r>
        <w:rPr>
          <w:rFonts w:hint="eastAsia" w:hAnsi="宋体"/>
          <w:b/>
          <w:color w:val="auto"/>
          <w:sz w:val="32"/>
          <w:szCs w:val="32"/>
        </w:rPr>
        <w:t>资格证明文件</w:t>
      </w:r>
    </w:p>
    <w:p>
      <w:pPr>
        <w:autoSpaceDE w:val="0"/>
        <w:autoSpaceDN w:val="0"/>
        <w:adjustRightInd w:val="0"/>
        <w:spacing w:line="360" w:lineRule="auto"/>
        <w:ind w:right="215" w:firstLine="420"/>
        <w:jc w:val="center"/>
        <w:rPr>
          <w:rFonts w:hAnsi="宋体"/>
          <w:color w:val="auto"/>
          <w:sz w:val="24"/>
        </w:rPr>
      </w:pPr>
      <w:r>
        <w:rPr>
          <w:rFonts w:hint="eastAsia" w:hAnsi="宋体"/>
          <w:color w:val="auto"/>
          <w:sz w:val="24"/>
        </w:rPr>
        <w:t>（附原件扫描件或图片）</w:t>
      </w:r>
    </w:p>
    <w:p>
      <w:pPr>
        <w:autoSpaceDE w:val="0"/>
        <w:autoSpaceDN w:val="0"/>
        <w:adjustRightInd w:val="0"/>
        <w:spacing w:line="360" w:lineRule="auto"/>
        <w:ind w:right="215" w:firstLine="420"/>
        <w:jc w:val="center"/>
        <w:rPr>
          <w:rFonts w:hAnsi="宋体"/>
          <w:b/>
          <w:color w:val="auto"/>
          <w:sz w:val="32"/>
          <w:szCs w:val="32"/>
        </w:rPr>
      </w:pPr>
    </w:p>
    <w:p>
      <w:pPr>
        <w:autoSpaceDE w:val="0"/>
        <w:autoSpaceDN w:val="0"/>
        <w:adjustRightInd w:val="0"/>
        <w:spacing w:line="360" w:lineRule="auto"/>
        <w:ind w:right="215" w:firstLine="420"/>
        <w:jc w:val="center"/>
        <w:rPr>
          <w:rFonts w:hAnsi="宋体"/>
          <w:b/>
          <w:color w:val="auto"/>
          <w:sz w:val="32"/>
          <w:szCs w:val="32"/>
        </w:rPr>
      </w:pPr>
      <w:r>
        <w:rPr>
          <w:rFonts w:hint="eastAsia" w:hAnsi="宋体"/>
          <w:b/>
          <w:color w:val="auto"/>
          <w:sz w:val="32"/>
          <w:szCs w:val="32"/>
        </w:rPr>
        <w:t>八、正在施工的和新承接的项目情况</w:t>
      </w:r>
    </w:p>
    <w:p>
      <w:pPr>
        <w:autoSpaceDE w:val="0"/>
        <w:autoSpaceDN w:val="0"/>
        <w:adjustRightInd w:val="0"/>
        <w:spacing w:line="360" w:lineRule="auto"/>
        <w:ind w:right="215" w:firstLine="420"/>
        <w:jc w:val="center"/>
        <w:rPr>
          <w:rFonts w:hAnsi="宋体"/>
          <w:b/>
          <w:color w:val="auto"/>
          <w:sz w:val="32"/>
          <w:szCs w:val="32"/>
        </w:rPr>
      </w:pPr>
    </w:p>
    <w:tbl>
      <w:tblPr>
        <w:tblStyle w:val="1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项目名称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项目所在地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发包人名称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发包人地址</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发包人电话</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签约合同价</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开工日期</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计划竣工日期</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承担的工作</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工程质量</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color w:val="auto"/>
                <w:sz w:val="24"/>
              </w:rPr>
              <w:t>项目负责人</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技术负责人</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auto"/>
                <w:spacing w:val="-20"/>
                <w:sz w:val="24"/>
              </w:rPr>
            </w:pPr>
            <w:r>
              <w:rPr>
                <w:rFonts w:hint="eastAsia" w:hAnsi="宋体"/>
                <w:color w:val="auto"/>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项目描述</w:t>
            </w:r>
          </w:p>
        </w:tc>
        <w:tc>
          <w:tcPr>
            <w:tcW w:w="6675"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c>
          <w:tcPr>
            <w:tcW w:w="6675" w:type="dxa"/>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rPr>
                <w:rFonts w:hAnsi="宋体"/>
                <w:color w:val="auto"/>
                <w:sz w:val="24"/>
              </w:rPr>
            </w:pPr>
          </w:p>
        </w:tc>
      </w:tr>
    </w:tbl>
    <w:p>
      <w:pPr>
        <w:autoSpaceDE w:val="0"/>
        <w:autoSpaceDN w:val="0"/>
        <w:adjustRightInd w:val="0"/>
        <w:spacing w:line="360" w:lineRule="auto"/>
        <w:ind w:right="215"/>
        <w:jc w:val="center"/>
        <w:rPr>
          <w:rFonts w:hint="eastAsia" w:hAnsi="宋体" w:cs="仿宋_GB2312"/>
          <w:b/>
          <w:color w:val="auto"/>
          <w:sz w:val="32"/>
          <w:szCs w:val="32"/>
        </w:rPr>
      </w:pPr>
    </w:p>
    <w:p>
      <w:pPr>
        <w:autoSpaceDE w:val="0"/>
        <w:autoSpaceDN w:val="0"/>
        <w:adjustRightInd w:val="0"/>
        <w:spacing w:line="360" w:lineRule="auto"/>
        <w:ind w:right="215"/>
        <w:jc w:val="center"/>
        <w:rPr>
          <w:rFonts w:hAnsi="宋体" w:cs="仿宋_GB2312"/>
          <w:b/>
          <w:color w:val="auto"/>
          <w:sz w:val="32"/>
          <w:szCs w:val="32"/>
        </w:rPr>
      </w:pPr>
      <w:r>
        <w:rPr>
          <w:rFonts w:hint="eastAsia" w:hAnsi="宋体" w:cs="仿宋_GB2312"/>
          <w:b/>
          <w:color w:val="auto"/>
          <w:sz w:val="32"/>
          <w:szCs w:val="32"/>
        </w:rPr>
        <w:t>九、其它材料（包含但不仅限于以下内容）</w:t>
      </w:r>
    </w:p>
    <w:p>
      <w:pPr>
        <w:autoSpaceDE w:val="0"/>
        <w:autoSpaceDN w:val="0"/>
        <w:adjustRightInd w:val="0"/>
        <w:spacing w:line="360" w:lineRule="auto"/>
        <w:ind w:right="215" w:firstLine="420"/>
        <w:rPr>
          <w:rFonts w:hAnsi="宋体"/>
          <w:b/>
          <w:color w:val="auto"/>
          <w:sz w:val="30"/>
          <w:szCs w:val="30"/>
        </w:rPr>
      </w:pPr>
      <w:r>
        <w:rPr>
          <w:rFonts w:hint="eastAsia" w:hAnsi="宋体"/>
          <w:b/>
          <w:color w:val="auto"/>
          <w:sz w:val="30"/>
          <w:szCs w:val="30"/>
        </w:rPr>
        <w:t>1、完成的类似项目情况</w:t>
      </w:r>
    </w:p>
    <w:tbl>
      <w:tblPr>
        <w:tblStyle w:val="13"/>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项目名称</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项目所在地</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发包人名称</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发包人地址</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发包人电话</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合同价格</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开工日期</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竣工日期</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承担的工作</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工程质量</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color w:val="auto"/>
                <w:sz w:val="24"/>
              </w:rPr>
              <w:t>项目负责人</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技术负责人</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auto"/>
                <w:spacing w:val="-20"/>
                <w:sz w:val="24"/>
              </w:rPr>
            </w:pPr>
            <w:r>
              <w:rPr>
                <w:rFonts w:hint="eastAsia" w:hAnsi="宋体"/>
                <w:color w:val="auto"/>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项目描述</w:t>
            </w:r>
          </w:p>
        </w:tc>
        <w:tc>
          <w:tcPr>
            <w:tcW w:w="6899" w:type="dxa"/>
            <w:vAlign w:val="center"/>
          </w:tcPr>
          <w:p>
            <w:pPr>
              <w:autoSpaceDE w:val="0"/>
              <w:autoSpaceDN w:val="0"/>
              <w:adjustRightInd w:val="0"/>
              <w:spacing w:line="360" w:lineRule="auto"/>
              <w:ind w:right="215"/>
              <w:rPr>
                <w:rFonts w:hAnsi="宋体"/>
                <w:color w:val="auto"/>
                <w:sz w:val="24"/>
              </w:rPr>
            </w:pPr>
          </w:p>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color w:val="auto"/>
                <w:sz w:val="24"/>
              </w:rPr>
            </w:pPr>
            <w:r>
              <w:rPr>
                <w:rFonts w:hint="eastAsia" w:hAnsi="宋体"/>
                <w:color w:val="auto"/>
                <w:sz w:val="24"/>
              </w:rPr>
              <w:t>备注</w:t>
            </w:r>
          </w:p>
        </w:tc>
        <w:tc>
          <w:tcPr>
            <w:tcW w:w="6899" w:type="dxa"/>
            <w:vAlign w:val="center"/>
          </w:tcPr>
          <w:p>
            <w:pPr>
              <w:autoSpaceDE w:val="0"/>
              <w:autoSpaceDN w:val="0"/>
              <w:adjustRightInd w:val="0"/>
              <w:spacing w:line="360" w:lineRule="auto"/>
              <w:ind w:right="215"/>
              <w:jc w:val="center"/>
              <w:rPr>
                <w:rFonts w:hAnsi="宋体"/>
                <w:color w:val="auto"/>
                <w:sz w:val="24"/>
              </w:rPr>
            </w:pPr>
          </w:p>
          <w:p>
            <w:pPr>
              <w:autoSpaceDE w:val="0"/>
              <w:autoSpaceDN w:val="0"/>
              <w:adjustRightInd w:val="0"/>
              <w:spacing w:line="360" w:lineRule="auto"/>
              <w:ind w:right="215"/>
              <w:rPr>
                <w:rFonts w:hAnsi="宋体"/>
                <w:color w:val="auto"/>
                <w:sz w:val="24"/>
              </w:rPr>
            </w:pPr>
          </w:p>
        </w:tc>
      </w:tr>
    </w:tbl>
    <w:p>
      <w:pPr>
        <w:autoSpaceDE w:val="0"/>
        <w:autoSpaceDN w:val="0"/>
        <w:adjustRightInd w:val="0"/>
        <w:spacing w:line="360" w:lineRule="auto"/>
        <w:ind w:right="215"/>
        <w:jc w:val="center"/>
        <w:rPr>
          <w:rFonts w:hAnsi="宋体" w:cs="仿宋_GB2312"/>
          <w:b/>
          <w:color w:val="auto"/>
          <w:sz w:val="32"/>
          <w:szCs w:val="32"/>
        </w:rPr>
      </w:pPr>
    </w:p>
    <w:p>
      <w:pPr>
        <w:autoSpaceDE w:val="0"/>
        <w:autoSpaceDN w:val="0"/>
        <w:adjustRightInd w:val="0"/>
        <w:spacing w:line="360" w:lineRule="auto"/>
        <w:ind w:right="215"/>
        <w:rPr>
          <w:rFonts w:hAnsi="宋体" w:cs="仿宋_GB2312"/>
          <w:b/>
          <w:color w:val="auto"/>
          <w:sz w:val="32"/>
          <w:szCs w:val="32"/>
        </w:rPr>
      </w:pPr>
    </w:p>
    <w:p>
      <w:pPr>
        <w:autoSpaceDE w:val="0"/>
        <w:autoSpaceDN w:val="0"/>
        <w:adjustRightInd w:val="0"/>
        <w:spacing w:line="360" w:lineRule="auto"/>
        <w:ind w:right="215" w:firstLine="420"/>
        <w:rPr>
          <w:rFonts w:hAnsi="宋体"/>
          <w:b/>
          <w:color w:val="auto"/>
          <w:sz w:val="30"/>
          <w:szCs w:val="30"/>
        </w:rPr>
      </w:pPr>
      <w:r>
        <w:rPr>
          <w:rFonts w:hint="eastAsia" w:hAnsi="宋体"/>
          <w:b/>
          <w:color w:val="auto"/>
          <w:sz w:val="30"/>
          <w:szCs w:val="30"/>
        </w:rPr>
        <w:t>2、近年财务状况</w:t>
      </w:r>
    </w:p>
    <w:p>
      <w:pPr>
        <w:autoSpaceDE w:val="0"/>
        <w:autoSpaceDN w:val="0"/>
        <w:adjustRightInd w:val="0"/>
        <w:spacing w:line="360" w:lineRule="auto"/>
        <w:ind w:right="215" w:firstLine="420"/>
        <w:rPr>
          <w:rFonts w:hAnsi="宋体"/>
          <w:b/>
          <w:bCs/>
          <w:color w:val="auto"/>
          <w:sz w:val="24"/>
          <w:szCs w:val="24"/>
        </w:rPr>
      </w:pPr>
      <w:r>
        <w:rPr>
          <w:rFonts w:hint="eastAsia" w:hAnsi="宋体"/>
          <w:color w:val="auto"/>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color w:val="auto"/>
          <w:sz w:val="30"/>
          <w:szCs w:val="30"/>
        </w:rPr>
      </w:pPr>
      <w:r>
        <w:rPr>
          <w:rFonts w:hint="eastAsia" w:hAnsi="宋体"/>
          <w:b/>
          <w:color w:val="auto"/>
          <w:sz w:val="30"/>
          <w:szCs w:val="30"/>
        </w:rPr>
        <w:t>3、近年来发生的诉讼及仲裁情况</w:t>
      </w:r>
    </w:p>
    <w:p>
      <w:pPr>
        <w:autoSpaceDE w:val="0"/>
        <w:autoSpaceDN w:val="0"/>
        <w:adjustRightInd w:val="0"/>
        <w:spacing w:line="360" w:lineRule="auto"/>
        <w:ind w:right="215" w:firstLine="420"/>
        <w:rPr>
          <w:rFonts w:hAnsi="宋体"/>
          <w:color w:val="auto"/>
          <w:sz w:val="24"/>
          <w:szCs w:val="24"/>
        </w:rPr>
      </w:pPr>
      <w:r>
        <w:rPr>
          <w:rFonts w:hint="eastAsia" w:hAnsi="宋体"/>
          <w:color w:val="auto"/>
          <w:sz w:val="24"/>
          <w:szCs w:val="24"/>
        </w:rPr>
        <w:t>格式可自行编制。</w:t>
      </w:r>
    </w:p>
    <w:p>
      <w:pPr>
        <w:autoSpaceDE w:val="0"/>
        <w:autoSpaceDN w:val="0"/>
        <w:adjustRightInd w:val="0"/>
        <w:spacing w:line="360" w:lineRule="auto"/>
        <w:ind w:right="215" w:firstLine="640"/>
        <w:rPr>
          <w:rFonts w:hAnsi="宋体"/>
          <w:bCs/>
          <w:color w:val="auto"/>
          <w:sz w:val="32"/>
          <w:szCs w:val="32"/>
        </w:rPr>
      </w:pPr>
    </w:p>
    <w:p>
      <w:pPr>
        <w:autoSpaceDE w:val="0"/>
        <w:autoSpaceDN w:val="0"/>
        <w:adjustRightInd w:val="0"/>
        <w:spacing w:line="360" w:lineRule="auto"/>
        <w:ind w:right="215" w:firstLine="640"/>
        <w:rPr>
          <w:rFonts w:hAnsi="宋体"/>
          <w:bCs/>
          <w:color w:val="auto"/>
          <w:sz w:val="32"/>
          <w:szCs w:val="32"/>
        </w:rPr>
      </w:pPr>
    </w:p>
    <w:p>
      <w:pPr>
        <w:autoSpaceDE w:val="0"/>
        <w:autoSpaceDN w:val="0"/>
        <w:adjustRightInd w:val="0"/>
        <w:spacing w:line="360" w:lineRule="auto"/>
        <w:ind w:right="215" w:firstLine="640"/>
        <w:rPr>
          <w:rFonts w:hAnsi="宋体"/>
          <w:bCs/>
          <w:color w:val="auto"/>
          <w:sz w:val="32"/>
          <w:szCs w:val="32"/>
        </w:rPr>
      </w:pPr>
    </w:p>
    <w:p>
      <w:pPr>
        <w:tabs>
          <w:tab w:val="center" w:pos="4739"/>
        </w:tabs>
        <w:ind w:left="180"/>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ind w:left="180"/>
        <w:jc w:val="right"/>
        <w:rPr>
          <w:color w:val="auto"/>
          <w:sz w:val="32"/>
          <w:szCs w:val="32"/>
        </w:rPr>
      </w:pPr>
    </w:p>
    <w:p>
      <w:pPr>
        <w:tabs>
          <w:tab w:val="center" w:pos="4739"/>
        </w:tabs>
        <w:rPr>
          <w:color w:val="auto"/>
          <w:sz w:val="24"/>
        </w:rPr>
      </w:pPr>
    </w:p>
    <w:p>
      <w:pPr>
        <w:tabs>
          <w:tab w:val="center" w:pos="4739"/>
        </w:tabs>
        <w:ind w:left="180"/>
        <w:jc w:val="right"/>
        <w:rPr>
          <w:color w:val="auto"/>
          <w:sz w:val="24"/>
        </w:rPr>
      </w:pPr>
    </w:p>
    <w:p>
      <w:pPr>
        <w:tabs>
          <w:tab w:val="center" w:pos="4739"/>
        </w:tabs>
        <w:ind w:left="180"/>
        <w:jc w:val="right"/>
        <w:rPr>
          <w:color w:val="auto"/>
          <w:sz w:val="32"/>
          <w:szCs w:val="32"/>
        </w:rPr>
      </w:pPr>
    </w:p>
    <w:p>
      <w:pPr>
        <w:tabs>
          <w:tab w:val="center" w:pos="4739"/>
        </w:tabs>
        <w:ind w:left="180"/>
        <w:jc w:val="center"/>
        <w:rPr>
          <w:rFonts w:ascii="黑体" w:eastAsia="黑体"/>
          <w:b/>
          <w:color w:val="auto"/>
          <w:sz w:val="32"/>
        </w:rPr>
      </w:pPr>
      <w:r>
        <w:rPr>
          <w:rFonts w:hint="eastAsia" w:ascii="黑体" w:eastAsia="黑体"/>
          <w:b/>
          <w:color w:val="auto"/>
          <w:sz w:val="32"/>
        </w:rPr>
        <w:t>　</w:t>
      </w:r>
    </w:p>
    <w:p>
      <w:pPr>
        <w:tabs>
          <w:tab w:val="center" w:pos="4739"/>
        </w:tabs>
        <w:ind w:left="180"/>
        <w:jc w:val="center"/>
        <w:rPr>
          <w:rFonts w:ascii="黑体" w:eastAsia="黑体"/>
          <w:bCs/>
          <w:color w:val="auto"/>
          <w:sz w:val="32"/>
        </w:rPr>
      </w:pPr>
      <w:r>
        <w:rPr>
          <w:rFonts w:hint="eastAsia" w:ascii="黑体" w:eastAsia="黑体"/>
          <w:b/>
          <w:color w:val="auto"/>
          <w:sz w:val="32"/>
          <w:u w:val="single"/>
        </w:rPr>
        <w:t xml:space="preserve">(项目名称)     </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84"/>
        </w:rPr>
      </w:pPr>
      <w:r>
        <w:rPr>
          <w:rFonts w:hint="eastAsia" w:ascii="黑体" w:eastAsia="黑体"/>
          <w:b/>
          <w:color w:val="auto"/>
          <w:sz w:val="84"/>
        </w:rPr>
        <w:t>投 标 文 件</w:t>
      </w:r>
    </w:p>
    <w:p>
      <w:pPr>
        <w:tabs>
          <w:tab w:val="center" w:pos="4739"/>
        </w:tabs>
        <w:ind w:left="180"/>
        <w:rPr>
          <w:color w:val="auto"/>
          <w:sz w:val="24"/>
        </w:rPr>
      </w:pPr>
    </w:p>
    <w:p>
      <w:pPr>
        <w:tabs>
          <w:tab w:val="center" w:pos="4739"/>
        </w:tabs>
        <w:ind w:left="180"/>
        <w:jc w:val="center"/>
        <w:rPr>
          <w:b/>
          <w:color w:val="auto"/>
          <w:sz w:val="32"/>
          <w:szCs w:val="32"/>
        </w:rPr>
      </w:pPr>
      <w:r>
        <w:rPr>
          <w:rFonts w:hint="eastAsia"/>
          <w:b/>
          <w:color w:val="auto"/>
          <w:sz w:val="32"/>
          <w:szCs w:val="32"/>
        </w:rPr>
        <w:t>（技术标）</w:t>
      </w: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rPr>
      </w:pPr>
      <w:r>
        <w:rPr>
          <w:rFonts w:hint="eastAsia" w:ascii="黑体" w:eastAsia="黑体"/>
          <w:b/>
          <w:color w:val="auto"/>
          <w:sz w:val="32"/>
        </w:rPr>
        <w:t>投标人:(盖单位章)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法定代表人或其委托代理人:(签字)</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年月日</w:t>
      </w:r>
    </w:p>
    <w:p>
      <w:pPr>
        <w:autoSpaceDE w:val="0"/>
        <w:autoSpaceDN w:val="0"/>
        <w:spacing w:line="540" w:lineRule="exact"/>
        <w:rPr>
          <w:rFonts w:hAnsi="宋体" w:cs="宋体"/>
          <w:b/>
          <w:color w:val="auto"/>
          <w:sz w:val="36"/>
          <w:szCs w:val="36"/>
        </w:rPr>
      </w:pPr>
    </w:p>
    <w:p>
      <w:pPr>
        <w:autoSpaceDE w:val="0"/>
        <w:autoSpaceDN w:val="0"/>
        <w:spacing w:line="540" w:lineRule="exact"/>
        <w:jc w:val="center"/>
        <w:rPr>
          <w:rFonts w:hAnsi="宋体" w:cs="宋体"/>
          <w:b/>
          <w:color w:val="auto"/>
          <w:sz w:val="36"/>
          <w:szCs w:val="36"/>
        </w:rPr>
      </w:pPr>
    </w:p>
    <w:p>
      <w:pPr>
        <w:autoSpaceDE w:val="0"/>
        <w:autoSpaceDN w:val="0"/>
        <w:spacing w:line="540" w:lineRule="exact"/>
        <w:jc w:val="center"/>
        <w:rPr>
          <w:rFonts w:hAnsi="宋体" w:cs="宋体"/>
          <w:b/>
          <w:color w:val="auto"/>
          <w:sz w:val="36"/>
          <w:szCs w:val="36"/>
        </w:rPr>
      </w:pPr>
    </w:p>
    <w:p>
      <w:pPr>
        <w:autoSpaceDE w:val="0"/>
        <w:autoSpaceDN w:val="0"/>
        <w:spacing w:line="540" w:lineRule="exact"/>
        <w:jc w:val="center"/>
        <w:rPr>
          <w:rFonts w:hAnsi="宋体" w:cs="宋体"/>
          <w:b/>
          <w:color w:val="auto"/>
          <w:sz w:val="36"/>
          <w:szCs w:val="36"/>
        </w:rPr>
      </w:pPr>
      <w:r>
        <w:rPr>
          <w:rFonts w:hint="eastAsia" w:hAnsi="宋体" w:cs="宋体"/>
          <w:b/>
          <w:color w:val="auto"/>
          <w:sz w:val="36"/>
          <w:szCs w:val="36"/>
        </w:rPr>
        <w:t>技 术 标 目 录</w:t>
      </w:r>
    </w:p>
    <w:p>
      <w:pPr>
        <w:autoSpaceDE w:val="0"/>
        <w:autoSpaceDN w:val="0"/>
        <w:spacing w:line="360" w:lineRule="auto"/>
        <w:jc w:val="center"/>
        <w:rPr>
          <w:rFonts w:ascii="仿宋_GB2312" w:hAnsi="宋体" w:eastAsia="仿宋_GB2312" w:cs="宋体"/>
          <w:b/>
          <w:color w:val="auto"/>
          <w:sz w:val="36"/>
          <w:szCs w:val="36"/>
        </w:rPr>
      </w:pP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1、内容完整性</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2、主要施工方案与技术措施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3、质量管理体系与措施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4、安全管理体系与措施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6、工期保证措施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7、拟投入资源配备计划</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8、施工进度表与网络计划图</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9、施工总平面图布置</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10</w:t>
      </w:r>
      <w:r>
        <w:rPr>
          <w:rFonts w:hint="eastAsia" w:hAnsi="宋体" w:cs="宋体"/>
          <w:b/>
          <w:color w:val="auto"/>
          <w:sz w:val="26"/>
          <w:szCs w:val="26"/>
        </w:rPr>
        <w:tab/>
      </w:r>
      <w:r>
        <w:rPr>
          <w:rFonts w:hint="eastAsia" w:hAnsi="宋体" w:cs="宋体"/>
          <w:b/>
          <w:color w:val="auto"/>
          <w:sz w:val="26"/>
          <w:szCs w:val="26"/>
        </w:rPr>
        <w:t>、技术创新的应用实施措施</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11、采用新工艺、新技术、新设备、新材料、BIM等的程度</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12、施工现场实施信息化监控和数据处理</w:t>
      </w:r>
    </w:p>
    <w:p>
      <w:pPr>
        <w:autoSpaceDE w:val="0"/>
        <w:autoSpaceDN w:val="0"/>
        <w:spacing w:line="540" w:lineRule="exact"/>
        <w:ind w:firstLine="520" w:firstLineChars="200"/>
        <w:jc w:val="left"/>
        <w:rPr>
          <w:rFonts w:hAnsi="宋体" w:cs="宋体"/>
          <w:b/>
          <w:color w:val="auto"/>
          <w:sz w:val="26"/>
          <w:szCs w:val="26"/>
        </w:rPr>
      </w:pPr>
      <w:r>
        <w:rPr>
          <w:rFonts w:hint="eastAsia" w:hAnsi="宋体" w:cs="宋体"/>
          <w:b/>
          <w:color w:val="auto"/>
          <w:sz w:val="26"/>
          <w:szCs w:val="26"/>
        </w:rPr>
        <w:t>13、风险管理措施</w:t>
      </w:r>
    </w:p>
    <w:p>
      <w:pPr>
        <w:tabs>
          <w:tab w:val="center" w:pos="4739"/>
        </w:tabs>
        <w:ind w:left="180"/>
        <w:rPr>
          <w:rFonts w:hAnsi="宋体" w:cs="TimesNewRomanPSMT"/>
          <w:color w:val="auto"/>
          <w:sz w:val="18"/>
          <w:szCs w:val="18"/>
        </w:rPr>
      </w:pPr>
    </w:p>
    <w:p>
      <w:pPr>
        <w:autoSpaceDE w:val="0"/>
        <w:autoSpaceDN w:val="0"/>
        <w:spacing w:line="540" w:lineRule="exact"/>
        <w:ind w:firstLine="520" w:firstLineChars="200"/>
        <w:jc w:val="left"/>
        <w:rPr>
          <w:rFonts w:hAnsi="宋体" w:cs="宋体"/>
          <w:b/>
          <w:color w:val="auto"/>
          <w:sz w:val="26"/>
          <w:szCs w:val="26"/>
        </w:rPr>
      </w:pPr>
    </w:p>
    <w:p>
      <w:pPr>
        <w:autoSpaceDE w:val="0"/>
        <w:autoSpaceDN w:val="0"/>
        <w:spacing w:line="540" w:lineRule="exact"/>
        <w:ind w:firstLine="520" w:firstLineChars="200"/>
        <w:jc w:val="left"/>
        <w:rPr>
          <w:rFonts w:hAnsi="宋体" w:cs="宋体"/>
          <w:b/>
          <w:color w:val="auto"/>
          <w:sz w:val="26"/>
          <w:szCs w:val="26"/>
        </w:rPr>
      </w:pPr>
    </w:p>
    <w:sectPr>
      <w:footerReference r:id="rId11" w:type="first"/>
      <w:headerReference r:id="rId9" w:type="default"/>
      <w:footerReference r:id="rId10" w:type="default"/>
      <w:pgSz w:w="11906" w:h="16838"/>
      <w:pgMar w:top="1304" w:right="1134" w:bottom="1304" w:left="1134"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微软雅黑"/>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楷体">
    <w:altName w:val="宋体"/>
    <w:panose1 w:val="02010609060101010101"/>
    <w:charset w:val="86"/>
    <w:family w:val="modern"/>
    <w:pitch w:val="default"/>
    <w:sig w:usb0="00000000" w:usb1="00000000" w:usb2="00000016" w:usb3="00000000" w:csb0="00040001" w:csb1="00000000"/>
  </w:font>
  <w:font w:name="楷体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文本框 5" o:spid="_x0000_s4104" o:spt="202" type="#_x0000_t202" style="position:absolute;left:0pt;margin-top:0pt;height:11.65pt;width:4.55pt;mso-position-horizontal:center;mso-position-horizontal-relative:margin;mso-wrap-style:none;z-index:251657216;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1" o:spid="_x0000_s410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both"/>
    </w:pPr>
    <w:r>
      <w:rPr>
        <w:sz w:val="18"/>
      </w:rPr>
      <w:pict>
        <v:shape id="_x0000_s4105" o:spid="_x0000_s4105"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pict>
        <v:shape id="_x0000_s4102" o:spid="_x0000_s4102" o:spt="202" type="#_x0000_t202" style="position:absolute;left:0pt;margin-left:238.7pt;margin-top:0pt;height:16.9pt;width:27pt;mso-position-horizontal-relative:margin;z-index:251659264;mso-width-relative:page;mso-height-relative:page;" filled="f" stroked="f" coordsize="21600,21600">
          <v:path/>
          <v:fill on="f" focussize="0,0"/>
          <v:stroke on="f" weight="1.25pt"/>
          <v:imagedata o:title=""/>
          <o:lock v:ext="edit" aspectratio="f"/>
          <v:textbox inset="0mm,0mm,0mm,0mm">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rPr>
        <w:sz w:val="18"/>
      </w:rPr>
      <w:pict>
        <v:shape id="_x0000_s4106" o:spid="_x0000_s4106"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Text Box 4"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pPr>
    <w:r>
      <w:rPr>
        <w:rFonts w:hint="eastAsia" w:hAnsi="宋体" w:cs="宋体"/>
        <w:b/>
        <w:sz w:val="20"/>
        <w:szCs w:val="22"/>
        <w:u w:val="single"/>
        <w:lang w:eastAsia="zh-CN"/>
      </w:rPr>
      <w:t>许昌市魏都区西大街道办事处</w:t>
    </w:r>
    <w:r>
      <w:rPr>
        <w:rFonts w:hint="eastAsia" w:hAnsi="宋体" w:cs="宋体"/>
        <w:b/>
        <w:sz w:val="20"/>
        <w:szCs w:val="22"/>
        <w:u w:val="single"/>
      </w:rPr>
      <w:t>“</w:t>
    </w:r>
    <w:r>
      <w:rPr>
        <w:rFonts w:hint="eastAsia" w:hAnsi="宋体" w:cs="宋体"/>
        <w:b/>
        <w:sz w:val="20"/>
        <w:szCs w:val="22"/>
        <w:u w:val="single"/>
        <w:lang w:val="en-US" w:eastAsia="zh-CN"/>
      </w:rPr>
      <w:t>62号院等19个老旧小区基础设施改造项目</w:t>
    </w:r>
    <w:r>
      <w:rPr>
        <w:rFonts w:hint="eastAsia" w:hAnsi="宋体" w:cs="宋体"/>
        <w:b/>
        <w:sz w:val="20"/>
        <w:szCs w:val="22"/>
        <w:u w:val="single"/>
      </w:rPr>
      <w:t xml:space="preserve">”   </w:t>
    </w:r>
    <w:r>
      <w:rPr>
        <w:rFonts w:hint="eastAsia" w:hAnsi="宋体" w:cs="宋体"/>
        <w:b/>
        <w:sz w:val="20"/>
        <w:szCs w:val="22"/>
        <w:u w:val="single"/>
        <w:lang w:val="en-US" w:eastAsia="zh-CN"/>
      </w:rPr>
      <w:t xml:space="preserve">                 </w:t>
    </w:r>
    <w:r>
      <w:rPr>
        <w:rFonts w:hint="eastAsia" w:hAnsi="宋体" w:cs="宋体"/>
        <w:b/>
        <w:sz w:val="20"/>
        <w:u w:val="single"/>
      </w:rPr>
      <w:t>招标文件</w:t>
    </w:r>
    <w:r>
      <w:rPr>
        <w:rFonts w:hint="eastAsia" w:hAnsi="宋体" w:cs="宋体"/>
        <w:b/>
        <w:sz w:val="20"/>
        <w:szCs w:val="22"/>
        <w:u w:val="single"/>
      </w:rPr>
      <w:t xml:space="preserve"> </w:t>
    </w:r>
    <w:r>
      <w:rPr>
        <w:rFonts w:hint="eastAsia" w:hAnsi="宋体" w:cs="宋体"/>
        <w:b/>
        <w:sz w:val="20"/>
        <w:szCs w:val="22"/>
        <w:lang w:val="en-US" w:eastAsia="zh-CN"/>
      </w:rPr>
      <w:t xml:space="preserve">         </w:t>
    </w:r>
    <w:r>
      <w:rPr>
        <w:rFonts w:hint="eastAsia" w:hAnsi="宋体" w:cs="宋体"/>
        <w:b/>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Ansi="宋体" w:cs="宋体"/>
        <w:b/>
        <w:sz w:val="20"/>
        <w:szCs w:val="22"/>
      </w:rPr>
    </w:pPr>
    <w:r>
      <w:rPr>
        <w:rFonts w:hint="eastAsia" w:hAnsi="宋体" w:cs="宋体"/>
        <w:b/>
        <w:sz w:val="20"/>
        <w:szCs w:val="22"/>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hint="default" w:ascii="楷体" w:hAnsi="楷体" w:eastAsia="楷体" w:cs="楷体_GB2312"/>
        <w:b/>
        <w:iCs/>
        <w:sz w:val="21"/>
        <w:szCs w:val="21"/>
        <w:u w:val="single"/>
        <w:lang w:val="en-US" w:eastAsia="zh-CN"/>
      </w:rPr>
    </w:pPr>
    <w:r>
      <w:rPr>
        <w:rFonts w:hint="eastAsia" w:ascii="楷体" w:hAnsi="楷体" w:eastAsia="楷体" w:cs="楷体_GB2312"/>
        <w:b/>
        <w:iCs/>
        <w:sz w:val="21"/>
        <w:szCs w:val="21"/>
        <w:u w:val="single"/>
      </w:rPr>
      <w:t xml:space="preserve">                                                                             </w:t>
    </w:r>
    <w:r>
      <w:rPr>
        <w:rFonts w:hint="eastAsia" w:ascii="楷体" w:hAnsi="楷体" w:eastAsia="楷体" w:cs="楷体_GB2312"/>
        <w:b/>
        <w:iCs/>
        <w:sz w:val="21"/>
        <w:szCs w:val="21"/>
        <w:u w:val="single"/>
        <w:lang w:val="en-US" w:eastAsia="zh-CN"/>
      </w:rPr>
      <w:t xml:space="preserve">  </w:t>
    </w:r>
    <w:r>
      <w:rPr>
        <w:rFonts w:hint="eastAsia" w:ascii="楷体" w:hAnsi="楷体" w:eastAsia="楷体" w:cs="楷体_GB2312"/>
        <w:b/>
        <w:iCs/>
        <w:sz w:val="21"/>
        <w:szCs w:val="21"/>
        <w:u w:val="single"/>
      </w:rPr>
      <w:t>招标文件</w:t>
    </w:r>
    <w:r>
      <w:rPr>
        <w:rFonts w:hint="eastAsia" w:ascii="楷体" w:hAnsi="楷体" w:eastAsia="楷体" w:cs="楷体_GB2312"/>
        <w:b/>
        <w:iCs/>
        <w:sz w:val="21"/>
        <w:szCs w:val="21"/>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F77C70D3"/>
    <w:multiLevelType w:val="singleLevel"/>
    <w:tmpl w:val="F77C70D3"/>
    <w:lvl w:ilvl="0" w:tentative="0">
      <w:start w:val="1"/>
      <w:numFmt w:val="chineseCounting"/>
      <w:suff w:val="space"/>
      <w:lvlText w:val="第%1章"/>
      <w:lvlJc w:val="left"/>
      <w:rPr>
        <w:rFonts w:hint="eastAsia"/>
      </w:rPr>
    </w:lvl>
  </w:abstractNum>
  <w:abstractNum w:abstractNumId="2">
    <w:nsid w:val="FD4F209C"/>
    <w:multiLevelType w:val="singleLevel"/>
    <w:tmpl w:val="FD4F209C"/>
    <w:lvl w:ilvl="0" w:tentative="0">
      <w:start w:val="1"/>
      <w:numFmt w:val="decimal"/>
      <w:lvlText w:val="%1."/>
      <w:lvlJc w:val="left"/>
      <w:pPr>
        <w:tabs>
          <w:tab w:val="left" w:pos="312"/>
        </w:tabs>
      </w:p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98ADA60"/>
    <w:multiLevelType w:val="singleLevel"/>
    <w:tmpl w:val="598ADA60"/>
    <w:lvl w:ilvl="0" w:tentative="0">
      <w:start w:val="3"/>
      <w:numFmt w:val="decimal"/>
      <w:suff w:val="nothing"/>
      <w:lvlText w:val="%1."/>
      <w:lvlJc w:val="left"/>
    </w:lvl>
  </w:abstractNum>
  <w:abstractNum w:abstractNumId="6">
    <w:nsid w:val="5A716AF5"/>
    <w:multiLevelType w:val="singleLevel"/>
    <w:tmpl w:val="5A716AF5"/>
    <w:lvl w:ilvl="0" w:tentative="0">
      <w:start w:val="6"/>
      <w:numFmt w:val="decimal"/>
      <w:lvlText w:val="%1."/>
      <w:lvlJc w:val="left"/>
      <w:pPr>
        <w:tabs>
          <w:tab w:val="left" w:pos="312"/>
        </w:tabs>
      </w:pPr>
    </w:lvl>
  </w:abstractNum>
  <w:abstractNum w:abstractNumId="7">
    <w:nsid w:val="5A73B3EB"/>
    <w:multiLevelType w:val="singleLevel"/>
    <w:tmpl w:val="5A73B3EB"/>
    <w:lvl w:ilvl="0" w:tentative="0">
      <w:start w:val="1"/>
      <w:numFmt w:val="chineseCounting"/>
      <w:suff w:val="nothing"/>
      <w:lvlText w:val="%1、"/>
      <w:lvlJc w:val="left"/>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D33A7"/>
    <w:rsid w:val="002E24EB"/>
    <w:rsid w:val="002E2FFB"/>
    <w:rsid w:val="002F3CC3"/>
    <w:rsid w:val="00305A9A"/>
    <w:rsid w:val="003113B9"/>
    <w:rsid w:val="0031627C"/>
    <w:rsid w:val="00336A88"/>
    <w:rsid w:val="00360DF3"/>
    <w:rsid w:val="003702A0"/>
    <w:rsid w:val="00373A7F"/>
    <w:rsid w:val="00373DA5"/>
    <w:rsid w:val="003A717A"/>
    <w:rsid w:val="003B1B4C"/>
    <w:rsid w:val="003B534F"/>
    <w:rsid w:val="003C299D"/>
    <w:rsid w:val="003C4002"/>
    <w:rsid w:val="003C52CD"/>
    <w:rsid w:val="003E3408"/>
    <w:rsid w:val="00402F24"/>
    <w:rsid w:val="00406024"/>
    <w:rsid w:val="00425696"/>
    <w:rsid w:val="00434393"/>
    <w:rsid w:val="004362EF"/>
    <w:rsid w:val="004444E6"/>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70276D"/>
    <w:rsid w:val="00710FBA"/>
    <w:rsid w:val="007122BF"/>
    <w:rsid w:val="00716101"/>
    <w:rsid w:val="00720D43"/>
    <w:rsid w:val="00721059"/>
    <w:rsid w:val="00721C55"/>
    <w:rsid w:val="00721C57"/>
    <w:rsid w:val="007318DC"/>
    <w:rsid w:val="007321D3"/>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33204"/>
    <w:rsid w:val="0084381F"/>
    <w:rsid w:val="00855C63"/>
    <w:rsid w:val="00855E8A"/>
    <w:rsid w:val="00856E3A"/>
    <w:rsid w:val="008612AE"/>
    <w:rsid w:val="00882E9E"/>
    <w:rsid w:val="00883A3F"/>
    <w:rsid w:val="00892C13"/>
    <w:rsid w:val="00895A9D"/>
    <w:rsid w:val="0089640F"/>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79EB"/>
    <w:rsid w:val="00AE07B7"/>
    <w:rsid w:val="00AE1046"/>
    <w:rsid w:val="00AE1A2D"/>
    <w:rsid w:val="00AF1136"/>
    <w:rsid w:val="00AF1A3A"/>
    <w:rsid w:val="00AF431D"/>
    <w:rsid w:val="00B1556F"/>
    <w:rsid w:val="00B22804"/>
    <w:rsid w:val="00B2280C"/>
    <w:rsid w:val="00B23CFE"/>
    <w:rsid w:val="00B258EF"/>
    <w:rsid w:val="00B31840"/>
    <w:rsid w:val="00B325AC"/>
    <w:rsid w:val="00B335B8"/>
    <w:rsid w:val="00B354CE"/>
    <w:rsid w:val="00B37DBE"/>
    <w:rsid w:val="00B41467"/>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55744"/>
    <w:rsid w:val="00D70280"/>
    <w:rsid w:val="00D77007"/>
    <w:rsid w:val="00D91EF8"/>
    <w:rsid w:val="00DA4771"/>
    <w:rsid w:val="00DA4DE0"/>
    <w:rsid w:val="00DB135E"/>
    <w:rsid w:val="00DB1D76"/>
    <w:rsid w:val="00DB7688"/>
    <w:rsid w:val="00DC5756"/>
    <w:rsid w:val="00DC7C57"/>
    <w:rsid w:val="00DD68BE"/>
    <w:rsid w:val="00DE5EE8"/>
    <w:rsid w:val="00DF0B8E"/>
    <w:rsid w:val="00DF203A"/>
    <w:rsid w:val="00DF5F4A"/>
    <w:rsid w:val="00DF67C1"/>
    <w:rsid w:val="00DF722C"/>
    <w:rsid w:val="00E05C9F"/>
    <w:rsid w:val="00E12124"/>
    <w:rsid w:val="00E31005"/>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11597"/>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D27E3"/>
    <w:rsid w:val="00FD5B29"/>
    <w:rsid w:val="00FE4A3E"/>
    <w:rsid w:val="00FF0E62"/>
    <w:rsid w:val="01DB434E"/>
    <w:rsid w:val="025A1A0E"/>
    <w:rsid w:val="05B347DC"/>
    <w:rsid w:val="06C47A51"/>
    <w:rsid w:val="06E835F7"/>
    <w:rsid w:val="07E778CA"/>
    <w:rsid w:val="08CA67DF"/>
    <w:rsid w:val="08F576CB"/>
    <w:rsid w:val="0A4866D0"/>
    <w:rsid w:val="0A8E6F0E"/>
    <w:rsid w:val="0A9A38CE"/>
    <w:rsid w:val="0B0010DA"/>
    <w:rsid w:val="0B4C6956"/>
    <w:rsid w:val="0BAC12EB"/>
    <w:rsid w:val="0D8116DE"/>
    <w:rsid w:val="0E274A96"/>
    <w:rsid w:val="0E4D3374"/>
    <w:rsid w:val="0EB217EF"/>
    <w:rsid w:val="0F3930AA"/>
    <w:rsid w:val="0FDD387F"/>
    <w:rsid w:val="0FE557E4"/>
    <w:rsid w:val="10085E52"/>
    <w:rsid w:val="13CC49C6"/>
    <w:rsid w:val="14D972B5"/>
    <w:rsid w:val="14EC08FF"/>
    <w:rsid w:val="151E2293"/>
    <w:rsid w:val="15AC6033"/>
    <w:rsid w:val="1600080D"/>
    <w:rsid w:val="1769612C"/>
    <w:rsid w:val="176C0E13"/>
    <w:rsid w:val="1A6627AB"/>
    <w:rsid w:val="1A8C3E4C"/>
    <w:rsid w:val="1AC14286"/>
    <w:rsid w:val="1ADA0CB9"/>
    <w:rsid w:val="1C063260"/>
    <w:rsid w:val="1CE276BD"/>
    <w:rsid w:val="1D004958"/>
    <w:rsid w:val="1D726CFF"/>
    <w:rsid w:val="1FB84418"/>
    <w:rsid w:val="203866A1"/>
    <w:rsid w:val="206742E9"/>
    <w:rsid w:val="2119095A"/>
    <w:rsid w:val="21421D01"/>
    <w:rsid w:val="220075A0"/>
    <w:rsid w:val="22F50FD7"/>
    <w:rsid w:val="238F41BA"/>
    <w:rsid w:val="26166079"/>
    <w:rsid w:val="269D2D47"/>
    <w:rsid w:val="26AC047F"/>
    <w:rsid w:val="27BA35C2"/>
    <w:rsid w:val="27FD27F9"/>
    <w:rsid w:val="280D5608"/>
    <w:rsid w:val="282C6749"/>
    <w:rsid w:val="28C01D96"/>
    <w:rsid w:val="2AB95941"/>
    <w:rsid w:val="2ABC6414"/>
    <w:rsid w:val="2B2026CD"/>
    <w:rsid w:val="2B6B6B7D"/>
    <w:rsid w:val="2D2C6D7A"/>
    <w:rsid w:val="2DEF4A1F"/>
    <w:rsid w:val="2F3A012D"/>
    <w:rsid w:val="2FEC53EF"/>
    <w:rsid w:val="2FFD3C00"/>
    <w:rsid w:val="30B0129E"/>
    <w:rsid w:val="30D23E37"/>
    <w:rsid w:val="30E64908"/>
    <w:rsid w:val="30F03510"/>
    <w:rsid w:val="32D53070"/>
    <w:rsid w:val="3427237C"/>
    <w:rsid w:val="343B2BE1"/>
    <w:rsid w:val="343C7DB6"/>
    <w:rsid w:val="35254EA4"/>
    <w:rsid w:val="358E19EB"/>
    <w:rsid w:val="35DC23A2"/>
    <w:rsid w:val="375271E8"/>
    <w:rsid w:val="37B71904"/>
    <w:rsid w:val="3945175B"/>
    <w:rsid w:val="39D40903"/>
    <w:rsid w:val="3A4820C8"/>
    <w:rsid w:val="3A4C2479"/>
    <w:rsid w:val="3C526FDA"/>
    <w:rsid w:val="3E052E0D"/>
    <w:rsid w:val="3E0C767D"/>
    <w:rsid w:val="3E9D677D"/>
    <w:rsid w:val="3EDE5F9D"/>
    <w:rsid w:val="3F557D77"/>
    <w:rsid w:val="3F653ECD"/>
    <w:rsid w:val="40B1193E"/>
    <w:rsid w:val="40EF27CC"/>
    <w:rsid w:val="41A24648"/>
    <w:rsid w:val="42B750E0"/>
    <w:rsid w:val="42E171A3"/>
    <w:rsid w:val="45C149C9"/>
    <w:rsid w:val="46066264"/>
    <w:rsid w:val="4608522B"/>
    <w:rsid w:val="46170712"/>
    <w:rsid w:val="46C97F82"/>
    <w:rsid w:val="476A20C4"/>
    <w:rsid w:val="4BAC51EE"/>
    <w:rsid w:val="4C536B94"/>
    <w:rsid w:val="4CEF3CF8"/>
    <w:rsid w:val="4E1B15A0"/>
    <w:rsid w:val="4E841886"/>
    <w:rsid w:val="51025EEC"/>
    <w:rsid w:val="51773CFC"/>
    <w:rsid w:val="525C2B2E"/>
    <w:rsid w:val="52CB4273"/>
    <w:rsid w:val="554B55F7"/>
    <w:rsid w:val="559558C2"/>
    <w:rsid w:val="566A5FED"/>
    <w:rsid w:val="56BD391A"/>
    <w:rsid w:val="56E35A9C"/>
    <w:rsid w:val="59120F59"/>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7457E5B"/>
    <w:rsid w:val="688641BC"/>
    <w:rsid w:val="69FA48EF"/>
    <w:rsid w:val="6AB32E4C"/>
    <w:rsid w:val="6BD13AA0"/>
    <w:rsid w:val="6C965D84"/>
    <w:rsid w:val="6D463EAF"/>
    <w:rsid w:val="6F91651F"/>
    <w:rsid w:val="6FA96611"/>
    <w:rsid w:val="71EB3F0D"/>
    <w:rsid w:val="726A27D8"/>
    <w:rsid w:val="72F15351"/>
    <w:rsid w:val="73AC73AC"/>
    <w:rsid w:val="742A7635"/>
    <w:rsid w:val="749123F0"/>
    <w:rsid w:val="74FF5FC2"/>
    <w:rsid w:val="76173E55"/>
    <w:rsid w:val="76731A9E"/>
    <w:rsid w:val="773B0D0D"/>
    <w:rsid w:val="775909D0"/>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5">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keepLines/>
      <w:spacing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7">
    <w:name w:val="Body Text Indent"/>
    <w:basedOn w:val="1"/>
    <w:qFormat/>
    <w:uiPriority w:val="0"/>
    <w:pPr>
      <w:spacing w:after="120"/>
      <w:ind w:left="420" w:leftChars="200"/>
    </w:pPr>
  </w:style>
  <w:style w:type="paragraph" w:styleId="8">
    <w:name w:val="Balloon Text"/>
    <w:basedOn w:val="1"/>
    <w:link w:val="33"/>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Times New Roman"/>
      <w:kern w:val="2"/>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Autospacing="1" w:afterAutospacing="1"/>
      <w:jc w:val="left"/>
    </w:pPr>
    <w:rPr>
      <w:rFonts w:hAnsi="宋体" w:cs="宋体"/>
      <w:sz w:val="24"/>
    </w:rPr>
  </w:style>
  <w:style w:type="paragraph" w:styleId="12">
    <w:name w:val="Body Text First Indent 2"/>
    <w:basedOn w:val="7"/>
    <w:next w:val="1"/>
    <w:qFormat/>
    <w:uiPriority w:val="99"/>
    <w:pPr>
      <w:ind w:firstLine="420" w:firstLineChars="200"/>
    </w:pPr>
  </w:style>
  <w:style w:type="table" w:styleId="14">
    <w:name w:val="Table Grid"/>
    <w:basedOn w:val="13"/>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qFormat/>
    <w:uiPriority w:val="0"/>
    <w:rPr>
      <w:color w:val="000000"/>
      <w:u w:val="none"/>
    </w:rPr>
  </w:style>
  <w:style w:type="character" w:styleId="18">
    <w:name w:val="Emphasis"/>
    <w:basedOn w:val="15"/>
    <w:qFormat/>
    <w:uiPriority w:val="0"/>
  </w:style>
  <w:style w:type="character" w:styleId="19">
    <w:name w:val="Hyperlink"/>
    <w:basedOn w:val="15"/>
    <w:qFormat/>
    <w:uiPriority w:val="0"/>
    <w:rPr>
      <w:color w:val="000000"/>
      <w:u w:val="none"/>
    </w:rPr>
  </w:style>
  <w:style w:type="paragraph" w:customStyle="1" w:styleId="2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1">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22">
    <w:name w:val="red"/>
    <w:basedOn w:val="15"/>
    <w:qFormat/>
    <w:uiPriority w:val="0"/>
    <w:rPr>
      <w:color w:val="FF0000"/>
      <w:sz w:val="18"/>
      <w:szCs w:val="18"/>
    </w:rPr>
  </w:style>
  <w:style w:type="character" w:customStyle="1" w:styleId="23">
    <w:name w:val="red1"/>
    <w:basedOn w:val="15"/>
    <w:qFormat/>
    <w:uiPriority w:val="0"/>
    <w:rPr>
      <w:color w:val="FF0000"/>
      <w:sz w:val="18"/>
      <w:szCs w:val="18"/>
    </w:rPr>
  </w:style>
  <w:style w:type="character" w:customStyle="1" w:styleId="24">
    <w:name w:val="red2"/>
    <w:basedOn w:val="15"/>
    <w:qFormat/>
    <w:uiPriority w:val="0"/>
    <w:rPr>
      <w:color w:val="CC0000"/>
    </w:rPr>
  </w:style>
  <w:style w:type="character" w:customStyle="1" w:styleId="25">
    <w:name w:val="red3"/>
    <w:basedOn w:val="15"/>
    <w:qFormat/>
    <w:uiPriority w:val="0"/>
    <w:rPr>
      <w:color w:val="FF0000"/>
    </w:rPr>
  </w:style>
  <w:style w:type="character" w:customStyle="1" w:styleId="26">
    <w:name w:val="hover25"/>
    <w:basedOn w:val="15"/>
    <w:qFormat/>
    <w:uiPriority w:val="0"/>
  </w:style>
  <w:style w:type="character" w:customStyle="1" w:styleId="27">
    <w:name w:val="green"/>
    <w:basedOn w:val="15"/>
    <w:qFormat/>
    <w:uiPriority w:val="0"/>
    <w:rPr>
      <w:color w:val="66AE00"/>
      <w:sz w:val="18"/>
      <w:szCs w:val="18"/>
    </w:rPr>
  </w:style>
  <w:style w:type="character" w:customStyle="1" w:styleId="28">
    <w:name w:val="green1"/>
    <w:basedOn w:val="15"/>
    <w:qFormat/>
    <w:uiPriority w:val="0"/>
    <w:rPr>
      <w:color w:val="66AE00"/>
      <w:sz w:val="18"/>
      <w:szCs w:val="18"/>
    </w:rPr>
  </w:style>
  <w:style w:type="character" w:customStyle="1" w:styleId="29">
    <w:name w:val="blue"/>
    <w:basedOn w:val="15"/>
    <w:qFormat/>
    <w:uiPriority w:val="0"/>
    <w:rPr>
      <w:color w:val="0371C6"/>
      <w:sz w:val="21"/>
      <w:szCs w:val="21"/>
    </w:rPr>
  </w:style>
  <w:style w:type="character" w:customStyle="1" w:styleId="30">
    <w:name w:val="gb-jt"/>
    <w:basedOn w:val="15"/>
    <w:qFormat/>
    <w:uiPriority w:val="0"/>
  </w:style>
  <w:style w:type="character" w:customStyle="1" w:styleId="31">
    <w:name w:val="right"/>
    <w:basedOn w:val="15"/>
    <w:qFormat/>
    <w:uiPriority w:val="0"/>
    <w:rPr>
      <w:color w:val="999999"/>
      <w:sz w:val="18"/>
      <w:szCs w:val="18"/>
    </w:rPr>
  </w:style>
  <w:style w:type="character" w:customStyle="1" w:styleId="32">
    <w:name w:val="标题 2 Char"/>
    <w:basedOn w:val="15"/>
    <w:link w:val="5"/>
    <w:semiHidden/>
    <w:qFormat/>
    <w:uiPriority w:val="0"/>
    <w:rPr>
      <w:rFonts w:asciiTheme="majorHAnsi" w:hAnsiTheme="majorHAnsi" w:eastAsiaTheme="majorEastAsia" w:cstheme="majorBidi"/>
      <w:b/>
      <w:bCs/>
      <w:sz w:val="32"/>
      <w:szCs w:val="32"/>
    </w:rPr>
  </w:style>
  <w:style w:type="character" w:customStyle="1" w:styleId="33">
    <w:name w:val="批注框文本 Char"/>
    <w:basedOn w:val="15"/>
    <w:link w:val="8"/>
    <w:qFormat/>
    <w:uiPriority w:val="0"/>
    <w:rPr>
      <w:rFonts w:ascii="宋体" w:hAnsiTheme="minorHAnsi" w:eastAsiaTheme="minorEastAsia" w:cstheme="minorBidi"/>
      <w:sz w:val="18"/>
      <w:szCs w:val="18"/>
    </w:rPr>
  </w:style>
  <w:style w:type="paragraph" w:customStyle="1" w:styleId="34">
    <w:name w:val="列出段落1"/>
    <w:basedOn w:val="1"/>
    <w:unhideWhenUsed/>
    <w:qFormat/>
    <w:uiPriority w:val="99"/>
    <w:pPr>
      <w:ind w:firstLine="420" w:firstLineChars="200"/>
    </w:pPr>
  </w:style>
  <w:style w:type="character" w:customStyle="1" w:styleId="35">
    <w:name w:val="p0 Char"/>
    <w:link w:val="36"/>
    <w:qFormat/>
    <w:uiPriority w:val="0"/>
  </w:style>
  <w:style w:type="paragraph" w:customStyle="1" w:styleId="36">
    <w:name w:val="p0"/>
    <w:basedOn w:val="1"/>
    <w:link w:val="35"/>
    <w:qFormat/>
    <w:uiPriority w:val="0"/>
    <w:pPr>
      <w:widowControl/>
      <w:spacing w:line="365" w:lineRule="atLeast"/>
      <w:ind w:left="1"/>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4"/>
    <customShpInfo spid="_x0000_s4103"/>
    <customShpInfo spid="_x0000_s4105" textRotate="1"/>
    <customShpInfo spid="_x0000_s4102"/>
    <customShpInfo spid="_x0000_s4106" textRotate="1"/>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30784</Words>
  <Characters>5025</Characters>
  <Lines>41</Lines>
  <Paragraphs>71</Paragraphs>
  <TotalTime>0</TotalTime>
  <ScaleCrop>false</ScaleCrop>
  <LinksUpToDate>false</LinksUpToDate>
  <CharactersWithSpaces>35738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夏花</cp:lastModifiedBy>
  <cp:lastPrinted>2020-03-01T03:03:00Z</cp:lastPrinted>
  <dcterms:modified xsi:type="dcterms:W3CDTF">2020-03-02T06:24:38Z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