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lang w:eastAsia="zh-CN"/>
        </w:rPr>
      </w:pPr>
    </w:p>
    <w:p>
      <w:pPr>
        <w:autoSpaceDE w:val="0"/>
        <w:autoSpaceDN w:val="0"/>
        <w:adjustRightInd w:val="0"/>
        <w:jc w:val="center"/>
        <w:rPr>
          <w:rFonts w:hAnsi="宋体" w:cs="宋体"/>
          <w:b/>
          <w:sz w:val="48"/>
          <w:szCs w:val="48"/>
        </w:rPr>
      </w:pPr>
      <w:r>
        <w:rPr>
          <w:rFonts w:hint="eastAsia" w:hAnsi="宋体" w:cs="宋体"/>
          <w:b/>
          <w:sz w:val="48"/>
          <w:szCs w:val="48"/>
          <w:lang w:eastAsia="zh-CN"/>
        </w:rPr>
        <w:t>许昌市魏都区新兴街道办事处</w:t>
      </w:r>
      <w:r>
        <w:rPr>
          <w:rFonts w:hint="eastAsia" w:hAnsi="宋体" w:cs="宋体"/>
          <w:b/>
          <w:sz w:val="48"/>
          <w:szCs w:val="48"/>
        </w:rPr>
        <w:t>“</w:t>
      </w:r>
      <w:r>
        <w:rPr>
          <w:rFonts w:hint="eastAsia" w:hAnsi="宋体" w:cs="宋体"/>
          <w:b/>
          <w:sz w:val="48"/>
          <w:szCs w:val="48"/>
          <w:lang w:eastAsia="zh-CN"/>
        </w:rPr>
        <w:t>新兴街道办事处星海粮机家属院等30个老旧小区改造提升工程</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r>
        <w:rPr>
          <w:rFonts w:hint="eastAsia" w:hAnsi="宋体" w:cs="宋体"/>
          <w:b/>
          <w:sz w:val="52"/>
          <w:szCs w:val="52"/>
        </w:rPr>
        <w:t>招标文件</w:t>
      </w:r>
    </w:p>
    <w:p>
      <w:pPr>
        <w:pStyle w:val="11"/>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20036</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11"/>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11"/>
        <w:jc w:val="center"/>
        <w:rPr>
          <w:rFonts w:hAnsi="宋体" w:cs="黑体"/>
          <w:sz w:val="44"/>
          <w:szCs w:val="44"/>
        </w:rPr>
      </w:pPr>
      <w:r>
        <w:rPr>
          <w:rFonts w:hint="eastAsia" w:hAnsi="宋体" w:cs="黑体"/>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13" cstate="print"/>
                    <a:stretch>
                      <a:fillRect/>
                    </a:stretch>
                  </pic:blipFill>
                  <pic:spPr>
                    <a:xfrm>
                      <a:off x="0" y="0"/>
                      <a:ext cx="2088515" cy="1754505"/>
                    </a:xfrm>
                    <a:prstGeom prst="rect">
                      <a:avLst/>
                    </a:prstGeom>
                  </pic:spPr>
                </pic:pic>
              </a:graphicData>
            </a:graphic>
          </wp:inline>
        </w:drawing>
      </w:r>
    </w:p>
    <w:p>
      <w:pPr>
        <w:pStyle w:val="11"/>
        <w:ind w:left="0" w:leftChars="0" w:firstLine="0" w:firstLineChars="0"/>
      </w:pPr>
    </w:p>
    <w:p>
      <w:pPr>
        <w:autoSpaceDE w:val="0"/>
        <w:autoSpaceDN w:val="0"/>
        <w:adjustRightInd w:val="0"/>
        <w:ind w:firstLine="1920" w:firstLineChars="600"/>
        <w:jc w:val="both"/>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lang w:eastAsia="zh-CN"/>
        </w:rPr>
        <w:t>许昌市魏都区新兴街道办事处</w:t>
      </w:r>
      <w:r>
        <w:rPr>
          <w:rFonts w:hint="eastAsia" w:hAnsi="宋体" w:cs="宋体"/>
          <w:b/>
          <w:sz w:val="32"/>
          <w:szCs w:val="32"/>
          <w:u w:val="none"/>
          <w:lang w:val="en-US" w:eastAsia="zh-CN"/>
        </w:rPr>
        <w:t xml:space="preserve"> </w:t>
      </w:r>
    </w:p>
    <w:p>
      <w:pPr>
        <w:pStyle w:val="11"/>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代理机构：河南永明工程管理有限公司</w:t>
      </w:r>
    </w:p>
    <w:p>
      <w:pPr>
        <w:jc w:val="center"/>
        <w:rPr>
          <w:rFonts w:hAnsi="宋体" w:cs="黑体"/>
          <w:b/>
          <w:sz w:val="32"/>
          <w:szCs w:val="32"/>
        </w:rPr>
      </w:pPr>
      <w:r>
        <w:rPr>
          <w:rFonts w:hint="eastAsia" w:hAnsi="宋体" w:cs="黑体"/>
          <w:b/>
          <w:sz w:val="32"/>
          <w:szCs w:val="32"/>
        </w:rPr>
        <w:t>二〇二〇年</w:t>
      </w:r>
      <w:r>
        <w:rPr>
          <w:rFonts w:hint="eastAsia" w:hAnsi="宋体" w:cs="黑体"/>
          <w:b/>
          <w:sz w:val="32"/>
          <w:szCs w:val="32"/>
          <w:lang w:val="en-US" w:eastAsia="zh-CN"/>
        </w:rPr>
        <w:t>三</w:t>
      </w:r>
      <w:r>
        <w:rPr>
          <w:rFonts w:hint="eastAsia" w:hAnsi="宋体" w:cs="黑体"/>
          <w:b/>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w:t>
      </w:r>
    </w:p>
    <w:p>
      <w:pPr>
        <w:tabs>
          <w:tab w:val="left" w:pos="3185"/>
          <w:tab w:val="center" w:pos="5452"/>
        </w:tabs>
        <w:snapToGrid w:val="0"/>
        <w:spacing w:beforeLines="50"/>
        <w:jc w:val="center"/>
        <w:rPr>
          <w:rFonts w:hint="eastAsia" w:hAnsi="宋体" w:cs="黑体"/>
          <w:b/>
          <w:sz w:val="36"/>
          <w:szCs w:val="36"/>
          <w:lang w:eastAsia="zh-CN"/>
        </w:rPr>
      </w:pPr>
      <w:r>
        <w:rPr>
          <w:rFonts w:hint="eastAsia" w:hAnsi="宋体" w:cs="黑体"/>
          <w:b/>
          <w:sz w:val="36"/>
          <w:szCs w:val="36"/>
          <w:lang w:eastAsia="zh-CN"/>
        </w:rPr>
        <w:t>XCGC-F20</w:t>
      </w:r>
      <w:r>
        <w:rPr>
          <w:rFonts w:hint="eastAsia" w:hAnsi="宋体" w:cs="黑体"/>
          <w:b/>
          <w:sz w:val="36"/>
          <w:szCs w:val="36"/>
          <w:lang w:val="en-US" w:eastAsia="zh-CN"/>
        </w:rPr>
        <w:t>20036（不见面开标）</w:t>
      </w:r>
      <w:r>
        <w:rPr>
          <w:rFonts w:hint="eastAsia" w:hAnsi="宋体" w:cs="黑体"/>
          <w:b/>
          <w:sz w:val="36"/>
          <w:szCs w:val="36"/>
          <w:lang w:eastAsia="zh-CN"/>
        </w:rPr>
        <w:t>许昌市魏都区新兴街道办事处</w:t>
      </w:r>
      <w:r>
        <w:rPr>
          <w:rFonts w:hint="eastAsia" w:hAnsi="宋体" w:cs="黑体"/>
          <w:b/>
          <w:sz w:val="36"/>
          <w:szCs w:val="36"/>
        </w:rPr>
        <w:t>“</w:t>
      </w:r>
      <w:r>
        <w:rPr>
          <w:rFonts w:hint="eastAsia" w:hAnsi="宋体" w:cs="黑体"/>
          <w:b/>
          <w:sz w:val="36"/>
          <w:szCs w:val="36"/>
          <w:lang w:eastAsia="zh-CN"/>
        </w:rPr>
        <w:t>新兴街道办事处星海粮机家属院等30个老</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eastAsia="zh-CN"/>
        </w:rPr>
        <w:t>旧小区改造提升工程</w:t>
      </w:r>
      <w:r>
        <w:rPr>
          <w:rFonts w:hint="eastAsia" w:hAnsi="宋体" w:cs="黑体"/>
          <w:b/>
          <w:sz w:val="36"/>
          <w:szCs w:val="36"/>
        </w:rPr>
        <w:t>”</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lang w:eastAsia="zh-CN"/>
        </w:rPr>
        <w:t>许昌市魏都区新兴街道办事处</w:t>
      </w:r>
      <w:r>
        <w:rPr>
          <w:rFonts w:hint="eastAsia" w:hAnsi="宋体"/>
          <w:sz w:val="24"/>
        </w:rPr>
        <w:t>“</w:t>
      </w:r>
      <w:r>
        <w:rPr>
          <w:rFonts w:hint="eastAsia" w:hAnsi="宋体"/>
          <w:sz w:val="24"/>
          <w:lang w:eastAsia="zh-CN"/>
        </w:rPr>
        <w:t>新兴街道办事处星海粮机家属院等30个老旧小区改造提升工程</w:t>
      </w:r>
      <w:r>
        <w:rPr>
          <w:rFonts w:hint="eastAsia" w:hAnsi="宋体"/>
          <w:sz w:val="24"/>
        </w:rPr>
        <w:t>”，已由许昌市魏都区发展和改革委员会以许魏发改【2019】</w:t>
      </w:r>
      <w:r>
        <w:rPr>
          <w:rFonts w:hint="eastAsia" w:hAnsi="宋体"/>
          <w:sz w:val="24"/>
          <w:lang w:val="en-US" w:eastAsia="zh-CN"/>
        </w:rPr>
        <w:t>40</w:t>
      </w:r>
      <w:r>
        <w:rPr>
          <w:rFonts w:hint="eastAsia" w:hAnsi="宋体"/>
          <w:sz w:val="24"/>
        </w:rPr>
        <w:t>号文批准建设，建设资金已落实。招标人为</w:t>
      </w:r>
      <w:r>
        <w:rPr>
          <w:rFonts w:hint="eastAsia" w:hAnsi="宋体"/>
          <w:sz w:val="24"/>
          <w:lang w:eastAsia="zh-CN"/>
        </w:rPr>
        <w:t>许昌市魏都区新兴街道办事处</w:t>
      </w:r>
      <w:r>
        <w:rPr>
          <w:rFonts w:hint="eastAsia" w:hAnsi="宋体"/>
          <w:sz w:val="24"/>
        </w:rPr>
        <w:t>，建设资金为财政资金。项目已具备招标条件，现对该项目施工进行公开招标。</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：XCGC-F20</w:t>
      </w:r>
      <w:r>
        <w:rPr>
          <w:rFonts w:hint="eastAsia" w:hAnsi="宋体"/>
          <w:sz w:val="24"/>
          <w:szCs w:val="24"/>
          <w:lang w:val="en-US" w:eastAsia="zh-CN"/>
        </w:rPr>
        <w:t>20036</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4"/>
          <w:lang w:eastAsia="zh-CN"/>
        </w:rPr>
        <w:t>许昌市魏都区新兴街道办事处</w:t>
      </w:r>
      <w:r>
        <w:rPr>
          <w:rFonts w:hint="eastAsia" w:hAnsi="宋体"/>
          <w:sz w:val="24"/>
          <w:szCs w:val="24"/>
        </w:rPr>
        <w:t>辖区内</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val="en-US" w:eastAsia="zh-CN"/>
        </w:rPr>
        <w:t>本工程包括星海粮机家属院、县农机家属院、南关二组家属院、县二轻家属院、油脂公司家属院、人民商场家属院、鞋厂南院、玻璃厂家属院、万里22号院、正信家属院、南关三组家属院、县粮局家属院、万里家属院、日杂家属院、食品1号院、棉麻西院、乡镇企业局家属院、县地道战院、木材公司家属院、运管处家属院、饮食公司家属院、十三中家属院、安达家属院、水利局家属院、车神家属院、食品3号院、副食品家属院、万里26号院、鞋厂北院、西河小区等30个老旧小区进行提升改造。</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2.5标段划分：本工程共设</w:t>
      </w:r>
      <w:r>
        <w:rPr>
          <w:rFonts w:hint="eastAsia" w:hAnsi="宋体"/>
          <w:sz w:val="24"/>
          <w:lang w:eastAsia="zh-CN"/>
        </w:rPr>
        <w:t>一</w:t>
      </w:r>
      <w:r>
        <w:rPr>
          <w:rFonts w:hint="eastAsia" w:hAnsi="宋体"/>
          <w:sz w:val="24"/>
        </w:rPr>
        <w:t>个标段。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lang w:val="en-US" w:eastAsia="zh-CN"/>
        </w:rPr>
        <w:t>18181064.01</w:t>
      </w:r>
      <w:r>
        <w:rPr>
          <w:rFonts w:hint="eastAsia" w:hAnsi="宋体"/>
          <w:sz w:val="24"/>
          <w:szCs w:val="22"/>
        </w:rPr>
        <w:t>元。</w:t>
      </w:r>
    </w:p>
    <w:p>
      <w:pPr>
        <w:widowControl/>
        <w:spacing w:line="300" w:lineRule="auto"/>
        <w:ind w:firstLine="480"/>
        <w:rPr>
          <w:rFonts w:hAnsi="宋体"/>
          <w:sz w:val="24"/>
          <w:szCs w:val="22"/>
        </w:rPr>
      </w:pPr>
      <w:r>
        <w:rPr>
          <w:rFonts w:hint="eastAsia" w:hAnsi="宋体"/>
          <w:sz w:val="24"/>
        </w:rPr>
        <w:t>2.7计划工</w:t>
      </w:r>
      <w:r>
        <w:rPr>
          <w:rFonts w:hint="eastAsia" w:ascii="宋体" w:hAnsi="宋体" w:eastAsia="宋体" w:cs="Times New Roman"/>
          <w:sz w:val="24"/>
          <w:szCs w:val="24"/>
          <w:lang w:val="en-US" w:eastAsia="zh-CN" w:bidi="ar-SA"/>
        </w:rPr>
        <w:t>期：60日历天。</w:t>
      </w:r>
    </w:p>
    <w:p>
      <w:pPr>
        <w:widowControl/>
        <w:spacing w:line="300" w:lineRule="auto"/>
        <w:rPr>
          <w:rFonts w:hAnsi="宋体"/>
          <w:sz w:val="24"/>
        </w:rPr>
      </w:pPr>
      <w:r>
        <w:rPr>
          <w:rFonts w:hint="eastAsia" w:hAnsi="宋体"/>
          <w:sz w:val="24"/>
        </w:rPr>
        <w:t xml:space="preserve">    2.8质量要求：合格。</w:t>
      </w:r>
    </w:p>
    <w:p>
      <w:pPr>
        <w:widowControl/>
        <w:numPr>
          <w:ilvl w:val="0"/>
          <w:numId w:val="3"/>
        </w:numPr>
        <w:spacing w:line="360" w:lineRule="auto"/>
        <w:rPr>
          <w:rFonts w:hAnsi="宋体"/>
          <w:b/>
          <w:sz w:val="24"/>
        </w:rPr>
      </w:pPr>
      <w:r>
        <w:rPr>
          <w:rFonts w:hint="eastAsia" w:hAnsi="宋体"/>
          <w:b/>
          <w:sz w:val="24"/>
        </w:rPr>
        <w:t>资格要求</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要求投标人须具有独立法人资格，须具备建筑工程施工总承包叁级（及以上）资质且具有有效的安全生产许可证；拟派项目负责人必须具备建筑工程专业贰级及贰级以上注册建造师资格和安全生产考核合格证，且未担任其他在施建设工程项目的项目负责人。</w:t>
      </w:r>
    </w:p>
    <w:p>
      <w:pPr>
        <w:pStyle w:val="10"/>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3.3本次招标不接受联合体投标。</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3.4本次招标实行资格后审。</w:t>
      </w:r>
    </w:p>
    <w:p>
      <w:pPr>
        <w:widowControl/>
        <w:spacing w:line="360" w:lineRule="auto"/>
        <w:rPr>
          <w:rFonts w:hAnsi="宋体"/>
          <w:b/>
          <w:sz w:val="24"/>
        </w:rPr>
      </w:pPr>
      <w:r>
        <w:rPr>
          <w:rFonts w:hint="eastAsia" w:hAnsi="宋体"/>
          <w:b/>
          <w:sz w:val="24"/>
        </w:rPr>
        <w:t>4、网上下载招标文件</w:t>
      </w:r>
    </w:p>
    <w:p>
      <w:pPr>
        <w:pStyle w:val="10"/>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color w:val="000000" w:themeColor="text1"/>
          <w:sz w:val="24"/>
        </w:rPr>
        <w:t>元，</w:t>
      </w:r>
      <w:r>
        <w:rPr>
          <w:rFonts w:hint="eastAsia" w:hAnsi="宋体"/>
          <w:bCs/>
          <w:color w:val="000000" w:themeColor="text1"/>
          <w:sz w:val="24"/>
          <w:lang w:val="en-US" w:eastAsia="zh-CN"/>
        </w:rPr>
        <w:t>投标人于开标结束后转账至支付宝账户：13243333750（转账时请注明项目编号、标段及公司名称）</w:t>
      </w:r>
      <w:r>
        <w:rPr>
          <w:rFonts w:hint="eastAsia" w:hAnsi="宋体"/>
          <w:bCs/>
          <w:color w:val="000000" w:themeColor="text1"/>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sz w:val="24"/>
          <w:szCs w:val="22"/>
        </w:rPr>
      </w:pPr>
      <w:r>
        <w:rPr>
          <w:rFonts w:hint="eastAsia" w:hAnsi="宋体"/>
          <w:bCs/>
          <w:sz w:val="24"/>
        </w:rPr>
        <w:t>6.2 投标截止时间及开</w:t>
      </w:r>
      <w:r>
        <w:rPr>
          <w:rFonts w:hint="eastAsia" w:hAnsi="宋体"/>
          <w:bCs/>
          <w:sz w:val="24"/>
          <w:szCs w:val="22"/>
        </w:rPr>
        <w:t>标时</w:t>
      </w:r>
      <w:r>
        <w:rPr>
          <w:rFonts w:hint="eastAsia" w:hAnsi="宋体"/>
          <w:bCs/>
          <w:color w:val="000000" w:themeColor="text1"/>
          <w:sz w:val="24"/>
          <w:szCs w:val="22"/>
        </w:rPr>
        <w:t>间：2020年</w:t>
      </w:r>
      <w:r>
        <w:rPr>
          <w:rFonts w:hint="eastAsia" w:hAnsi="宋体"/>
          <w:bCs/>
          <w:color w:val="000000" w:themeColor="text1"/>
          <w:sz w:val="24"/>
          <w:szCs w:val="22"/>
          <w:lang w:val="en-US" w:eastAsia="zh-CN"/>
        </w:rPr>
        <w:t>3</w:t>
      </w:r>
      <w:r>
        <w:rPr>
          <w:rFonts w:hint="eastAsia" w:hAnsi="宋体"/>
          <w:bCs/>
          <w:color w:val="000000" w:themeColor="text1"/>
          <w:sz w:val="24"/>
          <w:szCs w:val="22"/>
        </w:rPr>
        <w:t>月</w:t>
      </w:r>
      <w:r>
        <w:rPr>
          <w:rFonts w:hint="eastAsia" w:hAnsi="宋体"/>
          <w:bCs/>
          <w:color w:val="000000" w:themeColor="text1"/>
          <w:sz w:val="24"/>
          <w:szCs w:val="22"/>
          <w:lang w:val="en-US" w:eastAsia="zh-CN"/>
        </w:rPr>
        <w:t>10</w:t>
      </w:r>
      <w:r>
        <w:rPr>
          <w:rFonts w:hint="eastAsia" w:hAnsi="宋体"/>
          <w:bCs/>
          <w:color w:val="000000" w:themeColor="text1"/>
          <w:sz w:val="24"/>
          <w:szCs w:val="22"/>
        </w:rPr>
        <w:t>日</w:t>
      </w:r>
      <w:r>
        <w:rPr>
          <w:rFonts w:hint="eastAsia" w:hAnsi="宋体"/>
          <w:bCs/>
          <w:color w:val="000000" w:themeColor="text1"/>
          <w:sz w:val="24"/>
          <w:szCs w:val="22"/>
          <w:lang w:val="en-US" w:eastAsia="zh-CN"/>
        </w:rPr>
        <w:t>8</w:t>
      </w:r>
      <w:r>
        <w:rPr>
          <w:rFonts w:hint="eastAsia" w:hAnsi="宋体"/>
          <w:bCs/>
          <w:color w:val="000000" w:themeColor="text1"/>
          <w:sz w:val="24"/>
          <w:szCs w:val="22"/>
        </w:rPr>
        <w:t>时</w:t>
      </w:r>
      <w:r>
        <w:rPr>
          <w:rFonts w:hint="eastAsia" w:hAnsi="宋体"/>
          <w:bCs/>
          <w:color w:val="000000" w:themeColor="text1"/>
          <w:sz w:val="24"/>
          <w:szCs w:val="22"/>
          <w:lang w:val="en-US" w:eastAsia="zh-CN"/>
        </w:rPr>
        <w:t>30</w:t>
      </w:r>
      <w:r>
        <w:rPr>
          <w:rFonts w:hint="eastAsia" w:hAnsi="宋体"/>
          <w:bCs/>
          <w:color w:val="000000" w:themeColor="text1"/>
          <w:sz w:val="24"/>
          <w:szCs w:val="22"/>
        </w:rPr>
        <w:t>分</w:t>
      </w:r>
      <w:r>
        <w:rPr>
          <w:rFonts w:hint="eastAsia" w:hAnsi="宋体"/>
          <w:bCs/>
          <w:sz w:val="24"/>
          <w:szCs w:val="22"/>
        </w:rPr>
        <w:t>。</w:t>
      </w:r>
    </w:p>
    <w:p>
      <w:pPr>
        <w:widowControl/>
        <w:spacing w:line="360" w:lineRule="auto"/>
        <w:ind w:firstLine="480" w:firstLineChars="200"/>
        <w:rPr>
          <w:rFonts w:hint="default" w:hAnsi="宋体"/>
          <w:bCs/>
          <w:color w:val="FF0000"/>
          <w:sz w:val="24"/>
          <w:szCs w:val="22"/>
          <w:lang w:val="en-US" w:eastAsia="zh-CN"/>
        </w:rPr>
      </w:pPr>
      <w:r>
        <w:rPr>
          <w:rFonts w:hint="eastAsia" w:hAnsi="宋体"/>
          <w:bCs/>
          <w:sz w:val="24"/>
        </w:rPr>
        <w:t>6.</w:t>
      </w:r>
      <w:r>
        <w:rPr>
          <w:rFonts w:hint="eastAsia" w:hAnsi="宋体"/>
          <w:bCs/>
          <w:sz w:val="24"/>
          <w:lang w:val="en-US" w:eastAsia="zh-CN"/>
        </w:rPr>
        <w:t>3</w:t>
      </w:r>
      <w:r>
        <w:rPr>
          <w:rFonts w:hint="eastAsia" w:hAnsi="宋体"/>
          <w:bCs/>
          <w:color w:val="000000" w:themeColor="text1"/>
          <w:sz w:val="24"/>
          <w:lang w:val="en-US" w:eastAsia="zh-CN"/>
        </w:rPr>
        <w:t>招标人（代理机构）线上开标</w:t>
      </w:r>
      <w:r>
        <w:rPr>
          <w:rFonts w:hint="eastAsia" w:hAnsi="宋体"/>
          <w:bCs/>
          <w:color w:val="000000" w:themeColor="text1"/>
          <w:sz w:val="24"/>
        </w:rPr>
        <w:t>地点</w:t>
      </w:r>
      <w:r>
        <w:rPr>
          <w:rFonts w:hint="eastAsia" w:hAnsi="宋体"/>
          <w:bCs/>
          <w:sz w:val="24"/>
        </w:rPr>
        <w:t>：许昌市公共资源交易中心（龙兴路与竹林路交汇处创业服务中心C 座）</w:t>
      </w:r>
      <w:r>
        <w:rPr>
          <w:rFonts w:hint="eastAsia" w:hAnsi="宋体"/>
          <w:bCs/>
          <w:color w:val="000000" w:themeColor="text1"/>
          <w:sz w:val="24"/>
        </w:rPr>
        <w:t>三</w:t>
      </w:r>
      <w:r>
        <w:rPr>
          <w:rFonts w:hint="eastAsia" w:hAnsi="宋体"/>
          <w:bCs/>
          <w:color w:val="000000" w:themeColor="text1"/>
          <w:sz w:val="24"/>
          <w:szCs w:val="22"/>
        </w:rPr>
        <w:t>楼开标</w:t>
      </w:r>
      <w:r>
        <w:rPr>
          <w:rFonts w:hint="eastAsia" w:hAnsi="宋体"/>
          <w:bCs/>
          <w:color w:val="000000" w:themeColor="text1"/>
          <w:sz w:val="24"/>
          <w:szCs w:val="22"/>
          <w:u w:val="single"/>
          <w:lang w:val="en-US" w:eastAsia="zh-CN"/>
        </w:rPr>
        <w:t xml:space="preserve">  二  </w:t>
      </w:r>
      <w:r>
        <w:rPr>
          <w:rFonts w:hint="eastAsia" w:hAnsi="宋体"/>
          <w:bCs/>
          <w:color w:val="000000" w:themeColor="text1"/>
          <w:sz w:val="24"/>
          <w:szCs w:val="22"/>
        </w:rPr>
        <w:t>室。</w:t>
      </w:r>
      <w:r>
        <w:rPr>
          <w:rFonts w:hint="eastAsia" w:hAnsi="宋体"/>
          <w:bCs/>
          <w:color w:val="auto"/>
          <w:sz w:val="24"/>
          <w:szCs w:val="22"/>
        </w:rPr>
        <w:t>本项目采用远程不见面开标，投标人无须到</w:t>
      </w:r>
      <w:r>
        <w:rPr>
          <w:rFonts w:hint="eastAsia" w:hAnsi="宋体"/>
          <w:bCs/>
          <w:color w:val="auto"/>
          <w:sz w:val="24"/>
          <w:szCs w:val="22"/>
          <w:lang w:val="en-US" w:eastAsia="zh-CN"/>
        </w:rPr>
        <w:t>开标</w:t>
      </w:r>
      <w:r>
        <w:rPr>
          <w:rFonts w:hint="eastAsia" w:hAnsi="宋体"/>
          <w:bCs/>
          <w:color w:val="auto"/>
          <w:sz w:val="24"/>
          <w:szCs w:val="22"/>
        </w:rPr>
        <w:t>现场</w:t>
      </w:r>
      <w:r>
        <w:rPr>
          <w:rFonts w:hint="eastAsia" w:hAnsi="宋体"/>
          <w:bCs/>
          <w:color w:val="auto"/>
          <w:sz w:val="24"/>
          <w:szCs w:val="22"/>
          <w:lang w:val="en-US" w:eastAsia="zh-CN"/>
        </w:rPr>
        <w:t>参加开标会议</w:t>
      </w:r>
      <w:r>
        <w:rPr>
          <w:rFonts w:hint="eastAsia" w:hAnsi="宋体"/>
          <w:bCs/>
          <w:color w:val="auto"/>
          <w:sz w:val="24"/>
          <w:szCs w:val="22"/>
          <w:lang w:eastAsia="zh-CN"/>
        </w:rPr>
        <w:t>、</w:t>
      </w:r>
      <w:r>
        <w:rPr>
          <w:rFonts w:hint="eastAsia" w:hAnsi="宋体"/>
          <w:bCs/>
          <w:color w:val="auto"/>
          <w:sz w:val="24"/>
          <w:szCs w:val="22"/>
          <w:lang w:val="en-US" w:eastAsia="zh-CN"/>
        </w:rPr>
        <w:t>无须现场提交有关原件资料；投标人在开标时间前持</w:t>
      </w:r>
      <w:r>
        <w:rPr>
          <w:rFonts w:hint="eastAsia" w:hAnsi="宋体"/>
          <w:bCs/>
          <w:color w:val="auto"/>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sz w:val="24"/>
        </w:rPr>
        <w:t>6.</w:t>
      </w:r>
      <w:r>
        <w:rPr>
          <w:rFonts w:hint="eastAsia" w:hAnsi="宋体"/>
          <w:bCs/>
          <w:sz w:val="24"/>
          <w:lang w:val="en-US" w:eastAsia="zh-CN"/>
        </w:rPr>
        <w:t>4</w:t>
      </w:r>
      <w:r>
        <w:rPr>
          <w:rFonts w:hint="eastAsia" w:hAnsi="宋体"/>
          <w:bCs/>
          <w:sz w:val="24"/>
        </w:rPr>
        <w:t>逾期</w:t>
      </w:r>
      <w:r>
        <w:rPr>
          <w:rFonts w:hint="eastAsia" w:hAnsi="宋体"/>
          <w:bCs/>
          <w:color w:val="auto"/>
          <w:sz w:val="24"/>
        </w:rPr>
        <w:t>送达</w:t>
      </w:r>
      <w:r>
        <w:rPr>
          <w:rFonts w:hint="eastAsia" w:hAnsi="宋体"/>
          <w:bCs/>
          <w:color w:val="auto"/>
          <w:sz w:val="24"/>
          <w:lang w:eastAsia="zh-CN"/>
        </w:rPr>
        <w:t>（</w:t>
      </w:r>
      <w:r>
        <w:rPr>
          <w:rFonts w:hint="eastAsia" w:hAnsi="宋体"/>
          <w:bCs/>
          <w:color w:val="auto"/>
          <w:sz w:val="24"/>
          <w:szCs w:val="22"/>
          <w:lang w:val="en-US" w:eastAsia="zh-CN"/>
        </w:rPr>
        <w:t>未成功上传</w:t>
      </w:r>
      <w:r>
        <w:rPr>
          <w:rFonts w:hint="eastAsia" w:hAnsi="宋体"/>
          <w:bCs/>
          <w:color w:val="auto"/>
          <w:sz w:val="24"/>
          <w:lang w:eastAsia="zh-CN"/>
        </w:rPr>
        <w:t>）</w:t>
      </w:r>
      <w:r>
        <w:rPr>
          <w:rFonts w:hint="eastAsia" w:hAnsi="宋体"/>
          <w:bCs/>
          <w:color w:val="auto"/>
          <w:sz w:val="24"/>
        </w:rPr>
        <w:t>的或者未</w:t>
      </w:r>
      <w:r>
        <w:rPr>
          <w:rFonts w:hint="eastAsia" w:hAnsi="宋体"/>
          <w:bCs/>
          <w:color w:val="auto"/>
          <w:sz w:val="24"/>
          <w:szCs w:val="22"/>
          <w:lang w:val="en-US" w:eastAsia="zh-CN"/>
        </w:rPr>
        <w:t>按规定解密的</w:t>
      </w:r>
      <w:r>
        <w:rPr>
          <w:rFonts w:hint="eastAsia" w:hAnsi="宋体" w:cs="宋体"/>
          <w:color w:val="auto"/>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560" w:lineRule="exact"/>
        <w:ind w:firstLine="240" w:firstLineChars="100"/>
        <w:rPr>
          <w:rFonts w:hAnsi="宋体" w:cs="宋体"/>
          <w:color w:val="000000" w:themeColor="text1"/>
          <w:sz w:val="24"/>
        </w:rPr>
      </w:pPr>
      <w:r>
        <w:rPr>
          <w:rFonts w:hint="eastAsia" w:hAnsi="宋体" w:cs="宋体"/>
          <w:color w:val="000000" w:themeColor="text1"/>
          <w:sz w:val="24"/>
          <w:szCs w:val="24"/>
        </w:rPr>
        <w:t>招 标 人：</w:t>
      </w:r>
      <w:r>
        <w:rPr>
          <w:rFonts w:hint="eastAsia" w:hAnsi="宋体" w:cs="宋体"/>
          <w:color w:val="000000" w:themeColor="text1"/>
          <w:sz w:val="24"/>
          <w:lang w:eastAsia="zh-CN"/>
        </w:rPr>
        <w:t>许昌市魏都区新兴街道办事处</w:t>
      </w:r>
      <w:r>
        <w:rPr>
          <w:rFonts w:hint="eastAsia" w:hAnsi="宋体" w:cs="宋体"/>
          <w:color w:val="000000" w:themeColor="text1"/>
          <w:sz w:val="24"/>
        </w:rPr>
        <w:t>　</w:t>
      </w:r>
    </w:p>
    <w:p>
      <w:pPr>
        <w:spacing w:line="560" w:lineRule="exact"/>
        <w:rPr>
          <w:rFonts w:hAnsi="宋体" w:cs="宋体"/>
          <w:color w:val="000000" w:themeColor="text1"/>
          <w:sz w:val="24"/>
          <w:szCs w:val="24"/>
        </w:rPr>
      </w:pPr>
      <w:r>
        <w:rPr>
          <w:rFonts w:hint="eastAsia" w:hAnsi="宋体" w:cs="宋体"/>
          <w:color w:val="000000" w:themeColor="text1"/>
          <w:sz w:val="24"/>
          <w:szCs w:val="24"/>
        </w:rPr>
        <w:t xml:space="preserve">  地    址：许昌市魏都区</w:t>
      </w:r>
      <w:r>
        <w:rPr>
          <w:rFonts w:hint="eastAsia" w:hAnsi="宋体" w:cs="宋体"/>
          <w:color w:val="000000" w:themeColor="text1"/>
          <w:sz w:val="24"/>
          <w:szCs w:val="24"/>
          <w:lang w:eastAsia="zh-CN"/>
        </w:rPr>
        <w:t>新兴路</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 系 人：</w:t>
      </w:r>
      <w:r>
        <w:rPr>
          <w:rFonts w:hint="eastAsia" w:hAnsi="宋体" w:cs="宋体"/>
          <w:color w:val="000000" w:themeColor="text1"/>
          <w:sz w:val="24"/>
          <w:szCs w:val="24"/>
          <w:lang w:eastAsia="zh-CN"/>
        </w:rPr>
        <w:t>樊</w:t>
      </w:r>
      <w:r>
        <w:rPr>
          <w:rFonts w:hint="eastAsia" w:hAnsi="宋体" w:cs="宋体"/>
          <w:color w:val="000000" w:themeColor="text1"/>
          <w:sz w:val="24"/>
          <w:szCs w:val="24"/>
        </w:rPr>
        <w:t xml:space="preserve">先生 </w:t>
      </w:r>
    </w:p>
    <w:p>
      <w:pPr>
        <w:spacing w:line="560" w:lineRule="exact"/>
        <w:ind w:firstLine="240" w:firstLineChars="100"/>
        <w:rPr>
          <w:rFonts w:hAnsi="宋体" w:cs="宋体"/>
          <w:color w:val="000000" w:themeColor="text1"/>
          <w:sz w:val="24"/>
          <w:szCs w:val="24"/>
        </w:rPr>
      </w:pPr>
      <w:r>
        <w:rPr>
          <w:rFonts w:hint="eastAsia" w:hAnsi="宋体" w:cs="宋体"/>
          <w:color w:val="000000" w:themeColor="text1"/>
          <w:sz w:val="24"/>
          <w:szCs w:val="24"/>
        </w:rPr>
        <w:t>联系电话：</w:t>
      </w:r>
      <w:r>
        <w:rPr>
          <w:rFonts w:hint="eastAsia" w:hAnsi="宋体" w:cs="宋体"/>
          <w:color w:val="000000" w:themeColor="text1"/>
          <w:sz w:val="24"/>
          <w:szCs w:val="24"/>
          <w:lang w:val="en-US" w:eastAsia="zh-CN"/>
        </w:rPr>
        <w:t>13513748839</w:t>
      </w:r>
    </w:p>
    <w:p>
      <w:pPr>
        <w:spacing w:line="560" w:lineRule="exact"/>
        <w:ind w:firstLine="240" w:firstLineChars="100"/>
        <w:rPr>
          <w:rFonts w:hAnsi="宋体"/>
          <w:color w:val="000000" w:themeColor="text1"/>
          <w:sz w:val="24"/>
        </w:rPr>
      </w:pPr>
      <w:r>
        <w:rPr>
          <w:rFonts w:hint="eastAsia" w:hAnsi="宋体" w:cs="宋体"/>
          <w:color w:val="000000" w:themeColor="text1"/>
          <w:sz w:val="24"/>
          <w:szCs w:val="24"/>
        </w:rPr>
        <w:t>招标代理机构名称：</w:t>
      </w:r>
      <w:r>
        <w:rPr>
          <w:rFonts w:hint="eastAsia" w:hAnsi="宋体"/>
          <w:color w:val="000000" w:themeColor="text1"/>
          <w:sz w:val="24"/>
          <w:lang w:eastAsia="zh-CN"/>
        </w:rPr>
        <w:t>河南永明工程管理有限公司</w:t>
      </w:r>
      <w:r>
        <w:rPr>
          <w:rFonts w:hint="eastAsia" w:hAnsi="宋体"/>
          <w:color w:val="000000" w:themeColor="text1"/>
          <w:sz w:val="24"/>
        </w:rPr>
        <w:t xml:space="preserve"> </w:t>
      </w:r>
    </w:p>
    <w:p>
      <w:pPr>
        <w:widowControl/>
        <w:spacing w:line="560" w:lineRule="exact"/>
        <w:rPr>
          <w:rFonts w:hAnsi="宋体"/>
          <w:color w:val="000000" w:themeColor="text1"/>
          <w:sz w:val="24"/>
        </w:rPr>
      </w:pPr>
      <w:r>
        <w:rPr>
          <w:rFonts w:hint="eastAsia" w:hAnsi="宋体"/>
          <w:color w:val="000000" w:themeColor="text1"/>
          <w:sz w:val="24"/>
        </w:rPr>
        <w:t xml:space="preserve">  地    址：许昌市众信国际</w:t>
      </w:r>
    </w:p>
    <w:p>
      <w:pPr>
        <w:widowControl/>
        <w:spacing w:line="560" w:lineRule="exact"/>
        <w:ind w:firstLine="240" w:firstLineChars="100"/>
        <w:rPr>
          <w:rFonts w:hAnsi="宋体"/>
          <w:color w:val="000000" w:themeColor="text1"/>
          <w:sz w:val="24"/>
        </w:rPr>
      </w:pPr>
      <w:r>
        <w:rPr>
          <w:rFonts w:hint="eastAsia" w:hAnsi="宋体"/>
          <w:color w:val="000000" w:themeColor="text1"/>
          <w:sz w:val="24"/>
        </w:rPr>
        <w:t>联 系 人：李女士</w:t>
      </w:r>
    </w:p>
    <w:p>
      <w:pPr>
        <w:widowControl/>
        <w:spacing w:line="560" w:lineRule="exact"/>
        <w:ind w:firstLine="240" w:firstLineChars="100"/>
        <w:rPr>
          <w:rFonts w:hAnsi="宋体" w:cs="宋体"/>
          <w:color w:val="000000" w:themeColor="text1"/>
          <w:sz w:val="24"/>
          <w:szCs w:val="24"/>
        </w:rPr>
      </w:pPr>
      <w:r>
        <w:rPr>
          <w:rFonts w:hint="eastAsia" w:hAnsi="宋体"/>
          <w:color w:val="000000" w:themeColor="text1"/>
          <w:sz w:val="24"/>
        </w:rPr>
        <w:t>联系电话：0374-5051770</w:t>
      </w:r>
    </w:p>
    <w:p>
      <w:pPr>
        <w:spacing w:line="440" w:lineRule="exact"/>
        <w:rPr>
          <w:rFonts w:hAnsi="宋体"/>
          <w:b/>
          <w:color w:val="000000" w:themeColor="text1"/>
          <w:sz w:val="28"/>
          <w:szCs w:val="28"/>
        </w:rPr>
      </w:pPr>
    </w:p>
    <w:p>
      <w:pPr>
        <w:spacing w:line="560" w:lineRule="exact"/>
        <w:ind w:firstLine="240" w:firstLineChars="100"/>
        <w:jc w:val="right"/>
        <w:rPr>
          <w:rFonts w:hint="eastAsia" w:hAnsi="宋体" w:cs="宋体" w:eastAsiaTheme="minorEastAsia"/>
          <w:color w:val="000000" w:themeColor="text1"/>
          <w:sz w:val="24"/>
          <w:szCs w:val="24"/>
          <w:lang w:eastAsia="zh-CN"/>
        </w:rPr>
      </w:pPr>
      <w:r>
        <w:rPr>
          <w:rFonts w:hint="eastAsia" w:hAnsi="宋体" w:cs="宋体"/>
          <w:color w:val="000000" w:themeColor="text1"/>
          <w:sz w:val="24"/>
          <w:lang w:eastAsia="zh-CN"/>
        </w:rPr>
        <w:t>许昌市魏都区新兴街道办事处</w:t>
      </w:r>
    </w:p>
    <w:p>
      <w:pPr>
        <w:spacing w:line="560" w:lineRule="exact"/>
        <w:ind w:firstLine="240" w:firstLineChars="100"/>
        <w:jc w:val="right"/>
        <w:rPr>
          <w:rFonts w:hAnsi="宋体" w:cs="宋体"/>
          <w:color w:val="FF0000"/>
          <w:sz w:val="24"/>
          <w:szCs w:val="24"/>
        </w:rPr>
      </w:pPr>
      <w:r>
        <w:rPr>
          <w:rFonts w:hint="eastAsia" w:hAnsi="宋体" w:cs="宋体"/>
          <w:color w:val="000000" w:themeColor="text1"/>
          <w:sz w:val="24"/>
          <w:szCs w:val="24"/>
        </w:rPr>
        <w:t>2020年</w:t>
      </w:r>
      <w:r>
        <w:rPr>
          <w:rFonts w:hint="eastAsia" w:hAnsi="宋体" w:cs="宋体"/>
          <w:color w:val="000000" w:themeColor="text1"/>
          <w:sz w:val="24"/>
          <w:szCs w:val="24"/>
          <w:lang w:val="en-US" w:eastAsia="zh-CN"/>
        </w:rPr>
        <w:t>3</w:t>
      </w:r>
      <w:r>
        <w:rPr>
          <w:rFonts w:hint="eastAsia" w:hAnsi="宋体" w:cs="宋体"/>
          <w:color w:val="000000" w:themeColor="text1"/>
          <w:sz w:val="24"/>
          <w:szCs w:val="24"/>
        </w:rPr>
        <w:t>月2日</w:t>
      </w:r>
    </w:p>
    <w:p>
      <w:pPr>
        <w:pStyle w:val="11"/>
        <w:ind w:firstLine="240"/>
        <w:jc w:val="right"/>
        <w:rPr>
          <w:color w:val="000000" w:themeColor="text1"/>
        </w:rPr>
      </w:pP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1.投标人应按招标文件规定编制、提交、解密电子投标文件。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rPr>
        <w:t>3.电子投标文件的制作</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3.1 投标人登录《全国公共资源交易平台(河南省▪许昌市)》公共资源交易系统（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HYPERLINK "http://221.14.6.70:8088/ggzy/"</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）下载“许昌投标文件制作系统SEARUN 最新版本”，按招标文件要求制作电子投标文件。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000000" w:themeColor="text1"/>
          <w:sz w:val="24"/>
          <w:szCs w:val="22"/>
        </w:rPr>
      </w:pPr>
      <w:r>
        <w:rPr>
          <w:rFonts w:hint="eastAsia" w:hAnsi="宋体"/>
          <w:color w:val="000000" w:themeColor="text1"/>
          <w:sz w:val="24"/>
          <w:szCs w:val="22"/>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int="eastAsia" w:hAnsi="宋体"/>
          <w:b/>
          <w:bCs/>
          <w:color w:val="auto"/>
          <w:sz w:val="24"/>
          <w:szCs w:val="22"/>
          <w:lang w:val="en-US" w:eastAsia="zh-CN"/>
        </w:rPr>
      </w:pPr>
      <w:r>
        <w:rPr>
          <w:rFonts w:hint="eastAsia" w:hAnsi="宋体" w:cs="宋体"/>
          <w:b/>
          <w:bCs/>
          <w:color w:val="auto"/>
          <w:sz w:val="24"/>
          <w:szCs w:val="22"/>
          <w:lang w:val="en-US" w:eastAsia="zh-CN"/>
        </w:rPr>
        <w:t>4.投标保证金的提交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w:t>
      </w:r>
      <w:r>
        <w:rPr>
          <w:rFonts w:hint="eastAsia" w:hAnsi="宋体" w:cs="宋体"/>
          <w:color w:val="auto"/>
          <w:sz w:val="24"/>
          <w:szCs w:val="22"/>
          <w:lang w:val="zh-CN" w:eastAsia="zh-CN"/>
        </w:rPr>
        <w:t>使用银行转帐方式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的，投标人通过基本账户将款项一次足额递交、成功绑定，以收款人到账时间为准。</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4.1.1</w:t>
      </w:r>
      <w:r>
        <w:rPr>
          <w:rFonts w:hint="eastAsia" w:hAnsi="宋体" w:cs="宋体"/>
          <w:color w:val="auto"/>
          <w:sz w:val="24"/>
          <w:szCs w:val="22"/>
          <w:lang w:val="zh-CN" w:eastAsia="zh-CN"/>
        </w:rPr>
        <w:t>投标人网上</w:t>
      </w:r>
      <w:r>
        <w:rPr>
          <w:rFonts w:hint="eastAsia" w:hAnsi="宋体" w:cs="宋体"/>
          <w:color w:val="auto"/>
          <w:sz w:val="24"/>
          <w:szCs w:val="22"/>
          <w:lang w:val="en-US" w:eastAsia="zh-CN"/>
        </w:rPr>
        <w:t>下载招标文件并</w:t>
      </w:r>
      <w:r>
        <w:rPr>
          <w:rFonts w:hint="eastAsia" w:hAnsi="宋体" w:cs="宋体"/>
          <w:color w:val="auto"/>
          <w:sz w:val="24"/>
          <w:szCs w:val="22"/>
          <w:lang w:val="zh-CN" w:eastAsia="zh-CN"/>
        </w:rPr>
        <w:t>根据每个标段的缴纳说明单在</w:t>
      </w:r>
      <w:r>
        <w:rPr>
          <w:rFonts w:hint="eastAsia" w:hAnsi="宋体" w:cs="宋体"/>
          <w:color w:val="auto"/>
          <w:sz w:val="24"/>
          <w:szCs w:val="22"/>
          <w:lang w:val="en-US" w:eastAsia="zh-CN"/>
        </w:rPr>
        <w:t>开标</w:t>
      </w:r>
      <w:r>
        <w:rPr>
          <w:rFonts w:hint="eastAsia" w:hAnsi="宋体" w:cs="宋体"/>
          <w:color w:val="auto"/>
          <w:sz w:val="24"/>
          <w:szCs w:val="22"/>
          <w:lang w:val="zh-CN" w:eastAsia="zh-CN"/>
        </w:rPr>
        <w:t>截止时间前</w:t>
      </w:r>
      <w:r>
        <w:rPr>
          <w:rFonts w:hint="eastAsia" w:hAnsi="宋体" w:cs="宋体"/>
          <w:color w:val="auto"/>
          <w:sz w:val="24"/>
          <w:szCs w:val="22"/>
          <w:lang w:val="en-US" w:eastAsia="zh-CN"/>
        </w:rPr>
        <w:t>提交。</w:t>
      </w:r>
      <w:r>
        <w:rPr>
          <w:rFonts w:hint="eastAsia" w:hAnsi="宋体" w:cs="宋体"/>
          <w:color w:val="auto"/>
          <w:sz w:val="24"/>
          <w:szCs w:val="22"/>
          <w:lang w:val="zh-CN" w:eastAsia="zh-CN"/>
        </w:rPr>
        <w:t>每个投标人每个项目每个标段只有唯一缴纳账号，</w:t>
      </w:r>
      <w:r>
        <w:rPr>
          <w:rFonts w:hint="eastAsia" w:hAnsi="宋体" w:cs="宋体"/>
          <w:color w:val="auto"/>
          <w:sz w:val="24"/>
          <w:szCs w:val="22"/>
          <w:lang w:val="en-US" w:eastAsia="zh-CN"/>
        </w:rPr>
        <w:t>切勿重复缴纳或错误缴纳。</w:t>
      </w:r>
    </w:p>
    <w:p>
      <w:pPr>
        <w:autoSpaceDE w:val="0"/>
        <w:autoSpaceDN w:val="0"/>
        <w:adjustRightInd w:val="0"/>
        <w:spacing w:line="340" w:lineRule="exact"/>
        <w:ind w:firstLine="480" w:firstLineChars="200"/>
        <w:rPr>
          <w:rFonts w:hint="default" w:hAnsi="宋体" w:cs="宋体"/>
          <w:color w:val="auto"/>
          <w:sz w:val="24"/>
          <w:szCs w:val="22"/>
          <w:lang w:val="en-US" w:eastAsia="zh-CN"/>
        </w:rPr>
      </w:pPr>
      <w:r>
        <w:rPr>
          <w:rFonts w:hint="eastAsia" w:hAnsi="宋体" w:cs="宋体"/>
          <w:color w:val="auto"/>
          <w:sz w:val="24"/>
          <w:szCs w:val="22"/>
          <w:lang w:val="en-US" w:eastAsia="zh-CN"/>
        </w:rPr>
        <w:t>4.1.2提交</w:t>
      </w:r>
      <w:r>
        <w:rPr>
          <w:rFonts w:hint="eastAsia" w:hAnsi="宋体" w:cs="宋体"/>
          <w:color w:val="auto"/>
          <w:sz w:val="24"/>
          <w:szCs w:val="22"/>
          <w:lang w:val="zh-CN" w:eastAsia="zh-CN"/>
        </w:rPr>
        <w:t>后</w:t>
      </w:r>
      <w:r>
        <w:rPr>
          <w:rFonts w:hint="eastAsia" w:hAnsi="宋体" w:cs="宋体"/>
          <w:color w:val="auto"/>
          <w:sz w:val="24"/>
          <w:szCs w:val="22"/>
          <w:lang w:val="en-US" w:eastAsia="zh-CN"/>
        </w:rPr>
        <w:t>再次</w:t>
      </w:r>
      <w:r>
        <w:rPr>
          <w:rFonts w:hint="eastAsia" w:hAnsi="宋体" w:cs="宋体"/>
          <w:color w:val="auto"/>
          <w:sz w:val="24"/>
          <w:szCs w:val="22"/>
          <w:lang w:val="zh-CN" w:eastAsia="zh-CN"/>
        </w:rPr>
        <w:t>登录</w:t>
      </w:r>
      <w:r>
        <w:rPr>
          <w:rFonts w:hint="eastAsia" w:hAnsi="宋体" w:cs="宋体"/>
          <w:color w:val="auto"/>
          <w:sz w:val="24"/>
          <w:szCs w:val="22"/>
          <w:lang w:val="en-US" w:eastAsia="zh-CN"/>
        </w:rPr>
        <w:fldChar w:fldCharType="begin"/>
      </w:r>
      <w:r>
        <w:rPr>
          <w:rFonts w:hint="eastAsia" w:hAnsi="宋体" w:cs="宋体"/>
          <w:color w:val="auto"/>
          <w:sz w:val="24"/>
          <w:szCs w:val="22"/>
          <w:lang w:val="en-US" w:eastAsia="zh-CN"/>
        </w:rPr>
        <w:instrText xml:space="preserve"> HYPERLINK "http://221.14.6.70:8088/ggzy" </w:instrText>
      </w:r>
      <w:r>
        <w:rPr>
          <w:rFonts w:hint="eastAsia" w:hAnsi="宋体" w:cs="宋体"/>
          <w:color w:val="auto"/>
          <w:sz w:val="24"/>
          <w:szCs w:val="22"/>
          <w:lang w:val="en-US" w:eastAsia="zh-CN"/>
        </w:rPr>
        <w:fldChar w:fldCharType="separate"/>
      </w:r>
      <w:r>
        <w:rPr>
          <w:rFonts w:hint="eastAsia" w:hAnsi="宋体" w:cs="宋体"/>
          <w:color w:val="auto"/>
          <w:sz w:val="24"/>
          <w:szCs w:val="22"/>
          <w:lang w:val="en-US" w:eastAsia="zh-CN"/>
        </w:rPr>
        <w:t>http://221.14.6.70:8088/ggzy</w:t>
      </w:r>
      <w:r>
        <w:rPr>
          <w:rFonts w:hint="eastAsia" w:hAnsi="宋体" w:cs="宋体"/>
          <w:color w:val="auto"/>
          <w:sz w:val="24"/>
          <w:szCs w:val="22"/>
          <w:lang w:val="en-US" w:eastAsia="zh-CN"/>
        </w:rPr>
        <w:fldChar w:fldCharType="end"/>
      </w:r>
      <w:r>
        <w:rPr>
          <w:rFonts w:hint="eastAsia" w:hAnsi="宋体" w:cs="宋体"/>
          <w:color w:val="auto"/>
          <w:sz w:val="24"/>
          <w:szCs w:val="22"/>
          <w:lang w:val="zh-CN" w:eastAsia="zh-CN"/>
        </w:rPr>
        <w:t>系统</w:t>
      </w:r>
      <w:r>
        <w:rPr>
          <w:rFonts w:hint="eastAsia" w:hAnsi="宋体" w:cs="宋体"/>
          <w:color w:val="auto"/>
          <w:sz w:val="24"/>
          <w:szCs w:val="22"/>
          <w:lang w:val="en-US" w:eastAsia="zh-CN"/>
        </w:rPr>
        <w:t>，</w:t>
      </w:r>
      <w:r>
        <w:rPr>
          <w:rFonts w:hint="eastAsia" w:hAnsi="宋体" w:cs="宋体"/>
          <w:color w:val="auto"/>
          <w:sz w:val="24"/>
          <w:szCs w:val="22"/>
          <w:lang w:val="zh-CN" w:eastAsia="zh-CN"/>
        </w:rPr>
        <w:t>依次点击</w:t>
      </w:r>
      <w:r>
        <w:rPr>
          <w:rFonts w:hint="eastAsia" w:hAnsi="宋体" w:cs="宋体"/>
          <w:color w:val="auto"/>
          <w:sz w:val="24"/>
          <w:szCs w:val="22"/>
          <w:lang w:val="en-US" w:eastAsia="zh-CN"/>
        </w:rPr>
        <w:t>“</w:t>
      </w:r>
      <w:r>
        <w:rPr>
          <w:rFonts w:hint="eastAsia" w:hAnsi="宋体" w:cs="宋体"/>
          <w:color w:val="auto"/>
          <w:sz w:val="24"/>
          <w:szCs w:val="22"/>
          <w:lang w:val="zh-CN" w:eastAsia="zh-CN"/>
        </w:rPr>
        <w:t>会员向导</w:t>
      </w:r>
      <w:r>
        <w:rPr>
          <w:rFonts w:hint="eastAsia" w:hAnsi="宋体" w:cs="宋体"/>
          <w:color w:val="auto"/>
          <w:sz w:val="24"/>
          <w:szCs w:val="22"/>
          <w:lang w:val="en-US" w:eastAsia="zh-CN"/>
        </w:rPr>
        <w:t>”→“</w:t>
      </w:r>
      <w:r>
        <w:rPr>
          <w:rFonts w:hint="eastAsia" w:hAnsi="宋体" w:cs="宋体"/>
          <w:color w:val="auto"/>
          <w:sz w:val="24"/>
          <w:szCs w:val="22"/>
          <w:lang w:val="zh-CN" w:eastAsia="zh-CN"/>
        </w:rPr>
        <w:t>参与投标</w:t>
      </w:r>
      <w:r>
        <w:rPr>
          <w:rFonts w:hint="eastAsia" w:hAnsi="宋体" w:cs="宋体"/>
          <w:color w:val="auto"/>
          <w:sz w:val="24"/>
          <w:szCs w:val="22"/>
          <w:lang w:val="en-US" w:eastAsia="zh-CN"/>
        </w:rPr>
        <w:t>”→“</w:t>
      </w:r>
      <w:r>
        <w:rPr>
          <w:rFonts w:hint="eastAsia" w:hAnsi="宋体" w:cs="宋体"/>
          <w:color w:val="auto"/>
          <w:sz w:val="24"/>
          <w:szCs w:val="22"/>
          <w:lang w:val="zh-CN" w:eastAsia="zh-CN"/>
        </w:rPr>
        <w:t>保证金绑定</w:t>
      </w:r>
      <w:r>
        <w:rPr>
          <w:rFonts w:hint="eastAsia" w:hAnsi="宋体" w:cs="宋体"/>
          <w:color w:val="auto"/>
          <w:sz w:val="24"/>
          <w:szCs w:val="22"/>
          <w:lang w:val="en-US" w:eastAsia="zh-CN"/>
        </w:rPr>
        <w:t>”→“</w:t>
      </w:r>
      <w:r>
        <w:rPr>
          <w:rFonts w:hint="eastAsia" w:hAnsi="宋体" w:cs="宋体"/>
          <w:color w:val="auto"/>
          <w:sz w:val="24"/>
          <w:szCs w:val="22"/>
          <w:lang w:val="zh-CN" w:eastAsia="zh-CN"/>
        </w:rPr>
        <w:t>绑定</w:t>
      </w:r>
      <w:r>
        <w:rPr>
          <w:rFonts w:hint="eastAsia" w:hAnsi="宋体" w:cs="宋体"/>
          <w:color w:val="auto"/>
          <w:sz w:val="24"/>
          <w:szCs w:val="22"/>
          <w:lang w:val="en-US" w:eastAsia="zh-CN"/>
        </w:rPr>
        <w:t>”</w:t>
      </w:r>
      <w:r>
        <w:rPr>
          <w:rFonts w:hint="eastAsia" w:hAnsi="宋体" w:cs="宋体"/>
          <w:color w:val="auto"/>
          <w:sz w:val="24"/>
          <w:szCs w:val="22"/>
          <w:lang w:val="zh-CN" w:eastAsia="zh-CN"/>
        </w:rPr>
        <w:t>进行投标保证金绑定，</w:t>
      </w:r>
      <w:r>
        <w:rPr>
          <w:rFonts w:hint="eastAsia" w:hAnsi="宋体" w:cs="宋体"/>
          <w:color w:val="auto"/>
          <w:sz w:val="24"/>
          <w:szCs w:val="22"/>
          <w:lang w:val="en-US" w:eastAsia="zh-CN"/>
        </w:rPr>
        <w:t>前述系统显示</w:t>
      </w:r>
      <w:r>
        <w:rPr>
          <w:rFonts w:hint="eastAsia" w:hAnsi="宋体" w:cs="宋体"/>
          <w:color w:val="auto"/>
          <w:sz w:val="24"/>
          <w:szCs w:val="22"/>
          <w:lang w:val="zh-CN" w:eastAsia="zh-CN"/>
        </w:rPr>
        <w:t>“许昌公共资源交易中心保证金缴纳回执”</w:t>
      </w:r>
      <w:r>
        <w:rPr>
          <w:rFonts w:hint="eastAsia" w:hAnsi="宋体" w:cs="宋体"/>
          <w:color w:val="auto"/>
          <w:sz w:val="24"/>
          <w:szCs w:val="22"/>
          <w:lang w:val="en-US" w:eastAsia="zh-CN"/>
        </w:rPr>
        <w:t>表示投标保证金提交完成。</w:t>
      </w:r>
      <w:r>
        <w:rPr>
          <w:rFonts w:hint="eastAsia" w:hAnsi="宋体" w:cs="宋体"/>
          <w:color w:val="auto"/>
          <w:sz w:val="24"/>
          <w:szCs w:val="22"/>
          <w:lang w:val="zh-CN" w:eastAsia="zh-CN"/>
        </w:rPr>
        <w:t>未绑定标段的投标保证金，视为未按</w:t>
      </w:r>
      <w:r>
        <w:rPr>
          <w:rFonts w:hint="eastAsia" w:hAnsi="宋体" w:cs="宋体"/>
          <w:color w:val="auto"/>
          <w:sz w:val="24"/>
          <w:szCs w:val="22"/>
          <w:lang w:val="en-US" w:eastAsia="zh-CN"/>
        </w:rPr>
        <w:t>规定提交。</w:t>
      </w:r>
    </w:p>
    <w:p>
      <w:pPr>
        <w:autoSpaceDE w:val="0"/>
        <w:autoSpaceDN w:val="0"/>
        <w:adjustRightInd w:val="0"/>
        <w:spacing w:line="340" w:lineRule="exact"/>
        <w:ind w:firstLine="480" w:firstLineChars="200"/>
        <w:rPr>
          <w:rFonts w:hint="eastAsia" w:hAnsi="宋体" w:cs="宋体"/>
          <w:color w:val="auto"/>
          <w:sz w:val="24"/>
          <w:szCs w:val="22"/>
          <w:lang w:val="zh-CN" w:eastAsia="zh-CN"/>
        </w:rPr>
      </w:pPr>
      <w:r>
        <w:rPr>
          <w:rFonts w:hint="eastAsia" w:hAnsi="宋体" w:cs="宋体"/>
          <w:color w:val="auto"/>
          <w:sz w:val="24"/>
          <w:szCs w:val="22"/>
          <w:lang w:val="en-US" w:eastAsia="zh-CN"/>
        </w:rPr>
        <w:t>4.1.3投标人按照所投项目及标段</w:t>
      </w:r>
      <w:r>
        <w:rPr>
          <w:rFonts w:hint="eastAsia" w:hAnsi="宋体" w:cs="宋体"/>
          <w:color w:val="auto"/>
          <w:sz w:val="24"/>
          <w:szCs w:val="22"/>
          <w:lang w:val="zh-CN" w:eastAsia="zh-CN"/>
        </w:rPr>
        <w:t>将缴纳凭证“许昌公共资源交易中心保证金缴纳回执”附于投标文件中。</w:t>
      </w:r>
    </w:p>
    <w:p>
      <w:pPr>
        <w:autoSpaceDE w:val="0"/>
        <w:autoSpaceDN w:val="0"/>
        <w:adjustRightInd w:val="0"/>
        <w:spacing w:line="340" w:lineRule="exact"/>
        <w:ind w:firstLine="480" w:firstLineChars="200"/>
        <w:rPr>
          <w:rFonts w:hint="default" w:hAnsi="宋体" w:eastAsiaTheme="minorEastAsia"/>
          <w:color w:val="auto"/>
          <w:sz w:val="24"/>
          <w:szCs w:val="22"/>
          <w:lang w:val="en-US" w:eastAsia="zh-CN"/>
        </w:rPr>
      </w:pPr>
      <w:r>
        <w:rPr>
          <w:rFonts w:hint="eastAsia" w:hAnsi="宋体" w:cs="宋体"/>
          <w:color w:val="auto"/>
          <w:sz w:val="24"/>
          <w:szCs w:val="22"/>
          <w:lang w:val="en-US" w:eastAsia="zh-CN"/>
        </w:rPr>
        <w:t>4.2</w:t>
      </w:r>
      <w:r>
        <w:rPr>
          <w:rFonts w:hint="eastAsia" w:hAnsi="宋体" w:cs="宋体"/>
          <w:color w:val="auto"/>
          <w:sz w:val="24"/>
          <w:szCs w:val="22"/>
          <w:lang w:val="zh-CN" w:eastAsia="zh-CN"/>
        </w:rPr>
        <w:t>使用银行</w:t>
      </w:r>
      <w:r>
        <w:rPr>
          <w:rFonts w:hint="eastAsia" w:hAnsi="宋体" w:cs="宋体"/>
          <w:color w:val="auto"/>
          <w:sz w:val="24"/>
          <w:szCs w:val="22"/>
          <w:lang w:val="en-US" w:eastAsia="zh-CN"/>
        </w:rPr>
        <w:t>保函</w:t>
      </w:r>
      <w:r>
        <w:rPr>
          <w:rFonts w:hint="eastAsia" w:hAnsi="宋体" w:cs="宋体"/>
          <w:color w:val="auto"/>
          <w:sz w:val="24"/>
          <w:szCs w:val="22"/>
          <w:lang w:val="zh-CN" w:eastAsia="zh-CN"/>
        </w:rPr>
        <w:t>方式</w:t>
      </w:r>
      <w:r>
        <w:rPr>
          <w:rFonts w:hint="eastAsia" w:hAnsi="宋体" w:cs="宋体"/>
          <w:color w:val="auto"/>
          <w:sz w:val="24"/>
          <w:szCs w:val="22"/>
          <w:lang w:val="en-US" w:eastAsia="zh-CN"/>
        </w:rPr>
        <w:t>提交</w:t>
      </w:r>
      <w:r>
        <w:rPr>
          <w:rFonts w:hint="eastAsia" w:hAnsi="宋体" w:cs="宋体"/>
          <w:color w:val="auto"/>
          <w:sz w:val="24"/>
          <w:szCs w:val="22"/>
          <w:lang w:val="zh-CN" w:eastAsia="zh-CN"/>
        </w:rPr>
        <w:t>的，投标人</w:t>
      </w:r>
      <w:r>
        <w:rPr>
          <w:rFonts w:hint="eastAsia" w:hAnsi="宋体" w:cs="宋体"/>
          <w:color w:val="auto"/>
          <w:sz w:val="24"/>
          <w:szCs w:val="22"/>
          <w:lang w:val="en-US" w:eastAsia="zh-CN"/>
        </w:rPr>
        <w:t>办理投标</w:t>
      </w:r>
      <w:r>
        <w:rPr>
          <w:rFonts w:hint="eastAsia" w:hAnsi="宋体" w:cs="宋体"/>
          <w:color w:val="auto"/>
          <w:sz w:val="24"/>
          <w:szCs w:val="22"/>
          <w:lang w:val="zh-CN" w:eastAsia="zh-CN"/>
        </w:rPr>
        <w:t>银行保函，银行保函</w:t>
      </w:r>
      <w:r>
        <w:rPr>
          <w:rFonts w:hint="eastAsia" w:hAnsi="宋体" w:cs="宋体"/>
          <w:color w:val="auto"/>
          <w:sz w:val="24"/>
          <w:szCs w:val="22"/>
          <w:lang w:val="en-US" w:eastAsia="zh-CN"/>
        </w:rPr>
        <w:t>应</w:t>
      </w:r>
      <w:r>
        <w:rPr>
          <w:rFonts w:hint="eastAsia" w:hAnsi="宋体" w:cs="宋体"/>
          <w:color w:val="auto"/>
          <w:sz w:val="24"/>
          <w:szCs w:val="22"/>
          <w:lang w:val="zh-CN" w:eastAsia="zh-CN"/>
        </w:rPr>
        <w:t>明确</w:t>
      </w:r>
      <w:r>
        <w:rPr>
          <w:rFonts w:hint="eastAsia" w:hAnsi="宋体" w:cs="宋体"/>
          <w:color w:val="auto"/>
          <w:sz w:val="24"/>
          <w:szCs w:val="22"/>
          <w:lang w:val="en-US" w:eastAsia="zh-CN"/>
        </w:rPr>
        <w:t>所投</w:t>
      </w:r>
      <w:r>
        <w:rPr>
          <w:rFonts w:hint="eastAsia" w:hAnsi="宋体" w:cs="宋体"/>
          <w:color w:val="auto"/>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s="宋体"/>
          <w:color w:val="auto"/>
          <w:sz w:val="24"/>
          <w:szCs w:val="22"/>
          <w:lang w:val="en-US" w:eastAsia="zh-CN"/>
        </w:rPr>
        <w:t>投标</w:t>
      </w:r>
      <w:r>
        <w:rPr>
          <w:rFonts w:hint="eastAsia" w:hAnsi="宋体" w:cs="宋体"/>
          <w:color w:val="auto"/>
          <w:sz w:val="24"/>
          <w:szCs w:val="22"/>
          <w:lang w:val="zh-CN" w:eastAsia="zh-CN"/>
        </w:rPr>
        <w:t>银行保函原件扫描件附于投标文件中，否则视为未按</w:t>
      </w:r>
      <w:r>
        <w:rPr>
          <w:rFonts w:hint="eastAsia" w:hAnsi="宋体" w:cs="宋体"/>
          <w:color w:val="auto"/>
          <w:sz w:val="24"/>
          <w:szCs w:val="22"/>
          <w:lang w:val="en-US" w:eastAsia="zh-CN"/>
        </w:rPr>
        <w:t>规定提交投标保证金</w:t>
      </w:r>
      <w:r>
        <w:rPr>
          <w:rFonts w:hint="eastAsia" w:hAnsi="宋体" w:cs="宋体"/>
          <w:color w:val="auto"/>
          <w:sz w:val="24"/>
          <w:szCs w:val="22"/>
          <w:lang w:val="zh-CN" w:eastAsia="zh-CN"/>
        </w:rPr>
        <w:t>。</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5</w:t>
      </w:r>
      <w:r>
        <w:rPr>
          <w:rFonts w:hint="eastAsia" w:hAnsi="宋体"/>
          <w:b/>
          <w:bCs/>
          <w:color w:val="000000" w:themeColor="text1"/>
          <w:sz w:val="24"/>
          <w:szCs w:val="22"/>
        </w:rPr>
        <w:t>.加密电子投标文件的提交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.1加密电子投标文件应按规定在投标截止时间（开标时间）之前成功提交至《全国公共资源交易平台(河南省▪许昌市)》公共资源交易系统（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投标人应充分考虑并预留技术处理和上传数据所需时间。</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.2 投标人对同一项目多个标段进行投标的，加密电子投标文件应按标段分别提交。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.3 加密电子投标文件成功提交后，《全国公共资源交易平台(河南省▪许昌市)》公共资源交易系统（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）生成“投标文件提交回执单”。</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6</w:t>
      </w:r>
      <w:r>
        <w:rPr>
          <w:rFonts w:hint="eastAsia" w:hAnsi="宋体"/>
          <w:b/>
          <w:bCs/>
          <w:color w:val="000000" w:themeColor="text1"/>
          <w:sz w:val="24"/>
          <w:szCs w:val="22"/>
        </w:rPr>
        <w:t>.远程不见面开标（电子投标文件的解密）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.1 投标人应熟悉《</w:t>
      </w:r>
      <w:r>
        <w:rPr>
          <w:rFonts w:hint="eastAsia" w:hAnsi="宋体"/>
          <w:color w:val="000000" w:themeColor="text1"/>
          <w:sz w:val="24"/>
          <w:szCs w:val="22"/>
          <w:lang w:eastAsia="zh-CN"/>
        </w:rPr>
        <w:t>许昌市不见面开标操作手册</w:t>
      </w:r>
      <w:r>
        <w:rPr>
          <w:rFonts w:hint="eastAsia" w:hAnsi="宋体"/>
          <w:color w:val="000000" w:themeColor="text1"/>
          <w:sz w:val="24"/>
          <w:szCs w:val="22"/>
        </w:rPr>
        <w:t>》，并提前设置不见面开标浏览器（设置流程详见《</w:t>
      </w:r>
      <w:r>
        <w:rPr>
          <w:rFonts w:hint="eastAsia" w:hAnsi="宋体"/>
          <w:color w:val="000000" w:themeColor="text1"/>
          <w:sz w:val="24"/>
          <w:szCs w:val="22"/>
          <w:lang w:eastAsia="zh-CN"/>
        </w:rPr>
        <w:t>许昌市不见面开标操作手册</w:t>
      </w:r>
      <w:r>
        <w:rPr>
          <w:rFonts w:hint="eastAsia" w:hAnsi="宋体"/>
          <w:color w:val="000000" w:themeColor="text1"/>
          <w:sz w:val="24"/>
          <w:szCs w:val="22"/>
        </w:rPr>
        <w:t>》）。</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.2 《</w:t>
      </w:r>
      <w:r>
        <w:rPr>
          <w:rFonts w:hint="eastAsia" w:hAnsi="宋体"/>
          <w:color w:val="000000" w:themeColor="text1"/>
          <w:sz w:val="24"/>
          <w:szCs w:val="22"/>
          <w:lang w:eastAsia="zh-CN"/>
        </w:rPr>
        <w:t>许昌市不见面开标操作手册</w:t>
      </w:r>
      <w:r>
        <w:rPr>
          <w:rFonts w:hint="eastAsia" w:hAnsi="宋体"/>
          <w:color w:val="000000" w:themeColor="text1"/>
          <w:sz w:val="24"/>
          <w:szCs w:val="22"/>
        </w:rPr>
        <w:t>》下载路径：全国公共资源交易平台（河南省·许昌市）—“资料下载”栏目。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.6项目远程不见面开标活动结束时，投标人应在《开标记录表》上进行电子签章。投标人未签章的，视同认可开标结果。</w:t>
      </w:r>
    </w:p>
    <w:p>
      <w:pPr>
        <w:spacing w:line="360" w:lineRule="auto"/>
        <w:ind w:firstLine="480" w:firstLineChars="200"/>
        <w:rPr>
          <w:rFonts w:asciiTheme="minorEastAsia" w:hAnsiTheme="minorEastAsia"/>
          <w:color w:val="000000" w:themeColor="text1"/>
          <w:sz w:val="24"/>
          <w:szCs w:val="24"/>
        </w:rPr>
      </w:pPr>
      <w:r>
        <w:rPr>
          <w:rFonts w:hint="eastAsia" w:hAnsi="宋体"/>
          <w:color w:val="000000" w:themeColor="text1"/>
          <w:sz w:val="24"/>
          <w:szCs w:val="22"/>
          <w:lang w:val="en-US" w:eastAsia="zh-CN"/>
        </w:rPr>
        <w:t>7.</w:t>
      </w:r>
      <w:r>
        <w:rPr>
          <w:rFonts w:hint="eastAsia" w:hAnsi="宋体"/>
          <w:color w:val="000000" w:themeColor="text1"/>
          <w:sz w:val="24"/>
          <w:szCs w:val="22"/>
        </w:rPr>
        <w:t>全流程电子化交易（远程不见面开标）项目，评标委员会以成功上传、解密的电子投标文件为</w:t>
      </w:r>
      <w:r>
        <w:rPr>
          <w:rFonts w:hint="eastAsia" w:hAnsi="宋体"/>
          <w:color w:val="000000" w:themeColor="text1"/>
          <w:sz w:val="24"/>
          <w:szCs w:val="22"/>
          <w:lang w:val="en-US" w:eastAsia="zh-CN"/>
        </w:rPr>
        <w:t>评标依据</w:t>
      </w:r>
      <w:r>
        <w:rPr>
          <w:rFonts w:hint="eastAsia" w:hAnsi="宋体"/>
          <w:color w:val="000000" w:themeColor="text1"/>
          <w:sz w:val="24"/>
          <w:szCs w:val="22"/>
        </w:rPr>
        <w:t>。</w:t>
      </w:r>
      <w:bookmarkStart w:id="0" w:name="_Toc215282124"/>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int="eastAsia" w:hAnsi="宋体" w:cs="宋体"/>
          <w:b/>
          <w:color w:val="000000" w:themeColor="text1"/>
          <w:sz w:val="36"/>
          <w:szCs w:val="36"/>
        </w:rPr>
      </w:pP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31"/>
        <w:gridCol w:w="1540"/>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4"/>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spacing w:line="360" w:lineRule="auto"/>
              <w:rPr>
                <w:rFonts w:hAnsi="宋体"/>
                <w:sz w:val="24"/>
                <w:szCs w:val="22"/>
              </w:rPr>
            </w:pPr>
            <w:r>
              <w:rPr>
                <w:rFonts w:hint="eastAsia" w:hAnsi="宋体"/>
                <w:sz w:val="24"/>
                <w:szCs w:val="22"/>
              </w:rPr>
              <w:t>招标人：</w:t>
            </w:r>
            <w:r>
              <w:rPr>
                <w:rFonts w:hint="eastAsia" w:hAnsi="宋体"/>
                <w:sz w:val="24"/>
                <w:szCs w:val="22"/>
                <w:lang w:eastAsia="zh-CN"/>
              </w:rPr>
              <w:t>许昌市魏都区新兴街道办事处</w:t>
            </w:r>
            <w:r>
              <w:rPr>
                <w:rFonts w:hint="eastAsia" w:hAnsi="宋体"/>
                <w:sz w:val="24"/>
                <w:szCs w:val="22"/>
              </w:rPr>
              <w:t xml:space="preserve">  </w:t>
            </w:r>
          </w:p>
          <w:p>
            <w:pPr>
              <w:spacing w:line="360" w:lineRule="auto"/>
              <w:rPr>
                <w:rFonts w:hint="eastAsia" w:hAnsi="宋体" w:eastAsia="宋体"/>
                <w:sz w:val="24"/>
                <w:szCs w:val="22"/>
                <w:lang w:eastAsia="zh-CN"/>
              </w:rPr>
            </w:pPr>
            <w:r>
              <w:rPr>
                <w:rFonts w:hint="eastAsia" w:hAnsi="宋体"/>
                <w:sz w:val="24"/>
                <w:szCs w:val="22"/>
              </w:rPr>
              <w:t>地  址：许昌市魏都区</w:t>
            </w:r>
            <w:r>
              <w:rPr>
                <w:rFonts w:hint="eastAsia" w:hAnsi="宋体"/>
                <w:sz w:val="24"/>
                <w:szCs w:val="22"/>
                <w:lang w:eastAsia="zh-CN"/>
              </w:rPr>
              <w:t>新兴路</w:t>
            </w:r>
          </w:p>
          <w:p>
            <w:pPr>
              <w:spacing w:line="360" w:lineRule="auto"/>
              <w:rPr>
                <w:rFonts w:hAnsi="宋体"/>
                <w:sz w:val="24"/>
                <w:szCs w:val="22"/>
              </w:rPr>
            </w:pPr>
            <w:r>
              <w:rPr>
                <w:rFonts w:hint="eastAsia" w:hAnsi="宋体"/>
                <w:sz w:val="24"/>
                <w:szCs w:val="22"/>
              </w:rPr>
              <w:t xml:space="preserve">联系人： </w:t>
            </w:r>
            <w:r>
              <w:rPr>
                <w:rFonts w:hint="eastAsia" w:hAnsi="宋体"/>
                <w:sz w:val="24"/>
                <w:szCs w:val="22"/>
                <w:lang w:eastAsia="zh-CN"/>
              </w:rPr>
              <w:t>樊</w:t>
            </w:r>
            <w:r>
              <w:rPr>
                <w:rFonts w:hint="eastAsia" w:hAnsi="宋体"/>
                <w:sz w:val="24"/>
                <w:szCs w:val="22"/>
              </w:rPr>
              <w:t>先生</w:t>
            </w:r>
          </w:p>
          <w:p>
            <w:pPr>
              <w:autoSpaceDE w:val="0"/>
              <w:autoSpaceDN w:val="0"/>
              <w:adjustRightInd w:val="0"/>
              <w:spacing w:line="420" w:lineRule="exact"/>
              <w:jc w:val="left"/>
              <w:rPr>
                <w:rFonts w:hAnsi="宋体" w:cs="宋体"/>
                <w:color w:val="000000" w:themeColor="text1"/>
                <w:sz w:val="24"/>
                <w:szCs w:val="24"/>
              </w:rPr>
            </w:pPr>
            <w:r>
              <w:rPr>
                <w:rFonts w:hint="eastAsia" w:hAnsi="宋体"/>
                <w:sz w:val="24"/>
                <w:szCs w:val="22"/>
              </w:rPr>
              <w:t>联系电话：</w:t>
            </w:r>
            <w:r>
              <w:rPr>
                <w:rFonts w:hint="eastAsia" w:hAnsi="宋体"/>
                <w:sz w:val="24"/>
                <w:szCs w:val="22"/>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360" w:lineRule="auto"/>
              <w:rPr>
                <w:rFonts w:hAnsi="宋体"/>
                <w:sz w:val="24"/>
                <w:szCs w:val="22"/>
              </w:rPr>
            </w:pPr>
            <w:r>
              <w:rPr>
                <w:rFonts w:hint="eastAsia" w:hAnsi="宋体"/>
                <w:sz w:val="24"/>
                <w:szCs w:val="22"/>
              </w:rPr>
              <w:t>代理机构：河南永明工程管理有限公司</w:t>
            </w:r>
          </w:p>
          <w:p>
            <w:pPr>
              <w:spacing w:line="360" w:lineRule="auto"/>
              <w:rPr>
                <w:rFonts w:hAnsi="宋体"/>
                <w:sz w:val="24"/>
                <w:szCs w:val="22"/>
              </w:rPr>
            </w:pPr>
            <w:r>
              <w:rPr>
                <w:rFonts w:hint="eastAsia" w:hAnsi="宋体"/>
                <w:sz w:val="24"/>
                <w:szCs w:val="22"/>
              </w:rPr>
              <w:t>地    址：许昌市众信国际</w:t>
            </w:r>
          </w:p>
          <w:p>
            <w:pPr>
              <w:spacing w:line="360" w:lineRule="auto"/>
              <w:rPr>
                <w:rFonts w:hAnsi="宋体"/>
                <w:sz w:val="24"/>
                <w:szCs w:val="22"/>
              </w:rPr>
            </w:pPr>
            <w:r>
              <w:rPr>
                <w:rFonts w:hint="eastAsia" w:hAnsi="宋体"/>
                <w:sz w:val="24"/>
                <w:szCs w:val="22"/>
              </w:rPr>
              <w:t>联 系 人：李女士</w:t>
            </w:r>
          </w:p>
          <w:p>
            <w:pPr>
              <w:autoSpaceDE w:val="0"/>
              <w:autoSpaceDN w:val="0"/>
              <w:adjustRightInd w:val="0"/>
              <w:spacing w:line="420" w:lineRule="exact"/>
              <w:jc w:val="left"/>
              <w:rPr>
                <w:rFonts w:hAnsi="宋体" w:eastAsia="宋体" w:cs="宋体"/>
                <w:color w:val="000000" w:themeColor="text1"/>
                <w:sz w:val="24"/>
              </w:rPr>
            </w:pPr>
            <w:r>
              <w:rPr>
                <w:rFonts w:hint="eastAsia" w:hAnsi="宋体"/>
                <w:sz w:val="24"/>
                <w:szCs w:val="22"/>
              </w:rPr>
              <w:t xml:space="preserve">联系电话：0374-5051770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4"/>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Ansi="宋体" w:cs="宋体"/>
                <w:b/>
                <w:color w:val="000000" w:themeColor="text1"/>
                <w:sz w:val="30"/>
                <w:szCs w:val="30"/>
              </w:rPr>
            </w:pPr>
            <w:r>
              <w:rPr>
                <w:rFonts w:hint="eastAsia" w:hAnsi="宋体" w:eastAsia="宋体" w:cs="宋体"/>
                <w:color w:val="000000" w:themeColor="text1"/>
                <w:sz w:val="24"/>
                <w:lang w:eastAsia="zh-CN"/>
              </w:rPr>
              <w:t>新兴街道办事处星海粮机家属院等30个老旧小区改造提升工程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int="eastAsia" w:hAnsi="宋体" w:cs="仿宋_GB2312"/>
                <w:sz w:val="24"/>
                <w:szCs w:val="24"/>
                <w:lang w:eastAsia="zh-CN"/>
              </w:rPr>
              <w:t>许昌市魏都区新兴街道办事处</w:t>
            </w:r>
            <w:r>
              <w:rPr>
                <w:rFonts w:hint="eastAsia" w:hAnsi="宋体" w:cs="仿宋_GB2312"/>
                <w:sz w:val="24"/>
                <w:szCs w:val="24"/>
              </w:rPr>
              <w:t>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cs="黑体"/>
                <w:sz w:val="24"/>
                <w:szCs w:val="2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4"/>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4"/>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许昌市)】（http://www.xcggzy.gov.cn/），通过“投标人/供应商登录”后自行下载。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cs="宋体"/>
                <w:color w:val="000000" w:themeColor="text1"/>
                <w:sz w:val="24"/>
                <w:szCs w:val="24"/>
              </w:rPr>
              <w:t>2020 年</w:t>
            </w:r>
            <w:r>
              <w:rPr>
                <w:rFonts w:hint="eastAsia" w:hAnsi="宋体" w:cs="宋体"/>
                <w:color w:val="000000" w:themeColor="text1"/>
                <w:sz w:val="24"/>
                <w:szCs w:val="24"/>
                <w:lang w:val="en-US" w:eastAsia="zh-CN"/>
              </w:rPr>
              <w:t xml:space="preserve"> 3</w:t>
            </w:r>
            <w:r>
              <w:rPr>
                <w:rFonts w:hint="eastAsia" w:hAnsi="宋体" w:cs="宋体"/>
                <w:color w:val="000000" w:themeColor="text1"/>
                <w:sz w:val="24"/>
                <w:szCs w:val="24"/>
              </w:rPr>
              <w:t>月</w:t>
            </w:r>
            <w:r>
              <w:rPr>
                <w:rFonts w:hint="eastAsia" w:hAnsi="宋体" w:cs="宋体"/>
                <w:color w:val="000000" w:themeColor="text1"/>
                <w:sz w:val="24"/>
                <w:szCs w:val="24"/>
                <w:lang w:val="en-US" w:eastAsia="zh-CN"/>
              </w:rPr>
              <w:t>10</w:t>
            </w:r>
            <w:r>
              <w:rPr>
                <w:rFonts w:hint="eastAsia" w:hAnsi="宋体" w:cs="宋体"/>
                <w:color w:val="000000" w:themeColor="text1"/>
                <w:sz w:val="24"/>
                <w:szCs w:val="24"/>
              </w:rPr>
              <w:t xml:space="preserve">日 </w:t>
            </w:r>
            <w:r>
              <w:rPr>
                <w:rFonts w:hint="eastAsia" w:hAnsi="宋体" w:cs="宋体"/>
                <w:color w:val="000000" w:themeColor="text1"/>
                <w:sz w:val="24"/>
                <w:szCs w:val="24"/>
                <w:lang w:val="en-US" w:eastAsia="zh-CN"/>
              </w:rPr>
              <w:t xml:space="preserve">8 </w:t>
            </w:r>
            <w:r>
              <w:rPr>
                <w:rFonts w:hint="eastAsia" w:hAnsi="宋体" w:cs="宋体"/>
                <w:color w:val="000000" w:themeColor="text1"/>
                <w:sz w:val="24"/>
                <w:szCs w:val="24"/>
              </w:rPr>
              <w:t xml:space="preserve">时 </w:t>
            </w:r>
            <w:r>
              <w:rPr>
                <w:rFonts w:hint="eastAsia" w:hAnsi="宋体" w:cs="宋体"/>
                <w:color w:val="000000" w:themeColor="text1"/>
                <w:sz w:val="24"/>
                <w:szCs w:val="24"/>
                <w:lang w:val="en-US" w:eastAsia="zh-CN"/>
              </w:rPr>
              <w:t>30</w:t>
            </w:r>
            <w:r>
              <w:rPr>
                <w:rFonts w:hint="eastAsia" w:hAnsi="宋体" w:cs="宋体"/>
                <w:color w:val="000000" w:themeColor="text1"/>
                <w:sz w:val="24"/>
                <w:szCs w:val="24"/>
              </w:rPr>
              <w:t xml:space="preserve"> 分</w:t>
            </w:r>
            <w:r>
              <w:rPr>
                <w:rFonts w:hint="eastAsia" w:hAnsi="宋体" w:eastAsia="宋体" w:cs="宋体"/>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4"/>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3" w:colFirst="0" w:colLast="2"/>
            <w:bookmarkStart w:id="3" w:name="_Hlk424659721"/>
            <w:bookmarkStart w:id="4" w:name="OLE_LINK4" w:colFirst="0" w:colLast="2"/>
            <w:r>
              <w:rPr>
                <w:rFonts w:hint="eastAsia" w:hAnsi="宋体" w:eastAsia="宋体" w:cs="宋体"/>
                <w:color w:val="000000" w:themeColor="text1"/>
                <w:sz w:val="24"/>
              </w:rPr>
              <w:t>3.4.2</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b/>
                <w:bCs/>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cs="仿宋_GB2312"/>
                <w:b/>
                <w:bCs/>
                <w:sz w:val="24"/>
                <w:lang w:eastAsia="zh-CN"/>
              </w:rPr>
              <w:t>叁拾陆万叁仟元整</w:t>
            </w:r>
            <w:r>
              <w:rPr>
                <w:rFonts w:hint="eastAsia" w:hAnsi="宋体" w:cs="仿宋_GB2312"/>
                <w:b/>
                <w:bCs/>
                <w:sz w:val="24"/>
              </w:rPr>
              <w:t>（￥</w:t>
            </w:r>
            <w:r>
              <w:rPr>
                <w:rFonts w:hint="eastAsia" w:hAnsi="宋体" w:cs="仿宋_GB2312"/>
                <w:b/>
                <w:bCs/>
                <w:sz w:val="24"/>
                <w:lang w:val="en-US" w:eastAsia="zh-CN"/>
              </w:rPr>
              <w:t>363000</w:t>
            </w:r>
            <w:r>
              <w:rPr>
                <w:rFonts w:hint="eastAsia" w:hAnsi="宋体" w:cs="仿宋_GB2312"/>
                <w:b/>
                <w:bCs/>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w:t>
            </w:r>
            <w:r>
              <w:rPr>
                <w:rFonts w:hint="eastAsia" w:hAnsi="宋体" w:cs="宋体"/>
                <w:color w:val="auto"/>
                <w:sz w:val="24"/>
                <w:lang w:val="en-US" w:eastAsia="zh-CN"/>
              </w:rPr>
              <w:t>投标</w:t>
            </w:r>
            <w:r>
              <w:rPr>
                <w:rFonts w:hint="eastAsia" w:hAnsi="宋体" w:cs="宋体"/>
                <w:color w:val="auto"/>
                <w:sz w:val="24"/>
                <w:lang w:val="zh-CN"/>
              </w:rPr>
              <w:t>银</w:t>
            </w:r>
            <w:r>
              <w:rPr>
                <w:rFonts w:hint="eastAsia" w:hAnsi="宋体" w:cs="宋体"/>
                <w:color w:val="000000" w:themeColor="text1"/>
                <w:sz w:val="24"/>
                <w:lang w:val="zh-CN"/>
              </w:rPr>
              <w:t>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auto"/>
                <w:sz w:val="24"/>
                <w:lang w:val="en-US" w:eastAsia="zh-CN"/>
              </w:rPr>
              <w:t>再次</w:t>
            </w:r>
            <w:r>
              <w:rPr>
                <w:rFonts w:hint="eastAsia" w:hAnsi="宋体" w:cs="宋体"/>
                <w:color w:val="auto"/>
                <w:sz w:val="24"/>
                <w:lang w:val="zh-CN"/>
              </w:rPr>
              <w:t>登录前</w:t>
            </w:r>
            <w:r>
              <w:rPr>
                <w:rFonts w:hint="eastAsia" w:hAnsi="宋体" w:cs="宋体"/>
                <w:color w:val="000000" w:themeColor="text1"/>
                <w:sz w:val="24"/>
                <w:lang w:val="zh-CN"/>
              </w:rPr>
              <w:t>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w:t>
            </w:r>
            <w:r>
              <w:rPr>
                <w:rFonts w:hint="eastAsia" w:hAnsi="宋体" w:cs="宋体"/>
                <w:color w:val="auto"/>
                <w:sz w:val="24"/>
                <w:lang w:val="zh-CN"/>
              </w:rPr>
              <w:t>定。未绑定标段的投标保证金，视为未按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w:t>
            </w:r>
            <w:r>
              <w:rPr>
                <w:rFonts w:hint="eastAsia" w:hAnsi="宋体" w:cs="宋体"/>
                <w:color w:val="auto"/>
                <w:sz w:val="24"/>
                <w:lang w:val="zh-CN"/>
              </w:rPr>
              <w:t>公共资源交易中心保证金缴纳回执”附于投标文件中，</w:t>
            </w:r>
            <w:r>
              <w:rPr>
                <w:rFonts w:hint="eastAsia" w:hAnsi="宋体" w:cs="宋体"/>
                <w:color w:val="auto"/>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4"/>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cs="仿宋_GB2312"/>
                <w:sz w:val="24"/>
                <w:szCs w:val="22"/>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4"/>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4"/>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b/>
                <w:bCs/>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许昌市公共资源交易中心（龙兴路与竹林路交汇处创业服务中心C 座）三楼开标</w:t>
            </w:r>
            <w:r>
              <w:rPr>
                <w:rFonts w:hint="eastAsia" w:hAnsi="宋体" w:cs="宋体"/>
                <w:color w:val="000000" w:themeColor="text1"/>
                <w:sz w:val="24"/>
                <w:szCs w:val="24"/>
                <w:lang w:val="en-US" w:eastAsia="zh-CN"/>
              </w:rPr>
              <w:t xml:space="preserve"> 二 </w:t>
            </w:r>
            <w:r>
              <w:rPr>
                <w:rFonts w:hint="eastAsia" w:hAnsi="宋体" w:cs="宋体"/>
                <w:color w:val="000000" w:themeColor="text1"/>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360" w:lineRule="auto"/>
              <w:jc w:val="left"/>
              <w:rPr>
                <w:rFonts w:hint="default" w:hAnsi="宋体" w:eastAsia="宋体" w:cs="宋体"/>
                <w:color w:val="auto"/>
                <w:sz w:val="24"/>
                <w:lang w:val="en-US" w:eastAsia="zh-CN"/>
              </w:rPr>
            </w:pPr>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eastAsia="宋体" w:cs="宋体"/>
                <w:color w:val="auto"/>
                <w:sz w:val="24"/>
                <w:lang w:eastAsia="zh-CN"/>
              </w:rPr>
              <w:t>许昌市不见面开标操作手册</w:t>
            </w:r>
            <w:r>
              <w:rPr>
                <w:rFonts w:hint="eastAsia" w:hAnsi="宋体" w:eastAsia="宋体" w:cs="宋体"/>
                <w:color w:val="auto"/>
                <w:sz w:val="24"/>
              </w:rPr>
              <w:t>》在本项目不见面开标大厅“文字互动”对话框或“新增质疑”处在线询问和发起异议（质疑），招标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autoSpaceDE w:val="0"/>
              <w:autoSpaceDN w:val="0"/>
              <w:adjustRightInd w:val="0"/>
              <w:spacing w:line="420" w:lineRule="exact"/>
              <w:jc w:val="left"/>
              <w:rPr>
                <w:color w:val="auto"/>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spacing w:line="288" w:lineRule="auto"/>
              <w:rPr>
                <w:rFonts w:ascii="宋体" w:hAnsiTheme="minorHAnsi" w:eastAsiaTheme="minorEastAsia" w:cstheme="minorBidi"/>
                <w:sz w:val="24"/>
                <w:szCs w:val="22"/>
                <w:lang w:val="en-US" w:eastAsia="zh-CN" w:bidi="ar-SA"/>
              </w:rPr>
            </w:pPr>
            <w:r>
              <w:rPr>
                <w:rFonts w:hint="eastAsia" w:ascii="新宋体" w:hAnsi="新宋体" w:eastAsia="新宋体"/>
                <w:sz w:val="24"/>
              </w:rPr>
              <w:t>评标委员会构成：</w:t>
            </w:r>
            <w:r>
              <w:rPr>
                <w:rFonts w:hint="eastAsia" w:ascii="新宋体" w:hAnsi="新宋体" w:eastAsia="新宋体"/>
                <w:sz w:val="24"/>
                <w:lang w:val="en-US" w:eastAsia="zh-CN"/>
              </w:rPr>
              <w:t>7</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5</w:t>
            </w:r>
            <w:r>
              <w:rPr>
                <w:rFonts w:hint="eastAsia" w:ascii="新宋体" w:hAnsi="新宋体" w:eastAsia="新宋体"/>
                <w:sz w:val="24"/>
              </w:rPr>
              <w:t>人和招标人代表</w:t>
            </w:r>
            <w:r>
              <w:rPr>
                <w:rFonts w:hint="eastAsia" w:ascii="新宋体" w:hAnsi="新宋体" w:eastAsia="新宋体"/>
                <w:sz w:val="24"/>
                <w:lang w:val="en-US" w:eastAsia="zh-CN"/>
              </w:rPr>
              <w:t>2</w:t>
            </w:r>
            <w:r>
              <w:rPr>
                <w:rFonts w:hint="eastAsia" w:ascii="新宋体" w:hAnsi="新宋体" w:eastAsia="新宋体"/>
                <w:sz w:val="24"/>
              </w:rPr>
              <w:t>人（其中注册造价工程师不少于</w:t>
            </w:r>
            <w:r>
              <w:rPr>
                <w:rFonts w:hint="eastAsia" w:ascii="新宋体" w:hAnsi="新宋体" w:eastAsia="新宋体"/>
                <w:sz w:val="24"/>
                <w:lang w:val="en-US" w:eastAsia="zh-CN"/>
              </w:rPr>
              <w:t>3</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4"/>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gridSpan w:val="2"/>
            <w:shd w:val="clear" w:color="auto" w:fill="FFFFFF" w:themeFill="background1"/>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类似项目</w:t>
            </w:r>
          </w:p>
        </w:tc>
        <w:tc>
          <w:tcPr>
            <w:tcW w:w="7219" w:type="dxa"/>
            <w:gridSpan w:val="3"/>
            <w:shd w:val="clear" w:color="auto" w:fill="FFFFFF" w:themeFill="background1"/>
            <w:vAlign w:val="center"/>
          </w:tcPr>
          <w:p>
            <w:pPr>
              <w:pStyle w:val="11"/>
              <w:ind w:firstLine="0" w:firstLineChars="0"/>
              <w:rPr>
                <w:rFonts w:hAnsi="宋体" w:eastAsia="宋体" w:cs="宋体"/>
                <w:color w:val="000000" w:themeColor="text1"/>
                <w:sz w:val="24"/>
              </w:rPr>
            </w:pPr>
            <w:r>
              <w:rPr>
                <w:rFonts w:hint="eastAsia" w:hAnsi="宋体" w:cs="TimesNewRomanPSMT"/>
                <w:sz w:val="24"/>
                <w:szCs w:val="22"/>
              </w:rPr>
              <w:t>指2016年1月1日以来承接过的建筑工程建设项目。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keepNext/>
              <w:spacing w:line="276" w:lineRule="auto"/>
              <w:rPr>
                <w:rFonts w:hAnsi="宋体" w:cs="宋体"/>
                <w:sz w:val="24"/>
              </w:rPr>
            </w:pPr>
            <w:r>
              <w:rPr>
                <w:rFonts w:hint="eastAsia" w:hAnsi="宋体" w:cs="宋体"/>
                <w:sz w:val="24"/>
              </w:rPr>
              <w:t>本工程设招标控制价：</w:t>
            </w:r>
          </w:p>
          <w:p>
            <w:pPr>
              <w:keepNext/>
              <w:spacing w:line="276" w:lineRule="auto"/>
              <w:rPr>
                <w:rFonts w:hint="eastAsia" w:hAnsi="宋体" w:eastAsia="宋体" w:cs="宋体"/>
                <w:b/>
                <w:bCs/>
                <w:sz w:val="24"/>
                <w:szCs w:val="22"/>
                <w:lang w:eastAsia="zh-CN"/>
              </w:rPr>
            </w:pPr>
            <w:r>
              <w:rPr>
                <w:rFonts w:hint="eastAsia" w:hAnsi="宋体" w:cs="宋体"/>
                <w:b/>
                <w:bCs/>
                <w:sz w:val="24"/>
                <w:szCs w:val="22"/>
              </w:rPr>
              <w:t>大写：</w:t>
            </w:r>
            <w:r>
              <w:rPr>
                <w:rFonts w:hint="eastAsia" w:hAnsi="宋体" w:cs="宋体"/>
                <w:b/>
                <w:bCs/>
                <w:sz w:val="24"/>
                <w:szCs w:val="22"/>
                <w:lang w:eastAsia="zh-CN"/>
              </w:rPr>
              <w:t>壹仟捌佰壹拾捌万壹仟零陆拾肆元零壹分</w:t>
            </w:r>
          </w:p>
          <w:p>
            <w:pPr>
              <w:keepNext/>
              <w:spacing w:line="276" w:lineRule="auto"/>
              <w:rPr>
                <w:b/>
                <w:bCs/>
              </w:rPr>
            </w:pPr>
            <w:r>
              <w:rPr>
                <w:rFonts w:hint="eastAsia" w:hAnsi="宋体" w:cs="宋体"/>
                <w:b/>
                <w:bCs/>
                <w:sz w:val="24"/>
                <w:szCs w:val="22"/>
              </w:rPr>
              <w:t>小写：</w:t>
            </w:r>
            <w:r>
              <w:rPr>
                <w:rFonts w:hint="eastAsia" w:hAnsi="宋体" w:cs="宋体"/>
                <w:b/>
                <w:bCs/>
                <w:sz w:val="24"/>
                <w:szCs w:val="22"/>
                <w:lang w:val="en-US" w:eastAsia="zh-CN"/>
              </w:rPr>
              <w:t>18181064.01</w:t>
            </w:r>
            <w:r>
              <w:rPr>
                <w:rFonts w:hint="eastAsia" w:hAnsi="宋体" w:cs="宋体"/>
                <w:b/>
                <w:bCs/>
                <w:sz w:val="24"/>
                <w:szCs w:val="22"/>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4"/>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5"/>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restart"/>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w:t>
            </w:r>
            <w:r>
              <w:rPr>
                <w:rFonts w:hint="eastAsia" w:hAnsi="宋体" w:eastAsia="宋体" w:cs="宋体"/>
                <w:color w:val="auto"/>
                <w:sz w:val="24"/>
              </w:rPr>
              <w:t>上传的投标文件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3"/>
            <w:vMerge w:val="continue"/>
            <w:vAlign w:val="center"/>
          </w:tcPr>
          <w:p>
            <w:pPr>
              <w:spacing w:line="360" w:lineRule="auto"/>
              <w:rPr>
                <w:rFonts w:hAnsi="宋体" w:eastAsia="宋体" w:cs="宋体"/>
                <w:color w:val="000000" w:themeColor="text1"/>
                <w:sz w:val="24"/>
              </w:rPr>
            </w:pPr>
          </w:p>
        </w:tc>
        <w:tc>
          <w:tcPr>
            <w:tcW w:w="8759" w:type="dxa"/>
            <w:gridSpan w:val="4"/>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w:t>
            </w:r>
            <w:r>
              <w:rPr>
                <w:rFonts w:hint="eastAsia" w:hAnsi="宋体" w:eastAsia="宋体" w:cs="宋体"/>
                <w:color w:val="auto"/>
                <w:sz w:val="24"/>
              </w:rPr>
              <w:t>未</w:t>
            </w:r>
            <w:r>
              <w:rPr>
                <w:rFonts w:hint="eastAsia" w:hAnsi="宋体" w:eastAsia="宋体" w:cs="宋体"/>
                <w:color w:val="auto"/>
                <w:sz w:val="24"/>
                <w:lang w:val="en-US" w:eastAsia="zh-CN"/>
              </w:rPr>
              <w:t>进行</w:t>
            </w:r>
            <w:r>
              <w:rPr>
                <w:rFonts w:hint="eastAsia" w:hAnsi="宋体" w:eastAsia="宋体" w:cs="宋体"/>
                <w:color w:val="auto"/>
                <w:sz w:val="24"/>
              </w:rPr>
              <w:t>解密或未按要求成功解密的</w:t>
            </w:r>
            <w:r>
              <w:rPr>
                <w:rFonts w:hint="eastAsia" w:hAnsi="宋体" w:eastAsia="宋体" w:cs="宋体"/>
                <w:color w:val="auto"/>
                <w:sz w:val="24"/>
                <w:lang w:val="en-US" w:eastAsia="zh-CN"/>
              </w:rPr>
              <w:t>投标文件</w:t>
            </w:r>
            <w:r>
              <w:rPr>
                <w:rFonts w:hint="eastAsia"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5"/>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w:t>
            </w:r>
            <w:r>
              <w:rPr>
                <w:rFonts w:hint="eastAsia" w:hAnsi="宋体" w:eastAsia="宋体" w:cs="宋体"/>
                <w:color w:val="auto"/>
                <w:sz w:val="24"/>
              </w:rPr>
              <w:t>人</w:t>
            </w:r>
            <w:r>
              <w:rPr>
                <w:rFonts w:hint="eastAsia" w:hAnsi="宋体" w:eastAsia="宋体" w:cs="宋体"/>
                <w:color w:val="auto"/>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》，并设置不见面开标浏览器（设置流程详见《</w:t>
            </w:r>
            <w:r>
              <w:rPr>
                <w:rFonts w:hint="eastAsia" w:hAnsi="宋体" w:eastAsia="宋体" w:cs="宋体"/>
                <w:color w:val="000000" w:themeColor="text1"/>
                <w:sz w:val="24"/>
                <w:lang w:eastAsia="zh-CN"/>
              </w:rPr>
              <w:t>许昌市不见面开标操作手册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w:t>
            </w:r>
            <w:r>
              <w:rPr>
                <w:rFonts w:hint="eastAsia" w:hAnsi="宋体" w:eastAsia="宋体" w:cs="宋体"/>
                <w:color w:val="auto"/>
                <w:sz w:val="24"/>
              </w:rPr>
              <w:t>态，特别在项目评审期间，保持投标文件提供的联系方式畅通，评标委员会随时</w:t>
            </w:r>
            <w:r>
              <w:rPr>
                <w:rFonts w:hint="eastAsia" w:hAnsi="宋体" w:eastAsia="宋体" w:cs="宋体"/>
                <w:color w:val="auto"/>
                <w:sz w:val="24"/>
                <w:lang w:val="en-US" w:eastAsia="zh-CN"/>
              </w:rPr>
              <w:t>可能对投标文件内容</w:t>
            </w:r>
            <w:r>
              <w:rPr>
                <w:rFonts w:hint="eastAsia" w:hAnsi="宋体" w:eastAsia="宋体" w:cs="宋体"/>
                <w:color w:val="auto"/>
                <w:sz w:val="24"/>
              </w:rPr>
              <w:t>质询</w:t>
            </w:r>
            <w:r>
              <w:rPr>
                <w:rFonts w:hint="eastAsia" w:hAnsi="宋体" w:eastAsia="宋体" w:cs="宋体"/>
                <w:color w:val="auto"/>
                <w:sz w:val="24"/>
                <w:lang w:eastAsia="zh-CN"/>
              </w:rPr>
              <w:t>，</w:t>
            </w:r>
            <w:r>
              <w:rPr>
                <w:rFonts w:hint="eastAsia" w:hAnsi="宋体" w:eastAsia="宋体" w:cs="宋体"/>
                <w:color w:val="auto"/>
                <w:sz w:val="24"/>
                <w:lang w:val="en-US" w:eastAsia="zh-CN"/>
              </w:rPr>
              <w:t>投标人应及时</w:t>
            </w:r>
            <w:r>
              <w:rPr>
                <w:rFonts w:hint="eastAsia" w:hAnsi="宋体" w:eastAsia="宋体" w:cs="宋体"/>
                <w:color w:val="auto"/>
                <w:sz w:val="24"/>
              </w:rPr>
              <w:t>进行答复（包括但不限于</w:t>
            </w:r>
            <w:r>
              <w:rPr>
                <w:rFonts w:hint="eastAsia" w:hAnsi="宋体" w:eastAsia="宋体" w:cs="宋体"/>
                <w:color w:val="auto"/>
                <w:sz w:val="24"/>
                <w:lang w:val="en-US" w:eastAsia="zh-CN"/>
              </w:rPr>
              <w:t>电子文档、</w:t>
            </w:r>
            <w:r>
              <w:rPr>
                <w:rFonts w:hint="eastAsia" w:hAnsi="宋体" w:eastAsia="宋体" w:cs="宋体"/>
                <w:color w:val="auto"/>
                <w:sz w:val="24"/>
              </w:rPr>
              <w:t>电子邮件等）。由于自</w:t>
            </w:r>
            <w:r>
              <w:rPr>
                <w:rFonts w:hint="eastAsia" w:hAnsi="宋体" w:eastAsia="宋体" w:cs="宋体"/>
                <w:color w:val="000000" w:themeColor="text1"/>
                <w:sz w:val="24"/>
              </w:rPr>
              <w:t>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44974503"/>
      <w:bookmarkStart w:id="7" w:name="_Toc152045535"/>
      <w:bookmarkStart w:id="8" w:name="_Toc152042311"/>
      <w:bookmarkStart w:id="9" w:name="_Toc179632552"/>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52045536"/>
      <w:bookmarkStart w:id="11" w:name="_Toc179632553"/>
      <w:bookmarkStart w:id="12" w:name="_Toc144974504"/>
      <w:bookmarkStart w:id="13" w:name="_Toc152042312"/>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2313"/>
      <w:bookmarkStart w:id="16" w:name="_Toc152045537"/>
      <w:bookmarkStart w:id="17" w:name="_Toc179632554"/>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44974506"/>
      <w:bookmarkStart w:id="19" w:name="_Toc179632555"/>
      <w:bookmarkStart w:id="20" w:name="_Toc152042314"/>
      <w:bookmarkStart w:id="21" w:name="_Toc152045538"/>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79632564"/>
      <w:bookmarkStart w:id="30" w:name="_Toc144974514"/>
      <w:bookmarkStart w:id="31" w:name="_Toc152042322"/>
      <w:bookmarkStart w:id="32" w:name="_Toc152045546"/>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sz w:val="24"/>
        </w:rPr>
      </w:pPr>
      <w:bookmarkStart w:id="3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（3）法定代表人身份证明、授权委托书及项目负责人承诺书；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jc w:val="left"/>
        <w:outlineLvl w:val="1"/>
        <w:rPr>
          <w:rFonts w:hAnsi="宋体" w:cs="宋体"/>
          <w:sz w:val="24"/>
        </w:rPr>
      </w:pPr>
      <w:r>
        <w:rPr>
          <w:rFonts w:hint="eastAsia" w:hAnsi="宋体" w:cs="宋体"/>
          <w:sz w:val="24"/>
        </w:rPr>
        <w:t xml:space="preserve">    （1）内容完整性</w:t>
      </w:r>
    </w:p>
    <w:p>
      <w:pPr>
        <w:autoSpaceDE w:val="0"/>
        <w:autoSpaceDN w:val="0"/>
        <w:spacing w:line="420" w:lineRule="exact"/>
        <w:jc w:val="left"/>
        <w:outlineLvl w:val="1"/>
        <w:rPr>
          <w:rFonts w:hAnsi="宋体" w:cs="宋体"/>
          <w:sz w:val="24"/>
        </w:rPr>
      </w:pPr>
      <w:r>
        <w:rPr>
          <w:rFonts w:hint="eastAsia" w:hAnsi="宋体" w:cs="宋体"/>
          <w:sz w:val="24"/>
        </w:rPr>
        <w:t xml:space="preserve">    （2）主要施工方案与技术措施</w:t>
      </w:r>
    </w:p>
    <w:p>
      <w:pPr>
        <w:autoSpaceDE w:val="0"/>
        <w:autoSpaceDN w:val="0"/>
        <w:spacing w:line="420" w:lineRule="exact"/>
        <w:jc w:val="left"/>
        <w:outlineLvl w:val="1"/>
        <w:rPr>
          <w:rFonts w:hAnsi="宋体" w:cs="宋体"/>
          <w:sz w:val="24"/>
        </w:rPr>
      </w:pPr>
      <w:r>
        <w:rPr>
          <w:rFonts w:hint="eastAsia" w:hAnsi="宋体" w:cs="宋体"/>
          <w:sz w:val="24"/>
        </w:rPr>
        <w:t xml:space="preserve">    （3）质量管理体系与措施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（4）安全管理体系与措施</w:t>
      </w:r>
    </w:p>
    <w:p>
      <w:pPr>
        <w:autoSpaceDE w:val="0"/>
        <w:autoSpaceDN w:val="0"/>
        <w:spacing w:line="420" w:lineRule="exact"/>
        <w:jc w:val="left"/>
        <w:outlineLvl w:val="1"/>
        <w:rPr>
          <w:rFonts w:hAnsi="宋体" w:cs="宋体"/>
          <w:sz w:val="24"/>
        </w:rPr>
      </w:pPr>
      <w:r>
        <w:rPr>
          <w:rFonts w:hint="eastAsia" w:hAnsi="宋体" w:cs="宋体"/>
          <w:sz w:val="24"/>
        </w:rPr>
        <w:t xml:space="preserve">    （5）文明施工、环境保护管理体系及施工现场扬尘治理措施</w:t>
      </w:r>
    </w:p>
    <w:p>
      <w:pPr>
        <w:autoSpaceDE w:val="0"/>
        <w:autoSpaceDN w:val="0"/>
        <w:spacing w:line="420" w:lineRule="exact"/>
        <w:jc w:val="left"/>
        <w:outlineLvl w:val="1"/>
        <w:rPr>
          <w:rFonts w:hAnsi="宋体" w:cs="宋体"/>
          <w:sz w:val="24"/>
        </w:rPr>
      </w:pPr>
      <w:r>
        <w:rPr>
          <w:rFonts w:hint="eastAsia" w:hAnsi="宋体" w:cs="宋体"/>
          <w:sz w:val="24"/>
        </w:rPr>
        <w:t xml:space="preserve">    （6）工期保证措施</w:t>
      </w:r>
    </w:p>
    <w:p>
      <w:pPr>
        <w:autoSpaceDE w:val="0"/>
        <w:autoSpaceDN w:val="0"/>
        <w:spacing w:line="420" w:lineRule="exact"/>
        <w:jc w:val="left"/>
        <w:outlineLvl w:val="1"/>
        <w:rPr>
          <w:rFonts w:hAnsi="宋体" w:cs="宋体"/>
          <w:sz w:val="24"/>
        </w:rPr>
      </w:pPr>
      <w:r>
        <w:rPr>
          <w:rFonts w:hint="eastAsia" w:hAnsi="宋体" w:cs="宋体"/>
          <w:sz w:val="24"/>
        </w:rPr>
        <w:t xml:space="preserve">    （7）拟投入资源配备计划</w:t>
      </w:r>
    </w:p>
    <w:p>
      <w:pPr>
        <w:autoSpaceDE w:val="0"/>
        <w:autoSpaceDN w:val="0"/>
        <w:spacing w:line="420" w:lineRule="exact"/>
        <w:jc w:val="left"/>
        <w:outlineLvl w:val="1"/>
        <w:rPr>
          <w:rFonts w:hAnsi="宋体" w:cs="宋体"/>
          <w:sz w:val="24"/>
        </w:rPr>
      </w:pPr>
      <w:r>
        <w:rPr>
          <w:rFonts w:hint="eastAsia" w:hAnsi="宋体" w:cs="宋体"/>
          <w:sz w:val="24"/>
        </w:rPr>
        <w:t xml:space="preserve">    （8）施工进度表与网络计划图</w:t>
      </w:r>
    </w:p>
    <w:p>
      <w:pPr>
        <w:autoSpaceDE w:val="0"/>
        <w:autoSpaceDN w:val="0"/>
        <w:spacing w:line="420" w:lineRule="exact"/>
        <w:jc w:val="left"/>
        <w:outlineLvl w:val="1"/>
        <w:rPr>
          <w:rFonts w:hAnsi="宋体" w:cs="宋体"/>
          <w:sz w:val="24"/>
        </w:rPr>
      </w:pPr>
      <w:r>
        <w:rPr>
          <w:rFonts w:hint="eastAsia" w:hAnsi="宋体" w:cs="宋体"/>
          <w:sz w:val="24"/>
        </w:rPr>
        <w:t xml:space="preserve">    （9）施工总平面图布置</w:t>
      </w:r>
    </w:p>
    <w:p>
      <w:pPr>
        <w:autoSpaceDE w:val="0"/>
        <w:autoSpaceDN w:val="0"/>
        <w:spacing w:line="420" w:lineRule="exact"/>
        <w:jc w:val="left"/>
        <w:outlineLvl w:val="1"/>
        <w:rPr>
          <w:rFonts w:hAnsi="宋体" w:cs="宋体"/>
          <w:sz w:val="24"/>
        </w:rPr>
      </w:pPr>
      <w:r>
        <w:rPr>
          <w:rFonts w:hint="eastAsia" w:hAnsi="宋体" w:cs="宋体"/>
          <w:sz w:val="24"/>
        </w:rPr>
        <w:t xml:space="preserve">    （10）技术创新的应用实施措施</w:t>
      </w:r>
    </w:p>
    <w:p>
      <w:pPr>
        <w:autoSpaceDE w:val="0"/>
        <w:autoSpaceDN w:val="0"/>
        <w:spacing w:line="420" w:lineRule="exact"/>
        <w:jc w:val="left"/>
        <w:outlineLvl w:val="1"/>
        <w:rPr>
          <w:rFonts w:hAnsi="宋体" w:cs="宋体"/>
          <w:sz w:val="24"/>
        </w:rPr>
      </w:pPr>
      <w:r>
        <w:rPr>
          <w:rFonts w:hint="eastAsia" w:hAnsi="宋体" w:cs="宋体"/>
          <w:sz w:val="24"/>
        </w:rPr>
        <w:t xml:space="preserve">    （11）采用新工艺、新技术、新设备、新材料、BIM等的程度</w:t>
      </w:r>
    </w:p>
    <w:p>
      <w:pPr>
        <w:autoSpaceDE w:val="0"/>
        <w:autoSpaceDN w:val="0"/>
        <w:spacing w:line="420" w:lineRule="exact"/>
        <w:jc w:val="left"/>
        <w:outlineLvl w:val="1"/>
        <w:rPr>
          <w:rFonts w:hAnsi="宋体" w:cs="宋体"/>
          <w:sz w:val="24"/>
        </w:rPr>
      </w:pPr>
      <w:r>
        <w:rPr>
          <w:rFonts w:hint="eastAsia" w:hAnsi="宋体" w:cs="宋体"/>
          <w:sz w:val="24"/>
        </w:rPr>
        <w:t xml:space="preserve">    （12）施工现场实施信息化监控和数据处理</w:t>
      </w:r>
    </w:p>
    <w:p>
      <w:pPr>
        <w:autoSpaceDE w:val="0"/>
        <w:autoSpaceDN w:val="0"/>
        <w:spacing w:line="420" w:lineRule="exact"/>
        <w:jc w:val="left"/>
        <w:outlineLvl w:val="1"/>
        <w:rPr>
          <w:rFonts w:hAnsi="宋体" w:cs="宋体"/>
          <w:sz w:val="24"/>
        </w:rPr>
      </w:pPr>
      <w:r>
        <w:rPr>
          <w:rFonts w:hint="eastAsia" w:hAnsi="宋体" w:cs="宋体"/>
          <w:sz w:val="24"/>
        </w:rPr>
        <w:t xml:space="preserve">    （13）风险管理措施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w:t>
      </w:r>
      <w:r>
        <w:rPr>
          <w:rFonts w:hint="eastAsia" w:ascii="新宋体" w:hAnsi="新宋体" w:eastAsia="新宋体" w:cs="仿宋_GB2312"/>
          <w:color w:val="auto"/>
          <w:sz w:val="24"/>
        </w:rPr>
        <w:t>金</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lang w:val="en-US" w:eastAsia="zh-CN"/>
        </w:rPr>
        <w:t>使用银行保函方式的除外</w:t>
      </w:r>
      <w:r>
        <w:rPr>
          <w:rFonts w:hint="eastAsia" w:ascii="新宋体" w:hAnsi="新宋体" w:eastAsia="新宋体" w:cs="仿宋_GB2312"/>
          <w:color w:val="auto"/>
          <w:sz w:val="24"/>
          <w:lang w:eastAsia="zh-CN"/>
        </w:rPr>
        <w:t>）</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auto"/>
          <w:sz w:val="24"/>
          <w:lang w:val="en-US" w:eastAsia="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w:t>
      </w:r>
      <w:r>
        <w:rPr>
          <w:rFonts w:hint="eastAsia" w:hAnsi="宋体" w:cs="宋体"/>
          <w:color w:val="auto"/>
          <w:sz w:val="24"/>
          <w:lang w:val="zh-CN"/>
        </w:rPr>
        <w:t>标人应将</w:t>
      </w:r>
      <w:r>
        <w:rPr>
          <w:rFonts w:hint="eastAsia" w:hAnsi="宋体" w:cs="宋体"/>
          <w:color w:val="auto"/>
          <w:sz w:val="24"/>
          <w:lang w:val="en-US" w:eastAsia="zh-CN"/>
        </w:rPr>
        <w:t>真实</w:t>
      </w:r>
      <w:r>
        <w:rPr>
          <w:rFonts w:hint="eastAsia" w:hAnsi="宋体" w:cs="宋体"/>
          <w:color w:val="auto"/>
          <w:sz w:val="24"/>
          <w:lang w:val="zh-CN"/>
        </w:rPr>
        <w:t>合法的</w:t>
      </w:r>
      <w:r>
        <w:rPr>
          <w:rFonts w:hint="eastAsia" w:hAnsi="宋体" w:cs="宋体"/>
          <w:color w:val="auto"/>
          <w:sz w:val="24"/>
          <w:lang w:val="en-US" w:eastAsia="zh-CN"/>
        </w:rPr>
        <w:t>投标</w:t>
      </w:r>
      <w:r>
        <w:rPr>
          <w:rFonts w:hint="eastAsia" w:hAnsi="宋体" w:cs="宋体"/>
          <w:color w:val="auto"/>
          <w:sz w:val="24"/>
          <w:lang w:val="zh-CN"/>
        </w:rPr>
        <w:t>银行保函原件扫描件附于投标文件中，否则视为未按</w:t>
      </w:r>
      <w:r>
        <w:rPr>
          <w:rFonts w:hint="eastAsia" w:hAnsi="宋体" w:cs="宋体"/>
          <w:color w:val="auto"/>
          <w:sz w:val="24"/>
          <w:lang w:val="en-US" w:eastAsia="zh-CN"/>
        </w:rPr>
        <w:t>规定提交</w:t>
      </w:r>
      <w:r>
        <w:rPr>
          <w:rFonts w:hint="eastAsia" w:hAnsi="宋体" w:cs="宋体"/>
          <w:color w:val="auto"/>
          <w:sz w:val="24"/>
          <w:lang w:val="zh-CN"/>
        </w:rPr>
        <w:t>。</w:t>
      </w:r>
      <w:r>
        <w:rPr>
          <w:rFonts w:hint="eastAsia" w:hAnsi="宋体" w:cs="宋体"/>
          <w:b w:val="0"/>
          <w:bCs w:val="0"/>
          <w:color w:val="auto"/>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w:t>
      </w:r>
      <w:r>
        <w:rPr>
          <w:rFonts w:hint="eastAsia" w:ascii="新宋体" w:hAnsi="新宋体" w:eastAsia="新宋体" w:cs="仿宋_GB2312"/>
          <w:color w:val="auto"/>
          <w:sz w:val="24"/>
          <w:lang w:val="zh-CN"/>
        </w:rPr>
        <w:t>金</w:t>
      </w:r>
      <w:r>
        <w:rPr>
          <w:rFonts w:hint="eastAsia" w:ascii="新宋体" w:hAnsi="新宋体" w:eastAsia="新宋体" w:cs="仿宋_GB2312"/>
          <w:color w:val="auto"/>
          <w:sz w:val="24"/>
          <w:lang w:val="en-US" w:eastAsia="zh-CN"/>
        </w:rPr>
        <w:t>提交方式</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w:t>
      </w:r>
      <w:r>
        <w:rPr>
          <w:rFonts w:hint="eastAsia" w:ascii="新宋体" w:hAnsi="新宋体" w:eastAsia="新宋体" w:cs="仿宋_GB2312"/>
          <w:color w:val="auto"/>
          <w:sz w:val="24"/>
          <w:lang w:val="zh-CN"/>
        </w:rPr>
        <w:t>后</w:t>
      </w:r>
      <w:r>
        <w:rPr>
          <w:rFonts w:hint="eastAsia" w:ascii="新宋体" w:hAnsi="新宋体" w:eastAsia="新宋体" w:cs="仿宋_GB2312"/>
          <w:color w:val="auto"/>
          <w:sz w:val="24"/>
          <w:lang w:val="en-US" w:eastAsia="zh-CN"/>
        </w:rPr>
        <w:t>再次</w:t>
      </w:r>
      <w:r>
        <w:rPr>
          <w:rFonts w:hint="eastAsia" w:ascii="新宋体" w:hAnsi="新宋体" w:eastAsia="新宋体" w:cs="仿宋_GB2312"/>
          <w:color w:val="auto"/>
          <w:sz w:val="24"/>
          <w:lang w:val="zh-CN"/>
        </w:rPr>
        <w:t>登</w:t>
      </w:r>
      <w:r>
        <w:rPr>
          <w:rFonts w:hint="eastAsia" w:ascii="新宋体" w:hAnsi="新宋体" w:eastAsia="新宋体" w:cs="仿宋_GB2312"/>
          <w:color w:val="000000" w:themeColor="text1"/>
          <w:sz w:val="24"/>
          <w:lang w:val="zh-CN"/>
        </w:rPr>
        <w:t>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w:t>
      </w:r>
      <w:r>
        <w:rPr>
          <w:rFonts w:hint="eastAsia" w:hAnsi="宋体" w:cs="宋体"/>
          <w:color w:val="auto"/>
          <w:sz w:val="24"/>
          <w:lang w:val="zh-CN"/>
        </w:rPr>
        <w:t>未按</w:t>
      </w:r>
      <w:r>
        <w:rPr>
          <w:rFonts w:hint="eastAsia" w:hAnsi="宋体" w:cs="宋体"/>
          <w:color w:val="auto"/>
          <w:sz w:val="24"/>
          <w:lang w:val="en-US" w:eastAsia="zh-CN"/>
        </w:rPr>
        <w:t>规定</w:t>
      </w:r>
      <w:r>
        <w:rPr>
          <w:rFonts w:hint="eastAsia" w:hAnsi="宋体" w:cs="宋体"/>
          <w:color w:val="auto"/>
          <w:sz w:val="24"/>
          <w:lang w:val="zh-CN"/>
        </w:rPr>
        <w:t>交纳</w:t>
      </w:r>
      <w:r>
        <w:rPr>
          <w:rFonts w:hint="eastAsia" w:hAnsi="宋体" w:cs="宋体"/>
          <w:color w:val="000000" w:themeColor="text1"/>
          <w:sz w:val="24"/>
          <w:lang w:val="zh-CN"/>
        </w:rPr>
        <w:t>。</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资格审查资料（具体依据第三章评标办法）</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3.5.1 </w:t>
      </w:r>
      <w:r>
        <w:rPr>
          <w:rFonts w:hint="eastAsia" w:hAnsi="宋体" w:cs="宋体"/>
          <w:color w:val="000000" w:themeColor="text1"/>
          <w:sz w:val="24"/>
          <w:lang w:val="zh-CN"/>
        </w:rPr>
        <w:t>“投标人基本情况表”应附投标人营业执照副本、资质证书副本和安全生产许可证等材料的原件扫描件</w:t>
      </w:r>
      <w:r>
        <w:rPr>
          <w:rFonts w:hint="eastAsia" w:hAnsi="宋体" w:cs="宋体"/>
          <w:color w:val="000000" w:themeColor="text1"/>
          <w:sz w:val="24"/>
        </w:rPr>
        <w:t>。</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3.5.2 </w:t>
      </w:r>
      <w:r>
        <w:rPr>
          <w:rFonts w:hint="eastAsia" w:hAnsi="宋体" w:cs="宋体"/>
          <w:color w:val="000000" w:themeColor="text1"/>
          <w:sz w:val="24"/>
          <w:lang w:val="zh-CN"/>
        </w:rPr>
        <w:t>“近年财务状况表”应附经会计师事务所或审计机构审计的财务会计报表，包括资产负债表、现金流量表、利润表等的原件扫描件，具体年份要求见投标人须知前附表。</w:t>
      </w:r>
      <w:r>
        <w:rPr>
          <w:rFonts w:hint="eastAsia" w:hAnsi="宋体" w:cs="宋体"/>
          <w:b/>
          <w:color w:val="000000" w:themeColor="text1"/>
          <w:sz w:val="24"/>
        </w:rPr>
        <w:t xml:space="preserve">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w:t>
      </w:r>
      <w:bookmarkStart w:id="82" w:name="_GoBack"/>
      <w:bookmarkEnd w:id="82"/>
      <w:r>
        <w:rPr>
          <w:rFonts w:hint="eastAsia" w:hAnsi="宋体" w:cs="宋体"/>
          <w:color w:val="000000" w:themeColor="text1"/>
          <w:sz w:val="24"/>
        </w:rPr>
        <w:t>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int="eastAsia" w:ascii="新宋体" w:hAnsi="新宋体" w:eastAsia="新宋体" w:cs="仿宋_GB2312"/>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pStyle w:val="2"/>
        <w:spacing w:line="240" w:lineRule="auto"/>
      </w:pPr>
      <w:r>
        <w:rPr>
          <w:rFonts w:hint="eastAsia" w:ascii="新宋体" w:hAnsi="新宋体" w:eastAsia="新宋体" w:cs="仿宋_GB2312"/>
          <w:b/>
          <w:bCs/>
          <w:color w:val="auto"/>
          <w:sz w:val="24"/>
          <w:lang w:eastAsia="zh-CN"/>
        </w:rPr>
        <w:t>注：具体评审内容依据第三章评标办法。</w:t>
      </w:r>
    </w:p>
    <w:p>
      <w:pPr>
        <w:autoSpaceDE w:val="0"/>
        <w:autoSpaceDN w:val="0"/>
        <w:spacing w:line="240" w:lineRule="auto"/>
        <w:jc w:val="left"/>
        <w:rPr>
          <w:rFonts w:hAnsi="宋体" w:cs="宋体"/>
          <w:b/>
          <w:color w:val="000000" w:themeColor="text1"/>
          <w:sz w:val="24"/>
        </w:rPr>
      </w:pPr>
      <w:r>
        <w:rPr>
          <w:rFonts w:hint="eastAsia" w:hAnsi="宋体" w:cs="宋体"/>
          <w:b/>
          <w:color w:val="000000" w:themeColor="text1"/>
          <w:sz w:val="24"/>
        </w:rPr>
        <w:t xml:space="preserve">3.6 </w:t>
      </w:r>
      <w:bookmarkStart w:id="37" w:name="_Toc179632571"/>
      <w:bookmarkStart w:id="38" w:name="_Toc152045553"/>
      <w:bookmarkStart w:id="39" w:name="_Toc152042329"/>
      <w:bookmarkStart w:id="40" w:name="_Toc14497452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p>
    <w:p>
      <w:pPr>
        <w:spacing w:line="360" w:lineRule="auto"/>
        <w:ind w:firstLine="480" w:firstLineChars="200"/>
        <w:jc w:val="left"/>
        <w:rPr>
          <w:rFonts w:hint="default" w:hAnsi="宋体" w:eastAsia="宋体" w:cs="宋体"/>
          <w:color w:val="auto"/>
          <w:sz w:val="24"/>
          <w:lang w:val="en-US" w:eastAsia="zh-CN"/>
        </w:rPr>
      </w:pPr>
      <w:bookmarkStart w:id="45" w:name="_Toc283559970"/>
      <w:r>
        <w:rPr>
          <w:rFonts w:hint="eastAsia" w:hAnsi="宋体" w:eastAsia="宋体" w:cs="宋体"/>
          <w:color w:val="auto"/>
          <w:sz w:val="24"/>
        </w:rPr>
        <w:t>(1)</w:t>
      </w:r>
      <w:r>
        <w:rPr>
          <w:rFonts w:hint="eastAsia" w:ascii="仿宋" w:hAnsi="仿宋" w:eastAsia="仿宋" w:cs="宋体"/>
          <w:b/>
          <w:color w:val="auto"/>
          <w:sz w:val="28"/>
          <w:szCs w:val="28"/>
        </w:rPr>
        <w:t xml:space="preserve"> </w:t>
      </w:r>
      <w:r>
        <w:rPr>
          <w:rFonts w:hint="eastAsia" w:hAnsi="宋体" w:eastAsia="宋体" w:cs="宋体"/>
          <w:color w:val="auto"/>
          <w:sz w:val="24"/>
        </w:rPr>
        <w:t>本项目采用“远程不见面”开标方式,投标人应当在开标时间前</w:t>
      </w:r>
      <w:r>
        <w:rPr>
          <w:rFonts w:hint="eastAsia" w:hAnsi="宋体" w:eastAsia="宋体" w:cs="宋体"/>
          <w:color w:val="auto"/>
          <w:sz w:val="24"/>
          <w:lang w:val="en-US" w:eastAsia="zh-CN"/>
        </w:rPr>
        <w:t>使用</w:t>
      </w:r>
      <w:r>
        <w:rPr>
          <w:rFonts w:hint="eastAsia" w:hAnsi="宋体" w:eastAsia="宋体" w:cs="宋体"/>
          <w:color w:val="auto"/>
          <w:sz w:val="24"/>
        </w:rPr>
        <w:t>CA数字证书登录交易系统远程开标大厅在线准时参加开标活动并进行投标文件远程解密、在线提异议（质疑）及电子签章等；</w:t>
      </w:r>
      <w:r>
        <w:rPr>
          <w:rFonts w:hint="eastAsia" w:hAnsi="宋体" w:eastAsia="宋体" w:cs="宋体"/>
          <w:color w:val="auto"/>
          <w:sz w:val="24"/>
          <w:lang w:val="en-US" w:eastAsia="zh-CN"/>
        </w:rPr>
        <w:t>招标代理机构</w:t>
      </w:r>
      <w:r>
        <w:rPr>
          <w:rFonts w:hint="eastAsia" w:hAnsi="宋体" w:eastAsia="宋体" w:cs="宋体"/>
          <w:color w:val="auto"/>
          <w:sz w:val="24"/>
        </w:rPr>
        <w:t>在开标时间前</w:t>
      </w:r>
      <w:r>
        <w:rPr>
          <w:rFonts w:hint="eastAsia" w:hAnsi="宋体" w:eastAsia="宋体" w:cs="宋体"/>
          <w:color w:val="auto"/>
          <w:sz w:val="24"/>
          <w:lang w:val="en-US" w:eastAsia="zh-CN"/>
        </w:rPr>
        <w:t>到达指定地点使用</w:t>
      </w:r>
      <w:r>
        <w:rPr>
          <w:rFonts w:hint="eastAsia" w:hAnsi="宋体" w:eastAsia="宋体" w:cs="宋体"/>
          <w:color w:val="auto"/>
          <w:sz w:val="24"/>
        </w:rPr>
        <w:t>CA数字证书登录交易系统远程开标大厅</w:t>
      </w:r>
      <w:r>
        <w:rPr>
          <w:rFonts w:hint="eastAsia" w:hAnsi="宋体" w:eastAsia="宋体" w:cs="宋体"/>
          <w:color w:val="auto"/>
          <w:sz w:val="24"/>
          <w:lang w:eastAsia="zh-CN"/>
        </w:rPr>
        <w:t>，</w:t>
      </w:r>
      <w:r>
        <w:rPr>
          <w:rFonts w:hint="eastAsia" w:hAnsi="宋体" w:eastAsia="宋体" w:cs="宋体"/>
          <w:color w:val="auto"/>
          <w:sz w:val="24"/>
          <w:lang w:val="en-US" w:eastAsia="zh-CN"/>
        </w:rPr>
        <w:t>做好开标前各项准备。</w:t>
      </w:r>
    </w:p>
    <w:p>
      <w:pPr>
        <w:spacing w:line="360" w:lineRule="auto"/>
        <w:ind w:firstLine="480" w:firstLineChars="200"/>
        <w:jc w:val="left"/>
        <w:rPr>
          <w:rFonts w:hint="eastAsia" w:hAnsi="宋体" w:eastAsia="宋体" w:cs="宋体"/>
          <w:color w:val="auto"/>
          <w:sz w:val="24"/>
          <w:lang w:eastAsia="zh-CN"/>
        </w:rPr>
      </w:pPr>
      <w:r>
        <w:rPr>
          <w:rFonts w:hint="eastAsia" w:hAnsi="宋体" w:eastAsia="宋体" w:cs="宋体"/>
          <w:color w:val="auto"/>
          <w:sz w:val="24"/>
        </w:rPr>
        <w:t>(2)</w:t>
      </w:r>
      <w:r>
        <w:rPr>
          <w:rFonts w:hint="eastAsia" w:hAnsi="宋体" w:eastAsia="宋体" w:cs="宋体"/>
          <w:color w:val="auto"/>
          <w:sz w:val="24"/>
          <w:lang w:val="en-US" w:eastAsia="zh-CN"/>
        </w:rPr>
        <w:t>投标截止时间到达时，招标代理机构点击“</w:t>
      </w:r>
      <w:r>
        <w:rPr>
          <w:rFonts w:hint="eastAsia" w:hAnsi="宋体" w:eastAsia="宋体" w:cs="宋体"/>
          <w:color w:val="auto"/>
          <w:sz w:val="24"/>
        </w:rPr>
        <w:t>开标开始</w:t>
      </w:r>
      <w:r>
        <w:rPr>
          <w:rFonts w:hint="eastAsia" w:hAnsi="宋体" w:eastAsia="宋体" w:cs="宋体"/>
          <w:color w:val="auto"/>
          <w:sz w:val="24"/>
          <w:lang w:val="en-US" w:eastAsia="zh-CN"/>
        </w:rPr>
        <w:t>”按钮，开始不见面开标；点击</w:t>
      </w:r>
      <w:r>
        <w:rPr>
          <w:rFonts w:hint="eastAsia" w:hAnsi="宋体" w:eastAsia="宋体" w:cs="宋体"/>
          <w:color w:val="auto"/>
          <w:sz w:val="24"/>
        </w:rPr>
        <w:t>“解密环节”按钮</w:t>
      </w:r>
      <w:r>
        <w:rPr>
          <w:rFonts w:hint="eastAsia" w:hAnsi="宋体" w:eastAsia="宋体" w:cs="宋体"/>
          <w:color w:val="auto"/>
          <w:sz w:val="24"/>
          <w:lang w:val="en-US" w:eastAsia="zh-CN"/>
        </w:rPr>
        <w:t>开始解密60分钟倒计时，各投标人可以远程进行解密投标文件。</w:t>
      </w:r>
      <w:r>
        <w:rPr>
          <w:rFonts w:hint="eastAsia" w:hAnsi="宋体" w:eastAsia="宋体" w:cs="宋体"/>
          <w:color w:val="auto"/>
          <w:sz w:val="24"/>
        </w:rPr>
        <w:t>投标人未</w:t>
      </w:r>
      <w:r>
        <w:rPr>
          <w:rFonts w:hint="eastAsia" w:hAnsi="宋体" w:eastAsia="宋体" w:cs="宋体"/>
          <w:color w:val="auto"/>
          <w:sz w:val="24"/>
          <w:lang w:val="en-US" w:eastAsia="zh-CN"/>
        </w:rPr>
        <w:t>进行</w:t>
      </w:r>
      <w:r>
        <w:rPr>
          <w:rFonts w:hint="eastAsia" w:hAnsi="宋体" w:eastAsia="宋体" w:cs="宋体"/>
          <w:color w:val="auto"/>
          <w:sz w:val="24"/>
        </w:rPr>
        <w:t>解密或未按规定进行解密的，视为放弃投标</w:t>
      </w:r>
      <w:r>
        <w:rPr>
          <w:rFonts w:hint="eastAsia" w:hAnsi="宋体" w:eastAsia="宋体" w:cs="宋体"/>
          <w:color w:val="auto"/>
          <w:sz w:val="24"/>
          <w:lang w:eastAsia="zh-CN"/>
        </w:rPr>
        <w:t>。</w:t>
      </w:r>
    </w:p>
    <w:p>
      <w:pPr>
        <w:spacing w:line="360" w:lineRule="auto"/>
        <w:ind w:firstLine="480" w:firstLineChars="200"/>
        <w:jc w:val="left"/>
        <w:rPr>
          <w:rFonts w:hAnsi="宋体" w:eastAsia="宋体" w:cs="宋体"/>
          <w:color w:val="auto"/>
          <w:sz w:val="24"/>
        </w:rPr>
      </w:pPr>
      <w:r>
        <w:rPr>
          <w:rFonts w:hint="eastAsia" w:hAnsi="宋体" w:eastAsia="宋体" w:cs="宋体"/>
          <w:color w:val="auto"/>
          <w:sz w:val="24"/>
        </w:rPr>
        <w:t>(3)</w:t>
      </w:r>
      <w:r>
        <w:rPr>
          <w:rFonts w:hint="eastAsia" w:hAnsi="宋体" w:eastAsia="宋体" w:cs="宋体"/>
          <w:color w:val="auto"/>
          <w:sz w:val="24"/>
          <w:lang w:val="en-US" w:eastAsia="zh-CN"/>
        </w:rPr>
        <w:t>解密完成后，</w:t>
      </w:r>
      <w:r>
        <w:rPr>
          <w:rFonts w:hint="eastAsia" w:hAnsi="宋体" w:eastAsia="宋体" w:cs="宋体"/>
          <w:color w:val="auto"/>
          <w:sz w:val="24"/>
        </w:rPr>
        <w:t>投标</w:t>
      </w:r>
      <w:r>
        <w:rPr>
          <w:rFonts w:hint="eastAsia" w:hAnsi="宋体" w:eastAsia="宋体" w:cs="宋体"/>
          <w:color w:val="auto"/>
          <w:sz w:val="24"/>
          <w:lang w:val="en-US" w:eastAsia="zh-CN"/>
        </w:rPr>
        <w:t>人可点击“开标记录”查看各投标人投标报价等信息，</w:t>
      </w:r>
      <w:r>
        <w:rPr>
          <w:rFonts w:hint="eastAsia" w:hAnsi="宋体" w:eastAsia="宋体" w:cs="宋体"/>
          <w:color w:val="auto"/>
          <w:sz w:val="24"/>
        </w:rPr>
        <w:t>对开标过程或有关内容有异议（质疑）的，按照《</w:t>
      </w:r>
      <w:r>
        <w:rPr>
          <w:rFonts w:hint="eastAsia" w:hAnsi="宋体" w:eastAsia="宋体" w:cs="宋体"/>
          <w:color w:val="auto"/>
          <w:sz w:val="24"/>
          <w:lang w:eastAsia="zh-CN"/>
        </w:rPr>
        <w:t>许昌市不见面开标操作手册</w:t>
      </w:r>
      <w:r>
        <w:rPr>
          <w:rFonts w:hint="eastAsia" w:hAnsi="宋体" w:eastAsia="宋体" w:cs="宋体"/>
          <w:color w:val="auto"/>
          <w:sz w:val="24"/>
        </w:rPr>
        <w:t>》在本项目不见面开标大厅“文字互动”对话框或“新增质疑”处在线询问和发起异议（质疑），招标</w:t>
      </w:r>
      <w:r>
        <w:rPr>
          <w:rFonts w:hint="eastAsia" w:hAnsi="宋体" w:eastAsia="宋体" w:cs="宋体"/>
          <w:color w:val="auto"/>
          <w:sz w:val="24"/>
          <w:lang w:val="en-US" w:eastAsia="zh-CN"/>
        </w:rPr>
        <w:t>代理机构</w:t>
      </w:r>
      <w:r>
        <w:rPr>
          <w:rFonts w:hint="eastAsia" w:hAnsi="宋体" w:eastAsia="宋体" w:cs="宋体"/>
          <w:color w:val="auto"/>
          <w:sz w:val="24"/>
        </w:rPr>
        <w:t xml:space="preserve">在线进行回复。 </w:t>
      </w:r>
    </w:p>
    <w:p>
      <w:pPr>
        <w:autoSpaceDE w:val="0"/>
        <w:autoSpaceDN w:val="0"/>
        <w:adjustRightInd w:val="0"/>
        <w:spacing w:line="420" w:lineRule="exact"/>
        <w:ind w:firstLine="480" w:firstLineChars="200"/>
        <w:jc w:val="left"/>
        <w:rPr>
          <w:rFonts w:hAnsi="宋体" w:eastAsia="宋体" w:cs="宋体"/>
          <w:color w:val="auto"/>
          <w:sz w:val="24"/>
        </w:rPr>
      </w:pPr>
      <w:r>
        <w:rPr>
          <w:rFonts w:hint="eastAsia" w:hAnsi="宋体" w:eastAsia="宋体" w:cs="宋体"/>
          <w:color w:val="auto"/>
          <w:sz w:val="24"/>
        </w:rPr>
        <w:t>(4)</w:t>
      </w:r>
      <w:r>
        <w:rPr>
          <w:rFonts w:hint="eastAsia" w:hAnsi="宋体" w:eastAsia="宋体" w:cs="宋体"/>
          <w:color w:val="auto"/>
          <w:sz w:val="24"/>
          <w:lang w:val="en-US" w:eastAsia="zh-CN"/>
        </w:rPr>
        <w:t>再</w:t>
      </w:r>
      <w:r>
        <w:rPr>
          <w:rFonts w:hint="eastAsia" w:hAnsi="宋体" w:eastAsia="宋体" w:cs="宋体"/>
          <w:color w:val="auto"/>
          <w:sz w:val="24"/>
        </w:rPr>
        <w:t>无投标人提出异议，</w:t>
      </w:r>
      <w:r>
        <w:rPr>
          <w:rFonts w:hint="eastAsia" w:hAnsi="宋体" w:eastAsia="宋体" w:cs="宋体"/>
          <w:color w:val="auto"/>
          <w:sz w:val="24"/>
          <w:lang w:val="en-US" w:eastAsia="zh-CN"/>
        </w:rPr>
        <w:t>招标代理机构通过“文字互动”对话框通知各投标人进行电子签章。</w:t>
      </w:r>
      <w:r>
        <w:rPr>
          <w:rFonts w:hint="eastAsia" w:hAnsi="宋体" w:eastAsia="宋体" w:cs="宋体"/>
          <w:color w:val="auto"/>
          <w:sz w:val="24"/>
        </w:rPr>
        <w:t>投标人应在《开标记录表》上进行电子签章，未进行电子签章的视为对开标结果无异议。</w:t>
      </w:r>
    </w:p>
    <w:p>
      <w:pPr>
        <w:pStyle w:val="20"/>
        <w:spacing w:line="440" w:lineRule="exact"/>
        <w:ind w:firstLine="480" w:firstLineChars="200"/>
        <w:jc w:val="both"/>
        <w:outlineLvl w:val="0"/>
        <w:rPr>
          <w:rFonts w:hAnsi="宋体" w:eastAsia="宋体"/>
          <w:bCs/>
          <w:color w:val="auto"/>
          <w:szCs w:val="22"/>
        </w:rPr>
      </w:pPr>
      <w:r>
        <w:rPr>
          <w:rFonts w:hint="eastAsia" w:hAnsi="宋体" w:eastAsia="宋体" w:cs="宋体"/>
          <w:color w:val="auto"/>
          <w:sz w:val="24"/>
        </w:rPr>
        <w:t>（5）</w:t>
      </w:r>
      <w:r>
        <w:rPr>
          <w:rFonts w:hint="eastAsia" w:hAnsi="宋体" w:eastAsia="宋体" w:cs="宋体"/>
          <w:color w:val="auto"/>
          <w:sz w:val="24"/>
          <w:lang w:val="en-US" w:eastAsia="zh-CN"/>
        </w:rPr>
        <w:t>招标代理机构保存最终</w:t>
      </w:r>
      <w:r>
        <w:rPr>
          <w:rFonts w:hint="eastAsia" w:hAnsi="宋体" w:eastAsia="宋体" w:cs="宋体"/>
          <w:color w:val="auto"/>
          <w:sz w:val="24"/>
        </w:rPr>
        <w:t>《开标记录表》，</w:t>
      </w:r>
      <w:r>
        <w:rPr>
          <w:rFonts w:hint="eastAsia" w:hAnsi="宋体" w:eastAsia="宋体" w:cs="宋体"/>
          <w:color w:val="auto"/>
          <w:sz w:val="24"/>
          <w:lang w:val="en-US" w:eastAsia="zh-CN"/>
        </w:rPr>
        <w:t>不见面</w:t>
      </w:r>
      <w:r>
        <w:rPr>
          <w:rFonts w:hint="eastAsia" w:hAnsi="宋体" w:eastAsia="宋体" w:cs="宋体"/>
          <w:color w:val="auto"/>
          <w:sz w:val="24"/>
        </w:rPr>
        <w:t>开标</w:t>
      </w:r>
      <w:r>
        <w:rPr>
          <w:rFonts w:hint="eastAsia" w:hAnsi="宋体" w:eastAsia="宋体" w:cs="宋体"/>
          <w:color w:val="auto"/>
          <w:sz w:val="24"/>
          <w:lang w:val="en-US" w:eastAsia="zh-CN"/>
        </w:rPr>
        <w:t>活动</w:t>
      </w:r>
      <w:r>
        <w:rPr>
          <w:rFonts w:hint="eastAsia" w:hAnsi="宋体" w:eastAsia="宋体" w:cs="宋体"/>
          <w:color w:val="auto"/>
          <w:sz w:val="24"/>
        </w:rPr>
        <w:t>结束。</w:t>
      </w:r>
    </w:p>
    <w:p>
      <w:pPr>
        <w:pStyle w:val="20"/>
        <w:spacing w:line="440" w:lineRule="exact"/>
        <w:ind w:firstLine="480" w:firstLineChars="200"/>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79632587"/>
      <w:bookmarkStart w:id="53" w:name="_Toc152045569"/>
      <w:bookmarkStart w:id="54" w:name="_Toc144974537"/>
      <w:bookmarkStart w:id="55" w:name="_Toc152042345"/>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napToGrid w:val="0"/>
        <w:spacing w:line="360" w:lineRule="auto"/>
        <w:rPr>
          <w:rFonts w:hAnsi="宋体" w:cs="宋体"/>
          <w:sz w:val="24"/>
        </w:rPr>
      </w:pPr>
      <w:bookmarkStart w:id="67" w:name="_Toc283559990"/>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rPr>
        <w:t>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5</w:t>
      </w:r>
      <w:r>
        <w:rPr>
          <w:rFonts w:hint="eastAsia" w:hAnsi="宋体" w:cs="宋体"/>
          <w:sz w:val="24"/>
        </w:rPr>
        <w:t>人和招标人代表</w:t>
      </w:r>
      <w:r>
        <w:rPr>
          <w:rFonts w:hint="eastAsia" w:hAnsi="宋体" w:cs="宋体"/>
          <w:sz w:val="24"/>
          <w:lang w:val="en-US" w:eastAsia="zh-CN"/>
        </w:rPr>
        <w:t>2</w:t>
      </w:r>
      <w:r>
        <w:rPr>
          <w:rFonts w:hint="eastAsia" w:hAnsi="宋体" w:cs="宋体"/>
          <w:sz w:val="24"/>
        </w:rPr>
        <w:t>人组成，其中注册造价工程师不少于</w:t>
      </w:r>
      <w:r>
        <w:rPr>
          <w:rFonts w:hint="eastAsia" w:hAnsi="宋体" w:cs="宋体"/>
          <w:sz w:val="24"/>
          <w:lang w:val="en-US" w:eastAsia="zh-CN"/>
        </w:rPr>
        <w:t>3</w:t>
      </w:r>
      <w:r>
        <w:rPr>
          <w:rFonts w:hint="eastAsia" w:hAnsi="宋体" w:cs="宋体"/>
          <w:sz w:val="24"/>
        </w:rPr>
        <w:t>人。评标委员会主任从</w:t>
      </w:r>
      <w:r>
        <w:rPr>
          <w:rFonts w:hint="eastAsia" w:hAnsi="宋体" w:cs="宋体"/>
          <w:sz w:val="24"/>
          <w:lang w:val="en-US" w:eastAsia="zh-CN"/>
        </w:rPr>
        <w:t>5</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三、评标采用综合评标法，是指评标委员会根据招标文件要求，应从技术标、商务标、综合（信用）标三部分进行综合评审。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int="eastAsia" w:ascii="新宋体" w:hAnsi="新宋体" w:eastAsia="新宋体"/>
          <w:b/>
          <w:sz w:val="24"/>
        </w:rPr>
      </w:pPr>
      <w:r>
        <w:rPr>
          <w:rFonts w:hint="eastAsia" w:hAnsi="宋体" w:cs="宋体"/>
          <w:b/>
          <w:bCs/>
          <w:sz w:val="24"/>
          <w:szCs w:val="24"/>
          <w:highlight w:val="none"/>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kern w:val="2"/>
                <w:sz w:val="20"/>
                <w:szCs w:val="22"/>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kern w:val="2"/>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w:t>
      </w:r>
      <w:r>
        <w:rPr>
          <w:rFonts w:hint="eastAsia" w:ascii="新宋体" w:hAnsi="新宋体" w:eastAsia="新宋体" w:cs="宋体"/>
          <w:bCs/>
          <w:color w:val="000000" w:themeColor="text1"/>
          <w:sz w:val="24"/>
        </w:rPr>
        <w:t>投标人是否符合国家或者招标文件规定的资格条件，注册建造师注册单位与投标人是否一致</w:t>
      </w:r>
      <w:r>
        <w:rPr>
          <w:rFonts w:hint="eastAsia" w:ascii="新宋体" w:hAnsi="新宋体" w:eastAsia="新宋体" w:cs="宋体"/>
          <w:bCs/>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sz w:val="24"/>
        </w:rPr>
        <w:t>（6）</w:t>
      </w:r>
      <w:r>
        <w:rPr>
          <w:rFonts w:hint="eastAsia" w:ascii="新宋体" w:hAnsi="新宋体" w:eastAsia="新宋体" w:cs="宋体"/>
          <w:bCs/>
          <w:color w:val="000000" w:themeColor="text1"/>
          <w:sz w:val="24"/>
        </w:rPr>
        <w:t>投标文件</w:t>
      </w:r>
      <w:r>
        <w:rPr>
          <w:rFonts w:hint="eastAsia" w:ascii="新宋体" w:hAnsi="新宋体" w:eastAsia="新宋体" w:cs="宋体"/>
          <w:bCs/>
          <w:color w:val="000000" w:themeColor="text1"/>
          <w:sz w:val="24"/>
          <w:lang w:eastAsia="zh-CN"/>
        </w:rPr>
        <w:t>是否</w:t>
      </w:r>
      <w:r>
        <w:rPr>
          <w:rFonts w:hint="eastAsia" w:ascii="新宋体" w:hAnsi="新宋体" w:eastAsia="新宋体" w:cs="宋体"/>
          <w:bCs/>
          <w:color w:val="000000" w:themeColor="text1"/>
          <w:sz w:val="24"/>
        </w:rPr>
        <w:t>对招标文件的实质性要求和条件作出响</w:t>
      </w:r>
      <w:r>
        <w:rPr>
          <w:rFonts w:hint="eastAsia" w:ascii="新宋体" w:hAnsi="新宋体" w:eastAsia="新宋体" w:cs="宋体"/>
          <w:bCs/>
          <w:color w:val="auto"/>
          <w:sz w:val="24"/>
        </w:rPr>
        <w:t>应（</w:t>
      </w:r>
      <w:r>
        <w:rPr>
          <w:rFonts w:hint="eastAsia" w:ascii="新宋体" w:hAnsi="新宋体" w:eastAsia="新宋体" w:cs="宋体"/>
          <w:bCs/>
          <w:color w:val="auto"/>
          <w:sz w:val="24"/>
          <w:lang w:val="en-US" w:eastAsia="zh-CN"/>
        </w:rPr>
        <w:t>包括</w:t>
      </w:r>
      <w:r>
        <w:rPr>
          <w:rFonts w:hint="eastAsia" w:ascii="新宋体" w:hAnsi="新宋体" w:eastAsia="新宋体" w:cs="宋体"/>
          <w:bCs/>
          <w:color w:val="auto"/>
          <w:sz w:val="24"/>
        </w:rPr>
        <w:t>是否按规定缴纳投标保证金</w:t>
      </w:r>
      <w:r>
        <w:rPr>
          <w:rFonts w:hint="eastAsia" w:ascii="新宋体" w:hAnsi="新宋体" w:eastAsia="新宋体" w:cs="宋体"/>
          <w:bCs/>
          <w:color w:val="auto"/>
          <w:sz w:val="24"/>
          <w:lang w:eastAsia="zh-CN"/>
        </w:rPr>
        <w:t>）</w:t>
      </w:r>
      <w:r>
        <w:rPr>
          <w:rFonts w:hint="eastAsia" w:ascii="新宋体" w:hAnsi="新宋体" w:eastAsia="新宋体" w:cs="宋体"/>
          <w:bCs/>
          <w:color w:val="auto"/>
          <w:sz w:val="24"/>
        </w:rPr>
        <w:t>；</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3"/>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10"/>
        <w:gridCol w:w="1265"/>
        <w:gridCol w:w="510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Align w:val="center"/>
          </w:tcPr>
          <w:p>
            <w:pPr>
              <w:spacing w:line="360" w:lineRule="auto"/>
              <w:jc w:val="center"/>
              <w:rPr>
                <w:rFonts w:ascii="新宋体" w:hAnsi="新宋体" w:eastAsia="新宋体" w:cs="宋体"/>
                <w:bCs/>
                <w:sz w:val="21"/>
                <w:szCs w:val="21"/>
              </w:rPr>
            </w:pPr>
            <w:bookmarkStart w:id="68" w:name="_Toc273546398"/>
            <w:bookmarkStart w:id="69" w:name="_Toc270931534"/>
            <w:bookmarkStart w:id="70" w:name="_Toc272833453"/>
            <w:bookmarkStart w:id="71" w:name="_Toc295572535"/>
            <w:r>
              <w:rPr>
                <w:rFonts w:hint="eastAsia" w:ascii="新宋体" w:hAnsi="新宋体" w:eastAsia="新宋体" w:cs="宋体"/>
                <w:bCs/>
                <w:sz w:val="21"/>
                <w:szCs w:val="21"/>
              </w:rPr>
              <w:t>序号</w:t>
            </w:r>
          </w:p>
        </w:tc>
        <w:tc>
          <w:tcPr>
            <w:tcW w:w="1410"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w:t>
            </w:r>
          </w:p>
        </w:tc>
        <w:tc>
          <w:tcPr>
            <w:tcW w:w="1265"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分值</w:t>
            </w:r>
          </w:p>
        </w:tc>
        <w:tc>
          <w:tcPr>
            <w:tcW w:w="5103"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评审标准</w:t>
            </w:r>
          </w:p>
        </w:tc>
        <w:tc>
          <w:tcPr>
            <w:tcW w:w="1559" w:type="dxa"/>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内容完整性</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0-0.5</w:t>
            </w:r>
          </w:p>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技术标的主要内容具有完整性，符合招标文件的要求。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技术标不符合招标文件要求。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主要施工方案与技术</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施工方案（含工程特点、施工重点与难点及绿色施工）总体安排合理，运用先进、合理的施工工艺、施工机械；对施工难点有先进和合理的建议。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施工方案（含工程特点、施工重点与难点及绿色施工）总体安排合理，施工工艺、施工机械合理、可行；对施工难点有合理的建议。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质量管理体系与措施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4</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安全管理体系与措施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5</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文明施工、环境保护管理体系及施工现场扬尘治理措施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1-3分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6</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工期保证</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工期承诺满足招标文件要求，工期保证措施合理且有针对性，有具体的违约责任承诺。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工期承诺满足招标文件要求，工期保证措施基本合理，有具体的违约责任承诺。</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7</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拟投入资源配备计划</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机械：投入计划与进度计划呼应，采用先进机械设备且配置合理、先进，满足安全技术规范和施工进度需要；PC构件运输、安装设备满足施工要求；</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劳动力：投入计划与进度计划呼应，较好满足施工需要，调配投入计划合理、准确；</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3、主要物资计划：主要物资（含PC构件的供应需求）投入计划与进度计划呼应，较好满足施工需要，调配投入计划合理、准确。</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机械：投入计划与进度计划呼应，机械设备配置基本合理，满足安全技术规范和施工进度需要；</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劳动力：投入计划与进度计划呼应，基本满足施工需要，调配投入计划基本合理；</w:t>
            </w:r>
          </w:p>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3、主要物资计划：主要物资（含PC构件的供应需求）投入计划与进度计划呼应，基本满足施工需要，调配投入计划基本合理。</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8</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施工进度表与网络计划图</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关键线路清晰、准确、完整、计划编制合理、可行、满足招标文件对工期的要求。</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关键线路基本准确，计划编制基本可行。</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9</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施工总平面图布置</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总体布置有针对性、合理、能较好满足施工需要，符合安全、文明施工要求；材料堆放有序。</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总体布置基本合理、基本满足施工需要。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10</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技术创新的应用实施</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节能减排、绿色施工、工艺创新、装配式建筑等技术创新的应用实施措施符合工程情况，具有针对性、可行性、经济适用性。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节能减排、绿色施工、工艺创新、装配式建筑等技术创新的应用实施措施基本符合工程情况，具有针对性。</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11</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采用新工艺、新技术、新设备、新材料、BIM等的程度满足设计要求，符合施工需要和相应技术标准等规定，经济适用。</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采用新工艺、新技术、新设备、新材料、BIM等的程度满足设计要求，基本符合施工要求和相应技术标准等规定。</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12</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施工现场实施信息化监控和数据</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处理</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0.5-1.5分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施工现场实施信息化监控数据处理系统布置合理，满足需要。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jc w:val="center"/>
              <w:rPr>
                <w:rFonts w:ascii="新宋体" w:hAnsi="新宋体" w:eastAsia="新宋体" w:cs="新宋体"/>
                <w:b/>
                <w:kern w:val="2"/>
                <w:sz w:val="21"/>
                <w:szCs w:val="21"/>
              </w:rPr>
            </w:pPr>
          </w:p>
        </w:tc>
        <w:tc>
          <w:tcPr>
            <w:tcW w:w="1410" w:type="dxa"/>
            <w:vMerge w:val="continue"/>
            <w:vAlign w:val="center"/>
          </w:tcPr>
          <w:p>
            <w:pPr>
              <w:spacing w:line="360" w:lineRule="auto"/>
              <w:ind w:firstLine="420" w:firstLineChars="200"/>
              <w:jc w:val="center"/>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施工现场实施信息化监控数据处理系统布置基本符合需要。</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restart"/>
            <w:vAlign w:val="center"/>
          </w:tcPr>
          <w:p>
            <w:pPr>
              <w:jc w:val="center"/>
              <w:rPr>
                <w:rFonts w:ascii="新宋体" w:hAnsi="新宋体" w:eastAsia="新宋体" w:cs="新宋体"/>
                <w:b/>
                <w:kern w:val="2"/>
                <w:sz w:val="21"/>
                <w:szCs w:val="21"/>
              </w:rPr>
            </w:pPr>
            <w:r>
              <w:rPr>
                <w:rFonts w:hint="eastAsia" w:ascii="新宋体" w:hAnsi="新宋体" w:eastAsia="新宋体" w:cs="新宋体"/>
                <w:b/>
                <w:kern w:val="2"/>
                <w:sz w:val="21"/>
                <w:szCs w:val="21"/>
              </w:rPr>
              <w:t>13</w:t>
            </w:r>
          </w:p>
        </w:tc>
        <w:tc>
          <w:tcPr>
            <w:tcW w:w="1410" w:type="dxa"/>
            <w:vMerge w:val="restart"/>
            <w:vAlign w:val="center"/>
          </w:tcPr>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风险管理</w:t>
            </w:r>
          </w:p>
          <w:p>
            <w:pPr>
              <w:spacing w:line="360" w:lineRule="auto"/>
              <w:jc w:val="center"/>
              <w:rPr>
                <w:rFonts w:ascii="新宋体" w:hAnsi="新宋体" w:eastAsia="新宋体" w:cs="宋体"/>
                <w:bCs/>
                <w:sz w:val="21"/>
                <w:szCs w:val="21"/>
              </w:rPr>
            </w:pPr>
            <w:r>
              <w:rPr>
                <w:rFonts w:hint="eastAsia" w:ascii="新宋体" w:hAnsi="新宋体" w:eastAsia="新宋体" w:cs="宋体"/>
                <w:bCs/>
                <w:sz w:val="21"/>
                <w:szCs w:val="21"/>
              </w:rPr>
              <w:t>措施</w:t>
            </w:r>
          </w:p>
        </w:tc>
        <w:tc>
          <w:tcPr>
            <w:tcW w:w="1265" w:type="dxa"/>
            <w:vMerge w:val="restart"/>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1-2分</w:t>
            </w: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风险防控管理措施齐全，风险预控符合规范要求，风险控制要点定位准确 ，各阶段风险控制及应急措施得力。</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0" w:type="dxa"/>
            <w:vMerge w:val="continue"/>
            <w:vAlign w:val="center"/>
          </w:tcPr>
          <w:p>
            <w:pPr>
              <w:spacing w:line="360" w:lineRule="auto"/>
              <w:ind w:firstLine="420" w:firstLineChars="200"/>
              <w:rPr>
                <w:rFonts w:ascii="新宋体" w:hAnsi="新宋体" w:eastAsia="新宋体" w:cs="宋体"/>
                <w:bCs/>
                <w:sz w:val="21"/>
                <w:szCs w:val="21"/>
              </w:rPr>
            </w:pPr>
          </w:p>
        </w:tc>
        <w:tc>
          <w:tcPr>
            <w:tcW w:w="1410" w:type="dxa"/>
            <w:vMerge w:val="continue"/>
            <w:vAlign w:val="center"/>
          </w:tcPr>
          <w:p>
            <w:pPr>
              <w:spacing w:line="360" w:lineRule="auto"/>
              <w:ind w:firstLine="420" w:firstLineChars="200"/>
              <w:rPr>
                <w:rFonts w:ascii="新宋体" w:hAnsi="新宋体" w:eastAsia="新宋体" w:cs="宋体"/>
                <w:bCs/>
                <w:sz w:val="21"/>
                <w:szCs w:val="21"/>
              </w:rPr>
            </w:pPr>
          </w:p>
        </w:tc>
        <w:tc>
          <w:tcPr>
            <w:tcW w:w="1265" w:type="dxa"/>
            <w:vMerge w:val="continue"/>
            <w:vAlign w:val="center"/>
          </w:tcPr>
          <w:p>
            <w:pPr>
              <w:jc w:val="center"/>
              <w:rPr>
                <w:rFonts w:ascii="新宋体" w:hAnsi="新宋体" w:eastAsia="新宋体" w:cs="新宋体"/>
                <w:kern w:val="2"/>
                <w:sz w:val="21"/>
                <w:szCs w:val="21"/>
              </w:rPr>
            </w:pPr>
          </w:p>
        </w:tc>
        <w:tc>
          <w:tcPr>
            <w:tcW w:w="5103" w:type="dxa"/>
            <w:vAlign w:val="center"/>
          </w:tcPr>
          <w:p>
            <w:pPr>
              <w:spacing w:line="360" w:lineRule="auto"/>
              <w:jc w:val="left"/>
              <w:rPr>
                <w:rFonts w:ascii="新宋体" w:hAnsi="新宋体" w:eastAsia="新宋体" w:cs="宋体"/>
                <w:bCs/>
                <w:sz w:val="21"/>
                <w:szCs w:val="21"/>
              </w:rPr>
            </w:pPr>
            <w:r>
              <w:rPr>
                <w:rFonts w:hint="eastAsia" w:ascii="新宋体" w:hAnsi="新宋体" w:eastAsia="新宋体" w:cs="宋体"/>
                <w:bCs/>
                <w:sz w:val="21"/>
                <w:szCs w:val="21"/>
              </w:rPr>
              <w:t>风险防控管理措施基本齐全，风险预控符合规范要求，风险控制要点定位基本准确 ，有各阶段风险控制及应急措施。</w:t>
            </w: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80" w:type="dxa"/>
            <w:gridSpan w:val="2"/>
            <w:vAlign w:val="center"/>
          </w:tcPr>
          <w:p>
            <w:pPr>
              <w:spacing w:line="360" w:lineRule="auto"/>
              <w:ind w:firstLine="420" w:firstLineChars="200"/>
              <w:rPr>
                <w:rFonts w:ascii="新宋体" w:hAnsi="新宋体" w:eastAsia="新宋体" w:cs="宋体"/>
                <w:bCs/>
                <w:sz w:val="21"/>
                <w:szCs w:val="21"/>
              </w:rPr>
            </w:pPr>
            <w:r>
              <w:rPr>
                <w:rFonts w:hint="eastAsia" w:ascii="新宋体" w:hAnsi="新宋体" w:eastAsia="新宋体" w:cs="宋体"/>
                <w:bCs/>
                <w:sz w:val="21"/>
                <w:szCs w:val="21"/>
              </w:rPr>
              <w:t>合计</w:t>
            </w:r>
          </w:p>
        </w:tc>
        <w:tc>
          <w:tcPr>
            <w:tcW w:w="1265"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10-25分</w:t>
            </w:r>
          </w:p>
        </w:tc>
        <w:tc>
          <w:tcPr>
            <w:tcW w:w="5103" w:type="dxa"/>
            <w:vAlign w:val="center"/>
          </w:tcPr>
          <w:p>
            <w:pPr>
              <w:jc w:val="center"/>
              <w:rPr>
                <w:rFonts w:ascii="新宋体" w:hAnsi="新宋体" w:eastAsia="新宋体" w:cs="新宋体"/>
                <w:b/>
                <w:kern w:val="2"/>
                <w:sz w:val="21"/>
                <w:szCs w:val="21"/>
              </w:rPr>
            </w:pPr>
          </w:p>
        </w:tc>
        <w:tc>
          <w:tcPr>
            <w:tcW w:w="1559" w:type="dxa"/>
            <w:vAlign w:val="center"/>
          </w:tcPr>
          <w:p>
            <w:pPr>
              <w:jc w:val="center"/>
              <w:rPr>
                <w:rFonts w:ascii="新宋体" w:hAnsi="新宋体" w:eastAsia="新宋体" w:cs="新宋体"/>
                <w:kern w:val="2"/>
                <w:sz w:val="21"/>
                <w:szCs w:val="21"/>
              </w:rPr>
            </w:pPr>
            <w:r>
              <w:rPr>
                <w:rFonts w:hint="eastAsia" w:ascii="新宋体" w:hAnsi="新宋体" w:eastAsia="新宋体" w:cs="新宋体"/>
                <w:kern w:val="2"/>
                <w:sz w:val="21"/>
                <w:szCs w:val="21"/>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2"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rPr>
          <w:rFonts w:hAnsi="宋体" w:cs="宋体"/>
          <w:b/>
          <w:bCs/>
          <w:sz w:val="24"/>
          <w:szCs w:val="24"/>
        </w:rPr>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2"/>
      <w:r>
        <w:rPr>
          <w:rFonts w:hint="eastAsia" w:hAnsi="宋体" w:cs="宋体"/>
          <w:b/>
          <w:bCs/>
          <w:sz w:val="24"/>
          <w:szCs w:val="24"/>
        </w:rPr>
        <w:t xml:space="preserve"> </w:t>
      </w: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8"/>
    <w:bookmarkEnd w:id="69"/>
    <w:bookmarkEnd w:id="70"/>
    <w:bookmarkEnd w:id="71"/>
    <w:p>
      <w:pPr>
        <w:spacing w:line="360" w:lineRule="auto"/>
        <w:rPr>
          <w:b/>
          <w:bCs/>
          <w:sz w:val="24"/>
          <w:szCs w:val="24"/>
        </w:rPr>
      </w:pPr>
      <w:r>
        <w:rPr>
          <w:rFonts w:hint="eastAsia" w:cs="宋体"/>
          <w:b/>
          <w:bCs/>
          <w:sz w:val="24"/>
          <w:szCs w:val="24"/>
        </w:rPr>
        <w:t>（三）综合（信用）标的评标分值（25分）</w:t>
      </w:r>
    </w:p>
    <w:tbl>
      <w:tblPr>
        <w:tblStyle w:val="1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序号</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项目</w:t>
            </w:r>
          </w:p>
        </w:tc>
        <w:tc>
          <w:tcPr>
            <w:tcW w:w="4992"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评审标准</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1</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企业业绩</w:t>
            </w:r>
          </w:p>
        </w:tc>
        <w:tc>
          <w:tcPr>
            <w:tcW w:w="4992" w:type="dxa"/>
            <w:vAlign w:val="center"/>
          </w:tcPr>
          <w:p>
            <w:pPr>
              <w:pStyle w:val="12"/>
              <w:spacing w:before="100" w:after="100" w:line="240" w:lineRule="auto"/>
              <w:ind w:left="0" w:leftChars="0" w:firstLine="0" w:firstLineChars="0"/>
              <w:rPr>
                <w:rFonts w:hint="default" w:asciiTheme="minorEastAsia" w:hAnsiTheme="minorEastAsia" w:eastAsiaTheme="minorEastAsia"/>
                <w:color w:val="FF0000"/>
                <w:kern w:val="2"/>
                <w:sz w:val="21"/>
                <w:szCs w:val="21"/>
                <w:lang w:eastAsia="zh-CN"/>
              </w:rPr>
            </w:pPr>
            <w:r>
              <w:rPr>
                <w:rFonts w:asciiTheme="minorEastAsia" w:hAnsiTheme="minorEastAsia" w:eastAsiaTheme="minorEastAsia"/>
                <w:kern w:val="2"/>
                <w:sz w:val="21"/>
                <w:szCs w:val="21"/>
                <w:lang w:eastAsia="zh-CN"/>
              </w:rPr>
              <w:t>企业近年来承建过类似业绩者每项得4分，本项最高得4分。需提供中标通知书（直发包表）、施工合同或者施工合同、竣工验收备案表。</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项目负责人业绩</w:t>
            </w:r>
          </w:p>
        </w:tc>
        <w:tc>
          <w:tcPr>
            <w:tcW w:w="4992"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kern w:val="2"/>
                <w:sz w:val="21"/>
                <w:szCs w:val="21"/>
              </w:rPr>
              <w:t>近年来拟派项目负责人承建过类似业绩者每项得6分，本项最高得6分。需提供中标通知书（直发包表）、施工合同或者施工合同、竣工验收备案表。</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3</w:t>
            </w:r>
          </w:p>
        </w:tc>
        <w:tc>
          <w:tcPr>
            <w:tcW w:w="2096" w:type="dxa"/>
            <w:vMerge w:val="restart"/>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优惠承诺</w:t>
            </w: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优惠承诺应是书面的符合工程实际情况，确保依法依规，优惠合理，详实可行。</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asciiTheme="minorEastAsia" w:hAnsiTheme="minorEastAsia" w:eastAsiaTheme="minorEastAsia"/>
                <w:kern w:val="2"/>
                <w:sz w:val="21"/>
                <w:szCs w:val="21"/>
              </w:rPr>
            </w:pPr>
          </w:p>
        </w:tc>
        <w:tc>
          <w:tcPr>
            <w:tcW w:w="2096" w:type="dxa"/>
            <w:vMerge w:val="continue"/>
            <w:vAlign w:val="center"/>
          </w:tcPr>
          <w:p>
            <w:pPr>
              <w:jc w:val="left"/>
              <w:rPr>
                <w:rFonts w:asciiTheme="minorEastAsia" w:hAnsiTheme="minorEastAsia" w:eastAsiaTheme="minorEastAsia"/>
                <w:kern w:val="2"/>
                <w:sz w:val="21"/>
                <w:szCs w:val="21"/>
              </w:rPr>
            </w:pP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优惠承诺符合工程实际情况，确保依法依规，优惠基本合理，基本详实可行。</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1≤</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4</w:t>
            </w:r>
          </w:p>
        </w:tc>
        <w:tc>
          <w:tcPr>
            <w:tcW w:w="2096" w:type="dxa"/>
            <w:vMerge w:val="restart"/>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履职尽责承诺</w:t>
            </w: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asciiTheme="minorEastAsia" w:hAnsiTheme="minorEastAsia" w:eastAsiaTheme="minorEastAsia"/>
                <w:kern w:val="2"/>
                <w:sz w:val="21"/>
                <w:szCs w:val="21"/>
              </w:rPr>
            </w:pPr>
          </w:p>
        </w:tc>
        <w:tc>
          <w:tcPr>
            <w:tcW w:w="2096" w:type="dxa"/>
            <w:vMerge w:val="continue"/>
            <w:vAlign w:val="center"/>
          </w:tcPr>
          <w:p>
            <w:pPr>
              <w:jc w:val="left"/>
              <w:rPr>
                <w:rFonts w:asciiTheme="minorEastAsia" w:hAnsiTheme="minorEastAsia" w:eastAsiaTheme="minorEastAsia"/>
                <w:kern w:val="2"/>
                <w:sz w:val="21"/>
                <w:szCs w:val="21"/>
              </w:rPr>
            </w:pPr>
          </w:p>
        </w:tc>
        <w:tc>
          <w:tcPr>
            <w:tcW w:w="4992" w:type="dxa"/>
            <w:vAlign w:val="center"/>
          </w:tcPr>
          <w:p>
            <w:pPr>
              <w:spacing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5</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企业信用（含纳税诚信）</w:t>
            </w:r>
          </w:p>
        </w:tc>
        <w:tc>
          <w:tcPr>
            <w:tcW w:w="4992" w:type="dxa"/>
            <w:vAlign w:val="center"/>
          </w:tcPr>
          <w:p>
            <w:pPr>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1、投标人提供工商企业信用信息公示报告（国家企业信用信息公示系统http://www.gsxt.gov.cn），无不良信息者得1分，未提供或有不良信息者不得分,本项最高1分（以网页截图为准）</w:t>
            </w:r>
          </w:p>
          <w:p>
            <w:pPr>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2、企业提供近年来信用评估机构出具的企业信用等级证书和信用等级报告且等级为AAA级的，得3分；本项最高得3分。（需提供有效期内的信用等级证书及信用等级报告）</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0</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6</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项目负责人信用</w:t>
            </w:r>
          </w:p>
        </w:tc>
        <w:tc>
          <w:tcPr>
            <w:tcW w:w="4992"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项目经理连续三年获得过省级安全文明标准工地奖并附相关网页截图的得2分，本项最高得2分。（以有效期内的证书原件扫描件为准）。</w:t>
            </w:r>
          </w:p>
        </w:tc>
        <w:tc>
          <w:tcPr>
            <w:tcW w:w="1529"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7</w:t>
            </w:r>
          </w:p>
        </w:tc>
        <w:tc>
          <w:tcPr>
            <w:tcW w:w="2096" w:type="dxa"/>
            <w:vAlign w:val="center"/>
          </w:tcPr>
          <w:p>
            <w:pPr>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招标人意见</w:t>
            </w:r>
          </w:p>
        </w:tc>
        <w:tc>
          <w:tcPr>
            <w:tcW w:w="4992" w:type="dxa"/>
            <w:vAlign w:val="center"/>
          </w:tcPr>
          <w:p>
            <w:pPr>
              <w:spacing w:line="30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各投标人得分均按2分计算</w:t>
            </w:r>
          </w:p>
        </w:tc>
        <w:tc>
          <w:tcPr>
            <w:tcW w:w="1529" w:type="dxa"/>
            <w:vAlign w:val="center"/>
          </w:tcPr>
          <w:p>
            <w:pPr>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得分</w:t>
            </w:r>
            <w:r>
              <w:rPr>
                <w:rFonts w:asciiTheme="minorEastAsia" w:hAnsiTheme="minorEastAsia" w:eastAsiaTheme="minorEastAsia"/>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spacing w:line="40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以上各项评审内容缺项不得分</w:t>
            </w:r>
          </w:p>
        </w:tc>
      </w:tr>
    </w:tbl>
    <w:p>
      <w:pPr>
        <w:snapToGrid w:val="0"/>
        <w:spacing w:line="420" w:lineRule="exact"/>
        <w:ind w:firstLine="480" w:firstLineChars="200"/>
        <w:rPr>
          <w:rFonts w:hint="eastAsia" w:hAnsi="宋体" w:cs="宋体"/>
          <w:b/>
          <w:bCs/>
          <w:sz w:val="24"/>
        </w:rPr>
      </w:pPr>
    </w:p>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1）近年年份要求：2016年1月1日以来；</w:t>
      </w:r>
    </w:p>
    <w:p>
      <w:pPr>
        <w:snapToGrid w:val="0"/>
        <w:spacing w:line="420" w:lineRule="exact"/>
        <w:ind w:firstLine="960" w:firstLineChars="400"/>
        <w:rPr>
          <w:rFonts w:hint="eastAsia" w:hAnsi="宋体" w:cs="宋体"/>
          <w:b/>
          <w:bCs/>
          <w:sz w:val="24"/>
          <w:szCs w:val="22"/>
        </w:rPr>
      </w:pPr>
      <w:r>
        <w:rPr>
          <w:rFonts w:hint="eastAsia" w:hAnsi="宋体" w:cs="宋体"/>
          <w:b/>
          <w:bCs/>
          <w:sz w:val="24"/>
          <w:szCs w:val="22"/>
        </w:rPr>
        <w:t>2）类似工程：指2016年1月1日以来承接过的建筑工程建设项目；</w:t>
      </w:r>
    </w:p>
    <w:p>
      <w:pPr>
        <w:snapToGrid w:val="0"/>
        <w:spacing w:line="420" w:lineRule="exact"/>
        <w:ind w:firstLine="960" w:firstLineChars="400"/>
        <w:rPr>
          <w:rFonts w:hAnsi="宋体" w:cs="宋体"/>
          <w:b/>
          <w:bCs/>
          <w:sz w:val="24"/>
          <w:szCs w:val="22"/>
        </w:rPr>
      </w:pPr>
      <w:r>
        <w:rPr>
          <w:rFonts w:hint="eastAsia" w:hAnsi="宋体" w:cs="宋体"/>
          <w:b/>
          <w:bCs/>
          <w:sz w:val="24"/>
          <w:szCs w:val="22"/>
        </w:rPr>
        <w:t>3）业绩合同以合同签订日期为准</w:t>
      </w:r>
      <w:r>
        <w:rPr>
          <w:rFonts w:hint="eastAsia" w:hAnsi="宋体" w:cs="宋体"/>
          <w:b/>
          <w:bCs/>
          <w:sz w:val="24"/>
          <w:szCs w:val="22"/>
          <w:lang w:eastAsia="zh-CN"/>
        </w:rPr>
        <w:t>，获奖证书以发证日期为准</w:t>
      </w:r>
      <w:r>
        <w:rPr>
          <w:rFonts w:hint="eastAsia" w:hAnsi="宋体" w:cs="宋体"/>
          <w:b/>
          <w:bCs/>
          <w:sz w:val="24"/>
          <w:szCs w:val="22"/>
        </w:rPr>
        <w:t>；</w:t>
      </w:r>
    </w:p>
    <w:p>
      <w:pPr>
        <w:snapToGrid w:val="0"/>
        <w:spacing w:line="420" w:lineRule="exact"/>
        <w:ind w:firstLine="960" w:firstLineChars="400"/>
        <w:rPr>
          <w:rFonts w:hAnsi="宋体" w:cs="宋体"/>
          <w:b/>
          <w:bCs/>
          <w:sz w:val="24"/>
          <w:szCs w:val="22"/>
        </w:rPr>
      </w:pPr>
      <w:r>
        <w:rPr>
          <w:rFonts w:hint="eastAsia" w:hAnsi="宋体" w:cs="宋体"/>
          <w:b/>
          <w:bCs/>
          <w:sz w:val="24"/>
          <w:szCs w:val="22"/>
        </w:rPr>
        <w:t>4）企业业绩和建造师业绩</w:t>
      </w:r>
      <w:r>
        <w:rPr>
          <w:rFonts w:hint="eastAsia" w:hAnsi="宋体" w:cs="宋体"/>
          <w:b/>
          <w:bCs/>
          <w:sz w:val="24"/>
          <w:szCs w:val="22"/>
          <w:lang w:eastAsia="zh-CN"/>
        </w:rPr>
        <w:t>不</w:t>
      </w:r>
      <w:r>
        <w:rPr>
          <w:rFonts w:hint="eastAsia" w:hAnsi="宋体" w:cs="宋体"/>
          <w:b/>
          <w:bCs/>
          <w:sz w:val="24"/>
          <w:szCs w:val="22"/>
        </w:rPr>
        <w:t>可累计使用。</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1"/>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21"/>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jc w:val="both"/>
        <w:rPr>
          <w:rFonts w:hAnsi="宋体" w:cs="宋体"/>
          <w:color w:val="000000" w:themeColor="text1"/>
          <w:spacing w:val="-3"/>
          <w:sz w:val="24"/>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5"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5"/>
      <w:bookmarkStart w:id="76" w:name="_Toc278443518"/>
      <w:r>
        <w:rPr>
          <w:rFonts w:hint="eastAsia" w:hAnsi="宋体" w:cs="宋体"/>
          <w:bCs/>
          <w:color w:val="000000" w:themeColor="text1"/>
          <w:sz w:val="28"/>
          <w:szCs w:val="28"/>
        </w:rPr>
        <w:t>同。</w:t>
      </w:r>
    </w:p>
    <w:p>
      <w:pPr>
        <w:autoSpaceDE w:val="0"/>
        <w:autoSpaceDN w:val="0"/>
        <w:adjustRightInd w:val="0"/>
        <w:outlineLvl w:val="0"/>
        <w:rPr>
          <w:rFonts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2.1 投标报价应根据招标文件中的有关计价要求，并按照下列依据自主报价。</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(1) 本招标文件。</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(2)《建设工程工程量清单计价规范（GB50500-2013）》。</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（3）《河南省房屋建筑与装饰工程预算定额》（HA01-31-2016）、《河南省通用安装工程预算定额》（HA02-31-2016）、《河南省市政工程预算定额》（HAA1-31-2016）及相应取费标准。</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(4) 材料价格按《许昌工程造价信息》（2019年第五期），主材按10月份主材价格，造价信息没有的材料价格按市场调查价。人工价格指数调整按豫建标定【2019】26号文执行。</w:t>
      </w:r>
    </w:p>
    <w:p>
      <w:pPr>
        <w:autoSpaceDE w:val="0"/>
        <w:autoSpaceDN w:val="0"/>
        <w:spacing w:line="360" w:lineRule="exact"/>
        <w:ind w:firstLine="480" w:firstLineChars="200"/>
        <w:jc w:val="left"/>
        <w:outlineLvl w:val="0"/>
        <w:rPr>
          <w:rFonts w:ascii="新宋体" w:hAnsi="新宋体" w:eastAsia="新宋体"/>
          <w:sz w:val="24"/>
          <w:szCs w:val="22"/>
        </w:rPr>
      </w:pPr>
      <w:r>
        <w:rPr>
          <w:rFonts w:hint="eastAsia" w:ascii="新宋体" w:hAnsi="新宋体" w:eastAsia="新宋体"/>
          <w:sz w:val="24"/>
          <w:szCs w:val="22"/>
        </w:rPr>
        <w:t>（5）夜间施工增加费、二次搬运费、冬雨季施工增加费按规定计取。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(6)税金按照建办标函{2019}193号《住房和城乡建设部办公厅关于重新调整建设工程计价依据增值税税率的通知》计入。</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rPr>
          <w:rFonts w:hAnsi="宋体" w:cs="宋体"/>
          <w:color w:val="000000" w:themeColor="text1"/>
          <w:sz w:val="36"/>
          <w:szCs w:val="36"/>
          <w:u w:val="single"/>
        </w:rPr>
      </w:pPr>
      <w:r>
        <w:rPr>
          <w:rFonts w:hint="eastAsia" w:ascii="新宋体" w:hAnsi="新宋体" w:eastAsia="新宋体"/>
          <w:sz w:val="24"/>
        </w:rPr>
        <w:t>工程量清单在《全国公共资源交易平台(河南省▪许昌市)》（http://ggzy.xuchang.gov.cn/），通过“投标人/供应商登录”后自行下载。</w:t>
      </w:r>
    </w:p>
    <w:p>
      <w:pPr>
        <w:widowControl/>
        <w:jc w:val="center"/>
        <w:rPr>
          <w:rFonts w:hAnsi="宋体" w:cs="宋体"/>
          <w:b/>
          <w:color w:val="000000" w:themeColor="text1"/>
          <w:sz w:val="36"/>
          <w:szCs w:val="36"/>
        </w:rPr>
      </w:pPr>
      <w:r>
        <w:rPr>
          <w:rFonts w:hAnsi="宋体" w:cs="宋体"/>
          <w:b/>
          <w:color w:val="000000" w:themeColor="text1"/>
          <w:sz w:val="36"/>
          <w:szCs w:val="36"/>
        </w:rPr>
        <w:br w:type="page"/>
      </w:r>
      <w:r>
        <w:rPr>
          <w:rFonts w:hint="eastAsia" w:hAnsi="宋体" w:cs="宋体"/>
          <w:b/>
          <w:color w:val="000000" w:themeColor="text1"/>
          <w:sz w:val="36"/>
          <w:szCs w:val="36"/>
        </w:rPr>
        <w:t>第六章 图 纸</w:t>
      </w:r>
      <w:bookmarkEnd w:id="76"/>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7"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7"/>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pStyle w:val="11"/>
        <w:ind w:left="0" w:leftChars="0" w:firstLine="0" w:firstLineChars="0"/>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rPr>
      </w:pPr>
      <w:r>
        <w:rPr>
          <w:rFonts w:hint="eastAsia" w:ascii="黑体" w:eastAsia="黑体"/>
          <w:b/>
          <w:sz w:val="32"/>
          <w:u w:val="single"/>
        </w:rPr>
        <w:t>　　(项目名称)</w:t>
      </w:r>
    </w:p>
    <w:p>
      <w:pPr>
        <w:tabs>
          <w:tab w:val="center" w:pos="4739"/>
        </w:tabs>
        <w:ind w:left="180"/>
        <w:jc w:val="center"/>
        <w:rPr>
          <w:rFonts w:ascii="黑体" w:eastAsia="黑体"/>
          <w:b/>
          <w:sz w:val="32"/>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tabs>
          <w:tab w:val="center" w:pos="4739"/>
        </w:tabs>
        <w:ind w:left="180"/>
        <w:jc w:val="right"/>
        <w:rPr>
          <w:sz w:val="24"/>
        </w:rPr>
      </w:pPr>
    </w:p>
    <w:p>
      <w:pPr>
        <w:tabs>
          <w:tab w:val="center" w:pos="4739"/>
        </w:tabs>
        <w:ind w:left="180"/>
        <w:jc w:val="center"/>
        <w:rPr>
          <w:rFonts w:ascii="黑体" w:eastAsia="黑体"/>
          <w:b/>
          <w:sz w:val="32"/>
          <w:u w:val="single"/>
        </w:rPr>
      </w:pPr>
    </w:p>
    <w:p>
      <w:pPr>
        <w:tabs>
          <w:tab w:val="center" w:pos="4739"/>
        </w:tabs>
        <w:ind w:left="180"/>
        <w:jc w:val="center"/>
        <w:rPr>
          <w:rFonts w:ascii="黑体" w:eastAsia="黑体"/>
          <w:b/>
          <w:sz w:val="32"/>
          <w:u w:val="single"/>
        </w:rPr>
      </w:pPr>
    </w:p>
    <w:p>
      <w:pPr>
        <w:tabs>
          <w:tab w:val="center" w:pos="4739"/>
        </w:tabs>
        <w:ind w:left="180"/>
        <w:jc w:val="center"/>
        <w:rPr>
          <w:rFonts w:eastAsia="黑体"/>
          <w:sz w:val="24"/>
        </w:rPr>
      </w:pPr>
      <w:r>
        <w:rPr>
          <w:rFonts w:hint="eastAsia" w:ascii="黑体" w:eastAsia="黑体"/>
          <w:b/>
          <w:sz w:val="32"/>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rPr>
        <w:t>年月日</w:t>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pStyle w:val="11"/>
        <w:ind w:firstLine="340"/>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rPr>
          <w:rFonts w:hAnsi="宋体"/>
          <w:b/>
          <w:sz w:val="32"/>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78"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暂列金额RMB￥：元</w:t>
      </w:r>
    </w:p>
    <w:p>
      <w:pPr>
        <w:spacing w:line="480" w:lineRule="exact"/>
        <w:ind w:firstLine="960" w:firstLineChars="400"/>
        <w:rPr>
          <w:rFonts w:hint="eastAsia" w:hAnsi="宋体" w:cs="宋体"/>
          <w:color w:val="000000" w:themeColor="text1"/>
          <w:sz w:val="24"/>
        </w:rPr>
      </w:pPr>
      <w:r>
        <w:rPr>
          <w:rFonts w:hint="eastAsia" w:hAnsi="宋体" w:cs="宋体"/>
          <w:color w:val="000000" w:themeColor="text1"/>
          <w:sz w:val="24"/>
        </w:rPr>
        <w:t>专业暂估价RMB￥：元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黑体" w:hAnsi="新宋体" w:eastAsia="黑体" w:cs="黑体"/>
          <w:sz w:val="28"/>
          <w:szCs w:val="28"/>
        </w:rPr>
      </w:pPr>
      <w:r>
        <w:rPr>
          <w:rFonts w:hint="eastAsia" w:ascii="新宋体" w:hAnsi="新宋体" w:eastAsia="新宋体"/>
          <w:sz w:val="24"/>
        </w:rPr>
        <w:t>日期：年月日</w:t>
      </w:r>
      <w:bookmarkStart w:id="79" w:name="_Toc250616672"/>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79"/>
    </w:p>
    <w:tbl>
      <w:tblPr>
        <w:tblStyle w:val="13"/>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安全文明措施费RMB￥：元</w:t>
            </w:r>
          </w:p>
          <w:p>
            <w:pPr>
              <w:spacing w:line="480" w:lineRule="exact"/>
              <w:ind w:firstLine="600" w:firstLineChars="250"/>
              <w:rPr>
                <w:rFonts w:hAnsi="宋体" w:cs="宋体"/>
                <w:color w:val="000000" w:themeColor="text1"/>
                <w:sz w:val="24"/>
              </w:rPr>
            </w:pPr>
            <w:r>
              <w:rPr>
                <w:rFonts w:hint="eastAsia" w:hAnsi="宋体" w:cs="宋体"/>
                <w:color w:val="000000" w:themeColor="text1"/>
                <w:sz w:val="24"/>
              </w:rPr>
              <w:t>暂列金额RMB￥：元</w:t>
            </w:r>
          </w:p>
          <w:p>
            <w:pPr>
              <w:ind w:firstLine="600" w:firstLineChars="250"/>
              <w:rPr>
                <w:rFonts w:ascii="新宋体" w:hAnsi="新宋体" w:eastAsia="新宋体"/>
                <w:sz w:val="24"/>
              </w:rPr>
            </w:pPr>
            <w:r>
              <w:rPr>
                <w:rFonts w:hint="eastAsia" w:hAnsi="宋体" w:cs="宋体"/>
                <w:color w:val="000000" w:themeColor="text1"/>
                <w:sz w:val="24"/>
              </w:rPr>
              <w:t>专业暂估价RMB￥：元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both"/>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78"/>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1"/>
      <w:r>
        <w:rPr>
          <w:rFonts w:hint="eastAsia" w:ascii="黑体" w:hAnsi="新宋体" w:eastAsia="黑体" w:cs="黑体"/>
          <w:sz w:val="28"/>
          <w:szCs w:val="28"/>
        </w:rPr>
        <w:t>（一）法定代表人身份证明</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u w:val="single"/>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u w:val="single"/>
        </w:rPr>
        <w:t>__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__</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u w:val="single"/>
        </w:rPr>
        <w:t>____</w:t>
      </w:r>
      <w:r>
        <w:rPr>
          <w:rFonts w:hAnsi="宋体" w:cs="TimesNewRomanPSMT"/>
          <w:sz w:val="24"/>
        </w:rPr>
        <w:t>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u w:val="single"/>
        </w:rPr>
        <w:t>__</w:t>
      </w:r>
      <w:r>
        <w:rPr>
          <w:rFonts w:hAnsi="宋体" w:cs="TimesNewRomanPSMT"/>
          <w:sz w:val="24"/>
        </w:rPr>
        <w:t>___</w:t>
      </w:r>
      <w:r>
        <w:rPr>
          <w:rFonts w:hint="eastAsia" w:hAnsi="宋体" w:cs="仿宋_GB2312"/>
          <w:sz w:val="24"/>
        </w:rPr>
        <w:t>性别：</w:t>
      </w:r>
      <w:r>
        <w:rPr>
          <w:rFonts w:hAnsi="宋体" w:cs="TimesNewRomanPSMT"/>
          <w:sz w:val="24"/>
          <w:u w:val="single"/>
        </w:rPr>
        <w:t>__</w:t>
      </w:r>
      <w:r>
        <w:rPr>
          <w:rFonts w:hAnsi="宋体" w:cs="TimesNewRomanPSMT"/>
          <w:sz w:val="24"/>
        </w:rPr>
        <w:t>___</w:t>
      </w:r>
      <w:r>
        <w:rPr>
          <w:rFonts w:hint="eastAsia" w:hAnsi="宋体" w:cs="仿宋_GB2312"/>
          <w:sz w:val="24"/>
        </w:rPr>
        <w:t>年龄：</w:t>
      </w:r>
      <w:r>
        <w:rPr>
          <w:rFonts w:hAnsi="宋体" w:cs="TimesNewRomanPSMT"/>
          <w:sz w:val="24"/>
          <w:u w:val="single"/>
        </w:rPr>
        <w:t>__</w:t>
      </w:r>
      <w:r>
        <w:rPr>
          <w:rFonts w:hAnsi="宋体" w:cs="TimesNewRomanPSMT"/>
          <w:sz w:val="24"/>
        </w:rPr>
        <w:t>___</w:t>
      </w:r>
      <w:r>
        <w:rPr>
          <w:rFonts w:hint="eastAsia" w:hAnsi="宋体" w:cs="仿宋_GB2312"/>
          <w:sz w:val="24"/>
        </w:rPr>
        <w:t>职务：</w:t>
      </w:r>
      <w:r>
        <w:rPr>
          <w:rFonts w:hAnsi="宋体" w:cs="TimesNewRomanPSMT"/>
          <w:sz w:val="24"/>
          <w:u w:val="single"/>
        </w:rPr>
        <w:t>__</w:t>
      </w:r>
      <w:r>
        <w:rPr>
          <w:rFonts w:hAnsi="宋体" w:cs="TimesNewRomanPSMT"/>
          <w:sz w:val="24"/>
        </w:rPr>
        <w:t>___</w:t>
      </w:r>
      <w:r>
        <w:rPr>
          <w:rFonts w:hint="eastAsia" w:hAnsi="宋体" w:cs="宋体"/>
          <w:b/>
          <w:bCs/>
          <w:color w:val="auto"/>
          <w:sz w:val="24"/>
        </w:rPr>
        <w:t>联系电话:</w:t>
      </w:r>
      <w:r>
        <w:rPr>
          <w:rFonts w:hAnsi="宋体" w:cs="TimesNewRomanPSMT"/>
          <w:color w:val="auto"/>
          <w:sz w:val="24"/>
          <w:u w:val="single"/>
        </w:rPr>
        <w:t>_</w:t>
      </w:r>
      <w:r>
        <w:rPr>
          <w:rFonts w:hAnsi="宋体" w:cs="TimesNewRomanPSMT"/>
          <w:sz w:val="24"/>
          <w:u w:val="single"/>
        </w:rPr>
        <w:t>_</w:t>
      </w:r>
      <w:r>
        <w:rPr>
          <w:rFonts w:hAnsi="宋体" w:cs="TimesNewRomanPSMT"/>
          <w:sz w:val="24"/>
        </w:rPr>
        <w:t>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u w:val="single"/>
        </w:rPr>
        <w:t>_</w:t>
      </w:r>
      <w:r>
        <w:rPr>
          <w:rFonts w:hAnsi="宋体" w:cs="TimesNewRomanPSMT"/>
          <w:sz w:val="24"/>
        </w:rPr>
        <w:t>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u w:val="single"/>
        </w:rPr>
        <w:t>____</w:t>
      </w:r>
      <w:r>
        <w:rPr>
          <w:rFonts w:hAnsi="宋体" w:cs="TimesNewRomanPSMT"/>
          <w:sz w:val="24"/>
        </w:rPr>
        <w:t>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u w:val="single"/>
        </w:rPr>
        <w:t>__</w:t>
      </w:r>
      <w:r>
        <w:rPr>
          <w:rFonts w:hAnsi="宋体" w:cs="TimesNewRomanPSMT"/>
          <w:sz w:val="24"/>
        </w:rPr>
        <w:t>___</w:t>
      </w:r>
      <w:r>
        <w:rPr>
          <w:rFonts w:hint="eastAsia" w:hAnsi="宋体" w:cs="仿宋_GB2312"/>
          <w:sz w:val="24"/>
        </w:rPr>
        <w:t>年</w:t>
      </w:r>
      <w:r>
        <w:rPr>
          <w:rFonts w:hAnsi="宋体" w:cs="TimesNewRomanPSMT"/>
          <w:sz w:val="24"/>
          <w:u w:val="single"/>
        </w:rPr>
        <w:t>__</w:t>
      </w:r>
      <w:r>
        <w:rPr>
          <w:rFonts w:hAnsi="宋体" w:cs="TimesNewRomanPSMT"/>
          <w:sz w:val="24"/>
        </w:rPr>
        <w:t>___</w:t>
      </w:r>
      <w:r>
        <w:rPr>
          <w:rFonts w:hint="eastAsia" w:hAnsi="宋体" w:cs="仿宋_GB2312"/>
          <w:sz w:val="24"/>
        </w:rPr>
        <w:t>月</w:t>
      </w:r>
      <w:r>
        <w:rPr>
          <w:rFonts w:hAnsi="宋体" w:cs="TimesNewRomanPSMT"/>
          <w:sz w:val="24"/>
          <w:u w:val="single"/>
        </w:rPr>
        <w:t>_</w:t>
      </w:r>
      <w:r>
        <w:rPr>
          <w:rFonts w:hAnsi="宋体" w:cs="TimesNewRomanPSMT"/>
          <w:sz w:val="24"/>
        </w:rPr>
        <w:t>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1" w:name="_Toc271787732"/>
      <w:r>
        <w:rPr>
          <w:rFonts w:hint="eastAsia" w:ascii="黑体" w:hAnsi="新宋体" w:eastAsia="黑体" w:cs="黑体"/>
          <w:sz w:val="28"/>
          <w:szCs w:val="28"/>
        </w:rPr>
        <w:t>（二）授权委托书</w:t>
      </w:r>
      <w:bookmarkEnd w:id="81"/>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签字）为我方代理人。代理人根据授权，以我方名义签署、澄清、说明、补正、递交、撤回、修改（项目名称/标段）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int="eastAsia" w:hAnsi="宋体" w:cs="仿宋_GB2312"/>
          <w:color w:val="auto"/>
          <w:sz w:val="24"/>
        </w:rPr>
      </w:pPr>
      <w:r>
        <w:rPr>
          <w:rFonts w:hint="eastAsia" w:hAnsi="宋体" w:cs="宋体"/>
          <w:b/>
          <w:bCs w:val="0"/>
          <w:color w:val="auto"/>
          <w:sz w:val="24"/>
        </w:rPr>
        <w:t>联系电话:</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（三）项目负责人承诺书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（项目名称/标段）</w:t>
      </w:r>
      <w:r>
        <w:rPr>
          <w:rFonts w:hint="eastAsia"/>
          <w:sz w:val="24"/>
          <w:u w:val="single"/>
        </w:rPr>
        <w:t>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13"/>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 xml:space="preserve">身份证原件扫描件或图片 </w:t>
            </w:r>
          </w:p>
        </w:tc>
        <w:tc>
          <w:tcPr>
            <w:tcW w:w="4195" w:type="dxa"/>
            <w:vAlign w:val="center"/>
          </w:tcPr>
          <w:p>
            <w:pPr>
              <w:spacing w:line="360" w:lineRule="auto"/>
              <w:jc w:val="center"/>
              <w:rPr>
                <w:sz w:val="24"/>
              </w:rPr>
            </w:pPr>
            <w:r>
              <w:rPr>
                <w:rFonts w:hint="eastAsia"/>
                <w:sz w:val="24"/>
              </w:rPr>
              <w:t>建造师证书原件扫描件或图片</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numPr>
          <w:ilvl w:val="0"/>
          <w:numId w:val="0"/>
        </w:numPr>
        <w:autoSpaceDE w:val="0"/>
        <w:autoSpaceDN w:val="0"/>
        <w:adjustRightInd w:val="0"/>
        <w:spacing w:line="340" w:lineRule="exact"/>
        <w:rPr>
          <w:rFonts w:hint="default" w:hAnsi="宋体" w:cs="宋体" w:eastAsiaTheme="minorEastAsia"/>
          <w:color w:val="auto"/>
          <w:sz w:val="24"/>
          <w:lang w:val="en-US" w:eastAsia="zh-CN"/>
        </w:rPr>
      </w:pPr>
      <w:r>
        <w:rPr>
          <w:rFonts w:hint="eastAsia" w:hAnsi="宋体" w:cs="宋体"/>
          <w:color w:val="auto"/>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lang w:val="en-US" w:eastAsia="zh-CN"/>
        </w:rPr>
        <w:t>附</w:t>
      </w:r>
      <w:r>
        <w:rPr>
          <w:rFonts w:hint="eastAsia" w:hAnsi="宋体" w:cs="宋体"/>
          <w:color w:val="auto"/>
          <w:sz w:val="24"/>
          <w:szCs w:val="22"/>
          <w:lang w:val="en-US" w:eastAsia="zh-CN"/>
        </w:rPr>
        <w:t>本项目本标段</w:t>
      </w:r>
      <w:r>
        <w:rPr>
          <w:rFonts w:hint="eastAsia" w:hAnsi="宋体" w:cs="宋体"/>
          <w:color w:val="auto"/>
          <w:sz w:val="24"/>
          <w:szCs w:val="22"/>
          <w:lang w:val="zh-CN" w:eastAsia="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lang w:val="en-US" w:eastAsia="zh-CN"/>
        </w:rPr>
        <w:t>真实</w:t>
      </w:r>
      <w:r>
        <w:rPr>
          <w:rFonts w:hint="eastAsia" w:hAnsi="宋体" w:cs="宋体"/>
          <w:color w:val="auto"/>
          <w:sz w:val="24"/>
          <w:lang w:val="zh-CN"/>
        </w:rPr>
        <w:t>合法的银行保函原件扫描件，否则视为未按</w:t>
      </w:r>
      <w:r>
        <w:rPr>
          <w:rFonts w:hint="eastAsia" w:hAnsi="宋体" w:cs="宋体"/>
          <w:color w:val="auto"/>
          <w:sz w:val="24"/>
          <w:lang w:val="en-US" w:eastAsia="zh-CN"/>
        </w:rPr>
        <w:t>规定提交</w:t>
      </w:r>
      <w:r>
        <w:rPr>
          <w:rFonts w:hint="eastAsia" w:hAnsi="宋体" w:cs="宋体"/>
          <w:color w:val="auto"/>
          <w:sz w:val="24"/>
          <w:lang w:val="zh-CN"/>
        </w:rPr>
        <w:t>。</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3"/>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我方在此声明，我方拟派往（项目名称/标段）（以下简称“本工程”）的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3"/>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（附原件扫描件或图片）</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13"/>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tabs>
          <w:tab w:val="center" w:pos="4739"/>
        </w:tabs>
        <w:ind w:left="180"/>
        <w:jc w:val="right"/>
        <w:rPr>
          <w:sz w:val="32"/>
          <w:szCs w:val="32"/>
        </w:rPr>
      </w:pPr>
    </w:p>
    <w:p>
      <w:pPr>
        <w:tabs>
          <w:tab w:val="center" w:pos="4739"/>
        </w:tabs>
        <w:ind w:left="180"/>
        <w:jc w:val="center"/>
        <w:rPr>
          <w:rFonts w:ascii="黑体" w:eastAsia="黑体"/>
          <w:b/>
          <w:sz w:val="32"/>
        </w:rPr>
      </w:pPr>
      <w:r>
        <w:rPr>
          <w:rFonts w:hint="eastAsia" w:ascii="黑体" w:eastAsia="黑体"/>
          <w:b/>
          <w:sz w:val="32"/>
        </w:rPr>
        <w:t>　</w:t>
      </w:r>
    </w:p>
    <w:p>
      <w:pPr>
        <w:tabs>
          <w:tab w:val="center" w:pos="4739"/>
        </w:tabs>
        <w:ind w:left="180"/>
        <w:jc w:val="center"/>
        <w:rPr>
          <w:rFonts w:ascii="黑体" w:eastAsia="黑体"/>
          <w:bCs/>
          <w:sz w:val="32"/>
        </w:rPr>
      </w:pPr>
      <w:r>
        <w:rPr>
          <w:rFonts w:hint="eastAsia" w:ascii="黑体" w:eastAsia="黑体"/>
          <w:b/>
          <w:sz w:val="32"/>
          <w:u w:val="single"/>
        </w:rPr>
        <w:t xml:space="preserve">(项目名称)     </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84"/>
        </w:rPr>
      </w:pPr>
      <w:r>
        <w:rPr>
          <w:rFonts w:hint="eastAsia" w:ascii="黑体" w:eastAsia="黑体"/>
          <w:b/>
          <w:sz w:val="84"/>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投标人:(盖单位章)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法定代表人或其委托代理人:(签字)</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rPr>
        <w:t>年月日</w:t>
      </w: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8、施工进度表与网络计划图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9、施工总平面图布置</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w:t>
      </w:r>
      <w:r>
        <w:rPr>
          <w:rFonts w:hint="eastAsia" w:hAnsi="宋体" w:cs="宋体"/>
          <w:b/>
          <w:sz w:val="26"/>
          <w:szCs w:val="26"/>
        </w:rPr>
        <w:tab/>
      </w:r>
      <w:r>
        <w:rPr>
          <w:rFonts w:hint="eastAsia" w:hAnsi="宋体" w:cs="宋体"/>
          <w:b/>
          <w:sz w:val="26"/>
          <w:szCs w:val="26"/>
        </w:rPr>
        <w:t>、技术创新的应用实施措施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13、风险管理措施</w:t>
      </w:r>
    </w:p>
    <w:p>
      <w:pPr>
        <w:tabs>
          <w:tab w:val="center" w:pos="4739"/>
        </w:tabs>
        <w:ind w:left="180"/>
        <w:rPr>
          <w:rFonts w:hAnsi="宋体" w:cs="TimesNewRomanPSMT"/>
          <w:sz w:val="18"/>
          <w:szCs w:val="18"/>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8"/>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新兴街道办事处星海粮机家属院等30个老旧小区改造提升工程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Ansi="宋体" w:cs="宋体"/>
        <w:b/>
        <w:sz w:val="20"/>
        <w:szCs w:val="22"/>
      </w:rPr>
    </w:pPr>
    <w:r>
      <w:rPr>
        <w:rFonts w:hint="eastAsia" w:hAnsi="宋体" w:cs="宋体"/>
        <w:b/>
        <w:sz w:val="20"/>
        <w:szCs w:val="22"/>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 xml:space="preserve">  </w:t>
    </w:r>
    <w:r>
      <w:rPr>
        <w:rFonts w:hint="eastAsia" w:hAnsi="宋体" w:cs="宋体"/>
        <w:b/>
        <w:sz w:val="20"/>
        <w:lang w:val="en-US" w:eastAsia="zh-CN"/>
      </w:rPr>
      <w:t xml:space="preserve">                                                        </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E8975"/>
    <w:multiLevelType w:val="singleLevel"/>
    <w:tmpl w:val="DBFE8975"/>
    <w:lvl w:ilvl="0" w:tentative="0">
      <w:start w:val="1"/>
      <w:numFmt w:val="decimal"/>
      <w:suff w:val="nothing"/>
      <w:lvlText w:val="%1、"/>
      <w:lvlJc w:val="left"/>
    </w:lvl>
  </w:abstractNum>
  <w:abstractNum w:abstractNumId="1">
    <w:nsid w:val="F77C70D3"/>
    <w:multiLevelType w:val="singleLevel"/>
    <w:tmpl w:val="F77C70D3"/>
    <w:lvl w:ilvl="0" w:tentative="0">
      <w:start w:val="1"/>
      <w:numFmt w:val="chineseCounting"/>
      <w:suff w:val="space"/>
      <w:lvlText w:val="第%1章"/>
      <w:lvlJc w:val="left"/>
      <w:rPr>
        <w:rFonts w:hint="eastAsia"/>
      </w:rPr>
    </w:lvl>
  </w:abstractNum>
  <w:abstractNum w:abstractNumId="2">
    <w:nsid w:val="FD4F209C"/>
    <w:multiLevelType w:val="singleLevel"/>
    <w:tmpl w:val="FD4F209C"/>
    <w:lvl w:ilvl="0" w:tentative="0">
      <w:start w:val="1"/>
      <w:numFmt w:val="decimal"/>
      <w:lvlText w:val="%1."/>
      <w:lvlJc w:val="left"/>
      <w:pPr>
        <w:tabs>
          <w:tab w:val="left" w:pos="312"/>
        </w:tabs>
      </w:p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98ADA60"/>
    <w:multiLevelType w:val="singleLevel"/>
    <w:tmpl w:val="598ADA60"/>
    <w:lvl w:ilvl="0" w:tentative="0">
      <w:start w:val="3"/>
      <w:numFmt w:val="decimal"/>
      <w:suff w:val="nothing"/>
      <w:lvlText w:val="%1."/>
      <w:lvlJc w:val="left"/>
    </w:lvl>
  </w:abstractNum>
  <w:abstractNum w:abstractNumId="6">
    <w:nsid w:val="5A716AF5"/>
    <w:multiLevelType w:val="singleLevel"/>
    <w:tmpl w:val="5A716AF5"/>
    <w:lvl w:ilvl="0" w:tentative="0">
      <w:start w:val="6"/>
      <w:numFmt w:val="decimal"/>
      <w:lvlText w:val="%1."/>
      <w:lvlJc w:val="left"/>
      <w:pPr>
        <w:tabs>
          <w:tab w:val="left" w:pos="312"/>
        </w:tabs>
      </w:pPr>
    </w:lvl>
  </w:abstractNum>
  <w:abstractNum w:abstractNumId="7">
    <w:nsid w:val="5A73B3EB"/>
    <w:multiLevelType w:val="singleLevel"/>
    <w:tmpl w:val="5A73B3EB"/>
    <w:lvl w:ilvl="0" w:tentative="0">
      <w:start w:val="1"/>
      <w:numFmt w:val="chineseCounting"/>
      <w:suff w:val="nothing"/>
      <w:lvlText w:val="%1、"/>
      <w:lvlJc w:val="left"/>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B64D1B"/>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38F41BA"/>
    <w:rsid w:val="24077B40"/>
    <w:rsid w:val="26166079"/>
    <w:rsid w:val="269D2D47"/>
    <w:rsid w:val="26AC047F"/>
    <w:rsid w:val="27FD27F9"/>
    <w:rsid w:val="280D5608"/>
    <w:rsid w:val="282C6749"/>
    <w:rsid w:val="28C01D96"/>
    <w:rsid w:val="2AB95941"/>
    <w:rsid w:val="2ABC6414"/>
    <w:rsid w:val="2D1C76DE"/>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4C2479"/>
    <w:rsid w:val="3C526FDA"/>
    <w:rsid w:val="3E052E0D"/>
    <w:rsid w:val="3E0C767D"/>
    <w:rsid w:val="3EDE5F9D"/>
    <w:rsid w:val="3F557D77"/>
    <w:rsid w:val="3F653ECD"/>
    <w:rsid w:val="3F8C2381"/>
    <w:rsid w:val="40B1193E"/>
    <w:rsid w:val="40EF27CC"/>
    <w:rsid w:val="41A24648"/>
    <w:rsid w:val="42B750E0"/>
    <w:rsid w:val="42E171A3"/>
    <w:rsid w:val="45C149C9"/>
    <w:rsid w:val="46066264"/>
    <w:rsid w:val="4608522B"/>
    <w:rsid w:val="46170712"/>
    <w:rsid w:val="46C97F82"/>
    <w:rsid w:val="476A20C4"/>
    <w:rsid w:val="4C536B94"/>
    <w:rsid w:val="4CBD1010"/>
    <w:rsid w:val="4CEF3CF8"/>
    <w:rsid w:val="4DF956E2"/>
    <w:rsid w:val="4E1B15A0"/>
    <w:rsid w:val="4E841886"/>
    <w:rsid w:val="4F9417D0"/>
    <w:rsid w:val="51025EEC"/>
    <w:rsid w:val="51773CFC"/>
    <w:rsid w:val="525C2B2E"/>
    <w:rsid w:val="52CB4273"/>
    <w:rsid w:val="554B55F7"/>
    <w:rsid w:val="559558C2"/>
    <w:rsid w:val="566A5FED"/>
    <w:rsid w:val="56BD391A"/>
    <w:rsid w:val="56E35A9C"/>
    <w:rsid w:val="59120F59"/>
    <w:rsid w:val="591D3BA7"/>
    <w:rsid w:val="596E7B6E"/>
    <w:rsid w:val="5AA9798C"/>
    <w:rsid w:val="5ACB4F32"/>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3EB2E1A"/>
    <w:rsid w:val="6424370A"/>
    <w:rsid w:val="647916AF"/>
    <w:rsid w:val="64B31810"/>
    <w:rsid w:val="650D1C96"/>
    <w:rsid w:val="6518479E"/>
    <w:rsid w:val="65853E6F"/>
    <w:rsid w:val="6642520A"/>
    <w:rsid w:val="66882038"/>
    <w:rsid w:val="66CC144B"/>
    <w:rsid w:val="67236075"/>
    <w:rsid w:val="67457E5B"/>
    <w:rsid w:val="68100710"/>
    <w:rsid w:val="688641BC"/>
    <w:rsid w:val="69FA48EF"/>
    <w:rsid w:val="6AB32E4C"/>
    <w:rsid w:val="6C965D84"/>
    <w:rsid w:val="6F0B65A9"/>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3">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Body Text Indent"/>
    <w:basedOn w:val="1"/>
    <w:qFormat/>
    <w:uiPriority w:val="0"/>
    <w:pPr>
      <w:spacing w:after="120"/>
      <w:ind w:left="420" w:leftChars="200"/>
    </w:pPr>
  </w:style>
  <w:style w:type="paragraph" w:styleId="7">
    <w:name w:val="Balloon Text"/>
    <w:basedOn w:val="1"/>
    <w:link w:val="33"/>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Body Text First Indent"/>
    <w:basedOn w:val="5"/>
    <w:qFormat/>
    <w:uiPriority w:val="0"/>
    <w:pPr>
      <w:ind w:firstLine="420" w:firstLineChars="100"/>
    </w:pPr>
  </w:style>
  <w:style w:type="paragraph" w:styleId="12">
    <w:name w:val="Body Text First Indent 2"/>
    <w:basedOn w:val="6"/>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3"/>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7"/>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0</TotalTime>
  <ScaleCrop>false</ScaleCrop>
  <LinksUpToDate>false</LinksUpToDate>
  <CharactersWithSpaces>35738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夏花</cp:lastModifiedBy>
  <cp:lastPrinted>2020-02-28T01:11:00Z</cp:lastPrinted>
  <dcterms:modified xsi:type="dcterms:W3CDTF">2020-03-02T06:25:39Z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