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hAnsi="宋体"/>
          <w:b/>
          <w:color w:val="auto"/>
          <w:sz w:val="28"/>
          <w:szCs w:val="28"/>
        </w:rPr>
      </w:pPr>
      <w:r>
        <w:rPr>
          <w:rFonts w:hint="eastAsia" w:hAnsi="宋体"/>
          <w:b/>
          <w:color w:val="auto"/>
          <w:sz w:val="28"/>
          <w:szCs w:val="28"/>
          <w:lang w:eastAsia="zh-CN"/>
        </w:rPr>
        <w:t>长葛市美丽乡村建设示范县试点（后河镇刘士华村）结余资金项目</w:t>
      </w:r>
    </w:p>
    <w:p>
      <w:pPr>
        <w:adjustRightInd w:val="0"/>
        <w:snapToGrid w:val="0"/>
        <w:spacing w:line="276" w:lineRule="auto"/>
        <w:jc w:val="center"/>
        <w:rPr>
          <w:rFonts w:hAnsi="宋体"/>
          <w:b/>
          <w:color w:val="auto"/>
          <w:sz w:val="28"/>
          <w:szCs w:val="28"/>
        </w:rPr>
      </w:pPr>
      <w:r>
        <w:rPr>
          <w:rFonts w:hint="eastAsia" w:hAnsi="宋体"/>
          <w:b/>
          <w:color w:val="auto"/>
          <w:sz w:val="28"/>
          <w:szCs w:val="28"/>
        </w:rPr>
        <w:t>招标公告</w:t>
      </w:r>
    </w:p>
    <w:p>
      <w:pPr>
        <w:adjustRightInd w:val="0"/>
        <w:snapToGrid w:val="0"/>
        <w:spacing w:line="360" w:lineRule="auto"/>
        <w:rPr>
          <w:rFonts w:hAnsi="宋体"/>
          <w:b/>
          <w:color w:val="auto"/>
          <w:sz w:val="24"/>
          <w:szCs w:val="24"/>
        </w:rPr>
      </w:pPr>
      <w:r>
        <w:rPr>
          <w:rFonts w:hint="eastAsia" w:hAnsi="宋体"/>
          <w:b/>
          <w:color w:val="auto"/>
          <w:sz w:val="24"/>
          <w:szCs w:val="24"/>
        </w:rPr>
        <w:t>1.招标条件</w:t>
      </w:r>
    </w:p>
    <w:p>
      <w:pPr>
        <w:adjustRightInd w:val="0"/>
        <w:snapToGrid w:val="0"/>
        <w:spacing w:line="360" w:lineRule="auto"/>
        <w:ind w:firstLine="506" w:firstLineChars="211"/>
        <w:rPr>
          <w:rFonts w:hAnsi="宋体"/>
          <w:b/>
          <w:color w:val="auto"/>
          <w:sz w:val="24"/>
          <w:szCs w:val="24"/>
          <w:u w:val="single"/>
        </w:rPr>
      </w:pPr>
      <w:r>
        <w:rPr>
          <w:rFonts w:hint="eastAsia" w:hAnsi="宋体"/>
          <w:color w:val="auto"/>
          <w:sz w:val="24"/>
          <w:szCs w:val="24"/>
        </w:rPr>
        <w:t>本招标项目</w:t>
      </w:r>
      <w:r>
        <w:rPr>
          <w:rFonts w:hint="eastAsia" w:hAnsi="宋体"/>
          <w:color w:val="auto"/>
          <w:sz w:val="24"/>
          <w:szCs w:val="24"/>
          <w:lang w:eastAsia="zh-CN"/>
        </w:rPr>
        <w:t>长葛市美丽乡村建设示范县试点（后河镇刘士华村）结余资金项目</w:t>
      </w:r>
      <w:r>
        <w:rPr>
          <w:rFonts w:hint="eastAsia" w:ascii="宋体" w:hAnsi="宋体" w:cs="宋体"/>
          <w:color w:val="auto"/>
          <w:sz w:val="24"/>
        </w:rPr>
        <w:t>已由</w:t>
      </w:r>
      <w:r>
        <w:rPr>
          <w:rFonts w:hint="eastAsia" w:hAnsi="宋体" w:cs="宋体"/>
          <w:color w:val="auto"/>
          <w:sz w:val="24"/>
          <w:lang w:eastAsia="zh-CN"/>
        </w:rPr>
        <w:t>财政</w:t>
      </w:r>
      <w:r>
        <w:rPr>
          <w:rFonts w:hint="eastAsia" w:ascii="宋体" w:hAnsi="宋体" w:cs="宋体"/>
          <w:color w:val="auto"/>
          <w:sz w:val="24"/>
        </w:rPr>
        <w:t>部门批准建设</w:t>
      </w:r>
      <w:r>
        <w:rPr>
          <w:rFonts w:hint="eastAsia" w:hAnsi="宋体"/>
          <w:color w:val="auto"/>
          <w:sz w:val="24"/>
          <w:szCs w:val="24"/>
        </w:rPr>
        <w:t>。建设资金来自财政投资，招标人为</w:t>
      </w:r>
      <w:r>
        <w:rPr>
          <w:rFonts w:hint="eastAsia" w:hAnsi="宋体"/>
          <w:color w:val="auto"/>
          <w:sz w:val="24"/>
          <w:szCs w:val="24"/>
          <w:lang w:eastAsia="zh-CN"/>
        </w:rPr>
        <w:t>长葛市后河镇人民政府</w:t>
      </w:r>
      <w:r>
        <w:rPr>
          <w:rFonts w:hint="eastAsia" w:hAnsi="宋体"/>
          <w:color w:val="auto"/>
          <w:sz w:val="24"/>
          <w:szCs w:val="24"/>
        </w:rPr>
        <w:t>，招标代理机构为</w:t>
      </w:r>
      <w:r>
        <w:rPr>
          <w:rFonts w:hint="eastAsia" w:hAnsi="宋体"/>
          <w:color w:val="auto"/>
          <w:sz w:val="24"/>
          <w:szCs w:val="24"/>
          <w:lang w:eastAsia="zh-CN"/>
        </w:rPr>
        <w:t>中技兴安工程项目管理有限公司</w:t>
      </w:r>
      <w:r>
        <w:rPr>
          <w:rFonts w:hint="eastAsia" w:hAnsi="宋体"/>
          <w:color w:val="auto"/>
          <w:sz w:val="24"/>
          <w:szCs w:val="24"/>
        </w:rPr>
        <w:t>。项目已具备招标条件，现对本项目的施工进行公开招标。</w:t>
      </w:r>
    </w:p>
    <w:p>
      <w:pPr>
        <w:adjustRightInd w:val="0"/>
        <w:snapToGrid w:val="0"/>
        <w:spacing w:line="360" w:lineRule="auto"/>
        <w:rPr>
          <w:rFonts w:hAnsi="宋体"/>
          <w:b/>
          <w:color w:val="auto"/>
          <w:sz w:val="24"/>
          <w:szCs w:val="24"/>
        </w:rPr>
      </w:pPr>
      <w:r>
        <w:rPr>
          <w:rFonts w:hint="eastAsia" w:hAnsi="宋体"/>
          <w:b/>
          <w:color w:val="auto"/>
          <w:sz w:val="24"/>
          <w:szCs w:val="24"/>
        </w:rPr>
        <w:t>2.项目概况与招标内容</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2.1项目编号：长交建【</w:t>
      </w:r>
      <w:r>
        <w:rPr>
          <w:rFonts w:hint="eastAsia" w:hAnsi="宋体"/>
          <w:color w:val="auto"/>
          <w:sz w:val="24"/>
          <w:szCs w:val="24"/>
          <w:lang w:eastAsia="zh-CN"/>
        </w:rPr>
        <w:t>2020</w:t>
      </w:r>
      <w:r>
        <w:rPr>
          <w:rFonts w:hint="eastAsia" w:hAnsi="宋体"/>
          <w:color w:val="auto"/>
          <w:sz w:val="24"/>
          <w:szCs w:val="24"/>
        </w:rPr>
        <w:t>】GZ</w:t>
      </w:r>
      <w:r>
        <w:rPr>
          <w:rFonts w:hint="eastAsia" w:hAnsi="宋体"/>
          <w:color w:val="auto"/>
          <w:sz w:val="24"/>
          <w:szCs w:val="24"/>
          <w:lang w:val="en-US" w:eastAsia="zh-CN"/>
        </w:rPr>
        <w:t>004</w:t>
      </w:r>
      <w:r>
        <w:rPr>
          <w:rFonts w:hint="eastAsia" w:hAnsi="宋体"/>
          <w:color w:val="auto"/>
          <w:sz w:val="24"/>
          <w:szCs w:val="24"/>
        </w:rPr>
        <w:t>号。</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2.2项目名称：</w:t>
      </w:r>
      <w:r>
        <w:rPr>
          <w:rFonts w:hint="eastAsia" w:hAnsi="宋体"/>
          <w:color w:val="auto"/>
          <w:sz w:val="24"/>
          <w:szCs w:val="24"/>
          <w:lang w:eastAsia="zh-CN"/>
        </w:rPr>
        <w:t>长葛市美丽乡村建设示范县试点（后河镇刘士华村）结余资金项目</w:t>
      </w:r>
    </w:p>
    <w:p>
      <w:pPr>
        <w:adjustRightInd w:val="0"/>
        <w:snapToGrid w:val="0"/>
        <w:spacing w:line="360" w:lineRule="auto"/>
        <w:ind w:firstLine="506" w:firstLineChars="211"/>
        <w:rPr>
          <w:rFonts w:hint="eastAsia" w:hAnsi="宋体"/>
          <w:color w:val="auto"/>
          <w:sz w:val="24"/>
          <w:szCs w:val="24"/>
          <w:lang w:eastAsia="zh-CN"/>
        </w:rPr>
      </w:pPr>
      <w:r>
        <w:rPr>
          <w:rFonts w:hint="eastAsia" w:hAnsi="宋体"/>
          <w:color w:val="auto"/>
          <w:sz w:val="24"/>
          <w:szCs w:val="24"/>
        </w:rPr>
        <w:t>2.3项目概况：该工程位于长葛市</w:t>
      </w:r>
      <w:r>
        <w:rPr>
          <w:rFonts w:hint="eastAsia" w:hAnsi="宋体"/>
          <w:color w:val="auto"/>
          <w:sz w:val="24"/>
          <w:szCs w:val="24"/>
          <w:lang w:eastAsia="zh-CN"/>
        </w:rPr>
        <w:t>后河镇刘士华村。</w:t>
      </w:r>
    </w:p>
    <w:p>
      <w:pPr>
        <w:adjustRightInd w:val="0"/>
        <w:snapToGrid w:val="0"/>
        <w:spacing w:line="360" w:lineRule="auto"/>
        <w:ind w:firstLine="506" w:firstLineChars="211"/>
        <w:rPr>
          <w:rFonts w:hint="eastAsia" w:hAnsi="宋体"/>
          <w:color w:val="auto"/>
          <w:sz w:val="24"/>
          <w:szCs w:val="24"/>
          <w:lang w:val="en-US" w:eastAsia="zh-CN"/>
        </w:rPr>
      </w:pPr>
      <w:r>
        <w:rPr>
          <w:rFonts w:hint="eastAsia" w:hAnsi="宋体"/>
          <w:color w:val="auto"/>
          <w:sz w:val="24"/>
          <w:szCs w:val="24"/>
          <w:lang w:eastAsia="zh-CN"/>
        </w:rPr>
        <w:t>主要内容包括：后河镇刘士华村村内道路</w:t>
      </w:r>
      <w:r>
        <w:rPr>
          <w:rFonts w:hint="eastAsia" w:hAnsi="宋体"/>
          <w:color w:val="auto"/>
          <w:sz w:val="24"/>
          <w:szCs w:val="24"/>
          <w:lang w:val="en-US" w:eastAsia="zh-CN"/>
        </w:rPr>
        <w:t>（详见清单）。</w:t>
      </w:r>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2.4建设地点：</w:t>
      </w:r>
      <w:r>
        <w:rPr>
          <w:rFonts w:hint="eastAsia" w:hAnsi="宋体"/>
          <w:color w:val="auto"/>
          <w:sz w:val="24"/>
          <w:szCs w:val="24"/>
          <w:lang w:eastAsia="zh-CN"/>
        </w:rPr>
        <w:t>后河镇刘士华村</w:t>
      </w:r>
      <w:r>
        <w:rPr>
          <w:rFonts w:hint="eastAsia" w:hAnsi="宋体"/>
          <w:color w:val="auto"/>
          <w:sz w:val="24"/>
          <w:szCs w:val="24"/>
        </w:rPr>
        <w:t>。</w:t>
      </w:r>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2.6标段划分：本项目共划分为</w:t>
      </w:r>
      <w:r>
        <w:rPr>
          <w:rFonts w:hint="eastAsia" w:hAnsi="宋体"/>
          <w:color w:val="auto"/>
          <w:sz w:val="24"/>
          <w:szCs w:val="24"/>
          <w:lang w:eastAsia="zh-CN"/>
        </w:rPr>
        <w:t>一</w:t>
      </w:r>
      <w:r>
        <w:rPr>
          <w:rFonts w:hint="eastAsia" w:hAnsi="宋体"/>
          <w:color w:val="auto"/>
          <w:sz w:val="24"/>
          <w:szCs w:val="24"/>
        </w:rPr>
        <w:t>个标段；</w:t>
      </w:r>
    </w:p>
    <w:p>
      <w:pPr>
        <w:adjustRightInd w:val="0"/>
        <w:snapToGrid w:val="0"/>
        <w:spacing w:line="360" w:lineRule="auto"/>
        <w:ind w:firstLine="506" w:firstLineChars="211"/>
        <w:rPr>
          <w:rFonts w:hint="eastAsia" w:hAnsi="宋体"/>
          <w:color w:val="auto"/>
          <w:sz w:val="24"/>
          <w:szCs w:val="24"/>
          <w:lang w:val="en-US" w:eastAsia="zh-CN"/>
        </w:rPr>
      </w:pPr>
      <w:r>
        <w:rPr>
          <w:rFonts w:hint="eastAsia" w:hAnsi="宋体"/>
          <w:color w:val="auto"/>
          <w:sz w:val="24"/>
          <w:szCs w:val="24"/>
        </w:rPr>
        <w:t>2.7招标控制价：</w:t>
      </w:r>
      <w:r>
        <w:rPr>
          <w:rFonts w:hint="eastAsia" w:hAnsi="宋体"/>
          <w:color w:val="auto"/>
          <w:sz w:val="24"/>
          <w:szCs w:val="24"/>
          <w:lang w:val="en-US" w:eastAsia="zh-CN"/>
        </w:rPr>
        <w:t>1233280.21元</w:t>
      </w:r>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2.8质量目标：合格（符合国家现行的验收规范和标准）。</w:t>
      </w:r>
    </w:p>
    <w:p>
      <w:pPr>
        <w:adjustRightInd w:val="0"/>
        <w:snapToGrid w:val="0"/>
        <w:spacing w:line="360" w:lineRule="auto"/>
        <w:ind w:firstLine="506" w:firstLineChars="211"/>
        <w:rPr>
          <w:rFonts w:hint="eastAsia" w:hAnsi="宋体"/>
          <w:color w:val="auto"/>
          <w:sz w:val="24"/>
          <w:szCs w:val="24"/>
          <w:lang w:eastAsia="zh-CN"/>
        </w:rPr>
      </w:pPr>
      <w:r>
        <w:rPr>
          <w:rFonts w:hint="eastAsia" w:hAnsi="宋体"/>
          <w:color w:val="auto"/>
          <w:sz w:val="24"/>
          <w:szCs w:val="24"/>
        </w:rPr>
        <w:t>2.9工期要求：</w:t>
      </w:r>
      <w:r>
        <w:rPr>
          <w:rFonts w:hint="eastAsia" w:hAnsi="宋体"/>
          <w:color w:val="auto"/>
          <w:sz w:val="24"/>
          <w:szCs w:val="24"/>
          <w:lang w:val="en-US" w:eastAsia="zh-CN"/>
        </w:rPr>
        <w:t>90</w:t>
      </w:r>
      <w:r>
        <w:rPr>
          <w:rFonts w:hint="eastAsia" w:hAnsi="宋体"/>
          <w:color w:val="auto"/>
          <w:sz w:val="24"/>
          <w:szCs w:val="24"/>
        </w:rPr>
        <w:t>日历天</w:t>
      </w:r>
      <w:r>
        <w:rPr>
          <w:rFonts w:hint="eastAsia" w:hAnsi="宋体"/>
          <w:color w:val="auto"/>
          <w:sz w:val="24"/>
          <w:szCs w:val="24"/>
          <w:lang w:eastAsia="zh-CN"/>
        </w:rPr>
        <w:t>。</w:t>
      </w:r>
    </w:p>
    <w:p>
      <w:pPr>
        <w:numPr>
          <w:ilvl w:val="0"/>
          <w:numId w:val="1"/>
        </w:numPr>
        <w:adjustRightInd w:val="0"/>
        <w:snapToGrid w:val="0"/>
        <w:spacing w:line="360" w:lineRule="auto"/>
        <w:rPr>
          <w:rFonts w:hint="eastAsia" w:hAnsi="宋体"/>
          <w:b/>
          <w:color w:val="auto"/>
          <w:sz w:val="24"/>
          <w:szCs w:val="24"/>
          <w:lang w:eastAsia="zh-CN"/>
        </w:rPr>
      </w:pPr>
      <w:r>
        <w:rPr>
          <w:rFonts w:hint="eastAsia" w:hAnsi="宋体"/>
          <w:b/>
          <w:color w:val="auto"/>
          <w:sz w:val="24"/>
          <w:szCs w:val="24"/>
        </w:rPr>
        <w:t>投标人资格要求</w:t>
      </w:r>
    </w:p>
    <w:p>
      <w:pPr>
        <w:numPr>
          <w:ilvl w:val="0"/>
          <w:numId w:val="0"/>
        </w:numPr>
        <w:adjustRightInd w:val="0"/>
        <w:snapToGrid w:val="0"/>
        <w:spacing w:line="360" w:lineRule="auto"/>
        <w:ind w:firstLine="480" w:firstLineChars="200"/>
        <w:rPr>
          <w:rFonts w:hint="eastAsia" w:hAnsi="宋体"/>
          <w:color w:val="auto"/>
          <w:sz w:val="24"/>
          <w:szCs w:val="24"/>
        </w:rPr>
      </w:pPr>
      <w:r>
        <w:rPr>
          <w:rFonts w:hint="eastAsia" w:hAnsi="宋体"/>
          <w:color w:val="auto"/>
          <w:sz w:val="24"/>
          <w:szCs w:val="24"/>
        </w:rPr>
        <w:t>3.1投标人须具备市政公用工程施工总承包叁级（含）以上资质，</w:t>
      </w:r>
      <w:r>
        <w:rPr>
          <w:rFonts w:hint="eastAsia" w:hAnsi="宋体"/>
          <w:color w:val="auto"/>
          <w:sz w:val="24"/>
          <w:szCs w:val="24"/>
          <w:lang w:eastAsia="zh-CN"/>
        </w:rPr>
        <w:t>或者公路工程叁级（含）以上资质</w:t>
      </w:r>
      <w:r>
        <w:rPr>
          <w:rFonts w:hint="eastAsia" w:hAnsi="宋体"/>
          <w:color w:val="auto"/>
          <w:sz w:val="24"/>
          <w:szCs w:val="24"/>
        </w:rPr>
        <w:t>并且具有有效的安全生产许可证，具备独立法人资格，有良好的财务状况，良好的社会信誉，并在人员、设备、资金等方面具备相应的施工能力；拟任项目经理应具有市政公用工程</w:t>
      </w:r>
      <w:r>
        <w:rPr>
          <w:rFonts w:hint="eastAsia" w:hAnsi="宋体"/>
          <w:color w:val="auto"/>
          <w:sz w:val="24"/>
          <w:szCs w:val="24"/>
          <w:lang w:eastAsia="zh-CN"/>
        </w:rPr>
        <w:t>或公路工程</w:t>
      </w:r>
      <w:r>
        <w:rPr>
          <w:rFonts w:hint="eastAsia" w:hAnsi="宋体"/>
          <w:color w:val="auto"/>
          <w:sz w:val="24"/>
          <w:szCs w:val="24"/>
        </w:rPr>
        <w:t>专业贰级（含）以上注册建造师资格，取得有效的安全生产考核合格证，且未担任其他在施建设工程的项目经理。</w:t>
      </w:r>
    </w:p>
    <w:p>
      <w:pPr>
        <w:widowControl/>
        <w:adjustRightInd w:val="0"/>
        <w:snapToGrid w:val="0"/>
        <w:spacing w:line="360" w:lineRule="auto"/>
        <w:ind w:firstLine="360" w:firstLineChars="150"/>
        <w:jc w:val="left"/>
        <w:outlineLvl w:val="0"/>
        <w:rPr>
          <w:rFonts w:hAnsi="宋体"/>
          <w:color w:val="auto"/>
          <w:sz w:val="24"/>
          <w:szCs w:val="24"/>
        </w:rPr>
      </w:pPr>
      <w:bookmarkStart w:id="0" w:name="_Toc21414"/>
      <w:r>
        <w:rPr>
          <w:rFonts w:hAnsi="宋体"/>
          <w:color w:val="auto"/>
          <w:sz w:val="24"/>
          <w:szCs w:val="24"/>
        </w:rPr>
        <w:t>3.</w:t>
      </w:r>
      <w:r>
        <w:rPr>
          <w:rFonts w:hint="eastAsia" w:hAnsi="宋体"/>
          <w:color w:val="auto"/>
          <w:sz w:val="24"/>
          <w:szCs w:val="24"/>
        </w:rPr>
        <w:t>2</w:t>
      </w:r>
      <w:r>
        <w:rPr>
          <w:rFonts w:hAnsi="宋体"/>
          <w:color w:val="auto"/>
          <w:sz w:val="24"/>
          <w:szCs w:val="24"/>
        </w:rPr>
        <w:t>本项目不接受联合体投标</w:t>
      </w:r>
      <w:r>
        <w:rPr>
          <w:rFonts w:hint="eastAsia" w:hAnsi="宋体"/>
          <w:color w:val="auto"/>
          <w:sz w:val="24"/>
          <w:szCs w:val="24"/>
        </w:rPr>
        <w:t>，不得转包、挂靠及违法分包</w:t>
      </w:r>
      <w:r>
        <w:rPr>
          <w:rFonts w:hAnsi="宋体"/>
          <w:color w:val="auto"/>
          <w:sz w:val="24"/>
          <w:szCs w:val="24"/>
        </w:rPr>
        <w:t>。</w:t>
      </w:r>
      <w:bookmarkEnd w:id="0"/>
    </w:p>
    <w:p>
      <w:pPr>
        <w:widowControl/>
        <w:adjustRightInd w:val="0"/>
        <w:snapToGrid w:val="0"/>
        <w:spacing w:line="360" w:lineRule="auto"/>
        <w:ind w:firstLine="360" w:firstLineChars="150"/>
        <w:jc w:val="left"/>
        <w:outlineLvl w:val="0"/>
        <w:rPr>
          <w:rFonts w:hAnsi="宋体"/>
          <w:color w:val="auto"/>
          <w:sz w:val="24"/>
          <w:szCs w:val="24"/>
        </w:rPr>
      </w:pPr>
      <w:bookmarkStart w:id="1" w:name="_Toc19200"/>
      <w:r>
        <w:rPr>
          <w:rFonts w:hAnsi="宋体"/>
          <w:color w:val="auto"/>
          <w:sz w:val="24"/>
          <w:szCs w:val="24"/>
        </w:rPr>
        <w:t>3.</w:t>
      </w:r>
      <w:r>
        <w:rPr>
          <w:rFonts w:hint="eastAsia" w:hAnsi="宋体"/>
          <w:color w:val="auto"/>
          <w:sz w:val="24"/>
          <w:szCs w:val="24"/>
        </w:rPr>
        <w:t>3</w:t>
      </w:r>
      <w:r>
        <w:rPr>
          <w:rFonts w:hAnsi="宋体"/>
          <w:color w:val="auto"/>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bookmarkEnd w:id="1"/>
    </w:p>
    <w:p>
      <w:pPr>
        <w:widowControl/>
        <w:wordWrap w:val="0"/>
        <w:adjustRightInd w:val="0"/>
        <w:snapToGrid w:val="0"/>
        <w:spacing w:line="360" w:lineRule="auto"/>
        <w:ind w:firstLine="361" w:firstLineChars="150"/>
        <w:jc w:val="left"/>
        <w:outlineLvl w:val="0"/>
        <w:rPr>
          <w:rFonts w:hAnsi="宋体"/>
          <w:b/>
          <w:color w:val="auto"/>
          <w:sz w:val="24"/>
          <w:szCs w:val="24"/>
        </w:rPr>
      </w:pPr>
      <w:bookmarkStart w:id="2" w:name="_Toc16608"/>
      <w:r>
        <w:rPr>
          <w:rFonts w:hint="eastAsia" w:hAnsi="宋体"/>
          <w:b/>
          <w:color w:val="auto"/>
          <w:sz w:val="24"/>
          <w:szCs w:val="24"/>
        </w:rPr>
        <w:t>3.4未被列入“信用中国”/“信用河南”网站信用信息栏黑名单，“国家企业信用信息公示系统”经营异常名录和严重失信黑名单，无行贿犯罪记录的投标人；</w:t>
      </w:r>
      <w:bookmarkEnd w:id="2"/>
    </w:p>
    <w:p>
      <w:pPr>
        <w:numPr>
          <w:ilvl w:val="0"/>
          <w:numId w:val="0"/>
        </w:numPr>
        <w:adjustRightInd w:val="0"/>
        <w:snapToGrid w:val="0"/>
        <w:spacing w:line="360" w:lineRule="auto"/>
        <w:rPr>
          <w:rFonts w:hint="eastAsia" w:hAnsi="宋体"/>
          <w:b/>
          <w:color w:val="auto"/>
          <w:sz w:val="24"/>
          <w:szCs w:val="24"/>
        </w:rPr>
      </w:pPr>
      <w:r>
        <w:rPr>
          <w:rFonts w:hint="eastAsia" w:hAnsi="宋体"/>
          <w:b/>
          <w:color w:val="auto"/>
          <w:sz w:val="24"/>
          <w:szCs w:val="24"/>
          <w:lang w:val="en-US" w:eastAsia="zh-CN"/>
        </w:rPr>
        <w:t>4、网上下载招标文件</w:t>
      </w:r>
    </w:p>
    <w:p>
      <w:pPr>
        <w:widowControl/>
        <w:adjustRightInd w:val="0"/>
        <w:snapToGrid w:val="0"/>
        <w:spacing w:line="360" w:lineRule="auto"/>
        <w:ind w:firstLine="360" w:firstLineChars="150"/>
        <w:jc w:val="left"/>
        <w:outlineLvl w:val="0"/>
        <w:rPr>
          <w:rFonts w:hAnsi="宋体"/>
          <w:color w:val="auto"/>
          <w:sz w:val="24"/>
          <w:szCs w:val="24"/>
        </w:rPr>
      </w:pPr>
      <w:bookmarkStart w:id="3" w:name="_Toc8933"/>
      <w:r>
        <w:rPr>
          <w:rFonts w:hAnsi="宋体"/>
          <w:color w:val="auto"/>
          <w:sz w:val="24"/>
          <w:szCs w:val="24"/>
          <w:lang w:val="en-US" w:eastAsia="zh-CN"/>
        </w:rPr>
        <w:t>4.1</w:t>
      </w:r>
      <w:r>
        <w:rPr>
          <w:rFonts w:hint="eastAsia" w:hAnsi="宋体"/>
          <w:color w:val="auto"/>
          <w:sz w:val="24"/>
          <w:szCs w:val="24"/>
          <w:lang w:val="en-US" w:eastAsia="zh-CN"/>
        </w:rPr>
        <w:t>持CA数字认证证书，登录【全国公共资源交易平台（河南省·许昌市）】“系统用户注册”入口（http://221.14.6.70:8088/ggzy/eps/public/RegistAllJcxx.html）进行免费注册登记（详见网站首页“常见问题解答-诚信库网上注册相关资料下载”）；</w:t>
      </w:r>
      <w:bookmarkEnd w:id="3"/>
    </w:p>
    <w:p>
      <w:pPr>
        <w:widowControl/>
        <w:adjustRightInd w:val="0"/>
        <w:snapToGrid w:val="0"/>
        <w:spacing w:line="360" w:lineRule="auto"/>
        <w:ind w:firstLine="360" w:firstLineChars="150"/>
        <w:jc w:val="left"/>
        <w:outlineLvl w:val="0"/>
        <w:rPr>
          <w:rFonts w:hint="eastAsia" w:hAnsi="宋体"/>
          <w:color w:val="auto"/>
          <w:sz w:val="24"/>
          <w:szCs w:val="24"/>
          <w:lang w:val="en-US" w:eastAsia="zh-CN"/>
        </w:rPr>
      </w:pPr>
      <w:bookmarkStart w:id="4" w:name="_Toc27550"/>
      <w:r>
        <w:rPr>
          <w:rFonts w:hint="eastAsia" w:hAnsi="宋体"/>
          <w:color w:val="auto"/>
          <w:sz w:val="24"/>
          <w:szCs w:val="24"/>
          <w:lang w:val="en-US" w:eastAsia="zh-CN"/>
        </w:rPr>
        <w:t>4.2登录【全国公共资源交易平台（河南省·许昌市）】“投标人/供应商登录”入口（http://221.14.6.70:8088/ggzy/），在报名期限内报名。（详见网站首页“常见问题解答-交易系统操作手册”）。</w:t>
      </w:r>
      <w:bookmarkEnd w:id="4"/>
    </w:p>
    <w:p>
      <w:pPr>
        <w:adjustRightInd w:val="0"/>
        <w:snapToGrid w:val="0"/>
        <w:spacing w:line="360" w:lineRule="auto"/>
        <w:rPr>
          <w:rFonts w:hAnsi="宋体"/>
          <w:b/>
          <w:color w:val="auto"/>
          <w:sz w:val="24"/>
          <w:szCs w:val="24"/>
        </w:rPr>
      </w:pPr>
      <w:r>
        <w:rPr>
          <w:rFonts w:hint="eastAsia" w:hAnsi="宋体"/>
          <w:b/>
          <w:color w:val="auto"/>
          <w:sz w:val="24"/>
          <w:szCs w:val="24"/>
        </w:rPr>
        <w:t>5、招标文件和施工图纸的获取</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5.1招标文件和工程量清单的下载：投标</w:t>
      </w:r>
      <w:r>
        <w:rPr>
          <w:rFonts w:hint="eastAsia" w:hAnsi="宋体" w:cs="宋体"/>
          <w:color w:val="auto"/>
          <w:sz w:val="24"/>
          <w:szCs w:val="24"/>
        </w:rPr>
        <w:t>文件递交截止时间前均可</w:t>
      </w:r>
      <w:r>
        <w:rPr>
          <w:rFonts w:hint="eastAsia" w:hAnsi="宋体" w:cs="Arial"/>
          <w:color w:val="auto"/>
          <w:sz w:val="24"/>
          <w:szCs w:val="24"/>
        </w:rPr>
        <w:t>登录《全国公共资源交易平台（河南省•许昌市）》</w:t>
      </w:r>
      <w:r>
        <w:rPr>
          <w:rFonts w:hint="eastAsia" w:hAnsi="宋体"/>
          <w:bCs/>
          <w:color w:val="auto"/>
          <w:sz w:val="24"/>
        </w:rPr>
        <w:t>（</w:t>
      </w:r>
      <w:r>
        <w:rPr>
          <w:color w:val="auto"/>
        </w:rPr>
        <w:fldChar w:fldCharType="begin"/>
      </w:r>
      <w:r>
        <w:rPr>
          <w:color w:val="auto"/>
        </w:rPr>
        <w:instrText xml:space="preserve"> HYPERLINK </w:instrText>
      </w:r>
      <w:r>
        <w:rPr>
          <w:color w:val="auto"/>
        </w:rPr>
        <w:fldChar w:fldCharType="separate"/>
      </w:r>
      <w:r>
        <w:rPr>
          <w:rStyle w:val="6"/>
          <w:rFonts w:hint="eastAsia" w:hAnsi="宋体"/>
          <w:bCs/>
          <w:color w:val="auto"/>
          <w:sz w:val="24"/>
        </w:rPr>
        <w:t>http://</w:t>
      </w:r>
      <w:r>
        <w:rPr>
          <w:rStyle w:val="6"/>
          <w:rFonts w:hAnsi="宋体"/>
          <w:bCs/>
          <w:color w:val="auto"/>
          <w:sz w:val="24"/>
        </w:rPr>
        <w:t>http://www.xcggzy.gov.cn</w:t>
      </w:r>
      <w:r>
        <w:rPr>
          <w:rStyle w:val="6"/>
          <w:rFonts w:hint="eastAsia" w:hAnsi="宋体"/>
          <w:bCs/>
          <w:color w:val="auto"/>
          <w:sz w:val="24"/>
        </w:rPr>
        <w:t>/</w:t>
      </w:r>
      <w:r>
        <w:rPr>
          <w:rStyle w:val="6"/>
          <w:rFonts w:hint="eastAsia" w:hAnsi="宋体"/>
          <w:bCs/>
          <w:color w:val="auto"/>
          <w:sz w:val="24"/>
        </w:rPr>
        <w:fldChar w:fldCharType="end"/>
      </w:r>
      <w:r>
        <w:rPr>
          <w:rFonts w:hint="eastAsia" w:hAnsi="宋体"/>
          <w:bCs/>
          <w:color w:val="auto"/>
          <w:sz w:val="24"/>
        </w:rPr>
        <w:t>）</w:t>
      </w:r>
      <w:r>
        <w:rPr>
          <w:rFonts w:hint="eastAsia" w:hAnsi="宋体" w:cs="Arial"/>
          <w:color w:val="auto"/>
          <w:sz w:val="24"/>
          <w:szCs w:val="24"/>
        </w:rPr>
        <w:t>，通过“投标人/供应商登录”入口自行下载本项目招标文件、工程量清单。</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5.3招标文件费用：投标人在递交纸制投标文件时向代理公司缴纳招标文件费用，本项目招标文件费用为300元</w:t>
      </w:r>
      <w:r>
        <w:rPr>
          <w:rFonts w:hint="eastAsia" w:hAnsi="宋体" w:cs="宋体"/>
          <w:color w:val="auto"/>
          <w:sz w:val="24"/>
          <w:szCs w:val="28"/>
        </w:rPr>
        <w:t>/套</w:t>
      </w:r>
      <w:r>
        <w:rPr>
          <w:rFonts w:hint="eastAsia" w:hAnsi="宋体" w:cs="Arial"/>
          <w:color w:val="auto"/>
          <w:sz w:val="24"/>
          <w:szCs w:val="24"/>
        </w:rPr>
        <w:t>，售后不退。</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5.4本项目实行资格后审，资格后审所需资料详见招标文件。</w:t>
      </w:r>
    </w:p>
    <w:p>
      <w:pPr>
        <w:numPr>
          <w:ilvl w:val="0"/>
          <w:numId w:val="2"/>
        </w:numPr>
        <w:adjustRightInd w:val="0"/>
        <w:snapToGrid w:val="0"/>
        <w:spacing w:line="360" w:lineRule="auto"/>
        <w:rPr>
          <w:rFonts w:hAnsi="宋体"/>
          <w:b/>
          <w:color w:val="auto"/>
          <w:sz w:val="24"/>
          <w:szCs w:val="24"/>
        </w:rPr>
      </w:pPr>
      <w:r>
        <w:rPr>
          <w:rFonts w:hint="eastAsia" w:hAnsi="宋体"/>
          <w:b/>
          <w:color w:val="auto"/>
          <w:sz w:val="24"/>
          <w:szCs w:val="24"/>
        </w:rPr>
        <w:t>投标文件的递交：</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6.2、投标文件提交截止时间及开标时间：</w:t>
      </w:r>
      <w:r>
        <w:rPr>
          <w:rFonts w:hint="eastAsia" w:hAnsi="宋体" w:cs="仿宋"/>
          <w:b/>
          <w:color w:val="auto"/>
          <w:sz w:val="24"/>
          <w:szCs w:val="24"/>
          <w:u w:val="single"/>
        </w:rPr>
        <w:t xml:space="preserve"> </w:t>
      </w:r>
      <w:r>
        <w:rPr>
          <w:rFonts w:hint="eastAsia" w:hAnsi="宋体" w:cs="仿宋"/>
          <w:b/>
          <w:color w:val="auto"/>
          <w:sz w:val="24"/>
          <w:szCs w:val="24"/>
          <w:u w:val="single"/>
          <w:lang w:val="en-US" w:eastAsia="zh-CN"/>
        </w:rPr>
        <w:t>2020</w:t>
      </w:r>
      <w:r>
        <w:rPr>
          <w:rFonts w:hint="eastAsia" w:hAnsi="宋体" w:cs="仿宋"/>
          <w:b/>
          <w:color w:val="auto"/>
          <w:sz w:val="24"/>
          <w:szCs w:val="24"/>
          <w:u w:val="single"/>
        </w:rPr>
        <w:t xml:space="preserve"> </w:t>
      </w:r>
      <w:r>
        <w:rPr>
          <w:rFonts w:hint="eastAsia" w:hAnsi="宋体" w:cs="仿宋"/>
          <w:b/>
          <w:color w:val="auto"/>
          <w:sz w:val="24"/>
          <w:szCs w:val="24"/>
        </w:rPr>
        <w:t>年</w:t>
      </w:r>
      <w:r>
        <w:rPr>
          <w:rFonts w:hint="eastAsia" w:hAnsi="宋体" w:cs="仿宋"/>
          <w:b/>
          <w:color w:val="auto"/>
          <w:sz w:val="24"/>
          <w:szCs w:val="24"/>
          <w:u w:val="single"/>
          <w:lang w:val="en-US" w:eastAsia="zh-CN"/>
        </w:rPr>
        <w:t>3</w:t>
      </w:r>
      <w:r>
        <w:rPr>
          <w:rFonts w:hint="eastAsia" w:hAnsi="宋体" w:cs="仿宋"/>
          <w:b/>
          <w:color w:val="auto"/>
          <w:sz w:val="24"/>
          <w:szCs w:val="24"/>
        </w:rPr>
        <w:t>月</w:t>
      </w:r>
      <w:r>
        <w:rPr>
          <w:rFonts w:hint="eastAsia" w:hAnsi="宋体" w:cs="仿宋"/>
          <w:b/>
          <w:color w:val="auto"/>
          <w:sz w:val="24"/>
          <w:szCs w:val="24"/>
          <w:u w:val="single"/>
          <w:lang w:val="en-US" w:eastAsia="zh-CN"/>
        </w:rPr>
        <w:t>19</w:t>
      </w:r>
      <w:bookmarkStart w:id="5" w:name="_GoBack"/>
      <w:bookmarkEnd w:id="5"/>
      <w:r>
        <w:rPr>
          <w:rFonts w:hint="eastAsia" w:hAnsi="宋体" w:cs="仿宋"/>
          <w:b/>
          <w:color w:val="auto"/>
          <w:sz w:val="24"/>
          <w:szCs w:val="24"/>
        </w:rPr>
        <w:t>日</w:t>
      </w:r>
      <w:r>
        <w:rPr>
          <w:rFonts w:hint="eastAsia" w:hAnsi="宋体" w:cs="仿宋"/>
          <w:b/>
          <w:color w:val="auto"/>
          <w:sz w:val="24"/>
          <w:szCs w:val="24"/>
          <w:lang w:val="en-US" w:eastAsia="zh-CN"/>
        </w:rPr>
        <w:t>上午</w:t>
      </w:r>
      <w:r>
        <w:rPr>
          <w:rFonts w:hint="eastAsia" w:hAnsi="宋体" w:cs="仿宋"/>
          <w:b/>
          <w:color w:val="auto"/>
          <w:sz w:val="24"/>
          <w:szCs w:val="24"/>
          <w:u w:val="single"/>
          <w:lang w:val="en-US" w:eastAsia="zh-CN"/>
        </w:rPr>
        <w:t>9</w:t>
      </w:r>
      <w:r>
        <w:rPr>
          <w:rFonts w:hint="eastAsia" w:hAnsi="宋体" w:cs="仿宋"/>
          <w:b/>
          <w:color w:val="auto"/>
          <w:sz w:val="24"/>
          <w:szCs w:val="24"/>
        </w:rPr>
        <w:t>时</w:t>
      </w:r>
      <w:r>
        <w:rPr>
          <w:rFonts w:hint="eastAsia" w:hAnsi="宋体" w:cs="仿宋"/>
          <w:b/>
          <w:color w:val="auto"/>
          <w:sz w:val="24"/>
          <w:szCs w:val="24"/>
          <w:u w:val="single"/>
          <w:lang w:val="en-US" w:eastAsia="zh-CN"/>
        </w:rPr>
        <w:t>00</w:t>
      </w:r>
      <w:r>
        <w:rPr>
          <w:rFonts w:hint="eastAsia" w:hAnsi="宋体" w:cs="仿宋"/>
          <w:b/>
          <w:color w:val="auto"/>
          <w:sz w:val="24"/>
          <w:szCs w:val="24"/>
        </w:rPr>
        <w:t>分</w:t>
      </w:r>
      <w:r>
        <w:rPr>
          <w:rFonts w:hint="eastAsia" w:hAnsi="宋体" w:cs="仿宋"/>
          <w:b/>
          <w:color w:val="auto"/>
          <w:sz w:val="24"/>
          <w:szCs w:val="24"/>
          <w:lang w:eastAsia="zh-CN"/>
        </w:rPr>
        <w:t>（北京时间）</w:t>
      </w:r>
      <w:r>
        <w:rPr>
          <w:rFonts w:hint="eastAsia" w:hAnsi="宋体" w:cs="Arial"/>
          <w:b/>
          <w:color w:val="auto"/>
          <w:sz w:val="24"/>
          <w:szCs w:val="24"/>
        </w:rPr>
        <w:t>。</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6.4、纸质投标文件提交地点：长葛市公共资源交易中心（长葛市葛天大道东段商务区6号楼</w:t>
      </w:r>
      <w:r>
        <w:rPr>
          <w:rFonts w:hint="eastAsia" w:hAnsi="宋体" w:cs="Arial"/>
          <w:color w:val="auto"/>
          <w:sz w:val="24"/>
          <w:szCs w:val="24"/>
          <w:u w:val="none"/>
          <w:lang w:val="en-US" w:eastAsia="zh-CN"/>
        </w:rPr>
        <w:t>4</w:t>
      </w:r>
      <w:r>
        <w:rPr>
          <w:rFonts w:hint="eastAsia" w:hAnsi="宋体" w:cs="Arial"/>
          <w:color w:val="auto"/>
          <w:sz w:val="24"/>
          <w:szCs w:val="24"/>
        </w:rPr>
        <w:t>楼开</w:t>
      </w:r>
      <w:r>
        <w:rPr>
          <w:rFonts w:hint="eastAsia" w:hAnsi="宋体" w:cs="Arial"/>
          <w:color w:val="auto"/>
          <w:sz w:val="24"/>
          <w:szCs w:val="24"/>
          <w:lang w:eastAsia="zh-CN"/>
        </w:rPr>
        <w:t>标</w:t>
      </w:r>
      <w:r>
        <w:rPr>
          <w:rFonts w:hint="eastAsia" w:hAnsi="宋体" w:cs="Arial"/>
          <w:color w:val="auto"/>
          <w:sz w:val="24"/>
          <w:szCs w:val="24"/>
          <w:u w:val="none"/>
          <w:lang w:val="en-US" w:eastAsia="zh-CN"/>
        </w:rPr>
        <w:t>二</w:t>
      </w:r>
      <w:r>
        <w:rPr>
          <w:rFonts w:hint="eastAsia" w:hAnsi="宋体" w:cs="Arial"/>
          <w:color w:val="auto"/>
          <w:sz w:val="24"/>
          <w:szCs w:val="24"/>
        </w:rPr>
        <w:t>室</w:t>
      </w:r>
      <w:r>
        <w:rPr>
          <w:rFonts w:hint="eastAsia" w:hAnsi="宋体" w:cs="Arial"/>
          <w:color w:val="auto"/>
          <w:sz w:val="24"/>
          <w:szCs w:val="24"/>
          <w:u w:val="none"/>
          <w:lang w:val="en-US" w:eastAsia="zh-CN"/>
        </w:rPr>
        <w:t>409</w:t>
      </w:r>
      <w:r>
        <w:rPr>
          <w:rFonts w:hint="eastAsia" w:hAnsi="宋体" w:cs="Arial"/>
          <w:color w:val="auto"/>
          <w:sz w:val="24"/>
          <w:szCs w:val="24"/>
        </w:rPr>
        <w:t>）。</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6.5、未通过全国公共资源交易平台（河南省▪许昌市）下载招标文件的投标人，其投标文件不予受理。</w:t>
      </w:r>
    </w:p>
    <w:p>
      <w:pPr>
        <w:adjustRightInd w:val="0"/>
        <w:snapToGrid w:val="0"/>
        <w:spacing w:line="360" w:lineRule="auto"/>
        <w:rPr>
          <w:rFonts w:hAnsi="宋体"/>
          <w:b/>
          <w:color w:val="auto"/>
          <w:sz w:val="24"/>
          <w:szCs w:val="24"/>
        </w:rPr>
      </w:pPr>
      <w:r>
        <w:rPr>
          <w:rFonts w:hint="eastAsia" w:hAnsi="宋体"/>
          <w:b/>
          <w:color w:val="auto"/>
          <w:sz w:val="24"/>
          <w:szCs w:val="24"/>
        </w:rPr>
        <w:t>7、发布公告的媒介</w:t>
      </w:r>
    </w:p>
    <w:p>
      <w:pPr>
        <w:tabs>
          <w:tab w:val="left" w:pos="7095"/>
        </w:tabs>
        <w:adjustRightInd w:val="0"/>
        <w:snapToGrid w:val="0"/>
        <w:spacing w:line="360" w:lineRule="auto"/>
        <w:ind w:firstLine="352" w:firstLineChars="147"/>
        <w:rPr>
          <w:rFonts w:hAnsi="宋体" w:cs="Arial"/>
          <w:color w:val="auto"/>
          <w:sz w:val="24"/>
          <w:szCs w:val="24"/>
        </w:rPr>
      </w:pPr>
      <w:r>
        <w:rPr>
          <w:rFonts w:hAnsi="宋体" w:cs="Arial"/>
          <w:color w:val="auto"/>
          <w:sz w:val="24"/>
          <w:szCs w:val="24"/>
        </w:rPr>
        <w:t>本招标公告同时在</w:t>
      </w:r>
      <w:r>
        <w:rPr>
          <w:rFonts w:hint="eastAsia" w:hAnsi="宋体" w:cs="Arial"/>
          <w:color w:val="auto"/>
          <w:sz w:val="24"/>
          <w:szCs w:val="24"/>
        </w:rPr>
        <w:t>《河南省电子招标投标公共服务平台》、</w:t>
      </w:r>
      <w:r>
        <w:rPr>
          <w:rFonts w:hAnsi="宋体" w:cs="Arial"/>
          <w:color w:val="auto"/>
          <w:sz w:val="24"/>
          <w:szCs w:val="24"/>
        </w:rPr>
        <w:t>《全国公共资源交易平台（河南省·许昌市）》</w:t>
      </w:r>
      <w:r>
        <w:rPr>
          <w:rFonts w:hint="eastAsia" w:hAnsi="宋体" w:cs="Arial"/>
          <w:color w:val="auto"/>
          <w:sz w:val="24"/>
          <w:szCs w:val="24"/>
        </w:rPr>
        <w:t>、《长葛市人民政府门户网站》</w:t>
      </w:r>
      <w:r>
        <w:rPr>
          <w:rFonts w:hAnsi="宋体" w:cs="Arial"/>
          <w:color w:val="auto"/>
          <w:sz w:val="24"/>
          <w:szCs w:val="24"/>
        </w:rPr>
        <w:t>上发布。</w:t>
      </w:r>
    </w:p>
    <w:p>
      <w:pPr>
        <w:adjustRightInd w:val="0"/>
        <w:snapToGrid w:val="0"/>
        <w:spacing w:line="360" w:lineRule="auto"/>
        <w:rPr>
          <w:rFonts w:hAnsi="宋体"/>
          <w:b/>
          <w:color w:val="auto"/>
          <w:sz w:val="24"/>
          <w:szCs w:val="24"/>
        </w:rPr>
      </w:pPr>
      <w:r>
        <w:rPr>
          <w:rFonts w:hint="eastAsia" w:hAnsi="宋体"/>
          <w:b/>
          <w:color w:val="auto"/>
          <w:sz w:val="24"/>
          <w:szCs w:val="24"/>
        </w:rPr>
        <w:t>8.招标人及代理机构</w:t>
      </w:r>
    </w:p>
    <w:p>
      <w:pPr>
        <w:adjustRightInd w:val="0"/>
        <w:snapToGrid w:val="0"/>
        <w:spacing w:line="360" w:lineRule="auto"/>
        <w:ind w:firstLine="240" w:firstLineChars="100"/>
        <w:rPr>
          <w:rFonts w:hint="eastAsia" w:hAnsi="宋体" w:eastAsia="宋体"/>
          <w:color w:val="auto"/>
          <w:sz w:val="24"/>
          <w:szCs w:val="24"/>
          <w:lang w:eastAsia="zh-CN"/>
        </w:rPr>
      </w:pPr>
      <w:r>
        <w:rPr>
          <w:rFonts w:hint="eastAsia" w:hAnsi="宋体"/>
          <w:color w:val="auto"/>
          <w:sz w:val="24"/>
          <w:szCs w:val="24"/>
        </w:rPr>
        <w:t>招 标 人：</w:t>
      </w:r>
      <w:r>
        <w:rPr>
          <w:rFonts w:hint="eastAsia" w:hAnsi="宋体"/>
          <w:color w:val="auto"/>
          <w:sz w:val="24"/>
          <w:szCs w:val="24"/>
          <w:lang w:eastAsia="zh-CN"/>
        </w:rPr>
        <w:t>长葛市后河镇人民政府</w:t>
      </w:r>
    </w:p>
    <w:p>
      <w:pPr>
        <w:adjustRightInd w:val="0"/>
        <w:snapToGrid w:val="0"/>
        <w:spacing w:line="360" w:lineRule="auto"/>
        <w:ind w:firstLine="240" w:firstLineChars="100"/>
        <w:rPr>
          <w:rFonts w:hint="default" w:hAnsi="宋体"/>
          <w:color w:val="auto"/>
          <w:sz w:val="24"/>
          <w:szCs w:val="24"/>
          <w:lang w:val="en-US"/>
        </w:rPr>
      </w:pPr>
      <w:r>
        <w:rPr>
          <w:rFonts w:hint="eastAsia" w:hAnsi="宋体"/>
          <w:color w:val="auto"/>
          <w:sz w:val="24"/>
          <w:szCs w:val="24"/>
        </w:rPr>
        <w:t>联 系 人：</w:t>
      </w:r>
      <w:r>
        <w:rPr>
          <w:rFonts w:hint="eastAsia" w:hAnsi="宋体"/>
          <w:color w:val="auto"/>
          <w:sz w:val="24"/>
          <w:szCs w:val="24"/>
          <w:lang w:val="en-US" w:eastAsia="zh-CN"/>
        </w:rPr>
        <w:t xml:space="preserve">胡先生  </w:t>
      </w:r>
      <w:r>
        <w:rPr>
          <w:rFonts w:hint="eastAsia" w:hAnsi="宋体"/>
          <w:color w:val="auto"/>
          <w:sz w:val="24"/>
          <w:szCs w:val="24"/>
        </w:rPr>
        <w:t>联系电话：</w:t>
      </w:r>
      <w:r>
        <w:rPr>
          <w:rFonts w:hint="eastAsia" w:hAnsi="宋体"/>
          <w:color w:val="auto"/>
          <w:sz w:val="24"/>
          <w:szCs w:val="24"/>
          <w:lang w:val="en-US" w:eastAsia="zh-CN"/>
        </w:rPr>
        <w:t>13693741319</w:t>
      </w:r>
    </w:p>
    <w:p>
      <w:pPr>
        <w:adjustRightInd w:val="0"/>
        <w:snapToGrid w:val="0"/>
        <w:spacing w:line="360" w:lineRule="auto"/>
        <w:ind w:firstLine="240" w:firstLineChars="100"/>
        <w:rPr>
          <w:rFonts w:hint="eastAsia" w:hAnsi="宋体" w:eastAsia="宋体"/>
          <w:color w:val="auto"/>
          <w:sz w:val="24"/>
          <w:szCs w:val="24"/>
          <w:lang w:eastAsia="zh-CN"/>
        </w:rPr>
      </w:pPr>
      <w:r>
        <w:rPr>
          <w:rFonts w:hint="eastAsia" w:hAnsi="宋体"/>
          <w:color w:val="auto"/>
          <w:sz w:val="24"/>
          <w:szCs w:val="24"/>
        </w:rPr>
        <w:t>代理机构：</w:t>
      </w:r>
      <w:r>
        <w:rPr>
          <w:rFonts w:hint="eastAsia" w:hAnsi="宋体"/>
          <w:color w:val="auto"/>
          <w:sz w:val="24"/>
          <w:szCs w:val="24"/>
          <w:lang w:eastAsia="zh-CN"/>
        </w:rPr>
        <w:t>中技兴安工程项目管理有限公司</w:t>
      </w:r>
    </w:p>
    <w:p>
      <w:pPr>
        <w:adjustRightInd w:val="0"/>
        <w:snapToGrid w:val="0"/>
        <w:spacing w:line="360" w:lineRule="auto"/>
        <w:ind w:firstLine="240" w:firstLineChars="100"/>
        <w:rPr>
          <w:rFonts w:hint="default" w:hAnsi="宋体" w:eastAsia="宋体"/>
          <w:color w:val="auto"/>
          <w:sz w:val="24"/>
          <w:szCs w:val="24"/>
          <w:lang w:val="en-US" w:eastAsia="zh-CN"/>
        </w:rPr>
      </w:pPr>
      <w:r>
        <w:rPr>
          <w:rFonts w:hint="eastAsia" w:hAnsi="宋体"/>
          <w:color w:val="auto"/>
          <w:sz w:val="24"/>
          <w:szCs w:val="24"/>
        </w:rPr>
        <w:t>联 系 人：</w:t>
      </w:r>
      <w:r>
        <w:rPr>
          <w:rFonts w:hint="eastAsia" w:hAnsi="宋体"/>
          <w:color w:val="auto"/>
          <w:sz w:val="24"/>
          <w:szCs w:val="24"/>
          <w:lang w:eastAsia="zh-CN"/>
        </w:rPr>
        <w:t>李先生</w:t>
      </w:r>
      <w:r>
        <w:rPr>
          <w:rFonts w:hint="eastAsia" w:hAnsi="宋体"/>
          <w:color w:val="auto"/>
          <w:sz w:val="24"/>
          <w:szCs w:val="24"/>
        </w:rPr>
        <w:t xml:space="preserve">  联系电话：</w:t>
      </w:r>
      <w:r>
        <w:rPr>
          <w:rFonts w:hint="eastAsia" w:hAnsi="宋体"/>
          <w:color w:val="auto"/>
          <w:sz w:val="24"/>
          <w:szCs w:val="24"/>
          <w:lang w:val="en-US" w:eastAsia="zh-CN"/>
        </w:rPr>
        <w:t>0371-55986707</w:t>
      </w:r>
    </w:p>
    <w:p>
      <w:pPr>
        <w:adjustRightInd w:val="0"/>
        <w:snapToGrid w:val="0"/>
        <w:spacing w:line="360" w:lineRule="auto"/>
        <w:rPr>
          <w:rFonts w:hAnsi="宋体"/>
          <w:b/>
          <w:color w:val="auto"/>
          <w:sz w:val="24"/>
          <w:szCs w:val="24"/>
        </w:rPr>
      </w:pPr>
      <w:r>
        <w:rPr>
          <w:rFonts w:hint="eastAsia" w:hAnsi="宋体"/>
          <w:b/>
          <w:color w:val="auto"/>
          <w:sz w:val="24"/>
          <w:szCs w:val="24"/>
        </w:rPr>
        <w:t>9、特别提示：</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color w:val="auto"/>
          <w:sz w:val="30"/>
          <w:szCs w:val="30"/>
        </w:rPr>
      </w:pPr>
      <w:r>
        <w:rPr>
          <w:rFonts w:hint="eastAsia" w:hAnsi="宋体"/>
          <w:b/>
          <w:color w:val="auto"/>
          <w:sz w:val="30"/>
          <w:szCs w:val="30"/>
        </w:rPr>
        <w:t>温馨提示：</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2.电子文件下载、制作、提交期间和开标（电子投标文件的解密）环节，</w:t>
      </w:r>
      <w:r>
        <w:rPr>
          <w:rFonts w:hint="eastAsia" w:hAnsi="宋体" w:cs="宋体"/>
          <w:b/>
          <w:bCs/>
          <w:color w:val="auto"/>
          <w:sz w:val="24"/>
          <w:szCs w:val="24"/>
        </w:rPr>
        <w:t>投标人</w:t>
      </w:r>
      <w:r>
        <w:rPr>
          <w:rFonts w:hint="eastAsia" w:hAnsi="宋体"/>
          <w:b/>
          <w:color w:val="auto"/>
          <w:sz w:val="24"/>
          <w:szCs w:val="24"/>
        </w:rPr>
        <w:t>须使用CA数字证书（证书须在有效期内）。</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3.电子投标文件的制作</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4.电子投标文件的提交</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5.评标依据</w:t>
      </w:r>
    </w:p>
    <w:p>
      <w:r>
        <w:rPr>
          <w:rFonts w:hint="eastAsia" w:hAnsi="宋体"/>
          <w:color w:val="auto"/>
          <w:sz w:val="24"/>
          <w:szCs w:val="24"/>
        </w:rPr>
        <w:t>采用全流程电子化交易评标时，评标委员会以电子投标文件为依据评标。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0A727"/>
    <w:multiLevelType w:val="singleLevel"/>
    <w:tmpl w:val="3710A727"/>
    <w:lvl w:ilvl="0" w:tentative="0">
      <w:start w:val="3"/>
      <w:numFmt w:val="decimal"/>
      <w:lvlText w:val="%1."/>
      <w:lvlJc w:val="left"/>
      <w:pPr>
        <w:tabs>
          <w:tab w:val="left" w:pos="312"/>
        </w:tabs>
      </w:pPr>
    </w:lvl>
  </w:abstractNum>
  <w:abstractNum w:abstractNumId="1">
    <w:nsid w:val="46967C26"/>
    <w:multiLevelType w:val="singleLevel"/>
    <w:tmpl w:val="46967C26"/>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EA4231"/>
    <w:rsid w:val="5F866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beforeAutospacing="1"/>
      <w:ind w:firstLine="420" w:firstLineChars="100"/>
    </w:pPr>
  </w:style>
  <w:style w:type="paragraph" w:styleId="3">
    <w:name w:val="Body Text"/>
    <w:basedOn w:val="1"/>
    <w:qFormat/>
    <w:uiPriority w:val="1"/>
  </w:style>
  <w:style w:type="character" w:styleId="6">
    <w:name w:val="Hyperlink"/>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liran</dc:creator>
  <cp:lastModifiedBy>凋零在冬末的忧伤</cp:lastModifiedBy>
  <dcterms:modified xsi:type="dcterms:W3CDTF">2020-02-27T03:31:11Z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