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黑体" w:hAnsi="黑体" w:eastAsia="黑体"/>
          <w:b/>
          <w:bCs/>
          <w:spacing w:val="60"/>
          <w:sz w:val="44"/>
          <w:szCs w:val="44"/>
        </w:rPr>
      </w:pPr>
      <w:r>
        <w:rPr>
          <w:rFonts w:hint="eastAsia" w:ascii="黑体" w:hAnsi="黑体" w:eastAsia="黑体"/>
          <w:b/>
          <w:bCs/>
          <w:spacing w:val="60"/>
          <w:sz w:val="44"/>
          <w:szCs w:val="44"/>
        </w:rPr>
        <w:t>中原云都数字港整体装修工程</w:t>
      </w:r>
    </w:p>
    <w:p>
      <w:pPr>
        <w:widowControl/>
        <w:shd w:val="clear" w:color="auto" w:fill="FFFFFF"/>
        <w:spacing w:line="360" w:lineRule="auto"/>
        <w:jc w:val="center"/>
        <w:rPr>
          <w:rFonts w:ascii="黑体" w:hAnsi="黑体" w:eastAsia="黑体"/>
          <w:b/>
          <w:bCs/>
          <w:spacing w:val="60"/>
          <w:sz w:val="44"/>
          <w:szCs w:val="44"/>
        </w:rPr>
      </w:pPr>
      <w:r>
        <w:rPr>
          <w:rFonts w:hint="eastAsia" w:ascii="黑体" w:hAnsi="黑体" w:eastAsia="黑体"/>
          <w:b/>
          <w:bCs/>
          <w:spacing w:val="60"/>
          <w:sz w:val="44"/>
          <w:szCs w:val="44"/>
        </w:rPr>
        <w:t>招标公告</w:t>
      </w:r>
    </w:p>
    <w:p>
      <w:pPr>
        <w:widowControl/>
        <w:shd w:val="clear" w:color="auto" w:fill="FFFFFF"/>
        <w:spacing w:line="360" w:lineRule="auto"/>
        <w:jc w:val="left"/>
        <w:rPr>
          <w:rFonts w:hint="eastAsia" w:hAnsi="宋体" w:cs="宋体"/>
          <w:sz w:val="21"/>
          <w:szCs w:val="21"/>
        </w:rPr>
      </w:pPr>
      <w:r>
        <w:rPr>
          <w:rFonts w:hint="eastAsia" w:hAnsi="宋体" w:cs="宋体"/>
          <w:sz w:val="21"/>
          <w:szCs w:val="21"/>
        </w:rPr>
        <w:t>1、招标条件</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本招标项目中原云都数字港整体装修工程已由主管部门批准建设，招标人为禹州市创业投资有限公司。建设资金为自筹资金。项目已具备招标条件，现对该项目的施工进行公开招标。</w:t>
      </w:r>
    </w:p>
    <w:p>
      <w:pPr>
        <w:widowControl/>
        <w:shd w:val="clear" w:color="auto" w:fill="FFFFFF"/>
        <w:spacing w:line="360" w:lineRule="auto"/>
        <w:jc w:val="left"/>
        <w:rPr>
          <w:rFonts w:hint="eastAsia" w:hAnsi="宋体" w:cs="宋体"/>
          <w:sz w:val="21"/>
          <w:szCs w:val="21"/>
        </w:rPr>
      </w:pPr>
      <w:r>
        <w:rPr>
          <w:rFonts w:hint="eastAsia" w:hAnsi="宋体" w:cs="宋体"/>
          <w:sz w:val="21"/>
          <w:szCs w:val="21"/>
        </w:rPr>
        <w:t>2、项目概况与招标范围</w:t>
      </w:r>
    </w:p>
    <w:p>
      <w:pPr>
        <w:widowControl/>
        <w:spacing w:before="180"/>
        <w:ind w:firstLine="420" w:firstLineChars="200"/>
        <w:rPr>
          <w:rFonts w:hint="eastAsia" w:hAnsi="宋体" w:cs="宋体"/>
          <w:sz w:val="21"/>
          <w:szCs w:val="21"/>
        </w:rPr>
      </w:pPr>
      <w:r>
        <w:rPr>
          <w:rFonts w:hint="eastAsia" w:hAnsi="宋体" w:cs="宋体"/>
          <w:sz w:val="21"/>
          <w:szCs w:val="21"/>
        </w:rPr>
        <w:t>2.1项目名称：中原云都数字港整体装修工程。</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2.2项目编号：JSGC-FJ-2020</w:t>
      </w:r>
      <w:r>
        <w:rPr>
          <w:rFonts w:hAnsi="宋体" w:cs="宋体"/>
          <w:sz w:val="21"/>
          <w:szCs w:val="21"/>
        </w:rPr>
        <w:t>015</w:t>
      </w:r>
      <w:r>
        <w:rPr>
          <w:rFonts w:hint="eastAsia" w:hAnsi="宋体" w:cs="宋体"/>
          <w:sz w:val="21"/>
          <w:szCs w:val="21"/>
        </w:rPr>
        <w:t xml:space="preserve"> </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 xml:space="preserve">2.3项目地点：中原云都数字港项目位于禹州市颖北新区，南临花园路，西临连洛湾大道，区位交通便利。 </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2.4招标控制价：</w:t>
      </w:r>
      <w:r>
        <w:rPr>
          <w:rFonts w:hAnsi="宋体" w:cs="宋体"/>
          <w:sz w:val="21"/>
          <w:szCs w:val="21"/>
        </w:rPr>
        <w:t>3808819.59</w:t>
      </w:r>
      <w:r>
        <w:rPr>
          <w:rFonts w:hint="eastAsia" w:hAnsi="宋体" w:cs="宋体"/>
          <w:sz w:val="21"/>
          <w:szCs w:val="21"/>
        </w:rPr>
        <w:t>元（含规费、税金、安全文明施工措施费）。</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2.5招标范围：招标文件、施工图纸、工程量清单、答疑纪要和补充文件（如有）范围内的所有建设内容。</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2.6项目概况：本项目建筑面积是31497.53平方米，大厦主楼12层，两侧层层退台，裙房三至四层呈L形布置；整个外立面以弧形腰线和蓝色玻璃为主要饰面，具体内容详见工程量清单。施工范围：五层、六层、七层、九层、十楼、十一楼办公区域及一层、五层、六层、七层、九层、十层、十一层卫生间及公共区域进行内部装修。装修内容及要求，详见设计施工图纸。</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2.6质量要求：合格。</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2.8发包方式：总承包</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2.7标段划分：本次招标划分为一个标段</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2.8计划工期：9</w:t>
      </w:r>
      <w:r>
        <w:rPr>
          <w:rFonts w:hAnsi="宋体" w:cs="宋体"/>
          <w:sz w:val="21"/>
          <w:szCs w:val="21"/>
        </w:rPr>
        <w:t>0</w:t>
      </w:r>
      <w:r>
        <w:rPr>
          <w:rFonts w:hint="eastAsia" w:hAnsi="宋体" w:cs="宋体"/>
          <w:sz w:val="21"/>
          <w:szCs w:val="21"/>
        </w:rPr>
        <w:t>日历天</w:t>
      </w:r>
    </w:p>
    <w:p>
      <w:pPr>
        <w:widowControl/>
        <w:numPr>
          <w:ilvl w:val="0"/>
          <w:numId w:val="1"/>
        </w:numPr>
        <w:shd w:val="clear" w:color="auto" w:fill="FFFFFF"/>
        <w:spacing w:line="360" w:lineRule="auto"/>
        <w:jc w:val="left"/>
        <w:rPr>
          <w:rFonts w:hint="eastAsia" w:hAnsi="宋体" w:cs="宋体"/>
          <w:sz w:val="21"/>
          <w:szCs w:val="21"/>
        </w:rPr>
      </w:pPr>
      <w:r>
        <w:rPr>
          <w:rFonts w:hint="eastAsia" w:hAnsi="宋体" w:cs="宋体"/>
          <w:sz w:val="21"/>
          <w:szCs w:val="21"/>
        </w:rPr>
        <w:t>投标人资格要求</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3.1投标人须具有独立法人资格（指投标人营业执照）。具备建筑工程施工总承包叁级及以上资质或建筑装修装饰工程专业承包贰级及以上资质，具有安全生产许可证，并在人员、设备、资金等方面具有相应的施工能力；</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3.2拟派项目经理须具备贰级及以上建筑工程专业注册建造师执业资格、有效的项目经理安全生产考核合格证，且未担任其他在施建设工程的项目经理。</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3.3投标人须具备良好的社会信誉：没有处于被责令停产、停业或投标资格被暂停取消状态。投标人需提供 “信用中国”网站（</w:t>
      </w:r>
      <w:r>
        <w:rPr>
          <w:rFonts w:hAnsi="宋体" w:cs="宋体"/>
          <w:sz w:val="21"/>
          <w:szCs w:val="21"/>
        </w:rPr>
        <w:fldChar w:fldCharType="begin"/>
      </w:r>
      <w:r>
        <w:rPr>
          <w:rFonts w:hAnsi="宋体" w:cs="宋体"/>
          <w:sz w:val="21"/>
          <w:szCs w:val="21"/>
        </w:rPr>
        <w:instrText xml:space="preserve"> HYPERLINK "http://www.creditchina.gov.cn" </w:instrText>
      </w:r>
      <w:r>
        <w:rPr>
          <w:rFonts w:hAnsi="宋体" w:cs="宋体"/>
          <w:sz w:val="21"/>
          <w:szCs w:val="21"/>
        </w:rPr>
        <w:fldChar w:fldCharType="separate"/>
      </w:r>
      <w:r>
        <w:rPr>
          <w:rStyle w:val="8"/>
          <w:rFonts w:hint="eastAsia" w:hAnsi="宋体" w:cs="宋体"/>
          <w:sz w:val="21"/>
          <w:szCs w:val="21"/>
        </w:rPr>
        <w:t>www.creditchina.gov.cn</w:t>
      </w:r>
      <w:r>
        <w:rPr>
          <w:rFonts w:hAnsi="宋体" w:cs="宋体"/>
          <w:sz w:val="21"/>
          <w:szCs w:val="21"/>
        </w:rPr>
        <w:fldChar w:fldCharType="end"/>
      </w:r>
      <w:r>
        <w:rPr>
          <w:rFonts w:hint="eastAsia" w:hAnsi="宋体" w:cs="宋体"/>
          <w:sz w:val="21"/>
          <w:szCs w:val="21"/>
        </w:rPr>
        <w:t>）的“失信被执行人”和“重大税收违法案件当事人名单”、“中国政府采购”网站（</w:t>
      </w:r>
      <w:r>
        <w:rPr>
          <w:rFonts w:hAnsi="宋体" w:cs="宋体"/>
          <w:sz w:val="21"/>
          <w:szCs w:val="21"/>
        </w:rPr>
        <w:fldChar w:fldCharType="begin"/>
      </w:r>
      <w:r>
        <w:rPr>
          <w:rFonts w:hAnsi="宋体" w:cs="宋体"/>
          <w:sz w:val="21"/>
          <w:szCs w:val="21"/>
        </w:rPr>
        <w:instrText xml:space="preserve"> HYPERLINK "http://www.ccgp.gov.cn" </w:instrText>
      </w:r>
      <w:r>
        <w:rPr>
          <w:rFonts w:hAnsi="宋体" w:cs="宋体"/>
          <w:sz w:val="21"/>
          <w:szCs w:val="21"/>
        </w:rPr>
        <w:fldChar w:fldCharType="separate"/>
      </w:r>
      <w:r>
        <w:rPr>
          <w:rStyle w:val="8"/>
          <w:rFonts w:hint="eastAsia" w:hAnsi="宋体" w:cs="宋体"/>
          <w:sz w:val="21"/>
          <w:szCs w:val="21"/>
        </w:rPr>
        <w:t>www.ccgp.gov.cn</w:t>
      </w:r>
      <w:r>
        <w:rPr>
          <w:rFonts w:hAnsi="宋体" w:cs="宋体"/>
          <w:sz w:val="21"/>
          <w:szCs w:val="21"/>
        </w:rPr>
        <w:fldChar w:fldCharType="end"/>
      </w:r>
      <w:r>
        <w:rPr>
          <w:rFonts w:hint="eastAsia" w:hAnsi="宋体" w:cs="宋体"/>
          <w:sz w:val="21"/>
          <w:szCs w:val="21"/>
        </w:rPr>
        <w:t>）的“政府采购严重违法失信行为记录名单”查询结果页面截图，若有不良记录，报名无效（执行财库【2016】125号文）（以网上公示为准）；</w:t>
      </w:r>
    </w:p>
    <w:p>
      <w:pPr>
        <w:widowControl/>
        <w:shd w:val="clear" w:color="auto" w:fill="FFFFFF"/>
        <w:spacing w:line="360" w:lineRule="auto"/>
        <w:ind w:firstLine="420" w:firstLineChars="200"/>
        <w:jc w:val="left"/>
        <w:rPr>
          <w:rFonts w:hAnsi="宋体" w:cs="宋体"/>
          <w:sz w:val="21"/>
          <w:szCs w:val="21"/>
        </w:rPr>
      </w:pPr>
      <w:r>
        <w:rPr>
          <w:rFonts w:hint="eastAsia" w:hAnsi="宋体" w:cs="宋体"/>
          <w:sz w:val="21"/>
          <w:szCs w:val="21"/>
        </w:rPr>
        <w:t>3.4外省企业需在河南省建筑市场监管公共服务平台备案；</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3</w:t>
      </w:r>
      <w:r>
        <w:rPr>
          <w:rFonts w:hAnsi="宋体" w:cs="宋体"/>
          <w:sz w:val="21"/>
          <w:szCs w:val="21"/>
        </w:rPr>
        <w:t>.5</w:t>
      </w:r>
      <w:r>
        <w:rPr>
          <w:rFonts w:hint="eastAsia" w:hAnsi="宋体" w:cs="宋体"/>
          <w:sz w:val="21"/>
          <w:szCs w:val="21"/>
        </w:rPr>
        <w:t>项目经理（项目总监）如有以中标项目工期内变更情况，请按照豫建建【2</w:t>
      </w:r>
      <w:r>
        <w:rPr>
          <w:rFonts w:hAnsi="宋体" w:cs="宋体"/>
          <w:sz w:val="21"/>
          <w:szCs w:val="21"/>
        </w:rPr>
        <w:t>015</w:t>
      </w:r>
      <w:r>
        <w:rPr>
          <w:rFonts w:hint="eastAsia" w:hAnsi="宋体" w:cs="宋体"/>
          <w:sz w:val="21"/>
          <w:szCs w:val="21"/>
        </w:rPr>
        <w:t>】2</w:t>
      </w:r>
      <w:r>
        <w:rPr>
          <w:rFonts w:hAnsi="宋体" w:cs="宋体"/>
          <w:sz w:val="21"/>
          <w:szCs w:val="21"/>
        </w:rPr>
        <w:t>3</w:t>
      </w:r>
      <w:r>
        <w:rPr>
          <w:rFonts w:hint="eastAsia" w:hAnsi="宋体" w:cs="宋体"/>
          <w:sz w:val="21"/>
          <w:szCs w:val="21"/>
        </w:rPr>
        <w:t>号文件规定提供项目经理（项目总监）变更备案表等官方手续；</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3.</w:t>
      </w:r>
      <w:r>
        <w:rPr>
          <w:rFonts w:hAnsi="宋体" w:cs="宋体"/>
          <w:sz w:val="21"/>
          <w:szCs w:val="21"/>
        </w:rPr>
        <w:t>6</w:t>
      </w:r>
      <w:r>
        <w:rPr>
          <w:rFonts w:hint="eastAsia" w:hAnsi="宋体" w:cs="宋体"/>
          <w:sz w:val="21"/>
          <w:szCs w:val="21"/>
        </w:rPr>
        <w:t>本次招标不接受联合体投标；</w:t>
      </w:r>
    </w:p>
    <w:p>
      <w:pPr>
        <w:widowControl/>
        <w:shd w:val="clear" w:color="auto" w:fill="FFFFFF"/>
        <w:spacing w:line="360" w:lineRule="auto"/>
        <w:jc w:val="left"/>
        <w:rPr>
          <w:rFonts w:hint="eastAsia" w:hAnsi="宋体" w:cs="宋体"/>
          <w:sz w:val="21"/>
          <w:szCs w:val="21"/>
        </w:rPr>
      </w:pPr>
      <w:r>
        <w:rPr>
          <w:rFonts w:hint="eastAsia" w:hAnsi="宋体" w:cs="宋体"/>
          <w:sz w:val="21"/>
          <w:szCs w:val="21"/>
        </w:rPr>
        <w:t>4、网上下载招标文件</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4.1投标人持CA数字认证证书，登录《全国公共资源交易平台（河南省·许昌市）》“系统用户注册”入口（</w:t>
      </w:r>
      <w:r>
        <w:rPr>
          <w:rFonts w:hAnsi="宋体" w:cs="宋体"/>
          <w:sz w:val="21"/>
          <w:szCs w:val="21"/>
        </w:rPr>
        <w:fldChar w:fldCharType="begin"/>
      </w:r>
      <w:r>
        <w:rPr>
          <w:rFonts w:hAnsi="宋体" w:cs="宋体"/>
          <w:sz w:val="21"/>
          <w:szCs w:val="21"/>
        </w:rPr>
        <w:instrText xml:space="preserve"> HYPERLINK "http://221.14.6.70:8088/ggzy/eps/public/RegistAllJcxx.html" </w:instrText>
      </w:r>
      <w:r>
        <w:rPr>
          <w:rFonts w:hAnsi="宋体" w:cs="宋体"/>
          <w:sz w:val="21"/>
          <w:szCs w:val="21"/>
        </w:rPr>
        <w:fldChar w:fldCharType="separate"/>
      </w:r>
      <w:r>
        <w:rPr>
          <w:rStyle w:val="8"/>
          <w:rFonts w:hint="eastAsia" w:hAnsi="宋体" w:cs="宋体"/>
          <w:sz w:val="21"/>
          <w:szCs w:val="21"/>
        </w:rPr>
        <w:t>http://221.14.6.70:8088/ggzy/eps/public/RegistAllJcxx.html</w:t>
      </w:r>
      <w:r>
        <w:rPr>
          <w:rFonts w:hAnsi="宋体" w:cs="宋体"/>
          <w:sz w:val="21"/>
          <w:szCs w:val="21"/>
        </w:rPr>
        <w:fldChar w:fldCharType="end"/>
      </w:r>
      <w:r>
        <w:rPr>
          <w:rFonts w:hint="eastAsia" w:hAnsi="宋体" w:cs="宋体"/>
          <w:sz w:val="21"/>
          <w:szCs w:val="21"/>
        </w:rPr>
        <w:t>）进行免费注册登记（详见“常见问题解答-诚信库网上注册相关资料下载”）；</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4.2在投标截止时间前登录《全国公共资源交易平台（河南省·许昌市）》“投标人/供应商登录”入口（</w:t>
      </w:r>
      <w:r>
        <w:rPr>
          <w:rFonts w:hAnsi="宋体" w:cs="宋体"/>
          <w:sz w:val="21"/>
          <w:szCs w:val="21"/>
        </w:rPr>
        <w:fldChar w:fldCharType="begin"/>
      </w:r>
      <w:r>
        <w:rPr>
          <w:rFonts w:hAnsi="宋体" w:cs="宋体"/>
          <w:sz w:val="21"/>
          <w:szCs w:val="21"/>
        </w:rPr>
        <w:instrText xml:space="preserve"> HYPERLINK "http://221.14.6.70:8088/ggzy/" </w:instrText>
      </w:r>
      <w:r>
        <w:rPr>
          <w:rFonts w:hAnsi="宋体" w:cs="宋体"/>
          <w:sz w:val="21"/>
          <w:szCs w:val="21"/>
        </w:rPr>
        <w:fldChar w:fldCharType="separate"/>
      </w:r>
      <w:r>
        <w:rPr>
          <w:rStyle w:val="8"/>
          <w:rFonts w:hint="eastAsia" w:hAnsi="宋体" w:cs="宋体"/>
          <w:sz w:val="21"/>
          <w:szCs w:val="21"/>
        </w:rPr>
        <w:t>http://221.14.6.70:8088/ggzy/</w:t>
      </w:r>
      <w:r>
        <w:rPr>
          <w:rFonts w:hAnsi="宋体" w:cs="宋体"/>
          <w:sz w:val="21"/>
          <w:szCs w:val="21"/>
        </w:rPr>
        <w:fldChar w:fldCharType="end"/>
      </w:r>
      <w:r>
        <w:rPr>
          <w:rFonts w:hint="eastAsia" w:hAnsi="宋体" w:cs="宋体"/>
          <w:sz w:val="21"/>
          <w:szCs w:val="21"/>
        </w:rPr>
        <w:t>）自行下载招标文件（详见“常见问题解答-交易系统操作手册”）。</w:t>
      </w:r>
    </w:p>
    <w:p>
      <w:pPr>
        <w:widowControl/>
        <w:shd w:val="clear" w:color="auto" w:fill="FFFFFF"/>
        <w:spacing w:line="360" w:lineRule="auto"/>
        <w:jc w:val="left"/>
        <w:rPr>
          <w:rFonts w:hint="eastAsia" w:hAnsi="宋体" w:cs="宋体"/>
          <w:sz w:val="21"/>
          <w:szCs w:val="21"/>
        </w:rPr>
      </w:pPr>
      <w:r>
        <w:rPr>
          <w:rFonts w:hint="eastAsia" w:hAnsi="宋体" w:cs="宋体"/>
          <w:sz w:val="21"/>
          <w:szCs w:val="21"/>
        </w:rPr>
        <w:t>5、招标文件和施工图纸的获取</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5.1招标文件和工程量清单的获取：投标人于投标文件递交截止时间前均可登录《全国公共资源交易平台(河南省</w:t>
      </w:r>
      <w:r>
        <w:rPr>
          <w:rFonts w:ascii="Segoe UI Emoji" w:hAnsi="Segoe UI Emoji" w:cs="Segoe UI Emoji"/>
          <w:sz w:val="21"/>
          <w:szCs w:val="21"/>
        </w:rPr>
        <w:t>▪</w:t>
      </w:r>
      <w:r>
        <w:rPr>
          <w:rFonts w:hint="eastAsia" w:hAnsi="宋体" w:cs="宋体"/>
          <w:sz w:val="21"/>
          <w:szCs w:val="21"/>
        </w:rPr>
        <w:t>许昌市)》（</w:t>
      </w:r>
      <w:r>
        <w:rPr>
          <w:rFonts w:hAnsi="宋体" w:cs="宋体"/>
          <w:sz w:val="21"/>
          <w:szCs w:val="21"/>
        </w:rPr>
        <w:fldChar w:fldCharType="begin"/>
      </w:r>
      <w:r>
        <w:rPr>
          <w:rFonts w:hAnsi="宋体" w:cs="宋体"/>
          <w:sz w:val="21"/>
          <w:szCs w:val="21"/>
        </w:rPr>
        <w:instrText xml:space="preserve"> HYPERLINK "http://www.xcggzy.gov.cn/" </w:instrText>
      </w:r>
      <w:r>
        <w:rPr>
          <w:rFonts w:hAnsi="宋体" w:cs="宋体"/>
          <w:sz w:val="21"/>
          <w:szCs w:val="21"/>
        </w:rPr>
        <w:fldChar w:fldCharType="separate"/>
      </w:r>
      <w:r>
        <w:rPr>
          <w:rStyle w:val="8"/>
          <w:rFonts w:hint="eastAsia" w:hAnsi="宋体" w:cs="宋体"/>
          <w:sz w:val="21"/>
          <w:szCs w:val="21"/>
        </w:rPr>
        <w:t>http://www.xcggzy.gov.cn/</w:t>
      </w:r>
      <w:r>
        <w:rPr>
          <w:rFonts w:hAnsi="宋体" w:cs="宋体"/>
          <w:sz w:val="21"/>
          <w:szCs w:val="21"/>
        </w:rPr>
        <w:fldChar w:fldCharType="end"/>
      </w:r>
      <w:r>
        <w:rPr>
          <w:rFonts w:hint="eastAsia" w:hAnsi="宋体" w:cs="宋体"/>
          <w:sz w:val="21"/>
          <w:szCs w:val="21"/>
        </w:rPr>
        <w:t>），通过“投标人/供应商登录” 入口自行下载。</w:t>
      </w:r>
    </w:p>
    <w:p>
      <w:pPr>
        <w:widowControl/>
        <w:shd w:val="clear" w:color="auto" w:fill="FFFFFF"/>
        <w:spacing w:line="360" w:lineRule="auto"/>
        <w:ind w:firstLine="420" w:firstLineChars="200"/>
        <w:jc w:val="left"/>
        <w:rPr>
          <w:rFonts w:hAnsi="宋体" w:cs="宋体"/>
          <w:sz w:val="21"/>
          <w:szCs w:val="21"/>
        </w:rPr>
      </w:pPr>
      <w:r>
        <w:rPr>
          <w:rFonts w:hint="eastAsia" w:hAnsi="宋体" w:cs="宋体"/>
          <w:sz w:val="21"/>
          <w:szCs w:val="21"/>
        </w:rPr>
        <w:t>5.2施工图纸下载：按照施工招标文件中第二章投标人须知前附表第2.1项所给的网址自行下载。</w:t>
      </w:r>
    </w:p>
    <w:p>
      <w:pPr>
        <w:widowControl/>
        <w:shd w:val="clear" w:color="auto" w:fill="FFFFFF"/>
        <w:spacing w:line="360" w:lineRule="auto"/>
        <w:ind w:firstLine="420" w:firstLineChars="200"/>
        <w:jc w:val="left"/>
        <w:rPr>
          <w:rFonts w:hAnsi="宋体" w:cs="宋体"/>
          <w:sz w:val="21"/>
          <w:szCs w:val="21"/>
        </w:rPr>
      </w:pPr>
      <w:r>
        <w:rPr>
          <w:rFonts w:hint="eastAsia" w:hAnsi="宋体" w:cs="宋体"/>
          <w:sz w:val="21"/>
          <w:szCs w:val="21"/>
        </w:rPr>
        <w:t>5.3招标文件每套售价500元，于提交电子投标文件时缴纳给招标代理机构，售后不退。</w:t>
      </w:r>
    </w:p>
    <w:p>
      <w:pPr>
        <w:widowControl/>
        <w:shd w:val="clear" w:color="auto" w:fill="FFFFFF"/>
        <w:spacing w:line="360" w:lineRule="auto"/>
        <w:jc w:val="left"/>
        <w:rPr>
          <w:rFonts w:hint="eastAsia" w:hAnsi="宋体" w:cs="宋体"/>
          <w:sz w:val="21"/>
          <w:szCs w:val="21"/>
        </w:rPr>
      </w:pPr>
      <w:r>
        <w:rPr>
          <w:rFonts w:hint="eastAsia" w:hAnsi="宋体" w:cs="宋体"/>
          <w:sz w:val="21"/>
          <w:szCs w:val="21"/>
        </w:rPr>
        <w:t>6、投标文件的提交</w:t>
      </w:r>
    </w:p>
    <w:p>
      <w:pPr>
        <w:spacing w:line="360" w:lineRule="auto"/>
        <w:ind w:firstLine="420" w:firstLineChars="200"/>
        <w:rPr>
          <w:rFonts w:hAnsi="宋体" w:cs="宋体"/>
          <w:sz w:val="21"/>
          <w:szCs w:val="21"/>
        </w:rPr>
      </w:pPr>
      <w:r>
        <w:rPr>
          <w:rFonts w:hint="eastAsia" w:hAnsi="宋体" w:cs="宋体"/>
          <w:sz w:val="21"/>
          <w:szCs w:val="21"/>
        </w:rPr>
        <w:t>6.1本项目为全流程电子化交易项目，须提交电子投标文件和电子介质存储的投标文件。</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6.2 投标文件提交的截止时间及开标时间：20</w:t>
      </w:r>
      <w:r>
        <w:rPr>
          <w:rFonts w:hAnsi="宋体" w:cs="宋体"/>
          <w:sz w:val="21"/>
          <w:szCs w:val="21"/>
        </w:rPr>
        <w:t>20</w:t>
      </w:r>
      <w:r>
        <w:rPr>
          <w:rFonts w:hint="eastAsia" w:hAnsi="宋体" w:cs="宋体"/>
          <w:sz w:val="21"/>
          <w:szCs w:val="21"/>
        </w:rPr>
        <w:t xml:space="preserve">年 </w:t>
      </w:r>
      <w:r>
        <w:rPr>
          <w:rFonts w:hAnsi="宋体" w:cs="宋体"/>
          <w:sz w:val="21"/>
          <w:szCs w:val="21"/>
        </w:rPr>
        <w:t>3</w:t>
      </w:r>
      <w:r>
        <w:rPr>
          <w:rFonts w:hint="eastAsia" w:hAnsi="宋体" w:cs="宋体"/>
          <w:sz w:val="21"/>
          <w:szCs w:val="21"/>
        </w:rPr>
        <w:t xml:space="preserve"> 月</w:t>
      </w:r>
      <w:r>
        <w:rPr>
          <w:rFonts w:hAnsi="宋体" w:cs="宋体"/>
          <w:sz w:val="21"/>
          <w:szCs w:val="21"/>
        </w:rPr>
        <w:t xml:space="preserve"> 17 </w:t>
      </w:r>
      <w:r>
        <w:rPr>
          <w:rFonts w:hint="eastAsia" w:hAnsi="宋体" w:cs="宋体"/>
          <w:sz w:val="21"/>
          <w:szCs w:val="21"/>
        </w:rPr>
        <w:t xml:space="preserve">日 </w:t>
      </w:r>
      <w:r>
        <w:rPr>
          <w:rFonts w:hAnsi="宋体" w:cs="宋体"/>
          <w:sz w:val="21"/>
          <w:szCs w:val="21"/>
        </w:rPr>
        <w:t xml:space="preserve"> 9 </w:t>
      </w:r>
      <w:r>
        <w:rPr>
          <w:rFonts w:hint="eastAsia" w:hAnsi="宋体" w:cs="宋体"/>
          <w:sz w:val="21"/>
          <w:szCs w:val="21"/>
        </w:rPr>
        <w:t xml:space="preserve"> 时</w:t>
      </w:r>
      <w:r>
        <w:rPr>
          <w:rFonts w:hAnsi="宋体" w:cs="宋体"/>
          <w:sz w:val="21"/>
          <w:szCs w:val="21"/>
        </w:rPr>
        <w:t xml:space="preserve"> </w:t>
      </w:r>
      <w:r>
        <w:rPr>
          <w:rFonts w:hint="eastAsia" w:hAnsi="宋体" w:cs="宋体"/>
          <w:sz w:val="21"/>
          <w:szCs w:val="21"/>
          <w:lang w:val="en-US" w:eastAsia="zh-CN"/>
        </w:rPr>
        <w:t>3</w:t>
      </w:r>
      <w:bookmarkStart w:id="0" w:name="_GoBack"/>
      <w:bookmarkEnd w:id="0"/>
      <w:r>
        <w:rPr>
          <w:rFonts w:hAnsi="宋体" w:cs="宋体"/>
          <w:sz w:val="21"/>
          <w:szCs w:val="21"/>
        </w:rPr>
        <w:t xml:space="preserve">0 </w:t>
      </w:r>
      <w:r>
        <w:rPr>
          <w:rFonts w:hint="eastAsia" w:hAnsi="宋体" w:cs="宋体"/>
          <w:sz w:val="21"/>
          <w:szCs w:val="21"/>
        </w:rPr>
        <w:t>分。</w:t>
      </w:r>
    </w:p>
    <w:p>
      <w:pPr>
        <w:spacing w:line="360" w:lineRule="auto"/>
        <w:ind w:firstLine="420" w:firstLineChars="200"/>
        <w:rPr>
          <w:rFonts w:hAnsi="宋体" w:cs="宋体"/>
          <w:sz w:val="21"/>
          <w:szCs w:val="21"/>
        </w:rPr>
      </w:pPr>
      <w:r>
        <w:rPr>
          <w:rFonts w:hint="eastAsia" w:hAnsi="宋体" w:cs="宋体"/>
          <w:sz w:val="21"/>
          <w:szCs w:val="21"/>
        </w:rPr>
        <w:t>6.3电子投标文件的提交：电子投标文件应在投标文件提交截止时间（开标时间）之前成功提交至《全国公共资源交易平台(河南省</w:t>
      </w:r>
      <w:r>
        <w:rPr>
          <w:rFonts w:ascii="Segoe UI Emoji" w:hAnsi="Segoe UI Emoji" w:cs="Segoe UI Emoji"/>
          <w:sz w:val="21"/>
          <w:szCs w:val="21"/>
        </w:rPr>
        <w:t>▪</w:t>
      </w:r>
      <w:r>
        <w:rPr>
          <w:rFonts w:hint="eastAsia" w:hAnsi="宋体" w:cs="宋体"/>
          <w:sz w:val="21"/>
          <w:szCs w:val="21"/>
        </w:rPr>
        <w:t>许昌市)》公共资源交易系统，并提交1份使用电子介质存储的备份文件。</w:t>
      </w:r>
    </w:p>
    <w:p>
      <w:pPr>
        <w:spacing w:line="360" w:lineRule="auto"/>
        <w:ind w:firstLine="420" w:firstLineChars="200"/>
        <w:rPr>
          <w:rFonts w:hint="eastAsia" w:hAnsi="宋体" w:cs="宋体"/>
          <w:sz w:val="21"/>
          <w:szCs w:val="21"/>
        </w:rPr>
      </w:pPr>
      <w:r>
        <w:rPr>
          <w:rFonts w:hint="eastAsia" w:hAnsi="宋体" w:cs="宋体"/>
          <w:sz w:val="21"/>
          <w:szCs w:val="21"/>
        </w:rPr>
        <w:t>6.4电子投标文件提交地点：禹州市公共资源交易中心开标一室（禹州市行政服务中心楼9楼）。</w:t>
      </w:r>
    </w:p>
    <w:p>
      <w:pPr>
        <w:spacing w:line="360" w:lineRule="auto"/>
        <w:ind w:firstLine="420" w:firstLineChars="200"/>
        <w:rPr>
          <w:rFonts w:hint="eastAsia" w:hAnsi="宋体" w:cs="宋体"/>
          <w:sz w:val="21"/>
          <w:szCs w:val="21"/>
        </w:rPr>
      </w:pPr>
      <w:r>
        <w:rPr>
          <w:rFonts w:hint="eastAsia" w:hAnsi="宋体" w:cs="宋体"/>
          <w:sz w:val="21"/>
          <w:szCs w:val="21"/>
        </w:rPr>
        <w:t>6.5未通过《全国公共资源交易平台(河南省</w:t>
      </w:r>
      <w:r>
        <w:rPr>
          <w:rFonts w:ascii="Segoe UI Emoji" w:hAnsi="Segoe UI Emoji" w:cs="Segoe UI Emoji"/>
          <w:sz w:val="21"/>
          <w:szCs w:val="21"/>
        </w:rPr>
        <w:t>▪</w:t>
      </w:r>
      <w:r>
        <w:rPr>
          <w:rFonts w:hint="eastAsia" w:hAnsi="宋体" w:cs="宋体"/>
          <w:sz w:val="21"/>
          <w:szCs w:val="21"/>
        </w:rPr>
        <w:t>许昌市)》公共资源交易系统下载招标文件的投标人，其投标文件将拒收。</w:t>
      </w:r>
    </w:p>
    <w:p>
      <w:pPr>
        <w:spacing w:line="360" w:lineRule="auto"/>
        <w:ind w:firstLine="420" w:firstLineChars="200"/>
        <w:rPr>
          <w:rFonts w:hint="eastAsia" w:hAnsi="宋体" w:cs="宋体"/>
          <w:sz w:val="21"/>
          <w:szCs w:val="21"/>
        </w:rPr>
      </w:pPr>
      <w:r>
        <w:rPr>
          <w:rFonts w:hint="eastAsia" w:hAnsi="宋体" w:cs="宋体"/>
          <w:sz w:val="21"/>
          <w:szCs w:val="21"/>
        </w:rPr>
        <w:t>6.6逾期送达的或者未送达指定地点的电子介质存储的投标文件，招标人不予受理。</w:t>
      </w:r>
    </w:p>
    <w:p>
      <w:pPr>
        <w:widowControl/>
        <w:shd w:val="clear" w:color="auto" w:fill="FFFFFF"/>
        <w:spacing w:line="360" w:lineRule="auto"/>
        <w:jc w:val="left"/>
        <w:rPr>
          <w:rFonts w:hint="eastAsia" w:hAnsi="宋体" w:cs="宋体"/>
          <w:sz w:val="21"/>
          <w:szCs w:val="21"/>
        </w:rPr>
      </w:pPr>
      <w:r>
        <w:rPr>
          <w:rFonts w:hint="eastAsia" w:hAnsi="宋体" w:cs="宋体"/>
          <w:sz w:val="21"/>
          <w:szCs w:val="21"/>
        </w:rPr>
        <w:t>7、发布公告的媒介</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本公告同时在中国招标投标公共服务平台、全国公共资源交易平台（河南省·许昌市）上发布。</w:t>
      </w:r>
    </w:p>
    <w:p>
      <w:pPr>
        <w:widowControl/>
        <w:shd w:val="clear" w:color="auto" w:fill="FFFFFF"/>
        <w:spacing w:line="360" w:lineRule="auto"/>
        <w:jc w:val="left"/>
        <w:rPr>
          <w:rFonts w:hint="eastAsia" w:hAnsi="宋体" w:cs="宋体"/>
          <w:sz w:val="21"/>
          <w:szCs w:val="21"/>
        </w:rPr>
      </w:pPr>
      <w:r>
        <w:rPr>
          <w:rFonts w:hint="eastAsia" w:hAnsi="宋体" w:cs="宋体"/>
          <w:sz w:val="21"/>
          <w:szCs w:val="21"/>
        </w:rPr>
        <w:t>8、联系方式</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招标人：禹州市创业投资有限公司</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地  址：中原云都数字港</w:t>
      </w:r>
    </w:p>
    <w:p>
      <w:pPr>
        <w:widowControl/>
        <w:shd w:val="clear" w:color="auto" w:fill="FFFFFF"/>
        <w:spacing w:line="360" w:lineRule="auto"/>
        <w:ind w:firstLine="420" w:firstLineChars="200"/>
        <w:jc w:val="left"/>
        <w:rPr>
          <w:rFonts w:hAnsi="宋体" w:cs="宋体"/>
          <w:sz w:val="21"/>
          <w:szCs w:val="21"/>
        </w:rPr>
      </w:pPr>
      <w:r>
        <w:rPr>
          <w:rFonts w:hint="eastAsia" w:hAnsi="宋体" w:cs="宋体"/>
          <w:sz w:val="21"/>
          <w:szCs w:val="21"/>
        </w:rPr>
        <w:t>联系人：甄先生</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联系电话：</w:t>
      </w:r>
      <w:r>
        <w:rPr>
          <w:rFonts w:hAnsi="宋体" w:cs="宋体"/>
          <w:sz w:val="21"/>
          <w:szCs w:val="21"/>
        </w:rPr>
        <w:t>0374-8087773</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招标代理机构：北京江河润泽工程管理咨询有限公司</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地址：郑州市郑东新区金水东路80号绿地新都会2号楼A座801室</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联 系 人：申先生    联系电话：0371-55390338</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监督部门：禹州市建设工程招标投标管理办公室</w:t>
      </w:r>
    </w:p>
    <w:p>
      <w:pPr>
        <w:widowControl/>
        <w:shd w:val="clear" w:color="auto" w:fill="FFFFFF"/>
        <w:spacing w:line="360" w:lineRule="auto"/>
        <w:ind w:firstLine="420" w:firstLineChars="200"/>
        <w:jc w:val="left"/>
        <w:rPr>
          <w:rFonts w:hint="eastAsia" w:hAnsi="宋体" w:cs="宋体"/>
          <w:sz w:val="21"/>
          <w:szCs w:val="21"/>
        </w:rPr>
      </w:pPr>
      <w:r>
        <w:rPr>
          <w:rFonts w:hint="eastAsia" w:hAnsi="宋体" w:cs="宋体"/>
          <w:sz w:val="21"/>
          <w:szCs w:val="21"/>
        </w:rPr>
        <w:t>联系电话：0374-8111255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E7142"/>
    <w:multiLevelType w:val="singleLevel"/>
    <w:tmpl w:val="609E7142"/>
    <w:lvl w:ilvl="0" w:tentative="0">
      <w:start w:val="3"/>
      <w:numFmt w:val="decimal"/>
      <w:suff w:val="nothing"/>
      <w:lvlText w:val="%1、"/>
      <w:lvlJc w:val="left"/>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079E2"/>
    <w:rsid w:val="0E2079E2"/>
    <w:rsid w:val="6CE9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uiPriority w:val="99"/>
    <w:pPr>
      <w:ind w:firstLine="100" w:firstLineChars="100"/>
    </w:pPr>
  </w:style>
  <w:style w:type="paragraph" w:styleId="3">
    <w:name w:val="Body Text"/>
    <w:basedOn w:val="1"/>
    <w:unhideWhenUsed/>
    <w:uiPriority w:val="99"/>
    <w:pPr>
      <w:spacing w:before="100" w:beforeAutospacing="1"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420" w:leftChars="200"/>
    </w:pPr>
  </w:style>
  <w:style w:type="character" w:styleId="8">
    <w:name w:val="Hyperlink"/>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2020-02-26T09:34:00Z</dcterms:created>
  <dc:creator>北京江河润泽工程管理咨询有限公司:江柯</dc:creator>
  <cp:lastModifiedBy>北京江河润泽工程管理咨询有限公司:江柯</cp:lastModifiedBy>
  <dcterms:modified xsi:type="dcterms:W3CDTF">2020-02-26T10:50:58Z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