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b/>
          <w:bCs/>
          <w:sz w:val="44"/>
          <w:szCs w:val="44"/>
          <w:lang w:eastAsia="zh-CN"/>
        </w:rPr>
      </w:pPr>
      <w:r>
        <w:rPr>
          <w:rFonts w:hint="eastAsia"/>
          <w:b/>
          <w:bCs/>
          <w:sz w:val="44"/>
          <w:szCs w:val="44"/>
        </w:rPr>
        <w:t>禹州市</w:t>
      </w:r>
      <w:r>
        <w:rPr>
          <w:rFonts w:hint="eastAsia"/>
          <w:b/>
          <w:bCs/>
          <w:sz w:val="44"/>
          <w:szCs w:val="44"/>
          <w:lang w:eastAsia="zh-CN"/>
        </w:rPr>
        <w:t>无梁镇敬老院消防设施采购项目</w:t>
      </w:r>
    </w:p>
    <w:p>
      <w:pPr>
        <w:ind w:firstLine="1325" w:firstLineChars="300"/>
        <w:rPr>
          <w:rFonts w:hint="eastAsia" w:ascii="黑体" w:hAnsi="黑体" w:eastAsia="黑体" w:cs="黑体"/>
          <w:b/>
          <w:bCs/>
          <w:sz w:val="44"/>
          <w:szCs w:val="44"/>
        </w:rPr>
      </w:pPr>
    </w:p>
    <w:p>
      <w:pPr>
        <w:rPr>
          <w:rFonts w:ascii="微软简隶书" w:eastAsia="微软简隶书"/>
        </w:rPr>
      </w:pPr>
    </w:p>
    <w:p>
      <w:pPr>
        <w:rPr>
          <w:rFonts w:ascii="微软简隶书" w:eastAsia="微软简隶书"/>
        </w:rPr>
      </w:pPr>
    </w:p>
    <w:p>
      <w:pPr>
        <w:rPr>
          <w:rFonts w:ascii="微软简隶书" w:eastAsia="微软简隶书"/>
        </w:rPr>
      </w:pPr>
    </w:p>
    <w:p>
      <w:pPr>
        <w:jc w:val="center"/>
        <w:rPr>
          <w:rFonts w:hint="eastAsia" w:ascii="华文隶书" w:eastAsia="华文隶书"/>
          <w:bCs/>
          <w:w w:val="90"/>
          <w:sz w:val="44"/>
          <w:szCs w:val="44"/>
          <w:lang w:eastAsia="zh-CN"/>
        </w:rPr>
      </w:pPr>
      <w:bookmarkStart w:id="81" w:name="_GoBack"/>
      <w:bookmarkEnd w:id="81"/>
    </w:p>
    <w:p>
      <w:pPr>
        <w:jc w:val="center"/>
        <w:rPr>
          <w:rFonts w:hint="eastAsia" w:ascii="黑体" w:hAnsi="黑体" w:eastAsia="黑体" w:cs="黑体"/>
          <w:b/>
          <w:bCs w:val="0"/>
          <w:w w:val="90"/>
          <w:sz w:val="48"/>
          <w:szCs w:val="48"/>
          <w:lang w:eastAsia="zh-CN"/>
        </w:rPr>
      </w:pPr>
    </w:p>
    <w:p>
      <w:pPr>
        <w:jc w:val="center"/>
        <w:rPr>
          <w:rFonts w:hint="eastAsia" w:ascii="黑体" w:hAnsi="黑体" w:eastAsia="黑体" w:cs="黑体"/>
          <w:b/>
          <w:bCs w:val="0"/>
          <w:w w:val="90"/>
          <w:sz w:val="48"/>
          <w:szCs w:val="48"/>
        </w:rPr>
      </w:pPr>
      <w:r>
        <w:rPr>
          <w:rFonts w:hint="eastAsia" w:ascii="黑体" w:hAnsi="黑体" w:eastAsia="黑体" w:cs="黑体"/>
          <w:b/>
          <w:bCs w:val="0"/>
          <w:w w:val="90"/>
          <w:sz w:val="48"/>
          <w:szCs w:val="48"/>
          <w:lang w:eastAsia="zh-CN"/>
        </w:rPr>
        <w:t>竞争性谈判</w:t>
      </w:r>
      <w:r>
        <w:rPr>
          <w:rFonts w:hint="eastAsia" w:ascii="黑体" w:hAnsi="黑体" w:eastAsia="黑体" w:cs="黑体"/>
          <w:b/>
          <w:bCs w:val="0"/>
          <w:w w:val="90"/>
          <w:sz w:val="48"/>
          <w:szCs w:val="48"/>
        </w:rPr>
        <w:t>文件</w:t>
      </w: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hint="default" w:asciiTheme="majorEastAsia" w:hAnsiTheme="majorEastAsia" w:eastAsiaTheme="majorEastAsia" w:cstheme="majorEastAsia"/>
          <w:b w:val="0"/>
          <w:bCs w:val="0"/>
          <w:sz w:val="36"/>
          <w:szCs w:val="36"/>
          <w:lang w:val="en-US" w:eastAsia="zh-CN"/>
        </w:rPr>
      </w:pPr>
      <w:r>
        <w:rPr>
          <w:rFonts w:hint="eastAsia" w:asciiTheme="majorEastAsia" w:hAnsiTheme="majorEastAsia" w:eastAsiaTheme="majorEastAsia" w:cstheme="majorEastAsia"/>
          <w:b/>
          <w:bCs/>
          <w:sz w:val="36"/>
          <w:szCs w:val="36"/>
        </w:rPr>
        <w:t xml:space="preserve">     </w:t>
      </w:r>
      <w:r>
        <w:rPr>
          <w:rFonts w:hint="eastAsia" w:asciiTheme="majorEastAsia" w:hAnsiTheme="majorEastAsia" w:eastAsiaTheme="majorEastAsia" w:cstheme="majorEastAsia"/>
          <w:b w:val="0"/>
          <w:bCs w:val="0"/>
          <w:sz w:val="36"/>
          <w:szCs w:val="36"/>
        </w:rPr>
        <w:t xml:space="preserve"> 项目编号：</w:t>
      </w:r>
      <w:r>
        <w:rPr>
          <w:rFonts w:hint="eastAsia" w:asciiTheme="majorEastAsia" w:hAnsiTheme="majorEastAsia" w:eastAsiaTheme="majorEastAsia" w:cstheme="majorEastAsia"/>
          <w:b w:val="0"/>
          <w:bCs w:val="0"/>
          <w:sz w:val="36"/>
          <w:szCs w:val="36"/>
          <w:lang w:val="en-US" w:eastAsia="zh-CN"/>
        </w:rPr>
        <w:t>YZCG-T2020023</w:t>
      </w:r>
    </w:p>
    <w:p>
      <w:pPr>
        <w:ind w:firstLine="1080" w:firstLineChars="300"/>
        <w:rPr>
          <w:rFonts w:hint="eastAsia" w:asciiTheme="majorEastAsia" w:hAnsiTheme="majorEastAsia" w:eastAsiaTheme="majorEastAsia" w:cstheme="majorEastAsia"/>
          <w:b w:val="0"/>
          <w:bCs w:val="0"/>
          <w:sz w:val="36"/>
          <w:szCs w:val="36"/>
          <w:lang w:val="en-US" w:eastAsia="zh-CN"/>
        </w:rPr>
      </w:pPr>
      <w:r>
        <w:rPr>
          <w:rFonts w:hint="eastAsia" w:asciiTheme="majorEastAsia" w:hAnsiTheme="majorEastAsia" w:eastAsiaTheme="majorEastAsia" w:cstheme="majorEastAsia"/>
          <w:b w:val="0"/>
          <w:bCs w:val="0"/>
          <w:sz w:val="36"/>
          <w:szCs w:val="36"/>
        </w:rPr>
        <w:t>采购单位：禹州市</w:t>
      </w:r>
      <w:r>
        <w:rPr>
          <w:rFonts w:hint="eastAsia" w:asciiTheme="majorEastAsia" w:hAnsiTheme="majorEastAsia" w:eastAsiaTheme="majorEastAsia" w:cstheme="majorEastAsia"/>
          <w:b w:val="0"/>
          <w:bCs w:val="0"/>
          <w:sz w:val="36"/>
          <w:szCs w:val="36"/>
          <w:lang w:eastAsia="zh-CN"/>
        </w:rPr>
        <w:t>无梁镇人民政府</w:t>
      </w:r>
    </w:p>
    <w:p>
      <w:pPr>
        <w:ind w:firstLine="1080" w:firstLineChars="300"/>
        <w:rPr>
          <w:rFonts w:asciiTheme="majorEastAsia" w:hAnsiTheme="majorEastAsia" w:eastAsiaTheme="majorEastAsia" w:cstheme="majorEastAsia"/>
          <w:b w:val="0"/>
          <w:bCs w:val="0"/>
          <w:sz w:val="36"/>
          <w:szCs w:val="36"/>
        </w:rPr>
      </w:pPr>
      <w:r>
        <w:rPr>
          <w:rFonts w:hint="eastAsia" w:asciiTheme="majorEastAsia" w:hAnsiTheme="majorEastAsia" w:eastAsiaTheme="majorEastAsia" w:cstheme="majorEastAsia"/>
          <w:b w:val="0"/>
          <w:bCs w:val="0"/>
          <w:sz w:val="36"/>
          <w:szCs w:val="36"/>
        </w:rPr>
        <w:t>代理机构：</w:t>
      </w:r>
      <w:r>
        <w:rPr>
          <w:rFonts w:hint="eastAsia" w:asciiTheme="majorEastAsia" w:hAnsiTheme="majorEastAsia" w:eastAsiaTheme="majorEastAsia" w:cstheme="majorEastAsia"/>
          <w:b w:val="0"/>
          <w:bCs w:val="0"/>
          <w:sz w:val="36"/>
          <w:szCs w:val="36"/>
          <w:lang w:eastAsia="zh-CN"/>
        </w:rPr>
        <w:t>禹州</w:t>
      </w:r>
      <w:r>
        <w:rPr>
          <w:rFonts w:hint="eastAsia" w:asciiTheme="majorEastAsia" w:hAnsiTheme="majorEastAsia" w:eastAsiaTheme="majorEastAsia" w:cstheme="majorEastAsia"/>
          <w:b w:val="0"/>
          <w:bCs w:val="0"/>
          <w:sz w:val="36"/>
          <w:szCs w:val="36"/>
        </w:rPr>
        <w:t>市政府采购中心</w:t>
      </w:r>
    </w:p>
    <w:p>
      <w:pPr>
        <w:rPr>
          <w:rFonts w:asciiTheme="majorEastAsia" w:hAnsiTheme="majorEastAsia" w:eastAsiaTheme="majorEastAsia" w:cstheme="majorEastAsia"/>
          <w:b/>
          <w:bCs/>
          <w:sz w:val="36"/>
          <w:szCs w:val="36"/>
        </w:rPr>
      </w:pPr>
    </w:p>
    <w:p>
      <w:pPr>
        <w:jc w:val="center"/>
        <w:rPr>
          <w:rFonts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二〇</w:t>
      </w:r>
      <w:r>
        <w:rPr>
          <w:rFonts w:hint="eastAsia" w:asciiTheme="majorEastAsia" w:hAnsiTheme="majorEastAsia" w:eastAsiaTheme="majorEastAsia" w:cstheme="majorEastAsia"/>
          <w:b/>
          <w:bCs/>
          <w:sz w:val="36"/>
          <w:szCs w:val="36"/>
          <w:lang w:eastAsia="zh-CN"/>
        </w:rPr>
        <w:t>二</w:t>
      </w:r>
      <w:r>
        <w:rPr>
          <w:rFonts w:hint="eastAsia" w:asciiTheme="majorEastAsia" w:hAnsiTheme="majorEastAsia" w:eastAsiaTheme="majorEastAsia" w:cstheme="majorEastAsia"/>
          <w:b/>
          <w:bCs/>
          <w:sz w:val="36"/>
          <w:szCs w:val="36"/>
        </w:rPr>
        <w:t>〇年</w:t>
      </w:r>
      <w:r>
        <w:rPr>
          <w:rFonts w:hint="eastAsia" w:asciiTheme="majorEastAsia" w:hAnsiTheme="majorEastAsia" w:eastAsiaTheme="majorEastAsia" w:cstheme="majorEastAsia"/>
          <w:b/>
          <w:bCs/>
          <w:sz w:val="36"/>
          <w:szCs w:val="36"/>
          <w:lang w:eastAsia="zh-CN"/>
        </w:rPr>
        <w:t>二</w:t>
      </w:r>
      <w:r>
        <w:rPr>
          <w:rFonts w:hint="eastAsia" w:asciiTheme="majorEastAsia" w:hAnsiTheme="majorEastAsia" w:eastAsiaTheme="majorEastAsia" w:cstheme="majorEastAsia"/>
          <w:b/>
          <w:bCs/>
          <w:sz w:val="36"/>
          <w:szCs w:val="36"/>
        </w:rPr>
        <w:t>月</w:t>
      </w:r>
    </w:p>
    <w:p>
      <w:pPr>
        <w:rPr>
          <w:rFonts w:asciiTheme="majorEastAsia" w:hAnsiTheme="majorEastAsia" w:eastAsiaTheme="majorEastAsia" w:cstheme="majorEastAsia"/>
          <w:b/>
          <w:bCs/>
          <w:sz w:val="36"/>
          <w:szCs w:val="36"/>
        </w:rPr>
      </w:pPr>
    </w:p>
    <w:p>
      <w:pPr>
        <w:widowControl/>
        <w:jc w:val="left"/>
        <w:rPr>
          <w:rFonts w:cs="黑体" w:asciiTheme="minorEastAsia" w:hAnsiTheme="minorEastAsia"/>
          <w:b/>
          <w:bCs/>
          <w:sz w:val="44"/>
          <w:szCs w:val="44"/>
          <w:lang w:val="zh-CN"/>
        </w:rPr>
      </w:pPr>
      <w:r>
        <w:rPr>
          <w:rFonts w:cs="黑体" w:asciiTheme="minorEastAsia" w:hAnsiTheme="minorEastAsia"/>
          <w:b/>
          <w:bCs/>
          <w:sz w:val="44"/>
          <w:szCs w:val="44"/>
          <w:lang w:val="zh-CN"/>
        </w:rPr>
        <w:br w:type="page"/>
      </w:r>
    </w:p>
    <w:p>
      <w:pPr>
        <w:autoSpaceDE w:val="0"/>
        <w:autoSpaceDN w:val="0"/>
        <w:adjustRightInd w:val="0"/>
        <w:spacing w:line="700" w:lineRule="exact"/>
        <w:jc w:val="center"/>
        <w:rPr>
          <w:rFonts w:cs="黑体" w:asciiTheme="minorEastAsia" w:hAnsiTheme="minorEastAsia"/>
          <w:b/>
          <w:bCs/>
          <w:sz w:val="44"/>
          <w:szCs w:val="44"/>
          <w:lang w:val="zh-CN"/>
        </w:rPr>
      </w:pPr>
      <w:r>
        <w:rPr>
          <w:rFonts w:hint="eastAsia" w:cs="黑体" w:asciiTheme="minorEastAsia" w:hAnsiTheme="minorEastAsia"/>
          <w:b/>
          <w:bCs/>
          <w:sz w:val="44"/>
          <w:szCs w:val="44"/>
          <w:lang w:val="zh-CN"/>
        </w:rPr>
        <w:t>目    录</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第一章 谈判邀请</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第二章 采购需求</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第三章 </w:t>
      </w:r>
      <w:r>
        <w:rPr>
          <w:rFonts w:hint="eastAsia" w:asciiTheme="majorEastAsia" w:hAnsiTheme="majorEastAsia" w:eastAsiaTheme="majorEastAsia" w:cstheme="majorEastAsia"/>
          <w:b/>
          <w:kern w:val="0"/>
          <w:sz w:val="32"/>
          <w:szCs w:val="32"/>
        </w:rPr>
        <w:t>供应商须知前附表</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第四章 </w:t>
      </w:r>
      <w:r>
        <w:rPr>
          <w:rFonts w:hint="eastAsia" w:asciiTheme="majorEastAsia" w:hAnsiTheme="majorEastAsia" w:eastAsiaTheme="majorEastAsia" w:cstheme="majorEastAsia"/>
          <w:b/>
          <w:kern w:val="0"/>
          <w:sz w:val="32"/>
          <w:szCs w:val="32"/>
        </w:rPr>
        <w:t>供应商须知</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一、概念释义</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二、采购文件说明</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三、响应文件的编制</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四、响应文件的递交</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五、谈判和评审</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sz w:val="30"/>
          <w:szCs w:val="30"/>
          <w:lang w:val="zh-CN"/>
        </w:rPr>
        <w:t>六、确认成交供应商和授予合同</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第五章 </w:t>
      </w:r>
      <w:r>
        <w:rPr>
          <w:rFonts w:hint="eastAsia" w:asciiTheme="majorEastAsia" w:hAnsiTheme="majorEastAsia" w:eastAsiaTheme="majorEastAsia" w:cstheme="majorEastAsia"/>
          <w:b/>
          <w:kern w:val="0"/>
          <w:sz w:val="32"/>
          <w:szCs w:val="32"/>
        </w:rPr>
        <w:t>政府采购政策功能</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第六章 </w:t>
      </w:r>
      <w:r>
        <w:rPr>
          <w:rFonts w:hint="eastAsia" w:asciiTheme="majorEastAsia" w:hAnsiTheme="majorEastAsia" w:eastAsiaTheme="majorEastAsia" w:cstheme="majorEastAsia"/>
          <w:b/>
          <w:kern w:val="0"/>
          <w:sz w:val="32"/>
          <w:szCs w:val="32"/>
        </w:rPr>
        <w:t>资格审查与评审</w:t>
      </w:r>
    </w:p>
    <w:p>
      <w:pPr>
        <w:autoSpaceDE w:val="0"/>
        <w:autoSpaceDN w:val="0"/>
        <w:adjustRightInd w:val="0"/>
        <w:spacing w:line="700" w:lineRule="exact"/>
        <w:ind w:firstLine="551"/>
        <w:outlineLvl w:val="0"/>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第七章 </w:t>
      </w:r>
      <w:r>
        <w:rPr>
          <w:rFonts w:hint="eastAsia" w:asciiTheme="majorEastAsia" w:hAnsiTheme="majorEastAsia" w:eastAsiaTheme="majorEastAsia" w:cstheme="majorEastAsia"/>
          <w:b/>
          <w:kern w:val="0"/>
          <w:sz w:val="30"/>
          <w:szCs w:val="30"/>
        </w:rPr>
        <w:t>合同书格式及合同条款</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第八章 </w:t>
      </w:r>
      <w:r>
        <w:rPr>
          <w:rFonts w:hint="eastAsia" w:asciiTheme="majorEastAsia" w:hAnsiTheme="majorEastAsia" w:eastAsiaTheme="majorEastAsia" w:cstheme="majorEastAsia"/>
          <w:b/>
          <w:kern w:val="0"/>
          <w:sz w:val="32"/>
          <w:szCs w:val="32"/>
        </w:rPr>
        <w:t>响应文件有关格式</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p>
    <w:p>
      <w:pPr>
        <w:widowControl/>
        <w:jc w:val="left"/>
        <w:rPr>
          <w:rFonts w:ascii="宋体" w:hAnsi="宋体" w:eastAsia="宋体" w:cs="宋体"/>
          <w:b/>
          <w:sz w:val="36"/>
          <w:szCs w:val="36"/>
          <w:shd w:val="clear" w:color="auto" w:fill="FFFFFF"/>
        </w:rPr>
      </w:pPr>
      <w:r>
        <w:rPr>
          <w:rFonts w:ascii="宋体" w:hAnsi="宋体" w:cs="宋体"/>
          <w:b/>
          <w:sz w:val="36"/>
          <w:szCs w:val="36"/>
          <w:shd w:val="clear" w:color="auto" w:fill="FFFFFF"/>
        </w:rPr>
        <w:br w:type="page"/>
      </w:r>
    </w:p>
    <w:p>
      <w:pPr>
        <w:numPr>
          <w:ilvl w:val="0"/>
          <w:numId w:val="4"/>
        </w:numPr>
        <w:jc w:val="center"/>
        <w:rPr>
          <w:rFonts w:hint="eastAsia"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谈判邀请</w:t>
      </w:r>
    </w:p>
    <w:p>
      <w:pPr>
        <w:numPr>
          <w:ilvl w:val="0"/>
          <w:numId w:val="0"/>
        </w:numPr>
        <w:jc w:val="both"/>
        <w:rPr>
          <w:rFonts w:hint="eastAsia" w:cs="宋体" w:asciiTheme="majorEastAsia" w:hAnsiTheme="majorEastAsia" w:eastAsiaTheme="majorEastAsia"/>
          <w:b/>
          <w:kern w:val="0"/>
          <w:sz w:val="32"/>
          <w:szCs w:val="32"/>
        </w:rPr>
      </w:pPr>
    </w:p>
    <w:p>
      <w:pPr>
        <w:spacing w:line="600" w:lineRule="exact"/>
        <w:jc w:val="center"/>
        <w:rPr>
          <w:rFonts w:hint="eastAsia"/>
          <w:b/>
          <w:bCs/>
          <w:sz w:val="36"/>
          <w:szCs w:val="36"/>
          <w:lang w:eastAsia="zh-CN"/>
        </w:rPr>
      </w:pPr>
      <w:r>
        <w:rPr>
          <w:rFonts w:hint="eastAsia"/>
          <w:b/>
          <w:bCs/>
          <w:sz w:val="36"/>
          <w:szCs w:val="36"/>
          <w:lang w:eastAsia="zh-CN"/>
        </w:rPr>
        <w:t>禹州市无梁镇敬老院消防设施采购项目</w:t>
      </w:r>
    </w:p>
    <w:p>
      <w:pPr>
        <w:spacing w:line="600" w:lineRule="exact"/>
        <w:jc w:val="center"/>
        <w:rPr>
          <w:rFonts w:hint="eastAsia"/>
          <w:b/>
          <w:bCs/>
          <w:sz w:val="36"/>
          <w:szCs w:val="36"/>
          <w:lang w:eastAsia="zh-CN"/>
        </w:rPr>
      </w:pPr>
      <w:r>
        <w:rPr>
          <w:rFonts w:hint="eastAsia"/>
          <w:b/>
          <w:bCs/>
          <w:sz w:val="36"/>
          <w:szCs w:val="36"/>
          <w:lang w:eastAsia="zh-CN"/>
        </w:rPr>
        <w:t>谈判邀请函</w:t>
      </w:r>
    </w:p>
    <w:p>
      <w:pPr>
        <w:spacing w:line="600" w:lineRule="exact"/>
        <w:jc w:val="center"/>
        <w:rPr>
          <w:rFonts w:hint="eastAsia"/>
          <w:b/>
          <w:bCs/>
          <w:sz w:val="36"/>
          <w:szCs w:val="36"/>
          <w:lang w:eastAsia="zh-CN"/>
        </w:rPr>
      </w:pPr>
    </w:p>
    <w:p>
      <w:pPr>
        <w:keepNext w:val="0"/>
        <w:keepLines w:val="0"/>
        <w:pageBreakBefore w:val="0"/>
        <w:kinsoku/>
        <w:overflowPunct/>
        <w:bidi w:val="0"/>
        <w:spacing w:line="400" w:lineRule="exact"/>
        <w:ind w:firstLine="560" w:firstLineChars="200"/>
        <w:jc w:val="left"/>
        <w:textAlignment w:val="auto"/>
        <w:rPr>
          <w:rFonts w:ascii="仿宋" w:hAnsi="仿宋" w:eastAsia="仿宋" w:cs="仿宋_GB2312"/>
          <w:sz w:val="28"/>
          <w:szCs w:val="28"/>
        </w:rPr>
      </w:pPr>
      <w:r>
        <w:rPr>
          <w:rFonts w:hint="eastAsia" w:ascii="仿宋" w:hAnsi="仿宋" w:eastAsia="仿宋" w:cs="仿宋_GB2312"/>
          <w:sz w:val="28"/>
          <w:szCs w:val="28"/>
        </w:rPr>
        <w:t>禹州市政府采购中心受禹州市无梁镇</w:t>
      </w:r>
      <w:r>
        <w:rPr>
          <w:rFonts w:hint="eastAsia" w:ascii="仿宋" w:hAnsi="仿宋" w:eastAsia="仿宋" w:cs="仿宋_GB2312"/>
          <w:sz w:val="28"/>
          <w:szCs w:val="28"/>
          <w:lang w:eastAsia="zh-CN"/>
        </w:rPr>
        <w:t>人民政府</w:t>
      </w:r>
      <w:r>
        <w:rPr>
          <w:rFonts w:hint="eastAsia" w:ascii="仿宋" w:hAnsi="仿宋" w:eastAsia="仿宋" w:cs="仿宋_GB2312"/>
          <w:sz w:val="28"/>
          <w:szCs w:val="28"/>
        </w:rPr>
        <w:t>的委托，就“禹州市无梁镇敬老院消防设施采购项目”进行竞争性谈判，欢迎合格的投标人前来投标。</w:t>
      </w:r>
    </w:p>
    <w:p>
      <w:pPr>
        <w:keepNext w:val="0"/>
        <w:keepLines w:val="0"/>
        <w:pageBreakBefore w:val="0"/>
        <w:widowControl/>
        <w:numPr>
          <w:ilvl w:val="0"/>
          <w:numId w:val="5"/>
        </w:numPr>
        <w:shd w:val="clear" w:color="auto" w:fill="FFFFFF"/>
        <w:kinsoku/>
        <w:overflowPunct/>
        <w:bidi w:val="0"/>
        <w:spacing w:line="400" w:lineRule="exact"/>
        <w:ind w:firstLine="482"/>
        <w:jc w:val="left"/>
        <w:textAlignment w:val="auto"/>
        <w:rPr>
          <w:rFonts w:ascii="黑体" w:hAnsi="黑体" w:eastAsia="黑体" w:cs="Arial"/>
          <w:b/>
          <w:color w:val="000000"/>
          <w:kern w:val="0"/>
          <w:sz w:val="28"/>
          <w:szCs w:val="28"/>
        </w:rPr>
      </w:pPr>
      <w:r>
        <w:rPr>
          <w:rFonts w:ascii="黑体" w:hAnsi="黑体" w:eastAsia="黑体" w:cs="Arial"/>
          <w:b/>
          <w:color w:val="000000"/>
          <w:kern w:val="0"/>
          <w:sz w:val="28"/>
          <w:szCs w:val="28"/>
        </w:rPr>
        <w:t>项目基本情况</w:t>
      </w:r>
    </w:p>
    <w:p>
      <w:pPr>
        <w:keepNext w:val="0"/>
        <w:keepLines w:val="0"/>
        <w:pageBreakBefore w:val="0"/>
        <w:widowControl/>
        <w:numPr>
          <w:ilvl w:val="0"/>
          <w:numId w:val="6"/>
        </w:numPr>
        <w:shd w:val="clear" w:color="auto" w:fill="FFFFFF"/>
        <w:kinsoku/>
        <w:overflowPunct/>
        <w:bidi w:val="0"/>
        <w:spacing w:line="400" w:lineRule="exact"/>
        <w:ind w:left="481" w:leftChars="0" w:firstLine="0" w:firstLineChars="0"/>
        <w:jc w:val="left"/>
        <w:textAlignment w:val="auto"/>
        <w:rPr>
          <w:rFonts w:hint="eastAsia" w:ascii="仿宋" w:hAnsi="仿宋" w:eastAsia="仿宋" w:cs="仿宋_GB2312"/>
          <w:sz w:val="28"/>
          <w:szCs w:val="28"/>
        </w:rPr>
      </w:pPr>
      <w:r>
        <w:rPr>
          <w:rFonts w:hint="eastAsia" w:ascii="仿宋" w:hAnsi="仿宋" w:eastAsia="仿宋" w:cs="仿宋_GB2312"/>
          <w:sz w:val="28"/>
          <w:szCs w:val="28"/>
        </w:rPr>
        <w:t>采购人：禹州市无梁镇人民政府</w:t>
      </w:r>
    </w:p>
    <w:p>
      <w:pPr>
        <w:keepNext w:val="0"/>
        <w:keepLines w:val="0"/>
        <w:pageBreakBefore w:val="0"/>
        <w:widowControl/>
        <w:numPr>
          <w:ilvl w:val="0"/>
          <w:numId w:val="0"/>
        </w:numPr>
        <w:shd w:val="clear" w:color="auto" w:fill="FFFFFF"/>
        <w:kinsoku/>
        <w:overflowPunct/>
        <w:bidi w:val="0"/>
        <w:spacing w:line="400" w:lineRule="exact"/>
        <w:ind w:left="481" w:leftChars="0"/>
        <w:jc w:val="left"/>
        <w:textAlignment w:val="auto"/>
        <w:rPr>
          <w:rFonts w:hint="eastAsia" w:ascii="仿宋" w:hAnsi="仿宋" w:eastAsia="仿宋" w:cs="仿宋_GB2312"/>
          <w:color w:val="000000"/>
          <w:kern w:val="0"/>
          <w:sz w:val="28"/>
          <w:szCs w:val="28"/>
          <w:lang w:eastAsia="zh-CN"/>
        </w:rPr>
      </w:pPr>
      <w:r>
        <w:rPr>
          <w:rFonts w:hint="eastAsia" w:ascii="仿宋" w:hAnsi="仿宋" w:eastAsia="仿宋" w:cs="Arial"/>
          <w:color w:val="000000"/>
          <w:kern w:val="0"/>
          <w:sz w:val="28"/>
          <w:szCs w:val="28"/>
        </w:rPr>
        <w:t>2、</w:t>
      </w:r>
      <w:r>
        <w:rPr>
          <w:rFonts w:ascii="仿宋" w:hAnsi="仿宋" w:eastAsia="仿宋" w:cs="Arial"/>
          <w:color w:val="000000"/>
          <w:kern w:val="0"/>
          <w:sz w:val="28"/>
          <w:szCs w:val="28"/>
        </w:rPr>
        <w:t>项目名称：</w:t>
      </w:r>
      <w:r>
        <w:rPr>
          <w:rFonts w:hint="eastAsia" w:ascii="仿宋" w:hAnsi="仿宋" w:eastAsia="仿宋" w:cs="仿宋_GB2312"/>
          <w:sz w:val="28"/>
          <w:szCs w:val="28"/>
        </w:rPr>
        <w:t>禹州市无梁镇敬老院消防设施采购项目</w:t>
      </w:r>
    </w:p>
    <w:p>
      <w:pPr>
        <w:keepNext w:val="0"/>
        <w:keepLines w:val="0"/>
        <w:pageBreakBefore w:val="0"/>
        <w:widowControl/>
        <w:shd w:val="clear" w:color="auto" w:fill="FFFFFF"/>
        <w:tabs>
          <w:tab w:val="right" w:pos="8498"/>
        </w:tabs>
        <w:kinsoku/>
        <w:overflowPunct/>
        <w:bidi w:val="0"/>
        <w:spacing w:line="400" w:lineRule="exact"/>
        <w:ind w:firstLine="482"/>
        <w:jc w:val="left"/>
        <w:textAlignment w:val="auto"/>
        <w:rPr>
          <w:rFonts w:ascii="仿宋" w:hAnsi="仿宋" w:eastAsia="仿宋" w:cs="仿宋_GB2312"/>
          <w:sz w:val="28"/>
          <w:szCs w:val="28"/>
        </w:rPr>
      </w:pPr>
      <w:r>
        <w:rPr>
          <w:rFonts w:hint="eastAsia" w:ascii="仿宋" w:hAnsi="仿宋" w:eastAsia="仿宋" w:cs="Arial"/>
          <w:color w:val="000000"/>
          <w:kern w:val="0"/>
          <w:sz w:val="28"/>
          <w:szCs w:val="28"/>
        </w:rPr>
        <w:t>3、采购</w:t>
      </w:r>
      <w:r>
        <w:rPr>
          <w:rFonts w:ascii="仿宋" w:hAnsi="仿宋" w:eastAsia="仿宋" w:cs="Arial"/>
          <w:color w:val="000000"/>
          <w:kern w:val="0"/>
          <w:sz w:val="28"/>
          <w:szCs w:val="28"/>
        </w:rPr>
        <w:t>编号：</w:t>
      </w:r>
      <w:r>
        <w:rPr>
          <w:rFonts w:hint="eastAsia" w:ascii="仿宋" w:hAnsi="仿宋" w:eastAsia="仿宋" w:cs="仿宋_GB2312"/>
          <w:sz w:val="28"/>
          <w:szCs w:val="28"/>
        </w:rPr>
        <w:t>YZCG-T20</w:t>
      </w:r>
      <w:r>
        <w:rPr>
          <w:rFonts w:hint="eastAsia" w:ascii="仿宋" w:hAnsi="仿宋" w:eastAsia="仿宋" w:cs="仿宋_GB2312"/>
          <w:sz w:val="28"/>
          <w:szCs w:val="28"/>
          <w:lang w:val="en-US" w:eastAsia="zh-CN"/>
        </w:rPr>
        <w:t>20023</w:t>
      </w:r>
      <w:r>
        <w:rPr>
          <w:rFonts w:hint="eastAsia" w:ascii="仿宋" w:hAnsi="仿宋" w:eastAsia="仿宋" w:cs="仿宋_GB2312"/>
          <w:sz w:val="28"/>
          <w:szCs w:val="28"/>
        </w:rPr>
        <w:tab/>
      </w:r>
    </w:p>
    <w:p>
      <w:pPr>
        <w:keepNext w:val="0"/>
        <w:keepLines w:val="0"/>
        <w:pageBreakBefore w:val="0"/>
        <w:widowControl/>
        <w:shd w:val="clear" w:color="auto" w:fill="FFFFFF"/>
        <w:kinsoku/>
        <w:overflowPunct/>
        <w:bidi w:val="0"/>
        <w:spacing w:line="400" w:lineRule="exact"/>
        <w:ind w:firstLine="482"/>
        <w:jc w:val="left"/>
        <w:textAlignment w:val="auto"/>
        <w:rPr>
          <w:rFonts w:ascii="仿宋" w:hAnsi="仿宋" w:eastAsia="仿宋" w:cs="仿宋_GB2312"/>
          <w:sz w:val="28"/>
          <w:szCs w:val="28"/>
        </w:rPr>
      </w:pPr>
      <w:r>
        <w:rPr>
          <w:rFonts w:hint="eastAsia" w:ascii="仿宋" w:hAnsi="仿宋" w:eastAsia="仿宋" w:cs="Arial"/>
          <w:color w:val="000000"/>
          <w:kern w:val="0"/>
          <w:sz w:val="28"/>
          <w:szCs w:val="28"/>
        </w:rPr>
        <w:t>4、</w:t>
      </w:r>
      <w:r>
        <w:rPr>
          <w:rFonts w:ascii="仿宋" w:hAnsi="仿宋" w:eastAsia="仿宋" w:cs="Arial"/>
          <w:color w:val="000000"/>
          <w:kern w:val="0"/>
          <w:sz w:val="28"/>
          <w:szCs w:val="28"/>
        </w:rPr>
        <w:t>项目需求：</w:t>
      </w:r>
      <w:r>
        <w:rPr>
          <w:rFonts w:hint="eastAsia" w:ascii="仿宋" w:hAnsi="仿宋" w:eastAsia="仿宋" w:cs="Arial"/>
          <w:color w:val="000000"/>
          <w:kern w:val="0"/>
          <w:sz w:val="28"/>
          <w:szCs w:val="28"/>
          <w:lang w:eastAsia="zh-CN"/>
        </w:rPr>
        <w:t>消防设施一批</w:t>
      </w:r>
      <w:r>
        <w:rPr>
          <w:rFonts w:hint="eastAsia" w:ascii="仿宋" w:hAnsi="仿宋" w:eastAsia="仿宋" w:cs="仿宋_GB2312"/>
          <w:sz w:val="28"/>
          <w:szCs w:val="28"/>
        </w:rPr>
        <w:t>（详见谈判文件）</w:t>
      </w:r>
    </w:p>
    <w:p>
      <w:pPr>
        <w:keepNext w:val="0"/>
        <w:keepLines w:val="0"/>
        <w:pageBreakBefore w:val="0"/>
        <w:widowControl/>
        <w:shd w:val="clear" w:color="auto" w:fill="FFFFFF"/>
        <w:kinsoku/>
        <w:overflowPunct/>
        <w:bidi w:val="0"/>
        <w:spacing w:line="400" w:lineRule="exact"/>
        <w:ind w:firstLine="482"/>
        <w:jc w:val="left"/>
        <w:textAlignment w:val="auto"/>
        <w:rPr>
          <w:rFonts w:hint="default" w:ascii="仿宋" w:hAnsi="仿宋" w:eastAsia="仿宋" w:cs="仿宋_GB2312"/>
          <w:sz w:val="28"/>
          <w:szCs w:val="28"/>
          <w:lang w:val="en-US" w:eastAsia="zh-CN"/>
        </w:rPr>
      </w:pPr>
      <w:r>
        <w:rPr>
          <w:rFonts w:hint="eastAsia" w:ascii="仿宋" w:hAnsi="仿宋" w:eastAsia="仿宋" w:cs="仿宋_GB2312"/>
          <w:sz w:val="28"/>
          <w:szCs w:val="28"/>
        </w:rPr>
        <w:t>5、采购预算：</w:t>
      </w:r>
      <w:r>
        <w:rPr>
          <w:rFonts w:hint="eastAsia" w:ascii="仿宋" w:hAnsi="仿宋" w:eastAsia="仿宋" w:cs="仿宋_GB2312"/>
          <w:sz w:val="28"/>
          <w:szCs w:val="28"/>
          <w:lang w:val="en-US" w:eastAsia="zh-CN"/>
        </w:rPr>
        <w:t xml:space="preserve">46.570514万元   </w:t>
      </w:r>
    </w:p>
    <w:p>
      <w:pPr>
        <w:keepNext w:val="0"/>
        <w:keepLines w:val="0"/>
        <w:pageBreakBefore w:val="0"/>
        <w:widowControl/>
        <w:shd w:val="clear" w:color="auto" w:fill="FFFFFF"/>
        <w:kinsoku/>
        <w:overflowPunct/>
        <w:bidi w:val="0"/>
        <w:spacing w:line="400" w:lineRule="exact"/>
        <w:ind w:firstLine="413" w:firstLineChars="147"/>
        <w:jc w:val="left"/>
        <w:textAlignment w:val="auto"/>
        <w:rPr>
          <w:rFonts w:ascii="黑体" w:hAnsi="黑体" w:eastAsia="黑体" w:cs="Arial"/>
          <w:b/>
          <w:color w:val="000000"/>
          <w:kern w:val="0"/>
          <w:sz w:val="28"/>
          <w:szCs w:val="28"/>
        </w:rPr>
      </w:pPr>
      <w:r>
        <w:rPr>
          <w:rFonts w:hint="eastAsia" w:ascii="黑体" w:hAnsi="黑体" w:eastAsia="黑体" w:cs="Arial"/>
          <w:b/>
          <w:color w:val="000000"/>
          <w:kern w:val="0"/>
          <w:sz w:val="28"/>
          <w:szCs w:val="28"/>
        </w:rPr>
        <w:t>二、</w:t>
      </w:r>
      <w:r>
        <w:rPr>
          <w:rFonts w:ascii="黑体" w:hAnsi="黑体" w:eastAsia="黑体" w:cs="Arial"/>
          <w:b/>
          <w:color w:val="000000"/>
          <w:kern w:val="0"/>
          <w:sz w:val="28"/>
          <w:szCs w:val="28"/>
        </w:rPr>
        <w:t>需要落实的政府采购政策</w:t>
      </w:r>
    </w:p>
    <w:p>
      <w:pPr>
        <w:keepNext w:val="0"/>
        <w:keepLines w:val="0"/>
        <w:pageBreakBefore w:val="0"/>
        <w:widowControl/>
        <w:shd w:val="clear" w:color="auto" w:fill="FFFFFF"/>
        <w:kinsoku/>
        <w:overflowPunct/>
        <w:bidi w:val="0"/>
        <w:spacing w:line="400" w:lineRule="exact"/>
        <w:ind w:firstLine="560" w:firstLineChars="200"/>
        <w:jc w:val="left"/>
        <w:textAlignment w:val="auto"/>
        <w:rPr>
          <w:rFonts w:ascii="仿宋" w:hAnsi="仿宋" w:eastAsia="仿宋" w:cs="Arial"/>
          <w:color w:val="000000"/>
          <w:kern w:val="0"/>
          <w:sz w:val="28"/>
          <w:szCs w:val="28"/>
        </w:rPr>
      </w:pPr>
      <w:r>
        <w:rPr>
          <w:rFonts w:ascii="仿宋" w:hAnsi="仿宋" w:eastAsia="仿宋" w:cs="Arial"/>
          <w:color w:val="000000"/>
          <w:kern w:val="0"/>
          <w:sz w:val="28"/>
          <w:szCs w:val="28"/>
        </w:rPr>
        <w:t>本项目落实节约能源、保护环境、扶持不发达地区和少数民族地区、促进中小企业、监狱企业发展等政府采购政策。（详见</w:t>
      </w:r>
      <w:r>
        <w:rPr>
          <w:rFonts w:hint="eastAsia" w:ascii="仿宋" w:hAnsi="仿宋" w:eastAsia="仿宋" w:cs="Arial"/>
          <w:color w:val="000000"/>
          <w:kern w:val="0"/>
          <w:sz w:val="28"/>
          <w:szCs w:val="28"/>
        </w:rPr>
        <w:t>谈判</w:t>
      </w:r>
      <w:r>
        <w:rPr>
          <w:rFonts w:ascii="仿宋" w:hAnsi="仿宋" w:eastAsia="仿宋" w:cs="Arial"/>
          <w:color w:val="000000"/>
          <w:kern w:val="0"/>
          <w:sz w:val="28"/>
          <w:szCs w:val="28"/>
        </w:rPr>
        <w:t>文件）</w:t>
      </w:r>
    </w:p>
    <w:p>
      <w:pPr>
        <w:keepNext w:val="0"/>
        <w:keepLines w:val="0"/>
        <w:pageBreakBefore w:val="0"/>
        <w:widowControl/>
        <w:numPr>
          <w:ilvl w:val="0"/>
          <w:numId w:val="5"/>
        </w:numPr>
        <w:shd w:val="clear" w:color="auto" w:fill="FFFFFF"/>
        <w:kinsoku/>
        <w:overflowPunct/>
        <w:bidi w:val="0"/>
        <w:spacing w:line="400" w:lineRule="exact"/>
        <w:ind w:firstLine="482"/>
        <w:jc w:val="left"/>
        <w:textAlignment w:val="auto"/>
        <w:rPr>
          <w:rFonts w:ascii="黑体" w:hAnsi="黑体" w:eastAsia="黑体" w:cs="Arial"/>
          <w:b/>
          <w:color w:val="000000"/>
          <w:kern w:val="0"/>
          <w:sz w:val="28"/>
          <w:szCs w:val="28"/>
        </w:rPr>
      </w:pPr>
      <w:r>
        <w:rPr>
          <w:rFonts w:ascii="黑体" w:hAnsi="黑体" w:eastAsia="黑体" w:cs="Arial"/>
          <w:b/>
          <w:color w:val="000000"/>
          <w:kern w:val="0"/>
          <w:sz w:val="28"/>
          <w:szCs w:val="28"/>
        </w:rPr>
        <w:t>供应商资格要求</w:t>
      </w:r>
    </w:p>
    <w:p>
      <w:pPr>
        <w:keepNext w:val="0"/>
        <w:keepLines w:val="0"/>
        <w:pageBreakBefore w:val="0"/>
        <w:widowControl/>
        <w:numPr>
          <w:ilvl w:val="0"/>
          <w:numId w:val="7"/>
        </w:numPr>
        <w:shd w:val="clear" w:color="auto" w:fill="FFFFFF"/>
        <w:kinsoku/>
        <w:overflowPunct/>
        <w:bidi w:val="0"/>
        <w:spacing w:line="400" w:lineRule="exact"/>
        <w:ind w:firstLine="560" w:firstLineChars="200"/>
        <w:jc w:val="left"/>
        <w:textAlignment w:val="auto"/>
        <w:rPr>
          <w:rFonts w:hint="eastAsia" w:ascii="仿宋" w:hAnsi="仿宋" w:eastAsia="仿宋" w:cs="仿宋"/>
          <w:b w:val="0"/>
          <w:bCs/>
          <w:color w:val="000000"/>
          <w:kern w:val="0"/>
          <w:sz w:val="28"/>
          <w:szCs w:val="28"/>
          <w:lang w:val="en-US" w:eastAsia="zh-CN"/>
        </w:rPr>
      </w:pPr>
      <w:r>
        <w:rPr>
          <w:rFonts w:hint="eastAsia" w:ascii="仿宋" w:hAnsi="仿宋" w:eastAsia="仿宋" w:cs="仿宋"/>
          <w:b w:val="0"/>
          <w:bCs/>
          <w:color w:val="000000"/>
          <w:kern w:val="0"/>
          <w:sz w:val="28"/>
          <w:szCs w:val="28"/>
          <w:lang w:val="en-US" w:eastAsia="zh-CN"/>
        </w:rPr>
        <w:t>符合《政府采购法》第二十二条之规定具有独立法人资格及相应经营范围（以营业执照为准）；</w:t>
      </w:r>
    </w:p>
    <w:p>
      <w:pPr>
        <w:keepNext w:val="0"/>
        <w:keepLines w:val="0"/>
        <w:pageBreakBefore w:val="0"/>
        <w:widowControl/>
        <w:numPr>
          <w:ilvl w:val="0"/>
          <w:numId w:val="0"/>
        </w:numPr>
        <w:shd w:val="clear" w:color="auto" w:fill="FFFFFF"/>
        <w:kinsoku/>
        <w:overflowPunct/>
        <w:bidi w:val="0"/>
        <w:spacing w:line="400" w:lineRule="exact"/>
        <w:ind w:firstLine="560" w:firstLineChars="200"/>
        <w:jc w:val="left"/>
        <w:textAlignment w:val="auto"/>
        <w:rPr>
          <w:rFonts w:hint="eastAsia" w:ascii="仿宋" w:hAnsi="仿宋" w:eastAsia="仿宋" w:cs="仿宋"/>
          <w:b w:val="0"/>
          <w:bCs/>
          <w:color w:val="000000"/>
          <w:kern w:val="0"/>
          <w:sz w:val="28"/>
          <w:szCs w:val="28"/>
          <w:lang w:val="en-US" w:eastAsia="zh-CN"/>
        </w:rPr>
      </w:pPr>
      <w:r>
        <w:rPr>
          <w:rFonts w:hint="eastAsia" w:ascii="仿宋" w:hAnsi="仿宋" w:eastAsia="仿宋" w:cs="仿宋"/>
          <w:b w:val="0"/>
          <w:bCs/>
          <w:color w:val="000000"/>
          <w:kern w:val="0"/>
          <w:sz w:val="28"/>
          <w:szCs w:val="28"/>
          <w:lang w:val="en-US" w:eastAsia="zh-CN"/>
        </w:rPr>
        <w:t>2、被委托人是须是本单位职工，须提供公司为本人缴纳社会保险证明；</w:t>
      </w:r>
    </w:p>
    <w:p>
      <w:pPr>
        <w:keepNext w:val="0"/>
        <w:keepLines w:val="0"/>
        <w:pageBreakBefore w:val="0"/>
        <w:widowControl/>
        <w:numPr>
          <w:ilvl w:val="0"/>
          <w:numId w:val="0"/>
        </w:numPr>
        <w:shd w:val="clear" w:color="auto" w:fill="FFFFFF"/>
        <w:kinsoku/>
        <w:overflowPunct/>
        <w:bidi w:val="0"/>
        <w:spacing w:line="400" w:lineRule="exact"/>
        <w:ind w:firstLine="560" w:firstLineChars="200"/>
        <w:jc w:val="left"/>
        <w:textAlignment w:val="auto"/>
        <w:rPr>
          <w:rFonts w:hint="eastAsia" w:ascii="仿宋" w:hAnsi="仿宋" w:eastAsia="仿宋" w:cs="仿宋"/>
          <w:b w:val="0"/>
          <w:bCs/>
          <w:color w:val="000000"/>
          <w:kern w:val="0"/>
          <w:sz w:val="28"/>
          <w:szCs w:val="28"/>
          <w:lang w:val="en-US" w:eastAsia="zh-CN"/>
        </w:rPr>
      </w:pPr>
      <w:r>
        <w:rPr>
          <w:rFonts w:hint="eastAsia" w:ascii="仿宋" w:hAnsi="仿宋" w:eastAsia="仿宋" w:cs="仿宋"/>
          <w:b w:val="0"/>
          <w:bCs/>
          <w:color w:val="000000"/>
          <w:kern w:val="0"/>
          <w:sz w:val="28"/>
          <w:szCs w:val="28"/>
          <w:lang w:val="en-US" w:eastAsia="zh-CN"/>
        </w:rPr>
        <w:t>3、本项目不接受联合体投标。</w:t>
      </w:r>
    </w:p>
    <w:p>
      <w:pPr>
        <w:keepNext w:val="0"/>
        <w:keepLines w:val="0"/>
        <w:pageBreakBefore w:val="0"/>
        <w:widowControl/>
        <w:shd w:val="clear" w:color="auto" w:fill="FFFFFF"/>
        <w:kinsoku/>
        <w:overflowPunct/>
        <w:bidi w:val="0"/>
        <w:spacing w:line="400" w:lineRule="exact"/>
        <w:ind w:firstLine="482"/>
        <w:jc w:val="left"/>
        <w:textAlignment w:val="auto"/>
        <w:rPr>
          <w:rFonts w:ascii="黑体" w:hAnsi="黑体" w:eastAsia="黑体" w:cs="Arial"/>
          <w:b/>
          <w:color w:val="000000"/>
          <w:kern w:val="0"/>
          <w:sz w:val="28"/>
          <w:szCs w:val="28"/>
        </w:rPr>
      </w:pPr>
      <w:r>
        <w:rPr>
          <w:rFonts w:ascii="黑体" w:hAnsi="黑体" w:eastAsia="黑体" w:cs="Arial"/>
          <w:b/>
          <w:color w:val="000000"/>
          <w:kern w:val="0"/>
          <w:sz w:val="28"/>
          <w:szCs w:val="28"/>
        </w:rPr>
        <w:t>四、获取</w:t>
      </w:r>
      <w:r>
        <w:rPr>
          <w:rFonts w:hint="eastAsia" w:ascii="黑体" w:hAnsi="黑体" w:eastAsia="黑体" w:cs="Arial"/>
          <w:b/>
          <w:color w:val="000000"/>
          <w:kern w:val="0"/>
          <w:sz w:val="28"/>
          <w:szCs w:val="28"/>
        </w:rPr>
        <w:t>谈判</w:t>
      </w:r>
      <w:r>
        <w:rPr>
          <w:rFonts w:ascii="黑体" w:hAnsi="黑体" w:eastAsia="黑体" w:cs="Arial"/>
          <w:b/>
          <w:color w:val="000000"/>
          <w:kern w:val="0"/>
          <w:sz w:val="28"/>
          <w:szCs w:val="28"/>
        </w:rPr>
        <w:t>文件的</w:t>
      </w:r>
      <w:r>
        <w:rPr>
          <w:rFonts w:hint="eastAsia" w:ascii="黑体" w:hAnsi="黑体" w:eastAsia="黑体" w:cs="Arial"/>
          <w:b/>
          <w:color w:val="000000"/>
          <w:kern w:val="0"/>
          <w:sz w:val="28"/>
          <w:szCs w:val="28"/>
        </w:rPr>
        <w:t>方式、时间、</w:t>
      </w:r>
      <w:r>
        <w:rPr>
          <w:rFonts w:ascii="黑体" w:hAnsi="黑体" w:eastAsia="黑体" w:cs="Arial"/>
          <w:b/>
          <w:color w:val="000000"/>
          <w:kern w:val="0"/>
          <w:sz w:val="28"/>
          <w:szCs w:val="28"/>
        </w:rPr>
        <w:t>地点</w:t>
      </w:r>
    </w:p>
    <w:p>
      <w:pPr>
        <w:keepNext w:val="0"/>
        <w:keepLines w:val="0"/>
        <w:pageBreakBefore w:val="0"/>
        <w:kinsoku/>
        <w:wordWrap w:val="0"/>
        <w:overflowPunct/>
        <w:topLinePunct/>
        <w:bidi w:val="0"/>
        <w:snapToGrid w:val="0"/>
        <w:spacing w:line="400" w:lineRule="exact"/>
        <w:ind w:firstLine="560" w:firstLineChars="200"/>
        <w:textAlignment w:val="auto"/>
        <w:rPr>
          <w:rFonts w:ascii="仿宋" w:hAnsi="仿宋" w:eastAsia="仿宋" w:cs="宋体"/>
          <w:sz w:val="28"/>
          <w:szCs w:val="28"/>
        </w:rPr>
      </w:pPr>
      <w:r>
        <w:rPr>
          <w:rFonts w:hint="eastAsia" w:ascii="仿宋" w:hAnsi="仿宋" w:eastAsia="仿宋" w:cs="宋体"/>
          <w:sz w:val="28"/>
          <w:szCs w:val="28"/>
        </w:rPr>
        <w:t>1</w:t>
      </w:r>
      <w:r>
        <w:rPr>
          <w:rFonts w:hint="eastAsia" w:ascii="仿宋" w:hAnsi="仿宋" w:eastAsia="仿宋" w:cs="宋体"/>
          <w:sz w:val="28"/>
          <w:szCs w:val="28"/>
          <w:lang w:val="zh-CN"/>
        </w:rPr>
        <w:t>、持</w:t>
      </w:r>
      <w:r>
        <w:rPr>
          <w:rFonts w:hint="eastAsia" w:ascii="仿宋" w:hAnsi="仿宋" w:eastAsia="仿宋" w:cs="宋体"/>
          <w:sz w:val="28"/>
          <w:szCs w:val="28"/>
        </w:rPr>
        <w:t>CA</w:t>
      </w:r>
      <w:r>
        <w:rPr>
          <w:rFonts w:hint="eastAsia" w:ascii="仿宋" w:hAnsi="仿宋" w:eastAsia="仿宋" w:cs="宋体"/>
          <w:sz w:val="28"/>
          <w:szCs w:val="28"/>
          <w:lang w:val="zh-CN"/>
        </w:rPr>
        <w:t>数字认证证书</w:t>
      </w:r>
      <w:r>
        <w:rPr>
          <w:rFonts w:hint="eastAsia" w:ascii="仿宋" w:hAnsi="仿宋" w:eastAsia="仿宋" w:cs="宋体"/>
          <w:sz w:val="28"/>
          <w:szCs w:val="28"/>
        </w:rPr>
        <w:t>，</w:t>
      </w:r>
      <w:r>
        <w:rPr>
          <w:rFonts w:hint="eastAsia" w:ascii="仿宋" w:hAnsi="仿宋" w:eastAsia="仿宋" w:cs="宋体"/>
          <w:sz w:val="28"/>
          <w:szCs w:val="28"/>
          <w:lang w:val="zh-CN"/>
        </w:rPr>
        <w:t>登录</w:t>
      </w:r>
      <w:r>
        <w:rPr>
          <w:rFonts w:ascii="Calibri" w:hAnsi="Calibri" w:eastAsia="宋体" w:cs="Times New Roman"/>
          <w:sz w:val="28"/>
          <w:szCs w:val="28"/>
        </w:rPr>
        <w:fldChar w:fldCharType="begin"/>
      </w:r>
      <w:r>
        <w:rPr>
          <w:rFonts w:ascii="Calibri" w:hAnsi="Calibri" w:eastAsia="宋体" w:cs="Times New Roman"/>
          <w:sz w:val="28"/>
          <w:szCs w:val="28"/>
        </w:rPr>
        <w:instrText xml:space="preserve"> HYPERLINK "http://221.14.6.70:8088/ggzy/eps/public/RegistAllJcxx.html" </w:instrText>
      </w:r>
      <w:r>
        <w:rPr>
          <w:rFonts w:ascii="Calibri" w:hAnsi="Calibri" w:eastAsia="宋体" w:cs="Times New Roman"/>
          <w:sz w:val="28"/>
          <w:szCs w:val="28"/>
        </w:rPr>
        <w:fldChar w:fldCharType="separate"/>
      </w:r>
      <w:r>
        <w:rPr>
          <w:rFonts w:hint="eastAsia" w:ascii="仿宋" w:hAnsi="仿宋" w:eastAsia="仿宋" w:cs="宋体"/>
          <w:sz w:val="28"/>
          <w:szCs w:val="28"/>
        </w:rPr>
        <w:t>http://221.14.6.70:8088/ggzy/eps/public/RegistAllJcxx.html</w:t>
      </w:r>
      <w:r>
        <w:rPr>
          <w:rFonts w:hint="eastAsia" w:ascii="仿宋" w:hAnsi="仿宋" w:eastAsia="仿宋" w:cs="宋体"/>
          <w:sz w:val="28"/>
          <w:szCs w:val="28"/>
        </w:rPr>
        <w:fldChar w:fldCharType="end"/>
      </w:r>
      <w:r>
        <w:rPr>
          <w:rFonts w:hint="eastAsia" w:ascii="仿宋" w:hAnsi="仿宋" w:eastAsia="仿宋" w:cs="宋体"/>
          <w:sz w:val="28"/>
          <w:szCs w:val="28"/>
          <w:lang w:val="zh-CN"/>
        </w:rPr>
        <w:t>进行免费注册登记</w:t>
      </w:r>
      <w:r>
        <w:rPr>
          <w:rFonts w:hint="eastAsia" w:ascii="仿宋" w:hAnsi="仿宋" w:eastAsia="仿宋" w:cs="宋体"/>
          <w:sz w:val="28"/>
          <w:szCs w:val="28"/>
        </w:rPr>
        <w:t>（</w:t>
      </w:r>
      <w:r>
        <w:rPr>
          <w:rFonts w:hint="eastAsia" w:ascii="仿宋" w:hAnsi="仿宋" w:eastAsia="仿宋" w:cs="宋体"/>
          <w:sz w:val="28"/>
          <w:szCs w:val="28"/>
          <w:lang w:val="zh-CN"/>
        </w:rPr>
        <w:t>详见全国公共资源交易平台</w:t>
      </w:r>
      <w:r>
        <w:rPr>
          <w:rFonts w:hint="eastAsia" w:ascii="仿宋" w:hAnsi="仿宋" w:eastAsia="仿宋" w:cs="宋体"/>
          <w:sz w:val="28"/>
          <w:szCs w:val="28"/>
        </w:rPr>
        <w:t>（</w:t>
      </w:r>
      <w:r>
        <w:rPr>
          <w:rFonts w:hint="eastAsia" w:ascii="仿宋" w:hAnsi="仿宋" w:eastAsia="仿宋" w:cs="宋体"/>
          <w:sz w:val="28"/>
          <w:szCs w:val="28"/>
          <w:lang w:val="zh-CN"/>
        </w:rPr>
        <w:t>河南省</w:t>
      </w:r>
      <w:r>
        <w:rPr>
          <w:rFonts w:hint="eastAsia" w:ascii="仿宋" w:hAnsi="仿宋" w:eastAsia="仿宋" w:cs="宋体"/>
          <w:sz w:val="28"/>
          <w:szCs w:val="28"/>
        </w:rPr>
        <w:t>·</w:t>
      </w:r>
      <w:r>
        <w:rPr>
          <w:rFonts w:hint="eastAsia" w:ascii="仿宋" w:hAnsi="仿宋" w:eastAsia="仿宋" w:cs="宋体"/>
          <w:sz w:val="28"/>
          <w:szCs w:val="28"/>
          <w:lang w:val="zh-CN"/>
        </w:rPr>
        <w:t>许昌市</w:t>
      </w:r>
      <w:r>
        <w:rPr>
          <w:rFonts w:hint="eastAsia" w:ascii="仿宋" w:hAnsi="仿宋" w:eastAsia="仿宋" w:cs="宋体"/>
          <w:sz w:val="28"/>
          <w:szCs w:val="28"/>
        </w:rPr>
        <w:t>）“</w:t>
      </w:r>
      <w:r>
        <w:rPr>
          <w:rFonts w:hint="eastAsia" w:ascii="仿宋" w:hAnsi="仿宋" w:eastAsia="仿宋" w:cs="宋体"/>
          <w:sz w:val="28"/>
          <w:szCs w:val="28"/>
          <w:lang w:val="zh-CN"/>
        </w:rPr>
        <w:t>常见问题解答</w:t>
      </w:r>
      <w:r>
        <w:rPr>
          <w:rFonts w:hint="eastAsia" w:ascii="仿宋" w:hAnsi="仿宋" w:eastAsia="仿宋" w:cs="宋体"/>
          <w:sz w:val="28"/>
          <w:szCs w:val="28"/>
        </w:rPr>
        <w:t>-</w:t>
      </w:r>
      <w:r>
        <w:rPr>
          <w:rFonts w:hint="eastAsia" w:ascii="仿宋" w:hAnsi="仿宋" w:eastAsia="仿宋" w:cs="宋体"/>
          <w:sz w:val="28"/>
          <w:szCs w:val="28"/>
          <w:lang w:val="zh-CN"/>
        </w:rPr>
        <w:t>诚信库网上注册相关资料下载</w:t>
      </w:r>
      <w:r>
        <w:rPr>
          <w:rFonts w:hint="eastAsia" w:ascii="仿宋" w:hAnsi="仿宋" w:eastAsia="仿宋" w:cs="宋体"/>
          <w:sz w:val="28"/>
          <w:szCs w:val="28"/>
        </w:rPr>
        <w:t>”）；</w:t>
      </w:r>
    </w:p>
    <w:p>
      <w:pPr>
        <w:keepNext w:val="0"/>
        <w:keepLines w:val="0"/>
        <w:pageBreakBefore w:val="0"/>
        <w:kinsoku/>
        <w:wordWrap w:val="0"/>
        <w:overflowPunct/>
        <w:topLinePunct/>
        <w:autoSpaceDE w:val="0"/>
        <w:autoSpaceDN w:val="0"/>
        <w:bidi w:val="0"/>
        <w:adjustRightInd w:val="0"/>
        <w:snapToGrid w:val="0"/>
        <w:spacing w:line="400" w:lineRule="exact"/>
        <w:ind w:firstLine="560" w:firstLineChars="200"/>
        <w:textAlignment w:val="auto"/>
        <w:rPr>
          <w:rFonts w:ascii="楷体" w:hAnsi="楷体" w:eastAsia="楷体" w:cs="宋体"/>
          <w:sz w:val="28"/>
          <w:szCs w:val="28"/>
        </w:rPr>
      </w:pPr>
      <w:r>
        <w:rPr>
          <w:rFonts w:hint="eastAsia" w:ascii="仿宋" w:hAnsi="仿宋" w:eastAsia="仿宋" w:cs="宋体"/>
          <w:sz w:val="28"/>
          <w:szCs w:val="28"/>
        </w:rPr>
        <w:t>2</w:t>
      </w:r>
      <w:r>
        <w:rPr>
          <w:rFonts w:hint="eastAsia" w:ascii="仿宋" w:hAnsi="仿宋" w:eastAsia="仿宋" w:cs="宋体"/>
          <w:sz w:val="28"/>
          <w:szCs w:val="28"/>
          <w:lang w:val="zh-CN"/>
        </w:rPr>
        <w:t>、在投标截止时间前登录</w:t>
      </w:r>
      <w:r>
        <w:rPr>
          <w:rFonts w:ascii="Calibri" w:hAnsi="Calibri" w:eastAsia="宋体" w:cs="Times New Roman"/>
          <w:sz w:val="28"/>
          <w:szCs w:val="28"/>
        </w:rPr>
        <w:fldChar w:fldCharType="begin"/>
      </w:r>
      <w:r>
        <w:rPr>
          <w:rFonts w:ascii="Calibri" w:hAnsi="Calibri" w:eastAsia="宋体" w:cs="Times New Roman"/>
          <w:sz w:val="28"/>
          <w:szCs w:val="28"/>
        </w:rPr>
        <w:instrText xml:space="preserve"> HYPERLINK "http://221.14.6.70:8088/ggzy/" </w:instrText>
      </w:r>
      <w:r>
        <w:rPr>
          <w:rFonts w:ascii="Calibri" w:hAnsi="Calibri" w:eastAsia="宋体" w:cs="Times New Roman"/>
          <w:sz w:val="28"/>
          <w:szCs w:val="28"/>
        </w:rPr>
        <w:fldChar w:fldCharType="separate"/>
      </w:r>
      <w:r>
        <w:rPr>
          <w:rFonts w:hint="eastAsia" w:ascii="仿宋" w:hAnsi="仿宋" w:eastAsia="仿宋" w:cs="宋体"/>
          <w:sz w:val="28"/>
          <w:szCs w:val="28"/>
        </w:rPr>
        <w:t>http://g</w:t>
      </w:r>
      <w:r>
        <w:rPr>
          <w:rFonts w:hint="eastAsia" w:ascii="仿宋" w:hAnsi="仿宋" w:eastAsia="仿宋" w:cs="宋体"/>
          <w:sz w:val="28"/>
          <w:szCs w:val="28"/>
        </w:rPr>
        <w:fldChar w:fldCharType="end"/>
      </w:r>
      <w:r>
        <w:rPr>
          <w:rFonts w:hint="eastAsia" w:ascii="仿宋" w:hAnsi="仿宋" w:eastAsia="仿宋" w:cs="宋体"/>
          <w:sz w:val="28"/>
          <w:szCs w:val="28"/>
        </w:rPr>
        <w:t>gzy.xuchang.gov.cn，</w:t>
      </w:r>
      <w:r>
        <w:rPr>
          <w:rFonts w:hint="eastAsia" w:ascii="仿宋" w:hAnsi="仿宋" w:eastAsia="仿宋" w:cs="宋体"/>
          <w:sz w:val="28"/>
          <w:szCs w:val="28"/>
          <w:lang w:val="zh-CN"/>
        </w:rPr>
        <w:t>自行下载招标文件</w:t>
      </w:r>
      <w:r>
        <w:rPr>
          <w:rFonts w:hint="eastAsia" w:ascii="仿宋" w:hAnsi="仿宋" w:eastAsia="仿宋" w:cs="宋体"/>
          <w:sz w:val="28"/>
          <w:szCs w:val="28"/>
        </w:rPr>
        <w:t>（</w:t>
      </w:r>
      <w:r>
        <w:rPr>
          <w:rFonts w:hint="eastAsia" w:ascii="仿宋" w:hAnsi="仿宋" w:eastAsia="仿宋" w:cs="宋体"/>
          <w:sz w:val="28"/>
          <w:szCs w:val="28"/>
          <w:lang w:val="zh-CN"/>
        </w:rPr>
        <w:t>详见全国公共资源交易平台</w:t>
      </w:r>
      <w:r>
        <w:rPr>
          <w:rFonts w:hint="eastAsia" w:ascii="仿宋" w:hAnsi="仿宋" w:eastAsia="仿宋" w:cs="宋体"/>
          <w:sz w:val="28"/>
          <w:szCs w:val="28"/>
        </w:rPr>
        <w:t>（</w:t>
      </w:r>
      <w:r>
        <w:rPr>
          <w:rFonts w:hint="eastAsia" w:ascii="仿宋" w:hAnsi="仿宋" w:eastAsia="仿宋" w:cs="宋体"/>
          <w:sz w:val="28"/>
          <w:szCs w:val="28"/>
          <w:lang w:val="zh-CN"/>
        </w:rPr>
        <w:t>河南省</w:t>
      </w:r>
      <w:r>
        <w:rPr>
          <w:rFonts w:hint="eastAsia" w:ascii="仿宋" w:hAnsi="仿宋" w:eastAsia="仿宋" w:cs="宋体"/>
          <w:sz w:val="28"/>
          <w:szCs w:val="28"/>
        </w:rPr>
        <w:t>·</w:t>
      </w:r>
      <w:r>
        <w:rPr>
          <w:rFonts w:hint="eastAsia" w:ascii="仿宋" w:hAnsi="仿宋" w:eastAsia="仿宋" w:cs="宋体"/>
          <w:sz w:val="28"/>
          <w:szCs w:val="28"/>
          <w:lang w:val="zh-CN"/>
        </w:rPr>
        <w:t>许昌市</w:t>
      </w:r>
      <w:r>
        <w:rPr>
          <w:rFonts w:hint="eastAsia" w:ascii="仿宋" w:hAnsi="仿宋" w:eastAsia="仿宋" w:cs="宋体"/>
          <w:sz w:val="28"/>
          <w:szCs w:val="28"/>
        </w:rPr>
        <w:t>）“</w:t>
      </w:r>
      <w:r>
        <w:rPr>
          <w:rFonts w:hint="eastAsia" w:ascii="仿宋" w:hAnsi="仿宋" w:eastAsia="仿宋" w:cs="宋体"/>
          <w:sz w:val="28"/>
          <w:szCs w:val="28"/>
          <w:lang w:val="zh-CN"/>
        </w:rPr>
        <w:t>常见问题解答</w:t>
      </w:r>
      <w:r>
        <w:rPr>
          <w:rFonts w:hint="eastAsia" w:ascii="仿宋" w:hAnsi="仿宋" w:eastAsia="仿宋" w:cs="宋体"/>
          <w:sz w:val="28"/>
          <w:szCs w:val="28"/>
        </w:rPr>
        <w:t>-</w:t>
      </w:r>
      <w:r>
        <w:rPr>
          <w:rFonts w:hint="eastAsia" w:ascii="仿宋" w:hAnsi="仿宋" w:eastAsia="仿宋" w:cs="宋体"/>
          <w:sz w:val="28"/>
          <w:szCs w:val="28"/>
          <w:lang w:val="zh-CN"/>
        </w:rPr>
        <w:t>交易系统操作手册</w:t>
      </w:r>
      <w:r>
        <w:rPr>
          <w:rFonts w:hint="eastAsia" w:ascii="仿宋" w:hAnsi="仿宋" w:eastAsia="仿宋" w:cs="宋体"/>
          <w:sz w:val="28"/>
          <w:szCs w:val="28"/>
        </w:rPr>
        <w:t>”）</w:t>
      </w:r>
      <w:r>
        <w:rPr>
          <w:rFonts w:hint="eastAsia" w:ascii="仿宋" w:hAnsi="仿宋" w:eastAsia="仿宋" w:cs="宋体"/>
          <w:sz w:val="28"/>
          <w:szCs w:val="28"/>
          <w:lang w:val="zh-CN"/>
        </w:rPr>
        <w:t>。</w:t>
      </w:r>
    </w:p>
    <w:p>
      <w:pPr>
        <w:keepNext w:val="0"/>
        <w:keepLines w:val="0"/>
        <w:pageBreakBefore w:val="0"/>
        <w:kinsoku/>
        <w:overflowPunct/>
        <w:bidi w:val="0"/>
        <w:spacing w:line="400" w:lineRule="exact"/>
        <w:textAlignment w:val="auto"/>
        <w:rPr>
          <w:rFonts w:ascii="仿宋" w:hAnsi="仿宋" w:eastAsia="仿宋" w:cs="仿宋"/>
          <w:sz w:val="28"/>
          <w:szCs w:val="28"/>
        </w:rPr>
      </w:pPr>
      <w:r>
        <w:rPr>
          <w:rFonts w:hint="eastAsia" w:ascii="仿宋" w:hAnsi="仿宋" w:eastAsia="仿宋" w:cs="仿宋"/>
          <w:sz w:val="28"/>
          <w:szCs w:val="28"/>
        </w:rPr>
        <w:t>　　3、未通过全国公共资源交易平台（河南省·许昌市）下载招标文件的投标企业，拒收其递交的投标文件。</w:t>
      </w:r>
    </w:p>
    <w:p>
      <w:pPr>
        <w:keepNext w:val="0"/>
        <w:keepLines w:val="0"/>
        <w:pageBreakBefore w:val="0"/>
        <w:kinsoku/>
        <w:overflowPunct/>
        <w:bidi w:val="0"/>
        <w:spacing w:line="400" w:lineRule="exact"/>
        <w:ind w:firstLine="640"/>
        <w:textAlignment w:val="auto"/>
        <w:rPr>
          <w:rFonts w:ascii="仿宋" w:hAnsi="仿宋" w:eastAsia="仿宋" w:cs="仿宋_GB2312"/>
          <w:sz w:val="28"/>
          <w:szCs w:val="28"/>
        </w:rPr>
      </w:pPr>
      <w:r>
        <w:rPr>
          <w:rFonts w:hint="eastAsia" w:ascii="仿宋" w:hAnsi="仿宋" w:eastAsia="仿宋" w:cs="仿宋_GB2312"/>
          <w:sz w:val="28"/>
          <w:szCs w:val="28"/>
        </w:rPr>
        <w:t>4、谈判文件每份售价人民币300元（谈判现场现金收取），于递交投标文件时缴纳给采购代理机构，售后不退。</w:t>
      </w:r>
    </w:p>
    <w:p>
      <w:pPr>
        <w:keepNext w:val="0"/>
        <w:keepLines w:val="0"/>
        <w:pageBreakBefore w:val="0"/>
        <w:widowControl/>
        <w:shd w:val="clear" w:color="auto" w:fill="FFFFFF"/>
        <w:kinsoku/>
        <w:overflowPunct/>
        <w:bidi w:val="0"/>
        <w:spacing w:line="400" w:lineRule="exact"/>
        <w:ind w:firstLine="560" w:firstLineChars="200"/>
        <w:jc w:val="left"/>
        <w:textAlignment w:val="auto"/>
        <w:rPr>
          <w:rFonts w:ascii="黑体" w:hAnsi="黑体" w:eastAsia="黑体" w:cs="Arial"/>
          <w:color w:val="000000"/>
          <w:kern w:val="0"/>
          <w:sz w:val="28"/>
          <w:szCs w:val="28"/>
        </w:rPr>
      </w:pPr>
      <w:r>
        <w:rPr>
          <w:rFonts w:ascii="黑体" w:hAnsi="黑体" w:eastAsia="黑体" w:cs="Arial"/>
          <w:color w:val="000000"/>
          <w:kern w:val="0"/>
          <w:sz w:val="28"/>
          <w:szCs w:val="28"/>
        </w:rPr>
        <w:t>五、</w:t>
      </w:r>
      <w:r>
        <w:rPr>
          <w:rFonts w:hint="eastAsia" w:ascii="黑体" w:hAnsi="黑体" w:eastAsia="黑体" w:cs="Arial"/>
          <w:color w:val="000000"/>
          <w:kern w:val="0"/>
          <w:sz w:val="28"/>
          <w:szCs w:val="28"/>
        </w:rPr>
        <w:t>谈判</w:t>
      </w:r>
      <w:r>
        <w:rPr>
          <w:rFonts w:ascii="黑体" w:hAnsi="黑体" w:eastAsia="黑体" w:cs="Arial"/>
          <w:color w:val="000000"/>
          <w:kern w:val="0"/>
          <w:sz w:val="28"/>
          <w:szCs w:val="28"/>
        </w:rPr>
        <w:t>截止时间、</w:t>
      </w:r>
      <w:r>
        <w:rPr>
          <w:rFonts w:hint="eastAsia" w:ascii="黑体" w:hAnsi="黑体" w:eastAsia="黑体" w:cs="Arial"/>
          <w:color w:val="000000"/>
          <w:kern w:val="0"/>
          <w:sz w:val="28"/>
          <w:szCs w:val="28"/>
        </w:rPr>
        <w:t>谈判</w:t>
      </w:r>
      <w:r>
        <w:rPr>
          <w:rFonts w:ascii="黑体" w:hAnsi="黑体" w:eastAsia="黑体" w:cs="Arial"/>
          <w:color w:val="000000"/>
          <w:kern w:val="0"/>
          <w:sz w:val="28"/>
          <w:szCs w:val="28"/>
        </w:rPr>
        <w:t>时间及地点：</w:t>
      </w:r>
    </w:p>
    <w:p>
      <w:pPr>
        <w:keepNext w:val="0"/>
        <w:keepLines w:val="0"/>
        <w:pageBreakBefore w:val="0"/>
        <w:widowControl/>
        <w:shd w:val="clear" w:color="auto" w:fill="FFFFFF"/>
        <w:kinsoku/>
        <w:overflowPunct/>
        <w:bidi w:val="0"/>
        <w:spacing w:line="400" w:lineRule="exact"/>
        <w:ind w:firstLine="560" w:firstLineChars="200"/>
        <w:jc w:val="left"/>
        <w:textAlignment w:val="auto"/>
        <w:rPr>
          <w:rFonts w:ascii="仿宋" w:hAnsi="仿宋" w:eastAsia="仿宋" w:cs="Arial"/>
          <w:color w:val="000000"/>
          <w:kern w:val="0"/>
          <w:sz w:val="28"/>
          <w:szCs w:val="28"/>
        </w:rPr>
      </w:pPr>
      <w:r>
        <w:rPr>
          <w:rFonts w:hint="eastAsia" w:ascii="仿宋" w:hAnsi="仿宋" w:eastAsia="仿宋" w:cs="Arial"/>
          <w:color w:val="000000"/>
          <w:kern w:val="0"/>
          <w:sz w:val="28"/>
          <w:szCs w:val="28"/>
        </w:rPr>
        <w:t>1、谈判</w:t>
      </w:r>
      <w:r>
        <w:rPr>
          <w:rFonts w:ascii="仿宋" w:hAnsi="仿宋" w:eastAsia="仿宋" w:cs="Arial"/>
          <w:color w:val="000000"/>
          <w:kern w:val="0"/>
          <w:sz w:val="28"/>
          <w:szCs w:val="28"/>
        </w:rPr>
        <w:t>截止及</w:t>
      </w:r>
      <w:r>
        <w:rPr>
          <w:rFonts w:hint="eastAsia" w:ascii="仿宋" w:hAnsi="仿宋" w:eastAsia="仿宋" w:cs="Arial"/>
          <w:color w:val="000000"/>
          <w:kern w:val="0"/>
          <w:sz w:val="28"/>
          <w:szCs w:val="28"/>
        </w:rPr>
        <w:t>谈判</w:t>
      </w:r>
      <w:r>
        <w:rPr>
          <w:rFonts w:ascii="仿宋" w:hAnsi="仿宋" w:eastAsia="仿宋" w:cs="Arial"/>
          <w:color w:val="000000"/>
          <w:kern w:val="0"/>
          <w:sz w:val="28"/>
          <w:szCs w:val="28"/>
        </w:rPr>
        <w:t>时间：</w:t>
      </w:r>
      <w:r>
        <w:rPr>
          <w:rFonts w:hint="eastAsia" w:ascii="仿宋" w:hAnsi="仿宋" w:eastAsia="仿宋" w:cs="Times New Roman"/>
          <w:color w:val="000000"/>
          <w:kern w:val="0"/>
          <w:sz w:val="28"/>
          <w:szCs w:val="28"/>
        </w:rPr>
        <w:t>20</w:t>
      </w:r>
      <w:r>
        <w:rPr>
          <w:rFonts w:hint="eastAsia" w:ascii="仿宋" w:hAnsi="仿宋" w:eastAsia="仿宋" w:cs="Times New Roman"/>
          <w:color w:val="000000"/>
          <w:kern w:val="0"/>
          <w:sz w:val="28"/>
          <w:szCs w:val="28"/>
          <w:lang w:val="en-US" w:eastAsia="zh-CN"/>
        </w:rPr>
        <w:t>20</w:t>
      </w:r>
      <w:r>
        <w:rPr>
          <w:rFonts w:ascii="仿宋" w:hAnsi="仿宋" w:eastAsia="仿宋" w:cs="Arial"/>
          <w:color w:val="000000"/>
          <w:kern w:val="0"/>
          <w:sz w:val="28"/>
          <w:szCs w:val="28"/>
        </w:rPr>
        <w:t>年</w:t>
      </w:r>
      <w:r>
        <w:rPr>
          <w:rFonts w:hint="eastAsia" w:ascii="仿宋" w:hAnsi="仿宋" w:eastAsia="仿宋" w:cs="Arial"/>
          <w:color w:val="000000"/>
          <w:kern w:val="0"/>
          <w:sz w:val="28"/>
          <w:szCs w:val="28"/>
        </w:rPr>
        <w:t xml:space="preserve"> </w:t>
      </w:r>
      <w:r>
        <w:rPr>
          <w:rFonts w:hint="eastAsia" w:ascii="仿宋" w:hAnsi="仿宋" w:eastAsia="仿宋" w:cs="Arial"/>
          <w:color w:val="000000"/>
          <w:kern w:val="0"/>
          <w:sz w:val="28"/>
          <w:szCs w:val="28"/>
          <w:lang w:val="en-US" w:eastAsia="zh-CN"/>
        </w:rPr>
        <w:t>3</w:t>
      </w:r>
      <w:r>
        <w:rPr>
          <w:rFonts w:ascii="仿宋" w:hAnsi="仿宋" w:eastAsia="仿宋" w:cs="Arial"/>
          <w:color w:val="000000"/>
          <w:kern w:val="0"/>
          <w:sz w:val="28"/>
          <w:szCs w:val="28"/>
        </w:rPr>
        <w:t>月</w:t>
      </w:r>
      <w:r>
        <w:rPr>
          <w:rFonts w:hint="eastAsia" w:ascii="仿宋" w:hAnsi="仿宋" w:eastAsia="仿宋" w:cs="Arial"/>
          <w:color w:val="000000"/>
          <w:kern w:val="0"/>
          <w:sz w:val="28"/>
          <w:szCs w:val="28"/>
          <w:lang w:val="en-US" w:eastAsia="zh-CN"/>
        </w:rPr>
        <w:t>6</w:t>
      </w:r>
      <w:r>
        <w:rPr>
          <w:rFonts w:ascii="仿宋" w:hAnsi="仿宋" w:eastAsia="仿宋" w:cs="Arial"/>
          <w:color w:val="000000"/>
          <w:kern w:val="0"/>
          <w:sz w:val="28"/>
          <w:szCs w:val="28"/>
        </w:rPr>
        <w:t>日</w:t>
      </w:r>
      <w:r>
        <w:rPr>
          <w:rFonts w:hint="eastAsia" w:ascii="仿宋" w:hAnsi="仿宋" w:eastAsia="仿宋" w:cs="Arial"/>
          <w:color w:val="000000"/>
          <w:kern w:val="0"/>
          <w:sz w:val="28"/>
          <w:szCs w:val="28"/>
        </w:rPr>
        <w:t xml:space="preserve"> </w:t>
      </w:r>
      <w:r>
        <w:rPr>
          <w:rFonts w:hint="eastAsia" w:ascii="仿宋" w:hAnsi="仿宋" w:eastAsia="仿宋" w:cs="Arial"/>
          <w:color w:val="000000"/>
          <w:kern w:val="0"/>
          <w:sz w:val="28"/>
          <w:szCs w:val="28"/>
          <w:lang w:val="en-US" w:eastAsia="zh-CN"/>
        </w:rPr>
        <w:t>9</w:t>
      </w:r>
      <w:r>
        <w:rPr>
          <w:rFonts w:hint="eastAsia" w:ascii="仿宋" w:hAnsi="仿宋" w:eastAsia="仿宋" w:cs="Arial"/>
          <w:color w:val="000000"/>
          <w:kern w:val="0"/>
          <w:sz w:val="28"/>
          <w:szCs w:val="28"/>
        </w:rPr>
        <w:t xml:space="preserve"> ：</w:t>
      </w:r>
      <w:r>
        <w:rPr>
          <w:rFonts w:hint="eastAsia" w:ascii="仿宋" w:hAnsi="仿宋" w:eastAsia="仿宋" w:cs="Arial"/>
          <w:color w:val="000000"/>
          <w:kern w:val="0"/>
          <w:sz w:val="28"/>
          <w:szCs w:val="28"/>
          <w:lang w:val="en-US" w:eastAsia="zh-CN"/>
        </w:rPr>
        <w:t>0</w:t>
      </w:r>
      <w:r>
        <w:rPr>
          <w:rFonts w:hint="eastAsia" w:ascii="仿宋" w:hAnsi="仿宋" w:eastAsia="仿宋" w:cs="Arial"/>
          <w:color w:val="000000"/>
          <w:kern w:val="0"/>
          <w:sz w:val="28"/>
          <w:szCs w:val="28"/>
        </w:rPr>
        <w:t>0</w:t>
      </w:r>
      <w:r>
        <w:rPr>
          <w:rFonts w:ascii="仿宋" w:hAnsi="仿宋" w:eastAsia="仿宋" w:cs="Arial"/>
          <w:color w:val="000000"/>
          <w:kern w:val="0"/>
          <w:sz w:val="28"/>
          <w:szCs w:val="28"/>
        </w:rPr>
        <w:t>（北京时间），逾期送达或不符合规定的投标文件不予接受。</w:t>
      </w:r>
    </w:p>
    <w:p>
      <w:pPr>
        <w:keepNext w:val="0"/>
        <w:keepLines w:val="0"/>
        <w:pageBreakBefore w:val="0"/>
        <w:widowControl/>
        <w:shd w:val="clear" w:color="auto" w:fill="FFFFFF"/>
        <w:kinsoku/>
        <w:overflowPunct/>
        <w:bidi w:val="0"/>
        <w:spacing w:line="400" w:lineRule="exact"/>
        <w:ind w:firstLine="560" w:firstLineChars="200"/>
        <w:jc w:val="left"/>
        <w:textAlignment w:val="auto"/>
        <w:rPr>
          <w:rFonts w:ascii="仿宋" w:hAnsi="仿宋" w:eastAsia="仿宋" w:cs="Arial"/>
          <w:color w:val="000000"/>
          <w:kern w:val="0"/>
          <w:sz w:val="28"/>
          <w:szCs w:val="28"/>
        </w:rPr>
      </w:pPr>
      <w:r>
        <w:rPr>
          <w:rFonts w:hint="eastAsia" w:ascii="仿宋" w:hAnsi="仿宋" w:eastAsia="仿宋" w:cs="Arial"/>
          <w:color w:val="000000"/>
          <w:kern w:val="0"/>
          <w:sz w:val="28"/>
          <w:szCs w:val="28"/>
        </w:rPr>
        <w:t>2、谈判</w:t>
      </w:r>
      <w:r>
        <w:rPr>
          <w:rFonts w:ascii="仿宋" w:hAnsi="仿宋" w:eastAsia="仿宋" w:cs="Arial"/>
          <w:color w:val="000000"/>
          <w:kern w:val="0"/>
          <w:sz w:val="28"/>
          <w:szCs w:val="28"/>
        </w:rPr>
        <w:t>地点：</w:t>
      </w:r>
      <w:r>
        <w:rPr>
          <w:rFonts w:hint="eastAsia" w:ascii="仿宋" w:hAnsi="仿宋" w:eastAsia="仿宋" w:cs="仿宋_GB2312"/>
          <w:sz w:val="28"/>
          <w:szCs w:val="28"/>
        </w:rPr>
        <w:t>禹州市公共资源交易中心第</w:t>
      </w:r>
      <w:r>
        <w:rPr>
          <w:rFonts w:hint="eastAsia" w:ascii="仿宋" w:hAnsi="仿宋" w:eastAsia="仿宋" w:cs="仿宋_GB2312"/>
          <w:sz w:val="28"/>
          <w:szCs w:val="28"/>
          <w:lang w:eastAsia="zh-CN"/>
        </w:rPr>
        <w:t>二</w:t>
      </w:r>
      <w:r>
        <w:rPr>
          <w:rFonts w:hint="eastAsia" w:ascii="仿宋" w:hAnsi="仿宋" w:eastAsia="仿宋" w:cs="仿宋_GB2312"/>
          <w:sz w:val="28"/>
          <w:szCs w:val="28"/>
        </w:rPr>
        <w:t>开标室（禹州市</w:t>
      </w:r>
      <w:r>
        <w:rPr>
          <w:rFonts w:hint="eastAsia" w:ascii="仿宋" w:hAnsi="仿宋" w:eastAsia="仿宋" w:cs="Arial"/>
          <w:color w:val="000000"/>
          <w:kern w:val="0"/>
          <w:sz w:val="28"/>
          <w:szCs w:val="28"/>
        </w:rPr>
        <w:t>行政服务中心楼9楼）</w:t>
      </w:r>
      <w:r>
        <w:rPr>
          <w:rFonts w:ascii="仿宋" w:hAnsi="仿宋" w:eastAsia="仿宋" w:cs="Arial"/>
          <w:color w:val="000000"/>
          <w:kern w:val="0"/>
          <w:sz w:val="28"/>
          <w:szCs w:val="28"/>
        </w:rPr>
        <w:t xml:space="preserve"> </w:t>
      </w:r>
    </w:p>
    <w:p>
      <w:pPr>
        <w:keepNext w:val="0"/>
        <w:keepLines w:val="0"/>
        <w:pageBreakBefore w:val="0"/>
        <w:kinsoku/>
        <w:overflowPunct/>
        <w:bidi w:val="0"/>
        <w:spacing w:line="400" w:lineRule="exact"/>
        <w:ind w:firstLine="560" w:firstLineChars="200"/>
        <w:textAlignment w:val="auto"/>
        <w:rPr>
          <w:rFonts w:ascii="仿宋" w:hAnsi="仿宋" w:eastAsia="仿宋" w:cs="仿宋"/>
          <w:color w:val="000000"/>
          <w:kern w:val="0"/>
          <w:sz w:val="28"/>
          <w:szCs w:val="28"/>
        </w:rPr>
      </w:pPr>
      <w:r>
        <w:rPr>
          <w:rFonts w:hint="eastAsia" w:ascii="仿宋" w:hAnsi="仿宋" w:eastAsia="仿宋" w:cs="仿宋"/>
          <w:color w:val="000000"/>
          <w:kern w:val="0"/>
          <w:sz w:val="28"/>
          <w:szCs w:val="28"/>
        </w:rPr>
        <w:t>3、本项目为全流程电子化交易项目，投标人须提交电子投标文件和纸质投标文件。</w:t>
      </w:r>
    </w:p>
    <w:p>
      <w:pPr>
        <w:keepNext w:val="0"/>
        <w:keepLines w:val="0"/>
        <w:pageBreakBefore w:val="0"/>
        <w:kinsoku/>
        <w:overflowPunct/>
        <w:bidi w:val="0"/>
        <w:spacing w:line="400" w:lineRule="exact"/>
        <w:ind w:firstLine="560" w:firstLineChars="200"/>
        <w:textAlignment w:val="auto"/>
        <w:rPr>
          <w:rFonts w:ascii="仿宋" w:hAnsi="仿宋" w:eastAsia="仿宋" w:cs="仿宋"/>
          <w:color w:val="000000"/>
          <w:kern w:val="0"/>
          <w:sz w:val="28"/>
          <w:szCs w:val="28"/>
        </w:rPr>
      </w:pPr>
      <w:r>
        <w:rPr>
          <w:rFonts w:hint="eastAsia" w:ascii="仿宋" w:hAnsi="仿宋" w:eastAsia="仿宋" w:cs="仿宋"/>
          <w:color w:val="000000"/>
          <w:kern w:val="0"/>
          <w:sz w:val="28"/>
          <w:szCs w:val="28"/>
        </w:rPr>
        <w:t>（1）加密电子投标文件（.file格式）须在投标截止时间（开标时间）前通过《全国公共资源交易平台(河南省▪许昌市)》公共资源交易系统成功上传。</w:t>
      </w:r>
    </w:p>
    <w:p>
      <w:pPr>
        <w:keepNext w:val="0"/>
        <w:keepLines w:val="0"/>
        <w:pageBreakBefore w:val="0"/>
        <w:kinsoku/>
        <w:overflowPunct/>
        <w:bidi w:val="0"/>
        <w:spacing w:line="400" w:lineRule="exact"/>
        <w:ind w:firstLine="560" w:firstLineChars="200"/>
        <w:textAlignment w:val="auto"/>
        <w:rPr>
          <w:rFonts w:ascii="仿宋" w:hAnsi="仿宋" w:eastAsia="仿宋" w:cs="仿宋"/>
          <w:color w:val="000000"/>
          <w:kern w:val="0"/>
          <w:sz w:val="28"/>
          <w:szCs w:val="28"/>
        </w:rPr>
      </w:pPr>
      <w:r>
        <w:rPr>
          <w:rFonts w:hint="eastAsia" w:ascii="仿宋" w:hAnsi="仿宋" w:eastAsia="仿宋" w:cs="仿宋"/>
          <w:color w:val="000000"/>
          <w:kern w:val="0"/>
          <w:sz w:val="28"/>
          <w:szCs w:val="28"/>
        </w:rPr>
        <w:t>（2）纸质投标文件（正本1份、副本1份）和备份文件1份（使用电子介质存储）在投标截止时间（开标时间）前递交至本项目开标地点。</w:t>
      </w:r>
    </w:p>
    <w:p>
      <w:pPr>
        <w:keepNext w:val="0"/>
        <w:keepLines w:val="0"/>
        <w:pageBreakBefore w:val="0"/>
        <w:widowControl/>
        <w:shd w:val="clear" w:color="auto" w:fill="FFFFFF"/>
        <w:kinsoku/>
        <w:overflowPunct/>
        <w:bidi w:val="0"/>
        <w:spacing w:line="400" w:lineRule="exact"/>
        <w:ind w:firstLine="562" w:firstLineChars="200"/>
        <w:jc w:val="left"/>
        <w:textAlignment w:val="auto"/>
        <w:rPr>
          <w:rFonts w:ascii="仿宋" w:hAnsi="仿宋" w:eastAsia="仿宋" w:cs="仿宋"/>
          <w:b/>
          <w:bCs/>
          <w:color w:val="000000"/>
          <w:kern w:val="0"/>
          <w:sz w:val="28"/>
          <w:szCs w:val="28"/>
        </w:rPr>
      </w:pPr>
      <w:r>
        <w:rPr>
          <w:rFonts w:hint="eastAsia" w:ascii="仿宋" w:hAnsi="仿宋" w:eastAsia="仿宋" w:cs="仿宋"/>
          <w:b/>
          <w:bCs/>
          <w:color w:val="000000"/>
          <w:kern w:val="0"/>
          <w:sz w:val="28"/>
          <w:szCs w:val="28"/>
        </w:rPr>
        <w:t>六、本次招标公告同时在《中国政府采购网》、《河南省政府采购网》、《全国公共资源交易平台（河南省·许昌市）》发布等。</w:t>
      </w:r>
    </w:p>
    <w:p>
      <w:pPr>
        <w:keepNext w:val="0"/>
        <w:keepLines w:val="0"/>
        <w:pageBreakBefore w:val="0"/>
        <w:widowControl/>
        <w:shd w:val="clear" w:color="auto" w:fill="FFFFFF"/>
        <w:kinsoku/>
        <w:overflowPunct/>
        <w:bidi w:val="0"/>
        <w:spacing w:line="400" w:lineRule="exact"/>
        <w:ind w:firstLine="641"/>
        <w:jc w:val="left"/>
        <w:textAlignment w:val="auto"/>
        <w:rPr>
          <w:rFonts w:ascii="仿宋" w:hAnsi="仿宋" w:eastAsia="仿宋" w:cs="仿宋"/>
          <w:color w:val="000000"/>
          <w:kern w:val="0"/>
          <w:sz w:val="28"/>
          <w:szCs w:val="28"/>
        </w:rPr>
      </w:pPr>
      <w:r>
        <w:rPr>
          <w:rFonts w:hint="eastAsia" w:ascii="仿宋" w:hAnsi="仿宋" w:eastAsia="仿宋" w:cs="仿宋"/>
          <w:color w:val="000000"/>
          <w:kern w:val="0"/>
          <w:sz w:val="28"/>
          <w:szCs w:val="28"/>
        </w:rPr>
        <w:t>七、代理机构及采购单位地址、联系人、联系电话</w:t>
      </w:r>
    </w:p>
    <w:p>
      <w:pPr>
        <w:keepNext w:val="0"/>
        <w:keepLines w:val="0"/>
        <w:pageBreakBefore w:val="0"/>
        <w:widowControl/>
        <w:shd w:val="clear" w:color="auto" w:fill="FFFFFF"/>
        <w:kinsoku/>
        <w:overflowPunct/>
        <w:bidi w:val="0"/>
        <w:spacing w:line="400" w:lineRule="exact"/>
        <w:ind w:firstLine="641"/>
        <w:jc w:val="left"/>
        <w:textAlignment w:val="auto"/>
        <w:rPr>
          <w:rFonts w:ascii="仿宋" w:hAnsi="仿宋" w:eastAsia="仿宋" w:cs="仿宋"/>
          <w:color w:val="000000"/>
          <w:kern w:val="0"/>
          <w:sz w:val="28"/>
          <w:szCs w:val="28"/>
        </w:rPr>
      </w:pPr>
      <w:r>
        <w:rPr>
          <w:rFonts w:hint="eastAsia" w:ascii="仿宋" w:hAnsi="仿宋" w:eastAsia="仿宋" w:cs="仿宋"/>
          <w:color w:val="000000"/>
          <w:kern w:val="0"/>
          <w:sz w:val="28"/>
          <w:szCs w:val="28"/>
        </w:rPr>
        <w:t>（一）代理机构：禹州市政府采购中心</w:t>
      </w:r>
    </w:p>
    <w:p>
      <w:pPr>
        <w:keepNext w:val="0"/>
        <w:keepLines w:val="0"/>
        <w:pageBreakBefore w:val="0"/>
        <w:widowControl/>
        <w:shd w:val="clear" w:color="auto" w:fill="FFFFFF"/>
        <w:kinsoku/>
        <w:overflowPunct/>
        <w:bidi w:val="0"/>
        <w:spacing w:line="400" w:lineRule="exact"/>
        <w:ind w:firstLine="641"/>
        <w:jc w:val="left"/>
        <w:textAlignment w:val="auto"/>
        <w:rPr>
          <w:rFonts w:ascii="仿宋" w:hAnsi="仿宋" w:eastAsia="仿宋" w:cs="仿宋"/>
          <w:color w:val="000000"/>
          <w:kern w:val="0"/>
          <w:sz w:val="28"/>
          <w:szCs w:val="28"/>
        </w:rPr>
      </w:pPr>
      <w:r>
        <w:rPr>
          <w:rFonts w:hint="eastAsia" w:ascii="仿宋" w:hAnsi="仿宋" w:eastAsia="仿宋" w:cs="仿宋"/>
          <w:color w:val="000000"/>
          <w:kern w:val="0"/>
          <w:sz w:val="28"/>
          <w:szCs w:val="28"/>
        </w:rPr>
        <w:t>地址：禹州市行政服务中心楼917房间</w:t>
      </w:r>
    </w:p>
    <w:p>
      <w:pPr>
        <w:keepNext w:val="0"/>
        <w:keepLines w:val="0"/>
        <w:pageBreakBefore w:val="0"/>
        <w:widowControl/>
        <w:shd w:val="clear" w:color="auto" w:fill="FFFFFF"/>
        <w:kinsoku/>
        <w:overflowPunct/>
        <w:bidi w:val="0"/>
        <w:spacing w:line="400" w:lineRule="exact"/>
        <w:ind w:firstLine="641"/>
        <w:jc w:val="left"/>
        <w:textAlignment w:val="auto"/>
        <w:rPr>
          <w:rFonts w:ascii="仿宋" w:hAnsi="仿宋" w:eastAsia="仿宋" w:cs="仿宋"/>
          <w:color w:val="000000"/>
          <w:kern w:val="0"/>
          <w:sz w:val="28"/>
          <w:szCs w:val="28"/>
        </w:rPr>
      </w:pPr>
      <w:r>
        <w:rPr>
          <w:rFonts w:hint="eastAsia" w:ascii="仿宋" w:hAnsi="仿宋" w:eastAsia="仿宋" w:cs="仿宋"/>
          <w:color w:val="000000"/>
          <w:kern w:val="0"/>
          <w:sz w:val="28"/>
          <w:szCs w:val="28"/>
        </w:rPr>
        <w:t>联系人：</w:t>
      </w:r>
      <w:r>
        <w:rPr>
          <w:rFonts w:hint="eastAsia" w:ascii="仿宋" w:hAnsi="仿宋" w:eastAsia="仿宋" w:cs="仿宋"/>
          <w:color w:val="000000"/>
          <w:kern w:val="0"/>
          <w:sz w:val="28"/>
          <w:szCs w:val="28"/>
          <w:lang w:eastAsia="zh-CN"/>
        </w:rPr>
        <w:t>侯女士</w:t>
      </w:r>
      <w:r>
        <w:rPr>
          <w:rFonts w:hint="eastAsia" w:ascii="仿宋" w:hAnsi="仿宋" w:eastAsia="仿宋" w:cs="仿宋"/>
          <w:color w:val="000000"/>
          <w:kern w:val="0"/>
          <w:sz w:val="28"/>
          <w:szCs w:val="28"/>
        </w:rPr>
        <w:t xml:space="preserve">    联系电话：0374-2077111</w:t>
      </w:r>
    </w:p>
    <w:p>
      <w:pPr>
        <w:keepNext w:val="0"/>
        <w:keepLines w:val="0"/>
        <w:pageBreakBefore w:val="0"/>
        <w:widowControl/>
        <w:numPr>
          <w:ilvl w:val="0"/>
          <w:numId w:val="0"/>
        </w:numPr>
        <w:shd w:val="clear" w:color="auto" w:fill="FFFFFF"/>
        <w:kinsoku/>
        <w:overflowPunct/>
        <w:bidi w:val="0"/>
        <w:spacing w:line="400" w:lineRule="exact"/>
        <w:ind w:left="481" w:leftChars="0" w:firstLine="280" w:firstLineChars="100"/>
        <w:jc w:val="left"/>
        <w:textAlignment w:val="auto"/>
        <w:rPr>
          <w:rFonts w:hint="eastAsia" w:ascii="仿宋" w:hAnsi="仿宋" w:eastAsia="仿宋" w:cs="仿宋"/>
          <w:color w:val="000000"/>
          <w:kern w:val="0"/>
          <w:sz w:val="28"/>
          <w:szCs w:val="28"/>
          <w:lang w:eastAsia="zh-CN"/>
        </w:rPr>
      </w:pPr>
      <w:r>
        <w:rPr>
          <w:rFonts w:hint="eastAsia" w:ascii="仿宋" w:hAnsi="仿宋" w:eastAsia="仿宋" w:cs="仿宋"/>
          <w:color w:val="000000"/>
          <w:kern w:val="0"/>
          <w:sz w:val="28"/>
          <w:szCs w:val="28"/>
        </w:rPr>
        <w:t>采购单位：</w:t>
      </w:r>
      <w:r>
        <w:rPr>
          <w:rFonts w:hint="eastAsia" w:ascii="仿宋" w:hAnsi="仿宋" w:eastAsia="仿宋" w:cs="仿宋_GB2312"/>
          <w:sz w:val="28"/>
          <w:szCs w:val="28"/>
        </w:rPr>
        <w:t>禹州市</w:t>
      </w:r>
      <w:r>
        <w:rPr>
          <w:rFonts w:hint="eastAsia" w:ascii="仿宋" w:hAnsi="仿宋" w:eastAsia="仿宋" w:cs="仿宋_GB2312"/>
          <w:sz w:val="28"/>
          <w:szCs w:val="28"/>
          <w:lang w:eastAsia="zh-CN"/>
        </w:rPr>
        <w:t>无梁镇人民政府</w:t>
      </w:r>
    </w:p>
    <w:p>
      <w:pPr>
        <w:keepNext w:val="0"/>
        <w:keepLines w:val="0"/>
        <w:pageBreakBefore w:val="0"/>
        <w:widowControl/>
        <w:numPr>
          <w:ilvl w:val="0"/>
          <w:numId w:val="8"/>
        </w:numPr>
        <w:shd w:val="clear" w:color="auto" w:fill="FFFFFF"/>
        <w:kinsoku/>
        <w:overflowPunct/>
        <w:bidi w:val="0"/>
        <w:spacing w:line="400" w:lineRule="exact"/>
        <w:ind w:firstLine="641"/>
        <w:jc w:val="left"/>
        <w:textAlignment w:val="auto"/>
        <w:rPr>
          <w:rFonts w:ascii="仿宋" w:hAnsi="仿宋" w:eastAsia="仿宋" w:cs="仿宋"/>
          <w:color w:val="000000"/>
          <w:kern w:val="0"/>
          <w:sz w:val="28"/>
          <w:szCs w:val="28"/>
        </w:rPr>
      </w:pPr>
      <w:r>
        <w:rPr>
          <w:rFonts w:hint="eastAsia" w:ascii="仿宋" w:hAnsi="仿宋" w:eastAsia="仿宋" w:cs="仿宋"/>
          <w:color w:val="000000"/>
          <w:kern w:val="0"/>
          <w:sz w:val="28"/>
          <w:szCs w:val="28"/>
        </w:rPr>
        <w:t>地址：禹州市</w:t>
      </w:r>
      <w:r>
        <w:rPr>
          <w:rFonts w:hint="eastAsia" w:ascii="仿宋" w:hAnsi="仿宋" w:eastAsia="仿宋" w:cs="仿宋"/>
          <w:color w:val="000000"/>
          <w:kern w:val="0"/>
          <w:sz w:val="28"/>
          <w:szCs w:val="28"/>
          <w:lang w:eastAsia="zh-CN"/>
        </w:rPr>
        <w:t>无梁镇</w:t>
      </w:r>
    </w:p>
    <w:p>
      <w:pPr>
        <w:keepNext w:val="0"/>
        <w:keepLines w:val="0"/>
        <w:pageBreakBefore w:val="0"/>
        <w:widowControl/>
        <w:shd w:val="clear" w:color="auto" w:fill="FFFFFF"/>
        <w:kinsoku/>
        <w:overflowPunct/>
        <w:bidi w:val="0"/>
        <w:spacing w:line="400" w:lineRule="exact"/>
        <w:ind w:firstLine="1134" w:firstLineChars="405"/>
        <w:jc w:val="left"/>
        <w:textAlignment w:val="auto"/>
        <w:rPr>
          <w:rFonts w:hint="default"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rPr>
        <w:t>联系人：</w:t>
      </w:r>
      <w:r>
        <w:rPr>
          <w:rFonts w:hint="eastAsia" w:ascii="仿宋" w:hAnsi="仿宋" w:eastAsia="仿宋" w:cs="仿宋"/>
          <w:color w:val="000000"/>
          <w:kern w:val="0"/>
          <w:sz w:val="28"/>
          <w:szCs w:val="28"/>
          <w:lang w:eastAsia="zh-CN"/>
        </w:rPr>
        <w:t>吕</w:t>
      </w:r>
      <w:r>
        <w:rPr>
          <w:rFonts w:hint="eastAsia" w:ascii="仿宋" w:hAnsi="仿宋" w:eastAsia="仿宋" w:cs="仿宋"/>
          <w:color w:val="000000"/>
          <w:kern w:val="0"/>
          <w:sz w:val="28"/>
          <w:szCs w:val="28"/>
        </w:rPr>
        <w:t>先生   联系电话：</w:t>
      </w:r>
      <w:r>
        <w:rPr>
          <w:rFonts w:hint="eastAsia" w:ascii="仿宋" w:hAnsi="仿宋" w:eastAsia="仿宋" w:cs="仿宋"/>
          <w:color w:val="000000"/>
          <w:kern w:val="0"/>
          <w:sz w:val="28"/>
          <w:szCs w:val="28"/>
          <w:lang w:val="en-US" w:eastAsia="zh-CN"/>
        </w:rPr>
        <w:t>13598999767</w:t>
      </w:r>
    </w:p>
    <w:p>
      <w:pPr>
        <w:keepNext w:val="0"/>
        <w:keepLines w:val="0"/>
        <w:pageBreakBefore w:val="0"/>
        <w:kinsoku/>
        <w:overflowPunct/>
        <w:bidi w:val="0"/>
        <w:spacing w:line="400" w:lineRule="exact"/>
        <w:ind w:firstLine="4760" w:firstLineChars="1700"/>
        <w:textAlignment w:val="auto"/>
        <w:rPr>
          <w:rFonts w:hint="eastAsia" w:ascii="仿宋" w:hAnsi="仿宋" w:eastAsia="仿宋" w:cs="仿宋"/>
          <w:sz w:val="28"/>
          <w:szCs w:val="28"/>
        </w:rPr>
      </w:pPr>
      <w:r>
        <w:rPr>
          <w:rFonts w:hint="eastAsia" w:ascii="仿宋" w:hAnsi="仿宋" w:eastAsia="仿宋" w:cs="仿宋"/>
          <w:sz w:val="28"/>
          <w:szCs w:val="28"/>
        </w:rPr>
        <w:t xml:space="preserve">    </w:t>
      </w:r>
    </w:p>
    <w:p>
      <w:pPr>
        <w:spacing w:line="600" w:lineRule="exact"/>
        <w:jc w:val="center"/>
        <w:rPr>
          <w:rFonts w:hint="eastAsia"/>
          <w:b/>
          <w:bCs/>
          <w:sz w:val="28"/>
          <w:szCs w:val="28"/>
          <w:lang w:eastAsia="zh-CN"/>
        </w:rPr>
      </w:pPr>
    </w:p>
    <w:p>
      <w:pPr>
        <w:spacing w:line="600" w:lineRule="exact"/>
        <w:jc w:val="center"/>
        <w:rPr>
          <w:rFonts w:hint="eastAsia"/>
          <w:b/>
          <w:bCs/>
          <w:sz w:val="28"/>
          <w:szCs w:val="28"/>
          <w:lang w:eastAsia="zh-CN"/>
        </w:rPr>
      </w:pPr>
    </w:p>
    <w:p>
      <w:pPr>
        <w:spacing w:line="600" w:lineRule="exact"/>
        <w:jc w:val="center"/>
        <w:rPr>
          <w:rFonts w:hint="eastAsia"/>
          <w:b/>
          <w:bCs/>
          <w:sz w:val="28"/>
          <w:szCs w:val="28"/>
          <w:lang w:eastAsia="zh-CN"/>
        </w:rPr>
      </w:pPr>
    </w:p>
    <w:p>
      <w:pPr>
        <w:spacing w:line="360" w:lineRule="auto"/>
        <w:rPr>
          <w:rFonts w:hAnsi="宋体"/>
          <w:b/>
          <w:sz w:val="28"/>
          <w:szCs w:val="28"/>
        </w:rPr>
      </w:pPr>
      <w:r>
        <w:rPr>
          <w:rFonts w:hint="eastAsia" w:hAnsi="宋体"/>
          <w:b/>
          <w:sz w:val="28"/>
          <w:szCs w:val="28"/>
        </w:rPr>
        <w:t>温馨提示：</w:t>
      </w:r>
    </w:p>
    <w:p>
      <w:pPr>
        <w:spacing w:line="360" w:lineRule="auto"/>
        <w:ind w:firstLine="562" w:firstLineChars="200"/>
        <w:rPr>
          <w:rFonts w:hAnsi="宋体"/>
          <w:b/>
          <w:sz w:val="28"/>
          <w:szCs w:val="28"/>
        </w:rPr>
      </w:pPr>
      <w:r>
        <w:rPr>
          <w:rFonts w:hint="eastAsia" w:hAnsi="宋体"/>
          <w:b/>
          <w:sz w:val="28"/>
          <w:szCs w:val="28"/>
        </w:rPr>
        <w:t>本项目为全流程电子化交易项目，请认真阅读谈判文件，并注意以下事项。</w:t>
      </w:r>
    </w:p>
    <w:p>
      <w:pPr>
        <w:pStyle w:val="21"/>
        <w:ind w:firstLine="320"/>
        <w:rPr>
          <w:rFonts w:ascii="仿宋_GB2312" w:eastAsia="仿宋_GB2312"/>
          <w:b/>
          <w:sz w:val="32"/>
          <w:szCs w:val="32"/>
        </w:rPr>
      </w:pPr>
    </w:p>
    <w:p>
      <w:pPr>
        <w:tabs>
          <w:tab w:val="left" w:pos="7095"/>
        </w:tabs>
        <w:spacing w:line="360" w:lineRule="auto"/>
        <w:ind w:firstLine="422" w:firstLineChars="200"/>
        <w:contextualSpacing/>
        <w:rPr>
          <w:rFonts w:hAnsi="宋体"/>
          <w:b/>
          <w:color w:val="000000"/>
          <w:szCs w:val="21"/>
        </w:rPr>
      </w:pPr>
      <w:r>
        <w:rPr>
          <w:rFonts w:hint="eastAsia" w:asciiTheme="minorEastAsia" w:hAnsiTheme="minorEastAsia"/>
          <w:b/>
          <w:color w:val="000000"/>
          <w:szCs w:val="21"/>
        </w:rPr>
        <w:t>1.</w:t>
      </w:r>
      <w:r>
        <w:rPr>
          <w:rFonts w:hint="eastAsia" w:hAnsi="宋体"/>
          <w:b/>
          <w:color w:val="000000"/>
          <w:szCs w:val="21"/>
        </w:rPr>
        <w:t>供应商应按谈判文件规定编制、提交电子响应文件和纸质响应文件。谈判响应文件递交地点、谈判现场不接受供应商递交的备份电子响应文件和纸质响应文件以外的其他资料。</w:t>
      </w:r>
    </w:p>
    <w:p>
      <w:pPr>
        <w:tabs>
          <w:tab w:val="left" w:pos="7095"/>
        </w:tabs>
        <w:spacing w:line="360" w:lineRule="auto"/>
        <w:ind w:firstLine="422" w:firstLineChars="200"/>
        <w:contextualSpacing/>
        <w:rPr>
          <w:rFonts w:hAnsi="宋体"/>
          <w:b/>
          <w:color w:val="000000"/>
          <w:szCs w:val="21"/>
        </w:rPr>
      </w:pPr>
      <w:r>
        <w:rPr>
          <w:rFonts w:hint="eastAsia" w:asciiTheme="minorEastAsia" w:hAnsiTheme="minorEastAsia"/>
          <w:b/>
          <w:color w:val="000000"/>
          <w:szCs w:val="21"/>
        </w:rPr>
        <w:t>2</w:t>
      </w:r>
      <w:r>
        <w:rPr>
          <w:rFonts w:asciiTheme="minorEastAsia" w:hAnsiTheme="minorEastAsia"/>
          <w:b/>
          <w:color w:val="000000"/>
          <w:szCs w:val="21"/>
        </w:rPr>
        <w:t>.</w:t>
      </w:r>
      <w:r>
        <w:rPr>
          <w:rFonts w:hint="eastAsia" w:hAnsi="宋体"/>
          <w:b/>
          <w:color w:val="000000"/>
          <w:szCs w:val="21"/>
        </w:rPr>
        <w:t>电子文件下载、制作、提交期间和谈判响应文件递交（</w:t>
      </w:r>
      <w:r>
        <w:rPr>
          <w:rFonts w:hint="eastAsia" w:hAnsi="宋体"/>
          <w:szCs w:val="21"/>
        </w:rPr>
        <w:t>电子响应文件的解密</w:t>
      </w:r>
      <w:r>
        <w:rPr>
          <w:rFonts w:hint="eastAsia" w:hAnsi="宋体"/>
          <w:b/>
          <w:color w:val="000000"/>
          <w:szCs w:val="21"/>
        </w:rPr>
        <w:t>）环节，供应商须使用</w:t>
      </w:r>
      <w:r>
        <w:rPr>
          <w:rFonts w:hAnsi="宋体"/>
          <w:b/>
          <w:color w:val="000000"/>
          <w:szCs w:val="21"/>
        </w:rPr>
        <w:t>CA数字证书</w:t>
      </w:r>
      <w:r>
        <w:rPr>
          <w:rFonts w:hint="eastAsia" w:hAnsi="宋体"/>
          <w:b/>
          <w:color w:val="000000"/>
          <w:szCs w:val="21"/>
        </w:rPr>
        <w:t>（证书须在有效期内）</w:t>
      </w:r>
      <w:r>
        <w:rPr>
          <w:rFonts w:hAnsi="宋体"/>
          <w:b/>
          <w:color w:val="000000"/>
          <w:szCs w:val="21"/>
        </w:rPr>
        <w:t>。</w:t>
      </w:r>
    </w:p>
    <w:p>
      <w:pPr>
        <w:tabs>
          <w:tab w:val="left" w:pos="7095"/>
        </w:tabs>
        <w:spacing w:line="360" w:lineRule="auto"/>
        <w:ind w:firstLine="422" w:firstLineChars="200"/>
        <w:contextualSpacing/>
        <w:rPr>
          <w:rFonts w:hAnsi="宋体"/>
          <w:b/>
          <w:color w:val="000000"/>
          <w:szCs w:val="21"/>
        </w:rPr>
      </w:pPr>
      <w:r>
        <w:rPr>
          <w:rFonts w:asciiTheme="minorEastAsia" w:hAnsiTheme="minorEastAsia"/>
          <w:b/>
          <w:color w:val="000000"/>
          <w:szCs w:val="21"/>
        </w:rPr>
        <w:t>3</w:t>
      </w:r>
      <w:r>
        <w:rPr>
          <w:rFonts w:hint="eastAsia" w:asciiTheme="minorEastAsia" w:hAnsiTheme="minorEastAsia"/>
          <w:b/>
          <w:color w:val="000000"/>
          <w:szCs w:val="21"/>
        </w:rPr>
        <w:t>.</w:t>
      </w:r>
      <w:r>
        <w:rPr>
          <w:rFonts w:hint="eastAsia" w:hAnsi="宋体"/>
          <w:b/>
          <w:color w:val="000000"/>
          <w:szCs w:val="21"/>
        </w:rPr>
        <w:t>电子响应文件的制作</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3</w:t>
      </w:r>
      <w:r>
        <w:rPr>
          <w:rFonts w:hint="eastAsia" w:asciiTheme="minorEastAsia" w:hAnsiTheme="minorEastAsia"/>
          <w:color w:val="000000"/>
          <w:szCs w:val="21"/>
        </w:rPr>
        <w:t>.1</w:t>
      </w:r>
      <w:r>
        <w:rPr>
          <w:rFonts w:hint="eastAsia" w:hAnsi="宋体"/>
          <w:color w:val="000000"/>
          <w:szCs w:val="21"/>
        </w:rPr>
        <w:t xml:space="preserve"> 供应商登录《全国公共资源交易平台</w:t>
      </w:r>
      <w:r>
        <w:rPr>
          <w:rFonts w:hint="eastAsia" w:asciiTheme="majorEastAsia" w:hAnsiTheme="majorEastAsia" w:eastAsiaTheme="majorEastAsia"/>
          <w:color w:val="000000"/>
          <w:szCs w:val="21"/>
        </w:rPr>
        <w:t>(</w:t>
      </w:r>
      <w:r>
        <w:rPr>
          <w:rFonts w:hint="eastAsia" w:hAnsi="宋体"/>
          <w:color w:val="000000"/>
          <w:szCs w:val="21"/>
        </w:rPr>
        <w:t>河南省</w:t>
      </w:r>
      <w:r>
        <w:rPr>
          <w:rFonts w:hint="eastAsia" w:ascii="MS Mincho" w:hAnsi="MS Mincho" w:eastAsia="MS Mincho" w:cs="MS Mincho"/>
          <w:color w:val="000000"/>
          <w:szCs w:val="21"/>
        </w:rPr>
        <w:t>▪</w:t>
      </w:r>
      <w:r>
        <w:rPr>
          <w:rFonts w:hint="eastAsia" w:ascii="宋体" w:hAnsi="宋体" w:eastAsia="宋体" w:cs="宋体"/>
          <w:color w:val="000000"/>
          <w:szCs w:val="21"/>
        </w:rPr>
        <w:t>许昌市</w:t>
      </w:r>
      <w:r>
        <w:rPr>
          <w:rFonts w:hint="eastAsia" w:asciiTheme="minorEastAsia" w:hAnsiTheme="minorEastAsia"/>
          <w:color w:val="000000"/>
          <w:szCs w:val="21"/>
        </w:rPr>
        <w:t>)</w:t>
      </w:r>
      <w:r>
        <w:rPr>
          <w:rFonts w:hint="eastAsia" w:hAnsi="宋体"/>
          <w:color w:val="000000"/>
          <w:szCs w:val="21"/>
        </w:rPr>
        <w:t>》公共资源交易系统（</w:t>
      </w:r>
      <w:r>
        <w:fldChar w:fldCharType="begin"/>
      </w:r>
      <w:r>
        <w:instrText xml:space="preserve"> HYPERLINK "http://221.14.6.70:8088/ggzy/" </w:instrText>
      </w:r>
      <w:r>
        <w:fldChar w:fldCharType="separate"/>
      </w:r>
      <w:r>
        <w:rPr>
          <w:rStyle w:val="28"/>
          <w:rFonts w:hAnsi="宋体"/>
          <w:szCs w:val="21"/>
        </w:rPr>
        <w:t>http://221.14.6.70:8088/ggzy/</w:t>
      </w:r>
      <w:r>
        <w:rPr>
          <w:rStyle w:val="28"/>
          <w:rFonts w:hAnsi="宋体"/>
          <w:szCs w:val="21"/>
        </w:rPr>
        <w:fldChar w:fldCharType="end"/>
      </w:r>
      <w:r>
        <w:rPr>
          <w:rFonts w:hint="eastAsia" w:hAnsi="宋体"/>
          <w:color w:val="000000"/>
          <w:szCs w:val="21"/>
        </w:rPr>
        <w:t>）下载“许昌投标文件制作系统SEARUN 最新版本”，按谈判文件要求制作电子响应文件。</w:t>
      </w:r>
    </w:p>
    <w:p>
      <w:pPr>
        <w:tabs>
          <w:tab w:val="left" w:pos="7095"/>
        </w:tabs>
        <w:spacing w:line="360" w:lineRule="auto"/>
        <w:ind w:firstLine="420" w:firstLineChars="200"/>
        <w:contextualSpacing/>
        <w:rPr>
          <w:rFonts w:hAnsi="宋体"/>
          <w:color w:val="000000"/>
          <w:szCs w:val="21"/>
        </w:rPr>
      </w:pPr>
      <w:r>
        <w:rPr>
          <w:rFonts w:hint="eastAsia" w:hAnsi="宋体"/>
          <w:color w:val="000000"/>
          <w:szCs w:val="21"/>
        </w:rPr>
        <w:t>电子响应文件的制作，参考《全国公共资源交易平台</w:t>
      </w:r>
      <w:r>
        <w:rPr>
          <w:rFonts w:hint="eastAsia" w:asciiTheme="minorEastAsia" w:hAnsiTheme="minorEastAsia"/>
          <w:color w:val="000000"/>
          <w:szCs w:val="21"/>
        </w:rPr>
        <w:t>(</w:t>
      </w:r>
      <w:r>
        <w:rPr>
          <w:rFonts w:hint="eastAsia" w:hAnsi="宋体"/>
          <w:color w:val="000000"/>
          <w:szCs w:val="21"/>
        </w:rPr>
        <w:t>河南省</w:t>
      </w:r>
      <w:r>
        <w:rPr>
          <w:rFonts w:hint="eastAsia" w:ascii="MS Mincho" w:hAnsi="MS Mincho" w:eastAsia="MS Mincho" w:cs="MS Mincho"/>
          <w:color w:val="000000"/>
          <w:szCs w:val="21"/>
        </w:rPr>
        <w:t>▪</w:t>
      </w:r>
      <w:r>
        <w:rPr>
          <w:rFonts w:hint="eastAsia" w:ascii="宋体" w:hAnsi="宋体" w:eastAsia="宋体" w:cs="宋体"/>
          <w:color w:val="000000"/>
          <w:szCs w:val="21"/>
        </w:rPr>
        <w:t>许昌市</w:t>
      </w:r>
      <w:r>
        <w:rPr>
          <w:rFonts w:hint="eastAsia" w:asciiTheme="minorEastAsia" w:hAnsiTheme="minorEastAsia"/>
          <w:color w:val="000000"/>
          <w:szCs w:val="21"/>
        </w:rPr>
        <w:t>)</w:t>
      </w:r>
      <w:r>
        <w:rPr>
          <w:rFonts w:hint="eastAsia" w:hAnsi="宋体"/>
          <w:color w:val="000000"/>
          <w:szCs w:val="21"/>
        </w:rPr>
        <w:t>》公共资源交易系统——组件下载——交易系统操作手册（投标人、供应商）。</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3</w:t>
      </w:r>
      <w:r>
        <w:rPr>
          <w:rFonts w:hint="eastAsia" w:asciiTheme="minorEastAsia" w:hAnsiTheme="minorEastAsia"/>
          <w:color w:val="000000"/>
          <w:szCs w:val="21"/>
        </w:rPr>
        <w:t>.</w:t>
      </w:r>
      <w:r>
        <w:rPr>
          <w:rFonts w:asciiTheme="minorEastAsia" w:hAnsiTheme="minorEastAsia"/>
          <w:color w:val="000000"/>
          <w:szCs w:val="21"/>
        </w:rPr>
        <w:t>2</w:t>
      </w:r>
      <w:r>
        <w:rPr>
          <w:rFonts w:hint="eastAsia" w:hAnsi="宋体"/>
          <w:color w:val="000000"/>
          <w:szCs w:val="21"/>
        </w:rPr>
        <w:t xml:space="preserve"> 供应商须将谈判文件要求的资质、业绩、荣誉及相关人员证明材料等资料原件扫描件（或图片）制作到所提交的电子响应文件中。</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3.3</w:t>
      </w:r>
      <w:r>
        <w:rPr>
          <w:rFonts w:hint="eastAsia" w:hAnsi="宋体"/>
          <w:color w:val="000000"/>
          <w:szCs w:val="21"/>
        </w:rPr>
        <w:t>供应商对同一项目多个标段进行报价的，应分别下载所响应标段的谈判文件，按标段制作电子响应文件，并</w:t>
      </w:r>
      <w:r>
        <w:rPr>
          <w:rFonts w:hAnsi="宋体"/>
          <w:color w:val="000000"/>
          <w:szCs w:val="21"/>
        </w:rPr>
        <w:t>按</w:t>
      </w:r>
      <w:r>
        <w:rPr>
          <w:rFonts w:hint="eastAsia" w:hAnsi="宋体"/>
          <w:color w:val="000000"/>
          <w:szCs w:val="21"/>
        </w:rPr>
        <w:t>谈判</w:t>
      </w:r>
      <w:r>
        <w:rPr>
          <w:rFonts w:hAnsi="宋体"/>
          <w:color w:val="000000"/>
          <w:szCs w:val="21"/>
        </w:rPr>
        <w:t>文件要求在相应位置加盖</w:t>
      </w:r>
      <w:r>
        <w:rPr>
          <w:rFonts w:hint="eastAsia" w:hAnsi="宋体"/>
          <w:color w:val="000000"/>
          <w:szCs w:val="21"/>
        </w:rPr>
        <w:t>供应商</w:t>
      </w:r>
      <w:r>
        <w:rPr>
          <w:rFonts w:hAnsi="宋体"/>
          <w:color w:val="000000"/>
          <w:szCs w:val="21"/>
        </w:rPr>
        <w:t>电子印章</w:t>
      </w:r>
      <w:r>
        <w:rPr>
          <w:rFonts w:hint="eastAsia" w:hAnsi="宋体"/>
          <w:color w:val="000000"/>
          <w:szCs w:val="21"/>
        </w:rPr>
        <w:t>和法人电子印章。</w:t>
      </w:r>
    </w:p>
    <w:p>
      <w:pPr>
        <w:tabs>
          <w:tab w:val="left" w:pos="7095"/>
        </w:tabs>
        <w:spacing w:line="360" w:lineRule="auto"/>
        <w:ind w:left="105" w:leftChars="50" w:firstLine="315" w:firstLineChars="150"/>
        <w:contextualSpacing/>
        <w:rPr>
          <w:rFonts w:hAnsi="宋体"/>
          <w:color w:val="000000"/>
          <w:szCs w:val="21"/>
        </w:rPr>
      </w:pPr>
      <w:r>
        <w:rPr>
          <w:rFonts w:hint="eastAsia" w:hAnsi="宋体"/>
          <w:color w:val="000000"/>
          <w:szCs w:val="21"/>
        </w:rPr>
        <w:t>一个标段对应生成一个文件夹（xxxx项目xx标段）, 其中包含2个文件和1个文件夹。后缀名为“</w:t>
      </w:r>
      <w:r>
        <w:rPr>
          <w:rFonts w:hAnsi="宋体"/>
          <w:color w:val="000000"/>
          <w:szCs w:val="21"/>
        </w:rPr>
        <w:t>.file</w:t>
      </w:r>
      <w:r>
        <w:rPr>
          <w:rFonts w:hint="eastAsia" w:hAnsi="宋体"/>
          <w:color w:val="000000"/>
          <w:szCs w:val="21"/>
        </w:rPr>
        <w:t>”的文件用于电子响应使用，后缀名为“.PDF”的文件用于打印纸质响应文件，名称为“备份”的文件夹使用电子介质存储，供谈判响应文件递交现场备用。</w:t>
      </w:r>
    </w:p>
    <w:p>
      <w:pPr>
        <w:tabs>
          <w:tab w:val="left" w:pos="7095"/>
        </w:tabs>
        <w:spacing w:line="360" w:lineRule="auto"/>
        <w:ind w:firstLine="422" w:firstLineChars="200"/>
        <w:contextualSpacing/>
        <w:rPr>
          <w:rFonts w:hAnsi="宋体"/>
          <w:b/>
          <w:color w:val="000000"/>
          <w:szCs w:val="21"/>
        </w:rPr>
      </w:pPr>
      <w:r>
        <w:rPr>
          <w:rFonts w:asciiTheme="minorEastAsia" w:hAnsiTheme="minorEastAsia"/>
          <w:b/>
          <w:color w:val="000000"/>
          <w:szCs w:val="21"/>
        </w:rPr>
        <w:t>4</w:t>
      </w:r>
      <w:r>
        <w:rPr>
          <w:rFonts w:hint="eastAsia" w:asciiTheme="minorEastAsia" w:hAnsiTheme="minorEastAsia"/>
          <w:b/>
          <w:color w:val="000000"/>
          <w:szCs w:val="21"/>
        </w:rPr>
        <w:t>.加密</w:t>
      </w:r>
      <w:r>
        <w:rPr>
          <w:rFonts w:hint="eastAsia" w:hAnsi="宋体"/>
          <w:b/>
          <w:color w:val="000000"/>
          <w:szCs w:val="21"/>
        </w:rPr>
        <w:t>电子响应文件的提交</w:t>
      </w:r>
    </w:p>
    <w:p>
      <w:pPr>
        <w:tabs>
          <w:tab w:val="left" w:pos="7095"/>
        </w:tabs>
        <w:spacing w:line="360" w:lineRule="auto"/>
        <w:contextualSpacing/>
        <w:rPr>
          <w:rFonts w:hAnsi="宋体"/>
          <w:color w:val="000000"/>
          <w:szCs w:val="21"/>
        </w:rPr>
      </w:pPr>
      <w:r>
        <w:rPr>
          <w:rFonts w:asciiTheme="minorEastAsia" w:hAnsiTheme="minorEastAsia"/>
          <w:color w:val="000000"/>
          <w:szCs w:val="21"/>
        </w:rPr>
        <w:t>4</w:t>
      </w:r>
      <w:r>
        <w:rPr>
          <w:rFonts w:hint="eastAsia" w:asciiTheme="minorEastAsia" w:hAnsiTheme="minorEastAsia"/>
          <w:color w:val="000000"/>
          <w:szCs w:val="21"/>
        </w:rPr>
        <w:t>.1加密</w:t>
      </w:r>
      <w:r>
        <w:rPr>
          <w:rFonts w:hint="eastAsia" w:hAnsi="宋体"/>
          <w:color w:val="000000"/>
          <w:szCs w:val="21"/>
        </w:rPr>
        <w:t>电子响应文件应在谈判文件规定的谈判响应截止时间（谈判时间）之前成功提交至《全国公共资源交易平台(河南省</w:t>
      </w:r>
      <w:r>
        <w:rPr>
          <w:rFonts w:hint="eastAsia" w:ascii="MS Mincho" w:hAnsi="MS Mincho" w:eastAsia="MS Mincho" w:cs="MS Mincho"/>
          <w:color w:val="000000"/>
          <w:szCs w:val="21"/>
        </w:rPr>
        <w:t>▪</w:t>
      </w:r>
      <w:r>
        <w:rPr>
          <w:rFonts w:hint="eastAsia" w:ascii="宋体" w:hAnsi="宋体" w:eastAsia="宋体" w:cs="宋体"/>
          <w:color w:val="000000"/>
          <w:szCs w:val="21"/>
        </w:rPr>
        <w:t>许昌市</w:t>
      </w:r>
      <w:r>
        <w:rPr>
          <w:rFonts w:hint="eastAsia" w:hAnsi="宋体"/>
          <w:color w:val="000000"/>
          <w:szCs w:val="21"/>
        </w:rPr>
        <w:t>)》公共资源交易系统（</w:t>
      </w:r>
      <w:r>
        <w:fldChar w:fldCharType="begin"/>
      </w:r>
      <w:r>
        <w:instrText xml:space="preserve"> HYPERLINK "http://221.14.6.70:8088/ggzy/" </w:instrText>
      </w:r>
      <w:r>
        <w:fldChar w:fldCharType="separate"/>
      </w:r>
      <w:r>
        <w:rPr>
          <w:rStyle w:val="28"/>
          <w:rFonts w:hAnsi="宋体"/>
          <w:szCs w:val="21"/>
        </w:rPr>
        <w:t>http://221.14.6.70:8088/ggzy/</w:t>
      </w:r>
      <w:r>
        <w:rPr>
          <w:rStyle w:val="28"/>
          <w:rFonts w:hAnsi="宋体"/>
          <w:szCs w:val="21"/>
        </w:rPr>
        <w:fldChar w:fldCharType="end"/>
      </w:r>
      <w:r>
        <w:rPr>
          <w:rFonts w:hint="eastAsia" w:hAnsi="宋体"/>
          <w:color w:val="000000"/>
          <w:szCs w:val="21"/>
        </w:rPr>
        <w:t>）。</w:t>
      </w:r>
    </w:p>
    <w:p>
      <w:pPr>
        <w:tabs>
          <w:tab w:val="left" w:pos="7095"/>
        </w:tabs>
        <w:spacing w:line="360" w:lineRule="auto"/>
        <w:ind w:firstLine="420" w:firstLineChars="200"/>
        <w:contextualSpacing/>
        <w:rPr>
          <w:rFonts w:hAnsi="宋体"/>
          <w:color w:val="000000"/>
          <w:szCs w:val="21"/>
        </w:rPr>
      </w:pPr>
      <w:r>
        <w:rPr>
          <w:rFonts w:hint="eastAsia" w:hAnsi="宋体"/>
          <w:color w:val="000000"/>
          <w:szCs w:val="21"/>
        </w:rPr>
        <w:t>供应商应充分考虑并预留技术处理和上传数据所需时间。</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4.</w:t>
      </w:r>
      <w:r>
        <w:rPr>
          <w:rFonts w:hint="eastAsia" w:asciiTheme="minorEastAsia" w:hAnsiTheme="minorEastAsia"/>
          <w:color w:val="000000"/>
          <w:szCs w:val="21"/>
        </w:rPr>
        <w:t xml:space="preserve">2 </w:t>
      </w:r>
      <w:r>
        <w:rPr>
          <w:rFonts w:hint="eastAsia" w:hAnsi="宋体"/>
          <w:color w:val="000000"/>
          <w:szCs w:val="21"/>
        </w:rPr>
        <w:t>供应商对同一项目多个标段进行报价的，加密电子响应文件应按标段分别提交。</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4</w:t>
      </w:r>
      <w:r>
        <w:rPr>
          <w:rFonts w:hint="eastAsia" w:asciiTheme="minorEastAsia" w:hAnsiTheme="minorEastAsia"/>
          <w:color w:val="000000"/>
          <w:szCs w:val="21"/>
        </w:rPr>
        <w:t>.</w:t>
      </w:r>
      <w:r>
        <w:rPr>
          <w:rFonts w:asciiTheme="minorEastAsia" w:hAnsiTheme="minorEastAsia"/>
          <w:color w:val="000000"/>
          <w:szCs w:val="21"/>
        </w:rPr>
        <w:t>3</w:t>
      </w:r>
      <w:r>
        <w:rPr>
          <w:rFonts w:hint="eastAsia" w:asciiTheme="minorEastAsia" w:hAnsiTheme="minorEastAsia"/>
          <w:color w:val="000000"/>
          <w:szCs w:val="21"/>
        </w:rPr>
        <w:t xml:space="preserve"> 加密</w:t>
      </w:r>
      <w:r>
        <w:rPr>
          <w:rFonts w:hint="eastAsia" w:hAnsi="宋体"/>
          <w:color w:val="000000"/>
          <w:szCs w:val="21"/>
        </w:rPr>
        <w:t>电子响应文件成功提交后，供应商应打印“投标文件提交回执单”供谈判响应文件递交现场备查。</w:t>
      </w:r>
    </w:p>
    <w:p>
      <w:pPr>
        <w:tabs>
          <w:tab w:val="left" w:pos="7095"/>
        </w:tabs>
        <w:spacing w:line="360" w:lineRule="auto"/>
        <w:ind w:firstLine="422" w:firstLineChars="200"/>
        <w:contextualSpacing/>
        <w:rPr>
          <w:rFonts w:hAnsi="宋体"/>
          <w:b/>
          <w:color w:val="000000"/>
          <w:szCs w:val="21"/>
        </w:rPr>
      </w:pPr>
      <w:r>
        <w:rPr>
          <w:rFonts w:asciiTheme="minorEastAsia" w:hAnsiTheme="minorEastAsia"/>
          <w:b/>
          <w:color w:val="000000"/>
          <w:szCs w:val="21"/>
        </w:rPr>
        <w:t>5</w:t>
      </w:r>
      <w:r>
        <w:rPr>
          <w:rFonts w:hint="eastAsia" w:asciiTheme="minorEastAsia" w:hAnsiTheme="minorEastAsia"/>
          <w:b/>
          <w:color w:val="000000"/>
          <w:szCs w:val="21"/>
        </w:rPr>
        <w:t>.</w:t>
      </w:r>
      <w:r>
        <w:rPr>
          <w:rFonts w:hint="eastAsia" w:hAnsi="宋体"/>
          <w:b/>
          <w:color w:val="000000"/>
          <w:szCs w:val="21"/>
        </w:rPr>
        <w:t>评审依据</w:t>
      </w:r>
    </w:p>
    <w:p>
      <w:pPr>
        <w:tabs>
          <w:tab w:val="left" w:pos="7095"/>
        </w:tabs>
        <w:spacing w:line="360" w:lineRule="auto"/>
        <w:ind w:firstLine="420" w:firstLineChars="200"/>
        <w:contextualSpacing/>
        <w:rPr>
          <w:rFonts w:hAnsi="宋体"/>
          <w:color w:val="000000"/>
          <w:szCs w:val="21"/>
        </w:rPr>
      </w:pPr>
      <w:r>
        <w:rPr>
          <w:rFonts w:hint="eastAsia" w:asciiTheme="minorEastAsia" w:hAnsiTheme="minorEastAsia"/>
          <w:color w:val="000000"/>
          <w:szCs w:val="21"/>
        </w:rPr>
        <w:t>5.1</w:t>
      </w:r>
      <w:r>
        <w:rPr>
          <w:rFonts w:hint="eastAsia" w:hAnsi="宋体"/>
          <w:color w:val="000000"/>
          <w:szCs w:val="21"/>
        </w:rPr>
        <w:t>采用全流程电子化交易评审时，谈判小组以电子响应文件为依据评审。</w:t>
      </w:r>
    </w:p>
    <w:p>
      <w:pPr>
        <w:tabs>
          <w:tab w:val="left" w:pos="7095"/>
        </w:tabs>
        <w:spacing w:line="360" w:lineRule="auto"/>
        <w:ind w:firstLine="420" w:firstLineChars="200"/>
        <w:contextualSpacing/>
        <w:rPr>
          <w:rFonts w:hAnsi="宋体"/>
          <w:color w:val="000000"/>
          <w:szCs w:val="21"/>
        </w:rPr>
      </w:pPr>
      <w:r>
        <w:rPr>
          <w:rFonts w:hint="eastAsia" w:asciiTheme="minorEastAsia" w:hAnsiTheme="minorEastAsia"/>
          <w:color w:val="000000"/>
          <w:szCs w:val="21"/>
        </w:rPr>
        <w:t>5.2</w:t>
      </w:r>
      <w:r>
        <w:rPr>
          <w:rFonts w:hint="eastAsia" w:hAnsi="宋体"/>
          <w:color w:val="000000"/>
          <w:szCs w:val="21"/>
        </w:rPr>
        <w:t>全流程电子化交易如因系统异常情况无法完成，将以人工方式进行。谈判小组以纸质响应文件为依据评审。</w:t>
      </w: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jc w:val="center"/>
        <w:rPr>
          <w:rFonts w:cs="宋体" w:asciiTheme="majorEastAsia" w:hAnsiTheme="majorEastAsia" w:eastAsiaTheme="majorEastAsia"/>
          <w:b/>
          <w:kern w:val="0"/>
          <w:sz w:val="32"/>
          <w:szCs w:val="32"/>
        </w:rPr>
      </w:pPr>
    </w:p>
    <w:p>
      <w:pPr>
        <w:jc w:val="both"/>
        <w:rPr>
          <w:rFonts w:hint="eastAsia" w:cs="宋体" w:asciiTheme="majorEastAsia" w:hAnsiTheme="majorEastAsia" w:eastAsiaTheme="majorEastAsia"/>
          <w:b/>
          <w:kern w:val="0"/>
          <w:sz w:val="32"/>
          <w:szCs w:val="32"/>
        </w:rPr>
      </w:pPr>
    </w:p>
    <w:p>
      <w:pPr>
        <w:jc w:val="center"/>
        <w:rPr>
          <w:rFonts w:hint="eastAsia" w:cs="宋体" w:asciiTheme="majorEastAsia" w:hAnsiTheme="majorEastAsia" w:eastAsiaTheme="majorEastAsia"/>
          <w:b/>
          <w:kern w:val="0"/>
          <w:sz w:val="32"/>
          <w:szCs w:val="32"/>
        </w:rPr>
      </w:pPr>
    </w:p>
    <w:p>
      <w:pPr>
        <w:jc w:val="center"/>
        <w:rPr>
          <w:rFonts w:hint="eastAsia" w:cs="宋体" w:asciiTheme="majorEastAsia" w:hAnsiTheme="majorEastAsia" w:eastAsiaTheme="majorEastAsia"/>
          <w:b/>
          <w:kern w:val="0"/>
          <w:sz w:val="32"/>
          <w:szCs w:val="32"/>
        </w:rPr>
      </w:pPr>
    </w:p>
    <w:p>
      <w:pPr>
        <w:jc w:val="center"/>
        <w:rPr>
          <w:rFonts w:hint="eastAsia" w:cs="宋体" w:asciiTheme="majorEastAsia" w:hAnsiTheme="majorEastAsia" w:eastAsiaTheme="majorEastAsia"/>
          <w:b/>
          <w:kern w:val="0"/>
          <w:sz w:val="32"/>
          <w:szCs w:val="32"/>
        </w:rPr>
      </w:pPr>
    </w:p>
    <w:p>
      <w:pPr>
        <w:jc w:val="center"/>
        <w:rPr>
          <w:rFonts w:hint="eastAsia" w:cs="宋体" w:asciiTheme="majorEastAsia" w:hAnsiTheme="majorEastAsia" w:eastAsiaTheme="majorEastAsia"/>
          <w:b/>
          <w:kern w:val="0"/>
          <w:sz w:val="32"/>
          <w:szCs w:val="32"/>
        </w:rPr>
      </w:pPr>
    </w:p>
    <w:p>
      <w:pPr>
        <w:jc w:val="center"/>
        <w:rPr>
          <w:rFonts w:hint="eastAsia" w:cs="宋体" w:asciiTheme="majorEastAsia" w:hAnsiTheme="majorEastAsia" w:eastAsiaTheme="majorEastAsia"/>
          <w:b/>
          <w:kern w:val="0"/>
          <w:sz w:val="32"/>
          <w:szCs w:val="32"/>
        </w:rPr>
      </w:pPr>
    </w:p>
    <w:p>
      <w:pPr>
        <w:jc w:val="center"/>
        <w:rPr>
          <w:rFonts w:hint="eastAsia" w:cs="宋体" w:asciiTheme="majorEastAsia" w:hAnsiTheme="majorEastAsia" w:eastAsiaTheme="majorEastAsia"/>
          <w:b/>
          <w:kern w:val="0"/>
          <w:sz w:val="32"/>
          <w:szCs w:val="32"/>
        </w:rPr>
      </w:pPr>
    </w:p>
    <w:p>
      <w:pPr>
        <w:jc w:val="center"/>
        <w:rPr>
          <w:rFonts w:hint="eastAsia" w:cs="宋体" w:asciiTheme="majorEastAsia" w:hAnsiTheme="majorEastAsia" w:eastAsiaTheme="majorEastAsia"/>
          <w:b/>
          <w:kern w:val="0"/>
          <w:sz w:val="32"/>
          <w:szCs w:val="32"/>
        </w:rPr>
      </w:pPr>
    </w:p>
    <w:p>
      <w:pPr>
        <w:jc w:val="center"/>
        <w:rPr>
          <w:rFonts w:hint="eastAsia" w:cs="宋体" w:asciiTheme="majorEastAsia" w:hAnsiTheme="majorEastAsia" w:eastAsiaTheme="majorEastAsia"/>
          <w:b/>
          <w:kern w:val="0"/>
          <w:sz w:val="32"/>
          <w:szCs w:val="32"/>
        </w:rPr>
      </w:pPr>
    </w:p>
    <w:p>
      <w:pPr>
        <w:numPr>
          <w:ilvl w:val="0"/>
          <w:numId w:val="4"/>
        </w:numPr>
        <w:ind w:left="0" w:leftChars="0" w:firstLine="0" w:firstLineChars="0"/>
        <w:jc w:val="center"/>
        <w:rPr>
          <w:rFonts w:hint="eastAsia"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采购需求</w:t>
      </w:r>
    </w:p>
    <w:p>
      <w:pPr>
        <w:numPr>
          <w:ilvl w:val="0"/>
          <w:numId w:val="0"/>
        </w:numPr>
        <w:ind w:leftChars="0"/>
        <w:jc w:val="both"/>
        <w:rPr>
          <w:rFonts w:hint="eastAsia" w:cs="宋体" w:asciiTheme="majorEastAsia" w:hAnsiTheme="majorEastAsia" w:eastAsiaTheme="majorEastAsia"/>
          <w:b/>
          <w:bCs w:val="0"/>
          <w:kern w:val="0"/>
          <w:sz w:val="32"/>
          <w:szCs w:val="32"/>
        </w:rPr>
      </w:pPr>
    </w:p>
    <w:p>
      <w:pPr>
        <w:widowControl/>
        <w:shd w:val="clear" w:color="auto" w:fill="FFFFFF"/>
        <w:spacing w:line="360" w:lineRule="auto"/>
        <w:jc w:val="left"/>
        <w:rPr>
          <w:rFonts w:hint="eastAsia" w:ascii="新宋体" w:hAnsi="新宋体" w:eastAsia="新宋体" w:cs="新宋体"/>
          <w:color w:val="000000"/>
          <w:kern w:val="0"/>
          <w:sz w:val="24"/>
          <w:szCs w:val="24"/>
        </w:rPr>
      </w:pPr>
      <w:r>
        <w:rPr>
          <w:rFonts w:hint="eastAsia" w:ascii="新宋体" w:hAnsi="新宋体" w:eastAsia="新宋体" w:cs="新宋体"/>
          <w:b/>
          <w:bCs w:val="0"/>
          <w:color w:val="000000"/>
          <w:kern w:val="0"/>
          <w:sz w:val="24"/>
          <w:szCs w:val="24"/>
        </w:rPr>
        <w:t>（一）本项目需实现的功能或者目标</w:t>
      </w:r>
      <w:r>
        <w:rPr>
          <w:rFonts w:hint="eastAsia" w:ascii="新宋体" w:hAnsi="新宋体" w:eastAsia="新宋体" w:cs="新宋体"/>
          <w:b/>
          <w:bCs w:val="0"/>
          <w:color w:val="000000"/>
          <w:kern w:val="0"/>
          <w:sz w:val="24"/>
          <w:szCs w:val="24"/>
          <w:lang w:val="en-US" w:eastAsia="zh-CN"/>
        </w:rPr>
        <w:t>:</w:t>
      </w:r>
      <w:r>
        <w:rPr>
          <w:rFonts w:hint="eastAsia" w:ascii="新宋体" w:hAnsi="新宋体" w:eastAsia="新宋体" w:cs="新宋体"/>
          <w:color w:val="000000"/>
          <w:kern w:val="0"/>
          <w:sz w:val="24"/>
          <w:szCs w:val="24"/>
        </w:rPr>
        <w:t>完善无梁镇敬老院消防设施配套。</w:t>
      </w:r>
    </w:p>
    <w:p>
      <w:pPr>
        <w:widowControl/>
        <w:shd w:val="clear" w:color="auto" w:fill="FFFFFF"/>
        <w:spacing w:line="360" w:lineRule="auto"/>
        <w:jc w:val="left"/>
        <w:rPr>
          <w:rFonts w:hint="eastAsia" w:ascii="新宋体" w:hAnsi="新宋体" w:eastAsia="新宋体" w:cs="新宋体"/>
          <w:b/>
          <w:bCs/>
          <w:color w:val="000000"/>
          <w:kern w:val="0"/>
          <w:sz w:val="24"/>
          <w:szCs w:val="24"/>
        </w:rPr>
      </w:pPr>
      <w:r>
        <w:rPr>
          <w:rFonts w:hint="eastAsia" w:ascii="仿宋" w:hAnsi="仿宋" w:eastAsia="仿宋" w:cs="宋体"/>
          <w:b/>
          <w:bCs/>
          <w:color w:val="000000"/>
          <w:kern w:val="0"/>
          <w:sz w:val="24"/>
          <w:szCs w:val="24"/>
        </w:rPr>
        <w:t>（</w:t>
      </w:r>
      <w:r>
        <w:rPr>
          <w:rFonts w:hint="eastAsia" w:ascii="新宋体" w:hAnsi="新宋体" w:eastAsia="新宋体" w:cs="新宋体"/>
          <w:b/>
          <w:bCs/>
          <w:color w:val="000000"/>
          <w:kern w:val="0"/>
          <w:sz w:val="24"/>
          <w:szCs w:val="24"/>
        </w:rPr>
        <w:t>二）采购内容：</w:t>
      </w:r>
    </w:p>
    <w:tbl>
      <w:tblPr>
        <w:tblStyle w:val="23"/>
        <w:tblW w:w="91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0"/>
        <w:gridCol w:w="2804"/>
        <w:gridCol w:w="2316"/>
        <w:gridCol w:w="1278"/>
        <w:gridCol w:w="16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123" w:type="dxa"/>
            <w:gridSpan w:val="5"/>
            <w:noWrap w:val="0"/>
            <w:vAlign w:val="top"/>
          </w:tcPr>
          <w:p>
            <w:pPr>
              <w:widowControl/>
              <w:spacing w:line="360" w:lineRule="auto"/>
              <w:jc w:val="center"/>
              <w:rPr>
                <w:rFonts w:hint="eastAsia" w:ascii="新宋体" w:hAnsi="新宋体" w:eastAsia="新宋体" w:cs="新宋体"/>
                <w:color w:val="000000"/>
                <w:kern w:val="0"/>
                <w:sz w:val="24"/>
                <w:szCs w:val="24"/>
                <w:vertAlign w:val="baseline"/>
                <w:lang w:val="en-US" w:eastAsia="zh-CN"/>
              </w:rPr>
            </w:pPr>
            <w:r>
              <w:rPr>
                <w:rFonts w:hint="eastAsia" w:ascii="新宋体" w:hAnsi="新宋体" w:eastAsia="新宋体" w:cs="新宋体"/>
                <w:b/>
                <w:bCs/>
                <w:color w:val="000000"/>
                <w:kern w:val="0"/>
                <w:sz w:val="24"/>
                <w:szCs w:val="24"/>
                <w:vertAlign w:val="baseline"/>
                <w:lang w:val="en-US" w:eastAsia="zh-CN"/>
              </w:rPr>
              <w:t>项目采购内容清单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60" w:type="dxa"/>
            <w:noWrap w:val="0"/>
            <w:vAlign w:val="top"/>
          </w:tcPr>
          <w:p>
            <w:pPr>
              <w:widowControl/>
              <w:spacing w:line="360" w:lineRule="auto"/>
              <w:jc w:val="center"/>
              <w:rPr>
                <w:rFonts w:hint="eastAsia" w:ascii="新宋体" w:hAnsi="新宋体" w:eastAsia="新宋体" w:cs="新宋体"/>
                <w:b/>
                <w:bCs/>
                <w:color w:val="000000"/>
                <w:kern w:val="0"/>
                <w:sz w:val="24"/>
                <w:szCs w:val="24"/>
                <w:vertAlign w:val="baseline"/>
                <w:lang w:val="en-US" w:eastAsia="zh-CN"/>
              </w:rPr>
            </w:pPr>
            <w:r>
              <w:rPr>
                <w:rFonts w:hint="eastAsia" w:ascii="新宋体" w:hAnsi="新宋体" w:eastAsia="新宋体" w:cs="新宋体"/>
                <w:b/>
                <w:bCs/>
                <w:color w:val="000000"/>
                <w:kern w:val="0"/>
                <w:sz w:val="24"/>
                <w:szCs w:val="24"/>
                <w:vertAlign w:val="baseline"/>
                <w:lang w:val="en-US" w:eastAsia="zh-CN"/>
              </w:rPr>
              <w:t>序号</w:t>
            </w:r>
          </w:p>
        </w:tc>
        <w:tc>
          <w:tcPr>
            <w:tcW w:w="2804" w:type="dxa"/>
            <w:noWrap w:val="0"/>
            <w:vAlign w:val="top"/>
          </w:tcPr>
          <w:p>
            <w:pPr>
              <w:widowControl/>
              <w:spacing w:line="360" w:lineRule="auto"/>
              <w:jc w:val="both"/>
              <w:rPr>
                <w:rFonts w:hint="default" w:ascii="新宋体" w:hAnsi="新宋体" w:eastAsia="新宋体" w:cs="新宋体"/>
                <w:b/>
                <w:bCs/>
                <w:color w:val="000000"/>
                <w:kern w:val="0"/>
                <w:sz w:val="24"/>
                <w:szCs w:val="24"/>
                <w:vertAlign w:val="baseline"/>
                <w:lang w:val="en-US" w:eastAsia="zh-CN"/>
              </w:rPr>
            </w:pPr>
            <w:r>
              <w:rPr>
                <w:rFonts w:hint="eastAsia" w:ascii="新宋体" w:hAnsi="新宋体" w:eastAsia="新宋体" w:cs="新宋体"/>
                <w:b/>
                <w:bCs/>
                <w:color w:val="000000"/>
                <w:kern w:val="0"/>
                <w:sz w:val="24"/>
                <w:szCs w:val="24"/>
                <w:vertAlign w:val="baseline"/>
                <w:lang w:val="en-US" w:eastAsia="zh-CN"/>
              </w:rPr>
              <w:t>货物名称</w:t>
            </w:r>
          </w:p>
        </w:tc>
        <w:tc>
          <w:tcPr>
            <w:tcW w:w="2316" w:type="dxa"/>
            <w:noWrap w:val="0"/>
            <w:vAlign w:val="top"/>
          </w:tcPr>
          <w:p>
            <w:pPr>
              <w:widowControl/>
              <w:spacing w:line="360" w:lineRule="auto"/>
              <w:jc w:val="center"/>
              <w:rPr>
                <w:rFonts w:hint="eastAsia" w:ascii="新宋体" w:hAnsi="新宋体" w:eastAsia="新宋体" w:cs="新宋体"/>
                <w:b/>
                <w:bCs/>
                <w:color w:val="000000"/>
                <w:kern w:val="0"/>
                <w:sz w:val="24"/>
                <w:szCs w:val="24"/>
                <w:vertAlign w:val="baseline"/>
                <w:lang w:val="en-US" w:eastAsia="zh-CN"/>
              </w:rPr>
            </w:pPr>
            <w:r>
              <w:rPr>
                <w:rFonts w:hint="eastAsia" w:ascii="新宋体" w:hAnsi="新宋体" w:eastAsia="新宋体" w:cs="新宋体"/>
                <w:b/>
                <w:bCs/>
                <w:color w:val="000000"/>
                <w:kern w:val="0"/>
                <w:sz w:val="24"/>
                <w:szCs w:val="24"/>
                <w:vertAlign w:val="baseline"/>
                <w:lang w:val="en-US" w:eastAsia="zh-CN"/>
              </w:rPr>
              <w:t>技术要求</w:t>
            </w:r>
          </w:p>
        </w:tc>
        <w:tc>
          <w:tcPr>
            <w:tcW w:w="1278" w:type="dxa"/>
            <w:noWrap w:val="0"/>
            <w:vAlign w:val="top"/>
          </w:tcPr>
          <w:p>
            <w:pPr>
              <w:widowControl/>
              <w:spacing w:line="360" w:lineRule="auto"/>
              <w:jc w:val="center"/>
              <w:rPr>
                <w:rFonts w:hint="eastAsia" w:ascii="新宋体" w:hAnsi="新宋体" w:eastAsia="新宋体" w:cs="新宋体"/>
                <w:b/>
                <w:bCs/>
                <w:color w:val="000000"/>
                <w:kern w:val="0"/>
                <w:sz w:val="24"/>
                <w:szCs w:val="24"/>
                <w:vertAlign w:val="baseline"/>
                <w:lang w:val="en-US" w:eastAsia="zh-CN"/>
              </w:rPr>
            </w:pPr>
            <w:r>
              <w:rPr>
                <w:rFonts w:hint="eastAsia" w:ascii="新宋体" w:hAnsi="新宋体" w:eastAsia="新宋体" w:cs="新宋体"/>
                <w:b/>
                <w:bCs/>
                <w:color w:val="000000"/>
                <w:kern w:val="0"/>
                <w:sz w:val="24"/>
                <w:szCs w:val="24"/>
                <w:vertAlign w:val="baseline"/>
                <w:lang w:val="en-US" w:eastAsia="zh-CN"/>
              </w:rPr>
              <w:t>单位</w:t>
            </w:r>
          </w:p>
        </w:tc>
        <w:tc>
          <w:tcPr>
            <w:tcW w:w="1665" w:type="dxa"/>
            <w:noWrap w:val="0"/>
            <w:vAlign w:val="top"/>
          </w:tcPr>
          <w:p>
            <w:pPr>
              <w:widowControl/>
              <w:spacing w:line="360" w:lineRule="auto"/>
              <w:jc w:val="center"/>
              <w:rPr>
                <w:rFonts w:hint="eastAsia" w:ascii="新宋体" w:hAnsi="新宋体" w:eastAsia="新宋体" w:cs="新宋体"/>
                <w:b/>
                <w:bCs/>
                <w:color w:val="000000"/>
                <w:kern w:val="0"/>
                <w:sz w:val="24"/>
                <w:szCs w:val="24"/>
                <w:vertAlign w:val="baseline"/>
                <w:lang w:val="en-US" w:eastAsia="zh-CN"/>
              </w:rPr>
            </w:pPr>
            <w:r>
              <w:rPr>
                <w:rFonts w:hint="eastAsia" w:ascii="新宋体" w:hAnsi="新宋体" w:eastAsia="新宋体" w:cs="新宋体"/>
                <w:b/>
                <w:bCs/>
                <w:color w:val="000000"/>
                <w:kern w:val="0"/>
                <w:sz w:val="24"/>
                <w:szCs w:val="24"/>
                <w:vertAlign w:val="baseline"/>
                <w:lang w:val="en-US" w:eastAsia="zh-CN"/>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123" w:type="dxa"/>
            <w:gridSpan w:val="5"/>
            <w:noWrap w:val="0"/>
            <w:vAlign w:val="top"/>
          </w:tcPr>
          <w:p>
            <w:pPr>
              <w:widowControl/>
              <w:spacing w:line="360" w:lineRule="auto"/>
              <w:jc w:val="both"/>
              <w:rPr>
                <w:rFonts w:hint="eastAsia" w:ascii="新宋体" w:hAnsi="新宋体" w:eastAsia="新宋体" w:cs="新宋体"/>
                <w:color w:val="000000"/>
                <w:kern w:val="0"/>
                <w:sz w:val="24"/>
                <w:szCs w:val="24"/>
                <w:vertAlign w:val="baseline"/>
              </w:rPr>
            </w:pPr>
            <w:r>
              <w:rPr>
                <w:rFonts w:hint="eastAsia" w:ascii="新宋体" w:hAnsi="新宋体" w:eastAsia="新宋体" w:cs="新宋体"/>
                <w:b/>
                <w:bCs/>
                <w:color w:val="000000"/>
                <w:kern w:val="0"/>
                <w:sz w:val="24"/>
                <w:szCs w:val="24"/>
                <w:vertAlign w:val="baseline"/>
                <w:lang w:val="en-US" w:eastAsia="zh-CN"/>
              </w:rPr>
              <w:t>（一）</w:t>
            </w:r>
            <w:r>
              <w:rPr>
                <w:rFonts w:hint="eastAsia" w:ascii="新宋体" w:hAnsi="新宋体" w:eastAsia="新宋体" w:cs="新宋体"/>
                <w:b/>
                <w:bCs/>
                <w:color w:val="000000"/>
                <w:kern w:val="0"/>
                <w:sz w:val="24"/>
                <w:szCs w:val="24"/>
                <w:vertAlign w:val="baseline"/>
              </w:rPr>
              <w:t>消火栓系统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60"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新宋体" w:hAnsi="新宋体" w:eastAsia="新宋体" w:cs="新宋体"/>
                <w:color w:val="000000"/>
                <w:kern w:val="0"/>
                <w:sz w:val="24"/>
                <w:szCs w:val="24"/>
                <w:vertAlign w:val="baseline"/>
                <w:lang w:val="en-US" w:eastAsia="zh-CN"/>
              </w:rPr>
            </w:pPr>
            <w:r>
              <w:rPr>
                <w:rFonts w:hint="eastAsia" w:ascii="新宋体" w:hAnsi="新宋体" w:eastAsia="新宋体" w:cs="新宋体"/>
                <w:color w:val="000000"/>
                <w:kern w:val="0"/>
                <w:sz w:val="24"/>
                <w:szCs w:val="24"/>
                <w:vertAlign w:val="baseline"/>
                <w:lang w:val="en-US" w:eastAsia="zh-CN"/>
              </w:rPr>
              <w:t>1</w:t>
            </w:r>
          </w:p>
        </w:tc>
        <w:tc>
          <w:tcPr>
            <w:tcW w:w="280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新宋体" w:hAnsi="新宋体" w:eastAsia="新宋体" w:cs="新宋体"/>
                <w:color w:val="000000"/>
                <w:kern w:val="0"/>
                <w:sz w:val="24"/>
                <w:szCs w:val="24"/>
                <w:vertAlign w:val="baseline"/>
              </w:rPr>
            </w:pPr>
            <w:r>
              <w:rPr>
                <w:rFonts w:hint="eastAsia" w:ascii="新宋体" w:hAnsi="新宋体" w:eastAsia="新宋体" w:cs="新宋体"/>
                <w:i w:val="0"/>
                <w:color w:val="000000"/>
                <w:kern w:val="0"/>
                <w:sz w:val="24"/>
                <w:szCs w:val="24"/>
                <w:u w:val="none"/>
                <w:lang w:val="en-US" w:eastAsia="zh-CN" w:bidi="ar"/>
              </w:rPr>
              <w:t>消火栓钢管</w:t>
            </w:r>
          </w:p>
        </w:tc>
        <w:tc>
          <w:tcPr>
            <w:tcW w:w="231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新宋体" w:hAnsi="新宋体" w:eastAsia="新宋体" w:cs="新宋体"/>
                <w:color w:val="000000"/>
                <w:kern w:val="0"/>
                <w:sz w:val="24"/>
                <w:szCs w:val="24"/>
                <w:vertAlign w:val="baseline"/>
              </w:rPr>
            </w:pPr>
            <w:r>
              <w:rPr>
                <w:rFonts w:hint="eastAsia" w:ascii="新宋体" w:hAnsi="新宋体" w:eastAsia="新宋体" w:cs="新宋体"/>
                <w:i w:val="0"/>
                <w:color w:val="000000"/>
                <w:kern w:val="0"/>
                <w:sz w:val="24"/>
                <w:szCs w:val="24"/>
                <w:u w:val="none"/>
                <w:lang w:val="en-US" w:eastAsia="zh-CN" w:bidi="ar"/>
              </w:rPr>
              <w:t>1.安装部位:室内</w:t>
            </w:r>
            <w:r>
              <w:rPr>
                <w:rFonts w:hint="eastAsia" w:ascii="新宋体" w:hAnsi="新宋体" w:eastAsia="新宋体" w:cs="新宋体"/>
                <w:i w:val="0"/>
                <w:color w:val="000000"/>
                <w:kern w:val="0"/>
                <w:sz w:val="24"/>
                <w:szCs w:val="24"/>
                <w:u w:val="none"/>
                <w:lang w:val="en-US" w:eastAsia="zh-CN" w:bidi="ar"/>
              </w:rPr>
              <w:br w:type="textWrapping"/>
            </w:r>
            <w:r>
              <w:rPr>
                <w:rFonts w:hint="eastAsia" w:ascii="新宋体" w:hAnsi="新宋体" w:eastAsia="新宋体" w:cs="新宋体"/>
                <w:i w:val="0"/>
                <w:color w:val="000000"/>
                <w:kern w:val="0"/>
                <w:sz w:val="24"/>
                <w:szCs w:val="24"/>
                <w:u w:val="none"/>
                <w:lang w:val="en-US" w:eastAsia="zh-CN" w:bidi="ar"/>
              </w:rPr>
              <w:t>2.材质、规格:热浸镀锌钢管DN65</w:t>
            </w:r>
            <w:r>
              <w:rPr>
                <w:rFonts w:hint="eastAsia" w:ascii="新宋体" w:hAnsi="新宋体" w:eastAsia="新宋体" w:cs="新宋体"/>
                <w:i w:val="0"/>
                <w:color w:val="000000"/>
                <w:kern w:val="0"/>
                <w:sz w:val="24"/>
                <w:szCs w:val="24"/>
                <w:u w:val="none"/>
                <w:lang w:val="en-US" w:eastAsia="zh-CN" w:bidi="ar"/>
              </w:rPr>
              <w:br w:type="textWrapping"/>
            </w:r>
            <w:r>
              <w:rPr>
                <w:rFonts w:hint="eastAsia" w:ascii="新宋体" w:hAnsi="新宋体" w:eastAsia="新宋体" w:cs="新宋体"/>
                <w:i w:val="0"/>
                <w:color w:val="000000"/>
                <w:kern w:val="0"/>
                <w:sz w:val="24"/>
                <w:szCs w:val="24"/>
                <w:u w:val="none"/>
                <w:lang w:val="en-US" w:eastAsia="zh-CN" w:bidi="ar"/>
              </w:rPr>
              <w:t>3.连接形式:沟槽连接件连接</w:t>
            </w:r>
            <w:r>
              <w:rPr>
                <w:rFonts w:hint="eastAsia" w:ascii="新宋体" w:hAnsi="新宋体" w:eastAsia="新宋体" w:cs="新宋体"/>
                <w:i w:val="0"/>
                <w:color w:val="000000"/>
                <w:kern w:val="0"/>
                <w:sz w:val="24"/>
                <w:szCs w:val="24"/>
                <w:u w:val="none"/>
                <w:lang w:val="en-US" w:eastAsia="zh-CN" w:bidi="ar"/>
              </w:rPr>
              <w:br w:type="textWrapping"/>
            </w:r>
            <w:r>
              <w:rPr>
                <w:rFonts w:hint="eastAsia" w:ascii="新宋体" w:hAnsi="新宋体" w:eastAsia="新宋体" w:cs="新宋体"/>
                <w:i w:val="0"/>
                <w:color w:val="000000"/>
                <w:kern w:val="0"/>
                <w:sz w:val="24"/>
                <w:szCs w:val="24"/>
                <w:u w:val="none"/>
                <w:lang w:val="en-US" w:eastAsia="zh-CN" w:bidi="ar"/>
              </w:rPr>
              <w:t>4.除锈后，先刷二道银粉漆</w:t>
            </w:r>
            <w:r>
              <w:rPr>
                <w:rFonts w:hint="eastAsia" w:ascii="新宋体" w:hAnsi="新宋体" w:eastAsia="新宋体" w:cs="新宋体"/>
                <w:i w:val="0"/>
                <w:color w:val="000000"/>
                <w:kern w:val="0"/>
                <w:sz w:val="24"/>
                <w:szCs w:val="24"/>
                <w:u w:val="none"/>
                <w:lang w:val="en-US" w:eastAsia="zh-CN" w:bidi="ar"/>
              </w:rPr>
              <w:br w:type="textWrapping"/>
            </w:r>
            <w:r>
              <w:rPr>
                <w:rFonts w:hint="eastAsia" w:ascii="新宋体" w:hAnsi="新宋体" w:eastAsia="新宋体" w:cs="新宋体"/>
                <w:i w:val="0"/>
                <w:color w:val="000000"/>
                <w:kern w:val="0"/>
                <w:sz w:val="24"/>
                <w:szCs w:val="24"/>
                <w:u w:val="none"/>
                <w:lang w:val="en-US" w:eastAsia="zh-CN" w:bidi="ar"/>
              </w:rPr>
              <w:t>5.管件安装</w:t>
            </w:r>
          </w:p>
        </w:tc>
        <w:tc>
          <w:tcPr>
            <w:tcW w:w="127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新宋体" w:hAnsi="新宋体" w:eastAsia="新宋体" w:cs="新宋体"/>
                <w:color w:val="000000"/>
                <w:kern w:val="0"/>
                <w:sz w:val="24"/>
                <w:szCs w:val="24"/>
                <w:vertAlign w:val="baseline"/>
              </w:rPr>
            </w:pPr>
            <w:r>
              <w:rPr>
                <w:rFonts w:hint="eastAsia" w:ascii="新宋体" w:hAnsi="新宋体" w:eastAsia="新宋体" w:cs="新宋体"/>
                <w:i w:val="0"/>
                <w:color w:val="000000"/>
                <w:kern w:val="0"/>
                <w:sz w:val="24"/>
                <w:szCs w:val="24"/>
                <w:u w:val="none"/>
                <w:lang w:val="en-US" w:eastAsia="zh-CN" w:bidi="ar"/>
              </w:rPr>
              <w:t>m</w:t>
            </w:r>
          </w:p>
        </w:tc>
        <w:tc>
          <w:tcPr>
            <w:tcW w:w="166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新宋体" w:hAnsi="新宋体" w:eastAsia="新宋体" w:cs="新宋体"/>
                <w:color w:val="000000"/>
                <w:kern w:val="0"/>
                <w:sz w:val="24"/>
                <w:szCs w:val="24"/>
                <w:vertAlign w:val="baseline"/>
              </w:rPr>
            </w:pPr>
            <w:r>
              <w:rPr>
                <w:rFonts w:hint="eastAsia" w:ascii="新宋体" w:hAnsi="新宋体" w:eastAsia="新宋体" w:cs="新宋体"/>
                <w:i w:val="0"/>
                <w:color w:val="000000"/>
                <w:kern w:val="0"/>
                <w:sz w:val="24"/>
                <w:szCs w:val="24"/>
                <w:u w:val="none"/>
                <w:lang w:val="en-US" w:eastAsia="zh-CN" w:bidi="ar"/>
              </w:rPr>
              <w:t>5.53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60"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新宋体" w:hAnsi="新宋体" w:eastAsia="新宋体" w:cs="新宋体"/>
                <w:color w:val="000000"/>
                <w:kern w:val="0"/>
                <w:sz w:val="24"/>
                <w:szCs w:val="24"/>
                <w:vertAlign w:val="baseline"/>
                <w:lang w:val="en-US" w:eastAsia="zh-CN"/>
              </w:rPr>
            </w:pPr>
            <w:r>
              <w:rPr>
                <w:rFonts w:hint="eastAsia" w:ascii="新宋体" w:hAnsi="新宋体" w:eastAsia="新宋体" w:cs="新宋体"/>
                <w:color w:val="000000"/>
                <w:kern w:val="0"/>
                <w:sz w:val="24"/>
                <w:szCs w:val="24"/>
                <w:vertAlign w:val="baseline"/>
                <w:lang w:val="en-US" w:eastAsia="zh-CN"/>
              </w:rPr>
              <w:t>2</w:t>
            </w:r>
          </w:p>
        </w:tc>
        <w:tc>
          <w:tcPr>
            <w:tcW w:w="280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新宋体" w:hAnsi="新宋体" w:eastAsia="新宋体" w:cs="新宋体"/>
                <w:color w:val="000000"/>
                <w:kern w:val="0"/>
                <w:sz w:val="24"/>
                <w:szCs w:val="24"/>
                <w:vertAlign w:val="baseline"/>
              </w:rPr>
            </w:pPr>
            <w:r>
              <w:rPr>
                <w:rFonts w:hint="eastAsia" w:ascii="新宋体" w:hAnsi="新宋体" w:eastAsia="新宋体" w:cs="新宋体"/>
                <w:i w:val="0"/>
                <w:color w:val="000000"/>
                <w:kern w:val="0"/>
                <w:sz w:val="24"/>
                <w:szCs w:val="24"/>
                <w:u w:val="none"/>
                <w:lang w:val="en-US" w:eastAsia="zh-CN" w:bidi="ar"/>
              </w:rPr>
              <w:t>消火栓钢管</w:t>
            </w:r>
          </w:p>
        </w:tc>
        <w:tc>
          <w:tcPr>
            <w:tcW w:w="231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新宋体" w:hAnsi="新宋体" w:eastAsia="新宋体" w:cs="新宋体"/>
                <w:color w:val="000000"/>
                <w:kern w:val="0"/>
                <w:sz w:val="24"/>
                <w:szCs w:val="24"/>
                <w:vertAlign w:val="baseline"/>
              </w:rPr>
            </w:pPr>
            <w:r>
              <w:rPr>
                <w:rFonts w:hint="eastAsia" w:ascii="新宋体" w:hAnsi="新宋体" w:eastAsia="新宋体" w:cs="新宋体"/>
                <w:i w:val="0"/>
                <w:color w:val="000000"/>
                <w:kern w:val="0"/>
                <w:sz w:val="24"/>
                <w:szCs w:val="24"/>
                <w:u w:val="none"/>
                <w:lang w:val="en-US" w:eastAsia="zh-CN" w:bidi="ar"/>
              </w:rPr>
              <w:t>1.安装部位:室内</w:t>
            </w:r>
            <w:r>
              <w:rPr>
                <w:rFonts w:hint="eastAsia" w:ascii="新宋体" w:hAnsi="新宋体" w:eastAsia="新宋体" w:cs="新宋体"/>
                <w:i w:val="0"/>
                <w:color w:val="000000"/>
                <w:kern w:val="0"/>
                <w:sz w:val="24"/>
                <w:szCs w:val="24"/>
                <w:u w:val="none"/>
                <w:lang w:val="en-US" w:eastAsia="zh-CN" w:bidi="ar"/>
              </w:rPr>
              <w:br w:type="textWrapping"/>
            </w:r>
            <w:r>
              <w:rPr>
                <w:rFonts w:hint="eastAsia" w:ascii="新宋体" w:hAnsi="新宋体" w:eastAsia="新宋体" w:cs="新宋体"/>
                <w:i w:val="0"/>
                <w:color w:val="000000"/>
                <w:kern w:val="0"/>
                <w:sz w:val="24"/>
                <w:szCs w:val="24"/>
                <w:u w:val="none"/>
                <w:lang w:val="en-US" w:eastAsia="zh-CN" w:bidi="ar"/>
              </w:rPr>
              <w:t>2.材质、规格:热浸镀锌钢管DN100</w:t>
            </w:r>
            <w:r>
              <w:rPr>
                <w:rFonts w:hint="eastAsia" w:ascii="新宋体" w:hAnsi="新宋体" w:eastAsia="新宋体" w:cs="新宋体"/>
                <w:i w:val="0"/>
                <w:color w:val="000000"/>
                <w:kern w:val="0"/>
                <w:sz w:val="24"/>
                <w:szCs w:val="24"/>
                <w:u w:val="none"/>
                <w:lang w:val="en-US" w:eastAsia="zh-CN" w:bidi="ar"/>
              </w:rPr>
              <w:br w:type="textWrapping"/>
            </w:r>
            <w:r>
              <w:rPr>
                <w:rFonts w:hint="eastAsia" w:ascii="新宋体" w:hAnsi="新宋体" w:eastAsia="新宋体" w:cs="新宋体"/>
                <w:i w:val="0"/>
                <w:color w:val="000000"/>
                <w:kern w:val="0"/>
                <w:sz w:val="24"/>
                <w:szCs w:val="24"/>
                <w:u w:val="none"/>
                <w:lang w:val="en-US" w:eastAsia="zh-CN" w:bidi="ar"/>
              </w:rPr>
              <w:t>3.连接形式:沟槽连接件连接</w:t>
            </w:r>
            <w:r>
              <w:rPr>
                <w:rFonts w:hint="eastAsia" w:ascii="新宋体" w:hAnsi="新宋体" w:eastAsia="新宋体" w:cs="新宋体"/>
                <w:i w:val="0"/>
                <w:color w:val="000000"/>
                <w:kern w:val="0"/>
                <w:sz w:val="24"/>
                <w:szCs w:val="24"/>
                <w:u w:val="none"/>
                <w:lang w:val="en-US" w:eastAsia="zh-CN" w:bidi="ar"/>
              </w:rPr>
              <w:br w:type="textWrapping"/>
            </w:r>
            <w:r>
              <w:rPr>
                <w:rFonts w:hint="eastAsia" w:ascii="新宋体" w:hAnsi="新宋体" w:eastAsia="新宋体" w:cs="新宋体"/>
                <w:i w:val="0"/>
                <w:color w:val="000000"/>
                <w:kern w:val="0"/>
                <w:sz w:val="24"/>
                <w:szCs w:val="24"/>
                <w:u w:val="none"/>
                <w:lang w:val="en-US" w:eastAsia="zh-CN" w:bidi="ar"/>
              </w:rPr>
              <w:t>4.除锈后，先刷二道银粉漆</w:t>
            </w:r>
            <w:r>
              <w:rPr>
                <w:rFonts w:hint="eastAsia" w:ascii="新宋体" w:hAnsi="新宋体" w:eastAsia="新宋体" w:cs="新宋体"/>
                <w:i w:val="0"/>
                <w:color w:val="000000"/>
                <w:kern w:val="0"/>
                <w:sz w:val="24"/>
                <w:szCs w:val="24"/>
                <w:u w:val="none"/>
                <w:lang w:val="en-US" w:eastAsia="zh-CN" w:bidi="ar"/>
              </w:rPr>
              <w:br w:type="textWrapping"/>
            </w:r>
            <w:r>
              <w:rPr>
                <w:rFonts w:hint="eastAsia" w:ascii="新宋体" w:hAnsi="新宋体" w:eastAsia="新宋体" w:cs="新宋体"/>
                <w:i w:val="0"/>
                <w:color w:val="000000"/>
                <w:kern w:val="0"/>
                <w:sz w:val="24"/>
                <w:szCs w:val="24"/>
                <w:u w:val="none"/>
                <w:lang w:val="en-US" w:eastAsia="zh-CN" w:bidi="ar"/>
              </w:rPr>
              <w:t>5.管件安装</w:t>
            </w:r>
          </w:p>
        </w:tc>
        <w:tc>
          <w:tcPr>
            <w:tcW w:w="127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新宋体" w:hAnsi="新宋体" w:eastAsia="新宋体" w:cs="新宋体"/>
                <w:color w:val="000000"/>
                <w:kern w:val="0"/>
                <w:sz w:val="24"/>
                <w:szCs w:val="24"/>
                <w:vertAlign w:val="baseline"/>
              </w:rPr>
            </w:pPr>
            <w:r>
              <w:rPr>
                <w:rFonts w:hint="eastAsia" w:ascii="新宋体" w:hAnsi="新宋体" w:eastAsia="新宋体" w:cs="新宋体"/>
                <w:i w:val="0"/>
                <w:color w:val="000000"/>
                <w:kern w:val="0"/>
                <w:sz w:val="24"/>
                <w:szCs w:val="24"/>
                <w:u w:val="none"/>
                <w:lang w:val="en-US" w:eastAsia="zh-CN" w:bidi="ar"/>
              </w:rPr>
              <w:t>m</w:t>
            </w:r>
          </w:p>
        </w:tc>
        <w:tc>
          <w:tcPr>
            <w:tcW w:w="166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新宋体" w:hAnsi="新宋体" w:eastAsia="新宋体" w:cs="新宋体"/>
                <w:color w:val="000000"/>
                <w:kern w:val="0"/>
                <w:sz w:val="24"/>
                <w:szCs w:val="24"/>
                <w:vertAlign w:val="baseline"/>
              </w:rPr>
            </w:pPr>
            <w:r>
              <w:rPr>
                <w:rFonts w:hint="eastAsia" w:ascii="新宋体" w:hAnsi="新宋体" w:eastAsia="新宋体" w:cs="新宋体"/>
                <w:i w:val="0"/>
                <w:color w:val="000000"/>
                <w:kern w:val="0"/>
                <w:sz w:val="24"/>
                <w:szCs w:val="24"/>
                <w:u w:val="none"/>
                <w:lang w:val="en-US" w:eastAsia="zh-CN" w:bidi="ar"/>
              </w:rPr>
              <w:t>122.53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60"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新宋体" w:hAnsi="新宋体" w:eastAsia="新宋体" w:cs="新宋体"/>
                <w:color w:val="000000"/>
                <w:kern w:val="0"/>
                <w:sz w:val="24"/>
                <w:szCs w:val="24"/>
                <w:vertAlign w:val="baseline"/>
                <w:lang w:val="en-US" w:eastAsia="zh-CN"/>
              </w:rPr>
            </w:pPr>
            <w:r>
              <w:rPr>
                <w:rFonts w:hint="eastAsia" w:ascii="新宋体" w:hAnsi="新宋体" w:eastAsia="新宋体" w:cs="新宋体"/>
                <w:color w:val="000000"/>
                <w:kern w:val="0"/>
                <w:sz w:val="24"/>
                <w:szCs w:val="24"/>
                <w:vertAlign w:val="baseline"/>
                <w:lang w:val="en-US" w:eastAsia="zh-CN"/>
              </w:rPr>
              <w:t>3</w:t>
            </w:r>
          </w:p>
        </w:tc>
        <w:tc>
          <w:tcPr>
            <w:tcW w:w="280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新宋体" w:hAnsi="新宋体" w:eastAsia="新宋体" w:cs="新宋体"/>
                <w:color w:val="000000"/>
                <w:kern w:val="0"/>
                <w:sz w:val="24"/>
                <w:szCs w:val="24"/>
                <w:vertAlign w:val="baseline"/>
              </w:rPr>
            </w:pPr>
            <w:r>
              <w:rPr>
                <w:rFonts w:hint="eastAsia" w:ascii="新宋体" w:hAnsi="新宋体" w:eastAsia="新宋体" w:cs="新宋体"/>
                <w:i w:val="0"/>
                <w:color w:val="000000"/>
                <w:kern w:val="0"/>
                <w:sz w:val="24"/>
                <w:szCs w:val="24"/>
                <w:u w:val="none"/>
                <w:lang w:val="en-US" w:eastAsia="zh-CN" w:bidi="ar"/>
              </w:rPr>
              <w:t>套管</w:t>
            </w:r>
          </w:p>
        </w:tc>
        <w:tc>
          <w:tcPr>
            <w:tcW w:w="231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新宋体" w:hAnsi="新宋体" w:eastAsia="新宋体" w:cs="新宋体"/>
                <w:color w:val="000000"/>
                <w:kern w:val="0"/>
                <w:sz w:val="24"/>
                <w:szCs w:val="24"/>
                <w:vertAlign w:val="baseline"/>
              </w:rPr>
            </w:pPr>
            <w:r>
              <w:rPr>
                <w:rFonts w:hint="eastAsia" w:ascii="新宋体" w:hAnsi="新宋体" w:eastAsia="新宋体" w:cs="新宋体"/>
                <w:i w:val="0"/>
                <w:color w:val="000000"/>
                <w:kern w:val="0"/>
                <w:sz w:val="24"/>
                <w:szCs w:val="24"/>
                <w:u w:val="none"/>
                <w:lang w:val="en-US" w:eastAsia="zh-CN" w:bidi="ar"/>
              </w:rPr>
              <w:t>1.名称：穿楼板套管</w:t>
            </w:r>
            <w:r>
              <w:rPr>
                <w:rFonts w:hint="eastAsia" w:ascii="新宋体" w:hAnsi="新宋体" w:eastAsia="新宋体" w:cs="新宋体"/>
                <w:i w:val="0"/>
                <w:color w:val="000000"/>
                <w:kern w:val="0"/>
                <w:sz w:val="24"/>
                <w:szCs w:val="24"/>
                <w:u w:val="none"/>
                <w:lang w:val="en-US" w:eastAsia="zh-CN" w:bidi="ar"/>
              </w:rPr>
              <w:br w:type="textWrapping"/>
            </w:r>
            <w:r>
              <w:rPr>
                <w:rFonts w:hint="eastAsia" w:ascii="新宋体" w:hAnsi="新宋体" w:eastAsia="新宋体" w:cs="新宋体"/>
                <w:i w:val="0"/>
                <w:color w:val="000000"/>
                <w:kern w:val="0"/>
                <w:sz w:val="24"/>
                <w:szCs w:val="24"/>
                <w:u w:val="none"/>
                <w:lang w:val="en-US" w:eastAsia="zh-CN" w:bidi="ar"/>
              </w:rPr>
              <w:t>2.规格:DN100</w:t>
            </w:r>
            <w:r>
              <w:rPr>
                <w:rFonts w:hint="eastAsia" w:ascii="新宋体" w:hAnsi="新宋体" w:eastAsia="新宋体" w:cs="新宋体"/>
                <w:i w:val="0"/>
                <w:color w:val="000000"/>
                <w:kern w:val="0"/>
                <w:sz w:val="24"/>
                <w:szCs w:val="24"/>
                <w:u w:val="none"/>
                <w:lang w:val="en-US" w:eastAsia="zh-CN" w:bidi="ar"/>
              </w:rPr>
              <w:br w:type="textWrapping"/>
            </w:r>
            <w:r>
              <w:rPr>
                <w:rFonts w:hint="eastAsia" w:ascii="新宋体" w:hAnsi="新宋体" w:eastAsia="新宋体" w:cs="新宋体"/>
                <w:i w:val="0"/>
                <w:color w:val="000000"/>
                <w:kern w:val="0"/>
                <w:sz w:val="24"/>
                <w:szCs w:val="24"/>
                <w:u w:val="none"/>
                <w:lang w:val="en-US" w:eastAsia="zh-CN" w:bidi="ar"/>
              </w:rPr>
              <w:t>3.预留洞</w:t>
            </w:r>
          </w:p>
        </w:tc>
        <w:tc>
          <w:tcPr>
            <w:tcW w:w="127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新宋体" w:hAnsi="新宋体" w:eastAsia="新宋体" w:cs="新宋体"/>
                <w:color w:val="000000"/>
                <w:kern w:val="0"/>
                <w:sz w:val="24"/>
                <w:szCs w:val="24"/>
                <w:vertAlign w:val="baseline"/>
              </w:rPr>
            </w:pPr>
            <w:r>
              <w:rPr>
                <w:rFonts w:hint="eastAsia" w:ascii="新宋体" w:hAnsi="新宋体" w:eastAsia="新宋体" w:cs="新宋体"/>
                <w:i w:val="0"/>
                <w:color w:val="000000"/>
                <w:kern w:val="0"/>
                <w:sz w:val="24"/>
                <w:szCs w:val="24"/>
                <w:u w:val="none"/>
                <w:lang w:val="en-US" w:eastAsia="zh-CN" w:bidi="ar"/>
              </w:rPr>
              <w:t>个</w:t>
            </w:r>
          </w:p>
        </w:tc>
        <w:tc>
          <w:tcPr>
            <w:tcW w:w="166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新宋体" w:hAnsi="新宋体" w:eastAsia="新宋体" w:cs="新宋体"/>
                <w:color w:val="000000"/>
                <w:kern w:val="0"/>
                <w:sz w:val="24"/>
                <w:szCs w:val="24"/>
                <w:vertAlign w:val="baseline"/>
              </w:rPr>
            </w:pPr>
            <w:r>
              <w:rPr>
                <w:rFonts w:hint="eastAsia" w:ascii="新宋体" w:hAnsi="新宋体" w:eastAsia="新宋体" w:cs="新宋体"/>
                <w:i w:val="0"/>
                <w:color w:val="000000"/>
                <w:kern w:val="0"/>
                <w:sz w:val="24"/>
                <w:szCs w:val="24"/>
                <w:u w:val="none"/>
                <w:lang w:val="en-US" w:eastAsia="zh-CN" w:bidi="ar"/>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60"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新宋体" w:hAnsi="新宋体" w:eastAsia="新宋体" w:cs="新宋体"/>
                <w:color w:val="000000"/>
                <w:kern w:val="0"/>
                <w:sz w:val="24"/>
                <w:szCs w:val="24"/>
                <w:vertAlign w:val="baseline"/>
                <w:lang w:val="en-US" w:eastAsia="zh-CN"/>
              </w:rPr>
            </w:pPr>
            <w:r>
              <w:rPr>
                <w:rFonts w:hint="eastAsia" w:ascii="新宋体" w:hAnsi="新宋体" w:eastAsia="新宋体" w:cs="新宋体"/>
                <w:color w:val="000000"/>
                <w:kern w:val="0"/>
                <w:sz w:val="24"/>
                <w:szCs w:val="24"/>
                <w:vertAlign w:val="baseline"/>
                <w:lang w:val="en-US" w:eastAsia="zh-CN"/>
              </w:rPr>
              <w:t>4</w:t>
            </w:r>
          </w:p>
        </w:tc>
        <w:tc>
          <w:tcPr>
            <w:tcW w:w="280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新宋体" w:hAnsi="新宋体" w:eastAsia="新宋体" w:cs="新宋体"/>
                <w:color w:val="000000"/>
                <w:kern w:val="0"/>
                <w:sz w:val="24"/>
                <w:szCs w:val="24"/>
                <w:vertAlign w:val="baseline"/>
              </w:rPr>
            </w:pPr>
            <w:r>
              <w:rPr>
                <w:rFonts w:hint="eastAsia" w:ascii="新宋体" w:hAnsi="新宋体" w:eastAsia="新宋体" w:cs="新宋体"/>
                <w:i w:val="0"/>
                <w:color w:val="000000"/>
                <w:kern w:val="0"/>
                <w:sz w:val="24"/>
                <w:szCs w:val="24"/>
                <w:u w:val="none"/>
                <w:lang w:val="en-US" w:eastAsia="zh-CN" w:bidi="ar"/>
              </w:rPr>
              <w:t>焊接法兰阀门</w:t>
            </w:r>
          </w:p>
        </w:tc>
        <w:tc>
          <w:tcPr>
            <w:tcW w:w="231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新宋体" w:hAnsi="新宋体" w:eastAsia="新宋体" w:cs="新宋体"/>
                <w:color w:val="000000"/>
                <w:kern w:val="0"/>
                <w:sz w:val="24"/>
                <w:szCs w:val="24"/>
                <w:vertAlign w:val="baseline"/>
              </w:rPr>
            </w:pPr>
            <w:r>
              <w:rPr>
                <w:rFonts w:hint="eastAsia" w:ascii="新宋体" w:hAnsi="新宋体" w:eastAsia="新宋体" w:cs="新宋体"/>
                <w:i w:val="0"/>
                <w:color w:val="000000"/>
                <w:kern w:val="0"/>
                <w:sz w:val="24"/>
                <w:szCs w:val="24"/>
                <w:u w:val="none"/>
                <w:lang w:val="en-US" w:eastAsia="zh-CN" w:bidi="ar"/>
              </w:rPr>
              <w:t>1.类型:蝶阀</w:t>
            </w:r>
            <w:r>
              <w:rPr>
                <w:rFonts w:hint="eastAsia" w:ascii="新宋体" w:hAnsi="新宋体" w:eastAsia="新宋体" w:cs="新宋体"/>
                <w:i w:val="0"/>
                <w:color w:val="000000"/>
                <w:kern w:val="0"/>
                <w:sz w:val="24"/>
                <w:szCs w:val="24"/>
                <w:u w:val="none"/>
                <w:lang w:val="en-US" w:eastAsia="zh-CN" w:bidi="ar"/>
              </w:rPr>
              <w:br w:type="textWrapping"/>
            </w:r>
            <w:r>
              <w:rPr>
                <w:rFonts w:hint="eastAsia" w:ascii="新宋体" w:hAnsi="新宋体" w:eastAsia="新宋体" w:cs="新宋体"/>
                <w:i w:val="0"/>
                <w:color w:val="000000"/>
                <w:kern w:val="0"/>
                <w:sz w:val="24"/>
                <w:szCs w:val="24"/>
                <w:u w:val="none"/>
                <w:lang w:val="en-US" w:eastAsia="zh-CN" w:bidi="ar"/>
              </w:rPr>
              <w:t>2.规格、压力等级:DN100</w:t>
            </w:r>
            <w:r>
              <w:rPr>
                <w:rFonts w:hint="eastAsia" w:ascii="新宋体" w:hAnsi="新宋体" w:eastAsia="新宋体" w:cs="新宋体"/>
                <w:i w:val="0"/>
                <w:color w:val="000000"/>
                <w:kern w:val="0"/>
                <w:sz w:val="24"/>
                <w:szCs w:val="24"/>
                <w:u w:val="none"/>
                <w:lang w:val="en-US" w:eastAsia="zh-CN" w:bidi="ar"/>
              </w:rPr>
              <w:br w:type="textWrapping"/>
            </w:r>
            <w:r>
              <w:rPr>
                <w:rFonts w:hint="eastAsia" w:ascii="新宋体" w:hAnsi="新宋体" w:eastAsia="新宋体" w:cs="新宋体"/>
                <w:i w:val="0"/>
                <w:color w:val="000000"/>
                <w:kern w:val="0"/>
                <w:sz w:val="24"/>
                <w:szCs w:val="24"/>
                <w:u w:val="none"/>
                <w:lang w:val="en-US" w:eastAsia="zh-CN" w:bidi="ar"/>
              </w:rPr>
              <w:t>3.连接形式:沟槽连接</w:t>
            </w:r>
          </w:p>
        </w:tc>
        <w:tc>
          <w:tcPr>
            <w:tcW w:w="127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新宋体" w:hAnsi="新宋体" w:eastAsia="新宋体" w:cs="新宋体"/>
                <w:color w:val="000000"/>
                <w:kern w:val="0"/>
                <w:sz w:val="24"/>
                <w:szCs w:val="24"/>
                <w:vertAlign w:val="baseline"/>
              </w:rPr>
            </w:pPr>
            <w:r>
              <w:rPr>
                <w:rFonts w:hint="eastAsia" w:ascii="新宋体" w:hAnsi="新宋体" w:eastAsia="新宋体" w:cs="新宋体"/>
                <w:i w:val="0"/>
                <w:color w:val="000000"/>
                <w:kern w:val="0"/>
                <w:sz w:val="24"/>
                <w:szCs w:val="24"/>
                <w:u w:val="none"/>
                <w:lang w:val="en-US" w:eastAsia="zh-CN" w:bidi="ar"/>
              </w:rPr>
              <w:t>个</w:t>
            </w:r>
          </w:p>
        </w:tc>
        <w:tc>
          <w:tcPr>
            <w:tcW w:w="166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新宋体" w:hAnsi="新宋体" w:eastAsia="新宋体" w:cs="新宋体"/>
                <w:color w:val="000000"/>
                <w:kern w:val="0"/>
                <w:sz w:val="24"/>
                <w:szCs w:val="24"/>
                <w:vertAlign w:val="baseline"/>
              </w:rPr>
            </w:pPr>
            <w:r>
              <w:rPr>
                <w:rFonts w:hint="eastAsia" w:ascii="新宋体" w:hAnsi="新宋体" w:eastAsia="新宋体" w:cs="新宋体"/>
                <w:i w:val="0"/>
                <w:color w:val="000000"/>
                <w:kern w:val="0"/>
                <w:sz w:val="24"/>
                <w:szCs w:val="24"/>
                <w:u w:val="none"/>
                <w:lang w:val="en-US" w:eastAsia="zh-CN"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60"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新宋体" w:hAnsi="新宋体" w:eastAsia="新宋体" w:cs="新宋体"/>
                <w:color w:val="000000"/>
                <w:kern w:val="0"/>
                <w:sz w:val="24"/>
                <w:szCs w:val="24"/>
                <w:vertAlign w:val="baseline"/>
                <w:lang w:val="en-US" w:eastAsia="zh-CN"/>
              </w:rPr>
            </w:pPr>
            <w:r>
              <w:rPr>
                <w:rFonts w:hint="eastAsia" w:ascii="新宋体" w:hAnsi="新宋体" w:eastAsia="新宋体" w:cs="新宋体"/>
                <w:color w:val="000000"/>
                <w:kern w:val="0"/>
                <w:sz w:val="24"/>
                <w:szCs w:val="24"/>
                <w:vertAlign w:val="baseline"/>
                <w:lang w:val="en-US" w:eastAsia="zh-CN"/>
              </w:rPr>
              <w:t>5</w:t>
            </w:r>
          </w:p>
        </w:tc>
        <w:tc>
          <w:tcPr>
            <w:tcW w:w="280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新宋体" w:hAnsi="新宋体" w:eastAsia="新宋体" w:cs="新宋体"/>
                <w:color w:val="000000"/>
                <w:kern w:val="0"/>
                <w:sz w:val="24"/>
                <w:szCs w:val="24"/>
                <w:vertAlign w:val="baseline"/>
              </w:rPr>
            </w:pPr>
            <w:r>
              <w:rPr>
                <w:rFonts w:hint="eastAsia" w:ascii="新宋体" w:hAnsi="新宋体" w:eastAsia="新宋体" w:cs="新宋体"/>
                <w:i w:val="0"/>
                <w:color w:val="000000"/>
                <w:kern w:val="0"/>
                <w:sz w:val="24"/>
                <w:szCs w:val="24"/>
                <w:u w:val="none"/>
                <w:lang w:val="en-US" w:eastAsia="zh-CN" w:bidi="ar"/>
              </w:rPr>
              <w:t>螺纹阀门</w:t>
            </w:r>
          </w:p>
        </w:tc>
        <w:tc>
          <w:tcPr>
            <w:tcW w:w="231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新宋体" w:hAnsi="新宋体" w:eastAsia="新宋体" w:cs="新宋体"/>
                <w:color w:val="000000"/>
                <w:kern w:val="0"/>
                <w:sz w:val="24"/>
                <w:szCs w:val="24"/>
                <w:vertAlign w:val="baseline"/>
              </w:rPr>
            </w:pPr>
            <w:r>
              <w:rPr>
                <w:rFonts w:hint="eastAsia" w:ascii="新宋体" w:hAnsi="新宋体" w:eastAsia="新宋体" w:cs="新宋体"/>
                <w:i w:val="0"/>
                <w:color w:val="000000"/>
                <w:kern w:val="0"/>
                <w:sz w:val="24"/>
                <w:szCs w:val="24"/>
                <w:u w:val="none"/>
                <w:lang w:val="en-US" w:eastAsia="zh-CN" w:bidi="ar"/>
              </w:rPr>
              <w:t>1.类型:自动排气阀（含截止阀）</w:t>
            </w:r>
            <w:r>
              <w:rPr>
                <w:rFonts w:hint="eastAsia" w:ascii="新宋体" w:hAnsi="新宋体" w:eastAsia="新宋体" w:cs="新宋体"/>
                <w:i w:val="0"/>
                <w:color w:val="000000"/>
                <w:kern w:val="0"/>
                <w:sz w:val="24"/>
                <w:szCs w:val="24"/>
                <w:u w:val="none"/>
                <w:lang w:val="en-US" w:eastAsia="zh-CN" w:bidi="ar"/>
              </w:rPr>
              <w:br w:type="textWrapping"/>
            </w:r>
            <w:r>
              <w:rPr>
                <w:rFonts w:hint="eastAsia" w:ascii="新宋体" w:hAnsi="新宋体" w:eastAsia="新宋体" w:cs="新宋体"/>
                <w:i w:val="0"/>
                <w:color w:val="000000"/>
                <w:kern w:val="0"/>
                <w:sz w:val="24"/>
                <w:szCs w:val="24"/>
                <w:u w:val="none"/>
                <w:lang w:val="en-US" w:eastAsia="zh-CN" w:bidi="ar"/>
              </w:rPr>
              <w:t>2.规格、压力等级:DN20</w:t>
            </w:r>
            <w:r>
              <w:rPr>
                <w:rFonts w:hint="eastAsia" w:ascii="新宋体" w:hAnsi="新宋体" w:eastAsia="新宋体" w:cs="新宋体"/>
                <w:i w:val="0"/>
                <w:color w:val="000000"/>
                <w:kern w:val="0"/>
                <w:sz w:val="24"/>
                <w:szCs w:val="24"/>
                <w:u w:val="none"/>
                <w:lang w:val="en-US" w:eastAsia="zh-CN" w:bidi="ar"/>
              </w:rPr>
              <w:br w:type="textWrapping"/>
            </w:r>
            <w:r>
              <w:rPr>
                <w:rFonts w:hint="eastAsia" w:ascii="新宋体" w:hAnsi="新宋体" w:eastAsia="新宋体" w:cs="新宋体"/>
                <w:i w:val="0"/>
                <w:color w:val="000000"/>
                <w:kern w:val="0"/>
                <w:sz w:val="24"/>
                <w:szCs w:val="24"/>
                <w:u w:val="none"/>
                <w:lang w:val="en-US" w:eastAsia="zh-CN" w:bidi="ar"/>
              </w:rPr>
              <w:t>3.连接形式:螺纹连接</w:t>
            </w:r>
          </w:p>
        </w:tc>
        <w:tc>
          <w:tcPr>
            <w:tcW w:w="127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新宋体" w:hAnsi="新宋体" w:eastAsia="新宋体" w:cs="新宋体"/>
                <w:color w:val="000000"/>
                <w:kern w:val="0"/>
                <w:sz w:val="24"/>
                <w:szCs w:val="24"/>
                <w:vertAlign w:val="baseline"/>
              </w:rPr>
            </w:pPr>
            <w:r>
              <w:rPr>
                <w:rFonts w:hint="eastAsia" w:ascii="新宋体" w:hAnsi="新宋体" w:eastAsia="新宋体" w:cs="新宋体"/>
                <w:i w:val="0"/>
                <w:color w:val="000000"/>
                <w:kern w:val="0"/>
                <w:sz w:val="24"/>
                <w:szCs w:val="24"/>
                <w:u w:val="none"/>
                <w:lang w:val="en-US" w:eastAsia="zh-CN" w:bidi="ar"/>
              </w:rPr>
              <w:t>个</w:t>
            </w:r>
          </w:p>
        </w:tc>
        <w:tc>
          <w:tcPr>
            <w:tcW w:w="166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新宋体" w:hAnsi="新宋体" w:eastAsia="新宋体" w:cs="新宋体"/>
                <w:color w:val="000000"/>
                <w:kern w:val="0"/>
                <w:sz w:val="24"/>
                <w:szCs w:val="24"/>
                <w:vertAlign w:val="baseline"/>
              </w:rPr>
            </w:pPr>
            <w:r>
              <w:rPr>
                <w:rFonts w:hint="eastAsia" w:ascii="新宋体" w:hAnsi="新宋体" w:eastAsia="新宋体" w:cs="新宋体"/>
                <w:i w:val="0"/>
                <w:color w:val="000000"/>
                <w:kern w:val="0"/>
                <w:sz w:val="24"/>
                <w:szCs w:val="24"/>
                <w:u w:val="none"/>
                <w:lang w:val="en-US" w:eastAsia="zh-CN"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60"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新宋体" w:hAnsi="新宋体" w:eastAsia="新宋体" w:cs="新宋体"/>
                <w:color w:val="000000"/>
                <w:kern w:val="0"/>
                <w:sz w:val="24"/>
                <w:szCs w:val="24"/>
                <w:vertAlign w:val="baseline"/>
                <w:lang w:val="en-US" w:eastAsia="zh-CN"/>
              </w:rPr>
            </w:pPr>
            <w:r>
              <w:rPr>
                <w:rFonts w:hint="eastAsia" w:ascii="新宋体" w:hAnsi="新宋体" w:eastAsia="新宋体" w:cs="新宋体"/>
                <w:color w:val="000000"/>
                <w:kern w:val="0"/>
                <w:sz w:val="24"/>
                <w:szCs w:val="24"/>
                <w:vertAlign w:val="baseline"/>
                <w:lang w:val="en-US" w:eastAsia="zh-CN"/>
              </w:rPr>
              <w:t>6</w:t>
            </w:r>
          </w:p>
        </w:tc>
        <w:tc>
          <w:tcPr>
            <w:tcW w:w="280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新宋体" w:hAnsi="新宋体" w:eastAsia="新宋体" w:cs="新宋体"/>
                <w:color w:val="000000"/>
                <w:kern w:val="0"/>
                <w:sz w:val="24"/>
                <w:szCs w:val="24"/>
                <w:vertAlign w:val="baseline"/>
              </w:rPr>
            </w:pPr>
            <w:r>
              <w:rPr>
                <w:rFonts w:hint="eastAsia" w:ascii="新宋体" w:hAnsi="新宋体" w:eastAsia="新宋体" w:cs="新宋体"/>
                <w:i w:val="0"/>
                <w:color w:val="000000"/>
                <w:kern w:val="0"/>
                <w:sz w:val="24"/>
                <w:szCs w:val="24"/>
                <w:u w:val="none"/>
                <w:lang w:val="en-US" w:eastAsia="zh-CN" w:bidi="ar"/>
              </w:rPr>
              <w:t>灭火器</w:t>
            </w:r>
          </w:p>
        </w:tc>
        <w:tc>
          <w:tcPr>
            <w:tcW w:w="231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新宋体" w:hAnsi="新宋体" w:eastAsia="新宋体" w:cs="新宋体"/>
                <w:color w:val="000000"/>
                <w:kern w:val="0"/>
                <w:sz w:val="24"/>
                <w:szCs w:val="24"/>
                <w:vertAlign w:val="baseline"/>
              </w:rPr>
            </w:pPr>
            <w:r>
              <w:rPr>
                <w:rFonts w:hint="eastAsia" w:ascii="新宋体" w:hAnsi="新宋体" w:eastAsia="新宋体" w:cs="新宋体"/>
                <w:i w:val="0"/>
                <w:color w:val="000000"/>
                <w:kern w:val="0"/>
                <w:sz w:val="24"/>
                <w:szCs w:val="24"/>
                <w:u w:val="none"/>
                <w:lang w:val="en-US" w:eastAsia="zh-CN" w:bidi="ar"/>
              </w:rPr>
              <w:t>1.形式:手提式干粉灭火器</w:t>
            </w:r>
            <w:r>
              <w:rPr>
                <w:rFonts w:hint="eastAsia" w:ascii="新宋体" w:hAnsi="新宋体" w:eastAsia="新宋体" w:cs="新宋体"/>
                <w:i w:val="0"/>
                <w:color w:val="000000"/>
                <w:kern w:val="0"/>
                <w:sz w:val="24"/>
                <w:szCs w:val="24"/>
                <w:u w:val="none"/>
                <w:lang w:val="en-US" w:eastAsia="zh-CN" w:bidi="ar"/>
              </w:rPr>
              <w:br w:type="textWrapping"/>
            </w:r>
            <w:r>
              <w:rPr>
                <w:rFonts w:hint="eastAsia" w:ascii="新宋体" w:hAnsi="新宋体" w:eastAsia="新宋体" w:cs="新宋体"/>
                <w:i w:val="0"/>
                <w:color w:val="000000"/>
                <w:kern w:val="0"/>
                <w:sz w:val="24"/>
                <w:szCs w:val="24"/>
                <w:u w:val="none"/>
                <w:lang w:val="en-US" w:eastAsia="zh-CN" w:bidi="ar"/>
              </w:rPr>
              <w:t>2.规格、型号:MF/ABC3</w:t>
            </w:r>
            <w:r>
              <w:rPr>
                <w:rFonts w:hint="eastAsia" w:ascii="新宋体" w:hAnsi="新宋体" w:eastAsia="新宋体" w:cs="新宋体"/>
                <w:i w:val="0"/>
                <w:color w:val="000000"/>
                <w:kern w:val="0"/>
                <w:sz w:val="24"/>
                <w:szCs w:val="24"/>
                <w:u w:val="none"/>
                <w:lang w:val="en-US" w:eastAsia="zh-CN" w:bidi="ar"/>
              </w:rPr>
              <w:br w:type="textWrapping"/>
            </w:r>
            <w:r>
              <w:rPr>
                <w:rFonts w:hint="eastAsia" w:ascii="新宋体" w:hAnsi="新宋体" w:eastAsia="新宋体" w:cs="新宋体"/>
                <w:i w:val="0"/>
                <w:color w:val="000000"/>
                <w:kern w:val="0"/>
                <w:sz w:val="24"/>
                <w:szCs w:val="24"/>
                <w:u w:val="none"/>
                <w:lang w:val="en-US" w:eastAsia="zh-CN" w:bidi="ar"/>
              </w:rPr>
              <w:t>3.含灭火器箱</w:t>
            </w:r>
          </w:p>
        </w:tc>
        <w:tc>
          <w:tcPr>
            <w:tcW w:w="127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新宋体" w:hAnsi="新宋体" w:eastAsia="新宋体" w:cs="新宋体"/>
                <w:color w:val="000000"/>
                <w:kern w:val="0"/>
                <w:sz w:val="24"/>
                <w:szCs w:val="24"/>
                <w:vertAlign w:val="baseline"/>
              </w:rPr>
            </w:pPr>
            <w:r>
              <w:rPr>
                <w:rFonts w:hint="eastAsia" w:ascii="新宋体" w:hAnsi="新宋体" w:eastAsia="新宋体" w:cs="新宋体"/>
                <w:i w:val="0"/>
                <w:color w:val="000000"/>
                <w:kern w:val="0"/>
                <w:sz w:val="24"/>
                <w:szCs w:val="24"/>
                <w:u w:val="none"/>
                <w:lang w:val="en-US" w:eastAsia="zh-CN" w:bidi="ar"/>
              </w:rPr>
              <w:t>具</w:t>
            </w:r>
          </w:p>
        </w:tc>
        <w:tc>
          <w:tcPr>
            <w:tcW w:w="166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新宋体" w:hAnsi="新宋体" w:eastAsia="新宋体" w:cs="新宋体"/>
                <w:color w:val="000000"/>
                <w:kern w:val="0"/>
                <w:sz w:val="24"/>
                <w:szCs w:val="24"/>
                <w:vertAlign w:val="baseline"/>
              </w:rPr>
            </w:pPr>
            <w:r>
              <w:rPr>
                <w:rFonts w:hint="eastAsia" w:ascii="新宋体" w:hAnsi="新宋体" w:eastAsia="新宋体" w:cs="新宋体"/>
                <w:i w:val="0"/>
                <w:color w:val="000000"/>
                <w:kern w:val="0"/>
                <w:sz w:val="24"/>
                <w:szCs w:val="24"/>
                <w:u w:val="none"/>
                <w:lang w:val="en-US" w:eastAsia="zh-CN" w:bidi="ar"/>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60"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新宋体" w:hAnsi="新宋体" w:eastAsia="新宋体" w:cs="新宋体"/>
                <w:color w:val="000000"/>
                <w:kern w:val="0"/>
                <w:sz w:val="24"/>
                <w:szCs w:val="24"/>
                <w:vertAlign w:val="baseline"/>
                <w:lang w:val="en-US" w:eastAsia="zh-CN"/>
              </w:rPr>
            </w:pPr>
            <w:r>
              <w:rPr>
                <w:rFonts w:hint="eastAsia" w:ascii="新宋体" w:hAnsi="新宋体" w:eastAsia="新宋体" w:cs="新宋体"/>
                <w:color w:val="000000"/>
                <w:kern w:val="0"/>
                <w:sz w:val="24"/>
                <w:szCs w:val="24"/>
                <w:vertAlign w:val="baseline"/>
                <w:lang w:val="en-US" w:eastAsia="zh-CN"/>
              </w:rPr>
              <w:t>7</w:t>
            </w:r>
          </w:p>
        </w:tc>
        <w:tc>
          <w:tcPr>
            <w:tcW w:w="280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新宋体" w:hAnsi="新宋体" w:eastAsia="新宋体" w:cs="新宋体"/>
                <w:color w:val="000000"/>
                <w:kern w:val="0"/>
                <w:sz w:val="24"/>
                <w:szCs w:val="24"/>
                <w:vertAlign w:val="baseline"/>
              </w:rPr>
            </w:pPr>
            <w:r>
              <w:rPr>
                <w:rFonts w:hint="eastAsia" w:ascii="新宋体" w:hAnsi="新宋体" w:eastAsia="新宋体" w:cs="新宋体"/>
                <w:i w:val="0"/>
                <w:color w:val="000000"/>
                <w:kern w:val="0"/>
                <w:sz w:val="24"/>
                <w:szCs w:val="24"/>
                <w:u w:val="none"/>
                <w:lang w:val="en-US" w:eastAsia="zh-CN" w:bidi="ar"/>
              </w:rPr>
              <w:t>室内消火栓</w:t>
            </w:r>
          </w:p>
        </w:tc>
        <w:tc>
          <w:tcPr>
            <w:tcW w:w="231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新宋体" w:hAnsi="新宋体" w:eastAsia="新宋体" w:cs="新宋体"/>
                <w:color w:val="000000"/>
                <w:kern w:val="0"/>
                <w:sz w:val="24"/>
                <w:szCs w:val="24"/>
                <w:vertAlign w:val="baseline"/>
              </w:rPr>
            </w:pPr>
            <w:r>
              <w:rPr>
                <w:rFonts w:hint="eastAsia" w:ascii="新宋体" w:hAnsi="新宋体" w:eastAsia="新宋体" w:cs="新宋体"/>
                <w:i w:val="0"/>
                <w:color w:val="000000"/>
                <w:kern w:val="0"/>
                <w:sz w:val="24"/>
                <w:szCs w:val="24"/>
                <w:u w:val="none"/>
                <w:lang w:val="en-US" w:eastAsia="zh-CN" w:bidi="ar"/>
              </w:rPr>
              <w:t>1.名称：普通消火栓</w:t>
            </w:r>
            <w:r>
              <w:rPr>
                <w:rFonts w:hint="eastAsia" w:ascii="新宋体" w:hAnsi="新宋体" w:eastAsia="新宋体" w:cs="新宋体"/>
                <w:i w:val="0"/>
                <w:color w:val="000000"/>
                <w:kern w:val="0"/>
                <w:sz w:val="24"/>
                <w:szCs w:val="24"/>
                <w:u w:val="none"/>
                <w:lang w:val="en-US" w:eastAsia="zh-CN" w:bidi="ar"/>
              </w:rPr>
              <w:br w:type="textWrapping"/>
            </w:r>
            <w:r>
              <w:rPr>
                <w:rFonts w:hint="eastAsia" w:ascii="新宋体" w:hAnsi="新宋体" w:eastAsia="新宋体" w:cs="新宋体"/>
                <w:i w:val="0"/>
                <w:color w:val="000000"/>
                <w:kern w:val="0"/>
                <w:sz w:val="24"/>
                <w:szCs w:val="24"/>
                <w:u w:val="none"/>
                <w:lang w:val="en-US" w:eastAsia="zh-CN" w:bidi="ar"/>
              </w:rPr>
              <w:t>2.规格及型号：消火栓口径为DN65,水龙带长度为25m,水枪口径为19mm,消火栓箱650x1000x160mm,</w:t>
            </w:r>
            <w:r>
              <w:rPr>
                <w:rFonts w:hint="eastAsia" w:ascii="新宋体" w:hAnsi="新宋体" w:eastAsia="新宋体" w:cs="新宋体"/>
                <w:i w:val="0"/>
                <w:color w:val="000000"/>
                <w:kern w:val="0"/>
                <w:sz w:val="24"/>
                <w:szCs w:val="24"/>
                <w:u w:val="none"/>
                <w:lang w:val="en-US" w:eastAsia="zh-CN" w:bidi="ar"/>
              </w:rPr>
              <w:br w:type="textWrapping"/>
            </w:r>
            <w:r>
              <w:rPr>
                <w:rFonts w:hint="eastAsia" w:ascii="新宋体" w:hAnsi="新宋体" w:eastAsia="新宋体" w:cs="新宋体"/>
                <w:i w:val="0"/>
                <w:color w:val="000000"/>
                <w:kern w:val="0"/>
                <w:sz w:val="24"/>
                <w:szCs w:val="24"/>
                <w:u w:val="none"/>
                <w:lang w:val="en-US" w:eastAsia="zh-CN" w:bidi="ar"/>
              </w:rPr>
              <w:t>栓口距地1.1m.消火栓箱带消防软管卷盘及灭火器箱</w:t>
            </w:r>
          </w:p>
        </w:tc>
        <w:tc>
          <w:tcPr>
            <w:tcW w:w="127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新宋体" w:hAnsi="新宋体" w:eastAsia="新宋体" w:cs="新宋体"/>
                <w:color w:val="000000"/>
                <w:kern w:val="0"/>
                <w:sz w:val="24"/>
                <w:szCs w:val="24"/>
                <w:vertAlign w:val="baseline"/>
              </w:rPr>
            </w:pPr>
            <w:r>
              <w:rPr>
                <w:rFonts w:hint="eastAsia" w:ascii="新宋体" w:hAnsi="新宋体" w:eastAsia="新宋体" w:cs="新宋体"/>
                <w:i w:val="0"/>
                <w:color w:val="000000"/>
                <w:kern w:val="0"/>
                <w:sz w:val="24"/>
                <w:szCs w:val="24"/>
                <w:u w:val="none"/>
                <w:lang w:val="en-US" w:eastAsia="zh-CN" w:bidi="ar"/>
              </w:rPr>
              <w:t>套</w:t>
            </w:r>
          </w:p>
        </w:tc>
        <w:tc>
          <w:tcPr>
            <w:tcW w:w="166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新宋体" w:hAnsi="新宋体" w:eastAsia="新宋体" w:cs="新宋体"/>
                <w:color w:val="000000"/>
                <w:kern w:val="0"/>
                <w:sz w:val="24"/>
                <w:szCs w:val="24"/>
                <w:vertAlign w:val="baseline"/>
              </w:rPr>
            </w:pPr>
            <w:r>
              <w:rPr>
                <w:rFonts w:hint="eastAsia" w:ascii="新宋体" w:hAnsi="新宋体" w:eastAsia="新宋体" w:cs="新宋体"/>
                <w:i w:val="0"/>
                <w:color w:val="000000"/>
                <w:kern w:val="0"/>
                <w:sz w:val="24"/>
                <w:szCs w:val="24"/>
                <w:u w:val="none"/>
                <w:lang w:val="en-US" w:eastAsia="zh-CN" w:bidi="ar"/>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60"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新宋体" w:hAnsi="新宋体" w:eastAsia="新宋体" w:cs="新宋体"/>
                <w:color w:val="000000"/>
                <w:kern w:val="0"/>
                <w:sz w:val="24"/>
                <w:szCs w:val="24"/>
                <w:vertAlign w:val="baseline"/>
                <w:lang w:val="en-US" w:eastAsia="zh-CN"/>
              </w:rPr>
            </w:pPr>
            <w:r>
              <w:rPr>
                <w:rFonts w:hint="eastAsia" w:ascii="新宋体" w:hAnsi="新宋体" w:eastAsia="新宋体" w:cs="新宋体"/>
                <w:color w:val="000000"/>
                <w:kern w:val="0"/>
                <w:sz w:val="24"/>
                <w:szCs w:val="24"/>
                <w:vertAlign w:val="baseline"/>
                <w:lang w:val="en-US" w:eastAsia="zh-CN"/>
              </w:rPr>
              <w:t>8</w:t>
            </w:r>
          </w:p>
        </w:tc>
        <w:tc>
          <w:tcPr>
            <w:tcW w:w="280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新宋体" w:hAnsi="新宋体" w:eastAsia="新宋体" w:cs="新宋体"/>
                <w:color w:val="000000"/>
                <w:kern w:val="0"/>
                <w:sz w:val="24"/>
                <w:szCs w:val="24"/>
                <w:vertAlign w:val="baseline"/>
              </w:rPr>
            </w:pPr>
            <w:r>
              <w:rPr>
                <w:rFonts w:hint="eastAsia" w:ascii="新宋体" w:hAnsi="新宋体" w:eastAsia="新宋体" w:cs="新宋体"/>
                <w:i w:val="0"/>
                <w:color w:val="000000"/>
                <w:kern w:val="0"/>
                <w:sz w:val="24"/>
                <w:szCs w:val="24"/>
                <w:u w:val="none"/>
                <w:lang w:val="en-US" w:eastAsia="zh-CN" w:bidi="ar"/>
              </w:rPr>
              <w:t>管道支架</w:t>
            </w:r>
          </w:p>
        </w:tc>
        <w:tc>
          <w:tcPr>
            <w:tcW w:w="231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新宋体" w:hAnsi="新宋体" w:eastAsia="新宋体" w:cs="新宋体"/>
                <w:color w:val="000000"/>
                <w:kern w:val="0"/>
                <w:sz w:val="24"/>
                <w:szCs w:val="24"/>
                <w:vertAlign w:val="baseline"/>
              </w:rPr>
            </w:pPr>
            <w:r>
              <w:rPr>
                <w:rFonts w:hint="eastAsia" w:ascii="新宋体" w:hAnsi="新宋体" w:eastAsia="新宋体" w:cs="新宋体"/>
                <w:i w:val="0"/>
                <w:color w:val="000000"/>
                <w:kern w:val="0"/>
                <w:sz w:val="24"/>
                <w:szCs w:val="24"/>
                <w:u w:val="none"/>
                <w:lang w:val="en-US" w:eastAsia="zh-CN" w:bidi="ar"/>
              </w:rPr>
              <w:t>1.管道支架制作、安装</w:t>
            </w:r>
            <w:r>
              <w:rPr>
                <w:rFonts w:hint="eastAsia" w:ascii="新宋体" w:hAnsi="新宋体" w:eastAsia="新宋体" w:cs="新宋体"/>
                <w:i w:val="0"/>
                <w:color w:val="000000"/>
                <w:kern w:val="0"/>
                <w:sz w:val="24"/>
                <w:szCs w:val="24"/>
                <w:u w:val="none"/>
                <w:lang w:val="en-US" w:eastAsia="zh-CN" w:bidi="ar"/>
              </w:rPr>
              <w:br w:type="textWrapping"/>
            </w:r>
            <w:r>
              <w:rPr>
                <w:rFonts w:hint="eastAsia" w:ascii="新宋体" w:hAnsi="新宋体" w:eastAsia="新宋体" w:cs="新宋体"/>
                <w:i w:val="0"/>
                <w:color w:val="000000"/>
                <w:kern w:val="0"/>
                <w:sz w:val="24"/>
                <w:szCs w:val="24"/>
                <w:u w:val="none"/>
                <w:lang w:val="en-US" w:eastAsia="zh-CN" w:bidi="ar"/>
              </w:rPr>
              <w:t>2.除锈除锈后刷樟丹漆二道，灰色调和漆二道</w:t>
            </w:r>
            <w:r>
              <w:rPr>
                <w:rFonts w:hint="eastAsia" w:ascii="新宋体" w:hAnsi="新宋体" w:eastAsia="新宋体" w:cs="新宋体"/>
                <w:i w:val="0"/>
                <w:color w:val="000000"/>
                <w:kern w:val="0"/>
                <w:sz w:val="24"/>
                <w:szCs w:val="24"/>
                <w:u w:val="none"/>
                <w:lang w:val="en-US" w:eastAsia="zh-CN" w:bidi="ar"/>
              </w:rPr>
              <w:br w:type="textWrapping"/>
            </w:r>
            <w:r>
              <w:rPr>
                <w:rFonts w:hint="eastAsia" w:ascii="新宋体" w:hAnsi="新宋体" w:eastAsia="新宋体" w:cs="新宋体"/>
                <w:i w:val="0"/>
                <w:color w:val="000000"/>
                <w:kern w:val="0"/>
                <w:sz w:val="24"/>
                <w:szCs w:val="24"/>
                <w:u w:val="none"/>
                <w:lang w:val="en-US" w:eastAsia="zh-CN" w:bidi="ar"/>
              </w:rPr>
              <w:t>3.安装部位:管井</w:t>
            </w:r>
          </w:p>
        </w:tc>
        <w:tc>
          <w:tcPr>
            <w:tcW w:w="127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新宋体" w:hAnsi="新宋体" w:eastAsia="新宋体" w:cs="新宋体"/>
                <w:color w:val="000000"/>
                <w:kern w:val="0"/>
                <w:sz w:val="24"/>
                <w:szCs w:val="24"/>
                <w:vertAlign w:val="baseline"/>
              </w:rPr>
            </w:pPr>
            <w:r>
              <w:rPr>
                <w:rFonts w:hint="eastAsia" w:ascii="新宋体" w:hAnsi="新宋体" w:eastAsia="新宋体" w:cs="新宋体"/>
                <w:i w:val="0"/>
                <w:color w:val="000000"/>
                <w:kern w:val="0"/>
                <w:sz w:val="24"/>
                <w:szCs w:val="24"/>
                <w:u w:val="none"/>
                <w:lang w:val="en-US" w:eastAsia="zh-CN" w:bidi="ar"/>
              </w:rPr>
              <w:t>kg</w:t>
            </w:r>
          </w:p>
        </w:tc>
        <w:tc>
          <w:tcPr>
            <w:tcW w:w="166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新宋体" w:hAnsi="新宋体" w:eastAsia="新宋体" w:cs="新宋体"/>
                <w:color w:val="000000"/>
                <w:kern w:val="0"/>
                <w:sz w:val="24"/>
                <w:szCs w:val="24"/>
                <w:vertAlign w:val="baseline"/>
              </w:rPr>
            </w:pPr>
            <w:r>
              <w:rPr>
                <w:rFonts w:hint="eastAsia" w:ascii="新宋体" w:hAnsi="新宋体" w:eastAsia="新宋体" w:cs="新宋体"/>
                <w:i w:val="0"/>
                <w:color w:val="000000"/>
                <w:kern w:val="0"/>
                <w:sz w:val="24"/>
                <w:szCs w:val="24"/>
                <w:u w:val="none"/>
                <w:lang w:val="en-US" w:eastAsia="zh-CN" w:bidi="ar"/>
              </w:rPr>
              <w:t>64.00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1" w:hRule="atLeast"/>
        </w:trPr>
        <w:tc>
          <w:tcPr>
            <w:tcW w:w="9123" w:type="dxa"/>
            <w:gridSpan w:val="5"/>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新宋体" w:hAnsi="新宋体" w:eastAsia="新宋体" w:cs="新宋体"/>
                <w:color w:val="000000"/>
                <w:kern w:val="0"/>
                <w:sz w:val="24"/>
                <w:szCs w:val="24"/>
                <w:vertAlign w:val="baseline"/>
              </w:rPr>
            </w:pPr>
            <w:r>
              <w:rPr>
                <w:rFonts w:hint="eastAsia" w:ascii="新宋体" w:hAnsi="新宋体" w:eastAsia="新宋体" w:cs="新宋体"/>
                <w:b/>
                <w:bCs/>
                <w:color w:val="000000"/>
                <w:kern w:val="0"/>
                <w:sz w:val="24"/>
                <w:szCs w:val="24"/>
                <w:vertAlign w:val="baseline"/>
                <w:lang w:eastAsia="zh-CN"/>
              </w:rPr>
              <w:t>（</w:t>
            </w:r>
            <w:r>
              <w:rPr>
                <w:rFonts w:hint="eastAsia" w:ascii="新宋体" w:hAnsi="新宋体" w:eastAsia="新宋体" w:cs="新宋体"/>
                <w:b/>
                <w:bCs/>
                <w:color w:val="000000"/>
                <w:kern w:val="0"/>
                <w:sz w:val="24"/>
                <w:szCs w:val="24"/>
                <w:vertAlign w:val="baseline"/>
                <w:lang w:val="en-US" w:eastAsia="zh-CN"/>
              </w:rPr>
              <w:t>二</w:t>
            </w:r>
            <w:r>
              <w:rPr>
                <w:rFonts w:hint="eastAsia" w:ascii="新宋体" w:hAnsi="新宋体" w:eastAsia="新宋体" w:cs="新宋体"/>
                <w:b/>
                <w:bCs/>
                <w:color w:val="000000"/>
                <w:kern w:val="0"/>
                <w:sz w:val="24"/>
                <w:szCs w:val="24"/>
                <w:vertAlign w:val="baseline"/>
                <w:lang w:eastAsia="zh-CN"/>
              </w:rPr>
              <w:t>）</w:t>
            </w:r>
            <w:r>
              <w:rPr>
                <w:rFonts w:hint="eastAsia" w:ascii="新宋体" w:hAnsi="新宋体" w:eastAsia="新宋体" w:cs="新宋体"/>
                <w:b/>
                <w:bCs/>
                <w:color w:val="000000"/>
                <w:kern w:val="0"/>
                <w:sz w:val="24"/>
                <w:szCs w:val="24"/>
                <w:vertAlign w:val="baseline"/>
              </w:rPr>
              <w:t>喷淋系统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67" w:hRule="atLeast"/>
        </w:trPr>
        <w:tc>
          <w:tcPr>
            <w:tcW w:w="1060"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新宋体" w:hAnsi="新宋体" w:eastAsia="新宋体" w:cs="新宋体"/>
                <w:color w:val="000000"/>
                <w:kern w:val="0"/>
                <w:sz w:val="24"/>
                <w:szCs w:val="24"/>
                <w:vertAlign w:val="baseline"/>
                <w:lang w:val="en-US" w:eastAsia="zh-CN"/>
              </w:rPr>
            </w:pPr>
            <w:r>
              <w:rPr>
                <w:rFonts w:hint="eastAsia" w:ascii="新宋体" w:hAnsi="新宋体" w:eastAsia="新宋体" w:cs="新宋体"/>
                <w:color w:val="000000"/>
                <w:kern w:val="0"/>
                <w:sz w:val="24"/>
                <w:szCs w:val="24"/>
                <w:vertAlign w:val="baseline"/>
                <w:lang w:val="en-US" w:eastAsia="zh-CN"/>
              </w:rPr>
              <w:t>1</w:t>
            </w:r>
          </w:p>
        </w:tc>
        <w:tc>
          <w:tcPr>
            <w:tcW w:w="280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新宋体" w:hAnsi="新宋体" w:eastAsia="新宋体" w:cs="新宋体"/>
                <w:color w:val="000000"/>
                <w:kern w:val="0"/>
                <w:sz w:val="24"/>
                <w:szCs w:val="24"/>
                <w:vertAlign w:val="baseline"/>
              </w:rPr>
            </w:pPr>
            <w:r>
              <w:rPr>
                <w:rFonts w:hint="eastAsia" w:ascii="新宋体" w:hAnsi="新宋体" w:eastAsia="新宋体" w:cs="新宋体"/>
                <w:i w:val="0"/>
                <w:color w:val="000000"/>
                <w:kern w:val="0"/>
                <w:sz w:val="24"/>
                <w:szCs w:val="24"/>
                <w:u w:val="none"/>
                <w:lang w:val="en-US" w:eastAsia="zh-CN" w:bidi="ar"/>
              </w:rPr>
              <w:t>水喷淋钢管</w:t>
            </w:r>
          </w:p>
        </w:tc>
        <w:tc>
          <w:tcPr>
            <w:tcW w:w="231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auto"/>
              <w:rPr>
                <w:rFonts w:hint="eastAsia" w:ascii="新宋体" w:hAnsi="新宋体" w:eastAsia="新宋体" w:cs="新宋体"/>
                <w:color w:val="000000"/>
                <w:kern w:val="0"/>
                <w:sz w:val="24"/>
                <w:szCs w:val="24"/>
                <w:vertAlign w:val="baseline"/>
              </w:rPr>
            </w:pPr>
            <w:r>
              <w:rPr>
                <w:rFonts w:hint="eastAsia" w:ascii="新宋体" w:hAnsi="新宋体" w:eastAsia="新宋体" w:cs="新宋体"/>
                <w:i w:val="0"/>
                <w:color w:val="000000"/>
                <w:kern w:val="0"/>
                <w:sz w:val="24"/>
                <w:szCs w:val="24"/>
                <w:u w:val="none"/>
                <w:lang w:val="en-US" w:eastAsia="zh-CN" w:bidi="ar"/>
              </w:rPr>
              <w:t>1.安装部位:室内</w:t>
            </w:r>
            <w:r>
              <w:rPr>
                <w:rFonts w:hint="eastAsia" w:ascii="新宋体" w:hAnsi="新宋体" w:eastAsia="新宋体" w:cs="新宋体"/>
                <w:i w:val="0"/>
                <w:color w:val="000000"/>
                <w:kern w:val="0"/>
                <w:sz w:val="24"/>
                <w:szCs w:val="24"/>
                <w:u w:val="none"/>
                <w:lang w:val="en-US" w:eastAsia="zh-CN" w:bidi="ar"/>
              </w:rPr>
              <w:br w:type="textWrapping"/>
            </w:r>
            <w:r>
              <w:rPr>
                <w:rFonts w:hint="eastAsia" w:ascii="新宋体" w:hAnsi="新宋体" w:eastAsia="新宋体" w:cs="新宋体"/>
                <w:i w:val="0"/>
                <w:color w:val="000000"/>
                <w:kern w:val="0"/>
                <w:sz w:val="24"/>
                <w:szCs w:val="24"/>
                <w:u w:val="none"/>
                <w:lang w:val="en-US" w:eastAsia="zh-CN" w:bidi="ar"/>
              </w:rPr>
              <w:t>2.材质、规格:内外壁热镀锌钢管DN150</w:t>
            </w:r>
            <w:r>
              <w:rPr>
                <w:rFonts w:hint="eastAsia" w:ascii="新宋体" w:hAnsi="新宋体" w:eastAsia="新宋体" w:cs="新宋体"/>
                <w:i w:val="0"/>
                <w:color w:val="000000"/>
                <w:kern w:val="0"/>
                <w:sz w:val="24"/>
                <w:szCs w:val="24"/>
                <w:u w:val="none"/>
                <w:lang w:val="en-US" w:eastAsia="zh-CN" w:bidi="ar"/>
              </w:rPr>
              <w:br w:type="textWrapping"/>
            </w:r>
            <w:r>
              <w:rPr>
                <w:rFonts w:hint="eastAsia" w:ascii="新宋体" w:hAnsi="新宋体" w:eastAsia="新宋体" w:cs="新宋体"/>
                <w:i w:val="0"/>
                <w:color w:val="000000"/>
                <w:kern w:val="0"/>
                <w:sz w:val="24"/>
                <w:szCs w:val="24"/>
                <w:u w:val="none"/>
                <w:lang w:val="en-US" w:eastAsia="zh-CN" w:bidi="ar"/>
              </w:rPr>
              <w:t>3.连接形式:沟槽连接件连接</w:t>
            </w:r>
            <w:r>
              <w:rPr>
                <w:rFonts w:hint="eastAsia" w:ascii="新宋体" w:hAnsi="新宋体" w:eastAsia="新宋体" w:cs="新宋体"/>
                <w:i w:val="0"/>
                <w:color w:val="000000"/>
                <w:kern w:val="0"/>
                <w:sz w:val="24"/>
                <w:szCs w:val="24"/>
                <w:u w:val="none"/>
                <w:lang w:val="en-US" w:eastAsia="zh-CN" w:bidi="ar"/>
              </w:rPr>
              <w:br w:type="textWrapping"/>
            </w:r>
            <w:r>
              <w:rPr>
                <w:rFonts w:hint="eastAsia" w:ascii="新宋体" w:hAnsi="新宋体" w:eastAsia="新宋体" w:cs="新宋体"/>
                <w:i w:val="0"/>
                <w:color w:val="000000"/>
                <w:kern w:val="0"/>
                <w:sz w:val="24"/>
                <w:szCs w:val="24"/>
                <w:u w:val="none"/>
                <w:lang w:val="en-US" w:eastAsia="zh-CN" w:bidi="ar"/>
              </w:rPr>
              <w:t>4.管件安装</w:t>
            </w:r>
          </w:p>
        </w:tc>
        <w:tc>
          <w:tcPr>
            <w:tcW w:w="127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新宋体" w:hAnsi="新宋体" w:eastAsia="新宋体" w:cs="新宋体"/>
                <w:color w:val="000000"/>
                <w:kern w:val="0"/>
                <w:sz w:val="24"/>
                <w:szCs w:val="24"/>
                <w:vertAlign w:val="baseline"/>
              </w:rPr>
            </w:pPr>
            <w:r>
              <w:rPr>
                <w:rFonts w:hint="eastAsia" w:ascii="新宋体" w:hAnsi="新宋体" w:eastAsia="新宋体" w:cs="新宋体"/>
                <w:i w:val="0"/>
                <w:color w:val="000000"/>
                <w:kern w:val="0"/>
                <w:sz w:val="24"/>
                <w:szCs w:val="24"/>
                <w:u w:val="none"/>
                <w:lang w:val="en-US" w:eastAsia="zh-CN" w:bidi="ar"/>
              </w:rPr>
              <w:t>m</w:t>
            </w:r>
          </w:p>
        </w:tc>
        <w:tc>
          <w:tcPr>
            <w:tcW w:w="166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新宋体" w:hAnsi="新宋体" w:eastAsia="新宋体" w:cs="新宋体"/>
                <w:color w:val="000000"/>
                <w:kern w:val="0"/>
                <w:sz w:val="24"/>
                <w:szCs w:val="24"/>
                <w:vertAlign w:val="baseline"/>
              </w:rPr>
            </w:pPr>
            <w:r>
              <w:rPr>
                <w:rFonts w:hint="eastAsia" w:ascii="新宋体" w:hAnsi="新宋体" w:eastAsia="新宋体" w:cs="新宋体"/>
                <w:i w:val="0"/>
                <w:color w:val="000000"/>
                <w:kern w:val="0"/>
                <w:sz w:val="24"/>
                <w:szCs w:val="24"/>
                <w:u w:val="none"/>
                <w:lang w:val="en-US" w:eastAsia="zh-CN" w:bidi="ar"/>
              </w:rPr>
              <w:t>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60"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新宋体" w:hAnsi="新宋体" w:eastAsia="新宋体" w:cs="新宋体"/>
                <w:color w:val="000000"/>
                <w:kern w:val="0"/>
                <w:sz w:val="24"/>
                <w:szCs w:val="24"/>
                <w:vertAlign w:val="baseline"/>
                <w:lang w:val="en-US" w:eastAsia="zh-CN"/>
              </w:rPr>
            </w:pPr>
            <w:r>
              <w:rPr>
                <w:rFonts w:hint="eastAsia" w:ascii="新宋体" w:hAnsi="新宋体" w:eastAsia="新宋体" w:cs="新宋体"/>
                <w:color w:val="000000"/>
                <w:kern w:val="0"/>
                <w:sz w:val="24"/>
                <w:szCs w:val="24"/>
                <w:vertAlign w:val="baseline"/>
                <w:lang w:val="en-US" w:eastAsia="zh-CN"/>
              </w:rPr>
              <w:t>2</w:t>
            </w:r>
          </w:p>
        </w:tc>
        <w:tc>
          <w:tcPr>
            <w:tcW w:w="280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新宋体" w:hAnsi="新宋体" w:eastAsia="新宋体" w:cs="新宋体"/>
                <w:color w:val="000000"/>
                <w:kern w:val="0"/>
                <w:sz w:val="24"/>
                <w:szCs w:val="24"/>
                <w:vertAlign w:val="baseline"/>
              </w:rPr>
            </w:pPr>
            <w:r>
              <w:rPr>
                <w:rFonts w:hint="eastAsia" w:ascii="新宋体" w:hAnsi="新宋体" w:eastAsia="新宋体" w:cs="新宋体"/>
                <w:i w:val="0"/>
                <w:color w:val="000000"/>
                <w:kern w:val="0"/>
                <w:sz w:val="24"/>
                <w:szCs w:val="24"/>
                <w:u w:val="none"/>
                <w:lang w:val="en-US" w:eastAsia="zh-CN" w:bidi="ar"/>
              </w:rPr>
              <w:t>水喷淋钢管</w:t>
            </w:r>
          </w:p>
        </w:tc>
        <w:tc>
          <w:tcPr>
            <w:tcW w:w="231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auto"/>
              <w:rPr>
                <w:rFonts w:hint="eastAsia" w:ascii="新宋体" w:hAnsi="新宋体" w:eastAsia="新宋体" w:cs="新宋体"/>
                <w:color w:val="000000"/>
                <w:kern w:val="0"/>
                <w:sz w:val="24"/>
                <w:szCs w:val="24"/>
                <w:vertAlign w:val="baseline"/>
              </w:rPr>
            </w:pPr>
            <w:r>
              <w:rPr>
                <w:rFonts w:hint="eastAsia" w:ascii="新宋体" w:hAnsi="新宋体" w:eastAsia="新宋体" w:cs="新宋体"/>
                <w:i w:val="0"/>
                <w:color w:val="000000"/>
                <w:kern w:val="0"/>
                <w:sz w:val="24"/>
                <w:szCs w:val="24"/>
                <w:u w:val="none"/>
                <w:lang w:val="en-US" w:eastAsia="zh-CN" w:bidi="ar"/>
              </w:rPr>
              <w:t>1.安装部位:室内</w:t>
            </w:r>
            <w:r>
              <w:rPr>
                <w:rFonts w:hint="eastAsia" w:ascii="新宋体" w:hAnsi="新宋体" w:eastAsia="新宋体" w:cs="新宋体"/>
                <w:i w:val="0"/>
                <w:color w:val="000000"/>
                <w:kern w:val="0"/>
                <w:sz w:val="24"/>
                <w:szCs w:val="24"/>
                <w:u w:val="none"/>
                <w:lang w:val="en-US" w:eastAsia="zh-CN" w:bidi="ar"/>
              </w:rPr>
              <w:br w:type="textWrapping"/>
            </w:r>
            <w:r>
              <w:rPr>
                <w:rFonts w:hint="eastAsia" w:ascii="新宋体" w:hAnsi="新宋体" w:eastAsia="新宋体" w:cs="新宋体"/>
                <w:i w:val="0"/>
                <w:color w:val="000000"/>
                <w:kern w:val="0"/>
                <w:sz w:val="24"/>
                <w:szCs w:val="24"/>
                <w:u w:val="none"/>
                <w:lang w:val="en-US" w:eastAsia="zh-CN" w:bidi="ar"/>
              </w:rPr>
              <w:t>2.材质、规格:内外壁热镀锌钢管DN80</w:t>
            </w:r>
            <w:r>
              <w:rPr>
                <w:rFonts w:hint="eastAsia" w:ascii="新宋体" w:hAnsi="新宋体" w:eastAsia="新宋体" w:cs="新宋体"/>
                <w:i w:val="0"/>
                <w:color w:val="000000"/>
                <w:kern w:val="0"/>
                <w:sz w:val="24"/>
                <w:szCs w:val="24"/>
                <w:u w:val="none"/>
                <w:lang w:val="en-US" w:eastAsia="zh-CN" w:bidi="ar"/>
              </w:rPr>
              <w:br w:type="textWrapping"/>
            </w:r>
            <w:r>
              <w:rPr>
                <w:rFonts w:hint="eastAsia" w:ascii="新宋体" w:hAnsi="新宋体" w:eastAsia="新宋体" w:cs="新宋体"/>
                <w:i w:val="0"/>
                <w:color w:val="000000"/>
                <w:kern w:val="0"/>
                <w:sz w:val="24"/>
                <w:szCs w:val="24"/>
                <w:u w:val="none"/>
                <w:lang w:val="en-US" w:eastAsia="zh-CN" w:bidi="ar"/>
              </w:rPr>
              <w:t>3.连接形式:沟槽连接件连接</w:t>
            </w:r>
          </w:p>
        </w:tc>
        <w:tc>
          <w:tcPr>
            <w:tcW w:w="127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新宋体" w:hAnsi="新宋体" w:eastAsia="新宋体" w:cs="新宋体"/>
                <w:color w:val="000000"/>
                <w:kern w:val="0"/>
                <w:sz w:val="24"/>
                <w:szCs w:val="24"/>
                <w:vertAlign w:val="baseline"/>
              </w:rPr>
            </w:pPr>
            <w:r>
              <w:rPr>
                <w:rFonts w:hint="eastAsia" w:ascii="新宋体" w:hAnsi="新宋体" w:eastAsia="新宋体" w:cs="新宋体"/>
                <w:i w:val="0"/>
                <w:color w:val="000000"/>
                <w:kern w:val="0"/>
                <w:sz w:val="24"/>
                <w:szCs w:val="24"/>
                <w:u w:val="none"/>
                <w:lang w:val="en-US" w:eastAsia="zh-CN" w:bidi="ar"/>
              </w:rPr>
              <w:t>m</w:t>
            </w:r>
          </w:p>
        </w:tc>
        <w:tc>
          <w:tcPr>
            <w:tcW w:w="166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新宋体" w:hAnsi="新宋体" w:eastAsia="新宋体" w:cs="新宋体"/>
                <w:color w:val="000000"/>
                <w:kern w:val="0"/>
                <w:sz w:val="24"/>
                <w:szCs w:val="24"/>
                <w:vertAlign w:val="baseline"/>
              </w:rPr>
            </w:pPr>
            <w:r>
              <w:rPr>
                <w:rFonts w:hint="eastAsia" w:ascii="新宋体" w:hAnsi="新宋体" w:eastAsia="新宋体" w:cs="新宋体"/>
                <w:i w:val="0"/>
                <w:color w:val="000000"/>
                <w:kern w:val="0"/>
                <w:sz w:val="24"/>
                <w:szCs w:val="24"/>
                <w:u w:val="none"/>
                <w:lang w:val="en-US" w:eastAsia="zh-CN" w:bidi="ar"/>
              </w:rPr>
              <w:t>64.61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60"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新宋体" w:hAnsi="新宋体" w:eastAsia="新宋体" w:cs="新宋体"/>
                <w:color w:val="000000"/>
                <w:kern w:val="0"/>
                <w:sz w:val="24"/>
                <w:szCs w:val="24"/>
                <w:vertAlign w:val="baseline"/>
                <w:lang w:val="en-US" w:eastAsia="zh-CN"/>
              </w:rPr>
            </w:pPr>
            <w:r>
              <w:rPr>
                <w:rFonts w:hint="eastAsia" w:ascii="新宋体" w:hAnsi="新宋体" w:eastAsia="新宋体" w:cs="新宋体"/>
                <w:color w:val="000000"/>
                <w:kern w:val="0"/>
                <w:sz w:val="24"/>
                <w:szCs w:val="24"/>
                <w:vertAlign w:val="baseline"/>
                <w:lang w:val="en-US" w:eastAsia="zh-CN"/>
              </w:rPr>
              <w:t>3</w:t>
            </w:r>
          </w:p>
        </w:tc>
        <w:tc>
          <w:tcPr>
            <w:tcW w:w="280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新宋体" w:hAnsi="新宋体" w:eastAsia="新宋体" w:cs="新宋体"/>
                <w:color w:val="000000"/>
                <w:kern w:val="0"/>
                <w:sz w:val="24"/>
                <w:szCs w:val="24"/>
                <w:vertAlign w:val="baseline"/>
              </w:rPr>
            </w:pPr>
            <w:r>
              <w:rPr>
                <w:rFonts w:hint="eastAsia" w:ascii="新宋体" w:hAnsi="新宋体" w:eastAsia="新宋体" w:cs="新宋体"/>
                <w:i w:val="0"/>
                <w:color w:val="000000"/>
                <w:kern w:val="0"/>
                <w:sz w:val="24"/>
                <w:szCs w:val="24"/>
                <w:u w:val="none"/>
                <w:lang w:val="en-US" w:eastAsia="zh-CN" w:bidi="ar"/>
              </w:rPr>
              <w:t>水喷淋钢管</w:t>
            </w:r>
          </w:p>
        </w:tc>
        <w:tc>
          <w:tcPr>
            <w:tcW w:w="231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auto"/>
              <w:rPr>
                <w:rFonts w:hint="eastAsia" w:ascii="新宋体" w:hAnsi="新宋体" w:eastAsia="新宋体" w:cs="新宋体"/>
                <w:color w:val="000000"/>
                <w:kern w:val="0"/>
                <w:sz w:val="24"/>
                <w:szCs w:val="24"/>
                <w:vertAlign w:val="baseline"/>
              </w:rPr>
            </w:pPr>
            <w:r>
              <w:rPr>
                <w:rFonts w:hint="eastAsia" w:ascii="新宋体" w:hAnsi="新宋体" w:eastAsia="新宋体" w:cs="新宋体"/>
                <w:i w:val="0"/>
                <w:color w:val="000000"/>
                <w:kern w:val="0"/>
                <w:sz w:val="24"/>
                <w:szCs w:val="24"/>
                <w:u w:val="none"/>
                <w:lang w:val="en-US" w:eastAsia="zh-CN" w:bidi="ar"/>
              </w:rPr>
              <w:t>1.安装部位:室内</w:t>
            </w:r>
            <w:r>
              <w:rPr>
                <w:rFonts w:hint="eastAsia" w:ascii="新宋体" w:hAnsi="新宋体" w:eastAsia="新宋体" w:cs="新宋体"/>
                <w:i w:val="0"/>
                <w:color w:val="000000"/>
                <w:kern w:val="0"/>
                <w:sz w:val="24"/>
                <w:szCs w:val="24"/>
                <w:u w:val="none"/>
                <w:lang w:val="en-US" w:eastAsia="zh-CN" w:bidi="ar"/>
              </w:rPr>
              <w:br w:type="textWrapping"/>
            </w:r>
            <w:r>
              <w:rPr>
                <w:rFonts w:hint="eastAsia" w:ascii="新宋体" w:hAnsi="新宋体" w:eastAsia="新宋体" w:cs="新宋体"/>
                <w:i w:val="0"/>
                <w:color w:val="000000"/>
                <w:kern w:val="0"/>
                <w:sz w:val="24"/>
                <w:szCs w:val="24"/>
                <w:u w:val="none"/>
                <w:lang w:val="en-US" w:eastAsia="zh-CN" w:bidi="ar"/>
              </w:rPr>
              <w:t>2.材质、规格:内外壁热镀锌钢管DN65</w:t>
            </w:r>
            <w:r>
              <w:rPr>
                <w:rFonts w:hint="eastAsia" w:ascii="新宋体" w:hAnsi="新宋体" w:eastAsia="新宋体" w:cs="新宋体"/>
                <w:i w:val="0"/>
                <w:color w:val="000000"/>
                <w:kern w:val="0"/>
                <w:sz w:val="24"/>
                <w:szCs w:val="24"/>
                <w:u w:val="none"/>
                <w:lang w:val="en-US" w:eastAsia="zh-CN" w:bidi="ar"/>
              </w:rPr>
              <w:br w:type="textWrapping"/>
            </w:r>
            <w:r>
              <w:rPr>
                <w:rFonts w:hint="eastAsia" w:ascii="新宋体" w:hAnsi="新宋体" w:eastAsia="新宋体" w:cs="新宋体"/>
                <w:i w:val="0"/>
                <w:color w:val="000000"/>
                <w:kern w:val="0"/>
                <w:sz w:val="24"/>
                <w:szCs w:val="24"/>
                <w:u w:val="none"/>
                <w:lang w:val="en-US" w:eastAsia="zh-CN" w:bidi="ar"/>
              </w:rPr>
              <w:t>3.连接形式:沟槽连接件连接</w:t>
            </w:r>
          </w:p>
        </w:tc>
        <w:tc>
          <w:tcPr>
            <w:tcW w:w="127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新宋体" w:hAnsi="新宋体" w:eastAsia="新宋体" w:cs="新宋体"/>
                <w:color w:val="000000"/>
                <w:kern w:val="0"/>
                <w:sz w:val="24"/>
                <w:szCs w:val="24"/>
                <w:vertAlign w:val="baseline"/>
              </w:rPr>
            </w:pPr>
            <w:r>
              <w:rPr>
                <w:rFonts w:hint="eastAsia" w:ascii="新宋体" w:hAnsi="新宋体" w:eastAsia="新宋体" w:cs="新宋体"/>
                <w:i w:val="0"/>
                <w:color w:val="000000"/>
                <w:kern w:val="0"/>
                <w:sz w:val="24"/>
                <w:szCs w:val="24"/>
                <w:u w:val="none"/>
                <w:lang w:val="en-US" w:eastAsia="zh-CN" w:bidi="ar"/>
              </w:rPr>
              <w:t>m</w:t>
            </w:r>
          </w:p>
        </w:tc>
        <w:tc>
          <w:tcPr>
            <w:tcW w:w="166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新宋体" w:hAnsi="新宋体" w:eastAsia="新宋体" w:cs="新宋体"/>
                <w:color w:val="000000"/>
                <w:kern w:val="0"/>
                <w:sz w:val="24"/>
                <w:szCs w:val="24"/>
                <w:vertAlign w:val="baseline"/>
              </w:rPr>
            </w:pPr>
            <w:r>
              <w:rPr>
                <w:rFonts w:hint="eastAsia" w:ascii="新宋体" w:hAnsi="新宋体" w:eastAsia="新宋体" w:cs="新宋体"/>
                <w:i w:val="0"/>
                <w:color w:val="000000"/>
                <w:kern w:val="0"/>
                <w:sz w:val="24"/>
                <w:szCs w:val="24"/>
                <w:u w:val="none"/>
                <w:lang w:val="en-US" w:eastAsia="zh-CN" w:bidi="ar"/>
              </w:rPr>
              <w:t>14.0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60"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新宋体" w:hAnsi="新宋体" w:eastAsia="新宋体" w:cs="新宋体"/>
                <w:color w:val="000000"/>
                <w:kern w:val="0"/>
                <w:sz w:val="24"/>
                <w:szCs w:val="24"/>
                <w:vertAlign w:val="baseline"/>
                <w:lang w:val="en-US" w:eastAsia="zh-CN"/>
              </w:rPr>
            </w:pPr>
            <w:r>
              <w:rPr>
                <w:rFonts w:hint="eastAsia" w:ascii="新宋体" w:hAnsi="新宋体" w:eastAsia="新宋体" w:cs="新宋体"/>
                <w:color w:val="000000"/>
                <w:kern w:val="0"/>
                <w:sz w:val="24"/>
                <w:szCs w:val="24"/>
                <w:vertAlign w:val="baseline"/>
                <w:lang w:val="en-US" w:eastAsia="zh-CN"/>
              </w:rPr>
              <w:t>4</w:t>
            </w:r>
          </w:p>
        </w:tc>
        <w:tc>
          <w:tcPr>
            <w:tcW w:w="280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新宋体" w:hAnsi="新宋体" w:eastAsia="新宋体" w:cs="新宋体"/>
                <w:color w:val="000000"/>
                <w:kern w:val="0"/>
                <w:sz w:val="24"/>
                <w:szCs w:val="24"/>
                <w:vertAlign w:val="baseline"/>
              </w:rPr>
            </w:pPr>
            <w:r>
              <w:rPr>
                <w:rFonts w:hint="eastAsia" w:ascii="新宋体" w:hAnsi="新宋体" w:eastAsia="新宋体" w:cs="新宋体"/>
                <w:i w:val="0"/>
                <w:color w:val="000000"/>
                <w:kern w:val="0"/>
                <w:sz w:val="24"/>
                <w:szCs w:val="24"/>
                <w:u w:val="none"/>
                <w:lang w:val="en-US" w:eastAsia="zh-CN" w:bidi="ar"/>
              </w:rPr>
              <w:t>水喷淋钢管</w:t>
            </w:r>
          </w:p>
        </w:tc>
        <w:tc>
          <w:tcPr>
            <w:tcW w:w="231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auto"/>
              <w:rPr>
                <w:rFonts w:hint="eastAsia" w:ascii="新宋体" w:hAnsi="新宋体" w:eastAsia="新宋体" w:cs="新宋体"/>
                <w:color w:val="000000"/>
                <w:kern w:val="0"/>
                <w:sz w:val="24"/>
                <w:szCs w:val="24"/>
                <w:vertAlign w:val="baseline"/>
              </w:rPr>
            </w:pPr>
            <w:r>
              <w:rPr>
                <w:rFonts w:hint="eastAsia" w:ascii="新宋体" w:hAnsi="新宋体" w:eastAsia="新宋体" w:cs="新宋体"/>
                <w:i w:val="0"/>
                <w:color w:val="000000"/>
                <w:kern w:val="0"/>
                <w:sz w:val="24"/>
                <w:szCs w:val="24"/>
                <w:u w:val="none"/>
                <w:lang w:val="en-US" w:eastAsia="zh-CN" w:bidi="ar"/>
              </w:rPr>
              <w:t>1.安装部位:室内</w:t>
            </w:r>
            <w:r>
              <w:rPr>
                <w:rFonts w:hint="eastAsia" w:ascii="新宋体" w:hAnsi="新宋体" w:eastAsia="新宋体" w:cs="新宋体"/>
                <w:i w:val="0"/>
                <w:color w:val="000000"/>
                <w:kern w:val="0"/>
                <w:sz w:val="24"/>
                <w:szCs w:val="24"/>
                <w:u w:val="none"/>
                <w:lang w:val="en-US" w:eastAsia="zh-CN" w:bidi="ar"/>
              </w:rPr>
              <w:br w:type="textWrapping"/>
            </w:r>
            <w:r>
              <w:rPr>
                <w:rFonts w:hint="eastAsia" w:ascii="新宋体" w:hAnsi="新宋体" w:eastAsia="新宋体" w:cs="新宋体"/>
                <w:i w:val="0"/>
                <w:color w:val="000000"/>
                <w:kern w:val="0"/>
                <w:sz w:val="24"/>
                <w:szCs w:val="24"/>
                <w:u w:val="none"/>
                <w:lang w:val="en-US" w:eastAsia="zh-CN" w:bidi="ar"/>
              </w:rPr>
              <w:t>2.材质、规格:内外壁热镀锌钢管DN50</w:t>
            </w:r>
            <w:r>
              <w:rPr>
                <w:rFonts w:hint="eastAsia" w:ascii="新宋体" w:hAnsi="新宋体" w:eastAsia="新宋体" w:cs="新宋体"/>
                <w:i w:val="0"/>
                <w:color w:val="000000"/>
                <w:kern w:val="0"/>
                <w:sz w:val="24"/>
                <w:szCs w:val="24"/>
                <w:u w:val="none"/>
                <w:lang w:val="en-US" w:eastAsia="zh-CN" w:bidi="ar"/>
              </w:rPr>
              <w:br w:type="textWrapping"/>
            </w:r>
            <w:r>
              <w:rPr>
                <w:rFonts w:hint="eastAsia" w:ascii="新宋体" w:hAnsi="新宋体" w:eastAsia="新宋体" w:cs="新宋体"/>
                <w:i w:val="0"/>
                <w:color w:val="000000"/>
                <w:kern w:val="0"/>
                <w:sz w:val="24"/>
                <w:szCs w:val="24"/>
                <w:u w:val="none"/>
                <w:lang w:val="en-US" w:eastAsia="zh-CN" w:bidi="ar"/>
              </w:rPr>
              <w:t>3.连接形式:螺纹连接件连接</w:t>
            </w:r>
          </w:p>
        </w:tc>
        <w:tc>
          <w:tcPr>
            <w:tcW w:w="127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新宋体" w:hAnsi="新宋体" w:eastAsia="新宋体" w:cs="新宋体"/>
                <w:color w:val="000000"/>
                <w:kern w:val="0"/>
                <w:sz w:val="24"/>
                <w:szCs w:val="24"/>
                <w:vertAlign w:val="baseline"/>
              </w:rPr>
            </w:pPr>
            <w:r>
              <w:rPr>
                <w:rFonts w:hint="eastAsia" w:ascii="新宋体" w:hAnsi="新宋体" w:eastAsia="新宋体" w:cs="新宋体"/>
                <w:i w:val="0"/>
                <w:color w:val="000000"/>
                <w:kern w:val="0"/>
                <w:sz w:val="24"/>
                <w:szCs w:val="24"/>
                <w:u w:val="none"/>
                <w:lang w:val="en-US" w:eastAsia="zh-CN" w:bidi="ar"/>
              </w:rPr>
              <w:t>m</w:t>
            </w:r>
          </w:p>
        </w:tc>
        <w:tc>
          <w:tcPr>
            <w:tcW w:w="166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新宋体" w:hAnsi="新宋体" w:eastAsia="新宋体" w:cs="新宋体"/>
                <w:color w:val="000000"/>
                <w:kern w:val="0"/>
                <w:sz w:val="24"/>
                <w:szCs w:val="24"/>
                <w:vertAlign w:val="baseline"/>
              </w:rPr>
            </w:pPr>
            <w:r>
              <w:rPr>
                <w:rFonts w:hint="eastAsia" w:ascii="新宋体" w:hAnsi="新宋体" w:eastAsia="新宋体" w:cs="新宋体"/>
                <w:i w:val="0"/>
                <w:color w:val="000000"/>
                <w:kern w:val="0"/>
                <w:sz w:val="24"/>
                <w:szCs w:val="24"/>
                <w:u w:val="none"/>
                <w:lang w:val="en-US" w:eastAsia="zh-CN" w:bidi="ar"/>
              </w:rPr>
              <w:t>19.92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60"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新宋体" w:hAnsi="新宋体" w:eastAsia="新宋体" w:cs="新宋体"/>
                <w:color w:val="000000"/>
                <w:kern w:val="0"/>
                <w:sz w:val="24"/>
                <w:szCs w:val="24"/>
                <w:vertAlign w:val="baseline"/>
                <w:lang w:val="en-US" w:eastAsia="zh-CN"/>
              </w:rPr>
            </w:pPr>
            <w:r>
              <w:rPr>
                <w:rFonts w:hint="eastAsia" w:ascii="新宋体" w:hAnsi="新宋体" w:eastAsia="新宋体" w:cs="新宋体"/>
                <w:color w:val="000000"/>
                <w:kern w:val="0"/>
                <w:sz w:val="24"/>
                <w:szCs w:val="24"/>
                <w:vertAlign w:val="baseline"/>
                <w:lang w:val="en-US" w:eastAsia="zh-CN"/>
              </w:rPr>
              <w:t>5</w:t>
            </w:r>
          </w:p>
        </w:tc>
        <w:tc>
          <w:tcPr>
            <w:tcW w:w="280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新宋体" w:hAnsi="新宋体" w:eastAsia="新宋体" w:cs="新宋体"/>
                <w:color w:val="000000"/>
                <w:kern w:val="0"/>
                <w:sz w:val="24"/>
                <w:szCs w:val="24"/>
                <w:vertAlign w:val="baseline"/>
              </w:rPr>
            </w:pPr>
            <w:r>
              <w:rPr>
                <w:rFonts w:hint="eastAsia" w:ascii="新宋体" w:hAnsi="新宋体" w:eastAsia="新宋体" w:cs="新宋体"/>
                <w:i w:val="0"/>
                <w:color w:val="000000"/>
                <w:kern w:val="0"/>
                <w:sz w:val="24"/>
                <w:szCs w:val="24"/>
                <w:u w:val="none"/>
                <w:lang w:val="en-US" w:eastAsia="zh-CN" w:bidi="ar"/>
              </w:rPr>
              <w:t>水喷淋钢管</w:t>
            </w:r>
          </w:p>
        </w:tc>
        <w:tc>
          <w:tcPr>
            <w:tcW w:w="231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auto"/>
              <w:rPr>
                <w:rFonts w:hint="eastAsia" w:ascii="新宋体" w:hAnsi="新宋体" w:eastAsia="新宋体" w:cs="新宋体"/>
                <w:color w:val="000000"/>
                <w:kern w:val="0"/>
                <w:sz w:val="24"/>
                <w:szCs w:val="24"/>
                <w:vertAlign w:val="baseline"/>
              </w:rPr>
            </w:pPr>
            <w:r>
              <w:rPr>
                <w:rFonts w:hint="eastAsia" w:ascii="新宋体" w:hAnsi="新宋体" w:eastAsia="新宋体" w:cs="新宋体"/>
                <w:i w:val="0"/>
                <w:color w:val="000000"/>
                <w:kern w:val="0"/>
                <w:sz w:val="24"/>
                <w:szCs w:val="24"/>
                <w:u w:val="none"/>
                <w:lang w:val="en-US" w:eastAsia="zh-CN" w:bidi="ar"/>
              </w:rPr>
              <w:t>1.安装部位:室内</w:t>
            </w:r>
            <w:r>
              <w:rPr>
                <w:rFonts w:hint="eastAsia" w:ascii="新宋体" w:hAnsi="新宋体" w:eastAsia="新宋体" w:cs="新宋体"/>
                <w:i w:val="0"/>
                <w:color w:val="000000"/>
                <w:kern w:val="0"/>
                <w:sz w:val="24"/>
                <w:szCs w:val="24"/>
                <w:u w:val="none"/>
                <w:lang w:val="en-US" w:eastAsia="zh-CN" w:bidi="ar"/>
              </w:rPr>
              <w:br w:type="textWrapping"/>
            </w:r>
            <w:r>
              <w:rPr>
                <w:rFonts w:hint="eastAsia" w:ascii="新宋体" w:hAnsi="新宋体" w:eastAsia="新宋体" w:cs="新宋体"/>
                <w:i w:val="0"/>
                <w:color w:val="000000"/>
                <w:kern w:val="0"/>
                <w:sz w:val="24"/>
                <w:szCs w:val="24"/>
                <w:u w:val="none"/>
                <w:lang w:val="en-US" w:eastAsia="zh-CN" w:bidi="ar"/>
              </w:rPr>
              <w:t>2.材质、规格:内外壁热镀锌钢管DN40</w:t>
            </w:r>
            <w:r>
              <w:rPr>
                <w:rFonts w:hint="eastAsia" w:ascii="新宋体" w:hAnsi="新宋体" w:eastAsia="新宋体" w:cs="新宋体"/>
                <w:i w:val="0"/>
                <w:color w:val="000000"/>
                <w:kern w:val="0"/>
                <w:sz w:val="24"/>
                <w:szCs w:val="24"/>
                <w:u w:val="none"/>
                <w:lang w:val="en-US" w:eastAsia="zh-CN" w:bidi="ar"/>
              </w:rPr>
              <w:br w:type="textWrapping"/>
            </w:r>
            <w:r>
              <w:rPr>
                <w:rFonts w:hint="eastAsia" w:ascii="新宋体" w:hAnsi="新宋体" w:eastAsia="新宋体" w:cs="新宋体"/>
                <w:i w:val="0"/>
                <w:color w:val="000000"/>
                <w:kern w:val="0"/>
                <w:sz w:val="24"/>
                <w:szCs w:val="24"/>
                <w:u w:val="none"/>
                <w:lang w:val="en-US" w:eastAsia="zh-CN" w:bidi="ar"/>
              </w:rPr>
              <w:t>3.连接形式:螺纹连接</w:t>
            </w:r>
          </w:p>
        </w:tc>
        <w:tc>
          <w:tcPr>
            <w:tcW w:w="127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新宋体" w:hAnsi="新宋体" w:eastAsia="新宋体" w:cs="新宋体"/>
                <w:color w:val="000000"/>
                <w:kern w:val="0"/>
                <w:sz w:val="24"/>
                <w:szCs w:val="24"/>
                <w:vertAlign w:val="baseline"/>
              </w:rPr>
            </w:pPr>
            <w:r>
              <w:rPr>
                <w:rFonts w:hint="eastAsia" w:ascii="新宋体" w:hAnsi="新宋体" w:eastAsia="新宋体" w:cs="新宋体"/>
                <w:i w:val="0"/>
                <w:color w:val="000000"/>
                <w:kern w:val="0"/>
                <w:sz w:val="24"/>
                <w:szCs w:val="24"/>
                <w:u w:val="none"/>
                <w:lang w:val="en-US" w:eastAsia="zh-CN" w:bidi="ar"/>
              </w:rPr>
              <w:t>m</w:t>
            </w:r>
          </w:p>
        </w:tc>
        <w:tc>
          <w:tcPr>
            <w:tcW w:w="166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新宋体" w:hAnsi="新宋体" w:eastAsia="新宋体" w:cs="新宋体"/>
                <w:color w:val="000000"/>
                <w:kern w:val="0"/>
                <w:sz w:val="24"/>
                <w:szCs w:val="24"/>
                <w:vertAlign w:val="baseline"/>
              </w:rPr>
            </w:pPr>
            <w:r>
              <w:rPr>
                <w:rFonts w:hint="eastAsia" w:ascii="新宋体" w:hAnsi="新宋体" w:eastAsia="新宋体" w:cs="新宋体"/>
                <w:i w:val="0"/>
                <w:color w:val="000000"/>
                <w:kern w:val="0"/>
                <w:sz w:val="24"/>
                <w:szCs w:val="24"/>
                <w:u w:val="none"/>
                <w:lang w:val="en-US" w:eastAsia="zh-CN" w:bidi="ar"/>
              </w:rPr>
              <w:t>6.98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60"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新宋体" w:hAnsi="新宋体" w:eastAsia="新宋体" w:cs="新宋体"/>
                <w:color w:val="000000"/>
                <w:kern w:val="0"/>
                <w:sz w:val="24"/>
                <w:szCs w:val="24"/>
                <w:vertAlign w:val="baseline"/>
                <w:lang w:val="en-US" w:eastAsia="zh-CN"/>
              </w:rPr>
            </w:pPr>
            <w:r>
              <w:rPr>
                <w:rFonts w:hint="eastAsia" w:ascii="新宋体" w:hAnsi="新宋体" w:eastAsia="新宋体" w:cs="新宋体"/>
                <w:color w:val="000000"/>
                <w:kern w:val="0"/>
                <w:sz w:val="24"/>
                <w:szCs w:val="24"/>
                <w:vertAlign w:val="baseline"/>
                <w:lang w:val="en-US" w:eastAsia="zh-CN"/>
              </w:rPr>
              <w:t>6</w:t>
            </w:r>
          </w:p>
        </w:tc>
        <w:tc>
          <w:tcPr>
            <w:tcW w:w="280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新宋体" w:hAnsi="新宋体" w:eastAsia="新宋体" w:cs="新宋体"/>
                <w:color w:val="000000"/>
                <w:kern w:val="0"/>
                <w:sz w:val="24"/>
                <w:szCs w:val="24"/>
                <w:vertAlign w:val="baseline"/>
              </w:rPr>
            </w:pPr>
            <w:r>
              <w:rPr>
                <w:rFonts w:hint="eastAsia" w:ascii="新宋体" w:hAnsi="新宋体" w:eastAsia="新宋体" w:cs="新宋体"/>
                <w:i w:val="0"/>
                <w:color w:val="000000"/>
                <w:kern w:val="0"/>
                <w:sz w:val="24"/>
                <w:szCs w:val="24"/>
                <w:u w:val="none"/>
                <w:lang w:val="en-US" w:eastAsia="zh-CN" w:bidi="ar"/>
              </w:rPr>
              <w:t>水喷淋钢管</w:t>
            </w:r>
          </w:p>
        </w:tc>
        <w:tc>
          <w:tcPr>
            <w:tcW w:w="231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auto"/>
              <w:rPr>
                <w:rFonts w:hint="eastAsia" w:ascii="新宋体" w:hAnsi="新宋体" w:eastAsia="新宋体" w:cs="新宋体"/>
                <w:color w:val="000000"/>
                <w:kern w:val="0"/>
                <w:sz w:val="24"/>
                <w:szCs w:val="24"/>
                <w:vertAlign w:val="baseline"/>
              </w:rPr>
            </w:pPr>
            <w:r>
              <w:rPr>
                <w:rFonts w:hint="eastAsia" w:ascii="新宋体" w:hAnsi="新宋体" w:eastAsia="新宋体" w:cs="新宋体"/>
                <w:i w:val="0"/>
                <w:color w:val="000000"/>
                <w:kern w:val="0"/>
                <w:sz w:val="24"/>
                <w:szCs w:val="24"/>
                <w:u w:val="none"/>
                <w:lang w:val="en-US" w:eastAsia="zh-CN" w:bidi="ar"/>
              </w:rPr>
              <w:t>1.安装部位:室内</w:t>
            </w:r>
            <w:r>
              <w:rPr>
                <w:rFonts w:hint="eastAsia" w:ascii="新宋体" w:hAnsi="新宋体" w:eastAsia="新宋体" w:cs="新宋体"/>
                <w:i w:val="0"/>
                <w:color w:val="000000"/>
                <w:kern w:val="0"/>
                <w:sz w:val="24"/>
                <w:szCs w:val="24"/>
                <w:u w:val="none"/>
                <w:lang w:val="en-US" w:eastAsia="zh-CN" w:bidi="ar"/>
              </w:rPr>
              <w:br w:type="textWrapping"/>
            </w:r>
            <w:r>
              <w:rPr>
                <w:rFonts w:hint="eastAsia" w:ascii="新宋体" w:hAnsi="新宋体" w:eastAsia="新宋体" w:cs="新宋体"/>
                <w:i w:val="0"/>
                <w:color w:val="000000"/>
                <w:kern w:val="0"/>
                <w:sz w:val="24"/>
                <w:szCs w:val="24"/>
                <w:u w:val="none"/>
                <w:lang w:val="en-US" w:eastAsia="zh-CN" w:bidi="ar"/>
              </w:rPr>
              <w:t>2.材质、规格:内外壁热镀锌钢管DN32</w:t>
            </w:r>
            <w:r>
              <w:rPr>
                <w:rFonts w:hint="eastAsia" w:ascii="新宋体" w:hAnsi="新宋体" w:eastAsia="新宋体" w:cs="新宋体"/>
                <w:i w:val="0"/>
                <w:color w:val="000000"/>
                <w:kern w:val="0"/>
                <w:sz w:val="24"/>
                <w:szCs w:val="24"/>
                <w:u w:val="none"/>
                <w:lang w:val="en-US" w:eastAsia="zh-CN" w:bidi="ar"/>
              </w:rPr>
              <w:br w:type="textWrapping"/>
            </w:r>
            <w:r>
              <w:rPr>
                <w:rFonts w:hint="eastAsia" w:ascii="新宋体" w:hAnsi="新宋体" w:eastAsia="新宋体" w:cs="新宋体"/>
                <w:i w:val="0"/>
                <w:color w:val="000000"/>
                <w:kern w:val="0"/>
                <w:sz w:val="24"/>
                <w:szCs w:val="24"/>
                <w:u w:val="none"/>
                <w:lang w:val="en-US" w:eastAsia="zh-CN" w:bidi="ar"/>
              </w:rPr>
              <w:t>3.连接形式:螺纹连接</w:t>
            </w:r>
          </w:p>
        </w:tc>
        <w:tc>
          <w:tcPr>
            <w:tcW w:w="127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新宋体" w:hAnsi="新宋体" w:eastAsia="新宋体" w:cs="新宋体"/>
                <w:color w:val="000000"/>
                <w:kern w:val="0"/>
                <w:sz w:val="24"/>
                <w:szCs w:val="24"/>
                <w:vertAlign w:val="baseline"/>
              </w:rPr>
            </w:pPr>
            <w:r>
              <w:rPr>
                <w:rFonts w:hint="eastAsia" w:ascii="新宋体" w:hAnsi="新宋体" w:eastAsia="新宋体" w:cs="新宋体"/>
                <w:i w:val="0"/>
                <w:color w:val="000000"/>
                <w:kern w:val="0"/>
                <w:sz w:val="24"/>
                <w:szCs w:val="24"/>
                <w:u w:val="none"/>
                <w:lang w:val="en-US" w:eastAsia="zh-CN" w:bidi="ar"/>
              </w:rPr>
              <w:t>m</w:t>
            </w:r>
          </w:p>
        </w:tc>
        <w:tc>
          <w:tcPr>
            <w:tcW w:w="166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新宋体" w:hAnsi="新宋体" w:eastAsia="新宋体" w:cs="新宋体"/>
                <w:color w:val="000000"/>
                <w:kern w:val="0"/>
                <w:sz w:val="24"/>
                <w:szCs w:val="24"/>
                <w:vertAlign w:val="baseline"/>
              </w:rPr>
            </w:pPr>
            <w:r>
              <w:rPr>
                <w:rFonts w:hint="eastAsia" w:ascii="新宋体" w:hAnsi="新宋体" w:eastAsia="新宋体" w:cs="新宋体"/>
                <w:i w:val="0"/>
                <w:color w:val="000000"/>
                <w:kern w:val="0"/>
                <w:sz w:val="24"/>
                <w:szCs w:val="24"/>
                <w:u w:val="none"/>
                <w:lang w:val="en-US" w:eastAsia="zh-CN" w:bidi="ar"/>
              </w:rPr>
              <w:t>71.94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60"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新宋体" w:hAnsi="新宋体" w:eastAsia="新宋体" w:cs="新宋体"/>
                <w:color w:val="000000"/>
                <w:kern w:val="0"/>
                <w:sz w:val="24"/>
                <w:szCs w:val="24"/>
                <w:vertAlign w:val="baseline"/>
                <w:lang w:val="en-US" w:eastAsia="zh-CN"/>
              </w:rPr>
            </w:pPr>
            <w:r>
              <w:rPr>
                <w:rFonts w:hint="eastAsia" w:ascii="新宋体" w:hAnsi="新宋体" w:eastAsia="新宋体" w:cs="新宋体"/>
                <w:color w:val="000000"/>
                <w:kern w:val="0"/>
                <w:sz w:val="24"/>
                <w:szCs w:val="24"/>
                <w:vertAlign w:val="baseline"/>
                <w:lang w:val="en-US" w:eastAsia="zh-CN"/>
              </w:rPr>
              <w:t>7</w:t>
            </w:r>
          </w:p>
        </w:tc>
        <w:tc>
          <w:tcPr>
            <w:tcW w:w="280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新宋体" w:hAnsi="新宋体" w:eastAsia="新宋体" w:cs="新宋体"/>
                <w:color w:val="000000"/>
                <w:kern w:val="0"/>
                <w:sz w:val="24"/>
                <w:szCs w:val="24"/>
                <w:vertAlign w:val="baseline"/>
              </w:rPr>
            </w:pPr>
            <w:r>
              <w:rPr>
                <w:rFonts w:hint="eastAsia" w:ascii="新宋体" w:hAnsi="新宋体" w:eastAsia="新宋体" w:cs="新宋体"/>
                <w:i w:val="0"/>
                <w:color w:val="000000"/>
                <w:kern w:val="0"/>
                <w:sz w:val="24"/>
                <w:szCs w:val="24"/>
                <w:u w:val="none"/>
                <w:lang w:val="en-US" w:eastAsia="zh-CN" w:bidi="ar"/>
              </w:rPr>
              <w:t>水喷淋钢管</w:t>
            </w:r>
          </w:p>
        </w:tc>
        <w:tc>
          <w:tcPr>
            <w:tcW w:w="231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auto"/>
              <w:rPr>
                <w:rFonts w:hint="eastAsia" w:ascii="新宋体" w:hAnsi="新宋体" w:eastAsia="新宋体" w:cs="新宋体"/>
                <w:color w:val="000000"/>
                <w:kern w:val="0"/>
                <w:sz w:val="24"/>
                <w:szCs w:val="24"/>
                <w:vertAlign w:val="baseline"/>
              </w:rPr>
            </w:pPr>
            <w:r>
              <w:rPr>
                <w:rFonts w:hint="eastAsia" w:ascii="新宋体" w:hAnsi="新宋体" w:eastAsia="新宋体" w:cs="新宋体"/>
                <w:i w:val="0"/>
                <w:color w:val="000000"/>
                <w:kern w:val="0"/>
                <w:sz w:val="24"/>
                <w:szCs w:val="24"/>
                <w:u w:val="none"/>
                <w:lang w:val="en-US" w:eastAsia="zh-CN" w:bidi="ar"/>
              </w:rPr>
              <w:t>1.安装部位:室内</w:t>
            </w:r>
            <w:r>
              <w:rPr>
                <w:rFonts w:hint="eastAsia" w:ascii="新宋体" w:hAnsi="新宋体" w:eastAsia="新宋体" w:cs="新宋体"/>
                <w:i w:val="0"/>
                <w:color w:val="000000"/>
                <w:kern w:val="0"/>
                <w:sz w:val="24"/>
                <w:szCs w:val="24"/>
                <w:u w:val="none"/>
                <w:lang w:val="en-US" w:eastAsia="zh-CN" w:bidi="ar"/>
              </w:rPr>
              <w:br w:type="textWrapping"/>
            </w:r>
            <w:r>
              <w:rPr>
                <w:rFonts w:hint="eastAsia" w:ascii="新宋体" w:hAnsi="新宋体" w:eastAsia="新宋体" w:cs="新宋体"/>
                <w:i w:val="0"/>
                <w:color w:val="000000"/>
                <w:kern w:val="0"/>
                <w:sz w:val="24"/>
                <w:szCs w:val="24"/>
                <w:u w:val="none"/>
                <w:lang w:val="en-US" w:eastAsia="zh-CN" w:bidi="ar"/>
              </w:rPr>
              <w:t>2.材质、规格:内外壁热镀锌钢管DN25</w:t>
            </w:r>
            <w:r>
              <w:rPr>
                <w:rFonts w:hint="eastAsia" w:ascii="新宋体" w:hAnsi="新宋体" w:eastAsia="新宋体" w:cs="新宋体"/>
                <w:i w:val="0"/>
                <w:color w:val="000000"/>
                <w:kern w:val="0"/>
                <w:sz w:val="24"/>
                <w:szCs w:val="24"/>
                <w:u w:val="none"/>
                <w:lang w:val="en-US" w:eastAsia="zh-CN" w:bidi="ar"/>
              </w:rPr>
              <w:br w:type="textWrapping"/>
            </w:r>
            <w:r>
              <w:rPr>
                <w:rFonts w:hint="eastAsia" w:ascii="新宋体" w:hAnsi="新宋体" w:eastAsia="新宋体" w:cs="新宋体"/>
                <w:i w:val="0"/>
                <w:color w:val="000000"/>
                <w:kern w:val="0"/>
                <w:sz w:val="24"/>
                <w:szCs w:val="24"/>
                <w:u w:val="none"/>
                <w:lang w:val="en-US" w:eastAsia="zh-CN" w:bidi="ar"/>
              </w:rPr>
              <w:t>3.连接形式:螺纹连接</w:t>
            </w:r>
          </w:p>
        </w:tc>
        <w:tc>
          <w:tcPr>
            <w:tcW w:w="127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新宋体" w:hAnsi="新宋体" w:eastAsia="新宋体" w:cs="新宋体"/>
                <w:color w:val="000000"/>
                <w:kern w:val="0"/>
                <w:sz w:val="24"/>
                <w:szCs w:val="24"/>
                <w:vertAlign w:val="baseline"/>
              </w:rPr>
            </w:pPr>
            <w:r>
              <w:rPr>
                <w:rFonts w:hint="eastAsia" w:ascii="新宋体" w:hAnsi="新宋体" w:eastAsia="新宋体" w:cs="新宋体"/>
                <w:i w:val="0"/>
                <w:color w:val="000000"/>
                <w:kern w:val="0"/>
                <w:sz w:val="24"/>
                <w:szCs w:val="24"/>
                <w:u w:val="none"/>
                <w:lang w:val="en-US" w:eastAsia="zh-CN" w:bidi="ar"/>
              </w:rPr>
              <w:t>m</w:t>
            </w:r>
          </w:p>
        </w:tc>
        <w:tc>
          <w:tcPr>
            <w:tcW w:w="166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新宋体" w:hAnsi="新宋体" w:eastAsia="新宋体" w:cs="新宋体"/>
                <w:color w:val="000000"/>
                <w:kern w:val="0"/>
                <w:sz w:val="24"/>
                <w:szCs w:val="24"/>
                <w:vertAlign w:val="baseline"/>
              </w:rPr>
            </w:pPr>
            <w:r>
              <w:rPr>
                <w:rFonts w:hint="eastAsia" w:ascii="新宋体" w:hAnsi="新宋体" w:eastAsia="新宋体" w:cs="新宋体"/>
                <w:i w:val="0"/>
                <w:color w:val="000000"/>
                <w:kern w:val="0"/>
                <w:sz w:val="24"/>
                <w:szCs w:val="24"/>
                <w:u w:val="none"/>
                <w:lang w:val="en-US" w:eastAsia="zh-CN" w:bidi="ar"/>
              </w:rPr>
              <w:t>113.54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60"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新宋体" w:hAnsi="新宋体" w:eastAsia="新宋体" w:cs="新宋体"/>
                <w:color w:val="000000"/>
                <w:kern w:val="0"/>
                <w:sz w:val="24"/>
                <w:szCs w:val="24"/>
                <w:vertAlign w:val="baseline"/>
                <w:lang w:val="en-US" w:eastAsia="zh-CN"/>
              </w:rPr>
            </w:pPr>
            <w:r>
              <w:rPr>
                <w:rFonts w:hint="eastAsia" w:ascii="新宋体" w:hAnsi="新宋体" w:eastAsia="新宋体" w:cs="新宋体"/>
                <w:color w:val="000000"/>
                <w:kern w:val="0"/>
                <w:sz w:val="24"/>
                <w:szCs w:val="24"/>
                <w:vertAlign w:val="baseline"/>
                <w:lang w:val="en-US" w:eastAsia="zh-CN"/>
              </w:rPr>
              <w:t>8</w:t>
            </w:r>
          </w:p>
        </w:tc>
        <w:tc>
          <w:tcPr>
            <w:tcW w:w="280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新宋体" w:hAnsi="新宋体" w:eastAsia="新宋体" w:cs="新宋体"/>
                <w:color w:val="000000"/>
                <w:kern w:val="0"/>
                <w:sz w:val="24"/>
                <w:szCs w:val="24"/>
                <w:vertAlign w:val="baseline"/>
              </w:rPr>
            </w:pPr>
            <w:r>
              <w:rPr>
                <w:rFonts w:hint="eastAsia" w:ascii="新宋体" w:hAnsi="新宋体" w:eastAsia="新宋体" w:cs="新宋体"/>
                <w:i w:val="0"/>
                <w:color w:val="000000"/>
                <w:kern w:val="0"/>
                <w:sz w:val="24"/>
                <w:szCs w:val="24"/>
                <w:u w:val="none"/>
                <w:lang w:val="en-US" w:eastAsia="zh-CN" w:bidi="ar"/>
              </w:rPr>
              <w:t>套管</w:t>
            </w:r>
          </w:p>
        </w:tc>
        <w:tc>
          <w:tcPr>
            <w:tcW w:w="231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auto"/>
              <w:rPr>
                <w:rFonts w:hint="eastAsia" w:ascii="新宋体" w:hAnsi="新宋体" w:eastAsia="新宋体" w:cs="新宋体"/>
                <w:color w:val="000000"/>
                <w:kern w:val="0"/>
                <w:sz w:val="24"/>
                <w:szCs w:val="24"/>
                <w:vertAlign w:val="baseline"/>
              </w:rPr>
            </w:pPr>
            <w:r>
              <w:rPr>
                <w:rFonts w:hint="eastAsia" w:ascii="新宋体" w:hAnsi="新宋体" w:eastAsia="新宋体" w:cs="新宋体"/>
                <w:i w:val="0"/>
                <w:color w:val="000000"/>
                <w:kern w:val="0"/>
                <w:sz w:val="24"/>
                <w:szCs w:val="24"/>
                <w:u w:val="none"/>
                <w:lang w:val="en-US" w:eastAsia="zh-CN" w:bidi="ar"/>
              </w:rPr>
              <w:t>1.名称：穿楼板套管</w:t>
            </w:r>
            <w:r>
              <w:rPr>
                <w:rFonts w:hint="eastAsia" w:ascii="新宋体" w:hAnsi="新宋体" w:eastAsia="新宋体" w:cs="新宋体"/>
                <w:i w:val="0"/>
                <w:color w:val="000000"/>
                <w:kern w:val="0"/>
                <w:sz w:val="24"/>
                <w:szCs w:val="24"/>
                <w:u w:val="none"/>
                <w:lang w:val="en-US" w:eastAsia="zh-CN" w:bidi="ar"/>
              </w:rPr>
              <w:br w:type="textWrapping"/>
            </w:r>
            <w:r>
              <w:rPr>
                <w:rFonts w:hint="eastAsia" w:ascii="新宋体" w:hAnsi="新宋体" w:eastAsia="新宋体" w:cs="新宋体"/>
                <w:i w:val="0"/>
                <w:color w:val="000000"/>
                <w:kern w:val="0"/>
                <w:sz w:val="24"/>
                <w:szCs w:val="24"/>
                <w:u w:val="none"/>
                <w:lang w:val="en-US" w:eastAsia="zh-CN" w:bidi="ar"/>
              </w:rPr>
              <w:t>2.规格:介质管道公称直径DN150</w:t>
            </w:r>
            <w:r>
              <w:rPr>
                <w:rFonts w:hint="eastAsia" w:ascii="新宋体" w:hAnsi="新宋体" w:eastAsia="新宋体" w:cs="新宋体"/>
                <w:i w:val="0"/>
                <w:color w:val="000000"/>
                <w:kern w:val="0"/>
                <w:sz w:val="24"/>
                <w:szCs w:val="24"/>
                <w:u w:val="none"/>
                <w:lang w:val="en-US" w:eastAsia="zh-CN" w:bidi="ar"/>
              </w:rPr>
              <w:br w:type="textWrapping"/>
            </w:r>
            <w:r>
              <w:rPr>
                <w:rFonts w:hint="eastAsia" w:ascii="新宋体" w:hAnsi="新宋体" w:eastAsia="新宋体" w:cs="新宋体"/>
                <w:i w:val="0"/>
                <w:color w:val="000000"/>
                <w:kern w:val="0"/>
                <w:sz w:val="24"/>
                <w:szCs w:val="24"/>
                <w:u w:val="none"/>
                <w:lang w:val="en-US" w:eastAsia="zh-CN" w:bidi="ar"/>
              </w:rPr>
              <w:t>3.预留洞</w:t>
            </w:r>
          </w:p>
        </w:tc>
        <w:tc>
          <w:tcPr>
            <w:tcW w:w="127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新宋体" w:hAnsi="新宋体" w:eastAsia="新宋体" w:cs="新宋体"/>
                <w:color w:val="000000"/>
                <w:kern w:val="0"/>
                <w:sz w:val="24"/>
                <w:szCs w:val="24"/>
                <w:vertAlign w:val="baseline"/>
              </w:rPr>
            </w:pPr>
            <w:r>
              <w:rPr>
                <w:rFonts w:hint="eastAsia" w:ascii="新宋体" w:hAnsi="新宋体" w:eastAsia="新宋体" w:cs="新宋体"/>
                <w:i w:val="0"/>
                <w:color w:val="000000"/>
                <w:kern w:val="0"/>
                <w:sz w:val="24"/>
                <w:szCs w:val="24"/>
                <w:u w:val="none"/>
                <w:lang w:val="en-US" w:eastAsia="zh-CN" w:bidi="ar"/>
              </w:rPr>
              <w:t>个</w:t>
            </w:r>
          </w:p>
        </w:tc>
        <w:tc>
          <w:tcPr>
            <w:tcW w:w="166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新宋体" w:hAnsi="新宋体" w:eastAsia="新宋体" w:cs="新宋体"/>
                <w:color w:val="000000"/>
                <w:kern w:val="0"/>
                <w:sz w:val="24"/>
                <w:szCs w:val="24"/>
                <w:vertAlign w:val="baseline"/>
              </w:rPr>
            </w:pPr>
            <w:r>
              <w:rPr>
                <w:rFonts w:hint="eastAsia" w:ascii="新宋体" w:hAnsi="新宋体" w:eastAsia="新宋体" w:cs="新宋体"/>
                <w:i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60"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新宋体" w:hAnsi="新宋体" w:eastAsia="新宋体" w:cs="新宋体"/>
                <w:color w:val="000000"/>
                <w:kern w:val="0"/>
                <w:sz w:val="24"/>
                <w:szCs w:val="24"/>
                <w:vertAlign w:val="baseline"/>
                <w:lang w:val="en-US" w:eastAsia="zh-CN"/>
              </w:rPr>
            </w:pPr>
            <w:r>
              <w:rPr>
                <w:rFonts w:hint="eastAsia" w:ascii="新宋体" w:hAnsi="新宋体" w:eastAsia="新宋体" w:cs="新宋体"/>
                <w:color w:val="000000"/>
                <w:kern w:val="0"/>
                <w:sz w:val="24"/>
                <w:szCs w:val="24"/>
                <w:vertAlign w:val="baseline"/>
                <w:lang w:val="en-US" w:eastAsia="zh-CN"/>
              </w:rPr>
              <w:t>9</w:t>
            </w:r>
          </w:p>
        </w:tc>
        <w:tc>
          <w:tcPr>
            <w:tcW w:w="280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新宋体" w:hAnsi="新宋体" w:eastAsia="新宋体" w:cs="新宋体"/>
                <w:color w:val="000000"/>
                <w:kern w:val="0"/>
                <w:sz w:val="24"/>
                <w:szCs w:val="24"/>
                <w:vertAlign w:val="baseline"/>
              </w:rPr>
            </w:pPr>
            <w:r>
              <w:rPr>
                <w:rFonts w:hint="eastAsia" w:ascii="新宋体" w:hAnsi="新宋体" w:eastAsia="新宋体" w:cs="新宋体"/>
                <w:i w:val="0"/>
                <w:color w:val="000000"/>
                <w:kern w:val="0"/>
                <w:sz w:val="24"/>
                <w:szCs w:val="24"/>
                <w:u w:val="none"/>
                <w:lang w:val="en-US" w:eastAsia="zh-CN" w:bidi="ar"/>
              </w:rPr>
              <w:t>套管</w:t>
            </w:r>
          </w:p>
        </w:tc>
        <w:tc>
          <w:tcPr>
            <w:tcW w:w="231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auto"/>
              <w:rPr>
                <w:rFonts w:hint="eastAsia" w:ascii="新宋体" w:hAnsi="新宋体" w:eastAsia="新宋体" w:cs="新宋体"/>
                <w:color w:val="000000"/>
                <w:kern w:val="0"/>
                <w:sz w:val="24"/>
                <w:szCs w:val="24"/>
                <w:vertAlign w:val="baseline"/>
              </w:rPr>
            </w:pPr>
            <w:r>
              <w:rPr>
                <w:rFonts w:hint="eastAsia" w:ascii="新宋体" w:hAnsi="新宋体" w:eastAsia="新宋体" w:cs="新宋体"/>
                <w:i w:val="0"/>
                <w:color w:val="000000"/>
                <w:kern w:val="0"/>
                <w:sz w:val="24"/>
                <w:szCs w:val="24"/>
                <w:u w:val="none"/>
                <w:lang w:val="en-US" w:eastAsia="zh-CN" w:bidi="ar"/>
              </w:rPr>
              <w:t>1.名称：穿墙套管</w:t>
            </w:r>
            <w:r>
              <w:rPr>
                <w:rFonts w:hint="eastAsia" w:ascii="新宋体" w:hAnsi="新宋体" w:eastAsia="新宋体" w:cs="新宋体"/>
                <w:i w:val="0"/>
                <w:color w:val="000000"/>
                <w:kern w:val="0"/>
                <w:sz w:val="24"/>
                <w:szCs w:val="24"/>
                <w:u w:val="none"/>
                <w:lang w:val="en-US" w:eastAsia="zh-CN" w:bidi="ar"/>
              </w:rPr>
              <w:br w:type="textWrapping"/>
            </w:r>
            <w:r>
              <w:rPr>
                <w:rFonts w:hint="eastAsia" w:ascii="新宋体" w:hAnsi="新宋体" w:eastAsia="新宋体" w:cs="新宋体"/>
                <w:i w:val="0"/>
                <w:color w:val="000000"/>
                <w:kern w:val="0"/>
                <w:sz w:val="24"/>
                <w:szCs w:val="24"/>
                <w:u w:val="none"/>
                <w:lang w:val="en-US" w:eastAsia="zh-CN" w:bidi="ar"/>
              </w:rPr>
              <w:t>2.规格:介质管道公称直径DN150</w:t>
            </w:r>
          </w:p>
        </w:tc>
        <w:tc>
          <w:tcPr>
            <w:tcW w:w="127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新宋体" w:hAnsi="新宋体" w:eastAsia="新宋体" w:cs="新宋体"/>
                <w:color w:val="000000"/>
                <w:kern w:val="0"/>
                <w:sz w:val="24"/>
                <w:szCs w:val="24"/>
                <w:vertAlign w:val="baseline"/>
              </w:rPr>
            </w:pPr>
            <w:r>
              <w:rPr>
                <w:rFonts w:hint="eastAsia" w:ascii="新宋体" w:hAnsi="新宋体" w:eastAsia="新宋体" w:cs="新宋体"/>
                <w:i w:val="0"/>
                <w:color w:val="000000"/>
                <w:kern w:val="0"/>
                <w:sz w:val="24"/>
                <w:szCs w:val="24"/>
                <w:u w:val="none"/>
                <w:lang w:val="en-US" w:eastAsia="zh-CN" w:bidi="ar"/>
              </w:rPr>
              <w:t>个</w:t>
            </w:r>
          </w:p>
        </w:tc>
        <w:tc>
          <w:tcPr>
            <w:tcW w:w="166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新宋体" w:hAnsi="新宋体" w:eastAsia="新宋体" w:cs="新宋体"/>
                <w:color w:val="000000"/>
                <w:kern w:val="0"/>
                <w:sz w:val="24"/>
                <w:szCs w:val="24"/>
                <w:vertAlign w:val="baseline"/>
              </w:rPr>
            </w:pPr>
            <w:r>
              <w:rPr>
                <w:rFonts w:hint="eastAsia" w:ascii="新宋体" w:hAnsi="新宋体" w:eastAsia="新宋体" w:cs="新宋体"/>
                <w:i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60"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新宋体" w:hAnsi="新宋体" w:eastAsia="新宋体" w:cs="新宋体"/>
                <w:color w:val="000000"/>
                <w:kern w:val="0"/>
                <w:sz w:val="24"/>
                <w:szCs w:val="24"/>
                <w:vertAlign w:val="baseline"/>
                <w:lang w:val="en-US" w:eastAsia="zh-CN"/>
              </w:rPr>
            </w:pPr>
            <w:r>
              <w:rPr>
                <w:rFonts w:hint="eastAsia" w:ascii="新宋体" w:hAnsi="新宋体" w:eastAsia="新宋体" w:cs="新宋体"/>
                <w:color w:val="000000"/>
                <w:kern w:val="0"/>
                <w:sz w:val="24"/>
                <w:szCs w:val="24"/>
                <w:vertAlign w:val="baseline"/>
                <w:lang w:val="en-US" w:eastAsia="zh-CN"/>
              </w:rPr>
              <w:t>10</w:t>
            </w:r>
          </w:p>
        </w:tc>
        <w:tc>
          <w:tcPr>
            <w:tcW w:w="280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新宋体" w:hAnsi="新宋体" w:eastAsia="新宋体" w:cs="新宋体"/>
                <w:color w:val="000000"/>
                <w:kern w:val="0"/>
                <w:sz w:val="24"/>
                <w:szCs w:val="24"/>
                <w:vertAlign w:val="baseline"/>
              </w:rPr>
            </w:pPr>
            <w:r>
              <w:rPr>
                <w:rFonts w:hint="eastAsia" w:ascii="新宋体" w:hAnsi="新宋体" w:eastAsia="新宋体" w:cs="新宋体"/>
                <w:i w:val="0"/>
                <w:color w:val="000000"/>
                <w:kern w:val="0"/>
                <w:sz w:val="24"/>
                <w:szCs w:val="24"/>
                <w:u w:val="none"/>
                <w:lang w:val="en-US" w:eastAsia="zh-CN" w:bidi="ar"/>
              </w:rPr>
              <w:t>焊接法兰阀门</w:t>
            </w:r>
          </w:p>
        </w:tc>
        <w:tc>
          <w:tcPr>
            <w:tcW w:w="231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auto"/>
              <w:rPr>
                <w:rFonts w:hint="eastAsia" w:ascii="新宋体" w:hAnsi="新宋体" w:eastAsia="新宋体" w:cs="新宋体"/>
                <w:color w:val="000000"/>
                <w:kern w:val="0"/>
                <w:sz w:val="24"/>
                <w:szCs w:val="24"/>
                <w:vertAlign w:val="baseline"/>
              </w:rPr>
            </w:pPr>
            <w:r>
              <w:rPr>
                <w:rFonts w:hint="eastAsia" w:ascii="新宋体" w:hAnsi="新宋体" w:eastAsia="新宋体" w:cs="新宋体"/>
                <w:i w:val="0"/>
                <w:color w:val="000000"/>
                <w:kern w:val="0"/>
                <w:sz w:val="24"/>
                <w:szCs w:val="24"/>
                <w:u w:val="none"/>
                <w:lang w:val="en-US" w:eastAsia="zh-CN" w:bidi="ar"/>
              </w:rPr>
              <w:t>1.类型:信号蝶阀</w:t>
            </w:r>
            <w:r>
              <w:rPr>
                <w:rFonts w:hint="eastAsia" w:ascii="新宋体" w:hAnsi="新宋体" w:eastAsia="新宋体" w:cs="新宋体"/>
                <w:i w:val="0"/>
                <w:color w:val="000000"/>
                <w:kern w:val="0"/>
                <w:sz w:val="24"/>
                <w:szCs w:val="24"/>
                <w:u w:val="none"/>
                <w:lang w:val="en-US" w:eastAsia="zh-CN" w:bidi="ar"/>
              </w:rPr>
              <w:br w:type="textWrapping"/>
            </w:r>
            <w:r>
              <w:rPr>
                <w:rFonts w:hint="eastAsia" w:ascii="新宋体" w:hAnsi="新宋体" w:eastAsia="新宋体" w:cs="新宋体"/>
                <w:i w:val="0"/>
                <w:color w:val="000000"/>
                <w:kern w:val="0"/>
                <w:sz w:val="24"/>
                <w:szCs w:val="24"/>
                <w:u w:val="none"/>
                <w:lang w:val="en-US" w:eastAsia="zh-CN" w:bidi="ar"/>
              </w:rPr>
              <w:t>2.规格、压力等级:DN80</w:t>
            </w:r>
            <w:r>
              <w:rPr>
                <w:rFonts w:hint="eastAsia" w:ascii="新宋体" w:hAnsi="新宋体" w:eastAsia="新宋体" w:cs="新宋体"/>
                <w:i w:val="0"/>
                <w:color w:val="000000"/>
                <w:kern w:val="0"/>
                <w:sz w:val="24"/>
                <w:szCs w:val="24"/>
                <w:u w:val="none"/>
                <w:lang w:val="en-US" w:eastAsia="zh-CN" w:bidi="ar"/>
              </w:rPr>
              <w:br w:type="textWrapping"/>
            </w:r>
            <w:r>
              <w:rPr>
                <w:rFonts w:hint="eastAsia" w:ascii="新宋体" w:hAnsi="新宋体" w:eastAsia="新宋体" w:cs="新宋体"/>
                <w:i w:val="0"/>
                <w:color w:val="000000"/>
                <w:kern w:val="0"/>
                <w:sz w:val="24"/>
                <w:szCs w:val="24"/>
                <w:u w:val="none"/>
                <w:lang w:val="en-US" w:eastAsia="zh-CN" w:bidi="ar"/>
              </w:rPr>
              <w:t>3.连接形式:沟槽连接</w:t>
            </w:r>
          </w:p>
        </w:tc>
        <w:tc>
          <w:tcPr>
            <w:tcW w:w="127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新宋体" w:hAnsi="新宋体" w:eastAsia="新宋体" w:cs="新宋体"/>
                <w:color w:val="000000"/>
                <w:kern w:val="0"/>
                <w:sz w:val="24"/>
                <w:szCs w:val="24"/>
                <w:vertAlign w:val="baseline"/>
              </w:rPr>
            </w:pPr>
            <w:r>
              <w:rPr>
                <w:rFonts w:hint="eastAsia" w:ascii="新宋体" w:hAnsi="新宋体" w:eastAsia="新宋体" w:cs="新宋体"/>
                <w:i w:val="0"/>
                <w:color w:val="000000"/>
                <w:kern w:val="0"/>
                <w:sz w:val="24"/>
                <w:szCs w:val="24"/>
                <w:u w:val="none"/>
                <w:lang w:val="en-US" w:eastAsia="zh-CN" w:bidi="ar"/>
              </w:rPr>
              <w:t>个</w:t>
            </w:r>
          </w:p>
        </w:tc>
        <w:tc>
          <w:tcPr>
            <w:tcW w:w="166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新宋体" w:hAnsi="新宋体" w:eastAsia="新宋体" w:cs="新宋体"/>
                <w:color w:val="000000"/>
                <w:kern w:val="0"/>
                <w:sz w:val="24"/>
                <w:szCs w:val="24"/>
                <w:vertAlign w:val="baseline"/>
              </w:rPr>
            </w:pPr>
            <w:r>
              <w:rPr>
                <w:rFonts w:hint="eastAsia" w:ascii="新宋体" w:hAnsi="新宋体" w:eastAsia="新宋体" w:cs="新宋体"/>
                <w:i w:val="0"/>
                <w:color w:val="000000"/>
                <w:kern w:val="0"/>
                <w:sz w:val="24"/>
                <w:szCs w:val="24"/>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60"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新宋体" w:hAnsi="新宋体" w:eastAsia="新宋体" w:cs="新宋体"/>
                <w:color w:val="000000"/>
                <w:kern w:val="0"/>
                <w:sz w:val="24"/>
                <w:szCs w:val="24"/>
                <w:vertAlign w:val="baseline"/>
                <w:lang w:val="en-US" w:eastAsia="zh-CN"/>
              </w:rPr>
            </w:pPr>
            <w:r>
              <w:rPr>
                <w:rFonts w:hint="eastAsia" w:ascii="新宋体" w:hAnsi="新宋体" w:eastAsia="新宋体" w:cs="新宋体"/>
                <w:color w:val="000000"/>
                <w:kern w:val="0"/>
                <w:sz w:val="24"/>
                <w:szCs w:val="24"/>
                <w:vertAlign w:val="baseline"/>
                <w:lang w:val="en-US" w:eastAsia="zh-CN"/>
              </w:rPr>
              <w:t>11</w:t>
            </w:r>
          </w:p>
        </w:tc>
        <w:tc>
          <w:tcPr>
            <w:tcW w:w="280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新宋体" w:hAnsi="新宋体" w:eastAsia="新宋体" w:cs="新宋体"/>
                <w:color w:val="000000"/>
                <w:kern w:val="0"/>
                <w:sz w:val="24"/>
                <w:szCs w:val="24"/>
                <w:vertAlign w:val="baseline"/>
              </w:rPr>
            </w:pPr>
            <w:r>
              <w:rPr>
                <w:rFonts w:hint="eastAsia" w:ascii="新宋体" w:hAnsi="新宋体" w:eastAsia="新宋体" w:cs="新宋体"/>
                <w:i w:val="0"/>
                <w:color w:val="000000"/>
                <w:kern w:val="0"/>
                <w:sz w:val="24"/>
                <w:szCs w:val="24"/>
                <w:u w:val="none"/>
                <w:lang w:val="en-US" w:eastAsia="zh-CN" w:bidi="ar"/>
              </w:rPr>
              <w:t>焊接法兰阀门</w:t>
            </w:r>
          </w:p>
        </w:tc>
        <w:tc>
          <w:tcPr>
            <w:tcW w:w="231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auto"/>
              <w:rPr>
                <w:rFonts w:hint="eastAsia" w:ascii="新宋体" w:hAnsi="新宋体" w:eastAsia="新宋体" w:cs="新宋体"/>
                <w:color w:val="000000"/>
                <w:kern w:val="0"/>
                <w:sz w:val="24"/>
                <w:szCs w:val="24"/>
                <w:vertAlign w:val="baseline"/>
              </w:rPr>
            </w:pPr>
            <w:r>
              <w:rPr>
                <w:rFonts w:hint="eastAsia" w:ascii="新宋体" w:hAnsi="新宋体" w:eastAsia="新宋体" w:cs="新宋体"/>
                <w:i w:val="0"/>
                <w:color w:val="000000"/>
                <w:kern w:val="0"/>
                <w:sz w:val="24"/>
                <w:szCs w:val="24"/>
                <w:u w:val="none"/>
                <w:lang w:val="en-US" w:eastAsia="zh-CN" w:bidi="ar"/>
              </w:rPr>
              <w:t>1.类型:水流指示器</w:t>
            </w:r>
            <w:r>
              <w:rPr>
                <w:rFonts w:hint="eastAsia" w:ascii="新宋体" w:hAnsi="新宋体" w:eastAsia="新宋体" w:cs="新宋体"/>
                <w:i w:val="0"/>
                <w:color w:val="000000"/>
                <w:kern w:val="0"/>
                <w:sz w:val="24"/>
                <w:szCs w:val="24"/>
                <w:u w:val="none"/>
                <w:lang w:val="en-US" w:eastAsia="zh-CN" w:bidi="ar"/>
              </w:rPr>
              <w:br w:type="textWrapping"/>
            </w:r>
            <w:r>
              <w:rPr>
                <w:rFonts w:hint="eastAsia" w:ascii="新宋体" w:hAnsi="新宋体" w:eastAsia="新宋体" w:cs="新宋体"/>
                <w:i w:val="0"/>
                <w:color w:val="000000"/>
                <w:kern w:val="0"/>
                <w:sz w:val="24"/>
                <w:szCs w:val="24"/>
                <w:u w:val="none"/>
                <w:lang w:val="en-US" w:eastAsia="zh-CN" w:bidi="ar"/>
              </w:rPr>
              <w:t>2.规格、压力等级:DN80</w:t>
            </w:r>
            <w:r>
              <w:rPr>
                <w:rFonts w:hint="eastAsia" w:ascii="新宋体" w:hAnsi="新宋体" w:eastAsia="新宋体" w:cs="新宋体"/>
                <w:i w:val="0"/>
                <w:color w:val="000000"/>
                <w:kern w:val="0"/>
                <w:sz w:val="24"/>
                <w:szCs w:val="24"/>
                <w:u w:val="none"/>
                <w:lang w:val="en-US" w:eastAsia="zh-CN" w:bidi="ar"/>
              </w:rPr>
              <w:br w:type="textWrapping"/>
            </w:r>
            <w:r>
              <w:rPr>
                <w:rFonts w:hint="eastAsia" w:ascii="新宋体" w:hAnsi="新宋体" w:eastAsia="新宋体" w:cs="新宋体"/>
                <w:i w:val="0"/>
                <w:color w:val="000000"/>
                <w:kern w:val="0"/>
                <w:sz w:val="24"/>
                <w:szCs w:val="24"/>
                <w:u w:val="none"/>
                <w:lang w:val="en-US" w:eastAsia="zh-CN" w:bidi="ar"/>
              </w:rPr>
              <w:t>3.连接形式:沟槽连接</w:t>
            </w:r>
          </w:p>
        </w:tc>
        <w:tc>
          <w:tcPr>
            <w:tcW w:w="127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新宋体" w:hAnsi="新宋体" w:eastAsia="新宋体" w:cs="新宋体"/>
                <w:color w:val="000000"/>
                <w:kern w:val="0"/>
                <w:sz w:val="24"/>
                <w:szCs w:val="24"/>
                <w:vertAlign w:val="baseline"/>
              </w:rPr>
            </w:pPr>
            <w:r>
              <w:rPr>
                <w:rFonts w:hint="eastAsia" w:ascii="新宋体" w:hAnsi="新宋体" w:eastAsia="新宋体" w:cs="新宋体"/>
                <w:i w:val="0"/>
                <w:color w:val="000000"/>
                <w:kern w:val="0"/>
                <w:sz w:val="24"/>
                <w:szCs w:val="24"/>
                <w:u w:val="none"/>
                <w:lang w:val="en-US" w:eastAsia="zh-CN" w:bidi="ar"/>
              </w:rPr>
              <w:t>个</w:t>
            </w:r>
          </w:p>
        </w:tc>
        <w:tc>
          <w:tcPr>
            <w:tcW w:w="166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新宋体" w:hAnsi="新宋体" w:eastAsia="新宋体" w:cs="新宋体"/>
                <w:color w:val="000000"/>
                <w:kern w:val="0"/>
                <w:sz w:val="24"/>
                <w:szCs w:val="24"/>
                <w:vertAlign w:val="baseline"/>
              </w:rPr>
            </w:pPr>
            <w:r>
              <w:rPr>
                <w:rFonts w:hint="eastAsia" w:ascii="新宋体" w:hAnsi="新宋体" w:eastAsia="新宋体" w:cs="新宋体"/>
                <w:i w:val="0"/>
                <w:color w:val="000000"/>
                <w:kern w:val="0"/>
                <w:sz w:val="24"/>
                <w:szCs w:val="24"/>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60"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新宋体" w:hAnsi="新宋体" w:eastAsia="新宋体" w:cs="新宋体"/>
                <w:color w:val="000000"/>
                <w:kern w:val="0"/>
                <w:sz w:val="24"/>
                <w:szCs w:val="24"/>
                <w:vertAlign w:val="baseline"/>
                <w:lang w:val="en-US" w:eastAsia="zh-CN"/>
              </w:rPr>
            </w:pPr>
            <w:r>
              <w:rPr>
                <w:rFonts w:hint="eastAsia" w:ascii="新宋体" w:hAnsi="新宋体" w:eastAsia="新宋体" w:cs="新宋体"/>
                <w:color w:val="000000"/>
                <w:kern w:val="0"/>
                <w:sz w:val="24"/>
                <w:szCs w:val="24"/>
                <w:vertAlign w:val="baseline"/>
                <w:lang w:val="en-US" w:eastAsia="zh-CN"/>
              </w:rPr>
              <w:t>12</w:t>
            </w:r>
          </w:p>
        </w:tc>
        <w:tc>
          <w:tcPr>
            <w:tcW w:w="280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新宋体" w:hAnsi="新宋体" w:eastAsia="新宋体" w:cs="新宋体"/>
                <w:color w:val="000000"/>
                <w:kern w:val="0"/>
                <w:sz w:val="24"/>
                <w:szCs w:val="24"/>
                <w:vertAlign w:val="baseline"/>
              </w:rPr>
            </w:pPr>
            <w:r>
              <w:rPr>
                <w:rFonts w:hint="eastAsia" w:ascii="新宋体" w:hAnsi="新宋体" w:eastAsia="新宋体" w:cs="新宋体"/>
                <w:i w:val="0"/>
                <w:color w:val="000000"/>
                <w:kern w:val="0"/>
                <w:sz w:val="24"/>
                <w:szCs w:val="24"/>
                <w:u w:val="none"/>
                <w:lang w:val="en-US" w:eastAsia="zh-CN" w:bidi="ar"/>
              </w:rPr>
              <w:t>末端试水装置</w:t>
            </w:r>
          </w:p>
        </w:tc>
        <w:tc>
          <w:tcPr>
            <w:tcW w:w="231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auto"/>
              <w:rPr>
                <w:rFonts w:hint="eastAsia" w:ascii="新宋体" w:hAnsi="新宋体" w:eastAsia="新宋体" w:cs="新宋体"/>
                <w:color w:val="000000"/>
                <w:kern w:val="0"/>
                <w:sz w:val="24"/>
                <w:szCs w:val="24"/>
                <w:vertAlign w:val="baseline"/>
              </w:rPr>
            </w:pPr>
            <w:r>
              <w:rPr>
                <w:rFonts w:hint="eastAsia" w:ascii="新宋体" w:hAnsi="新宋体" w:eastAsia="新宋体" w:cs="新宋体"/>
                <w:i w:val="0"/>
                <w:color w:val="000000"/>
                <w:kern w:val="0"/>
                <w:sz w:val="24"/>
                <w:szCs w:val="24"/>
                <w:u w:val="none"/>
                <w:lang w:val="en-US" w:eastAsia="zh-CN" w:bidi="ar"/>
              </w:rPr>
              <w:t>1.规格:末端试水装置</w:t>
            </w:r>
            <w:r>
              <w:rPr>
                <w:rFonts w:hint="eastAsia" w:ascii="新宋体" w:hAnsi="新宋体" w:eastAsia="新宋体" w:cs="新宋体"/>
                <w:i w:val="0"/>
                <w:color w:val="000000"/>
                <w:kern w:val="0"/>
                <w:sz w:val="24"/>
                <w:szCs w:val="24"/>
                <w:u w:val="none"/>
                <w:lang w:val="en-US" w:eastAsia="zh-CN" w:bidi="ar"/>
              </w:rPr>
              <w:br w:type="textWrapping"/>
            </w:r>
            <w:r>
              <w:rPr>
                <w:rFonts w:hint="eastAsia" w:ascii="新宋体" w:hAnsi="新宋体" w:eastAsia="新宋体" w:cs="新宋体"/>
                <w:i w:val="0"/>
                <w:color w:val="000000"/>
                <w:kern w:val="0"/>
                <w:sz w:val="24"/>
                <w:szCs w:val="24"/>
                <w:u w:val="none"/>
                <w:lang w:val="en-US" w:eastAsia="zh-CN" w:bidi="ar"/>
              </w:rPr>
              <w:t>2.组装形式:截止阀DN25，压力表</w:t>
            </w:r>
          </w:p>
        </w:tc>
        <w:tc>
          <w:tcPr>
            <w:tcW w:w="127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新宋体" w:hAnsi="新宋体" w:eastAsia="新宋体" w:cs="新宋体"/>
                <w:color w:val="000000"/>
                <w:kern w:val="0"/>
                <w:sz w:val="24"/>
                <w:szCs w:val="24"/>
                <w:vertAlign w:val="baseline"/>
              </w:rPr>
            </w:pPr>
            <w:r>
              <w:rPr>
                <w:rFonts w:hint="eastAsia" w:ascii="新宋体" w:hAnsi="新宋体" w:eastAsia="新宋体" w:cs="新宋体"/>
                <w:i w:val="0"/>
                <w:color w:val="000000"/>
                <w:kern w:val="0"/>
                <w:sz w:val="24"/>
                <w:szCs w:val="24"/>
                <w:u w:val="none"/>
                <w:lang w:val="en-US" w:eastAsia="zh-CN" w:bidi="ar"/>
              </w:rPr>
              <w:t>组</w:t>
            </w:r>
          </w:p>
        </w:tc>
        <w:tc>
          <w:tcPr>
            <w:tcW w:w="166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新宋体" w:hAnsi="新宋体" w:eastAsia="新宋体" w:cs="新宋体"/>
                <w:color w:val="000000"/>
                <w:kern w:val="0"/>
                <w:sz w:val="24"/>
                <w:szCs w:val="24"/>
                <w:vertAlign w:val="baseline"/>
              </w:rPr>
            </w:pPr>
            <w:r>
              <w:rPr>
                <w:rFonts w:hint="eastAsia" w:ascii="新宋体" w:hAnsi="新宋体" w:eastAsia="新宋体" w:cs="新宋体"/>
                <w:i w:val="0"/>
                <w:color w:val="000000"/>
                <w:kern w:val="0"/>
                <w:sz w:val="24"/>
                <w:szCs w:val="24"/>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60"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新宋体" w:hAnsi="新宋体" w:eastAsia="新宋体" w:cs="新宋体"/>
                <w:color w:val="000000"/>
                <w:kern w:val="0"/>
                <w:sz w:val="24"/>
                <w:szCs w:val="24"/>
                <w:vertAlign w:val="baseline"/>
                <w:lang w:val="en-US" w:eastAsia="zh-CN"/>
              </w:rPr>
            </w:pPr>
            <w:r>
              <w:rPr>
                <w:rFonts w:hint="eastAsia" w:ascii="新宋体" w:hAnsi="新宋体" w:eastAsia="新宋体" w:cs="新宋体"/>
                <w:color w:val="000000"/>
                <w:kern w:val="0"/>
                <w:sz w:val="24"/>
                <w:szCs w:val="24"/>
                <w:vertAlign w:val="baseline"/>
                <w:lang w:val="en-US" w:eastAsia="zh-CN"/>
              </w:rPr>
              <w:t>13</w:t>
            </w:r>
          </w:p>
        </w:tc>
        <w:tc>
          <w:tcPr>
            <w:tcW w:w="280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新宋体" w:hAnsi="新宋体" w:eastAsia="新宋体" w:cs="新宋体"/>
                <w:color w:val="000000"/>
                <w:kern w:val="0"/>
                <w:sz w:val="24"/>
                <w:szCs w:val="24"/>
                <w:vertAlign w:val="baseline"/>
              </w:rPr>
            </w:pPr>
            <w:r>
              <w:rPr>
                <w:rFonts w:hint="eastAsia" w:ascii="新宋体" w:hAnsi="新宋体" w:eastAsia="新宋体" w:cs="新宋体"/>
                <w:i w:val="0"/>
                <w:color w:val="000000"/>
                <w:kern w:val="0"/>
                <w:sz w:val="24"/>
                <w:szCs w:val="24"/>
                <w:u w:val="none"/>
                <w:lang w:val="en-US" w:eastAsia="zh-CN" w:bidi="ar"/>
              </w:rPr>
              <w:t>水喷淋(雾）喷头</w:t>
            </w:r>
          </w:p>
        </w:tc>
        <w:tc>
          <w:tcPr>
            <w:tcW w:w="231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auto"/>
              <w:rPr>
                <w:rFonts w:hint="eastAsia" w:ascii="新宋体" w:hAnsi="新宋体" w:eastAsia="新宋体" w:cs="新宋体"/>
                <w:color w:val="000000"/>
                <w:kern w:val="0"/>
                <w:sz w:val="24"/>
                <w:szCs w:val="24"/>
                <w:vertAlign w:val="baseline"/>
              </w:rPr>
            </w:pPr>
            <w:r>
              <w:rPr>
                <w:rFonts w:hint="eastAsia" w:ascii="新宋体" w:hAnsi="新宋体" w:eastAsia="新宋体" w:cs="新宋体"/>
                <w:i w:val="0"/>
                <w:color w:val="000000"/>
                <w:kern w:val="0"/>
                <w:sz w:val="24"/>
                <w:szCs w:val="24"/>
                <w:u w:val="none"/>
                <w:lang w:val="en-US" w:eastAsia="zh-CN" w:bidi="ar"/>
              </w:rPr>
              <w:t>1.安装部位:直立式喷头（直立型标准喷头,型号:采用ZSTZ-15/68型喷头）</w:t>
            </w:r>
            <w:r>
              <w:rPr>
                <w:rFonts w:hint="eastAsia" w:ascii="新宋体" w:hAnsi="新宋体" w:eastAsia="新宋体" w:cs="新宋体"/>
                <w:i w:val="0"/>
                <w:color w:val="000000"/>
                <w:kern w:val="0"/>
                <w:sz w:val="24"/>
                <w:szCs w:val="24"/>
                <w:u w:val="none"/>
                <w:lang w:val="en-US" w:eastAsia="zh-CN" w:bidi="ar"/>
              </w:rPr>
              <w:br w:type="textWrapping"/>
            </w:r>
            <w:r>
              <w:rPr>
                <w:rFonts w:hint="eastAsia" w:ascii="新宋体" w:hAnsi="新宋体" w:eastAsia="新宋体" w:cs="新宋体"/>
                <w:i w:val="0"/>
                <w:color w:val="000000"/>
                <w:kern w:val="0"/>
                <w:sz w:val="24"/>
                <w:szCs w:val="24"/>
                <w:u w:val="none"/>
                <w:lang w:val="en-US" w:eastAsia="zh-CN" w:bidi="ar"/>
              </w:rPr>
              <w:t>2.连接形式:螺纹连接</w:t>
            </w:r>
          </w:p>
        </w:tc>
        <w:tc>
          <w:tcPr>
            <w:tcW w:w="127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新宋体" w:hAnsi="新宋体" w:eastAsia="新宋体" w:cs="新宋体"/>
                <w:color w:val="000000"/>
                <w:kern w:val="0"/>
                <w:sz w:val="24"/>
                <w:szCs w:val="24"/>
                <w:vertAlign w:val="baseline"/>
              </w:rPr>
            </w:pPr>
            <w:r>
              <w:rPr>
                <w:rFonts w:hint="eastAsia" w:ascii="新宋体" w:hAnsi="新宋体" w:eastAsia="新宋体" w:cs="新宋体"/>
                <w:i w:val="0"/>
                <w:color w:val="000000"/>
                <w:kern w:val="0"/>
                <w:sz w:val="24"/>
                <w:szCs w:val="24"/>
                <w:u w:val="none"/>
                <w:lang w:val="en-US" w:eastAsia="zh-CN" w:bidi="ar"/>
              </w:rPr>
              <w:t>个</w:t>
            </w:r>
          </w:p>
        </w:tc>
        <w:tc>
          <w:tcPr>
            <w:tcW w:w="166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新宋体" w:hAnsi="新宋体" w:eastAsia="新宋体" w:cs="新宋体"/>
                <w:color w:val="000000"/>
                <w:kern w:val="0"/>
                <w:sz w:val="24"/>
                <w:szCs w:val="24"/>
                <w:vertAlign w:val="baseline"/>
              </w:rPr>
            </w:pPr>
            <w:r>
              <w:rPr>
                <w:rFonts w:hint="eastAsia" w:ascii="新宋体" w:hAnsi="新宋体" w:eastAsia="新宋体" w:cs="新宋体"/>
                <w:i w:val="0"/>
                <w:color w:val="000000"/>
                <w:kern w:val="0"/>
                <w:sz w:val="24"/>
                <w:szCs w:val="24"/>
                <w:u w:val="none"/>
                <w:lang w:val="en-US" w:eastAsia="zh-CN" w:bidi="ar"/>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3" w:hRule="atLeast"/>
        </w:trPr>
        <w:tc>
          <w:tcPr>
            <w:tcW w:w="1060"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新宋体" w:hAnsi="新宋体" w:eastAsia="新宋体" w:cs="新宋体"/>
                <w:color w:val="000000"/>
                <w:kern w:val="0"/>
                <w:sz w:val="24"/>
                <w:szCs w:val="24"/>
                <w:vertAlign w:val="baseline"/>
                <w:lang w:val="en-US" w:eastAsia="zh-CN"/>
              </w:rPr>
            </w:pPr>
            <w:r>
              <w:rPr>
                <w:rFonts w:hint="eastAsia" w:ascii="新宋体" w:hAnsi="新宋体" w:eastAsia="新宋体" w:cs="新宋体"/>
                <w:color w:val="000000"/>
                <w:kern w:val="0"/>
                <w:sz w:val="24"/>
                <w:szCs w:val="24"/>
                <w:vertAlign w:val="baseline"/>
                <w:lang w:val="en-US" w:eastAsia="zh-CN"/>
              </w:rPr>
              <w:t>14</w:t>
            </w:r>
          </w:p>
        </w:tc>
        <w:tc>
          <w:tcPr>
            <w:tcW w:w="280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新宋体" w:hAnsi="新宋体" w:eastAsia="新宋体" w:cs="新宋体"/>
                <w:color w:val="000000"/>
                <w:kern w:val="0"/>
                <w:sz w:val="24"/>
                <w:szCs w:val="24"/>
                <w:vertAlign w:val="baseline"/>
              </w:rPr>
            </w:pPr>
            <w:r>
              <w:rPr>
                <w:rFonts w:hint="eastAsia" w:ascii="新宋体" w:hAnsi="新宋体" w:eastAsia="新宋体" w:cs="新宋体"/>
                <w:i w:val="0"/>
                <w:color w:val="000000"/>
                <w:kern w:val="0"/>
                <w:sz w:val="24"/>
                <w:szCs w:val="24"/>
                <w:u w:val="none"/>
                <w:lang w:val="en-US" w:eastAsia="zh-CN" w:bidi="ar"/>
              </w:rPr>
              <w:t>管道支架</w:t>
            </w:r>
          </w:p>
        </w:tc>
        <w:tc>
          <w:tcPr>
            <w:tcW w:w="231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auto"/>
              <w:rPr>
                <w:rFonts w:hint="eastAsia" w:ascii="新宋体" w:hAnsi="新宋体" w:eastAsia="新宋体" w:cs="新宋体"/>
                <w:color w:val="000000"/>
                <w:kern w:val="0"/>
                <w:sz w:val="24"/>
                <w:szCs w:val="24"/>
                <w:vertAlign w:val="baseline"/>
              </w:rPr>
            </w:pPr>
            <w:r>
              <w:rPr>
                <w:rFonts w:hint="eastAsia" w:ascii="新宋体" w:hAnsi="新宋体" w:eastAsia="新宋体" w:cs="新宋体"/>
                <w:i w:val="0"/>
                <w:color w:val="000000"/>
                <w:kern w:val="0"/>
                <w:sz w:val="24"/>
                <w:szCs w:val="24"/>
                <w:u w:val="none"/>
                <w:lang w:val="en-US" w:eastAsia="zh-CN" w:bidi="ar"/>
              </w:rPr>
              <w:t>1.管道支架制作、安装</w:t>
            </w:r>
            <w:r>
              <w:rPr>
                <w:rFonts w:hint="eastAsia" w:ascii="新宋体" w:hAnsi="新宋体" w:eastAsia="新宋体" w:cs="新宋体"/>
                <w:i w:val="0"/>
                <w:color w:val="000000"/>
                <w:kern w:val="0"/>
                <w:sz w:val="24"/>
                <w:szCs w:val="24"/>
                <w:u w:val="none"/>
                <w:lang w:val="en-US" w:eastAsia="zh-CN" w:bidi="ar"/>
              </w:rPr>
              <w:br w:type="textWrapping"/>
            </w:r>
            <w:r>
              <w:rPr>
                <w:rFonts w:hint="eastAsia" w:ascii="新宋体" w:hAnsi="新宋体" w:eastAsia="新宋体" w:cs="新宋体"/>
                <w:i w:val="0"/>
                <w:color w:val="000000"/>
                <w:kern w:val="0"/>
                <w:sz w:val="24"/>
                <w:szCs w:val="24"/>
                <w:u w:val="none"/>
                <w:lang w:val="en-US" w:eastAsia="zh-CN" w:bidi="ar"/>
              </w:rPr>
              <w:t>2.除锈除锈后刷樟丹漆二道，灰色调和漆二道</w:t>
            </w:r>
          </w:p>
        </w:tc>
        <w:tc>
          <w:tcPr>
            <w:tcW w:w="127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新宋体" w:hAnsi="新宋体" w:eastAsia="新宋体" w:cs="新宋体"/>
                <w:color w:val="000000"/>
                <w:kern w:val="0"/>
                <w:sz w:val="24"/>
                <w:szCs w:val="24"/>
                <w:vertAlign w:val="baseline"/>
              </w:rPr>
            </w:pPr>
            <w:r>
              <w:rPr>
                <w:rFonts w:hint="eastAsia" w:ascii="新宋体" w:hAnsi="新宋体" w:eastAsia="新宋体" w:cs="新宋体"/>
                <w:i w:val="0"/>
                <w:color w:val="000000"/>
                <w:kern w:val="0"/>
                <w:sz w:val="24"/>
                <w:szCs w:val="24"/>
                <w:u w:val="none"/>
                <w:lang w:val="en-US" w:eastAsia="zh-CN" w:bidi="ar"/>
              </w:rPr>
              <w:t>kg</w:t>
            </w:r>
          </w:p>
        </w:tc>
        <w:tc>
          <w:tcPr>
            <w:tcW w:w="166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新宋体" w:hAnsi="新宋体" w:eastAsia="新宋体" w:cs="新宋体"/>
                <w:color w:val="000000"/>
                <w:kern w:val="0"/>
                <w:sz w:val="24"/>
                <w:szCs w:val="24"/>
                <w:vertAlign w:val="baseline"/>
              </w:rPr>
            </w:pPr>
            <w:r>
              <w:rPr>
                <w:rFonts w:hint="eastAsia" w:ascii="新宋体" w:hAnsi="新宋体" w:eastAsia="新宋体" w:cs="新宋体"/>
                <w:i w:val="0"/>
                <w:color w:val="000000"/>
                <w:kern w:val="0"/>
                <w:sz w:val="24"/>
                <w:szCs w:val="24"/>
                <w:u w:val="none"/>
                <w:lang w:val="en-US" w:eastAsia="zh-CN" w:bidi="ar"/>
              </w:rPr>
              <w:t>126.00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7" w:hRule="atLeast"/>
        </w:trPr>
        <w:tc>
          <w:tcPr>
            <w:tcW w:w="9123" w:type="dxa"/>
            <w:gridSpan w:val="5"/>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新宋体" w:hAnsi="新宋体" w:eastAsia="新宋体" w:cs="新宋体"/>
                <w:color w:val="000000"/>
                <w:kern w:val="0"/>
                <w:sz w:val="24"/>
                <w:szCs w:val="24"/>
                <w:vertAlign w:val="baseline"/>
              </w:rPr>
            </w:pPr>
            <w:r>
              <w:rPr>
                <w:rFonts w:hint="eastAsia" w:ascii="新宋体" w:hAnsi="新宋体" w:eastAsia="新宋体" w:cs="新宋体"/>
                <w:b/>
                <w:bCs/>
                <w:color w:val="000000"/>
                <w:kern w:val="0"/>
                <w:sz w:val="24"/>
                <w:szCs w:val="24"/>
                <w:vertAlign w:val="baseline"/>
                <w:lang w:eastAsia="zh-CN"/>
              </w:rPr>
              <w:t>（</w:t>
            </w:r>
            <w:r>
              <w:rPr>
                <w:rFonts w:hint="eastAsia" w:ascii="新宋体" w:hAnsi="新宋体" w:eastAsia="新宋体" w:cs="新宋体"/>
                <w:b/>
                <w:bCs/>
                <w:color w:val="000000"/>
                <w:kern w:val="0"/>
                <w:sz w:val="24"/>
                <w:szCs w:val="24"/>
                <w:vertAlign w:val="baseline"/>
                <w:lang w:val="en-US" w:eastAsia="zh-CN"/>
              </w:rPr>
              <w:t>三</w:t>
            </w:r>
            <w:r>
              <w:rPr>
                <w:rFonts w:hint="eastAsia" w:ascii="新宋体" w:hAnsi="新宋体" w:eastAsia="新宋体" w:cs="新宋体"/>
                <w:b/>
                <w:bCs/>
                <w:color w:val="000000"/>
                <w:kern w:val="0"/>
                <w:sz w:val="24"/>
                <w:szCs w:val="24"/>
                <w:vertAlign w:val="baseline"/>
                <w:lang w:eastAsia="zh-CN"/>
              </w:rPr>
              <w:t>）</w:t>
            </w:r>
            <w:r>
              <w:rPr>
                <w:rFonts w:hint="eastAsia" w:ascii="新宋体" w:hAnsi="新宋体" w:eastAsia="新宋体" w:cs="新宋体"/>
                <w:b/>
                <w:bCs/>
                <w:color w:val="000000"/>
                <w:kern w:val="0"/>
                <w:sz w:val="24"/>
                <w:szCs w:val="24"/>
                <w:vertAlign w:val="baseline"/>
              </w:rPr>
              <w:t>泵房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90" w:hRule="atLeast"/>
        </w:trPr>
        <w:tc>
          <w:tcPr>
            <w:tcW w:w="1060"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新宋体" w:hAnsi="新宋体" w:eastAsia="新宋体" w:cs="新宋体"/>
                <w:color w:val="000000"/>
                <w:kern w:val="0"/>
                <w:sz w:val="24"/>
                <w:szCs w:val="24"/>
                <w:vertAlign w:val="baseline"/>
                <w:lang w:val="en-US" w:eastAsia="zh-CN"/>
              </w:rPr>
            </w:pPr>
            <w:r>
              <w:rPr>
                <w:rFonts w:hint="eastAsia" w:ascii="新宋体" w:hAnsi="新宋体" w:eastAsia="新宋体" w:cs="新宋体"/>
                <w:color w:val="000000"/>
                <w:kern w:val="0"/>
                <w:sz w:val="24"/>
                <w:szCs w:val="24"/>
                <w:vertAlign w:val="baseline"/>
                <w:lang w:val="en-US" w:eastAsia="zh-CN"/>
              </w:rPr>
              <w:t>1</w:t>
            </w:r>
          </w:p>
        </w:tc>
        <w:tc>
          <w:tcPr>
            <w:tcW w:w="280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新宋体" w:hAnsi="新宋体" w:eastAsia="新宋体" w:cs="新宋体"/>
                <w:color w:val="000000"/>
                <w:kern w:val="0"/>
                <w:sz w:val="24"/>
                <w:szCs w:val="24"/>
                <w:vertAlign w:val="baseline"/>
              </w:rPr>
            </w:pPr>
            <w:r>
              <w:rPr>
                <w:rFonts w:hint="eastAsia" w:ascii="新宋体" w:hAnsi="新宋体" w:eastAsia="新宋体" w:cs="新宋体"/>
                <w:i w:val="0"/>
                <w:color w:val="000000"/>
                <w:kern w:val="0"/>
                <w:sz w:val="24"/>
                <w:szCs w:val="24"/>
                <w:u w:val="none"/>
                <w:lang w:val="en-US" w:eastAsia="zh-CN" w:bidi="ar"/>
              </w:rPr>
              <w:t>水喷淋钢管</w:t>
            </w:r>
          </w:p>
        </w:tc>
        <w:tc>
          <w:tcPr>
            <w:tcW w:w="231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auto"/>
              <w:rPr>
                <w:rFonts w:hint="eastAsia" w:ascii="新宋体" w:hAnsi="新宋体" w:eastAsia="新宋体" w:cs="新宋体"/>
                <w:color w:val="000000"/>
                <w:kern w:val="0"/>
                <w:sz w:val="24"/>
                <w:szCs w:val="24"/>
                <w:vertAlign w:val="baseline"/>
              </w:rPr>
            </w:pPr>
            <w:r>
              <w:rPr>
                <w:rFonts w:hint="eastAsia" w:ascii="新宋体" w:hAnsi="新宋体" w:eastAsia="新宋体" w:cs="新宋体"/>
                <w:i w:val="0"/>
                <w:color w:val="000000"/>
                <w:kern w:val="0"/>
                <w:sz w:val="24"/>
                <w:szCs w:val="24"/>
                <w:u w:val="none"/>
                <w:lang w:val="en-US" w:eastAsia="zh-CN" w:bidi="ar"/>
              </w:rPr>
              <w:t>1.安装部位:从泵房到主楼处喷淋主管</w:t>
            </w:r>
            <w:r>
              <w:rPr>
                <w:rFonts w:hint="eastAsia" w:ascii="新宋体" w:hAnsi="新宋体" w:eastAsia="新宋体" w:cs="新宋体"/>
                <w:i w:val="0"/>
                <w:color w:val="000000"/>
                <w:kern w:val="0"/>
                <w:sz w:val="24"/>
                <w:szCs w:val="24"/>
                <w:u w:val="none"/>
                <w:lang w:val="en-US" w:eastAsia="zh-CN" w:bidi="ar"/>
              </w:rPr>
              <w:br w:type="textWrapping"/>
            </w:r>
            <w:r>
              <w:rPr>
                <w:rFonts w:hint="eastAsia" w:ascii="新宋体" w:hAnsi="新宋体" w:eastAsia="新宋体" w:cs="新宋体"/>
                <w:i w:val="0"/>
                <w:color w:val="000000"/>
                <w:kern w:val="0"/>
                <w:sz w:val="24"/>
                <w:szCs w:val="24"/>
                <w:u w:val="none"/>
                <w:lang w:val="en-US" w:eastAsia="zh-CN" w:bidi="ar"/>
              </w:rPr>
              <w:t>2.材质、规格:内外壁热镀锌钢管DN150</w:t>
            </w:r>
            <w:r>
              <w:rPr>
                <w:rFonts w:hint="eastAsia" w:ascii="新宋体" w:hAnsi="新宋体" w:eastAsia="新宋体" w:cs="新宋体"/>
                <w:i w:val="0"/>
                <w:color w:val="000000"/>
                <w:kern w:val="0"/>
                <w:sz w:val="24"/>
                <w:szCs w:val="24"/>
                <w:u w:val="none"/>
                <w:lang w:val="en-US" w:eastAsia="zh-CN" w:bidi="ar"/>
              </w:rPr>
              <w:br w:type="textWrapping"/>
            </w:r>
            <w:r>
              <w:rPr>
                <w:rFonts w:hint="eastAsia" w:ascii="新宋体" w:hAnsi="新宋体" w:eastAsia="新宋体" w:cs="新宋体"/>
                <w:i w:val="0"/>
                <w:color w:val="000000"/>
                <w:kern w:val="0"/>
                <w:sz w:val="24"/>
                <w:szCs w:val="24"/>
                <w:u w:val="none"/>
                <w:lang w:val="en-US" w:eastAsia="zh-CN" w:bidi="ar"/>
              </w:rPr>
              <w:t>3.连接形式:沟槽连接件连接</w:t>
            </w:r>
            <w:r>
              <w:rPr>
                <w:rFonts w:hint="eastAsia" w:ascii="新宋体" w:hAnsi="新宋体" w:eastAsia="新宋体" w:cs="新宋体"/>
                <w:i w:val="0"/>
                <w:color w:val="000000"/>
                <w:kern w:val="0"/>
                <w:sz w:val="24"/>
                <w:szCs w:val="24"/>
                <w:u w:val="none"/>
                <w:lang w:val="en-US" w:eastAsia="zh-CN" w:bidi="ar"/>
              </w:rPr>
              <w:br w:type="textWrapping"/>
            </w:r>
            <w:r>
              <w:rPr>
                <w:rFonts w:hint="eastAsia" w:ascii="新宋体" w:hAnsi="新宋体" w:eastAsia="新宋体" w:cs="新宋体"/>
                <w:i w:val="0"/>
                <w:color w:val="000000"/>
                <w:kern w:val="0"/>
                <w:sz w:val="24"/>
                <w:szCs w:val="24"/>
                <w:u w:val="none"/>
                <w:lang w:val="en-US" w:eastAsia="zh-CN" w:bidi="ar"/>
              </w:rPr>
              <w:t>4.刷环氧沥青管道底漆一道,再刷环氧煤沥青管道面漆四道,夹缠玻璃丝布三层,外包玻璃丝布一层防腐</w:t>
            </w:r>
          </w:p>
        </w:tc>
        <w:tc>
          <w:tcPr>
            <w:tcW w:w="127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新宋体" w:hAnsi="新宋体" w:eastAsia="新宋体" w:cs="新宋体"/>
                <w:color w:val="000000"/>
                <w:kern w:val="0"/>
                <w:sz w:val="24"/>
                <w:szCs w:val="24"/>
                <w:vertAlign w:val="baseline"/>
              </w:rPr>
            </w:pPr>
            <w:r>
              <w:rPr>
                <w:rFonts w:hint="eastAsia" w:ascii="新宋体" w:hAnsi="新宋体" w:eastAsia="新宋体" w:cs="新宋体"/>
                <w:i w:val="0"/>
                <w:color w:val="000000"/>
                <w:kern w:val="0"/>
                <w:sz w:val="24"/>
                <w:szCs w:val="24"/>
                <w:u w:val="none"/>
                <w:lang w:val="en-US" w:eastAsia="zh-CN" w:bidi="ar"/>
              </w:rPr>
              <w:t>m</w:t>
            </w:r>
          </w:p>
        </w:tc>
        <w:tc>
          <w:tcPr>
            <w:tcW w:w="166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新宋体" w:hAnsi="新宋体" w:eastAsia="新宋体" w:cs="新宋体"/>
                <w:color w:val="000000"/>
                <w:kern w:val="0"/>
                <w:sz w:val="24"/>
                <w:szCs w:val="24"/>
                <w:vertAlign w:val="baseline"/>
              </w:rPr>
            </w:pPr>
            <w:r>
              <w:rPr>
                <w:rFonts w:hint="eastAsia" w:ascii="新宋体" w:hAnsi="新宋体" w:eastAsia="新宋体" w:cs="新宋体"/>
                <w:i w:val="0"/>
                <w:color w:val="000000"/>
                <w:kern w:val="0"/>
                <w:sz w:val="24"/>
                <w:szCs w:val="24"/>
                <w:u w:val="none"/>
                <w:lang w:val="en-US" w:eastAsia="zh-CN" w:bidi="ar"/>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49" w:hRule="atLeast"/>
        </w:trPr>
        <w:tc>
          <w:tcPr>
            <w:tcW w:w="1060"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新宋体" w:hAnsi="新宋体" w:eastAsia="新宋体" w:cs="新宋体"/>
                <w:color w:val="000000"/>
                <w:kern w:val="0"/>
                <w:sz w:val="24"/>
                <w:szCs w:val="24"/>
                <w:vertAlign w:val="baseline"/>
                <w:lang w:val="en-US" w:eastAsia="zh-CN"/>
              </w:rPr>
            </w:pPr>
            <w:r>
              <w:rPr>
                <w:rFonts w:hint="eastAsia" w:ascii="新宋体" w:hAnsi="新宋体" w:eastAsia="新宋体" w:cs="新宋体"/>
                <w:color w:val="000000"/>
                <w:kern w:val="0"/>
                <w:sz w:val="24"/>
                <w:szCs w:val="24"/>
                <w:vertAlign w:val="baseline"/>
                <w:lang w:val="en-US" w:eastAsia="zh-CN"/>
              </w:rPr>
              <w:t>2</w:t>
            </w:r>
          </w:p>
        </w:tc>
        <w:tc>
          <w:tcPr>
            <w:tcW w:w="280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新宋体" w:hAnsi="新宋体" w:eastAsia="新宋体" w:cs="新宋体"/>
                <w:color w:val="000000"/>
                <w:kern w:val="0"/>
                <w:sz w:val="24"/>
                <w:szCs w:val="24"/>
                <w:vertAlign w:val="baseline"/>
              </w:rPr>
            </w:pPr>
            <w:r>
              <w:rPr>
                <w:rFonts w:hint="eastAsia" w:ascii="新宋体" w:hAnsi="新宋体" w:eastAsia="新宋体" w:cs="新宋体"/>
                <w:i w:val="0"/>
                <w:color w:val="000000"/>
                <w:kern w:val="0"/>
                <w:sz w:val="24"/>
                <w:szCs w:val="24"/>
                <w:u w:val="none"/>
                <w:lang w:val="en-US" w:eastAsia="zh-CN" w:bidi="ar"/>
              </w:rPr>
              <w:t>消火栓钢管</w:t>
            </w:r>
          </w:p>
        </w:tc>
        <w:tc>
          <w:tcPr>
            <w:tcW w:w="231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auto"/>
              <w:rPr>
                <w:rFonts w:hint="eastAsia" w:ascii="新宋体" w:hAnsi="新宋体" w:eastAsia="新宋体" w:cs="新宋体"/>
                <w:color w:val="000000"/>
                <w:kern w:val="0"/>
                <w:sz w:val="24"/>
                <w:szCs w:val="24"/>
                <w:vertAlign w:val="baseline"/>
              </w:rPr>
            </w:pPr>
            <w:r>
              <w:rPr>
                <w:rFonts w:hint="eastAsia" w:ascii="新宋体" w:hAnsi="新宋体" w:eastAsia="新宋体" w:cs="新宋体"/>
                <w:i w:val="0"/>
                <w:color w:val="000000"/>
                <w:kern w:val="0"/>
                <w:sz w:val="24"/>
                <w:szCs w:val="24"/>
                <w:u w:val="none"/>
                <w:lang w:val="en-US" w:eastAsia="zh-CN" w:bidi="ar"/>
              </w:rPr>
              <w:t>1.安装部位:从泵房到主楼处消火栓主管</w:t>
            </w:r>
            <w:r>
              <w:rPr>
                <w:rFonts w:hint="eastAsia" w:ascii="新宋体" w:hAnsi="新宋体" w:eastAsia="新宋体" w:cs="新宋体"/>
                <w:i w:val="0"/>
                <w:color w:val="000000"/>
                <w:kern w:val="0"/>
                <w:sz w:val="24"/>
                <w:szCs w:val="24"/>
                <w:u w:val="none"/>
                <w:lang w:val="en-US" w:eastAsia="zh-CN" w:bidi="ar"/>
              </w:rPr>
              <w:br w:type="textWrapping"/>
            </w:r>
            <w:r>
              <w:rPr>
                <w:rFonts w:hint="eastAsia" w:ascii="新宋体" w:hAnsi="新宋体" w:eastAsia="新宋体" w:cs="新宋体"/>
                <w:i w:val="0"/>
                <w:color w:val="000000"/>
                <w:kern w:val="0"/>
                <w:sz w:val="24"/>
                <w:szCs w:val="24"/>
                <w:u w:val="none"/>
                <w:lang w:val="en-US" w:eastAsia="zh-CN" w:bidi="ar"/>
              </w:rPr>
              <w:t>2.材质、规格:内外壁热镀锌钢管DN150</w:t>
            </w:r>
            <w:r>
              <w:rPr>
                <w:rFonts w:hint="eastAsia" w:ascii="新宋体" w:hAnsi="新宋体" w:eastAsia="新宋体" w:cs="新宋体"/>
                <w:i w:val="0"/>
                <w:color w:val="000000"/>
                <w:kern w:val="0"/>
                <w:sz w:val="24"/>
                <w:szCs w:val="24"/>
                <w:u w:val="none"/>
                <w:lang w:val="en-US" w:eastAsia="zh-CN" w:bidi="ar"/>
              </w:rPr>
              <w:br w:type="textWrapping"/>
            </w:r>
            <w:r>
              <w:rPr>
                <w:rFonts w:hint="eastAsia" w:ascii="新宋体" w:hAnsi="新宋体" w:eastAsia="新宋体" w:cs="新宋体"/>
                <w:i w:val="0"/>
                <w:color w:val="000000"/>
                <w:kern w:val="0"/>
                <w:sz w:val="24"/>
                <w:szCs w:val="24"/>
                <w:u w:val="none"/>
                <w:lang w:val="en-US" w:eastAsia="zh-CN" w:bidi="ar"/>
              </w:rPr>
              <w:t>3.连接形式:沟槽连接件连接</w:t>
            </w:r>
            <w:r>
              <w:rPr>
                <w:rFonts w:hint="eastAsia" w:ascii="新宋体" w:hAnsi="新宋体" w:eastAsia="新宋体" w:cs="新宋体"/>
                <w:i w:val="0"/>
                <w:color w:val="000000"/>
                <w:kern w:val="0"/>
                <w:sz w:val="24"/>
                <w:szCs w:val="24"/>
                <w:u w:val="none"/>
                <w:lang w:val="en-US" w:eastAsia="zh-CN" w:bidi="ar"/>
              </w:rPr>
              <w:br w:type="textWrapping"/>
            </w:r>
            <w:r>
              <w:rPr>
                <w:rFonts w:hint="eastAsia" w:ascii="新宋体" w:hAnsi="新宋体" w:eastAsia="新宋体" w:cs="新宋体"/>
                <w:i w:val="0"/>
                <w:color w:val="000000"/>
                <w:kern w:val="0"/>
                <w:sz w:val="24"/>
                <w:szCs w:val="24"/>
                <w:u w:val="none"/>
                <w:lang w:val="en-US" w:eastAsia="zh-CN" w:bidi="ar"/>
              </w:rPr>
              <w:t>4.刷环氧沥青管道底漆一道,再刷环氧煤沥青管道面漆四道,夹缠玻璃丝布三层,外包玻璃丝布一层防腐</w:t>
            </w:r>
          </w:p>
        </w:tc>
        <w:tc>
          <w:tcPr>
            <w:tcW w:w="127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新宋体" w:hAnsi="新宋体" w:eastAsia="新宋体" w:cs="新宋体"/>
                <w:color w:val="000000"/>
                <w:kern w:val="0"/>
                <w:sz w:val="24"/>
                <w:szCs w:val="24"/>
                <w:vertAlign w:val="baseline"/>
              </w:rPr>
            </w:pPr>
            <w:r>
              <w:rPr>
                <w:rFonts w:hint="eastAsia" w:ascii="新宋体" w:hAnsi="新宋体" w:eastAsia="新宋体" w:cs="新宋体"/>
                <w:i w:val="0"/>
                <w:color w:val="000000"/>
                <w:kern w:val="0"/>
                <w:sz w:val="24"/>
                <w:szCs w:val="24"/>
                <w:u w:val="none"/>
                <w:lang w:val="en-US" w:eastAsia="zh-CN" w:bidi="ar"/>
              </w:rPr>
              <w:t>m</w:t>
            </w:r>
          </w:p>
        </w:tc>
        <w:tc>
          <w:tcPr>
            <w:tcW w:w="166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新宋体" w:hAnsi="新宋体" w:eastAsia="新宋体" w:cs="新宋体"/>
                <w:color w:val="000000"/>
                <w:kern w:val="0"/>
                <w:sz w:val="24"/>
                <w:szCs w:val="24"/>
                <w:vertAlign w:val="baseline"/>
              </w:rPr>
            </w:pPr>
            <w:r>
              <w:rPr>
                <w:rFonts w:hint="eastAsia" w:ascii="新宋体" w:hAnsi="新宋体" w:eastAsia="新宋体" w:cs="新宋体"/>
                <w:i w:val="0"/>
                <w:color w:val="000000"/>
                <w:kern w:val="0"/>
                <w:sz w:val="24"/>
                <w:szCs w:val="24"/>
                <w:u w:val="none"/>
                <w:lang w:val="en-US" w:eastAsia="zh-CN" w:bidi="ar"/>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94" w:hRule="atLeast"/>
        </w:trPr>
        <w:tc>
          <w:tcPr>
            <w:tcW w:w="1060"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新宋体" w:hAnsi="新宋体" w:eastAsia="新宋体" w:cs="新宋体"/>
                <w:color w:val="000000"/>
                <w:kern w:val="0"/>
                <w:sz w:val="24"/>
                <w:szCs w:val="24"/>
                <w:vertAlign w:val="baseline"/>
                <w:lang w:val="en-US" w:eastAsia="zh-CN"/>
              </w:rPr>
            </w:pPr>
            <w:r>
              <w:rPr>
                <w:rFonts w:hint="eastAsia" w:ascii="新宋体" w:hAnsi="新宋体" w:eastAsia="新宋体" w:cs="新宋体"/>
                <w:color w:val="000000"/>
                <w:kern w:val="0"/>
                <w:sz w:val="24"/>
                <w:szCs w:val="24"/>
                <w:vertAlign w:val="baseline"/>
                <w:lang w:val="en-US" w:eastAsia="zh-CN"/>
              </w:rPr>
              <w:t>3</w:t>
            </w:r>
          </w:p>
        </w:tc>
        <w:tc>
          <w:tcPr>
            <w:tcW w:w="280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新宋体" w:hAnsi="新宋体" w:eastAsia="新宋体" w:cs="新宋体"/>
                <w:color w:val="000000"/>
                <w:kern w:val="0"/>
                <w:sz w:val="24"/>
                <w:szCs w:val="24"/>
                <w:vertAlign w:val="baseline"/>
              </w:rPr>
            </w:pPr>
            <w:r>
              <w:rPr>
                <w:rFonts w:hint="eastAsia" w:ascii="新宋体" w:hAnsi="新宋体" w:eastAsia="新宋体" w:cs="新宋体"/>
                <w:i w:val="0"/>
                <w:color w:val="000000"/>
                <w:kern w:val="0"/>
                <w:sz w:val="24"/>
                <w:szCs w:val="24"/>
                <w:u w:val="none"/>
                <w:lang w:val="en-US" w:eastAsia="zh-CN" w:bidi="ar"/>
              </w:rPr>
              <w:t>水箱</w:t>
            </w:r>
          </w:p>
        </w:tc>
        <w:tc>
          <w:tcPr>
            <w:tcW w:w="231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auto"/>
              <w:rPr>
                <w:rFonts w:hint="eastAsia" w:ascii="新宋体" w:hAnsi="新宋体" w:eastAsia="新宋体" w:cs="新宋体"/>
                <w:color w:val="000000"/>
                <w:kern w:val="0"/>
                <w:sz w:val="24"/>
                <w:szCs w:val="24"/>
                <w:vertAlign w:val="baseline"/>
              </w:rPr>
            </w:pPr>
            <w:r>
              <w:rPr>
                <w:rFonts w:hint="eastAsia" w:ascii="新宋体" w:hAnsi="新宋体" w:eastAsia="新宋体" w:cs="新宋体"/>
                <w:i w:val="0"/>
                <w:color w:val="000000"/>
                <w:kern w:val="0"/>
                <w:sz w:val="24"/>
                <w:szCs w:val="24"/>
                <w:u w:val="none"/>
                <w:lang w:val="en-US" w:eastAsia="zh-CN" w:bidi="ar"/>
              </w:rPr>
              <w:t>1、设备名称：地埋式箱泵一体化泵房</w:t>
            </w:r>
            <w:r>
              <w:rPr>
                <w:rFonts w:hint="eastAsia" w:ascii="新宋体" w:hAnsi="新宋体" w:eastAsia="新宋体" w:cs="新宋体"/>
                <w:i w:val="0"/>
                <w:color w:val="000000"/>
                <w:kern w:val="0"/>
                <w:sz w:val="24"/>
                <w:szCs w:val="24"/>
                <w:u w:val="none"/>
                <w:lang w:val="en-US" w:eastAsia="zh-CN" w:bidi="ar"/>
              </w:rPr>
              <w:br w:type="textWrapping"/>
            </w:r>
            <w:r>
              <w:rPr>
                <w:rFonts w:hint="eastAsia" w:ascii="新宋体" w:hAnsi="新宋体" w:eastAsia="新宋体" w:cs="新宋体"/>
                <w:i w:val="0"/>
                <w:color w:val="000000"/>
                <w:kern w:val="0"/>
                <w:sz w:val="24"/>
                <w:szCs w:val="24"/>
                <w:u w:val="none"/>
                <w:lang w:val="en-US" w:eastAsia="zh-CN" w:bidi="ar"/>
              </w:rPr>
              <w:t>2、水箱有效容积105m3</w:t>
            </w:r>
            <w:r>
              <w:rPr>
                <w:rFonts w:hint="eastAsia" w:ascii="新宋体" w:hAnsi="新宋体" w:eastAsia="新宋体" w:cs="新宋体"/>
                <w:i w:val="0"/>
                <w:color w:val="000000"/>
                <w:kern w:val="0"/>
                <w:sz w:val="24"/>
                <w:szCs w:val="24"/>
                <w:u w:val="none"/>
                <w:lang w:val="en-US" w:eastAsia="zh-CN" w:bidi="ar"/>
              </w:rPr>
              <w:br w:type="textWrapping"/>
            </w:r>
            <w:r>
              <w:rPr>
                <w:rFonts w:hint="eastAsia" w:ascii="新宋体" w:hAnsi="新宋体" w:eastAsia="新宋体" w:cs="新宋体"/>
                <w:i w:val="0"/>
                <w:color w:val="000000"/>
                <w:kern w:val="0"/>
                <w:sz w:val="24"/>
                <w:szCs w:val="24"/>
                <w:u w:val="none"/>
                <w:lang w:val="en-US" w:eastAsia="zh-CN" w:bidi="ar"/>
              </w:rPr>
              <w:t>3、消火栓水泵两台：XBD 3.5/20G-L，Q=20L/s,H=35m</w:t>
            </w:r>
            <w:r>
              <w:rPr>
                <w:rFonts w:hint="eastAsia" w:ascii="新宋体" w:hAnsi="新宋体" w:eastAsia="新宋体" w:cs="新宋体"/>
                <w:i w:val="0"/>
                <w:color w:val="000000"/>
                <w:kern w:val="0"/>
                <w:sz w:val="24"/>
                <w:szCs w:val="24"/>
                <w:u w:val="none"/>
                <w:lang w:val="en-US" w:eastAsia="zh-CN" w:bidi="ar"/>
              </w:rPr>
              <w:br w:type="textWrapping"/>
            </w:r>
            <w:r>
              <w:rPr>
                <w:rFonts w:hint="eastAsia" w:ascii="新宋体" w:hAnsi="新宋体" w:eastAsia="新宋体" w:cs="新宋体"/>
                <w:i w:val="0"/>
                <w:color w:val="000000"/>
                <w:kern w:val="0"/>
                <w:sz w:val="24"/>
                <w:szCs w:val="24"/>
                <w:u w:val="none"/>
                <w:lang w:val="en-US" w:eastAsia="zh-CN" w:bidi="ar"/>
              </w:rPr>
              <w:t>喷淋水泵两台：XBD 3.5/20G-L，Q=20L/s,H=35m，N=15KW</w:t>
            </w:r>
            <w:r>
              <w:rPr>
                <w:rFonts w:hint="eastAsia" w:ascii="新宋体" w:hAnsi="新宋体" w:eastAsia="新宋体" w:cs="新宋体"/>
                <w:i w:val="0"/>
                <w:color w:val="000000"/>
                <w:kern w:val="0"/>
                <w:sz w:val="24"/>
                <w:szCs w:val="24"/>
                <w:u w:val="none"/>
                <w:lang w:val="en-US" w:eastAsia="zh-CN" w:bidi="ar"/>
              </w:rPr>
              <w:br w:type="textWrapping"/>
            </w:r>
            <w:r>
              <w:rPr>
                <w:rFonts w:hint="eastAsia" w:ascii="新宋体" w:hAnsi="新宋体" w:eastAsia="新宋体" w:cs="新宋体"/>
                <w:i w:val="0"/>
                <w:color w:val="000000"/>
                <w:kern w:val="0"/>
                <w:sz w:val="24"/>
                <w:szCs w:val="24"/>
                <w:u w:val="none"/>
                <w:lang w:val="en-US" w:eastAsia="zh-CN" w:bidi="ar"/>
              </w:rPr>
              <w:t>增压稳压装置两套：ZW(L)-I-X-7，SQL800*0.6，25LGW3-10*4 N=1.5KW</w:t>
            </w:r>
            <w:r>
              <w:rPr>
                <w:rFonts w:hint="eastAsia" w:ascii="新宋体" w:hAnsi="新宋体" w:eastAsia="新宋体" w:cs="新宋体"/>
                <w:i w:val="0"/>
                <w:color w:val="000000"/>
                <w:kern w:val="0"/>
                <w:sz w:val="24"/>
                <w:szCs w:val="24"/>
                <w:u w:val="none"/>
                <w:lang w:val="en-US" w:eastAsia="zh-CN" w:bidi="ar"/>
              </w:rPr>
              <w:br w:type="textWrapping"/>
            </w:r>
            <w:r>
              <w:rPr>
                <w:rFonts w:hint="eastAsia" w:ascii="新宋体" w:hAnsi="新宋体" w:eastAsia="新宋体" w:cs="新宋体"/>
                <w:i w:val="0"/>
                <w:color w:val="000000"/>
                <w:kern w:val="0"/>
                <w:sz w:val="24"/>
                <w:szCs w:val="24"/>
                <w:u w:val="none"/>
                <w:lang w:val="en-US" w:eastAsia="zh-CN" w:bidi="ar"/>
              </w:rPr>
              <w:t>4、具体参数详见图纸设计说明</w:t>
            </w:r>
          </w:p>
        </w:tc>
        <w:tc>
          <w:tcPr>
            <w:tcW w:w="127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新宋体" w:hAnsi="新宋体" w:eastAsia="新宋体" w:cs="新宋体"/>
                <w:color w:val="000000"/>
                <w:kern w:val="0"/>
                <w:sz w:val="24"/>
                <w:szCs w:val="24"/>
                <w:vertAlign w:val="baseline"/>
              </w:rPr>
            </w:pPr>
            <w:r>
              <w:rPr>
                <w:rFonts w:hint="eastAsia" w:ascii="新宋体" w:hAnsi="新宋体" w:eastAsia="新宋体" w:cs="新宋体"/>
                <w:i w:val="0"/>
                <w:color w:val="000000"/>
                <w:kern w:val="0"/>
                <w:sz w:val="24"/>
                <w:szCs w:val="24"/>
                <w:u w:val="none"/>
                <w:lang w:val="en-US" w:eastAsia="zh-CN" w:bidi="ar"/>
              </w:rPr>
              <w:t>台</w:t>
            </w:r>
          </w:p>
        </w:tc>
        <w:tc>
          <w:tcPr>
            <w:tcW w:w="166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新宋体" w:hAnsi="新宋体" w:eastAsia="新宋体" w:cs="新宋体"/>
                <w:color w:val="000000"/>
                <w:kern w:val="0"/>
                <w:sz w:val="24"/>
                <w:szCs w:val="24"/>
                <w:vertAlign w:val="baseline"/>
              </w:rPr>
            </w:pPr>
            <w:r>
              <w:rPr>
                <w:rFonts w:hint="eastAsia" w:ascii="新宋体" w:hAnsi="新宋体" w:eastAsia="新宋体" w:cs="新宋体"/>
                <w:i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0" w:hRule="atLeast"/>
        </w:trPr>
        <w:tc>
          <w:tcPr>
            <w:tcW w:w="9123" w:type="dxa"/>
            <w:gridSpan w:val="5"/>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新宋体" w:hAnsi="新宋体" w:eastAsia="新宋体" w:cs="新宋体"/>
                <w:color w:val="000000"/>
                <w:kern w:val="0"/>
                <w:sz w:val="24"/>
                <w:szCs w:val="24"/>
                <w:vertAlign w:val="baseline"/>
              </w:rPr>
            </w:pPr>
            <w:r>
              <w:rPr>
                <w:rFonts w:hint="eastAsia" w:ascii="新宋体" w:hAnsi="新宋体" w:eastAsia="新宋体" w:cs="新宋体"/>
                <w:b/>
                <w:bCs/>
                <w:color w:val="000000"/>
                <w:kern w:val="0"/>
                <w:sz w:val="24"/>
                <w:szCs w:val="24"/>
                <w:vertAlign w:val="baseline"/>
                <w:lang w:eastAsia="zh-CN"/>
              </w:rPr>
              <w:t>（</w:t>
            </w:r>
            <w:r>
              <w:rPr>
                <w:rFonts w:hint="eastAsia" w:ascii="新宋体" w:hAnsi="新宋体" w:eastAsia="新宋体" w:cs="新宋体"/>
                <w:b/>
                <w:bCs/>
                <w:color w:val="000000"/>
                <w:kern w:val="0"/>
                <w:sz w:val="24"/>
                <w:szCs w:val="24"/>
                <w:vertAlign w:val="baseline"/>
                <w:lang w:val="en-US" w:eastAsia="zh-CN"/>
              </w:rPr>
              <w:t>四</w:t>
            </w:r>
            <w:r>
              <w:rPr>
                <w:rFonts w:hint="eastAsia" w:ascii="新宋体" w:hAnsi="新宋体" w:eastAsia="新宋体" w:cs="新宋体"/>
                <w:b/>
                <w:bCs/>
                <w:color w:val="000000"/>
                <w:kern w:val="0"/>
                <w:sz w:val="24"/>
                <w:szCs w:val="24"/>
                <w:vertAlign w:val="baseline"/>
                <w:lang w:eastAsia="zh-CN"/>
              </w:rPr>
              <w:t>）</w:t>
            </w:r>
            <w:r>
              <w:rPr>
                <w:rFonts w:hint="eastAsia" w:ascii="新宋体" w:hAnsi="新宋体" w:eastAsia="新宋体" w:cs="新宋体"/>
                <w:b/>
                <w:bCs/>
                <w:color w:val="000000"/>
                <w:kern w:val="0"/>
                <w:sz w:val="24"/>
                <w:szCs w:val="24"/>
                <w:vertAlign w:val="baseline"/>
                <w:lang w:val="en-US" w:eastAsia="zh-CN"/>
              </w:rPr>
              <w:t>消防电气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79" w:hRule="atLeast"/>
        </w:trPr>
        <w:tc>
          <w:tcPr>
            <w:tcW w:w="1060"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新宋体" w:hAnsi="新宋体" w:eastAsia="新宋体" w:cs="新宋体"/>
                <w:color w:val="000000"/>
                <w:kern w:val="0"/>
                <w:sz w:val="24"/>
                <w:szCs w:val="24"/>
                <w:vertAlign w:val="baseline"/>
                <w:lang w:val="en-US" w:eastAsia="zh-CN"/>
              </w:rPr>
            </w:pPr>
            <w:r>
              <w:rPr>
                <w:rFonts w:hint="eastAsia" w:ascii="新宋体" w:hAnsi="新宋体" w:eastAsia="新宋体" w:cs="新宋体"/>
                <w:color w:val="000000"/>
                <w:kern w:val="0"/>
                <w:sz w:val="24"/>
                <w:szCs w:val="24"/>
                <w:vertAlign w:val="baseline"/>
                <w:lang w:val="en-US" w:eastAsia="zh-CN"/>
              </w:rPr>
              <w:t>1</w:t>
            </w:r>
          </w:p>
        </w:tc>
        <w:tc>
          <w:tcPr>
            <w:tcW w:w="280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新宋体" w:hAnsi="新宋体" w:eastAsia="新宋体" w:cs="新宋体"/>
                <w:color w:val="000000"/>
                <w:kern w:val="0"/>
                <w:sz w:val="24"/>
                <w:szCs w:val="24"/>
                <w:vertAlign w:val="baseline"/>
              </w:rPr>
            </w:pPr>
            <w:r>
              <w:rPr>
                <w:rFonts w:hint="eastAsia" w:ascii="新宋体" w:hAnsi="新宋体" w:eastAsia="新宋体" w:cs="新宋体"/>
                <w:i w:val="0"/>
                <w:color w:val="000000"/>
                <w:kern w:val="0"/>
                <w:sz w:val="24"/>
                <w:szCs w:val="24"/>
                <w:u w:val="none"/>
                <w:lang w:val="en-US" w:eastAsia="zh-CN" w:bidi="ar"/>
              </w:rPr>
              <w:t>配管</w:t>
            </w:r>
          </w:p>
        </w:tc>
        <w:tc>
          <w:tcPr>
            <w:tcW w:w="231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auto"/>
              <w:rPr>
                <w:rFonts w:hint="eastAsia" w:ascii="新宋体" w:hAnsi="新宋体" w:eastAsia="新宋体" w:cs="新宋体"/>
                <w:color w:val="000000"/>
                <w:kern w:val="0"/>
                <w:sz w:val="24"/>
                <w:szCs w:val="24"/>
                <w:vertAlign w:val="baseline"/>
              </w:rPr>
            </w:pPr>
            <w:r>
              <w:rPr>
                <w:rFonts w:hint="eastAsia" w:ascii="新宋体" w:hAnsi="新宋体" w:eastAsia="新宋体" w:cs="新宋体"/>
                <w:i w:val="0"/>
                <w:color w:val="000000"/>
                <w:kern w:val="0"/>
                <w:sz w:val="24"/>
                <w:szCs w:val="24"/>
                <w:u w:val="none"/>
                <w:lang w:val="en-US" w:eastAsia="zh-CN" w:bidi="ar"/>
              </w:rPr>
              <w:t>1.名称:配管</w:t>
            </w:r>
            <w:r>
              <w:rPr>
                <w:rFonts w:hint="eastAsia" w:ascii="新宋体" w:hAnsi="新宋体" w:eastAsia="新宋体" w:cs="新宋体"/>
                <w:i w:val="0"/>
                <w:color w:val="000000"/>
                <w:kern w:val="0"/>
                <w:sz w:val="24"/>
                <w:szCs w:val="24"/>
                <w:u w:val="none"/>
                <w:lang w:val="en-US" w:eastAsia="zh-CN" w:bidi="ar"/>
              </w:rPr>
              <w:br w:type="textWrapping"/>
            </w:r>
            <w:r>
              <w:rPr>
                <w:rFonts w:hint="eastAsia" w:ascii="新宋体" w:hAnsi="新宋体" w:eastAsia="新宋体" w:cs="新宋体"/>
                <w:i w:val="0"/>
                <w:color w:val="000000"/>
                <w:kern w:val="0"/>
                <w:sz w:val="24"/>
                <w:szCs w:val="24"/>
                <w:u w:val="none"/>
                <w:lang w:val="en-US" w:eastAsia="zh-CN" w:bidi="ar"/>
              </w:rPr>
              <w:t>2.材质:焊接钢管</w:t>
            </w:r>
            <w:r>
              <w:rPr>
                <w:rFonts w:hint="eastAsia" w:ascii="新宋体" w:hAnsi="新宋体" w:eastAsia="新宋体" w:cs="新宋体"/>
                <w:i w:val="0"/>
                <w:color w:val="000000"/>
                <w:kern w:val="0"/>
                <w:sz w:val="24"/>
                <w:szCs w:val="24"/>
                <w:u w:val="none"/>
                <w:lang w:val="en-US" w:eastAsia="zh-CN" w:bidi="ar"/>
              </w:rPr>
              <w:br w:type="textWrapping"/>
            </w:r>
            <w:r>
              <w:rPr>
                <w:rFonts w:hint="eastAsia" w:ascii="新宋体" w:hAnsi="新宋体" w:eastAsia="新宋体" w:cs="新宋体"/>
                <w:i w:val="0"/>
                <w:color w:val="000000"/>
                <w:kern w:val="0"/>
                <w:sz w:val="24"/>
                <w:szCs w:val="24"/>
                <w:u w:val="none"/>
                <w:lang w:val="en-US" w:eastAsia="zh-CN" w:bidi="ar"/>
              </w:rPr>
              <w:t>3.规格:SC20</w:t>
            </w:r>
            <w:r>
              <w:rPr>
                <w:rFonts w:hint="eastAsia" w:ascii="新宋体" w:hAnsi="新宋体" w:eastAsia="新宋体" w:cs="新宋体"/>
                <w:i w:val="0"/>
                <w:color w:val="000000"/>
                <w:kern w:val="0"/>
                <w:sz w:val="24"/>
                <w:szCs w:val="24"/>
                <w:u w:val="none"/>
                <w:lang w:val="en-US" w:eastAsia="zh-CN" w:bidi="ar"/>
              </w:rPr>
              <w:br w:type="textWrapping"/>
            </w:r>
            <w:r>
              <w:rPr>
                <w:rFonts w:hint="eastAsia" w:ascii="新宋体" w:hAnsi="新宋体" w:eastAsia="新宋体" w:cs="新宋体"/>
                <w:i w:val="0"/>
                <w:color w:val="000000"/>
                <w:kern w:val="0"/>
                <w:sz w:val="24"/>
                <w:szCs w:val="24"/>
                <w:u w:val="none"/>
                <w:lang w:val="en-US" w:eastAsia="zh-CN" w:bidi="ar"/>
              </w:rPr>
              <w:t>4.配置形式:暗配</w:t>
            </w:r>
          </w:p>
        </w:tc>
        <w:tc>
          <w:tcPr>
            <w:tcW w:w="127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新宋体" w:hAnsi="新宋体" w:eastAsia="新宋体" w:cs="新宋体"/>
                <w:color w:val="000000"/>
                <w:kern w:val="0"/>
                <w:sz w:val="24"/>
                <w:szCs w:val="24"/>
                <w:vertAlign w:val="baseline"/>
              </w:rPr>
            </w:pPr>
            <w:r>
              <w:rPr>
                <w:rFonts w:hint="eastAsia" w:ascii="新宋体" w:hAnsi="新宋体" w:eastAsia="新宋体" w:cs="新宋体"/>
                <w:i w:val="0"/>
                <w:color w:val="000000"/>
                <w:kern w:val="0"/>
                <w:sz w:val="24"/>
                <w:szCs w:val="24"/>
                <w:u w:val="none"/>
                <w:lang w:val="en-US" w:eastAsia="zh-CN" w:bidi="ar"/>
              </w:rPr>
              <w:t>m</w:t>
            </w:r>
          </w:p>
        </w:tc>
        <w:tc>
          <w:tcPr>
            <w:tcW w:w="166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新宋体" w:hAnsi="新宋体" w:eastAsia="新宋体" w:cs="新宋体"/>
                <w:color w:val="000000"/>
                <w:kern w:val="0"/>
                <w:sz w:val="24"/>
                <w:szCs w:val="24"/>
                <w:vertAlign w:val="baseline"/>
              </w:rPr>
            </w:pPr>
            <w:r>
              <w:rPr>
                <w:rFonts w:hint="eastAsia" w:ascii="新宋体" w:hAnsi="新宋体" w:eastAsia="新宋体" w:cs="新宋体"/>
                <w:i w:val="0"/>
                <w:color w:val="000000"/>
                <w:kern w:val="0"/>
                <w:sz w:val="24"/>
                <w:szCs w:val="24"/>
                <w:u w:val="none"/>
                <w:lang w:val="en-US" w:eastAsia="zh-CN" w:bidi="ar"/>
              </w:rPr>
              <w:t>480.4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60"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新宋体" w:hAnsi="新宋体" w:eastAsia="新宋体" w:cs="新宋体"/>
                <w:color w:val="000000"/>
                <w:kern w:val="0"/>
                <w:sz w:val="24"/>
                <w:szCs w:val="24"/>
                <w:vertAlign w:val="baseline"/>
                <w:lang w:val="en-US" w:eastAsia="zh-CN"/>
              </w:rPr>
            </w:pPr>
            <w:r>
              <w:rPr>
                <w:rFonts w:hint="eastAsia" w:ascii="新宋体" w:hAnsi="新宋体" w:eastAsia="新宋体" w:cs="新宋体"/>
                <w:color w:val="000000"/>
                <w:kern w:val="0"/>
                <w:sz w:val="24"/>
                <w:szCs w:val="24"/>
                <w:vertAlign w:val="baseline"/>
                <w:lang w:val="en-US" w:eastAsia="zh-CN"/>
              </w:rPr>
              <w:t>2</w:t>
            </w:r>
          </w:p>
        </w:tc>
        <w:tc>
          <w:tcPr>
            <w:tcW w:w="280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新宋体" w:hAnsi="新宋体" w:eastAsia="新宋体" w:cs="新宋体"/>
                <w:color w:val="000000"/>
                <w:kern w:val="0"/>
                <w:sz w:val="24"/>
                <w:szCs w:val="24"/>
                <w:vertAlign w:val="baseline"/>
              </w:rPr>
            </w:pPr>
            <w:r>
              <w:rPr>
                <w:rFonts w:hint="eastAsia" w:ascii="新宋体" w:hAnsi="新宋体" w:eastAsia="新宋体" w:cs="新宋体"/>
                <w:i w:val="0"/>
                <w:color w:val="000000"/>
                <w:kern w:val="0"/>
                <w:sz w:val="24"/>
                <w:szCs w:val="24"/>
                <w:u w:val="none"/>
                <w:lang w:val="en-US" w:eastAsia="zh-CN" w:bidi="ar"/>
              </w:rPr>
              <w:t>配线</w:t>
            </w:r>
          </w:p>
        </w:tc>
        <w:tc>
          <w:tcPr>
            <w:tcW w:w="231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auto"/>
              <w:rPr>
                <w:rFonts w:hint="eastAsia" w:ascii="新宋体" w:hAnsi="新宋体" w:eastAsia="新宋体" w:cs="新宋体"/>
                <w:color w:val="000000"/>
                <w:kern w:val="0"/>
                <w:sz w:val="24"/>
                <w:szCs w:val="24"/>
                <w:vertAlign w:val="baseline"/>
              </w:rPr>
            </w:pPr>
            <w:r>
              <w:rPr>
                <w:rFonts w:hint="eastAsia" w:ascii="新宋体" w:hAnsi="新宋体" w:eastAsia="新宋体" w:cs="新宋体"/>
                <w:i w:val="0"/>
                <w:color w:val="000000"/>
                <w:kern w:val="0"/>
                <w:sz w:val="24"/>
                <w:szCs w:val="24"/>
                <w:u w:val="none"/>
                <w:lang w:val="en-US" w:eastAsia="zh-CN" w:bidi="ar"/>
              </w:rPr>
              <w:t>1.名称:配线</w:t>
            </w:r>
            <w:r>
              <w:rPr>
                <w:rFonts w:hint="eastAsia" w:ascii="新宋体" w:hAnsi="新宋体" w:eastAsia="新宋体" w:cs="新宋体"/>
                <w:i w:val="0"/>
                <w:color w:val="000000"/>
                <w:kern w:val="0"/>
                <w:sz w:val="24"/>
                <w:szCs w:val="24"/>
                <w:u w:val="none"/>
                <w:lang w:val="en-US" w:eastAsia="zh-CN" w:bidi="ar"/>
              </w:rPr>
              <w:br w:type="textWrapping"/>
            </w:r>
            <w:r>
              <w:rPr>
                <w:rFonts w:hint="eastAsia" w:ascii="新宋体" w:hAnsi="新宋体" w:eastAsia="新宋体" w:cs="新宋体"/>
                <w:i w:val="0"/>
                <w:color w:val="000000"/>
                <w:kern w:val="0"/>
                <w:sz w:val="24"/>
                <w:szCs w:val="24"/>
                <w:u w:val="none"/>
                <w:lang w:val="en-US" w:eastAsia="zh-CN" w:bidi="ar"/>
              </w:rPr>
              <w:t>2.配线形式:管内敷设</w:t>
            </w:r>
            <w:r>
              <w:rPr>
                <w:rFonts w:hint="eastAsia" w:ascii="新宋体" w:hAnsi="新宋体" w:eastAsia="新宋体" w:cs="新宋体"/>
                <w:i w:val="0"/>
                <w:color w:val="000000"/>
                <w:kern w:val="0"/>
                <w:sz w:val="24"/>
                <w:szCs w:val="24"/>
                <w:u w:val="none"/>
                <w:lang w:val="en-US" w:eastAsia="zh-CN" w:bidi="ar"/>
              </w:rPr>
              <w:br w:type="textWrapping"/>
            </w:r>
            <w:r>
              <w:rPr>
                <w:rFonts w:hint="eastAsia" w:ascii="新宋体" w:hAnsi="新宋体" w:eastAsia="新宋体" w:cs="新宋体"/>
                <w:i w:val="0"/>
                <w:color w:val="000000"/>
                <w:kern w:val="0"/>
                <w:sz w:val="24"/>
                <w:szCs w:val="24"/>
                <w:u w:val="none"/>
                <w:lang w:val="en-US" w:eastAsia="zh-CN" w:bidi="ar"/>
              </w:rPr>
              <w:t>3.型号:ZBN-RVVP-2*1.5mm2</w:t>
            </w:r>
            <w:r>
              <w:rPr>
                <w:rFonts w:hint="eastAsia" w:ascii="新宋体" w:hAnsi="新宋体" w:eastAsia="新宋体" w:cs="新宋体"/>
                <w:i w:val="0"/>
                <w:color w:val="000000"/>
                <w:kern w:val="0"/>
                <w:sz w:val="24"/>
                <w:szCs w:val="24"/>
                <w:u w:val="none"/>
                <w:lang w:val="en-US" w:eastAsia="zh-CN" w:bidi="ar"/>
              </w:rPr>
              <w:br w:type="textWrapping"/>
            </w:r>
            <w:r>
              <w:rPr>
                <w:rFonts w:hint="eastAsia" w:ascii="新宋体" w:hAnsi="新宋体" w:eastAsia="新宋体" w:cs="新宋体"/>
                <w:i w:val="0"/>
                <w:color w:val="000000"/>
                <w:kern w:val="0"/>
                <w:sz w:val="24"/>
                <w:szCs w:val="24"/>
                <w:u w:val="none"/>
                <w:lang w:val="en-US" w:eastAsia="zh-CN" w:bidi="ar"/>
              </w:rPr>
              <w:t>4.配线部位:室内</w:t>
            </w:r>
          </w:p>
        </w:tc>
        <w:tc>
          <w:tcPr>
            <w:tcW w:w="127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新宋体" w:hAnsi="新宋体" w:eastAsia="新宋体" w:cs="新宋体"/>
                <w:color w:val="000000"/>
                <w:kern w:val="0"/>
                <w:sz w:val="24"/>
                <w:szCs w:val="24"/>
                <w:vertAlign w:val="baseline"/>
              </w:rPr>
            </w:pPr>
            <w:r>
              <w:rPr>
                <w:rFonts w:hint="eastAsia" w:ascii="新宋体" w:hAnsi="新宋体" w:eastAsia="新宋体" w:cs="新宋体"/>
                <w:i w:val="0"/>
                <w:color w:val="000000"/>
                <w:kern w:val="0"/>
                <w:sz w:val="24"/>
                <w:szCs w:val="24"/>
                <w:u w:val="none"/>
                <w:lang w:val="en-US" w:eastAsia="zh-CN" w:bidi="ar"/>
              </w:rPr>
              <w:t>m</w:t>
            </w:r>
          </w:p>
        </w:tc>
        <w:tc>
          <w:tcPr>
            <w:tcW w:w="166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新宋体" w:hAnsi="新宋体" w:eastAsia="新宋体" w:cs="新宋体"/>
                <w:color w:val="000000"/>
                <w:kern w:val="0"/>
                <w:sz w:val="24"/>
                <w:szCs w:val="24"/>
                <w:vertAlign w:val="baseline"/>
              </w:rPr>
            </w:pPr>
            <w:r>
              <w:rPr>
                <w:rFonts w:hint="eastAsia" w:ascii="新宋体" w:hAnsi="新宋体" w:eastAsia="新宋体" w:cs="新宋体"/>
                <w:i w:val="0"/>
                <w:color w:val="000000"/>
                <w:kern w:val="0"/>
                <w:sz w:val="24"/>
                <w:szCs w:val="24"/>
                <w:u w:val="none"/>
                <w:lang w:val="en-US" w:eastAsia="zh-CN" w:bidi="ar"/>
              </w:rPr>
              <w:t>126.13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60"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新宋体" w:hAnsi="新宋体" w:eastAsia="新宋体" w:cs="新宋体"/>
                <w:color w:val="000000"/>
                <w:kern w:val="0"/>
                <w:sz w:val="24"/>
                <w:szCs w:val="24"/>
                <w:vertAlign w:val="baseline"/>
                <w:lang w:val="en-US" w:eastAsia="zh-CN"/>
              </w:rPr>
            </w:pPr>
            <w:r>
              <w:rPr>
                <w:rFonts w:hint="eastAsia" w:ascii="新宋体" w:hAnsi="新宋体" w:eastAsia="新宋体" w:cs="新宋体"/>
                <w:color w:val="000000"/>
                <w:kern w:val="0"/>
                <w:sz w:val="24"/>
                <w:szCs w:val="24"/>
                <w:vertAlign w:val="baseline"/>
                <w:lang w:val="en-US" w:eastAsia="zh-CN"/>
              </w:rPr>
              <w:t>3</w:t>
            </w:r>
          </w:p>
        </w:tc>
        <w:tc>
          <w:tcPr>
            <w:tcW w:w="280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新宋体" w:hAnsi="新宋体" w:eastAsia="新宋体" w:cs="新宋体"/>
                <w:color w:val="000000"/>
                <w:kern w:val="0"/>
                <w:sz w:val="24"/>
                <w:szCs w:val="24"/>
                <w:vertAlign w:val="baseline"/>
              </w:rPr>
            </w:pPr>
            <w:r>
              <w:rPr>
                <w:rFonts w:hint="eastAsia" w:ascii="新宋体" w:hAnsi="新宋体" w:eastAsia="新宋体" w:cs="新宋体"/>
                <w:i w:val="0"/>
                <w:color w:val="000000"/>
                <w:kern w:val="0"/>
                <w:sz w:val="24"/>
                <w:szCs w:val="24"/>
                <w:u w:val="none"/>
                <w:lang w:val="en-US" w:eastAsia="zh-CN" w:bidi="ar"/>
              </w:rPr>
              <w:t>配线</w:t>
            </w:r>
          </w:p>
        </w:tc>
        <w:tc>
          <w:tcPr>
            <w:tcW w:w="231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auto"/>
              <w:rPr>
                <w:rFonts w:hint="eastAsia" w:ascii="新宋体" w:hAnsi="新宋体" w:eastAsia="新宋体" w:cs="新宋体"/>
                <w:color w:val="000000"/>
                <w:kern w:val="0"/>
                <w:sz w:val="24"/>
                <w:szCs w:val="24"/>
                <w:vertAlign w:val="baseline"/>
              </w:rPr>
            </w:pPr>
            <w:r>
              <w:rPr>
                <w:rFonts w:hint="eastAsia" w:ascii="新宋体" w:hAnsi="新宋体" w:eastAsia="新宋体" w:cs="新宋体"/>
                <w:i w:val="0"/>
                <w:color w:val="000000"/>
                <w:kern w:val="0"/>
                <w:sz w:val="24"/>
                <w:szCs w:val="24"/>
                <w:u w:val="none"/>
                <w:lang w:val="en-US" w:eastAsia="zh-CN" w:bidi="ar"/>
              </w:rPr>
              <w:t>1.名称:配线</w:t>
            </w:r>
            <w:r>
              <w:rPr>
                <w:rFonts w:hint="eastAsia" w:ascii="新宋体" w:hAnsi="新宋体" w:eastAsia="新宋体" w:cs="新宋体"/>
                <w:i w:val="0"/>
                <w:color w:val="000000"/>
                <w:kern w:val="0"/>
                <w:sz w:val="24"/>
                <w:szCs w:val="24"/>
                <w:u w:val="none"/>
                <w:lang w:val="en-US" w:eastAsia="zh-CN" w:bidi="ar"/>
              </w:rPr>
              <w:br w:type="textWrapping"/>
            </w:r>
            <w:r>
              <w:rPr>
                <w:rFonts w:hint="eastAsia" w:ascii="新宋体" w:hAnsi="新宋体" w:eastAsia="新宋体" w:cs="新宋体"/>
                <w:i w:val="0"/>
                <w:color w:val="000000"/>
                <w:kern w:val="0"/>
                <w:sz w:val="24"/>
                <w:szCs w:val="24"/>
                <w:u w:val="none"/>
                <w:lang w:val="en-US" w:eastAsia="zh-CN" w:bidi="ar"/>
              </w:rPr>
              <w:t>2.配线形式:管内敷设</w:t>
            </w:r>
            <w:r>
              <w:rPr>
                <w:rFonts w:hint="eastAsia" w:ascii="新宋体" w:hAnsi="新宋体" w:eastAsia="新宋体" w:cs="新宋体"/>
                <w:i w:val="0"/>
                <w:color w:val="000000"/>
                <w:kern w:val="0"/>
                <w:sz w:val="24"/>
                <w:szCs w:val="24"/>
                <w:u w:val="none"/>
                <w:lang w:val="en-US" w:eastAsia="zh-CN" w:bidi="ar"/>
              </w:rPr>
              <w:br w:type="textWrapping"/>
            </w:r>
            <w:r>
              <w:rPr>
                <w:rFonts w:hint="eastAsia" w:ascii="新宋体" w:hAnsi="新宋体" w:eastAsia="新宋体" w:cs="新宋体"/>
                <w:i w:val="0"/>
                <w:color w:val="000000"/>
                <w:kern w:val="0"/>
                <w:sz w:val="24"/>
                <w:szCs w:val="24"/>
                <w:u w:val="none"/>
                <w:lang w:val="en-US" w:eastAsia="zh-CN" w:bidi="ar"/>
              </w:rPr>
              <w:t>3.型号:ZBN-RV-2*2.5mm2</w:t>
            </w:r>
            <w:r>
              <w:rPr>
                <w:rFonts w:hint="eastAsia" w:ascii="新宋体" w:hAnsi="新宋体" w:eastAsia="新宋体" w:cs="新宋体"/>
                <w:i w:val="0"/>
                <w:color w:val="000000"/>
                <w:kern w:val="0"/>
                <w:sz w:val="24"/>
                <w:szCs w:val="24"/>
                <w:u w:val="none"/>
                <w:lang w:val="en-US" w:eastAsia="zh-CN" w:bidi="ar"/>
              </w:rPr>
              <w:br w:type="textWrapping"/>
            </w:r>
            <w:r>
              <w:rPr>
                <w:rFonts w:hint="eastAsia" w:ascii="新宋体" w:hAnsi="新宋体" w:eastAsia="新宋体" w:cs="新宋体"/>
                <w:i w:val="0"/>
                <w:color w:val="000000"/>
                <w:kern w:val="0"/>
                <w:sz w:val="24"/>
                <w:szCs w:val="24"/>
                <w:u w:val="none"/>
                <w:lang w:val="en-US" w:eastAsia="zh-CN" w:bidi="ar"/>
              </w:rPr>
              <w:t>4.配线部位:室内</w:t>
            </w:r>
          </w:p>
        </w:tc>
        <w:tc>
          <w:tcPr>
            <w:tcW w:w="127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新宋体" w:hAnsi="新宋体" w:eastAsia="新宋体" w:cs="新宋体"/>
                <w:color w:val="000000"/>
                <w:kern w:val="0"/>
                <w:sz w:val="24"/>
                <w:szCs w:val="24"/>
                <w:vertAlign w:val="baseline"/>
              </w:rPr>
            </w:pPr>
            <w:r>
              <w:rPr>
                <w:rFonts w:hint="eastAsia" w:ascii="新宋体" w:hAnsi="新宋体" w:eastAsia="新宋体" w:cs="新宋体"/>
                <w:i w:val="0"/>
                <w:color w:val="000000"/>
                <w:kern w:val="0"/>
                <w:sz w:val="24"/>
                <w:szCs w:val="24"/>
                <w:u w:val="none"/>
                <w:lang w:val="en-US" w:eastAsia="zh-CN" w:bidi="ar"/>
              </w:rPr>
              <w:t>m</w:t>
            </w:r>
          </w:p>
        </w:tc>
        <w:tc>
          <w:tcPr>
            <w:tcW w:w="166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新宋体" w:hAnsi="新宋体" w:eastAsia="新宋体" w:cs="新宋体"/>
                <w:color w:val="000000"/>
                <w:kern w:val="0"/>
                <w:sz w:val="24"/>
                <w:szCs w:val="24"/>
                <w:vertAlign w:val="baseline"/>
              </w:rPr>
            </w:pPr>
            <w:r>
              <w:rPr>
                <w:rFonts w:hint="eastAsia" w:ascii="新宋体" w:hAnsi="新宋体" w:eastAsia="新宋体" w:cs="新宋体"/>
                <w:i w:val="0"/>
                <w:color w:val="000000"/>
                <w:kern w:val="0"/>
                <w:sz w:val="24"/>
                <w:szCs w:val="24"/>
                <w:u w:val="none"/>
                <w:lang w:val="en-US" w:eastAsia="zh-CN" w:bidi="ar"/>
              </w:rPr>
              <w:t>132.85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60"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新宋体" w:hAnsi="新宋体" w:eastAsia="新宋体" w:cs="新宋体"/>
                <w:color w:val="000000"/>
                <w:kern w:val="0"/>
                <w:sz w:val="24"/>
                <w:szCs w:val="24"/>
                <w:vertAlign w:val="baseline"/>
                <w:lang w:val="en-US" w:eastAsia="zh-CN"/>
              </w:rPr>
            </w:pPr>
            <w:r>
              <w:rPr>
                <w:rFonts w:hint="eastAsia" w:ascii="新宋体" w:hAnsi="新宋体" w:eastAsia="新宋体" w:cs="新宋体"/>
                <w:color w:val="000000"/>
                <w:kern w:val="0"/>
                <w:sz w:val="24"/>
                <w:szCs w:val="24"/>
                <w:vertAlign w:val="baseline"/>
                <w:lang w:val="en-US" w:eastAsia="zh-CN"/>
              </w:rPr>
              <w:t>4</w:t>
            </w:r>
          </w:p>
        </w:tc>
        <w:tc>
          <w:tcPr>
            <w:tcW w:w="280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新宋体" w:hAnsi="新宋体" w:eastAsia="新宋体" w:cs="新宋体"/>
                <w:color w:val="000000"/>
                <w:kern w:val="0"/>
                <w:sz w:val="24"/>
                <w:szCs w:val="24"/>
                <w:vertAlign w:val="baseline"/>
              </w:rPr>
            </w:pPr>
            <w:r>
              <w:rPr>
                <w:rFonts w:hint="eastAsia" w:ascii="新宋体" w:hAnsi="新宋体" w:eastAsia="新宋体" w:cs="新宋体"/>
                <w:i w:val="0"/>
                <w:color w:val="000000"/>
                <w:kern w:val="0"/>
                <w:sz w:val="24"/>
                <w:szCs w:val="24"/>
                <w:u w:val="none"/>
                <w:lang w:val="en-US" w:eastAsia="zh-CN" w:bidi="ar"/>
              </w:rPr>
              <w:t>配线</w:t>
            </w:r>
          </w:p>
        </w:tc>
        <w:tc>
          <w:tcPr>
            <w:tcW w:w="231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auto"/>
              <w:rPr>
                <w:rFonts w:hint="eastAsia" w:ascii="新宋体" w:hAnsi="新宋体" w:eastAsia="新宋体" w:cs="新宋体"/>
                <w:color w:val="000000"/>
                <w:kern w:val="0"/>
                <w:sz w:val="24"/>
                <w:szCs w:val="24"/>
                <w:vertAlign w:val="baseline"/>
              </w:rPr>
            </w:pPr>
            <w:r>
              <w:rPr>
                <w:rFonts w:hint="eastAsia" w:ascii="新宋体" w:hAnsi="新宋体" w:eastAsia="新宋体" w:cs="新宋体"/>
                <w:i w:val="0"/>
                <w:color w:val="000000"/>
                <w:kern w:val="0"/>
                <w:sz w:val="24"/>
                <w:szCs w:val="24"/>
                <w:u w:val="none"/>
                <w:lang w:val="en-US" w:eastAsia="zh-CN" w:bidi="ar"/>
              </w:rPr>
              <w:t>1.名称:配线</w:t>
            </w:r>
            <w:r>
              <w:rPr>
                <w:rFonts w:hint="eastAsia" w:ascii="新宋体" w:hAnsi="新宋体" w:eastAsia="新宋体" w:cs="新宋体"/>
                <w:i w:val="0"/>
                <w:color w:val="000000"/>
                <w:kern w:val="0"/>
                <w:sz w:val="24"/>
                <w:szCs w:val="24"/>
                <w:u w:val="none"/>
                <w:lang w:val="en-US" w:eastAsia="zh-CN" w:bidi="ar"/>
              </w:rPr>
              <w:br w:type="textWrapping"/>
            </w:r>
            <w:r>
              <w:rPr>
                <w:rFonts w:hint="eastAsia" w:ascii="新宋体" w:hAnsi="新宋体" w:eastAsia="新宋体" w:cs="新宋体"/>
                <w:i w:val="0"/>
                <w:color w:val="000000"/>
                <w:kern w:val="0"/>
                <w:sz w:val="24"/>
                <w:szCs w:val="24"/>
                <w:u w:val="none"/>
                <w:lang w:val="en-US" w:eastAsia="zh-CN" w:bidi="ar"/>
              </w:rPr>
              <w:t>2.配线形式:管内敷设</w:t>
            </w:r>
            <w:r>
              <w:rPr>
                <w:rFonts w:hint="eastAsia" w:ascii="新宋体" w:hAnsi="新宋体" w:eastAsia="新宋体" w:cs="新宋体"/>
                <w:i w:val="0"/>
                <w:color w:val="000000"/>
                <w:kern w:val="0"/>
                <w:sz w:val="24"/>
                <w:szCs w:val="24"/>
                <w:u w:val="none"/>
                <w:lang w:val="en-US" w:eastAsia="zh-CN" w:bidi="ar"/>
              </w:rPr>
              <w:br w:type="textWrapping"/>
            </w:r>
            <w:r>
              <w:rPr>
                <w:rFonts w:hint="eastAsia" w:ascii="新宋体" w:hAnsi="新宋体" w:eastAsia="新宋体" w:cs="新宋体"/>
                <w:i w:val="0"/>
                <w:color w:val="000000"/>
                <w:kern w:val="0"/>
                <w:sz w:val="24"/>
                <w:szCs w:val="24"/>
                <w:u w:val="none"/>
                <w:lang w:val="en-US" w:eastAsia="zh-CN" w:bidi="ar"/>
              </w:rPr>
              <w:t>3.型号:ZBN-RVS-2*2.5mm2</w:t>
            </w:r>
            <w:r>
              <w:rPr>
                <w:rFonts w:hint="eastAsia" w:ascii="新宋体" w:hAnsi="新宋体" w:eastAsia="新宋体" w:cs="新宋体"/>
                <w:i w:val="0"/>
                <w:color w:val="000000"/>
                <w:kern w:val="0"/>
                <w:sz w:val="24"/>
                <w:szCs w:val="24"/>
                <w:u w:val="none"/>
                <w:lang w:val="en-US" w:eastAsia="zh-CN" w:bidi="ar"/>
              </w:rPr>
              <w:br w:type="textWrapping"/>
            </w:r>
            <w:r>
              <w:rPr>
                <w:rFonts w:hint="eastAsia" w:ascii="新宋体" w:hAnsi="新宋体" w:eastAsia="新宋体" w:cs="新宋体"/>
                <w:i w:val="0"/>
                <w:color w:val="000000"/>
                <w:kern w:val="0"/>
                <w:sz w:val="24"/>
                <w:szCs w:val="24"/>
                <w:u w:val="none"/>
                <w:lang w:val="en-US" w:eastAsia="zh-CN" w:bidi="ar"/>
              </w:rPr>
              <w:t>4.配线部位:室内</w:t>
            </w:r>
          </w:p>
        </w:tc>
        <w:tc>
          <w:tcPr>
            <w:tcW w:w="127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新宋体" w:hAnsi="新宋体" w:eastAsia="新宋体" w:cs="新宋体"/>
                <w:color w:val="000000"/>
                <w:kern w:val="0"/>
                <w:sz w:val="24"/>
                <w:szCs w:val="24"/>
                <w:vertAlign w:val="baseline"/>
              </w:rPr>
            </w:pPr>
            <w:r>
              <w:rPr>
                <w:rFonts w:hint="eastAsia" w:ascii="新宋体" w:hAnsi="新宋体" w:eastAsia="新宋体" w:cs="新宋体"/>
                <w:i w:val="0"/>
                <w:color w:val="000000"/>
                <w:kern w:val="0"/>
                <w:sz w:val="24"/>
                <w:szCs w:val="24"/>
                <w:u w:val="none"/>
                <w:lang w:val="en-US" w:eastAsia="zh-CN" w:bidi="ar"/>
              </w:rPr>
              <w:t>m</w:t>
            </w:r>
          </w:p>
        </w:tc>
        <w:tc>
          <w:tcPr>
            <w:tcW w:w="166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新宋体" w:hAnsi="新宋体" w:eastAsia="新宋体" w:cs="新宋体"/>
                <w:color w:val="000000"/>
                <w:kern w:val="0"/>
                <w:sz w:val="24"/>
                <w:szCs w:val="24"/>
                <w:vertAlign w:val="baseline"/>
              </w:rPr>
            </w:pPr>
            <w:r>
              <w:rPr>
                <w:rFonts w:hint="eastAsia" w:ascii="新宋体" w:hAnsi="新宋体" w:eastAsia="新宋体" w:cs="新宋体"/>
                <w:i w:val="0"/>
                <w:color w:val="000000"/>
                <w:kern w:val="0"/>
                <w:sz w:val="24"/>
                <w:szCs w:val="24"/>
                <w:u w:val="none"/>
                <w:lang w:val="en-US" w:eastAsia="zh-CN" w:bidi="ar"/>
              </w:rPr>
              <w:t>248.33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60"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新宋体" w:hAnsi="新宋体" w:eastAsia="新宋体" w:cs="新宋体"/>
                <w:color w:val="000000"/>
                <w:kern w:val="0"/>
                <w:sz w:val="24"/>
                <w:szCs w:val="24"/>
                <w:vertAlign w:val="baseline"/>
                <w:lang w:val="en-US" w:eastAsia="zh-CN"/>
              </w:rPr>
            </w:pPr>
            <w:r>
              <w:rPr>
                <w:rFonts w:hint="eastAsia" w:ascii="新宋体" w:hAnsi="新宋体" w:eastAsia="新宋体" w:cs="新宋体"/>
                <w:color w:val="000000"/>
                <w:kern w:val="0"/>
                <w:sz w:val="24"/>
                <w:szCs w:val="24"/>
                <w:vertAlign w:val="baseline"/>
                <w:lang w:val="en-US" w:eastAsia="zh-CN"/>
              </w:rPr>
              <w:t>5</w:t>
            </w:r>
          </w:p>
        </w:tc>
        <w:tc>
          <w:tcPr>
            <w:tcW w:w="280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新宋体" w:hAnsi="新宋体" w:eastAsia="新宋体" w:cs="新宋体"/>
                <w:color w:val="000000"/>
                <w:kern w:val="0"/>
                <w:sz w:val="24"/>
                <w:szCs w:val="24"/>
                <w:vertAlign w:val="baseline"/>
              </w:rPr>
            </w:pPr>
            <w:r>
              <w:rPr>
                <w:rFonts w:hint="eastAsia" w:ascii="新宋体" w:hAnsi="新宋体" w:eastAsia="新宋体" w:cs="新宋体"/>
                <w:i w:val="0"/>
                <w:color w:val="000000"/>
                <w:kern w:val="0"/>
                <w:sz w:val="24"/>
                <w:szCs w:val="24"/>
                <w:u w:val="none"/>
                <w:lang w:val="en-US" w:eastAsia="zh-CN" w:bidi="ar"/>
              </w:rPr>
              <w:t>点型探测器</w:t>
            </w:r>
          </w:p>
        </w:tc>
        <w:tc>
          <w:tcPr>
            <w:tcW w:w="231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auto"/>
              <w:rPr>
                <w:rFonts w:hint="eastAsia" w:ascii="新宋体" w:hAnsi="新宋体" w:eastAsia="新宋体" w:cs="新宋体"/>
                <w:color w:val="000000"/>
                <w:kern w:val="0"/>
                <w:sz w:val="24"/>
                <w:szCs w:val="24"/>
                <w:vertAlign w:val="baseline"/>
              </w:rPr>
            </w:pPr>
            <w:r>
              <w:rPr>
                <w:rFonts w:hint="eastAsia" w:ascii="新宋体" w:hAnsi="新宋体" w:eastAsia="新宋体" w:cs="新宋体"/>
                <w:i w:val="0"/>
                <w:color w:val="000000"/>
                <w:kern w:val="0"/>
                <w:sz w:val="24"/>
                <w:szCs w:val="24"/>
                <w:u w:val="none"/>
                <w:lang w:val="en-US" w:eastAsia="zh-CN" w:bidi="ar"/>
              </w:rPr>
              <w:t>1.名称:感烟探测器</w:t>
            </w:r>
            <w:r>
              <w:rPr>
                <w:rFonts w:hint="eastAsia" w:ascii="新宋体" w:hAnsi="新宋体" w:eastAsia="新宋体" w:cs="新宋体"/>
                <w:i w:val="0"/>
                <w:color w:val="000000"/>
                <w:kern w:val="0"/>
                <w:sz w:val="24"/>
                <w:szCs w:val="24"/>
                <w:u w:val="none"/>
                <w:lang w:val="en-US" w:eastAsia="zh-CN" w:bidi="ar"/>
              </w:rPr>
              <w:br w:type="textWrapping"/>
            </w:r>
            <w:r>
              <w:rPr>
                <w:rFonts w:hint="eastAsia" w:ascii="新宋体" w:hAnsi="新宋体" w:eastAsia="新宋体" w:cs="新宋体"/>
                <w:i w:val="0"/>
                <w:color w:val="000000"/>
                <w:kern w:val="0"/>
                <w:sz w:val="24"/>
                <w:szCs w:val="24"/>
                <w:u w:val="none"/>
                <w:lang w:val="en-US" w:eastAsia="zh-CN" w:bidi="ar"/>
              </w:rPr>
              <w:t>2.规格:吸顶安装</w:t>
            </w:r>
          </w:p>
        </w:tc>
        <w:tc>
          <w:tcPr>
            <w:tcW w:w="127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新宋体" w:hAnsi="新宋体" w:eastAsia="新宋体" w:cs="新宋体"/>
                <w:color w:val="000000"/>
                <w:kern w:val="0"/>
                <w:sz w:val="24"/>
                <w:szCs w:val="24"/>
                <w:vertAlign w:val="baseline"/>
              </w:rPr>
            </w:pPr>
            <w:r>
              <w:rPr>
                <w:rFonts w:hint="eastAsia" w:ascii="新宋体" w:hAnsi="新宋体" w:eastAsia="新宋体" w:cs="新宋体"/>
                <w:i w:val="0"/>
                <w:color w:val="000000"/>
                <w:kern w:val="0"/>
                <w:sz w:val="24"/>
                <w:szCs w:val="24"/>
                <w:u w:val="none"/>
                <w:lang w:val="en-US" w:eastAsia="zh-CN" w:bidi="ar"/>
              </w:rPr>
              <w:t>个</w:t>
            </w:r>
          </w:p>
        </w:tc>
        <w:tc>
          <w:tcPr>
            <w:tcW w:w="166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新宋体" w:hAnsi="新宋体" w:eastAsia="新宋体" w:cs="新宋体"/>
                <w:color w:val="000000"/>
                <w:kern w:val="0"/>
                <w:sz w:val="24"/>
                <w:szCs w:val="24"/>
                <w:vertAlign w:val="baseline"/>
              </w:rPr>
            </w:pPr>
            <w:r>
              <w:rPr>
                <w:rFonts w:hint="eastAsia" w:ascii="新宋体" w:hAnsi="新宋体" w:eastAsia="新宋体" w:cs="新宋体"/>
                <w:i w:val="0"/>
                <w:color w:val="000000"/>
                <w:kern w:val="0"/>
                <w:sz w:val="24"/>
                <w:szCs w:val="24"/>
                <w:u w:val="none"/>
                <w:lang w:val="en-US" w:eastAsia="zh-CN" w:bidi="ar"/>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60"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新宋体" w:hAnsi="新宋体" w:eastAsia="新宋体" w:cs="新宋体"/>
                <w:color w:val="000000"/>
                <w:kern w:val="0"/>
                <w:sz w:val="24"/>
                <w:szCs w:val="24"/>
                <w:vertAlign w:val="baseline"/>
                <w:lang w:val="en-US" w:eastAsia="zh-CN"/>
              </w:rPr>
            </w:pPr>
            <w:r>
              <w:rPr>
                <w:rFonts w:hint="eastAsia" w:ascii="新宋体" w:hAnsi="新宋体" w:eastAsia="新宋体" w:cs="新宋体"/>
                <w:color w:val="000000"/>
                <w:kern w:val="0"/>
                <w:sz w:val="24"/>
                <w:szCs w:val="24"/>
                <w:vertAlign w:val="baseline"/>
                <w:lang w:val="en-US" w:eastAsia="zh-CN"/>
              </w:rPr>
              <w:t>6</w:t>
            </w:r>
          </w:p>
        </w:tc>
        <w:tc>
          <w:tcPr>
            <w:tcW w:w="280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新宋体" w:hAnsi="新宋体" w:eastAsia="新宋体" w:cs="新宋体"/>
                <w:color w:val="000000"/>
                <w:kern w:val="0"/>
                <w:sz w:val="24"/>
                <w:szCs w:val="24"/>
                <w:vertAlign w:val="baseline"/>
              </w:rPr>
            </w:pPr>
            <w:r>
              <w:rPr>
                <w:rFonts w:hint="eastAsia" w:ascii="新宋体" w:hAnsi="新宋体" w:eastAsia="新宋体" w:cs="新宋体"/>
                <w:i w:val="0"/>
                <w:color w:val="000000"/>
                <w:kern w:val="0"/>
                <w:sz w:val="24"/>
                <w:szCs w:val="24"/>
                <w:u w:val="none"/>
                <w:lang w:val="en-US" w:eastAsia="zh-CN" w:bidi="ar"/>
              </w:rPr>
              <w:t>声光报警器</w:t>
            </w:r>
          </w:p>
        </w:tc>
        <w:tc>
          <w:tcPr>
            <w:tcW w:w="231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auto"/>
              <w:rPr>
                <w:rFonts w:hint="eastAsia" w:ascii="新宋体" w:hAnsi="新宋体" w:eastAsia="新宋体" w:cs="新宋体"/>
                <w:color w:val="000000"/>
                <w:kern w:val="0"/>
                <w:sz w:val="24"/>
                <w:szCs w:val="24"/>
                <w:vertAlign w:val="baseline"/>
              </w:rPr>
            </w:pPr>
            <w:r>
              <w:rPr>
                <w:rFonts w:hint="eastAsia" w:ascii="新宋体" w:hAnsi="新宋体" w:eastAsia="新宋体" w:cs="新宋体"/>
                <w:i w:val="0"/>
                <w:color w:val="000000"/>
                <w:kern w:val="0"/>
                <w:sz w:val="24"/>
                <w:szCs w:val="24"/>
                <w:u w:val="none"/>
                <w:lang w:val="en-US" w:eastAsia="zh-CN" w:bidi="ar"/>
              </w:rPr>
              <w:t>1.名称:声光报警器</w:t>
            </w:r>
            <w:r>
              <w:rPr>
                <w:rFonts w:hint="eastAsia" w:ascii="新宋体" w:hAnsi="新宋体" w:eastAsia="新宋体" w:cs="新宋体"/>
                <w:i w:val="0"/>
                <w:color w:val="000000"/>
                <w:kern w:val="0"/>
                <w:sz w:val="24"/>
                <w:szCs w:val="24"/>
                <w:u w:val="none"/>
                <w:lang w:val="en-US" w:eastAsia="zh-CN" w:bidi="ar"/>
              </w:rPr>
              <w:br w:type="textWrapping"/>
            </w:r>
            <w:r>
              <w:rPr>
                <w:rFonts w:hint="eastAsia" w:ascii="新宋体" w:hAnsi="新宋体" w:eastAsia="新宋体" w:cs="新宋体"/>
                <w:i w:val="0"/>
                <w:color w:val="000000"/>
                <w:kern w:val="0"/>
                <w:sz w:val="24"/>
                <w:szCs w:val="24"/>
                <w:u w:val="none"/>
                <w:lang w:val="en-US" w:eastAsia="zh-CN" w:bidi="ar"/>
              </w:rPr>
              <w:t>2.规格:XH-100B</w:t>
            </w:r>
            <w:r>
              <w:rPr>
                <w:rFonts w:hint="eastAsia" w:ascii="新宋体" w:hAnsi="新宋体" w:eastAsia="新宋体" w:cs="新宋体"/>
                <w:i w:val="0"/>
                <w:color w:val="000000"/>
                <w:kern w:val="0"/>
                <w:sz w:val="24"/>
                <w:szCs w:val="24"/>
                <w:u w:val="none"/>
                <w:lang w:val="en-US" w:eastAsia="zh-CN" w:bidi="ar"/>
              </w:rPr>
              <w:br w:type="textWrapping"/>
            </w:r>
            <w:r>
              <w:rPr>
                <w:rFonts w:hint="eastAsia" w:ascii="新宋体" w:hAnsi="新宋体" w:eastAsia="新宋体" w:cs="新宋体"/>
                <w:i w:val="0"/>
                <w:color w:val="000000"/>
                <w:kern w:val="0"/>
                <w:sz w:val="24"/>
                <w:szCs w:val="24"/>
                <w:u w:val="none"/>
                <w:lang w:val="en-US" w:eastAsia="zh-CN" w:bidi="ar"/>
              </w:rPr>
              <w:t>3.部位：底边距地2.5m明装</w:t>
            </w:r>
          </w:p>
        </w:tc>
        <w:tc>
          <w:tcPr>
            <w:tcW w:w="127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新宋体" w:hAnsi="新宋体" w:eastAsia="新宋体" w:cs="新宋体"/>
                <w:color w:val="000000"/>
                <w:kern w:val="0"/>
                <w:sz w:val="24"/>
                <w:szCs w:val="24"/>
                <w:vertAlign w:val="baseline"/>
              </w:rPr>
            </w:pPr>
            <w:r>
              <w:rPr>
                <w:rFonts w:hint="eastAsia" w:ascii="新宋体" w:hAnsi="新宋体" w:eastAsia="新宋体" w:cs="新宋体"/>
                <w:i w:val="0"/>
                <w:color w:val="000000"/>
                <w:kern w:val="0"/>
                <w:sz w:val="24"/>
                <w:szCs w:val="24"/>
                <w:u w:val="none"/>
                <w:lang w:val="en-US" w:eastAsia="zh-CN" w:bidi="ar"/>
              </w:rPr>
              <w:t>个</w:t>
            </w:r>
          </w:p>
        </w:tc>
        <w:tc>
          <w:tcPr>
            <w:tcW w:w="166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新宋体" w:hAnsi="新宋体" w:eastAsia="新宋体" w:cs="新宋体"/>
                <w:color w:val="000000"/>
                <w:kern w:val="0"/>
                <w:sz w:val="24"/>
                <w:szCs w:val="24"/>
                <w:vertAlign w:val="baseline"/>
              </w:rPr>
            </w:pPr>
            <w:r>
              <w:rPr>
                <w:rFonts w:hint="eastAsia" w:ascii="新宋体" w:hAnsi="新宋体" w:eastAsia="新宋体" w:cs="新宋体"/>
                <w:i w:val="0"/>
                <w:color w:val="000000"/>
                <w:kern w:val="0"/>
                <w:sz w:val="24"/>
                <w:szCs w:val="24"/>
                <w:u w:val="none"/>
                <w:lang w:val="en-US" w:eastAsia="zh-CN"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60"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新宋体" w:hAnsi="新宋体" w:eastAsia="新宋体" w:cs="新宋体"/>
                <w:color w:val="000000"/>
                <w:kern w:val="0"/>
                <w:sz w:val="24"/>
                <w:szCs w:val="24"/>
                <w:vertAlign w:val="baseline"/>
                <w:lang w:val="en-US" w:eastAsia="zh-CN"/>
              </w:rPr>
            </w:pPr>
            <w:r>
              <w:rPr>
                <w:rFonts w:hint="eastAsia" w:ascii="新宋体" w:hAnsi="新宋体" w:eastAsia="新宋体" w:cs="新宋体"/>
                <w:color w:val="000000"/>
                <w:kern w:val="0"/>
                <w:sz w:val="24"/>
                <w:szCs w:val="24"/>
                <w:vertAlign w:val="baseline"/>
                <w:lang w:val="en-US" w:eastAsia="zh-CN"/>
              </w:rPr>
              <w:t>7</w:t>
            </w:r>
          </w:p>
        </w:tc>
        <w:tc>
          <w:tcPr>
            <w:tcW w:w="280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新宋体" w:hAnsi="新宋体" w:eastAsia="新宋体" w:cs="新宋体"/>
                <w:color w:val="000000"/>
                <w:kern w:val="0"/>
                <w:sz w:val="24"/>
                <w:szCs w:val="24"/>
                <w:vertAlign w:val="baseline"/>
              </w:rPr>
            </w:pPr>
            <w:r>
              <w:rPr>
                <w:rFonts w:hint="eastAsia" w:ascii="新宋体" w:hAnsi="新宋体" w:eastAsia="新宋体" w:cs="新宋体"/>
                <w:i w:val="0"/>
                <w:color w:val="000000"/>
                <w:kern w:val="0"/>
                <w:sz w:val="24"/>
                <w:szCs w:val="24"/>
                <w:u w:val="none"/>
                <w:lang w:val="en-US" w:eastAsia="zh-CN" w:bidi="ar"/>
              </w:rPr>
              <w:t>消防报警电话插孔(电话）</w:t>
            </w:r>
          </w:p>
        </w:tc>
        <w:tc>
          <w:tcPr>
            <w:tcW w:w="231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auto"/>
              <w:rPr>
                <w:rFonts w:hint="eastAsia" w:ascii="新宋体" w:hAnsi="新宋体" w:eastAsia="新宋体" w:cs="新宋体"/>
                <w:color w:val="000000"/>
                <w:kern w:val="0"/>
                <w:sz w:val="24"/>
                <w:szCs w:val="24"/>
                <w:vertAlign w:val="baseline"/>
              </w:rPr>
            </w:pPr>
            <w:r>
              <w:rPr>
                <w:rFonts w:hint="eastAsia" w:ascii="新宋体" w:hAnsi="新宋体" w:eastAsia="新宋体" w:cs="新宋体"/>
                <w:i w:val="0"/>
                <w:color w:val="000000"/>
                <w:kern w:val="0"/>
                <w:sz w:val="24"/>
                <w:szCs w:val="24"/>
                <w:u w:val="none"/>
                <w:lang w:val="en-US" w:eastAsia="zh-CN" w:bidi="ar"/>
              </w:rPr>
              <w:t>1.名称:手动报警按钮（带电话插孔）</w:t>
            </w:r>
            <w:r>
              <w:rPr>
                <w:rFonts w:hint="eastAsia" w:ascii="新宋体" w:hAnsi="新宋体" w:eastAsia="新宋体" w:cs="新宋体"/>
                <w:i w:val="0"/>
                <w:color w:val="000000"/>
                <w:kern w:val="0"/>
                <w:sz w:val="24"/>
                <w:szCs w:val="24"/>
                <w:u w:val="none"/>
                <w:lang w:val="en-US" w:eastAsia="zh-CN" w:bidi="ar"/>
              </w:rPr>
              <w:br w:type="textWrapping"/>
            </w:r>
            <w:r>
              <w:rPr>
                <w:rFonts w:hint="eastAsia" w:ascii="新宋体" w:hAnsi="新宋体" w:eastAsia="新宋体" w:cs="新宋体"/>
                <w:i w:val="0"/>
                <w:color w:val="000000"/>
                <w:kern w:val="0"/>
                <w:sz w:val="24"/>
                <w:szCs w:val="24"/>
                <w:u w:val="none"/>
                <w:lang w:val="en-US" w:eastAsia="zh-CN" w:bidi="ar"/>
              </w:rPr>
              <w:t>2.安装方式:底边距地1.5m明装</w:t>
            </w:r>
          </w:p>
        </w:tc>
        <w:tc>
          <w:tcPr>
            <w:tcW w:w="127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新宋体" w:hAnsi="新宋体" w:eastAsia="新宋体" w:cs="新宋体"/>
                <w:color w:val="000000"/>
                <w:kern w:val="0"/>
                <w:sz w:val="24"/>
                <w:szCs w:val="24"/>
                <w:vertAlign w:val="baseline"/>
              </w:rPr>
            </w:pPr>
            <w:r>
              <w:rPr>
                <w:rFonts w:hint="eastAsia" w:ascii="新宋体" w:hAnsi="新宋体" w:eastAsia="新宋体" w:cs="新宋体"/>
                <w:i w:val="0"/>
                <w:color w:val="000000"/>
                <w:kern w:val="0"/>
                <w:sz w:val="24"/>
                <w:szCs w:val="24"/>
                <w:u w:val="none"/>
                <w:lang w:val="en-US" w:eastAsia="zh-CN" w:bidi="ar"/>
              </w:rPr>
              <w:t>个</w:t>
            </w:r>
          </w:p>
        </w:tc>
        <w:tc>
          <w:tcPr>
            <w:tcW w:w="166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新宋体" w:hAnsi="新宋体" w:eastAsia="新宋体" w:cs="新宋体"/>
                <w:color w:val="000000"/>
                <w:kern w:val="0"/>
                <w:sz w:val="24"/>
                <w:szCs w:val="24"/>
                <w:vertAlign w:val="baseline"/>
              </w:rPr>
            </w:pPr>
            <w:r>
              <w:rPr>
                <w:rFonts w:hint="eastAsia" w:ascii="新宋体" w:hAnsi="新宋体" w:eastAsia="新宋体" w:cs="新宋体"/>
                <w:i w:val="0"/>
                <w:color w:val="000000"/>
                <w:kern w:val="0"/>
                <w:sz w:val="24"/>
                <w:szCs w:val="24"/>
                <w:u w:val="none"/>
                <w:lang w:val="en-US" w:eastAsia="zh-CN"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60"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新宋体" w:hAnsi="新宋体" w:eastAsia="新宋体" w:cs="新宋体"/>
                <w:color w:val="000000"/>
                <w:kern w:val="0"/>
                <w:sz w:val="24"/>
                <w:szCs w:val="24"/>
                <w:vertAlign w:val="baseline"/>
                <w:lang w:val="en-US" w:eastAsia="zh-CN"/>
              </w:rPr>
            </w:pPr>
            <w:r>
              <w:rPr>
                <w:rFonts w:hint="eastAsia" w:ascii="新宋体" w:hAnsi="新宋体" w:eastAsia="新宋体" w:cs="新宋体"/>
                <w:color w:val="000000"/>
                <w:kern w:val="0"/>
                <w:sz w:val="24"/>
                <w:szCs w:val="24"/>
                <w:vertAlign w:val="baseline"/>
                <w:lang w:val="en-US" w:eastAsia="zh-CN"/>
              </w:rPr>
              <w:t>8</w:t>
            </w:r>
          </w:p>
        </w:tc>
        <w:tc>
          <w:tcPr>
            <w:tcW w:w="280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新宋体" w:hAnsi="新宋体" w:eastAsia="新宋体" w:cs="新宋体"/>
                <w:color w:val="000000"/>
                <w:kern w:val="0"/>
                <w:sz w:val="24"/>
                <w:szCs w:val="24"/>
                <w:vertAlign w:val="baseline"/>
              </w:rPr>
            </w:pPr>
            <w:r>
              <w:rPr>
                <w:rFonts w:hint="eastAsia" w:ascii="新宋体" w:hAnsi="新宋体" w:eastAsia="新宋体" w:cs="新宋体"/>
                <w:i w:val="0"/>
                <w:color w:val="000000"/>
                <w:kern w:val="0"/>
                <w:sz w:val="24"/>
                <w:szCs w:val="24"/>
                <w:u w:val="none"/>
                <w:lang w:val="en-US" w:eastAsia="zh-CN" w:bidi="ar"/>
              </w:rPr>
              <w:t>按钮</w:t>
            </w:r>
          </w:p>
        </w:tc>
        <w:tc>
          <w:tcPr>
            <w:tcW w:w="231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auto"/>
              <w:rPr>
                <w:rFonts w:hint="eastAsia" w:ascii="新宋体" w:hAnsi="新宋体" w:eastAsia="新宋体" w:cs="新宋体"/>
                <w:color w:val="000000"/>
                <w:kern w:val="0"/>
                <w:sz w:val="24"/>
                <w:szCs w:val="24"/>
                <w:vertAlign w:val="baseline"/>
              </w:rPr>
            </w:pPr>
            <w:r>
              <w:rPr>
                <w:rFonts w:hint="eastAsia" w:ascii="新宋体" w:hAnsi="新宋体" w:eastAsia="新宋体" w:cs="新宋体"/>
                <w:i w:val="0"/>
                <w:color w:val="000000"/>
                <w:kern w:val="0"/>
                <w:sz w:val="24"/>
                <w:szCs w:val="24"/>
                <w:u w:val="none"/>
                <w:lang w:val="en-US" w:eastAsia="zh-CN" w:bidi="ar"/>
              </w:rPr>
              <w:t>1.名称:消防按钮</w:t>
            </w:r>
            <w:r>
              <w:rPr>
                <w:rFonts w:hint="eastAsia" w:ascii="新宋体" w:hAnsi="新宋体" w:eastAsia="新宋体" w:cs="新宋体"/>
                <w:i w:val="0"/>
                <w:color w:val="000000"/>
                <w:kern w:val="0"/>
                <w:sz w:val="24"/>
                <w:szCs w:val="24"/>
                <w:u w:val="none"/>
                <w:lang w:val="en-US" w:eastAsia="zh-CN" w:bidi="ar"/>
              </w:rPr>
              <w:br w:type="textWrapping"/>
            </w:r>
            <w:r>
              <w:rPr>
                <w:rFonts w:hint="eastAsia" w:ascii="新宋体" w:hAnsi="新宋体" w:eastAsia="新宋体" w:cs="新宋体"/>
                <w:i w:val="0"/>
                <w:color w:val="000000"/>
                <w:kern w:val="0"/>
                <w:sz w:val="24"/>
                <w:szCs w:val="24"/>
                <w:u w:val="none"/>
                <w:lang w:val="en-US" w:eastAsia="zh-CN" w:bidi="ar"/>
              </w:rPr>
              <w:t>2.规格:LD-8403,消火栓箱内</w:t>
            </w:r>
          </w:p>
        </w:tc>
        <w:tc>
          <w:tcPr>
            <w:tcW w:w="127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新宋体" w:hAnsi="新宋体" w:eastAsia="新宋体" w:cs="新宋体"/>
                <w:color w:val="000000"/>
                <w:kern w:val="0"/>
                <w:sz w:val="24"/>
                <w:szCs w:val="24"/>
                <w:vertAlign w:val="baseline"/>
              </w:rPr>
            </w:pPr>
            <w:r>
              <w:rPr>
                <w:rFonts w:hint="eastAsia" w:ascii="新宋体" w:hAnsi="新宋体" w:eastAsia="新宋体" w:cs="新宋体"/>
                <w:i w:val="0"/>
                <w:color w:val="000000"/>
                <w:kern w:val="0"/>
                <w:sz w:val="24"/>
                <w:szCs w:val="24"/>
                <w:u w:val="none"/>
                <w:lang w:val="en-US" w:eastAsia="zh-CN" w:bidi="ar"/>
              </w:rPr>
              <w:t>个</w:t>
            </w:r>
          </w:p>
        </w:tc>
        <w:tc>
          <w:tcPr>
            <w:tcW w:w="166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新宋体" w:hAnsi="新宋体" w:eastAsia="新宋体" w:cs="新宋体"/>
                <w:color w:val="000000"/>
                <w:kern w:val="0"/>
                <w:sz w:val="24"/>
                <w:szCs w:val="24"/>
                <w:vertAlign w:val="baseline"/>
              </w:rPr>
            </w:pPr>
            <w:r>
              <w:rPr>
                <w:rFonts w:hint="eastAsia" w:ascii="新宋体" w:hAnsi="新宋体" w:eastAsia="新宋体" w:cs="新宋体"/>
                <w:i w:val="0"/>
                <w:color w:val="000000"/>
                <w:kern w:val="0"/>
                <w:sz w:val="24"/>
                <w:szCs w:val="24"/>
                <w:u w:val="none"/>
                <w:lang w:val="en-US" w:eastAsia="zh-CN" w:bidi="ar"/>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60"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新宋体" w:hAnsi="新宋体" w:eastAsia="新宋体" w:cs="新宋体"/>
                <w:color w:val="000000"/>
                <w:kern w:val="0"/>
                <w:sz w:val="24"/>
                <w:szCs w:val="24"/>
                <w:vertAlign w:val="baseline"/>
                <w:lang w:val="en-US" w:eastAsia="zh-CN"/>
              </w:rPr>
            </w:pPr>
            <w:r>
              <w:rPr>
                <w:rFonts w:hint="eastAsia" w:ascii="新宋体" w:hAnsi="新宋体" w:eastAsia="新宋体" w:cs="新宋体"/>
                <w:color w:val="000000"/>
                <w:kern w:val="0"/>
                <w:sz w:val="24"/>
                <w:szCs w:val="24"/>
                <w:vertAlign w:val="baseline"/>
                <w:lang w:val="en-US" w:eastAsia="zh-CN"/>
              </w:rPr>
              <w:t>9</w:t>
            </w:r>
          </w:p>
        </w:tc>
        <w:tc>
          <w:tcPr>
            <w:tcW w:w="280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新宋体" w:hAnsi="新宋体" w:eastAsia="新宋体" w:cs="新宋体"/>
                <w:color w:val="000000"/>
                <w:kern w:val="0"/>
                <w:sz w:val="24"/>
                <w:szCs w:val="24"/>
                <w:vertAlign w:val="baseline"/>
              </w:rPr>
            </w:pPr>
            <w:r>
              <w:rPr>
                <w:rFonts w:hint="eastAsia" w:ascii="新宋体" w:hAnsi="新宋体" w:eastAsia="新宋体" w:cs="新宋体"/>
                <w:i w:val="0"/>
                <w:color w:val="000000"/>
                <w:kern w:val="0"/>
                <w:sz w:val="24"/>
                <w:szCs w:val="24"/>
                <w:u w:val="none"/>
                <w:lang w:val="en-US" w:eastAsia="zh-CN" w:bidi="ar"/>
              </w:rPr>
              <w:t>模块(模块箱）</w:t>
            </w:r>
          </w:p>
        </w:tc>
        <w:tc>
          <w:tcPr>
            <w:tcW w:w="231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auto"/>
              <w:rPr>
                <w:rFonts w:hint="eastAsia" w:ascii="新宋体" w:hAnsi="新宋体" w:eastAsia="新宋体" w:cs="新宋体"/>
                <w:color w:val="000000"/>
                <w:kern w:val="0"/>
                <w:sz w:val="24"/>
                <w:szCs w:val="24"/>
                <w:vertAlign w:val="baseline"/>
              </w:rPr>
            </w:pPr>
            <w:r>
              <w:rPr>
                <w:rFonts w:hint="eastAsia" w:ascii="新宋体" w:hAnsi="新宋体" w:eastAsia="新宋体" w:cs="新宋体"/>
                <w:i w:val="0"/>
                <w:color w:val="000000"/>
                <w:kern w:val="0"/>
                <w:sz w:val="24"/>
                <w:szCs w:val="24"/>
                <w:u w:val="none"/>
                <w:lang w:val="en-US" w:eastAsia="zh-CN" w:bidi="ar"/>
              </w:rPr>
              <w:t>1.名称:消防控制模块</w:t>
            </w:r>
            <w:r>
              <w:rPr>
                <w:rFonts w:hint="eastAsia" w:ascii="新宋体" w:hAnsi="新宋体" w:eastAsia="新宋体" w:cs="新宋体"/>
                <w:i w:val="0"/>
                <w:color w:val="000000"/>
                <w:kern w:val="0"/>
                <w:sz w:val="24"/>
                <w:szCs w:val="24"/>
                <w:u w:val="none"/>
                <w:lang w:val="en-US" w:eastAsia="zh-CN" w:bidi="ar"/>
              </w:rPr>
              <w:br w:type="textWrapping"/>
            </w:r>
            <w:r>
              <w:rPr>
                <w:rFonts w:hint="eastAsia" w:ascii="新宋体" w:hAnsi="新宋体" w:eastAsia="新宋体" w:cs="新宋体"/>
                <w:i w:val="0"/>
                <w:color w:val="000000"/>
                <w:kern w:val="0"/>
                <w:sz w:val="24"/>
                <w:szCs w:val="24"/>
                <w:u w:val="none"/>
                <w:lang w:val="en-US" w:eastAsia="zh-CN" w:bidi="ar"/>
              </w:rPr>
              <w:t>2.输出形式:输入输出</w:t>
            </w:r>
          </w:p>
        </w:tc>
        <w:tc>
          <w:tcPr>
            <w:tcW w:w="127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新宋体" w:hAnsi="新宋体" w:eastAsia="新宋体" w:cs="新宋体"/>
                <w:color w:val="000000"/>
                <w:kern w:val="0"/>
                <w:sz w:val="24"/>
                <w:szCs w:val="24"/>
                <w:vertAlign w:val="baseline"/>
              </w:rPr>
            </w:pPr>
            <w:r>
              <w:rPr>
                <w:rFonts w:hint="eastAsia" w:ascii="新宋体" w:hAnsi="新宋体" w:eastAsia="新宋体" w:cs="新宋体"/>
                <w:i w:val="0"/>
                <w:color w:val="000000"/>
                <w:kern w:val="0"/>
                <w:sz w:val="24"/>
                <w:szCs w:val="24"/>
                <w:u w:val="none"/>
                <w:lang w:val="en-US" w:eastAsia="zh-CN" w:bidi="ar"/>
              </w:rPr>
              <w:t>个</w:t>
            </w:r>
          </w:p>
        </w:tc>
        <w:tc>
          <w:tcPr>
            <w:tcW w:w="166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新宋体" w:hAnsi="新宋体" w:eastAsia="新宋体" w:cs="新宋体"/>
                <w:color w:val="000000"/>
                <w:kern w:val="0"/>
                <w:sz w:val="24"/>
                <w:szCs w:val="24"/>
                <w:vertAlign w:val="baseline"/>
              </w:rPr>
            </w:pPr>
            <w:r>
              <w:rPr>
                <w:rFonts w:hint="eastAsia" w:ascii="新宋体" w:hAnsi="新宋体" w:eastAsia="新宋体" w:cs="新宋体"/>
                <w:i w:val="0"/>
                <w:color w:val="000000"/>
                <w:kern w:val="0"/>
                <w:sz w:val="24"/>
                <w:szCs w:val="24"/>
                <w:u w:val="none"/>
                <w:lang w:val="en-US" w:eastAsia="zh-CN"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60"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新宋体" w:hAnsi="新宋体" w:eastAsia="新宋体" w:cs="新宋体"/>
                <w:color w:val="000000"/>
                <w:kern w:val="0"/>
                <w:sz w:val="24"/>
                <w:szCs w:val="24"/>
                <w:vertAlign w:val="baseline"/>
                <w:lang w:val="en-US" w:eastAsia="zh-CN"/>
              </w:rPr>
            </w:pPr>
            <w:r>
              <w:rPr>
                <w:rFonts w:hint="eastAsia" w:ascii="新宋体" w:hAnsi="新宋体" w:eastAsia="新宋体" w:cs="新宋体"/>
                <w:color w:val="000000"/>
                <w:kern w:val="0"/>
                <w:sz w:val="24"/>
                <w:szCs w:val="24"/>
                <w:vertAlign w:val="baseline"/>
                <w:lang w:val="en-US" w:eastAsia="zh-CN"/>
              </w:rPr>
              <w:t>10</w:t>
            </w:r>
          </w:p>
        </w:tc>
        <w:tc>
          <w:tcPr>
            <w:tcW w:w="280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新宋体" w:hAnsi="新宋体" w:eastAsia="新宋体" w:cs="新宋体"/>
                <w:color w:val="000000"/>
                <w:kern w:val="0"/>
                <w:sz w:val="24"/>
                <w:szCs w:val="24"/>
                <w:vertAlign w:val="baseline"/>
              </w:rPr>
            </w:pPr>
            <w:r>
              <w:rPr>
                <w:rFonts w:hint="eastAsia" w:ascii="新宋体" w:hAnsi="新宋体" w:eastAsia="新宋体" w:cs="新宋体"/>
                <w:i w:val="0"/>
                <w:color w:val="000000"/>
                <w:kern w:val="0"/>
                <w:sz w:val="24"/>
                <w:szCs w:val="24"/>
                <w:u w:val="none"/>
                <w:lang w:val="en-US" w:eastAsia="zh-CN" w:bidi="ar"/>
              </w:rPr>
              <w:t>模块(模块箱）</w:t>
            </w:r>
          </w:p>
        </w:tc>
        <w:tc>
          <w:tcPr>
            <w:tcW w:w="231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auto"/>
              <w:rPr>
                <w:rFonts w:hint="eastAsia" w:ascii="新宋体" w:hAnsi="新宋体" w:eastAsia="新宋体" w:cs="新宋体"/>
                <w:color w:val="000000"/>
                <w:kern w:val="0"/>
                <w:sz w:val="24"/>
                <w:szCs w:val="24"/>
                <w:vertAlign w:val="baseline"/>
              </w:rPr>
            </w:pPr>
            <w:r>
              <w:rPr>
                <w:rFonts w:hint="eastAsia" w:ascii="新宋体" w:hAnsi="新宋体" w:eastAsia="新宋体" w:cs="新宋体"/>
                <w:i w:val="0"/>
                <w:color w:val="000000"/>
                <w:kern w:val="0"/>
                <w:sz w:val="24"/>
                <w:szCs w:val="24"/>
                <w:u w:val="none"/>
                <w:lang w:val="en-US" w:eastAsia="zh-CN" w:bidi="ar"/>
              </w:rPr>
              <w:t>1.名称:功能模块</w:t>
            </w:r>
            <w:r>
              <w:rPr>
                <w:rFonts w:hint="eastAsia" w:ascii="新宋体" w:hAnsi="新宋体" w:eastAsia="新宋体" w:cs="新宋体"/>
                <w:i w:val="0"/>
                <w:color w:val="000000"/>
                <w:kern w:val="0"/>
                <w:sz w:val="24"/>
                <w:szCs w:val="24"/>
                <w:u w:val="none"/>
                <w:lang w:val="en-US" w:eastAsia="zh-CN" w:bidi="ar"/>
              </w:rPr>
              <w:br w:type="textWrapping"/>
            </w:r>
            <w:r>
              <w:rPr>
                <w:rFonts w:hint="eastAsia" w:ascii="新宋体" w:hAnsi="新宋体" w:eastAsia="新宋体" w:cs="新宋体"/>
                <w:i w:val="0"/>
                <w:color w:val="000000"/>
                <w:kern w:val="0"/>
                <w:sz w:val="24"/>
                <w:szCs w:val="24"/>
                <w:u w:val="none"/>
                <w:lang w:val="en-US" w:eastAsia="zh-CN" w:bidi="ar"/>
              </w:rPr>
              <w:t>2.输出形式:输入输出</w:t>
            </w:r>
          </w:p>
        </w:tc>
        <w:tc>
          <w:tcPr>
            <w:tcW w:w="127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新宋体" w:hAnsi="新宋体" w:eastAsia="新宋体" w:cs="新宋体"/>
                <w:color w:val="000000"/>
                <w:kern w:val="0"/>
                <w:sz w:val="24"/>
                <w:szCs w:val="24"/>
                <w:vertAlign w:val="baseline"/>
              </w:rPr>
            </w:pPr>
            <w:r>
              <w:rPr>
                <w:rFonts w:hint="eastAsia" w:ascii="新宋体" w:hAnsi="新宋体" w:eastAsia="新宋体" w:cs="新宋体"/>
                <w:i w:val="0"/>
                <w:color w:val="000000"/>
                <w:kern w:val="0"/>
                <w:sz w:val="24"/>
                <w:szCs w:val="24"/>
                <w:u w:val="none"/>
                <w:lang w:val="en-US" w:eastAsia="zh-CN" w:bidi="ar"/>
              </w:rPr>
              <w:t>个</w:t>
            </w:r>
          </w:p>
        </w:tc>
        <w:tc>
          <w:tcPr>
            <w:tcW w:w="166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新宋体" w:hAnsi="新宋体" w:eastAsia="新宋体" w:cs="新宋体"/>
                <w:color w:val="000000"/>
                <w:kern w:val="0"/>
                <w:sz w:val="24"/>
                <w:szCs w:val="24"/>
                <w:vertAlign w:val="baseline"/>
              </w:rPr>
            </w:pPr>
            <w:r>
              <w:rPr>
                <w:rFonts w:hint="eastAsia" w:ascii="新宋体" w:hAnsi="新宋体" w:eastAsia="新宋体" w:cs="新宋体"/>
                <w:i w:val="0"/>
                <w:color w:val="000000"/>
                <w:kern w:val="0"/>
                <w:sz w:val="24"/>
                <w:szCs w:val="24"/>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trPr>
        <w:tc>
          <w:tcPr>
            <w:tcW w:w="1060"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新宋体" w:hAnsi="新宋体" w:eastAsia="新宋体" w:cs="新宋体"/>
                <w:color w:val="000000"/>
                <w:kern w:val="0"/>
                <w:sz w:val="24"/>
                <w:szCs w:val="24"/>
                <w:vertAlign w:val="baseline"/>
                <w:lang w:val="en-US" w:eastAsia="zh-CN"/>
              </w:rPr>
            </w:pPr>
            <w:r>
              <w:rPr>
                <w:rFonts w:hint="eastAsia" w:ascii="新宋体" w:hAnsi="新宋体" w:eastAsia="新宋体" w:cs="新宋体"/>
                <w:color w:val="000000"/>
                <w:kern w:val="0"/>
                <w:sz w:val="24"/>
                <w:szCs w:val="24"/>
                <w:vertAlign w:val="baseline"/>
                <w:lang w:val="en-US" w:eastAsia="zh-CN"/>
              </w:rPr>
              <w:t>11</w:t>
            </w:r>
          </w:p>
        </w:tc>
        <w:tc>
          <w:tcPr>
            <w:tcW w:w="280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新宋体" w:hAnsi="新宋体" w:eastAsia="新宋体" w:cs="新宋体"/>
                <w:color w:val="000000"/>
                <w:kern w:val="0"/>
                <w:sz w:val="24"/>
                <w:szCs w:val="24"/>
                <w:vertAlign w:val="baseline"/>
              </w:rPr>
            </w:pPr>
            <w:r>
              <w:rPr>
                <w:rFonts w:hint="eastAsia" w:ascii="新宋体" w:hAnsi="新宋体" w:eastAsia="新宋体" w:cs="新宋体"/>
                <w:i w:val="0"/>
                <w:color w:val="000000"/>
                <w:kern w:val="0"/>
                <w:sz w:val="24"/>
                <w:szCs w:val="24"/>
                <w:u w:val="none"/>
                <w:lang w:val="en-US" w:eastAsia="zh-CN" w:bidi="ar"/>
              </w:rPr>
              <w:t>火灾报警系统控制主机</w:t>
            </w:r>
          </w:p>
        </w:tc>
        <w:tc>
          <w:tcPr>
            <w:tcW w:w="231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auto"/>
              <w:rPr>
                <w:rFonts w:hint="eastAsia" w:ascii="新宋体" w:hAnsi="新宋体" w:eastAsia="新宋体" w:cs="新宋体"/>
                <w:color w:val="000000"/>
                <w:kern w:val="0"/>
                <w:sz w:val="24"/>
                <w:szCs w:val="24"/>
                <w:vertAlign w:val="baseline"/>
              </w:rPr>
            </w:pPr>
            <w:r>
              <w:rPr>
                <w:rFonts w:hint="eastAsia" w:ascii="新宋体" w:hAnsi="新宋体" w:eastAsia="新宋体" w:cs="新宋体"/>
                <w:i w:val="0"/>
                <w:color w:val="000000"/>
                <w:kern w:val="0"/>
                <w:sz w:val="24"/>
                <w:szCs w:val="24"/>
                <w:u w:val="none"/>
                <w:lang w:val="en-US" w:eastAsia="zh-CN" w:bidi="ar"/>
              </w:rPr>
              <w:t>集中型火灾报警控制器</w:t>
            </w:r>
          </w:p>
        </w:tc>
        <w:tc>
          <w:tcPr>
            <w:tcW w:w="127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新宋体" w:hAnsi="新宋体" w:eastAsia="新宋体" w:cs="新宋体"/>
                <w:color w:val="000000"/>
                <w:kern w:val="0"/>
                <w:sz w:val="24"/>
                <w:szCs w:val="24"/>
                <w:vertAlign w:val="baseline"/>
              </w:rPr>
            </w:pPr>
            <w:r>
              <w:rPr>
                <w:rFonts w:hint="eastAsia" w:ascii="新宋体" w:hAnsi="新宋体" w:eastAsia="新宋体" w:cs="新宋体"/>
                <w:i w:val="0"/>
                <w:color w:val="000000"/>
                <w:kern w:val="0"/>
                <w:sz w:val="24"/>
                <w:szCs w:val="24"/>
                <w:u w:val="none"/>
                <w:lang w:val="en-US" w:eastAsia="zh-CN" w:bidi="ar"/>
              </w:rPr>
              <w:t>台</w:t>
            </w:r>
          </w:p>
        </w:tc>
        <w:tc>
          <w:tcPr>
            <w:tcW w:w="166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新宋体" w:hAnsi="新宋体" w:eastAsia="新宋体" w:cs="新宋体"/>
                <w:color w:val="000000"/>
                <w:kern w:val="0"/>
                <w:sz w:val="24"/>
                <w:szCs w:val="24"/>
                <w:vertAlign w:val="baseline"/>
              </w:rPr>
            </w:pPr>
            <w:r>
              <w:rPr>
                <w:rFonts w:hint="eastAsia" w:ascii="新宋体" w:hAnsi="新宋体" w:eastAsia="新宋体" w:cs="新宋体"/>
                <w:i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60"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新宋体" w:hAnsi="新宋体" w:eastAsia="新宋体" w:cs="新宋体"/>
                <w:color w:val="000000"/>
                <w:kern w:val="0"/>
                <w:sz w:val="24"/>
                <w:szCs w:val="24"/>
                <w:vertAlign w:val="baseline"/>
                <w:lang w:val="en-US" w:eastAsia="zh-CN"/>
              </w:rPr>
            </w:pPr>
            <w:r>
              <w:rPr>
                <w:rFonts w:hint="eastAsia" w:ascii="新宋体" w:hAnsi="新宋体" w:eastAsia="新宋体" w:cs="新宋体"/>
                <w:color w:val="000000"/>
                <w:kern w:val="0"/>
                <w:sz w:val="24"/>
                <w:szCs w:val="24"/>
                <w:vertAlign w:val="baseline"/>
                <w:lang w:val="en-US" w:eastAsia="zh-CN"/>
              </w:rPr>
              <w:t>12</w:t>
            </w:r>
          </w:p>
        </w:tc>
        <w:tc>
          <w:tcPr>
            <w:tcW w:w="280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新宋体" w:hAnsi="新宋体" w:eastAsia="新宋体" w:cs="新宋体"/>
                <w:color w:val="000000"/>
                <w:kern w:val="0"/>
                <w:sz w:val="24"/>
                <w:szCs w:val="24"/>
                <w:vertAlign w:val="baseline"/>
              </w:rPr>
            </w:pPr>
            <w:r>
              <w:rPr>
                <w:rFonts w:hint="eastAsia" w:ascii="新宋体" w:hAnsi="新宋体" w:eastAsia="新宋体" w:cs="新宋体"/>
                <w:i w:val="0"/>
                <w:color w:val="000000"/>
                <w:kern w:val="0"/>
                <w:sz w:val="24"/>
                <w:szCs w:val="24"/>
                <w:u w:val="none"/>
                <w:lang w:val="en-US" w:eastAsia="zh-CN" w:bidi="ar"/>
              </w:rPr>
              <w:t>端子箱</w:t>
            </w:r>
          </w:p>
        </w:tc>
        <w:tc>
          <w:tcPr>
            <w:tcW w:w="231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auto"/>
              <w:rPr>
                <w:rFonts w:hint="eastAsia" w:ascii="新宋体" w:hAnsi="新宋体" w:eastAsia="新宋体" w:cs="新宋体"/>
                <w:color w:val="000000"/>
                <w:kern w:val="0"/>
                <w:sz w:val="24"/>
                <w:szCs w:val="24"/>
                <w:vertAlign w:val="baseline"/>
              </w:rPr>
            </w:pPr>
            <w:r>
              <w:rPr>
                <w:rFonts w:hint="eastAsia" w:ascii="新宋体" w:hAnsi="新宋体" w:eastAsia="新宋体" w:cs="新宋体"/>
                <w:i w:val="0"/>
                <w:color w:val="000000"/>
                <w:kern w:val="0"/>
                <w:sz w:val="24"/>
                <w:szCs w:val="24"/>
                <w:u w:val="none"/>
                <w:lang w:val="en-US" w:eastAsia="zh-CN" w:bidi="ar"/>
              </w:rPr>
              <w:t>1.名称:消防端子箱</w:t>
            </w:r>
            <w:r>
              <w:rPr>
                <w:rFonts w:hint="eastAsia" w:ascii="新宋体" w:hAnsi="新宋体" w:eastAsia="新宋体" w:cs="新宋体"/>
                <w:i w:val="0"/>
                <w:color w:val="000000"/>
                <w:kern w:val="0"/>
                <w:sz w:val="24"/>
                <w:szCs w:val="24"/>
                <w:u w:val="none"/>
                <w:lang w:val="en-US" w:eastAsia="zh-CN" w:bidi="ar"/>
              </w:rPr>
              <w:br w:type="textWrapping"/>
            </w:r>
            <w:r>
              <w:rPr>
                <w:rFonts w:hint="eastAsia" w:ascii="新宋体" w:hAnsi="新宋体" w:eastAsia="新宋体" w:cs="新宋体"/>
                <w:i w:val="0"/>
                <w:color w:val="000000"/>
                <w:kern w:val="0"/>
                <w:sz w:val="24"/>
                <w:szCs w:val="24"/>
                <w:u w:val="none"/>
                <w:lang w:val="en-US" w:eastAsia="zh-CN" w:bidi="ar"/>
              </w:rPr>
              <w:t>2.安装部位:随设备，距地2.5m</w:t>
            </w:r>
          </w:p>
        </w:tc>
        <w:tc>
          <w:tcPr>
            <w:tcW w:w="127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新宋体" w:hAnsi="新宋体" w:eastAsia="新宋体" w:cs="新宋体"/>
                <w:color w:val="000000"/>
                <w:kern w:val="0"/>
                <w:sz w:val="24"/>
                <w:szCs w:val="24"/>
                <w:vertAlign w:val="baseline"/>
              </w:rPr>
            </w:pPr>
            <w:r>
              <w:rPr>
                <w:rFonts w:hint="eastAsia" w:ascii="新宋体" w:hAnsi="新宋体" w:eastAsia="新宋体" w:cs="新宋体"/>
                <w:i w:val="0"/>
                <w:color w:val="000000"/>
                <w:kern w:val="0"/>
                <w:sz w:val="24"/>
                <w:szCs w:val="24"/>
                <w:u w:val="none"/>
                <w:lang w:val="en-US" w:eastAsia="zh-CN" w:bidi="ar"/>
              </w:rPr>
              <w:t>台</w:t>
            </w:r>
          </w:p>
        </w:tc>
        <w:tc>
          <w:tcPr>
            <w:tcW w:w="166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新宋体" w:hAnsi="新宋体" w:eastAsia="新宋体" w:cs="新宋体"/>
                <w:color w:val="000000"/>
                <w:kern w:val="0"/>
                <w:sz w:val="24"/>
                <w:szCs w:val="24"/>
                <w:vertAlign w:val="baseline"/>
              </w:rPr>
            </w:pPr>
            <w:r>
              <w:rPr>
                <w:rFonts w:hint="eastAsia" w:ascii="新宋体" w:hAnsi="新宋体" w:eastAsia="新宋体" w:cs="新宋体"/>
                <w:i w:val="0"/>
                <w:color w:val="000000"/>
                <w:kern w:val="0"/>
                <w:sz w:val="24"/>
                <w:szCs w:val="24"/>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60"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新宋体" w:hAnsi="新宋体" w:eastAsia="新宋体" w:cs="新宋体"/>
                <w:color w:val="000000"/>
                <w:kern w:val="0"/>
                <w:sz w:val="24"/>
                <w:szCs w:val="24"/>
                <w:vertAlign w:val="baseline"/>
                <w:lang w:val="en-US" w:eastAsia="zh-CN"/>
              </w:rPr>
            </w:pPr>
            <w:r>
              <w:rPr>
                <w:rFonts w:hint="eastAsia" w:ascii="新宋体" w:hAnsi="新宋体" w:eastAsia="新宋体" w:cs="新宋体"/>
                <w:color w:val="000000"/>
                <w:kern w:val="0"/>
                <w:sz w:val="24"/>
                <w:szCs w:val="24"/>
                <w:vertAlign w:val="baseline"/>
                <w:lang w:val="en-US" w:eastAsia="zh-CN"/>
              </w:rPr>
              <w:t>13</w:t>
            </w:r>
          </w:p>
        </w:tc>
        <w:tc>
          <w:tcPr>
            <w:tcW w:w="280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新宋体" w:hAnsi="新宋体" w:eastAsia="新宋体" w:cs="新宋体"/>
                <w:color w:val="000000"/>
                <w:kern w:val="0"/>
                <w:sz w:val="24"/>
                <w:szCs w:val="24"/>
                <w:vertAlign w:val="baseline"/>
              </w:rPr>
            </w:pPr>
            <w:r>
              <w:rPr>
                <w:rFonts w:hint="eastAsia" w:ascii="新宋体" w:hAnsi="新宋体" w:eastAsia="新宋体" w:cs="新宋体"/>
                <w:i w:val="0"/>
                <w:color w:val="000000"/>
                <w:kern w:val="0"/>
                <w:sz w:val="24"/>
                <w:szCs w:val="24"/>
                <w:u w:val="none"/>
                <w:lang w:val="en-US" w:eastAsia="zh-CN" w:bidi="ar"/>
              </w:rPr>
              <w:t>接线盒</w:t>
            </w:r>
          </w:p>
        </w:tc>
        <w:tc>
          <w:tcPr>
            <w:tcW w:w="231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auto"/>
              <w:rPr>
                <w:rFonts w:hint="eastAsia" w:ascii="新宋体" w:hAnsi="新宋体" w:eastAsia="新宋体" w:cs="新宋体"/>
                <w:color w:val="000000"/>
                <w:kern w:val="0"/>
                <w:sz w:val="24"/>
                <w:szCs w:val="24"/>
                <w:vertAlign w:val="baseline"/>
              </w:rPr>
            </w:pPr>
            <w:r>
              <w:rPr>
                <w:rFonts w:hint="eastAsia" w:ascii="新宋体" w:hAnsi="新宋体" w:eastAsia="新宋体" w:cs="新宋体"/>
                <w:i w:val="0"/>
                <w:color w:val="000000"/>
                <w:kern w:val="0"/>
                <w:sz w:val="24"/>
                <w:szCs w:val="24"/>
                <w:u w:val="none"/>
                <w:lang w:val="en-US" w:eastAsia="zh-CN" w:bidi="ar"/>
              </w:rPr>
              <w:t>1.名称:钢制接线盒</w:t>
            </w:r>
            <w:r>
              <w:rPr>
                <w:rFonts w:hint="eastAsia" w:ascii="新宋体" w:hAnsi="新宋体" w:eastAsia="新宋体" w:cs="新宋体"/>
                <w:i w:val="0"/>
                <w:color w:val="000000"/>
                <w:kern w:val="0"/>
                <w:sz w:val="24"/>
                <w:szCs w:val="24"/>
                <w:u w:val="none"/>
                <w:lang w:val="en-US" w:eastAsia="zh-CN" w:bidi="ar"/>
              </w:rPr>
              <w:br w:type="textWrapping"/>
            </w:r>
            <w:r>
              <w:rPr>
                <w:rFonts w:hint="eastAsia" w:ascii="新宋体" w:hAnsi="新宋体" w:eastAsia="新宋体" w:cs="新宋体"/>
                <w:i w:val="0"/>
                <w:color w:val="000000"/>
                <w:kern w:val="0"/>
                <w:sz w:val="24"/>
                <w:szCs w:val="24"/>
                <w:u w:val="none"/>
                <w:lang w:val="en-US" w:eastAsia="zh-CN" w:bidi="ar"/>
              </w:rPr>
              <w:t>2.安装形式:暗装</w:t>
            </w:r>
          </w:p>
        </w:tc>
        <w:tc>
          <w:tcPr>
            <w:tcW w:w="127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新宋体" w:hAnsi="新宋体" w:eastAsia="新宋体" w:cs="新宋体"/>
                <w:color w:val="000000"/>
                <w:kern w:val="0"/>
                <w:sz w:val="24"/>
                <w:szCs w:val="24"/>
                <w:vertAlign w:val="baseline"/>
              </w:rPr>
            </w:pPr>
            <w:r>
              <w:rPr>
                <w:rFonts w:hint="eastAsia" w:ascii="新宋体" w:hAnsi="新宋体" w:eastAsia="新宋体" w:cs="新宋体"/>
                <w:i w:val="0"/>
                <w:color w:val="000000"/>
                <w:kern w:val="0"/>
                <w:sz w:val="24"/>
                <w:szCs w:val="24"/>
                <w:u w:val="none"/>
                <w:lang w:val="en-US" w:eastAsia="zh-CN" w:bidi="ar"/>
              </w:rPr>
              <w:t>个</w:t>
            </w:r>
          </w:p>
        </w:tc>
        <w:tc>
          <w:tcPr>
            <w:tcW w:w="166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新宋体" w:hAnsi="新宋体" w:eastAsia="新宋体" w:cs="新宋体"/>
                <w:color w:val="000000"/>
                <w:kern w:val="0"/>
                <w:sz w:val="24"/>
                <w:szCs w:val="24"/>
                <w:vertAlign w:val="baseline"/>
              </w:rPr>
            </w:pPr>
            <w:r>
              <w:rPr>
                <w:rFonts w:hint="eastAsia" w:ascii="新宋体" w:hAnsi="新宋体" w:eastAsia="新宋体" w:cs="新宋体"/>
                <w:i w:val="0"/>
                <w:color w:val="000000"/>
                <w:kern w:val="0"/>
                <w:sz w:val="24"/>
                <w:szCs w:val="24"/>
                <w:u w:val="none"/>
                <w:lang w:val="en-US" w:eastAsia="zh-CN" w:bidi="ar"/>
              </w:rPr>
              <w:t>44</w:t>
            </w:r>
          </w:p>
        </w:tc>
      </w:tr>
    </w:tbl>
    <w:p>
      <w:pPr>
        <w:widowControl/>
        <w:shd w:val="clear" w:color="auto" w:fill="FFFFFF"/>
        <w:spacing w:line="360" w:lineRule="auto"/>
        <w:ind w:firstLine="600"/>
        <w:jc w:val="left"/>
        <w:rPr>
          <w:rFonts w:hint="eastAsia" w:ascii="仿宋" w:hAnsi="仿宋" w:eastAsia="仿宋" w:cs="宋体"/>
          <w:color w:val="000000"/>
          <w:kern w:val="0"/>
          <w:sz w:val="24"/>
          <w:szCs w:val="24"/>
        </w:rPr>
      </w:pPr>
    </w:p>
    <w:p>
      <w:pPr>
        <w:widowControl/>
        <w:shd w:val="clear" w:color="auto" w:fill="FFFFFF"/>
        <w:spacing w:line="360" w:lineRule="auto"/>
        <w:ind w:firstLine="600"/>
        <w:jc w:val="left"/>
        <w:rPr>
          <w:rFonts w:hint="eastAsia" w:ascii="新宋体" w:hAnsi="新宋体" w:eastAsia="新宋体" w:cs="新宋体"/>
          <w:color w:val="000000"/>
          <w:kern w:val="0"/>
          <w:sz w:val="24"/>
          <w:szCs w:val="24"/>
        </w:rPr>
      </w:pPr>
      <w:r>
        <w:rPr>
          <w:rFonts w:hint="eastAsia" w:ascii="新宋体" w:hAnsi="新宋体" w:eastAsia="新宋体" w:cs="新宋体"/>
          <w:b/>
          <w:bCs/>
          <w:color w:val="000000"/>
          <w:kern w:val="0"/>
          <w:sz w:val="24"/>
          <w:szCs w:val="24"/>
        </w:rPr>
        <w:t>（三）采购标的执行标准</w:t>
      </w:r>
      <w:r>
        <w:rPr>
          <w:rFonts w:hint="eastAsia" w:ascii="新宋体" w:hAnsi="新宋体" w:eastAsia="新宋体" w:cs="新宋体"/>
          <w:b/>
          <w:bCs/>
          <w:color w:val="000000"/>
          <w:kern w:val="0"/>
          <w:sz w:val="24"/>
          <w:szCs w:val="24"/>
          <w:lang w:eastAsia="zh-CN"/>
        </w:rPr>
        <w:t>：</w:t>
      </w:r>
      <w:r>
        <w:rPr>
          <w:rFonts w:hint="eastAsia" w:ascii="新宋体" w:hAnsi="新宋体" w:eastAsia="新宋体" w:cs="新宋体"/>
          <w:iCs/>
          <w:color w:val="000000"/>
          <w:kern w:val="0"/>
          <w:sz w:val="24"/>
          <w:szCs w:val="24"/>
        </w:rPr>
        <w:t>执行国家相关标准、行业标准。</w:t>
      </w:r>
    </w:p>
    <w:p>
      <w:pPr>
        <w:widowControl/>
        <w:numPr>
          <w:ilvl w:val="0"/>
          <w:numId w:val="9"/>
        </w:numPr>
        <w:shd w:val="clear" w:color="auto" w:fill="FFFFFF"/>
        <w:spacing w:line="360" w:lineRule="auto"/>
        <w:ind w:firstLine="482" w:firstLineChars="200"/>
        <w:contextualSpacing/>
        <w:jc w:val="left"/>
        <w:rPr>
          <w:rFonts w:hint="eastAsia" w:ascii="新宋体" w:hAnsi="新宋体" w:eastAsia="新宋体" w:cs="新宋体"/>
          <w:color w:val="000000"/>
          <w:kern w:val="0"/>
          <w:sz w:val="24"/>
          <w:szCs w:val="24"/>
        </w:rPr>
      </w:pPr>
      <w:r>
        <w:rPr>
          <w:rFonts w:hint="eastAsia" w:ascii="新宋体" w:hAnsi="新宋体" w:eastAsia="新宋体" w:cs="新宋体"/>
          <w:b/>
          <w:bCs/>
          <w:color w:val="000000"/>
          <w:kern w:val="0"/>
          <w:sz w:val="24"/>
          <w:szCs w:val="24"/>
        </w:rPr>
        <w:t>服务标准、期限、效率等要求</w:t>
      </w:r>
      <w:r>
        <w:rPr>
          <w:rFonts w:hint="eastAsia" w:ascii="新宋体" w:hAnsi="新宋体" w:eastAsia="新宋体" w:cs="新宋体"/>
          <w:b/>
          <w:bCs/>
          <w:color w:val="000000"/>
          <w:kern w:val="0"/>
          <w:sz w:val="24"/>
          <w:szCs w:val="24"/>
          <w:lang w:eastAsia="zh-CN"/>
        </w:rPr>
        <w:t>：</w:t>
      </w:r>
      <w:r>
        <w:rPr>
          <w:rFonts w:hint="eastAsia" w:ascii="新宋体" w:hAnsi="新宋体" w:eastAsia="新宋体" w:cs="新宋体"/>
          <w:color w:val="000000"/>
          <w:kern w:val="0"/>
          <w:sz w:val="24"/>
          <w:szCs w:val="24"/>
        </w:rPr>
        <w:t xml:space="preserve">  </w:t>
      </w:r>
    </w:p>
    <w:p>
      <w:pPr>
        <w:widowControl/>
        <w:numPr>
          <w:ilvl w:val="0"/>
          <w:numId w:val="10"/>
        </w:numPr>
        <w:shd w:val="clear" w:color="auto" w:fill="FFFFFF"/>
        <w:spacing w:line="360" w:lineRule="auto"/>
        <w:ind w:firstLine="1200" w:firstLineChars="500"/>
        <w:contextualSpacing/>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按国家相关标准执行</w:t>
      </w:r>
      <w:r>
        <w:rPr>
          <w:rFonts w:hint="eastAsia" w:ascii="新宋体" w:hAnsi="新宋体" w:eastAsia="新宋体" w:cs="新宋体"/>
          <w:color w:val="000000"/>
          <w:kern w:val="0"/>
          <w:sz w:val="24"/>
          <w:szCs w:val="24"/>
          <w:lang w:eastAsia="zh-CN"/>
        </w:rPr>
        <w:t>；</w:t>
      </w:r>
    </w:p>
    <w:p>
      <w:pPr>
        <w:widowControl/>
        <w:numPr>
          <w:ilvl w:val="0"/>
          <w:numId w:val="0"/>
        </w:numPr>
        <w:shd w:val="clear" w:color="auto" w:fill="FFFFFF"/>
        <w:spacing w:line="360" w:lineRule="auto"/>
        <w:ind w:firstLine="1200" w:firstLineChars="500"/>
        <w:contextualSpacing/>
        <w:jc w:val="left"/>
        <w:rPr>
          <w:rFonts w:hint="eastAsia" w:ascii="新宋体" w:hAnsi="新宋体" w:eastAsia="新宋体" w:cs="新宋体"/>
          <w:color w:val="000000"/>
          <w:kern w:val="0"/>
          <w:sz w:val="24"/>
          <w:szCs w:val="24"/>
          <w:lang w:eastAsia="zh-CN"/>
        </w:rPr>
      </w:pPr>
      <w:r>
        <w:rPr>
          <w:rFonts w:hint="eastAsia" w:ascii="新宋体" w:hAnsi="新宋体" w:eastAsia="新宋体" w:cs="新宋体"/>
          <w:color w:val="000000"/>
          <w:kern w:val="0"/>
          <w:sz w:val="24"/>
          <w:szCs w:val="24"/>
        </w:rPr>
        <w:t>2、以签订合同为准</w:t>
      </w:r>
      <w:r>
        <w:rPr>
          <w:rFonts w:hint="eastAsia" w:ascii="新宋体" w:hAnsi="新宋体" w:eastAsia="新宋体" w:cs="新宋体"/>
          <w:color w:val="000000"/>
          <w:kern w:val="0"/>
          <w:sz w:val="24"/>
          <w:szCs w:val="24"/>
          <w:lang w:eastAsia="zh-CN"/>
        </w:rPr>
        <w:t>；</w:t>
      </w:r>
    </w:p>
    <w:p>
      <w:pPr>
        <w:widowControl/>
        <w:shd w:val="clear" w:color="auto" w:fill="FFFFFF"/>
        <w:spacing w:line="360" w:lineRule="auto"/>
        <w:ind w:firstLine="1200" w:firstLineChars="500"/>
        <w:contextualSpacing/>
        <w:jc w:val="left"/>
        <w:rPr>
          <w:rFonts w:hint="eastAsia" w:ascii="新宋体" w:hAnsi="新宋体" w:eastAsia="新宋体" w:cs="新宋体"/>
          <w:color w:val="000000"/>
          <w:kern w:val="0"/>
          <w:sz w:val="24"/>
          <w:szCs w:val="24"/>
          <w:lang w:eastAsia="zh-CN"/>
        </w:rPr>
      </w:pPr>
      <w:r>
        <w:rPr>
          <w:rFonts w:hint="eastAsia" w:ascii="新宋体" w:hAnsi="新宋体" w:eastAsia="新宋体" w:cs="新宋体"/>
          <w:color w:val="000000"/>
          <w:kern w:val="0"/>
          <w:sz w:val="24"/>
          <w:szCs w:val="24"/>
        </w:rPr>
        <w:t>3、2小时电话响应，4小时到达现场，8小时解决问题</w:t>
      </w:r>
      <w:r>
        <w:rPr>
          <w:rFonts w:hint="eastAsia" w:ascii="新宋体" w:hAnsi="新宋体" w:eastAsia="新宋体" w:cs="新宋体"/>
          <w:color w:val="000000"/>
          <w:kern w:val="0"/>
          <w:sz w:val="24"/>
          <w:szCs w:val="24"/>
          <w:lang w:eastAsia="zh-CN"/>
        </w:rPr>
        <w:t>；</w:t>
      </w:r>
    </w:p>
    <w:p>
      <w:pPr>
        <w:widowControl/>
        <w:shd w:val="clear" w:color="auto" w:fill="FFFFFF"/>
        <w:spacing w:line="360" w:lineRule="auto"/>
        <w:ind w:firstLine="1200" w:firstLineChars="500"/>
        <w:contextualSpacing/>
        <w:jc w:val="left"/>
        <w:rPr>
          <w:rFonts w:hint="eastAsia" w:ascii="新宋体" w:hAnsi="新宋体" w:eastAsia="新宋体" w:cs="新宋体"/>
          <w:color w:val="000000"/>
          <w:kern w:val="0"/>
          <w:sz w:val="24"/>
          <w:szCs w:val="24"/>
          <w:lang w:val="en-US" w:eastAsia="zh-CN"/>
        </w:rPr>
      </w:pPr>
      <w:r>
        <w:rPr>
          <w:rFonts w:hint="eastAsia" w:ascii="新宋体" w:hAnsi="新宋体" w:eastAsia="新宋体" w:cs="新宋体"/>
          <w:color w:val="000000"/>
          <w:kern w:val="0"/>
          <w:sz w:val="24"/>
          <w:szCs w:val="24"/>
          <w:lang w:val="en-US" w:eastAsia="zh-CN"/>
        </w:rPr>
        <w:t>4、负责免费安装调试，交钥匙工程。</w:t>
      </w:r>
    </w:p>
    <w:p>
      <w:pPr>
        <w:widowControl/>
        <w:shd w:val="clear" w:color="auto" w:fill="FFFFFF"/>
        <w:spacing w:line="360" w:lineRule="auto"/>
        <w:ind w:firstLine="600"/>
        <w:jc w:val="left"/>
        <w:rPr>
          <w:rFonts w:hint="eastAsia" w:ascii="新宋体" w:hAnsi="新宋体" w:eastAsia="新宋体" w:cs="新宋体"/>
          <w:b/>
          <w:bCs/>
          <w:color w:val="000000"/>
          <w:kern w:val="0"/>
          <w:sz w:val="24"/>
          <w:szCs w:val="24"/>
        </w:rPr>
      </w:pPr>
      <w:r>
        <w:rPr>
          <w:rFonts w:hint="eastAsia" w:ascii="新宋体" w:hAnsi="新宋体" w:eastAsia="新宋体" w:cs="新宋体"/>
          <w:b/>
          <w:bCs/>
          <w:color w:val="000000"/>
          <w:kern w:val="0"/>
          <w:sz w:val="24"/>
          <w:szCs w:val="24"/>
        </w:rPr>
        <w:t>（五）验收标准</w:t>
      </w:r>
    </w:p>
    <w:p>
      <w:pPr>
        <w:widowControl/>
        <w:shd w:val="clear" w:color="auto" w:fill="FFFFFF"/>
        <w:spacing w:line="360" w:lineRule="auto"/>
        <w:ind w:firstLine="600"/>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pPr>
        <w:widowControl/>
        <w:numPr>
          <w:ilvl w:val="0"/>
          <w:numId w:val="11"/>
        </w:numPr>
        <w:shd w:val="clear" w:color="auto" w:fill="FFFFFF"/>
        <w:spacing w:line="360" w:lineRule="auto"/>
        <w:ind w:firstLine="600"/>
        <w:jc w:val="left"/>
        <w:rPr>
          <w:rFonts w:hint="eastAsia" w:ascii="新宋体" w:hAnsi="新宋体" w:eastAsia="新宋体" w:cs="新宋体"/>
          <w:iCs/>
          <w:color w:val="000000"/>
          <w:kern w:val="0"/>
          <w:sz w:val="24"/>
          <w:szCs w:val="24"/>
        </w:rPr>
      </w:pPr>
      <w:r>
        <w:rPr>
          <w:rFonts w:hint="eastAsia" w:ascii="新宋体" w:hAnsi="新宋体" w:eastAsia="新宋体" w:cs="新宋体"/>
          <w:iCs/>
          <w:color w:val="000000"/>
          <w:kern w:val="0"/>
          <w:sz w:val="24"/>
          <w:szCs w:val="24"/>
        </w:rPr>
        <w:t>按照国家相关标准、行业标准、地方标准或者其他标准、规范验收</w:t>
      </w:r>
    </w:p>
    <w:p>
      <w:pPr>
        <w:widowControl/>
        <w:numPr>
          <w:ilvl w:val="0"/>
          <w:numId w:val="0"/>
        </w:numPr>
        <w:shd w:val="clear" w:color="auto" w:fill="FFFFFF"/>
        <w:spacing w:line="360" w:lineRule="auto"/>
        <w:ind w:firstLine="720" w:firstLineChars="300"/>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2、按照招标文件要求、投标文件响应和承诺验收；</w:t>
      </w:r>
    </w:p>
    <w:p>
      <w:pPr>
        <w:widowControl/>
        <w:shd w:val="clear" w:color="auto" w:fill="FFFFFF"/>
        <w:spacing w:line="360" w:lineRule="auto"/>
        <w:ind w:firstLine="600"/>
        <w:jc w:val="left"/>
        <w:rPr>
          <w:rFonts w:hint="eastAsia" w:ascii="新宋体" w:hAnsi="新宋体" w:eastAsia="新宋体" w:cs="新宋体"/>
          <w:b/>
          <w:bCs/>
          <w:color w:val="000000"/>
          <w:sz w:val="24"/>
          <w:szCs w:val="24"/>
          <w:shd w:val="clear" w:color="auto" w:fill="FFFFFF"/>
          <w:lang w:val="en-US" w:eastAsia="zh-CN"/>
        </w:rPr>
      </w:pPr>
      <w:r>
        <w:rPr>
          <w:rFonts w:hint="eastAsia" w:ascii="新宋体" w:hAnsi="新宋体" w:eastAsia="新宋体" w:cs="新宋体"/>
          <w:b/>
          <w:bCs/>
          <w:color w:val="000000"/>
          <w:kern w:val="0"/>
          <w:sz w:val="24"/>
          <w:szCs w:val="24"/>
        </w:rPr>
        <w:t>（六）采购标的的其他技术、服务等要求</w:t>
      </w:r>
      <w:r>
        <w:rPr>
          <w:rFonts w:hint="eastAsia" w:ascii="新宋体" w:hAnsi="新宋体" w:eastAsia="新宋体" w:cs="新宋体"/>
          <w:b/>
          <w:bCs/>
          <w:color w:val="000000"/>
          <w:kern w:val="0"/>
          <w:sz w:val="24"/>
          <w:szCs w:val="24"/>
          <w:lang w:val="en-US" w:eastAsia="zh-CN"/>
        </w:rPr>
        <w:t>:</w:t>
      </w:r>
      <w:r>
        <w:rPr>
          <w:rFonts w:hint="eastAsia" w:ascii="新宋体" w:hAnsi="新宋体" w:eastAsia="新宋体" w:cs="新宋体"/>
          <w:color w:val="000000"/>
          <w:kern w:val="0"/>
          <w:sz w:val="24"/>
          <w:szCs w:val="24"/>
        </w:rPr>
        <w:t>在人员、设备、资金等方面具有相应的施工能力。</w:t>
      </w:r>
    </w:p>
    <w:p>
      <w:pPr>
        <w:widowControl/>
        <w:shd w:val="clear" w:color="auto" w:fill="FFFFFF"/>
        <w:spacing w:line="360" w:lineRule="auto"/>
        <w:ind w:firstLine="482" w:firstLineChars="200"/>
        <w:contextualSpacing/>
        <w:jc w:val="left"/>
        <w:rPr>
          <w:rFonts w:hint="eastAsia" w:ascii="新宋体" w:hAnsi="新宋体" w:eastAsia="新宋体" w:cs="新宋体"/>
          <w:b/>
          <w:color w:val="000000"/>
          <w:kern w:val="0"/>
          <w:sz w:val="24"/>
          <w:szCs w:val="24"/>
          <w:lang w:val="zh-CN"/>
        </w:rPr>
      </w:pPr>
      <w:r>
        <w:rPr>
          <w:rFonts w:hint="eastAsia" w:ascii="新宋体" w:hAnsi="新宋体" w:eastAsia="新宋体" w:cs="新宋体"/>
          <w:b/>
          <w:color w:val="000000"/>
          <w:kern w:val="0"/>
          <w:sz w:val="24"/>
          <w:szCs w:val="24"/>
          <w:lang w:val="zh-CN" w:eastAsia="zh-CN"/>
        </w:rPr>
        <w:t>（七）、</w:t>
      </w:r>
      <w:r>
        <w:rPr>
          <w:rFonts w:hint="eastAsia" w:ascii="新宋体" w:hAnsi="新宋体" w:eastAsia="新宋体" w:cs="新宋体"/>
          <w:b/>
          <w:color w:val="000000"/>
          <w:kern w:val="0"/>
          <w:sz w:val="24"/>
          <w:szCs w:val="24"/>
          <w:lang w:val="zh-CN"/>
        </w:rPr>
        <w:t>特别别示：</w:t>
      </w:r>
    </w:p>
    <w:p>
      <w:pPr>
        <w:wordWrap w:val="0"/>
        <w:topLinePunct/>
        <w:spacing w:line="360" w:lineRule="auto"/>
        <w:ind w:firstLine="480" w:firstLineChars="200"/>
        <w:rPr>
          <w:rFonts w:hint="eastAsia" w:ascii="新宋体" w:hAnsi="新宋体" w:eastAsia="新宋体" w:cs="新宋体"/>
          <w:sz w:val="24"/>
          <w:lang w:val="zh-CN"/>
        </w:rPr>
      </w:pPr>
      <w:r>
        <w:rPr>
          <w:rFonts w:hint="eastAsia" w:ascii="新宋体" w:hAnsi="新宋体" w:eastAsia="新宋体" w:cs="新宋体"/>
          <w:sz w:val="24"/>
          <w:lang w:val="zh-CN"/>
        </w:rPr>
        <w:t>1、以上要求为最低要求，投标商不得低于以上要求，否则为无效响应文件。</w:t>
      </w:r>
    </w:p>
    <w:p>
      <w:pPr>
        <w:wordWrap w:val="0"/>
        <w:topLinePunct/>
        <w:spacing w:line="360" w:lineRule="auto"/>
        <w:ind w:firstLine="480" w:firstLineChars="200"/>
        <w:rPr>
          <w:rFonts w:hint="eastAsia" w:ascii="新宋体" w:hAnsi="新宋体" w:eastAsia="新宋体" w:cs="新宋体"/>
          <w:sz w:val="24"/>
          <w:lang w:val="zh-CN"/>
        </w:rPr>
      </w:pPr>
      <w:r>
        <w:rPr>
          <w:rFonts w:hint="eastAsia" w:ascii="新宋体" w:hAnsi="新宋体" w:eastAsia="新宋体" w:cs="新宋体"/>
          <w:sz w:val="24"/>
          <w:lang w:val="zh-CN"/>
        </w:rPr>
        <w:t>2、投标商须有合理的施工方案，否则为无效响应文件。</w:t>
      </w:r>
    </w:p>
    <w:p>
      <w:pPr>
        <w:wordWrap w:val="0"/>
        <w:topLinePunct/>
        <w:spacing w:line="360" w:lineRule="auto"/>
        <w:ind w:firstLine="480" w:firstLineChars="200"/>
        <w:rPr>
          <w:rFonts w:hint="eastAsia" w:ascii="新宋体" w:hAnsi="新宋体" w:eastAsia="新宋体" w:cs="新宋体"/>
          <w:sz w:val="24"/>
          <w:lang w:val="zh-CN"/>
        </w:rPr>
      </w:pPr>
      <w:r>
        <w:rPr>
          <w:rFonts w:hint="eastAsia" w:ascii="新宋体" w:hAnsi="新宋体" w:eastAsia="新宋体" w:cs="新宋体"/>
          <w:sz w:val="24"/>
          <w:lang w:val="zh-CN"/>
        </w:rPr>
        <w:t>3、投标人应就该项目完整投标（报价含运输费、税费等综合费用），否则为无效响应文件。</w:t>
      </w:r>
    </w:p>
    <w:p>
      <w:pPr>
        <w:wordWrap w:val="0"/>
        <w:topLinePunct/>
        <w:spacing w:line="360" w:lineRule="auto"/>
        <w:ind w:firstLine="480" w:firstLineChars="200"/>
        <w:rPr>
          <w:rFonts w:hint="eastAsia" w:ascii="新宋体" w:hAnsi="新宋体" w:eastAsia="新宋体" w:cs="新宋体"/>
          <w:sz w:val="24"/>
          <w:lang w:val="zh-CN"/>
        </w:rPr>
      </w:pPr>
      <w:r>
        <w:rPr>
          <w:rFonts w:hint="eastAsia" w:ascii="新宋体" w:hAnsi="新宋体" w:eastAsia="新宋体" w:cs="新宋体"/>
          <w:sz w:val="24"/>
          <w:lang w:val="zh-CN"/>
        </w:rPr>
        <w:t>4、投标商必须由法定代表人或其授权代表参加开标会议，随时接受谈判小组询问，并予作出书面解答。</w:t>
      </w:r>
    </w:p>
    <w:p>
      <w:pPr>
        <w:wordWrap w:val="0"/>
        <w:topLinePunct/>
        <w:spacing w:line="360" w:lineRule="auto"/>
        <w:ind w:firstLine="480" w:firstLineChars="200"/>
        <w:rPr>
          <w:rFonts w:hint="eastAsia" w:ascii="新宋体" w:hAnsi="新宋体" w:eastAsia="新宋体" w:cs="新宋体"/>
          <w:sz w:val="24"/>
          <w:lang w:val="zh-CN"/>
        </w:rPr>
      </w:pPr>
      <w:r>
        <w:rPr>
          <w:rFonts w:hint="eastAsia" w:ascii="新宋体" w:hAnsi="新宋体" w:eastAsia="新宋体" w:cs="新宋体"/>
          <w:sz w:val="24"/>
          <w:lang w:val="zh-CN"/>
        </w:rPr>
        <w:t>5、采购人确定成交人后，中标人须向禹州市政府采购中心发送投标报价及分项报价（如果货物需求中有分项的话）一览表电子档，并同时通知采购中心。邮箱：</w:t>
      </w:r>
      <w:r>
        <w:rPr>
          <w:rFonts w:hint="eastAsia" w:ascii="新宋体" w:hAnsi="新宋体" w:eastAsia="新宋体" w:cs="新宋体"/>
          <w:sz w:val="24"/>
          <w:lang w:val="zh-CN"/>
        </w:rPr>
        <w:fldChar w:fldCharType="begin"/>
      </w:r>
      <w:r>
        <w:rPr>
          <w:rFonts w:hint="eastAsia" w:ascii="新宋体" w:hAnsi="新宋体" w:eastAsia="新宋体" w:cs="新宋体"/>
          <w:sz w:val="24"/>
          <w:lang w:val="zh-CN"/>
        </w:rPr>
        <w:instrText xml:space="preserve"> HYPERLINK "mailto:YZGGZY2076770@163.com" </w:instrText>
      </w:r>
      <w:r>
        <w:rPr>
          <w:rFonts w:hint="eastAsia" w:ascii="新宋体" w:hAnsi="新宋体" w:eastAsia="新宋体" w:cs="新宋体"/>
          <w:sz w:val="24"/>
          <w:lang w:val="zh-CN"/>
        </w:rPr>
        <w:fldChar w:fldCharType="separate"/>
      </w:r>
      <w:r>
        <w:rPr>
          <w:rFonts w:hint="eastAsia" w:ascii="新宋体" w:hAnsi="新宋体" w:eastAsia="新宋体" w:cs="新宋体"/>
          <w:sz w:val="24"/>
          <w:lang w:val="zh-CN"/>
        </w:rPr>
        <w:t>YZGGZY2076770@163.com</w:t>
      </w:r>
      <w:r>
        <w:rPr>
          <w:rFonts w:hint="eastAsia" w:ascii="新宋体" w:hAnsi="新宋体" w:eastAsia="新宋体" w:cs="新宋体"/>
          <w:sz w:val="24"/>
          <w:lang w:val="zh-CN"/>
        </w:rPr>
        <w:fldChar w:fldCharType="end"/>
      </w:r>
      <w:r>
        <w:rPr>
          <w:rFonts w:hint="eastAsia" w:ascii="新宋体" w:hAnsi="新宋体" w:eastAsia="新宋体" w:cs="新宋体"/>
          <w:sz w:val="24"/>
          <w:lang w:val="zh-CN"/>
        </w:rPr>
        <w:t>。</w:t>
      </w:r>
    </w:p>
    <w:p>
      <w:pPr>
        <w:wordWrap w:val="0"/>
        <w:topLinePunct/>
        <w:spacing w:line="360" w:lineRule="auto"/>
        <w:ind w:firstLine="480" w:firstLineChars="200"/>
        <w:rPr>
          <w:rFonts w:hint="eastAsia" w:ascii="新宋体" w:hAnsi="新宋体" w:eastAsia="新宋体" w:cs="新宋体"/>
          <w:sz w:val="24"/>
          <w:lang w:val="en-US" w:eastAsia="zh-CN"/>
        </w:rPr>
      </w:pPr>
      <w:r>
        <w:rPr>
          <w:rFonts w:hint="eastAsia" w:ascii="新宋体" w:hAnsi="新宋体" w:eastAsia="新宋体" w:cs="新宋体"/>
          <w:sz w:val="24"/>
          <w:lang w:val="en-US" w:eastAsia="zh-CN"/>
        </w:rPr>
        <w:t>6、付款方式 ：以签订合同为准。</w:t>
      </w:r>
    </w:p>
    <w:p>
      <w:pPr>
        <w:spacing w:line="500" w:lineRule="exact"/>
        <w:jc w:val="left"/>
        <w:rPr>
          <w:rFonts w:hint="eastAsia" w:ascii="新宋体" w:hAnsi="新宋体" w:eastAsia="新宋体" w:cs="新宋体"/>
          <w:b/>
          <w:sz w:val="44"/>
          <w:lang w:val="en-US" w:eastAsia="zh-CN"/>
        </w:rPr>
      </w:pPr>
    </w:p>
    <w:p>
      <w:pPr>
        <w:autoSpaceDE w:val="0"/>
        <w:autoSpaceDN w:val="0"/>
        <w:adjustRightInd w:val="0"/>
        <w:jc w:val="both"/>
        <w:rPr>
          <w:rFonts w:hint="eastAsia" w:ascii="新宋体" w:hAnsi="新宋体" w:eastAsia="新宋体" w:cs="新宋体"/>
          <w:b/>
          <w:kern w:val="0"/>
          <w:sz w:val="32"/>
          <w:szCs w:val="32"/>
        </w:rPr>
      </w:pPr>
    </w:p>
    <w:p>
      <w:pPr>
        <w:autoSpaceDE w:val="0"/>
        <w:autoSpaceDN w:val="0"/>
        <w:adjustRightInd w:val="0"/>
        <w:jc w:val="both"/>
        <w:rPr>
          <w:rFonts w:hint="eastAsia" w:ascii="新宋体" w:hAnsi="新宋体" w:eastAsia="新宋体" w:cs="新宋体"/>
          <w:b/>
          <w:kern w:val="0"/>
          <w:sz w:val="32"/>
          <w:szCs w:val="32"/>
        </w:rPr>
      </w:pPr>
    </w:p>
    <w:p>
      <w:pPr>
        <w:autoSpaceDE w:val="0"/>
        <w:autoSpaceDN w:val="0"/>
        <w:adjustRightInd w:val="0"/>
        <w:jc w:val="both"/>
        <w:rPr>
          <w:rFonts w:cs="宋体" w:asciiTheme="majorEastAsia" w:hAnsiTheme="majorEastAsia" w:eastAsiaTheme="majorEastAsia"/>
          <w:b/>
          <w:kern w:val="0"/>
          <w:sz w:val="32"/>
          <w:szCs w:val="32"/>
        </w:rPr>
      </w:pPr>
    </w:p>
    <w:p>
      <w:pPr>
        <w:autoSpaceDE w:val="0"/>
        <w:autoSpaceDN w:val="0"/>
        <w:adjustRightInd w:val="0"/>
        <w:jc w:val="both"/>
        <w:rPr>
          <w:rFonts w:cs="宋体" w:asciiTheme="majorEastAsia" w:hAnsiTheme="majorEastAsia" w:eastAsiaTheme="majorEastAsia"/>
          <w:b/>
          <w:kern w:val="0"/>
          <w:sz w:val="32"/>
          <w:szCs w:val="32"/>
        </w:rPr>
      </w:pPr>
    </w:p>
    <w:p>
      <w:pPr>
        <w:autoSpaceDE w:val="0"/>
        <w:autoSpaceDN w:val="0"/>
        <w:adjustRightInd w:val="0"/>
        <w:jc w:val="both"/>
        <w:rPr>
          <w:rFonts w:cs="宋体" w:asciiTheme="majorEastAsia" w:hAnsiTheme="majorEastAsia" w:eastAsiaTheme="majorEastAsia"/>
          <w:b/>
          <w:kern w:val="0"/>
          <w:sz w:val="32"/>
          <w:szCs w:val="32"/>
        </w:rPr>
      </w:pPr>
    </w:p>
    <w:p>
      <w:pPr>
        <w:numPr>
          <w:ilvl w:val="0"/>
          <w:numId w:val="4"/>
        </w:numPr>
        <w:autoSpaceDE w:val="0"/>
        <w:autoSpaceDN w:val="0"/>
        <w:adjustRightInd w:val="0"/>
        <w:ind w:left="0" w:leftChars="0" w:firstLine="0" w:firstLineChars="0"/>
        <w:jc w:val="center"/>
        <w:rPr>
          <w:rFonts w:hint="eastAsia"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供应商须知前附表</w:t>
      </w:r>
    </w:p>
    <w:p>
      <w:pPr>
        <w:numPr>
          <w:ilvl w:val="0"/>
          <w:numId w:val="0"/>
        </w:numPr>
        <w:autoSpaceDE w:val="0"/>
        <w:autoSpaceDN w:val="0"/>
        <w:adjustRightInd w:val="0"/>
        <w:ind w:leftChars="0"/>
        <w:jc w:val="both"/>
        <w:rPr>
          <w:rFonts w:hint="eastAsia" w:cs="宋体" w:asciiTheme="majorEastAsia" w:hAnsiTheme="majorEastAsia" w:eastAsiaTheme="majorEastAsia"/>
          <w:b/>
          <w:kern w:val="0"/>
          <w:sz w:val="32"/>
          <w:szCs w:val="32"/>
        </w:rPr>
      </w:pPr>
    </w:p>
    <w:p>
      <w:pPr>
        <w:autoSpaceDE w:val="0"/>
        <w:autoSpaceDN w:val="0"/>
        <w:adjustRightInd w:val="0"/>
        <w:spacing w:line="360" w:lineRule="auto"/>
        <w:ind w:right="-11"/>
        <w:jc w:val="left"/>
        <w:rPr>
          <w:rFonts w:cs="宋体" w:asciiTheme="minorEastAsia" w:hAnsiTheme="minorEastAsia"/>
          <w:b/>
          <w:kern w:val="0"/>
          <w:szCs w:val="21"/>
        </w:rPr>
      </w:pPr>
      <w:r>
        <w:rPr>
          <w:rFonts w:hint="eastAsia" w:cs="微软雅黑"/>
          <w:b/>
          <w:color w:val="FF0000"/>
          <w:szCs w:val="21"/>
        </w:rPr>
        <w:t>谈判文件中凡标有</w:t>
      </w:r>
      <w:r>
        <w:rPr>
          <w:rFonts w:hint="eastAsia" w:cs="微软雅黑" w:asciiTheme="minorEastAsia" w:hAnsiTheme="minorEastAsia"/>
          <w:b/>
          <w:color w:val="FF0000"/>
          <w:szCs w:val="21"/>
        </w:rPr>
        <w:t>★</w:t>
      </w:r>
      <w:r>
        <w:rPr>
          <w:rFonts w:hint="eastAsia" w:cs="微软雅黑"/>
          <w:b/>
          <w:color w:val="FF0000"/>
          <w:szCs w:val="21"/>
        </w:rPr>
        <w:t>条款均为实质性要求条款，响应文件须完全响应，未实质响应的，按照无效报价处理。</w:t>
      </w:r>
    </w:p>
    <w:tbl>
      <w:tblPr>
        <w:tblStyle w:val="22"/>
        <w:tblW w:w="98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序号</w:t>
            </w:r>
          </w:p>
        </w:tc>
        <w:tc>
          <w:tcPr>
            <w:tcW w:w="2268"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条款名称</w:t>
            </w:r>
          </w:p>
        </w:tc>
        <w:tc>
          <w:tcPr>
            <w:tcW w:w="6813"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采购项目</w:t>
            </w:r>
          </w:p>
        </w:tc>
        <w:tc>
          <w:tcPr>
            <w:tcW w:w="6813" w:type="dxa"/>
          </w:tcPr>
          <w:p>
            <w:pPr>
              <w:keepNext w:val="0"/>
              <w:keepLines w:val="0"/>
              <w:pageBreakBefore w:val="0"/>
              <w:widowControl/>
              <w:numPr>
                <w:ilvl w:val="0"/>
                <w:numId w:val="0"/>
              </w:numPr>
              <w:shd w:val="clear" w:color="auto" w:fill="FFFFFF"/>
              <w:kinsoku/>
              <w:overflowPunct/>
              <w:bidi w:val="0"/>
              <w:spacing w:line="400" w:lineRule="exact"/>
              <w:jc w:val="left"/>
              <w:textAlignment w:val="auto"/>
              <w:rPr>
                <w:rFonts w:hint="eastAsia" w:cs="仿宋_GB2312" w:asciiTheme="minorEastAsia" w:hAnsiTheme="minorEastAsia"/>
                <w:szCs w:val="21"/>
              </w:rPr>
            </w:pPr>
            <w:r>
              <w:rPr>
                <w:rFonts w:hint="eastAsia" w:cs="仿宋_GB2312" w:asciiTheme="minorEastAsia" w:hAnsiTheme="minorEastAsia"/>
                <w:szCs w:val="21"/>
              </w:rPr>
              <w:t>项目名称：禹州市无梁镇敬老院消防设施采购项目</w:t>
            </w:r>
          </w:p>
          <w:p>
            <w:pPr>
              <w:autoSpaceDE w:val="0"/>
              <w:autoSpaceDN w:val="0"/>
              <w:adjustRightInd w:val="0"/>
              <w:spacing w:line="360" w:lineRule="auto"/>
              <w:jc w:val="left"/>
              <w:rPr>
                <w:rFonts w:hint="default" w:cs="仿宋_GB2312" w:asciiTheme="minorEastAsia" w:hAnsiTheme="minorEastAsia"/>
                <w:szCs w:val="21"/>
                <w:lang w:val="en-US" w:eastAsia="zh-CN"/>
              </w:rPr>
            </w:pPr>
            <w:r>
              <w:rPr>
                <w:rFonts w:hint="eastAsia" w:cs="仿宋_GB2312" w:asciiTheme="minorEastAsia" w:hAnsiTheme="minorEastAsia"/>
                <w:szCs w:val="21"/>
              </w:rPr>
              <w:t>项目编号：</w:t>
            </w:r>
            <w:r>
              <w:rPr>
                <w:rFonts w:hint="eastAsia" w:cs="仿宋_GB2312" w:asciiTheme="minorEastAsia" w:hAnsiTheme="minorEastAsia"/>
                <w:szCs w:val="21"/>
                <w:lang w:val="en-US" w:eastAsia="zh-CN"/>
              </w:rPr>
              <w:t>YZCG-T2020023</w:t>
            </w:r>
          </w:p>
          <w:p>
            <w:pPr>
              <w:autoSpaceDE w:val="0"/>
              <w:autoSpaceDN w:val="0"/>
              <w:adjustRightInd w:val="0"/>
              <w:spacing w:line="360" w:lineRule="auto"/>
              <w:jc w:val="left"/>
              <w:rPr>
                <w:rFonts w:hint="default" w:cs="仿宋_GB2312" w:asciiTheme="minorEastAsia" w:hAnsiTheme="minorEastAsia"/>
                <w:szCs w:val="21"/>
                <w:lang w:val="en-US"/>
              </w:rPr>
            </w:pPr>
            <w:r>
              <w:rPr>
                <w:rFonts w:hint="eastAsia" w:cs="仿宋_GB2312" w:asciiTheme="minorEastAsia" w:hAnsiTheme="minorEastAsia"/>
                <w:szCs w:val="21"/>
                <w:lang w:eastAsia="zh-CN"/>
              </w:rPr>
              <w:t>工期：以签订合同为准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采购人</w:t>
            </w:r>
          </w:p>
        </w:tc>
        <w:tc>
          <w:tcPr>
            <w:tcW w:w="6813" w:type="dxa"/>
            <w:vAlign w:val="center"/>
          </w:tcPr>
          <w:p>
            <w:pPr>
              <w:autoSpaceDE w:val="0"/>
              <w:autoSpaceDN w:val="0"/>
              <w:adjustRightInd w:val="0"/>
              <w:spacing w:line="360" w:lineRule="auto"/>
              <w:jc w:val="left"/>
              <w:rPr>
                <w:rFonts w:hint="eastAsia" w:cs="仿宋_GB2312" w:asciiTheme="minorEastAsia" w:hAnsiTheme="minorEastAsia" w:eastAsiaTheme="minorEastAsia"/>
                <w:szCs w:val="21"/>
                <w:lang w:val="en-US" w:eastAsia="zh-CN"/>
              </w:rPr>
            </w:pPr>
            <w:r>
              <w:rPr>
                <w:rFonts w:hint="eastAsia" w:cs="仿宋_GB2312" w:asciiTheme="minorEastAsia" w:hAnsiTheme="minorEastAsia"/>
                <w:szCs w:val="21"/>
              </w:rPr>
              <w:t>名称：</w:t>
            </w:r>
            <w:r>
              <w:rPr>
                <w:rFonts w:hint="eastAsia" w:cs="仿宋_GB2312" w:asciiTheme="minorEastAsia" w:hAnsiTheme="minorEastAsia"/>
                <w:szCs w:val="21"/>
                <w:lang w:eastAsia="zh-CN"/>
              </w:rPr>
              <w:t>禹州市无梁镇人民政府</w:t>
            </w:r>
          </w:p>
          <w:p>
            <w:pPr>
              <w:autoSpaceDE w:val="0"/>
              <w:autoSpaceDN w:val="0"/>
              <w:adjustRightInd w:val="0"/>
              <w:spacing w:line="360" w:lineRule="auto"/>
              <w:jc w:val="left"/>
              <w:rPr>
                <w:rFonts w:hint="eastAsia" w:cs="仿宋_GB2312" w:asciiTheme="minorEastAsia" w:hAnsiTheme="minorEastAsia" w:eastAsiaTheme="minorEastAsia"/>
                <w:szCs w:val="21"/>
                <w:lang w:eastAsia="zh-CN"/>
              </w:rPr>
            </w:pPr>
            <w:r>
              <w:rPr>
                <w:rFonts w:hint="eastAsia" w:cs="仿宋_GB2312" w:asciiTheme="minorEastAsia" w:hAnsiTheme="minorEastAsia"/>
                <w:szCs w:val="21"/>
              </w:rPr>
              <w:t>地址：</w:t>
            </w:r>
            <w:r>
              <w:rPr>
                <w:rFonts w:hint="eastAsia" w:cs="仿宋_GB2312" w:asciiTheme="minorEastAsia" w:hAnsiTheme="minorEastAsia"/>
                <w:szCs w:val="21"/>
                <w:lang w:eastAsia="zh-CN"/>
              </w:rPr>
              <w:t>禹州市无梁镇</w:t>
            </w:r>
          </w:p>
          <w:p>
            <w:pPr>
              <w:autoSpaceDE w:val="0"/>
              <w:autoSpaceDN w:val="0"/>
              <w:adjustRightInd w:val="0"/>
              <w:spacing w:line="360" w:lineRule="auto"/>
              <w:jc w:val="left"/>
              <w:rPr>
                <w:rFonts w:hint="default" w:cs="仿宋_GB2312" w:asciiTheme="minorEastAsia" w:hAnsiTheme="minorEastAsia" w:eastAsiaTheme="minorEastAsia"/>
                <w:szCs w:val="21"/>
                <w:lang w:val="en-US" w:eastAsia="zh-CN"/>
              </w:rPr>
            </w:pPr>
            <w:r>
              <w:rPr>
                <w:rFonts w:hint="eastAsia" w:cs="仿宋_GB2312" w:asciiTheme="minorEastAsia" w:hAnsiTheme="minorEastAsia"/>
                <w:szCs w:val="21"/>
              </w:rPr>
              <w:t>联系人：</w:t>
            </w:r>
            <w:r>
              <w:rPr>
                <w:rFonts w:hint="eastAsia" w:cs="仿宋_GB2312" w:asciiTheme="minorEastAsia" w:hAnsiTheme="minorEastAsia"/>
                <w:szCs w:val="21"/>
                <w:lang w:eastAsia="zh-CN"/>
              </w:rPr>
              <w:t>吕先生</w:t>
            </w:r>
            <w:r>
              <w:rPr>
                <w:rFonts w:hint="eastAsia" w:cs="仿宋_GB2312" w:asciiTheme="minorEastAsia" w:hAnsiTheme="minorEastAsia"/>
                <w:szCs w:val="21"/>
              </w:rPr>
              <w:t xml:space="preserve">              电话：</w:t>
            </w:r>
            <w:r>
              <w:rPr>
                <w:rFonts w:hint="eastAsia" w:cs="仿宋_GB2312" w:asciiTheme="minorEastAsia" w:hAnsiTheme="minorEastAsia"/>
                <w:szCs w:val="21"/>
                <w:lang w:val="en-US" w:eastAsia="zh-CN"/>
              </w:rPr>
              <w:t>13598999767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3</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lang w:eastAsia="zh-CN"/>
              </w:rPr>
              <w:t>代理</w:t>
            </w:r>
            <w:r>
              <w:rPr>
                <w:rFonts w:hint="eastAsia" w:cs="仿宋_GB2312" w:asciiTheme="minorEastAsia" w:hAnsiTheme="minorEastAsia"/>
                <w:szCs w:val="21"/>
              </w:rPr>
              <w:t>机构</w:t>
            </w:r>
          </w:p>
        </w:tc>
        <w:tc>
          <w:tcPr>
            <w:tcW w:w="6813" w:type="dxa"/>
            <w:vAlign w:val="center"/>
          </w:tcPr>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Cs w:val="21"/>
              </w:rPr>
              <w:t>名</w:t>
            </w:r>
            <w:r>
              <w:rPr>
                <w:rFonts w:hint="eastAsia" w:cs="仿宋_GB2312" w:asciiTheme="minorEastAsia" w:hAnsiTheme="minorEastAsia"/>
                <w:sz w:val="24"/>
                <w:szCs w:val="24"/>
              </w:rPr>
              <w:t>地址：禹州市行政服务中心楼9楼</w:t>
            </w:r>
          </w:p>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 w:val="24"/>
                <w:szCs w:val="24"/>
              </w:rPr>
              <w:t>联系人：</w:t>
            </w:r>
            <w:r>
              <w:rPr>
                <w:rFonts w:hint="eastAsia" w:cs="仿宋_GB2312" w:asciiTheme="minorEastAsia" w:hAnsiTheme="minorEastAsia"/>
                <w:sz w:val="24"/>
                <w:szCs w:val="24"/>
                <w:lang w:eastAsia="zh-CN"/>
              </w:rPr>
              <w:t>侯女士</w:t>
            </w:r>
            <w:r>
              <w:rPr>
                <w:rFonts w:hint="eastAsia" w:cs="仿宋_GB2312" w:asciiTheme="minorEastAsia" w:hAnsiTheme="minorEastAsia"/>
                <w:sz w:val="24"/>
                <w:szCs w:val="24"/>
              </w:rPr>
              <w:t xml:space="preserve">            电话：0374-2077111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4</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微软雅黑" w:asciiTheme="minorEastAsia" w:hAnsiTheme="minorEastAsia"/>
                <w:b/>
                <w:color w:val="FF0000"/>
                <w:szCs w:val="21"/>
              </w:rPr>
              <w:t>★</w:t>
            </w:r>
            <w:r>
              <w:rPr>
                <w:rFonts w:hint="eastAsia" w:cs="仿宋_GB2312" w:asciiTheme="minorEastAsia" w:hAnsiTheme="minorEastAsia"/>
                <w:szCs w:val="21"/>
              </w:rPr>
              <w:t>供应商资格</w:t>
            </w:r>
          </w:p>
        </w:tc>
        <w:tc>
          <w:tcPr>
            <w:tcW w:w="6813" w:type="dxa"/>
            <w:vAlign w:val="center"/>
          </w:tcPr>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一、</w:t>
            </w:r>
            <w:r>
              <w:rPr>
                <w:rFonts w:cs="宋体" w:asciiTheme="minorEastAsia" w:hAnsiTheme="minorEastAsia"/>
                <w:b/>
                <w:bCs/>
                <w:szCs w:val="21"/>
                <w:lang w:val="zh-CN"/>
              </w:rPr>
              <w:t>法人或者其他组织的营业执照等证明文件，自然人的身份证明</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1、企业法人营业执照或营业执照。（企业提供）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2、事业单位法人证书。（事业单位提供）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3、执业许可证。（非企业专业服务机构提供）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4、个体工商户营业执照。（个体工商户提供）</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5、自然人身份证明。（自然人提供）</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6、民办非企业单位登记证书。（民办非企业单位提供）</w:t>
            </w:r>
          </w:p>
          <w:p>
            <w:pPr>
              <w:autoSpaceDE w:val="0"/>
              <w:autoSpaceDN w:val="0"/>
              <w:adjustRightInd w:val="0"/>
              <w:spacing w:line="360" w:lineRule="auto"/>
              <w:jc w:val="left"/>
              <w:rPr>
                <w:rFonts w:hint="eastAsia" w:cs="仿宋_GB2312" w:asciiTheme="minorEastAsia" w:hAnsiTheme="minorEastAsia"/>
                <w:b/>
                <w:szCs w:val="21"/>
              </w:rPr>
            </w:pPr>
            <w:r>
              <w:rPr>
                <w:rFonts w:hint="eastAsia" w:cs="仿宋_GB2312" w:asciiTheme="minorEastAsia" w:hAnsiTheme="minorEastAsia"/>
                <w:b/>
                <w:szCs w:val="21"/>
              </w:rPr>
              <w:t>二、财务状况报告相关材料</w:t>
            </w:r>
          </w:p>
          <w:p>
            <w:pPr>
              <w:autoSpaceDE w:val="0"/>
              <w:autoSpaceDN w:val="0"/>
              <w:adjustRightInd w:val="0"/>
              <w:spacing w:line="360" w:lineRule="auto"/>
              <w:jc w:val="left"/>
              <w:rPr>
                <w:rFonts w:asciiTheme="minorEastAsia" w:hAnsiTheme="minorEastAsia"/>
                <w:bCs/>
                <w:szCs w:val="21"/>
              </w:rPr>
            </w:pPr>
            <w:r>
              <w:rPr>
                <w:rFonts w:hint="eastAsia" w:asciiTheme="minorEastAsia" w:hAnsiTheme="minorEastAsia"/>
                <w:bCs/>
                <w:szCs w:val="21"/>
              </w:rPr>
              <w:t>（1）供应商是法人（法人包括企业法人、机关法人、事业单位法人和社会团体法人），提供本单位：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②基本开户银行出具的资信证明；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spacing w:line="360" w:lineRule="auto"/>
              <w:rPr>
                <w:rFonts w:asciiTheme="minorEastAsia" w:hAnsiTheme="minorEastAsia"/>
                <w:bCs/>
                <w:szCs w:val="21"/>
              </w:rPr>
            </w:pPr>
            <w:r>
              <w:rPr>
                <w:rFonts w:hint="eastAsia" w:asciiTheme="minorEastAsia" w:hAnsiTheme="minorEastAsia"/>
                <w:bCs/>
                <w:szCs w:val="21"/>
              </w:rPr>
              <w:t>（2）供应商（其他组织和自然人）提供本单位：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autoSpaceDE w:val="0"/>
              <w:autoSpaceDN w:val="0"/>
              <w:adjustRightInd w:val="0"/>
              <w:spacing w:line="360" w:lineRule="auto"/>
              <w:ind w:right="-11"/>
              <w:rPr>
                <w:rFonts w:cs="宋体" w:asciiTheme="minorEastAsia" w:hAnsiTheme="minorEastAsia"/>
                <w:bCs/>
                <w:szCs w:val="21"/>
                <w:lang w:val="zh-CN"/>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autoSpaceDE w:val="0"/>
              <w:autoSpaceDN w:val="0"/>
              <w:adjustRightInd w:val="0"/>
              <w:spacing w:line="360" w:lineRule="auto"/>
              <w:ind w:right="-11"/>
              <w:rPr>
                <w:rFonts w:cs="宋体" w:asciiTheme="minorEastAsia" w:hAnsiTheme="minorEastAsia"/>
                <w:bCs/>
                <w:szCs w:val="21"/>
                <w:lang w:val="zh-CN"/>
              </w:rPr>
            </w:pPr>
            <w:r>
              <w:rPr>
                <w:rFonts w:hint="eastAsia" w:cs="仿宋_GB2312" w:asciiTheme="minorEastAsia" w:hAnsiTheme="minorEastAsia"/>
                <w:b/>
                <w:szCs w:val="21"/>
              </w:rPr>
              <w:t>三、依法缴纳税收相关材料</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参加本次政府采购项目谈判响应截止时间前</w:t>
            </w:r>
            <w:r>
              <w:rPr>
                <w:rFonts w:hint="eastAsia" w:cs="宋体" w:asciiTheme="minorEastAsia" w:hAnsiTheme="minorEastAsia"/>
                <w:bCs/>
                <w:szCs w:val="21"/>
                <w:lang w:val="zh-CN" w:eastAsia="zh-CN"/>
              </w:rPr>
              <w:t>三</w:t>
            </w:r>
            <w:r>
              <w:rPr>
                <w:rFonts w:hint="eastAsia" w:cs="宋体" w:asciiTheme="minorEastAsia" w:hAnsiTheme="minorEastAsia"/>
                <w:bCs/>
                <w:szCs w:val="21"/>
                <w:lang w:val="zh-CN"/>
              </w:rPr>
              <w:t>个月内任意一个月缴纳税收凭据。（依法免税的供应商，应提供相应文件证明依法免税）</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四、依法缴纳社会保障资金的证明材料</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参加本次政府采购项目谈判响应截止时间前三个月内任意一个月缴纳社会保险凭据。（依法不需要缴纳社会保障资金的供应商，应提供相应文件证明依法不需要缴纳社会保障资金）</w:t>
            </w:r>
          </w:p>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五、履行合同所必须的设备和专业技术能力的证明材料</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①相关设备的购置发票、专业技术人员职称证书、用工合同等；</w:t>
            </w:r>
          </w:p>
          <w:p>
            <w:pPr>
              <w:spacing w:line="360" w:lineRule="auto"/>
              <w:rPr>
                <w:rFonts w:asciiTheme="minorEastAsia" w:hAnsiTheme="minorEastAsia"/>
                <w:bCs/>
                <w:szCs w:val="21"/>
              </w:rPr>
            </w:pPr>
            <w:r>
              <w:rPr>
                <w:rFonts w:hint="eastAsia" w:asciiTheme="minorEastAsia" w:hAnsiTheme="minorEastAsia"/>
                <w:bCs/>
                <w:szCs w:val="21"/>
              </w:rPr>
              <w:t>②供应商具备履行合同所必须的设备和专业技术能力承诺函或声明（承诺函或声明格式自拟）。</w:t>
            </w:r>
          </w:p>
          <w:p>
            <w:pPr>
              <w:autoSpaceDE w:val="0"/>
              <w:autoSpaceDN w:val="0"/>
              <w:adjustRightInd w:val="0"/>
              <w:spacing w:line="360" w:lineRule="auto"/>
              <w:ind w:right="-11"/>
              <w:rPr>
                <w:rFonts w:ascii="楷体" w:hAnsi="楷体" w:eastAsia="楷体"/>
                <w:color w:val="000000"/>
                <w:sz w:val="24"/>
                <w:szCs w:val="24"/>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kern w:val="0"/>
                <w:szCs w:val="21"/>
              </w:rPr>
              <w:t>六、</w:t>
            </w:r>
            <w:r>
              <w:rPr>
                <w:rFonts w:cs="宋体" w:asciiTheme="minorEastAsia" w:hAnsiTheme="minorEastAsia"/>
                <w:b/>
                <w:bCs/>
                <w:szCs w:val="21"/>
                <w:lang w:val="zh-CN"/>
              </w:rPr>
              <w:t>参加政府采购活动前3年内在经营活动中没有重大违法记录的声明</w:t>
            </w:r>
          </w:p>
          <w:p>
            <w:pPr>
              <w:autoSpaceDE w:val="0"/>
              <w:autoSpaceDN w:val="0"/>
              <w:spacing w:line="360" w:lineRule="auto"/>
              <w:contextualSpacing/>
              <w:jc w:val="left"/>
              <w:rPr>
                <w:rFonts w:cs="宋体" w:asciiTheme="minorEastAsia" w:hAnsiTheme="minorEastAsia"/>
                <w:bCs/>
                <w:szCs w:val="21"/>
                <w:lang w:val="zh-CN"/>
              </w:rPr>
            </w:pPr>
            <w:r>
              <w:rPr>
                <w:rFonts w:hint="eastAsia" w:cs="宋体" w:asciiTheme="minorEastAsia" w:hAnsiTheme="minorEastAsia"/>
                <w:bCs/>
                <w:szCs w:val="21"/>
                <w:lang w:val="zh-CN"/>
              </w:rPr>
              <w:t>供应商“</w:t>
            </w:r>
            <w:r>
              <w:rPr>
                <w:rFonts w:cs="宋体" w:asciiTheme="minorEastAsia" w:hAnsiTheme="minorEastAsia"/>
                <w:bCs/>
                <w:szCs w:val="21"/>
                <w:lang w:val="zh-CN"/>
              </w:rPr>
              <w:t>参加政府采购活动前3年内在经营活动中没有重大违法记录的书面声明</w:t>
            </w:r>
            <w:r>
              <w:rPr>
                <w:rFonts w:hint="eastAsia" w:cs="宋体" w:asciiTheme="minorEastAsia" w:hAnsiTheme="minorEastAsia"/>
                <w:bCs/>
                <w:szCs w:val="21"/>
                <w:lang w:val="zh-CN"/>
              </w:rPr>
              <w:t>”。 重大违法记录，是指供应商因违法经营受到刑事处罚或者责令停产停业、吊销许可证或者执照、较大数额罚款等行政处罚。</w:t>
            </w:r>
          </w:p>
          <w:p>
            <w:pPr>
              <w:autoSpaceDE w:val="0"/>
              <w:autoSpaceDN w:val="0"/>
              <w:spacing w:line="360" w:lineRule="auto"/>
              <w:contextualSpacing/>
              <w:jc w:val="left"/>
              <w:rPr>
                <w:rFonts w:cs="宋体" w:asciiTheme="minorEastAsia" w:hAnsiTheme="minorEastAsia"/>
                <w:kern w:val="0"/>
                <w:szCs w:val="21"/>
              </w:rPr>
            </w:pPr>
            <w:r>
              <w:rPr>
                <w:rFonts w:hint="eastAsia" w:cs="宋体" w:asciiTheme="minorEastAsia" w:hAnsiTheme="minorEastAsia"/>
                <w:b/>
                <w:bCs/>
                <w:szCs w:val="21"/>
                <w:lang w:val="zh-CN"/>
              </w:rPr>
              <w:t>七、</w:t>
            </w:r>
            <w:r>
              <w:rPr>
                <w:rFonts w:cs="仿宋_GB2312" w:asciiTheme="minorEastAsia" w:hAnsiTheme="minorEastAsia"/>
                <w:b/>
                <w:color w:val="000000"/>
                <w:szCs w:val="21"/>
                <w:shd w:val="clear" w:color="auto" w:fill="FFFFFF"/>
              </w:rPr>
              <w:t>未被列入“信用中国”网站(www.creditchina.gov.cn)失信被执行人、重大税收违法案件当事人名单、</w:t>
            </w:r>
            <w:r>
              <w:rPr>
                <w:rFonts w:hint="eastAsia" w:cs="仿宋_GB2312" w:asciiTheme="minorEastAsia" w:hAnsiTheme="minorEastAsia"/>
                <w:b/>
                <w:color w:val="000000"/>
                <w:szCs w:val="21"/>
                <w:shd w:val="clear" w:color="auto" w:fill="FFFFFF"/>
              </w:rPr>
              <w:t>“</w:t>
            </w:r>
            <w:r>
              <w:rPr>
                <w:rFonts w:cs="仿宋_GB2312" w:asciiTheme="minorEastAsia" w:hAnsiTheme="minorEastAsia"/>
                <w:b/>
                <w:color w:val="000000"/>
                <w:szCs w:val="21"/>
                <w:shd w:val="clear" w:color="auto" w:fill="FFFFFF"/>
              </w:rPr>
              <w:t>中国政府采购网</w:t>
            </w:r>
            <w:r>
              <w:rPr>
                <w:rFonts w:hint="eastAsia" w:cs="仿宋_GB2312" w:asciiTheme="minorEastAsia" w:hAnsiTheme="minorEastAsia"/>
                <w:b/>
                <w:color w:val="000000"/>
                <w:szCs w:val="21"/>
                <w:shd w:val="clear" w:color="auto" w:fill="FFFFFF"/>
              </w:rPr>
              <w:t>”</w:t>
            </w:r>
            <w:r>
              <w:rPr>
                <w:rFonts w:cs="仿宋_GB2312" w:asciiTheme="minorEastAsia" w:hAnsiTheme="minorEastAsia"/>
                <w:b/>
                <w:color w:val="000000"/>
                <w:szCs w:val="21"/>
                <w:shd w:val="clear" w:color="auto" w:fill="FFFFFF"/>
              </w:rPr>
              <w:t xml:space="preserve"> (www.ccgp.gov.cn)政府采购严重违法失信行为记录名单的</w:t>
            </w:r>
            <w:r>
              <w:rPr>
                <w:rFonts w:hint="eastAsia" w:cs="仿宋_GB2312" w:asciiTheme="minorEastAsia" w:hAnsiTheme="minorEastAsia"/>
                <w:b/>
                <w:color w:val="000000"/>
                <w:szCs w:val="21"/>
                <w:shd w:val="clear" w:color="auto" w:fill="FFFFFF"/>
              </w:rPr>
              <w:t>供应商</w:t>
            </w:r>
            <w:r>
              <w:rPr>
                <w:rFonts w:hint="eastAsia" w:cs="宋体" w:asciiTheme="minorEastAsia" w:hAnsiTheme="minorEastAsia"/>
                <w:b/>
                <w:bCs/>
                <w:szCs w:val="21"/>
                <w:lang w:val="zh-CN"/>
              </w:rPr>
              <w:t>；</w:t>
            </w:r>
            <w:r>
              <w:rPr>
                <w:rFonts w:hint="eastAsia" w:cs="仿宋_GB2312" w:asciiTheme="minorEastAsia" w:hAnsiTheme="minorEastAsia"/>
                <w:b/>
                <w:color w:val="000000"/>
                <w:szCs w:val="21"/>
                <w:shd w:val="clear" w:color="auto" w:fill="FFFFFF"/>
              </w:rPr>
              <w:t>“中国社会组织公共服务平台”网站（</w:t>
            </w:r>
            <w:r>
              <w:rPr>
                <w:rFonts w:cs="仿宋_GB2312" w:asciiTheme="minorEastAsia" w:hAnsiTheme="minorEastAsia"/>
                <w:b/>
                <w:color w:val="000000"/>
                <w:szCs w:val="21"/>
                <w:shd w:val="clear" w:color="auto" w:fill="FFFFFF"/>
              </w:rPr>
              <w:t>www.chinanpo.gov.cn</w:t>
            </w:r>
            <w:r>
              <w:rPr>
                <w:rFonts w:hint="eastAsia" w:cs="仿宋_GB2312" w:asciiTheme="minorEastAsia" w:hAnsiTheme="minorEastAsia"/>
                <w:b/>
                <w:color w:val="000000"/>
                <w:szCs w:val="21"/>
                <w:shd w:val="clear" w:color="auto" w:fill="FFFFFF"/>
              </w:rPr>
              <w:t>）严重违法失信社会组织名单的供应商（</w:t>
            </w:r>
            <w:r>
              <w:rPr>
                <w:rFonts w:hint="eastAsia" w:cs="宋体" w:asciiTheme="minorEastAsia" w:hAnsiTheme="minorEastAsia"/>
                <w:kern w:val="0"/>
                <w:szCs w:val="21"/>
              </w:rPr>
              <w:t>联合体形式响应的，联合体成员存在不良信用记录，视同联合体存在不良信用记录）。</w:t>
            </w:r>
          </w:p>
          <w:p>
            <w:pPr>
              <w:spacing w:line="360" w:lineRule="auto"/>
              <w:rPr>
                <w:rFonts w:cs="宋体" w:asciiTheme="minorEastAsia" w:hAnsiTheme="minorEastAsia"/>
                <w:kern w:val="0"/>
                <w:szCs w:val="21"/>
              </w:rPr>
            </w:pPr>
            <w:r>
              <w:rPr>
                <w:rFonts w:hint="eastAsia" w:cs="宋体" w:asciiTheme="minorEastAsia" w:hAnsiTheme="minorEastAsia"/>
                <w:kern w:val="0"/>
                <w:szCs w:val="21"/>
              </w:rPr>
              <w:t>1、查询渠道：</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①“信用中国”网站（</w:t>
            </w:r>
            <w:r>
              <w:fldChar w:fldCharType="begin"/>
            </w:r>
            <w:r>
              <w:instrText xml:space="preserve"> HYPERLINK "http://www.creditchina.gov.cn" </w:instrText>
            </w:r>
            <w:r>
              <w:fldChar w:fldCharType="separate"/>
            </w:r>
            <w:r>
              <w:rPr>
                <w:rFonts w:hint="eastAsia" w:cs="宋体"/>
                <w:kern w:val="0"/>
              </w:rPr>
              <w:t>www.creditchina.gov.cn</w:t>
            </w:r>
            <w:r>
              <w:rPr>
                <w:rFonts w:hint="eastAsia" w:cs="宋体"/>
                <w:kern w:val="0"/>
              </w:rPr>
              <w:fldChar w:fldCharType="end"/>
            </w:r>
            <w:r>
              <w:rPr>
                <w:rFonts w:hint="eastAsia" w:cs="宋体" w:asciiTheme="minorEastAsia" w:hAnsiTheme="minorEastAsia"/>
                <w:kern w:val="0"/>
                <w:szCs w:val="21"/>
              </w:rPr>
              <w:t>）</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②“中国政府采购网”（www.ccgp.gov.cn）</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③“中国社会组织公共服务平台”网站（</w:t>
            </w:r>
            <w:r>
              <w:rPr>
                <w:rFonts w:cs="宋体" w:asciiTheme="minorEastAsia" w:hAnsiTheme="minorEastAsia"/>
                <w:kern w:val="0"/>
                <w:szCs w:val="21"/>
              </w:rPr>
              <w:t>www.chinanpo.gov.cn</w:t>
            </w:r>
            <w:r>
              <w:rPr>
                <w:rFonts w:hint="eastAsia" w:cs="宋体" w:asciiTheme="minorEastAsia" w:hAnsiTheme="minorEastAsia"/>
                <w:kern w:val="0"/>
                <w:szCs w:val="21"/>
              </w:rPr>
              <w:t>）（仅查询社会组织）；</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2、截止时间：同谈判响应截止时间；</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3、信用信息查询记录和证据留存具体方式：经谈判小组确认的查询结果网页截图作为查询记录和证据，与其他采购文件一并保存；</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4、信用信息的使用原则：经谈判小组认定的被列入失信被执行人、重大税收违法案件当事人名单、政府采购严重违法失信行为记录名单的供应商、严重违法失信社会组织名单的供应商，将拒绝其参与本次政府采购活动。</w:t>
            </w:r>
          </w:p>
          <w:p>
            <w:pPr>
              <w:autoSpaceDE w:val="0"/>
              <w:autoSpaceDN w:val="0"/>
              <w:spacing w:line="360" w:lineRule="auto"/>
              <w:contextualSpacing/>
              <w:rPr>
                <w:rFonts w:ascii="黑体" w:hAnsi="黑体" w:eastAsia="黑体" w:cs="Arial"/>
                <w:b/>
                <w:color w:val="000000"/>
                <w:kern w:val="0"/>
                <w:sz w:val="24"/>
                <w:szCs w:val="24"/>
              </w:rPr>
            </w:pPr>
            <w:r>
              <w:rPr>
                <w:rFonts w:hint="eastAsia" w:cs="宋体" w:asciiTheme="minorEastAsia" w:hAnsiTheme="minorEastAsia"/>
                <w:kern w:val="0"/>
                <w:szCs w:val="21"/>
              </w:rPr>
              <w:t>5、供应商不良信用记录以谈判小组查询结果为准，谈判小组查询之后，网站信息发生的任何变更不再作为评审依据，供应商自行提供的与网站信息不一致的其他证明材料亦不作为评审依据。</w:t>
            </w:r>
          </w:p>
          <w:p>
            <w:pPr>
              <w:autoSpaceDE w:val="0"/>
              <w:autoSpaceDN w:val="0"/>
              <w:spacing w:line="360" w:lineRule="auto"/>
              <w:contextualSpacing/>
              <w:rPr>
                <w:rFonts w:cs="仿宋_GB2312" w:asciiTheme="minorEastAsia" w:hAnsiTheme="minorEastAsia"/>
                <w:szCs w:val="21"/>
              </w:rPr>
            </w:pPr>
            <w:r>
              <w:rPr>
                <w:rFonts w:hint="eastAsia" w:cs="宋体" w:asciiTheme="minorEastAsia" w:hAnsiTheme="minorEastAsia"/>
                <w:kern w:val="0"/>
                <w:szCs w:val="21"/>
                <w:lang w:val="en-US" w:eastAsia="zh-CN"/>
              </w:rPr>
              <w:t>6.被委托人是须是本单位职工，须提供公司为本人缴纳社会保险证明；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5</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color w:val="FF0000"/>
                <w:szCs w:val="21"/>
              </w:rPr>
              <w:t>★</w:t>
            </w:r>
            <w:r>
              <w:rPr>
                <w:rFonts w:hint="eastAsia" w:cs="宋体" w:asciiTheme="minorEastAsia" w:hAnsiTheme="minorEastAsia"/>
                <w:bCs/>
                <w:szCs w:val="21"/>
                <w:lang w:val="zh-CN"/>
              </w:rPr>
              <w:t>联合体响应</w:t>
            </w:r>
          </w:p>
        </w:tc>
        <w:tc>
          <w:tcPr>
            <w:tcW w:w="6813" w:type="dxa"/>
            <w:vAlign w:val="center"/>
          </w:tcPr>
          <w:p>
            <w:pPr>
              <w:autoSpaceDE w:val="0"/>
              <w:autoSpaceDN w:val="0"/>
              <w:adjustRightInd w:val="0"/>
              <w:spacing w:line="276" w:lineRule="auto"/>
              <w:rPr>
                <w:rFonts w:cs="宋体" w:asciiTheme="minorEastAsia" w:hAnsiTheme="minorEastAsia"/>
                <w:bCs/>
                <w:szCs w:val="21"/>
                <w:lang w:val="zh-CN"/>
              </w:rPr>
            </w:pPr>
            <w:r>
              <w:rPr>
                <w:rFonts w:hint="eastAsia" w:cs="宋体" w:asciiTheme="minorEastAsia" w:hAnsiTheme="minorEastAsia"/>
                <w:kern w:val="0"/>
                <w:szCs w:val="21"/>
              </w:rPr>
              <w:t>本项目</w:t>
            </w: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kern w:val="0"/>
                <w:szCs w:val="21"/>
              </w:rPr>
              <w:t>不接受</w:t>
            </w:r>
            <w:r>
              <w:rPr>
                <w:rFonts w:hint="eastAsia" w:cs="宋体" w:asciiTheme="minorEastAsia" w:hAnsiTheme="minorEastAsia"/>
                <w:bCs/>
                <w:szCs w:val="21"/>
                <w:lang w:val="zh-CN"/>
              </w:rPr>
              <w:t>□接受</w:t>
            </w:r>
            <w:r>
              <w:rPr>
                <w:rFonts w:hint="eastAsia" w:cs="宋体" w:asciiTheme="minorEastAsia" w:hAnsiTheme="minorEastAsia"/>
                <w:kern w:val="0"/>
                <w:szCs w:val="21"/>
              </w:rPr>
              <w:t>联合体响应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6</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color w:val="FF0000"/>
                <w:szCs w:val="21"/>
              </w:rPr>
              <w:t>★</w:t>
            </w:r>
            <w:r>
              <w:rPr>
                <w:rFonts w:hint="eastAsia" w:cs="宋体" w:asciiTheme="minorEastAsia" w:hAnsiTheme="minorEastAsia"/>
                <w:bCs/>
                <w:szCs w:val="21"/>
                <w:lang w:val="zh-CN"/>
              </w:rPr>
              <w:t>预算金额</w:t>
            </w:r>
          </w:p>
        </w:tc>
        <w:tc>
          <w:tcPr>
            <w:tcW w:w="6813" w:type="dxa"/>
            <w:vAlign w:val="center"/>
          </w:tcPr>
          <w:p>
            <w:pPr>
              <w:autoSpaceDE w:val="0"/>
              <w:autoSpaceDN w:val="0"/>
              <w:adjustRightInd w:val="0"/>
              <w:spacing w:line="276" w:lineRule="auto"/>
              <w:rPr>
                <w:rFonts w:cs="宋体" w:asciiTheme="minorEastAsia" w:hAnsiTheme="minorEastAsia"/>
                <w:bCs/>
                <w:szCs w:val="21"/>
                <w:lang w:val="zh-CN"/>
              </w:rPr>
            </w:pPr>
            <w:r>
              <w:rPr>
                <w:rFonts w:hint="eastAsia" w:cs="宋体" w:asciiTheme="minorEastAsia" w:hAnsiTheme="minorEastAsia"/>
                <w:bCs/>
                <w:szCs w:val="21"/>
                <w:lang w:val="en-US" w:eastAsia="zh-CN"/>
              </w:rPr>
              <w:t>46.570514万元，</w:t>
            </w:r>
            <w:r>
              <w:rPr>
                <w:rFonts w:hint="eastAsia" w:cs="宋体" w:asciiTheme="minorEastAsia" w:hAnsiTheme="minorEastAsia"/>
                <w:bCs/>
                <w:szCs w:val="21"/>
                <w:lang w:val="zh-CN"/>
              </w:rPr>
              <w:t>超出预算金额的响应无效。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7</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cs="宋体" w:asciiTheme="minorEastAsia" w:hAnsiTheme="minorEastAsia"/>
                <w:bCs/>
                <w:szCs w:val="21"/>
                <w:lang w:val="zh-CN"/>
              </w:rPr>
              <w:t>现场考察</w:t>
            </w:r>
          </w:p>
        </w:tc>
        <w:tc>
          <w:tcPr>
            <w:tcW w:w="6813"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不组织</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
                <w:bCs/>
                <w:szCs w:val="21"/>
                <w:lang w:val="zh-CN"/>
              </w:rPr>
              <w:t>□</w:t>
            </w:r>
            <w:r>
              <w:rPr>
                <w:rFonts w:hint="eastAsia" w:cs="宋体" w:asciiTheme="minorEastAsia" w:hAnsiTheme="minorEastAsia"/>
                <w:bCs/>
                <w:szCs w:val="21"/>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8</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宋体" w:asciiTheme="minorEastAsia" w:hAnsiTheme="minorEastAsia"/>
                <w:bCs/>
                <w:szCs w:val="21"/>
                <w:lang w:val="zh-CN"/>
              </w:rPr>
              <w:t>谈判</w:t>
            </w:r>
            <w:r>
              <w:rPr>
                <w:rFonts w:cs="宋体" w:asciiTheme="minorEastAsia" w:hAnsiTheme="minorEastAsia"/>
                <w:bCs/>
                <w:szCs w:val="21"/>
                <w:lang w:val="zh-CN"/>
              </w:rPr>
              <w:t>前答疑会</w:t>
            </w:r>
          </w:p>
        </w:tc>
        <w:tc>
          <w:tcPr>
            <w:tcW w:w="6813"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不召开</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9</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进口产品参与</w:t>
            </w:r>
          </w:p>
        </w:tc>
        <w:tc>
          <w:tcPr>
            <w:tcW w:w="6813" w:type="dxa"/>
            <w:vAlign w:val="center"/>
          </w:tcPr>
          <w:p>
            <w:pPr>
              <w:autoSpaceDE w:val="0"/>
              <w:autoSpaceDN w:val="0"/>
              <w:adjustRightInd w:val="0"/>
              <w:spacing w:line="276" w:lineRule="auto"/>
              <w:rPr>
                <w:rFonts w:asciiTheme="minorEastAsia" w:hAnsiTheme="minorEastAsia"/>
                <w:szCs w:val="21"/>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t>□</w:t>
            </w:r>
            <w:r>
              <w:rPr>
                <w:rFonts w:hint="eastAsia" w:asciiTheme="minorEastAsia" w:hAnsiTheme="minorEastAsia"/>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10</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微软雅黑" w:asciiTheme="minorEastAsia" w:hAnsiTheme="minorEastAsia"/>
                <w:b/>
                <w:color w:val="FF0000"/>
                <w:szCs w:val="21"/>
              </w:rPr>
              <w:t>★</w:t>
            </w:r>
            <w:r>
              <w:rPr>
                <w:rFonts w:hint="eastAsia" w:cs="仿宋_GB2312" w:asciiTheme="minorEastAsia" w:hAnsiTheme="minorEastAsia"/>
                <w:szCs w:val="21"/>
              </w:rPr>
              <w:t>谈判有效期</w:t>
            </w:r>
          </w:p>
        </w:tc>
        <w:tc>
          <w:tcPr>
            <w:tcW w:w="6813" w:type="dxa"/>
            <w:vAlign w:val="center"/>
          </w:tcPr>
          <w:p>
            <w:pPr>
              <w:autoSpaceDE w:val="0"/>
              <w:autoSpaceDN w:val="0"/>
              <w:adjustRightInd w:val="0"/>
              <w:spacing w:line="360" w:lineRule="auto"/>
              <w:rPr>
                <w:rFonts w:cs="仿宋_GB2312" w:asciiTheme="minorEastAsia" w:hAnsiTheme="minorEastAsia"/>
                <w:szCs w:val="21"/>
              </w:rPr>
            </w:pPr>
            <w:r>
              <w:rPr>
                <w:rFonts w:hint="eastAsia" w:cs="仿宋_GB2312" w:asciiTheme="minorEastAsia" w:hAnsiTheme="minorEastAsia"/>
                <w:szCs w:val="21"/>
                <w:lang w:val="en-US" w:eastAsia="zh-CN"/>
              </w:rPr>
              <w:t>6</w:t>
            </w:r>
            <w:r>
              <w:rPr>
                <w:rFonts w:hint="eastAsia" w:cs="仿宋_GB2312" w:asciiTheme="minorEastAsia" w:hAnsiTheme="minorEastAsia"/>
                <w:szCs w:val="21"/>
              </w:rPr>
              <w:t>0天（自</w:t>
            </w:r>
            <w:r>
              <w:rPr>
                <w:rFonts w:hint="eastAsia" w:cs="宋体" w:asciiTheme="minorEastAsia" w:hAnsiTheme="minorEastAsia"/>
                <w:kern w:val="0"/>
                <w:szCs w:val="21"/>
              </w:rPr>
              <w:t>提交谈判响应文件的截止之日起算</w:t>
            </w:r>
            <w:r>
              <w:rPr>
                <w:rFonts w:hint="eastAsia" w:cs="仿宋_GB2312" w:asciiTheme="minorEastAsia" w:hAnsiTheme="minorEastAsia"/>
                <w:szCs w:val="21"/>
              </w:rPr>
              <w:t>）</w:t>
            </w:r>
          </w:p>
          <w:p>
            <w:pPr>
              <w:autoSpaceDE w:val="0"/>
              <w:autoSpaceDN w:val="0"/>
              <w:adjustRightInd w:val="0"/>
              <w:spacing w:line="360" w:lineRule="auto"/>
              <w:rPr>
                <w:rFonts w:cs="仿宋_GB2312" w:asciiTheme="minorEastAsia" w:hAnsiTheme="minorEastAsia"/>
                <w:szCs w:val="21"/>
              </w:rPr>
            </w:pPr>
            <w:r>
              <w:rPr>
                <w:rFonts w:hint="eastAsia" w:cs="仿宋_GB2312" w:asciiTheme="minorEastAsia" w:hAnsiTheme="minorEastAsia"/>
                <w:szCs w:val="21"/>
                <w:lang w:val="zh-CN"/>
              </w:rPr>
              <w:t>成交供应商谈判</w:t>
            </w:r>
            <w:r>
              <w:rPr>
                <w:rFonts w:cs="仿宋_GB2312" w:asciiTheme="minorEastAsia" w:hAnsiTheme="minorEastAsia"/>
                <w:szCs w:val="21"/>
                <w:lang w:val="zh-CN"/>
              </w:rPr>
              <w:t>有效期延</w:t>
            </w:r>
            <w:r>
              <w:rPr>
                <w:rFonts w:hint="eastAsia" w:cs="仿宋_GB2312" w:asciiTheme="minorEastAsia" w:hAnsiTheme="minorEastAsia"/>
                <w:szCs w:val="21"/>
                <w:lang w:val="zh-CN"/>
              </w:rPr>
              <w:t>至合同</w:t>
            </w:r>
            <w:r>
              <w:rPr>
                <w:rFonts w:cs="仿宋_GB2312" w:asciiTheme="minorEastAsia" w:hAnsiTheme="minorEastAsia"/>
                <w:szCs w:val="21"/>
                <w:lang w:val="zh-CN"/>
              </w:rPr>
              <w:t>验收之日</w:t>
            </w:r>
            <w:r>
              <w:rPr>
                <w:rFonts w:hint="eastAsia" w:cs="仿宋_GB2312" w:asciiTheme="minorEastAsia" w:hAnsiTheme="minorEastAsia"/>
                <w:szCs w:val="21"/>
                <w:lang w:val="zh-CN"/>
              </w:rPr>
              <w:t>，</w:t>
            </w:r>
            <w:r>
              <w:rPr>
                <w:rFonts w:hint="eastAsia" w:cs="宋体" w:asciiTheme="minorEastAsia" w:hAnsiTheme="minorEastAsia"/>
                <w:kern w:val="0"/>
                <w:szCs w:val="21"/>
              </w:rPr>
              <w:t>成交供应商全部合同义务履行完毕为止。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11</w:t>
            </w:r>
          </w:p>
        </w:tc>
        <w:tc>
          <w:tcPr>
            <w:tcW w:w="2268" w:type="dxa"/>
            <w:vAlign w:val="center"/>
          </w:tcPr>
          <w:p>
            <w:pPr>
              <w:autoSpaceDE w:val="0"/>
              <w:autoSpaceDN w:val="0"/>
              <w:adjustRightInd w:val="0"/>
              <w:spacing w:line="360" w:lineRule="auto"/>
              <w:rPr>
                <w:rFonts w:cs="仿宋_GB2312" w:asciiTheme="minorEastAsia" w:hAnsiTheme="minorEastAsia"/>
                <w:szCs w:val="21"/>
              </w:rPr>
            </w:pPr>
            <w:r>
              <w:rPr>
                <w:rFonts w:hint="eastAsia" w:cs="宋体" w:asciiTheme="minorEastAsia" w:hAnsiTheme="minorEastAsia"/>
                <w:bCs/>
                <w:szCs w:val="21"/>
                <w:lang w:val="zh-CN"/>
              </w:rPr>
              <w:t>成交供应商</w:t>
            </w:r>
            <w:r>
              <w:rPr>
                <w:rFonts w:cs="宋体" w:asciiTheme="minorEastAsia" w:hAnsiTheme="minorEastAsia"/>
                <w:bCs/>
                <w:szCs w:val="21"/>
                <w:lang w:val="zh-CN"/>
              </w:rPr>
              <w:t>将本项目非主体、非关键性工作分包</w:t>
            </w:r>
          </w:p>
        </w:tc>
        <w:tc>
          <w:tcPr>
            <w:tcW w:w="6813" w:type="dxa"/>
            <w:vAlign w:val="center"/>
          </w:tcPr>
          <w:p>
            <w:pPr>
              <w:autoSpaceDE w:val="0"/>
              <w:autoSpaceDN w:val="0"/>
              <w:adjustRightInd w:val="0"/>
              <w:spacing w:line="276" w:lineRule="auto"/>
              <w:rPr>
                <w:rFonts w:cs="仿宋_GB2312" w:asciiTheme="minorEastAsia" w:hAnsiTheme="minorEastAsia"/>
                <w:szCs w:val="21"/>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t>□</w:t>
            </w:r>
            <w:r>
              <w:rPr>
                <w:rFonts w:hint="eastAsia" w:cs="仿宋_GB2312" w:asciiTheme="minorEastAsia" w:hAnsiTheme="minorEastAsia"/>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12</w:t>
            </w:r>
          </w:p>
        </w:tc>
        <w:tc>
          <w:tcPr>
            <w:tcW w:w="2268" w:type="dxa"/>
            <w:vAlign w:val="center"/>
          </w:tcPr>
          <w:p>
            <w:pPr>
              <w:autoSpaceDE w:val="0"/>
              <w:autoSpaceDN w:val="0"/>
              <w:adjustRightInd w:val="0"/>
              <w:spacing w:line="360" w:lineRule="auto"/>
              <w:jc w:val="center"/>
              <w:rPr>
                <w:rFonts w:hint="eastAsia" w:cs="宋体" w:asciiTheme="minorEastAsia" w:hAnsiTheme="minorEastAsia"/>
                <w:bCs/>
                <w:szCs w:val="21"/>
                <w:lang w:val="zh-CN"/>
              </w:rPr>
            </w:pPr>
            <w:r>
              <w:rPr>
                <w:rFonts w:hint="eastAsia" w:cs="宋体" w:asciiTheme="minorEastAsia" w:hAnsiTheme="minorEastAsia"/>
                <w:bCs/>
                <w:szCs w:val="21"/>
                <w:lang w:val="zh-CN"/>
              </w:rPr>
              <w:t>谈判响应截止及</w:t>
            </w:r>
          </w:p>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谈判时间</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20</w:t>
            </w:r>
            <w:r>
              <w:rPr>
                <w:rFonts w:hint="eastAsia" w:cs="宋体" w:asciiTheme="minorEastAsia" w:hAnsiTheme="minorEastAsia"/>
                <w:bCs/>
                <w:szCs w:val="21"/>
                <w:lang w:val="en-US" w:eastAsia="zh-CN"/>
              </w:rPr>
              <w:t>20</w:t>
            </w:r>
            <w:r>
              <w:rPr>
                <w:rFonts w:hint="eastAsia" w:cs="宋体" w:asciiTheme="minorEastAsia" w:hAnsiTheme="minorEastAsia"/>
                <w:bCs/>
                <w:szCs w:val="21"/>
                <w:lang w:val="zh-CN"/>
              </w:rPr>
              <w:t>年</w:t>
            </w:r>
            <w:r>
              <w:rPr>
                <w:rFonts w:hint="eastAsia" w:cs="宋体" w:asciiTheme="minorEastAsia" w:hAnsiTheme="minorEastAsia"/>
                <w:bCs/>
                <w:szCs w:val="21"/>
                <w:lang w:val="en-US" w:eastAsia="zh-CN"/>
              </w:rPr>
              <w:t>3</w:t>
            </w:r>
            <w:r>
              <w:rPr>
                <w:rFonts w:hint="eastAsia" w:cs="宋体" w:asciiTheme="minorEastAsia" w:hAnsiTheme="minorEastAsia"/>
                <w:bCs/>
                <w:szCs w:val="21"/>
                <w:lang w:val="zh-CN"/>
              </w:rPr>
              <w:t>月</w:t>
            </w:r>
            <w:r>
              <w:rPr>
                <w:rFonts w:hint="eastAsia" w:cs="宋体" w:asciiTheme="minorEastAsia" w:hAnsiTheme="minorEastAsia"/>
                <w:bCs/>
                <w:szCs w:val="21"/>
                <w:lang w:val="en-US" w:eastAsia="zh-CN"/>
              </w:rPr>
              <w:t>6</w:t>
            </w:r>
            <w:r>
              <w:rPr>
                <w:rFonts w:hint="eastAsia" w:cs="宋体" w:asciiTheme="minorEastAsia" w:hAnsiTheme="minorEastAsia"/>
                <w:bCs/>
                <w:szCs w:val="21"/>
                <w:lang w:val="zh-CN"/>
              </w:rPr>
              <w:t>日</w:t>
            </w:r>
            <w:r>
              <w:rPr>
                <w:rFonts w:hint="eastAsia" w:cs="宋体" w:asciiTheme="minorEastAsia" w:hAnsiTheme="minorEastAsia"/>
                <w:bCs/>
                <w:szCs w:val="21"/>
                <w:lang w:val="en-US" w:eastAsia="zh-CN"/>
              </w:rPr>
              <w:t>9</w:t>
            </w:r>
            <w:r>
              <w:rPr>
                <w:rFonts w:hint="eastAsia" w:cs="宋体" w:asciiTheme="minorEastAsia" w:hAnsiTheme="minorEastAsia"/>
                <w:bCs/>
                <w:szCs w:val="21"/>
                <w:lang w:val="zh-CN"/>
              </w:rPr>
              <w:t>：</w:t>
            </w:r>
            <w:r>
              <w:rPr>
                <w:rFonts w:hint="eastAsia" w:cs="宋体" w:asciiTheme="minorEastAsia" w:hAnsiTheme="minorEastAsia"/>
                <w:bCs/>
                <w:szCs w:val="21"/>
                <w:lang w:val="en-US" w:eastAsia="zh-CN"/>
              </w:rPr>
              <w:t>00</w:t>
            </w:r>
            <w:r>
              <w:rPr>
                <w:rFonts w:hint="eastAsia" w:cs="宋体" w:asciiTheme="minorEastAsia" w:hAnsiTheme="minorEastAsia"/>
                <w:bCs/>
                <w:szCs w:val="21"/>
                <w:lang w:val="zh-CN"/>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13</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递交谈判响应文件</w:t>
            </w:r>
          </w:p>
        </w:tc>
        <w:tc>
          <w:tcPr>
            <w:tcW w:w="6813" w:type="dxa"/>
            <w:vAlign w:val="center"/>
          </w:tcPr>
          <w:p>
            <w:pPr>
              <w:autoSpaceDE w:val="0"/>
              <w:autoSpaceDN w:val="0"/>
              <w:adjustRightInd w:val="0"/>
              <w:spacing w:line="360" w:lineRule="auto"/>
              <w:rPr>
                <w:rFonts w:hint="eastAsia" w:cs="宋体" w:asciiTheme="minorEastAsia" w:hAnsiTheme="minorEastAsia"/>
                <w:bCs/>
                <w:szCs w:val="21"/>
                <w:lang w:val="zh-CN" w:eastAsia="zh-CN"/>
              </w:rPr>
            </w:pPr>
            <w:r>
              <w:rPr>
                <w:rFonts w:hint="eastAsia" w:cs="宋体" w:asciiTheme="minorEastAsia" w:hAnsiTheme="minorEastAsia"/>
                <w:bCs/>
                <w:szCs w:val="21"/>
                <w:lang w:val="zh-CN" w:eastAsia="zh-CN"/>
              </w:rPr>
              <w:t>禹州市公共资源交易中心开标二室（地址：禹州市行政服务中心楼九楼）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14</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宋体" w:asciiTheme="minorEastAsia" w:hAnsiTheme="minorEastAsia"/>
                <w:kern w:val="0"/>
                <w:szCs w:val="21"/>
              </w:rPr>
              <w:t>谈判保证金</w:t>
            </w:r>
          </w:p>
        </w:tc>
        <w:tc>
          <w:tcPr>
            <w:tcW w:w="6813" w:type="dxa"/>
            <w:vAlign w:val="center"/>
          </w:tcPr>
          <w:p>
            <w:pPr>
              <w:numPr>
                <w:ilvl w:val="0"/>
                <w:numId w:val="12"/>
              </w:numPr>
              <w:tabs>
                <w:tab w:val="left" w:pos="1260"/>
              </w:tabs>
              <w:autoSpaceDE w:val="0"/>
              <w:autoSpaceDN w:val="0"/>
              <w:spacing w:line="360" w:lineRule="auto"/>
              <w:contextualSpacing/>
              <w:rPr>
                <w:rFonts w:hint="eastAsia" w:cs="仿宋_GB2312" w:asciiTheme="minorEastAsia" w:hAnsiTheme="minorEastAsia"/>
                <w:szCs w:val="21"/>
                <w:lang w:val="en-US" w:eastAsia="zh-CN"/>
              </w:rPr>
            </w:pPr>
            <w:r>
              <w:rPr>
                <w:rFonts w:hint="eastAsia" w:cs="仿宋_GB2312" w:asciiTheme="minorEastAsia" w:hAnsiTheme="minorEastAsia"/>
                <w:szCs w:val="21"/>
                <w:lang w:val="en-US" w:eastAsia="zh-CN"/>
              </w:rPr>
              <w:t>不收取。</w:t>
            </w:r>
          </w:p>
          <w:p>
            <w:pPr>
              <w:numPr>
                <w:ilvl w:val="0"/>
                <w:numId w:val="12"/>
              </w:numPr>
              <w:tabs>
                <w:tab w:val="left" w:pos="1260"/>
              </w:tabs>
              <w:autoSpaceDE w:val="0"/>
              <w:autoSpaceDN w:val="0"/>
              <w:spacing w:line="360" w:lineRule="auto"/>
              <w:contextualSpacing/>
              <w:rPr>
                <w:rFonts w:hint="eastAsia" w:cs="仿宋_GB2312" w:asciiTheme="minorEastAsia" w:hAnsiTheme="minorEastAsia"/>
                <w:szCs w:val="21"/>
                <w:lang w:val="zh-CN" w:eastAsia="zh-CN"/>
              </w:rPr>
            </w:pPr>
            <w:r>
              <w:rPr>
                <w:rFonts w:hint="eastAsia" w:cs="仿宋_GB2312" w:asciiTheme="minorEastAsia" w:hAnsiTheme="minorEastAsia"/>
                <w:szCs w:val="21"/>
                <w:lang w:val="zh-CN" w:eastAsia="zh-CN"/>
              </w:rPr>
              <w:t>投标人须提供投标承诺函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15</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公告发布</w:t>
            </w:r>
          </w:p>
        </w:tc>
        <w:tc>
          <w:tcPr>
            <w:tcW w:w="6813" w:type="dxa"/>
            <w:tcBorders>
              <w:top w:val="single" w:color="auto" w:sz="4" w:space="0"/>
            </w:tcBorders>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color w:val="000000"/>
                <w:szCs w:val="21"/>
              </w:rPr>
              <w:t>谈判公告、成交公告、变更（更正）公告、现场勘察答复等相关信息同时在以下网站发布：《中国政府采购网》、《河南省政府采购网》、《全国公共资源交易平台（河南省·许昌市）》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16</w:t>
            </w:r>
          </w:p>
        </w:tc>
        <w:tc>
          <w:tcPr>
            <w:tcW w:w="2268" w:type="dxa"/>
            <w:vAlign w:val="center"/>
          </w:tcPr>
          <w:p>
            <w:pPr>
              <w:autoSpaceDE w:val="0"/>
              <w:autoSpaceDN w:val="0"/>
              <w:adjustRightInd w:val="0"/>
              <w:spacing w:line="360" w:lineRule="auto"/>
              <w:jc w:val="center"/>
              <w:rPr>
                <w:rFonts w:cs="仿宋_GB2312" w:asciiTheme="minorEastAsia" w:hAnsiTheme="minorEastAsia"/>
                <w:szCs w:val="21"/>
              </w:rPr>
            </w:pPr>
            <w:r>
              <w:rPr>
                <w:rFonts w:hint="eastAsia" w:cs="仿宋_GB2312" w:asciiTheme="minorEastAsia" w:hAnsiTheme="minorEastAsia"/>
                <w:szCs w:val="21"/>
              </w:rPr>
              <w:t>采购人澄清或修改</w:t>
            </w:r>
          </w:p>
          <w:p>
            <w:pPr>
              <w:autoSpaceDE w:val="0"/>
              <w:autoSpaceDN w:val="0"/>
              <w:adjustRightInd w:val="0"/>
              <w:spacing w:line="360" w:lineRule="auto"/>
              <w:jc w:val="center"/>
              <w:rPr>
                <w:rFonts w:cs="黑体" w:asciiTheme="minorEastAsia" w:hAnsiTheme="minorEastAsia"/>
                <w:szCs w:val="21"/>
              </w:rPr>
            </w:pPr>
            <w:r>
              <w:rPr>
                <w:rFonts w:hint="eastAsia" w:cs="仿宋_GB2312" w:asciiTheme="minorEastAsia" w:hAnsiTheme="minorEastAsia"/>
                <w:szCs w:val="21"/>
              </w:rPr>
              <w:t>谈判文件时间</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谈判响应截止时间3个工作日前（</w:t>
            </w:r>
            <w:r>
              <w:rPr>
                <w:rFonts w:hint="eastAsia" w:cs="仿宋_GB2312" w:asciiTheme="minorEastAsia" w:hAnsiTheme="minorEastAsia"/>
                <w:szCs w:val="21"/>
                <w:lang w:val="zh-CN"/>
              </w:rPr>
              <w:t>澄清内容可能影响谈判响应文件编制的）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17</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供应商对采购文件</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质疑截止时间</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谈判公告期满之日起七个工作日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18</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响应文件份数</w:t>
            </w:r>
          </w:p>
        </w:tc>
        <w:tc>
          <w:tcPr>
            <w:tcW w:w="6813" w:type="dxa"/>
            <w:vAlign w:val="center"/>
          </w:tcPr>
          <w:p>
            <w:pPr>
              <w:autoSpaceDE w:val="0"/>
              <w:autoSpaceDN w:val="0"/>
              <w:adjustRightInd w:val="0"/>
              <w:spacing w:line="360" w:lineRule="auto"/>
              <w:rPr>
                <w:rFonts w:cs="宋体" w:asciiTheme="minorEastAsia" w:hAnsiTheme="minorEastAsia"/>
                <w:color w:val="000000"/>
                <w:szCs w:val="21"/>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电子响应文件：成功上传至《全国公共资源交易平台（河南省·许昌市）》公共资源交易系统加密电子响应文件1份</w:t>
            </w:r>
            <w:r>
              <w:rPr>
                <w:rFonts w:hint="eastAsia" w:hAnsi="宋体" w:cs="宋体"/>
                <w:szCs w:val="21"/>
                <w:lang w:val="zh-CN"/>
              </w:rPr>
              <w:t>（文件格式为： XXX公司XXX项目编号.file）。</w:t>
            </w:r>
            <w:r>
              <w:rPr>
                <w:rFonts w:hint="eastAsia" w:ascii="新宋体" w:hAnsi="新宋体" w:eastAsia="新宋体"/>
                <w:szCs w:val="21"/>
              </w:rPr>
              <w:t>使用电子介质存储的备份文件1份（文件格式为：名称为“备份”的文件夹）。</w:t>
            </w:r>
          </w:p>
          <w:p>
            <w:pPr>
              <w:autoSpaceDE w:val="0"/>
              <w:autoSpaceDN w:val="0"/>
              <w:adjustRightInd w:val="0"/>
              <w:spacing w:line="360" w:lineRule="auto"/>
              <w:rPr>
                <w:rFonts w:ascii="新宋体" w:hAnsi="新宋体" w:eastAsia="新宋体"/>
                <w:szCs w:val="21"/>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纸质响应文件：</w:t>
            </w:r>
            <w:r>
              <w:rPr>
                <w:rFonts w:hint="eastAsia" w:cs="仿宋_GB2312" w:asciiTheme="minorEastAsia" w:hAnsiTheme="minorEastAsia"/>
                <w:szCs w:val="21"/>
              </w:rPr>
              <w:t>正本</w:t>
            </w:r>
            <w:r>
              <w:rPr>
                <w:rFonts w:hint="eastAsia" w:cs="仿宋_GB2312" w:asciiTheme="minorEastAsia" w:hAnsiTheme="minorEastAsia"/>
                <w:b/>
                <w:szCs w:val="21"/>
              </w:rPr>
              <w:t>一</w:t>
            </w:r>
            <w:r>
              <w:rPr>
                <w:rFonts w:hint="eastAsia" w:cs="仿宋_GB2312" w:asciiTheme="minorEastAsia" w:hAnsiTheme="minorEastAsia"/>
                <w:szCs w:val="21"/>
              </w:rPr>
              <w:t>份，</w:t>
            </w:r>
            <w:r>
              <w:rPr>
                <w:rFonts w:hint="eastAsia" w:ascii="新宋体" w:hAnsi="新宋体" w:eastAsia="新宋体"/>
                <w:szCs w:val="21"/>
              </w:rPr>
              <w:t>副本一份</w:t>
            </w:r>
            <w:r>
              <w:rPr>
                <w:rFonts w:hint="eastAsia" w:cs="仿宋_GB2312" w:asciiTheme="minorEastAsia" w:hAnsiTheme="minorEastAsia"/>
                <w:szCs w:val="21"/>
              </w:rPr>
              <w:t>。使用</w:t>
            </w:r>
            <w:r>
              <w:rPr>
                <w:rFonts w:hint="eastAsia" w:ascii="新宋体" w:hAnsi="新宋体" w:eastAsia="新宋体"/>
                <w:szCs w:val="21"/>
              </w:rPr>
              <w:t>格式为“投标文件（供打印）.PDF”的文件</w:t>
            </w:r>
          </w:p>
          <w:p>
            <w:pPr>
              <w:autoSpaceDE w:val="0"/>
              <w:autoSpaceDN w:val="0"/>
              <w:adjustRightInd w:val="0"/>
              <w:spacing w:line="360" w:lineRule="auto"/>
              <w:rPr>
                <w:rFonts w:cs="宋体" w:asciiTheme="minorEastAsia" w:hAnsiTheme="minorEastAsia"/>
                <w:bCs/>
                <w:szCs w:val="21"/>
                <w:highlight w:val="lightGray"/>
                <w:lang w:val="zh-CN"/>
              </w:rPr>
            </w:pPr>
            <w:r>
              <w:rPr>
                <w:rFonts w:hint="eastAsia" w:ascii="新宋体" w:hAnsi="新宋体" w:eastAsia="新宋体"/>
                <w:szCs w:val="21"/>
              </w:rPr>
              <w:t>电子响应文件和纸质响应文件的内容、格式、水印码、签章应一致。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19</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响应文件的</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签署盖章</w:t>
            </w:r>
          </w:p>
        </w:tc>
        <w:tc>
          <w:tcPr>
            <w:tcW w:w="6813" w:type="dxa"/>
            <w:vAlign w:val="center"/>
          </w:tcPr>
          <w:p>
            <w:pPr>
              <w:autoSpaceDE w:val="0"/>
              <w:autoSpaceDN w:val="0"/>
              <w:adjustRightInd w:val="0"/>
              <w:spacing w:line="420" w:lineRule="exact"/>
              <w:rPr>
                <w:rFonts w:ascii="新宋体" w:hAnsi="新宋体" w:eastAsia="新宋体"/>
                <w:szCs w:val="21"/>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电子响应文件：按谈判文件要求加盖供应商电子印章和法人电子印章。</w:t>
            </w:r>
          </w:p>
          <w:p>
            <w:pPr>
              <w:autoSpaceDE w:val="0"/>
              <w:autoSpaceDN w:val="0"/>
              <w:adjustRightInd w:val="0"/>
              <w:spacing w:line="420" w:lineRule="exact"/>
              <w:rPr>
                <w:rFonts w:cs="仿宋_GB2312" w:asciiTheme="minorEastAsia" w:hAnsiTheme="minorEastAsia"/>
                <w:szCs w:val="21"/>
                <w:highlight w:val="lightGray"/>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纸质响应文件：投标文件封面加盖供应商公章（响应文件是指供应商电子响应文件制作完成后生成的后缀名为</w:t>
            </w:r>
            <w:r>
              <w:rPr>
                <w:rFonts w:hint="eastAsia" w:hAnsi="宋体"/>
                <w:color w:val="000000"/>
                <w:szCs w:val="21"/>
              </w:rPr>
              <w:t>“.PDF”的文件</w:t>
            </w:r>
            <w:r>
              <w:rPr>
                <w:rFonts w:hint="eastAsia" w:ascii="新宋体" w:hAnsi="新宋体" w:eastAsia="新宋体"/>
                <w:szCs w:val="21"/>
              </w:rPr>
              <w:t>打印的纸质响应文件）。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20</w:t>
            </w:r>
          </w:p>
        </w:tc>
        <w:tc>
          <w:tcPr>
            <w:tcW w:w="2268" w:type="dxa"/>
            <w:vAlign w:val="center"/>
          </w:tcPr>
          <w:p>
            <w:pPr>
              <w:autoSpaceDE w:val="0"/>
              <w:autoSpaceDN w:val="0"/>
              <w:adjustRightInd w:val="0"/>
              <w:spacing w:line="360" w:lineRule="auto"/>
              <w:jc w:val="center"/>
              <w:rPr>
                <w:rFonts w:cs="仿宋_GB2312" w:asciiTheme="minorEastAsia" w:hAnsiTheme="minorEastAsia"/>
                <w:szCs w:val="21"/>
              </w:rPr>
            </w:pPr>
            <w:r>
              <w:rPr>
                <w:rFonts w:hint="eastAsia" w:cs="黑体" w:asciiTheme="minorEastAsia" w:hAnsiTheme="minorEastAsia"/>
                <w:szCs w:val="21"/>
              </w:rPr>
              <w:t>谈判小组组建</w:t>
            </w:r>
          </w:p>
        </w:tc>
        <w:tc>
          <w:tcPr>
            <w:tcW w:w="6813" w:type="dxa"/>
            <w:vAlign w:val="center"/>
          </w:tcPr>
          <w:p>
            <w:pPr>
              <w:autoSpaceDE w:val="0"/>
              <w:autoSpaceDN w:val="0"/>
              <w:adjustRightInd w:val="0"/>
              <w:spacing w:line="360" w:lineRule="auto"/>
              <w:rPr>
                <w:rFonts w:cs="仿宋_GB2312" w:asciiTheme="minorEastAsia" w:hAnsiTheme="minorEastAsia"/>
                <w:szCs w:val="21"/>
                <w:lang w:val="zh-CN"/>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cs="仿宋_GB2312" w:asciiTheme="minorEastAsia" w:hAnsiTheme="minorEastAsia"/>
                <w:szCs w:val="21"/>
                <w:lang w:val="zh-CN"/>
              </w:rPr>
              <w:t>由采购人代表和评审专家组成，其中评审专家的人数不少于谈判小组成员总数的三分之二。评审专家从政府采购评审专家库中随机抽取。</w:t>
            </w:r>
          </w:p>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lang w:val="zh-CN"/>
              </w:rPr>
              <w:t>□由评审专家组成。评审专家从政府采购评审专家库中随机抽取。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21</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评审方法</w:t>
            </w:r>
          </w:p>
        </w:tc>
        <w:tc>
          <w:tcPr>
            <w:tcW w:w="6813" w:type="dxa"/>
            <w:vAlign w:val="center"/>
          </w:tcPr>
          <w:p>
            <w:pPr>
              <w:autoSpaceDE w:val="0"/>
              <w:autoSpaceDN w:val="0"/>
              <w:adjustRightInd w:val="0"/>
              <w:spacing w:line="360" w:lineRule="auto"/>
              <w:rPr>
                <w:rFonts w:ascii="新宋体" w:hAnsi="新宋体" w:eastAsia="新宋体"/>
                <w:szCs w:val="21"/>
              </w:rPr>
            </w:pPr>
            <w:r>
              <w:rPr>
                <w:rFonts w:hint="eastAsia"/>
                <w:color w:val="000000"/>
              </w:rPr>
              <w:t>质量和服务均能满足谈判文件实质性响应要求且最后报价最低的原则确定成交供应商</w:t>
            </w:r>
            <w:r>
              <w:rPr>
                <w:rFonts w:hint="eastAsia" w:ascii="新宋体" w:hAnsi="新宋体" w:eastAsia="新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9"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22</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授权函</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lang w:val="zh-CN"/>
              </w:rPr>
              <w:t>采购单位委派代表参加谈判小组的，须向集中采购机构出具授权函。除授权代表外，采购单位委派纪检监察人员对谈判过程实施监督的须进入</w:t>
            </w:r>
            <w:r>
              <w:rPr>
                <w:rFonts w:hint="eastAsia" w:cs="仿宋_GB2312" w:asciiTheme="minorEastAsia" w:hAnsiTheme="minorEastAsia"/>
                <w:szCs w:val="21"/>
                <w:lang w:val="en-US" w:eastAsia="zh-CN"/>
              </w:rPr>
              <w:t>g禹州</w:t>
            </w:r>
            <w:r>
              <w:rPr>
                <w:rFonts w:hint="eastAsia" w:cs="仿宋_GB2312" w:asciiTheme="minorEastAsia" w:hAnsiTheme="minorEastAsia"/>
                <w:szCs w:val="21"/>
                <w:lang w:val="zh-CN"/>
              </w:rPr>
              <w:t>市公共资源交易中心九楼电子监督室，并向集中采购机构机构出具授权函，且不得超过2人。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23</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履约保证金</w:t>
            </w:r>
          </w:p>
        </w:tc>
        <w:tc>
          <w:tcPr>
            <w:tcW w:w="6813"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无要求</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
                <w:bCs/>
                <w:szCs w:val="21"/>
                <w:lang w:val="zh-CN"/>
              </w:rPr>
              <w:t>□</w:t>
            </w:r>
            <w:r>
              <w:rPr>
                <w:rFonts w:hint="eastAsia" w:cs="宋体" w:asciiTheme="minorEastAsia" w:hAnsiTheme="minorEastAsia"/>
                <w:color w:val="333333"/>
                <w:szCs w:val="21"/>
              </w:rPr>
              <w:t>要求提交。履约保证金的数额为合同金额</w:t>
            </w:r>
            <w:r>
              <w:rPr>
                <w:rFonts w:hint="eastAsia" w:ascii="新宋体" w:hAnsi="新宋体" w:eastAsia="新宋体"/>
                <w:szCs w:val="21"/>
              </w:rPr>
              <w:t>的10%</w:t>
            </w:r>
            <w:r>
              <w:rPr>
                <w:rFonts w:hint="eastAsia" w:cs="宋体" w:asciiTheme="minorEastAsia" w:hAnsiTheme="minorEastAsia"/>
                <w:color w:val="333333"/>
                <w:szCs w:val="21"/>
              </w:rPr>
              <w:t>。成交供应商以支票、汇票、本票或者金融机构、担保机构出具的保函等非现金形式向采购人提交。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24</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代理服务费</w:t>
            </w:r>
          </w:p>
        </w:tc>
        <w:tc>
          <w:tcPr>
            <w:tcW w:w="6813" w:type="dxa"/>
            <w:vAlign w:val="center"/>
          </w:tcPr>
          <w:p>
            <w:pPr>
              <w:autoSpaceDE w:val="0"/>
              <w:autoSpaceDN w:val="0"/>
              <w:spacing w:line="360" w:lineRule="auto"/>
              <w:contextualSpacing/>
              <w:rPr>
                <w:rFonts w:cs="宋体" w:asciiTheme="minorEastAsia" w:hAnsiTheme="minorEastAsia"/>
                <w:bCs/>
                <w:szCs w:val="21"/>
                <w:lang w:val="zh-CN"/>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25</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成交供应商需提交</w:t>
            </w:r>
          </w:p>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的资料</w:t>
            </w:r>
          </w:p>
        </w:tc>
        <w:tc>
          <w:tcPr>
            <w:tcW w:w="6813" w:type="dxa"/>
            <w:vAlign w:val="center"/>
          </w:tcPr>
          <w:p>
            <w:pPr>
              <w:autoSpaceDE w:val="0"/>
              <w:autoSpaceDN w:val="0"/>
              <w:adjustRightInd w:val="0"/>
              <w:spacing w:line="360" w:lineRule="auto"/>
              <w:rPr>
                <w:rFonts w:hint="eastAsia" w:cs="宋体" w:asciiTheme="minorEastAsia" w:hAnsiTheme="minorEastAsia"/>
                <w:bCs/>
                <w:szCs w:val="21"/>
                <w:lang w:val="zh-CN"/>
              </w:rPr>
            </w:pPr>
            <w:r>
              <w:rPr>
                <w:rFonts w:hint="eastAsia" w:cs="宋体" w:asciiTheme="minorEastAsia" w:hAnsiTheme="minorEastAsia"/>
                <w:bCs/>
                <w:szCs w:val="21"/>
                <w:lang w:val="zh-CN"/>
              </w:rPr>
              <w:t>成交供应商在接到成交通知时，须</w:t>
            </w:r>
            <w:r>
              <w:rPr>
                <w:rFonts w:hint="eastAsia" w:ascii="新宋体" w:hAnsi="新宋体" w:eastAsia="新宋体"/>
                <w:szCs w:val="21"/>
              </w:rPr>
              <w:t>向</w:t>
            </w:r>
            <w:r>
              <w:rPr>
                <w:rFonts w:hint="eastAsia" w:ascii="新宋体" w:hAnsi="新宋体" w:eastAsia="新宋体"/>
                <w:szCs w:val="21"/>
                <w:lang w:eastAsia="zh-CN"/>
              </w:rPr>
              <w:t>禹州</w:t>
            </w:r>
            <w:r>
              <w:rPr>
                <w:rFonts w:hint="eastAsia" w:ascii="新宋体" w:hAnsi="新宋体" w:eastAsia="新宋体"/>
                <w:szCs w:val="21"/>
              </w:rPr>
              <w:t>市公共资源交易中心交易见证部发</w:t>
            </w:r>
            <w:r>
              <w:rPr>
                <w:rFonts w:hint="eastAsia" w:cs="宋体" w:asciiTheme="minorEastAsia" w:hAnsiTheme="minorEastAsia"/>
                <w:bCs/>
                <w:szCs w:val="21"/>
                <w:lang w:val="zh-CN"/>
              </w:rPr>
              <w:t>送响应报价及分项报价一览表（包含主要成交标的的名称、规格型号、数量、单价、服务要求等）电子文档，并同时电话告知交易见证部。</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 xml:space="preserve"> </w:t>
            </w:r>
            <w:r>
              <w:rPr>
                <w:rFonts w:hint="eastAsia" w:cs="宋体" w:asciiTheme="minorEastAsia" w:hAnsiTheme="minorEastAsia"/>
                <w:bCs/>
                <w:sz w:val="24"/>
                <w:szCs w:val="24"/>
                <w:lang w:val="zh-CN"/>
              </w:rPr>
              <w:t>联系电话：</w:t>
            </w:r>
            <w:r>
              <w:rPr>
                <w:rFonts w:hint="eastAsia" w:cs="宋体" w:asciiTheme="minorEastAsia" w:hAnsiTheme="minorEastAsia"/>
                <w:bCs/>
                <w:color w:val="FF0000"/>
                <w:sz w:val="24"/>
                <w:szCs w:val="24"/>
                <w:lang w:val="zh-CN"/>
              </w:rPr>
              <w:t>0374-</w:t>
            </w:r>
            <w:r>
              <w:rPr>
                <w:rFonts w:hint="eastAsia" w:cs="宋体" w:asciiTheme="minorEastAsia" w:hAnsiTheme="minorEastAsia"/>
                <w:bCs/>
                <w:color w:val="FF0000"/>
                <w:sz w:val="24"/>
                <w:szCs w:val="24"/>
              </w:rPr>
              <w:t>2077772</w:t>
            </w:r>
            <w:r>
              <w:rPr>
                <w:rFonts w:hint="eastAsia" w:cs="宋体" w:asciiTheme="minorEastAsia" w:hAnsiTheme="minorEastAsia"/>
                <w:bCs/>
                <w:color w:val="FF0000"/>
                <w:sz w:val="24"/>
                <w:szCs w:val="24"/>
                <w:lang w:val="zh-CN"/>
              </w:rPr>
              <w:t>，邮箱：</w:t>
            </w:r>
            <w:r>
              <w:rPr>
                <w:rFonts w:hint="eastAsia" w:cs="宋体" w:asciiTheme="minorEastAsia" w:hAnsiTheme="minorEastAsia"/>
                <w:bCs/>
                <w:color w:val="FF0000"/>
                <w:sz w:val="24"/>
                <w:szCs w:val="24"/>
              </w:rPr>
              <w:t>Y</w:t>
            </w:r>
            <w:r>
              <w:rPr>
                <w:rFonts w:hint="eastAsia" w:cs="宋体" w:asciiTheme="minorEastAsia" w:hAnsiTheme="minorEastAsia"/>
                <w:bCs/>
                <w:color w:val="FF0000"/>
                <w:sz w:val="24"/>
                <w:szCs w:val="24"/>
                <w:lang w:val="en-US" w:eastAsia="zh-CN"/>
              </w:rPr>
              <w:t>Z</w:t>
            </w:r>
            <w:r>
              <w:rPr>
                <w:rFonts w:hint="eastAsia" w:cs="宋体" w:asciiTheme="minorEastAsia" w:hAnsiTheme="minorEastAsia"/>
                <w:bCs/>
                <w:color w:val="FF0000"/>
                <w:sz w:val="24"/>
                <w:szCs w:val="24"/>
              </w:rPr>
              <w:t>GGZY2076770</w:t>
            </w:r>
            <w:r>
              <w:rPr>
                <w:rFonts w:hint="eastAsia" w:cs="宋体" w:asciiTheme="minorEastAsia" w:hAnsiTheme="minorEastAsia"/>
                <w:bCs/>
                <w:color w:val="FF0000"/>
                <w:sz w:val="24"/>
                <w:szCs w:val="24"/>
                <w:lang w:val="zh-CN"/>
              </w:rPr>
              <w:t>@163.com。</w:t>
            </w:r>
            <w:r>
              <w:rPr>
                <w:rFonts w:hint="eastAsia" w:cs="宋体" w:asciiTheme="minorEastAsia" w:hAnsiTheme="minorEastAsia"/>
                <w:bCs/>
                <w:szCs w:val="21"/>
                <w:lang w:val="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26</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电子化采购模式</w:t>
            </w:r>
          </w:p>
        </w:tc>
        <w:tc>
          <w:tcPr>
            <w:tcW w:w="6813" w:type="dxa"/>
            <w:vAlign w:val="center"/>
          </w:tcPr>
          <w:p>
            <w:pPr>
              <w:autoSpaceDE w:val="0"/>
              <w:autoSpaceDN w:val="0"/>
              <w:adjustRightInd w:val="0"/>
              <w:spacing w:line="360" w:lineRule="auto"/>
              <w:contextualSpacing/>
              <w:rPr>
                <w:rFonts w:hAnsi="宋体" w:cs="宋体"/>
                <w:szCs w:val="21"/>
                <w:lang w:val="zh-CN"/>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是。</w:t>
            </w:r>
            <w:r>
              <w:rPr>
                <w:rFonts w:hint="eastAsia" w:hAnsi="宋体" w:cs="宋体"/>
                <w:szCs w:val="21"/>
                <w:lang w:val="zh-CN"/>
              </w:rPr>
              <w:t>供应商响应时须提供加密电子响应文件、备份文件（使用电子介质存储）、纸质响应文件。供应商资质、业绩、荣誉及相关人员证明材料等资料原件谈判响应文件递交现场不再提供（本谈判文件第六章另有要求提供原件的除外）。</w:t>
            </w:r>
          </w:p>
          <w:p>
            <w:pPr>
              <w:autoSpaceDE w:val="0"/>
              <w:autoSpaceDN w:val="0"/>
              <w:adjustRightInd w:val="0"/>
              <w:spacing w:line="360" w:lineRule="auto"/>
              <w:contextualSpacing/>
              <w:rPr>
                <w:rFonts w:cs="宋体" w:asciiTheme="minorEastAsia" w:hAnsiTheme="minorEastAsia"/>
                <w:bCs/>
                <w:szCs w:val="21"/>
                <w:lang w:val="zh-CN"/>
              </w:rPr>
            </w:pPr>
            <w:r>
              <w:rPr>
                <w:rFonts w:hint="eastAsia" w:hAnsi="宋体" w:cs="宋体"/>
                <w:szCs w:val="21"/>
                <w:lang w:val="zh-CN"/>
              </w:rPr>
              <w:t>□否。供应商响应时须提供纸质响应文件。供应商资质、业绩、荣誉及相关人员证明材料等资料原件根据谈判文件要求提供。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27</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特别提示</w:t>
            </w:r>
          </w:p>
        </w:tc>
        <w:tc>
          <w:tcPr>
            <w:tcW w:w="6813" w:type="dxa"/>
            <w:vAlign w:val="center"/>
          </w:tcPr>
          <w:p>
            <w:pPr>
              <w:autoSpaceDE w:val="0"/>
              <w:autoSpaceDN w:val="0"/>
              <w:adjustRightInd w:val="0"/>
              <w:spacing w:line="360" w:lineRule="auto"/>
              <w:contextualSpacing/>
              <w:rPr>
                <w:rFonts w:ascii="ˎ̥" w:hAnsi="ˎ̥"/>
              </w:rPr>
            </w:pPr>
            <w:r>
              <w:rPr>
                <w:rFonts w:hint="eastAsia" w:ascii="ˎ̥" w:hAnsi="ˎ̥"/>
              </w:rPr>
              <w:t>按照《关于推进全流程电子化交易和在线监管工作有关问题的通知》（许公管办[2019]3号）规定：</w:t>
            </w:r>
          </w:p>
          <w:p>
            <w:pPr>
              <w:autoSpaceDE w:val="0"/>
              <w:autoSpaceDN w:val="0"/>
              <w:adjustRightInd w:val="0"/>
              <w:spacing w:line="360" w:lineRule="auto"/>
              <w:contextualSpacing/>
              <w:rPr>
                <w:rFonts w:ascii="ˎ̥" w:hAnsi="ˎ̥"/>
              </w:rPr>
            </w:pPr>
            <w:r>
              <w:rPr>
                <w:rFonts w:hint="eastAsia" w:ascii="ˎ̥" w:hAnsi="ˎ̥"/>
              </w:rPr>
              <w:t>不同供应商电子响应文件制作硬件特征码（网卡MAC地址、CPU序号、硬盘序列号等）雷同时，视为‘</w:t>
            </w:r>
            <w:r>
              <w:rPr>
                <w:rFonts w:ascii="ˎ̥" w:hAnsi="ˎ̥"/>
              </w:rPr>
              <w:t>不同</w:t>
            </w:r>
            <w:r>
              <w:rPr>
                <w:rFonts w:hint="eastAsia" w:ascii="ˎ̥" w:hAnsi="ˎ̥"/>
              </w:rPr>
              <w:t>供应商</w:t>
            </w:r>
            <w:r>
              <w:rPr>
                <w:rFonts w:ascii="ˎ̥" w:hAnsi="ˎ̥"/>
              </w:rPr>
              <w:t>的</w:t>
            </w:r>
            <w:r>
              <w:rPr>
                <w:rFonts w:hint="eastAsia" w:ascii="ˎ̥" w:hAnsi="ˎ̥"/>
              </w:rPr>
              <w:t>响应</w:t>
            </w:r>
            <w:r>
              <w:rPr>
                <w:rFonts w:ascii="ˎ̥" w:hAnsi="ˎ̥"/>
              </w:rPr>
              <w:t>文件由同一单位或者个人编制</w:t>
            </w:r>
            <w:r>
              <w:rPr>
                <w:rFonts w:hint="eastAsia" w:ascii="ˎ̥" w:hAnsi="ˎ̥"/>
              </w:rPr>
              <w:t>’或‘</w:t>
            </w:r>
            <w:r>
              <w:rPr>
                <w:rFonts w:ascii="ˎ̥" w:hAnsi="ˎ̥"/>
              </w:rPr>
              <w:t>不同</w:t>
            </w:r>
            <w:r>
              <w:rPr>
                <w:rFonts w:hint="eastAsia" w:ascii="ˎ̥" w:hAnsi="ˎ̥"/>
              </w:rPr>
              <w:t>供应商</w:t>
            </w:r>
            <w:r>
              <w:rPr>
                <w:rFonts w:ascii="ˎ̥" w:hAnsi="ˎ̥"/>
              </w:rPr>
              <w:t>委托同一单位或者个人办理</w:t>
            </w:r>
            <w:r>
              <w:rPr>
                <w:rFonts w:hint="eastAsia" w:ascii="ˎ̥" w:hAnsi="ˎ̥"/>
              </w:rPr>
              <w:t>响应</w:t>
            </w:r>
            <w:r>
              <w:rPr>
                <w:rFonts w:ascii="ˎ̥" w:hAnsi="ˎ̥"/>
              </w:rPr>
              <w:t>事宜</w:t>
            </w:r>
            <w:r>
              <w:rPr>
                <w:rFonts w:hint="eastAsia" w:ascii="ˎ̥" w:hAnsi="ˎ̥"/>
              </w:rPr>
              <w:t>’，其谈判响应无效。</w:t>
            </w:r>
          </w:p>
          <w:p>
            <w:pPr>
              <w:autoSpaceDE w:val="0"/>
              <w:autoSpaceDN w:val="0"/>
              <w:adjustRightInd w:val="0"/>
              <w:spacing w:line="360" w:lineRule="auto"/>
              <w:contextualSpacing/>
              <w:rPr>
                <w:rFonts w:hAnsi="宋体" w:cs="宋体"/>
                <w:szCs w:val="21"/>
                <w:lang w:val="zh-CN"/>
              </w:rPr>
            </w:pPr>
            <w:r>
              <w:rPr>
                <w:rFonts w:hint="eastAsia" w:ascii="ˎ̥" w:hAnsi="ˎ̥"/>
              </w:rPr>
              <w:t>评审专家应严格按照要求查看“硬件特征码”相关信息并进行评审，在评审报告中显示“不同供应商电子响应文件制作硬件特征码”是否雷同的分析及判定结果。</w:t>
            </w:r>
          </w:p>
        </w:tc>
      </w:tr>
    </w:tbl>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both"/>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both"/>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both"/>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both"/>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both"/>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both"/>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both"/>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both"/>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both"/>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both"/>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第四章 供应商须知</w:t>
      </w:r>
    </w:p>
    <w:p>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p>
    <w:p>
      <w:pPr>
        <w:tabs>
          <w:tab w:val="left" w:pos="1260"/>
        </w:tabs>
        <w:autoSpaceDE w:val="0"/>
        <w:autoSpaceDN w:val="0"/>
        <w:adjustRightInd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一、概念释义</w:t>
      </w:r>
    </w:p>
    <w:p>
      <w:pPr>
        <w:pStyle w:val="44"/>
        <w:numPr>
          <w:ilvl w:val="0"/>
          <w:numId w:val="13"/>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适用范围</w:t>
      </w:r>
    </w:p>
    <w:p>
      <w:pPr>
        <w:pStyle w:val="44"/>
        <w:numPr>
          <w:ilvl w:val="0"/>
          <w:numId w:val="1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本谈判文件仅适用于本次“采购邀请”</w:t>
      </w:r>
      <w:r>
        <w:rPr>
          <w:rFonts w:hint="eastAsia" w:ascii="宋体" w:hAnsi="宋体"/>
          <w:szCs w:val="21"/>
        </w:rPr>
        <w:t xml:space="preserve"> 和“供应商须知前附表”中所述采购项目的采购。</w:t>
      </w:r>
    </w:p>
    <w:p>
      <w:pPr>
        <w:pStyle w:val="44"/>
        <w:numPr>
          <w:ilvl w:val="1"/>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本谈判文件解释权属于“采购邀请”</w:t>
      </w:r>
      <w:r>
        <w:rPr>
          <w:rFonts w:hint="eastAsia" w:ascii="宋体" w:hAnsi="宋体"/>
          <w:szCs w:val="21"/>
        </w:rPr>
        <w:t xml:space="preserve"> 和“供应商须知前附表”</w:t>
      </w:r>
      <w:r>
        <w:rPr>
          <w:rFonts w:hint="eastAsia" w:cs="宋体" w:asciiTheme="minorEastAsia" w:hAnsiTheme="minorEastAsia"/>
          <w:kern w:val="0"/>
          <w:szCs w:val="21"/>
        </w:rPr>
        <w:t>所述的采购人、集中采购机构。</w:t>
      </w:r>
    </w:p>
    <w:p>
      <w:pPr>
        <w:pStyle w:val="44"/>
        <w:numPr>
          <w:ilvl w:val="0"/>
          <w:numId w:val="13"/>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定义</w:t>
      </w:r>
    </w:p>
    <w:p>
      <w:pPr>
        <w:pStyle w:val="44"/>
        <w:numPr>
          <w:ilvl w:val="0"/>
          <w:numId w:val="1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“采购项目”：</w:t>
      </w:r>
      <w:r>
        <w:rPr>
          <w:rFonts w:hint="eastAsia" w:ascii="宋体" w:hAnsi="宋体"/>
          <w:szCs w:val="21"/>
        </w:rPr>
        <w:t xml:space="preserve"> 系指</w:t>
      </w:r>
      <w:r>
        <w:rPr>
          <w:rFonts w:hint="eastAsia" w:cs="宋体" w:asciiTheme="minorEastAsia" w:hAnsiTheme="minorEastAsia"/>
          <w:kern w:val="0"/>
          <w:szCs w:val="21"/>
        </w:rPr>
        <w:t>“供应商须知前附表”中所述的采购项目。</w:t>
      </w:r>
    </w:p>
    <w:p>
      <w:pPr>
        <w:pStyle w:val="44"/>
        <w:numPr>
          <w:ilvl w:val="1"/>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“采购人、集中采购机构”：</w:t>
      </w:r>
      <w:r>
        <w:rPr>
          <w:rFonts w:hint="eastAsia" w:ascii="宋体" w:hAnsi="宋体"/>
          <w:szCs w:val="21"/>
        </w:rPr>
        <w:t>系指“供应商须知前附表”中所述的组织本次采购的集中采购机构和采购人。</w:t>
      </w:r>
    </w:p>
    <w:p>
      <w:pPr>
        <w:pStyle w:val="44"/>
        <w:numPr>
          <w:ilvl w:val="1"/>
          <w:numId w:val="13"/>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szCs w:val="21"/>
        </w:rPr>
        <w:t>“供应商”系指从采购人、集中采购机构处按规定获取谈判文件，并按照谈判文件向采购人、集中采购机构提交响应文件的供应商。</w:t>
      </w:r>
    </w:p>
    <w:p>
      <w:pPr>
        <w:pStyle w:val="44"/>
        <w:numPr>
          <w:ilvl w:val="1"/>
          <w:numId w:val="13"/>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szCs w:val="21"/>
        </w:rPr>
        <w:t>“成交供应商”系指成交的供应商。</w:t>
      </w:r>
    </w:p>
    <w:p>
      <w:pPr>
        <w:pStyle w:val="44"/>
        <w:numPr>
          <w:ilvl w:val="1"/>
          <w:numId w:val="13"/>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color w:val="000000"/>
          <w:szCs w:val="21"/>
        </w:rPr>
        <w:t>“甲方”系指采购人。</w:t>
      </w:r>
    </w:p>
    <w:p>
      <w:pPr>
        <w:pStyle w:val="44"/>
        <w:numPr>
          <w:ilvl w:val="1"/>
          <w:numId w:val="13"/>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szCs w:val="21"/>
        </w:rPr>
        <w:t>“乙方”系指成交并向采购人提供服务的供应商。</w:t>
      </w:r>
    </w:p>
    <w:p>
      <w:pPr>
        <w:pStyle w:val="44"/>
        <w:numPr>
          <w:ilvl w:val="1"/>
          <w:numId w:val="13"/>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szCs w:val="21"/>
        </w:rPr>
        <w:t>“服务”系指磋商文件规定的供应商为完成采购项目所需承担的全部义务。</w:t>
      </w:r>
    </w:p>
    <w:p>
      <w:pPr>
        <w:pStyle w:val="44"/>
        <w:numPr>
          <w:ilvl w:val="1"/>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“进口产品”：是指通过中国海关报关验放进入中国境内且产自关境外的产品，包括已经进入中国境内的进口产品。详见《</w:t>
      </w:r>
      <w:r>
        <w:rPr>
          <w:rFonts w:cs="宋体" w:asciiTheme="minorEastAsia" w:hAnsiTheme="minorEastAsia"/>
          <w:kern w:val="0"/>
          <w:szCs w:val="21"/>
        </w:rPr>
        <w:t>关于政府采购进口产品管理有关问题的通知</w:t>
      </w:r>
      <w:r>
        <w:rPr>
          <w:rFonts w:hint="eastAsia" w:cs="宋体" w:asciiTheme="minorEastAsia" w:hAnsiTheme="minorEastAsia"/>
          <w:kern w:val="0"/>
          <w:szCs w:val="21"/>
        </w:rPr>
        <w:t>》(财库[2007]119号)、《关于政府采购进口产品管理有关问题的通知》（财办库［</w:t>
      </w:r>
      <w:r>
        <w:rPr>
          <w:rFonts w:cs="宋体" w:asciiTheme="minorEastAsia" w:hAnsiTheme="minorEastAsia"/>
          <w:kern w:val="0"/>
          <w:szCs w:val="21"/>
        </w:rPr>
        <w:t>2008</w:t>
      </w:r>
      <w:r>
        <w:rPr>
          <w:rFonts w:hint="eastAsia" w:cs="宋体" w:asciiTheme="minorEastAsia" w:hAnsiTheme="minorEastAsia"/>
          <w:kern w:val="0"/>
          <w:szCs w:val="21"/>
        </w:rPr>
        <w:t>］</w:t>
      </w:r>
      <w:r>
        <w:rPr>
          <w:rFonts w:cs="宋体" w:asciiTheme="minorEastAsia" w:hAnsiTheme="minorEastAsia"/>
          <w:kern w:val="0"/>
          <w:szCs w:val="21"/>
        </w:rPr>
        <w:t xml:space="preserve">248 </w:t>
      </w:r>
      <w:r>
        <w:rPr>
          <w:rFonts w:hint="eastAsia" w:cs="宋体" w:asciiTheme="minorEastAsia" w:hAnsiTheme="minorEastAsia"/>
          <w:kern w:val="0"/>
          <w:szCs w:val="21"/>
        </w:rPr>
        <w:t>号）。</w:t>
      </w:r>
    </w:p>
    <w:p>
      <w:pPr>
        <w:autoSpaceDE w:val="0"/>
        <w:autoSpaceDN w:val="0"/>
        <w:spacing w:line="360" w:lineRule="auto"/>
        <w:ind w:left="840" w:leftChars="400"/>
        <w:contextualSpacing/>
        <w:rPr>
          <w:rFonts w:cs="宋体" w:asciiTheme="minorEastAsia" w:hAnsiTheme="minorEastAsia"/>
          <w:kern w:val="0"/>
          <w:szCs w:val="21"/>
        </w:rPr>
      </w:pPr>
      <w:r>
        <w:rPr>
          <w:rFonts w:hint="eastAsia" w:cs="宋体" w:asciiTheme="minorEastAsia" w:hAnsiTheme="minorEastAsia"/>
          <w:kern w:val="0"/>
          <w:szCs w:val="21"/>
        </w:rPr>
        <w:t>2.8.1  谈判</w:t>
      </w:r>
      <w:r>
        <w:rPr>
          <w:rFonts w:cs="宋体" w:asciiTheme="minorEastAsia" w:hAnsiTheme="minorEastAsia"/>
          <w:kern w:val="0"/>
          <w:szCs w:val="21"/>
        </w:rPr>
        <w:t>文件列明不允许或未列明允许进口产品参加</w:t>
      </w:r>
      <w:r>
        <w:rPr>
          <w:rFonts w:hint="eastAsia" w:cs="宋体" w:asciiTheme="minorEastAsia" w:hAnsiTheme="minorEastAsia"/>
          <w:kern w:val="0"/>
          <w:szCs w:val="21"/>
        </w:rPr>
        <w:t>响应</w:t>
      </w:r>
      <w:r>
        <w:rPr>
          <w:rFonts w:cs="宋体" w:asciiTheme="minorEastAsia" w:hAnsiTheme="minorEastAsia"/>
          <w:kern w:val="0"/>
          <w:szCs w:val="21"/>
        </w:rPr>
        <w:t>的，均视为拒绝进口产品参加</w:t>
      </w:r>
      <w:r>
        <w:rPr>
          <w:rFonts w:hint="eastAsia" w:cs="宋体" w:asciiTheme="minorEastAsia" w:hAnsiTheme="minorEastAsia"/>
          <w:kern w:val="0"/>
          <w:szCs w:val="21"/>
        </w:rPr>
        <w:t>响应</w:t>
      </w:r>
      <w:r>
        <w:rPr>
          <w:rFonts w:cs="宋体" w:asciiTheme="minorEastAsia" w:hAnsiTheme="minorEastAsia"/>
          <w:kern w:val="0"/>
          <w:szCs w:val="21"/>
        </w:rPr>
        <w:t>。</w:t>
      </w:r>
    </w:p>
    <w:p>
      <w:pPr>
        <w:autoSpaceDE w:val="0"/>
        <w:autoSpaceDN w:val="0"/>
        <w:spacing w:line="360" w:lineRule="auto"/>
        <w:ind w:left="943" w:leftChars="449"/>
        <w:contextualSpacing/>
        <w:rPr>
          <w:rFonts w:cs="宋体" w:asciiTheme="minorEastAsia" w:hAnsiTheme="minorEastAsia"/>
          <w:kern w:val="0"/>
          <w:szCs w:val="21"/>
        </w:rPr>
      </w:pPr>
      <w:r>
        <w:rPr>
          <w:rFonts w:hint="eastAsia" w:cs="宋体" w:asciiTheme="minorEastAsia" w:hAnsiTheme="minorEastAsia"/>
          <w:kern w:val="0"/>
          <w:szCs w:val="21"/>
        </w:rPr>
        <w:t xml:space="preserve">2.8.2  </w:t>
      </w:r>
      <w:r>
        <w:rPr>
          <w:rFonts w:cs="宋体" w:asciiTheme="minorEastAsia" w:hAnsiTheme="minorEastAsia"/>
          <w:kern w:val="0"/>
          <w:szCs w:val="21"/>
        </w:rPr>
        <w:t>如</w:t>
      </w:r>
      <w:r>
        <w:rPr>
          <w:rFonts w:hint="eastAsia" w:cs="宋体" w:asciiTheme="minorEastAsia" w:hAnsiTheme="minorEastAsia"/>
          <w:kern w:val="0"/>
          <w:szCs w:val="21"/>
        </w:rPr>
        <w:t>响应</w:t>
      </w:r>
      <w:r>
        <w:rPr>
          <w:rFonts w:cs="宋体" w:asciiTheme="minorEastAsia" w:hAnsiTheme="minorEastAsia"/>
          <w:kern w:val="0"/>
          <w:szCs w:val="21"/>
        </w:rPr>
        <w:t>文件中已说明，经财政部门审核同意，允许部分或全部产品采购进口产品，</w:t>
      </w:r>
      <w:r>
        <w:rPr>
          <w:rFonts w:hint="eastAsia" w:cs="宋体" w:asciiTheme="minorEastAsia" w:hAnsiTheme="minorEastAsia"/>
          <w:kern w:val="0"/>
          <w:szCs w:val="21"/>
        </w:rPr>
        <w:t>供应商</w:t>
      </w:r>
      <w:r>
        <w:rPr>
          <w:rFonts w:cs="宋体" w:asciiTheme="minorEastAsia" w:hAnsiTheme="minorEastAsia"/>
          <w:kern w:val="0"/>
          <w:szCs w:val="21"/>
        </w:rPr>
        <w:t>既可提供本国产品，也可以提供进口产品。</w:t>
      </w:r>
    </w:p>
    <w:p>
      <w:pPr>
        <w:pStyle w:val="44"/>
        <w:numPr>
          <w:ilvl w:val="0"/>
          <w:numId w:val="13"/>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合格的供应商</w:t>
      </w:r>
    </w:p>
    <w:p>
      <w:pPr>
        <w:pStyle w:val="44"/>
        <w:numPr>
          <w:ilvl w:val="0"/>
          <w:numId w:val="1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在中华人民共和国境内注册，具有本项目生产、制造、供应或实施能力，符合、承认并承诺履行本磋商文件各项规定的法人、其他组织或者自然人。</w:t>
      </w:r>
    </w:p>
    <w:p>
      <w:pPr>
        <w:pStyle w:val="44"/>
        <w:numPr>
          <w:ilvl w:val="1"/>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符合本项目“采购邀请”和“供应商须知前附表”中规定的合格供应商所必须具备的条件。</w:t>
      </w:r>
    </w:p>
    <w:p>
      <w:pPr>
        <w:pStyle w:val="44"/>
        <w:numPr>
          <w:ilvl w:val="1"/>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政府采购活动中查询及使用响应人信用记录的具体要求为：响应人未被列入失信被执行人、重大税收违法案件当事人名单、政府采购严重违法失信行为记录名单、、严重违法失信社会组织名单（联合体形式响应的，联合体成员存在不良信用记录，视同联合体存在不良信用记录）。</w:t>
      </w:r>
    </w:p>
    <w:p>
      <w:pPr>
        <w:pStyle w:val="44"/>
        <w:autoSpaceDE w:val="0"/>
        <w:autoSpaceDN w:val="0"/>
        <w:spacing w:line="360" w:lineRule="auto"/>
        <w:ind w:left="991" w:leftChars="472" w:firstLine="0" w:firstLineChars="0"/>
        <w:contextualSpacing/>
        <w:rPr>
          <w:rFonts w:cs="宋体" w:asciiTheme="minorEastAsia" w:hAnsiTheme="minorEastAsia"/>
          <w:kern w:val="0"/>
          <w:szCs w:val="21"/>
        </w:rPr>
      </w:pPr>
      <w:r>
        <w:rPr>
          <w:rFonts w:hint="eastAsia" w:cs="宋体" w:asciiTheme="minorEastAsia" w:hAnsiTheme="minorEastAsia"/>
          <w:kern w:val="0"/>
          <w:szCs w:val="21"/>
        </w:rPr>
        <w:t>（1）查询渠道：“信用中国”网站（</w:t>
      </w:r>
      <w:r>
        <w:rPr>
          <w:rFonts w:cs="宋体" w:asciiTheme="minorEastAsia" w:hAnsiTheme="minorEastAsia"/>
          <w:kern w:val="0"/>
          <w:szCs w:val="21"/>
        </w:rPr>
        <w:t>www.creditchina.gov.cn</w:t>
      </w:r>
      <w:r>
        <w:rPr>
          <w:rFonts w:hint="eastAsia" w:cs="宋体" w:asciiTheme="minorEastAsia" w:hAnsiTheme="minorEastAsia"/>
          <w:kern w:val="0"/>
          <w:szCs w:val="21"/>
        </w:rPr>
        <w:t>）、“中国政府采购网”（</w:t>
      </w:r>
      <w:r>
        <w:rPr>
          <w:rFonts w:cs="宋体" w:asciiTheme="minorEastAsia" w:hAnsiTheme="minorEastAsia"/>
          <w:kern w:val="0"/>
          <w:szCs w:val="21"/>
        </w:rPr>
        <w:t>www.ccgp.gov.cn</w:t>
      </w:r>
      <w:r>
        <w:rPr>
          <w:rFonts w:hint="eastAsia" w:cs="宋体" w:asciiTheme="minorEastAsia" w:hAnsiTheme="minorEastAsia"/>
          <w:kern w:val="0"/>
          <w:szCs w:val="21"/>
        </w:rPr>
        <w:t>）、“中国社会组织公共服务平台”网站（</w:t>
      </w:r>
      <w:r>
        <w:rPr>
          <w:rFonts w:cs="宋体" w:asciiTheme="minorEastAsia" w:hAnsiTheme="minorEastAsia"/>
          <w:kern w:val="0"/>
          <w:szCs w:val="21"/>
        </w:rPr>
        <w:t>www.chinanpo.gov.cn</w:t>
      </w:r>
      <w:r>
        <w:rPr>
          <w:rFonts w:hint="eastAsia" w:cs="宋体" w:asciiTheme="minorEastAsia" w:hAnsiTheme="minorEastAsia"/>
          <w:kern w:val="0"/>
          <w:szCs w:val="21"/>
        </w:rPr>
        <w:t>）。</w:t>
      </w:r>
    </w:p>
    <w:p>
      <w:pPr>
        <w:pStyle w:val="44"/>
        <w:autoSpaceDE w:val="0"/>
        <w:autoSpaceDN w:val="0"/>
        <w:spacing w:line="360" w:lineRule="auto"/>
        <w:ind w:left="420"/>
        <w:contextualSpacing/>
        <w:rPr>
          <w:rFonts w:cs="宋体" w:asciiTheme="minorEastAsia" w:hAnsiTheme="minorEastAsia"/>
          <w:kern w:val="0"/>
          <w:szCs w:val="21"/>
        </w:rPr>
      </w:pPr>
      <w:r>
        <w:rPr>
          <w:rFonts w:hint="eastAsia" w:cs="宋体" w:asciiTheme="minorEastAsia" w:hAnsiTheme="minorEastAsia"/>
          <w:kern w:val="0"/>
          <w:szCs w:val="21"/>
        </w:rPr>
        <w:t>（2）截止时间：同响应截止时间。</w:t>
      </w:r>
    </w:p>
    <w:p>
      <w:pPr>
        <w:pStyle w:val="44"/>
        <w:autoSpaceDE w:val="0"/>
        <w:autoSpaceDN w:val="0"/>
        <w:spacing w:line="360" w:lineRule="auto"/>
        <w:ind w:left="990" w:leftChars="403" w:hanging="144" w:hangingChars="69"/>
        <w:contextualSpacing/>
        <w:rPr>
          <w:rFonts w:cs="宋体" w:asciiTheme="minorEastAsia" w:hAnsiTheme="minorEastAsia"/>
          <w:kern w:val="0"/>
          <w:szCs w:val="21"/>
        </w:rPr>
      </w:pPr>
      <w:r>
        <w:rPr>
          <w:rFonts w:hint="eastAsia" w:cs="宋体" w:asciiTheme="minorEastAsia" w:hAnsiTheme="minorEastAsia"/>
          <w:kern w:val="0"/>
          <w:szCs w:val="21"/>
        </w:rPr>
        <w:t>（3）信用信息查询记录和证据留存具体方式：经谈判小组确认的查询结果网页截图作为查询记录和证据，与其他采购文件一并保存。</w:t>
      </w:r>
    </w:p>
    <w:p>
      <w:pPr>
        <w:pStyle w:val="44"/>
        <w:autoSpaceDE w:val="0"/>
        <w:autoSpaceDN w:val="0"/>
        <w:spacing w:line="360" w:lineRule="auto"/>
        <w:ind w:left="990" w:leftChars="403" w:hanging="144" w:hangingChars="69"/>
        <w:contextualSpacing/>
        <w:rPr>
          <w:rFonts w:cs="宋体" w:asciiTheme="minorEastAsia" w:hAnsiTheme="minorEastAsia"/>
          <w:kern w:val="0"/>
          <w:szCs w:val="21"/>
        </w:rPr>
      </w:pPr>
      <w:r>
        <w:rPr>
          <w:rFonts w:hint="eastAsia" w:cs="宋体" w:asciiTheme="minorEastAsia" w:hAnsiTheme="minorEastAsia"/>
          <w:kern w:val="0"/>
          <w:szCs w:val="21"/>
        </w:rPr>
        <w:t>（4）信用信息的使用原则：经谈判小组认定的被列入失信被执行人、重大税收违法案件当事人名单、政府采购严重违法失信行为记录名单、严重违法失信企业名单（黑名单）、严重违法失信社会组织名单的响应人，将拒绝其参与本次政府采购活动。</w:t>
      </w:r>
    </w:p>
    <w:p>
      <w:pPr>
        <w:pStyle w:val="44"/>
        <w:autoSpaceDE w:val="0"/>
        <w:autoSpaceDN w:val="0"/>
        <w:spacing w:line="360" w:lineRule="auto"/>
        <w:ind w:left="850" w:leftChars="405" w:firstLine="0" w:firstLineChars="0"/>
        <w:contextualSpacing/>
        <w:rPr>
          <w:rFonts w:cs="宋体" w:asciiTheme="minorEastAsia" w:hAnsiTheme="minorEastAsia"/>
          <w:kern w:val="0"/>
          <w:szCs w:val="21"/>
        </w:rPr>
      </w:pPr>
      <w:r>
        <w:rPr>
          <w:rFonts w:hint="eastAsia" w:cs="宋体" w:asciiTheme="minorEastAsia" w:hAnsiTheme="minorEastAsia"/>
          <w:kern w:val="0"/>
          <w:szCs w:val="21"/>
        </w:rPr>
        <w:t>（5）供应商不良信用记录以谈判小组查询结果为准，谈判小组查询之后，网站信息发生的任何变更不再作为评审依据，供应商自行提供的与网站信息不一致的其他证明材料亦不作为评审依据。</w:t>
      </w:r>
    </w:p>
    <w:p>
      <w:pPr>
        <w:pStyle w:val="44"/>
        <w:numPr>
          <w:ilvl w:val="1"/>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单位负责人为同一人或者存在直接控股、管理关系的不同供应商，不得同时参加本项目报价。违反规定的，相关响应均无效。</w:t>
      </w:r>
    </w:p>
    <w:p>
      <w:pPr>
        <w:pStyle w:val="44"/>
        <w:numPr>
          <w:ilvl w:val="1"/>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为采购项目提供整体设计、规范编制或者项目管理、监理、检测等服务的供应商，不得再参加该采购项目的其他采购活动。</w:t>
      </w:r>
    </w:p>
    <w:p>
      <w:pPr>
        <w:pStyle w:val="44"/>
        <w:numPr>
          <w:ilvl w:val="1"/>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“采购邀请”和“供应商须知前附表”规定接受联合体响应的，除应符合本章第</w:t>
      </w:r>
      <w:r>
        <w:rPr>
          <w:rFonts w:cs="宋体" w:asciiTheme="minorEastAsia" w:hAnsiTheme="minorEastAsia"/>
          <w:kern w:val="0"/>
          <w:szCs w:val="21"/>
        </w:rPr>
        <w:t>3.1</w:t>
      </w:r>
      <w:r>
        <w:rPr>
          <w:rFonts w:hint="eastAsia" w:cs="宋体" w:asciiTheme="minorEastAsia" w:hAnsiTheme="minorEastAsia"/>
          <w:kern w:val="0"/>
          <w:szCs w:val="21"/>
        </w:rPr>
        <w:t>项和3.2项要求外，还应遵守以下规定：</w:t>
      </w:r>
    </w:p>
    <w:p>
      <w:pPr>
        <w:pStyle w:val="44"/>
        <w:autoSpaceDE w:val="0"/>
        <w:autoSpaceDN w:val="0"/>
        <w:spacing w:line="360" w:lineRule="auto"/>
        <w:ind w:left="1984" w:leftChars="474" w:hanging="989" w:hangingChars="471"/>
        <w:contextualSpacing/>
        <w:rPr>
          <w:rFonts w:cs="宋体" w:asciiTheme="minorEastAsia" w:hAnsiTheme="minorEastAsia"/>
          <w:kern w:val="0"/>
          <w:szCs w:val="21"/>
        </w:rPr>
      </w:pPr>
      <w:r>
        <w:rPr>
          <w:rFonts w:hint="eastAsia" w:cs="宋体" w:asciiTheme="minorEastAsia" w:hAnsiTheme="minorEastAsia"/>
          <w:kern w:val="0"/>
          <w:szCs w:val="21"/>
        </w:rPr>
        <w:t>3.6.1    在响应文件中向采购人提交联合体协议书，明确联合体各方承担的工作和义务；</w:t>
      </w:r>
    </w:p>
    <w:p>
      <w:pPr>
        <w:pStyle w:val="44"/>
        <w:autoSpaceDE w:val="0"/>
        <w:autoSpaceDN w:val="0"/>
        <w:spacing w:line="360" w:lineRule="auto"/>
        <w:ind w:left="1984" w:leftChars="474" w:hanging="989" w:hangingChars="471"/>
        <w:contextualSpacing/>
        <w:rPr>
          <w:rFonts w:cs="宋体" w:asciiTheme="minorEastAsia" w:hAnsiTheme="minorEastAsia"/>
          <w:kern w:val="0"/>
          <w:szCs w:val="21"/>
        </w:rPr>
      </w:pPr>
      <w:r>
        <w:rPr>
          <w:rFonts w:hint="eastAsia" w:cs="宋体" w:asciiTheme="minorEastAsia" w:hAnsiTheme="minorEastAsia"/>
          <w:kern w:val="0"/>
          <w:szCs w:val="21"/>
        </w:rPr>
        <w:t>3.6.2    联合体中有同类资质的供应商按联合体分工承担相同工作的，应当按照资质等级较低的供应商确定资质等级；</w:t>
      </w:r>
    </w:p>
    <w:p>
      <w:pPr>
        <w:pStyle w:val="44"/>
        <w:autoSpaceDE w:val="0"/>
        <w:autoSpaceDN w:val="0"/>
        <w:spacing w:line="360" w:lineRule="auto"/>
        <w:ind w:left="1984" w:leftChars="474" w:hanging="989" w:hangingChars="471"/>
        <w:contextualSpacing/>
        <w:rPr>
          <w:rFonts w:cs="宋体" w:asciiTheme="minorEastAsia" w:hAnsiTheme="minorEastAsia"/>
          <w:kern w:val="0"/>
          <w:szCs w:val="21"/>
        </w:rPr>
      </w:pPr>
      <w:r>
        <w:rPr>
          <w:rFonts w:hint="eastAsia" w:cs="宋体" w:asciiTheme="minorEastAsia" w:hAnsiTheme="minorEastAsia"/>
          <w:kern w:val="0"/>
          <w:szCs w:val="21"/>
        </w:rPr>
        <w:t>3.6.3    采购人根据采购项目的特殊要求规定供应商特定条件的，联合体各方中至少应当有一方符合采购规定的特定条件。</w:t>
      </w:r>
    </w:p>
    <w:p>
      <w:pPr>
        <w:pStyle w:val="44"/>
        <w:autoSpaceDE w:val="0"/>
        <w:autoSpaceDN w:val="0"/>
        <w:spacing w:line="360" w:lineRule="auto"/>
        <w:ind w:left="1984" w:leftChars="474" w:hanging="989" w:hangingChars="471"/>
        <w:contextualSpacing/>
        <w:rPr>
          <w:rFonts w:cs="宋体" w:asciiTheme="minorEastAsia" w:hAnsiTheme="minorEastAsia"/>
          <w:kern w:val="0"/>
          <w:szCs w:val="21"/>
        </w:rPr>
      </w:pPr>
      <w:r>
        <w:rPr>
          <w:rFonts w:hint="eastAsia" w:cs="宋体" w:asciiTheme="minorEastAsia" w:hAnsiTheme="minorEastAsia"/>
          <w:kern w:val="0"/>
          <w:szCs w:val="21"/>
        </w:rPr>
        <w:t>3.6.4    联合体各方不得再单独参加或者与其他供应商另外组成联合体参加同一合同项下的政府采购活动。</w:t>
      </w:r>
    </w:p>
    <w:p>
      <w:pPr>
        <w:pStyle w:val="44"/>
        <w:autoSpaceDE w:val="0"/>
        <w:autoSpaceDN w:val="0"/>
        <w:spacing w:line="360" w:lineRule="auto"/>
        <w:ind w:left="1984" w:leftChars="474" w:hanging="989" w:hangingChars="471"/>
        <w:contextualSpacing/>
        <w:rPr>
          <w:rFonts w:cs="宋体" w:asciiTheme="minorEastAsia" w:hAnsiTheme="minorEastAsia"/>
          <w:kern w:val="0"/>
          <w:szCs w:val="21"/>
        </w:rPr>
      </w:pPr>
      <w:r>
        <w:rPr>
          <w:rFonts w:hint="eastAsia" w:cs="宋体" w:asciiTheme="minorEastAsia" w:hAnsiTheme="minorEastAsia"/>
          <w:kern w:val="0"/>
          <w:szCs w:val="21"/>
        </w:rPr>
        <w:t xml:space="preserve">3.6.5    </w:t>
      </w:r>
      <w:r>
        <w:rPr>
          <w:rFonts w:cs="宋体" w:asciiTheme="minorEastAsia" w:hAnsiTheme="minorEastAsia"/>
          <w:kern w:val="0"/>
          <w:szCs w:val="21"/>
        </w:rPr>
        <w:t>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cs="宋体" w:asciiTheme="minorEastAsia" w:hAnsiTheme="minorEastAsia"/>
          <w:kern w:val="0"/>
          <w:szCs w:val="21"/>
        </w:rPr>
        <w:t>承担连带责任</w:t>
      </w:r>
      <w:r>
        <w:rPr>
          <w:rFonts w:cs="宋体" w:asciiTheme="minorEastAsia" w:hAnsiTheme="minorEastAsia"/>
          <w:kern w:val="0"/>
          <w:szCs w:val="21"/>
        </w:rPr>
        <w:fldChar w:fldCharType="end"/>
      </w:r>
      <w:r>
        <w:rPr>
          <w:rFonts w:cs="宋体" w:asciiTheme="minorEastAsia" w:hAnsiTheme="minorEastAsia"/>
          <w:kern w:val="0"/>
          <w:szCs w:val="21"/>
        </w:rPr>
        <w:t>。</w:t>
      </w:r>
    </w:p>
    <w:p>
      <w:pPr>
        <w:pStyle w:val="44"/>
        <w:numPr>
          <w:ilvl w:val="1"/>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法律、行政法规规定的其他条件。</w:t>
      </w:r>
    </w:p>
    <w:p>
      <w:pPr>
        <w:pStyle w:val="44"/>
        <w:numPr>
          <w:ilvl w:val="0"/>
          <w:numId w:val="13"/>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合格的货物和服务</w:t>
      </w:r>
    </w:p>
    <w:p>
      <w:pPr>
        <w:pStyle w:val="44"/>
        <w:numPr>
          <w:ilvl w:val="0"/>
          <w:numId w:val="1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提供的货物和服务应当符合谈判文件的要求，并且其质量完全符合国家标准、行业标准或地方标准，均有标准的以高（严格）者为准。没有国家标准、行业标准和企业标准的，按照通常标准或者符合采购目的的特定标准确定。</w:t>
      </w:r>
    </w:p>
    <w:p>
      <w:pPr>
        <w:pStyle w:val="44"/>
        <w:numPr>
          <w:ilvl w:val="1"/>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供应商所提供的服务应当没有侵犯任何第三方的知识产权、技术秘密等合法权利。</w:t>
      </w:r>
    </w:p>
    <w:p>
      <w:pPr>
        <w:pStyle w:val="44"/>
        <w:numPr>
          <w:ilvl w:val="1"/>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如供应商所投产品被列入</w:t>
      </w:r>
      <w:r>
        <w:rPr>
          <w:rFonts w:cs="宋体" w:asciiTheme="minorEastAsia" w:hAnsiTheme="minorEastAsia"/>
          <w:kern w:val="0"/>
          <w:szCs w:val="21"/>
        </w:rPr>
        <w:t>《中华人民共和国实施强制性产品认证的产品目录》，</w:t>
      </w:r>
      <w:r>
        <w:rPr>
          <w:rFonts w:hint="eastAsia" w:cs="宋体" w:asciiTheme="minorEastAsia" w:hAnsiTheme="minorEastAsia"/>
          <w:kern w:val="0"/>
          <w:szCs w:val="21"/>
        </w:rPr>
        <w:t>则该产品应</w:t>
      </w:r>
      <w:r>
        <w:rPr>
          <w:rFonts w:cs="宋体" w:asciiTheme="minorEastAsia" w:hAnsiTheme="minorEastAsia"/>
          <w:kern w:val="0"/>
          <w:szCs w:val="21"/>
        </w:rPr>
        <w:t>具备国家认监委</w:t>
      </w:r>
      <w:r>
        <w:rPr>
          <w:rFonts w:hint="eastAsia" w:cs="宋体" w:asciiTheme="minorEastAsia" w:hAnsiTheme="minorEastAsia"/>
          <w:kern w:val="0"/>
          <w:szCs w:val="21"/>
        </w:rPr>
        <w:t>指定强制性产品认证机构</w:t>
      </w:r>
      <w:r>
        <w:rPr>
          <w:rFonts w:cs="宋体" w:asciiTheme="minorEastAsia" w:hAnsiTheme="minorEastAsia"/>
          <w:kern w:val="0"/>
          <w:szCs w:val="21"/>
        </w:rPr>
        <w:t>颁</w:t>
      </w:r>
      <w:r>
        <w:rPr>
          <w:rFonts w:hint="eastAsia" w:cs="宋体" w:asciiTheme="minorEastAsia" w:hAnsiTheme="minorEastAsia"/>
          <w:kern w:val="0"/>
          <w:szCs w:val="21"/>
        </w:rPr>
        <w:t>发的</w:t>
      </w:r>
      <w:r>
        <w:rPr>
          <w:rFonts w:cs="宋体" w:asciiTheme="minorEastAsia" w:hAnsiTheme="minorEastAsia"/>
          <w:kern w:val="0"/>
          <w:szCs w:val="21"/>
        </w:rPr>
        <w:t>《中国</w:t>
      </w:r>
      <w:r>
        <w:rPr>
          <w:rFonts w:hint="eastAsia" w:cs="宋体" w:asciiTheme="minorEastAsia" w:hAnsiTheme="minorEastAsia"/>
          <w:kern w:val="0"/>
          <w:szCs w:val="21"/>
        </w:rPr>
        <w:t>国家</w:t>
      </w:r>
      <w:r>
        <w:rPr>
          <w:rFonts w:cs="宋体" w:asciiTheme="minorEastAsia" w:hAnsiTheme="minorEastAsia"/>
          <w:kern w:val="0"/>
          <w:szCs w:val="21"/>
        </w:rPr>
        <w:t>强制</w:t>
      </w:r>
      <w:r>
        <w:rPr>
          <w:rFonts w:hint="eastAsia" w:cs="宋体" w:asciiTheme="minorEastAsia" w:hAnsiTheme="minorEastAsia"/>
          <w:kern w:val="0"/>
          <w:szCs w:val="21"/>
        </w:rPr>
        <w:t>性产品</w:t>
      </w:r>
      <w:r>
        <w:rPr>
          <w:rFonts w:cs="宋体" w:asciiTheme="minorEastAsia" w:hAnsiTheme="minorEastAsia"/>
          <w:kern w:val="0"/>
          <w:szCs w:val="21"/>
        </w:rPr>
        <w:t>认证</w:t>
      </w:r>
      <w:r>
        <w:rPr>
          <w:rFonts w:hint="eastAsia" w:cs="宋体" w:asciiTheme="minorEastAsia" w:hAnsiTheme="minorEastAsia"/>
          <w:kern w:val="0"/>
          <w:szCs w:val="21"/>
        </w:rPr>
        <w:t>证书</w:t>
      </w:r>
      <w:r>
        <w:rPr>
          <w:rFonts w:cs="宋体" w:asciiTheme="minorEastAsia" w:hAnsiTheme="minorEastAsia"/>
          <w:kern w:val="0"/>
          <w:szCs w:val="21"/>
        </w:rPr>
        <w:t>》（CCC 认证）。</w:t>
      </w:r>
      <w:r>
        <w:rPr>
          <w:rFonts w:hint="eastAsia" w:cs="宋体" w:asciiTheme="minorEastAsia" w:hAnsiTheme="minorEastAsia"/>
          <w:kern w:val="0"/>
          <w:szCs w:val="21"/>
        </w:rPr>
        <w:t>供应商</w:t>
      </w:r>
      <w:r>
        <w:rPr>
          <w:rFonts w:cs="宋体" w:asciiTheme="minorEastAsia" w:hAnsiTheme="minorEastAsia"/>
          <w:kern w:val="0"/>
          <w:szCs w:val="21"/>
        </w:rPr>
        <w:t>不能提供超出此目录范畴外的替代品</w:t>
      </w:r>
      <w:r>
        <w:rPr>
          <w:rFonts w:hint="eastAsia" w:cs="宋体" w:asciiTheme="minorEastAsia" w:hAnsiTheme="minorEastAsia"/>
          <w:kern w:val="0"/>
          <w:szCs w:val="21"/>
        </w:rPr>
        <w:t>。</w:t>
      </w:r>
    </w:p>
    <w:p>
      <w:pPr>
        <w:pStyle w:val="44"/>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供应商所投产品如被列入</w:t>
      </w:r>
      <w:r>
        <w:rPr>
          <w:rFonts w:cs="宋体" w:asciiTheme="minorEastAsia" w:hAnsiTheme="minorEastAsia"/>
          <w:kern w:val="0"/>
          <w:szCs w:val="21"/>
        </w:rPr>
        <w:t>《信息安全产品强制性认证目录》，</w:t>
      </w:r>
      <w:r>
        <w:rPr>
          <w:rFonts w:hint="eastAsia" w:cs="宋体" w:asciiTheme="minorEastAsia" w:hAnsiTheme="minorEastAsia"/>
          <w:kern w:val="0"/>
          <w:szCs w:val="21"/>
        </w:rPr>
        <w:t>则该产品应</w:t>
      </w:r>
      <w:r>
        <w:rPr>
          <w:rFonts w:cs="宋体" w:asciiTheme="minorEastAsia" w:hAnsiTheme="minorEastAsia"/>
          <w:kern w:val="0"/>
          <w:szCs w:val="21"/>
        </w:rPr>
        <w:t>具备</w:t>
      </w:r>
      <w:r>
        <w:rPr>
          <w:rFonts w:hint="eastAsia" w:cs="宋体" w:asciiTheme="minorEastAsia" w:hAnsiTheme="minorEastAsia"/>
          <w:kern w:val="0"/>
          <w:szCs w:val="21"/>
        </w:rPr>
        <w:t>中国信息安全认证中心</w:t>
      </w:r>
      <w:r>
        <w:rPr>
          <w:rFonts w:cs="宋体" w:asciiTheme="minorEastAsia" w:hAnsiTheme="minorEastAsia"/>
          <w:kern w:val="0"/>
          <w:szCs w:val="21"/>
        </w:rPr>
        <w:t>颁</w:t>
      </w:r>
      <w:r>
        <w:rPr>
          <w:rFonts w:hint="eastAsia" w:cs="宋体" w:asciiTheme="minorEastAsia" w:hAnsiTheme="minorEastAsia"/>
          <w:kern w:val="0"/>
          <w:szCs w:val="21"/>
        </w:rPr>
        <w:t>发的</w:t>
      </w:r>
      <w:r>
        <w:rPr>
          <w:rFonts w:cs="宋体" w:asciiTheme="minorEastAsia" w:hAnsiTheme="minorEastAsia"/>
          <w:kern w:val="0"/>
          <w:szCs w:val="21"/>
        </w:rPr>
        <w:t>《</w:t>
      </w:r>
      <w:r>
        <w:fldChar w:fldCharType="begin"/>
      </w:r>
      <w:r>
        <w:instrText xml:space="preserve"> HYPERLINK "http://www.cnca.gov.cn/cnca/zwxx/ggxx/images/2010/07/19/A6C32D2A507AC2A38326896013A67542.doc" \t "_blank" </w:instrText>
      </w:r>
      <w:r>
        <w:fldChar w:fldCharType="separate"/>
      </w:r>
      <w:r>
        <w:rPr>
          <w:rFonts w:hint="eastAsia" w:cs="宋体" w:asciiTheme="minorEastAsia" w:hAnsiTheme="minorEastAsia"/>
          <w:kern w:val="0"/>
          <w:szCs w:val="21"/>
        </w:rPr>
        <w:t>中国国家信息安全产品认证证书</w:t>
      </w:r>
      <w:r>
        <w:rPr>
          <w:rFonts w:hint="eastAsia" w:cs="宋体" w:asciiTheme="minorEastAsia" w:hAnsiTheme="minorEastAsia"/>
          <w:kern w:val="0"/>
          <w:szCs w:val="21"/>
        </w:rPr>
        <w:fldChar w:fldCharType="end"/>
      </w:r>
      <w:r>
        <w:rPr>
          <w:rFonts w:cs="宋体" w:asciiTheme="minorEastAsia" w:hAnsiTheme="minorEastAsia"/>
          <w:kern w:val="0"/>
          <w:szCs w:val="21"/>
        </w:rPr>
        <w:t>》。</w:t>
      </w:r>
      <w:r>
        <w:rPr>
          <w:rFonts w:hint="eastAsia" w:cs="宋体" w:asciiTheme="minorEastAsia" w:hAnsiTheme="minorEastAsia"/>
          <w:kern w:val="0"/>
          <w:szCs w:val="21"/>
        </w:rPr>
        <w:t>供应商</w:t>
      </w:r>
      <w:r>
        <w:rPr>
          <w:rFonts w:cs="宋体" w:asciiTheme="minorEastAsia" w:hAnsiTheme="minorEastAsia"/>
          <w:kern w:val="0"/>
          <w:szCs w:val="21"/>
        </w:rPr>
        <w:t>不能提供超出此目录范畴外的替代品</w:t>
      </w:r>
      <w:r>
        <w:rPr>
          <w:rFonts w:hint="eastAsia" w:cs="宋体" w:asciiTheme="minorEastAsia" w:hAnsiTheme="minorEastAsia"/>
          <w:kern w:val="0"/>
          <w:szCs w:val="21"/>
        </w:rPr>
        <w:t>。</w:t>
      </w:r>
    </w:p>
    <w:p>
      <w:pPr>
        <w:pStyle w:val="44"/>
        <w:numPr>
          <w:ilvl w:val="0"/>
          <w:numId w:val="13"/>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谈判费用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不论采购的结果如何，供应商均应自行承担所有与谈判有关的全部费用，采购人、集中采购机构在任何情况下均无义务和责任承担这些费用。</w:t>
      </w:r>
    </w:p>
    <w:p>
      <w:pPr>
        <w:pStyle w:val="44"/>
        <w:numPr>
          <w:ilvl w:val="0"/>
          <w:numId w:val="13"/>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信息发布</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本采购项目需要公开的有关信息，包括谈判公告、谈判文件澄清或修改公告、成交公告以及延长响应文件提交截止时间等与采购活动有关的通知，采购人、集中采购机构均将通过在《中国政府采购网》、《河南省政府采购网》、《全国公共资源交易平台（河南省·许昌市）》公开发布。供应商在参与本采购项目采购活动期间，请及时关注以上媒体上的相关信息，供应商因没有及时关注而未能如期获取相关信息，及因此所产生的一切后果和责任，由供应商自行承担，采购人、集中采购机构在任何情况下均不对此承担任何责任。</w:t>
      </w:r>
    </w:p>
    <w:p>
      <w:pPr>
        <w:pStyle w:val="44"/>
        <w:numPr>
          <w:ilvl w:val="0"/>
          <w:numId w:val="13"/>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代理费用</w:t>
      </w:r>
    </w:p>
    <w:p>
      <w:pPr>
        <w:pStyle w:val="44"/>
        <w:autoSpaceDE w:val="0"/>
        <w:autoSpaceDN w:val="0"/>
        <w:spacing w:line="360" w:lineRule="auto"/>
        <w:contextualSpacing/>
        <w:rPr>
          <w:rFonts w:cs="宋体" w:asciiTheme="minorEastAsia" w:hAnsiTheme="minorEastAsia"/>
          <w:kern w:val="0"/>
          <w:szCs w:val="21"/>
        </w:rPr>
      </w:pPr>
      <w:r>
        <w:rPr>
          <w:rFonts w:hint="eastAsia" w:cs="微软雅黑"/>
          <w:color w:val="000000"/>
        </w:rPr>
        <w:t>集中采购机构</w:t>
      </w:r>
      <w:r>
        <w:rPr>
          <w:rFonts w:hint="eastAsia" w:cs="微软雅黑"/>
          <w:color w:val="000000"/>
          <w:lang w:eastAsia="zh-CN"/>
        </w:rPr>
        <w:t>除收取标书费用外</w:t>
      </w:r>
      <w:r>
        <w:rPr>
          <w:rFonts w:hint="eastAsia" w:cs="微软雅黑"/>
          <w:color w:val="000000"/>
        </w:rPr>
        <w:t>，不收取费</w:t>
      </w:r>
      <w:r>
        <w:rPr>
          <w:rFonts w:hint="eastAsia" w:cs="微软雅黑"/>
          <w:color w:val="000000"/>
          <w:lang w:eastAsia="zh-CN"/>
        </w:rPr>
        <w:t>用</w:t>
      </w:r>
      <w:r>
        <w:rPr>
          <w:rFonts w:hint="eastAsia" w:cs="宋体" w:asciiTheme="minorEastAsia" w:hAnsiTheme="minorEastAsia"/>
          <w:kern w:val="0"/>
          <w:szCs w:val="21"/>
        </w:rPr>
        <w:t>。</w:t>
      </w:r>
    </w:p>
    <w:p>
      <w:pPr>
        <w:pStyle w:val="44"/>
        <w:numPr>
          <w:ilvl w:val="0"/>
          <w:numId w:val="13"/>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其他</w:t>
      </w:r>
    </w:p>
    <w:p>
      <w:pPr>
        <w:numPr>
          <w:ilvl w:val="0"/>
          <w:numId w:val="0"/>
        </w:numPr>
        <w:autoSpaceDE w:val="0"/>
        <w:autoSpaceDN w:val="0"/>
        <w:spacing w:line="360" w:lineRule="auto"/>
        <w:contextualSpacing/>
        <w:rPr>
          <w:rFonts w:hint="eastAsia" w:cs="宋体" w:asciiTheme="minorEastAsia" w:hAnsiTheme="minorEastAsia"/>
          <w:kern w:val="0"/>
          <w:szCs w:val="21"/>
        </w:rPr>
      </w:pPr>
      <w:r>
        <w:rPr>
          <w:rFonts w:hint="eastAsia" w:cs="宋体" w:asciiTheme="minorEastAsia" w:hAnsiTheme="minorEastAsia"/>
          <w:kern w:val="0"/>
          <w:szCs w:val="21"/>
          <w:lang w:val="en-US" w:eastAsia="zh-CN"/>
        </w:rPr>
        <w:t>1、</w:t>
      </w:r>
      <w:r>
        <w:rPr>
          <w:rFonts w:hint="eastAsia" w:cs="宋体" w:asciiTheme="minorEastAsia" w:hAnsiTheme="minorEastAsia"/>
          <w:kern w:val="0"/>
          <w:szCs w:val="21"/>
        </w:rPr>
        <w:t>本“供应商须知”的条款如与“采购邀请”、“采购需求”、“供应商须知前附表”和“谈判和评审”就同一内容的表述不一致的，以“采购邀请”、“ 采购需求”、“供应商须知前附表”和“谈判和评审”中规定的内容为准。</w:t>
      </w:r>
    </w:p>
    <w:p>
      <w:pPr>
        <w:autoSpaceDE w:val="0"/>
        <w:autoSpaceDN w:val="0"/>
        <w:adjustRightInd w:val="0"/>
        <w:spacing w:line="360" w:lineRule="auto"/>
        <w:jc w:val="left"/>
        <w:rPr>
          <w:rFonts w:hint="eastAsia" w:cs="宋体" w:asciiTheme="minorEastAsia" w:hAnsiTheme="minorEastAsia"/>
          <w:kern w:val="0"/>
          <w:szCs w:val="21"/>
        </w:rPr>
      </w:pPr>
      <w:r>
        <w:rPr>
          <w:rFonts w:hint="eastAsia" w:cs="宋体" w:asciiTheme="minorEastAsia" w:hAnsiTheme="minorEastAsia"/>
          <w:kern w:val="0"/>
          <w:szCs w:val="21"/>
          <w:lang w:val="en-US" w:eastAsia="zh-CN"/>
        </w:rPr>
        <w:t>2、</w:t>
      </w:r>
      <w:r>
        <w:rPr>
          <w:rFonts w:hint="eastAsia" w:cs="宋体" w:asciiTheme="minorEastAsia" w:hAnsiTheme="minorEastAsia"/>
          <w:kern w:val="0"/>
          <w:szCs w:val="21"/>
          <w:lang w:eastAsia="zh-CN"/>
        </w:rPr>
        <w:t>如“谈判邀请函</w:t>
      </w:r>
      <w:r>
        <w:rPr>
          <w:rFonts w:hint="default" w:cs="宋体" w:asciiTheme="minorEastAsia" w:hAnsiTheme="minorEastAsia"/>
          <w:kern w:val="0"/>
          <w:szCs w:val="21"/>
          <w:lang w:val="en-US" w:eastAsia="zh-CN"/>
        </w:rPr>
        <w:t>”</w:t>
      </w:r>
      <w:r>
        <w:rPr>
          <w:rFonts w:hint="eastAsia" w:cs="宋体" w:asciiTheme="minorEastAsia" w:hAnsiTheme="minorEastAsia"/>
          <w:kern w:val="0"/>
          <w:szCs w:val="21"/>
          <w:lang w:val="en-US" w:eastAsia="zh-CN"/>
        </w:rPr>
        <w:t>中“</w:t>
      </w:r>
      <w:r>
        <w:rPr>
          <w:rFonts w:hint="eastAsia" w:cs="宋体" w:asciiTheme="minorEastAsia" w:hAnsiTheme="minorEastAsia"/>
          <w:kern w:val="0"/>
          <w:szCs w:val="21"/>
          <w:lang w:eastAsia="zh-CN"/>
        </w:rPr>
        <w:t>谈判截止时间及谈判时间”和“投标人须知前附表”中</w:t>
      </w:r>
      <w:r>
        <w:rPr>
          <w:rFonts w:hint="eastAsia" w:ascii="黑体" w:hAnsi="黑体" w:eastAsia="黑体" w:cs="Arial"/>
          <w:color w:val="000000"/>
          <w:kern w:val="0"/>
          <w:sz w:val="32"/>
          <w:szCs w:val="32"/>
          <w:lang w:eastAsia="zh-CN"/>
        </w:rPr>
        <w:t>“</w:t>
      </w:r>
      <w:r>
        <w:rPr>
          <w:rFonts w:hint="eastAsia" w:cs="宋体" w:asciiTheme="minorEastAsia" w:hAnsiTheme="minorEastAsia"/>
          <w:bCs/>
          <w:szCs w:val="21"/>
          <w:lang w:val="zh-CN"/>
        </w:rPr>
        <w:t>谈判响应截止及谈判时间”不一致的，以《河南省政府采购网》发布的“谈判响应截止及谈判时间”为准。</w:t>
      </w: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二、谈判文件说明</w:t>
      </w:r>
    </w:p>
    <w:p>
      <w:pPr>
        <w:pStyle w:val="44"/>
        <w:numPr>
          <w:ilvl w:val="0"/>
          <w:numId w:val="13"/>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谈判文件构成</w:t>
      </w:r>
    </w:p>
    <w:p>
      <w:pPr>
        <w:pStyle w:val="44"/>
        <w:numPr>
          <w:ilvl w:val="0"/>
          <w:numId w:val="1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谈判文件由以下部分组成：</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（1）采购邀请（竞争性谈判公告）</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（2）采购需求</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（3）供应商须知前附表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（4）供应商须知</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（5）政府采购政策功能</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（6）资格审查与评审</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（7）合同书格式及合同条款</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（8）响应文件有关格式</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（9）本项目谈判文件的澄清、答复、修改、补充内容（如有的话）</w:t>
      </w:r>
    </w:p>
    <w:p>
      <w:pPr>
        <w:pStyle w:val="44"/>
        <w:numPr>
          <w:ilvl w:val="1"/>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认真阅读、并充分理解谈判文件的全部内容（包括所有的补充、修改内容、重要事项、格式、条款和技术规范、参数及要求等），按谈判文件要求和规定编制响应文件，并保证所提供的全部资料的真实性，否则有可能导致响应被拒绝，其风险由供应商自行承担。</w:t>
      </w:r>
    </w:p>
    <w:p>
      <w:pPr>
        <w:pStyle w:val="44"/>
        <w:numPr>
          <w:ilvl w:val="1"/>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pPr>
        <w:pStyle w:val="44"/>
        <w:numPr>
          <w:ilvl w:val="0"/>
          <w:numId w:val="13"/>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谈判文件的澄清或修改</w:t>
      </w:r>
    </w:p>
    <w:p>
      <w:pPr>
        <w:autoSpaceDE w:val="0"/>
        <w:autoSpaceDN w:val="0"/>
        <w:spacing w:line="360" w:lineRule="auto"/>
        <w:ind w:left="991" w:leftChars="202" w:hanging="567" w:hangingChars="270"/>
        <w:contextualSpacing/>
        <w:rPr>
          <w:rFonts w:cs="宋体" w:asciiTheme="minorEastAsia" w:hAnsiTheme="minorEastAsia"/>
          <w:kern w:val="0"/>
          <w:szCs w:val="21"/>
        </w:rPr>
      </w:pPr>
      <w:r>
        <w:rPr>
          <w:rFonts w:hint="eastAsia" w:cs="宋体" w:asciiTheme="minorEastAsia" w:hAnsiTheme="minorEastAsia"/>
          <w:kern w:val="0"/>
          <w:szCs w:val="21"/>
        </w:rPr>
        <w:t>10.1 在谈判响应截止期前，无论出于何种原因，采购人可主动地或在解答供应商提出的澄清问题时对谈判文件进行修改。</w:t>
      </w:r>
    </w:p>
    <w:p>
      <w:pPr>
        <w:pStyle w:val="44"/>
        <w:numPr>
          <w:ilvl w:val="1"/>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集中采购机构可以对已发出的谈判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pPr>
        <w:pStyle w:val="44"/>
        <w:numPr>
          <w:ilvl w:val="1"/>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澄清或修改公告的内容为谈判文件的组成部分，并对供应商具有约束力。当谈判文件与澄清或修改公告就同一内容的表述不一致时，以最后发出的文件内容为准。</w:t>
      </w:r>
    </w:p>
    <w:p>
      <w:pPr>
        <w:pStyle w:val="44"/>
        <w:numPr>
          <w:ilvl w:val="1"/>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如果澄清或者修改发出的时间距规定的谈判响应截止时间不足3个工作日的，采购人、集中采购机构将顺延提交响应文件的截止时间。</w:t>
      </w: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三、响应文件的编制</w:t>
      </w:r>
    </w:p>
    <w:p>
      <w:pPr>
        <w:pStyle w:val="44"/>
        <w:numPr>
          <w:ilvl w:val="0"/>
          <w:numId w:val="13"/>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响应文件的语言及计量单位</w:t>
      </w:r>
    </w:p>
    <w:p>
      <w:pPr>
        <w:pStyle w:val="44"/>
        <w:numPr>
          <w:ilvl w:val="0"/>
          <w:numId w:val="1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供应商提交的响应文件以及供应商与采购人、集中采购机构就有关采购事宜的所有来往书面文件均应使用中文。除签名、盖章、专用名称等特殊情形外，以中文以外的文字表述的响应文件视同未提供。</w:t>
      </w:r>
    </w:p>
    <w:p>
      <w:pPr>
        <w:pStyle w:val="44"/>
        <w:numPr>
          <w:ilvl w:val="1"/>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响应文件计量单位，谈判文件已有明确规定的，使用谈判文件规定的计量单位；谈判文件没有规定的，一律采用中华人民共和国法定计量单位。</w:t>
      </w:r>
    </w:p>
    <w:p>
      <w:pPr>
        <w:pStyle w:val="44"/>
        <w:autoSpaceDE w:val="0"/>
        <w:autoSpaceDN w:val="0"/>
        <w:spacing w:line="360" w:lineRule="auto"/>
        <w:ind w:left="964" w:firstLine="0" w:firstLineChars="0"/>
        <w:contextualSpacing/>
        <w:rPr>
          <w:rFonts w:cs="宋体" w:asciiTheme="minorEastAsia" w:hAnsiTheme="minorEastAsia"/>
          <w:kern w:val="0"/>
          <w:szCs w:val="21"/>
        </w:rPr>
      </w:pPr>
    </w:p>
    <w:p>
      <w:pPr>
        <w:pStyle w:val="44"/>
        <w:numPr>
          <w:ilvl w:val="0"/>
          <w:numId w:val="13"/>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报价</w:t>
      </w:r>
    </w:p>
    <w:p>
      <w:pPr>
        <w:pStyle w:val="44"/>
        <w:numPr>
          <w:ilvl w:val="0"/>
          <w:numId w:val="1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本次谈判项目的报价均以人民币为计算单位。</w:t>
      </w:r>
    </w:p>
    <w:p>
      <w:pPr>
        <w:pStyle w:val="44"/>
        <w:numPr>
          <w:ilvl w:val="1"/>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采购人不得向供应商索要或者接受其给予的赠品、回扣或者与采购无关的其他商品、服务。</w:t>
      </w:r>
    </w:p>
    <w:p>
      <w:pPr>
        <w:pStyle w:val="44"/>
        <w:numPr>
          <w:ilvl w:val="1"/>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供应商应对项目要求的全部内容进行报价，少报漏报将导致其响应为非实质性响应予以拒绝。</w:t>
      </w:r>
    </w:p>
    <w:p>
      <w:pPr>
        <w:pStyle w:val="44"/>
        <w:numPr>
          <w:ilvl w:val="1"/>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供应商应当按照国家相关规定，结合自身服务水平和承受能力进行</w:t>
      </w:r>
      <w:r>
        <w:rPr>
          <w:rFonts w:hint="eastAsia" w:cs="宋体" w:asciiTheme="minorEastAsia" w:hAnsiTheme="minorEastAsia"/>
          <w:kern w:val="0"/>
          <w:szCs w:val="21"/>
          <w:lang w:eastAsia="zh-CN"/>
        </w:rPr>
        <w:t>第二次</w:t>
      </w:r>
      <w:r>
        <w:rPr>
          <w:rFonts w:hint="eastAsia" w:cs="宋体" w:asciiTheme="minorEastAsia" w:hAnsiTheme="minorEastAsia"/>
          <w:kern w:val="0"/>
          <w:szCs w:val="21"/>
        </w:rPr>
        <w:t>报价</w:t>
      </w:r>
      <w:r>
        <w:rPr>
          <w:rFonts w:hint="eastAsia" w:cs="宋体" w:asciiTheme="minorEastAsia" w:hAnsiTheme="minorEastAsia"/>
          <w:kern w:val="0"/>
          <w:szCs w:val="21"/>
          <w:lang w:eastAsia="zh-CN"/>
        </w:rPr>
        <w:t>（即最终报价）</w:t>
      </w:r>
      <w:r>
        <w:rPr>
          <w:rFonts w:hint="eastAsia" w:cs="宋体" w:asciiTheme="minorEastAsia" w:hAnsiTheme="minorEastAsia"/>
          <w:kern w:val="0"/>
          <w:szCs w:val="21"/>
        </w:rPr>
        <w:t>。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r>
        <w:rPr>
          <w:rFonts w:hint="eastAsia" w:ascii="宋体" w:hAnsi="宋体"/>
          <w:color w:val="000000"/>
          <w:szCs w:val="21"/>
        </w:rPr>
        <w:t>经通知参加</w:t>
      </w:r>
      <w:r>
        <w:rPr>
          <w:rFonts w:hint="eastAsia" w:ascii="宋体" w:hAnsi="宋体"/>
          <w:color w:val="000000"/>
          <w:szCs w:val="21"/>
          <w:lang w:eastAsia="zh-CN"/>
        </w:rPr>
        <w:t>谈判</w:t>
      </w:r>
      <w:r>
        <w:rPr>
          <w:rFonts w:hint="eastAsia" w:ascii="宋体" w:hAnsi="宋体"/>
          <w:color w:val="000000"/>
          <w:szCs w:val="21"/>
        </w:rPr>
        <w:t>的供应商，在谈判结束后还有一次最终报价的机会</w:t>
      </w:r>
      <w:r>
        <w:rPr>
          <w:rFonts w:hint="eastAsia" w:cs="宋体" w:asciiTheme="minorEastAsia" w:hAnsiTheme="minorEastAsia"/>
          <w:kern w:val="0"/>
          <w:szCs w:val="21"/>
        </w:rPr>
        <w:t>。</w:t>
      </w:r>
    </w:p>
    <w:p>
      <w:pPr>
        <w:pStyle w:val="44"/>
        <w:numPr>
          <w:ilvl w:val="1"/>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本项目所涉及的运输、施工、安装、集成、调试、验收、备品和工具等费用均包含在响应报价中。</w:t>
      </w:r>
    </w:p>
    <w:p>
      <w:pPr>
        <w:pStyle w:val="44"/>
        <w:numPr>
          <w:ilvl w:val="1"/>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报价不得高于本项目预算金额，且不低于成本价。供应商的响应报价高于预算金额（项目控制金额上限）的，该供应商的响应文件将被视为非实质性响应予以拒绝。</w:t>
      </w:r>
    </w:p>
    <w:p>
      <w:pPr>
        <w:pStyle w:val="44"/>
        <w:numPr>
          <w:ilvl w:val="1"/>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最低报价不能做为成交的保证。</w:t>
      </w:r>
    </w:p>
    <w:p>
      <w:pPr>
        <w:pStyle w:val="44"/>
        <w:numPr>
          <w:ilvl w:val="0"/>
          <w:numId w:val="13"/>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响应文件有效期</w:t>
      </w:r>
    </w:p>
    <w:p>
      <w:pPr>
        <w:pStyle w:val="44"/>
        <w:numPr>
          <w:ilvl w:val="0"/>
          <w:numId w:val="1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有效期从提交响应文件的截止之日起算。本项目响应文件有效期详见供应商须知前附表。响应文件中承诺的有效期应当不少于“供应商须知前附表”载明的响应文件有效期。响应文件有效期比谈判文件规定短的属于非实质性响应，将被认定为报价无效。</w:t>
      </w:r>
    </w:p>
    <w:p>
      <w:pPr>
        <w:pStyle w:val="44"/>
        <w:numPr>
          <w:ilvl w:val="1"/>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w:t>
      </w:r>
      <w:r>
        <w:rPr>
          <w:rFonts w:hint="eastAsia" w:cs="微软雅黑"/>
          <w:color w:val="000000"/>
        </w:rPr>
        <w:t>可根据实际情况，在原报价有效期截止之前，征询供应商是否同意延长响应文件的有效期，供应商同意延长的须作出书面答复。在延长的报价有效期内，供应商将不会被要求和允许修正其报价</w:t>
      </w:r>
      <w:r>
        <w:rPr>
          <w:rFonts w:hint="eastAsia" w:cs="宋体" w:asciiTheme="minorEastAsia" w:hAnsiTheme="minorEastAsia"/>
          <w:kern w:val="0"/>
          <w:szCs w:val="21"/>
        </w:rPr>
        <w:t>。</w:t>
      </w:r>
    </w:p>
    <w:p>
      <w:pPr>
        <w:pStyle w:val="44"/>
        <w:numPr>
          <w:ilvl w:val="1"/>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成交供应商的响应文件作为项目合同的附件，其有效期至成交供应商全部合同义务履行完毕为止。</w:t>
      </w:r>
    </w:p>
    <w:p>
      <w:pPr>
        <w:pStyle w:val="44"/>
        <w:numPr>
          <w:ilvl w:val="0"/>
          <w:numId w:val="13"/>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响应文件构成</w:t>
      </w:r>
    </w:p>
    <w:p>
      <w:pPr>
        <w:pStyle w:val="44"/>
        <w:numPr>
          <w:ilvl w:val="0"/>
          <w:numId w:val="1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响应文件的构成应符合法律法规及谈判文件的要求。</w:t>
      </w:r>
    </w:p>
    <w:p>
      <w:pPr>
        <w:pStyle w:val="44"/>
        <w:numPr>
          <w:ilvl w:val="1"/>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供应商应当按照谈判文件的要求编制响应文件。响应文件应当对谈判文件提出的要求和条件作出明确响应。</w:t>
      </w:r>
    </w:p>
    <w:p>
      <w:pPr>
        <w:pStyle w:val="44"/>
        <w:numPr>
          <w:ilvl w:val="1"/>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响应文件由资格证明材料、符合性证明材料、其它材料等组成。</w:t>
      </w:r>
    </w:p>
    <w:p>
      <w:pPr>
        <w:pStyle w:val="44"/>
        <w:numPr>
          <w:ilvl w:val="1"/>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供应商根据谈判文件的规定和采购项目的实际情况，拟在成交后将成交项目的非主体、非关键性工作分包的，应当在响应文件中载明分包承担主体，分包承担主体应当具备相应资质条件且不得再次分包。</w:t>
      </w:r>
    </w:p>
    <w:p>
      <w:pPr>
        <w:pStyle w:val="44"/>
        <w:numPr>
          <w:ilvl w:val="1"/>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供应商登录许昌公共资源交易系统下载“许昌投标文件制作系统SEARUN 最新版本”，按谈判文件要求根据所响应标段制作电子响应文件。 一个标段对应生成一个文件夹（xxxx项目xx标段）, 其中包含2个文件和1个文件夹。后缀名为“</w:t>
      </w:r>
      <w:r>
        <w:rPr>
          <w:rFonts w:cs="宋体" w:asciiTheme="minorEastAsia" w:hAnsiTheme="minorEastAsia"/>
          <w:kern w:val="0"/>
          <w:szCs w:val="21"/>
        </w:rPr>
        <w:t>.file</w:t>
      </w:r>
      <w:r>
        <w:rPr>
          <w:rFonts w:hint="eastAsia" w:cs="宋体" w:asciiTheme="minorEastAsia" w:hAnsiTheme="minorEastAsia"/>
          <w:kern w:val="0"/>
          <w:szCs w:val="21"/>
        </w:rPr>
        <w:t>”的文件用于电子响应使用，后缀名为“.PDF”的文件用于打印纸质响应文件，名称为“备份”的文件夹使用电子介质存储，供谈判响应文件递交现场备用。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电子响应文件制作技术咨询：</w:t>
      </w:r>
      <w:r>
        <w:rPr>
          <w:rFonts w:hint="eastAsia" w:cs="宋体" w:asciiTheme="minorEastAsia" w:hAnsiTheme="minorEastAsia"/>
          <w:b/>
          <w:kern w:val="0"/>
          <w:szCs w:val="21"/>
        </w:rPr>
        <w:t>0374-2961598</w:t>
      </w:r>
      <w:r>
        <w:rPr>
          <w:rFonts w:hint="eastAsia" w:cs="宋体" w:asciiTheme="minorEastAsia" w:hAnsiTheme="minorEastAsia"/>
          <w:kern w:val="0"/>
          <w:szCs w:val="21"/>
        </w:rPr>
        <w:t>。</w:t>
      </w:r>
    </w:p>
    <w:p>
      <w:pPr>
        <w:pStyle w:val="44"/>
        <w:numPr>
          <w:ilvl w:val="0"/>
          <w:numId w:val="13"/>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响应文件格式</w:t>
      </w:r>
    </w:p>
    <w:p>
      <w:pPr>
        <w:pStyle w:val="44"/>
        <w:numPr>
          <w:ilvl w:val="0"/>
          <w:numId w:val="1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应参照谈判文件第七部分（响应文件有关格式）的内容要求、编排顺序和格式要求，供应商应按照以上要求将响应文件编上唯一的连贯页码并以A4幅面装订成册，并在响应文件封面上注明：正本/副本、所投项目名称、项目编号、供应商名称、日期等字样。</w:t>
      </w:r>
    </w:p>
    <w:p>
      <w:pPr>
        <w:pStyle w:val="44"/>
        <w:numPr>
          <w:ilvl w:val="1"/>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供应商应按谈判文件提供的格式编写响应文件。谈判文件未提供标准格式的供应商可自行拟定。</w:t>
      </w:r>
    </w:p>
    <w:p>
      <w:pPr>
        <w:pStyle w:val="44"/>
        <w:numPr>
          <w:ilvl w:val="0"/>
          <w:numId w:val="13"/>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谈判保证金</w:t>
      </w:r>
    </w:p>
    <w:p>
      <w:pPr>
        <w:pStyle w:val="44"/>
        <w:numPr>
          <w:ilvl w:val="0"/>
          <w:numId w:val="0"/>
        </w:numPr>
        <w:autoSpaceDE w:val="0"/>
        <w:autoSpaceDN w:val="0"/>
        <w:spacing w:line="360" w:lineRule="auto"/>
        <w:ind w:leftChars="0"/>
        <w:contextualSpacing/>
        <w:rPr>
          <w:rFonts w:hint="eastAsia" w:cs="宋体" w:asciiTheme="minorEastAsia" w:hAnsiTheme="minorEastAsia"/>
          <w:b/>
          <w:kern w:val="0"/>
          <w:szCs w:val="21"/>
          <w:lang w:val="en-US" w:eastAsia="zh-CN"/>
        </w:rPr>
      </w:pPr>
      <w:r>
        <w:rPr>
          <w:rFonts w:hint="eastAsia" w:cs="宋体" w:asciiTheme="minorEastAsia" w:hAnsiTheme="minorEastAsia"/>
          <w:b/>
          <w:kern w:val="0"/>
          <w:szCs w:val="21"/>
          <w:lang w:val="en-US" w:eastAsia="zh-CN"/>
        </w:rPr>
        <w:t>16.1 不收取</w:t>
      </w:r>
    </w:p>
    <w:p>
      <w:pPr>
        <w:pStyle w:val="44"/>
        <w:numPr>
          <w:ilvl w:val="0"/>
          <w:numId w:val="0"/>
        </w:numPr>
        <w:autoSpaceDE w:val="0"/>
        <w:autoSpaceDN w:val="0"/>
        <w:spacing w:line="360" w:lineRule="auto"/>
        <w:ind w:leftChars="0"/>
        <w:contextualSpacing/>
        <w:rPr>
          <w:rFonts w:hint="default" w:cs="宋体" w:asciiTheme="minorEastAsia" w:hAnsiTheme="minorEastAsia"/>
          <w:b/>
          <w:kern w:val="0"/>
          <w:szCs w:val="21"/>
          <w:lang w:val="en-US" w:eastAsia="zh-CN"/>
        </w:rPr>
      </w:pPr>
      <w:r>
        <w:rPr>
          <w:rFonts w:hint="eastAsia" w:cs="宋体" w:asciiTheme="minorEastAsia" w:hAnsiTheme="minorEastAsia"/>
          <w:b/>
          <w:kern w:val="0"/>
          <w:szCs w:val="21"/>
          <w:lang w:val="en-US" w:eastAsia="zh-CN"/>
        </w:rPr>
        <w:t>16.2 投标人须提供投标承诺函</w:t>
      </w:r>
    </w:p>
    <w:p>
      <w:pPr>
        <w:pStyle w:val="44"/>
        <w:numPr>
          <w:ilvl w:val="0"/>
          <w:numId w:val="13"/>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谈判文件的数量和签署盖章</w:t>
      </w:r>
    </w:p>
    <w:p>
      <w:pPr>
        <w:pStyle w:val="44"/>
        <w:numPr>
          <w:ilvl w:val="0"/>
          <w:numId w:val="1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供应商应提交响应文件份数见“供应商须知前附表”。</w:t>
      </w:r>
    </w:p>
    <w:p>
      <w:pPr>
        <w:pStyle w:val="44"/>
        <w:numPr>
          <w:ilvl w:val="1"/>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在谈判文件中已明示需盖章及签名之处，电子响应文件应按谈判文件要求加盖供应商电子印章和法人电子印章或授权代表电子印章。</w:t>
      </w:r>
    </w:p>
    <w:p>
      <w:pPr>
        <w:pStyle w:val="44"/>
        <w:numPr>
          <w:ilvl w:val="1"/>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纸质响应文件是指供应商电子响应文件制作完成后生成的后缀名为“.PDF”的文件打印的响应文件。纸质响应文件正本和副本封面上应清楚标明</w:t>
      </w:r>
      <w:r>
        <w:rPr>
          <w:rFonts w:cs="宋体" w:asciiTheme="minorEastAsia" w:hAnsiTheme="minorEastAsia"/>
          <w:kern w:val="0"/>
          <w:szCs w:val="21"/>
        </w:rPr>
        <w:t>“</w:t>
      </w:r>
      <w:r>
        <w:rPr>
          <w:rFonts w:hint="eastAsia" w:cs="宋体" w:asciiTheme="minorEastAsia" w:hAnsiTheme="minorEastAsia"/>
          <w:kern w:val="0"/>
          <w:szCs w:val="21"/>
        </w:rPr>
        <w:t>正本</w:t>
      </w:r>
      <w:r>
        <w:rPr>
          <w:rFonts w:cs="宋体" w:asciiTheme="minorEastAsia" w:hAnsiTheme="minorEastAsia"/>
          <w:kern w:val="0"/>
          <w:szCs w:val="21"/>
        </w:rPr>
        <w:t>”</w:t>
      </w:r>
      <w:r>
        <w:rPr>
          <w:rFonts w:hint="eastAsia" w:cs="宋体" w:asciiTheme="minorEastAsia" w:hAnsiTheme="minorEastAsia"/>
          <w:kern w:val="0"/>
          <w:szCs w:val="21"/>
        </w:rPr>
        <w:t>或</w:t>
      </w:r>
      <w:r>
        <w:rPr>
          <w:rFonts w:cs="宋体" w:asciiTheme="minorEastAsia" w:hAnsiTheme="minorEastAsia"/>
          <w:kern w:val="0"/>
          <w:szCs w:val="21"/>
        </w:rPr>
        <w:t>“</w:t>
      </w:r>
      <w:r>
        <w:rPr>
          <w:rFonts w:hint="eastAsia" w:cs="宋体" w:asciiTheme="minorEastAsia" w:hAnsiTheme="minorEastAsia"/>
          <w:kern w:val="0"/>
          <w:szCs w:val="21"/>
        </w:rPr>
        <w:t>副本</w:t>
      </w:r>
      <w:r>
        <w:rPr>
          <w:rFonts w:cs="宋体" w:asciiTheme="minorEastAsia" w:hAnsiTheme="minorEastAsia"/>
          <w:kern w:val="0"/>
          <w:szCs w:val="21"/>
        </w:rPr>
        <w:t>”</w:t>
      </w:r>
      <w:r>
        <w:rPr>
          <w:rFonts w:hint="eastAsia" w:cs="宋体" w:asciiTheme="minorEastAsia" w:hAnsiTheme="minorEastAsia"/>
          <w:kern w:val="0"/>
          <w:szCs w:val="21"/>
        </w:rPr>
        <w:t>字样；一旦正本和副本内容不一致时，以正本为准。纸质响应文件的正本及所有副本的封面均须由供应商加盖供应商公章。</w:t>
      </w:r>
    </w:p>
    <w:p>
      <w:pPr>
        <w:pStyle w:val="44"/>
        <w:numPr>
          <w:ilvl w:val="1"/>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纸质响应文件副本可以是纸质响应文件的正本复印而成。</w:t>
      </w: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四、响应文件的递交</w:t>
      </w:r>
    </w:p>
    <w:p>
      <w:pPr>
        <w:pStyle w:val="44"/>
        <w:numPr>
          <w:ilvl w:val="0"/>
          <w:numId w:val="13"/>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响应文件的密封</w:t>
      </w:r>
    </w:p>
    <w:p>
      <w:pPr>
        <w:pStyle w:val="44"/>
        <w:numPr>
          <w:ilvl w:val="0"/>
          <w:numId w:val="1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供应商应将纸质响应文件“正本”、“ 副本”密封包装。使用电子介质存储的响应文件单独密封包装，并随纸质响应文件一并提交。</w:t>
      </w:r>
    </w:p>
    <w:p>
      <w:pPr>
        <w:pStyle w:val="44"/>
        <w:numPr>
          <w:ilvl w:val="1"/>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响应文件如果未按规定密封，采购人、集中采购机构将拒绝接收。</w:t>
      </w:r>
    </w:p>
    <w:p>
      <w:pPr>
        <w:pStyle w:val="44"/>
        <w:numPr>
          <w:ilvl w:val="0"/>
          <w:numId w:val="13"/>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谈判响应截止时间</w:t>
      </w:r>
    </w:p>
    <w:p>
      <w:pPr>
        <w:pStyle w:val="44"/>
        <w:numPr>
          <w:ilvl w:val="0"/>
          <w:numId w:val="1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供应商必须在“采购邀请”和“供应商须知前附表”中规定的谈判响应文件截止时间前，将所有响应文件送达谈判文件指定的地点。</w:t>
      </w:r>
      <w:r>
        <w:rPr>
          <w:rFonts w:hint="eastAsia" w:cs="微软雅黑"/>
          <w:color w:val="000000"/>
        </w:rPr>
        <w:t>在递交截止时间以后送达的响应文件，</w:t>
      </w:r>
      <w:r>
        <w:rPr>
          <w:rFonts w:hint="eastAsia" w:cs="宋体" w:asciiTheme="minorEastAsia" w:hAnsiTheme="minorEastAsia"/>
          <w:kern w:val="0"/>
          <w:szCs w:val="21"/>
        </w:rPr>
        <w:t>采购人、集中采购机构</w:t>
      </w:r>
      <w:r>
        <w:rPr>
          <w:rFonts w:hint="eastAsia" w:cs="微软雅黑"/>
          <w:color w:val="000000"/>
        </w:rPr>
        <w:t>将予以拒绝。</w:t>
      </w:r>
    </w:p>
    <w:p>
      <w:pPr>
        <w:pStyle w:val="44"/>
        <w:numPr>
          <w:ilvl w:val="1"/>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集中采购机构可以按本须知第10条规定，通过修改谈判文件自行决定酌情延长谈判响应截止期。在此情况下，采购人和供应商受谈判响应截止期制约的所有权利和义务均应延长至新的截止日期和时间。供应商按采购人修改通知规定的时间递交响应文件。</w:t>
      </w:r>
    </w:p>
    <w:p>
      <w:pPr>
        <w:pStyle w:val="44"/>
        <w:numPr>
          <w:ilvl w:val="0"/>
          <w:numId w:val="13"/>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迟交的响应文件</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谈判响应文件截止时间之后送达/上传的响应文件，采购人、集中采购机构将将拒绝接收。</w:t>
      </w:r>
    </w:p>
    <w:p>
      <w:pPr>
        <w:pStyle w:val="44"/>
        <w:numPr>
          <w:ilvl w:val="0"/>
          <w:numId w:val="13"/>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响应文件的修改和撤回</w:t>
      </w:r>
    </w:p>
    <w:p>
      <w:pPr>
        <w:pStyle w:val="44"/>
        <w:numPr>
          <w:ilvl w:val="0"/>
          <w:numId w:val="1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供应商在谈判响应截止时间前，对所递交的纸质响应文件进行补充、修改或者撤回的，须书面通知采购人和集中采购机构。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供应商应当在谈判响应截止时间前完成电子响应文件的提交，可以补充、修改或撤回。谈判响应截止时间前未完成电子响应文件提交、取得“投标文件提交回执单”的，视为撤回响应文件。</w:t>
      </w:r>
    </w:p>
    <w:p>
      <w:pPr>
        <w:pStyle w:val="44"/>
        <w:numPr>
          <w:ilvl w:val="1"/>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供应商补充、修改的内容并作为响应文件的组成部分。补充或修改应当按谈判文件要求签署、盖章、密封、递交，并应注明“修改</w:t>
      </w:r>
      <w:r>
        <w:rPr>
          <w:rFonts w:cs="宋体" w:asciiTheme="minorEastAsia" w:hAnsiTheme="minorEastAsia"/>
          <w:kern w:val="0"/>
          <w:szCs w:val="21"/>
        </w:rPr>
        <w:t>”</w:t>
      </w:r>
      <w:r>
        <w:rPr>
          <w:rFonts w:hint="eastAsia" w:cs="宋体" w:asciiTheme="minorEastAsia" w:hAnsiTheme="minorEastAsia"/>
          <w:kern w:val="0"/>
          <w:szCs w:val="21"/>
        </w:rPr>
        <w:t>或“补充</w:t>
      </w:r>
      <w:r>
        <w:rPr>
          <w:rFonts w:cs="宋体" w:asciiTheme="minorEastAsia" w:hAnsiTheme="minorEastAsia"/>
          <w:kern w:val="0"/>
          <w:szCs w:val="21"/>
        </w:rPr>
        <w:t>”</w:t>
      </w:r>
      <w:r>
        <w:rPr>
          <w:rFonts w:hint="eastAsia" w:cs="宋体" w:asciiTheme="minorEastAsia" w:hAnsiTheme="minorEastAsia"/>
          <w:kern w:val="0"/>
          <w:szCs w:val="21"/>
        </w:rPr>
        <w:t>字样。</w:t>
      </w:r>
    </w:p>
    <w:p>
      <w:pPr>
        <w:pStyle w:val="44"/>
        <w:numPr>
          <w:ilvl w:val="1"/>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供应商不得在投标有效期内撤销响应文件</w:t>
      </w:r>
      <w:r>
        <w:rPr>
          <w:rFonts w:hint="eastAsia" w:cs="宋体" w:asciiTheme="minorEastAsia" w:hAnsiTheme="minorEastAsia"/>
          <w:kern w:val="0"/>
          <w:szCs w:val="21"/>
          <w:lang w:eastAsia="zh-CN"/>
        </w:rPr>
        <w:t>，</w:t>
      </w:r>
      <w:r>
        <w:rPr>
          <w:rFonts w:hint="eastAsia" w:cs="宋体" w:asciiTheme="minorEastAsia" w:hAnsiTheme="minorEastAsia"/>
          <w:kern w:val="0"/>
          <w:szCs w:val="21"/>
        </w:rPr>
        <w:t>否则招标人将不退还其谈判保证金。</w:t>
      </w:r>
    </w:p>
    <w:p>
      <w:pPr>
        <w:pStyle w:val="44"/>
        <w:numPr>
          <w:ilvl w:val="0"/>
          <w:numId w:val="13"/>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除供应商须知前附表另有规定外，供应商所提交的电子响应文件、纸质响应文件及电子介质存储的备份文件不予退还。</w:t>
      </w: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五、谈判和评审</w:t>
      </w:r>
    </w:p>
    <w:p>
      <w:pPr>
        <w:pStyle w:val="44"/>
        <w:numPr>
          <w:ilvl w:val="0"/>
          <w:numId w:val="13"/>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响应文件密封情况检查及解密</w:t>
      </w:r>
    </w:p>
    <w:p>
      <w:pPr>
        <w:pStyle w:val="44"/>
        <w:numPr>
          <w:ilvl w:val="1"/>
          <w:numId w:val="18"/>
        </w:numPr>
        <w:autoSpaceDE w:val="0"/>
        <w:autoSpaceDN w:val="0"/>
        <w:spacing w:line="360" w:lineRule="auto"/>
        <w:ind w:firstLineChars="0"/>
        <w:contextualSpacing/>
        <w:rPr>
          <w:rFonts w:cs="宋体" w:asciiTheme="minorEastAsia" w:hAnsiTheme="minorEastAsia"/>
          <w:kern w:val="0"/>
          <w:szCs w:val="21"/>
        </w:rPr>
      </w:pPr>
      <w:r>
        <w:rPr>
          <w:rFonts w:hint="eastAsia" w:cs="仿宋_GB2312" w:asciiTheme="minorEastAsia" w:hAnsiTheme="minorEastAsia"/>
          <w:color w:val="000000"/>
          <w:szCs w:val="21"/>
        </w:rPr>
        <w:t>谈判响应截止时间</w:t>
      </w:r>
      <w:r>
        <w:rPr>
          <w:rFonts w:hint="eastAsia" w:cs="宋体" w:asciiTheme="minorEastAsia" w:hAnsiTheme="minorEastAsia"/>
          <w:kern w:val="0"/>
          <w:szCs w:val="21"/>
        </w:rPr>
        <w:t>，由供应商或者其推选的代表检查纸质谈判文件和备份文件（使用电子介质存储）的密封情况；经确认无误后进行电子谈判文件的解密。解密后宣布供应商名称、修改和撤回响应的通知（如有的话）和谈判文件规定的需要宣布的其他内容。</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（1）电子谈判文件的解密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全流程电子化交易项目电子谈判文件采用双重加密。解密需分标段进行两次解密。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 供应商解密：供应商使用本单位CA数字证书远程或现场进行解密。需递交响应文件现场使用一体机进行解密的，请在集中采购机构引导下进行。</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b. 集中采购机构解密：集中采购机构</w:t>
      </w:r>
      <w:r>
        <w:rPr>
          <w:rFonts w:cs="宋体" w:asciiTheme="minorEastAsia" w:hAnsiTheme="minorEastAsia"/>
          <w:kern w:val="0"/>
          <w:szCs w:val="21"/>
        </w:rPr>
        <w:t>按</w:t>
      </w:r>
      <w:r>
        <w:rPr>
          <w:rFonts w:hint="eastAsia" w:cs="宋体" w:asciiTheme="minorEastAsia" w:hAnsiTheme="minorEastAsia"/>
          <w:kern w:val="0"/>
          <w:szCs w:val="21"/>
        </w:rPr>
        <w:t>电子响应文件到达交易系统</w:t>
      </w:r>
      <w:r>
        <w:rPr>
          <w:rFonts w:cs="宋体" w:asciiTheme="minorEastAsia" w:hAnsiTheme="minorEastAsia"/>
          <w:kern w:val="0"/>
          <w:szCs w:val="21"/>
        </w:rPr>
        <w:t>的先后顺序</w:t>
      </w:r>
      <w:r>
        <w:rPr>
          <w:rFonts w:hint="eastAsia" w:cs="宋体" w:asciiTheme="minorEastAsia" w:hAnsiTheme="minorEastAsia"/>
          <w:kern w:val="0"/>
          <w:szCs w:val="21"/>
        </w:rPr>
        <w:t>，使用本单位CA数字证书进行再次解密。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 电子响应文件解密异常情况处理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 因电子交易系统异常无法解密电子响应文件的，使用纸质响应文件以人工方式进行。</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b. 因供应商原因电子响应文件解密失败的，由交易系统技术人员协助供应商将备份文件（电子介质存储）导入系统。若备份文件（电子介质存储）无法导入系统或导入系统仍无法解密的，其响应将被拒绝。</w:t>
      </w:r>
    </w:p>
    <w:p>
      <w:pPr>
        <w:pStyle w:val="44"/>
        <w:numPr>
          <w:ilvl w:val="1"/>
          <w:numId w:val="1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供应商不足3家的，本项目谈判活动终止。</w:t>
      </w:r>
    </w:p>
    <w:p>
      <w:pPr>
        <w:pStyle w:val="44"/>
        <w:numPr>
          <w:ilvl w:val="0"/>
          <w:numId w:val="1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谈判小组组成</w:t>
      </w:r>
    </w:p>
    <w:p>
      <w:pPr>
        <w:pStyle w:val="44"/>
        <w:numPr>
          <w:ilvl w:val="0"/>
          <w:numId w:val="1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采购人将依法组建谈判小组，谈判小组</w:t>
      </w:r>
      <w:r>
        <w:rPr>
          <w:rFonts w:ascii="ˎ̥" w:hAnsi="ˎ̥"/>
        </w:rPr>
        <w:t>由采购人代表和评审专家共3人以上单数组成，其中评审专家人数不得少于竞争性谈判小组成员总数</w:t>
      </w:r>
      <w:r>
        <w:rPr>
          <w:rFonts w:hint="eastAsia" w:cs="宋体" w:asciiTheme="minorEastAsia" w:hAnsiTheme="minorEastAsia"/>
          <w:kern w:val="0"/>
          <w:szCs w:val="21"/>
        </w:rPr>
        <w:t>的三分之二。评审专家依法从政府采购评审专家库中随机抽取。</w:t>
      </w:r>
    </w:p>
    <w:p>
      <w:pPr>
        <w:autoSpaceDE w:val="0"/>
        <w:autoSpaceDN w:val="0"/>
        <w:spacing w:line="360" w:lineRule="auto"/>
        <w:ind w:left="2156" w:leftChars="452" w:hanging="1207" w:hangingChars="575"/>
        <w:contextualSpacing/>
        <w:rPr>
          <w:rFonts w:cs="宋体" w:asciiTheme="minorEastAsia" w:hAnsiTheme="minorEastAsia"/>
          <w:kern w:val="0"/>
          <w:szCs w:val="21"/>
        </w:rPr>
      </w:pPr>
      <w:r>
        <w:rPr>
          <w:rFonts w:hint="eastAsia" w:cs="宋体" w:asciiTheme="minorEastAsia" w:hAnsiTheme="minorEastAsia"/>
          <w:kern w:val="0"/>
          <w:szCs w:val="21"/>
        </w:rPr>
        <w:t>24.1.1     采购人将依法组建谈判小组，谈判小组由评审专家组成，成员人数应当为</w:t>
      </w:r>
      <w:r>
        <w:rPr>
          <w:rFonts w:ascii="ˎ̥" w:hAnsi="ˎ̥"/>
        </w:rPr>
        <w:t>3人以上单数组成</w:t>
      </w:r>
      <w:r>
        <w:rPr>
          <w:rFonts w:hint="eastAsia" w:cs="宋体" w:asciiTheme="minorEastAsia" w:hAnsiTheme="minorEastAsia"/>
          <w:kern w:val="0"/>
          <w:szCs w:val="21"/>
        </w:rPr>
        <w:t>。评审专家依法从政府采购评审专家库中随机抽取。</w:t>
      </w:r>
    </w:p>
    <w:p>
      <w:pPr>
        <w:autoSpaceDE w:val="0"/>
        <w:autoSpaceDN w:val="0"/>
        <w:spacing w:line="360" w:lineRule="auto"/>
        <w:ind w:left="2156" w:leftChars="473" w:hanging="1163" w:hangingChars="554"/>
        <w:contextualSpacing/>
        <w:rPr>
          <w:rFonts w:cs="宋体" w:asciiTheme="minorEastAsia" w:hAnsiTheme="minorEastAsia"/>
          <w:kern w:val="0"/>
          <w:szCs w:val="21"/>
        </w:rPr>
      </w:pPr>
      <w:r>
        <w:rPr>
          <w:rFonts w:hint="eastAsia" w:cs="宋体" w:asciiTheme="minorEastAsia" w:hAnsiTheme="minorEastAsia"/>
          <w:kern w:val="0"/>
          <w:szCs w:val="21"/>
        </w:rPr>
        <w:t xml:space="preserve">24.1.2     </w:t>
      </w:r>
      <w:r>
        <w:rPr>
          <w:rFonts w:ascii="ˎ̥" w:hAnsi="ˎ̥"/>
        </w:rPr>
        <w:t>达到公开招标数额标准的货物或者服务采购项目，或者达到招标规模标准的政府采购工程，竞争性谈判小组应当由5人以上单数组成</w:t>
      </w:r>
      <w:r>
        <w:rPr>
          <w:rFonts w:hint="eastAsia" w:ascii="ˎ̥" w:hAnsi="ˎ̥"/>
        </w:rPr>
        <w:t>。</w:t>
      </w:r>
    </w:p>
    <w:p>
      <w:pPr>
        <w:pStyle w:val="44"/>
        <w:numPr>
          <w:ilvl w:val="1"/>
          <w:numId w:val="18"/>
        </w:numPr>
        <w:autoSpaceDE w:val="0"/>
        <w:autoSpaceDN w:val="0"/>
        <w:spacing w:line="360" w:lineRule="auto"/>
        <w:ind w:firstLineChars="0"/>
        <w:contextualSpacing/>
        <w:rPr>
          <w:rFonts w:ascii="ˎ̥" w:hAnsi="ˎ̥"/>
          <w:vanish/>
        </w:rPr>
      </w:pPr>
    </w:p>
    <w:p>
      <w:pPr>
        <w:pStyle w:val="44"/>
        <w:numPr>
          <w:ilvl w:val="1"/>
          <w:numId w:val="18"/>
        </w:numPr>
        <w:autoSpaceDE w:val="0"/>
        <w:autoSpaceDN w:val="0"/>
        <w:spacing w:line="360" w:lineRule="auto"/>
        <w:ind w:firstLineChars="0"/>
        <w:contextualSpacing/>
        <w:rPr>
          <w:rFonts w:cs="宋体" w:asciiTheme="minorEastAsia" w:hAnsiTheme="minorEastAsia"/>
          <w:kern w:val="0"/>
          <w:szCs w:val="21"/>
        </w:rPr>
      </w:pPr>
      <w:r>
        <w:rPr>
          <w:rFonts w:ascii="ˎ̥" w:hAnsi="ˎ̥"/>
        </w:rPr>
        <w:t>采购人不得以评审专家身份参加本部门或本单位采购项目的评审</w:t>
      </w:r>
      <w:r>
        <w:rPr>
          <w:rFonts w:hint="eastAsia" w:cs="宋体" w:asciiTheme="minorEastAsia" w:hAnsiTheme="minorEastAsia"/>
          <w:kern w:val="0"/>
          <w:szCs w:val="21"/>
        </w:rPr>
        <w:t>。</w:t>
      </w:r>
    </w:p>
    <w:p>
      <w:pPr>
        <w:pStyle w:val="44"/>
        <w:numPr>
          <w:ilvl w:val="1"/>
          <w:numId w:val="1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谈判小组成员与供应商存在下列利害关系之一的,应当回避:</w:t>
      </w:r>
    </w:p>
    <w:p>
      <w:pPr>
        <w:autoSpaceDE w:val="0"/>
        <w:autoSpaceDN w:val="0"/>
        <w:spacing w:line="360" w:lineRule="auto"/>
        <w:ind w:left="2156" w:leftChars="452" w:hanging="1207" w:hangingChars="575"/>
        <w:contextualSpacing/>
        <w:rPr>
          <w:rFonts w:ascii="ˎ̥" w:hAnsi="ˎ̥"/>
        </w:rPr>
      </w:pPr>
      <w:r>
        <w:rPr>
          <w:rFonts w:hint="eastAsia" w:cs="宋体" w:asciiTheme="minorEastAsia" w:hAnsiTheme="minorEastAsia"/>
          <w:kern w:val="0"/>
          <w:szCs w:val="21"/>
        </w:rPr>
        <w:t xml:space="preserve">24.3.1     </w:t>
      </w:r>
      <w:r>
        <w:rPr>
          <w:rFonts w:hint="eastAsia" w:ascii="ˎ̥" w:hAnsi="ˎ̥"/>
        </w:rPr>
        <w:t>参加采购活动前三年内,与供应商存在劳动关系,或者担任过供应商的董事、监事,或者是供应商的控股股东或实际控制人；</w:t>
      </w:r>
    </w:p>
    <w:p>
      <w:pPr>
        <w:autoSpaceDE w:val="0"/>
        <w:autoSpaceDN w:val="0"/>
        <w:spacing w:line="360" w:lineRule="auto"/>
        <w:ind w:left="2123" w:leftChars="451" w:hanging="1176" w:hangingChars="560"/>
        <w:contextualSpacing/>
        <w:rPr>
          <w:rFonts w:ascii="ˎ̥" w:hAnsi="ˎ̥"/>
        </w:rPr>
      </w:pPr>
      <w:r>
        <w:rPr>
          <w:rFonts w:hint="eastAsia" w:cs="宋体" w:asciiTheme="minorEastAsia" w:hAnsiTheme="minorEastAsia"/>
          <w:kern w:val="0"/>
          <w:szCs w:val="21"/>
        </w:rPr>
        <w:t xml:space="preserve">24.3.2     </w:t>
      </w:r>
      <w:r>
        <w:rPr>
          <w:rFonts w:hint="eastAsia" w:ascii="ˎ̥" w:hAnsi="ˎ̥"/>
        </w:rPr>
        <w:t>与供应商的法定代表人或者负责人有夫妻、直系血亲、三代以内旁系血亲或者近姻亲关系；</w:t>
      </w:r>
    </w:p>
    <w:p>
      <w:pPr>
        <w:autoSpaceDE w:val="0"/>
        <w:autoSpaceDN w:val="0"/>
        <w:spacing w:line="360" w:lineRule="auto"/>
        <w:ind w:left="2156" w:leftChars="452" w:hanging="1207" w:hangingChars="575"/>
        <w:contextualSpacing/>
        <w:rPr>
          <w:rFonts w:ascii="ˎ̥" w:hAnsi="ˎ̥"/>
        </w:rPr>
      </w:pPr>
      <w:r>
        <w:rPr>
          <w:rFonts w:hint="eastAsia" w:cs="宋体" w:asciiTheme="minorEastAsia" w:hAnsiTheme="minorEastAsia"/>
          <w:kern w:val="0"/>
          <w:szCs w:val="21"/>
        </w:rPr>
        <w:t xml:space="preserve">24.3.3     </w:t>
      </w:r>
      <w:r>
        <w:rPr>
          <w:rFonts w:hint="eastAsia" w:ascii="ˎ̥" w:hAnsi="ˎ̥"/>
        </w:rPr>
        <w:t>与供应商有其他可能影响政府采购活动公平、公正进行的关系。</w:t>
      </w:r>
    </w:p>
    <w:p>
      <w:pPr>
        <w:pStyle w:val="44"/>
        <w:numPr>
          <w:ilvl w:val="1"/>
          <w:numId w:val="1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评审专家发现本人与参加采购活动的供应商有利害关系的,应当主动提出回避。采购人或者集中采购机构发现评审专家与参加采购活动的供应商有利害关系的,应当要求其回避。</w:t>
      </w:r>
    </w:p>
    <w:p>
      <w:pPr>
        <w:pStyle w:val="44"/>
        <w:numPr>
          <w:ilvl w:val="1"/>
          <w:numId w:val="1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采购人不得担任谈判小组组长。</w:t>
      </w:r>
    </w:p>
    <w:p>
      <w:pPr>
        <w:pStyle w:val="44"/>
        <w:numPr>
          <w:ilvl w:val="1"/>
          <w:numId w:val="1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谈判小组成员名单在成交结果公告前应当保密。</w:t>
      </w:r>
    </w:p>
    <w:p>
      <w:pPr>
        <w:pStyle w:val="44"/>
        <w:numPr>
          <w:ilvl w:val="0"/>
          <w:numId w:val="1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资格审查和符合性审查</w:t>
      </w:r>
    </w:p>
    <w:p>
      <w:pPr>
        <w:pStyle w:val="44"/>
        <w:numPr>
          <w:ilvl w:val="0"/>
          <w:numId w:val="2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资格审查：谈判小组依据有关法律法规和谈判文件的规定对供应商的资格进行审查。</w:t>
      </w:r>
    </w:p>
    <w:p>
      <w:pPr>
        <w:pStyle w:val="44"/>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b/>
          <w:kern w:val="0"/>
          <w:szCs w:val="21"/>
        </w:rPr>
        <w:t>本项目具体资格审查详见（第六章 资格审查与评审）</w:t>
      </w:r>
      <w:r>
        <w:rPr>
          <w:rFonts w:hint="eastAsia" w:cs="宋体" w:asciiTheme="minorEastAsia" w:hAnsiTheme="minorEastAsia"/>
          <w:kern w:val="0"/>
          <w:szCs w:val="21"/>
        </w:rPr>
        <w:t>。</w:t>
      </w:r>
    </w:p>
    <w:p>
      <w:pPr>
        <w:pStyle w:val="44"/>
        <w:numPr>
          <w:ilvl w:val="0"/>
          <w:numId w:val="13"/>
        </w:numPr>
        <w:autoSpaceDE w:val="0"/>
        <w:autoSpaceDN w:val="0"/>
        <w:spacing w:line="360" w:lineRule="auto"/>
        <w:ind w:firstLineChars="0"/>
        <w:contextualSpacing/>
        <w:rPr>
          <w:rFonts w:cs="宋体" w:asciiTheme="minorEastAsia" w:hAnsiTheme="minorEastAsia"/>
          <w:vanish/>
          <w:kern w:val="0"/>
          <w:szCs w:val="21"/>
        </w:rPr>
      </w:pPr>
    </w:p>
    <w:p>
      <w:pPr>
        <w:pStyle w:val="44"/>
        <w:numPr>
          <w:ilvl w:val="0"/>
          <w:numId w:val="13"/>
        </w:numPr>
        <w:autoSpaceDE w:val="0"/>
        <w:autoSpaceDN w:val="0"/>
        <w:spacing w:line="360" w:lineRule="auto"/>
        <w:ind w:firstLineChars="0"/>
        <w:contextualSpacing/>
        <w:rPr>
          <w:rFonts w:cs="宋体" w:asciiTheme="minorEastAsia" w:hAnsiTheme="minorEastAsia"/>
          <w:vanish/>
          <w:kern w:val="0"/>
          <w:szCs w:val="21"/>
        </w:rPr>
      </w:pPr>
    </w:p>
    <w:p>
      <w:pPr>
        <w:pStyle w:val="44"/>
        <w:numPr>
          <w:ilvl w:val="1"/>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符合性审查：</w:t>
      </w:r>
      <w:r>
        <w:rPr>
          <w:rFonts w:hint="eastAsia" w:ascii="宋体" w:hAnsi="宋体" w:cs="微软雅黑"/>
          <w:szCs w:val="21"/>
        </w:rPr>
        <w:t>依据谈判文件的规定，从响应文件的有效性、完整性和对谈判文件的响应程度进行审查，以确定是否对谈判文件的全部实质性要求作出响应。</w:t>
      </w:r>
    </w:p>
    <w:p>
      <w:pPr>
        <w:pStyle w:val="44"/>
        <w:autoSpaceDE w:val="0"/>
        <w:autoSpaceDN w:val="0"/>
        <w:spacing w:line="360" w:lineRule="auto"/>
        <w:ind w:left="964" w:firstLine="0" w:firstLineChars="0"/>
        <w:contextualSpacing/>
        <w:rPr>
          <w:rFonts w:cs="宋体" w:asciiTheme="minorEastAsia" w:hAnsiTheme="minorEastAsia"/>
          <w:kern w:val="0"/>
          <w:szCs w:val="21"/>
        </w:rPr>
      </w:pPr>
    </w:p>
    <w:p>
      <w:pPr>
        <w:pStyle w:val="44"/>
        <w:numPr>
          <w:ilvl w:val="0"/>
          <w:numId w:val="1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响应文件的澄清</w:t>
      </w:r>
    </w:p>
    <w:p>
      <w:pPr>
        <w:pStyle w:val="44"/>
        <w:numPr>
          <w:ilvl w:val="0"/>
          <w:numId w:val="21"/>
        </w:numPr>
        <w:autoSpaceDE w:val="0"/>
        <w:autoSpaceDN w:val="0"/>
        <w:spacing w:line="360" w:lineRule="auto"/>
        <w:ind w:firstLineChars="0"/>
        <w:contextualSpacing/>
        <w:rPr>
          <w:rFonts w:cs="宋体" w:asciiTheme="minorEastAsia" w:hAnsiTheme="minorEastAsia"/>
          <w:kern w:val="0"/>
          <w:szCs w:val="21"/>
        </w:rPr>
      </w:pPr>
      <w:r>
        <w:rPr>
          <w:rFonts w:ascii="ˎ̥" w:hAnsi="ˎ̥"/>
        </w:rPr>
        <w:t>谈判小组在对响应文件的有效性、完整性和响应程度进行审查时，可以要求供应商对响应文件中含义不明确、同类问题表述不一致或者有明显文字和计算错误的内容等作出必要的澄清、说明或者更正</w:t>
      </w:r>
      <w:r>
        <w:rPr>
          <w:rFonts w:hint="eastAsia" w:cs="宋体" w:asciiTheme="minorEastAsia" w:hAnsiTheme="minorEastAsia"/>
          <w:kern w:val="0"/>
          <w:szCs w:val="21"/>
        </w:rPr>
        <w:t>。</w:t>
      </w:r>
      <w:r>
        <w:rPr>
          <w:rFonts w:ascii="ˎ̥" w:hAnsi="ˎ̥"/>
        </w:rPr>
        <w:t>供应商的澄清、说明或者更正不得超出响应文件的范围或者改变响应文件的实质性内容</w:t>
      </w:r>
      <w:r>
        <w:rPr>
          <w:rFonts w:hint="eastAsia" w:ascii="ˎ̥" w:hAnsi="ˎ̥"/>
          <w:lang w:eastAsia="zh-CN"/>
        </w:rPr>
        <w:t>。</w:t>
      </w:r>
    </w:p>
    <w:p>
      <w:pPr>
        <w:pStyle w:val="44"/>
        <w:numPr>
          <w:ilvl w:val="1"/>
          <w:numId w:val="18"/>
        </w:numPr>
        <w:autoSpaceDE w:val="0"/>
        <w:autoSpaceDN w:val="0"/>
        <w:spacing w:line="360" w:lineRule="auto"/>
        <w:ind w:firstLineChars="0"/>
        <w:contextualSpacing/>
        <w:rPr>
          <w:rFonts w:cs="宋体" w:asciiTheme="minorEastAsia" w:hAnsiTheme="minorEastAsia"/>
          <w:vanish/>
          <w:kern w:val="0"/>
          <w:szCs w:val="21"/>
        </w:rPr>
      </w:pPr>
    </w:p>
    <w:p>
      <w:pPr>
        <w:pStyle w:val="44"/>
        <w:numPr>
          <w:ilvl w:val="1"/>
          <w:numId w:val="1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投标人的澄清、说明或者更正应当采用书面</w:t>
      </w:r>
      <w:r>
        <w:rPr>
          <w:rFonts w:hint="eastAsia" w:ascii="ˎ̥" w:hAnsi="ˎ̥"/>
        </w:rPr>
        <w:t>形式，</w:t>
      </w:r>
      <w:r>
        <w:rPr>
          <w:rFonts w:ascii="ˎ̥" w:hAnsi="ˎ̥"/>
        </w:rPr>
        <w:t>供应商的澄清、说明或者更正应当由法定代表人或其授权代表签字或者加盖公章。由授权代表签字的，应当附法定代表人授权书。供应商为自然人的，应当由本人签字并附身份证明</w:t>
      </w:r>
      <w:r>
        <w:rPr>
          <w:rFonts w:hint="eastAsia" w:ascii="ˎ̥" w:hAnsi="ˎ̥"/>
        </w:rPr>
        <w:t>。投标人的澄清、说明或者补正不得超出</w:t>
      </w:r>
      <w:r>
        <w:rPr>
          <w:rFonts w:hint="eastAsia" w:cs="宋体" w:asciiTheme="minorEastAsia" w:hAnsiTheme="minorEastAsia"/>
          <w:kern w:val="0"/>
          <w:szCs w:val="21"/>
        </w:rPr>
        <w:t>投标文件的范围或者改变投标文件的实质性内容。</w:t>
      </w:r>
    </w:p>
    <w:p>
      <w:pPr>
        <w:pStyle w:val="44"/>
        <w:numPr>
          <w:ilvl w:val="1"/>
          <w:numId w:val="1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供应商的澄清文件是其响应文件的组成部分。</w:t>
      </w:r>
    </w:p>
    <w:p>
      <w:pPr>
        <w:pStyle w:val="44"/>
        <w:autoSpaceDE w:val="0"/>
        <w:autoSpaceDN w:val="0"/>
        <w:spacing w:line="360" w:lineRule="auto"/>
        <w:ind w:left="964" w:firstLine="0" w:firstLineChars="0"/>
        <w:contextualSpacing/>
        <w:rPr>
          <w:rFonts w:cs="宋体" w:asciiTheme="minorEastAsia" w:hAnsiTheme="minorEastAsia"/>
          <w:kern w:val="0"/>
          <w:szCs w:val="21"/>
        </w:rPr>
      </w:pPr>
    </w:p>
    <w:p>
      <w:pPr>
        <w:pStyle w:val="44"/>
        <w:numPr>
          <w:ilvl w:val="0"/>
          <w:numId w:val="1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响应文件报价出现前后不一致的修正</w:t>
      </w:r>
    </w:p>
    <w:p>
      <w:pPr>
        <w:pStyle w:val="44"/>
        <w:numPr>
          <w:ilvl w:val="1"/>
          <w:numId w:val="1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大写金额和小写金额不一致的，以大写金额为准；</w:t>
      </w:r>
    </w:p>
    <w:p>
      <w:pPr>
        <w:pStyle w:val="44"/>
        <w:numPr>
          <w:ilvl w:val="1"/>
          <w:numId w:val="1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单价金额小数点或者百分比有明显错位的，以开标一览表的总价为准，并修改单价；</w:t>
      </w:r>
    </w:p>
    <w:p>
      <w:pPr>
        <w:pStyle w:val="44"/>
        <w:numPr>
          <w:ilvl w:val="1"/>
          <w:numId w:val="1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总价金额与按单价汇总金额不一致的，以单价金额计算结果为准。同时出现两种以上不一致的，按照前款规定的顺序修正。修正后的报价按照“供应商须知”26.2规定经供应商确认后产生约束力，供应商不确认的，为无效报价。</w:t>
      </w:r>
    </w:p>
    <w:p>
      <w:pPr>
        <w:autoSpaceDE w:val="0"/>
        <w:autoSpaceDN w:val="0"/>
        <w:spacing w:line="360" w:lineRule="auto"/>
        <w:ind w:left="964"/>
        <w:contextualSpacing/>
        <w:rPr>
          <w:rFonts w:cs="宋体" w:asciiTheme="minorEastAsia" w:hAnsiTheme="minorEastAsia"/>
          <w:kern w:val="0"/>
          <w:szCs w:val="21"/>
        </w:rPr>
      </w:pPr>
    </w:p>
    <w:p>
      <w:pPr>
        <w:pStyle w:val="44"/>
        <w:numPr>
          <w:ilvl w:val="0"/>
          <w:numId w:val="1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响应无效情形</w:t>
      </w:r>
    </w:p>
    <w:p>
      <w:pPr>
        <w:pStyle w:val="44"/>
        <w:numPr>
          <w:ilvl w:val="1"/>
          <w:numId w:val="1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响应文件属下列情况之一的，按照无效响应处理：</w:t>
      </w:r>
    </w:p>
    <w:p>
      <w:pPr>
        <w:pStyle w:val="44"/>
        <w:numPr>
          <w:ilvl w:val="0"/>
          <w:numId w:val="22"/>
        </w:numPr>
        <w:autoSpaceDE w:val="0"/>
        <w:autoSpaceDN w:val="0"/>
        <w:spacing w:line="360" w:lineRule="auto"/>
        <w:ind w:firstLine="0" w:firstLineChars="0"/>
        <w:contextualSpacing/>
        <w:rPr>
          <w:rFonts w:cs="宋体" w:asciiTheme="minorEastAsia" w:hAnsiTheme="minorEastAsia"/>
          <w:vanish/>
          <w:kern w:val="0"/>
          <w:szCs w:val="21"/>
        </w:rPr>
      </w:pPr>
    </w:p>
    <w:p>
      <w:pPr>
        <w:pStyle w:val="44"/>
        <w:numPr>
          <w:ilvl w:val="0"/>
          <w:numId w:val="22"/>
        </w:numPr>
        <w:autoSpaceDE w:val="0"/>
        <w:autoSpaceDN w:val="0"/>
        <w:spacing w:line="360" w:lineRule="auto"/>
        <w:ind w:firstLine="0" w:firstLineChars="0"/>
        <w:contextualSpacing/>
        <w:rPr>
          <w:rFonts w:cs="宋体" w:asciiTheme="minorEastAsia" w:hAnsiTheme="minorEastAsia"/>
          <w:vanish/>
          <w:kern w:val="0"/>
          <w:szCs w:val="21"/>
        </w:rPr>
      </w:pPr>
    </w:p>
    <w:p>
      <w:pPr>
        <w:pStyle w:val="44"/>
        <w:numPr>
          <w:ilvl w:val="0"/>
          <w:numId w:val="22"/>
        </w:numPr>
        <w:autoSpaceDE w:val="0"/>
        <w:autoSpaceDN w:val="0"/>
        <w:spacing w:line="360" w:lineRule="auto"/>
        <w:ind w:firstLine="0" w:firstLineChars="0"/>
        <w:contextualSpacing/>
        <w:rPr>
          <w:rFonts w:cs="宋体" w:asciiTheme="minorEastAsia" w:hAnsiTheme="minorEastAsia"/>
          <w:vanish/>
          <w:kern w:val="0"/>
          <w:szCs w:val="21"/>
        </w:rPr>
      </w:pPr>
    </w:p>
    <w:p>
      <w:pPr>
        <w:pStyle w:val="44"/>
        <w:numPr>
          <w:ilvl w:val="0"/>
          <w:numId w:val="22"/>
        </w:numPr>
        <w:autoSpaceDE w:val="0"/>
        <w:autoSpaceDN w:val="0"/>
        <w:spacing w:line="360" w:lineRule="auto"/>
        <w:ind w:firstLine="0" w:firstLineChars="0"/>
        <w:contextualSpacing/>
        <w:rPr>
          <w:rFonts w:cs="宋体" w:asciiTheme="minorEastAsia" w:hAnsiTheme="minorEastAsia"/>
          <w:vanish/>
          <w:kern w:val="0"/>
          <w:szCs w:val="21"/>
        </w:rPr>
      </w:pPr>
    </w:p>
    <w:p>
      <w:pPr>
        <w:pStyle w:val="44"/>
        <w:numPr>
          <w:ilvl w:val="0"/>
          <w:numId w:val="22"/>
        </w:numPr>
        <w:autoSpaceDE w:val="0"/>
        <w:autoSpaceDN w:val="0"/>
        <w:spacing w:line="360" w:lineRule="auto"/>
        <w:ind w:firstLine="0" w:firstLineChars="0"/>
        <w:contextualSpacing/>
        <w:rPr>
          <w:rFonts w:cs="宋体" w:asciiTheme="minorEastAsia" w:hAnsiTheme="minorEastAsia"/>
          <w:vanish/>
          <w:kern w:val="0"/>
          <w:szCs w:val="21"/>
        </w:rPr>
      </w:pPr>
    </w:p>
    <w:p>
      <w:pPr>
        <w:pStyle w:val="44"/>
        <w:numPr>
          <w:ilvl w:val="0"/>
          <w:numId w:val="22"/>
        </w:numPr>
        <w:autoSpaceDE w:val="0"/>
        <w:autoSpaceDN w:val="0"/>
        <w:spacing w:line="360" w:lineRule="auto"/>
        <w:ind w:firstLine="0" w:firstLineChars="0"/>
        <w:contextualSpacing/>
        <w:rPr>
          <w:rFonts w:cs="宋体" w:asciiTheme="minorEastAsia" w:hAnsiTheme="minorEastAsia"/>
          <w:vanish/>
          <w:kern w:val="0"/>
          <w:szCs w:val="21"/>
        </w:rPr>
      </w:pPr>
    </w:p>
    <w:p>
      <w:pPr>
        <w:pStyle w:val="44"/>
        <w:numPr>
          <w:ilvl w:val="0"/>
          <w:numId w:val="22"/>
        </w:numPr>
        <w:autoSpaceDE w:val="0"/>
        <w:autoSpaceDN w:val="0"/>
        <w:spacing w:line="360" w:lineRule="auto"/>
        <w:ind w:firstLine="0" w:firstLineChars="0"/>
        <w:contextualSpacing/>
        <w:rPr>
          <w:rFonts w:cs="宋体" w:asciiTheme="minorEastAsia" w:hAnsiTheme="minorEastAsia"/>
          <w:vanish/>
          <w:kern w:val="0"/>
          <w:szCs w:val="21"/>
        </w:rPr>
      </w:pPr>
    </w:p>
    <w:p>
      <w:pPr>
        <w:pStyle w:val="44"/>
        <w:numPr>
          <w:ilvl w:val="0"/>
          <w:numId w:val="22"/>
        </w:numPr>
        <w:autoSpaceDE w:val="0"/>
        <w:autoSpaceDN w:val="0"/>
        <w:spacing w:line="360" w:lineRule="auto"/>
        <w:ind w:firstLine="0" w:firstLineChars="0"/>
        <w:contextualSpacing/>
        <w:rPr>
          <w:rFonts w:cs="宋体" w:asciiTheme="minorEastAsia" w:hAnsiTheme="minorEastAsia"/>
          <w:vanish/>
          <w:kern w:val="0"/>
          <w:szCs w:val="21"/>
        </w:rPr>
      </w:pPr>
    </w:p>
    <w:p>
      <w:pPr>
        <w:pStyle w:val="44"/>
        <w:numPr>
          <w:ilvl w:val="0"/>
          <w:numId w:val="22"/>
        </w:numPr>
        <w:autoSpaceDE w:val="0"/>
        <w:autoSpaceDN w:val="0"/>
        <w:spacing w:line="360" w:lineRule="auto"/>
        <w:ind w:firstLine="0" w:firstLineChars="0"/>
        <w:contextualSpacing/>
        <w:rPr>
          <w:rFonts w:cs="宋体" w:asciiTheme="minorEastAsia" w:hAnsiTheme="minorEastAsia"/>
          <w:vanish/>
          <w:kern w:val="0"/>
          <w:szCs w:val="21"/>
        </w:rPr>
      </w:pPr>
    </w:p>
    <w:p>
      <w:pPr>
        <w:pStyle w:val="44"/>
        <w:numPr>
          <w:ilvl w:val="0"/>
          <w:numId w:val="22"/>
        </w:numPr>
        <w:autoSpaceDE w:val="0"/>
        <w:autoSpaceDN w:val="0"/>
        <w:spacing w:line="360" w:lineRule="auto"/>
        <w:ind w:firstLine="0" w:firstLineChars="0"/>
        <w:contextualSpacing/>
        <w:rPr>
          <w:rFonts w:cs="宋体" w:asciiTheme="minorEastAsia" w:hAnsiTheme="minorEastAsia"/>
          <w:vanish/>
          <w:kern w:val="0"/>
          <w:szCs w:val="21"/>
        </w:rPr>
      </w:pPr>
    </w:p>
    <w:p>
      <w:pPr>
        <w:pStyle w:val="44"/>
        <w:numPr>
          <w:ilvl w:val="0"/>
          <w:numId w:val="22"/>
        </w:numPr>
        <w:autoSpaceDE w:val="0"/>
        <w:autoSpaceDN w:val="0"/>
        <w:spacing w:line="360" w:lineRule="auto"/>
        <w:ind w:firstLine="0" w:firstLineChars="0"/>
        <w:contextualSpacing/>
        <w:rPr>
          <w:rFonts w:cs="宋体" w:asciiTheme="minorEastAsia" w:hAnsiTheme="minorEastAsia"/>
          <w:vanish/>
          <w:kern w:val="0"/>
          <w:szCs w:val="21"/>
        </w:rPr>
      </w:pPr>
    </w:p>
    <w:p>
      <w:pPr>
        <w:pStyle w:val="44"/>
        <w:numPr>
          <w:ilvl w:val="0"/>
          <w:numId w:val="22"/>
        </w:numPr>
        <w:autoSpaceDE w:val="0"/>
        <w:autoSpaceDN w:val="0"/>
        <w:spacing w:line="360" w:lineRule="auto"/>
        <w:ind w:firstLine="0" w:firstLineChars="0"/>
        <w:contextualSpacing/>
        <w:rPr>
          <w:rFonts w:cs="宋体" w:asciiTheme="minorEastAsia" w:hAnsiTheme="minorEastAsia"/>
          <w:vanish/>
          <w:kern w:val="0"/>
          <w:szCs w:val="21"/>
        </w:rPr>
      </w:pPr>
    </w:p>
    <w:p>
      <w:pPr>
        <w:pStyle w:val="44"/>
        <w:numPr>
          <w:ilvl w:val="0"/>
          <w:numId w:val="22"/>
        </w:numPr>
        <w:autoSpaceDE w:val="0"/>
        <w:autoSpaceDN w:val="0"/>
        <w:spacing w:line="360" w:lineRule="auto"/>
        <w:ind w:firstLine="0" w:firstLineChars="0"/>
        <w:contextualSpacing/>
        <w:rPr>
          <w:rFonts w:cs="宋体" w:asciiTheme="minorEastAsia" w:hAnsiTheme="minorEastAsia"/>
          <w:vanish/>
          <w:kern w:val="0"/>
          <w:szCs w:val="21"/>
        </w:rPr>
      </w:pPr>
    </w:p>
    <w:p>
      <w:pPr>
        <w:pStyle w:val="44"/>
        <w:numPr>
          <w:ilvl w:val="0"/>
          <w:numId w:val="22"/>
        </w:numPr>
        <w:autoSpaceDE w:val="0"/>
        <w:autoSpaceDN w:val="0"/>
        <w:spacing w:line="360" w:lineRule="auto"/>
        <w:ind w:firstLine="0" w:firstLineChars="0"/>
        <w:contextualSpacing/>
        <w:rPr>
          <w:rFonts w:cs="宋体" w:asciiTheme="minorEastAsia" w:hAnsiTheme="minorEastAsia"/>
          <w:vanish/>
          <w:kern w:val="0"/>
          <w:szCs w:val="21"/>
        </w:rPr>
      </w:pPr>
    </w:p>
    <w:p>
      <w:pPr>
        <w:pStyle w:val="44"/>
        <w:numPr>
          <w:ilvl w:val="0"/>
          <w:numId w:val="22"/>
        </w:numPr>
        <w:autoSpaceDE w:val="0"/>
        <w:autoSpaceDN w:val="0"/>
        <w:spacing w:line="360" w:lineRule="auto"/>
        <w:ind w:firstLine="0" w:firstLineChars="0"/>
        <w:contextualSpacing/>
        <w:rPr>
          <w:rFonts w:cs="宋体" w:asciiTheme="minorEastAsia" w:hAnsiTheme="minorEastAsia"/>
          <w:vanish/>
          <w:kern w:val="0"/>
          <w:szCs w:val="21"/>
        </w:rPr>
      </w:pPr>
    </w:p>
    <w:p>
      <w:pPr>
        <w:pStyle w:val="44"/>
        <w:numPr>
          <w:ilvl w:val="0"/>
          <w:numId w:val="22"/>
        </w:numPr>
        <w:autoSpaceDE w:val="0"/>
        <w:autoSpaceDN w:val="0"/>
        <w:spacing w:line="360" w:lineRule="auto"/>
        <w:ind w:firstLine="0" w:firstLineChars="0"/>
        <w:contextualSpacing/>
        <w:rPr>
          <w:rFonts w:cs="宋体" w:asciiTheme="minorEastAsia" w:hAnsiTheme="minorEastAsia"/>
          <w:vanish/>
          <w:kern w:val="0"/>
          <w:szCs w:val="21"/>
        </w:rPr>
      </w:pPr>
    </w:p>
    <w:p>
      <w:pPr>
        <w:pStyle w:val="44"/>
        <w:numPr>
          <w:ilvl w:val="0"/>
          <w:numId w:val="22"/>
        </w:numPr>
        <w:autoSpaceDE w:val="0"/>
        <w:autoSpaceDN w:val="0"/>
        <w:spacing w:line="360" w:lineRule="auto"/>
        <w:ind w:firstLine="0" w:firstLineChars="0"/>
        <w:contextualSpacing/>
        <w:rPr>
          <w:rFonts w:cs="宋体" w:asciiTheme="minorEastAsia" w:hAnsiTheme="minorEastAsia"/>
          <w:vanish/>
          <w:kern w:val="0"/>
          <w:szCs w:val="21"/>
        </w:rPr>
      </w:pPr>
    </w:p>
    <w:p>
      <w:pPr>
        <w:pStyle w:val="44"/>
        <w:numPr>
          <w:ilvl w:val="0"/>
          <w:numId w:val="22"/>
        </w:numPr>
        <w:autoSpaceDE w:val="0"/>
        <w:autoSpaceDN w:val="0"/>
        <w:spacing w:line="360" w:lineRule="auto"/>
        <w:ind w:firstLine="0" w:firstLineChars="0"/>
        <w:contextualSpacing/>
        <w:rPr>
          <w:rFonts w:cs="宋体" w:asciiTheme="minorEastAsia" w:hAnsiTheme="minorEastAsia"/>
          <w:vanish/>
          <w:kern w:val="0"/>
          <w:szCs w:val="21"/>
        </w:rPr>
      </w:pPr>
    </w:p>
    <w:p>
      <w:pPr>
        <w:pStyle w:val="44"/>
        <w:numPr>
          <w:ilvl w:val="0"/>
          <w:numId w:val="22"/>
        </w:numPr>
        <w:autoSpaceDE w:val="0"/>
        <w:autoSpaceDN w:val="0"/>
        <w:spacing w:line="360" w:lineRule="auto"/>
        <w:ind w:firstLine="0" w:firstLineChars="0"/>
        <w:contextualSpacing/>
        <w:rPr>
          <w:rFonts w:cs="宋体" w:asciiTheme="minorEastAsia" w:hAnsiTheme="minorEastAsia"/>
          <w:vanish/>
          <w:kern w:val="0"/>
          <w:szCs w:val="21"/>
        </w:rPr>
      </w:pPr>
    </w:p>
    <w:p>
      <w:pPr>
        <w:pStyle w:val="44"/>
        <w:numPr>
          <w:ilvl w:val="0"/>
          <w:numId w:val="22"/>
        </w:numPr>
        <w:autoSpaceDE w:val="0"/>
        <w:autoSpaceDN w:val="0"/>
        <w:spacing w:line="360" w:lineRule="auto"/>
        <w:ind w:firstLine="0" w:firstLineChars="0"/>
        <w:contextualSpacing/>
        <w:rPr>
          <w:rFonts w:cs="宋体" w:asciiTheme="minorEastAsia" w:hAnsiTheme="minorEastAsia"/>
          <w:vanish/>
          <w:kern w:val="0"/>
          <w:szCs w:val="21"/>
        </w:rPr>
      </w:pPr>
    </w:p>
    <w:p>
      <w:pPr>
        <w:pStyle w:val="44"/>
        <w:numPr>
          <w:ilvl w:val="0"/>
          <w:numId w:val="22"/>
        </w:numPr>
        <w:autoSpaceDE w:val="0"/>
        <w:autoSpaceDN w:val="0"/>
        <w:spacing w:line="360" w:lineRule="auto"/>
        <w:ind w:firstLine="0" w:firstLineChars="0"/>
        <w:contextualSpacing/>
        <w:rPr>
          <w:rFonts w:cs="宋体" w:asciiTheme="minorEastAsia" w:hAnsiTheme="minorEastAsia"/>
          <w:vanish/>
          <w:kern w:val="0"/>
          <w:szCs w:val="21"/>
        </w:rPr>
      </w:pPr>
    </w:p>
    <w:p>
      <w:pPr>
        <w:pStyle w:val="44"/>
        <w:numPr>
          <w:ilvl w:val="0"/>
          <w:numId w:val="22"/>
        </w:numPr>
        <w:autoSpaceDE w:val="0"/>
        <w:autoSpaceDN w:val="0"/>
        <w:spacing w:line="360" w:lineRule="auto"/>
        <w:ind w:firstLine="0" w:firstLineChars="0"/>
        <w:contextualSpacing/>
        <w:rPr>
          <w:rFonts w:cs="宋体" w:asciiTheme="minorEastAsia" w:hAnsiTheme="minorEastAsia"/>
          <w:vanish/>
          <w:kern w:val="0"/>
          <w:szCs w:val="21"/>
        </w:rPr>
      </w:pPr>
    </w:p>
    <w:p>
      <w:pPr>
        <w:pStyle w:val="44"/>
        <w:numPr>
          <w:ilvl w:val="0"/>
          <w:numId w:val="22"/>
        </w:numPr>
        <w:autoSpaceDE w:val="0"/>
        <w:autoSpaceDN w:val="0"/>
        <w:spacing w:line="360" w:lineRule="auto"/>
        <w:ind w:firstLine="0" w:firstLineChars="0"/>
        <w:contextualSpacing/>
        <w:rPr>
          <w:rFonts w:cs="宋体" w:asciiTheme="minorEastAsia" w:hAnsiTheme="minorEastAsia"/>
          <w:vanish/>
          <w:kern w:val="0"/>
          <w:szCs w:val="21"/>
        </w:rPr>
      </w:pPr>
    </w:p>
    <w:p>
      <w:pPr>
        <w:pStyle w:val="44"/>
        <w:numPr>
          <w:ilvl w:val="0"/>
          <w:numId w:val="22"/>
        </w:numPr>
        <w:autoSpaceDE w:val="0"/>
        <w:autoSpaceDN w:val="0"/>
        <w:spacing w:line="360" w:lineRule="auto"/>
        <w:ind w:firstLine="0" w:firstLineChars="0"/>
        <w:contextualSpacing/>
        <w:rPr>
          <w:rFonts w:cs="宋体" w:asciiTheme="minorEastAsia" w:hAnsiTheme="minorEastAsia"/>
          <w:vanish/>
          <w:kern w:val="0"/>
          <w:szCs w:val="21"/>
        </w:rPr>
      </w:pPr>
    </w:p>
    <w:p>
      <w:pPr>
        <w:pStyle w:val="44"/>
        <w:numPr>
          <w:ilvl w:val="0"/>
          <w:numId w:val="22"/>
        </w:numPr>
        <w:autoSpaceDE w:val="0"/>
        <w:autoSpaceDN w:val="0"/>
        <w:spacing w:line="360" w:lineRule="auto"/>
        <w:ind w:firstLine="0" w:firstLineChars="0"/>
        <w:contextualSpacing/>
        <w:rPr>
          <w:rFonts w:cs="宋体" w:asciiTheme="minorEastAsia" w:hAnsiTheme="minorEastAsia"/>
          <w:vanish/>
          <w:kern w:val="0"/>
          <w:szCs w:val="21"/>
        </w:rPr>
      </w:pPr>
    </w:p>
    <w:p>
      <w:pPr>
        <w:pStyle w:val="44"/>
        <w:numPr>
          <w:ilvl w:val="0"/>
          <w:numId w:val="22"/>
        </w:numPr>
        <w:autoSpaceDE w:val="0"/>
        <w:autoSpaceDN w:val="0"/>
        <w:spacing w:line="360" w:lineRule="auto"/>
        <w:ind w:firstLine="0" w:firstLineChars="0"/>
        <w:contextualSpacing/>
        <w:rPr>
          <w:rFonts w:cs="宋体" w:asciiTheme="minorEastAsia" w:hAnsiTheme="minorEastAsia"/>
          <w:vanish/>
          <w:kern w:val="0"/>
          <w:szCs w:val="21"/>
        </w:rPr>
      </w:pPr>
    </w:p>
    <w:p>
      <w:pPr>
        <w:pStyle w:val="44"/>
        <w:numPr>
          <w:ilvl w:val="0"/>
          <w:numId w:val="22"/>
        </w:numPr>
        <w:autoSpaceDE w:val="0"/>
        <w:autoSpaceDN w:val="0"/>
        <w:spacing w:line="360" w:lineRule="auto"/>
        <w:ind w:firstLine="0" w:firstLineChars="0"/>
        <w:contextualSpacing/>
        <w:rPr>
          <w:rFonts w:cs="宋体" w:asciiTheme="minorEastAsia" w:hAnsiTheme="minorEastAsia"/>
          <w:vanish/>
          <w:kern w:val="0"/>
          <w:szCs w:val="21"/>
        </w:rPr>
      </w:pPr>
    </w:p>
    <w:p>
      <w:pPr>
        <w:pStyle w:val="44"/>
        <w:numPr>
          <w:ilvl w:val="0"/>
          <w:numId w:val="22"/>
        </w:numPr>
        <w:autoSpaceDE w:val="0"/>
        <w:autoSpaceDN w:val="0"/>
        <w:spacing w:line="360" w:lineRule="auto"/>
        <w:ind w:firstLine="0" w:firstLineChars="0"/>
        <w:contextualSpacing/>
        <w:rPr>
          <w:rFonts w:cs="宋体" w:asciiTheme="minorEastAsia" w:hAnsiTheme="minorEastAsia"/>
          <w:kern w:val="0"/>
          <w:szCs w:val="21"/>
        </w:rPr>
      </w:pPr>
      <w:r>
        <w:rPr>
          <w:rFonts w:hint="eastAsia" w:cs="宋体" w:asciiTheme="minorEastAsia" w:hAnsiTheme="minorEastAsia"/>
          <w:kern w:val="0"/>
          <w:szCs w:val="21"/>
        </w:rPr>
        <w:t>未按照谈判文件的规定提交投标</w:t>
      </w:r>
      <w:r>
        <w:rPr>
          <w:rFonts w:hint="eastAsia" w:cs="宋体" w:asciiTheme="minorEastAsia" w:hAnsiTheme="minorEastAsia"/>
          <w:kern w:val="0"/>
          <w:szCs w:val="21"/>
          <w:lang w:eastAsia="zh-CN"/>
        </w:rPr>
        <w:t>承诺函</w:t>
      </w:r>
      <w:r>
        <w:rPr>
          <w:rFonts w:hint="eastAsia" w:cs="宋体" w:asciiTheme="minorEastAsia" w:hAnsiTheme="minorEastAsia"/>
          <w:kern w:val="0"/>
          <w:szCs w:val="21"/>
        </w:rPr>
        <w:t>的；</w:t>
      </w:r>
    </w:p>
    <w:p>
      <w:pPr>
        <w:pStyle w:val="44"/>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28.1.2     响应文件未按招标文件要求签署、盖章的；</w:t>
      </w:r>
    </w:p>
    <w:p>
      <w:pPr>
        <w:pStyle w:val="44"/>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28.1.3     不具备谈判文件中规定的资格要求的；</w:t>
      </w:r>
    </w:p>
    <w:p>
      <w:pPr>
        <w:pStyle w:val="44"/>
        <w:autoSpaceDE w:val="0"/>
        <w:autoSpaceDN w:val="0"/>
        <w:spacing w:line="360" w:lineRule="auto"/>
        <w:ind w:left="964" w:firstLine="0" w:firstLineChars="0"/>
        <w:contextualSpacing/>
        <w:rPr>
          <w:rFonts w:hint="eastAsia" w:cs="宋体" w:asciiTheme="minorEastAsia" w:hAnsiTheme="minorEastAsia"/>
          <w:kern w:val="0"/>
          <w:szCs w:val="21"/>
        </w:rPr>
      </w:pPr>
      <w:r>
        <w:rPr>
          <w:rFonts w:hint="eastAsia" w:cs="宋体" w:asciiTheme="minorEastAsia" w:hAnsiTheme="minorEastAsia"/>
          <w:kern w:val="0"/>
          <w:szCs w:val="21"/>
        </w:rPr>
        <w:t>28.1.4     报价超过谈判文件中规定的预算金额的；</w:t>
      </w:r>
    </w:p>
    <w:p>
      <w:pPr>
        <w:pStyle w:val="44"/>
        <w:autoSpaceDE w:val="0"/>
        <w:autoSpaceDN w:val="0"/>
        <w:spacing w:line="360" w:lineRule="auto"/>
        <w:ind w:left="964" w:firstLine="0" w:firstLineChars="0"/>
        <w:contextualSpacing/>
        <w:rPr>
          <w:rFonts w:hint="default" w:cs="宋体" w:asciiTheme="minorEastAsia" w:hAnsiTheme="minorEastAsia" w:eastAsiaTheme="minorEastAsia"/>
          <w:kern w:val="0"/>
          <w:szCs w:val="21"/>
          <w:lang w:val="en-US" w:eastAsia="zh-CN"/>
        </w:rPr>
      </w:pPr>
      <w:r>
        <w:rPr>
          <w:rFonts w:hint="eastAsia" w:cs="宋体" w:asciiTheme="minorEastAsia" w:hAnsiTheme="minorEastAsia"/>
          <w:kern w:val="0"/>
          <w:szCs w:val="21"/>
          <w:lang w:val="en-US" w:eastAsia="zh-CN"/>
        </w:rPr>
        <w:t>28.1.5    响应文件内容模糊不清，无法辨认的；</w:t>
      </w:r>
    </w:p>
    <w:p>
      <w:pPr>
        <w:pStyle w:val="44"/>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28.1.</w:t>
      </w:r>
      <w:r>
        <w:rPr>
          <w:rFonts w:hint="eastAsia" w:cs="宋体" w:asciiTheme="minorEastAsia" w:hAnsiTheme="minorEastAsia"/>
          <w:kern w:val="0"/>
          <w:szCs w:val="21"/>
          <w:lang w:val="en-US" w:eastAsia="zh-CN"/>
        </w:rPr>
        <w:t>6</w:t>
      </w:r>
      <w:r>
        <w:rPr>
          <w:rFonts w:hint="eastAsia" w:cs="宋体" w:asciiTheme="minorEastAsia" w:hAnsiTheme="minorEastAsia"/>
          <w:kern w:val="0"/>
          <w:szCs w:val="21"/>
        </w:rPr>
        <w:t xml:space="preserve">    响应</w:t>
      </w:r>
      <w:r>
        <w:rPr>
          <w:rFonts w:cs="宋体" w:asciiTheme="minorEastAsia" w:hAnsiTheme="minorEastAsia"/>
          <w:kern w:val="0"/>
          <w:szCs w:val="21"/>
        </w:rPr>
        <w:t>文件含有采购人不能接受的附加条件的</w:t>
      </w:r>
      <w:r>
        <w:rPr>
          <w:rFonts w:hint="eastAsia" w:cs="宋体" w:asciiTheme="minorEastAsia" w:hAnsiTheme="minorEastAsia"/>
          <w:kern w:val="0"/>
          <w:szCs w:val="21"/>
        </w:rPr>
        <w:t>。</w:t>
      </w:r>
    </w:p>
    <w:p>
      <w:pPr>
        <w:pStyle w:val="44"/>
        <w:numPr>
          <w:ilvl w:val="1"/>
          <w:numId w:val="1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有下列情形之一的，视为供应商串通谈判，其响应无效：</w:t>
      </w:r>
    </w:p>
    <w:p>
      <w:pPr>
        <w:pStyle w:val="44"/>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28.2.1     不同供应商的响应文件由同一单位或者个人编制；</w:t>
      </w:r>
    </w:p>
    <w:p>
      <w:pPr>
        <w:pStyle w:val="44"/>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28.2.2     不同供应商委托同一单位或者个人办理响应事宜；</w:t>
      </w:r>
    </w:p>
    <w:p>
      <w:pPr>
        <w:pStyle w:val="44"/>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28.2.3     不同供应商的响应文件载明的项目管理成员或者联系人员为同一人；</w:t>
      </w:r>
    </w:p>
    <w:p>
      <w:pPr>
        <w:pStyle w:val="44"/>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28.2.4     不同供应商的响应文件异常一致或者投标报价呈规律性差异；</w:t>
      </w:r>
    </w:p>
    <w:p>
      <w:pPr>
        <w:pStyle w:val="44"/>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28.2.5     不同供应商的响应文件相互混装；</w:t>
      </w:r>
    </w:p>
    <w:p>
      <w:pPr>
        <w:pStyle w:val="44"/>
        <w:numPr>
          <w:ilvl w:val="1"/>
          <w:numId w:val="1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谈判小组认为供应商的报价明显低于其他通过符合性审查供应商的报价，有可能影响产品质量或者不能诚信履约的，应当要求其在谈判现场合理的时间内提供书面说明，必要时提交相关证明材料；供应商不能证明其报价合理性的，谈判小组应当将其作为无效响应处理。</w:t>
      </w:r>
    </w:p>
    <w:p>
      <w:pPr>
        <w:pStyle w:val="44"/>
        <w:numPr>
          <w:ilvl w:val="1"/>
          <w:numId w:val="18"/>
        </w:numPr>
        <w:autoSpaceDE w:val="0"/>
        <w:autoSpaceDN w:val="0"/>
        <w:spacing w:line="360" w:lineRule="auto"/>
        <w:ind w:firstLineChars="0"/>
        <w:contextualSpacing/>
        <w:rPr>
          <w:rFonts w:cs="宋体" w:asciiTheme="minorEastAsia" w:hAnsiTheme="minorEastAsia"/>
          <w:kern w:val="0"/>
          <w:szCs w:val="21"/>
        </w:rPr>
      </w:pPr>
      <w:r>
        <w:rPr>
          <w:rFonts w:hint="eastAsia" w:ascii="ˎ̥" w:hAnsi="ˎ̥"/>
        </w:rPr>
        <w:t>按照《关于推进全流程电子化交易和在线监管工作有关问题的通知》（许公管办[2019]3号）规定，不同供应商电子响应文件制作硬件特征码（网卡MAC地址、CPU序号、硬盘序列号等）雷同时，视为‘</w:t>
      </w:r>
      <w:r>
        <w:rPr>
          <w:rFonts w:ascii="ˎ̥" w:hAnsi="ˎ̥"/>
        </w:rPr>
        <w:t>不同</w:t>
      </w:r>
      <w:r>
        <w:rPr>
          <w:rFonts w:hint="eastAsia" w:ascii="ˎ̥" w:hAnsi="ˎ̥"/>
        </w:rPr>
        <w:t>供应商</w:t>
      </w:r>
      <w:r>
        <w:rPr>
          <w:rFonts w:ascii="ˎ̥" w:hAnsi="ˎ̥"/>
        </w:rPr>
        <w:t>的</w:t>
      </w:r>
      <w:r>
        <w:rPr>
          <w:rFonts w:hint="eastAsia" w:ascii="ˎ̥" w:hAnsi="ˎ̥"/>
        </w:rPr>
        <w:t>响应</w:t>
      </w:r>
      <w:r>
        <w:rPr>
          <w:rFonts w:ascii="ˎ̥" w:hAnsi="ˎ̥"/>
        </w:rPr>
        <w:t>文件由同一单位或者个人编制</w:t>
      </w:r>
      <w:r>
        <w:rPr>
          <w:rFonts w:hint="eastAsia" w:ascii="ˎ̥" w:hAnsi="ˎ̥"/>
        </w:rPr>
        <w:t>’或‘</w:t>
      </w:r>
      <w:r>
        <w:rPr>
          <w:rFonts w:ascii="ˎ̥" w:hAnsi="ˎ̥"/>
        </w:rPr>
        <w:t>不同</w:t>
      </w:r>
      <w:r>
        <w:rPr>
          <w:rFonts w:hint="eastAsia" w:ascii="ˎ̥" w:hAnsi="ˎ̥"/>
        </w:rPr>
        <w:t>供应商</w:t>
      </w:r>
      <w:r>
        <w:rPr>
          <w:rFonts w:ascii="ˎ̥" w:hAnsi="ˎ̥"/>
        </w:rPr>
        <w:t>委托同一单位或者个人办理</w:t>
      </w:r>
      <w:r>
        <w:rPr>
          <w:rFonts w:hint="eastAsia" w:ascii="ˎ̥" w:hAnsi="ˎ̥"/>
        </w:rPr>
        <w:t>响应</w:t>
      </w:r>
      <w:r>
        <w:rPr>
          <w:rFonts w:ascii="ˎ̥" w:hAnsi="ˎ̥"/>
        </w:rPr>
        <w:t>事宜</w:t>
      </w:r>
      <w:r>
        <w:rPr>
          <w:rFonts w:hint="eastAsia" w:ascii="ˎ̥" w:hAnsi="ˎ̥"/>
        </w:rPr>
        <w:t>’，其谈判响应无效。</w:t>
      </w:r>
    </w:p>
    <w:p>
      <w:pPr>
        <w:pStyle w:val="44"/>
        <w:numPr>
          <w:ilvl w:val="1"/>
          <w:numId w:val="18"/>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法律、法规和</w:t>
      </w:r>
      <w:r>
        <w:rPr>
          <w:rFonts w:hint="eastAsia" w:cs="宋体" w:asciiTheme="minorEastAsia" w:hAnsiTheme="minorEastAsia"/>
          <w:kern w:val="0"/>
          <w:szCs w:val="21"/>
        </w:rPr>
        <w:t>响应</w:t>
      </w:r>
      <w:r>
        <w:rPr>
          <w:rFonts w:cs="宋体" w:asciiTheme="minorEastAsia" w:hAnsiTheme="minorEastAsia"/>
          <w:kern w:val="0"/>
          <w:szCs w:val="21"/>
        </w:rPr>
        <w:t>文件规定的其他无效情形。</w:t>
      </w:r>
    </w:p>
    <w:p>
      <w:pPr>
        <w:pStyle w:val="44"/>
        <w:numPr>
          <w:ilvl w:val="0"/>
          <w:numId w:val="1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响应文件评审与谈判</w:t>
      </w:r>
    </w:p>
    <w:p>
      <w:pPr>
        <w:pStyle w:val="44"/>
        <w:numPr>
          <w:ilvl w:val="1"/>
          <w:numId w:val="18"/>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谈判小组应当对响应文件进行评审，并根据谈判文件规定的程序、评定成交的标准等事项与实质性响应谈判文件要求的供应商进行谈判。未实质性响应谈判文件的响应文件按无效处理，谈判小组应当告知有关供应商</w:t>
      </w:r>
      <w:r>
        <w:rPr>
          <w:rFonts w:hint="eastAsia" w:cs="宋体" w:asciiTheme="minorEastAsia" w:hAnsiTheme="minorEastAsia"/>
          <w:kern w:val="0"/>
          <w:szCs w:val="21"/>
        </w:rPr>
        <w:t>。</w:t>
      </w:r>
    </w:p>
    <w:p>
      <w:pPr>
        <w:pStyle w:val="44"/>
        <w:numPr>
          <w:ilvl w:val="1"/>
          <w:numId w:val="18"/>
        </w:numPr>
        <w:autoSpaceDE w:val="0"/>
        <w:autoSpaceDN w:val="0"/>
        <w:spacing w:line="360" w:lineRule="auto"/>
        <w:ind w:firstLineChars="0"/>
        <w:contextualSpacing/>
        <w:rPr>
          <w:rFonts w:cs="宋体" w:asciiTheme="minorEastAsia" w:hAnsiTheme="minorEastAsia"/>
          <w:kern w:val="0"/>
          <w:szCs w:val="21"/>
        </w:rPr>
      </w:pPr>
      <w:r>
        <w:rPr>
          <w:rFonts w:ascii="ˎ̥" w:hAnsi="ˎ̥"/>
        </w:rPr>
        <w:t>谈判小组所有成员应当集中与单一供应商分别进行谈判，并给予所有参加谈判的供应商平等的谈判机会</w:t>
      </w:r>
      <w:r>
        <w:rPr>
          <w:rFonts w:hint="eastAsia" w:ascii="ˎ̥" w:hAnsi="ˎ̥"/>
        </w:rPr>
        <w:t>。</w:t>
      </w:r>
    </w:p>
    <w:p>
      <w:pPr>
        <w:pStyle w:val="50"/>
        <w:numPr>
          <w:ilvl w:val="1"/>
          <w:numId w:val="18"/>
        </w:numPr>
        <w:spacing w:line="400" w:lineRule="exact"/>
        <w:rPr>
          <w:rFonts w:cs="微软雅黑"/>
          <w:color w:val="000000"/>
        </w:rPr>
      </w:pPr>
      <w:r>
        <w:rPr>
          <w:rFonts w:hint="eastAsia" w:cs="微软雅黑"/>
          <w:color w:val="000000"/>
        </w:rPr>
        <w:t>在谈判中，谈判的任何一方不得透露与谈判有关的其他供应商的技术资料、价格和其他信息。</w:t>
      </w:r>
    </w:p>
    <w:p>
      <w:pPr>
        <w:pStyle w:val="44"/>
        <w:numPr>
          <w:ilvl w:val="1"/>
          <w:numId w:val="18"/>
        </w:numPr>
        <w:autoSpaceDE w:val="0"/>
        <w:autoSpaceDN w:val="0"/>
        <w:spacing w:line="360" w:lineRule="auto"/>
        <w:ind w:firstLineChars="0"/>
        <w:contextualSpacing/>
        <w:rPr>
          <w:rFonts w:cs="宋体" w:asciiTheme="minorEastAsia" w:hAnsiTheme="minorEastAsia"/>
          <w:kern w:val="0"/>
          <w:szCs w:val="21"/>
        </w:rPr>
      </w:pPr>
      <w:r>
        <w:rPr>
          <w:rFonts w:ascii="ˎ̥" w:hAnsi="ˎ̥"/>
        </w:rPr>
        <w:t>在谈判过程中，谈判小组可以根据谈判文件和谈判情况实质性变动采购需求中的技术、服务要求以及合同草案条款，但不得变动谈判文件中的其他内容。实质性变动的内容，须经采购人代表确认</w:t>
      </w:r>
      <w:r>
        <w:rPr>
          <w:rFonts w:hint="eastAsia" w:ascii="ˎ̥" w:hAnsi="ˎ̥"/>
        </w:rPr>
        <w:t>。</w:t>
      </w:r>
    </w:p>
    <w:p>
      <w:pPr>
        <w:autoSpaceDE w:val="0"/>
        <w:autoSpaceDN w:val="0"/>
        <w:spacing w:line="360" w:lineRule="auto"/>
        <w:ind w:left="964"/>
        <w:contextualSpacing/>
        <w:rPr>
          <w:rFonts w:ascii="ˎ̥" w:hAnsi="ˎ̥"/>
        </w:rPr>
      </w:pPr>
      <w:r>
        <w:rPr>
          <w:rFonts w:ascii="ˎ̥" w:hAnsi="ˎ̥"/>
        </w:rPr>
        <w:t>对谈判文件作出的实质性变动是谈判文件的有效组成部分，谈判小组应当及时以书面形式同时通知所有参加谈判的供应商</w:t>
      </w:r>
      <w:r>
        <w:rPr>
          <w:rFonts w:hint="eastAsia" w:ascii="ˎ̥" w:hAnsi="ˎ̥"/>
        </w:rPr>
        <w:t>。</w:t>
      </w:r>
    </w:p>
    <w:p>
      <w:pPr>
        <w:autoSpaceDE w:val="0"/>
        <w:autoSpaceDN w:val="0"/>
        <w:spacing w:line="360" w:lineRule="auto"/>
        <w:ind w:left="964"/>
        <w:contextualSpacing/>
        <w:rPr>
          <w:rFonts w:ascii="ˎ̥" w:hAnsi="ˎ̥"/>
        </w:rPr>
      </w:pPr>
      <w:r>
        <w:rPr>
          <w:rFonts w:ascii="ˎ̥" w:hAnsi="ˎ̥"/>
        </w:rPr>
        <w:t>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r>
        <w:rPr>
          <w:rFonts w:hint="eastAsia" w:ascii="ˎ̥" w:hAnsi="ˎ̥"/>
        </w:rPr>
        <w:t>。</w:t>
      </w:r>
    </w:p>
    <w:p>
      <w:pPr>
        <w:pStyle w:val="44"/>
        <w:numPr>
          <w:ilvl w:val="1"/>
          <w:numId w:val="18"/>
        </w:numPr>
        <w:autoSpaceDE w:val="0"/>
        <w:autoSpaceDN w:val="0"/>
        <w:spacing w:line="360" w:lineRule="auto"/>
        <w:ind w:firstLineChars="0"/>
        <w:contextualSpacing/>
        <w:rPr>
          <w:rFonts w:ascii="ˎ̥" w:hAnsi="ˎ̥"/>
        </w:rPr>
      </w:pPr>
      <w:r>
        <w:rPr>
          <w:rFonts w:ascii="ˎ̥" w:hAnsi="ˎ̥"/>
        </w:rPr>
        <w:t>谈判文件能够详细列明采购标的的技术、服务要求的，谈判结束后，谈判小组应当要求所有继续参加谈判的供应商在规定时间内提交最后报价</w:t>
      </w:r>
      <w:r>
        <w:rPr>
          <w:rFonts w:hint="eastAsia" w:ascii="ˎ̥" w:hAnsi="ˎ̥"/>
          <w:lang w:eastAsia="zh-CN"/>
        </w:rPr>
        <w:t>（供应商最终报价不能高于第一次报价，采购人改变技术需求的除外）</w:t>
      </w:r>
      <w:r>
        <w:rPr>
          <w:rFonts w:ascii="ˎ̥" w:hAnsi="ˎ̥"/>
        </w:rPr>
        <w:t>，提交最后报价的供应商不得少于3家</w:t>
      </w:r>
      <w:r>
        <w:rPr>
          <w:rFonts w:hint="eastAsia" w:ascii="ˎ̥" w:hAnsi="ˎ̥"/>
        </w:rPr>
        <w:t>。</w:t>
      </w:r>
    </w:p>
    <w:p>
      <w:pPr>
        <w:autoSpaceDE w:val="0"/>
        <w:autoSpaceDN w:val="0"/>
        <w:spacing w:line="360" w:lineRule="auto"/>
        <w:ind w:left="964"/>
        <w:contextualSpacing/>
        <w:rPr>
          <w:rFonts w:hint="eastAsia" w:ascii="ˎ̥" w:hAnsi="ˎ̥" w:eastAsiaTheme="minorEastAsia"/>
          <w:lang w:eastAsia="zh-CN"/>
        </w:rPr>
      </w:pPr>
      <w:r>
        <w:rPr>
          <w:rFonts w:ascii="ˎ̥" w:hAnsi="ˎ̥"/>
        </w:rPr>
        <w:t>谈判文件不能详细列明采购标的的技术、服务要求，需经谈判由供应商提供最终设计方案或解决方案的，谈判结束后，谈判小组应当按照少数服从多数的原则投票推荐3家以上供应商的设计方案或者解决方案，并要求其在规定时间内提交最后报价</w:t>
      </w:r>
      <w:r>
        <w:rPr>
          <w:rFonts w:hint="eastAsia" w:ascii="ˎ̥" w:hAnsi="ˎ̥"/>
        </w:rPr>
        <w:t>。</w:t>
      </w:r>
    </w:p>
    <w:p>
      <w:pPr>
        <w:pStyle w:val="44"/>
        <w:numPr>
          <w:ilvl w:val="1"/>
          <w:numId w:val="18"/>
        </w:numPr>
        <w:autoSpaceDE w:val="0"/>
        <w:autoSpaceDN w:val="0"/>
        <w:spacing w:line="360" w:lineRule="auto"/>
        <w:ind w:firstLineChars="0"/>
        <w:contextualSpacing/>
        <w:rPr>
          <w:rFonts w:ascii="ˎ̥" w:hAnsi="ˎ̥"/>
        </w:rPr>
      </w:pPr>
      <w:r>
        <w:rPr>
          <w:rFonts w:ascii="ˎ̥" w:hAnsi="ˎ̥"/>
        </w:rPr>
        <w:t>最后报价是供应商响应文件的有效组成部分。</w:t>
      </w:r>
    </w:p>
    <w:p>
      <w:pPr>
        <w:pStyle w:val="44"/>
        <w:numPr>
          <w:ilvl w:val="1"/>
          <w:numId w:val="18"/>
        </w:numPr>
        <w:autoSpaceDE w:val="0"/>
        <w:autoSpaceDN w:val="0"/>
        <w:spacing w:line="360" w:lineRule="auto"/>
        <w:ind w:firstLineChars="0"/>
        <w:contextualSpacing/>
        <w:rPr>
          <w:rFonts w:ascii="ˎ̥" w:hAnsi="ˎ̥"/>
        </w:rPr>
      </w:pPr>
      <w:r>
        <w:rPr>
          <w:rFonts w:ascii="ˎ̥" w:hAnsi="ˎ̥"/>
        </w:rPr>
        <w:t>已提交响应文件的供应商，在提交最后报价之前，可以根据谈判情况退出谈判。</w:t>
      </w:r>
    </w:p>
    <w:p>
      <w:pPr>
        <w:pStyle w:val="44"/>
        <w:numPr>
          <w:ilvl w:val="1"/>
          <w:numId w:val="18"/>
        </w:numPr>
        <w:autoSpaceDE w:val="0"/>
        <w:autoSpaceDN w:val="0"/>
        <w:spacing w:line="360" w:lineRule="auto"/>
        <w:ind w:firstLineChars="0"/>
        <w:contextualSpacing/>
        <w:rPr>
          <w:rFonts w:ascii="ˎ̥" w:hAnsi="ˎ̥"/>
        </w:rPr>
      </w:pPr>
      <w:r>
        <w:rPr>
          <w:rFonts w:hint="eastAsia" w:ascii="ˎ̥" w:hAnsi="ˎ̥"/>
        </w:rPr>
        <w:t>按照《关于推进全流程电子化交易和在线监管工作有关问题的通知》（许公管办[2019]3号）规定，评审专家应严格按照要求查看“硬件特征码相” 关信息并进行评审。</w:t>
      </w:r>
    </w:p>
    <w:p>
      <w:pPr>
        <w:pStyle w:val="44"/>
        <w:numPr>
          <w:ilvl w:val="0"/>
          <w:numId w:val="1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评审方法与提出成交候选人</w:t>
      </w:r>
    </w:p>
    <w:p>
      <w:pPr>
        <w:pStyle w:val="44"/>
        <w:autoSpaceDE w:val="0"/>
        <w:autoSpaceDN w:val="0"/>
        <w:spacing w:line="360" w:lineRule="auto"/>
        <w:ind w:left="424" w:leftChars="202" w:firstLine="0" w:firstLineChars="0"/>
        <w:contextualSpacing/>
        <w:rPr>
          <w:rFonts w:cs="宋体" w:asciiTheme="minorEastAsia" w:hAnsiTheme="minorEastAsia"/>
          <w:kern w:val="0"/>
          <w:szCs w:val="21"/>
        </w:rPr>
      </w:pPr>
      <w:r>
        <w:rPr>
          <w:rFonts w:ascii="ˎ̥" w:hAnsi="ˎ̥"/>
        </w:rPr>
        <w:t>谈判小组应当从质量和服务均能满足采购文件实质性响应要求的供应商中，按照最后报价由低到高的顺序</w:t>
      </w:r>
      <w:r>
        <w:rPr>
          <w:rFonts w:hint="eastAsia" w:ascii="ˎ̥" w:hAnsi="ˎ̥"/>
          <w:lang w:eastAsia="zh-CN"/>
        </w:rPr>
        <w:t>提出</w:t>
      </w:r>
      <w:r>
        <w:rPr>
          <w:rFonts w:hint="eastAsia" w:ascii="ˎ̥" w:hAnsi="ˎ̥"/>
          <w:lang w:val="en-US" w:eastAsia="zh-CN"/>
        </w:rPr>
        <w:t>3</w:t>
      </w:r>
      <w:r>
        <w:rPr>
          <w:rFonts w:ascii="ˎ̥" w:hAnsi="ˎ̥"/>
        </w:rPr>
        <w:t>名成交候选人，并编写评审报告。</w:t>
      </w:r>
    </w:p>
    <w:p>
      <w:pPr>
        <w:tabs>
          <w:tab w:val="left" w:pos="1260"/>
        </w:tabs>
        <w:autoSpaceDE w:val="0"/>
        <w:autoSpaceDN w:val="0"/>
        <w:spacing w:line="360" w:lineRule="auto"/>
        <w:contextualSpacing/>
        <w:jc w:val="both"/>
        <w:rPr>
          <w:rFonts w:cs="宋体" w:asciiTheme="minorEastAsia" w:hAnsiTheme="minorEastAsia"/>
          <w:b/>
          <w:kern w:val="0"/>
          <w:szCs w:val="21"/>
        </w:rPr>
      </w:pPr>
    </w:p>
    <w:p>
      <w:pPr>
        <w:numPr>
          <w:ilvl w:val="0"/>
          <w:numId w:val="23"/>
        </w:numPr>
        <w:tabs>
          <w:tab w:val="left" w:pos="1260"/>
        </w:tabs>
        <w:autoSpaceDE w:val="0"/>
        <w:autoSpaceDN w:val="0"/>
        <w:spacing w:line="360" w:lineRule="auto"/>
        <w:contextualSpacing/>
        <w:jc w:val="center"/>
        <w:rPr>
          <w:rFonts w:hint="eastAsia" w:cs="宋体" w:asciiTheme="minorEastAsia" w:hAnsiTheme="minorEastAsia"/>
          <w:b/>
          <w:kern w:val="0"/>
          <w:szCs w:val="21"/>
        </w:rPr>
      </w:pPr>
      <w:r>
        <w:rPr>
          <w:rFonts w:hint="eastAsia" w:cs="宋体" w:asciiTheme="minorEastAsia" w:hAnsiTheme="minorEastAsia"/>
          <w:b/>
          <w:kern w:val="0"/>
          <w:szCs w:val="21"/>
        </w:rPr>
        <w:t>确定成交供应商和授予合同</w:t>
      </w:r>
    </w:p>
    <w:p>
      <w:pPr>
        <w:numPr>
          <w:ilvl w:val="0"/>
          <w:numId w:val="0"/>
        </w:numPr>
        <w:tabs>
          <w:tab w:val="left" w:pos="1260"/>
        </w:tabs>
        <w:autoSpaceDE w:val="0"/>
        <w:autoSpaceDN w:val="0"/>
        <w:spacing w:line="360" w:lineRule="auto"/>
        <w:contextualSpacing/>
        <w:jc w:val="both"/>
        <w:rPr>
          <w:rFonts w:hint="eastAsia" w:cs="宋体" w:asciiTheme="minorEastAsia" w:hAnsiTheme="minorEastAsia"/>
          <w:b/>
          <w:kern w:val="0"/>
          <w:szCs w:val="21"/>
        </w:rPr>
      </w:pPr>
    </w:p>
    <w:p>
      <w:pPr>
        <w:pStyle w:val="44"/>
        <w:numPr>
          <w:ilvl w:val="0"/>
          <w:numId w:val="1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确定成交供应商</w:t>
      </w:r>
    </w:p>
    <w:p>
      <w:pPr>
        <w:pStyle w:val="44"/>
        <w:numPr>
          <w:ilvl w:val="0"/>
          <w:numId w:val="24"/>
        </w:numPr>
        <w:autoSpaceDE w:val="0"/>
        <w:autoSpaceDN w:val="0"/>
        <w:spacing w:line="360" w:lineRule="auto"/>
        <w:ind w:firstLineChars="0"/>
        <w:contextualSpacing/>
        <w:rPr>
          <w:rFonts w:cs="宋体" w:asciiTheme="minorEastAsia" w:hAnsiTheme="minorEastAsia"/>
          <w:kern w:val="0"/>
          <w:szCs w:val="21"/>
        </w:rPr>
      </w:pPr>
      <w:r>
        <w:rPr>
          <w:rFonts w:ascii="ˎ̥" w:hAnsi="ˎ̥"/>
        </w:rPr>
        <w:t>采购人应当在收到评审报告后5个工作日内，从评审报告提出的成交候选人中，根据质量和服务均能满足采购文件实质性响应要求且最后报价最低的原则确定成交供应商</w:t>
      </w:r>
      <w:r>
        <w:rPr>
          <w:rFonts w:hint="eastAsia" w:cs="宋体" w:asciiTheme="minorEastAsia" w:hAnsiTheme="minorEastAsia"/>
          <w:kern w:val="0"/>
          <w:szCs w:val="21"/>
        </w:rPr>
        <w:t>。</w:t>
      </w:r>
    </w:p>
    <w:p>
      <w:pPr>
        <w:pStyle w:val="44"/>
        <w:numPr>
          <w:ilvl w:val="1"/>
          <w:numId w:val="25"/>
        </w:numPr>
        <w:autoSpaceDE w:val="0"/>
        <w:autoSpaceDN w:val="0"/>
        <w:spacing w:line="360" w:lineRule="auto"/>
        <w:ind w:firstLineChars="0"/>
        <w:contextualSpacing/>
        <w:rPr>
          <w:rFonts w:cs="宋体" w:asciiTheme="minorEastAsia" w:hAnsiTheme="minorEastAsia"/>
          <w:kern w:val="0"/>
          <w:szCs w:val="21"/>
        </w:rPr>
      </w:pPr>
      <w:r>
        <w:rPr>
          <w:rFonts w:ascii="ˎ̥" w:hAnsi="ˎ̥"/>
        </w:rPr>
        <w:t>采购人逾期未确定成交供应商且不提出异议的，视为确定评审报告提出的最后报价最低的供应商为成交供应商</w:t>
      </w:r>
      <w:r>
        <w:rPr>
          <w:rFonts w:hint="eastAsia" w:ascii="ˎ̥" w:hAnsi="ˎ̥"/>
        </w:rPr>
        <w:t>。</w:t>
      </w:r>
    </w:p>
    <w:p>
      <w:pPr>
        <w:pStyle w:val="44"/>
        <w:numPr>
          <w:ilvl w:val="0"/>
          <w:numId w:val="25"/>
        </w:numPr>
        <w:autoSpaceDE w:val="0"/>
        <w:autoSpaceDN w:val="0"/>
        <w:spacing w:line="360" w:lineRule="auto"/>
        <w:ind w:firstLineChars="0"/>
        <w:contextualSpacing/>
        <w:rPr>
          <w:rFonts w:cs="宋体" w:asciiTheme="minorEastAsia" w:hAnsiTheme="minorEastAsia"/>
          <w:b/>
          <w:kern w:val="0"/>
          <w:szCs w:val="21"/>
        </w:rPr>
      </w:pPr>
      <w:r>
        <w:rPr>
          <w:rFonts w:hint="eastAsia" w:cs="微软雅黑"/>
        </w:rPr>
        <w:t>在谈判采购中，出现下列情形之一的，采购人应当终止竞争性谈判采购活动，发布项目终止公告并说明原因，重新开展采购活动：</w:t>
      </w:r>
    </w:p>
    <w:p>
      <w:pPr>
        <w:pStyle w:val="44"/>
        <w:numPr>
          <w:ilvl w:val="0"/>
          <w:numId w:val="18"/>
        </w:numPr>
        <w:autoSpaceDE w:val="0"/>
        <w:autoSpaceDN w:val="0"/>
        <w:spacing w:line="360" w:lineRule="auto"/>
        <w:ind w:firstLineChars="0"/>
        <w:contextualSpacing/>
        <w:rPr>
          <w:rFonts w:cs="宋体" w:asciiTheme="minorEastAsia" w:hAnsiTheme="minorEastAsia"/>
          <w:vanish/>
          <w:kern w:val="0"/>
          <w:szCs w:val="21"/>
        </w:rPr>
      </w:pPr>
    </w:p>
    <w:p>
      <w:pPr>
        <w:pStyle w:val="44"/>
        <w:numPr>
          <w:ilvl w:val="1"/>
          <w:numId w:val="18"/>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因情况变化，不再符合规定的竞争性谈判采购方式适用情形的；</w:t>
      </w:r>
    </w:p>
    <w:p>
      <w:pPr>
        <w:pStyle w:val="44"/>
        <w:numPr>
          <w:ilvl w:val="1"/>
          <w:numId w:val="18"/>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出现影响采购公正的违法、违规行为的</w:t>
      </w:r>
      <w:r>
        <w:rPr>
          <w:rFonts w:hint="eastAsia" w:cs="宋体" w:asciiTheme="minorEastAsia" w:hAnsiTheme="minorEastAsia"/>
          <w:kern w:val="0"/>
          <w:szCs w:val="21"/>
        </w:rPr>
        <w:t>；</w:t>
      </w:r>
    </w:p>
    <w:p>
      <w:pPr>
        <w:pStyle w:val="44"/>
        <w:numPr>
          <w:ilvl w:val="1"/>
          <w:numId w:val="18"/>
        </w:numPr>
        <w:autoSpaceDE w:val="0"/>
        <w:autoSpaceDN w:val="0"/>
        <w:spacing w:line="360" w:lineRule="auto"/>
        <w:ind w:firstLineChars="0"/>
        <w:contextualSpacing/>
        <w:rPr>
          <w:rFonts w:ascii="ˎ̥" w:hAnsi="ˎ̥"/>
        </w:rPr>
      </w:pPr>
      <w:r>
        <w:rPr>
          <w:rFonts w:hint="eastAsia" w:ascii="ˎ̥" w:hAnsi="ˎ̥"/>
        </w:rPr>
        <w:t>在采购过程中符合竞争要求的供应商或者报价未超过采购预算的供应商不足3家的，但《政府采购非招标采购方式管理办法》第二十七条第二款规定的情形除外。</w:t>
      </w:r>
    </w:p>
    <w:p>
      <w:pPr>
        <w:pStyle w:val="44"/>
        <w:numPr>
          <w:ilvl w:val="0"/>
          <w:numId w:val="2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成交公告、发出成交通知书</w:t>
      </w:r>
    </w:p>
    <w:p>
      <w:pPr>
        <w:pStyle w:val="44"/>
        <w:numPr>
          <w:ilvl w:val="0"/>
          <w:numId w:val="2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采购人确认成交供应商后，采购人在公告成交结果的同时，向成交供应商发出成交通知书。</w:t>
      </w:r>
    </w:p>
    <w:p>
      <w:pPr>
        <w:pStyle w:val="44"/>
        <w:numPr>
          <w:ilvl w:val="1"/>
          <w:numId w:val="2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成交通知书发出后，采购人不得违法改变成交结果，成交供应商无正当理由不得放弃成交。</w:t>
      </w:r>
    </w:p>
    <w:p>
      <w:pPr>
        <w:pStyle w:val="44"/>
        <w:numPr>
          <w:ilvl w:val="1"/>
          <w:numId w:val="2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成交供应商在接到成交通知时，须向集中采购机构发送谈判报价及分项报价一览表（包含主要成交标的的名称、规格型号、数量、单价、服务要求等）电子文档，并同时电话告知集中采购机构联系人。</w:t>
      </w:r>
    </w:p>
    <w:p>
      <w:pPr>
        <w:pStyle w:val="44"/>
        <w:numPr>
          <w:ilvl w:val="0"/>
          <w:numId w:val="2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质疑提出与答复</w:t>
      </w:r>
    </w:p>
    <w:p>
      <w:pPr>
        <w:pStyle w:val="44"/>
        <w:numPr>
          <w:ilvl w:val="0"/>
          <w:numId w:val="2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供应商认为谈判文件、采购过程和成交结果使自己的权益受到损害的，可以按照《政府采购质疑和投诉办法》（财政部令第94号）提出质疑。</w:t>
      </w:r>
      <w:r>
        <w:rPr>
          <w:rFonts w:cs="宋体" w:asciiTheme="minorEastAsia" w:hAnsiTheme="minorEastAsia"/>
          <w:kern w:val="0"/>
          <w:szCs w:val="21"/>
        </w:rPr>
        <w:t>提出质疑的供应商应当是参与</w:t>
      </w:r>
      <w:r>
        <w:rPr>
          <w:rFonts w:hint="eastAsia" w:cs="宋体" w:asciiTheme="minorEastAsia" w:hAnsiTheme="minorEastAsia"/>
          <w:kern w:val="0"/>
          <w:szCs w:val="21"/>
        </w:rPr>
        <w:t>本</w:t>
      </w:r>
      <w:r>
        <w:rPr>
          <w:rFonts w:cs="宋体" w:asciiTheme="minorEastAsia" w:hAnsiTheme="minorEastAsia"/>
          <w:kern w:val="0"/>
          <w:szCs w:val="21"/>
        </w:rPr>
        <w:t>项目采购活动的供应商。</w:t>
      </w:r>
    </w:p>
    <w:p>
      <w:pPr>
        <w:pStyle w:val="44"/>
        <w:numPr>
          <w:ilvl w:val="0"/>
          <w:numId w:val="27"/>
        </w:numPr>
        <w:autoSpaceDE w:val="0"/>
        <w:autoSpaceDN w:val="0"/>
        <w:spacing w:line="360" w:lineRule="auto"/>
        <w:ind w:left="2127" w:hanging="1134" w:firstLineChars="0"/>
        <w:contextualSpacing/>
        <w:rPr>
          <w:rFonts w:cs="宋体" w:asciiTheme="minorEastAsia" w:hAnsiTheme="minorEastAsia"/>
          <w:kern w:val="0"/>
          <w:szCs w:val="21"/>
        </w:rPr>
      </w:pPr>
      <w:r>
        <w:rPr>
          <w:rFonts w:hint="eastAsia" w:cs="宋体" w:asciiTheme="minorEastAsia" w:hAnsiTheme="minorEastAsia"/>
          <w:kern w:val="0"/>
          <w:szCs w:val="21"/>
        </w:rPr>
        <w:t>对谈判文件提出质疑的，供应商应</w:t>
      </w:r>
      <w:r>
        <w:rPr>
          <w:rFonts w:cs="宋体" w:asciiTheme="minorEastAsia" w:hAnsiTheme="minorEastAsia"/>
          <w:kern w:val="0"/>
          <w:szCs w:val="21"/>
        </w:rPr>
        <w:t>已依法获取</w:t>
      </w:r>
      <w:r>
        <w:rPr>
          <w:rFonts w:hint="eastAsia" w:cs="宋体" w:asciiTheme="minorEastAsia" w:hAnsiTheme="minorEastAsia"/>
          <w:kern w:val="0"/>
          <w:szCs w:val="21"/>
        </w:rPr>
        <w:t>谈判</w:t>
      </w:r>
      <w:r>
        <w:rPr>
          <w:rFonts w:cs="宋体" w:asciiTheme="minorEastAsia" w:hAnsiTheme="minorEastAsia"/>
          <w:kern w:val="0"/>
          <w:szCs w:val="21"/>
        </w:rPr>
        <w:t>文件</w:t>
      </w:r>
      <w:r>
        <w:rPr>
          <w:rFonts w:hint="eastAsia" w:cs="宋体" w:asciiTheme="minorEastAsia" w:hAnsiTheme="minorEastAsia"/>
          <w:kern w:val="0"/>
          <w:szCs w:val="21"/>
        </w:rPr>
        <w:t>，且应当在</w:t>
      </w:r>
      <w:r>
        <w:rPr>
          <w:rFonts w:cs="宋体" w:asciiTheme="minorEastAsia" w:hAnsiTheme="minorEastAsia"/>
          <w:kern w:val="0"/>
          <w:szCs w:val="21"/>
        </w:rPr>
        <w:t>获取</w:t>
      </w:r>
      <w:r>
        <w:rPr>
          <w:rFonts w:hint="eastAsia" w:cs="宋体" w:asciiTheme="minorEastAsia" w:hAnsiTheme="minorEastAsia"/>
          <w:kern w:val="0"/>
          <w:szCs w:val="21"/>
        </w:rPr>
        <w:t>谈判</w:t>
      </w:r>
      <w:r>
        <w:rPr>
          <w:rFonts w:cs="宋体" w:asciiTheme="minorEastAsia" w:hAnsiTheme="minorEastAsia"/>
          <w:kern w:val="0"/>
          <w:szCs w:val="21"/>
        </w:rPr>
        <w:t>文件或者</w:t>
      </w:r>
      <w:r>
        <w:rPr>
          <w:rFonts w:hint="eastAsia" w:cs="宋体" w:asciiTheme="minorEastAsia" w:hAnsiTheme="minorEastAsia"/>
          <w:kern w:val="0"/>
          <w:szCs w:val="21"/>
        </w:rPr>
        <w:t>谈判</w:t>
      </w:r>
      <w:r>
        <w:rPr>
          <w:rFonts w:cs="宋体" w:asciiTheme="minorEastAsia" w:hAnsiTheme="minorEastAsia"/>
          <w:kern w:val="0"/>
          <w:szCs w:val="21"/>
        </w:rPr>
        <w:t>文件公告期限届满之日起7个工作日内</w:t>
      </w:r>
      <w:r>
        <w:rPr>
          <w:rFonts w:hint="eastAsia" w:cs="宋体" w:asciiTheme="minorEastAsia" w:hAnsiTheme="minorEastAsia"/>
          <w:kern w:val="0"/>
          <w:szCs w:val="21"/>
        </w:rPr>
        <w:t>通过《全国公共资源交易平台（河南省·许昌市）》一次性提出，提出后电话联系本项目谈判公告中集采机构联系人查看，并同时将符合《政府采购质疑和投诉办法》第十二条规定的纸质质疑函和必要的证明材料一式两份送采购单位，如未提出视为全面接受；</w:t>
      </w:r>
    </w:p>
    <w:p>
      <w:pPr>
        <w:autoSpaceDE w:val="0"/>
        <w:autoSpaceDN w:val="0"/>
        <w:spacing w:line="360" w:lineRule="auto"/>
        <w:ind w:left="2125" w:leftChars="472" w:hanging="1134" w:hangingChars="540"/>
        <w:contextualSpacing/>
        <w:rPr>
          <w:rFonts w:cs="宋体" w:asciiTheme="minorEastAsia" w:hAnsiTheme="minorEastAsia"/>
          <w:kern w:val="0"/>
          <w:szCs w:val="21"/>
        </w:rPr>
      </w:pPr>
      <w:r>
        <w:rPr>
          <w:rFonts w:hint="eastAsia" w:cs="宋体" w:asciiTheme="minorEastAsia" w:hAnsiTheme="minorEastAsia"/>
          <w:kern w:val="0"/>
          <w:szCs w:val="21"/>
        </w:rPr>
        <w:t>34.1.2     对采购过程提出质疑的，为各采购程序环节结束之日起七个工作日内，以书面形式向采购人和采购代理机构一次性提出；</w:t>
      </w:r>
    </w:p>
    <w:p>
      <w:pPr>
        <w:autoSpaceDE w:val="0"/>
        <w:autoSpaceDN w:val="0"/>
        <w:spacing w:line="360" w:lineRule="auto"/>
        <w:ind w:left="2125" w:leftChars="472" w:hanging="1134" w:hangingChars="540"/>
        <w:contextualSpacing/>
        <w:rPr>
          <w:rFonts w:cs="宋体" w:asciiTheme="minorEastAsia" w:hAnsiTheme="minorEastAsia"/>
          <w:kern w:val="0"/>
          <w:szCs w:val="21"/>
        </w:rPr>
      </w:pPr>
      <w:r>
        <w:rPr>
          <w:rFonts w:hint="eastAsia" w:cs="宋体" w:asciiTheme="minorEastAsia" w:hAnsiTheme="minorEastAsia"/>
          <w:kern w:val="0"/>
          <w:szCs w:val="21"/>
        </w:rPr>
        <w:t>34.1.3     对成交结果提出质疑的，为成交结果公告期限届满之日起七个工作日内，以书面形式向采购人和采购代理机构一次性提出。</w:t>
      </w:r>
    </w:p>
    <w:p>
      <w:pPr>
        <w:pStyle w:val="44"/>
        <w:numPr>
          <w:ilvl w:val="1"/>
          <w:numId w:val="25"/>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采购人、采购代理机构认为供应商质疑不成立，或者成立但未对</w:t>
      </w:r>
      <w:r>
        <w:rPr>
          <w:rFonts w:hint="eastAsia" w:cs="宋体" w:asciiTheme="minorEastAsia" w:hAnsiTheme="minorEastAsia"/>
          <w:kern w:val="0"/>
          <w:szCs w:val="21"/>
        </w:rPr>
        <w:t>成交</w:t>
      </w:r>
      <w:r>
        <w:rPr>
          <w:rFonts w:cs="宋体" w:asciiTheme="minorEastAsia" w:hAnsiTheme="minorEastAsia"/>
          <w:kern w:val="0"/>
          <w:szCs w:val="21"/>
        </w:rPr>
        <w:t>结果构成影响的，继续开展采购活动；认为供应商质疑成立且影响或者可能影响</w:t>
      </w:r>
      <w:r>
        <w:rPr>
          <w:rFonts w:hint="eastAsia" w:cs="宋体" w:asciiTheme="minorEastAsia" w:hAnsiTheme="minorEastAsia"/>
          <w:kern w:val="0"/>
          <w:szCs w:val="21"/>
        </w:rPr>
        <w:t>成交</w:t>
      </w:r>
      <w:r>
        <w:rPr>
          <w:rFonts w:cs="宋体" w:asciiTheme="minorEastAsia" w:hAnsiTheme="minorEastAsia"/>
          <w:kern w:val="0"/>
          <w:szCs w:val="21"/>
        </w:rPr>
        <w:t>结果的，按照下列情况处理：</w:t>
      </w:r>
    </w:p>
    <w:p>
      <w:pPr>
        <w:autoSpaceDE w:val="0"/>
        <w:autoSpaceDN w:val="0"/>
        <w:spacing w:line="360" w:lineRule="auto"/>
        <w:ind w:left="2125" w:leftChars="450" w:hanging="1180" w:hangingChars="562"/>
        <w:contextualSpacing/>
        <w:rPr>
          <w:rFonts w:cs="宋体" w:asciiTheme="minorEastAsia" w:hAnsiTheme="minorEastAsia"/>
          <w:kern w:val="0"/>
          <w:szCs w:val="21"/>
        </w:rPr>
      </w:pPr>
      <w:r>
        <w:rPr>
          <w:rFonts w:hint="eastAsia" w:cs="宋体" w:asciiTheme="minorEastAsia" w:hAnsiTheme="minorEastAsia"/>
          <w:kern w:val="0"/>
          <w:szCs w:val="21"/>
        </w:rPr>
        <w:t xml:space="preserve">34.2.1     </w:t>
      </w:r>
      <w:r>
        <w:rPr>
          <w:rFonts w:cs="宋体" w:asciiTheme="minorEastAsia" w:hAnsiTheme="minorEastAsia"/>
          <w:kern w:val="0"/>
          <w:szCs w:val="21"/>
        </w:rPr>
        <w:t>对</w:t>
      </w:r>
      <w:r>
        <w:rPr>
          <w:rFonts w:hint="eastAsia" w:cs="宋体" w:asciiTheme="minorEastAsia" w:hAnsiTheme="minorEastAsia"/>
          <w:kern w:val="0"/>
          <w:szCs w:val="21"/>
        </w:rPr>
        <w:t>谈判</w:t>
      </w:r>
      <w:r>
        <w:rPr>
          <w:rFonts w:cs="宋体" w:asciiTheme="minorEastAsia" w:hAnsiTheme="minorEastAsia"/>
          <w:kern w:val="0"/>
          <w:szCs w:val="21"/>
        </w:rPr>
        <w:t>文件提出的质疑，依法通过澄清或者修改可以继续开展采购活动的，澄清或者修改</w:t>
      </w:r>
      <w:r>
        <w:rPr>
          <w:rFonts w:hint="eastAsia" w:cs="宋体" w:asciiTheme="minorEastAsia" w:hAnsiTheme="minorEastAsia"/>
          <w:kern w:val="0"/>
          <w:szCs w:val="21"/>
        </w:rPr>
        <w:t>谈判</w:t>
      </w:r>
      <w:r>
        <w:rPr>
          <w:rFonts w:cs="宋体" w:asciiTheme="minorEastAsia" w:hAnsiTheme="minorEastAsia"/>
          <w:kern w:val="0"/>
          <w:szCs w:val="21"/>
        </w:rPr>
        <w:t>文件后继续开展采购活动；否则应当修改</w:t>
      </w:r>
      <w:r>
        <w:rPr>
          <w:rFonts w:hint="eastAsia" w:cs="宋体" w:asciiTheme="minorEastAsia" w:hAnsiTheme="minorEastAsia"/>
          <w:kern w:val="0"/>
          <w:szCs w:val="21"/>
        </w:rPr>
        <w:t>谈判</w:t>
      </w:r>
      <w:r>
        <w:rPr>
          <w:rFonts w:cs="宋体" w:asciiTheme="minorEastAsia" w:hAnsiTheme="minorEastAsia"/>
          <w:kern w:val="0"/>
          <w:szCs w:val="21"/>
        </w:rPr>
        <w:t>文件后重新开展采购活动。</w:t>
      </w:r>
    </w:p>
    <w:p>
      <w:pPr>
        <w:autoSpaceDE w:val="0"/>
        <w:autoSpaceDN w:val="0"/>
        <w:spacing w:line="360" w:lineRule="auto"/>
        <w:ind w:left="2125" w:leftChars="472" w:hanging="1134" w:hangingChars="540"/>
        <w:contextualSpacing/>
        <w:rPr>
          <w:rFonts w:cs="宋体" w:asciiTheme="minorEastAsia" w:hAnsiTheme="minorEastAsia"/>
          <w:kern w:val="0"/>
          <w:szCs w:val="21"/>
        </w:rPr>
      </w:pPr>
      <w:r>
        <w:rPr>
          <w:rFonts w:hint="eastAsia" w:cs="宋体" w:asciiTheme="minorEastAsia" w:hAnsiTheme="minorEastAsia"/>
          <w:kern w:val="0"/>
          <w:szCs w:val="21"/>
        </w:rPr>
        <w:t xml:space="preserve">34.2.2     </w:t>
      </w:r>
      <w:r>
        <w:rPr>
          <w:rFonts w:cs="宋体" w:asciiTheme="minorEastAsia" w:hAnsiTheme="minorEastAsia"/>
          <w:kern w:val="0"/>
          <w:szCs w:val="21"/>
        </w:rPr>
        <w:t>对采购过程、</w:t>
      </w:r>
      <w:r>
        <w:rPr>
          <w:rFonts w:hint="eastAsia" w:cs="宋体" w:asciiTheme="minorEastAsia" w:hAnsiTheme="minorEastAsia"/>
          <w:kern w:val="0"/>
          <w:szCs w:val="21"/>
        </w:rPr>
        <w:t>成交</w:t>
      </w:r>
      <w:r>
        <w:rPr>
          <w:rFonts w:cs="宋体" w:asciiTheme="minorEastAsia" w:hAnsiTheme="minorEastAsia"/>
          <w:kern w:val="0"/>
          <w:szCs w:val="21"/>
        </w:rPr>
        <w:t>结果提出的质疑，合格供应商符合法定数量时，可以从合格的</w:t>
      </w:r>
      <w:r>
        <w:rPr>
          <w:rFonts w:hint="eastAsia" w:cs="宋体" w:asciiTheme="minorEastAsia" w:hAnsiTheme="minorEastAsia"/>
          <w:kern w:val="0"/>
          <w:szCs w:val="21"/>
        </w:rPr>
        <w:t>成交候选人</w:t>
      </w:r>
      <w:r>
        <w:rPr>
          <w:rFonts w:cs="宋体" w:asciiTheme="minorEastAsia" w:hAnsiTheme="minorEastAsia"/>
          <w:kern w:val="0"/>
          <w:szCs w:val="21"/>
        </w:rPr>
        <w:t>中另行确定</w:t>
      </w:r>
      <w:r>
        <w:rPr>
          <w:rFonts w:hint="eastAsia" w:cs="宋体" w:asciiTheme="minorEastAsia" w:hAnsiTheme="minorEastAsia"/>
          <w:kern w:val="0"/>
          <w:szCs w:val="21"/>
        </w:rPr>
        <w:t>成交</w:t>
      </w:r>
      <w:r>
        <w:rPr>
          <w:rFonts w:cs="宋体" w:asciiTheme="minorEastAsia" w:hAnsiTheme="minorEastAsia"/>
          <w:kern w:val="0"/>
          <w:szCs w:val="21"/>
        </w:rPr>
        <w:t>供应商的，应当依法另行确定</w:t>
      </w:r>
      <w:r>
        <w:rPr>
          <w:rFonts w:hint="eastAsia" w:cs="宋体" w:asciiTheme="minorEastAsia" w:hAnsiTheme="minorEastAsia"/>
          <w:kern w:val="0"/>
          <w:szCs w:val="21"/>
        </w:rPr>
        <w:t>成交</w:t>
      </w:r>
      <w:r>
        <w:rPr>
          <w:rFonts w:cs="宋体" w:asciiTheme="minorEastAsia" w:hAnsiTheme="minorEastAsia"/>
          <w:kern w:val="0"/>
          <w:szCs w:val="21"/>
        </w:rPr>
        <w:t>供应商；否则应当重新开展采购活动。</w:t>
      </w:r>
    </w:p>
    <w:p>
      <w:pPr>
        <w:pStyle w:val="44"/>
        <w:numPr>
          <w:ilvl w:val="0"/>
          <w:numId w:val="2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签订合同</w:t>
      </w:r>
    </w:p>
    <w:p>
      <w:pPr>
        <w:pStyle w:val="44"/>
        <w:numPr>
          <w:ilvl w:val="0"/>
          <w:numId w:val="26"/>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采购人与成交供应商应当在成交通知书发出之日起30日内，按照</w:t>
      </w:r>
      <w:r>
        <w:rPr>
          <w:rFonts w:hint="eastAsia" w:cs="宋体" w:asciiTheme="minorEastAsia" w:hAnsiTheme="minorEastAsia"/>
          <w:kern w:val="0"/>
          <w:szCs w:val="21"/>
        </w:rPr>
        <w:t>谈判</w:t>
      </w:r>
      <w:r>
        <w:rPr>
          <w:rFonts w:cs="宋体" w:asciiTheme="minorEastAsia" w:hAnsiTheme="minorEastAsia"/>
          <w:kern w:val="0"/>
          <w:szCs w:val="21"/>
        </w:rPr>
        <w:t>文件确定的合同文本以及采购标的、规格型号、采购金额、采购数量、技术和服务要求等事项签订政府采购合同</w:t>
      </w:r>
      <w:r>
        <w:rPr>
          <w:rFonts w:hint="eastAsia" w:cs="宋体" w:asciiTheme="minorEastAsia" w:hAnsiTheme="minorEastAsia"/>
          <w:kern w:val="0"/>
          <w:szCs w:val="21"/>
        </w:rPr>
        <w:t>。</w:t>
      </w:r>
    </w:p>
    <w:p>
      <w:pPr>
        <w:pStyle w:val="44"/>
        <w:numPr>
          <w:ilvl w:val="1"/>
          <w:numId w:val="25"/>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采购人不得向成交供应商提出超出采购文件以外的任何要求作为签订合同的条件，不得与成交供应商订立背离</w:t>
      </w:r>
      <w:r>
        <w:rPr>
          <w:rFonts w:hint="eastAsia" w:cs="宋体" w:asciiTheme="minorEastAsia" w:hAnsiTheme="minorEastAsia"/>
          <w:kern w:val="0"/>
          <w:szCs w:val="21"/>
        </w:rPr>
        <w:t>谈判</w:t>
      </w:r>
      <w:r>
        <w:rPr>
          <w:rFonts w:cs="宋体" w:asciiTheme="minorEastAsia" w:hAnsiTheme="minorEastAsia"/>
          <w:kern w:val="0"/>
          <w:szCs w:val="21"/>
        </w:rPr>
        <w:t>文件确定的合同文本以及采购标的、规格型号、采购金额、采购数量、技术和服务要求等实质性内容的协议</w:t>
      </w:r>
      <w:r>
        <w:rPr>
          <w:rFonts w:hint="eastAsia" w:cs="宋体" w:asciiTheme="minorEastAsia" w:hAnsiTheme="minorEastAsia"/>
          <w:kern w:val="0"/>
          <w:szCs w:val="21"/>
        </w:rPr>
        <w:t>。</w:t>
      </w:r>
    </w:p>
    <w:p>
      <w:pPr>
        <w:pStyle w:val="44"/>
        <w:numPr>
          <w:ilvl w:val="0"/>
          <w:numId w:val="2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履约保证金</w:t>
      </w:r>
    </w:p>
    <w:p>
      <w:pPr>
        <w:autoSpaceDE w:val="0"/>
        <w:autoSpaceDN w:val="0"/>
        <w:spacing w:line="360" w:lineRule="auto"/>
        <w:ind w:left="964"/>
        <w:contextualSpacing/>
        <w:rPr>
          <w:rFonts w:cs="宋体" w:asciiTheme="majorEastAsia" w:hAnsiTheme="majorEastAsia" w:eastAsiaTheme="majorEastAsia"/>
          <w:b/>
          <w:kern w:val="0"/>
          <w:sz w:val="36"/>
          <w:szCs w:val="36"/>
        </w:rPr>
      </w:pPr>
      <w:r>
        <w:rPr>
          <w:rFonts w:hint="eastAsia" w:cs="宋体" w:asciiTheme="minorEastAsia" w:hAnsiTheme="minorEastAsia"/>
          <w:kern w:val="0"/>
          <w:szCs w:val="21"/>
        </w:rPr>
        <w:t>“供应商须知前附表”中规定成交供应商提交履约保证金的，成交供应商应当以支票、汇票、本票或者金融机构、担保机构出具的保函等非现金形式向采购人提交。履约保证金的数额不得超过政府采购合同金额的10%。</w:t>
      </w:r>
      <w:r>
        <w:rPr>
          <w:rFonts w:hint="eastAsia" w:ascii="宋体" w:hAnsi="宋体" w:eastAsia="宋体" w:cs="宋体"/>
          <w:color w:val="333333"/>
          <w:sz w:val="24"/>
          <w:szCs w:val="24"/>
        </w:rPr>
        <w:br w:type="textWrapping"/>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both"/>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 xml:space="preserve">第五章 </w:t>
      </w:r>
      <w:r>
        <w:rPr>
          <w:rFonts w:hint="eastAsia" w:cs="宋体" w:asciiTheme="majorEastAsia" w:hAnsiTheme="majorEastAsia" w:eastAsiaTheme="majorEastAsia"/>
          <w:b/>
          <w:kern w:val="0"/>
          <w:sz w:val="32"/>
          <w:szCs w:val="32"/>
          <w:lang w:val="en-US" w:eastAsia="zh-CN"/>
        </w:rPr>
        <w:t xml:space="preserve"> </w:t>
      </w:r>
      <w:r>
        <w:rPr>
          <w:rFonts w:hint="eastAsia" w:cs="宋体" w:asciiTheme="majorEastAsia" w:hAnsiTheme="majorEastAsia" w:eastAsiaTheme="majorEastAsia"/>
          <w:b/>
          <w:kern w:val="0"/>
          <w:sz w:val="32"/>
          <w:szCs w:val="32"/>
        </w:rPr>
        <w:t>政府采购政策功能</w:t>
      </w:r>
    </w:p>
    <w:p>
      <w:pPr>
        <w:jc w:val="center"/>
        <w:rPr>
          <w:rFonts w:cs="宋体" w:asciiTheme="majorEastAsia" w:hAnsiTheme="majorEastAsia" w:eastAsiaTheme="majorEastAsia"/>
          <w:b/>
          <w:kern w:val="0"/>
          <w:sz w:val="36"/>
          <w:szCs w:val="36"/>
        </w:rPr>
      </w:pP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根据《中华人民共和国政府采购法》、《中华人民共和国政府采购法实施条例》、《政府采购货物和服务招标投标管理办法》等规定，本项目落实促进中小企业发展、支持监狱企业发展、促进残疾人就业等政府采购政策。</w:t>
      </w:r>
    </w:p>
    <w:p>
      <w:pPr>
        <w:pStyle w:val="13"/>
        <w:spacing w:line="360" w:lineRule="auto"/>
        <w:ind w:firstLine="422" w:firstLineChars="200"/>
        <w:contextualSpacing/>
        <w:rPr>
          <w:rFonts w:cs="仿宋_GB2312" w:asciiTheme="minorEastAsia" w:hAnsiTheme="minorEastAsia"/>
          <w:b/>
          <w:sz w:val="21"/>
          <w:szCs w:val="21"/>
          <w:lang w:val="zh-CN"/>
        </w:rPr>
      </w:pPr>
      <w:r>
        <w:rPr>
          <w:rFonts w:hint="eastAsia" w:cs="仿宋_GB2312" w:asciiTheme="minorEastAsia" w:hAnsiTheme="minorEastAsia" w:eastAsiaTheme="minorEastAsia"/>
          <w:b/>
          <w:sz w:val="21"/>
          <w:szCs w:val="21"/>
          <w:lang w:val="zh-CN"/>
        </w:rPr>
        <w:t>一、</w:t>
      </w:r>
      <w:r>
        <w:rPr>
          <w:rFonts w:hint="eastAsia" w:cs="仿宋_GB2312" w:asciiTheme="minorEastAsia" w:hAnsiTheme="minorEastAsia"/>
          <w:b/>
          <w:sz w:val="21"/>
          <w:szCs w:val="21"/>
          <w:lang w:val="zh-CN"/>
        </w:rPr>
        <w:t>促进中小企业发展（不含民办非企业）</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1、按照财政部、工业和信息化部发布的《政府采购促进中小企业发展暂行办法》（财库[2011]181号）规定，本项目为非专门面向中小企业采购的项目，对小型和微型企业产品的价格给予6%-10%的扣除，用扣除后的价格参与评审。</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3、联合体各方均为小型或微型企业的，联合体视同为小型、微型企业。组成联合体的大中型企业或者其他自然人、法人或其他组织，与小型、微型企业之间不得存在投资关系。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4、中小企业投标应提供《中小企业声明函》，如为联合投标的，联合体各方需分别填写《中小企业声明函》。</w:t>
      </w:r>
    </w:p>
    <w:p>
      <w:pPr>
        <w:topLinePunct/>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二、支持监狱企业发展</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按照财政部、司法部发布的《关于政府采购支持监狱企业发展有关问题的通知》（财库[2014]68号）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三、促进残疾人就业</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inorEastAsia" w:hAnsiTheme="minorEastAsia" w:eastAsiaTheme="minorEastAsia"/>
          <w:color w:val="000000"/>
          <w:sz w:val="21"/>
          <w:szCs w:val="21"/>
        </w:rPr>
        <w:t>残疾人福利性单位属于小型、微型企业的，不重复享受政策。</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3"/>
        <w:spacing w:line="360" w:lineRule="auto"/>
        <w:ind w:firstLine="42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 w:val="21"/>
          <w:szCs w:val="21"/>
          <w:lang w:val="zh-CN"/>
        </w:rPr>
        <w:t>3、成交人为残疾人福利性单位的，招标人应当随成交结果同时公告其《残疾人福利性单位声明函》，接受社会监督。</w:t>
      </w: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第六章 资格审查与评标</w:t>
      </w:r>
    </w:p>
    <w:p>
      <w:pPr>
        <w:pStyle w:val="13"/>
        <w:spacing w:line="360" w:lineRule="auto"/>
        <w:contextualSpacing/>
        <w:rPr>
          <w:rFonts w:cs="仿宋_GB2312" w:asciiTheme="minorEastAsia" w:hAnsiTheme="minorEastAsia"/>
          <w:lang w:val="zh-CN"/>
        </w:rPr>
      </w:pPr>
    </w:p>
    <w:p>
      <w:pPr>
        <w:pStyle w:val="13"/>
        <w:spacing w:line="360" w:lineRule="auto"/>
        <w:contextualSpacing/>
        <w:rPr>
          <w:rFonts w:asciiTheme="minorEastAsia" w:hAnsiTheme="minorEastAsia" w:eastAsiaTheme="minorEastAsia"/>
          <w:bCs/>
          <w:sz w:val="21"/>
          <w:szCs w:val="21"/>
        </w:rPr>
      </w:pPr>
      <w:r>
        <w:rPr>
          <w:rFonts w:cs="仿宋_GB2312" w:asciiTheme="minorEastAsia" w:hAnsiTheme="minorEastAsia" w:eastAsiaTheme="minorEastAsia"/>
          <w:b/>
          <w:sz w:val="21"/>
          <w:szCs w:val="21"/>
          <w:lang w:val="zh-CN"/>
        </w:rPr>
        <w:t>一、资格审查</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asciiTheme="minorEastAsia" w:hAnsiTheme="minorEastAsia"/>
          <w:bCs/>
          <w:szCs w:val="21"/>
        </w:rPr>
        <w:t>（一）谈判小组依法对供应商资格进行审查</w:t>
      </w:r>
      <w:r>
        <w:rPr>
          <w:rFonts w:cs="仿宋_GB2312" w:asciiTheme="minorEastAsia" w:hAnsiTheme="minorEastAsia"/>
          <w:szCs w:val="21"/>
          <w:lang w:val="zh-CN"/>
        </w:rPr>
        <w:t>。</w:t>
      </w:r>
      <w:r>
        <w:rPr>
          <w:rFonts w:hint="eastAsia" w:cs="仿宋_GB2312" w:asciiTheme="minorEastAsia" w:hAnsiTheme="minorEastAsia"/>
          <w:szCs w:val="21"/>
          <w:lang w:val="zh-CN"/>
        </w:rPr>
        <w:t>确定符合资格的供应商不少于3家，将</w:t>
      </w:r>
      <w:r>
        <w:rPr>
          <w:rFonts w:ascii="ˎ̥" w:hAnsi="ˎ̥"/>
        </w:rPr>
        <w:t>对响应文件的有效性、完整性和响应程度进行审查</w:t>
      </w:r>
      <w:r>
        <w:rPr>
          <w:rFonts w:hint="eastAsia" w:ascii="ˎ̥" w:hAnsi="ˎ̥"/>
        </w:rPr>
        <w:t>并对响应文件进行评审</w:t>
      </w:r>
      <w:r>
        <w:rPr>
          <w:rFonts w:hint="eastAsia" w:cs="仿宋_GB2312" w:asciiTheme="minorEastAsia" w:hAnsiTheme="minorEastAsia"/>
          <w:szCs w:val="21"/>
          <w:lang w:val="zh-CN"/>
        </w:rPr>
        <w:t>。</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（二）资格证明材料（本栏所列内容为本项目的资格审查条件，如有一项不符合要求，则不能进入下一步评审）。</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（三）资格审查中所涉及到的证书及材料，均须在电子投标文件中提供原件扫描件（或图片）。</w:t>
      </w:r>
    </w:p>
    <w:tbl>
      <w:tblPr>
        <w:tblStyle w:val="22"/>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序号</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资格审查</w:t>
            </w:r>
            <w:r>
              <w:rPr>
                <w:rFonts w:asciiTheme="minorEastAsia" w:hAnsiTheme="minorEastAsia"/>
                <w:b/>
                <w:szCs w:val="21"/>
              </w:rPr>
              <w:t>因素</w:t>
            </w:r>
          </w:p>
        </w:tc>
        <w:tc>
          <w:tcPr>
            <w:tcW w:w="5954"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投标函</w:t>
            </w:r>
          </w:p>
        </w:tc>
        <w:tc>
          <w:tcPr>
            <w:tcW w:w="5954" w:type="dxa"/>
            <w:vAlign w:val="center"/>
          </w:tcPr>
          <w:p>
            <w:pPr>
              <w:spacing w:line="360" w:lineRule="auto"/>
              <w:rPr>
                <w:rFonts w:asciiTheme="minorEastAsia" w:hAnsiTheme="minorEastAsia"/>
                <w:b/>
                <w:szCs w:val="21"/>
              </w:rPr>
            </w:pPr>
            <w:r>
              <w:rPr>
                <w:rFonts w:hint="eastAsia" w:ascii="宋体" w:hAnsi="宋体" w:cs="微软雅黑"/>
                <w:bCs/>
                <w:szCs w:val="21"/>
              </w:rPr>
              <w:t>参考招标文件第八章3.1格式填写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2</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法人或者其他组织的营业执照等证明文件，自然人的身份证明</w:t>
            </w:r>
          </w:p>
        </w:tc>
        <w:tc>
          <w:tcPr>
            <w:tcW w:w="5954" w:type="dxa"/>
            <w:vAlign w:val="center"/>
          </w:tcPr>
          <w:p>
            <w:pPr>
              <w:spacing w:line="360" w:lineRule="auto"/>
              <w:jc w:val="left"/>
              <w:rPr>
                <w:rFonts w:asciiTheme="minorEastAsia" w:hAnsiTheme="minorEastAsia"/>
                <w:bCs/>
                <w:szCs w:val="21"/>
              </w:rPr>
            </w:pPr>
            <w:r>
              <w:rPr>
                <w:rFonts w:hint="eastAsia" w:asciiTheme="minorEastAsia" w:hAnsiTheme="minorEastAsia"/>
                <w:bCs/>
                <w:szCs w:val="21"/>
              </w:rPr>
              <w:t>（1）企业法人营业执照或营业执照。（企业提供）</w:t>
            </w:r>
          </w:p>
          <w:p>
            <w:pPr>
              <w:spacing w:line="360" w:lineRule="auto"/>
              <w:jc w:val="left"/>
              <w:rPr>
                <w:rFonts w:asciiTheme="minorEastAsia" w:hAnsiTheme="minorEastAsia"/>
                <w:bCs/>
                <w:szCs w:val="21"/>
              </w:rPr>
            </w:pPr>
            <w:r>
              <w:rPr>
                <w:rFonts w:hint="eastAsia" w:asciiTheme="minorEastAsia" w:hAnsiTheme="minorEastAsia"/>
                <w:bCs/>
                <w:szCs w:val="21"/>
              </w:rPr>
              <w:t>（2）事业单位法人证书。（事业单位提供）</w:t>
            </w:r>
          </w:p>
          <w:p>
            <w:pPr>
              <w:spacing w:line="360" w:lineRule="auto"/>
              <w:jc w:val="left"/>
              <w:rPr>
                <w:rFonts w:asciiTheme="minorEastAsia" w:hAnsiTheme="minorEastAsia"/>
                <w:bCs/>
                <w:szCs w:val="21"/>
              </w:rPr>
            </w:pPr>
            <w:r>
              <w:rPr>
                <w:rFonts w:hint="eastAsia" w:asciiTheme="minorEastAsia" w:hAnsiTheme="minorEastAsia"/>
                <w:bCs/>
                <w:szCs w:val="21"/>
              </w:rPr>
              <w:t>（3）执业许可证。（非企业专业服务机构提供）</w:t>
            </w:r>
          </w:p>
          <w:p>
            <w:pPr>
              <w:spacing w:line="360" w:lineRule="auto"/>
              <w:jc w:val="left"/>
              <w:rPr>
                <w:rFonts w:asciiTheme="minorEastAsia" w:hAnsiTheme="minorEastAsia"/>
                <w:bCs/>
                <w:szCs w:val="21"/>
              </w:rPr>
            </w:pPr>
            <w:r>
              <w:rPr>
                <w:rFonts w:hint="eastAsia" w:asciiTheme="minorEastAsia" w:hAnsiTheme="minorEastAsia"/>
                <w:bCs/>
                <w:szCs w:val="21"/>
              </w:rPr>
              <w:t>（4）个体工商户营业执照。（个体工商户提供）</w:t>
            </w:r>
          </w:p>
          <w:p>
            <w:pPr>
              <w:spacing w:line="360" w:lineRule="auto"/>
              <w:jc w:val="left"/>
              <w:rPr>
                <w:rFonts w:asciiTheme="minorEastAsia" w:hAnsiTheme="minorEastAsia"/>
                <w:bCs/>
                <w:szCs w:val="21"/>
              </w:rPr>
            </w:pPr>
            <w:r>
              <w:rPr>
                <w:rFonts w:hint="eastAsia" w:asciiTheme="minorEastAsia" w:hAnsiTheme="minorEastAsia"/>
                <w:bCs/>
                <w:szCs w:val="21"/>
              </w:rPr>
              <w:t>（5）自然人身份证明。（自然人提供）</w:t>
            </w:r>
          </w:p>
          <w:p>
            <w:pPr>
              <w:spacing w:line="360" w:lineRule="auto"/>
              <w:jc w:val="left"/>
              <w:rPr>
                <w:rFonts w:asciiTheme="minorEastAsia" w:hAnsiTheme="minorEastAsia"/>
                <w:b/>
                <w:bCs/>
                <w:szCs w:val="21"/>
              </w:rPr>
            </w:pPr>
            <w:r>
              <w:rPr>
                <w:rFonts w:hint="eastAsia" w:asciiTheme="minorEastAsia" w:hAnsiTheme="minorEastAsia"/>
                <w:bCs/>
                <w:szCs w:val="21"/>
              </w:rPr>
              <w:t>（6）民办非企业单位登记证书。（民办非企业单位提供）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3</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财务状况报告相关材料</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（1）供应商是法人（法人包括企业法人、机关法人、事业单位法人和社会团体法人），提供本单位：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②基本开户银行出具的资信证明；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spacing w:line="360" w:lineRule="auto"/>
              <w:rPr>
                <w:rFonts w:asciiTheme="minorEastAsia" w:hAnsiTheme="minorEastAsia"/>
                <w:bCs/>
                <w:szCs w:val="21"/>
              </w:rPr>
            </w:pPr>
            <w:r>
              <w:rPr>
                <w:rFonts w:hint="eastAsia" w:asciiTheme="minorEastAsia" w:hAnsiTheme="minorEastAsia"/>
                <w:bCs/>
                <w:szCs w:val="21"/>
              </w:rPr>
              <w:t>（2）供应商（其他组织和自然人）提供本单位：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4</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依法缴纳税收相关材料</w:t>
            </w:r>
          </w:p>
        </w:tc>
        <w:tc>
          <w:tcPr>
            <w:tcW w:w="5954" w:type="dxa"/>
          </w:tcPr>
          <w:p>
            <w:pPr>
              <w:spacing w:line="360" w:lineRule="auto"/>
              <w:rPr>
                <w:rFonts w:asciiTheme="minorEastAsia" w:hAnsiTheme="minorEastAsia"/>
                <w:b/>
                <w:bCs/>
                <w:szCs w:val="21"/>
              </w:rPr>
            </w:pPr>
            <w:r>
              <w:rPr>
                <w:rFonts w:hint="eastAsia" w:ascii="宋体" w:hAnsi="宋体" w:cs="微软雅黑"/>
                <w:bCs/>
                <w:szCs w:val="21"/>
              </w:rPr>
              <w:t>供应商提供参加本次政府采购项目</w:t>
            </w:r>
            <w:r>
              <w:rPr>
                <w:rFonts w:hint="eastAsia" w:asciiTheme="minorEastAsia" w:hAnsiTheme="minorEastAsia"/>
                <w:bCs/>
                <w:szCs w:val="21"/>
              </w:rPr>
              <w:t>投标截止时间前</w:t>
            </w:r>
            <w:r>
              <w:rPr>
                <w:rFonts w:hint="eastAsia" w:asciiTheme="minorEastAsia" w:hAnsiTheme="minorEastAsia"/>
                <w:bCs/>
                <w:szCs w:val="21"/>
                <w:lang w:eastAsia="zh-CN"/>
              </w:rPr>
              <w:t>三</w:t>
            </w:r>
            <w:r>
              <w:rPr>
                <w:rFonts w:hint="eastAsia" w:asciiTheme="minorEastAsia" w:hAnsiTheme="minorEastAsia"/>
                <w:bCs/>
                <w:szCs w:val="21"/>
              </w:rPr>
              <w:t>个月内任意一个月缴纳税收凭据。（依法免税的供应商，应提供相应文件证明依法免税）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5</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依法缴纳社会保障资金的证明材料</w:t>
            </w:r>
          </w:p>
        </w:tc>
        <w:tc>
          <w:tcPr>
            <w:tcW w:w="5954" w:type="dxa"/>
          </w:tcPr>
          <w:p>
            <w:pPr>
              <w:spacing w:line="360" w:lineRule="auto"/>
              <w:rPr>
                <w:rFonts w:asciiTheme="minorEastAsia" w:hAnsiTheme="minorEastAsia"/>
                <w:b/>
                <w:bCs/>
                <w:szCs w:val="21"/>
              </w:rPr>
            </w:pPr>
            <w:r>
              <w:rPr>
                <w:rFonts w:hint="eastAsia" w:ascii="宋体" w:hAnsi="宋体" w:cs="微软雅黑"/>
                <w:bCs/>
                <w:szCs w:val="21"/>
              </w:rPr>
              <w:t>供应商提供参加本次政府采购项目</w:t>
            </w:r>
            <w:r>
              <w:rPr>
                <w:rFonts w:hint="eastAsia" w:asciiTheme="minorEastAsia" w:hAnsiTheme="minorEastAsia"/>
                <w:bCs/>
                <w:szCs w:val="21"/>
              </w:rPr>
              <w:t>投标截止时间前</w:t>
            </w:r>
            <w:r>
              <w:rPr>
                <w:rFonts w:hint="eastAsia" w:asciiTheme="minorEastAsia" w:hAnsiTheme="minorEastAsia"/>
                <w:bCs/>
                <w:szCs w:val="21"/>
                <w:lang w:eastAsia="zh-CN"/>
              </w:rPr>
              <w:t>三</w:t>
            </w:r>
            <w:r>
              <w:rPr>
                <w:rFonts w:hint="eastAsia" w:asciiTheme="minorEastAsia" w:hAnsiTheme="minorEastAsia"/>
                <w:bCs/>
                <w:szCs w:val="21"/>
              </w:rPr>
              <w:t>个月内任意一个月缴纳社会保险凭据。（依法不需要缴纳社会保障资金的供应商，应提供相应文件证明依法不需要缴纳社会保障资金）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6</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履行合同所必须的设备和专业技术能力的证明材料</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①与本项目投标相关设备的购置发票、专业技术人员职称证书、用工合同等；</w:t>
            </w:r>
          </w:p>
          <w:p>
            <w:pPr>
              <w:spacing w:line="360" w:lineRule="auto"/>
              <w:rPr>
                <w:rFonts w:asciiTheme="minorEastAsia" w:hAnsiTheme="minorEastAsia"/>
                <w:bCs/>
                <w:szCs w:val="21"/>
              </w:rPr>
            </w:pPr>
            <w:r>
              <w:rPr>
                <w:rFonts w:hint="eastAsia" w:asciiTheme="minorEastAsia" w:hAnsiTheme="minorEastAsia"/>
                <w:bCs/>
                <w:szCs w:val="21"/>
              </w:rPr>
              <w:t>②供应商具备履行合同所必须的设备和专业技术能力承诺函或声明（承诺函或声明格式自拟）。</w:t>
            </w:r>
          </w:p>
          <w:p>
            <w:pPr>
              <w:spacing w:line="360" w:lineRule="auto"/>
              <w:rPr>
                <w:rFonts w:asciiTheme="minorEastAsia" w:hAnsiTheme="minorEastAsia"/>
                <w:b/>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7</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参加政府采购活动前3年内在经营活动中没有重大违法记录的声明</w:t>
            </w:r>
          </w:p>
        </w:tc>
        <w:tc>
          <w:tcPr>
            <w:tcW w:w="5954" w:type="dxa"/>
            <w:vAlign w:val="center"/>
          </w:tcPr>
          <w:p>
            <w:pPr>
              <w:spacing w:line="360" w:lineRule="auto"/>
              <w:jc w:val="left"/>
              <w:rPr>
                <w:rFonts w:ascii="宋体" w:hAnsi="宋体" w:cs="微软雅黑"/>
                <w:bCs/>
                <w:szCs w:val="21"/>
              </w:rPr>
            </w:pPr>
            <w:r>
              <w:rPr>
                <w:rFonts w:hint="eastAsia" w:ascii="宋体" w:hAnsi="宋体" w:cs="微软雅黑"/>
                <w:bCs/>
                <w:szCs w:val="21"/>
              </w:rPr>
              <w:t>如无重大违法记录请按照谈判文件提供格式填写。</w:t>
            </w:r>
          </w:p>
          <w:p>
            <w:pPr>
              <w:spacing w:line="360" w:lineRule="auto"/>
              <w:jc w:val="left"/>
              <w:rPr>
                <w:rFonts w:asciiTheme="minorEastAsia" w:hAnsiTheme="minorEastAsia"/>
                <w:b/>
                <w:bCs/>
                <w:szCs w:val="21"/>
              </w:rPr>
            </w:pPr>
            <w:r>
              <w:rPr>
                <w:rFonts w:hint="eastAsia" w:asciiTheme="minorEastAsia" w:hAnsiTheme="minorEastAsia"/>
                <w:bCs/>
                <w:szCs w:val="21"/>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8</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信用记录查询及使用</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政府采购活动中查询及使用供应商信用记录的具体要求为：供应商未被列入</w:t>
            </w:r>
            <w:r>
              <w:rPr>
                <w:rFonts w:asciiTheme="minorEastAsia" w:hAnsiTheme="minorEastAsia"/>
                <w:bCs/>
                <w:szCs w:val="21"/>
              </w:rPr>
              <w:t>“信用中国”网站</w:t>
            </w:r>
            <w:r>
              <w:rPr>
                <w:rFonts w:hint="eastAsia" w:asciiTheme="minorEastAsia" w:hAnsiTheme="minorEastAsia"/>
                <w:bCs/>
                <w:szCs w:val="21"/>
              </w:rPr>
              <w:t>失信被执行人、重大税收违法案件当事人名单、“</w:t>
            </w:r>
            <w:r>
              <w:rPr>
                <w:rFonts w:asciiTheme="minorEastAsia" w:hAnsiTheme="minorEastAsia"/>
                <w:bCs/>
                <w:szCs w:val="21"/>
              </w:rPr>
              <w:t>中国政府采购网</w:t>
            </w:r>
            <w:r>
              <w:rPr>
                <w:rFonts w:hint="eastAsia" w:asciiTheme="minorEastAsia" w:hAnsiTheme="minorEastAsia"/>
                <w:bCs/>
                <w:szCs w:val="21"/>
              </w:rPr>
              <w:t>”政府采购严重违法失信行为记录名单、</w:t>
            </w:r>
            <w:r>
              <w:rPr>
                <w:rFonts w:hint="eastAsia" w:cs="仿宋_GB2312" w:asciiTheme="minorEastAsia" w:hAnsiTheme="minorEastAsia"/>
                <w:color w:val="000000"/>
                <w:szCs w:val="21"/>
              </w:rPr>
              <w:t>“中国社会组织公共服务平台”网站（</w:t>
            </w:r>
            <w:r>
              <w:rPr>
                <w:rFonts w:cs="仿宋_GB2312" w:asciiTheme="minorEastAsia" w:hAnsiTheme="minorEastAsia"/>
                <w:color w:val="000000"/>
                <w:szCs w:val="21"/>
              </w:rPr>
              <w:t>www.chinanpo.gov.cn</w:t>
            </w:r>
            <w:r>
              <w:rPr>
                <w:rFonts w:hint="eastAsia" w:cs="仿宋_GB2312" w:asciiTheme="minorEastAsia" w:hAnsiTheme="minorEastAsia"/>
                <w:color w:val="000000"/>
                <w:szCs w:val="21"/>
              </w:rPr>
              <w:t>）严重违法失信社会组织名单的供应商</w:t>
            </w:r>
            <w:r>
              <w:rPr>
                <w:rFonts w:hint="eastAsia" w:cs="仿宋_GB2312" w:asciiTheme="minorEastAsia" w:hAnsiTheme="minorEastAsia"/>
                <w:b/>
                <w:color w:val="000000"/>
                <w:szCs w:val="21"/>
              </w:rPr>
              <w:t>；</w:t>
            </w:r>
            <w:r>
              <w:rPr>
                <w:rFonts w:hint="eastAsia" w:asciiTheme="minorEastAsia" w:hAnsiTheme="minorEastAsia"/>
                <w:bCs/>
                <w:szCs w:val="21"/>
              </w:rPr>
              <w:t>（联合体形式投标的，联合体成员存在不良信用记录，视同联合体存在不良信用记录）。</w:t>
            </w:r>
          </w:p>
          <w:p>
            <w:pPr>
              <w:spacing w:line="360" w:lineRule="auto"/>
              <w:rPr>
                <w:rFonts w:asciiTheme="minorEastAsia" w:hAnsiTheme="minorEastAsia"/>
                <w:bCs/>
                <w:szCs w:val="21"/>
              </w:rPr>
            </w:pPr>
            <w:r>
              <w:rPr>
                <w:rFonts w:hint="eastAsia" w:asciiTheme="minorEastAsia" w:hAnsiTheme="minorEastAsia"/>
                <w:bCs/>
                <w:szCs w:val="21"/>
              </w:rPr>
              <w:t>（1）查询渠道：</w:t>
            </w:r>
          </w:p>
          <w:p>
            <w:pPr>
              <w:spacing w:line="360" w:lineRule="auto"/>
              <w:rPr>
                <w:rFonts w:asciiTheme="minorEastAsia" w:hAnsiTheme="minorEastAsia"/>
                <w:bCs/>
                <w:szCs w:val="21"/>
              </w:rPr>
            </w:pPr>
            <w:r>
              <w:rPr>
                <w:rFonts w:hint="eastAsia" w:asciiTheme="minorEastAsia" w:hAnsiTheme="minorEastAsia"/>
                <w:bCs/>
                <w:szCs w:val="21"/>
              </w:rPr>
              <w:t>①“信用中国”网站（</w:t>
            </w:r>
            <w:r>
              <w:fldChar w:fldCharType="begin"/>
            </w:r>
            <w:r>
              <w:instrText xml:space="preserve"> HYPERLINK "http://www.creditchina.gov.cn" </w:instrText>
            </w:r>
            <w:r>
              <w:fldChar w:fldCharType="separate"/>
            </w:r>
            <w:r>
              <w:rPr>
                <w:rStyle w:val="28"/>
                <w:rFonts w:hint="eastAsia" w:asciiTheme="minorEastAsia" w:hAnsiTheme="minorEastAsia"/>
                <w:szCs w:val="21"/>
              </w:rPr>
              <w:t>www.creditchina.gov.cn</w:t>
            </w:r>
            <w:r>
              <w:rPr>
                <w:rStyle w:val="28"/>
                <w:rFonts w:hint="eastAsia" w:asciiTheme="minorEastAsia" w:hAnsiTheme="minorEastAsia"/>
                <w:szCs w:val="21"/>
              </w:rPr>
              <w:fldChar w:fldCharType="end"/>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②“中国政府采购网”（www.ccgp.gov.cn）</w:t>
            </w:r>
          </w:p>
          <w:p>
            <w:pPr>
              <w:spacing w:line="360" w:lineRule="auto"/>
              <w:rPr>
                <w:rFonts w:asciiTheme="minorEastAsia" w:hAnsiTheme="minorEastAsia"/>
                <w:bCs/>
                <w:szCs w:val="21"/>
              </w:rPr>
            </w:pPr>
            <w:r>
              <w:rPr>
                <w:rFonts w:hint="eastAsia" w:asciiTheme="minorEastAsia" w:hAnsiTheme="minorEastAsia"/>
                <w:bCs/>
                <w:szCs w:val="21"/>
              </w:rPr>
              <w:t>③</w:t>
            </w:r>
            <w:r>
              <w:rPr>
                <w:rFonts w:hint="eastAsia" w:cs="仿宋_GB2312" w:asciiTheme="minorEastAsia" w:hAnsiTheme="minorEastAsia"/>
                <w:color w:val="000000"/>
                <w:szCs w:val="21"/>
              </w:rPr>
              <w:t>“中国社会组织公共服务平台”网站（</w:t>
            </w:r>
            <w:r>
              <w:rPr>
                <w:rFonts w:cs="仿宋_GB2312" w:asciiTheme="minorEastAsia" w:hAnsiTheme="minorEastAsia"/>
                <w:color w:val="000000"/>
                <w:szCs w:val="21"/>
              </w:rPr>
              <w:t>www.chinanpo.gov.cn</w:t>
            </w:r>
            <w:r>
              <w:rPr>
                <w:rFonts w:hint="eastAsia" w:cs="仿宋_GB2312" w:asciiTheme="minorEastAsia" w:hAnsiTheme="minorEastAsia"/>
                <w:color w:val="000000"/>
                <w:szCs w:val="21"/>
              </w:rPr>
              <w:t>）（仅查询社会组织）</w:t>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（2）截止时间：同投标截止时间；</w:t>
            </w:r>
          </w:p>
          <w:p>
            <w:pPr>
              <w:spacing w:line="360" w:lineRule="auto"/>
              <w:rPr>
                <w:rFonts w:asciiTheme="minorEastAsia" w:hAnsiTheme="minorEastAsia"/>
                <w:bCs/>
                <w:szCs w:val="21"/>
              </w:rPr>
            </w:pPr>
            <w:r>
              <w:rPr>
                <w:rFonts w:hint="eastAsia" w:asciiTheme="minorEastAsia" w:hAnsiTheme="minorEastAsia"/>
                <w:bCs/>
                <w:szCs w:val="21"/>
              </w:rPr>
              <w:t>（3）信用信息查询记录和证据留存具体方式：经</w:t>
            </w:r>
            <w:r>
              <w:rPr>
                <w:rFonts w:hint="eastAsia" w:cs="宋体" w:asciiTheme="minorEastAsia" w:hAnsiTheme="minorEastAsia"/>
                <w:kern w:val="0"/>
                <w:szCs w:val="21"/>
              </w:rPr>
              <w:t>谈判小组</w:t>
            </w:r>
            <w:r>
              <w:rPr>
                <w:rFonts w:hint="eastAsia" w:asciiTheme="minorEastAsia" w:hAnsiTheme="minorEastAsia"/>
                <w:bCs/>
                <w:szCs w:val="21"/>
              </w:rPr>
              <w:t>确认确认的查询结果网页截图作为查询记录和证据，与其他采购文件一并保存；</w:t>
            </w:r>
          </w:p>
          <w:p>
            <w:pPr>
              <w:spacing w:line="360" w:lineRule="auto"/>
              <w:rPr>
                <w:rFonts w:asciiTheme="minorEastAsia" w:hAnsiTheme="minorEastAsia"/>
                <w:b/>
                <w:bCs/>
                <w:szCs w:val="21"/>
              </w:rPr>
            </w:pPr>
            <w:r>
              <w:rPr>
                <w:rFonts w:hint="eastAsia" w:asciiTheme="minorEastAsia" w:hAnsiTheme="minorEastAsia"/>
                <w:bCs/>
                <w:szCs w:val="21"/>
              </w:rPr>
              <w:t>（4）信用信息的使用原则：经</w:t>
            </w:r>
            <w:r>
              <w:rPr>
                <w:rFonts w:hint="eastAsia" w:cs="宋体" w:asciiTheme="minorEastAsia" w:hAnsiTheme="minorEastAsia"/>
                <w:kern w:val="0"/>
                <w:szCs w:val="21"/>
              </w:rPr>
              <w:t>谈判小组</w:t>
            </w:r>
            <w:r>
              <w:rPr>
                <w:rFonts w:hint="eastAsia" w:asciiTheme="minorEastAsia" w:hAnsiTheme="minorEastAsia"/>
                <w:bCs/>
                <w:szCs w:val="21"/>
              </w:rPr>
              <w:t>确认认定的被列入失信被执行人、重大税收违法案件当事人名单、政府采购严重违法失信行为记录名单的供应商，严重违法失信企业名单（黑名单）、</w:t>
            </w:r>
            <w:r>
              <w:rPr>
                <w:rFonts w:hint="eastAsia" w:cs="仿宋_GB2312" w:asciiTheme="minorEastAsia" w:hAnsiTheme="minorEastAsia"/>
                <w:color w:val="000000"/>
                <w:szCs w:val="21"/>
              </w:rPr>
              <w:t>严重违法失信社会组织</w:t>
            </w:r>
            <w:r>
              <w:rPr>
                <w:rFonts w:hint="eastAsia" w:asciiTheme="minorEastAsia" w:hAnsiTheme="minorEastAsia"/>
                <w:bCs/>
                <w:szCs w:val="21"/>
              </w:rPr>
              <w:t>的供应商，将拒绝其参与本次政府采购活动。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9</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szCs w:val="21"/>
              </w:rPr>
              <w:t>供应商须具备的特殊</w:t>
            </w:r>
          </w:p>
          <w:p>
            <w:pPr>
              <w:spacing w:line="360" w:lineRule="auto"/>
              <w:rPr>
                <w:rFonts w:asciiTheme="minorEastAsia" w:hAnsiTheme="minorEastAsia"/>
                <w:b/>
                <w:bCs/>
                <w:szCs w:val="21"/>
              </w:rPr>
            </w:pPr>
            <w:r>
              <w:rPr>
                <w:rFonts w:hint="eastAsia" w:asciiTheme="minorEastAsia" w:hAnsiTheme="minorEastAsia"/>
                <w:b/>
                <w:szCs w:val="21"/>
              </w:rPr>
              <w:t>资质证书</w:t>
            </w:r>
          </w:p>
        </w:tc>
        <w:tc>
          <w:tcPr>
            <w:tcW w:w="5954" w:type="dxa"/>
            <w:vAlign w:val="center"/>
          </w:tcPr>
          <w:p>
            <w:pPr>
              <w:autoSpaceDE w:val="0"/>
              <w:autoSpaceDN w:val="0"/>
              <w:spacing w:line="360" w:lineRule="auto"/>
              <w:contextualSpacing/>
              <w:rPr>
                <w:rFonts w:hint="eastAsia" w:asciiTheme="minorEastAsia" w:hAnsiTheme="minorEastAsia" w:eastAsiaTheme="minorEastAsia"/>
                <w:bCs/>
                <w:szCs w:val="21"/>
                <w:lang w:eastAsia="zh-CN"/>
              </w:rPr>
            </w:pPr>
            <w:r>
              <w:rPr>
                <w:rFonts w:hint="eastAsia" w:asciiTheme="minorEastAsia" w:hAnsiTheme="minorEastAsia"/>
                <w:bCs/>
                <w:szCs w:val="21"/>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10</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谈判</w:t>
            </w:r>
            <w:r>
              <w:rPr>
                <w:rFonts w:hint="eastAsia" w:cs="仿宋_GB2312" w:asciiTheme="minorEastAsia" w:hAnsiTheme="minorEastAsia"/>
                <w:b/>
                <w:szCs w:val="21"/>
                <w:lang w:val="zh-CN"/>
              </w:rPr>
              <w:t>报价</w:t>
            </w:r>
          </w:p>
        </w:tc>
        <w:tc>
          <w:tcPr>
            <w:tcW w:w="5954" w:type="dxa"/>
          </w:tcPr>
          <w:p>
            <w:pPr>
              <w:spacing w:line="360" w:lineRule="auto"/>
              <w:rPr>
                <w:rFonts w:asciiTheme="minorEastAsia" w:hAnsiTheme="minorEastAsia"/>
                <w:b/>
                <w:bCs/>
                <w:szCs w:val="21"/>
              </w:rPr>
            </w:pPr>
            <w:r>
              <w:rPr>
                <w:rFonts w:hint="eastAsia" w:cs="仿宋_GB2312" w:asciiTheme="minorEastAsia" w:hAnsiTheme="minorEastAsia"/>
                <w:szCs w:val="21"/>
                <w:lang w:val="zh-CN"/>
              </w:rPr>
              <w:t>投标报价是否超出谈判文件中规定的预算金额，超出预算金额的报价无效。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11</w:t>
            </w:r>
          </w:p>
        </w:tc>
        <w:tc>
          <w:tcPr>
            <w:tcW w:w="2410" w:type="dxa"/>
            <w:vAlign w:val="center"/>
          </w:tcPr>
          <w:p>
            <w:pPr>
              <w:spacing w:line="360" w:lineRule="auto"/>
              <w:rPr>
                <w:rFonts w:asciiTheme="minorEastAsia" w:hAnsiTheme="minorEastAsia"/>
                <w:szCs w:val="21"/>
              </w:rPr>
            </w:pPr>
            <w:r>
              <w:rPr>
                <w:rFonts w:hint="eastAsia" w:asciiTheme="minorEastAsia" w:hAnsiTheme="minorEastAsia"/>
                <w:b/>
                <w:szCs w:val="21"/>
              </w:rPr>
              <w:t>谈判保证金</w:t>
            </w:r>
          </w:p>
        </w:tc>
        <w:tc>
          <w:tcPr>
            <w:tcW w:w="5954" w:type="dxa"/>
            <w:vAlign w:val="center"/>
          </w:tcPr>
          <w:p>
            <w:pPr>
              <w:spacing w:line="360" w:lineRule="auto"/>
              <w:rPr>
                <w:rFonts w:asciiTheme="minorEastAsia" w:hAnsiTheme="minorEastAsia"/>
                <w:b/>
                <w:szCs w:val="21"/>
              </w:rPr>
            </w:pPr>
            <w:r>
              <w:rPr>
                <w:rFonts w:hint="eastAsia" w:asciiTheme="minorEastAsia" w:hAnsiTheme="minorEastAsia"/>
                <w:szCs w:val="21"/>
              </w:rPr>
              <w:t>是否按供应商须知前附表规定成功交纳。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12</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联合体协议</w:t>
            </w:r>
          </w:p>
        </w:tc>
        <w:tc>
          <w:tcPr>
            <w:tcW w:w="5954" w:type="dxa"/>
          </w:tcPr>
          <w:p>
            <w:pPr>
              <w:spacing w:line="360" w:lineRule="auto"/>
              <w:rPr>
                <w:rFonts w:asciiTheme="minorEastAsia" w:hAnsiTheme="minorEastAsia"/>
                <w:b/>
                <w:bCs/>
                <w:szCs w:val="21"/>
              </w:rPr>
            </w:pPr>
            <w:r>
              <w:rPr>
                <w:rFonts w:hint="eastAsia" w:asciiTheme="minorEastAsia" w:hAnsiTheme="minorEastAsia"/>
                <w:bCs/>
                <w:szCs w:val="21"/>
              </w:rPr>
              <w:t>谈判文件接受联合体投标且供应商为联合体的，供应商应提供本协议；否则无须提供。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rPr>
                <w:rFonts w:hint="eastAsia" w:cs="仿宋_GB2312" w:asciiTheme="minorEastAsia" w:hAnsiTheme="minorEastAsia"/>
                <w:szCs w:val="21"/>
                <w:lang w:val="zh-CN"/>
              </w:rPr>
            </w:pPr>
            <w:r>
              <w:rPr>
                <w:rFonts w:hint="eastAsia" w:cs="仿宋_GB2312" w:asciiTheme="minorEastAsia" w:hAnsiTheme="minorEastAsia"/>
                <w:szCs w:val="21"/>
                <w:lang w:val="zh-CN"/>
              </w:rPr>
              <w:t>13</w:t>
            </w:r>
          </w:p>
        </w:tc>
        <w:tc>
          <w:tcPr>
            <w:tcW w:w="2410" w:type="dxa"/>
            <w:vAlign w:val="center"/>
          </w:tcPr>
          <w:p>
            <w:pPr>
              <w:spacing w:line="360" w:lineRule="auto"/>
              <w:rPr>
                <w:rFonts w:hint="eastAsia" w:cs="仿宋_GB2312" w:asciiTheme="minorEastAsia" w:hAnsiTheme="minorEastAsia"/>
                <w:szCs w:val="21"/>
                <w:lang w:val="zh-CN"/>
              </w:rPr>
            </w:pPr>
            <w:r>
              <w:rPr>
                <w:rFonts w:hint="eastAsia" w:cs="仿宋_GB2312" w:asciiTheme="minorEastAsia" w:hAnsiTheme="minorEastAsia"/>
                <w:szCs w:val="21"/>
                <w:lang w:val="zh-CN"/>
              </w:rPr>
              <w:t>供应商身份证明及授权</w:t>
            </w:r>
          </w:p>
        </w:tc>
        <w:tc>
          <w:tcPr>
            <w:tcW w:w="5954" w:type="dxa"/>
          </w:tcPr>
          <w:p>
            <w:pPr>
              <w:spacing w:line="360" w:lineRule="auto"/>
              <w:rPr>
                <w:rFonts w:hint="eastAsia" w:cs="仿宋_GB2312" w:asciiTheme="minorEastAsia" w:hAnsiTheme="minorEastAsia"/>
                <w:szCs w:val="21"/>
                <w:lang w:val="zh-CN"/>
              </w:rPr>
            </w:pPr>
            <w:r>
              <w:rPr>
                <w:rFonts w:hint="eastAsia" w:cs="仿宋_GB2312" w:asciiTheme="minorEastAsia" w:hAnsiTheme="minorEastAsia"/>
                <w:szCs w:val="21"/>
                <w:lang w:val="zh-CN"/>
              </w:rPr>
              <w:t>（1）法定代表人身份证明或提供法定代表人授权委托书及被授权人身份证明和社保证明。（法人提供）</w:t>
            </w:r>
          </w:p>
          <w:p>
            <w:pPr>
              <w:spacing w:line="360" w:lineRule="auto"/>
              <w:rPr>
                <w:rFonts w:hint="eastAsia" w:cs="仿宋_GB2312" w:asciiTheme="minorEastAsia" w:hAnsiTheme="minorEastAsia"/>
                <w:szCs w:val="21"/>
                <w:lang w:val="zh-CN"/>
              </w:rPr>
            </w:pPr>
            <w:r>
              <w:rPr>
                <w:rFonts w:hint="eastAsia" w:cs="仿宋_GB2312" w:asciiTheme="minorEastAsia" w:hAnsiTheme="minorEastAsia"/>
                <w:szCs w:val="21"/>
                <w:lang w:val="zh-CN"/>
              </w:rPr>
              <w:t>（2）单位负责人身份证明或提供单位负责人授权委托书及被授权人身份证明和社保证明。（非法人提供）</w:t>
            </w:r>
          </w:p>
          <w:p>
            <w:pPr>
              <w:spacing w:line="360" w:lineRule="auto"/>
              <w:rPr>
                <w:rFonts w:hint="eastAsia" w:cs="仿宋_GB2312" w:asciiTheme="minorEastAsia" w:hAnsiTheme="minorEastAsia"/>
                <w:szCs w:val="21"/>
                <w:lang w:val="zh-CN"/>
              </w:rPr>
            </w:pPr>
            <w:r>
              <w:rPr>
                <w:rFonts w:hint="eastAsia" w:cs="仿宋_GB2312" w:asciiTheme="minorEastAsia" w:hAnsiTheme="minorEastAsia"/>
                <w:szCs w:val="21"/>
                <w:lang w:val="zh-CN"/>
              </w:rPr>
              <w:t>①企业（银行、保险、石油石化、电力、电信等行业除外）、事业单位和社会团体以法人身份参加谈判的，法定代表人应与实际提交的“营业执照等证明文件”载明的一致。</w:t>
            </w:r>
          </w:p>
          <w:p>
            <w:pPr>
              <w:spacing w:line="360" w:lineRule="auto"/>
              <w:rPr>
                <w:rFonts w:hint="eastAsia" w:cs="仿宋_GB2312" w:asciiTheme="minorEastAsia" w:hAnsiTheme="minorEastAsia"/>
                <w:szCs w:val="21"/>
                <w:lang w:val="zh-CN"/>
              </w:rPr>
            </w:pPr>
            <w:r>
              <w:rPr>
                <w:rFonts w:hint="eastAsia" w:cs="仿宋_GB2312" w:asciiTheme="minorEastAsia" w:hAnsiTheme="minorEastAsia"/>
                <w:szCs w:val="21"/>
                <w:lang w:val="zh-CN"/>
              </w:rPr>
              <w:t>②银行、保险、石油石化、电力、电信等行业：以法人身份参加谈判的，法定代表人应与实际提交的“营业执照等证明文件”载明的一致；以非法人身份参加谈判的，“单位负责人”指代表单位行使职权的主要负责人，应与实际提交的“营业执照等证明文件”载明的一致。</w:t>
            </w:r>
          </w:p>
          <w:p>
            <w:pPr>
              <w:spacing w:line="360" w:lineRule="auto"/>
              <w:rPr>
                <w:rFonts w:hint="eastAsia" w:cs="仿宋_GB2312" w:asciiTheme="minorEastAsia" w:hAnsiTheme="minorEastAsia"/>
                <w:szCs w:val="21"/>
                <w:lang w:val="zh-CN"/>
              </w:rPr>
            </w:pPr>
            <w:r>
              <w:rPr>
                <w:rFonts w:hint="eastAsia" w:cs="仿宋_GB2312" w:asciiTheme="minorEastAsia" w:hAnsiTheme="minorEastAsia"/>
                <w:szCs w:val="21"/>
                <w:lang w:val="zh-CN"/>
              </w:rPr>
              <w:t>③供应商为自然人的，无需填写法定代表人授权书。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14</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单位负责人为同一人或者存在直接控股、管理关系的不同供应商，不得参加同一合同项下的政府采购活动</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供应商提供与参加本项目投标的其他供应商之间，单位负责人不为同一人并且不存在直接控股、管理关系承诺函（承诺函格式自拟）。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15</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为本项目提供整体设计、规范编制或者项目管理、监理、检测等服务的供应商不得参加本项目投标</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供应商提供未为本项目提供整体设计、规范编制或者项目管理、监理、检测等服务承诺函（承诺函格式自拟）。</w:t>
            </w:r>
          </w:p>
          <w:p>
            <w:pPr>
              <w:spacing w:line="360" w:lineRule="auto"/>
              <w:rPr>
                <w:rFonts w:asciiTheme="minorEastAsia" w:hAnsiTheme="minorEastAsia"/>
                <w:bCs/>
                <w:szCs w:val="21"/>
              </w:rPr>
            </w:pPr>
          </w:p>
        </w:tc>
      </w:tr>
    </w:tbl>
    <w:p>
      <w:pPr>
        <w:pStyle w:val="13"/>
        <w:spacing w:line="360" w:lineRule="auto"/>
        <w:ind w:firstLine="482" w:firstLineChars="200"/>
        <w:contextualSpacing/>
        <w:rPr>
          <w:rFonts w:cs="仿宋_GB2312" w:asciiTheme="minorEastAsia" w:hAnsiTheme="minorEastAsia" w:eastAsiaTheme="minorEastAsia"/>
          <w:b/>
          <w:szCs w:val="24"/>
          <w:lang w:val="zh-CN"/>
        </w:rPr>
      </w:pPr>
    </w:p>
    <w:p>
      <w:pPr>
        <w:pStyle w:val="13"/>
        <w:spacing w:line="360" w:lineRule="auto"/>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二、评审</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（一）评审方法</w:t>
      </w:r>
    </w:p>
    <w:p>
      <w:pPr>
        <w:pStyle w:val="13"/>
        <w:spacing w:line="360" w:lineRule="auto"/>
        <w:ind w:firstLine="420" w:firstLineChars="200"/>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所有谈判和最终报价结束后，由谈判小组根据最终报价文件，对最终报价文件进行评审，从质量和服务均能满足采购文件实质性响应要求的供应商中，按照最后报价由低到高的顺序提出</w:t>
      </w:r>
      <w:r>
        <w:rPr>
          <w:rFonts w:cs="仿宋_GB2312" w:asciiTheme="minorEastAsia" w:hAnsiTheme="minorEastAsia" w:eastAsiaTheme="minorEastAsia"/>
          <w:sz w:val="21"/>
          <w:szCs w:val="21"/>
          <w:lang w:val="zh-CN"/>
        </w:rPr>
        <w:t>3</w:t>
      </w:r>
      <w:r>
        <w:rPr>
          <w:rFonts w:hint="eastAsia" w:cs="仿宋_GB2312" w:asciiTheme="minorEastAsia" w:hAnsiTheme="minorEastAsia" w:eastAsiaTheme="minorEastAsia"/>
          <w:sz w:val="21"/>
          <w:szCs w:val="21"/>
          <w:lang w:val="zh-CN"/>
        </w:rPr>
        <w:t>名成交候选人。根据规定</w:t>
      </w:r>
      <w:r>
        <w:rPr>
          <w:rFonts w:cs="仿宋_GB2312" w:asciiTheme="minorEastAsia" w:hAnsiTheme="minorEastAsia" w:eastAsiaTheme="minorEastAsia"/>
          <w:sz w:val="21"/>
          <w:szCs w:val="21"/>
          <w:lang w:val="zh-CN"/>
        </w:rPr>
        <w:t>,</w:t>
      </w:r>
      <w:r>
        <w:rPr>
          <w:rFonts w:hint="eastAsia" w:cs="仿宋_GB2312" w:asciiTheme="minorEastAsia" w:hAnsiTheme="minorEastAsia" w:eastAsiaTheme="minorEastAsia"/>
          <w:sz w:val="21"/>
          <w:szCs w:val="21"/>
          <w:lang w:val="zh-CN"/>
        </w:rPr>
        <w:t>采购人按照成交候选人排名顺序确定成交供应商。</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（二）落实政府采购政策及强制性认证</w:t>
      </w:r>
    </w:p>
    <w:p>
      <w:pPr>
        <w:pStyle w:val="13"/>
        <w:spacing w:line="360" w:lineRule="auto"/>
        <w:ind w:firstLine="422" w:firstLineChars="200"/>
        <w:contextualSpacing/>
        <w:jc w:val="left"/>
        <w:rPr>
          <w:rFonts w:cs="仿宋_GB2312" w:asciiTheme="minorEastAsia" w:hAnsiTheme="minorEastAsia"/>
          <w:sz w:val="21"/>
          <w:szCs w:val="21"/>
          <w:lang w:val="zh-CN"/>
        </w:rPr>
      </w:pPr>
      <w:r>
        <w:rPr>
          <w:rFonts w:hint="eastAsia" w:cs="仿宋_GB2312" w:asciiTheme="minorEastAsia" w:hAnsiTheme="minorEastAsia" w:eastAsiaTheme="minorEastAsia"/>
          <w:b/>
          <w:sz w:val="21"/>
          <w:szCs w:val="21"/>
          <w:lang w:val="zh-CN"/>
        </w:rPr>
        <w:t>1、</w:t>
      </w:r>
      <w:r>
        <w:rPr>
          <w:rFonts w:cs="仿宋_GB2312" w:asciiTheme="minorEastAsia" w:hAnsiTheme="minorEastAsia" w:eastAsiaTheme="minorEastAsia"/>
          <w:b/>
          <w:sz w:val="21"/>
          <w:szCs w:val="21"/>
          <w:lang w:val="zh-CN"/>
        </w:rPr>
        <w:t>因落实政府采购政策进行价格调整的，以调整后的价格计算报价。</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如果本项目非专门面向中小企业采购，对小型和微型企业产品的价格给予6%的扣除，用扣除后的价格参与评审。如果本项目非专门面向中小企业采购且接受联合体响应，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响应应提供《中小企业声明函》，如为联合响应的，联合体各方需分别填写《中小企业声明函》。</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小型和微型企业不包含民办非企业单位。</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pPr>
        <w:pStyle w:val="13"/>
        <w:spacing w:line="360" w:lineRule="auto"/>
        <w:ind w:firstLine="420" w:firstLineChars="200"/>
        <w:contextualSpacing/>
        <w:rPr>
          <w:rFonts w:asciiTheme="minorEastAsia" w:hAnsiTheme="minorEastAsia" w:eastAsiaTheme="minorEastAsia"/>
          <w:color w:val="000000"/>
          <w:sz w:val="21"/>
          <w:szCs w:val="21"/>
        </w:rPr>
      </w:pPr>
      <w:r>
        <w:rPr>
          <w:rFonts w:hint="eastAsia" w:cs="仿宋_GB2312" w:asciiTheme="minorEastAsia" w:hAnsiTheme="minorEastAsia" w:eastAsiaTheme="minorEastAsia"/>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Theme="minorEastAsia" w:hAnsiTheme="minorEastAsia" w:eastAsiaTheme="minorEastAsia"/>
          <w:color w:val="000000"/>
          <w:sz w:val="21"/>
          <w:szCs w:val="21"/>
        </w:rPr>
        <w:t>残疾人福利性单位属于小型、微型企业的，不重复享受政策。</w:t>
      </w:r>
    </w:p>
    <w:p>
      <w:pPr>
        <w:spacing w:line="360" w:lineRule="auto"/>
        <w:ind w:firstLine="422" w:firstLineChars="200"/>
        <w:rPr>
          <w:rFonts w:cs="仿宋_GB2312" w:asciiTheme="minorEastAsia" w:hAnsiTheme="minorEastAsia"/>
          <w:b/>
          <w:szCs w:val="21"/>
          <w:lang w:val="zh-CN"/>
        </w:rPr>
      </w:pPr>
      <w:r>
        <w:rPr>
          <w:rFonts w:hint="eastAsia" w:cs="仿宋_GB2312" w:asciiTheme="minorEastAsia" w:hAnsiTheme="minorEastAsia"/>
          <w:b/>
          <w:szCs w:val="21"/>
          <w:lang w:val="zh-CN"/>
        </w:rPr>
        <w:t>落实政府采购政策计算报价</w:t>
      </w:r>
    </w:p>
    <w:tbl>
      <w:tblPr>
        <w:tblStyle w:val="22"/>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序号</w:t>
            </w:r>
          </w:p>
        </w:tc>
        <w:tc>
          <w:tcPr>
            <w:tcW w:w="2823" w:type="dxa"/>
            <w:vAlign w:val="center"/>
          </w:tcPr>
          <w:p>
            <w:pPr>
              <w:jc w:val="center"/>
              <w:rPr>
                <w:rFonts w:ascii="宋体" w:hAnsi="宋体"/>
                <w:b/>
                <w:color w:val="000000"/>
                <w:szCs w:val="21"/>
                <w:lang w:val="en-GB"/>
              </w:rPr>
            </w:pPr>
            <w:r>
              <w:rPr>
                <w:rFonts w:hint="eastAsia" w:ascii="宋体" w:hAnsi="宋体"/>
                <w:b/>
                <w:color w:val="000000"/>
                <w:szCs w:val="21"/>
                <w:lang w:val="en-GB"/>
              </w:rPr>
              <w:t>情形</w:t>
            </w:r>
          </w:p>
        </w:tc>
        <w:tc>
          <w:tcPr>
            <w:tcW w:w="2552" w:type="dxa"/>
            <w:vAlign w:val="center"/>
          </w:tcPr>
          <w:p>
            <w:pPr>
              <w:jc w:val="center"/>
              <w:rPr>
                <w:rFonts w:ascii="宋体" w:hAnsi="宋体"/>
                <w:b/>
                <w:color w:val="000000"/>
                <w:szCs w:val="21"/>
                <w:lang w:val="en-GB"/>
              </w:rPr>
            </w:pPr>
            <w:r>
              <w:rPr>
                <w:rFonts w:hint="eastAsia" w:ascii="宋体" w:hAnsi="宋体"/>
                <w:b/>
                <w:color w:val="000000"/>
                <w:szCs w:val="21"/>
              </w:rPr>
              <w:t>价格扣除</w:t>
            </w:r>
            <w:r>
              <w:rPr>
                <w:rFonts w:hint="eastAsia" w:ascii="宋体" w:hAnsi="宋体"/>
                <w:b/>
                <w:color w:val="000000"/>
                <w:szCs w:val="21"/>
                <w:lang w:val="en-GB"/>
              </w:rPr>
              <w:t>比例</w:t>
            </w:r>
          </w:p>
        </w:tc>
        <w:tc>
          <w:tcPr>
            <w:tcW w:w="2835" w:type="dxa"/>
            <w:vAlign w:val="center"/>
          </w:tcPr>
          <w:p>
            <w:pPr>
              <w:jc w:val="center"/>
              <w:rPr>
                <w:rFonts w:ascii="宋体" w:hAnsi="宋体"/>
                <w:b/>
                <w:color w:val="000000"/>
                <w:szCs w:val="21"/>
                <w:lang w:val="en-GB"/>
              </w:rPr>
            </w:pPr>
            <w:r>
              <w:rPr>
                <w:rFonts w:hint="eastAsia" w:ascii="宋体" w:hAnsi="宋体"/>
                <w:b/>
                <w:color w:val="000000"/>
                <w:szCs w:val="21"/>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1"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1</w:t>
            </w:r>
          </w:p>
        </w:tc>
        <w:tc>
          <w:tcPr>
            <w:tcW w:w="2823" w:type="dxa"/>
            <w:vAlign w:val="center"/>
          </w:tcPr>
          <w:p>
            <w:pPr>
              <w:jc w:val="center"/>
              <w:rPr>
                <w:rFonts w:ascii="宋体" w:hAnsi="宋体"/>
                <w:b/>
                <w:color w:val="000000"/>
                <w:szCs w:val="21"/>
                <w:lang w:val="en-GB"/>
              </w:rPr>
            </w:pPr>
            <w:r>
              <w:rPr>
                <w:rFonts w:hint="eastAsia" w:ascii="宋体" w:hAnsi="宋体"/>
                <w:color w:val="000000"/>
                <w:szCs w:val="21"/>
                <w:lang w:val="en-GB"/>
              </w:rPr>
              <w:t>非联合体供应商</w:t>
            </w:r>
          </w:p>
        </w:tc>
        <w:tc>
          <w:tcPr>
            <w:tcW w:w="2552" w:type="dxa"/>
            <w:vAlign w:val="center"/>
          </w:tcPr>
          <w:p>
            <w:pPr>
              <w:jc w:val="center"/>
              <w:rPr>
                <w:rFonts w:ascii="宋体" w:hAnsi="宋体"/>
                <w:b/>
                <w:szCs w:val="21"/>
                <w:lang w:val="en-GB"/>
              </w:rPr>
            </w:pPr>
            <w:r>
              <w:rPr>
                <w:rFonts w:hint="eastAsia" w:ascii="宋体" w:hAnsi="宋体"/>
                <w:color w:val="000000"/>
                <w:szCs w:val="21"/>
              </w:rPr>
              <w:t>对小型和微型企业产品的价格扣除</w:t>
            </w:r>
            <w:r>
              <w:rPr>
                <w:rFonts w:ascii="宋体" w:hAnsi="宋体"/>
                <w:szCs w:val="21"/>
                <w:u w:val="single"/>
              </w:rPr>
              <w:t>6</w:t>
            </w:r>
            <w:r>
              <w:rPr>
                <w:rFonts w:hint="eastAsia" w:ascii="宋体" w:hAnsi="宋体"/>
                <w:szCs w:val="21"/>
              </w:rPr>
              <w:t>%</w:t>
            </w:r>
          </w:p>
        </w:tc>
        <w:tc>
          <w:tcPr>
            <w:tcW w:w="2835" w:type="dxa"/>
            <w:vMerge w:val="restart"/>
            <w:shd w:val="clear" w:color="auto" w:fill="auto"/>
            <w:vAlign w:val="center"/>
          </w:tcPr>
          <w:p>
            <w:pPr>
              <w:jc w:val="center"/>
              <w:rPr>
                <w:color w:val="000000"/>
                <w:szCs w:val="21"/>
                <w:lang w:val="en-GB"/>
              </w:rPr>
            </w:pPr>
            <w:r>
              <w:rPr>
                <w:rFonts w:hint="eastAsia"/>
                <w:color w:val="000000"/>
                <w:szCs w:val="21"/>
                <w:lang w:val="en-GB"/>
              </w:rPr>
              <w:t>评审价格＝响应最终报价—</w:t>
            </w:r>
            <w:r>
              <w:rPr>
                <w:rFonts w:hint="eastAsia"/>
                <w:color w:val="000000"/>
                <w:szCs w:val="21"/>
              </w:rPr>
              <w:t>小型和微型企业产品的价格</w:t>
            </w:r>
            <w:r>
              <w:rPr>
                <w:rFonts w:hint="eastAsia" w:ascii="宋体" w:hAnsi="宋体"/>
                <w:color w:val="000000"/>
                <w:szCs w:val="21"/>
                <w:lang w:val="en-GB"/>
              </w:rPr>
              <w:t>×</w:t>
            </w:r>
            <w:r>
              <w:rPr>
                <w:rFonts w:hint="eastAsia"/>
                <w:color w:val="000000"/>
                <w:szCs w:val="21"/>
                <w:lang w:val="en-GB"/>
              </w:rPr>
              <w:t>6%</w:t>
            </w:r>
          </w:p>
          <w:p>
            <w:pPr>
              <w:jc w:val="center"/>
              <w:rPr>
                <w:rFonts w:ascii="宋体" w:hAnsi="宋体"/>
                <w:b/>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4"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2</w:t>
            </w:r>
          </w:p>
        </w:tc>
        <w:tc>
          <w:tcPr>
            <w:tcW w:w="2823" w:type="dxa"/>
            <w:vAlign w:val="center"/>
          </w:tcPr>
          <w:p>
            <w:pPr>
              <w:jc w:val="center"/>
              <w:rPr>
                <w:rFonts w:ascii="宋体" w:hAnsi="宋体"/>
                <w:b/>
                <w:color w:val="000000"/>
                <w:szCs w:val="21"/>
              </w:rPr>
            </w:pPr>
            <w:r>
              <w:rPr>
                <w:rFonts w:hint="eastAsia" w:ascii="宋体" w:hAnsi="宋体"/>
                <w:color w:val="000000"/>
                <w:szCs w:val="21"/>
                <w:lang w:val="en-GB"/>
              </w:rPr>
              <w:t>联合体各方均为小型、微型企业</w:t>
            </w:r>
          </w:p>
        </w:tc>
        <w:tc>
          <w:tcPr>
            <w:tcW w:w="2552" w:type="dxa"/>
            <w:vAlign w:val="center"/>
          </w:tcPr>
          <w:p>
            <w:pPr>
              <w:jc w:val="center"/>
              <w:rPr>
                <w:rFonts w:ascii="宋体" w:hAnsi="宋体"/>
                <w:szCs w:val="21"/>
              </w:rPr>
            </w:pPr>
            <w:r>
              <w:rPr>
                <w:rFonts w:hint="eastAsia" w:ascii="宋体" w:hAnsi="宋体"/>
                <w:color w:val="000000"/>
                <w:szCs w:val="21"/>
              </w:rPr>
              <w:t>对小型和微型企业产品的价格扣除</w:t>
            </w:r>
            <w:r>
              <w:rPr>
                <w:rFonts w:ascii="宋体" w:hAnsi="宋体"/>
                <w:szCs w:val="21"/>
                <w:u w:val="single"/>
              </w:rPr>
              <w:t>6</w:t>
            </w:r>
            <w:r>
              <w:rPr>
                <w:rFonts w:hint="eastAsia" w:ascii="宋体" w:hAnsi="宋体"/>
                <w:szCs w:val="21"/>
              </w:rPr>
              <w:t>%</w:t>
            </w:r>
          </w:p>
          <w:p>
            <w:pPr>
              <w:jc w:val="center"/>
              <w:rPr>
                <w:rFonts w:ascii="宋体" w:hAnsi="宋体"/>
                <w:b/>
                <w:szCs w:val="21"/>
                <w:lang w:val="en-GB"/>
              </w:rPr>
            </w:pPr>
            <w:r>
              <w:rPr>
                <w:rFonts w:hint="eastAsia" w:ascii="宋体" w:hAnsi="宋体"/>
                <w:szCs w:val="21"/>
              </w:rPr>
              <w:t>（不再享受序号3的价格折扣）</w:t>
            </w:r>
          </w:p>
        </w:tc>
        <w:tc>
          <w:tcPr>
            <w:tcW w:w="2835" w:type="dxa"/>
            <w:vMerge w:val="continue"/>
            <w:shd w:val="clear" w:color="auto" w:fill="auto"/>
          </w:tcPr>
          <w:p>
            <w:pPr>
              <w:rPr>
                <w:rFonts w:ascii="宋体" w:hAnsi="宋体"/>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3</w:t>
            </w:r>
          </w:p>
        </w:tc>
        <w:tc>
          <w:tcPr>
            <w:tcW w:w="2823" w:type="dxa"/>
            <w:vAlign w:val="center"/>
          </w:tcPr>
          <w:p>
            <w:pPr>
              <w:jc w:val="center"/>
              <w:rPr>
                <w:rFonts w:ascii="宋体" w:hAnsi="宋体"/>
                <w:b/>
                <w:color w:val="000000"/>
                <w:szCs w:val="21"/>
                <w:lang w:val="en-GB"/>
              </w:rPr>
            </w:pPr>
            <w:r>
              <w:rPr>
                <w:rFonts w:hint="eastAsia" w:ascii="宋体" w:hAnsi="宋体"/>
                <w:color w:val="000000"/>
                <w:szCs w:val="21"/>
                <w:lang w:val="en-GB"/>
              </w:rPr>
              <w:t>联合体一方为小型、微型企业且小型、微型企业协议合同金额占联合体协议合同总金额30%以上的</w:t>
            </w:r>
          </w:p>
        </w:tc>
        <w:tc>
          <w:tcPr>
            <w:tcW w:w="2552" w:type="dxa"/>
            <w:vAlign w:val="center"/>
          </w:tcPr>
          <w:p>
            <w:pPr>
              <w:jc w:val="center"/>
              <w:rPr>
                <w:rFonts w:ascii="宋体" w:hAnsi="宋体"/>
                <w:color w:val="000000"/>
                <w:szCs w:val="21"/>
                <w:lang w:val="en-GB"/>
              </w:rPr>
            </w:pPr>
            <w:r>
              <w:rPr>
                <w:rFonts w:hint="eastAsia" w:ascii="宋体" w:hAnsi="宋体"/>
                <w:color w:val="000000"/>
                <w:szCs w:val="21"/>
                <w:lang w:val="en-GB"/>
              </w:rPr>
              <w:t>对联合体总金额扣除</w:t>
            </w:r>
          </w:p>
          <w:p>
            <w:pPr>
              <w:jc w:val="center"/>
              <w:rPr>
                <w:rFonts w:ascii="宋体" w:hAnsi="宋体"/>
                <w:b/>
                <w:szCs w:val="21"/>
                <w:lang w:val="en-GB"/>
              </w:rPr>
            </w:pPr>
            <w:r>
              <w:rPr>
                <w:rFonts w:ascii="宋体" w:hAnsi="宋体"/>
                <w:szCs w:val="21"/>
                <w:u w:val="single"/>
              </w:rPr>
              <w:t>2</w:t>
            </w:r>
            <w:r>
              <w:rPr>
                <w:rFonts w:hint="eastAsia" w:ascii="宋体" w:hAnsi="宋体"/>
                <w:szCs w:val="21"/>
              </w:rPr>
              <w:t>%</w:t>
            </w:r>
          </w:p>
        </w:tc>
        <w:tc>
          <w:tcPr>
            <w:tcW w:w="2835" w:type="dxa"/>
            <w:shd w:val="clear" w:color="auto" w:fill="auto"/>
            <w:vAlign w:val="center"/>
          </w:tcPr>
          <w:p>
            <w:pPr>
              <w:jc w:val="center"/>
              <w:rPr>
                <w:rFonts w:ascii="宋体" w:hAnsi="宋体"/>
                <w:color w:val="FF0000"/>
                <w:szCs w:val="21"/>
                <w:u w:val="single"/>
              </w:rPr>
            </w:pPr>
            <w:r>
              <w:rPr>
                <w:rFonts w:hint="eastAsia" w:ascii="宋体" w:hAnsi="宋体"/>
                <w:color w:val="000000"/>
                <w:szCs w:val="21"/>
                <w:lang w:val="en-GB"/>
              </w:rPr>
              <w:t>评审价格＝响应最终报价×</w:t>
            </w:r>
            <w:r>
              <w:rPr>
                <w:rFonts w:hint="eastAsia" w:ascii="宋体" w:hAnsi="宋体"/>
                <w:color w:val="000000" w:themeColor="text1"/>
                <w:szCs w:val="21"/>
                <w14:textFill>
                  <w14:solidFill>
                    <w14:schemeClr w14:val="tx1"/>
                  </w14:solidFill>
                </w14:textFill>
              </w:rPr>
              <w:t>(1-</w:t>
            </w:r>
            <w:r>
              <w:rPr>
                <w:rFonts w:ascii="宋体" w:hAnsi="宋体"/>
                <w:color w:val="000000" w:themeColor="text1"/>
                <w:szCs w:val="21"/>
                <w:u w:val="single"/>
                <w14:textFill>
                  <w14:solidFill>
                    <w14:schemeClr w14:val="tx1"/>
                  </w14:solidFill>
                </w14:textFill>
              </w:rPr>
              <w:t>2</w:t>
            </w:r>
            <w:r>
              <w:rPr>
                <w:rFonts w:hint="eastAsia" w:ascii="宋体" w:hAnsi="宋体"/>
                <w:color w:val="000000" w:themeColor="text1"/>
                <w:szCs w:val="21"/>
                <w:u w:val="single"/>
                <w14:textFill>
                  <w14:solidFill>
                    <w14:schemeClr w14:val="tx1"/>
                  </w14:solidFill>
                </w14:textFill>
              </w:rPr>
              <w:t>%)</w:t>
            </w:r>
          </w:p>
          <w:p>
            <w:pPr>
              <w:jc w:val="center"/>
              <w:rPr>
                <w:rFonts w:ascii="宋体" w:hAnsi="宋体"/>
                <w:b/>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4</w:t>
            </w:r>
          </w:p>
        </w:tc>
        <w:tc>
          <w:tcPr>
            <w:tcW w:w="2823" w:type="dxa"/>
            <w:vAlign w:val="center"/>
          </w:tcPr>
          <w:p>
            <w:pPr>
              <w:jc w:val="center"/>
              <w:rPr>
                <w:rFonts w:ascii="宋体" w:hAnsi="宋体"/>
                <w:color w:val="000000"/>
                <w:szCs w:val="21"/>
                <w:lang w:val="en-GB"/>
              </w:rPr>
            </w:pPr>
            <w:r>
              <w:rPr>
                <w:rFonts w:hint="eastAsia" w:ascii="宋体" w:hAnsi="宋体"/>
                <w:color w:val="000000"/>
                <w:szCs w:val="21"/>
                <w:lang w:val="en-GB"/>
              </w:rPr>
              <w:t>监狱企业</w:t>
            </w:r>
          </w:p>
        </w:tc>
        <w:tc>
          <w:tcPr>
            <w:tcW w:w="2552" w:type="dxa"/>
            <w:vAlign w:val="center"/>
          </w:tcPr>
          <w:p>
            <w:pPr>
              <w:jc w:val="center"/>
              <w:rPr>
                <w:rFonts w:ascii="宋体" w:hAnsi="宋体"/>
                <w:color w:val="000000"/>
                <w:szCs w:val="21"/>
                <w:lang w:val="en-GB"/>
              </w:rPr>
            </w:pPr>
            <w:r>
              <w:rPr>
                <w:rFonts w:hint="eastAsia" w:ascii="宋体" w:hAnsi="宋体"/>
                <w:color w:val="000000"/>
                <w:szCs w:val="21"/>
                <w:lang w:val="en-GB"/>
              </w:rPr>
              <w:t>视同小型、微型企业</w:t>
            </w:r>
          </w:p>
          <w:p>
            <w:pPr>
              <w:jc w:val="center"/>
              <w:rPr>
                <w:rFonts w:ascii="宋体" w:hAnsi="宋体"/>
                <w:color w:val="000000"/>
                <w:szCs w:val="21"/>
                <w:lang w:val="en-GB"/>
              </w:rPr>
            </w:pPr>
            <w:r>
              <w:rPr>
                <w:rFonts w:hint="eastAsia" w:ascii="宋体" w:hAnsi="宋体"/>
                <w:color w:val="000000"/>
                <w:szCs w:val="21"/>
                <w:lang w:val="en-GB"/>
              </w:rPr>
              <w:t>对监狱企业产品价格扣除</w:t>
            </w:r>
            <w:r>
              <w:rPr>
                <w:rFonts w:ascii="宋体" w:hAnsi="宋体"/>
                <w:szCs w:val="21"/>
                <w:u w:val="single"/>
              </w:rPr>
              <w:t>6</w:t>
            </w:r>
            <w:r>
              <w:rPr>
                <w:rFonts w:hint="eastAsia" w:ascii="宋体" w:hAnsi="宋体"/>
                <w:szCs w:val="21"/>
              </w:rPr>
              <w:t>%</w:t>
            </w:r>
          </w:p>
        </w:tc>
        <w:tc>
          <w:tcPr>
            <w:tcW w:w="2835" w:type="dxa"/>
            <w:shd w:val="clear" w:color="auto" w:fill="auto"/>
            <w:vAlign w:val="center"/>
          </w:tcPr>
          <w:p>
            <w:pPr>
              <w:jc w:val="center"/>
              <w:rPr>
                <w:rFonts w:ascii="宋体" w:hAnsi="宋体"/>
                <w:color w:val="000000"/>
                <w:szCs w:val="21"/>
                <w:lang w:val="en-GB"/>
              </w:rPr>
            </w:pPr>
            <w:r>
              <w:rPr>
                <w:rFonts w:hint="eastAsia"/>
                <w:color w:val="000000"/>
                <w:szCs w:val="21"/>
                <w:lang w:val="en-GB"/>
              </w:rPr>
              <w:t>评审价格＝响应最终报价—</w:t>
            </w:r>
            <w:r>
              <w:rPr>
                <w:rFonts w:hint="eastAsia"/>
                <w:color w:val="000000"/>
                <w:szCs w:val="21"/>
              </w:rPr>
              <w:t>监狱企业产品的价格</w:t>
            </w:r>
            <w:r>
              <w:rPr>
                <w:rFonts w:hint="eastAsia" w:ascii="宋体" w:hAnsi="宋体"/>
                <w:color w:val="000000"/>
                <w:szCs w:val="21"/>
                <w:lang w:val="en-GB"/>
              </w:rPr>
              <w:t>×</w:t>
            </w:r>
            <w:r>
              <w:rPr>
                <w:rFonts w:hint="eastAsia"/>
                <w:color w:val="000000"/>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5</w:t>
            </w:r>
          </w:p>
        </w:tc>
        <w:tc>
          <w:tcPr>
            <w:tcW w:w="2823" w:type="dxa"/>
            <w:vAlign w:val="center"/>
          </w:tcPr>
          <w:p>
            <w:pPr>
              <w:jc w:val="center"/>
              <w:rPr>
                <w:rFonts w:ascii="宋体" w:hAnsi="宋体"/>
                <w:color w:val="000000"/>
                <w:szCs w:val="21"/>
                <w:lang w:val="en-GB"/>
              </w:rPr>
            </w:pPr>
            <w:r>
              <w:rPr>
                <w:rFonts w:hint="eastAsia" w:ascii="宋体" w:hAnsi="宋体"/>
                <w:color w:val="000000"/>
                <w:szCs w:val="21"/>
                <w:lang w:val="en-GB"/>
              </w:rPr>
              <w:t>残疾人福利性单位</w:t>
            </w:r>
          </w:p>
        </w:tc>
        <w:tc>
          <w:tcPr>
            <w:tcW w:w="2552" w:type="dxa"/>
            <w:vAlign w:val="center"/>
          </w:tcPr>
          <w:p>
            <w:pPr>
              <w:jc w:val="center"/>
              <w:rPr>
                <w:rFonts w:ascii="宋体" w:hAnsi="宋体"/>
                <w:color w:val="000000"/>
                <w:szCs w:val="21"/>
                <w:lang w:val="en-GB"/>
              </w:rPr>
            </w:pPr>
            <w:r>
              <w:rPr>
                <w:rFonts w:hint="eastAsia" w:ascii="宋体" w:hAnsi="宋体"/>
                <w:color w:val="000000"/>
                <w:szCs w:val="21"/>
                <w:lang w:val="en-GB"/>
              </w:rPr>
              <w:t>视同小型、微型企业</w:t>
            </w:r>
          </w:p>
          <w:p>
            <w:pPr>
              <w:jc w:val="center"/>
              <w:rPr>
                <w:rFonts w:ascii="宋体" w:hAnsi="宋体"/>
                <w:color w:val="000000"/>
                <w:szCs w:val="21"/>
                <w:lang w:val="en-GB"/>
              </w:rPr>
            </w:pPr>
            <w:r>
              <w:rPr>
                <w:rFonts w:hint="eastAsia" w:ascii="宋体" w:hAnsi="宋体"/>
                <w:color w:val="000000"/>
                <w:szCs w:val="21"/>
                <w:lang w:val="en-GB"/>
              </w:rPr>
              <w:t>对残疾人福利性单位产品价格扣除</w:t>
            </w:r>
            <w:r>
              <w:rPr>
                <w:rFonts w:ascii="宋体" w:hAnsi="宋体"/>
                <w:szCs w:val="21"/>
                <w:u w:val="single"/>
              </w:rPr>
              <w:t>6</w:t>
            </w:r>
            <w:r>
              <w:rPr>
                <w:rFonts w:hint="eastAsia" w:ascii="宋体" w:hAnsi="宋体"/>
                <w:szCs w:val="21"/>
              </w:rPr>
              <w:t>%</w:t>
            </w:r>
          </w:p>
        </w:tc>
        <w:tc>
          <w:tcPr>
            <w:tcW w:w="2835" w:type="dxa"/>
            <w:shd w:val="clear" w:color="auto" w:fill="auto"/>
            <w:vAlign w:val="center"/>
          </w:tcPr>
          <w:p>
            <w:pPr>
              <w:jc w:val="center"/>
              <w:rPr>
                <w:color w:val="000000"/>
                <w:szCs w:val="21"/>
                <w:lang w:val="en-GB"/>
              </w:rPr>
            </w:pPr>
            <w:r>
              <w:rPr>
                <w:rFonts w:hint="eastAsia"/>
                <w:color w:val="000000"/>
                <w:szCs w:val="21"/>
                <w:lang w:val="en-GB"/>
              </w:rPr>
              <w:t>评审价格＝响应最终报价—</w:t>
            </w:r>
            <w:r>
              <w:rPr>
                <w:rFonts w:hint="eastAsia"/>
                <w:color w:val="000000"/>
                <w:szCs w:val="21"/>
              </w:rPr>
              <w:t>残疾人福利性单位产品的价格</w:t>
            </w:r>
            <w:r>
              <w:rPr>
                <w:rFonts w:hint="eastAsia" w:ascii="宋体" w:hAnsi="宋体"/>
                <w:color w:val="000000"/>
                <w:szCs w:val="21"/>
                <w:lang w:val="en-GB"/>
              </w:rPr>
              <w:t>×</w:t>
            </w:r>
            <w:r>
              <w:rPr>
                <w:rFonts w:hint="eastAsia"/>
                <w:color w:val="000000"/>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82" w:hRule="atLeast"/>
        </w:trPr>
        <w:tc>
          <w:tcPr>
            <w:tcW w:w="8931" w:type="dxa"/>
            <w:gridSpan w:val="4"/>
            <w:vAlign w:val="center"/>
          </w:tcPr>
          <w:p>
            <w:pPr>
              <w:widowControl/>
              <w:adjustRightInd w:val="0"/>
              <w:spacing w:line="360" w:lineRule="auto"/>
              <w:ind w:left="-2" w:leftChars="-1" w:firstLine="420" w:firstLineChars="200"/>
              <w:jc w:val="left"/>
              <w:rPr>
                <w:rFonts w:cs="仿宋_GB2312" w:asciiTheme="minorEastAsia" w:hAnsiTheme="minorEastAsia"/>
                <w:szCs w:val="21"/>
                <w:lang w:val="zh-CN"/>
              </w:rPr>
            </w:pPr>
            <w:r>
              <w:rPr>
                <w:rFonts w:hint="eastAsia" w:cs="仿宋_GB2312" w:asciiTheme="minorEastAsia" w:hAnsiTheme="minorEastAsia"/>
                <w:szCs w:val="21"/>
                <w:lang w:val="zh-CN"/>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pPr>
              <w:adjustRightInd w:val="0"/>
              <w:spacing w:line="360" w:lineRule="auto"/>
              <w:ind w:left="-88" w:leftChars="-42" w:firstLine="449" w:firstLineChars="214"/>
              <w:jc w:val="left"/>
              <w:rPr>
                <w:rFonts w:cs="仿宋_GB2312" w:asciiTheme="minorEastAsia" w:hAnsiTheme="minorEastAsia"/>
                <w:szCs w:val="21"/>
                <w:lang w:val="zh-CN"/>
              </w:rPr>
            </w:pPr>
            <w:r>
              <w:rPr>
                <w:rFonts w:hint="eastAsia" w:cs="仿宋_GB2312" w:asciiTheme="minorEastAsia" w:hAnsiTheme="minorEastAsia"/>
                <w:szCs w:val="21"/>
                <w:lang w:val="zh-CN"/>
              </w:rPr>
              <w:t>2、</w:t>
            </w:r>
            <w:r>
              <w:rPr>
                <w:rFonts w:cs="仿宋_GB2312" w:asciiTheme="minorEastAsia" w:hAnsiTheme="minorEastAsia"/>
                <w:szCs w:val="21"/>
                <w:lang w:val="zh-CN"/>
              </w:rPr>
              <w:t>经</w:t>
            </w:r>
            <w:r>
              <w:rPr>
                <w:rFonts w:hint="eastAsia" w:cs="仿宋_GB2312" w:asciiTheme="minorEastAsia" w:hAnsiTheme="minorEastAsia"/>
                <w:szCs w:val="21"/>
                <w:lang w:val="zh-CN"/>
              </w:rPr>
              <w:t>谈判小组审查、评价</w:t>
            </w:r>
            <w:r>
              <w:rPr>
                <w:rFonts w:cs="仿宋_GB2312" w:asciiTheme="minorEastAsia" w:hAnsiTheme="minorEastAsia"/>
                <w:szCs w:val="21"/>
                <w:lang w:val="zh-CN"/>
              </w:rPr>
              <w:t>，</w:t>
            </w:r>
            <w:r>
              <w:rPr>
                <w:rFonts w:hint="eastAsia" w:cs="仿宋_GB2312" w:asciiTheme="minorEastAsia" w:hAnsiTheme="minorEastAsia"/>
                <w:szCs w:val="21"/>
                <w:lang w:val="zh-CN"/>
              </w:rPr>
              <w:t>响应文件符合谈判</w:t>
            </w:r>
            <w:r>
              <w:rPr>
                <w:rFonts w:cs="仿宋_GB2312" w:asciiTheme="minorEastAsia" w:hAnsiTheme="minorEastAsia"/>
                <w:szCs w:val="21"/>
                <w:lang w:val="zh-CN"/>
              </w:rPr>
              <w:t>文件</w:t>
            </w:r>
            <w:r>
              <w:rPr>
                <w:rFonts w:hint="eastAsia" w:cs="仿宋_GB2312" w:asciiTheme="minorEastAsia" w:hAnsiTheme="minorEastAsia"/>
                <w:szCs w:val="21"/>
                <w:lang w:val="zh-CN"/>
              </w:rPr>
              <w:t>实质性</w:t>
            </w:r>
            <w:r>
              <w:rPr>
                <w:rFonts w:cs="仿宋_GB2312" w:asciiTheme="minorEastAsia" w:hAnsiTheme="minorEastAsia"/>
                <w:szCs w:val="21"/>
                <w:lang w:val="zh-CN"/>
              </w:rPr>
              <w:t>要求且</w:t>
            </w:r>
            <w:r>
              <w:rPr>
                <w:rFonts w:hint="eastAsia" w:cs="仿宋_GB2312" w:asciiTheme="minorEastAsia" w:hAnsiTheme="minorEastAsia"/>
                <w:szCs w:val="21"/>
                <w:lang w:val="zh-CN"/>
              </w:rPr>
              <w:t>进行了政策性价格扣除后，</w:t>
            </w:r>
            <w:r>
              <w:rPr>
                <w:rFonts w:cs="仿宋_GB2312" w:asciiTheme="minorEastAsia" w:hAnsiTheme="minorEastAsia"/>
                <w:szCs w:val="21"/>
                <w:lang w:val="zh-CN"/>
              </w:rPr>
              <w:t>以</w:t>
            </w:r>
            <w:r>
              <w:rPr>
                <w:rFonts w:hint="eastAsia" w:cs="仿宋_GB2312" w:asciiTheme="minorEastAsia" w:hAnsiTheme="minorEastAsia"/>
                <w:szCs w:val="21"/>
                <w:lang w:val="zh-CN"/>
              </w:rPr>
              <w:t>评审价格由低到高的顺序提出</w:t>
            </w:r>
            <w:r>
              <w:rPr>
                <w:rFonts w:cs="仿宋_GB2312" w:asciiTheme="minorEastAsia" w:hAnsiTheme="minorEastAsia"/>
                <w:szCs w:val="21"/>
                <w:lang w:val="zh-CN"/>
              </w:rPr>
              <w:t>3</w:t>
            </w:r>
            <w:r>
              <w:rPr>
                <w:rFonts w:hint="eastAsia" w:cs="仿宋_GB2312" w:asciiTheme="minorEastAsia" w:hAnsiTheme="minorEastAsia"/>
                <w:szCs w:val="21"/>
                <w:lang w:val="zh-CN"/>
              </w:rPr>
              <w:t>名成交候选人。</w:t>
            </w:r>
          </w:p>
        </w:tc>
      </w:tr>
    </w:tbl>
    <w:p>
      <w:pPr>
        <w:tabs>
          <w:tab w:val="left" w:pos="1260"/>
        </w:tabs>
        <w:autoSpaceDE w:val="0"/>
        <w:autoSpaceDN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备注：</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a、不接受联合体响应的项目，本表中第2项、第3项情形不适用。</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b、小型和微型企业产品包括货物及其提供的服务与工程。</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c、中小企业、残疾人福利性单位提供其他企业制造的货物的，则该货物的制造商也必须为上述企业，否则不能享受价格优惠。</w:t>
      </w:r>
    </w:p>
    <w:p>
      <w:pPr>
        <w:tabs>
          <w:tab w:val="left" w:pos="1260"/>
        </w:tabs>
        <w:autoSpaceDE w:val="0"/>
        <w:autoSpaceDN w:val="0"/>
        <w:spacing w:line="360" w:lineRule="auto"/>
        <w:ind w:firstLine="420" w:firstLineChars="200"/>
        <w:contextualSpacing/>
        <w:rPr>
          <w:rFonts w:ascii="宋体" w:hAnsi="宋体"/>
          <w:bCs/>
          <w:color w:val="FF0000"/>
          <w:szCs w:val="21"/>
          <w:lang w:val="en-GB"/>
        </w:rPr>
      </w:pPr>
      <w:r>
        <w:rPr>
          <w:rFonts w:hint="eastAsia" w:cs="仿宋_GB2312" w:asciiTheme="minorEastAsia" w:hAnsiTheme="minorEastAsia"/>
          <w:szCs w:val="21"/>
          <w:lang w:val="zh-CN"/>
        </w:rPr>
        <w:t>d、残疾人福利性单位属于小型、微型企业的，不重复享受政策</w:t>
      </w:r>
      <w:r>
        <w:rPr>
          <w:rFonts w:hint="eastAsia" w:ascii="宋体" w:hAnsi="宋体"/>
          <w:bCs/>
          <w:color w:val="FF0000"/>
          <w:szCs w:val="21"/>
          <w:lang w:val="en-GB"/>
        </w:rPr>
        <w:t>。</w:t>
      </w:r>
    </w:p>
    <w:p>
      <w:pPr>
        <w:spacing w:line="360" w:lineRule="auto"/>
        <w:ind w:firstLine="420" w:firstLineChars="200"/>
        <w:rPr>
          <w:rFonts w:cs="仿宋_GB2312" w:asciiTheme="minorEastAsia" w:hAnsiTheme="minorEastAsia"/>
          <w:szCs w:val="21"/>
          <w:lang w:val="zh-CN"/>
        </w:rPr>
      </w:pPr>
      <w:r>
        <w:rPr>
          <w:rFonts w:cs="仿宋_GB2312" w:asciiTheme="minorEastAsia" w:hAnsiTheme="minorEastAsia"/>
          <w:szCs w:val="21"/>
          <w:lang w:val="zh-CN"/>
        </w:rPr>
        <w:t>E</w:t>
      </w:r>
      <w:r>
        <w:rPr>
          <w:rFonts w:hint="eastAsia" w:cs="仿宋_GB2312" w:asciiTheme="minorEastAsia" w:hAnsiTheme="minorEastAsia"/>
          <w:szCs w:val="21"/>
          <w:lang w:val="zh-CN"/>
        </w:rPr>
        <w:t>、小型和微型企业不包括民办非企业单位。</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asciiTheme="minorEastAsia" w:hAnsiTheme="minorEastAsia" w:eastAsiaTheme="minorEastAsia"/>
          <w:b/>
          <w:color w:val="000000"/>
          <w:sz w:val="21"/>
          <w:szCs w:val="21"/>
        </w:rPr>
        <w:t>2、</w:t>
      </w:r>
      <w:r>
        <w:rPr>
          <w:rFonts w:hint="eastAsia" w:cs="仿宋_GB2312" w:asciiTheme="minorEastAsia" w:hAnsiTheme="minorEastAsia" w:eastAsiaTheme="minorEastAsia"/>
          <w:b/>
          <w:sz w:val="21"/>
          <w:szCs w:val="21"/>
          <w:lang w:val="zh-CN"/>
        </w:rPr>
        <w:t>关于强制性产品认证</w:t>
      </w:r>
    </w:p>
    <w:p>
      <w:pPr>
        <w:spacing w:line="360" w:lineRule="auto"/>
        <w:ind w:firstLine="420" w:firstLineChars="200"/>
        <w:contextualSpacing/>
        <w:rPr>
          <w:rFonts w:cs="宋体" w:asciiTheme="minorEastAsia" w:hAnsiTheme="minorEastAsia"/>
          <w:kern w:val="0"/>
          <w:szCs w:val="21"/>
        </w:rPr>
      </w:pPr>
      <w:r>
        <w:rPr>
          <w:rFonts w:hint="eastAsia" w:cs="仿宋_GB2312" w:asciiTheme="minorEastAsia" w:hAnsiTheme="minorEastAsia"/>
          <w:szCs w:val="21"/>
          <w:lang w:val="zh-CN"/>
        </w:rPr>
        <w:t>（1）如供应商所响应产品属于“中国强制性产品认证”（3C认证）范围内,则必须承诺采用</w:t>
      </w:r>
      <w:r>
        <w:rPr>
          <w:rFonts w:cs="仿宋_GB2312" w:asciiTheme="minorEastAsia" w:hAnsiTheme="minorEastAsia"/>
          <w:szCs w:val="21"/>
          <w:lang w:val="zh-CN"/>
        </w:rPr>
        <w:t>《中华人民共和国实施强制性产品认证的产品目录》</w:t>
      </w:r>
      <w:r>
        <w:rPr>
          <w:rFonts w:hint="eastAsia" w:cs="仿宋_GB2312" w:asciiTheme="minorEastAsia" w:hAnsiTheme="minorEastAsia"/>
          <w:szCs w:val="21"/>
          <w:lang w:val="zh-CN"/>
        </w:rPr>
        <w:t>并在有效期内的产品，应在响应文件中提供“所投产品符合国家强制性要求承诺函”并加盖供应商公章，否则将承担其响应被视为非实质性响应的风险。</w:t>
      </w:r>
    </w:p>
    <w:p>
      <w:pPr>
        <w:wordWrap w:val="0"/>
        <w:autoSpaceDE w:val="0"/>
        <w:autoSpaceDN w:val="0"/>
        <w:spacing w:line="360" w:lineRule="auto"/>
        <w:ind w:firstLine="420" w:firstLineChars="200"/>
        <w:contextualSpacing/>
        <w:rPr>
          <w:rFonts w:cs="仿宋_GB2312" w:asciiTheme="minorEastAsia" w:hAnsiTheme="minorEastAsia"/>
          <w:szCs w:val="21"/>
          <w:lang w:val="zh-CN"/>
        </w:rPr>
      </w:pPr>
      <w:r>
        <w:rPr>
          <w:rFonts w:hint="eastAsia" w:cs="宋体" w:asciiTheme="minorEastAsia" w:hAnsiTheme="minorEastAsia"/>
          <w:kern w:val="0"/>
          <w:szCs w:val="21"/>
        </w:rPr>
        <w:t>（2）供应商所响应产品如被列入</w:t>
      </w:r>
      <w:r>
        <w:rPr>
          <w:rFonts w:cs="宋体" w:asciiTheme="minorEastAsia" w:hAnsiTheme="minorEastAsia"/>
          <w:kern w:val="0"/>
          <w:szCs w:val="21"/>
        </w:rPr>
        <w:t>《信息安全产品强制性认证目录》，</w:t>
      </w:r>
      <w:r>
        <w:rPr>
          <w:rFonts w:hint="eastAsia" w:cs="仿宋_GB2312" w:asciiTheme="minorEastAsia" w:hAnsiTheme="minorEastAsia"/>
          <w:szCs w:val="21"/>
          <w:lang w:val="zh-CN"/>
        </w:rPr>
        <w:t>则响应文件中应根据本项目谈判文件“第二章 采购需求”</w:t>
      </w:r>
      <w:r>
        <w:rPr>
          <w:rFonts w:cs="仿宋_GB2312" w:asciiTheme="minorEastAsia" w:hAnsiTheme="minorEastAsia"/>
          <w:szCs w:val="21"/>
          <w:lang w:val="zh-CN"/>
        </w:rPr>
        <w:t>提供</w:t>
      </w:r>
      <w:r>
        <w:rPr>
          <w:rFonts w:hint="eastAsia" w:cs="仿宋_GB2312" w:asciiTheme="minorEastAsia" w:hAnsiTheme="minorEastAsia"/>
          <w:szCs w:val="21"/>
          <w:lang w:val="zh-CN"/>
        </w:rPr>
        <w:t>：</w:t>
      </w:r>
    </w:p>
    <w:p>
      <w:pPr>
        <w:wordWrap w:val="0"/>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①中国信息安全认证中心官网（</w:t>
      </w:r>
      <w:r>
        <w:rPr>
          <w:rFonts w:cs="宋体" w:asciiTheme="minorEastAsia" w:hAnsiTheme="minorEastAsia"/>
          <w:kern w:val="0"/>
          <w:szCs w:val="21"/>
        </w:rPr>
        <w:t>http://www.isccc.gov.cn/index.shtml</w:t>
      </w:r>
      <w:r>
        <w:rPr>
          <w:rFonts w:hint="eastAsia" w:cs="宋体" w:asciiTheme="minorEastAsia" w:hAnsiTheme="minorEastAsia"/>
          <w:kern w:val="0"/>
          <w:szCs w:val="21"/>
        </w:rPr>
        <w:t>）产品查询结果截图并加盖供应商公章；</w:t>
      </w:r>
    </w:p>
    <w:p>
      <w:pPr>
        <w:wordWrap w:val="0"/>
        <w:autoSpaceDE w:val="0"/>
        <w:autoSpaceDN w:val="0"/>
        <w:spacing w:line="360" w:lineRule="auto"/>
        <w:ind w:firstLine="420" w:firstLineChars="200"/>
        <w:contextualSpacing/>
        <w:rPr>
          <w:rFonts w:cs="仿宋_GB2312" w:asciiTheme="minorEastAsia" w:hAnsiTheme="minorEastAsia"/>
          <w:szCs w:val="21"/>
          <w:lang w:val="zh-CN"/>
        </w:rPr>
      </w:pPr>
      <w:r>
        <w:rPr>
          <w:rFonts w:hint="eastAsia" w:cs="宋体" w:asciiTheme="minorEastAsia" w:hAnsiTheme="minorEastAsia"/>
          <w:kern w:val="0"/>
          <w:szCs w:val="21"/>
        </w:rPr>
        <w:t>②中国信息安全认证中心</w:t>
      </w:r>
      <w:r>
        <w:rPr>
          <w:rFonts w:hint="eastAsia" w:cs="仿宋_GB2312" w:asciiTheme="minorEastAsia" w:hAnsiTheme="minorEastAsia"/>
          <w:szCs w:val="21"/>
          <w:lang w:val="zh-CN"/>
        </w:rPr>
        <w:t>颁发的《中国国家信息安全产品认证证书》加盖供应商公章的原件扫描件（或图片）。</w:t>
      </w:r>
    </w:p>
    <w:p>
      <w:pPr>
        <w:wordWrap w:val="0"/>
        <w:spacing w:line="360" w:lineRule="auto"/>
        <w:ind w:firstLine="480" w:firstLineChars="200"/>
        <w:contextualSpacing/>
        <w:rPr>
          <w:rFonts w:cs="宋体" w:asciiTheme="minorEastAsia" w:hAnsiTheme="minorEastAsia"/>
          <w:kern w:val="0"/>
          <w:sz w:val="24"/>
          <w:szCs w:val="24"/>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p>
      <w:pPr>
        <w:pStyle w:val="13"/>
        <w:numPr>
          <w:ilvl w:val="0"/>
          <w:numId w:val="28"/>
        </w:numPr>
        <w:spacing w:line="360" w:lineRule="auto"/>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谈判小组编写评审报告。</w:t>
      </w:r>
    </w:p>
    <w:p>
      <w:pPr>
        <w:wordWrap w:val="0"/>
        <w:spacing w:line="360" w:lineRule="auto"/>
        <w:ind w:firstLine="480" w:firstLineChars="200"/>
        <w:contextualSpacing/>
        <w:rPr>
          <w:rFonts w:ascii="楷体" w:hAnsi="楷体" w:eastAsia="楷体" w:cs="仿宋_GB2312"/>
          <w:sz w:val="24"/>
          <w:szCs w:val="24"/>
          <w:lang w:val="zh-CN"/>
        </w:rPr>
      </w:pPr>
      <w:r>
        <w:rPr>
          <w:rFonts w:hint="eastAsia" w:ascii="楷体" w:hAnsi="楷体" w:eastAsia="楷体" w:cs="仿宋_GB2312"/>
          <w:sz w:val="24"/>
          <w:szCs w:val="24"/>
          <w:lang w:val="zh-CN"/>
        </w:rPr>
        <w:t>注：按照《关于推进全流程电子化交易和在线监管工作有关问题的通知》（许公管办[2019]3号）规定：评审专家应严格按照要求查看“硬件特征码” 相关信息并进行评审，在评审报告中显示“不同供应商电子响应文件制作硬件特征码”是否雷同的分析及判定结果。</w:t>
      </w:r>
    </w:p>
    <w:p>
      <w:pPr>
        <w:pStyle w:val="13"/>
        <w:spacing w:line="360" w:lineRule="auto"/>
        <w:contextualSpacing/>
        <w:rPr>
          <w:rFonts w:cs="仿宋_GB2312" w:asciiTheme="minorEastAsia" w:hAnsiTheme="minorEastAsia" w:eastAsiaTheme="minorEastAsia"/>
          <w:b/>
          <w:sz w:val="21"/>
          <w:szCs w:val="21"/>
          <w:lang w:val="zh-CN"/>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ind w:firstLine="2570" w:firstLineChars="800"/>
        <w:contextualSpacing/>
        <w:jc w:val="both"/>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ind w:firstLine="2570" w:firstLineChars="800"/>
        <w:contextualSpacing/>
        <w:jc w:val="both"/>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第七章 合同条款及格式</w:t>
      </w:r>
    </w:p>
    <w:p>
      <w:pPr>
        <w:pStyle w:val="13"/>
        <w:spacing w:line="360" w:lineRule="auto"/>
        <w:contextualSpacing/>
        <w:jc w:val="center"/>
        <w:rPr>
          <w:rFonts w:cs="宋体" w:asciiTheme="majorEastAsia" w:hAnsiTheme="majorEastAsia" w:eastAsiaTheme="majorEastAsia"/>
          <w:b/>
          <w:kern w:val="0"/>
          <w:sz w:val="36"/>
          <w:szCs w:val="36"/>
        </w:rPr>
      </w:pPr>
    </w:p>
    <w:p>
      <w:pPr>
        <w:spacing w:line="360" w:lineRule="auto"/>
        <w:jc w:val="center"/>
        <w:rPr>
          <w:rFonts w:ascii="宋体" w:hAnsi="宋体" w:cs="微软雅黑"/>
          <w:b/>
          <w:bCs/>
          <w:szCs w:val="21"/>
        </w:rPr>
      </w:pPr>
      <w:r>
        <w:rPr>
          <w:rFonts w:hint="eastAsia" w:ascii="宋体" w:hAnsi="宋体" w:cs="微软雅黑"/>
          <w:b/>
          <w:bCs/>
          <w:szCs w:val="21"/>
        </w:rPr>
        <w:t>（此合同仅供参考。以最终采购人与中标人签定的合同条款为准进行公示，</w:t>
      </w:r>
    </w:p>
    <w:p>
      <w:pPr>
        <w:spacing w:line="360" w:lineRule="auto"/>
        <w:jc w:val="center"/>
        <w:rPr>
          <w:rFonts w:ascii="宋体" w:hAnsi="宋体" w:cs="微软雅黑"/>
          <w:b/>
          <w:bCs/>
          <w:szCs w:val="21"/>
        </w:rPr>
      </w:pPr>
      <w:r>
        <w:rPr>
          <w:rFonts w:hint="eastAsia" w:ascii="宋体" w:hAnsi="宋体" w:cs="微软雅黑"/>
          <w:b/>
          <w:bCs/>
          <w:szCs w:val="21"/>
        </w:rPr>
        <w:t>最终签定合同的主要条款不能与招标文件有冲突）</w:t>
      </w:r>
    </w:p>
    <w:p>
      <w:pPr>
        <w:pStyle w:val="20"/>
        <w:spacing w:before="75" w:after="75" w:line="360" w:lineRule="auto"/>
        <w:rPr>
          <w:rFonts w:ascii="宋体" w:hAnsi="宋体" w:eastAsia="微软雅黑"/>
          <w:color w:val="000000"/>
          <w:u w:val="single"/>
        </w:rPr>
      </w:pPr>
    </w:p>
    <w:p>
      <w:pPr>
        <w:pStyle w:val="13"/>
        <w:spacing w:line="360" w:lineRule="auto"/>
        <w:contextualSpacing/>
        <w:jc w:val="center"/>
        <w:rPr>
          <w:rFonts w:cs="宋体" w:asciiTheme="majorEastAsia" w:hAnsiTheme="majorEastAsia" w:eastAsiaTheme="majorEastAsia"/>
          <w:b/>
          <w:kern w:val="0"/>
          <w:sz w:val="36"/>
          <w:szCs w:val="36"/>
        </w:rPr>
      </w:pPr>
    </w:p>
    <w:p>
      <w:pPr>
        <w:pStyle w:val="4"/>
        <w:spacing w:line="500" w:lineRule="exact"/>
        <w:jc w:val="center"/>
        <w:rPr>
          <w:rFonts w:hint="eastAsia" w:ascii="仿宋" w:hAnsi="仿宋" w:eastAsia="仿宋"/>
          <w:bCs w:val="0"/>
          <w:color w:val="000000"/>
          <w:sz w:val="24"/>
          <w:szCs w:val="24"/>
        </w:rPr>
      </w:pPr>
      <w:bookmarkStart w:id="0" w:name="_Toc354922980"/>
      <w:bookmarkStart w:id="1" w:name="_Toc354923119"/>
      <w:bookmarkStart w:id="2" w:name="_Toc355649942"/>
      <w:bookmarkStart w:id="3" w:name="_Toc356744034"/>
      <w:bookmarkStart w:id="4" w:name="_Toc357868214"/>
      <w:bookmarkStart w:id="5" w:name="_Toc329278149"/>
      <w:bookmarkStart w:id="6" w:name="_Toc364457259"/>
      <w:bookmarkStart w:id="7" w:name="_Toc326060505"/>
      <w:bookmarkStart w:id="8" w:name="_Toc354404029"/>
      <w:r>
        <w:rPr>
          <w:rFonts w:hint="eastAsia" w:ascii="仿宋" w:hAnsi="仿宋" w:eastAsia="仿宋"/>
          <w:bCs w:val="0"/>
          <w:color w:val="000000"/>
          <w:sz w:val="24"/>
          <w:szCs w:val="24"/>
        </w:rPr>
        <w:t>一、词语定义及合同文件</w:t>
      </w:r>
      <w:bookmarkEnd w:id="0"/>
      <w:bookmarkEnd w:id="1"/>
      <w:bookmarkEnd w:id="2"/>
      <w:bookmarkEnd w:id="3"/>
      <w:bookmarkEnd w:id="4"/>
      <w:bookmarkEnd w:id="5"/>
      <w:bookmarkEnd w:id="6"/>
      <w:bookmarkEnd w:id="7"/>
      <w:bookmarkEnd w:id="8"/>
    </w:p>
    <w:p>
      <w:pPr>
        <w:pStyle w:val="13"/>
        <w:spacing w:line="500" w:lineRule="exact"/>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    1、合同文件及解释顺序</w:t>
      </w:r>
    </w:p>
    <w:p>
      <w:pPr>
        <w:pStyle w:val="13"/>
        <w:spacing w:line="500" w:lineRule="exact"/>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    合同文件组成及解释顺序:       按照通用条款执行  </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2、语言文字和适用法律、标准及规范</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2．1本合同除使用汉语外，还使用       无                  语言文字。</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2．2适用法律和法规</w:t>
      </w:r>
    </w:p>
    <w:p>
      <w:pPr>
        <w:spacing w:line="500" w:lineRule="exact"/>
        <w:ind w:firstLine="482"/>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需要明示的法律、行政法规:  国家及省、市的法律、法规、规章、规范性文件及协议条款约定的规章。</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2．3适用标准、规范</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适用标准、规范的名称:</w:t>
      </w:r>
    </w:p>
    <w:p>
      <w:pPr>
        <w:numPr>
          <w:ilvl w:val="1"/>
          <w:numId w:val="29"/>
        </w:numPr>
        <w:tabs>
          <w:tab w:val="left" w:pos="0"/>
          <w:tab w:val="clear" w:pos="1200"/>
        </w:tabs>
        <w:spacing w:line="500" w:lineRule="exact"/>
        <w:ind w:left="0" w:firstLine="54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工程设计要求</w:t>
      </w:r>
    </w:p>
    <w:p>
      <w:pPr>
        <w:numPr>
          <w:ilvl w:val="1"/>
          <w:numId w:val="29"/>
        </w:numPr>
        <w:tabs>
          <w:tab w:val="left" w:pos="0"/>
          <w:tab w:val="clear" w:pos="1200"/>
        </w:tabs>
        <w:spacing w:line="500" w:lineRule="exact"/>
        <w:ind w:left="0" w:firstLine="54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国家、河南省、许昌市现行有关工程的施工及验收规定、规程和标准</w:t>
      </w:r>
    </w:p>
    <w:p>
      <w:pPr>
        <w:numPr>
          <w:ilvl w:val="1"/>
          <w:numId w:val="29"/>
        </w:numPr>
        <w:tabs>
          <w:tab w:val="left" w:pos="0"/>
          <w:tab w:val="clear" w:pos="1200"/>
        </w:tabs>
        <w:spacing w:line="500" w:lineRule="exact"/>
        <w:ind w:left="0" w:firstLine="54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对不在规范验评范围内项目，执行设计院、制造厂家或发包人和承包人双方议定的补充技术标准及本标书的施工技术要求；</w:t>
      </w:r>
    </w:p>
    <w:p>
      <w:pPr>
        <w:numPr>
          <w:ilvl w:val="1"/>
          <w:numId w:val="29"/>
        </w:numPr>
        <w:tabs>
          <w:tab w:val="left" w:pos="0"/>
          <w:tab w:val="clear" w:pos="1200"/>
        </w:tabs>
        <w:spacing w:line="500" w:lineRule="exact"/>
        <w:ind w:left="0" w:firstLine="54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新材料、新工艺必须具有省级以上行业主管部门技术鉴定并须征得发包人和监理单位同意。</w:t>
      </w:r>
    </w:p>
    <w:p>
      <w:pPr>
        <w:pStyle w:val="13"/>
        <w:spacing w:line="500" w:lineRule="exact"/>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发包人提供标准、规范的时间: 无。</w:t>
      </w:r>
    </w:p>
    <w:p>
      <w:pPr>
        <w:pStyle w:val="13"/>
        <w:spacing w:line="500" w:lineRule="exact"/>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国内没有相应标准、规范时的约定: 由承包人提供并经发包人和设计单位认可后执行。</w:t>
      </w:r>
    </w:p>
    <w:p>
      <w:pPr>
        <w:pStyle w:val="13"/>
        <w:spacing w:line="500" w:lineRule="exact"/>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3、图纸</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3．1发包人向承包人提供图纸日期和套数: 合同约定。</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3. 2发包人对图纸的保密要求: 施工图纸应保密  。</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3. 3使用国外图纸的要求及费用承担:  无  </w:t>
      </w:r>
    </w:p>
    <w:p>
      <w:pPr>
        <w:pStyle w:val="4"/>
        <w:spacing w:line="500" w:lineRule="exact"/>
        <w:jc w:val="center"/>
        <w:rPr>
          <w:rFonts w:hint="eastAsia" w:cs="宋体" w:asciiTheme="minorEastAsia" w:hAnsiTheme="minorEastAsia" w:eastAsiaTheme="minorEastAsia"/>
          <w:kern w:val="0"/>
          <w:sz w:val="21"/>
          <w:szCs w:val="21"/>
          <w:lang w:val="en-US" w:eastAsia="zh-CN" w:bidi="ar-SA"/>
        </w:rPr>
      </w:pPr>
      <w:bookmarkStart w:id="9" w:name="_Toc364457260"/>
      <w:bookmarkStart w:id="10" w:name="_Toc354404030"/>
      <w:bookmarkStart w:id="11" w:name="_Toc356744035"/>
      <w:bookmarkStart w:id="12" w:name="_Toc355649943"/>
      <w:bookmarkStart w:id="13" w:name="_Toc326060506"/>
      <w:bookmarkStart w:id="14" w:name="_Toc357868215"/>
      <w:bookmarkStart w:id="15" w:name="_Toc354923120"/>
      <w:bookmarkStart w:id="16" w:name="_Toc329278150"/>
      <w:bookmarkStart w:id="17" w:name="_Toc354922981"/>
      <w:r>
        <w:rPr>
          <w:rFonts w:hint="eastAsia" w:cs="宋体" w:asciiTheme="minorEastAsia" w:hAnsiTheme="minorEastAsia" w:eastAsiaTheme="minorEastAsia"/>
          <w:kern w:val="0"/>
          <w:sz w:val="21"/>
          <w:szCs w:val="21"/>
          <w:lang w:val="en-US" w:eastAsia="zh-CN" w:bidi="ar-SA"/>
        </w:rPr>
        <w:t>二、双方一般权利和义务</w:t>
      </w:r>
      <w:bookmarkEnd w:id="9"/>
      <w:bookmarkEnd w:id="10"/>
      <w:bookmarkEnd w:id="11"/>
      <w:bookmarkEnd w:id="12"/>
      <w:bookmarkEnd w:id="13"/>
      <w:bookmarkEnd w:id="14"/>
      <w:bookmarkEnd w:id="15"/>
      <w:bookmarkEnd w:id="16"/>
      <w:bookmarkEnd w:id="17"/>
    </w:p>
    <w:p>
      <w:pPr>
        <w:pStyle w:val="13"/>
        <w:spacing w:line="500" w:lineRule="exact"/>
        <w:ind w:firstLine="48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4．工程师</w:t>
      </w:r>
    </w:p>
    <w:p>
      <w:pPr>
        <w:pStyle w:val="13"/>
        <w:spacing w:line="500" w:lineRule="exact"/>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4．1监理单位委派的工程师</w:t>
      </w:r>
    </w:p>
    <w:p>
      <w:pPr>
        <w:pStyle w:val="13"/>
        <w:spacing w:line="500" w:lineRule="exact"/>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姓名：   (待定)      职务:    (待定)    </w:t>
      </w:r>
    </w:p>
    <w:p>
      <w:pPr>
        <w:pStyle w:val="60"/>
        <w:spacing w:line="500" w:lineRule="exact"/>
        <w:ind w:left="0" w:right="9"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发包人委托的职权: 按《建设工程监理规范》(GB50319-2000)执行</w:t>
      </w:r>
    </w:p>
    <w:p>
      <w:pPr>
        <w:spacing w:line="500" w:lineRule="exact"/>
        <w:ind w:firstLine="48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需要取得发包人批准才能行使的职权：设计变更、发布开(停)工令、工期顺延签认、工程量及费用增减的签认、主要材料的确定、不称职技术(管理)人员撤换建议权、发包人认为须取得批准方可实施的其它重要事项等监理合同中赋予监理工程师的职权。 </w:t>
      </w:r>
    </w:p>
    <w:p>
      <w:pPr>
        <w:pStyle w:val="13"/>
        <w:spacing w:line="500" w:lineRule="exact"/>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4．2发包人派驻的工程师</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姓名：  (待定)         职务:   (待定)     </w:t>
      </w:r>
    </w:p>
    <w:p>
      <w:pPr>
        <w:spacing w:line="500" w:lineRule="exact"/>
        <w:ind w:firstLine="48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职权: 全权负责施工现场的管理和协调工作，并代表发包人对施工中所用材料(设备)的质量进行检验。</w:t>
      </w:r>
    </w:p>
    <w:p>
      <w:pPr>
        <w:pStyle w:val="13"/>
        <w:spacing w:line="500" w:lineRule="exact"/>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4．3不实行监理的，工程师的职权:  //    </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5．项目经理(建造师)</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姓名:  (中标项目经理/建造师)      职务:  (待定)  _</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6、发包人工作</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6．1发包人应按约定的时间和要求完成以下工作:</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(1)施工场地具备施工条件的要求及完成的时间： 合同签订后7日内 </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(2)将施工所需的水、电、电讯线路接至施工场地的时间、地点和供应要求：施工所需的水、电、电讯线路已经具备条件，施工中所产生的费用由承包人负担。</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(3)施工场地与道路的通道开通时间和要求: 已具备。</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(4)工程地质和地下管线资料的提供时间：合同签订日。</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(5)由发包人办理的施工所需证件、批件的名称和完成时间:  合同开工日期前，由承包方负责办理进场的相关手续，发包方配合。</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(6)水准点与坐标控制点交验要求：合同开工日期前7天。</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(7)图纸会审和设计交底时间: 合同开工日期前7天。 </w:t>
      </w:r>
    </w:p>
    <w:p>
      <w:pPr>
        <w:pStyle w:val="13"/>
        <w:spacing w:line="500" w:lineRule="exact"/>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    (8)双方约定发包人应做的其他工作：      无     </w:t>
      </w:r>
    </w:p>
    <w:p>
      <w:pPr>
        <w:pStyle w:val="13"/>
        <w:spacing w:line="500" w:lineRule="exact"/>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    6．2发包人委托承包人办理的工作：       无      </w:t>
      </w:r>
    </w:p>
    <w:p>
      <w:pPr>
        <w:pStyle w:val="13"/>
        <w:spacing w:line="500" w:lineRule="exact"/>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    7．承包人工作</w:t>
      </w:r>
    </w:p>
    <w:p>
      <w:pPr>
        <w:pStyle w:val="13"/>
        <w:spacing w:line="500" w:lineRule="exact"/>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           招标范围，具体有招标人与中标人协商                    。</w:t>
      </w:r>
    </w:p>
    <w:p>
      <w:pPr>
        <w:pStyle w:val="13"/>
        <w:spacing w:line="500" w:lineRule="exact"/>
        <w:ind w:left="338" w:leftChars="86" w:hanging="157" w:hangingChars="7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   7．1承包人应按约定时间和要求，完成以下工作:</w:t>
      </w:r>
    </w:p>
    <w:p>
      <w:pPr>
        <w:pStyle w:val="13"/>
        <w:numPr>
          <w:ilvl w:val="0"/>
          <w:numId w:val="30"/>
        </w:numPr>
        <w:tabs>
          <w:tab w:val="left" w:pos="900"/>
          <w:tab w:val="left" w:pos="1620"/>
        </w:tabs>
        <w:spacing w:line="500" w:lineRule="exact"/>
        <w:ind w:firstLine="454"/>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需自设计资质等级和业务范围允许的承包人完成的设计文件提交时间：          无      </w:t>
      </w:r>
    </w:p>
    <w:p>
      <w:pPr>
        <w:pStyle w:val="13"/>
        <w:numPr>
          <w:ilvl w:val="0"/>
          <w:numId w:val="30"/>
        </w:numPr>
        <w:tabs>
          <w:tab w:val="left" w:pos="900"/>
          <w:tab w:val="left" w:pos="1620"/>
        </w:tabs>
        <w:spacing w:line="500" w:lineRule="exact"/>
        <w:ind w:firstLine="454"/>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应提供计划、报表的名称及完成时间:</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开工前7日提交施工组织设计、总进度计划、施工机械和人员使用计划、主要材料供应计划。</w:t>
      </w:r>
    </w:p>
    <w:p>
      <w:pPr>
        <w:pStyle w:val="13"/>
        <w:numPr>
          <w:ilvl w:val="0"/>
          <w:numId w:val="30"/>
        </w:numPr>
        <w:tabs>
          <w:tab w:val="left" w:pos="900"/>
          <w:tab w:val="left" w:pos="1620"/>
        </w:tabs>
        <w:spacing w:line="500" w:lineRule="exact"/>
        <w:ind w:firstLine="454"/>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承担施工安全保卫工作及非夜间施工照明的责任和要求:设专职安全保卫人员和安全防护设施，负责施工现场安全保卫，费用自理。</w:t>
      </w:r>
    </w:p>
    <w:p>
      <w:pPr>
        <w:pStyle w:val="13"/>
        <w:numPr>
          <w:ilvl w:val="0"/>
          <w:numId w:val="30"/>
        </w:numPr>
        <w:tabs>
          <w:tab w:val="left" w:pos="900"/>
          <w:tab w:val="left" w:pos="1620"/>
        </w:tabs>
        <w:spacing w:line="500" w:lineRule="exact"/>
        <w:ind w:firstLine="454"/>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向发包人提供的办公和生活房屋及设施的要求:  无   </w:t>
      </w:r>
    </w:p>
    <w:p>
      <w:pPr>
        <w:pStyle w:val="13"/>
        <w:spacing w:line="500" w:lineRule="exact"/>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需承包人办理的有关施工场地交通、住建、环卫和施工噪音管理等手续: 按照国家、省、市、县有关规定执行。</w:t>
      </w:r>
    </w:p>
    <w:p>
      <w:pPr>
        <w:pStyle w:val="13"/>
        <w:numPr>
          <w:ilvl w:val="0"/>
          <w:numId w:val="30"/>
        </w:numPr>
        <w:tabs>
          <w:tab w:val="left" w:pos="900"/>
          <w:tab w:val="left" w:pos="1620"/>
        </w:tabs>
        <w:spacing w:line="500" w:lineRule="exact"/>
        <w:ind w:firstLine="454"/>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完工工程成品保护的特殊要求及费用承担:由承包人负责。</w:t>
      </w:r>
    </w:p>
    <w:p>
      <w:pPr>
        <w:pStyle w:val="13"/>
        <w:numPr>
          <w:ilvl w:val="0"/>
          <w:numId w:val="30"/>
        </w:numPr>
        <w:tabs>
          <w:tab w:val="left" w:pos="900"/>
          <w:tab w:val="left" w:pos="1620"/>
        </w:tabs>
        <w:spacing w:line="500" w:lineRule="exact"/>
        <w:ind w:firstLine="454"/>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施工场地周围地下管线和邻近建筑物、构筑物(含文物保护建筑)、古树名木的保护要求及费用承担: 按照按照国家、省、市有关规定和投标文件的有关承诺执行。由于承包人造成的一切损失由承包人承担。</w:t>
      </w:r>
    </w:p>
    <w:p>
      <w:pPr>
        <w:pStyle w:val="13"/>
        <w:numPr>
          <w:ilvl w:val="0"/>
          <w:numId w:val="30"/>
        </w:numPr>
        <w:tabs>
          <w:tab w:val="left" w:pos="900"/>
          <w:tab w:val="left" w:pos="1620"/>
        </w:tabs>
        <w:spacing w:line="500" w:lineRule="exact"/>
        <w:ind w:firstLine="454"/>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施工现场清洁卫生的要求：按通用条款，保证每日清理，符合当地有关文明施工的规定，费用由承包方承担。</w:t>
      </w:r>
    </w:p>
    <w:p>
      <w:pPr>
        <w:pStyle w:val="13"/>
        <w:spacing w:line="500" w:lineRule="exact"/>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(8)协调处理施工场地周围地下管线和邻近建筑物、构筑物(含文物保护建筑)、古树名木的保护工作: 场地周围地下管线和邻近建筑物、构筑物的保护工作由承包人负责并承担费用；文物保护建筑、古树名木的保护由施工单位负责，保护费用由承包人承担。</w:t>
      </w:r>
    </w:p>
    <w:p>
      <w:pPr>
        <w:pStyle w:val="13"/>
        <w:tabs>
          <w:tab w:val="left" w:pos="1620"/>
        </w:tabs>
        <w:spacing w:line="500" w:lineRule="exact"/>
        <w:ind w:firstLine="210" w:firstLineChars="1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(9)双方约定承包人应做的其他工作：① 投标文件中确定的项目部的成员必须坚守工作岗位，不得更换。对发包人提出的不合格的项目部工作人员，承包人必须及时更换，所更换人员的资质应不低于被更换人员。项目部组成人员的资格证书、岗位证书必须经过考核备案。② 投标人拟投入现场的施工机械设备必须满足施工要求，并保证及时到位，其主要设备应为承包人自己的设备。承包人投入现场的施工机械和设备必须经过检验或审验合格，并提交检验报告原件。③ 负责竣工资料的整理并完成向档案馆的归档工作。④ 本工程在施工过程中如存在多个单位同时作业，承包人必须顾全大局，相互协作，在人员、设备、工序、时间等方面密切配合，严格服从发包人和监理单位的协调指挥；承包人须积极协调单位工程内各分包人的施工，积极协调解决施工过程中存在的各类问题，确保工程顺利进行；承包人应处理好与相邻施工单位的施工接口关系，否则，发包人有权要求承包人整改或另行指定其他单位来完成相关配合工作，其发生的费用从承包人的工程进度款中扣除，并不需要承包人同意；承包人应始终采取各种合理的预防措施，保证正常的施工秩序，保证现场及第三人的财产和人身安全，若在施工现场发生的一切损失赔偿责任，由承包人承担。 </w:t>
      </w:r>
    </w:p>
    <w:p>
      <w:pPr>
        <w:pStyle w:val="13"/>
        <w:tabs>
          <w:tab w:val="left" w:pos="1620"/>
        </w:tabs>
        <w:spacing w:line="500" w:lineRule="exact"/>
        <w:ind w:firstLine="210" w:firstLineChars="1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(10)按计划完成施工任务。</w:t>
      </w:r>
    </w:p>
    <w:p>
      <w:pPr>
        <w:pStyle w:val="4"/>
        <w:spacing w:line="500" w:lineRule="exact"/>
        <w:jc w:val="center"/>
        <w:rPr>
          <w:rFonts w:hint="eastAsia" w:cs="宋体" w:asciiTheme="minorEastAsia" w:hAnsiTheme="minorEastAsia" w:eastAsiaTheme="minorEastAsia"/>
          <w:kern w:val="0"/>
          <w:sz w:val="21"/>
          <w:szCs w:val="21"/>
          <w:lang w:val="en-US" w:eastAsia="zh-CN" w:bidi="ar-SA"/>
        </w:rPr>
      </w:pPr>
      <w:bookmarkStart w:id="18" w:name="_Toc326060507"/>
      <w:bookmarkStart w:id="19" w:name="_Toc355649944"/>
      <w:bookmarkStart w:id="20" w:name="_Toc356744036"/>
      <w:bookmarkStart w:id="21" w:name="_Toc354922982"/>
      <w:bookmarkStart w:id="22" w:name="_Toc354404031"/>
      <w:bookmarkStart w:id="23" w:name="_Toc357868216"/>
      <w:bookmarkStart w:id="24" w:name="_Toc354923121"/>
      <w:bookmarkStart w:id="25" w:name="_Toc329278151"/>
      <w:bookmarkStart w:id="26" w:name="_Toc364457261"/>
      <w:r>
        <w:rPr>
          <w:rFonts w:hint="eastAsia" w:cs="宋体" w:asciiTheme="minorEastAsia" w:hAnsiTheme="minorEastAsia" w:eastAsiaTheme="minorEastAsia"/>
          <w:kern w:val="0"/>
          <w:sz w:val="21"/>
          <w:szCs w:val="21"/>
          <w:lang w:val="en-US" w:eastAsia="zh-CN" w:bidi="ar-SA"/>
        </w:rPr>
        <w:t>三、施工组织设计和工期</w:t>
      </w:r>
      <w:bookmarkEnd w:id="18"/>
      <w:bookmarkEnd w:id="19"/>
      <w:bookmarkEnd w:id="20"/>
      <w:bookmarkEnd w:id="21"/>
      <w:bookmarkEnd w:id="22"/>
      <w:bookmarkEnd w:id="23"/>
      <w:bookmarkEnd w:id="24"/>
      <w:bookmarkEnd w:id="25"/>
      <w:bookmarkEnd w:id="26"/>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8．进度计划</w:t>
      </w:r>
    </w:p>
    <w:p>
      <w:pPr>
        <w:pStyle w:val="13"/>
        <w:spacing w:line="500" w:lineRule="exact"/>
        <w:ind w:left="1012" w:leftChars="258" w:hanging="470" w:hangingChars="224"/>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8．1承包人提供施工组织设计(施工方案)和进度计划的时间：合同开工日期前7天。工程师确认的时间：7个工作日</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8.2群体工程中有关进度计划的要求：    无      </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8.3如发包人需要调整施工顺序时，承包人应无条件响应，额外发生的费用视为已包含在合同价内。</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9．工期延误</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9．1双方约定工期顺延的其他情况:1.重大设计变更和经监理工程师及发包人代表确认的情况。2.招标人提供的地下管网，地下构筑物等资料与现场实际情况不符而增加的工期；3.由于自然及社会因素造成的不可抗力原因而影响工程施工时。</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9.2由于承包人的原因造成工期延误，每延迟一天扣除工程款的     ‰。</w:t>
      </w:r>
    </w:p>
    <w:p>
      <w:pPr>
        <w:pStyle w:val="4"/>
        <w:spacing w:line="500" w:lineRule="exact"/>
        <w:jc w:val="center"/>
        <w:rPr>
          <w:rFonts w:hint="eastAsia" w:cs="宋体" w:asciiTheme="minorEastAsia" w:hAnsiTheme="minorEastAsia" w:eastAsiaTheme="minorEastAsia"/>
          <w:kern w:val="0"/>
          <w:sz w:val="21"/>
          <w:szCs w:val="21"/>
          <w:lang w:val="en-US" w:eastAsia="zh-CN" w:bidi="ar-SA"/>
        </w:rPr>
      </w:pPr>
      <w:bookmarkStart w:id="27" w:name="_Toc354404032"/>
      <w:bookmarkStart w:id="28" w:name="_Toc364457262"/>
      <w:bookmarkStart w:id="29" w:name="_Toc354922983"/>
      <w:bookmarkStart w:id="30" w:name="_Toc354923122"/>
      <w:bookmarkStart w:id="31" w:name="_Toc326060508"/>
      <w:bookmarkStart w:id="32" w:name="_Toc355649945"/>
      <w:bookmarkStart w:id="33" w:name="_Toc356744037"/>
      <w:bookmarkStart w:id="34" w:name="_Toc329278152"/>
      <w:bookmarkStart w:id="35" w:name="_Toc357868217"/>
      <w:r>
        <w:rPr>
          <w:rFonts w:hint="eastAsia" w:cs="宋体" w:asciiTheme="minorEastAsia" w:hAnsiTheme="minorEastAsia" w:eastAsiaTheme="minorEastAsia"/>
          <w:kern w:val="0"/>
          <w:sz w:val="21"/>
          <w:szCs w:val="21"/>
          <w:lang w:val="en-US" w:eastAsia="zh-CN" w:bidi="ar-SA"/>
        </w:rPr>
        <w:t>四、质量与验收</w:t>
      </w:r>
      <w:bookmarkEnd w:id="27"/>
      <w:bookmarkEnd w:id="28"/>
      <w:bookmarkEnd w:id="29"/>
      <w:bookmarkEnd w:id="30"/>
      <w:bookmarkEnd w:id="31"/>
      <w:bookmarkEnd w:id="32"/>
      <w:bookmarkEnd w:id="33"/>
      <w:bookmarkEnd w:id="34"/>
      <w:bookmarkEnd w:id="35"/>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10．隐蔽工程验收和执行规范及适用范围</w:t>
      </w:r>
    </w:p>
    <w:p>
      <w:pPr>
        <w:pStyle w:val="13"/>
        <w:numPr>
          <w:ilvl w:val="1"/>
          <w:numId w:val="31"/>
        </w:numPr>
        <w:spacing w:line="500" w:lineRule="exact"/>
        <w:ind w:hanging="27"/>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双方约定隐蔽工程验收部位：按照国家施工及验收规范要求的执行。</w:t>
      </w:r>
    </w:p>
    <w:p>
      <w:pPr>
        <w:spacing w:line="500" w:lineRule="exact"/>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10.2 适用范围：使用于本项目工程施工。</w:t>
      </w:r>
    </w:p>
    <w:p>
      <w:pPr>
        <w:pStyle w:val="4"/>
        <w:spacing w:line="500" w:lineRule="exact"/>
        <w:jc w:val="center"/>
        <w:rPr>
          <w:rFonts w:hint="eastAsia" w:cs="宋体" w:asciiTheme="minorEastAsia" w:hAnsiTheme="minorEastAsia" w:eastAsiaTheme="minorEastAsia"/>
          <w:kern w:val="0"/>
          <w:sz w:val="21"/>
          <w:szCs w:val="21"/>
          <w:lang w:val="en-US" w:eastAsia="zh-CN" w:bidi="ar-SA"/>
        </w:rPr>
      </w:pPr>
      <w:bookmarkStart w:id="36" w:name="_Toc355649946"/>
      <w:bookmarkStart w:id="37" w:name="_Toc354923123"/>
      <w:bookmarkStart w:id="38" w:name="_Toc356744038"/>
      <w:bookmarkStart w:id="39" w:name="_Toc354922984"/>
      <w:bookmarkStart w:id="40" w:name="_Toc329278153"/>
      <w:bookmarkStart w:id="41" w:name="_Toc326060509"/>
      <w:bookmarkStart w:id="42" w:name="_Toc357868218"/>
      <w:bookmarkStart w:id="43" w:name="_Toc354404033"/>
      <w:bookmarkStart w:id="44" w:name="_Toc364457263"/>
      <w:r>
        <w:rPr>
          <w:rFonts w:hint="eastAsia" w:cs="宋体" w:asciiTheme="minorEastAsia" w:hAnsiTheme="minorEastAsia" w:eastAsiaTheme="minorEastAsia"/>
          <w:kern w:val="0"/>
          <w:sz w:val="21"/>
          <w:szCs w:val="21"/>
          <w:lang w:val="en-US" w:eastAsia="zh-CN" w:bidi="ar-SA"/>
        </w:rPr>
        <w:t>五、安全施工</w:t>
      </w:r>
      <w:bookmarkEnd w:id="36"/>
      <w:bookmarkEnd w:id="37"/>
      <w:bookmarkEnd w:id="38"/>
      <w:bookmarkEnd w:id="39"/>
      <w:bookmarkEnd w:id="40"/>
      <w:bookmarkEnd w:id="41"/>
      <w:bookmarkEnd w:id="42"/>
      <w:bookmarkEnd w:id="43"/>
      <w:bookmarkEnd w:id="44"/>
    </w:p>
    <w:p>
      <w:pPr>
        <w:pStyle w:val="13"/>
        <w:spacing w:line="500" w:lineRule="exact"/>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按合同文本通用条款执行</w:t>
      </w:r>
    </w:p>
    <w:p>
      <w:pPr>
        <w:pStyle w:val="4"/>
        <w:spacing w:line="500" w:lineRule="exact"/>
        <w:jc w:val="center"/>
        <w:rPr>
          <w:rFonts w:hint="eastAsia" w:cs="宋体" w:asciiTheme="minorEastAsia" w:hAnsiTheme="minorEastAsia" w:eastAsiaTheme="minorEastAsia"/>
          <w:kern w:val="0"/>
          <w:sz w:val="21"/>
          <w:szCs w:val="21"/>
          <w:lang w:val="en-US" w:eastAsia="zh-CN" w:bidi="ar-SA"/>
        </w:rPr>
      </w:pPr>
      <w:bookmarkStart w:id="45" w:name="_Toc356744039"/>
      <w:bookmarkStart w:id="46" w:name="_Toc354922985"/>
      <w:bookmarkStart w:id="47" w:name="_Toc355649947"/>
      <w:bookmarkStart w:id="48" w:name="_Toc364457264"/>
      <w:bookmarkStart w:id="49" w:name="_Toc326060510"/>
      <w:bookmarkStart w:id="50" w:name="_Toc354923124"/>
      <w:bookmarkStart w:id="51" w:name="_Toc329278154"/>
      <w:bookmarkStart w:id="52" w:name="_Toc357868219"/>
      <w:bookmarkStart w:id="53" w:name="_Toc354404034"/>
      <w:r>
        <w:rPr>
          <w:rFonts w:hint="eastAsia" w:cs="宋体" w:asciiTheme="minorEastAsia" w:hAnsiTheme="minorEastAsia" w:eastAsiaTheme="minorEastAsia"/>
          <w:kern w:val="0"/>
          <w:sz w:val="21"/>
          <w:szCs w:val="21"/>
          <w:lang w:val="en-US" w:eastAsia="zh-CN" w:bidi="ar-SA"/>
        </w:rPr>
        <w:t>六、合同价款与支付</w:t>
      </w:r>
      <w:bookmarkEnd w:id="45"/>
      <w:bookmarkEnd w:id="46"/>
      <w:bookmarkEnd w:id="47"/>
      <w:bookmarkEnd w:id="48"/>
      <w:bookmarkEnd w:id="49"/>
      <w:bookmarkEnd w:id="50"/>
      <w:bookmarkEnd w:id="51"/>
      <w:bookmarkEnd w:id="52"/>
      <w:bookmarkEnd w:id="53"/>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11．合同价款及调整</w:t>
      </w:r>
    </w:p>
    <w:p>
      <w:pPr>
        <w:pStyle w:val="13"/>
        <w:spacing w:line="360" w:lineRule="auto"/>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11．1本合同价款采用  固定单价  方式确定。措施费用、其他费用中的总包服务费及承包人为施工便利做出的变更及洽商产生的费用不得调整。实际发生的分部分项工程的工程量与招标文件及答疑提供的相应清单工程量增减工程量清单按实核增核减。</w:t>
      </w:r>
    </w:p>
    <w:p>
      <w:pPr>
        <w:pStyle w:val="13"/>
        <w:spacing w:line="360" w:lineRule="auto"/>
        <w:ind w:firstLine="525" w:firstLineChars="25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当发生下列情况时，合同价可作调整：</w:t>
      </w:r>
    </w:p>
    <w:p>
      <w:pPr>
        <w:pStyle w:val="13"/>
        <w:numPr>
          <w:ilvl w:val="2"/>
          <w:numId w:val="32"/>
        </w:numPr>
        <w:spacing w:line="360" w:lineRule="auto"/>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发包人相应部门签证后报主管领导批准后的工程变更及工程洽商；</w:t>
      </w:r>
    </w:p>
    <w:p>
      <w:pPr>
        <w:pStyle w:val="13"/>
        <w:numPr>
          <w:ilvl w:val="2"/>
          <w:numId w:val="32"/>
        </w:numPr>
        <w:spacing w:line="360" w:lineRule="auto"/>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暂估价项目、暂估材料设备及发包人指定的产品价在实际发生前由发包人认可后，按实际发生予以调整，仅计取税金；</w:t>
      </w:r>
    </w:p>
    <w:p>
      <w:pPr>
        <w:pStyle w:val="13"/>
        <w:numPr>
          <w:ilvl w:val="2"/>
          <w:numId w:val="32"/>
        </w:numPr>
        <w:spacing w:line="360" w:lineRule="auto"/>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发包人提供的地下管网、地下构筑物等资料与现场实际情况不符，而引起的工程处理费用增加，据实调整；</w:t>
      </w:r>
    </w:p>
    <w:p>
      <w:pPr>
        <w:pStyle w:val="13"/>
        <w:numPr>
          <w:ilvl w:val="2"/>
          <w:numId w:val="32"/>
        </w:numPr>
        <w:spacing w:line="360" w:lineRule="auto"/>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法律、行政法规和国家有关政策变化影响合同价款。</w:t>
      </w:r>
    </w:p>
    <w:p>
      <w:pPr>
        <w:pStyle w:val="13"/>
        <w:spacing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 11．2合同价款调整原则及方法：</w:t>
      </w:r>
    </w:p>
    <w:p>
      <w:pPr>
        <w:numPr>
          <w:ilvl w:val="0"/>
          <w:numId w:val="33"/>
        </w:numPr>
        <w:spacing w:line="500" w:lineRule="exact"/>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增减工程量清单按11.1执行；</w:t>
      </w:r>
    </w:p>
    <w:p>
      <w:pPr>
        <w:numPr>
          <w:ilvl w:val="0"/>
          <w:numId w:val="33"/>
        </w:numPr>
        <w:spacing w:line="500" w:lineRule="exact"/>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除专用合同条款应有约定外，因变更引起的价格调整按照本款约定处理：①已标价工程量清单中有适用于变更工作的子目的，采用该子目的单价；②已标价工程量清单中无适用于变更工作的子目的，但有类似子目的，可在合理范围内参照类似子目的单价，由监理人与承包人商定变更工作的单价后，报发包人审核批准(发包人批准前应由造价部门出具审核意见)；③已标价工程量清单中无适用或类似子目的单价，即新增项目，参照省定额站颁布的施工期间的定额、费用标准、价格信息，由监理人与承包人商定变更工作的单价后，报发包人审核批准(发包人批准前应由造价部门出具审核意见)。以上价格调整均应考虑承包人中标价与投标总价相比的优惠率，以及不予计取的措施费用。</w:t>
      </w:r>
    </w:p>
    <w:p>
      <w:pPr>
        <w:numPr>
          <w:ilvl w:val="0"/>
          <w:numId w:val="33"/>
        </w:numPr>
        <w:spacing w:line="500" w:lineRule="exact"/>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材料变更时价格确定：①承包人在投标文件中价格明细表已有的材料，按承包人材料价格明细所列的材料单价计算(风险范围以外的，按(5)款确定)；②承包人材料价格明细表中没有的材料，参照许昌市造价办发布的《许昌市建设工程材料基准价格信息》在施工期间发布的材料单价计算；③许昌市造价办发布的《许昌市建设工程材料基准价格信息》没有公布的材料，由承包人提出适当的价格，经发包人确认签字后，予以认可。</w:t>
      </w:r>
    </w:p>
    <w:p>
      <w:pPr>
        <w:pStyle w:val="61"/>
        <w:spacing w:line="500" w:lineRule="exact"/>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11．3双方约定合同价款的其他调整因素: 双方协商解决。</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12．工程付款</w:t>
      </w:r>
    </w:p>
    <w:p>
      <w:pPr>
        <w:pStyle w:val="13"/>
        <w:spacing w:line="500" w:lineRule="exact"/>
        <w:ind w:firstLine="525" w:firstLineChars="25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12．1工程款的支付方式：采取银行转帐结算的形式，由项目所属单位支付；</w:t>
      </w:r>
    </w:p>
    <w:p>
      <w:pPr>
        <w:pStyle w:val="13"/>
        <w:spacing w:line="500" w:lineRule="exact"/>
        <w:ind w:firstLine="525" w:firstLineChars="25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12．2设计变更和现场经济签证引起的费用在拨付进度款时暂不予考虑。</w:t>
      </w:r>
    </w:p>
    <w:p>
      <w:pPr>
        <w:pStyle w:val="13"/>
        <w:spacing w:line="500" w:lineRule="exact"/>
        <w:ind w:firstLine="577" w:firstLineChars="27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12．3双方约定的工程款(进度款)支付方式： 工程竣工验收之前，可申请已完成工程量的80% ；竣工验收完成后支付至总合同价的80%，在决算报告通过审计后支付至审定金额的95%；剩余5%做为质量保证金，待质保期满后支付。</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13.工程量增减</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因发包人或设计单位提出的设计变更，导致工程内容的任何变化，承包人均须无条件先执行，其工程量增减按实计算、综合单价按本合同专用条款有关规定执行。</w:t>
      </w:r>
    </w:p>
    <w:p>
      <w:pPr>
        <w:spacing w:line="500" w:lineRule="exact"/>
        <w:ind w:firstLine="499" w:firstLineChars="238"/>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14. 投标报价</w:t>
      </w:r>
    </w:p>
    <w:p>
      <w:pPr>
        <w:spacing w:line="500" w:lineRule="exact"/>
        <w:ind w:firstLine="454"/>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14.1 投标报价应包括招标文件所确定的招标范围内相应图纸的全部内容，以及为完成上述内容所必须的临时工程、材料、劳务及所需的全部费用；</w:t>
      </w:r>
    </w:p>
    <w:p>
      <w:pPr>
        <w:spacing w:line="500" w:lineRule="exact"/>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14.2 投标人应充分考虑施工期间政策和价格风险，以及所有根据合同或其它原因应由投标人支付的税金和其它应交纳的费用一并计入总报价，中标后不作调整；</w:t>
      </w:r>
    </w:p>
    <w:p>
      <w:pPr>
        <w:adjustRightInd w:val="0"/>
        <w:spacing w:line="500" w:lineRule="exact"/>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    14.3 投标人只能提出一个不变价格，招标人不接受任何选择价。</w:t>
      </w:r>
    </w:p>
    <w:p>
      <w:pPr>
        <w:pStyle w:val="4"/>
        <w:spacing w:line="500" w:lineRule="exact"/>
        <w:jc w:val="center"/>
        <w:rPr>
          <w:rFonts w:hint="eastAsia" w:cs="宋体" w:asciiTheme="minorEastAsia" w:hAnsiTheme="minorEastAsia" w:eastAsiaTheme="minorEastAsia"/>
          <w:kern w:val="0"/>
          <w:sz w:val="21"/>
          <w:szCs w:val="21"/>
          <w:lang w:val="en-US" w:eastAsia="zh-CN" w:bidi="ar-SA"/>
        </w:rPr>
      </w:pPr>
      <w:bookmarkStart w:id="54" w:name="_Toc329278155"/>
      <w:bookmarkStart w:id="55" w:name="_Toc355649948"/>
      <w:bookmarkStart w:id="56" w:name="_Toc354923125"/>
      <w:bookmarkStart w:id="57" w:name="_Toc354922986"/>
      <w:bookmarkStart w:id="58" w:name="_Toc364457265"/>
      <w:bookmarkStart w:id="59" w:name="_Toc326060511"/>
      <w:bookmarkStart w:id="60" w:name="_Toc357868220"/>
      <w:bookmarkStart w:id="61" w:name="_Toc354404035"/>
      <w:bookmarkStart w:id="62" w:name="_Toc356744040"/>
      <w:r>
        <w:rPr>
          <w:rFonts w:hint="eastAsia" w:cs="宋体" w:asciiTheme="minorEastAsia" w:hAnsiTheme="minorEastAsia" w:eastAsiaTheme="minorEastAsia"/>
          <w:kern w:val="0"/>
          <w:sz w:val="21"/>
          <w:szCs w:val="21"/>
          <w:lang w:val="en-US" w:eastAsia="zh-CN" w:bidi="ar-SA"/>
        </w:rPr>
        <w:t>七、竣工验收与结算</w:t>
      </w:r>
      <w:bookmarkEnd w:id="54"/>
      <w:bookmarkEnd w:id="55"/>
      <w:bookmarkEnd w:id="56"/>
      <w:bookmarkEnd w:id="57"/>
      <w:bookmarkEnd w:id="58"/>
      <w:bookmarkEnd w:id="59"/>
      <w:bookmarkEnd w:id="60"/>
      <w:bookmarkEnd w:id="61"/>
      <w:bookmarkEnd w:id="62"/>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15．竣工验收</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15．1承包人提供竣工图的约定：        (待定)                  </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                                     //                        </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15．2中间交工工程的范围和竣工时间：                            </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15．3竣工结算：审减金额超过报审金额10%时，超过部分审计费用由施工单位承担，并承担一定的违约责任。</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p>
    <w:p>
      <w:pPr>
        <w:pStyle w:val="4"/>
        <w:spacing w:line="500" w:lineRule="exact"/>
        <w:jc w:val="center"/>
        <w:rPr>
          <w:rFonts w:hint="eastAsia" w:cs="宋体" w:asciiTheme="minorEastAsia" w:hAnsiTheme="minorEastAsia" w:eastAsiaTheme="minorEastAsia"/>
          <w:kern w:val="0"/>
          <w:sz w:val="21"/>
          <w:szCs w:val="21"/>
          <w:lang w:val="en-US" w:eastAsia="zh-CN" w:bidi="ar-SA"/>
        </w:rPr>
      </w:pPr>
      <w:bookmarkStart w:id="63" w:name="_Toc355649949"/>
      <w:bookmarkStart w:id="64" w:name="_Toc364457266"/>
      <w:bookmarkStart w:id="65" w:name="_Toc356744041"/>
      <w:bookmarkStart w:id="66" w:name="_Toc357868221"/>
      <w:bookmarkStart w:id="67" w:name="_Toc329278156"/>
      <w:bookmarkStart w:id="68" w:name="_Toc354404036"/>
      <w:bookmarkStart w:id="69" w:name="_Toc326060512"/>
      <w:bookmarkStart w:id="70" w:name="_Toc354923126"/>
      <w:bookmarkStart w:id="71" w:name="_Toc354922987"/>
      <w:r>
        <w:rPr>
          <w:rFonts w:hint="eastAsia" w:cs="宋体" w:asciiTheme="minorEastAsia" w:hAnsiTheme="minorEastAsia" w:eastAsiaTheme="minorEastAsia"/>
          <w:kern w:val="0"/>
          <w:sz w:val="21"/>
          <w:szCs w:val="21"/>
          <w:lang w:val="en-US" w:eastAsia="zh-CN" w:bidi="ar-SA"/>
        </w:rPr>
        <w:t>八、违约、索赔和争议</w:t>
      </w:r>
      <w:bookmarkEnd w:id="63"/>
      <w:bookmarkEnd w:id="64"/>
      <w:bookmarkEnd w:id="65"/>
      <w:bookmarkEnd w:id="66"/>
      <w:bookmarkEnd w:id="67"/>
      <w:bookmarkEnd w:id="68"/>
      <w:bookmarkEnd w:id="69"/>
      <w:bookmarkEnd w:id="70"/>
      <w:bookmarkEnd w:id="71"/>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16．违约</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16．1本合同中关于发包人违约的具体责任如下，</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本合同通用条款第24条约定发包人违约应承担的违约责任：甲方根据实际情况决定采取处罚措施。</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本合同通用条款第26.4款约定发包人违约应承担的违约责任:     //            </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本合同通用条款第33.3款约定发包人违约应承担的违约责任:     //            </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双方约定的发包人其他违约责任: 见补充条款。</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16．2本合同中关于承包人违约的具体责任如下:</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本合同通用条款第14.2款约定承包人违约承担的违约责任:  (待定)        </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本合同通用条款第15.1款约定承包人违约应承担的违约责任:  (待定)                                       </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双方约定的承包人其他违约责任:   (待定)                                 </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17．争议</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17．1双方约定，在履行合同过程中产生争议时:</w:t>
      </w:r>
    </w:p>
    <w:p>
      <w:pPr>
        <w:pStyle w:val="13"/>
        <w:numPr>
          <w:ilvl w:val="0"/>
          <w:numId w:val="34"/>
        </w:numPr>
        <w:spacing w:line="500" w:lineRule="exact"/>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双方本着友好协商方式解决。</w:t>
      </w:r>
    </w:p>
    <w:p>
      <w:pPr>
        <w:pStyle w:val="13"/>
        <w:numPr>
          <w:ilvl w:val="0"/>
          <w:numId w:val="34"/>
        </w:numPr>
        <w:spacing w:line="500" w:lineRule="exact"/>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协商不成的，向  工程所在地  人民法院提起诉讼。</w:t>
      </w:r>
    </w:p>
    <w:p>
      <w:pPr>
        <w:pStyle w:val="4"/>
        <w:spacing w:line="500" w:lineRule="exact"/>
        <w:jc w:val="center"/>
        <w:rPr>
          <w:rFonts w:hint="eastAsia" w:cs="宋体" w:asciiTheme="minorEastAsia" w:hAnsiTheme="minorEastAsia" w:eastAsiaTheme="minorEastAsia"/>
          <w:kern w:val="0"/>
          <w:sz w:val="21"/>
          <w:szCs w:val="21"/>
          <w:lang w:val="en-US" w:eastAsia="zh-CN" w:bidi="ar-SA"/>
        </w:rPr>
      </w:pPr>
      <w:bookmarkStart w:id="72" w:name="_Toc364457267"/>
      <w:bookmarkStart w:id="73" w:name="_Toc357868222"/>
      <w:bookmarkStart w:id="74" w:name="_Toc354923127"/>
      <w:bookmarkStart w:id="75" w:name="_Toc354922988"/>
      <w:bookmarkStart w:id="76" w:name="_Toc356744042"/>
      <w:bookmarkStart w:id="77" w:name="_Toc355649950"/>
      <w:bookmarkStart w:id="78" w:name="_Toc354404037"/>
      <w:bookmarkStart w:id="79" w:name="_Toc326060513"/>
      <w:bookmarkStart w:id="80" w:name="_Toc329278157"/>
      <w:r>
        <w:rPr>
          <w:rFonts w:hint="eastAsia" w:cs="宋体" w:asciiTheme="minorEastAsia" w:hAnsiTheme="minorEastAsia" w:eastAsiaTheme="minorEastAsia"/>
          <w:kern w:val="0"/>
          <w:sz w:val="21"/>
          <w:szCs w:val="21"/>
          <w:lang w:val="en-US" w:eastAsia="zh-CN" w:bidi="ar-SA"/>
        </w:rPr>
        <w:t>九、其他</w:t>
      </w:r>
      <w:bookmarkEnd w:id="72"/>
      <w:bookmarkEnd w:id="73"/>
      <w:bookmarkEnd w:id="74"/>
      <w:bookmarkEnd w:id="75"/>
      <w:bookmarkEnd w:id="76"/>
      <w:bookmarkEnd w:id="77"/>
      <w:bookmarkEnd w:id="78"/>
      <w:bookmarkEnd w:id="79"/>
      <w:bookmarkEnd w:id="80"/>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18．工程分包</w:t>
      </w:r>
    </w:p>
    <w:p>
      <w:pPr>
        <w:pStyle w:val="10"/>
        <w:spacing w:line="500" w:lineRule="exact"/>
        <w:ind w:left="680"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18．1本工程主体工程不允许分包。其他配套专业若确需分包，分包商须经得发包人同意。</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19．不可抗力</w:t>
      </w:r>
    </w:p>
    <w:p>
      <w:pPr>
        <w:pStyle w:val="10"/>
        <w:spacing w:line="500" w:lineRule="exact"/>
        <w:ind w:left="680"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19．1双方关于不可抗力的约定:  所发生的工期相应顺延，但涉及的费用根据国家有关规定由双方分担。 </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20．保险</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20．1本工程双方约定投保内容如下:</w:t>
      </w:r>
    </w:p>
    <w:p>
      <w:pPr>
        <w:pStyle w:val="13"/>
        <w:spacing w:line="500" w:lineRule="exact"/>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(l)发包人投保内容:      无            </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发包人委托承包人办理的保险事项:    无          </w:t>
      </w:r>
    </w:p>
    <w:p>
      <w:pPr>
        <w:pStyle w:val="13"/>
        <w:spacing w:line="500" w:lineRule="exact"/>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    (2)承包人投保内容:       无         </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21．担保</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21．1本工程双方约定担保事项如下:</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(l)发包人向承包人提供履约担保，担保方式为:    (待定)     担保合同作为本合同附件。</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(2)承包人向发包人提供履约担保，担保方式为:   中标人在接到中标通知书后10日内，按中标价的5%交纳履约保证金，以转账或电汇交纳至到招标人指定账户。    </w:t>
      </w:r>
    </w:p>
    <w:p>
      <w:pPr>
        <w:pStyle w:val="13"/>
        <w:spacing w:line="500" w:lineRule="exact"/>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    (3)双方约定的其他担保事项:               (待定)                          </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22．合同份数</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22．1双方约定合同副本份数:正本2份，副本4份</w:t>
      </w:r>
    </w:p>
    <w:p>
      <w:pPr>
        <w:pStyle w:val="13"/>
        <w:spacing w:line="500" w:lineRule="exact"/>
        <w:ind w:firstLine="470" w:firstLineChars="224"/>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23．补充条款</w:t>
      </w:r>
    </w:p>
    <w:p>
      <w:pPr>
        <w:pStyle w:val="13"/>
        <w:spacing w:line="500" w:lineRule="exact"/>
        <w:ind w:firstLine="48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审减金额超过报审金额10%时，超过部分审计费用由施工单位承担，并承担一定的违约责任。</w:t>
      </w:r>
    </w:p>
    <w:p>
      <w:pPr>
        <w:spacing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24．其他未尽事宜由双方协商后确定：</w:t>
      </w:r>
    </w:p>
    <w:p>
      <w:pPr>
        <w:spacing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(1)若承包方未达到双方约定的工程质量要求，承担其由此产生的一切责任。</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(2)经甲乙双方签字盖章后方可生效。</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p>
    <w:p>
      <w:pPr>
        <w:spacing w:line="360" w:lineRule="auto"/>
        <w:jc w:val="center"/>
        <w:outlineLvl w:val="1"/>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br w:type="page"/>
      </w:r>
    </w:p>
    <w:p>
      <w:pPr>
        <w:spacing w:line="440" w:lineRule="exact"/>
        <w:ind w:firstLine="482" w:firstLineChars="200"/>
        <w:jc w:val="center"/>
        <w:rPr>
          <w:rFonts w:hint="eastAsia" w:ascii="仿宋" w:hAnsi="仿宋" w:eastAsia="仿宋"/>
          <w:b/>
          <w:sz w:val="24"/>
          <w:szCs w:val="24"/>
        </w:rPr>
      </w:pPr>
      <w:r>
        <w:rPr>
          <w:rFonts w:hint="eastAsia" w:ascii="仿宋" w:hAnsi="仿宋" w:eastAsia="仿宋"/>
          <w:b/>
          <w:sz w:val="24"/>
          <w:szCs w:val="24"/>
        </w:rPr>
        <w:t>合同协议书</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                     (发包人名称，以下简称“发包人” )为实施           (项目名称)，己接受                  (承包人名称，以下简称“承包人” )对该项目工程施工的投标。发包人和承包人共同达成如下协议。</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1．本协议书与下列文件一起构成合同文件：</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(l)中标通知书；</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(2)投标函及投标函附录；</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(3)专用合同条款；</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(4)通用合同条款；</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(5)技术标准和要求；</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(6) 已标价的工程量清单；</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(7)图纸；</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(8)其他合同文件。</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2．上述文件互相补充和解释，如有不明确或不一致之处，以合同约定次序在先者为准。</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3．签约合同价：人民币(大写)                元(￥              )。</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4．承包人项目经理(建造师)：                     </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5．工程质量符合                     标准。</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6．承包人承诺按合同约定承担工程的实施、完成及缺陷修复。</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7．发包人承诺按合同约定的条件、时间和方式向承包人支付合同价款。</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8．承包人应按照监理人指示开工，工期为      日历天。</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9．本协议书一式     份，合同双方各执      份。</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10.双方签字盖章后生效。</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11．合同未尽事宜，双方另行签订补充协议。补充协议是合同的组成部分。</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发包人：             (单位盖章)             </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法定代表人或其委托代理人：     (签字)     </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承包人：             (单位盖章)           </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法定代表人或其委托代理人：     (签字)     </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  </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p>
    <w:p>
      <w:pPr>
        <w:pStyle w:val="13"/>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黑体" w:asciiTheme="minorEastAsia" w:hAnsiTheme="minorEastAsia"/>
          <w:b/>
          <w:bCs/>
          <w:sz w:val="44"/>
          <w:szCs w:val="44"/>
          <w:lang w:val="zh-CN"/>
        </w:rPr>
      </w:pPr>
      <w:r>
        <w:rPr>
          <w:rFonts w:hint="eastAsia" w:cs="宋体" w:asciiTheme="majorEastAsia" w:hAnsiTheme="majorEastAsia" w:eastAsiaTheme="majorEastAsia"/>
          <w:b/>
          <w:kern w:val="0"/>
          <w:sz w:val="32"/>
          <w:szCs w:val="32"/>
        </w:rPr>
        <w:t>第八章 响应文件有关格式</w:t>
      </w: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pStyle w:val="54"/>
        <w:numPr>
          <w:ilvl w:val="0"/>
          <w:numId w:val="0"/>
        </w:numPr>
        <w:tabs>
          <w:tab w:val="left" w:pos="660"/>
        </w:tabs>
        <w:snapToGrid w:val="0"/>
        <w:spacing w:before="0" w:line="400" w:lineRule="exact"/>
        <w:rPr>
          <w:rFonts w:cs="黑体" w:asciiTheme="minorEastAsia" w:hAnsiTheme="minorEastAsia" w:eastAsiaTheme="minorEastAsia"/>
          <w:color w:val="auto"/>
          <w:kern w:val="2"/>
          <w:sz w:val="28"/>
          <w:szCs w:val="28"/>
          <w:lang w:val="zh-CN"/>
        </w:rPr>
      </w:pPr>
      <w:r>
        <w:rPr>
          <w:rFonts w:hint="eastAsia" w:cs="黑体" w:asciiTheme="minorEastAsia" w:hAnsiTheme="minorEastAsia" w:eastAsiaTheme="minorEastAsia"/>
          <w:color w:val="auto"/>
          <w:kern w:val="2"/>
          <w:sz w:val="28"/>
          <w:szCs w:val="28"/>
          <w:lang w:val="zh-CN"/>
        </w:rPr>
        <w:t>一、投标人应答索引表</w:t>
      </w:r>
    </w:p>
    <w:tbl>
      <w:tblPr>
        <w:tblStyle w:val="22"/>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284"/>
        <w:gridCol w:w="425"/>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序号</w:t>
            </w:r>
          </w:p>
        </w:tc>
        <w:tc>
          <w:tcPr>
            <w:tcW w:w="3751" w:type="dxa"/>
            <w:gridSpan w:val="4"/>
            <w:vAlign w:val="center"/>
          </w:tcPr>
          <w:p>
            <w:pPr>
              <w:snapToGrid w:val="0"/>
              <w:spacing w:line="400" w:lineRule="exact"/>
              <w:jc w:val="center"/>
              <w:rPr>
                <w:rFonts w:ascii="宋体" w:hAnsi="宋体" w:cs="微软雅黑"/>
                <w:b/>
                <w:szCs w:val="21"/>
              </w:rPr>
            </w:pPr>
            <w:r>
              <w:rPr>
                <w:rFonts w:hint="eastAsia" w:ascii="宋体" w:hAnsi="宋体" w:cs="微软雅黑"/>
                <w:b/>
                <w:szCs w:val="21"/>
              </w:rPr>
              <w:t>项  目</w:t>
            </w:r>
          </w:p>
        </w:tc>
        <w:tc>
          <w:tcPr>
            <w:tcW w:w="1559"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投标人应答</w:t>
            </w:r>
          </w:p>
          <w:p>
            <w:pPr>
              <w:snapToGrid w:val="0"/>
              <w:spacing w:line="400" w:lineRule="exact"/>
              <w:jc w:val="center"/>
              <w:rPr>
                <w:rFonts w:ascii="宋体" w:hAnsi="宋体" w:cs="微软雅黑"/>
                <w:b/>
                <w:szCs w:val="21"/>
              </w:rPr>
            </w:pPr>
            <w:r>
              <w:rPr>
                <w:rFonts w:hint="eastAsia" w:ascii="宋体" w:hAnsi="宋体" w:cs="微软雅黑"/>
                <w:b/>
                <w:szCs w:val="21"/>
              </w:rPr>
              <w:t>（有/没有）</w:t>
            </w:r>
          </w:p>
        </w:tc>
        <w:tc>
          <w:tcPr>
            <w:tcW w:w="1560"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投标文件中所在页码</w:t>
            </w:r>
          </w:p>
        </w:tc>
        <w:tc>
          <w:tcPr>
            <w:tcW w:w="201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供应商应答索引表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hAnsi="宋体"/>
                <w:kern w:val="0"/>
                <w:sz w:val="21"/>
                <w:szCs w:val="21"/>
              </w:rPr>
              <w:t>报价一览表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投标函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4</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asciiTheme="majorEastAsia" w:hAnsiTheme="majorEastAsia" w:eastAsiaTheme="majorEastAsia" w:cstheme="majorEastAsia"/>
                <w:bCs/>
                <w:sz w:val="21"/>
                <w:szCs w:val="21"/>
                <w:lang w:val="zh-CN"/>
              </w:rPr>
              <w:t>法定代表人（单位负责人）</w:t>
            </w:r>
            <w:r>
              <w:rPr>
                <w:rFonts w:asciiTheme="majorEastAsia" w:hAnsiTheme="majorEastAsia" w:eastAsiaTheme="majorEastAsia" w:cstheme="majorEastAsia"/>
                <w:bCs/>
                <w:sz w:val="21"/>
                <w:szCs w:val="21"/>
                <w:lang w:val="zh-CN"/>
              </w:rPr>
              <w:t>资</w:t>
            </w:r>
            <w:r>
              <w:rPr>
                <w:rFonts w:hint="eastAsia" w:asciiTheme="majorEastAsia" w:hAnsiTheme="majorEastAsia" w:eastAsiaTheme="majorEastAsia" w:cstheme="majorEastAsia"/>
                <w:bCs/>
                <w:sz w:val="21"/>
                <w:szCs w:val="21"/>
                <w:lang w:val="zh-CN"/>
              </w:rPr>
              <w:t>格</w:t>
            </w:r>
            <w:r>
              <w:rPr>
                <w:rFonts w:asciiTheme="majorEastAsia" w:hAnsiTheme="majorEastAsia" w:eastAsiaTheme="majorEastAsia" w:cstheme="majorEastAsia"/>
                <w:bCs/>
                <w:sz w:val="21"/>
                <w:szCs w:val="21"/>
                <w:lang w:val="zh-CN"/>
              </w:rPr>
              <w:t>证</w:t>
            </w:r>
            <w:r>
              <w:rPr>
                <w:rFonts w:hint="eastAsia" w:asciiTheme="majorEastAsia" w:hAnsiTheme="majorEastAsia" w:eastAsiaTheme="majorEastAsia" w:cstheme="majorEastAsia"/>
                <w:bCs/>
                <w:sz w:val="21"/>
                <w:szCs w:val="21"/>
                <w:lang w:val="zh-CN"/>
              </w:rPr>
              <w:t>明</w:t>
            </w:r>
            <w:r>
              <w:rPr>
                <w:rFonts w:asciiTheme="majorEastAsia" w:hAnsiTheme="majorEastAsia" w:eastAsiaTheme="majorEastAsia" w:cstheme="majorEastAsia"/>
                <w:bCs/>
                <w:sz w:val="21"/>
                <w:szCs w:val="21"/>
                <w:lang w:val="zh-CN"/>
              </w:rPr>
              <w:t>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5</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hAnsi="宋体"/>
                <w:kern w:val="0"/>
                <w:sz w:val="21"/>
                <w:szCs w:val="21"/>
              </w:rPr>
              <w:t>法定代表人（单位负责人）授权书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6</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hAnsi="宋体"/>
                <w:kern w:val="0"/>
                <w:sz w:val="21"/>
                <w:szCs w:val="21"/>
              </w:rPr>
              <w:t>营业执照等证明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7</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asciiTheme="minorEastAsia" w:hAnsiTheme="minorEastAsia"/>
                <w:bCs/>
                <w:sz w:val="21"/>
                <w:szCs w:val="21"/>
              </w:rPr>
              <w:t>依法纳税凭据复印件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8</w:t>
            </w:r>
          </w:p>
        </w:tc>
        <w:tc>
          <w:tcPr>
            <w:tcW w:w="774" w:type="dxa"/>
            <w:vMerge w:val="restart"/>
            <w:tcBorders>
              <w:right w:val="single" w:color="auto" w:sz="4"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财务状况报告</w:t>
            </w:r>
          </w:p>
        </w:tc>
        <w:tc>
          <w:tcPr>
            <w:tcW w:w="709" w:type="dxa"/>
            <w:gridSpan w:val="2"/>
            <w:vMerge w:val="restart"/>
            <w:tcBorders>
              <w:left w:val="single" w:color="auto" w:sz="4" w:space="0"/>
              <w:righ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经审计财务报告</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资产负债表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35"/>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利润表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35"/>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现金流量表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35"/>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所有者权益变动表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35"/>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附注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35"/>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基本开户银行资信证明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35"/>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35"/>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政府采购投标担保函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9</w:t>
            </w:r>
          </w:p>
        </w:tc>
        <w:tc>
          <w:tcPr>
            <w:tcW w:w="3751" w:type="dxa"/>
            <w:gridSpan w:val="4"/>
            <w:vAlign w:val="center"/>
          </w:tcPr>
          <w:p>
            <w:pPr>
              <w:snapToGrid w:val="0"/>
              <w:spacing w:line="400" w:lineRule="exact"/>
              <w:rPr>
                <w:rFonts w:ascii="宋体" w:hAnsi="宋体" w:cs="微软雅黑"/>
                <w:szCs w:val="21"/>
              </w:rPr>
            </w:pPr>
            <w:r>
              <w:rPr>
                <w:rFonts w:hint="eastAsia" w:asciiTheme="minorEastAsia" w:hAnsiTheme="minorEastAsia"/>
                <w:bCs/>
                <w:szCs w:val="21"/>
              </w:rPr>
              <w:t>依法缴纳社会保险凭据复印件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10</w:t>
            </w:r>
          </w:p>
        </w:tc>
        <w:tc>
          <w:tcPr>
            <w:tcW w:w="774" w:type="dxa"/>
            <w:vMerge w:val="restart"/>
            <w:tcBorders>
              <w:right w:val="single" w:color="auto" w:sz="6"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履行合同能力</w:t>
            </w:r>
          </w:p>
        </w:tc>
        <w:tc>
          <w:tcPr>
            <w:tcW w:w="709" w:type="dxa"/>
            <w:gridSpan w:val="2"/>
            <w:vMerge w:val="restart"/>
            <w:tcBorders>
              <w:left w:val="single" w:color="auto" w:sz="6" w:space="0"/>
              <w:right w:val="single" w:color="auto" w:sz="6" w:space="0"/>
            </w:tcBorders>
            <w:vAlign w:val="center"/>
          </w:tcPr>
          <w:p>
            <w:pPr>
              <w:snapToGrid w:val="0"/>
              <w:spacing w:line="400" w:lineRule="exact"/>
              <w:jc w:val="left"/>
              <w:rPr>
                <w:rFonts w:ascii="宋体" w:hAnsi="宋体" w:cs="微软雅黑"/>
                <w:szCs w:val="21"/>
              </w:rPr>
            </w:pPr>
            <w:r>
              <w:rPr>
                <w:rFonts w:hint="eastAsia" w:ascii="宋体" w:hAnsi="宋体" w:cs="微软雅黑"/>
                <w:szCs w:val="21"/>
              </w:rPr>
              <w:t>证明材料</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设备购置发票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35"/>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技术人员职称证书</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3"/>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35"/>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用工合同</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3"/>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35"/>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asciiTheme="minorEastAsia" w:hAnsiTheme="minorEastAsia"/>
                <w:bCs/>
                <w:sz w:val="21"/>
                <w:szCs w:val="21"/>
              </w:rPr>
              <w:t>供应商相关承诺函或声明</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11</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没有重大违法记录的声明</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12</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hAnsi="宋体" w:cs="微软雅黑"/>
                <w:bCs/>
                <w:kern w:val="0"/>
                <w:sz w:val="21"/>
                <w:szCs w:val="21"/>
              </w:rPr>
              <w:t>供应商须具备的特殊资质证书</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13</w:t>
            </w:r>
          </w:p>
        </w:tc>
        <w:tc>
          <w:tcPr>
            <w:tcW w:w="3751" w:type="dxa"/>
            <w:gridSpan w:val="4"/>
            <w:vAlign w:val="center"/>
          </w:tcPr>
          <w:p>
            <w:pPr>
              <w:pStyle w:val="13"/>
              <w:kinsoku w:val="0"/>
              <w:overflowPunct w:val="0"/>
              <w:autoSpaceDE w:val="0"/>
              <w:autoSpaceDN w:val="0"/>
              <w:spacing w:line="320" w:lineRule="exact"/>
              <w:rPr>
                <w:rFonts w:hint="eastAsia" w:hAnsi="宋体" w:eastAsia="宋体" w:cs="微软雅黑"/>
                <w:bCs/>
                <w:kern w:val="0"/>
                <w:sz w:val="21"/>
                <w:szCs w:val="21"/>
                <w:lang w:eastAsia="zh-CN"/>
              </w:rPr>
            </w:pPr>
            <w:r>
              <w:rPr>
                <w:rFonts w:hint="eastAsia" w:hAnsi="宋体" w:cs="微软雅黑"/>
                <w:bCs/>
                <w:kern w:val="0"/>
                <w:sz w:val="21"/>
                <w:szCs w:val="21"/>
                <w:lang w:eastAsia="zh-CN"/>
              </w:rPr>
              <w:t>投标承诺函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14</w:t>
            </w:r>
          </w:p>
        </w:tc>
        <w:tc>
          <w:tcPr>
            <w:tcW w:w="3751" w:type="dxa"/>
            <w:gridSpan w:val="4"/>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联合体协议</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15</w:t>
            </w:r>
          </w:p>
        </w:tc>
        <w:tc>
          <w:tcPr>
            <w:tcW w:w="3751" w:type="dxa"/>
            <w:gridSpan w:val="4"/>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供应商与参加本项目投标的其他供应商之间，单位负责人不为同一人并且不存在直接控股、管理关系承诺函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16</w:t>
            </w:r>
          </w:p>
        </w:tc>
        <w:tc>
          <w:tcPr>
            <w:tcW w:w="3751" w:type="dxa"/>
            <w:gridSpan w:val="4"/>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仿宋_GB2312" w:asciiTheme="minorEastAsia" w:hAnsiTheme="minorEastAsia"/>
                <w:sz w:val="21"/>
                <w:szCs w:val="21"/>
                <w:lang w:val="zh-CN"/>
              </w:rPr>
              <w:t>供应商未为本项目提供整体设计、规范编制或者项目管理、监理、检测等服务承诺函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17</w:t>
            </w:r>
          </w:p>
        </w:tc>
        <w:tc>
          <w:tcPr>
            <w:tcW w:w="3751" w:type="dxa"/>
            <w:gridSpan w:val="4"/>
            <w:tcBorders>
              <w:top w:val="double" w:color="auto" w:sz="4"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投标分项报价表</w:t>
            </w:r>
          </w:p>
        </w:tc>
        <w:tc>
          <w:tcPr>
            <w:tcW w:w="1559" w:type="dxa"/>
            <w:tcBorders>
              <w:top w:val="double" w:color="auto" w:sz="4" w:space="0"/>
            </w:tcBorders>
            <w:vAlign w:val="center"/>
          </w:tcPr>
          <w:p>
            <w:pPr>
              <w:jc w:val="center"/>
              <w:rPr>
                <w:szCs w:val="21"/>
              </w:rPr>
            </w:pPr>
          </w:p>
        </w:tc>
        <w:tc>
          <w:tcPr>
            <w:tcW w:w="1560" w:type="dxa"/>
            <w:tcBorders>
              <w:top w:val="double" w:color="auto" w:sz="4" w:space="0"/>
            </w:tcBorders>
            <w:vAlign w:val="center"/>
          </w:tcPr>
          <w:p>
            <w:pPr>
              <w:snapToGrid w:val="0"/>
              <w:spacing w:line="400" w:lineRule="exact"/>
              <w:rPr>
                <w:rFonts w:ascii="宋体" w:hAnsi="宋体" w:cs="微软雅黑"/>
                <w:szCs w:val="21"/>
              </w:rPr>
            </w:pPr>
          </w:p>
        </w:tc>
        <w:tc>
          <w:tcPr>
            <w:tcW w:w="2018" w:type="dxa"/>
            <w:tcBorders>
              <w:top w:val="doub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18</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技术规格偏离表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19</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技术方案（实施方案）</w:t>
            </w:r>
          </w:p>
        </w:tc>
        <w:tc>
          <w:tcPr>
            <w:tcW w:w="1559" w:type="dxa"/>
            <w:vAlign w:val="center"/>
          </w:tcPr>
          <w:p>
            <w:pPr>
              <w:jc w:val="center"/>
              <w:rPr>
                <w:szCs w:val="21"/>
              </w:rPr>
            </w:pPr>
          </w:p>
        </w:tc>
        <w:tc>
          <w:tcPr>
            <w:tcW w:w="1560" w:type="dxa"/>
            <w:tcBorders>
              <w:top w:val="single" w:color="auto" w:sz="4" w:space="0"/>
            </w:tcBorders>
            <w:vAlign w:val="center"/>
          </w:tcPr>
          <w:p>
            <w:pPr>
              <w:snapToGrid w:val="0"/>
              <w:spacing w:line="400" w:lineRule="exact"/>
              <w:rPr>
                <w:rFonts w:ascii="宋体" w:hAnsi="宋体" w:cs="微软雅黑"/>
                <w:szCs w:val="21"/>
              </w:rPr>
            </w:pPr>
          </w:p>
        </w:tc>
        <w:tc>
          <w:tcPr>
            <w:tcW w:w="2018" w:type="dxa"/>
            <w:tcBorders>
              <w:top w:val="sing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20</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售后服务方案</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21</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业绩情况表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22</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中小企业声明函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23</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cs="仿宋_GB2312" w:asciiTheme="minorEastAsia" w:hAnsiTheme="minorEastAsia" w:eastAsiaTheme="minorEastAsia"/>
                <w:sz w:val="21"/>
                <w:szCs w:val="21"/>
                <w:lang w:val="zh-CN"/>
              </w:rPr>
              <w:t>残疾人福利性单位声明函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24</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监狱企业证明文件</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089"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25</w:t>
            </w:r>
          </w:p>
        </w:tc>
        <w:tc>
          <w:tcPr>
            <w:tcW w:w="1058" w:type="dxa"/>
            <w:gridSpan w:val="2"/>
            <w:tcBorders>
              <w:right w:val="single" w:color="auto" w:sz="4"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CCC强制性产品认证</w:t>
            </w:r>
          </w:p>
        </w:tc>
        <w:tc>
          <w:tcPr>
            <w:tcW w:w="2693" w:type="dxa"/>
            <w:gridSpan w:val="2"/>
            <w:tcBorders>
              <w:left w:val="single" w:color="auto" w:sz="4"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asciiTheme="majorEastAsia" w:hAnsiTheme="majorEastAsia" w:eastAsiaTheme="majorEastAsia" w:cstheme="majorEastAsia"/>
                <w:bCs/>
                <w:sz w:val="21"/>
                <w:szCs w:val="21"/>
                <w:lang w:val="zh-CN"/>
              </w:rPr>
              <w:t>所投产品符合国家强制性要求承诺函</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26</w:t>
            </w:r>
          </w:p>
        </w:tc>
        <w:tc>
          <w:tcPr>
            <w:tcW w:w="1058" w:type="dxa"/>
            <w:gridSpan w:val="2"/>
            <w:vMerge w:val="restart"/>
            <w:tcBorders>
              <w:right w:val="single" w:color="auto" w:sz="4" w:space="0"/>
            </w:tcBorders>
            <w:vAlign w:val="center"/>
          </w:tcPr>
          <w:p>
            <w:pPr>
              <w:pStyle w:val="13"/>
              <w:kinsoku w:val="0"/>
              <w:overflowPunct w:val="0"/>
              <w:autoSpaceDE w:val="0"/>
              <w:autoSpaceDN w:val="0"/>
              <w:spacing w:line="320" w:lineRule="exact"/>
              <w:rPr>
                <w:rFonts w:cs="宋体" w:asciiTheme="minorEastAsia" w:hAnsiTheme="minorEastAsia"/>
                <w:kern w:val="0"/>
                <w:sz w:val="21"/>
                <w:szCs w:val="21"/>
              </w:rPr>
            </w:pPr>
            <w:r>
              <w:rPr>
                <w:rFonts w:cs="宋体" w:asciiTheme="minorEastAsia" w:hAnsiTheme="minorEastAsia"/>
                <w:kern w:val="0"/>
                <w:sz w:val="21"/>
                <w:szCs w:val="21"/>
              </w:rPr>
              <w:t>信息安全产品强制性认证</w:t>
            </w:r>
          </w:p>
        </w:tc>
        <w:tc>
          <w:tcPr>
            <w:tcW w:w="2693" w:type="dxa"/>
            <w:gridSpan w:val="2"/>
            <w:tcBorders>
              <w:lef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认证机构颁发的认证证书</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continue"/>
            <w:vAlign w:val="center"/>
          </w:tcPr>
          <w:p>
            <w:pPr>
              <w:adjustRightInd w:val="0"/>
              <w:snapToGrid w:val="0"/>
              <w:spacing w:line="400" w:lineRule="exact"/>
              <w:jc w:val="center"/>
              <w:textAlignment w:val="baseline"/>
              <w:rPr>
                <w:rFonts w:ascii="宋体" w:hAnsi="宋体" w:cs="微软雅黑"/>
                <w:szCs w:val="21"/>
              </w:rPr>
            </w:pPr>
          </w:p>
        </w:tc>
        <w:tc>
          <w:tcPr>
            <w:tcW w:w="1058" w:type="dxa"/>
            <w:gridSpan w:val="2"/>
            <w:vMerge w:val="continue"/>
            <w:tcBorders>
              <w:righ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p>
        </w:tc>
        <w:tc>
          <w:tcPr>
            <w:tcW w:w="2693" w:type="dxa"/>
            <w:gridSpan w:val="2"/>
            <w:tcBorders>
              <w:lef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中国信息安全认证中心官网产品查询结果截图</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27</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其它资料</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bl>
    <w:p>
      <w:pPr>
        <w:tabs>
          <w:tab w:val="left" w:pos="1260"/>
        </w:tabs>
        <w:autoSpaceDE w:val="0"/>
        <w:autoSpaceDN w:val="0"/>
        <w:adjustRightInd w:val="0"/>
        <w:spacing w:line="360" w:lineRule="auto"/>
        <w:ind w:left="420" w:leftChars="-1" w:hanging="422" w:hangingChars="176"/>
        <w:contextualSpacing/>
        <w:rPr>
          <w:rFonts w:ascii="楷体" w:hAnsi="楷体" w:eastAsia="楷体"/>
          <w:color w:val="000000"/>
          <w:sz w:val="24"/>
          <w:szCs w:val="24"/>
        </w:rPr>
      </w:pPr>
      <w:r>
        <w:rPr>
          <w:rFonts w:hint="eastAsia" w:ascii="楷体" w:hAnsi="楷体" w:eastAsia="楷体"/>
          <w:color w:val="000000"/>
          <w:sz w:val="24"/>
          <w:szCs w:val="24"/>
        </w:rPr>
        <w:t>注：①本表序号8请按照本谈判文件 “第六章资格审查与评审”资格审查表中序号3要求，根据所提供经审计财务报告、基本开户银行资信证明、银行资信证明、政府采购投标担保函情况填写其中一项即可。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hint="eastAsia" w:ascii="楷体" w:hAnsi="楷体" w:eastAsia="楷体"/>
          <w:color w:val="000000"/>
          <w:sz w:val="24"/>
          <w:szCs w:val="24"/>
        </w:rPr>
        <w:t>②本表序号10请按照本谈判文件 “第六章资格审查与评审”资格审查表中序号6要求提供，根据所提供证明材料或承诺函（声明）情况填写其中一项即可。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hint="eastAsia" w:ascii="楷体" w:hAnsi="楷体" w:eastAsia="楷体"/>
          <w:color w:val="000000"/>
          <w:sz w:val="24"/>
          <w:szCs w:val="24"/>
        </w:rPr>
        <w:t>③本表序号26请根据所投产品提供证书或截图情况填写其中一项即可。</w:t>
      </w:r>
    </w:p>
    <w:p>
      <w:pPr>
        <w:pStyle w:val="13"/>
        <w:spacing w:line="360" w:lineRule="auto"/>
        <w:jc w:val="center"/>
        <w:rPr>
          <w:rFonts w:hint="eastAsia"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r>
        <w:rPr>
          <w:rFonts w:hint="eastAsia" w:asciiTheme="majorEastAsia" w:hAnsiTheme="majorEastAsia" w:eastAsiaTheme="majorEastAsia"/>
          <w:b/>
          <w:snapToGrid w:val="0"/>
          <w:kern w:val="0"/>
          <w:sz w:val="28"/>
          <w:szCs w:val="28"/>
        </w:rPr>
        <w:t>二、</w:t>
      </w:r>
      <w:r>
        <w:rPr>
          <w:rFonts w:hint="eastAsia" w:asciiTheme="majorEastAsia" w:hAnsiTheme="majorEastAsia" w:eastAsiaTheme="majorEastAsia"/>
          <w:b/>
          <w:snapToGrid w:val="0"/>
          <w:kern w:val="0"/>
          <w:sz w:val="28"/>
          <w:szCs w:val="28"/>
          <w:lang w:eastAsia="zh-CN"/>
        </w:rPr>
        <w:t>第一次</w:t>
      </w:r>
      <w:r>
        <w:rPr>
          <w:rFonts w:hint="eastAsia" w:asciiTheme="majorEastAsia" w:hAnsiTheme="majorEastAsia" w:eastAsiaTheme="majorEastAsia"/>
          <w:b/>
          <w:snapToGrid w:val="0"/>
          <w:kern w:val="0"/>
          <w:sz w:val="28"/>
          <w:szCs w:val="28"/>
        </w:rPr>
        <w:t>报价一览表</w:t>
      </w:r>
    </w:p>
    <w:p>
      <w:pPr>
        <w:pStyle w:val="13"/>
        <w:spacing w:line="360" w:lineRule="auto"/>
        <w:jc w:val="center"/>
        <w:rPr>
          <w:rFonts w:asciiTheme="majorEastAsia" w:hAnsiTheme="majorEastAsia" w:eastAsiaTheme="majorEastAsia"/>
          <w:b/>
          <w:snapToGrid w:val="0"/>
          <w:kern w:val="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spacing w:line="360" w:lineRule="auto"/>
        <w:contextualSpacing/>
        <w:rPr>
          <w:rFonts w:asciiTheme="minorEastAsia" w:hAnsiTheme="minorEastAsia"/>
          <w:color w:val="000000"/>
          <w:szCs w:val="21"/>
        </w:rPr>
      </w:pPr>
      <w:r>
        <w:rPr>
          <w:rFonts w:hint="eastAsia" w:asciiTheme="minorEastAsia" w:hAnsiTheme="minorEastAsia"/>
          <w:color w:val="000000"/>
          <w:szCs w:val="21"/>
        </w:rPr>
        <w:t xml:space="preserve">项目名称：                                                      </w:t>
      </w:r>
      <w:r>
        <w:rPr>
          <w:rFonts w:hint="eastAsia" w:cs="Arial" w:asciiTheme="minorEastAsia" w:hAnsiTheme="minorEastAsia"/>
          <w:szCs w:val="21"/>
        </w:rPr>
        <w:t>单位：元（人民币）</w:t>
      </w:r>
    </w:p>
    <w:tbl>
      <w:tblPr>
        <w:tblStyle w:val="22"/>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投标报价</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交付日期</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备注</w:t>
            </w: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r>
              <w:rPr>
                <w:rFonts w:cs="Arial" w:asciiTheme="minorEastAsia" w:hAnsiTheme="minorEastAsia"/>
                <w:szCs w:val="21"/>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供应商名称：</w:t>
      </w:r>
      <w:r>
        <w:rPr>
          <w:rFonts w:hint="eastAsia" w:cs="宋体" w:asciiTheme="minorEastAsia" w:hAnsiTheme="minorEastAsia"/>
          <w:szCs w:val="21"/>
          <w:u w:val="single"/>
          <w:lang w:val="zh-CN"/>
        </w:rPr>
        <w:t xml:space="preserve">     （全称）   </w:t>
      </w:r>
      <w:r>
        <w:rPr>
          <w:rFonts w:hint="eastAsia" w:cs="宋体" w:asciiTheme="minorEastAsia" w:hAnsiTheme="minorEastAsia"/>
          <w:szCs w:val="21"/>
          <w:lang w:val="zh-CN"/>
        </w:rPr>
        <w:t>（公章）：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供应商法定代表人（单位负责人）或授权代表签字：</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日期：年月日</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注：1、交付日期指完成该项目的最终时间（日历天）。</w:t>
      </w:r>
    </w:p>
    <w:p>
      <w:pPr>
        <w:autoSpaceDE w:val="0"/>
        <w:autoSpaceDN w:val="0"/>
        <w:adjustRightInd w:val="0"/>
        <w:spacing w:line="48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2、如谈判公告明确项目交付日期以年为单位，本表应填写完成该项目的年限。</w:t>
      </w: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jc w:val="both"/>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三、资格审查证明材料</w:t>
      </w: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both"/>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Cs w:val="24"/>
        </w:rPr>
      </w:pPr>
    </w:p>
    <w:p>
      <w:pPr>
        <w:pStyle w:val="13"/>
        <w:spacing w:line="360" w:lineRule="auto"/>
        <w:jc w:val="center"/>
        <w:rPr>
          <w:rFonts w:asciiTheme="majorEastAsia" w:hAnsiTheme="majorEastAsia" w:eastAsiaTheme="majorEastAsia"/>
          <w:b/>
          <w:snapToGrid w:val="0"/>
          <w:kern w:val="0"/>
          <w:szCs w:val="24"/>
        </w:rPr>
      </w:pPr>
      <w:r>
        <w:rPr>
          <w:rFonts w:hint="eastAsia" w:asciiTheme="majorEastAsia" w:hAnsiTheme="majorEastAsia" w:eastAsiaTheme="majorEastAsia"/>
          <w:b/>
          <w:snapToGrid w:val="0"/>
          <w:kern w:val="0"/>
          <w:szCs w:val="24"/>
        </w:rPr>
        <w:t>3.1 投 标 函</w:t>
      </w:r>
    </w:p>
    <w:p>
      <w:pPr>
        <w:pStyle w:val="13"/>
        <w:spacing w:line="360" w:lineRule="auto"/>
        <w:jc w:val="center"/>
        <w:rPr>
          <w:rFonts w:asciiTheme="majorEastAsia" w:hAnsiTheme="majorEastAsia" w:eastAsiaTheme="majorEastAsia"/>
          <w:b/>
          <w:snapToGrid w:val="0"/>
          <w:kern w:val="0"/>
          <w:sz w:val="28"/>
          <w:szCs w:val="28"/>
        </w:rPr>
      </w:pPr>
    </w:p>
    <w:p>
      <w:pPr>
        <w:adjustRightInd w:val="0"/>
        <w:spacing w:line="360" w:lineRule="auto"/>
        <w:contextualSpacing/>
        <w:rPr>
          <w:rFonts w:asciiTheme="minorEastAsia" w:hAnsiTheme="minorEastAsia"/>
          <w:b/>
          <w:snapToGrid w:val="0"/>
          <w:kern w:val="0"/>
          <w:szCs w:val="21"/>
        </w:rPr>
      </w:pPr>
      <w:r>
        <w:rPr>
          <w:rFonts w:hint="eastAsia" w:asciiTheme="minorEastAsia" w:hAnsiTheme="minorEastAsia"/>
          <w:snapToGrid w:val="0"/>
          <w:kern w:val="0"/>
          <w:szCs w:val="21"/>
        </w:rPr>
        <w:t>致：</w:t>
      </w:r>
      <w:r>
        <w:rPr>
          <w:rFonts w:hint="eastAsia" w:asciiTheme="minorEastAsia" w:hAnsiTheme="minorEastAsia"/>
          <w:b/>
          <w:snapToGrid w:val="0"/>
          <w:kern w:val="0"/>
          <w:szCs w:val="21"/>
        </w:rPr>
        <w:t>（采购人）</w:t>
      </w:r>
    </w:p>
    <w:p>
      <w:pPr>
        <w:adjustRightInd w:val="0"/>
        <w:spacing w:line="360" w:lineRule="auto"/>
        <w:ind w:firstLine="420" w:firstLineChars="200"/>
        <w:contextualSpacing/>
        <w:outlineLvl w:val="0"/>
        <w:rPr>
          <w:rFonts w:asciiTheme="minorEastAsia" w:hAnsiTheme="minorEastAsia"/>
          <w:snapToGrid w:val="0"/>
          <w:kern w:val="0"/>
          <w:szCs w:val="21"/>
        </w:rPr>
      </w:pPr>
      <w:r>
        <w:rPr>
          <w:rFonts w:hint="eastAsia" w:asciiTheme="minorEastAsia" w:hAnsiTheme="minorEastAsia"/>
          <w:snapToGrid w:val="0"/>
          <w:kern w:val="0"/>
          <w:szCs w:val="21"/>
        </w:rPr>
        <w:t>根据贵方_</w:t>
      </w:r>
      <w:r>
        <w:rPr>
          <w:rFonts w:hint="eastAsia" w:asciiTheme="minorEastAsia" w:hAnsiTheme="minorEastAsia"/>
          <w:snapToGrid w:val="0"/>
          <w:kern w:val="0"/>
          <w:szCs w:val="21"/>
          <w:u w:val="single"/>
        </w:rPr>
        <w:t xml:space="preserve">_    </w:t>
      </w:r>
      <w:r>
        <w:rPr>
          <w:rFonts w:hint="eastAsia" w:asciiTheme="minorEastAsia" w:hAnsiTheme="minorEastAsia"/>
          <w:snapToGrid w:val="0"/>
          <w:kern w:val="0"/>
          <w:szCs w:val="21"/>
        </w:rPr>
        <w:t>_（项目名称、招标编号）采购的竞争性谈判公告及谈判邀请，_______（姓名和职务）被正式授权并代表供应商（供应商名称、地址）提交。</w:t>
      </w:r>
    </w:p>
    <w:p>
      <w:pPr>
        <w:pStyle w:val="13"/>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我方确认收到贵方提供的（项目名称、招标编号）谈判文件的全部内容。</w:t>
      </w:r>
    </w:p>
    <w:p>
      <w:pPr>
        <w:pStyle w:val="13"/>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在参与投标前已详细研究了谈判文件的所有内容，包括澄清、修改文件（如果有）和所有已提供的参考资料以及有关附件，我方完全明白并认为此谈判文件没有倾向性，也不存在排斥潜在投标供应商的内容，我方同意谈判文件的相关条款和</w:t>
      </w:r>
      <w:r>
        <w:rPr>
          <w:rFonts w:hint="eastAsia" w:asciiTheme="minorEastAsia" w:hAnsiTheme="minorEastAsia" w:eastAsiaTheme="minorEastAsia"/>
          <w:sz w:val="21"/>
          <w:szCs w:val="21"/>
        </w:rPr>
        <w:t>已完全理解并接受谈判文件的各项规定和要求及资金支付规定，对谈判文件的合理性、合法性不再有异议。</w:t>
      </w:r>
    </w:p>
    <w:p>
      <w:pPr>
        <w:adjustRightInd w:val="0"/>
        <w:spacing w:line="360" w:lineRule="auto"/>
        <w:ind w:firstLine="420" w:firstLineChars="200"/>
        <w:contextualSpacing/>
        <w:rPr>
          <w:rFonts w:asciiTheme="minorEastAsia" w:hAnsiTheme="minorEastAsia"/>
          <w:snapToGrid w:val="0"/>
          <w:kern w:val="0"/>
          <w:szCs w:val="21"/>
        </w:rPr>
      </w:pPr>
      <w:r>
        <w:rPr>
          <w:rFonts w:hint="eastAsia" w:asciiTheme="minorEastAsia" w:hAnsiTheme="minorEastAsia"/>
          <w:i/>
          <w:snapToGrid w:val="0"/>
          <w:kern w:val="0"/>
          <w:szCs w:val="21"/>
          <w:u w:val="single"/>
        </w:rPr>
        <w:t xml:space="preserve">(供应商名称)     </w:t>
      </w:r>
      <w:r>
        <w:rPr>
          <w:rFonts w:hint="eastAsia" w:asciiTheme="minorEastAsia" w:hAnsiTheme="minorEastAsia"/>
          <w:snapToGrid w:val="0"/>
          <w:kern w:val="0"/>
          <w:szCs w:val="21"/>
        </w:rPr>
        <w:t>正式授权</w:t>
      </w:r>
      <w:r>
        <w:rPr>
          <w:rFonts w:hint="eastAsia" w:asciiTheme="minorEastAsia" w:hAnsiTheme="minorEastAsia"/>
          <w:i/>
          <w:snapToGrid w:val="0"/>
          <w:kern w:val="0"/>
          <w:szCs w:val="21"/>
          <w:u w:val="single"/>
        </w:rPr>
        <w:t xml:space="preserve">(授权代表全名, 职务)       </w:t>
      </w:r>
      <w:r>
        <w:rPr>
          <w:rFonts w:hint="eastAsia" w:asciiTheme="minorEastAsia" w:hAnsiTheme="minorEastAsia"/>
          <w:snapToGrid w:val="0"/>
          <w:kern w:val="0"/>
          <w:szCs w:val="21"/>
        </w:rPr>
        <w:t>代表我方全权处理有关本项目谈判响应的一切事宜。</w:t>
      </w:r>
    </w:p>
    <w:p>
      <w:pPr>
        <w:adjustRightInd w:val="0"/>
        <w:spacing w:line="360" w:lineRule="auto"/>
        <w:ind w:firstLine="420" w:firstLineChars="200"/>
        <w:contextualSpacing/>
        <w:rPr>
          <w:rFonts w:asciiTheme="minorEastAsia" w:hAnsiTheme="minorEastAsia"/>
          <w:snapToGrid w:val="0"/>
          <w:kern w:val="0"/>
          <w:szCs w:val="21"/>
        </w:rPr>
      </w:pPr>
      <w:r>
        <w:rPr>
          <w:rFonts w:hint="eastAsia" w:asciiTheme="minorEastAsia" w:hAnsiTheme="minorEastAsia"/>
          <w:snapToGrid w:val="0"/>
          <w:kern w:val="0"/>
          <w:szCs w:val="21"/>
        </w:rPr>
        <w:t>在此提交的响应文件，正本一份，副本一份。</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我方已完全明白谈判文件的所有条款要求，并申明如下：</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一、按谈判文件提供的全部货物与相关服务的响应总价详见《报价一览表》。</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二、本谈判文件的有效期为谈判响应截止时间起天。如成交，有效期将延至供货终止日为止。在此提交的资格证明文件均至谈判响应文件有效期截止日有效，如有在有效期内失效的，我方承诺在成交后补齐一切手续，保证所有资格证明文件能在签订采购合同时直至采购合同终止日有效。</w:t>
      </w:r>
    </w:p>
    <w:p>
      <w:pPr>
        <w:pStyle w:val="20"/>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三、我方明白并同意，在规定的谈判响应时间截止之后，响应有效期之内撤销谈判响应的，则贵方将不予退还谈判保证金。</w:t>
      </w:r>
    </w:p>
    <w:p>
      <w:pPr>
        <w:pStyle w:val="20"/>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四、我方同意按照贵方可能提出的要求而提供与谈判响应有关的任何其它数据、信息或资料。</w:t>
      </w:r>
    </w:p>
    <w:p>
      <w:pPr>
        <w:pStyle w:val="20"/>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五、我方理解贵方不一定接受最低响应价或任何贵方可能收到的谈判响应。</w:t>
      </w:r>
    </w:p>
    <w:p>
      <w:pPr>
        <w:pStyle w:val="20"/>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六、我方如果成交，将保证履行谈判文件及其澄清、修改文件（如果有）中的全部责任和义务，按质、按量、按期完成《采购需求》及《合同书》中的全部任务。</w:t>
      </w:r>
    </w:p>
    <w:p>
      <w:pPr>
        <w:pStyle w:val="20"/>
        <w:adjustRightInd w:val="0"/>
        <w:spacing w:line="360" w:lineRule="auto"/>
        <w:ind w:firstLine="420" w:firstLineChars="200"/>
        <w:contextualSpacing/>
        <w:rPr>
          <w:rFonts w:cs="宋体" w:asciiTheme="minorEastAsia" w:hAnsiTheme="minorEastAsia" w:eastAsiaTheme="minorEastAsia"/>
          <w:sz w:val="21"/>
          <w:szCs w:val="21"/>
        </w:rPr>
      </w:pPr>
      <w:r>
        <w:rPr>
          <w:rFonts w:hint="eastAsia" w:cs="Courier New" w:asciiTheme="minorEastAsia" w:hAnsiTheme="minorEastAsia" w:eastAsiaTheme="minorEastAsia"/>
          <w:sz w:val="21"/>
          <w:szCs w:val="21"/>
        </w:rPr>
        <w:t>七、我方在此保证所提交的所有文件和全部说明是真实的和正确的。</w:t>
      </w:r>
    </w:p>
    <w:p>
      <w:pPr>
        <w:pStyle w:val="13"/>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八、我方响应报价已包含应向知识产权所有权人支付的所有相关税费，并保证采购人在中国使用我方提供的货物时，如有第三方提出侵犯其知识产权主张的，责任由我方承担。 </w:t>
      </w:r>
    </w:p>
    <w:p>
      <w:pPr>
        <w:pStyle w:val="13"/>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九、我方具备《政府采购法》第二十二条规定的条件；承诺如下：</w:t>
      </w:r>
    </w:p>
    <w:p>
      <w:pPr>
        <w:pStyle w:val="13"/>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1. 具有独立承担民事责任能力的在中华人民共和国境内注册的法人或其他组织或自然人，有效的营业执照（或事业法人登记证或身份证等相关证明）。</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2. 我方已依法缴纳了各项税费及社会保险费用，如有需要，可随时向采购人提供近三个月内的相关缴费证明，以便核查。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3. 我方已依法建立健全的财务会计制度，如有需要，可随时向采购人提供相关证明材料，以便核查。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4. 参加政府采购活动前三年内，在经营活动中没有重大违法记录。</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5. 符合法律、行政法规规定的其他条件。</w:t>
      </w:r>
    </w:p>
    <w:p>
      <w:pPr>
        <w:adjustRightInd w:val="0"/>
        <w:spacing w:line="360" w:lineRule="auto"/>
        <w:ind w:firstLine="441" w:firstLineChars="210"/>
        <w:contextualSpacing/>
        <w:rPr>
          <w:rFonts w:cs="Arial" w:asciiTheme="minorEastAsia" w:hAnsiTheme="minorEastAsia"/>
          <w:szCs w:val="21"/>
        </w:rPr>
      </w:pPr>
      <w:r>
        <w:rPr>
          <w:rFonts w:hint="eastAsia" w:cs="宋体" w:asciiTheme="minorEastAsia" w:hAnsiTheme="minorEastAsia"/>
          <w:szCs w:val="21"/>
        </w:rPr>
        <w:t>以上内容如有虚假或与事实不符的，谈判小组可将</w:t>
      </w:r>
      <w:r>
        <w:rPr>
          <w:rFonts w:hint="eastAsia" w:cs="Arial" w:asciiTheme="minorEastAsia" w:hAnsiTheme="minorEastAsia"/>
          <w:szCs w:val="21"/>
        </w:rPr>
        <w:t>我方做无效投标处理，我方愿意承担相应的法律责任。</w:t>
      </w:r>
    </w:p>
    <w:p>
      <w:pPr>
        <w:pStyle w:val="13"/>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十、我方具备履行合同所必需的设备和专业技术能力。</w:t>
      </w:r>
    </w:p>
    <w:p>
      <w:pPr>
        <w:pStyle w:val="13"/>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napToGrid w:val="0"/>
          <w:kern w:val="0"/>
          <w:sz w:val="21"/>
          <w:szCs w:val="21"/>
        </w:rPr>
        <w:t>十一、</w:t>
      </w:r>
      <w:r>
        <w:rPr>
          <w:rFonts w:hint="eastAsia" w:asciiTheme="minorEastAsia" w:hAnsiTheme="minorEastAsia" w:eastAsiaTheme="minorEastAsia"/>
          <w:sz w:val="21"/>
          <w:szCs w:val="21"/>
        </w:rPr>
        <w:t>我方对在本函及响应文件中所作的所有承诺承担法律责任。</w:t>
      </w:r>
    </w:p>
    <w:p>
      <w:pPr>
        <w:pStyle w:val="13"/>
        <w:adjustRightInd w:val="0"/>
        <w:snapToGrid w:val="0"/>
        <w:spacing w:line="360" w:lineRule="auto"/>
        <w:rPr>
          <w:rFonts w:asciiTheme="minorEastAsia" w:hAnsiTheme="minorEastAsia" w:eastAsiaTheme="minorEastAsia"/>
          <w:sz w:val="21"/>
          <w:szCs w:val="21"/>
        </w:rPr>
      </w:pPr>
    </w:p>
    <w:p>
      <w:pPr>
        <w:pStyle w:val="13"/>
        <w:adjustRightInd w:val="0"/>
        <w:snapToGrid w:val="0"/>
        <w:spacing w:line="360" w:lineRule="auto"/>
        <w:rPr>
          <w:rFonts w:asciiTheme="minorEastAsia" w:hAnsiTheme="minorEastAsia" w:eastAsiaTheme="minorEastAsia"/>
          <w:sz w:val="21"/>
          <w:szCs w:val="21"/>
        </w:rPr>
      </w:pPr>
    </w:p>
    <w:p>
      <w:pPr>
        <w:pStyle w:val="13"/>
        <w:adjustRightInd w:val="0"/>
        <w:snapToGrid w:val="0"/>
        <w:spacing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所有与本项目谈判有关的一切正式往来请寄：</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地    址：.  邮政编码：.</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电    话：.  传    真：.</w:t>
      </w:r>
    </w:p>
    <w:p>
      <w:pPr>
        <w:adjustRightInd w:val="0"/>
        <w:snapToGrid w:val="0"/>
        <w:spacing w:line="360" w:lineRule="auto"/>
        <w:rPr>
          <w:rFonts w:cs="宋体" w:asciiTheme="minorEastAsia" w:hAnsiTheme="minorEastAsia"/>
          <w:szCs w:val="21"/>
          <w:u w:val="single"/>
        </w:rPr>
      </w:pPr>
      <w:r>
        <w:rPr>
          <w:rFonts w:hint="eastAsia" w:cs="宋体" w:asciiTheme="minorEastAsia" w:hAnsiTheme="minorEastAsia"/>
          <w:szCs w:val="21"/>
        </w:rPr>
        <w:t>供应商代表姓名：.  职    务：.</w:t>
      </w:r>
    </w:p>
    <w:p>
      <w:pPr>
        <w:adjustRightInd w:val="0"/>
        <w:snapToGrid w:val="0"/>
        <w:spacing w:line="360" w:lineRule="auto"/>
        <w:rPr>
          <w:rFonts w:cs="宋体" w:asciiTheme="minorEastAsia" w:hAnsiTheme="minorEastAsia"/>
          <w:szCs w:val="21"/>
          <w:u w:val="single"/>
        </w:rPr>
      </w:pPr>
    </w:p>
    <w:p>
      <w:pPr>
        <w:adjustRightInd w:val="0"/>
        <w:snapToGrid w:val="0"/>
        <w:spacing w:line="360" w:lineRule="auto"/>
        <w:rPr>
          <w:rFonts w:cs="宋体" w:asciiTheme="minorEastAsia" w:hAnsiTheme="minorEastAsia"/>
          <w:szCs w:val="21"/>
          <w:u w:val="single"/>
        </w:rPr>
      </w:pP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供应商法定代表人（单位负责人）或法定代表人（单位负责人）授权代表签字或盖章：</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供应商名称（盖章）：</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r>
        <w:rPr>
          <w:rFonts w:hint="eastAsia" w:cs="宋体" w:asciiTheme="minorEastAsia" w:hAnsiTheme="minorEastAsia"/>
          <w:szCs w:val="21"/>
        </w:rPr>
        <w:t>日期：    年    月    日</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spacing w:line="480" w:lineRule="exact"/>
        <w:jc w:val="center"/>
        <w:rPr>
          <w:rFonts w:asciiTheme="majorEastAsia" w:hAnsiTheme="majorEastAsia" w:eastAsiaTheme="majorEastAsia"/>
          <w:b/>
          <w:bCs/>
          <w:color w:val="000000"/>
          <w:sz w:val="24"/>
          <w:szCs w:val="24"/>
        </w:rPr>
      </w:pPr>
      <w:r>
        <w:rPr>
          <w:rFonts w:hint="eastAsia" w:asciiTheme="majorEastAsia" w:hAnsiTheme="majorEastAsia" w:eastAsiaTheme="majorEastAsia"/>
          <w:b/>
          <w:bCs/>
          <w:color w:val="000000"/>
          <w:sz w:val="24"/>
          <w:szCs w:val="24"/>
        </w:rPr>
        <w:t>3.2 法定代表人（单位负责人）</w:t>
      </w:r>
      <w:r>
        <w:rPr>
          <w:rFonts w:asciiTheme="majorEastAsia" w:hAnsiTheme="majorEastAsia" w:eastAsiaTheme="majorEastAsia"/>
          <w:b/>
          <w:bCs/>
          <w:color w:val="000000"/>
          <w:sz w:val="24"/>
          <w:szCs w:val="24"/>
        </w:rPr>
        <w:t>资</w:t>
      </w:r>
      <w:r>
        <w:rPr>
          <w:rFonts w:hint="eastAsia" w:asciiTheme="majorEastAsia" w:hAnsiTheme="majorEastAsia" w:eastAsiaTheme="majorEastAsia"/>
          <w:b/>
          <w:bCs/>
          <w:color w:val="000000"/>
          <w:sz w:val="24"/>
          <w:szCs w:val="24"/>
        </w:rPr>
        <w:t>格</w:t>
      </w:r>
      <w:r>
        <w:rPr>
          <w:rFonts w:asciiTheme="majorEastAsia" w:hAnsiTheme="majorEastAsia" w:eastAsiaTheme="majorEastAsia"/>
          <w:b/>
          <w:bCs/>
          <w:color w:val="000000"/>
          <w:sz w:val="24"/>
          <w:szCs w:val="24"/>
        </w:rPr>
        <w:t>证</w:t>
      </w:r>
      <w:r>
        <w:rPr>
          <w:rFonts w:hint="eastAsia" w:asciiTheme="majorEastAsia" w:hAnsiTheme="majorEastAsia" w:eastAsiaTheme="majorEastAsia"/>
          <w:b/>
          <w:bCs/>
          <w:color w:val="000000"/>
          <w:sz w:val="24"/>
          <w:szCs w:val="24"/>
        </w:rPr>
        <w:t>明</w:t>
      </w:r>
      <w:r>
        <w:rPr>
          <w:rFonts w:asciiTheme="majorEastAsia" w:hAnsiTheme="majorEastAsia" w:eastAsiaTheme="majorEastAsia"/>
          <w:b/>
          <w:bCs/>
          <w:color w:val="000000"/>
          <w:sz w:val="24"/>
          <w:szCs w:val="24"/>
        </w:rPr>
        <w:t>书</w:t>
      </w:r>
    </w:p>
    <w:p>
      <w:pPr>
        <w:autoSpaceDE w:val="0"/>
        <w:autoSpaceDN w:val="0"/>
        <w:adjustRightInd w:val="0"/>
        <w:spacing w:line="480" w:lineRule="auto"/>
        <w:ind w:firstLine="616" w:firstLineChars="257"/>
        <w:rPr>
          <w:rFonts w:ascii="宋体" w:hAnsi="宋体"/>
          <w:color w:val="000000"/>
          <w:sz w:val="24"/>
          <w:szCs w:val="24"/>
        </w:rPr>
      </w:pPr>
    </w:p>
    <w:p>
      <w:pPr>
        <w:pStyle w:val="46"/>
        <w:spacing w:line="480" w:lineRule="auto"/>
        <w:ind w:firstLine="472" w:firstLineChars="225"/>
        <w:jc w:val="left"/>
        <w:rPr>
          <w:rFonts w:asciiTheme="minorEastAsia" w:hAnsiTheme="minorEastAsia"/>
          <w:color w:val="000000"/>
          <w:sz w:val="21"/>
          <w:szCs w:val="21"/>
        </w:rPr>
      </w:pPr>
      <w:r>
        <w:rPr>
          <w:rFonts w:asciiTheme="minorEastAsia" w:hAnsiTheme="minorEastAsia"/>
          <w:color w:val="000000"/>
          <w:sz w:val="21"/>
          <w:szCs w:val="21"/>
        </w:rPr>
        <w:t>单</w:t>
      </w:r>
      <w:r>
        <w:rPr>
          <w:rFonts w:hint="eastAsia" w:asciiTheme="minorEastAsia" w:hAnsiTheme="minorEastAsia"/>
          <w:color w:val="000000"/>
          <w:sz w:val="21"/>
          <w:szCs w:val="21"/>
        </w:rPr>
        <w:t>位名</w:t>
      </w:r>
      <w:r>
        <w:rPr>
          <w:rFonts w:asciiTheme="minorEastAsia" w:hAnsiTheme="minorEastAsia"/>
          <w:color w:val="000000"/>
          <w:sz w:val="21"/>
          <w:szCs w:val="21"/>
        </w:rPr>
        <w:t>称</w:t>
      </w:r>
      <w:r>
        <w:rPr>
          <w:rFonts w:hint="eastAsia" w:asciiTheme="minorEastAsia" w:hAnsiTheme="minorEastAsia"/>
          <w:color w:val="000000"/>
          <w:sz w:val="21"/>
          <w:szCs w:val="21"/>
        </w:rPr>
        <w:t>：</w:t>
      </w:r>
    </w:p>
    <w:p>
      <w:pPr>
        <w:pStyle w:val="46"/>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地址：</w:t>
      </w:r>
    </w:p>
    <w:p>
      <w:pPr>
        <w:pStyle w:val="46"/>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姓名：       性</w:t>
      </w:r>
      <w:r>
        <w:rPr>
          <w:rFonts w:asciiTheme="minorEastAsia" w:hAnsiTheme="minorEastAsia"/>
          <w:color w:val="000000"/>
          <w:sz w:val="21"/>
          <w:szCs w:val="21"/>
        </w:rPr>
        <w:t>别</w:t>
      </w:r>
      <w:r>
        <w:rPr>
          <w:rFonts w:hint="eastAsia" w:asciiTheme="minorEastAsia" w:hAnsiTheme="minorEastAsia"/>
          <w:color w:val="000000"/>
          <w:sz w:val="21"/>
          <w:szCs w:val="21"/>
        </w:rPr>
        <w:t>：     年</w:t>
      </w:r>
      <w:r>
        <w:rPr>
          <w:rFonts w:asciiTheme="minorEastAsia" w:hAnsiTheme="minorEastAsia"/>
          <w:color w:val="000000"/>
          <w:sz w:val="21"/>
          <w:szCs w:val="21"/>
        </w:rPr>
        <w:t>龄</w:t>
      </w:r>
      <w:r>
        <w:rPr>
          <w:rFonts w:hint="eastAsia" w:asciiTheme="minorEastAsia" w:hAnsiTheme="minorEastAsia"/>
          <w:color w:val="000000"/>
          <w:sz w:val="21"/>
          <w:szCs w:val="21"/>
        </w:rPr>
        <w:t>：</w:t>
      </w:r>
      <w:r>
        <w:rPr>
          <w:rFonts w:asciiTheme="minorEastAsia" w:hAnsiTheme="minorEastAsia"/>
          <w:color w:val="000000"/>
          <w:sz w:val="21"/>
          <w:szCs w:val="21"/>
        </w:rPr>
        <w:t xml:space="preserve">     职务</w:t>
      </w:r>
      <w:r>
        <w:rPr>
          <w:rFonts w:hint="eastAsia" w:asciiTheme="minorEastAsia" w:hAnsiTheme="minorEastAsia"/>
          <w:color w:val="000000"/>
          <w:sz w:val="21"/>
          <w:szCs w:val="21"/>
        </w:rPr>
        <w:t xml:space="preserve">：        </w:t>
      </w:r>
    </w:p>
    <w:p>
      <w:pPr>
        <w:pStyle w:val="46"/>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本人系</w:t>
      </w:r>
      <w:r>
        <w:rPr>
          <w:rFonts w:hint="eastAsia" w:asciiTheme="minorEastAsia" w:hAnsiTheme="minorEastAsia"/>
          <w:i/>
          <w:snapToGrid w:val="0"/>
          <w:sz w:val="21"/>
          <w:szCs w:val="21"/>
          <w:u w:val="single"/>
        </w:rPr>
        <w:t>供应商名</w:t>
      </w:r>
      <w:r>
        <w:rPr>
          <w:rFonts w:asciiTheme="minorEastAsia" w:hAnsiTheme="minorEastAsia"/>
          <w:i/>
          <w:snapToGrid w:val="0"/>
          <w:sz w:val="21"/>
          <w:szCs w:val="21"/>
          <w:u w:val="single"/>
        </w:rPr>
        <w:t>称</w:t>
      </w:r>
      <w:r>
        <w:rPr>
          <w:rFonts w:hint="eastAsia" w:asciiTheme="minorEastAsia" w:hAnsiTheme="minorEastAsia"/>
          <w:color w:val="000000"/>
          <w:sz w:val="21"/>
          <w:szCs w:val="21"/>
        </w:rPr>
        <w:t>的法定代表人（单位负责人）。就</w:t>
      </w:r>
      <w:r>
        <w:rPr>
          <w:rFonts w:asciiTheme="minorEastAsia" w:hAnsiTheme="minorEastAsia"/>
          <w:color w:val="000000"/>
          <w:sz w:val="21"/>
          <w:szCs w:val="21"/>
        </w:rPr>
        <w:t>参</w:t>
      </w:r>
      <w:r>
        <w:rPr>
          <w:rFonts w:hint="eastAsia" w:asciiTheme="minorEastAsia" w:hAnsiTheme="minorEastAsia"/>
          <w:color w:val="000000"/>
          <w:sz w:val="21"/>
          <w:szCs w:val="21"/>
        </w:rPr>
        <w:t>加贵方招</w:t>
      </w:r>
      <w:r>
        <w:rPr>
          <w:rFonts w:asciiTheme="minorEastAsia" w:hAnsiTheme="minorEastAsia"/>
          <w:color w:val="000000"/>
          <w:sz w:val="21"/>
          <w:szCs w:val="21"/>
        </w:rPr>
        <w:t>标编号为</w:t>
      </w:r>
      <w:r>
        <w:rPr>
          <w:rFonts w:asciiTheme="minorEastAsia" w:hAnsiTheme="minorEastAsia"/>
          <w:i/>
          <w:color w:val="000000"/>
          <w:sz w:val="21"/>
          <w:szCs w:val="21"/>
          <w:u w:val="single"/>
        </w:rPr>
        <w:t>项目编号</w:t>
      </w:r>
      <w:r>
        <w:rPr>
          <w:rFonts w:hint="eastAsia" w:asciiTheme="minorEastAsia" w:hAnsiTheme="minorEastAsia"/>
          <w:color w:val="000000"/>
          <w:sz w:val="21"/>
          <w:szCs w:val="21"/>
        </w:rPr>
        <w:t>的</w:t>
      </w:r>
      <w:r>
        <w:rPr>
          <w:rFonts w:asciiTheme="minorEastAsia" w:hAnsiTheme="minorEastAsia"/>
          <w:i/>
          <w:color w:val="000000"/>
          <w:sz w:val="21"/>
          <w:szCs w:val="21"/>
          <w:u w:val="single"/>
        </w:rPr>
        <w:t>项目</w:t>
      </w:r>
      <w:r>
        <w:rPr>
          <w:rFonts w:hint="eastAsia" w:asciiTheme="minorEastAsia" w:hAnsiTheme="minorEastAsia"/>
          <w:i/>
          <w:color w:val="000000"/>
          <w:sz w:val="21"/>
          <w:szCs w:val="21"/>
          <w:u w:val="single"/>
        </w:rPr>
        <w:t>名</w:t>
      </w:r>
      <w:r>
        <w:rPr>
          <w:rFonts w:asciiTheme="minorEastAsia" w:hAnsiTheme="minorEastAsia"/>
          <w:i/>
          <w:color w:val="000000"/>
          <w:sz w:val="21"/>
          <w:szCs w:val="21"/>
          <w:u w:val="single"/>
        </w:rPr>
        <w:t>称</w:t>
      </w:r>
      <w:r>
        <w:rPr>
          <w:rFonts w:hint="eastAsia" w:asciiTheme="minorEastAsia" w:hAnsiTheme="minorEastAsia"/>
          <w:color w:val="000000"/>
          <w:sz w:val="21"/>
          <w:szCs w:val="21"/>
        </w:rPr>
        <w:t>竞争性谈判</w:t>
      </w:r>
      <w:r>
        <w:rPr>
          <w:rFonts w:asciiTheme="minorEastAsia" w:hAnsiTheme="minorEastAsia"/>
          <w:color w:val="000000"/>
          <w:sz w:val="21"/>
          <w:szCs w:val="21"/>
        </w:rPr>
        <w:t>项目</w:t>
      </w:r>
      <w:r>
        <w:rPr>
          <w:rFonts w:hint="eastAsia" w:asciiTheme="minorEastAsia" w:hAnsiTheme="minorEastAsia"/>
          <w:color w:val="000000"/>
          <w:sz w:val="21"/>
          <w:szCs w:val="21"/>
        </w:rPr>
        <w:t>的响应</w:t>
      </w:r>
      <w:r>
        <w:rPr>
          <w:rFonts w:asciiTheme="minorEastAsia" w:hAnsiTheme="minorEastAsia"/>
          <w:color w:val="000000"/>
          <w:sz w:val="21"/>
          <w:szCs w:val="21"/>
        </w:rPr>
        <w:t>报价</w:t>
      </w:r>
      <w:r>
        <w:rPr>
          <w:rFonts w:hint="eastAsia" w:asciiTheme="minorEastAsia" w:hAnsiTheme="minorEastAsia"/>
          <w:color w:val="000000"/>
          <w:sz w:val="21"/>
          <w:szCs w:val="21"/>
        </w:rPr>
        <w:t>，</w:t>
      </w:r>
      <w:r>
        <w:rPr>
          <w:rFonts w:asciiTheme="minorEastAsia" w:hAnsiTheme="minorEastAsia"/>
          <w:color w:val="000000"/>
          <w:sz w:val="21"/>
          <w:szCs w:val="21"/>
        </w:rPr>
        <w:t>签</w:t>
      </w:r>
      <w:r>
        <w:rPr>
          <w:rFonts w:hint="eastAsia" w:asciiTheme="minorEastAsia" w:hAnsiTheme="minorEastAsia"/>
          <w:color w:val="000000"/>
          <w:sz w:val="21"/>
          <w:szCs w:val="21"/>
        </w:rPr>
        <w:t>署上</w:t>
      </w:r>
      <w:r>
        <w:rPr>
          <w:rFonts w:asciiTheme="minorEastAsia" w:hAnsiTheme="minorEastAsia"/>
          <w:color w:val="000000"/>
          <w:sz w:val="21"/>
          <w:szCs w:val="21"/>
        </w:rPr>
        <w:t>述项目</w:t>
      </w:r>
      <w:r>
        <w:rPr>
          <w:rFonts w:hint="eastAsia" w:asciiTheme="minorEastAsia" w:hAnsiTheme="minorEastAsia"/>
          <w:color w:val="000000"/>
          <w:sz w:val="21"/>
          <w:szCs w:val="21"/>
        </w:rPr>
        <w:t>的响应文件及合同的</w:t>
      </w:r>
      <w:r>
        <w:rPr>
          <w:rFonts w:asciiTheme="minorEastAsia" w:hAnsiTheme="minorEastAsia"/>
          <w:color w:val="000000"/>
          <w:sz w:val="21"/>
          <w:szCs w:val="21"/>
        </w:rPr>
        <w:t>执</w:t>
      </w:r>
      <w:r>
        <w:rPr>
          <w:rFonts w:hint="eastAsia" w:asciiTheme="minorEastAsia" w:hAnsiTheme="minorEastAsia"/>
          <w:color w:val="000000"/>
          <w:sz w:val="21"/>
          <w:szCs w:val="21"/>
        </w:rPr>
        <w:t>行、完成、服</w:t>
      </w:r>
      <w:r>
        <w:rPr>
          <w:rFonts w:asciiTheme="minorEastAsia" w:hAnsiTheme="minorEastAsia"/>
          <w:color w:val="000000"/>
          <w:sz w:val="21"/>
          <w:szCs w:val="21"/>
        </w:rPr>
        <w:t>务</w:t>
      </w:r>
      <w:r>
        <w:rPr>
          <w:rFonts w:hint="eastAsia" w:asciiTheme="minorEastAsia" w:hAnsiTheme="minorEastAsia"/>
          <w:color w:val="000000"/>
          <w:sz w:val="21"/>
          <w:szCs w:val="21"/>
        </w:rPr>
        <w:t>和保修，</w:t>
      </w:r>
      <w:r>
        <w:rPr>
          <w:rFonts w:asciiTheme="minorEastAsia" w:hAnsiTheme="minorEastAsia"/>
          <w:color w:val="000000"/>
          <w:sz w:val="21"/>
          <w:szCs w:val="21"/>
        </w:rPr>
        <w:t>签</w:t>
      </w:r>
      <w:r>
        <w:rPr>
          <w:rFonts w:hint="eastAsia" w:asciiTheme="minorEastAsia" w:hAnsiTheme="minorEastAsia"/>
          <w:color w:val="000000"/>
          <w:sz w:val="21"/>
          <w:szCs w:val="21"/>
        </w:rPr>
        <w:t>署合同和</w:t>
      </w:r>
      <w:r>
        <w:rPr>
          <w:rFonts w:asciiTheme="minorEastAsia" w:hAnsiTheme="minorEastAsia"/>
          <w:color w:val="000000"/>
          <w:sz w:val="21"/>
          <w:szCs w:val="21"/>
        </w:rPr>
        <w:t>处</w:t>
      </w:r>
      <w:r>
        <w:rPr>
          <w:rFonts w:hint="eastAsia" w:asciiTheme="minorEastAsia" w:hAnsiTheme="minorEastAsia"/>
          <w:color w:val="000000"/>
          <w:sz w:val="21"/>
          <w:szCs w:val="21"/>
        </w:rPr>
        <w:t>理与之有</w:t>
      </w:r>
      <w:r>
        <w:rPr>
          <w:rFonts w:asciiTheme="minorEastAsia" w:hAnsiTheme="minorEastAsia"/>
          <w:color w:val="000000"/>
          <w:sz w:val="21"/>
          <w:szCs w:val="21"/>
        </w:rPr>
        <w:t>关的</w:t>
      </w:r>
      <w:r>
        <w:rPr>
          <w:rFonts w:hint="eastAsia" w:asciiTheme="minorEastAsia" w:hAnsiTheme="minorEastAsia"/>
          <w:color w:val="000000"/>
          <w:sz w:val="21"/>
          <w:szCs w:val="21"/>
        </w:rPr>
        <w:t>一切事</w:t>
      </w:r>
      <w:r>
        <w:rPr>
          <w:rFonts w:asciiTheme="minorEastAsia" w:hAnsiTheme="minorEastAsia"/>
          <w:color w:val="000000"/>
          <w:sz w:val="21"/>
          <w:szCs w:val="21"/>
        </w:rPr>
        <w:t>务</w:t>
      </w:r>
      <w:r>
        <w:rPr>
          <w:rFonts w:hint="eastAsia" w:asciiTheme="minorEastAsia" w:hAnsiTheme="minorEastAsia"/>
          <w:color w:val="000000"/>
          <w:sz w:val="21"/>
          <w:szCs w:val="21"/>
        </w:rPr>
        <w:t>。</w:t>
      </w:r>
    </w:p>
    <w:p>
      <w:pPr>
        <w:pStyle w:val="46"/>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特此</w:t>
      </w:r>
      <w:r>
        <w:rPr>
          <w:rFonts w:asciiTheme="minorEastAsia" w:hAnsiTheme="minorEastAsia"/>
          <w:color w:val="000000"/>
          <w:sz w:val="21"/>
          <w:szCs w:val="21"/>
        </w:rPr>
        <w:t>证</w:t>
      </w:r>
      <w:r>
        <w:rPr>
          <w:rFonts w:hint="eastAsia" w:asciiTheme="minorEastAsia" w:hAnsiTheme="minorEastAsia"/>
          <w:color w:val="000000"/>
          <w:sz w:val="21"/>
          <w:szCs w:val="21"/>
        </w:rPr>
        <w:t>明。</w:t>
      </w:r>
    </w:p>
    <w:p>
      <w:pPr>
        <w:pStyle w:val="46"/>
        <w:spacing w:line="480" w:lineRule="auto"/>
        <w:ind w:firstLine="472" w:firstLineChars="225"/>
        <w:jc w:val="left"/>
        <w:rPr>
          <w:rFonts w:asciiTheme="minorEastAsia" w:hAnsiTheme="minorEastAsia"/>
          <w:color w:val="000000"/>
          <w:sz w:val="21"/>
          <w:szCs w:val="21"/>
        </w:rPr>
      </w:pPr>
    </w:p>
    <w:p>
      <w:pPr>
        <w:pStyle w:val="46"/>
        <w:spacing w:line="480" w:lineRule="auto"/>
        <w:ind w:firstLine="472" w:firstLineChars="225"/>
        <w:jc w:val="left"/>
        <w:rPr>
          <w:rFonts w:asciiTheme="minorEastAsia" w:hAnsiTheme="minorEastAsia"/>
          <w:color w:val="000000"/>
          <w:sz w:val="21"/>
          <w:szCs w:val="21"/>
        </w:rPr>
      </w:pPr>
    </w:p>
    <w:p>
      <w:pPr>
        <w:pStyle w:val="46"/>
        <w:spacing w:line="480" w:lineRule="auto"/>
        <w:ind w:left="-538" w:leftChars="-256" w:firstLine="539" w:firstLineChars="257"/>
        <w:jc w:val="center"/>
        <w:rPr>
          <w:rFonts w:asciiTheme="minorEastAsia" w:hAnsiTheme="minorEastAsia"/>
          <w:bCs/>
          <w:color w:val="000000"/>
          <w:sz w:val="21"/>
          <w:szCs w:val="21"/>
        </w:rPr>
      </w:pPr>
      <w:r>
        <w:rPr>
          <w:rFonts w:hint="eastAsia" w:asciiTheme="minorEastAsia" w:hAnsiTheme="minorEastAsia"/>
          <w:bCs/>
          <w:color w:val="000000"/>
          <w:sz w:val="21"/>
          <w:szCs w:val="21"/>
        </w:rPr>
        <w:t>【此</w:t>
      </w:r>
      <w:r>
        <w:rPr>
          <w:rFonts w:asciiTheme="minorEastAsia" w:hAnsiTheme="minorEastAsia"/>
          <w:bCs/>
          <w:color w:val="000000"/>
          <w:sz w:val="21"/>
          <w:szCs w:val="21"/>
        </w:rPr>
        <w:t>处请</w:t>
      </w:r>
      <w:r>
        <w:rPr>
          <w:rFonts w:hint="eastAsia" w:asciiTheme="minorEastAsia" w:hAnsiTheme="minorEastAsia"/>
          <w:bCs/>
          <w:color w:val="000000"/>
          <w:sz w:val="21"/>
          <w:szCs w:val="21"/>
        </w:rPr>
        <w:t>粘</w:t>
      </w:r>
      <w:r>
        <w:rPr>
          <w:rFonts w:asciiTheme="minorEastAsia" w:hAnsiTheme="minorEastAsia"/>
          <w:bCs/>
          <w:color w:val="000000"/>
          <w:sz w:val="21"/>
          <w:szCs w:val="21"/>
        </w:rPr>
        <w:t>贴</w:t>
      </w:r>
      <w:r>
        <w:rPr>
          <w:rFonts w:hint="eastAsia" w:asciiTheme="minorEastAsia" w:hAnsiTheme="minorEastAsia"/>
          <w:bCs/>
          <w:color w:val="000000"/>
          <w:sz w:val="21"/>
          <w:szCs w:val="21"/>
        </w:rPr>
        <w:t>法定代表人（单位负责人）身份</w:t>
      </w:r>
      <w:r>
        <w:rPr>
          <w:rFonts w:asciiTheme="minorEastAsia" w:hAnsiTheme="minorEastAsia"/>
          <w:bCs/>
          <w:color w:val="000000"/>
          <w:sz w:val="21"/>
          <w:szCs w:val="21"/>
        </w:rPr>
        <w:t>证复</w:t>
      </w:r>
      <w:r>
        <w:rPr>
          <w:rFonts w:hint="eastAsia" w:asciiTheme="minorEastAsia" w:hAnsiTheme="minorEastAsia"/>
          <w:bCs/>
          <w:color w:val="000000"/>
          <w:sz w:val="21"/>
          <w:szCs w:val="21"/>
        </w:rPr>
        <w:t>印件，需清晰反映身份证有效期限】</w:t>
      </w:r>
    </w:p>
    <w:p>
      <w:pPr>
        <w:pStyle w:val="46"/>
        <w:spacing w:line="480" w:lineRule="auto"/>
        <w:ind w:left="-538" w:leftChars="-256" w:firstLine="539" w:firstLineChars="257"/>
        <w:jc w:val="center"/>
        <w:rPr>
          <w:rFonts w:asciiTheme="minorEastAsia" w:hAnsiTheme="minorEastAsia"/>
          <w:bCs/>
          <w:color w:val="000000"/>
          <w:sz w:val="21"/>
          <w:szCs w:val="21"/>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spacing w:line="480" w:lineRule="auto"/>
        <w:ind w:firstLine="3937" w:firstLineChars="1875"/>
        <w:rPr>
          <w:rFonts w:cs="Arial" w:asciiTheme="minorEastAsia" w:hAnsiTheme="minorEastAsia"/>
          <w:color w:val="000000"/>
          <w:szCs w:val="21"/>
          <w:u w:val="single"/>
        </w:rPr>
      </w:pPr>
      <w:r>
        <w:rPr>
          <w:rFonts w:hint="eastAsia" w:cs="Arial" w:asciiTheme="minorEastAsia" w:hAnsiTheme="minorEastAsia"/>
          <w:color w:val="000000"/>
          <w:szCs w:val="21"/>
        </w:rPr>
        <w:t>供应商名称（并加盖公章）：</w:t>
      </w:r>
    </w:p>
    <w:p>
      <w:pPr>
        <w:pStyle w:val="49"/>
        <w:spacing w:before="60" w:line="480" w:lineRule="auto"/>
        <w:ind w:firstLine="3937" w:firstLineChars="1875"/>
        <w:rPr>
          <w:rFonts w:cs="Arial" w:asciiTheme="minorEastAsia" w:hAnsiTheme="minorEastAsia" w:eastAsiaTheme="minorEastAsia"/>
          <w:color w:val="000000"/>
          <w:sz w:val="21"/>
          <w:szCs w:val="21"/>
        </w:rPr>
      </w:pPr>
      <w:r>
        <w:rPr>
          <w:rFonts w:hint="eastAsia" w:cs="Arial" w:asciiTheme="minorEastAsia" w:hAnsiTheme="minorEastAsia" w:eastAsiaTheme="minorEastAsia"/>
          <w:color w:val="000000"/>
          <w:sz w:val="21"/>
          <w:szCs w:val="21"/>
        </w:rPr>
        <w:t>签署日期：   年   月  日</w:t>
      </w:r>
    </w:p>
    <w:p>
      <w:pPr>
        <w:pStyle w:val="48"/>
        <w:spacing w:line="480" w:lineRule="auto"/>
        <w:rPr>
          <w:rFonts w:cs="Arial" w:asciiTheme="minorEastAsia" w:hAnsiTheme="minorEastAsia"/>
          <w:color w:val="000000"/>
          <w:sz w:val="21"/>
          <w:szCs w:val="21"/>
        </w:rPr>
      </w:pPr>
    </w:p>
    <w:p>
      <w:pPr>
        <w:rPr>
          <w:szCs w:val="21"/>
        </w:rPr>
      </w:pPr>
    </w:p>
    <w:p>
      <w:pPr>
        <w:spacing w:line="320" w:lineRule="exact"/>
        <w:ind w:firstLine="420" w:firstLineChars="200"/>
        <w:rPr>
          <w:rFonts w:asciiTheme="minorEastAsia" w:hAnsiTheme="minorEastAsia"/>
          <w:bCs/>
          <w:color w:val="000000"/>
          <w:kern w:val="12"/>
          <w:szCs w:val="21"/>
        </w:rPr>
      </w:pPr>
      <w:r>
        <w:rPr>
          <w:rFonts w:hint="eastAsia" w:asciiTheme="minorEastAsia" w:hAnsiTheme="minorEastAsia"/>
          <w:bCs/>
          <w:color w:val="000000"/>
          <w:kern w:val="12"/>
          <w:szCs w:val="21"/>
        </w:rPr>
        <w:t>说明：法定代表人（单位负责人）</w:t>
      </w:r>
      <w:r>
        <w:rPr>
          <w:rFonts w:asciiTheme="minorEastAsia" w:hAnsiTheme="minorEastAsia"/>
          <w:bCs/>
          <w:color w:val="000000"/>
          <w:kern w:val="12"/>
          <w:szCs w:val="21"/>
        </w:rPr>
        <w:t>参</w:t>
      </w:r>
      <w:r>
        <w:rPr>
          <w:rFonts w:hint="eastAsia" w:asciiTheme="minorEastAsia" w:hAnsiTheme="minorEastAsia"/>
          <w:bCs/>
          <w:color w:val="000000"/>
          <w:kern w:val="12"/>
          <w:szCs w:val="21"/>
        </w:rPr>
        <w:t>加本竞争性谈判</w:t>
      </w:r>
      <w:r>
        <w:rPr>
          <w:rFonts w:asciiTheme="minorEastAsia" w:hAnsiTheme="minorEastAsia"/>
          <w:bCs/>
          <w:color w:val="000000"/>
          <w:kern w:val="12"/>
          <w:szCs w:val="21"/>
        </w:rPr>
        <w:t>项目</w:t>
      </w:r>
      <w:r>
        <w:rPr>
          <w:rFonts w:hint="eastAsia" w:asciiTheme="minorEastAsia" w:hAnsiTheme="minorEastAsia"/>
          <w:bCs/>
          <w:color w:val="000000"/>
          <w:kern w:val="12"/>
          <w:szCs w:val="21"/>
        </w:rPr>
        <w:t>响应的，</w:t>
      </w:r>
      <w:r>
        <w:rPr>
          <w:rFonts w:asciiTheme="minorEastAsia" w:hAnsiTheme="minorEastAsia"/>
          <w:bCs/>
          <w:color w:val="000000"/>
          <w:kern w:val="12"/>
          <w:szCs w:val="21"/>
        </w:rPr>
        <w:t>仅须</w:t>
      </w:r>
      <w:r>
        <w:rPr>
          <w:rFonts w:hint="eastAsia" w:asciiTheme="minorEastAsia" w:hAnsiTheme="minorEastAsia"/>
          <w:bCs/>
          <w:color w:val="000000"/>
          <w:kern w:val="12"/>
          <w:szCs w:val="21"/>
        </w:rPr>
        <w:t>出具此</w:t>
      </w:r>
      <w:r>
        <w:rPr>
          <w:rFonts w:asciiTheme="minorEastAsia" w:hAnsiTheme="minorEastAsia"/>
          <w:bCs/>
          <w:color w:val="000000"/>
          <w:kern w:val="12"/>
          <w:szCs w:val="21"/>
        </w:rPr>
        <w:t>证</w:t>
      </w:r>
      <w:r>
        <w:rPr>
          <w:rFonts w:hint="eastAsia" w:asciiTheme="minorEastAsia" w:hAnsiTheme="minorEastAsia"/>
          <w:bCs/>
          <w:color w:val="000000"/>
          <w:kern w:val="12"/>
          <w:szCs w:val="21"/>
        </w:rPr>
        <w:t>明</w:t>
      </w:r>
      <w:r>
        <w:rPr>
          <w:rFonts w:asciiTheme="minorEastAsia" w:hAnsiTheme="minorEastAsia"/>
          <w:bCs/>
          <w:color w:val="000000"/>
          <w:kern w:val="12"/>
          <w:szCs w:val="21"/>
        </w:rPr>
        <w:t>书</w:t>
      </w:r>
      <w:r>
        <w:rPr>
          <w:rFonts w:hint="eastAsia" w:asciiTheme="minorEastAsia" w:hAnsiTheme="minorEastAsia"/>
          <w:bCs/>
          <w:color w:val="000000"/>
          <w:kern w:val="12"/>
          <w:szCs w:val="21"/>
        </w:rPr>
        <w:t>。</w:t>
      </w:r>
    </w:p>
    <w:p>
      <w:pPr>
        <w:spacing w:line="480" w:lineRule="exact"/>
        <w:jc w:val="center"/>
        <w:rPr>
          <w:rFonts w:ascii="宋体" w:hAnsi="宋体"/>
          <w:b/>
          <w:bCs/>
          <w:color w:val="000000"/>
          <w:sz w:val="36"/>
          <w:szCs w:val="36"/>
        </w:rPr>
      </w:pPr>
    </w:p>
    <w:p>
      <w:pPr>
        <w:spacing w:line="480" w:lineRule="exact"/>
        <w:jc w:val="center"/>
        <w:rPr>
          <w:rFonts w:ascii="宋体" w:hAnsi="宋体"/>
          <w:b/>
          <w:bCs/>
          <w:color w:val="000000"/>
          <w:sz w:val="24"/>
          <w:szCs w:val="24"/>
        </w:rPr>
      </w:pPr>
      <w:r>
        <w:rPr>
          <w:rFonts w:hint="eastAsia" w:ascii="宋体" w:hAnsi="宋体"/>
          <w:b/>
          <w:bCs/>
          <w:color w:val="000000"/>
          <w:sz w:val="24"/>
          <w:szCs w:val="24"/>
        </w:rPr>
        <w:t>3.3 法定代表人（单位负责人）授权书</w:t>
      </w:r>
    </w:p>
    <w:p>
      <w:pPr>
        <w:spacing w:line="480" w:lineRule="exact"/>
        <w:jc w:val="center"/>
        <w:rPr>
          <w:rFonts w:ascii="宋体" w:hAnsi="宋体"/>
          <w:b/>
          <w:bCs/>
          <w:color w:val="000000"/>
          <w:sz w:val="36"/>
          <w:szCs w:val="36"/>
        </w:rPr>
      </w:pP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本人</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法人姓名</w:t>
      </w:r>
      <w:r>
        <w:rPr>
          <w:rFonts w:hint="eastAsia" w:cs="Arial" w:asciiTheme="minorEastAsia" w:hAnsiTheme="minorEastAsia"/>
          <w:szCs w:val="21"/>
        </w:rPr>
        <w:t>系</w:t>
      </w:r>
      <w:r>
        <w:rPr>
          <w:rFonts w:hint="eastAsia" w:cs="Arial" w:asciiTheme="minorEastAsia" w:hAnsiTheme="minorEastAsia"/>
          <w:szCs w:val="21"/>
          <w:u w:val="single"/>
        </w:rPr>
        <w:t>　</w:t>
      </w:r>
      <w:r>
        <w:rPr>
          <w:rFonts w:hint="eastAsia" w:asciiTheme="minorEastAsia" w:hAnsiTheme="minorEastAsia"/>
          <w:i/>
          <w:snapToGrid w:val="0"/>
          <w:szCs w:val="21"/>
          <w:u w:val="single"/>
        </w:rPr>
        <w:t xml:space="preserve">供应商名称  </w:t>
      </w:r>
      <w:r>
        <w:rPr>
          <w:rFonts w:hint="eastAsia" w:cs="Arial" w:asciiTheme="minorEastAsia" w:hAnsiTheme="minorEastAsia"/>
          <w:szCs w:val="21"/>
        </w:rPr>
        <w:t>的法定代表人（单位负责人），现委托</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姓名，职务</w:t>
      </w:r>
      <w:r>
        <w:rPr>
          <w:rFonts w:hint="eastAsia" w:cs="Arial" w:asciiTheme="minorEastAsia" w:hAnsiTheme="minorEastAsia"/>
          <w:szCs w:val="21"/>
        </w:rPr>
        <w:t>以我方的名义参加贵方______________________项目的谈判响应活动，并代表我方全权办理针对上述项目的谈判、响应文件澄清、签约等一切具体事务和签署相关文件。</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我方对被授权人的签名事项负全部责任。</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被授权人无转委托权，特此委托。</w:t>
      </w:r>
    </w:p>
    <w:p>
      <w:pPr>
        <w:spacing w:line="480" w:lineRule="auto"/>
        <w:ind w:firstLine="420" w:firstLineChars="200"/>
        <w:rPr>
          <w:rFonts w:asciiTheme="minorEastAsia" w:hAnsiTheme="minorEastAsia"/>
          <w:szCs w:val="21"/>
        </w:rPr>
      </w:pPr>
      <w:r>
        <w:rPr>
          <w:rFonts w:hint="eastAsia" w:asciiTheme="minorEastAsia" w:hAnsiTheme="minorEastAsia"/>
          <w:szCs w:val="21"/>
        </w:rPr>
        <w:t xml:space="preserve">投标人名称： </w:t>
      </w:r>
      <w:r>
        <w:rPr>
          <w:rFonts w:hint="eastAsia" w:asciiTheme="minorEastAsia" w:hAnsiTheme="minorEastAsia"/>
          <w:szCs w:val="21"/>
          <w:u w:val="single"/>
        </w:rPr>
        <w:t xml:space="preserve">       （全称）       </w:t>
      </w:r>
      <w:r>
        <w:rPr>
          <w:rFonts w:hint="eastAsia" w:asciiTheme="minorEastAsia" w:hAnsiTheme="minorEastAsia"/>
          <w:szCs w:val="21"/>
        </w:rPr>
        <w:t xml:space="preserve"> （盖单位公章）</w:t>
      </w:r>
    </w:p>
    <w:p>
      <w:pPr>
        <w:spacing w:line="480" w:lineRule="auto"/>
        <w:ind w:firstLine="420" w:firstLineChars="200"/>
        <w:rPr>
          <w:rFonts w:cs="Arial" w:asciiTheme="minorEastAsia" w:hAnsiTheme="minorEastAsia"/>
          <w:szCs w:val="21"/>
        </w:rPr>
      </w:pPr>
      <w:r>
        <w:rPr>
          <w:rFonts w:hint="eastAsia" w:cs="Arial" w:asciiTheme="minorEastAsia" w:hAnsiTheme="minorEastAsia"/>
          <w:szCs w:val="21"/>
        </w:rPr>
        <w:t>法定代表人（单位负责人）：              （签字或加盖名章）</w:t>
      </w:r>
    </w:p>
    <w:p>
      <w:pPr>
        <w:spacing w:line="480" w:lineRule="auto"/>
        <w:ind w:firstLine="420" w:firstLineChars="200"/>
        <w:rPr>
          <w:rFonts w:asciiTheme="minorEastAsia" w:hAnsiTheme="minorEastAsia"/>
          <w:szCs w:val="21"/>
        </w:rPr>
      </w:pPr>
      <w:r>
        <w:rPr>
          <w:rFonts w:hint="eastAsia" w:cs="Arial" w:asciiTheme="minorEastAsia" w:hAnsiTheme="minorEastAsia"/>
          <w:szCs w:val="21"/>
        </w:rPr>
        <w:t>法定代表人（单位负责人）</w:t>
      </w:r>
      <w:r>
        <w:rPr>
          <w:rFonts w:hint="eastAsia" w:asciiTheme="minorEastAsia" w:hAnsiTheme="minorEastAsia"/>
          <w:szCs w:val="21"/>
        </w:rPr>
        <w:t>授权代表：  （签字或加盖名章）</w:t>
      </w:r>
    </w:p>
    <w:tbl>
      <w:tblPr>
        <w:tblStyle w:val="22"/>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Theme="minorEastAsia" w:hAnsiTheme="minorEastAsia"/>
                <w:szCs w:val="21"/>
              </w:rPr>
            </w:pPr>
            <w:r>
              <w:rPr>
                <w:rFonts w:hint="eastAsia" w:asciiTheme="minorEastAsia" w:hAnsiTheme="minorEastAsia"/>
                <w:szCs w:val="21"/>
              </w:rPr>
              <w:t>法定代表人（单位负责人）身份证（正面）</w:t>
            </w:r>
          </w:p>
        </w:tc>
        <w:tc>
          <w:tcPr>
            <w:tcW w:w="4485"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1" w:hRule="atLeast"/>
        </w:trPr>
        <w:tc>
          <w:tcPr>
            <w:tcW w:w="4491"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（正面）</w:t>
            </w:r>
          </w:p>
        </w:tc>
        <w:tc>
          <w:tcPr>
            <w:tcW w:w="4492"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（反面）</w:t>
            </w:r>
          </w:p>
        </w:tc>
      </w:tr>
    </w:tbl>
    <w:p>
      <w:pPr>
        <w:spacing w:line="320" w:lineRule="exact"/>
        <w:ind w:left="2" w:firstLine="357" w:firstLineChars="149"/>
        <w:rPr>
          <w:rFonts w:cs="Courier New" w:asciiTheme="minorEastAsia" w:hAnsiTheme="minorEastAsia"/>
          <w:sz w:val="24"/>
          <w:szCs w:val="24"/>
        </w:rPr>
      </w:pPr>
    </w:p>
    <w:p>
      <w:pPr>
        <w:widowControl/>
        <w:spacing w:before="100" w:beforeAutospacing="1" w:after="100" w:afterAutospacing="1" w:line="360" w:lineRule="auto"/>
        <w:jc w:val="center"/>
        <w:rPr>
          <w:rFonts w:ascii="宋体" w:hAnsi="宋体"/>
          <w:b/>
          <w:bCs/>
          <w:color w:val="000000"/>
          <w:sz w:val="24"/>
          <w:szCs w:val="24"/>
        </w:rPr>
      </w:pPr>
      <w:r>
        <w:rPr>
          <w:rFonts w:hint="eastAsia" w:ascii="宋体" w:hAnsi="宋体"/>
          <w:b/>
          <w:bCs/>
          <w:color w:val="000000"/>
          <w:sz w:val="24"/>
          <w:szCs w:val="24"/>
        </w:rPr>
        <w:t>3.4 没有重大违法记录的声明</w:t>
      </w:r>
    </w:p>
    <w:p>
      <w:pPr>
        <w:spacing w:beforeLines="50" w:afterLines="50"/>
        <w:jc w:val="center"/>
        <w:rPr>
          <w:rFonts w:ascii="宋体" w:hAnsi="宋体" w:cs="Arial"/>
          <w:color w:val="000000"/>
          <w:kern w:val="0"/>
          <w:sz w:val="28"/>
          <w:szCs w:val="28"/>
        </w:rPr>
      </w:pPr>
      <w:r>
        <w:rPr>
          <w:rFonts w:hint="eastAsia" w:ascii="宋体" w:hAnsi="宋体" w:cs="Arial"/>
          <w:color w:val="000000"/>
          <w:kern w:val="0"/>
          <w:sz w:val="28"/>
          <w:szCs w:val="28"/>
        </w:rPr>
        <w:t>声　   明</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特此声明。</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本公司对上述声明的真实性负责。如有虚假，将依法承担相应责任。</w:t>
      </w:r>
    </w:p>
    <w:p>
      <w:pPr>
        <w:spacing w:beforeLines="50" w:afterLines="50" w:line="360" w:lineRule="auto"/>
        <w:ind w:firstLine="495" w:firstLineChars="236"/>
        <w:rPr>
          <w:rFonts w:cs="宋体" w:asciiTheme="minorEastAsia" w:hAnsiTheme="minorEastAsia"/>
          <w:szCs w:val="21"/>
          <w:lang w:val="zh-CN"/>
        </w:rPr>
      </w:pPr>
    </w:p>
    <w:p>
      <w:pPr>
        <w:spacing w:beforeLines="50" w:afterLines="50" w:line="360" w:lineRule="auto"/>
        <w:ind w:right="420" w:firstLine="4800" w:firstLineChars="2286"/>
        <w:rPr>
          <w:rFonts w:cs="宋体" w:asciiTheme="minorEastAsia" w:hAnsiTheme="minorEastAsia"/>
          <w:szCs w:val="21"/>
          <w:lang w:val="zh-CN"/>
        </w:rPr>
      </w:pPr>
      <w:r>
        <w:rPr>
          <w:rFonts w:hint="eastAsia" w:cs="宋体" w:asciiTheme="minorEastAsia" w:hAnsiTheme="minorEastAsia"/>
          <w:szCs w:val="21"/>
          <w:lang w:val="zh-CN"/>
        </w:rPr>
        <w:t>单位名称（盖章）：</w:t>
      </w:r>
    </w:p>
    <w:p>
      <w:pPr>
        <w:spacing w:beforeLines="50" w:afterLines="50" w:line="360" w:lineRule="auto"/>
        <w:ind w:right="420" w:firstLine="4800" w:firstLineChars="2286"/>
        <w:rPr>
          <w:rFonts w:cs="宋体" w:asciiTheme="minorEastAsia" w:hAnsiTheme="minorEastAsia"/>
          <w:szCs w:val="21"/>
          <w:lang w:val="zh-CN"/>
        </w:rPr>
      </w:pPr>
      <w:r>
        <w:rPr>
          <w:rFonts w:hint="eastAsia" w:cs="宋体" w:asciiTheme="minorEastAsia" w:hAnsiTheme="minorEastAsia"/>
          <w:szCs w:val="21"/>
          <w:lang w:val="zh-CN"/>
        </w:rPr>
        <w:t xml:space="preserve">日    期：     </w:t>
      </w:r>
      <w:r>
        <w:rPr>
          <w:rFonts w:hint="eastAsia" w:cs="宋体" w:asciiTheme="minorEastAsia" w:hAnsiTheme="minorEastAsia"/>
          <w:szCs w:val="21"/>
        </w:rPr>
        <w:t>年    月    日</w:t>
      </w:r>
    </w:p>
    <w:p>
      <w:pPr>
        <w:spacing w:beforeLines="50" w:afterLines="50" w:line="360" w:lineRule="auto"/>
        <w:ind w:right="420" w:firstLine="5486" w:firstLineChars="2286"/>
        <w:rPr>
          <w:rFonts w:cs="宋体" w:asciiTheme="minorEastAsia" w:hAnsiTheme="minorEastAsia"/>
          <w:sz w:val="24"/>
          <w:szCs w:val="24"/>
          <w:lang w:val="zh-CN"/>
        </w:rPr>
      </w:pPr>
    </w:p>
    <w:p>
      <w:pPr>
        <w:autoSpaceDE w:val="0"/>
        <w:autoSpaceDN w:val="0"/>
        <w:snapToGrid w:val="0"/>
        <w:spacing w:line="360" w:lineRule="auto"/>
        <w:jc w:val="center"/>
        <w:rPr>
          <w:rFonts w:ascii="宋体" w:hAnsi="宋体"/>
          <w:b/>
          <w:bCs/>
          <w:color w:val="000000"/>
          <w:sz w:val="24"/>
        </w:rPr>
      </w:pPr>
      <w:r>
        <w:rPr>
          <w:rFonts w:hint="eastAsia" w:ascii="宋体" w:hAnsi="宋体"/>
          <w:b/>
          <w:bCs/>
          <w:color w:val="000000"/>
          <w:sz w:val="24"/>
          <w:szCs w:val="24"/>
        </w:rPr>
        <w:t>3.5</w:t>
      </w:r>
      <w:r>
        <w:rPr>
          <w:rFonts w:hint="eastAsia" w:ascii="宋体" w:hAnsi="宋体"/>
          <w:b/>
          <w:bCs/>
          <w:color w:val="000000"/>
          <w:sz w:val="24"/>
        </w:rPr>
        <w:t>投标承诺函</w:t>
      </w:r>
    </w:p>
    <w:p>
      <w:pPr>
        <w:autoSpaceDE w:val="0"/>
        <w:autoSpaceDN w:val="0"/>
        <w:snapToGrid w:val="0"/>
        <w:spacing w:line="360" w:lineRule="auto"/>
        <w:rPr>
          <w:rFonts w:ascii="宋体" w:hAnsi="宋体"/>
          <w:b/>
          <w:bCs/>
          <w:color w:val="000000"/>
          <w:sz w:val="24"/>
        </w:rPr>
      </w:pP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u w:val="single"/>
          <w:lang w:val="zh-CN"/>
        </w:rPr>
        <w:t xml:space="preserve">     </w:t>
      </w:r>
      <w:r>
        <w:rPr>
          <w:rFonts w:cs="宋体" w:asciiTheme="minorEastAsia" w:hAnsiTheme="minorEastAsia"/>
          <w:szCs w:val="21"/>
          <w:u w:val="single"/>
          <w:lang w:val="zh-CN"/>
        </w:rPr>
        <w:t xml:space="preserve">     </w:t>
      </w:r>
      <w:r>
        <w:rPr>
          <w:rFonts w:hint="eastAsia" w:cs="宋体" w:asciiTheme="minorEastAsia" w:hAnsiTheme="minorEastAsia"/>
          <w:szCs w:val="21"/>
          <w:u w:val="single"/>
          <w:lang w:val="zh-CN"/>
        </w:rPr>
        <w:t xml:space="preserve">        </w:t>
      </w:r>
      <w:r>
        <w:rPr>
          <w:rFonts w:cs="宋体" w:asciiTheme="minorEastAsia" w:hAnsiTheme="minorEastAsia"/>
          <w:szCs w:val="21"/>
          <w:lang w:val="zh-CN"/>
        </w:rPr>
        <w:t>（</w:t>
      </w:r>
      <w:r>
        <w:rPr>
          <w:rFonts w:hint="eastAsia" w:cs="宋体" w:asciiTheme="minorEastAsia" w:hAnsiTheme="minorEastAsia"/>
          <w:szCs w:val="21"/>
          <w:lang w:val="zh-CN"/>
        </w:rPr>
        <w:t>采购</w:t>
      </w:r>
      <w:r>
        <w:rPr>
          <w:rFonts w:cs="宋体" w:asciiTheme="minorEastAsia" w:hAnsiTheme="minorEastAsia"/>
          <w:szCs w:val="21"/>
          <w:lang w:val="zh-CN"/>
        </w:rPr>
        <w:t>人名称）：</w:t>
      </w:r>
    </w:p>
    <w:p>
      <w:pPr>
        <w:spacing w:beforeLines="50" w:afterLines="50" w:line="360" w:lineRule="auto"/>
        <w:ind w:firstLine="420" w:firstLineChars="200"/>
        <w:contextualSpacing/>
        <w:rPr>
          <w:rFonts w:cs="宋体" w:asciiTheme="minorEastAsia" w:hAnsiTheme="minorEastAsia"/>
          <w:szCs w:val="21"/>
          <w:lang w:val="zh-CN"/>
        </w:rPr>
      </w:pPr>
      <w:r>
        <w:rPr>
          <w:rFonts w:cs="宋体" w:asciiTheme="minorEastAsia" w:hAnsiTheme="minorEastAsia"/>
          <w:szCs w:val="21"/>
          <w:lang w:val="zh-CN"/>
        </w:rPr>
        <w:t>经研究，我</w:t>
      </w:r>
      <w:r>
        <w:rPr>
          <w:rFonts w:hint="eastAsia" w:cs="宋体" w:asciiTheme="minorEastAsia" w:hAnsiTheme="minorEastAsia"/>
          <w:szCs w:val="21"/>
          <w:lang w:val="zh-CN"/>
        </w:rPr>
        <w:t>方自愿参与贵方</w:t>
      </w:r>
      <w:r>
        <w:rPr>
          <w:rFonts w:hint="eastAsia" w:cs="宋体" w:asciiTheme="minorEastAsia" w:hAnsiTheme="minorEastAsia"/>
          <w:szCs w:val="21"/>
          <w:u w:val="single"/>
          <w:lang w:val="zh-CN"/>
        </w:rPr>
        <w:t xml:space="preserve">       </w:t>
      </w:r>
      <w:r>
        <w:rPr>
          <w:rFonts w:cs="宋体" w:asciiTheme="minorEastAsia" w:hAnsiTheme="minorEastAsia"/>
          <w:szCs w:val="21"/>
          <w:lang w:val="zh-CN"/>
        </w:rPr>
        <w:t>年____月</w:t>
      </w:r>
      <w:r>
        <w:rPr>
          <w:rFonts w:hint="eastAsia" w:cs="宋体" w:asciiTheme="minorEastAsia" w:hAnsiTheme="minorEastAsia"/>
          <w:szCs w:val="21"/>
          <w:u w:val="single"/>
          <w:lang w:val="zh-CN"/>
        </w:rPr>
        <w:t xml:space="preserve">    </w:t>
      </w:r>
      <w:r>
        <w:rPr>
          <w:rFonts w:hint="eastAsia" w:cs="宋体" w:asciiTheme="minorEastAsia" w:hAnsiTheme="minorEastAsia"/>
          <w:szCs w:val="21"/>
          <w:lang w:val="zh-CN"/>
        </w:rPr>
        <w:t xml:space="preserve"> </w:t>
      </w:r>
      <w:r>
        <w:rPr>
          <w:rFonts w:cs="宋体" w:asciiTheme="minorEastAsia" w:hAnsiTheme="minorEastAsia"/>
          <w:szCs w:val="21"/>
          <w:lang w:val="zh-CN"/>
        </w:rPr>
        <w:t>日</w:t>
      </w:r>
      <w:r>
        <w:rPr>
          <w:rFonts w:hint="eastAsia" w:cs="宋体" w:asciiTheme="minorEastAsia" w:hAnsiTheme="minorEastAsia"/>
          <w:szCs w:val="21"/>
          <w:lang w:val="zh-CN"/>
        </w:rPr>
        <w:t xml:space="preserve"> </w:t>
      </w:r>
      <w:r>
        <w:rPr>
          <w:rFonts w:hint="eastAsia" w:cs="宋体" w:asciiTheme="minorEastAsia" w:hAnsiTheme="minorEastAsia"/>
          <w:szCs w:val="21"/>
          <w:u w:val="single"/>
          <w:lang w:val="zh-CN"/>
        </w:rPr>
        <w:t xml:space="preserve">                     </w:t>
      </w:r>
      <w:r>
        <w:rPr>
          <w:rFonts w:cs="宋体" w:asciiTheme="minorEastAsia" w:hAnsiTheme="minorEastAsia"/>
          <w:szCs w:val="21"/>
          <w:u w:val="single"/>
          <w:lang w:val="zh-CN"/>
        </w:rPr>
        <w:t>_</w:t>
      </w:r>
      <w:r>
        <w:rPr>
          <w:rFonts w:hint="eastAsia" w:cs="宋体" w:asciiTheme="minorEastAsia" w:hAnsiTheme="minorEastAsia"/>
          <w:szCs w:val="21"/>
          <w:lang w:val="zh-CN"/>
        </w:rPr>
        <w:t>（采购编号、项目名称）的</w:t>
      </w:r>
      <w:r>
        <w:rPr>
          <w:rFonts w:cs="宋体" w:asciiTheme="minorEastAsia" w:hAnsiTheme="minorEastAsia"/>
          <w:szCs w:val="21"/>
          <w:lang w:val="zh-CN"/>
        </w:rPr>
        <w:t>投标，</w:t>
      </w:r>
      <w:r>
        <w:rPr>
          <w:rFonts w:hint="eastAsia" w:cs="宋体" w:asciiTheme="minorEastAsia" w:hAnsiTheme="minorEastAsia"/>
          <w:szCs w:val="21"/>
          <w:lang w:val="zh-CN"/>
        </w:rPr>
        <w:t>将</w:t>
      </w:r>
      <w:r>
        <w:rPr>
          <w:rFonts w:cs="宋体" w:asciiTheme="minorEastAsia" w:hAnsiTheme="minorEastAsia"/>
          <w:szCs w:val="21"/>
          <w:lang w:val="zh-CN"/>
        </w:rPr>
        <w:t>严格</w:t>
      </w:r>
      <w:r>
        <w:rPr>
          <w:rFonts w:hint="eastAsia" w:cs="宋体" w:asciiTheme="minorEastAsia" w:hAnsiTheme="minorEastAsia"/>
          <w:szCs w:val="21"/>
          <w:lang w:val="zh-CN"/>
        </w:rPr>
        <w:t>遵守</w:t>
      </w:r>
      <w:r>
        <w:rPr>
          <w:rFonts w:cs="宋体" w:asciiTheme="minorEastAsia" w:hAnsiTheme="minorEastAsia"/>
          <w:szCs w:val="21"/>
          <w:lang w:val="zh-CN"/>
        </w:rPr>
        <w:t>《</w:t>
      </w:r>
      <w:r>
        <w:rPr>
          <w:rFonts w:hint="eastAsia" w:cs="宋体" w:asciiTheme="minorEastAsia" w:hAnsiTheme="minorEastAsia"/>
          <w:szCs w:val="21"/>
          <w:lang w:val="zh-CN"/>
        </w:rPr>
        <w:t>中华人民共和国政府采购</w:t>
      </w:r>
      <w:r>
        <w:rPr>
          <w:rFonts w:cs="宋体" w:asciiTheme="minorEastAsia" w:hAnsiTheme="minorEastAsia"/>
          <w:szCs w:val="21"/>
          <w:lang w:val="zh-CN"/>
        </w:rPr>
        <w:t>法》等</w:t>
      </w:r>
      <w:r>
        <w:rPr>
          <w:rFonts w:hint="eastAsia" w:cs="宋体" w:asciiTheme="minorEastAsia" w:hAnsiTheme="minorEastAsia"/>
          <w:szCs w:val="21"/>
          <w:lang w:val="zh-CN"/>
        </w:rPr>
        <w:t>相关</w:t>
      </w:r>
      <w:r>
        <w:rPr>
          <w:rFonts w:cs="宋体" w:asciiTheme="minorEastAsia" w:hAnsiTheme="minorEastAsia"/>
          <w:szCs w:val="21"/>
          <w:lang w:val="zh-CN"/>
        </w:rPr>
        <w:t>法律法规</w:t>
      </w:r>
      <w:r>
        <w:rPr>
          <w:rFonts w:hint="eastAsia" w:cs="宋体" w:asciiTheme="minorEastAsia" w:hAnsiTheme="minorEastAsia"/>
          <w:szCs w:val="21"/>
          <w:lang w:val="zh-CN"/>
        </w:rPr>
        <w:t>规定</w:t>
      </w:r>
      <w:r>
        <w:rPr>
          <w:rFonts w:cs="宋体" w:asciiTheme="minorEastAsia" w:hAnsiTheme="minorEastAsia"/>
          <w:szCs w:val="21"/>
          <w:lang w:val="zh-CN"/>
        </w:rPr>
        <w:t>，并无条件地遵守本次采购活动各项规定。我们郑重承诺：</w:t>
      </w:r>
      <w:r>
        <w:rPr>
          <w:rFonts w:hint="eastAsia" w:cs="宋体" w:asciiTheme="minorEastAsia" w:hAnsiTheme="minorEastAsia"/>
          <w:szCs w:val="21"/>
          <w:lang w:val="zh-CN"/>
        </w:rPr>
        <w:t>我方</w:t>
      </w:r>
      <w:r>
        <w:rPr>
          <w:rFonts w:cs="宋体" w:asciiTheme="minorEastAsia" w:hAnsiTheme="minorEastAsia"/>
          <w:szCs w:val="21"/>
          <w:lang w:val="zh-CN"/>
        </w:rPr>
        <w:t>如果在本次</w:t>
      </w:r>
      <w:r>
        <w:rPr>
          <w:rFonts w:hint="eastAsia" w:cs="宋体" w:asciiTheme="minorEastAsia" w:hAnsiTheme="minorEastAsia"/>
          <w:szCs w:val="21"/>
          <w:lang w:val="zh-CN"/>
        </w:rPr>
        <w:t>投标</w:t>
      </w:r>
      <w:r>
        <w:rPr>
          <w:rFonts w:cs="宋体" w:asciiTheme="minorEastAsia" w:hAnsiTheme="minorEastAsia"/>
          <w:szCs w:val="21"/>
          <w:lang w:val="zh-CN"/>
        </w:rPr>
        <w:t>活动中有</w:t>
      </w:r>
      <w:r>
        <w:rPr>
          <w:rFonts w:hint="eastAsia" w:cs="宋体" w:asciiTheme="minorEastAsia" w:hAnsiTheme="minorEastAsia"/>
          <w:szCs w:val="21"/>
          <w:lang w:val="zh-CN"/>
        </w:rPr>
        <w:t>下列</w:t>
      </w:r>
      <w:r>
        <w:rPr>
          <w:rFonts w:cs="宋体" w:asciiTheme="minorEastAsia" w:hAnsiTheme="minorEastAsia"/>
          <w:szCs w:val="21"/>
          <w:lang w:val="zh-CN"/>
        </w:rPr>
        <w:t>情形</w:t>
      </w:r>
      <w:r>
        <w:rPr>
          <w:rFonts w:hint="eastAsia" w:cs="宋体" w:asciiTheme="minorEastAsia" w:hAnsiTheme="minorEastAsia"/>
          <w:szCs w:val="21"/>
          <w:lang w:val="zh-CN"/>
        </w:rPr>
        <w:t>之一</w:t>
      </w:r>
      <w:r>
        <w:rPr>
          <w:rFonts w:cs="宋体" w:asciiTheme="minorEastAsia" w:hAnsiTheme="minorEastAsia"/>
          <w:szCs w:val="21"/>
          <w:lang w:val="zh-CN"/>
        </w:rPr>
        <w:t>的，愿接受政府采购</w:t>
      </w:r>
      <w:r>
        <w:rPr>
          <w:rFonts w:hint="eastAsia" w:cs="宋体" w:asciiTheme="minorEastAsia" w:hAnsiTheme="minorEastAsia"/>
          <w:szCs w:val="21"/>
          <w:lang w:val="zh-CN"/>
        </w:rPr>
        <w:t>监督管理</w:t>
      </w:r>
      <w:r>
        <w:rPr>
          <w:rFonts w:cs="宋体" w:asciiTheme="minorEastAsia" w:hAnsiTheme="minorEastAsia"/>
          <w:szCs w:val="21"/>
          <w:lang w:val="zh-CN"/>
        </w:rPr>
        <w:t>部门给予相关处罚并</w:t>
      </w:r>
      <w:r>
        <w:rPr>
          <w:rFonts w:hint="eastAsia" w:cs="宋体" w:asciiTheme="minorEastAsia" w:hAnsiTheme="minorEastAsia"/>
          <w:szCs w:val="21"/>
          <w:lang w:val="zh-CN"/>
        </w:rPr>
        <w:t>承诺依法</w:t>
      </w:r>
      <w:r>
        <w:rPr>
          <w:rFonts w:cs="宋体" w:asciiTheme="minorEastAsia" w:hAnsiTheme="minorEastAsia"/>
          <w:szCs w:val="21"/>
          <w:lang w:val="zh-CN"/>
        </w:rPr>
        <w:t>承担</w:t>
      </w:r>
      <w:r>
        <w:rPr>
          <w:rFonts w:hint="eastAsia" w:cs="宋体" w:asciiTheme="minorEastAsia" w:hAnsiTheme="minorEastAsia"/>
          <w:szCs w:val="21"/>
          <w:lang w:val="zh-CN"/>
        </w:rPr>
        <w:t>相关的经济赔偿责任和</w:t>
      </w:r>
      <w:r>
        <w:rPr>
          <w:rFonts w:cs="宋体" w:asciiTheme="minorEastAsia" w:hAnsiTheme="minorEastAsia"/>
          <w:szCs w:val="21"/>
          <w:lang w:val="zh-CN"/>
        </w:rPr>
        <w:t>法律责任。</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一、在投标有效期内撤销投标文件；</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二、在投标文件中提供虚假材料；</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三、除因不可抗力或招标文件认可的情形以外，中标后不与采购人签订合同；</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四、与采购人、其他投标人或者采购代理机构恶意串通；</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五、法律法规及本招标文件规定的其他严重违法行为。</w:t>
      </w:r>
    </w:p>
    <w:p>
      <w:pPr>
        <w:rPr>
          <w:color w:val="000000"/>
          <w:sz w:val="28"/>
          <w:szCs w:val="28"/>
          <w:u w:val="single"/>
        </w:rPr>
      </w:pPr>
    </w:p>
    <w:p>
      <w:pPr>
        <w:widowControl/>
        <w:spacing w:before="100" w:beforeAutospacing="1" w:after="100" w:afterAutospacing="1" w:line="360" w:lineRule="auto"/>
        <w:ind w:left="3885" w:leftChars="1850"/>
        <w:jc w:val="left"/>
        <w:rPr>
          <w:rFonts w:ascii="宋体" w:hAnsi="宋体" w:cs="Arial"/>
          <w:color w:val="000000"/>
          <w:kern w:val="0"/>
          <w:szCs w:val="21"/>
        </w:rPr>
      </w:pPr>
      <w:r>
        <w:rPr>
          <w:rFonts w:hint="eastAsia" w:ascii="宋体" w:hAnsi="宋体" w:cs="Arial"/>
          <w:color w:val="000000"/>
          <w:kern w:val="0"/>
          <w:szCs w:val="21"/>
        </w:rPr>
        <w:t>投标人名称（盖章）：　　　　　　　　　</w:t>
      </w:r>
      <w:r>
        <w:rPr>
          <w:rFonts w:hint="eastAsia" w:ascii="宋体" w:hAnsi="宋体" w:cs="Arial"/>
          <w:color w:val="000000"/>
          <w:kern w:val="0"/>
          <w:szCs w:val="21"/>
        </w:rPr>
        <w:br w:type="textWrapping"/>
      </w:r>
      <w:r>
        <w:rPr>
          <w:rFonts w:hint="eastAsia" w:ascii="宋体" w:hAnsi="宋体" w:cs="Arial"/>
          <w:color w:val="000000"/>
          <w:kern w:val="0"/>
          <w:szCs w:val="21"/>
        </w:rPr>
        <w:t xml:space="preserve">日　  期：      </w:t>
      </w:r>
      <w:r>
        <w:rPr>
          <w:rFonts w:hint="eastAsia" w:cs="宋体" w:asciiTheme="minorEastAsia" w:hAnsiTheme="minorEastAsia"/>
          <w:szCs w:val="21"/>
        </w:rPr>
        <w:t>年    月    日</w:t>
      </w:r>
    </w:p>
    <w:p/>
    <w:p>
      <w:pPr>
        <w:autoSpaceDE w:val="0"/>
        <w:autoSpaceDN w:val="0"/>
        <w:adjustRightInd w:val="0"/>
        <w:spacing w:line="360" w:lineRule="auto"/>
        <w:ind w:right="-11"/>
        <w:rPr>
          <w:rFonts w:ascii="宋体" w:cs="宋体"/>
          <w:szCs w:val="21"/>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outlineLvl w:val="0"/>
        <w:rPr>
          <w:rFonts w:ascii="宋体" w:cs="宋体"/>
          <w:sz w:val="24"/>
          <w:lang w:val="zh-CN"/>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spacing w:beforeLines="50" w:afterLines="50" w:line="360" w:lineRule="auto"/>
        <w:ind w:right="420" w:firstLine="5486" w:firstLineChars="2286"/>
        <w:rPr>
          <w:rFonts w:cs="宋体" w:asciiTheme="minorEastAsia" w:hAnsiTheme="minorEastAsia"/>
          <w:sz w:val="24"/>
          <w:szCs w:val="24"/>
          <w:lang w:val="zh-CN"/>
        </w:rPr>
      </w:pPr>
    </w:p>
    <w:p>
      <w:pPr>
        <w:autoSpaceDE w:val="0"/>
        <w:autoSpaceDN w:val="0"/>
        <w:adjustRightInd w:val="0"/>
        <w:spacing w:line="360" w:lineRule="auto"/>
        <w:ind w:right="-11"/>
        <w:rPr>
          <w:rFonts w:ascii="宋体" w:cs="宋体"/>
          <w:szCs w:val="21"/>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jc w:val="both"/>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 xml:space="preserve">3.6 其他资格证书或材料 </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四、符合性审查证明材料</w:t>
      </w:r>
    </w:p>
    <w:p>
      <w:pPr>
        <w:autoSpaceDE w:val="0"/>
        <w:autoSpaceDN w:val="0"/>
        <w:adjustRightInd w:val="0"/>
        <w:spacing w:line="360" w:lineRule="auto"/>
        <w:jc w:val="both"/>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outlineLvl w:val="0"/>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4.1分项报价表（货物类项目）</w:t>
      </w: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autoSpaceDE w:val="0"/>
        <w:autoSpaceDN w:val="0"/>
        <w:adjustRightInd w:val="0"/>
        <w:spacing w:line="360" w:lineRule="auto"/>
        <w:outlineLvl w:val="0"/>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2"/>
        <w:tblW w:w="9400" w:type="dxa"/>
        <w:tblInd w:w="0" w:type="dxa"/>
        <w:tblLayout w:type="fixed"/>
        <w:tblCellMar>
          <w:top w:w="0" w:type="dxa"/>
          <w:left w:w="108" w:type="dxa"/>
          <w:bottom w:w="0" w:type="dxa"/>
          <w:right w:w="108" w:type="dxa"/>
        </w:tblCellMar>
      </w:tblPr>
      <w:tblGrid>
        <w:gridCol w:w="534"/>
        <w:gridCol w:w="1134"/>
        <w:gridCol w:w="1500"/>
        <w:gridCol w:w="1260"/>
        <w:gridCol w:w="642"/>
        <w:gridCol w:w="992"/>
        <w:gridCol w:w="1066"/>
        <w:gridCol w:w="1080"/>
        <w:gridCol w:w="1192"/>
      </w:tblGrid>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280" w:lineRule="exact"/>
              <w:jc w:val="center"/>
              <w:rPr>
                <w:rFonts w:cs="宋体" w:asciiTheme="minorEastAsia" w:hAnsiTheme="minorEastAsia"/>
                <w:b/>
                <w:szCs w:val="21"/>
                <w:lang w:val="zh-CN"/>
              </w:rPr>
            </w:pPr>
            <w:r>
              <w:rPr>
                <w:rFonts w:hint="eastAsia" w:cs="宋体" w:asciiTheme="minorEastAsia" w:hAnsiTheme="minorEastAsia"/>
                <w:b/>
                <w:szCs w:val="21"/>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名称</w:t>
            </w:r>
          </w:p>
        </w:tc>
        <w:tc>
          <w:tcPr>
            <w:tcW w:w="150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szCs w:val="21"/>
                <w:lang w:val="zh-CN"/>
              </w:rPr>
            </w:pPr>
            <w:r>
              <w:rPr>
                <w:rFonts w:hint="eastAsia" w:cs="宋体" w:asciiTheme="minorEastAsia" w:hAnsiTheme="minorEastAsia"/>
                <w:b/>
                <w:szCs w:val="21"/>
                <w:lang w:val="zh-CN"/>
              </w:rPr>
              <w:t>品牌规格型号</w:t>
            </w:r>
          </w:p>
        </w:tc>
        <w:tc>
          <w:tcPr>
            <w:tcW w:w="12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技术</w:t>
            </w:r>
          </w:p>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参数</w:t>
            </w:r>
          </w:p>
        </w:tc>
        <w:tc>
          <w:tcPr>
            <w:tcW w:w="64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单位</w:t>
            </w:r>
          </w:p>
        </w:tc>
        <w:tc>
          <w:tcPr>
            <w:tcW w:w="9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数量</w:t>
            </w:r>
          </w:p>
        </w:tc>
        <w:tc>
          <w:tcPr>
            <w:tcW w:w="106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单价</w:t>
            </w:r>
          </w:p>
        </w:tc>
        <w:tc>
          <w:tcPr>
            <w:tcW w:w="108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szCs w:val="21"/>
                <w:lang w:val="zh-CN"/>
              </w:rPr>
            </w:pPr>
            <w:r>
              <w:rPr>
                <w:rFonts w:hint="eastAsia" w:cs="宋体" w:asciiTheme="minorEastAsia" w:hAnsiTheme="minorEastAsia"/>
                <w:b/>
                <w:szCs w:val="21"/>
                <w:lang w:val="zh-CN"/>
              </w:rPr>
              <w:t>总价</w:t>
            </w:r>
          </w:p>
        </w:tc>
        <w:tc>
          <w:tcPr>
            <w:tcW w:w="11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left="120" w:hanging="120"/>
              <w:jc w:val="center"/>
              <w:rPr>
                <w:rFonts w:cs="宋体" w:asciiTheme="minorEastAsia" w:hAnsiTheme="minorEastAsia"/>
                <w:b/>
                <w:szCs w:val="21"/>
                <w:lang w:val="zh-CN"/>
              </w:rPr>
            </w:pPr>
            <w:r>
              <w:rPr>
                <w:rFonts w:hint="eastAsia" w:cs="宋体" w:asciiTheme="minorEastAsia" w:hAnsiTheme="minorEastAsia"/>
                <w:b/>
                <w:szCs w:val="21"/>
                <w:lang w:val="zh-CN"/>
              </w:rPr>
              <w:t>产地及</w:t>
            </w:r>
          </w:p>
          <w:p>
            <w:pPr>
              <w:autoSpaceDE w:val="0"/>
              <w:autoSpaceDN w:val="0"/>
              <w:adjustRightInd w:val="0"/>
              <w:spacing w:line="360" w:lineRule="auto"/>
              <w:ind w:left="120" w:hanging="120"/>
              <w:jc w:val="center"/>
              <w:rPr>
                <w:rFonts w:cs="宋体" w:asciiTheme="minorEastAsia" w:hAnsiTheme="minorEastAsia"/>
                <w:b/>
                <w:szCs w:val="21"/>
                <w:lang w:val="zh-CN"/>
              </w:rPr>
            </w:pPr>
            <w:r>
              <w:rPr>
                <w:rFonts w:hint="eastAsia" w:cs="宋体" w:asciiTheme="minorEastAsia" w:hAnsiTheme="minorEastAsia"/>
                <w:b/>
                <w:szCs w:val="21"/>
                <w:lang w:val="zh-CN"/>
              </w:rPr>
              <w:t>厂家</w:t>
            </w: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1</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Layout w:type="fixed"/>
          <w:tblCellMar>
            <w:top w:w="0" w:type="dxa"/>
            <w:left w:w="108" w:type="dxa"/>
            <w:bottom w:w="0" w:type="dxa"/>
            <w:right w:w="108" w:type="dxa"/>
          </w:tblCellMar>
        </w:tblPrEx>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Theme="minorEastAsia" w:hAnsiTheme="minorEastAsia"/>
                <w:szCs w:val="21"/>
              </w:rPr>
            </w:pPr>
            <w:r>
              <w:rPr>
                <w:rFonts w:hint="eastAsia" w:cs="宋体" w:asciiTheme="minorEastAsia" w:hAnsiTheme="minorEastAsia"/>
                <w:szCs w:val="21"/>
                <w:lang w:val="zh-CN"/>
              </w:rPr>
              <w:t>合计</w:t>
            </w:r>
          </w:p>
        </w:tc>
        <w:tc>
          <w:tcPr>
            <w:tcW w:w="7732" w:type="dxa"/>
            <w:gridSpan w:val="7"/>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05" w:firstLineChars="50"/>
              <w:rPr>
                <w:rFonts w:cs="宋体" w:asciiTheme="minorEastAsia" w:hAnsiTheme="minorEastAsia"/>
                <w:szCs w:val="21"/>
                <w:lang w:val="zh-CN"/>
              </w:rPr>
            </w:pPr>
            <w:r>
              <w:rPr>
                <w:rFonts w:hint="eastAsia" w:cs="宋体" w:asciiTheme="minorEastAsia" w:hAnsiTheme="minorEastAsia"/>
                <w:szCs w:val="21"/>
                <w:lang w:val="zh-CN"/>
              </w:rPr>
              <w:t>大写：　　　　　　小写：</w:t>
            </w: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供应商法定代表人（单位负责人）或授权代表签字：</w:t>
      </w: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spacing w:line="300" w:lineRule="exact"/>
        <w:rPr>
          <w:rFonts w:asciiTheme="minorEastAsia" w:hAnsiTheme="minorEastAsia"/>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4.2 技术规格偏离表（货物类项目）</w:t>
      </w: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autoSpaceDE w:val="0"/>
        <w:autoSpaceDN w:val="0"/>
        <w:adjustRightInd w:val="0"/>
        <w:spacing w:line="360" w:lineRule="auto"/>
        <w:outlineLvl w:val="0"/>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2"/>
        <w:tblW w:w="9322" w:type="dxa"/>
        <w:tblInd w:w="0" w:type="dxa"/>
        <w:tblLayout w:type="fixed"/>
        <w:tblCellMar>
          <w:top w:w="0" w:type="dxa"/>
          <w:left w:w="108" w:type="dxa"/>
          <w:bottom w:w="0" w:type="dxa"/>
          <w:right w:w="108" w:type="dxa"/>
        </w:tblCellMar>
      </w:tblPr>
      <w:tblGrid>
        <w:gridCol w:w="675"/>
        <w:gridCol w:w="1418"/>
        <w:gridCol w:w="1276"/>
        <w:gridCol w:w="1559"/>
        <w:gridCol w:w="1417"/>
        <w:gridCol w:w="1560"/>
        <w:gridCol w:w="1417"/>
      </w:tblGrid>
      <w:tr>
        <w:tblPrEx>
          <w:tblLayout w:type="fixed"/>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41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货物服务</w:t>
            </w:r>
          </w:p>
          <w:p>
            <w:pPr>
              <w:pStyle w:val="7"/>
              <w:jc w:val="center"/>
              <w:rPr>
                <w:rFonts w:ascii="宋体" w:hAnsi="宋体" w:eastAsia="宋体" w:cs="宋体"/>
                <w:b/>
                <w:bCs/>
                <w:sz w:val="21"/>
                <w:szCs w:val="21"/>
              </w:rPr>
            </w:pPr>
            <w:r>
              <w:rPr>
                <w:rFonts w:hint="eastAsia" w:ascii="宋体" w:hAnsi="宋体" w:eastAsia="宋体" w:cs="宋体"/>
                <w:b/>
                <w:bCs/>
                <w:sz w:val="21"/>
                <w:szCs w:val="21"/>
              </w:rPr>
              <w:t>名称</w:t>
            </w:r>
          </w:p>
        </w:tc>
        <w:tc>
          <w:tcPr>
            <w:tcW w:w="127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lang w:eastAsia="zh-CN"/>
              </w:rPr>
              <w:t>品牌</w:t>
            </w:r>
            <w:r>
              <w:rPr>
                <w:rFonts w:hint="eastAsia" w:ascii="宋体" w:hAnsi="宋体" w:eastAsia="宋体" w:cs="宋体"/>
                <w:b/>
                <w:bCs/>
                <w:sz w:val="21"/>
                <w:szCs w:val="21"/>
              </w:rPr>
              <w:t>规格型号</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招标文件</w:t>
            </w:r>
          </w:p>
          <w:p>
            <w:pPr>
              <w:pStyle w:val="7"/>
              <w:jc w:val="center"/>
              <w:rPr>
                <w:rFonts w:ascii="宋体" w:hAnsi="宋体" w:eastAsia="宋体" w:cs="宋体"/>
                <w:b/>
                <w:bCs/>
                <w:sz w:val="21"/>
                <w:szCs w:val="21"/>
              </w:rPr>
            </w:pPr>
            <w:r>
              <w:rPr>
                <w:rFonts w:hint="eastAsia" w:ascii="宋体" w:hAnsi="宋体" w:eastAsia="宋体" w:cs="宋体"/>
                <w:b/>
                <w:bCs/>
                <w:sz w:val="21"/>
                <w:szCs w:val="21"/>
              </w:rPr>
              <w:t>技术参数</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投标技术</w:t>
            </w:r>
          </w:p>
          <w:p>
            <w:pPr>
              <w:pStyle w:val="7"/>
              <w:jc w:val="center"/>
              <w:rPr>
                <w:rFonts w:ascii="宋体" w:hAnsi="宋体" w:eastAsia="宋体" w:cs="宋体"/>
                <w:b/>
                <w:bCs/>
                <w:sz w:val="21"/>
                <w:szCs w:val="21"/>
              </w:rPr>
            </w:pPr>
            <w:r>
              <w:rPr>
                <w:rFonts w:hint="eastAsia" w:ascii="宋体" w:hAnsi="宋体" w:eastAsia="宋体" w:cs="宋体"/>
                <w:b/>
                <w:bCs/>
                <w:sz w:val="21"/>
                <w:szCs w:val="21"/>
              </w:rPr>
              <w:t>参数</w:t>
            </w:r>
          </w:p>
        </w:tc>
        <w:tc>
          <w:tcPr>
            <w:tcW w:w="15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偏离</w:t>
            </w:r>
          </w:p>
          <w:p>
            <w:pPr>
              <w:jc w:val="center"/>
              <w:rPr>
                <w:rFonts w:ascii="宋体" w:hAnsi="宋体" w:eastAsia="宋体" w:cs="宋体"/>
                <w:b/>
                <w:bCs/>
                <w:szCs w:val="21"/>
              </w:rPr>
            </w:pPr>
            <w:r>
              <w:rPr>
                <w:rFonts w:hint="eastAsia" w:ascii="宋体" w:hAnsi="宋体" w:eastAsia="宋体" w:cs="宋体"/>
                <w:b/>
                <w:bCs/>
                <w:szCs w:val="21"/>
              </w:rPr>
              <w:t>（无偏离/正偏离/负偏离）</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偏离内容</w:t>
            </w:r>
          </w:p>
          <w:p>
            <w:pPr>
              <w:pStyle w:val="7"/>
              <w:jc w:val="center"/>
              <w:rPr>
                <w:rFonts w:ascii="宋体" w:hAnsi="宋体" w:eastAsia="宋体" w:cs="宋体"/>
                <w:b/>
                <w:bCs/>
                <w:sz w:val="21"/>
                <w:szCs w:val="21"/>
              </w:rPr>
            </w:pPr>
            <w:r>
              <w:rPr>
                <w:rFonts w:hint="eastAsia" w:ascii="宋体" w:hAnsi="宋体" w:eastAsia="宋体" w:cs="宋体"/>
                <w:b/>
                <w:bCs/>
                <w:sz w:val="21"/>
                <w:szCs w:val="21"/>
              </w:rPr>
              <w:t>说明</w:t>
            </w:r>
          </w:p>
        </w:tc>
      </w:tr>
      <w:tr>
        <w:tblPrEx>
          <w:tblLayout w:type="fixed"/>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bCs/>
                <w:szCs w:val="21"/>
              </w:rPr>
              <w:t>1</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r>
        <w:tblPrEx>
          <w:tblLayout w:type="fixed"/>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szCs w:val="21"/>
              </w:rPr>
              <w:t>…</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供应商法定代表人（单位负责人）或授权代表签字：</w:t>
      </w: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4.3 技术方案（</w:t>
      </w:r>
      <w:r>
        <w:rPr>
          <w:rFonts w:hint="eastAsia" w:ascii="宋体" w:hAnsi="宋体"/>
          <w:b/>
          <w:bCs/>
          <w:color w:val="000000"/>
          <w:sz w:val="24"/>
          <w:szCs w:val="24"/>
          <w:lang w:eastAsia="zh-CN"/>
        </w:rPr>
        <w:t>施工</w:t>
      </w:r>
      <w:r>
        <w:rPr>
          <w:rFonts w:hint="eastAsia" w:ascii="宋体" w:hAnsi="宋体"/>
          <w:b/>
          <w:bCs/>
          <w:color w:val="000000"/>
          <w:sz w:val="24"/>
          <w:szCs w:val="24"/>
        </w:rPr>
        <w:t>方案）</w:t>
      </w: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（供应商根据询价文件要求自行编制）</w:t>
      </w: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4.4 业绩情况表</w:t>
      </w:r>
    </w:p>
    <w:p>
      <w:pPr>
        <w:autoSpaceDE w:val="0"/>
        <w:autoSpaceDN w:val="0"/>
        <w:adjustRightInd w:val="0"/>
        <w:spacing w:line="360" w:lineRule="auto"/>
        <w:jc w:val="center"/>
        <w:outlineLvl w:val="0"/>
        <w:rPr>
          <w:rFonts w:ascii="宋体" w:hAnsi="宋体"/>
          <w:b/>
          <w:bCs/>
          <w:color w:val="00000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snapToGrid w:val="0"/>
        <w:spacing w:line="360" w:lineRule="auto"/>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2"/>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7" w:hRule="atLeast"/>
        </w:trPr>
        <w:tc>
          <w:tcPr>
            <w:tcW w:w="712" w:type="dxa"/>
            <w:shd w:val="clear" w:color="auto" w:fill="F3F3F3"/>
            <w:vAlign w:val="center"/>
          </w:tcPr>
          <w:p>
            <w:pPr>
              <w:pStyle w:val="7"/>
              <w:jc w:val="center"/>
              <w:rPr>
                <w:rFonts w:ascii="宋体" w:hAnsi="宋体" w:eastAsia="宋体" w:cs="Times New Roman"/>
                <w:b/>
                <w:bCs/>
                <w:sz w:val="21"/>
                <w:szCs w:val="21"/>
              </w:rPr>
            </w:pPr>
            <w:r>
              <w:rPr>
                <w:rFonts w:hint="eastAsia" w:ascii="宋体" w:hAnsi="宋体" w:eastAsia="宋体" w:cs="宋体"/>
                <w:b/>
                <w:bCs/>
                <w:sz w:val="21"/>
                <w:szCs w:val="21"/>
              </w:rPr>
              <w:t>序号</w:t>
            </w:r>
          </w:p>
        </w:tc>
        <w:tc>
          <w:tcPr>
            <w:tcW w:w="1808" w:type="dxa"/>
            <w:shd w:val="clear" w:color="auto" w:fill="F3F3F3"/>
            <w:vAlign w:val="center"/>
          </w:tcPr>
          <w:p>
            <w:pPr>
              <w:pStyle w:val="7"/>
              <w:jc w:val="center"/>
              <w:rPr>
                <w:rFonts w:ascii="宋体" w:hAnsi="宋体" w:eastAsia="宋体" w:cs="Times New Roman"/>
                <w:b/>
                <w:bCs/>
                <w:sz w:val="21"/>
                <w:szCs w:val="21"/>
              </w:rPr>
            </w:pPr>
            <w:r>
              <w:rPr>
                <w:rFonts w:hint="eastAsia" w:ascii="宋体" w:hAnsi="宋体" w:eastAsia="宋体" w:cs="宋体"/>
                <w:b/>
                <w:bCs/>
                <w:sz w:val="21"/>
                <w:szCs w:val="21"/>
              </w:rPr>
              <w:t>客户单位名称</w:t>
            </w:r>
          </w:p>
        </w:tc>
        <w:tc>
          <w:tcPr>
            <w:tcW w:w="3579" w:type="dxa"/>
            <w:shd w:val="clear" w:color="auto" w:fill="F3F3F3"/>
            <w:vAlign w:val="center"/>
          </w:tcPr>
          <w:p>
            <w:pPr>
              <w:pStyle w:val="7"/>
              <w:jc w:val="center"/>
              <w:rPr>
                <w:rFonts w:ascii="宋体" w:hAnsi="宋体" w:eastAsia="宋体" w:cs="Times New Roman"/>
                <w:b/>
                <w:bCs/>
                <w:sz w:val="21"/>
                <w:szCs w:val="21"/>
              </w:rPr>
            </w:pPr>
            <w:r>
              <w:rPr>
                <w:rFonts w:hint="eastAsia" w:ascii="宋体" w:hAnsi="宋体" w:eastAsia="宋体" w:cs="宋体"/>
                <w:b/>
                <w:bCs/>
                <w:sz w:val="21"/>
                <w:szCs w:val="21"/>
              </w:rPr>
              <w:t>项目名称及主要内容</w:t>
            </w:r>
          </w:p>
        </w:tc>
        <w:tc>
          <w:tcPr>
            <w:tcW w:w="1440" w:type="dxa"/>
            <w:shd w:val="clear" w:color="auto" w:fill="F3F3F3"/>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合同金额</w:t>
            </w:r>
          </w:p>
          <w:p>
            <w:pPr>
              <w:pStyle w:val="7"/>
              <w:jc w:val="center"/>
              <w:rPr>
                <w:rFonts w:ascii="宋体" w:hAnsi="宋体" w:eastAsia="宋体" w:cs="Times New Roman"/>
                <w:b/>
                <w:bCs/>
                <w:sz w:val="21"/>
                <w:szCs w:val="21"/>
              </w:rPr>
            </w:pPr>
            <w:r>
              <w:rPr>
                <w:rFonts w:hint="eastAsia" w:ascii="宋体" w:hAnsi="宋体" w:eastAsia="宋体" w:cs="宋体"/>
                <w:b/>
                <w:bCs/>
                <w:sz w:val="21"/>
                <w:szCs w:val="21"/>
              </w:rPr>
              <w:t>（万元）</w:t>
            </w:r>
          </w:p>
        </w:tc>
        <w:tc>
          <w:tcPr>
            <w:tcW w:w="1706" w:type="dxa"/>
            <w:shd w:val="clear" w:color="auto" w:fill="F3F3F3"/>
            <w:vAlign w:val="center"/>
          </w:tcPr>
          <w:p>
            <w:pPr>
              <w:pStyle w:val="7"/>
              <w:jc w:val="center"/>
              <w:rPr>
                <w:rFonts w:ascii="宋体" w:hAnsi="宋体" w:eastAsia="宋体" w:cs="Times New Roman"/>
                <w:b/>
                <w:bCs/>
                <w:sz w:val="21"/>
                <w:szCs w:val="21"/>
              </w:rPr>
            </w:pPr>
            <w:r>
              <w:rPr>
                <w:rFonts w:hint="eastAsia" w:ascii="宋体" w:hAnsi="宋体" w:eastAsia="宋体" w:cs="宋体"/>
                <w:b/>
                <w:bCs/>
                <w:sz w:val="21"/>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1"/>
                <w:szCs w:val="21"/>
              </w:rPr>
            </w:pPr>
            <w:r>
              <w:rPr>
                <w:rFonts w:ascii="宋体" w:hAnsi="宋体" w:eastAsia="宋体" w:cs="宋体"/>
                <w:sz w:val="21"/>
                <w:szCs w:val="21"/>
              </w:rPr>
              <w:t>1</w:t>
            </w:r>
          </w:p>
        </w:tc>
        <w:tc>
          <w:tcPr>
            <w:tcW w:w="1808" w:type="dxa"/>
            <w:vAlign w:val="center"/>
          </w:tcPr>
          <w:p>
            <w:pPr>
              <w:pStyle w:val="7"/>
              <w:spacing w:line="360" w:lineRule="auto"/>
              <w:rPr>
                <w:rFonts w:ascii="宋体" w:hAnsi="宋体" w:eastAsia="宋体" w:cs="Times New Roman"/>
                <w:sz w:val="21"/>
                <w:szCs w:val="21"/>
              </w:rPr>
            </w:pPr>
          </w:p>
        </w:tc>
        <w:tc>
          <w:tcPr>
            <w:tcW w:w="3579" w:type="dxa"/>
            <w:vAlign w:val="center"/>
          </w:tcPr>
          <w:p>
            <w:pPr>
              <w:pStyle w:val="7"/>
              <w:spacing w:line="360" w:lineRule="auto"/>
              <w:rPr>
                <w:rFonts w:ascii="宋体" w:hAnsi="宋体" w:eastAsia="宋体" w:cs="Times New Roman"/>
                <w:sz w:val="21"/>
                <w:szCs w:val="21"/>
              </w:rPr>
            </w:pPr>
          </w:p>
        </w:tc>
        <w:tc>
          <w:tcPr>
            <w:tcW w:w="1440" w:type="dxa"/>
            <w:vAlign w:val="center"/>
          </w:tcPr>
          <w:p>
            <w:pPr>
              <w:pStyle w:val="7"/>
              <w:spacing w:line="360" w:lineRule="auto"/>
              <w:rPr>
                <w:rFonts w:ascii="宋体" w:hAnsi="宋体" w:eastAsia="宋体" w:cs="Times New Roman"/>
                <w:sz w:val="21"/>
                <w:szCs w:val="21"/>
              </w:rPr>
            </w:pPr>
          </w:p>
        </w:tc>
        <w:tc>
          <w:tcPr>
            <w:tcW w:w="1706" w:type="dxa"/>
            <w:vAlign w:val="center"/>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1"/>
                <w:szCs w:val="21"/>
              </w:rPr>
            </w:pPr>
            <w:r>
              <w:rPr>
                <w:rFonts w:ascii="宋体" w:hAnsi="宋体" w:eastAsia="宋体" w:cs="宋体"/>
                <w:sz w:val="21"/>
                <w:szCs w:val="21"/>
              </w:rPr>
              <w:t>2</w:t>
            </w:r>
          </w:p>
        </w:tc>
        <w:tc>
          <w:tcPr>
            <w:tcW w:w="1808" w:type="dxa"/>
            <w:vAlign w:val="center"/>
          </w:tcPr>
          <w:p>
            <w:pPr>
              <w:pStyle w:val="7"/>
              <w:spacing w:line="360" w:lineRule="auto"/>
              <w:rPr>
                <w:rFonts w:ascii="宋体" w:hAnsi="宋体" w:eastAsia="宋体" w:cs="Times New Roman"/>
                <w:sz w:val="21"/>
                <w:szCs w:val="21"/>
              </w:rPr>
            </w:pPr>
          </w:p>
        </w:tc>
        <w:tc>
          <w:tcPr>
            <w:tcW w:w="3579" w:type="dxa"/>
            <w:vAlign w:val="center"/>
          </w:tcPr>
          <w:p>
            <w:pPr>
              <w:pStyle w:val="7"/>
              <w:spacing w:line="360" w:lineRule="auto"/>
              <w:rPr>
                <w:rFonts w:ascii="宋体" w:hAnsi="宋体" w:eastAsia="宋体" w:cs="Times New Roman"/>
                <w:sz w:val="21"/>
                <w:szCs w:val="21"/>
              </w:rPr>
            </w:pPr>
          </w:p>
        </w:tc>
        <w:tc>
          <w:tcPr>
            <w:tcW w:w="1440" w:type="dxa"/>
            <w:vAlign w:val="center"/>
          </w:tcPr>
          <w:p>
            <w:pPr>
              <w:pStyle w:val="7"/>
              <w:spacing w:line="360" w:lineRule="auto"/>
              <w:rPr>
                <w:rFonts w:ascii="宋体" w:hAnsi="宋体" w:eastAsia="宋体" w:cs="Times New Roman"/>
                <w:sz w:val="21"/>
                <w:szCs w:val="21"/>
              </w:rPr>
            </w:pPr>
          </w:p>
        </w:tc>
        <w:tc>
          <w:tcPr>
            <w:tcW w:w="1706" w:type="dxa"/>
            <w:vAlign w:val="center"/>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1"/>
                <w:szCs w:val="21"/>
              </w:rPr>
            </w:pPr>
            <w:r>
              <w:rPr>
                <w:rFonts w:ascii="宋体" w:hAnsi="宋体" w:eastAsia="宋体" w:cs="宋体"/>
                <w:sz w:val="21"/>
                <w:szCs w:val="21"/>
              </w:rPr>
              <w:t>3</w:t>
            </w:r>
          </w:p>
        </w:tc>
        <w:tc>
          <w:tcPr>
            <w:tcW w:w="1808" w:type="dxa"/>
            <w:vAlign w:val="center"/>
          </w:tcPr>
          <w:p>
            <w:pPr>
              <w:pStyle w:val="7"/>
              <w:spacing w:line="360" w:lineRule="auto"/>
              <w:rPr>
                <w:rFonts w:ascii="宋体" w:hAnsi="宋体" w:eastAsia="宋体" w:cs="Times New Roman"/>
                <w:sz w:val="21"/>
                <w:szCs w:val="21"/>
              </w:rPr>
            </w:pPr>
          </w:p>
        </w:tc>
        <w:tc>
          <w:tcPr>
            <w:tcW w:w="3579" w:type="dxa"/>
            <w:vAlign w:val="center"/>
          </w:tcPr>
          <w:p>
            <w:pPr>
              <w:pStyle w:val="7"/>
              <w:spacing w:line="360" w:lineRule="auto"/>
              <w:rPr>
                <w:rFonts w:ascii="宋体" w:hAnsi="宋体" w:eastAsia="宋体" w:cs="Times New Roman"/>
                <w:sz w:val="21"/>
                <w:szCs w:val="21"/>
              </w:rPr>
            </w:pPr>
          </w:p>
        </w:tc>
        <w:tc>
          <w:tcPr>
            <w:tcW w:w="1440" w:type="dxa"/>
            <w:vAlign w:val="center"/>
          </w:tcPr>
          <w:p>
            <w:pPr>
              <w:pStyle w:val="7"/>
              <w:spacing w:line="360" w:lineRule="auto"/>
              <w:rPr>
                <w:rFonts w:ascii="宋体" w:hAnsi="宋体" w:eastAsia="宋体" w:cs="Times New Roman"/>
                <w:sz w:val="21"/>
                <w:szCs w:val="21"/>
              </w:rPr>
            </w:pPr>
          </w:p>
        </w:tc>
        <w:tc>
          <w:tcPr>
            <w:tcW w:w="1706" w:type="dxa"/>
            <w:vAlign w:val="center"/>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1"/>
                <w:szCs w:val="21"/>
              </w:rPr>
            </w:pPr>
            <w:r>
              <w:rPr>
                <w:rFonts w:ascii="宋体" w:hAnsi="宋体" w:eastAsia="宋体" w:cs="宋体"/>
                <w:sz w:val="21"/>
                <w:szCs w:val="21"/>
              </w:rPr>
              <w:t>4</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供应商法定代表人（单位负责人）或授权代表签字：</w:t>
      </w: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4.5 售后服务方案</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（供应商根据询价文件要求自行编制）</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4.6 中小企业声明函</w:t>
      </w:r>
    </w:p>
    <w:p>
      <w:pPr>
        <w:spacing w:line="360" w:lineRule="auto"/>
        <w:jc w:val="center"/>
        <w:rPr>
          <w:rFonts w:ascii="宋体" w:hAnsi="宋体"/>
          <w:b/>
          <w:bCs/>
          <w:color w:val="000000"/>
          <w:szCs w:val="21"/>
        </w:rPr>
      </w:pPr>
    </w:p>
    <w:p>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hint="eastAsia" w:ascii="宋体" w:hAnsi="宋体" w:cs="Arial"/>
          <w:color w:val="000000"/>
          <w:kern w:val="0"/>
          <w:szCs w:val="21"/>
        </w:rPr>
        <w:t>本公司郑重声明，根据《政府采购促进中小企业发展暂行办法》（财库[2011]181号）的规定，本公司为______（请填写：中型、小型、微型）企业。即，本公司同时满足以下条件：</w:t>
      </w:r>
      <w:r>
        <w:rPr>
          <w:rFonts w:hint="eastAsia" w:ascii="宋体" w:hAnsi="宋体" w:cs="Arial"/>
          <w:color w:val="000000"/>
          <w:kern w:val="0"/>
          <w:szCs w:val="21"/>
        </w:rPr>
        <w:br w:type="textWrapping"/>
      </w:r>
      <w:r>
        <w:rPr>
          <w:rFonts w:hint="eastAsia" w:ascii="宋体" w:hAnsi="宋体" w:cs="Arial"/>
          <w:color w:val="000000"/>
          <w:kern w:val="0"/>
          <w:szCs w:val="21"/>
        </w:rPr>
        <w:t>　　根据《工业和信息化部、国家统计局、国家发展和改革委员会、财政部关于印发中小企业划型标准规定的通知》（工信部联企业[2011]300号）规定的划分标准，</w:t>
      </w:r>
      <w:r>
        <w:rPr>
          <w:rFonts w:hint="eastAsia"/>
          <w:color w:val="000000"/>
          <w:szCs w:val="21"/>
        </w:rPr>
        <w:t>按照《国家统计局关于印发统计上大中小微型企业划分办法的通知》（国统字</w:t>
      </w:r>
      <w:r>
        <w:rPr>
          <w:color w:val="000000"/>
          <w:szCs w:val="21"/>
        </w:rPr>
        <w:t>[2011] 75</w:t>
      </w:r>
      <w:r>
        <w:rPr>
          <w:rFonts w:hint="eastAsia"/>
          <w:color w:val="000000"/>
          <w:szCs w:val="21"/>
        </w:rPr>
        <w:t>号）规定，本公司所属行业为</w:t>
      </w:r>
      <w:r>
        <w:rPr>
          <w:color w:val="000000"/>
          <w:szCs w:val="21"/>
        </w:rPr>
        <w:t>______</w:t>
      </w:r>
      <w:r>
        <w:rPr>
          <w:rFonts w:hint="eastAsia"/>
          <w:color w:val="000000"/>
          <w:szCs w:val="21"/>
        </w:rPr>
        <w:t>，截至上一财年末，公司资产总额</w:t>
      </w:r>
      <w:r>
        <w:rPr>
          <w:color w:val="000000"/>
          <w:szCs w:val="21"/>
        </w:rPr>
        <w:t>______</w:t>
      </w:r>
      <w:r>
        <w:rPr>
          <w:rFonts w:hint="eastAsia"/>
          <w:color w:val="000000"/>
          <w:szCs w:val="21"/>
        </w:rPr>
        <w:t>万元，营业收入</w:t>
      </w:r>
      <w:r>
        <w:rPr>
          <w:color w:val="000000"/>
          <w:szCs w:val="21"/>
        </w:rPr>
        <w:t>______</w:t>
      </w:r>
      <w:r>
        <w:rPr>
          <w:rFonts w:hint="eastAsia"/>
          <w:color w:val="000000"/>
          <w:szCs w:val="21"/>
        </w:rPr>
        <w:t>万元，从业人员</w:t>
      </w:r>
      <w:r>
        <w:rPr>
          <w:color w:val="000000"/>
          <w:szCs w:val="21"/>
        </w:rPr>
        <w:t>______</w:t>
      </w:r>
      <w:r>
        <w:rPr>
          <w:rFonts w:hint="eastAsia"/>
          <w:color w:val="000000"/>
          <w:szCs w:val="21"/>
        </w:rPr>
        <w:t>人，</w:t>
      </w:r>
      <w:r>
        <w:rPr>
          <w:rFonts w:hint="eastAsia" w:ascii="宋体" w:hAnsi="宋体" w:cs="Arial"/>
          <w:color w:val="000000"/>
          <w:kern w:val="0"/>
          <w:szCs w:val="21"/>
        </w:rPr>
        <w:t>本公司为______（请填写：中型、小型、微型）企业。　　</w:t>
      </w:r>
    </w:p>
    <w:p>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hint="eastAsia" w:ascii="宋体" w:hAnsi="宋体" w:cs="Arial"/>
          <w:color w:val="000000"/>
          <w:kern w:val="0"/>
          <w:szCs w:val="21"/>
        </w:rPr>
        <w:t>本公司对上述声明的真实性负责。如有虚假，将依法承担相应责任。</w:t>
      </w:r>
    </w:p>
    <w:p>
      <w:pPr>
        <w:widowControl/>
        <w:spacing w:before="100" w:beforeAutospacing="1" w:after="100" w:afterAutospacing="1" w:line="360" w:lineRule="auto"/>
        <w:ind w:left="3885" w:leftChars="1850"/>
        <w:jc w:val="left"/>
        <w:rPr>
          <w:rFonts w:ascii="宋体" w:hAnsi="宋体" w:cs="Arial"/>
          <w:color w:val="000000"/>
          <w:kern w:val="0"/>
          <w:szCs w:val="21"/>
        </w:rPr>
      </w:pPr>
    </w:p>
    <w:p>
      <w:pPr>
        <w:widowControl/>
        <w:spacing w:before="100" w:beforeAutospacing="1" w:after="100" w:afterAutospacing="1" w:line="360" w:lineRule="auto"/>
        <w:ind w:left="3885" w:leftChars="1850"/>
        <w:jc w:val="left"/>
        <w:rPr>
          <w:rFonts w:ascii="宋体" w:hAnsi="宋体" w:cs="Arial"/>
          <w:color w:val="000000"/>
          <w:kern w:val="0"/>
          <w:szCs w:val="21"/>
        </w:rPr>
      </w:pPr>
    </w:p>
    <w:p>
      <w:pPr>
        <w:widowControl/>
        <w:spacing w:before="100" w:beforeAutospacing="1" w:after="100" w:afterAutospacing="1" w:line="360" w:lineRule="auto"/>
        <w:ind w:left="3885" w:leftChars="1850"/>
        <w:jc w:val="left"/>
        <w:rPr>
          <w:rFonts w:ascii="宋体" w:hAnsi="宋体" w:cs="Arial"/>
          <w:color w:val="000000"/>
          <w:kern w:val="0"/>
          <w:szCs w:val="21"/>
        </w:rPr>
      </w:pPr>
      <w:r>
        <w:rPr>
          <w:rFonts w:hint="eastAsia" w:ascii="宋体" w:hAnsi="宋体" w:cs="Arial"/>
          <w:color w:val="000000"/>
          <w:kern w:val="0"/>
          <w:szCs w:val="21"/>
        </w:rPr>
        <w:t>企业名称（盖章）：　　　　　　　　　</w:t>
      </w:r>
      <w:r>
        <w:rPr>
          <w:rFonts w:hint="eastAsia" w:ascii="宋体" w:hAnsi="宋体" w:cs="Arial"/>
          <w:color w:val="000000"/>
          <w:kern w:val="0"/>
          <w:szCs w:val="21"/>
        </w:rPr>
        <w:br w:type="textWrapping"/>
      </w:r>
      <w:r>
        <w:rPr>
          <w:rFonts w:hint="eastAsia" w:ascii="宋体" w:hAnsi="宋体" w:cs="Arial"/>
          <w:color w:val="000000"/>
          <w:kern w:val="0"/>
          <w:szCs w:val="21"/>
        </w:rPr>
        <w:t xml:space="preserve">日　  期：      </w:t>
      </w:r>
      <w:r>
        <w:rPr>
          <w:rFonts w:hint="eastAsia" w:cs="宋体" w:asciiTheme="minorEastAsia" w:hAnsiTheme="minorEastAsia"/>
          <w:szCs w:val="21"/>
        </w:rPr>
        <w:t>年    月    日</w:t>
      </w:r>
    </w:p>
    <w:p>
      <w:pPr>
        <w:widowControl/>
        <w:spacing w:before="100" w:beforeAutospacing="1" w:after="100" w:afterAutospacing="1" w:line="360" w:lineRule="auto"/>
        <w:contextualSpacing/>
        <w:jc w:val="left"/>
        <w:rPr>
          <w:rFonts w:ascii="宋体" w:hAnsi="宋体"/>
          <w:color w:val="000000"/>
          <w:szCs w:val="21"/>
        </w:rPr>
      </w:pPr>
      <w:r>
        <w:rPr>
          <w:rFonts w:hint="eastAsia" w:ascii="宋体" w:hAnsi="宋体"/>
          <w:color w:val="000000"/>
          <w:szCs w:val="21"/>
        </w:rPr>
        <w:t>说明：</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1、不属于中小企业划型标准确定的中小企业，不得按《关于印发中小企业划型标准规定的通知》规定声明为中小微企业，也不适用《政府采购促进中小企业发展暂行办法》。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2、如供应商为联合投标的，联合供应商需分别填写上述《中小企业声明函》。</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3、小型和微型企业不包括民办非企业。</w:t>
      </w: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4.7 残疾人福利性单位声明函</w:t>
      </w:r>
    </w:p>
    <w:p>
      <w:pPr>
        <w:spacing w:line="360" w:lineRule="auto"/>
        <w:rPr>
          <w:rFonts w:ascii="宋体" w:hAnsi="宋体"/>
          <w:szCs w:val="21"/>
        </w:rPr>
      </w:pPr>
    </w:p>
    <w:p>
      <w:pPr>
        <w:spacing w:line="360" w:lineRule="auto"/>
        <w:ind w:firstLine="420" w:firstLineChars="200"/>
        <w:rPr>
          <w:rFonts w:ascii="宋体" w:hAnsi="宋体"/>
          <w:szCs w:val="21"/>
        </w:rPr>
      </w:pPr>
      <w:r>
        <w:rPr>
          <w:rFonts w:hint="eastAsia" w:ascii="宋体" w:hAnsi="宋体"/>
          <w:szCs w:val="21"/>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360" w:lineRule="auto"/>
        <w:ind w:firstLine="420" w:firstLineChars="200"/>
        <w:rPr>
          <w:rFonts w:ascii="宋体" w:hAnsi="宋体"/>
          <w:szCs w:val="21"/>
        </w:rPr>
      </w:pPr>
      <w:r>
        <w:rPr>
          <w:rFonts w:hint="eastAsia" w:ascii="宋体" w:hAnsi="宋体"/>
          <w:szCs w:val="21"/>
        </w:rPr>
        <w:t>本单位对上述声明的真实性负责。如有虚假，将依法承担相应责任。</w:t>
      </w: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r>
        <w:rPr>
          <w:rFonts w:hint="eastAsia" w:ascii="宋体" w:hAnsi="宋体"/>
          <w:szCs w:val="21"/>
        </w:rPr>
        <w:t xml:space="preserve">                                    单位名称（盖章）：</w:t>
      </w:r>
    </w:p>
    <w:p>
      <w:pPr>
        <w:spacing w:line="360" w:lineRule="auto"/>
        <w:rPr>
          <w:rFonts w:ascii="宋体" w:hAnsi="宋体"/>
          <w:szCs w:val="21"/>
        </w:rPr>
      </w:pPr>
      <w:r>
        <w:rPr>
          <w:rFonts w:hint="eastAsia" w:ascii="宋体" w:hAnsi="宋体"/>
          <w:szCs w:val="21"/>
        </w:rPr>
        <w:t xml:space="preserve">                                    日    期：      </w:t>
      </w:r>
      <w:r>
        <w:rPr>
          <w:rFonts w:hint="eastAsia" w:cs="宋体" w:asciiTheme="minorEastAsia" w:hAnsiTheme="minorEastAsia"/>
          <w:szCs w:val="21"/>
        </w:rPr>
        <w:t>年    月    日</w:t>
      </w:r>
    </w:p>
    <w:p/>
    <w:p/>
    <w:p/>
    <w:p/>
    <w:p/>
    <w:p/>
    <w:p/>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 xml:space="preserve">4.8 所投产品符合国家强制性要求承诺函 </w:t>
      </w:r>
    </w:p>
    <w:p>
      <w:pPr>
        <w:autoSpaceDE w:val="0"/>
        <w:autoSpaceDN w:val="0"/>
        <w:adjustRightInd w:val="0"/>
        <w:spacing w:line="360" w:lineRule="auto"/>
        <w:jc w:val="center"/>
        <w:outlineLvl w:val="0"/>
        <w:rPr>
          <w:rFonts w:ascii="宋体" w:hAnsi="宋体"/>
          <w:b/>
          <w:bCs/>
          <w:color w:val="000000"/>
          <w:sz w:val="28"/>
          <w:szCs w:val="28"/>
        </w:rPr>
      </w:pPr>
    </w:p>
    <w:p>
      <w:pPr>
        <w:spacing w:line="360" w:lineRule="auto"/>
        <w:jc w:val="center"/>
        <w:rPr>
          <w:rFonts w:ascii="宋体" w:hAnsi="宋体" w:cs="Arial"/>
          <w:color w:val="000000"/>
          <w:kern w:val="0"/>
          <w:szCs w:val="21"/>
        </w:rPr>
      </w:pPr>
      <w:r>
        <w:rPr>
          <w:rFonts w:hint="eastAsia" w:ascii="宋体" w:hAnsi="宋体" w:cs="Arial"/>
          <w:color w:val="000000"/>
          <w:kern w:val="0"/>
          <w:szCs w:val="21"/>
        </w:rPr>
        <w:t>供应商所投产品涉及国家有属强制性规定的，须承诺其所投产品符合国家强制性要求（如CCC认证，格式自拟）</w:t>
      </w:r>
    </w:p>
    <w:p>
      <w:pPr>
        <w:widowControl/>
        <w:spacing w:before="100" w:beforeAutospacing="1" w:after="100" w:afterAutospacing="1" w:line="360" w:lineRule="auto"/>
        <w:jc w:val="both"/>
        <w:rPr>
          <w:rFonts w:ascii="宋体" w:hAnsi="宋体"/>
          <w:b/>
          <w:bCs/>
          <w:color w:val="000000"/>
          <w:sz w:val="36"/>
          <w:szCs w:val="36"/>
        </w:rPr>
      </w:pPr>
    </w:p>
    <w:p/>
    <w:p/>
    <w:p>
      <w:pPr>
        <w:autoSpaceDE w:val="0"/>
        <w:autoSpaceDN w:val="0"/>
        <w:adjustRightInd w:val="0"/>
        <w:spacing w:line="360" w:lineRule="auto"/>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五、</w:t>
      </w:r>
      <w:r>
        <w:rPr>
          <w:rFonts w:cs="黑体" w:asciiTheme="minorEastAsia" w:hAnsiTheme="minorEastAsia"/>
          <w:b/>
          <w:bCs/>
          <w:sz w:val="28"/>
          <w:szCs w:val="28"/>
          <w:lang w:val="zh-CN"/>
        </w:rPr>
        <w:t>其他资料（若有）</w:t>
      </w:r>
    </w:p>
    <w:p/>
    <w:p/>
    <w:p/>
    <w:p>
      <w:pPr>
        <w:spacing w:line="360" w:lineRule="auto"/>
        <w:jc w:val="center"/>
        <w:rPr>
          <w:rFonts w:ascii="宋体" w:hAnsi="宋体"/>
          <w:b/>
          <w:bCs/>
          <w:color w:val="000000"/>
          <w:sz w:val="28"/>
          <w:szCs w:val="28"/>
        </w:rPr>
      </w:pPr>
      <w:r>
        <w:rPr>
          <w:rFonts w:ascii="宋体" w:hAnsi="宋体"/>
          <w:b/>
          <w:bCs/>
          <w:color w:val="000000"/>
          <w:sz w:val="28"/>
          <w:szCs w:val="28"/>
        </w:rPr>
        <w:t>除</w:t>
      </w:r>
      <w:r>
        <w:rPr>
          <w:rFonts w:hint="eastAsia" w:ascii="宋体" w:hAnsi="宋体"/>
          <w:b/>
          <w:bCs/>
          <w:color w:val="000000"/>
          <w:sz w:val="28"/>
          <w:szCs w:val="28"/>
        </w:rPr>
        <w:t>询价文件</w:t>
      </w:r>
      <w:r>
        <w:rPr>
          <w:rFonts w:ascii="宋体" w:hAnsi="宋体"/>
          <w:b/>
          <w:bCs/>
          <w:color w:val="000000"/>
          <w:sz w:val="28"/>
          <w:szCs w:val="28"/>
        </w:rPr>
        <w:t>另有规定外，</w:t>
      </w:r>
      <w:r>
        <w:rPr>
          <w:rFonts w:hint="eastAsia" w:ascii="宋体" w:hAnsi="宋体"/>
          <w:b/>
          <w:bCs/>
          <w:color w:val="000000"/>
          <w:sz w:val="28"/>
          <w:szCs w:val="28"/>
        </w:rPr>
        <w:t>供应商</w:t>
      </w:r>
      <w:r>
        <w:rPr>
          <w:rFonts w:ascii="宋体" w:hAnsi="宋体"/>
          <w:b/>
          <w:bCs/>
          <w:color w:val="000000"/>
          <w:sz w:val="28"/>
          <w:szCs w:val="28"/>
        </w:rPr>
        <w:t>认为需要提交的其他证明材料或资料加盖</w:t>
      </w:r>
      <w:r>
        <w:rPr>
          <w:rFonts w:hint="eastAsia" w:ascii="宋体" w:hAnsi="宋体"/>
          <w:b/>
          <w:bCs/>
          <w:color w:val="000000"/>
          <w:sz w:val="28"/>
          <w:szCs w:val="28"/>
        </w:rPr>
        <w:t>供应商</w:t>
      </w:r>
      <w:r>
        <w:rPr>
          <w:rFonts w:ascii="宋体" w:hAnsi="宋体"/>
          <w:b/>
          <w:bCs/>
          <w:color w:val="000000"/>
          <w:sz w:val="28"/>
          <w:szCs w:val="28"/>
        </w:rPr>
        <w:t>公章后应在此项下提交。</w:t>
      </w:r>
    </w:p>
    <w:p>
      <w:pPr>
        <w:spacing w:line="360" w:lineRule="auto"/>
        <w:jc w:val="center"/>
        <w:rPr>
          <w:rFonts w:hint="eastAsia"/>
          <w:lang w:val="zh-CN"/>
        </w:rPr>
      </w:pPr>
      <w:r>
        <w:rPr>
          <w:rFonts w:ascii="宋体" w:hAnsi="宋体"/>
          <w:b/>
          <w:bCs/>
          <w:color w:val="000000"/>
          <w:sz w:val="28"/>
          <w:szCs w:val="28"/>
        </w:rPr>
        <w:t> </w:t>
      </w:r>
    </w:p>
    <w:sectPr>
      <w:footerReference r:id="rId3" w:type="default"/>
      <w:pgSz w:w="11906" w:h="16838"/>
      <w:pgMar w:top="2098" w:right="1474" w:bottom="192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
    <w:altName w:val="Arial"/>
    <w:panose1 w:val="020B0604020202020204"/>
    <w:charset w:val="00"/>
    <w:family w:val="decorative"/>
    <w:pitch w:val="default"/>
    <w:sig w:usb0="00000000" w:usb1="00000000" w:usb2="00000000" w:usb3="00000000" w:csb0="00000001" w:csb1="00000000"/>
  </w:font>
  <w:font w:name="微软简隶书">
    <w:altName w:val="黑体"/>
    <w:panose1 w:val="00000000000000000000"/>
    <w:charset w:val="86"/>
    <w:family w:val="auto"/>
    <w:pitch w:val="default"/>
    <w:sig w:usb0="00000000" w:usb1="00000000" w:usb2="00000010" w:usb3="00000000" w:csb0="00040000" w:csb1="00000000"/>
  </w:font>
  <w:font w:name="华文隶书">
    <w:panose1 w:val="02010800040101010101"/>
    <w:charset w:val="86"/>
    <w:family w:val="auto"/>
    <w:pitch w:val="default"/>
    <w:sig w:usb0="00000001" w:usb1="080F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MS Mincho">
    <w:panose1 w:val="02020609040205080304"/>
    <w:charset w:val="80"/>
    <w:family w:val="modern"/>
    <w:pitch w:val="default"/>
    <w:sig w:usb0="E00002FF" w:usb1="6AC7FDFB" w:usb2="00000012" w:usb3="00000000" w:csb0="4002009F" w:csb1="DFD70000"/>
  </w:font>
  <w:font w:name="新宋体">
    <w:panose1 w:val="02010609030101010101"/>
    <w:charset w:val="86"/>
    <w:family w:val="modern"/>
    <w:pitch w:val="default"/>
    <w:sig w:usb0="00000003" w:usb1="288F0000" w:usb2="00000006" w:usb3="00000000" w:csb0="00040001" w:csb1="00000000"/>
  </w:font>
  <w:font w:name="微软雅黑">
    <w:panose1 w:val="020B0503020204020204"/>
    <w:charset w:val="86"/>
    <w:family w:val="swiss"/>
    <w:pitch w:val="default"/>
    <w:sig w:usb0="80000287" w:usb1="280F3C52" w:usb2="00000016" w:usb3="00000000" w:csb0="0004001F" w:csb1="00000000"/>
  </w:font>
  <w:font w:name="TimesNewRomanPSMT">
    <w:altName w:val="Times New Roman"/>
    <w:panose1 w:val="00000000000000000000"/>
    <w:charset w:val="00"/>
    <w:family w:val="roman"/>
    <w:pitch w:val="default"/>
    <w:sig w:usb0="00000000" w:usb1="00000000" w:usb2="00000000" w:usb3="00000000" w:csb0="00000001" w:csb1="00000000"/>
  </w:font>
  <w:font w:name="ˎ̥">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pStyle w:val="16"/>
                          </w:pPr>
                          <w:r>
                            <w:fldChar w:fldCharType="begin"/>
                          </w:r>
                          <w:r>
                            <w:instrText xml:space="preserve"> PAGE  \* MERGEFORMAT </w:instrText>
                          </w:r>
                          <w:r>
                            <w:fldChar w:fldCharType="separate"/>
                          </w:r>
                          <w:r>
                            <w:t>18</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DO&#10;qXm5zwAAAAUBAAAPAAAAAAAAAAEAIAAAACIAAABkcnMvZG93bnJldi54bWxQSwECFAAUAAAACACH&#10;TuJAowRVqrsBAABiAwAADgAAAAAAAAABACAAAAAeAQAAZHJzL2Uyb0RvYy54bWxQSwUGAAAAAAYA&#10;BgBZAQAASwUAAAAA&#10;">
              <v:fill on="f" focussize="0,0"/>
              <v:stroke on="f"/>
              <v:imagedata o:title=""/>
              <o:lock v:ext="edit" aspectratio="f"/>
              <v:textbox inset="0mm,0mm,0mm,0mm" style="mso-fit-shape-to-text:t;">
                <w:txbxContent>
                  <w:p>
                    <w:pPr>
                      <w:pStyle w:val="16"/>
                    </w:pPr>
                    <w:r>
                      <w:fldChar w:fldCharType="begin"/>
                    </w:r>
                    <w:r>
                      <w:instrText xml:space="preserve"> PAGE  \* MERGEFORMAT </w:instrText>
                    </w:r>
                    <w:r>
                      <w:fldChar w:fldCharType="separate"/>
                    </w:r>
                    <w:r>
                      <w:t>18</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499552F"/>
    <w:multiLevelType w:val="singleLevel"/>
    <w:tmpl w:val="9499552F"/>
    <w:lvl w:ilvl="0" w:tentative="0">
      <w:start w:val="1"/>
      <w:numFmt w:val="decimal"/>
      <w:suff w:val="nothing"/>
      <w:lvlText w:val="%1、"/>
      <w:lvlJc w:val="left"/>
      <w:pPr>
        <w:ind w:left="481" w:leftChars="0" w:firstLine="0" w:firstLineChars="0"/>
      </w:pPr>
    </w:lvl>
  </w:abstractNum>
  <w:abstractNum w:abstractNumId="1">
    <w:nsid w:val="99054E63"/>
    <w:multiLevelType w:val="singleLevel"/>
    <w:tmpl w:val="99054E63"/>
    <w:lvl w:ilvl="0" w:tentative="0">
      <w:start w:val="3"/>
      <w:numFmt w:val="chineseCounting"/>
      <w:suff w:val="nothing"/>
      <w:lvlText w:val="%1、"/>
      <w:lvlJc w:val="left"/>
      <w:rPr>
        <w:rFonts w:hint="eastAsia"/>
      </w:rPr>
    </w:lvl>
  </w:abstractNum>
  <w:abstractNum w:abstractNumId="2">
    <w:nsid w:val="9E58AD37"/>
    <w:multiLevelType w:val="singleLevel"/>
    <w:tmpl w:val="9E58AD37"/>
    <w:lvl w:ilvl="0" w:tentative="0">
      <w:start w:val="4"/>
      <w:numFmt w:val="chineseCounting"/>
      <w:suff w:val="nothing"/>
      <w:lvlText w:val="（%1）"/>
      <w:lvlJc w:val="left"/>
      <w:rPr>
        <w:rFonts w:hint="eastAsia"/>
      </w:rPr>
    </w:lvl>
  </w:abstractNum>
  <w:abstractNum w:abstractNumId="3">
    <w:nsid w:val="CD0561A5"/>
    <w:multiLevelType w:val="singleLevel"/>
    <w:tmpl w:val="CD0561A5"/>
    <w:lvl w:ilvl="0" w:tentative="0">
      <w:start w:val="1"/>
      <w:numFmt w:val="decimal"/>
      <w:suff w:val="nothing"/>
      <w:lvlText w:val="%1、"/>
      <w:lvlJc w:val="left"/>
    </w:lvl>
  </w:abstractNum>
  <w:abstractNum w:abstractNumId="4">
    <w:nsid w:val="DBD26914"/>
    <w:multiLevelType w:val="singleLevel"/>
    <w:tmpl w:val="DBD26914"/>
    <w:lvl w:ilvl="0" w:tentative="0">
      <w:start w:val="1"/>
      <w:numFmt w:val="chineseCounting"/>
      <w:suff w:val="space"/>
      <w:lvlText w:val="第%1章"/>
      <w:lvlJc w:val="left"/>
      <w:rPr>
        <w:rFonts w:hint="eastAsia"/>
      </w:rPr>
    </w:lvl>
  </w:abstractNum>
  <w:abstractNum w:abstractNumId="5">
    <w:nsid w:val="E5E3F6FB"/>
    <w:multiLevelType w:val="singleLevel"/>
    <w:tmpl w:val="E5E3F6FB"/>
    <w:lvl w:ilvl="0" w:tentative="0">
      <w:start w:val="1"/>
      <w:numFmt w:val="decimal"/>
      <w:suff w:val="nothing"/>
      <w:lvlText w:val="%1、"/>
      <w:lvlJc w:val="left"/>
    </w:lvl>
  </w:abstractNum>
  <w:abstractNum w:abstractNumId="6">
    <w:nsid w:val="00000006"/>
    <w:multiLevelType w:val="multilevel"/>
    <w:tmpl w:val="00000006"/>
    <w:lvl w:ilvl="0" w:tentative="0">
      <w:start w:val="1"/>
      <w:numFmt w:val="chineseCountingThousand"/>
      <w:pStyle w:val="2"/>
      <w:suff w:val="nothing"/>
      <w:lvlText w:val="第%1部分"/>
      <w:lvlJc w:val="center"/>
      <w:pPr>
        <w:ind w:left="-288" w:firstLine="288"/>
      </w:pPr>
      <w:rPr>
        <w:rFonts w:hint="eastAsia"/>
        <w:sz w:val="28"/>
        <w:szCs w:val="28"/>
      </w:rPr>
    </w:lvl>
    <w:lvl w:ilvl="1" w:tentative="0">
      <w:start w:val="1"/>
      <w:numFmt w:val="chineseCountingThousand"/>
      <w:pStyle w:val="3"/>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5"/>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7">
    <w:nsid w:val="0000000A"/>
    <w:multiLevelType w:val="singleLevel"/>
    <w:tmpl w:val="0000000A"/>
    <w:lvl w:ilvl="0" w:tentative="0">
      <w:start w:val="1"/>
      <w:numFmt w:val="decimal"/>
      <w:suff w:val="nothing"/>
      <w:lvlText w:val="（%1）"/>
      <w:lvlJc w:val="left"/>
    </w:lvl>
  </w:abstractNum>
  <w:abstractNum w:abstractNumId="8">
    <w:nsid w:val="0000000D"/>
    <w:multiLevelType w:val="multilevel"/>
    <w:tmpl w:val="0000000D"/>
    <w:lvl w:ilvl="0" w:tentative="0">
      <w:start w:val="1"/>
      <w:numFmt w:val="decimal"/>
      <w:lvlText w:val="%1"/>
      <w:lvlJc w:val="left"/>
      <w:pPr>
        <w:tabs>
          <w:tab w:val="left" w:pos="720"/>
        </w:tabs>
        <w:ind w:left="720" w:hanging="360"/>
      </w:pPr>
      <w:rPr>
        <w:rFonts w:hint="default"/>
      </w:rPr>
    </w:lvl>
    <w:lvl w:ilvl="1" w:tentative="0">
      <w:start w:val="1"/>
      <w:numFmt w:val="lowerLetter"/>
      <w:lvlText w:val="%2)"/>
      <w:lvlJc w:val="left"/>
      <w:pPr>
        <w:tabs>
          <w:tab w:val="left" w:pos="1200"/>
        </w:tabs>
        <w:ind w:left="1200" w:hanging="420"/>
      </w:pPr>
    </w:lvl>
    <w:lvl w:ilvl="2" w:tentative="0">
      <w:start w:val="1"/>
      <w:numFmt w:val="lowerRoman"/>
      <w:lvlText w:val="%3."/>
      <w:lvlJc w:val="right"/>
      <w:pPr>
        <w:tabs>
          <w:tab w:val="left" w:pos="1620"/>
        </w:tabs>
        <w:ind w:left="1620" w:hanging="420"/>
      </w:pPr>
    </w:lvl>
    <w:lvl w:ilvl="3" w:tentative="0">
      <w:start w:val="1"/>
      <w:numFmt w:val="decimal"/>
      <w:lvlText w:val="%4."/>
      <w:lvlJc w:val="left"/>
      <w:pPr>
        <w:tabs>
          <w:tab w:val="left" w:pos="2040"/>
        </w:tabs>
        <w:ind w:left="2040" w:hanging="420"/>
      </w:pPr>
    </w:lvl>
    <w:lvl w:ilvl="4" w:tentative="0">
      <w:start w:val="1"/>
      <w:numFmt w:val="lowerLetter"/>
      <w:lvlText w:val="%5)"/>
      <w:lvlJc w:val="left"/>
      <w:pPr>
        <w:tabs>
          <w:tab w:val="left" w:pos="2460"/>
        </w:tabs>
        <w:ind w:left="2460" w:hanging="420"/>
      </w:pPr>
    </w:lvl>
    <w:lvl w:ilvl="5" w:tentative="0">
      <w:start w:val="1"/>
      <w:numFmt w:val="lowerRoman"/>
      <w:lvlText w:val="%6."/>
      <w:lvlJc w:val="right"/>
      <w:pPr>
        <w:tabs>
          <w:tab w:val="left" w:pos="2880"/>
        </w:tabs>
        <w:ind w:left="2880" w:hanging="420"/>
      </w:pPr>
    </w:lvl>
    <w:lvl w:ilvl="6" w:tentative="0">
      <w:start w:val="1"/>
      <w:numFmt w:val="decimal"/>
      <w:lvlText w:val="%7."/>
      <w:lvlJc w:val="left"/>
      <w:pPr>
        <w:tabs>
          <w:tab w:val="left" w:pos="3300"/>
        </w:tabs>
        <w:ind w:left="3300" w:hanging="420"/>
      </w:pPr>
    </w:lvl>
    <w:lvl w:ilvl="7" w:tentative="0">
      <w:start w:val="1"/>
      <w:numFmt w:val="lowerLetter"/>
      <w:lvlText w:val="%8)"/>
      <w:lvlJc w:val="left"/>
      <w:pPr>
        <w:tabs>
          <w:tab w:val="left" w:pos="3720"/>
        </w:tabs>
        <w:ind w:left="3720" w:hanging="420"/>
      </w:pPr>
    </w:lvl>
    <w:lvl w:ilvl="8" w:tentative="0">
      <w:start w:val="1"/>
      <w:numFmt w:val="lowerRoman"/>
      <w:lvlText w:val="%9."/>
      <w:lvlJc w:val="right"/>
      <w:pPr>
        <w:tabs>
          <w:tab w:val="left" w:pos="4140"/>
        </w:tabs>
        <w:ind w:left="4140" w:hanging="420"/>
      </w:pPr>
    </w:lvl>
  </w:abstractNum>
  <w:abstractNum w:abstractNumId="9">
    <w:nsid w:val="0000000F"/>
    <w:multiLevelType w:val="multilevel"/>
    <w:tmpl w:val="0000000F"/>
    <w:lvl w:ilvl="0" w:tentative="0">
      <w:start w:val="1"/>
      <w:numFmt w:val="decimal"/>
      <w:lvlText w:val="%1."/>
      <w:lvlJc w:val="left"/>
      <w:pPr>
        <w:tabs>
          <w:tab w:val="left" w:pos="425"/>
        </w:tabs>
        <w:ind w:left="425" w:hanging="425"/>
      </w:pPr>
      <w:rPr>
        <w:rFonts w:hint="eastAsia"/>
      </w:rPr>
    </w:lvl>
    <w:lvl w:ilvl="1" w:tentative="0">
      <w:start w:val="1"/>
      <w:numFmt w:val="none"/>
      <w:lvlText w:val="10.1"/>
      <w:lvlJc w:val="left"/>
      <w:pPr>
        <w:tabs>
          <w:tab w:val="left" w:pos="567"/>
        </w:tabs>
        <w:ind w:left="567" w:hanging="567"/>
      </w:pPr>
      <w:rPr>
        <w:rFonts w:hint="eastAsia"/>
      </w:rPr>
    </w:lvl>
    <w:lvl w:ilvl="2" w:tentative="0">
      <w:start w:val="1"/>
      <w:numFmt w:val="decimal"/>
      <w:lvlText w:val="%1.%2.%3."/>
      <w:lvlJc w:val="left"/>
      <w:pPr>
        <w:tabs>
          <w:tab w:val="left" w:pos="709"/>
        </w:tabs>
        <w:ind w:left="709" w:hanging="709"/>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0">
    <w:nsid w:val="00000010"/>
    <w:multiLevelType w:val="multilevel"/>
    <w:tmpl w:val="00000010"/>
    <w:lvl w:ilvl="0" w:tentative="0">
      <w:start w:val="1"/>
      <w:numFmt w:val="decimal"/>
      <w:lvlText w:val="（%1）"/>
      <w:lvlJc w:val="left"/>
      <w:pPr>
        <w:tabs>
          <w:tab w:val="left" w:pos="1260"/>
        </w:tabs>
        <w:ind w:left="1260" w:hanging="720"/>
      </w:pPr>
      <w:rPr>
        <w:rFonts w:hint="default"/>
      </w:rPr>
    </w:lvl>
    <w:lvl w:ilvl="1" w:tentative="0">
      <w:start w:val="1"/>
      <w:numFmt w:val="lowerLetter"/>
      <w:lvlText w:val="%2)"/>
      <w:lvlJc w:val="left"/>
      <w:pPr>
        <w:tabs>
          <w:tab w:val="left" w:pos="1380"/>
        </w:tabs>
        <w:ind w:left="1380" w:hanging="420"/>
      </w:pPr>
    </w:lvl>
    <w:lvl w:ilvl="2" w:tentative="0">
      <w:start w:val="1"/>
      <w:numFmt w:val="lowerRoman"/>
      <w:lvlText w:val="%3."/>
      <w:lvlJc w:val="right"/>
      <w:pPr>
        <w:tabs>
          <w:tab w:val="left" w:pos="1800"/>
        </w:tabs>
        <w:ind w:left="1800" w:hanging="420"/>
      </w:pPr>
    </w:lvl>
    <w:lvl w:ilvl="3" w:tentative="0">
      <w:start w:val="1"/>
      <w:numFmt w:val="decimal"/>
      <w:lvlText w:val="%4."/>
      <w:lvlJc w:val="left"/>
      <w:pPr>
        <w:tabs>
          <w:tab w:val="left" w:pos="2220"/>
        </w:tabs>
        <w:ind w:left="2220" w:hanging="420"/>
      </w:pPr>
    </w:lvl>
    <w:lvl w:ilvl="4" w:tentative="0">
      <w:start w:val="1"/>
      <w:numFmt w:val="lowerLetter"/>
      <w:lvlText w:val="%5)"/>
      <w:lvlJc w:val="left"/>
      <w:pPr>
        <w:tabs>
          <w:tab w:val="left" w:pos="2640"/>
        </w:tabs>
        <w:ind w:left="2640" w:hanging="420"/>
      </w:pPr>
    </w:lvl>
    <w:lvl w:ilvl="5" w:tentative="0">
      <w:start w:val="1"/>
      <w:numFmt w:val="lowerRoman"/>
      <w:lvlText w:val="%6."/>
      <w:lvlJc w:val="right"/>
      <w:pPr>
        <w:tabs>
          <w:tab w:val="left" w:pos="3060"/>
        </w:tabs>
        <w:ind w:left="3060" w:hanging="420"/>
      </w:pPr>
    </w:lvl>
    <w:lvl w:ilvl="6" w:tentative="0">
      <w:start w:val="1"/>
      <w:numFmt w:val="decimal"/>
      <w:lvlText w:val="%7."/>
      <w:lvlJc w:val="left"/>
      <w:pPr>
        <w:tabs>
          <w:tab w:val="left" w:pos="3480"/>
        </w:tabs>
        <w:ind w:left="3480" w:hanging="420"/>
      </w:pPr>
    </w:lvl>
    <w:lvl w:ilvl="7" w:tentative="0">
      <w:start w:val="1"/>
      <w:numFmt w:val="lowerLetter"/>
      <w:lvlText w:val="%8)"/>
      <w:lvlJc w:val="left"/>
      <w:pPr>
        <w:tabs>
          <w:tab w:val="left" w:pos="3900"/>
        </w:tabs>
        <w:ind w:left="3900" w:hanging="420"/>
      </w:pPr>
    </w:lvl>
    <w:lvl w:ilvl="8" w:tentative="0">
      <w:start w:val="1"/>
      <w:numFmt w:val="lowerRoman"/>
      <w:lvlText w:val="%9."/>
      <w:lvlJc w:val="right"/>
      <w:pPr>
        <w:tabs>
          <w:tab w:val="left" w:pos="4320"/>
        </w:tabs>
        <w:ind w:left="4320" w:hanging="420"/>
      </w:pPr>
    </w:lvl>
  </w:abstractNum>
  <w:abstractNum w:abstractNumId="11">
    <w:nsid w:val="00000011"/>
    <w:multiLevelType w:val="multilevel"/>
    <w:tmpl w:val="00000011"/>
    <w:lvl w:ilvl="0" w:tentative="0">
      <w:start w:val="1"/>
      <w:numFmt w:val="decimal"/>
      <w:lvlText w:val="%1、"/>
      <w:lvlJc w:val="left"/>
      <w:pPr>
        <w:tabs>
          <w:tab w:val="left" w:pos="720"/>
        </w:tabs>
        <w:ind w:left="720" w:hanging="720"/>
      </w:pPr>
      <w:rPr>
        <w:rFonts w:hint="eastAsia"/>
      </w:rPr>
    </w:lvl>
    <w:lvl w:ilvl="1" w:tentative="0">
      <w:start w:val="1"/>
      <w:numFmt w:val="decimal"/>
      <w:lvlText w:val="%2、"/>
      <w:lvlJc w:val="left"/>
      <w:pPr>
        <w:tabs>
          <w:tab w:val="left" w:pos="720"/>
        </w:tabs>
        <w:ind w:left="720" w:hanging="720"/>
      </w:pPr>
      <w:rPr>
        <w:rFonts w:hint="eastAsia"/>
      </w:rPr>
    </w:lvl>
    <w:lvl w:ilvl="2" w:tentative="0">
      <w:start w:val="1"/>
      <w:numFmt w:val="decimal"/>
      <w:lvlText w:val="（%3）"/>
      <w:lvlJc w:val="left"/>
      <w:pPr>
        <w:tabs>
          <w:tab w:val="left" w:pos="1140"/>
        </w:tabs>
        <w:ind w:left="1140" w:hanging="720"/>
      </w:pPr>
      <w:rPr>
        <w:rFonts w:hint="eastAsia"/>
      </w:rPr>
    </w:lvl>
    <w:lvl w:ilvl="3" w:tentative="0">
      <w:start w:val="1"/>
      <w:numFmt w:val="decimal"/>
      <w:lvlText w:val="%4."/>
      <w:lvlJc w:val="left"/>
      <w:pPr>
        <w:tabs>
          <w:tab w:val="left" w:pos="1260"/>
        </w:tabs>
        <w:ind w:left="1260" w:hanging="420"/>
      </w:pPr>
    </w:lvl>
    <w:lvl w:ilvl="4" w:tentative="0">
      <w:start w:val="1"/>
      <w:numFmt w:val="lowerLetter"/>
      <w:lvlText w:val="%5)"/>
      <w:lvlJc w:val="left"/>
      <w:pPr>
        <w:tabs>
          <w:tab w:val="left" w:pos="1680"/>
        </w:tabs>
        <w:ind w:left="1680" w:hanging="420"/>
      </w:pPr>
    </w:lvl>
    <w:lvl w:ilvl="5" w:tentative="0">
      <w:start w:val="1"/>
      <w:numFmt w:val="lowerRoman"/>
      <w:lvlText w:val="%6."/>
      <w:lvlJc w:val="right"/>
      <w:pPr>
        <w:tabs>
          <w:tab w:val="left" w:pos="2100"/>
        </w:tabs>
        <w:ind w:left="2100" w:hanging="420"/>
      </w:pPr>
    </w:lvl>
    <w:lvl w:ilvl="6" w:tentative="0">
      <w:start w:val="1"/>
      <w:numFmt w:val="decimal"/>
      <w:lvlText w:val="%7."/>
      <w:lvlJc w:val="left"/>
      <w:pPr>
        <w:tabs>
          <w:tab w:val="left" w:pos="2520"/>
        </w:tabs>
        <w:ind w:left="2520" w:hanging="420"/>
      </w:pPr>
    </w:lvl>
    <w:lvl w:ilvl="7" w:tentative="0">
      <w:start w:val="1"/>
      <w:numFmt w:val="lowerLetter"/>
      <w:lvlText w:val="%8)"/>
      <w:lvlJc w:val="left"/>
      <w:pPr>
        <w:tabs>
          <w:tab w:val="left" w:pos="2940"/>
        </w:tabs>
        <w:ind w:left="2940" w:hanging="420"/>
      </w:pPr>
    </w:lvl>
    <w:lvl w:ilvl="8" w:tentative="0">
      <w:start w:val="1"/>
      <w:numFmt w:val="lowerRoman"/>
      <w:lvlText w:val="%9."/>
      <w:lvlJc w:val="right"/>
      <w:pPr>
        <w:tabs>
          <w:tab w:val="left" w:pos="3360"/>
        </w:tabs>
        <w:ind w:left="3360" w:hanging="420"/>
      </w:pPr>
    </w:lvl>
  </w:abstractNum>
  <w:abstractNum w:abstractNumId="12">
    <w:nsid w:val="00000013"/>
    <w:multiLevelType w:val="singleLevel"/>
    <w:tmpl w:val="00000013"/>
    <w:lvl w:ilvl="0" w:tentative="0">
      <w:start w:val="17"/>
      <w:numFmt w:val="decimal"/>
      <w:suff w:val="nothing"/>
      <w:lvlText w:val="%1、"/>
      <w:lvlJc w:val="left"/>
    </w:lvl>
  </w:abstractNum>
  <w:abstractNum w:abstractNumId="13">
    <w:nsid w:val="00000014"/>
    <w:multiLevelType w:val="multilevel"/>
    <w:tmpl w:val="00000014"/>
    <w:lvl w:ilvl="0" w:tentative="0">
      <w:start w:val="1"/>
      <w:numFmt w:val="decimal"/>
      <w:pStyle w:val="50"/>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4">
    <w:nsid w:val="05EFCDC2"/>
    <w:multiLevelType w:val="singleLevel"/>
    <w:tmpl w:val="05EFCDC2"/>
    <w:lvl w:ilvl="0" w:tentative="0">
      <w:start w:val="6"/>
      <w:numFmt w:val="chineseCounting"/>
      <w:suff w:val="nothing"/>
      <w:lvlText w:val="%1、"/>
      <w:lvlJc w:val="left"/>
      <w:rPr>
        <w:rFonts w:hint="eastAsia"/>
      </w:rPr>
    </w:lvl>
  </w:abstractNum>
  <w:abstractNum w:abstractNumId="15">
    <w:nsid w:val="06F5198E"/>
    <w:multiLevelType w:val="multilevel"/>
    <w:tmpl w:val="06F5198E"/>
    <w:lvl w:ilvl="0" w:tentative="0">
      <w:start w:val="1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0AF92C7A"/>
    <w:multiLevelType w:val="multilevel"/>
    <w:tmpl w:val="0AF92C7A"/>
    <w:lvl w:ilvl="0" w:tentative="0">
      <w:start w:val="26"/>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8">
    <w:nsid w:val="12655F48"/>
    <w:multiLevelType w:val="multilevel"/>
    <w:tmpl w:val="12655F48"/>
    <w:lvl w:ilvl="0" w:tentative="0">
      <w:start w:val="3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eastAsia="宋体" w:asciiTheme="minorEastAsia" w:hAnsiTheme="minor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9">
    <w:nsid w:val="14DF6468"/>
    <w:multiLevelType w:val="multilevel"/>
    <w:tmpl w:val="14DF6468"/>
    <w:lvl w:ilvl="0" w:tentative="0">
      <w:start w:val="25"/>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0">
    <w:nsid w:val="18F52A52"/>
    <w:multiLevelType w:val="multilevel"/>
    <w:tmpl w:val="18F52A52"/>
    <w:lvl w:ilvl="0" w:tentative="0">
      <w:start w:val="9"/>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1">
    <w:nsid w:val="19DD0CA1"/>
    <w:multiLevelType w:val="singleLevel"/>
    <w:tmpl w:val="19DD0CA1"/>
    <w:lvl w:ilvl="0" w:tentative="0">
      <w:start w:val="2"/>
      <w:numFmt w:val="chineseCounting"/>
      <w:suff w:val="nothing"/>
      <w:lvlText w:val="（%1）"/>
      <w:lvlJc w:val="left"/>
      <w:rPr>
        <w:rFonts w:hint="eastAsia"/>
      </w:rPr>
    </w:lvl>
  </w:abstractNum>
  <w:abstractNum w:abstractNumId="22">
    <w:nsid w:val="1E3D4831"/>
    <w:multiLevelType w:val="multilevel"/>
    <w:tmpl w:val="1E3D4831"/>
    <w:lvl w:ilvl="0" w:tentative="0">
      <w:start w:val="2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3">
    <w:nsid w:val="214802C3"/>
    <w:multiLevelType w:val="multilevel"/>
    <w:tmpl w:val="214802C3"/>
    <w:lvl w:ilvl="0" w:tentative="0">
      <w:start w:val="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24">
    <w:nsid w:val="245B7142"/>
    <w:multiLevelType w:val="multilevel"/>
    <w:tmpl w:val="245B7142"/>
    <w:lvl w:ilvl="0" w:tentative="0">
      <w:start w:val="23"/>
      <w:numFmt w:val="decimal"/>
      <w:lvlText w:val="%1."/>
      <w:lvlJc w:val="left"/>
      <w:pPr>
        <w:ind w:left="420" w:hanging="420"/>
      </w:pPr>
      <w:rPr>
        <w:rFonts w:hint="eastAsia"/>
      </w:rPr>
    </w:lvl>
    <w:lvl w:ilvl="1" w:tentative="0">
      <w:start w:val="1"/>
      <w:numFmt w:val="decimal"/>
      <w:isLgl/>
      <w:lvlText w:val="%1.%2"/>
      <w:lvlJc w:val="left"/>
      <w:pPr>
        <w:ind w:left="964" w:hanging="544"/>
      </w:pPr>
      <w:rPr>
        <w:rFonts w:hint="default" w:asciiTheme="minorEastAsia" w:hAnsiTheme="minorEastAsia" w:eastAsiaTheme="minor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25">
    <w:nsid w:val="3E114617"/>
    <w:multiLevelType w:val="multilevel"/>
    <w:tmpl w:val="3E114617"/>
    <w:lvl w:ilvl="0" w:tentative="0">
      <w:start w:val="3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6">
    <w:nsid w:val="500E8DFE"/>
    <w:multiLevelType w:val="singleLevel"/>
    <w:tmpl w:val="500E8DFE"/>
    <w:lvl w:ilvl="0" w:tentative="0">
      <w:start w:val="1"/>
      <w:numFmt w:val="decimal"/>
      <w:suff w:val="nothing"/>
      <w:lvlText w:val="%1、"/>
      <w:lvlJc w:val="left"/>
    </w:lvl>
  </w:abstractNum>
  <w:abstractNum w:abstractNumId="27">
    <w:nsid w:val="59F817E8"/>
    <w:multiLevelType w:val="singleLevel"/>
    <w:tmpl w:val="59F817E8"/>
    <w:lvl w:ilvl="0" w:tentative="0">
      <w:start w:val="1"/>
      <w:numFmt w:val="chineseCounting"/>
      <w:pStyle w:val="54"/>
      <w:suff w:val="nothing"/>
      <w:lvlText w:val="%1、"/>
      <w:lvlJc w:val="left"/>
    </w:lvl>
  </w:abstractNum>
  <w:abstractNum w:abstractNumId="28">
    <w:nsid w:val="5A051E9E"/>
    <w:multiLevelType w:val="singleLevel"/>
    <w:tmpl w:val="5A051E9E"/>
    <w:lvl w:ilvl="0" w:tentative="0">
      <w:start w:val="1"/>
      <w:numFmt w:val="chineseCounting"/>
      <w:suff w:val="nothing"/>
      <w:lvlText w:val="%1、"/>
      <w:lvlJc w:val="left"/>
    </w:lvl>
  </w:abstractNum>
  <w:abstractNum w:abstractNumId="29">
    <w:nsid w:val="60EC34D6"/>
    <w:multiLevelType w:val="singleLevel"/>
    <w:tmpl w:val="60EC34D6"/>
    <w:lvl w:ilvl="0" w:tentative="0">
      <w:start w:val="1"/>
      <w:numFmt w:val="decimal"/>
      <w:suff w:val="nothing"/>
      <w:lvlText w:val="%1、"/>
      <w:lvlJc w:val="left"/>
    </w:lvl>
  </w:abstractNum>
  <w:abstractNum w:abstractNumId="30">
    <w:nsid w:val="6A7B4455"/>
    <w:multiLevelType w:val="multilevel"/>
    <w:tmpl w:val="6A7B4455"/>
    <w:lvl w:ilvl="0" w:tentative="0">
      <w:start w:val="1"/>
      <w:numFmt w:val="decimal"/>
      <w:lvlText w:val="%1.1 "/>
      <w:lvlJc w:val="left"/>
      <w:pPr>
        <w:ind w:left="964" w:hanging="544"/>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1">
    <w:nsid w:val="6AAE699A"/>
    <w:multiLevelType w:val="multilevel"/>
    <w:tmpl w:val="6AAE699A"/>
    <w:lvl w:ilvl="0" w:tentative="0">
      <w:start w:val="1"/>
      <w:numFmt w:val="decimal"/>
      <w:lvlText w:val="%1.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2">
    <w:nsid w:val="74123228"/>
    <w:multiLevelType w:val="multilevel"/>
    <w:tmpl w:val="74123228"/>
    <w:lvl w:ilvl="0" w:tentative="0">
      <w:start w:val="33"/>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3">
    <w:nsid w:val="7D5C114A"/>
    <w:multiLevelType w:val="multilevel"/>
    <w:tmpl w:val="7D5C114A"/>
    <w:lvl w:ilvl="0" w:tentative="0">
      <w:start w:val="24"/>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4">
    <w:nsid w:val="7D767924"/>
    <w:multiLevelType w:val="multilevel"/>
    <w:tmpl w:val="7D767924"/>
    <w:lvl w:ilvl="0" w:tentative="0">
      <w:start w:val="34"/>
      <w:numFmt w:val="decimal"/>
      <w:lvlText w:val="%1.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6"/>
  </w:num>
  <w:num w:numId="2">
    <w:abstractNumId w:val="13"/>
  </w:num>
  <w:num w:numId="3">
    <w:abstractNumId w:val="27"/>
  </w:num>
  <w:num w:numId="4">
    <w:abstractNumId w:val="4"/>
  </w:num>
  <w:num w:numId="5">
    <w:abstractNumId w:val="28"/>
  </w:num>
  <w:num w:numId="6">
    <w:abstractNumId w:val="0"/>
  </w:num>
  <w:num w:numId="7">
    <w:abstractNumId w:val="3"/>
  </w:num>
  <w:num w:numId="8">
    <w:abstractNumId w:val="21"/>
  </w:num>
  <w:num w:numId="9">
    <w:abstractNumId w:val="2"/>
  </w:num>
  <w:num w:numId="10">
    <w:abstractNumId w:val="5"/>
  </w:num>
  <w:num w:numId="11">
    <w:abstractNumId w:val="26"/>
  </w:num>
  <w:num w:numId="12">
    <w:abstractNumId w:val="29"/>
  </w:num>
  <w:num w:numId="13">
    <w:abstractNumId w:val="23"/>
  </w:num>
  <w:num w:numId="14">
    <w:abstractNumId w:val="30"/>
  </w:num>
  <w:num w:numId="15">
    <w:abstractNumId w:val="20"/>
  </w:num>
  <w:num w:numId="16">
    <w:abstractNumId w:val="15"/>
  </w:num>
  <w:num w:numId="17">
    <w:abstractNumId w:val="22"/>
  </w:num>
  <w:num w:numId="18">
    <w:abstractNumId w:val="24"/>
  </w:num>
  <w:num w:numId="19">
    <w:abstractNumId w:val="33"/>
  </w:num>
  <w:num w:numId="20">
    <w:abstractNumId w:val="19"/>
  </w:num>
  <w:num w:numId="21">
    <w:abstractNumId w:val="16"/>
  </w:num>
  <w:num w:numId="22">
    <w:abstractNumId w:val="31"/>
  </w:num>
  <w:num w:numId="23">
    <w:abstractNumId w:val="14"/>
  </w:num>
  <w:num w:numId="24">
    <w:abstractNumId w:val="25"/>
  </w:num>
  <w:num w:numId="25">
    <w:abstractNumId w:val="18"/>
  </w:num>
  <w:num w:numId="26">
    <w:abstractNumId w:val="32"/>
  </w:num>
  <w:num w:numId="27">
    <w:abstractNumId w:val="34"/>
  </w:num>
  <w:num w:numId="28">
    <w:abstractNumId w:val="1"/>
  </w:num>
  <w:num w:numId="29">
    <w:abstractNumId w:val="8"/>
  </w:num>
  <w:num w:numId="30">
    <w:abstractNumId w:val="12"/>
  </w:num>
  <w:num w:numId="31">
    <w:abstractNumId w:val="9"/>
  </w:num>
  <w:num w:numId="32">
    <w:abstractNumId w:val="11"/>
  </w:num>
  <w:num w:numId="33">
    <w:abstractNumId w:val="7"/>
  </w:num>
  <w:num w:numId="34">
    <w:abstractNumId w:val="10"/>
  </w:num>
  <w:num w:numId="3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hideSpellingError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1389"/>
    <w:rsid w:val="00001AAB"/>
    <w:rsid w:val="0000220B"/>
    <w:rsid w:val="000028B5"/>
    <w:rsid w:val="00003C00"/>
    <w:rsid w:val="00003D13"/>
    <w:rsid w:val="00006D15"/>
    <w:rsid w:val="00010A8E"/>
    <w:rsid w:val="00010FAB"/>
    <w:rsid w:val="000159BD"/>
    <w:rsid w:val="00015CB5"/>
    <w:rsid w:val="0001677B"/>
    <w:rsid w:val="00016ECB"/>
    <w:rsid w:val="00020755"/>
    <w:rsid w:val="00025E45"/>
    <w:rsid w:val="0003056A"/>
    <w:rsid w:val="000311FB"/>
    <w:rsid w:val="000327E2"/>
    <w:rsid w:val="000328B5"/>
    <w:rsid w:val="00032AF5"/>
    <w:rsid w:val="0003398D"/>
    <w:rsid w:val="0003470E"/>
    <w:rsid w:val="00034E53"/>
    <w:rsid w:val="0003556C"/>
    <w:rsid w:val="0003677A"/>
    <w:rsid w:val="000400E2"/>
    <w:rsid w:val="00040A19"/>
    <w:rsid w:val="00040F65"/>
    <w:rsid w:val="0004289A"/>
    <w:rsid w:val="00043FBC"/>
    <w:rsid w:val="000463C9"/>
    <w:rsid w:val="00047B44"/>
    <w:rsid w:val="00052D94"/>
    <w:rsid w:val="000530F0"/>
    <w:rsid w:val="000609FD"/>
    <w:rsid w:val="00061CC7"/>
    <w:rsid w:val="00063640"/>
    <w:rsid w:val="0007075F"/>
    <w:rsid w:val="00073DCF"/>
    <w:rsid w:val="00075875"/>
    <w:rsid w:val="000763D3"/>
    <w:rsid w:val="00077FF3"/>
    <w:rsid w:val="0008053A"/>
    <w:rsid w:val="00082C6E"/>
    <w:rsid w:val="00086DE9"/>
    <w:rsid w:val="00091C3D"/>
    <w:rsid w:val="00092652"/>
    <w:rsid w:val="00092FDB"/>
    <w:rsid w:val="000936D5"/>
    <w:rsid w:val="000939A1"/>
    <w:rsid w:val="00093BD2"/>
    <w:rsid w:val="00094806"/>
    <w:rsid w:val="00094A72"/>
    <w:rsid w:val="00097E57"/>
    <w:rsid w:val="000A2375"/>
    <w:rsid w:val="000A3042"/>
    <w:rsid w:val="000A6DB7"/>
    <w:rsid w:val="000B04D4"/>
    <w:rsid w:val="000B4684"/>
    <w:rsid w:val="000B59E9"/>
    <w:rsid w:val="000B74CC"/>
    <w:rsid w:val="000B7BA2"/>
    <w:rsid w:val="000C05E8"/>
    <w:rsid w:val="000C127F"/>
    <w:rsid w:val="000C2771"/>
    <w:rsid w:val="000C2E49"/>
    <w:rsid w:val="000C393F"/>
    <w:rsid w:val="000C5582"/>
    <w:rsid w:val="000C57C8"/>
    <w:rsid w:val="000C6651"/>
    <w:rsid w:val="000C6CC0"/>
    <w:rsid w:val="000C6E80"/>
    <w:rsid w:val="000D581B"/>
    <w:rsid w:val="000D74F9"/>
    <w:rsid w:val="000D7DD7"/>
    <w:rsid w:val="000E0A3C"/>
    <w:rsid w:val="000E263E"/>
    <w:rsid w:val="000E264F"/>
    <w:rsid w:val="000E3E48"/>
    <w:rsid w:val="000E4F3B"/>
    <w:rsid w:val="000F5266"/>
    <w:rsid w:val="000F7B6E"/>
    <w:rsid w:val="001008C2"/>
    <w:rsid w:val="00104301"/>
    <w:rsid w:val="001052E3"/>
    <w:rsid w:val="00110C26"/>
    <w:rsid w:val="00111A8C"/>
    <w:rsid w:val="00111C75"/>
    <w:rsid w:val="0011232C"/>
    <w:rsid w:val="0011325E"/>
    <w:rsid w:val="0011409A"/>
    <w:rsid w:val="00116DCD"/>
    <w:rsid w:val="00117D5D"/>
    <w:rsid w:val="001219B2"/>
    <w:rsid w:val="00122334"/>
    <w:rsid w:val="001236C4"/>
    <w:rsid w:val="00124CC1"/>
    <w:rsid w:val="001262C8"/>
    <w:rsid w:val="00126FB1"/>
    <w:rsid w:val="001276EF"/>
    <w:rsid w:val="00131FB7"/>
    <w:rsid w:val="00134C9E"/>
    <w:rsid w:val="00137DCA"/>
    <w:rsid w:val="00140426"/>
    <w:rsid w:val="00141B3F"/>
    <w:rsid w:val="00143A14"/>
    <w:rsid w:val="00147B7D"/>
    <w:rsid w:val="0015508F"/>
    <w:rsid w:val="00155287"/>
    <w:rsid w:val="001624C8"/>
    <w:rsid w:val="00163CBE"/>
    <w:rsid w:val="001645B9"/>
    <w:rsid w:val="001645C1"/>
    <w:rsid w:val="00165060"/>
    <w:rsid w:val="001650BA"/>
    <w:rsid w:val="0016721F"/>
    <w:rsid w:val="00170D72"/>
    <w:rsid w:val="00175D7E"/>
    <w:rsid w:val="00177313"/>
    <w:rsid w:val="00177750"/>
    <w:rsid w:val="001829C2"/>
    <w:rsid w:val="00183EF7"/>
    <w:rsid w:val="00184640"/>
    <w:rsid w:val="001858DD"/>
    <w:rsid w:val="00185C2F"/>
    <w:rsid w:val="00185ECD"/>
    <w:rsid w:val="00185F40"/>
    <w:rsid w:val="0018761C"/>
    <w:rsid w:val="001948F5"/>
    <w:rsid w:val="00195BD1"/>
    <w:rsid w:val="00195D1B"/>
    <w:rsid w:val="001977EA"/>
    <w:rsid w:val="001A00BA"/>
    <w:rsid w:val="001A0EDB"/>
    <w:rsid w:val="001A2150"/>
    <w:rsid w:val="001A4C92"/>
    <w:rsid w:val="001A70C2"/>
    <w:rsid w:val="001B2541"/>
    <w:rsid w:val="001B41AD"/>
    <w:rsid w:val="001B4E29"/>
    <w:rsid w:val="001B7057"/>
    <w:rsid w:val="001B7C18"/>
    <w:rsid w:val="001C0DE9"/>
    <w:rsid w:val="001C0F1B"/>
    <w:rsid w:val="001C10C9"/>
    <w:rsid w:val="001C309B"/>
    <w:rsid w:val="001C5048"/>
    <w:rsid w:val="001C6C61"/>
    <w:rsid w:val="001C73E4"/>
    <w:rsid w:val="001C7D64"/>
    <w:rsid w:val="001D0B78"/>
    <w:rsid w:val="001D357E"/>
    <w:rsid w:val="001D46FE"/>
    <w:rsid w:val="001D6E54"/>
    <w:rsid w:val="001E1B0A"/>
    <w:rsid w:val="001E407F"/>
    <w:rsid w:val="001E66A5"/>
    <w:rsid w:val="001E6C54"/>
    <w:rsid w:val="001E78EA"/>
    <w:rsid w:val="001F121D"/>
    <w:rsid w:val="001F202D"/>
    <w:rsid w:val="001F22AA"/>
    <w:rsid w:val="001F3326"/>
    <w:rsid w:val="001F375B"/>
    <w:rsid w:val="001F3AFD"/>
    <w:rsid w:val="001F4319"/>
    <w:rsid w:val="001F4B20"/>
    <w:rsid w:val="001F7E43"/>
    <w:rsid w:val="002026FE"/>
    <w:rsid w:val="00210D73"/>
    <w:rsid w:val="002121A9"/>
    <w:rsid w:val="00212788"/>
    <w:rsid w:val="00216728"/>
    <w:rsid w:val="00217EDF"/>
    <w:rsid w:val="002232E0"/>
    <w:rsid w:val="002237C7"/>
    <w:rsid w:val="00223E42"/>
    <w:rsid w:val="002274E5"/>
    <w:rsid w:val="0023037F"/>
    <w:rsid w:val="00235E0B"/>
    <w:rsid w:val="00237179"/>
    <w:rsid w:val="00237336"/>
    <w:rsid w:val="00243B01"/>
    <w:rsid w:val="00245322"/>
    <w:rsid w:val="00247570"/>
    <w:rsid w:val="00247938"/>
    <w:rsid w:val="00252EA6"/>
    <w:rsid w:val="002533E9"/>
    <w:rsid w:val="0025544A"/>
    <w:rsid w:val="002567BE"/>
    <w:rsid w:val="00257257"/>
    <w:rsid w:val="00257C33"/>
    <w:rsid w:val="00261A16"/>
    <w:rsid w:val="00263C0C"/>
    <w:rsid w:val="00264FDB"/>
    <w:rsid w:val="0026501C"/>
    <w:rsid w:val="00266A53"/>
    <w:rsid w:val="00266F38"/>
    <w:rsid w:val="002704F0"/>
    <w:rsid w:val="00272AE2"/>
    <w:rsid w:val="00273414"/>
    <w:rsid w:val="00273F1D"/>
    <w:rsid w:val="0027728C"/>
    <w:rsid w:val="002804A3"/>
    <w:rsid w:val="00281155"/>
    <w:rsid w:val="00281AD7"/>
    <w:rsid w:val="00282790"/>
    <w:rsid w:val="00285231"/>
    <w:rsid w:val="002907E6"/>
    <w:rsid w:val="00296074"/>
    <w:rsid w:val="002969B1"/>
    <w:rsid w:val="002A00B7"/>
    <w:rsid w:val="002A0347"/>
    <w:rsid w:val="002A0C31"/>
    <w:rsid w:val="002A2062"/>
    <w:rsid w:val="002A7921"/>
    <w:rsid w:val="002B2BE8"/>
    <w:rsid w:val="002B3C48"/>
    <w:rsid w:val="002B51C1"/>
    <w:rsid w:val="002B737D"/>
    <w:rsid w:val="002B75C6"/>
    <w:rsid w:val="002C12C3"/>
    <w:rsid w:val="002C3CC2"/>
    <w:rsid w:val="002C78F6"/>
    <w:rsid w:val="002D0D13"/>
    <w:rsid w:val="002D11F7"/>
    <w:rsid w:val="002D6B1C"/>
    <w:rsid w:val="002E1FAE"/>
    <w:rsid w:val="002E3055"/>
    <w:rsid w:val="002E60F6"/>
    <w:rsid w:val="002E744B"/>
    <w:rsid w:val="002F06BA"/>
    <w:rsid w:val="002F7C32"/>
    <w:rsid w:val="00302A87"/>
    <w:rsid w:val="0030425C"/>
    <w:rsid w:val="0030587D"/>
    <w:rsid w:val="003067AE"/>
    <w:rsid w:val="0031527C"/>
    <w:rsid w:val="00316537"/>
    <w:rsid w:val="00316973"/>
    <w:rsid w:val="00316D67"/>
    <w:rsid w:val="00317177"/>
    <w:rsid w:val="0032071E"/>
    <w:rsid w:val="00320855"/>
    <w:rsid w:val="00322774"/>
    <w:rsid w:val="00332254"/>
    <w:rsid w:val="00333113"/>
    <w:rsid w:val="00333AAE"/>
    <w:rsid w:val="00334874"/>
    <w:rsid w:val="00335C32"/>
    <w:rsid w:val="00336815"/>
    <w:rsid w:val="00337D9B"/>
    <w:rsid w:val="00341BE1"/>
    <w:rsid w:val="00345108"/>
    <w:rsid w:val="00345B36"/>
    <w:rsid w:val="00345E09"/>
    <w:rsid w:val="00350E1D"/>
    <w:rsid w:val="0035386D"/>
    <w:rsid w:val="00354B6F"/>
    <w:rsid w:val="00354DF6"/>
    <w:rsid w:val="00356510"/>
    <w:rsid w:val="00360DAD"/>
    <w:rsid w:val="003620CD"/>
    <w:rsid w:val="00362359"/>
    <w:rsid w:val="003650E5"/>
    <w:rsid w:val="00365286"/>
    <w:rsid w:val="00365BDD"/>
    <w:rsid w:val="00366838"/>
    <w:rsid w:val="003708B7"/>
    <w:rsid w:val="00370DFF"/>
    <w:rsid w:val="00372753"/>
    <w:rsid w:val="00373F74"/>
    <w:rsid w:val="00376F8E"/>
    <w:rsid w:val="0037723D"/>
    <w:rsid w:val="00380000"/>
    <w:rsid w:val="0038108B"/>
    <w:rsid w:val="003826A1"/>
    <w:rsid w:val="00383277"/>
    <w:rsid w:val="00383FA4"/>
    <w:rsid w:val="00383FF4"/>
    <w:rsid w:val="00390340"/>
    <w:rsid w:val="0039051F"/>
    <w:rsid w:val="00391CDE"/>
    <w:rsid w:val="00394229"/>
    <w:rsid w:val="00395FCE"/>
    <w:rsid w:val="00397761"/>
    <w:rsid w:val="003A02F1"/>
    <w:rsid w:val="003A14F9"/>
    <w:rsid w:val="003A2823"/>
    <w:rsid w:val="003A3878"/>
    <w:rsid w:val="003A4C56"/>
    <w:rsid w:val="003B5BE5"/>
    <w:rsid w:val="003B7DDB"/>
    <w:rsid w:val="003C013E"/>
    <w:rsid w:val="003C1A3D"/>
    <w:rsid w:val="003C3022"/>
    <w:rsid w:val="003C570D"/>
    <w:rsid w:val="003C669F"/>
    <w:rsid w:val="003C76DE"/>
    <w:rsid w:val="003D2326"/>
    <w:rsid w:val="003D2A39"/>
    <w:rsid w:val="003D400D"/>
    <w:rsid w:val="003D61F3"/>
    <w:rsid w:val="003D6EA0"/>
    <w:rsid w:val="003E05ED"/>
    <w:rsid w:val="003E0EF9"/>
    <w:rsid w:val="003E4CE5"/>
    <w:rsid w:val="003E5BA1"/>
    <w:rsid w:val="003E5D20"/>
    <w:rsid w:val="003E7330"/>
    <w:rsid w:val="003E7F48"/>
    <w:rsid w:val="003F0137"/>
    <w:rsid w:val="003F11AD"/>
    <w:rsid w:val="003F2076"/>
    <w:rsid w:val="003F635C"/>
    <w:rsid w:val="003F758F"/>
    <w:rsid w:val="00400336"/>
    <w:rsid w:val="00402250"/>
    <w:rsid w:val="004037DB"/>
    <w:rsid w:val="00403A82"/>
    <w:rsid w:val="004040EC"/>
    <w:rsid w:val="00405309"/>
    <w:rsid w:val="00405C0B"/>
    <w:rsid w:val="00410A25"/>
    <w:rsid w:val="004117D0"/>
    <w:rsid w:val="00411D64"/>
    <w:rsid w:val="00414D08"/>
    <w:rsid w:val="00416D0E"/>
    <w:rsid w:val="004179D8"/>
    <w:rsid w:val="00420293"/>
    <w:rsid w:val="004224AA"/>
    <w:rsid w:val="00423593"/>
    <w:rsid w:val="00427171"/>
    <w:rsid w:val="00431563"/>
    <w:rsid w:val="00431A4E"/>
    <w:rsid w:val="00431F06"/>
    <w:rsid w:val="0043314E"/>
    <w:rsid w:val="00435633"/>
    <w:rsid w:val="00436C3E"/>
    <w:rsid w:val="0043706F"/>
    <w:rsid w:val="004370BD"/>
    <w:rsid w:val="0044639D"/>
    <w:rsid w:val="004471CC"/>
    <w:rsid w:val="00447728"/>
    <w:rsid w:val="00447DB3"/>
    <w:rsid w:val="00450B7E"/>
    <w:rsid w:val="004511E4"/>
    <w:rsid w:val="00452FF0"/>
    <w:rsid w:val="00453B62"/>
    <w:rsid w:val="00454B40"/>
    <w:rsid w:val="00460FA6"/>
    <w:rsid w:val="00461772"/>
    <w:rsid w:val="0046214B"/>
    <w:rsid w:val="0046220D"/>
    <w:rsid w:val="004661DD"/>
    <w:rsid w:val="004661DE"/>
    <w:rsid w:val="00467546"/>
    <w:rsid w:val="004675C8"/>
    <w:rsid w:val="004676F5"/>
    <w:rsid w:val="004713E9"/>
    <w:rsid w:val="00472D4C"/>
    <w:rsid w:val="00475975"/>
    <w:rsid w:val="00475BC1"/>
    <w:rsid w:val="00477E2A"/>
    <w:rsid w:val="00483BBC"/>
    <w:rsid w:val="00486B9D"/>
    <w:rsid w:val="00490683"/>
    <w:rsid w:val="004931C7"/>
    <w:rsid w:val="00495F9F"/>
    <w:rsid w:val="004A1281"/>
    <w:rsid w:val="004A1CD2"/>
    <w:rsid w:val="004A2AE5"/>
    <w:rsid w:val="004A352D"/>
    <w:rsid w:val="004A35BF"/>
    <w:rsid w:val="004A3D12"/>
    <w:rsid w:val="004A57DB"/>
    <w:rsid w:val="004A65D0"/>
    <w:rsid w:val="004A69C6"/>
    <w:rsid w:val="004B0300"/>
    <w:rsid w:val="004B4A61"/>
    <w:rsid w:val="004B53B1"/>
    <w:rsid w:val="004C00FF"/>
    <w:rsid w:val="004C15CA"/>
    <w:rsid w:val="004C2A96"/>
    <w:rsid w:val="004C3610"/>
    <w:rsid w:val="004D109F"/>
    <w:rsid w:val="004D1A38"/>
    <w:rsid w:val="004D1E6E"/>
    <w:rsid w:val="004D796C"/>
    <w:rsid w:val="004D7FCC"/>
    <w:rsid w:val="004E38A8"/>
    <w:rsid w:val="004E3BC4"/>
    <w:rsid w:val="004E5A48"/>
    <w:rsid w:val="004E643B"/>
    <w:rsid w:val="004E680E"/>
    <w:rsid w:val="004F3FD7"/>
    <w:rsid w:val="004F551F"/>
    <w:rsid w:val="004F68CC"/>
    <w:rsid w:val="004F6FBD"/>
    <w:rsid w:val="004F7042"/>
    <w:rsid w:val="004F797A"/>
    <w:rsid w:val="004F7B53"/>
    <w:rsid w:val="0050133C"/>
    <w:rsid w:val="0050216B"/>
    <w:rsid w:val="005021E8"/>
    <w:rsid w:val="005034F7"/>
    <w:rsid w:val="005075CA"/>
    <w:rsid w:val="00510715"/>
    <w:rsid w:val="00510D29"/>
    <w:rsid w:val="005119C1"/>
    <w:rsid w:val="00512E1D"/>
    <w:rsid w:val="00513627"/>
    <w:rsid w:val="00515E0C"/>
    <w:rsid w:val="00520172"/>
    <w:rsid w:val="00523927"/>
    <w:rsid w:val="00523928"/>
    <w:rsid w:val="00526033"/>
    <w:rsid w:val="00527005"/>
    <w:rsid w:val="005314A3"/>
    <w:rsid w:val="0053374B"/>
    <w:rsid w:val="00533BD9"/>
    <w:rsid w:val="005366B4"/>
    <w:rsid w:val="00536ACD"/>
    <w:rsid w:val="0054064C"/>
    <w:rsid w:val="00540AEB"/>
    <w:rsid w:val="005415F6"/>
    <w:rsid w:val="00542031"/>
    <w:rsid w:val="005431B2"/>
    <w:rsid w:val="005442B8"/>
    <w:rsid w:val="00546002"/>
    <w:rsid w:val="005469B3"/>
    <w:rsid w:val="00551347"/>
    <w:rsid w:val="00552B4E"/>
    <w:rsid w:val="00553C25"/>
    <w:rsid w:val="00555840"/>
    <w:rsid w:val="00555C79"/>
    <w:rsid w:val="005601D7"/>
    <w:rsid w:val="00561BCD"/>
    <w:rsid w:val="00564009"/>
    <w:rsid w:val="005645C2"/>
    <w:rsid w:val="00570BD7"/>
    <w:rsid w:val="00572C46"/>
    <w:rsid w:val="00573136"/>
    <w:rsid w:val="005755F7"/>
    <w:rsid w:val="00576428"/>
    <w:rsid w:val="00577000"/>
    <w:rsid w:val="00581FC6"/>
    <w:rsid w:val="005828A9"/>
    <w:rsid w:val="00587160"/>
    <w:rsid w:val="005939AD"/>
    <w:rsid w:val="00594467"/>
    <w:rsid w:val="00594542"/>
    <w:rsid w:val="0059516F"/>
    <w:rsid w:val="005958C1"/>
    <w:rsid w:val="00597D5D"/>
    <w:rsid w:val="005A1288"/>
    <w:rsid w:val="005A1C0C"/>
    <w:rsid w:val="005A2D61"/>
    <w:rsid w:val="005A34CB"/>
    <w:rsid w:val="005A3987"/>
    <w:rsid w:val="005A7556"/>
    <w:rsid w:val="005B00B4"/>
    <w:rsid w:val="005B3594"/>
    <w:rsid w:val="005B439F"/>
    <w:rsid w:val="005B4519"/>
    <w:rsid w:val="005B6237"/>
    <w:rsid w:val="005B6B3A"/>
    <w:rsid w:val="005C10B0"/>
    <w:rsid w:val="005C2C3A"/>
    <w:rsid w:val="005C2DB6"/>
    <w:rsid w:val="005C36E0"/>
    <w:rsid w:val="005D272E"/>
    <w:rsid w:val="005D433F"/>
    <w:rsid w:val="005D5852"/>
    <w:rsid w:val="005D5E11"/>
    <w:rsid w:val="005D77CF"/>
    <w:rsid w:val="005E0D81"/>
    <w:rsid w:val="005E1286"/>
    <w:rsid w:val="005E4F9E"/>
    <w:rsid w:val="005E5F1F"/>
    <w:rsid w:val="005E6DCD"/>
    <w:rsid w:val="005E792E"/>
    <w:rsid w:val="005F149E"/>
    <w:rsid w:val="005F1C92"/>
    <w:rsid w:val="005F3918"/>
    <w:rsid w:val="005F403A"/>
    <w:rsid w:val="005F6298"/>
    <w:rsid w:val="005F70A3"/>
    <w:rsid w:val="005F730F"/>
    <w:rsid w:val="006010BB"/>
    <w:rsid w:val="006018A4"/>
    <w:rsid w:val="00601DC9"/>
    <w:rsid w:val="00603BB7"/>
    <w:rsid w:val="00604711"/>
    <w:rsid w:val="00605D7C"/>
    <w:rsid w:val="00606922"/>
    <w:rsid w:val="006070B9"/>
    <w:rsid w:val="006118DE"/>
    <w:rsid w:val="0061788D"/>
    <w:rsid w:val="006211BD"/>
    <w:rsid w:val="00621788"/>
    <w:rsid w:val="00622134"/>
    <w:rsid w:val="00622FF6"/>
    <w:rsid w:val="00626DBC"/>
    <w:rsid w:val="00633894"/>
    <w:rsid w:val="006341CB"/>
    <w:rsid w:val="00634E5F"/>
    <w:rsid w:val="00636AAD"/>
    <w:rsid w:val="006378BB"/>
    <w:rsid w:val="00637BD3"/>
    <w:rsid w:val="00644E97"/>
    <w:rsid w:val="00651415"/>
    <w:rsid w:val="00664B3B"/>
    <w:rsid w:val="006674B6"/>
    <w:rsid w:val="0066760C"/>
    <w:rsid w:val="00671218"/>
    <w:rsid w:val="00672CEE"/>
    <w:rsid w:val="006744B2"/>
    <w:rsid w:val="006775C1"/>
    <w:rsid w:val="00680403"/>
    <w:rsid w:val="006811AB"/>
    <w:rsid w:val="00681601"/>
    <w:rsid w:val="006822AF"/>
    <w:rsid w:val="0068441A"/>
    <w:rsid w:val="00685CAE"/>
    <w:rsid w:val="00687238"/>
    <w:rsid w:val="0069117B"/>
    <w:rsid w:val="006951C7"/>
    <w:rsid w:val="006A13FE"/>
    <w:rsid w:val="006B04B2"/>
    <w:rsid w:val="006B0B41"/>
    <w:rsid w:val="006B0DF4"/>
    <w:rsid w:val="006B3B14"/>
    <w:rsid w:val="006B6FCC"/>
    <w:rsid w:val="006C0258"/>
    <w:rsid w:val="006C2307"/>
    <w:rsid w:val="006C33F0"/>
    <w:rsid w:val="006C4D95"/>
    <w:rsid w:val="006C575E"/>
    <w:rsid w:val="006C7EC8"/>
    <w:rsid w:val="006D1C9F"/>
    <w:rsid w:val="006D24FE"/>
    <w:rsid w:val="006D3FBB"/>
    <w:rsid w:val="006D6526"/>
    <w:rsid w:val="006D77FA"/>
    <w:rsid w:val="006D7995"/>
    <w:rsid w:val="006E1073"/>
    <w:rsid w:val="006E14EB"/>
    <w:rsid w:val="006E2C2C"/>
    <w:rsid w:val="006E3CDB"/>
    <w:rsid w:val="006E42C7"/>
    <w:rsid w:val="006E49F1"/>
    <w:rsid w:val="006E5294"/>
    <w:rsid w:val="006E6699"/>
    <w:rsid w:val="006E69A9"/>
    <w:rsid w:val="006E7595"/>
    <w:rsid w:val="006E7D75"/>
    <w:rsid w:val="006F1560"/>
    <w:rsid w:val="006F3EF5"/>
    <w:rsid w:val="006F42BD"/>
    <w:rsid w:val="006F4C1F"/>
    <w:rsid w:val="006F6735"/>
    <w:rsid w:val="00702238"/>
    <w:rsid w:val="00703498"/>
    <w:rsid w:val="007106F8"/>
    <w:rsid w:val="00710BB7"/>
    <w:rsid w:val="00710DF8"/>
    <w:rsid w:val="007111C4"/>
    <w:rsid w:val="00712E6E"/>
    <w:rsid w:val="00714EA5"/>
    <w:rsid w:val="00716754"/>
    <w:rsid w:val="00717E8B"/>
    <w:rsid w:val="007232E6"/>
    <w:rsid w:val="00723ED1"/>
    <w:rsid w:val="0072488A"/>
    <w:rsid w:val="0072571C"/>
    <w:rsid w:val="00725743"/>
    <w:rsid w:val="00727688"/>
    <w:rsid w:val="00730668"/>
    <w:rsid w:val="0073118A"/>
    <w:rsid w:val="00734689"/>
    <w:rsid w:val="00734954"/>
    <w:rsid w:val="0073552F"/>
    <w:rsid w:val="0073735A"/>
    <w:rsid w:val="007373E3"/>
    <w:rsid w:val="00737B3F"/>
    <w:rsid w:val="00741C81"/>
    <w:rsid w:val="00742F47"/>
    <w:rsid w:val="00743379"/>
    <w:rsid w:val="007445B8"/>
    <w:rsid w:val="0075246E"/>
    <w:rsid w:val="007530A0"/>
    <w:rsid w:val="00754526"/>
    <w:rsid w:val="0075555D"/>
    <w:rsid w:val="00755EAC"/>
    <w:rsid w:val="00761164"/>
    <w:rsid w:val="007642BA"/>
    <w:rsid w:val="00770E07"/>
    <w:rsid w:val="00771B80"/>
    <w:rsid w:val="00772048"/>
    <w:rsid w:val="00773878"/>
    <w:rsid w:val="00773DC6"/>
    <w:rsid w:val="00775A7C"/>
    <w:rsid w:val="00775C43"/>
    <w:rsid w:val="00776295"/>
    <w:rsid w:val="00776FB7"/>
    <w:rsid w:val="00777D4F"/>
    <w:rsid w:val="00780BE0"/>
    <w:rsid w:val="00781395"/>
    <w:rsid w:val="00783B28"/>
    <w:rsid w:val="00784246"/>
    <w:rsid w:val="00784839"/>
    <w:rsid w:val="00784B9C"/>
    <w:rsid w:val="0078560B"/>
    <w:rsid w:val="0078733C"/>
    <w:rsid w:val="00792870"/>
    <w:rsid w:val="00793ADE"/>
    <w:rsid w:val="007942AC"/>
    <w:rsid w:val="007A05F2"/>
    <w:rsid w:val="007A0F7B"/>
    <w:rsid w:val="007A1777"/>
    <w:rsid w:val="007A7C77"/>
    <w:rsid w:val="007B1443"/>
    <w:rsid w:val="007B3355"/>
    <w:rsid w:val="007C0F76"/>
    <w:rsid w:val="007C23FB"/>
    <w:rsid w:val="007C2A45"/>
    <w:rsid w:val="007C325A"/>
    <w:rsid w:val="007C3465"/>
    <w:rsid w:val="007C4218"/>
    <w:rsid w:val="007C6809"/>
    <w:rsid w:val="007C7CA1"/>
    <w:rsid w:val="007D2628"/>
    <w:rsid w:val="007D2BA0"/>
    <w:rsid w:val="007D37EB"/>
    <w:rsid w:val="007D3BF6"/>
    <w:rsid w:val="007D6EF3"/>
    <w:rsid w:val="007D75B8"/>
    <w:rsid w:val="007E0167"/>
    <w:rsid w:val="007E24F9"/>
    <w:rsid w:val="007E2A0C"/>
    <w:rsid w:val="007E4337"/>
    <w:rsid w:val="007F1CC8"/>
    <w:rsid w:val="007F1D12"/>
    <w:rsid w:val="007F6309"/>
    <w:rsid w:val="007F7141"/>
    <w:rsid w:val="008048C6"/>
    <w:rsid w:val="00804FB3"/>
    <w:rsid w:val="00805456"/>
    <w:rsid w:val="00805CFD"/>
    <w:rsid w:val="008066AC"/>
    <w:rsid w:val="00810B9A"/>
    <w:rsid w:val="008123F9"/>
    <w:rsid w:val="00813462"/>
    <w:rsid w:val="008147AE"/>
    <w:rsid w:val="00814D8F"/>
    <w:rsid w:val="00815F3D"/>
    <w:rsid w:val="00815F60"/>
    <w:rsid w:val="008162F1"/>
    <w:rsid w:val="00820CAD"/>
    <w:rsid w:val="008219F4"/>
    <w:rsid w:val="00822AC8"/>
    <w:rsid w:val="00827FEC"/>
    <w:rsid w:val="00834D27"/>
    <w:rsid w:val="00836566"/>
    <w:rsid w:val="008375D0"/>
    <w:rsid w:val="00837834"/>
    <w:rsid w:val="00847A1F"/>
    <w:rsid w:val="0085091C"/>
    <w:rsid w:val="008528A2"/>
    <w:rsid w:val="00856E26"/>
    <w:rsid w:val="00857412"/>
    <w:rsid w:val="008629A1"/>
    <w:rsid w:val="00865204"/>
    <w:rsid w:val="00870DCD"/>
    <w:rsid w:val="00875099"/>
    <w:rsid w:val="008824BB"/>
    <w:rsid w:val="0088488A"/>
    <w:rsid w:val="008868B3"/>
    <w:rsid w:val="00893816"/>
    <w:rsid w:val="00894121"/>
    <w:rsid w:val="0089532C"/>
    <w:rsid w:val="00895CD2"/>
    <w:rsid w:val="00896627"/>
    <w:rsid w:val="008A1317"/>
    <w:rsid w:val="008A532F"/>
    <w:rsid w:val="008A735D"/>
    <w:rsid w:val="008B1EBC"/>
    <w:rsid w:val="008B3760"/>
    <w:rsid w:val="008B3BF1"/>
    <w:rsid w:val="008B46D9"/>
    <w:rsid w:val="008B4CCA"/>
    <w:rsid w:val="008B62B1"/>
    <w:rsid w:val="008B6376"/>
    <w:rsid w:val="008B72C1"/>
    <w:rsid w:val="008C0905"/>
    <w:rsid w:val="008C380D"/>
    <w:rsid w:val="008C427B"/>
    <w:rsid w:val="008D0138"/>
    <w:rsid w:val="008D0251"/>
    <w:rsid w:val="008D25AE"/>
    <w:rsid w:val="008D37EF"/>
    <w:rsid w:val="008D4DB3"/>
    <w:rsid w:val="008E2454"/>
    <w:rsid w:val="008E7034"/>
    <w:rsid w:val="008F2CA7"/>
    <w:rsid w:val="00902012"/>
    <w:rsid w:val="009024C2"/>
    <w:rsid w:val="00903C60"/>
    <w:rsid w:val="00910FBF"/>
    <w:rsid w:val="00912E30"/>
    <w:rsid w:val="009130EC"/>
    <w:rsid w:val="00913638"/>
    <w:rsid w:val="00920741"/>
    <w:rsid w:val="00924304"/>
    <w:rsid w:val="009270F3"/>
    <w:rsid w:val="00932A01"/>
    <w:rsid w:val="00932BA0"/>
    <w:rsid w:val="009332CB"/>
    <w:rsid w:val="0093402B"/>
    <w:rsid w:val="009407DF"/>
    <w:rsid w:val="00943698"/>
    <w:rsid w:val="00944C89"/>
    <w:rsid w:val="009462A9"/>
    <w:rsid w:val="009471BE"/>
    <w:rsid w:val="00947FB1"/>
    <w:rsid w:val="00950BCD"/>
    <w:rsid w:val="0095149E"/>
    <w:rsid w:val="00951507"/>
    <w:rsid w:val="00951A0E"/>
    <w:rsid w:val="00951B79"/>
    <w:rsid w:val="00951C8E"/>
    <w:rsid w:val="0095351D"/>
    <w:rsid w:val="009574C6"/>
    <w:rsid w:val="00964173"/>
    <w:rsid w:val="009652AA"/>
    <w:rsid w:val="009653D9"/>
    <w:rsid w:val="00965E0E"/>
    <w:rsid w:val="00971754"/>
    <w:rsid w:val="009717EB"/>
    <w:rsid w:val="00971DFC"/>
    <w:rsid w:val="00973BD1"/>
    <w:rsid w:val="0097443E"/>
    <w:rsid w:val="00974710"/>
    <w:rsid w:val="00974B0A"/>
    <w:rsid w:val="00976022"/>
    <w:rsid w:val="00976944"/>
    <w:rsid w:val="00977773"/>
    <w:rsid w:val="00977ACB"/>
    <w:rsid w:val="00977CD0"/>
    <w:rsid w:val="00983891"/>
    <w:rsid w:val="00985444"/>
    <w:rsid w:val="0099196E"/>
    <w:rsid w:val="00992F1F"/>
    <w:rsid w:val="0099354B"/>
    <w:rsid w:val="00994A8A"/>
    <w:rsid w:val="00995231"/>
    <w:rsid w:val="009964B1"/>
    <w:rsid w:val="009A0AC7"/>
    <w:rsid w:val="009A1053"/>
    <w:rsid w:val="009A296B"/>
    <w:rsid w:val="009A2BC5"/>
    <w:rsid w:val="009A47E3"/>
    <w:rsid w:val="009A6F91"/>
    <w:rsid w:val="009B3ABA"/>
    <w:rsid w:val="009B3B64"/>
    <w:rsid w:val="009B4ECF"/>
    <w:rsid w:val="009B773A"/>
    <w:rsid w:val="009C12AB"/>
    <w:rsid w:val="009C35AA"/>
    <w:rsid w:val="009C46D1"/>
    <w:rsid w:val="009C5C9D"/>
    <w:rsid w:val="009D09DF"/>
    <w:rsid w:val="009D0D89"/>
    <w:rsid w:val="009D24B7"/>
    <w:rsid w:val="009D43BB"/>
    <w:rsid w:val="009D792B"/>
    <w:rsid w:val="009E037C"/>
    <w:rsid w:val="009E10B4"/>
    <w:rsid w:val="009E1FE4"/>
    <w:rsid w:val="009E2AB7"/>
    <w:rsid w:val="009E34DF"/>
    <w:rsid w:val="009E483D"/>
    <w:rsid w:val="009E4AE9"/>
    <w:rsid w:val="009E6006"/>
    <w:rsid w:val="009F55F0"/>
    <w:rsid w:val="009F6831"/>
    <w:rsid w:val="00A00CC2"/>
    <w:rsid w:val="00A0270D"/>
    <w:rsid w:val="00A03155"/>
    <w:rsid w:val="00A05160"/>
    <w:rsid w:val="00A0544A"/>
    <w:rsid w:val="00A06482"/>
    <w:rsid w:val="00A066DE"/>
    <w:rsid w:val="00A1226A"/>
    <w:rsid w:val="00A146D0"/>
    <w:rsid w:val="00A17134"/>
    <w:rsid w:val="00A244A9"/>
    <w:rsid w:val="00A2693F"/>
    <w:rsid w:val="00A26A2D"/>
    <w:rsid w:val="00A272CE"/>
    <w:rsid w:val="00A30773"/>
    <w:rsid w:val="00A323FD"/>
    <w:rsid w:val="00A34B3D"/>
    <w:rsid w:val="00A35E1D"/>
    <w:rsid w:val="00A36768"/>
    <w:rsid w:val="00A40597"/>
    <w:rsid w:val="00A409A7"/>
    <w:rsid w:val="00A44E4A"/>
    <w:rsid w:val="00A45511"/>
    <w:rsid w:val="00A45E7F"/>
    <w:rsid w:val="00A46195"/>
    <w:rsid w:val="00A502CD"/>
    <w:rsid w:val="00A5050D"/>
    <w:rsid w:val="00A51D09"/>
    <w:rsid w:val="00A53362"/>
    <w:rsid w:val="00A561F7"/>
    <w:rsid w:val="00A5620A"/>
    <w:rsid w:val="00A57099"/>
    <w:rsid w:val="00A577F4"/>
    <w:rsid w:val="00A57D69"/>
    <w:rsid w:val="00A608C5"/>
    <w:rsid w:val="00A630FF"/>
    <w:rsid w:val="00A634C2"/>
    <w:rsid w:val="00A64FE3"/>
    <w:rsid w:val="00A67F60"/>
    <w:rsid w:val="00A71479"/>
    <w:rsid w:val="00A72BD8"/>
    <w:rsid w:val="00A72EF1"/>
    <w:rsid w:val="00A73B7F"/>
    <w:rsid w:val="00A77E89"/>
    <w:rsid w:val="00A80539"/>
    <w:rsid w:val="00A82BFF"/>
    <w:rsid w:val="00A83081"/>
    <w:rsid w:val="00A85865"/>
    <w:rsid w:val="00A87546"/>
    <w:rsid w:val="00A9002A"/>
    <w:rsid w:val="00A94441"/>
    <w:rsid w:val="00A94C72"/>
    <w:rsid w:val="00A97D1D"/>
    <w:rsid w:val="00A97F1A"/>
    <w:rsid w:val="00AA0FE4"/>
    <w:rsid w:val="00AA16B6"/>
    <w:rsid w:val="00AA265E"/>
    <w:rsid w:val="00AB24BA"/>
    <w:rsid w:val="00AB2A56"/>
    <w:rsid w:val="00AB7551"/>
    <w:rsid w:val="00AC0D4D"/>
    <w:rsid w:val="00AC11DA"/>
    <w:rsid w:val="00AC1376"/>
    <w:rsid w:val="00AC4329"/>
    <w:rsid w:val="00AC5B3F"/>
    <w:rsid w:val="00AC62A0"/>
    <w:rsid w:val="00AC6B92"/>
    <w:rsid w:val="00AD1F5C"/>
    <w:rsid w:val="00AD30A0"/>
    <w:rsid w:val="00AD310A"/>
    <w:rsid w:val="00AD32B6"/>
    <w:rsid w:val="00AD43D5"/>
    <w:rsid w:val="00AD5C9F"/>
    <w:rsid w:val="00AE0428"/>
    <w:rsid w:val="00AE23CC"/>
    <w:rsid w:val="00AE36B8"/>
    <w:rsid w:val="00AE65F4"/>
    <w:rsid w:val="00AE77C7"/>
    <w:rsid w:val="00AF539A"/>
    <w:rsid w:val="00B0198A"/>
    <w:rsid w:val="00B0319F"/>
    <w:rsid w:val="00B03F40"/>
    <w:rsid w:val="00B04227"/>
    <w:rsid w:val="00B042A9"/>
    <w:rsid w:val="00B06717"/>
    <w:rsid w:val="00B06BE5"/>
    <w:rsid w:val="00B11B79"/>
    <w:rsid w:val="00B11F03"/>
    <w:rsid w:val="00B11F7A"/>
    <w:rsid w:val="00B14641"/>
    <w:rsid w:val="00B15931"/>
    <w:rsid w:val="00B16327"/>
    <w:rsid w:val="00B17370"/>
    <w:rsid w:val="00B2055A"/>
    <w:rsid w:val="00B2067D"/>
    <w:rsid w:val="00B24B86"/>
    <w:rsid w:val="00B25AF8"/>
    <w:rsid w:val="00B26A6E"/>
    <w:rsid w:val="00B3072F"/>
    <w:rsid w:val="00B30A6C"/>
    <w:rsid w:val="00B3107C"/>
    <w:rsid w:val="00B339F7"/>
    <w:rsid w:val="00B36E12"/>
    <w:rsid w:val="00B40771"/>
    <w:rsid w:val="00B40C10"/>
    <w:rsid w:val="00B40C7E"/>
    <w:rsid w:val="00B414C8"/>
    <w:rsid w:val="00B4170E"/>
    <w:rsid w:val="00B42CD4"/>
    <w:rsid w:val="00B43A28"/>
    <w:rsid w:val="00B45553"/>
    <w:rsid w:val="00B523B5"/>
    <w:rsid w:val="00B60910"/>
    <w:rsid w:val="00B61575"/>
    <w:rsid w:val="00B64EAB"/>
    <w:rsid w:val="00B65A0E"/>
    <w:rsid w:val="00B66E6E"/>
    <w:rsid w:val="00B7182E"/>
    <w:rsid w:val="00B71DD9"/>
    <w:rsid w:val="00B72742"/>
    <w:rsid w:val="00B72960"/>
    <w:rsid w:val="00B7312F"/>
    <w:rsid w:val="00B748F4"/>
    <w:rsid w:val="00B75416"/>
    <w:rsid w:val="00B80243"/>
    <w:rsid w:val="00B80297"/>
    <w:rsid w:val="00B80C52"/>
    <w:rsid w:val="00B8323E"/>
    <w:rsid w:val="00B902ED"/>
    <w:rsid w:val="00B90F7B"/>
    <w:rsid w:val="00B91885"/>
    <w:rsid w:val="00B91BF4"/>
    <w:rsid w:val="00B95A20"/>
    <w:rsid w:val="00BA6105"/>
    <w:rsid w:val="00BB0481"/>
    <w:rsid w:val="00BB17CE"/>
    <w:rsid w:val="00BB1EC0"/>
    <w:rsid w:val="00BB4D42"/>
    <w:rsid w:val="00BB4EA2"/>
    <w:rsid w:val="00BB6CC2"/>
    <w:rsid w:val="00BC01E9"/>
    <w:rsid w:val="00BC05E7"/>
    <w:rsid w:val="00BC31B0"/>
    <w:rsid w:val="00BC3FC1"/>
    <w:rsid w:val="00BC45E1"/>
    <w:rsid w:val="00BD0FE7"/>
    <w:rsid w:val="00BD2BC9"/>
    <w:rsid w:val="00BD3AFF"/>
    <w:rsid w:val="00BF1DA5"/>
    <w:rsid w:val="00BF21E1"/>
    <w:rsid w:val="00C00EB4"/>
    <w:rsid w:val="00C02C34"/>
    <w:rsid w:val="00C02DE2"/>
    <w:rsid w:val="00C06F9E"/>
    <w:rsid w:val="00C07CED"/>
    <w:rsid w:val="00C124C8"/>
    <w:rsid w:val="00C1466C"/>
    <w:rsid w:val="00C1514A"/>
    <w:rsid w:val="00C1518E"/>
    <w:rsid w:val="00C23622"/>
    <w:rsid w:val="00C23E9E"/>
    <w:rsid w:val="00C24818"/>
    <w:rsid w:val="00C30E18"/>
    <w:rsid w:val="00C3322D"/>
    <w:rsid w:val="00C36189"/>
    <w:rsid w:val="00C36302"/>
    <w:rsid w:val="00C36AF9"/>
    <w:rsid w:val="00C414AD"/>
    <w:rsid w:val="00C430C9"/>
    <w:rsid w:val="00C45EEC"/>
    <w:rsid w:val="00C46442"/>
    <w:rsid w:val="00C4751F"/>
    <w:rsid w:val="00C51319"/>
    <w:rsid w:val="00C556A9"/>
    <w:rsid w:val="00C638EC"/>
    <w:rsid w:val="00C658CC"/>
    <w:rsid w:val="00C70AB4"/>
    <w:rsid w:val="00C7189B"/>
    <w:rsid w:val="00C727B1"/>
    <w:rsid w:val="00C731CA"/>
    <w:rsid w:val="00C75A26"/>
    <w:rsid w:val="00C8587D"/>
    <w:rsid w:val="00C86AC5"/>
    <w:rsid w:val="00C87210"/>
    <w:rsid w:val="00C87865"/>
    <w:rsid w:val="00C9258B"/>
    <w:rsid w:val="00C932A1"/>
    <w:rsid w:val="00C9518E"/>
    <w:rsid w:val="00C956D7"/>
    <w:rsid w:val="00C9592D"/>
    <w:rsid w:val="00C970BB"/>
    <w:rsid w:val="00C97CAB"/>
    <w:rsid w:val="00CA0494"/>
    <w:rsid w:val="00CA2C12"/>
    <w:rsid w:val="00CB13C7"/>
    <w:rsid w:val="00CB1755"/>
    <w:rsid w:val="00CB3DB2"/>
    <w:rsid w:val="00CB5066"/>
    <w:rsid w:val="00CB5576"/>
    <w:rsid w:val="00CC43A2"/>
    <w:rsid w:val="00CC4FD6"/>
    <w:rsid w:val="00CC5DB4"/>
    <w:rsid w:val="00CD4CBE"/>
    <w:rsid w:val="00CD6E1B"/>
    <w:rsid w:val="00CD76D3"/>
    <w:rsid w:val="00CD7E6D"/>
    <w:rsid w:val="00CE0F39"/>
    <w:rsid w:val="00CE74A6"/>
    <w:rsid w:val="00CF0786"/>
    <w:rsid w:val="00CF0ADC"/>
    <w:rsid w:val="00CF4F24"/>
    <w:rsid w:val="00D00A03"/>
    <w:rsid w:val="00D03037"/>
    <w:rsid w:val="00D0553A"/>
    <w:rsid w:val="00D05D6B"/>
    <w:rsid w:val="00D10F92"/>
    <w:rsid w:val="00D11037"/>
    <w:rsid w:val="00D1649F"/>
    <w:rsid w:val="00D167E5"/>
    <w:rsid w:val="00D21019"/>
    <w:rsid w:val="00D227B2"/>
    <w:rsid w:val="00D228EB"/>
    <w:rsid w:val="00D23E27"/>
    <w:rsid w:val="00D26DDF"/>
    <w:rsid w:val="00D31F0B"/>
    <w:rsid w:val="00D33A35"/>
    <w:rsid w:val="00D35049"/>
    <w:rsid w:val="00D409E1"/>
    <w:rsid w:val="00D44821"/>
    <w:rsid w:val="00D461B1"/>
    <w:rsid w:val="00D5147A"/>
    <w:rsid w:val="00D54C29"/>
    <w:rsid w:val="00D56164"/>
    <w:rsid w:val="00D60BC1"/>
    <w:rsid w:val="00D6372E"/>
    <w:rsid w:val="00D65616"/>
    <w:rsid w:val="00D67B74"/>
    <w:rsid w:val="00D70CA0"/>
    <w:rsid w:val="00D717AC"/>
    <w:rsid w:val="00D74DC7"/>
    <w:rsid w:val="00D77D7D"/>
    <w:rsid w:val="00D8091D"/>
    <w:rsid w:val="00D80F3D"/>
    <w:rsid w:val="00D82C1F"/>
    <w:rsid w:val="00D8313B"/>
    <w:rsid w:val="00D85124"/>
    <w:rsid w:val="00D86D89"/>
    <w:rsid w:val="00D87AE5"/>
    <w:rsid w:val="00D87CA6"/>
    <w:rsid w:val="00D90604"/>
    <w:rsid w:val="00D90CE2"/>
    <w:rsid w:val="00D90F4C"/>
    <w:rsid w:val="00D932CA"/>
    <w:rsid w:val="00D95770"/>
    <w:rsid w:val="00DA3386"/>
    <w:rsid w:val="00DA3C6B"/>
    <w:rsid w:val="00DA5188"/>
    <w:rsid w:val="00DA70EB"/>
    <w:rsid w:val="00DB2AD7"/>
    <w:rsid w:val="00DB4C7C"/>
    <w:rsid w:val="00DB723C"/>
    <w:rsid w:val="00DB748A"/>
    <w:rsid w:val="00DC1CA1"/>
    <w:rsid w:val="00DC2987"/>
    <w:rsid w:val="00DC3DBB"/>
    <w:rsid w:val="00DC5A3D"/>
    <w:rsid w:val="00DD116A"/>
    <w:rsid w:val="00DD1648"/>
    <w:rsid w:val="00DD17E4"/>
    <w:rsid w:val="00DD1CF6"/>
    <w:rsid w:val="00DD1DAA"/>
    <w:rsid w:val="00DD43EB"/>
    <w:rsid w:val="00DD5441"/>
    <w:rsid w:val="00DD66CF"/>
    <w:rsid w:val="00DE0880"/>
    <w:rsid w:val="00DE35E7"/>
    <w:rsid w:val="00DE3E9A"/>
    <w:rsid w:val="00DE4F7B"/>
    <w:rsid w:val="00DE58C3"/>
    <w:rsid w:val="00DF233C"/>
    <w:rsid w:val="00DF493C"/>
    <w:rsid w:val="00DF664B"/>
    <w:rsid w:val="00E00A80"/>
    <w:rsid w:val="00E033A9"/>
    <w:rsid w:val="00E05333"/>
    <w:rsid w:val="00E07350"/>
    <w:rsid w:val="00E155B5"/>
    <w:rsid w:val="00E16A95"/>
    <w:rsid w:val="00E203D7"/>
    <w:rsid w:val="00E2286C"/>
    <w:rsid w:val="00E23924"/>
    <w:rsid w:val="00E2434C"/>
    <w:rsid w:val="00E24944"/>
    <w:rsid w:val="00E328ED"/>
    <w:rsid w:val="00E32D01"/>
    <w:rsid w:val="00E3418E"/>
    <w:rsid w:val="00E353E7"/>
    <w:rsid w:val="00E403D1"/>
    <w:rsid w:val="00E4131A"/>
    <w:rsid w:val="00E43378"/>
    <w:rsid w:val="00E52D68"/>
    <w:rsid w:val="00E544C0"/>
    <w:rsid w:val="00E60107"/>
    <w:rsid w:val="00E6072E"/>
    <w:rsid w:val="00E62376"/>
    <w:rsid w:val="00E62935"/>
    <w:rsid w:val="00E63001"/>
    <w:rsid w:val="00E63BD1"/>
    <w:rsid w:val="00E64CCF"/>
    <w:rsid w:val="00E65B96"/>
    <w:rsid w:val="00E71FE4"/>
    <w:rsid w:val="00E72B34"/>
    <w:rsid w:val="00E7506D"/>
    <w:rsid w:val="00E806C3"/>
    <w:rsid w:val="00E81BF2"/>
    <w:rsid w:val="00E85524"/>
    <w:rsid w:val="00E8670A"/>
    <w:rsid w:val="00E86D2C"/>
    <w:rsid w:val="00E8799C"/>
    <w:rsid w:val="00E87E2A"/>
    <w:rsid w:val="00E906B8"/>
    <w:rsid w:val="00E93908"/>
    <w:rsid w:val="00E956EC"/>
    <w:rsid w:val="00E95CE4"/>
    <w:rsid w:val="00E96283"/>
    <w:rsid w:val="00E97C42"/>
    <w:rsid w:val="00EA0782"/>
    <w:rsid w:val="00EA1F46"/>
    <w:rsid w:val="00EA20BB"/>
    <w:rsid w:val="00EA2CDE"/>
    <w:rsid w:val="00EB2412"/>
    <w:rsid w:val="00EB2492"/>
    <w:rsid w:val="00EB3AA0"/>
    <w:rsid w:val="00EB3D1C"/>
    <w:rsid w:val="00EB4C15"/>
    <w:rsid w:val="00EC0745"/>
    <w:rsid w:val="00EC2221"/>
    <w:rsid w:val="00EC2484"/>
    <w:rsid w:val="00EC2D14"/>
    <w:rsid w:val="00EC384C"/>
    <w:rsid w:val="00EC43BC"/>
    <w:rsid w:val="00EC6B05"/>
    <w:rsid w:val="00EC6B6D"/>
    <w:rsid w:val="00EC7F11"/>
    <w:rsid w:val="00ED1BA8"/>
    <w:rsid w:val="00ED4705"/>
    <w:rsid w:val="00ED4AF7"/>
    <w:rsid w:val="00ED5762"/>
    <w:rsid w:val="00ED6463"/>
    <w:rsid w:val="00EE20E3"/>
    <w:rsid w:val="00EE2534"/>
    <w:rsid w:val="00EE3384"/>
    <w:rsid w:val="00EE37D3"/>
    <w:rsid w:val="00EE38E4"/>
    <w:rsid w:val="00EE4B90"/>
    <w:rsid w:val="00EE51BD"/>
    <w:rsid w:val="00EF0AA9"/>
    <w:rsid w:val="00EF38CD"/>
    <w:rsid w:val="00EF43F2"/>
    <w:rsid w:val="00EF444C"/>
    <w:rsid w:val="00EF4CE3"/>
    <w:rsid w:val="00EF56E4"/>
    <w:rsid w:val="00EF5803"/>
    <w:rsid w:val="00EF684F"/>
    <w:rsid w:val="00EF69A2"/>
    <w:rsid w:val="00F011B0"/>
    <w:rsid w:val="00F01880"/>
    <w:rsid w:val="00F02578"/>
    <w:rsid w:val="00F033DE"/>
    <w:rsid w:val="00F06A23"/>
    <w:rsid w:val="00F10A3D"/>
    <w:rsid w:val="00F10A63"/>
    <w:rsid w:val="00F12CE8"/>
    <w:rsid w:val="00F13EFD"/>
    <w:rsid w:val="00F165A3"/>
    <w:rsid w:val="00F206B2"/>
    <w:rsid w:val="00F21791"/>
    <w:rsid w:val="00F21E3B"/>
    <w:rsid w:val="00F23C62"/>
    <w:rsid w:val="00F24831"/>
    <w:rsid w:val="00F30ABD"/>
    <w:rsid w:val="00F31EB3"/>
    <w:rsid w:val="00F3359B"/>
    <w:rsid w:val="00F43428"/>
    <w:rsid w:val="00F43DCE"/>
    <w:rsid w:val="00F44074"/>
    <w:rsid w:val="00F4626B"/>
    <w:rsid w:val="00F463EA"/>
    <w:rsid w:val="00F51389"/>
    <w:rsid w:val="00F51ED8"/>
    <w:rsid w:val="00F51FCE"/>
    <w:rsid w:val="00F54292"/>
    <w:rsid w:val="00F5466E"/>
    <w:rsid w:val="00F57519"/>
    <w:rsid w:val="00F602EB"/>
    <w:rsid w:val="00F61CEE"/>
    <w:rsid w:val="00F636B5"/>
    <w:rsid w:val="00F6392B"/>
    <w:rsid w:val="00F6477D"/>
    <w:rsid w:val="00F66293"/>
    <w:rsid w:val="00F66967"/>
    <w:rsid w:val="00F66D61"/>
    <w:rsid w:val="00F67F31"/>
    <w:rsid w:val="00F71411"/>
    <w:rsid w:val="00F74989"/>
    <w:rsid w:val="00F75216"/>
    <w:rsid w:val="00F82BD9"/>
    <w:rsid w:val="00F847FE"/>
    <w:rsid w:val="00F849D7"/>
    <w:rsid w:val="00F8547E"/>
    <w:rsid w:val="00F85FCF"/>
    <w:rsid w:val="00F8646D"/>
    <w:rsid w:val="00F86489"/>
    <w:rsid w:val="00F87042"/>
    <w:rsid w:val="00F8732C"/>
    <w:rsid w:val="00F908B9"/>
    <w:rsid w:val="00F90D82"/>
    <w:rsid w:val="00F92C08"/>
    <w:rsid w:val="00F95851"/>
    <w:rsid w:val="00F97918"/>
    <w:rsid w:val="00FA18CC"/>
    <w:rsid w:val="00FA1936"/>
    <w:rsid w:val="00FA2DF6"/>
    <w:rsid w:val="00FA2EC6"/>
    <w:rsid w:val="00FA3110"/>
    <w:rsid w:val="00FA5D51"/>
    <w:rsid w:val="00FA64E7"/>
    <w:rsid w:val="00FA774A"/>
    <w:rsid w:val="00FB0DF3"/>
    <w:rsid w:val="00FC0619"/>
    <w:rsid w:val="00FC0DEB"/>
    <w:rsid w:val="00FC15F1"/>
    <w:rsid w:val="00FC1902"/>
    <w:rsid w:val="00FC4909"/>
    <w:rsid w:val="00FC4962"/>
    <w:rsid w:val="00FC5ACC"/>
    <w:rsid w:val="00FD12DE"/>
    <w:rsid w:val="00FD37FE"/>
    <w:rsid w:val="00FD62FF"/>
    <w:rsid w:val="00FD676E"/>
    <w:rsid w:val="00FE2F78"/>
    <w:rsid w:val="00FE43E1"/>
    <w:rsid w:val="00FE6095"/>
    <w:rsid w:val="00FE61C6"/>
    <w:rsid w:val="00FF0578"/>
    <w:rsid w:val="00FF1858"/>
    <w:rsid w:val="00FF33EB"/>
    <w:rsid w:val="00FF3F01"/>
    <w:rsid w:val="00FF4EA4"/>
    <w:rsid w:val="00FF4F57"/>
    <w:rsid w:val="01087EB9"/>
    <w:rsid w:val="02042EF4"/>
    <w:rsid w:val="02314E41"/>
    <w:rsid w:val="02BB5D2E"/>
    <w:rsid w:val="032C493C"/>
    <w:rsid w:val="03B6440A"/>
    <w:rsid w:val="04A6236A"/>
    <w:rsid w:val="053F5432"/>
    <w:rsid w:val="05BC371E"/>
    <w:rsid w:val="064E7C45"/>
    <w:rsid w:val="068A6350"/>
    <w:rsid w:val="07BF5E31"/>
    <w:rsid w:val="07F96DEB"/>
    <w:rsid w:val="08ED0258"/>
    <w:rsid w:val="08EF08AA"/>
    <w:rsid w:val="09096206"/>
    <w:rsid w:val="09097ED2"/>
    <w:rsid w:val="09611AE5"/>
    <w:rsid w:val="09B61E03"/>
    <w:rsid w:val="0A1E34A8"/>
    <w:rsid w:val="0A962F1E"/>
    <w:rsid w:val="0AD81D4C"/>
    <w:rsid w:val="0AE90F01"/>
    <w:rsid w:val="0AED524D"/>
    <w:rsid w:val="0B042130"/>
    <w:rsid w:val="0B391354"/>
    <w:rsid w:val="0C685CD9"/>
    <w:rsid w:val="0CAE7D79"/>
    <w:rsid w:val="0CCD2961"/>
    <w:rsid w:val="0DAC0795"/>
    <w:rsid w:val="0E1D453B"/>
    <w:rsid w:val="0EA30502"/>
    <w:rsid w:val="0F492F98"/>
    <w:rsid w:val="0F976020"/>
    <w:rsid w:val="10060191"/>
    <w:rsid w:val="100B4F00"/>
    <w:rsid w:val="110E6C6E"/>
    <w:rsid w:val="115D39B8"/>
    <w:rsid w:val="122C725F"/>
    <w:rsid w:val="128E3D8E"/>
    <w:rsid w:val="12E50F51"/>
    <w:rsid w:val="13443B7C"/>
    <w:rsid w:val="13BF63D1"/>
    <w:rsid w:val="14214638"/>
    <w:rsid w:val="149819C8"/>
    <w:rsid w:val="14D058A3"/>
    <w:rsid w:val="15CB1DD9"/>
    <w:rsid w:val="15EE44D7"/>
    <w:rsid w:val="16B051B6"/>
    <w:rsid w:val="17B078B6"/>
    <w:rsid w:val="197B011F"/>
    <w:rsid w:val="198F1D07"/>
    <w:rsid w:val="1B70335D"/>
    <w:rsid w:val="1BC27E34"/>
    <w:rsid w:val="1C317F37"/>
    <w:rsid w:val="1C527EEE"/>
    <w:rsid w:val="1D90357B"/>
    <w:rsid w:val="1EAC0576"/>
    <w:rsid w:val="1F457DEB"/>
    <w:rsid w:val="1F4F76D7"/>
    <w:rsid w:val="1F5E25BF"/>
    <w:rsid w:val="204C3CC9"/>
    <w:rsid w:val="20ED0E50"/>
    <w:rsid w:val="20FF154F"/>
    <w:rsid w:val="21566F61"/>
    <w:rsid w:val="21DF17AC"/>
    <w:rsid w:val="21E34A51"/>
    <w:rsid w:val="22B643D4"/>
    <w:rsid w:val="2301785C"/>
    <w:rsid w:val="233F659C"/>
    <w:rsid w:val="24326801"/>
    <w:rsid w:val="2461458C"/>
    <w:rsid w:val="24D83346"/>
    <w:rsid w:val="24FD5D17"/>
    <w:rsid w:val="25720679"/>
    <w:rsid w:val="25DF5154"/>
    <w:rsid w:val="265B42DF"/>
    <w:rsid w:val="27A229B2"/>
    <w:rsid w:val="27B5253B"/>
    <w:rsid w:val="283E3CD3"/>
    <w:rsid w:val="2B3F5F01"/>
    <w:rsid w:val="2C0B7CF9"/>
    <w:rsid w:val="2C2E4C48"/>
    <w:rsid w:val="2D5F028F"/>
    <w:rsid w:val="2EC5794C"/>
    <w:rsid w:val="2F124B1C"/>
    <w:rsid w:val="2F45482D"/>
    <w:rsid w:val="2F477084"/>
    <w:rsid w:val="2FF24A9E"/>
    <w:rsid w:val="305F0D15"/>
    <w:rsid w:val="307D673F"/>
    <w:rsid w:val="31324247"/>
    <w:rsid w:val="320D3218"/>
    <w:rsid w:val="32985053"/>
    <w:rsid w:val="32B20743"/>
    <w:rsid w:val="32E31462"/>
    <w:rsid w:val="34280373"/>
    <w:rsid w:val="3439458D"/>
    <w:rsid w:val="345D5D57"/>
    <w:rsid w:val="350A079B"/>
    <w:rsid w:val="35306958"/>
    <w:rsid w:val="35C46C85"/>
    <w:rsid w:val="361C1BDC"/>
    <w:rsid w:val="367C245C"/>
    <w:rsid w:val="36D45DBC"/>
    <w:rsid w:val="36E11962"/>
    <w:rsid w:val="38014F46"/>
    <w:rsid w:val="38C255DB"/>
    <w:rsid w:val="391E6950"/>
    <w:rsid w:val="3A1A525E"/>
    <w:rsid w:val="3B380893"/>
    <w:rsid w:val="3C175755"/>
    <w:rsid w:val="3C725167"/>
    <w:rsid w:val="3C9839FA"/>
    <w:rsid w:val="3CB04E80"/>
    <w:rsid w:val="3CC67CD4"/>
    <w:rsid w:val="3D96637E"/>
    <w:rsid w:val="3DEC2498"/>
    <w:rsid w:val="3F651065"/>
    <w:rsid w:val="3FCF6043"/>
    <w:rsid w:val="403F1E9E"/>
    <w:rsid w:val="40BE3049"/>
    <w:rsid w:val="40DC63EC"/>
    <w:rsid w:val="42547D8B"/>
    <w:rsid w:val="42F23437"/>
    <w:rsid w:val="43663E29"/>
    <w:rsid w:val="44EA4606"/>
    <w:rsid w:val="458C667A"/>
    <w:rsid w:val="46366161"/>
    <w:rsid w:val="46465AAA"/>
    <w:rsid w:val="467D2F1A"/>
    <w:rsid w:val="46CE1703"/>
    <w:rsid w:val="46E35449"/>
    <w:rsid w:val="473960E8"/>
    <w:rsid w:val="479F12C5"/>
    <w:rsid w:val="47A07BC1"/>
    <w:rsid w:val="47A4555A"/>
    <w:rsid w:val="48080763"/>
    <w:rsid w:val="485128BA"/>
    <w:rsid w:val="48737219"/>
    <w:rsid w:val="48C0687E"/>
    <w:rsid w:val="48EE371C"/>
    <w:rsid w:val="494A3E7F"/>
    <w:rsid w:val="49574371"/>
    <w:rsid w:val="49CF3E0F"/>
    <w:rsid w:val="49E32D62"/>
    <w:rsid w:val="4A222BB1"/>
    <w:rsid w:val="4AE60374"/>
    <w:rsid w:val="4D005CCE"/>
    <w:rsid w:val="4D2D6BC2"/>
    <w:rsid w:val="4DE45808"/>
    <w:rsid w:val="4E9448CD"/>
    <w:rsid w:val="4F374C6E"/>
    <w:rsid w:val="4FF65309"/>
    <w:rsid w:val="505F0174"/>
    <w:rsid w:val="50A050A3"/>
    <w:rsid w:val="51352836"/>
    <w:rsid w:val="51A13899"/>
    <w:rsid w:val="52581E68"/>
    <w:rsid w:val="528771C6"/>
    <w:rsid w:val="531600B4"/>
    <w:rsid w:val="535A1FCB"/>
    <w:rsid w:val="536561B2"/>
    <w:rsid w:val="53FA012A"/>
    <w:rsid w:val="544C0545"/>
    <w:rsid w:val="55684A64"/>
    <w:rsid w:val="557F3457"/>
    <w:rsid w:val="56626902"/>
    <w:rsid w:val="570173FD"/>
    <w:rsid w:val="57D2139A"/>
    <w:rsid w:val="57DF4B76"/>
    <w:rsid w:val="586B1477"/>
    <w:rsid w:val="58A31F4C"/>
    <w:rsid w:val="58C85232"/>
    <w:rsid w:val="59484EC2"/>
    <w:rsid w:val="596F3899"/>
    <w:rsid w:val="5A3F7097"/>
    <w:rsid w:val="5BAE2A99"/>
    <w:rsid w:val="5C1717D9"/>
    <w:rsid w:val="5C1A7007"/>
    <w:rsid w:val="5C20031E"/>
    <w:rsid w:val="5CB139A0"/>
    <w:rsid w:val="5CD938B8"/>
    <w:rsid w:val="5DD54801"/>
    <w:rsid w:val="5E8E5AC1"/>
    <w:rsid w:val="5E921C4D"/>
    <w:rsid w:val="5EE83EB0"/>
    <w:rsid w:val="5F4A434F"/>
    <w:rsid w:val="6001186C"/>
    <w:rsid w:val="60DB3FC7"/>
    <w:rsid w:val="614E3A65"/>
    <w:rsid w:val="617D2E49"/>
    <w:rsid w:val="61BC4DC2"/>
    <w:rsid w:val="634675E2"/>
    <w:rsid w:val="638962A8"/>
    <w:rsid w:val="63F4509F"/>
    <w:rsid w:val="64BF36B4"/>
    <w:rsid w:val="64C76A4D"/>
    <w:rsid w:val="64FE6613"/>
    <w:rsid w:val="66980FBD"/>
    <w:rsid w:val="66FE1E78"/>
    <w:rsid w:val="67341FB4"/>
    <w:rsid w:val="67F03A67"/>
    <w:rsid w:val="69294622"/>
    <w:rsid w:val="69995CD6"/>
    <w:rsid w:val="69CA0494"/>
    <w:rsid w:val="69FB4D8B"/>
    <w:rsid w:val="6BFB0C67"/>
    <w:rsid w:val="6C2234CC"/>
    <w:rsid w:val="6C5B7688"/>
    <w:rsid w:val="6D32159C"/>
    <w:rsid w:val="6D351CF7"/>
    <w:rsid w:val="6EB746A7"/>
    <w:rsid w:val="6F27600A"/>
    <w:rsid w:val="6F34277B"/>
    <w:rsid w:val="6F832092"/>
    <w:rsid w:val="6FD40C84"/>
    <w:rsid w:val="704D75D1"/>
    <w:rsid w:val="70506DB5"/>
    <w:rsid w:val="7072440C"/>
    <w:rsid w:val="7092622D"/>
    <w:rsid w:val="71CB356E"/>
    <w:rsid w:val="71EC2A56"/>
    <w:rsid w:val="737E090F"/>
    <w:rsid w:val="741756AE"/>
    <w:rsid w:val="741A563C"/>
    <w:rsid w:val="751414C1"/>
    <w:rsid w:val="755446EC"/>
    <w:rsid w:val="755E1E93"/>
    <w:rsid w:val="75752706"/>
    <w:rsid w:val="75AB4839"/>
    <w:rsid w:val="76015A01"/>
    <w:rsid w:val="767C5E46"/>
    <w:rsid w:val="76B625A7"/>
    <w:rsid w:val="770C5354"/>
    <w:rsid w:val="787D7581"/>
    <w:rsid w:val="78AF68A0"/>
    <w:rsid w:val="78C37659"/>
    <w:rsid w:val="7906025D"/>
    <w:rsid w:val="790B56C3"/>
    <w:rsid w:val="7BAC6BEE"/>
    <w:rsid w:val="7BC16393"/>
    <w:rsid w:val="7C1D0C87"/>
    <w:rsid w:val="7DE1586C"/>
    <w:rsid w:val="7E4C7A10"/>
    <w:rsid w:val="7E583278"/>
    <w:rsid w:val="7EB52D4A"/>
    <w:rsid w:val="7EC43622"/>
    <w:rsid w:val="7ECA7D27"/>
    <w:rsid w:val="7EEC1A19"/>
    <w:rsid w:val="7F0A2998"/>
    <w:rsid w:val="7F0B0D76"/>
    <w:rsid w:val="7F130E11"/>
    <w:rsid w:val="7FF93B4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9"/>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3">
    <w:name w:val="heading 2"/>
    <w:basedOn w:val="1"/>
    <w:next w:val="1"/>
    <w:link w:val="30"/>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4">
    <w:name w:val="heading 3"/>
    <w:basedOn w:val="1"/>
    <w:next w:val="1"/>
    <w:link w:val="31"/>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5">
    <w:name w:val="heading 4"/>
    <w:basedOn w:val="1"/>
    <w:next w:val="1"/>
    <w:link w:val="32"/>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4">
    <w:name w:val="Default Paragraph Font"/>
    <w:semiHidden/>
    <w:unhideWhenUsed/>
    <w:qFormat/>
    <w:uiPriority w:val="1"/>
  </w:style>
  <w:style w:type="table" w:default="1" w:styleId="22">
    <w:name w:val="Normal Table"/>
    <w:semiHidden/>
    <w:unhideWhenUsed/>
    <w:qFormat/>
    <w:uiPriority w:val="99"/>
    <w:tblPr>
      <w:tblLayout w:type="fixed"/>
      <w:tblCellMar>
        <w:top w:w="0" w:type="dxa"/>
        <w:left w:w="108" w:type="dxa"/>
        <w:bottom w:w="0" w:type="dxa"/>
        <w:right w:w="108" w:type="dxa"/>
      </w:tblCellMar>
    </w:tblPr>
  </w:style>
  <w:style w:type="paragraph" w:styleId="6">
    <w:name w:val="Normal Indent"/>
    <w:basedOn w:val="1"/>
    <w:qFormat/>
    <w:uiPriority w:val="0"/>
    <w:pPr>
      <w:ind w:firstLine="425"/>
    </w:pPr>
    <w:rPr>
      <w:rFonts w:ascii="Times New Roman" w:hAnsi="Times New Roman" w:eastAsia="宋体" w:cs="Times New Roman"/>
      <w:szCs w:val="20"/>
    </w:rPr>
  </w:style>
  <w:style w:type="paragraph" w:styleId="7">
    <w:name w:val="caption"/>
    <w:basedOn w:val="1"/>
    <w:next w:val="1"/>
    <w:qFormat/>
    <w:uiPriority w:val="0"/>
    <w:rPr>
      <w:rFonts w:ascii="Arial" w:hAnsi="Arial" w:eastAsia="黑体" w:cs="Arial"/>
      <w:sz w:val="20"/>
      <w:szCs w:val="20"/>
    </w:rPr>
  </w:style>
  <w:style w:type="paragraph" w:styleId="8">
    <w:name w:val="Body Text 3"/>
    <w:basedOn w:val="1"/>
    <w:link w:val="33"/>
    <w:qFormat/>
    <w:uiPriority w:val="0"/>
    <w:rPr>
      <w:rFonts w:ascii="Times New Roman" w:hAnsi="Times New Roman" w:eastAsia="宋体" w:cs="Times New Roman"/>
      <w:color w:val="FF0000"/>
      <w:sz w:val="24"/>
      <w:szCs w:val="24"/>
    </w:rPr>
  </w:style>
  <w:style w:type="paragraph" w:styleId="9">
    <w:name w:val="Body Text"/>
    <w:basedOn w:val="1"/>
    <w:link w:val="34"/>
    <w:semiHidden/>
    <w:unhideWhenUsed/>
    <w:qFormat/>
    <w:uiPriority w:val="99"/>
    <w:pPr>
      <w:spacing w:after="120"/>
    </w:pPr>
  </w:style>
  <w:style w:type="paragraph" w:styleId="10">
    <w:name w:val="Body Text Indent"/>
    <w:basedOn w:val="1"/>
    <w:link w:val="56"/>
    <w:qFormat/>
    <w:uiPriority w:val="0"/>
    <w:pPr>
      <w:adjustRightInd w:val="0"/>
      <w:spacing w:after="120" w:line="360" w:lineRule="atLeast"/>
      <w:ind w:left="420" w:leftChars="200"/>
      <w:jc w:val="left"/>
      <w:textAlignment w:val="baseline"/>
    </w:pPr>
    <w:rPr>
      <w:kern w:val="0"/>
      <w:sz w:val="24"/>
      <w:szCs w:val="20"/>
    </w:rPr>
  </w:style>
  <w:style w:type="paragraph" w:styleId="11">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2">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3">
    <w:name w:val="Plain Text"/>
    <w:basedOn w:val="1"/>
    <w:link w:val="35"/>
    <w:qFormat/>
    <w:uiPriority w:val="0"/>
    <w:rPr>
      <w:rFonts w:eastAsia="宋体"/>
      <w:sz w:val="24"/>
    </w:rPr>
  </w:style>
  <w:style w:type="paragraph" w:styleId="14">
    <w:name w:val="Date"/>
    <w:basedOn w:val="1"/>
    <w:next w:val="1"/>
    <w:link w:val="36"/>
    <w:unhideWhenUsed/>
    <w:qFormat/>
    <w:uiPriority w:val="99"/>
    <w:pPr>
      <w:ind w:left="100" w:leftChars="2500"/>
    </w:pPr>
  </w:style>
  <w:style w:type="paragraph" w:styleId="15">
    <w:name w:val="Balloon Text"/>
    <w:basedOn w:val="1"/>
    <w:link w:val="57"/>
    <w:semiHidden/>
    <w:unhideWhenUsed/>
    <w:qFormat/>
    <w:uiPriority w:val="99"/>
    <w:rPr>
      <w:sz w:val="18"/>
      <w:szCs w:val="18"/>
    </w:rPr>
  </w:style>
  <w:style w:type="paragraph" w:styleId="16">
    <w:name w:val="footer"/>
    <w:basedOn w:val="1"/>
    <w:link w:val="37"/>
    <w:unhideWhenUsed/>
    <w:qFormat/>
    <w:uiPriority w:val="99"/>
    <w:pPr>
      <w:tabs>
        <w:tab w:val="center" w:pos="4153"/>
        <w:tab w:val="right" w:pos="8306"/>
      </w:tabs>
      <w:snapToGrid w:val="0"/>
      <w:jc w:val="left"/>
    </w:pPr>
    <w:rPr>
      <w:sz w:val="18"/>
      <w:szCs w:val="18"/>
    </w:rPr>
  </w:style>
  <w:style w:type="paragraph" w:styleId="17">
    <w:name w:val="header"/>
    <w:basedOn w:val="1"/>
    <w:link w:val="38"/>
    <w:unhideWhenUsed/>
    <w:qFormat/>
    <w:uiPriority w:val="99"/>
    <w:pPr>
      <w:pBdr>
        <w:bottom w:val="single" w:color="auto" w:sz="6" w:space="1"/>
      </w:pBdr>
      <w:tabs>
        <w:tab w:val="center" w:pos="4153"/>
        <w:tab w:val="right" w:pos="8306"/>
      </w:tabs>
      <w:snapToGrid w:val="0"/>
      <w:jc w:val="center"/>
    </w:pPr>
    <w:rPr>
      <w:sz w:val="18"/>
      <w:szCs w:val="18"/>
    </w:rPr>
  </w:style>
  <w:style w:type="paragraph" w:styleId="18">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19">
    <w:name w:val="HTML Preformatted"/>
    <w:basedOn w:val="1"/>
    <w:link w:val="39"/>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0">
    <w:name w:val="Normal (Web)"/>
    <w:basedOn w:val="1"/>
    <w:qFormat/>
    <w:uiPriority w:val="99"/>
    <w:rPr>
      <w:rFonts w:ascii="Calibri" w:hAnsi="Calibri" w:eastAsia="宋体" w:cs="Times New Roman"/>
      <w:sz w:val="24"/>
      <w:szCs w:val="24"/>
    </w:rPr>
  </w:style>
  <w:style w:type="paragraph" w:styleId="21">
    <w:name w:val="Body Text First Indent"/>
    <w:basedOn w:val="9"/>
    <w:link w:val="40"/>
    <w:qFormat/>
    <w:uiPriority w:val="0"/>
    <w:pPr>
      <w:ind w:firstLine="420" w:firstLineChars="100"/>
    </w:pPr>
    <w:rPr>
      <w:rFonts w:ascii="宋体" w:hAnsi="Times New Roman" w:eastAsia="宋体" w:cs="Times New Roman"/>
      <w:kern w:val="0"/>
      <w:sz w:val="34"/>
      <w:szCs w:val="20"/>
    </w:rPr>
  </w:style>
  <w:style w:type="table" w:styleId="23">
    <w:name w:val="Table Grid"/>
    <w:basedOn w:val="2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25">
    <w:name w:val="Strong"/>
    <w:basedOn w:val="24"/>
    <w:qFormat/>
    <w:uiPriority w:val="22"/>
    <w:rPr>
      <w:b/>
      <w:bCs/>
    </w:rPr>
  </w:style>
  <w:style w:type="character" w:styleId="26">
    <w:name w:val="FollowedHyperlink"/>
    <w:basedOn w:val="24"/>
    <w:semiHidden/>
    <w:unhideWhenUsed/>
    <w:qFormat/>
    <w:uiPriority w:val="99"/>
    <w:rPr>
      <w:color w:val="800080" w:themeColor="followedHyperlink"/>
      <w:u w:val="single"/>
      <w14:textFill>
        <w14:solidFill>
          <w14:schemeClr w14:val="folHlink"/>
        </w14:solidFill>
      </w14:textFill>
    </w:rPr>
  </w:style>
  <w:style w:type="character" w:styleId="27">
    <w:name w:val="Emphasis"/>
    <w:basedOn w:val="24"/>
    <w:qFormat/>
    <w:uiPriority w:val="20"/>
    <w:rPr>
      <w:i/>
      <w:iCs/>
    </w:rPr>
  </w:style>
  <w:style w:type="character" w:styleId="28">
    <w:name w:val="Hyperlink"/>
    <w:basedOn w:val="24"/>
    <w:unhideWhenUsed/>
    <w:qFormat/>
    <w:uiPriority w:val="99"/>
    <w:rPr>
      <w:color w:val="0000FF"/>
      <w:u w:val="single"/>
    </w:rPr>
  </w:style>
  <w:style w:type="character" w:customStyle="1" w:styleId="29">
    <w:name w:val="标题 1 Char"/>
    <w:basedOn w:val="24"/>
    <w:link w:val="2"/>
    <w:qFormat/>
    <w:uiPriority w:val="0"/>
    <w:rPr>
      <w:rFonts w:ascii="Calibri" w:hAnsi="Calibri" w:eastAsia="宋体" w:cs="Times New Roman"/>
      <w:b/>
      <w:bCs/>
      <w:kern w:val="44"/>
      <w:sz w:val="44"/>
      <w:szCs w:val="44"/>
    </w:rPr>
  </w:style>
  <w:style w:type="character" w:customStyle="1" w:styleId="30">
    <w:name w:val="标题 2 Char"/>
    <w:basedOn w:val="24"/>
    <w:link w:val="3"/>
    <w:qFormat/>
    <w:uiPriority w:val="0"/>
    <w:rPr>
      <w:rFonts w:ascii="Arial" w:hAnsi="Arial" w:eastAsia="黑体" w:cs="Times New Roman"/>
      <w:b/>
      <w:bCs/>
      <w:sz w:val="32"/>
      <w:szCs w:val="32"/>
    </w:rPr>
  </w:style>
  <w:style w:type="character" w:customStyle="1" w:styleId="31">
    <w:name w:val="标题 3 Char"/>
    <w:basedOn w:val="24"/>
    <w:link w:val="4"/>
    <w:qFormat/>
    <w:uiPriority w:val="0"/>
    <w:rPr>
      <w:rFonts w:ascii="宋体" w:hAnsi="宋体" w:eastAsia="宋体" w:cs="Times New Roman"/>
      <w:b/>
      <w:color w:val="000000"/>
      <w:kern w:val="0"/>
      <w:sz w:val="24"/>
      <w:szCs w:val="20"/>
      <w:lang w:val="en-GB"/>
    </w:rPr>
  </w:style>
  <w:style w:type="character" w:customStyle="1" w:styleId="32">
    <w:name w:val="标题 4 Char"/>
    <w:basedOn w:val="24"/>
    <w:link w:val="5"/>
    <w:qFormat/>
    <w:uiPriority w:val="0"/>
    <w:rPr>
      <w:rFonts w:ascii="Arial" w:hAnsi="Arial" w:eastAsia="黑体" w:cs="Times New Roman"/>
      <w:b/>
      <w:bCs/>
      <w:sz w:val="28"/>
      <w:szCs w:val="28"/>
    </w:rPr>
  </w:style>
  <w:style w:type="character" w:customStyle="1" w:styleId="33">
    <w:name w:val="正文文本 3 Char"/>
    <w:basedOn w:val="24"/>
    <w:link w:val="8"/>
    <w:qFormat/>
    <w:uiPriority w:val="0"/>
    <w:rPr>
      <w:rFonts w:ascii="Times New Roman" w:hAnsi="Times New Roman" w:eastAsia="宋体" w:cs="Times New Roman"/>
      <w:color w:val="FF0000"/>
      <w:sz w:val="24"/>
      <w:szCs w:val="24"/>
    </w:rPr>
  </w:style>
  <w:style w:type="character" w:customStyle="1" w:styleId="34">
    <w:name w:val="正文文本 Char"/>
    <w:basedOn w:val="24"/>
    <w:link w:val="9"/>
    <w:semiHidden/>
    <w:qFormat/>
    <w:uiPriority w:val="99"/>
  </w:style>
  <w:style w:type="character" w:customStyle="1" w:styleId="35">
    <w:name w:val="纯文本 Char"/>
    <w:basedOn w:val="24"/>
    <w:link w:val="13"/>
    <w:qFormat/>
    <w:uiPriority w:val="0"/>
    <w:rPr>
      <w:rFonts w:eastAsia="宋体"/>
      <w:sz w:val="24"/>
    </w:rPr>
  </w:style>
  <w:style w:type="character" w:customStyle="1" w:styleId="36">
    <w:name w:val="日期 Char"/>
    <w:basedOn w:val="24"/>
    <w:link w:val="14"/>
    <w:qFormat/>
    <w:uiPriority w:val="99"/>
  </w:style>
  <w:style w:type="character" w:customStyle="1" w:styleId="37">
    <w:name w:val="页脚 Char"/>
    <w:basedOn w:val="24"/>
    <w:link w:val="16"/>
    <w:qFormat/>
    <w:uiPriority w:val="99"/>
    <w:rPr>
      <w:sz w:val="18"/>
      <w:szCs w:val="18"/>
    </w:rPr>
  </w:style>
  <w:style w:type="character" w:customStyle="1" w:styleId="38">
    <w:name w:val="页眉 Char"/>
    <w:basedOn w:val="24"/>
    <w:link w:val="17"/>
    <w:qFormat/>
    <w:uiPriority w:val="99"/>
    <w:rPr>
      <w:sz w:val="18"/>
      <w:szCs w:val="18"/>
    </w:rPr>
  </w:style>
  <w:style w:type="character" w:customStyle="1" w:styleId="39">
    <w:name w:val="HTML 预设格式 Char"/>
    <w:basedOn w:val="24"/>
    <w:link w:val="19"/>
    <w:semiHidden/>
    <w:qFormat/>
    <w:uiPriority w:val="99"/>
    <w:rPr>
      <w:rFonts w:ascii="宋体" w:hAnsi="宋体" w:eastAsia="宋体" w:cs="宋体"/>
      <w:kern w:val="0"/>
      <w:sz w:val="24"/>
      <w:szCs w:val="24"/>
    </w:rPr>
  </w:style>
  <w:style w:type="character" w:customStyle="1" w:styleId="40">
    <w:name w:val="正文首行缩进 Char"/>
    <w:basedOn w:val="34"/>
    <w:link w:val="21"/>
    <w:qFormat/>
    <w:uiPriority w:val="0"/>
    <w:rPr>
      <w:rFonts w:ascii="宋体" w:hAnsi="Times New Roman" w:eastAsia="宋体" w:cs="Times New Roman"/>
      <w:kern w:val="0"/>
      <w:sz w:val="34"/>
      <w:szCs w:val="20"/>
    </w:rPr>
  </w:style>
  <w:style w:type="character" w:customStyle="1" w:styleId="41">
    <w:name w:val="纯文本 Char1"/>
    <w:qFormat/>
    <w:uiPriority w:val="0"/>
    <w:rPr>
      <w:rFonts w:eastAsia="宋体"/>
      <w:sz w:val="24"/>
    </w:rPr>
  </w:style>
  <w:style w:type="paragraph" w:customStyle="1" w:styleId="42">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43">
    <w:name w:val="列出段落1"/>
    <w:basedOn w:val="1"/>
    <w:qFormat/>
    <w:uiPriority w:val="34"/>
    <w:pPr>
      <w:ind w:firstLine="420" w:firstLineChars="200"/>
    </w:pPr>
  </w:style>
  <w:style w:type="paragraph" w:styleId="44">
    <w:name w:val="List Paragraph"/>
    <w:basedOn w:val="1"/>
    <w:unhideWhenUsed/>
    <w:qFormat/>
    <w:uiPriority w:val="99"/>
    <w:pPr>
      <w:ind w:firstLine="420" w:firstLineChars="200"/>
    </w:pPr>
  </w:style>
  <w:style w:type="character" w:customStyle="1" w:styleId="45">
    <w:name w:val="正文文本缩进 Char Char"/>
    <w:link w:val="46"/>
    <w:qFormat/>
    <w:uiPriority w:val="0"/>
    <w:rPr>
      <w:rFonts w:ascii="宋体"/>
      <w:sz w:val="24"/>
    </w:rPr>
  </w:style>
  <w:style w:type="paragraph" w:customStyle="1" w:styleId="46">
    <w:name w:val="正文文本缩进1"/>
    <w:basedOn w:val="1"/>
    <w:link w:val="45"/>
    <w:qFormat/>
    <w:uiPriority w:val="0"/>
    <w:pPr>
      <w:spacing w:line="360" w:lineRule="auto"/>
      <w:ind w:firstLine="480" w:firstLineChars="200"/>
    </w:pPr>
    <w:rPr>
      <w:rFonts w:ascii="宋体"/>
      <w:sz w:val="24"/>
    </w:rPr>
  </w:style>
  <w:style w:type="character" w:customStyle="1" w:styleId="47">
    <w:name w:val="日期 Char Char"/>
    <w:link w:val="48"/>
    <w:qFormat/>
    <w:uiPriority w:val="0"/>
    <w:rPr>
      <w:sz w:val="24"/>
    </w:rPr>
  </w:style>
  <w:style w:type="paragraph" w:customStyle="1" w:styleId="48">
    <w:name w:val="日期1"/>
    <w:basedOn w:val="1"/>
    <w:next w:val="1"/>
    <w:link w:val="47"/>
    <w:qFormat/>
    <w:uiPriority w:val="0"/>
    <w:rPr>
      <w:sz w:val="24"/>
    </w:rPr>
  </w:style>
  <w:style w:type="paragraph" w:customStyle="1" w:styleId="49">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50">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51">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52">
    <w:name w:val="edittexttarea"/>
    <w:basedOn w:val="24"/>
    <w:qFormat/>
    <w:uiPriority w:val="0"/>
  </w:style>
  <w:style w:type="paragraph" w:customStyle="1" w:styleId="53">
    <w:name w:val="样式 标题 1 + 四号 居中 段前: 12 磅 段后: 12 磅 行距: 单倍行距"/>
    <w:basedOn w:val="2"/>
    <w:qFormat/>
    <w:uiPriority w:val="0"/>
    <w:pPr>
      <w:spacing w:before="240" w:after="240" w:line="240" w:lineRule="auto"/>
      <w:ind w:left="-288"/>
      <w:jc w:val="center"/>
    </w:pPr>
    <w:rPr>
      <w:rFonts w:cs="宋体"/>
      <w:sz w:val="28"/>
      <w:szCs w:val="20"/>
    </w:rPr>
  </w:style>
  <w:style w:type="paragraph" w:customStyle="1" w:styleId="54">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55">
    <w:name w:val="正文文本缩进 Char"/>
    <w:link w:val="10"/>
    <w:qFormat/>
    <w:uiPriority w:val="0"/>
    <w:rPr>
      <w:sz w:val="24"/>
    </w:rPr>
  </w:style>
  <w:style w:type="character" w:customStyle="1" w:styleId="56">
    <w:name w:val="正文文本缩进 Char1"/>
    <w:basedOn w:val="24"/>
    <w:link w:val="10"/>
    <w:semiHidden/>
    <w:qFormat/>
    <w:uiPriority w:val="99"/>
    <w:rPr>
      <w:kern w:val="2"/>
      <w:sz w:val="21"/>
      <w:szCs w:val="22"/>
    </w:rPr>
  </w:style>
  <w:style w:type="character" w:customStyle="1" w:styleId="57">
    <w:name w:val="批注框文本 Char"/>
    <w:basedOn w:val="24"/>
    <w:link w:val="15"/>
    <w:semiHidden/>
    <w:qFormat/>
    <w:uiPriority w:val="99"/>
    <w:rPr>
      <w:kern w:val="2"/>
      <w:sz w:val="18"/>
      <w:szCs w:val="18"/>
    </w:rPr>
  </w:style>
  <w:style w:type="paragraph" w:customStyle="1" w:styleId="58">
    <w:name w:val="*正文"/>
    <w:basedOn w:val="1"/>
    <w:qFormat/>
    <w:uiPriority w:val="0"/>
    <w:pPr>
      <w:keepNext/>
      <w:keepLines/>
      <w:spacing w:line="360" w:lineRule="auto"/>
      <w:ind w:firstLine="200" w:firstLineChars="200"/>
    </w:pPr>
    <w:rPr>
      <w:rFonts w:ascii="宋体" w:hAnsi="宋体"/>
    </w:rPr>
  </w:style>
  <w:style w:type="character" w:customStyle="1" w:styleId="59">
    <w:name w:val="样式 标书正文 + 下划线 Char"/>
    <w:qFormat/>
    <w:uiPriority w:val="0"/>
    <w:rPr>
      <w:rFonts w:eastAsia="Ari"/>
      <w:kern w:val="2"/>
      <w:sz w:val="28"/>
      <w:szCs w:val="28"/>
      <w:u w:val="single"/>
      <w:lang w:val="en-US" w:eastAsia="zh-CN"/>
    </w:rPr>
  </w:style>
  <w:style w:type="paragraph" w:customStyle="1" w:styleId="60">
    <w:name w:val="Blockquote"/>
    <w:basedOn w:val="1"/>
    <w:qFormat/>
    <w:uiPriority w:val="0"/>
    <w:pPr>
      <w:autoSpaceDE w:val="0"/>
      <w:autoSpaceDN w:val="0"/>
      <w:adjustRightInd w:val="0"/>
      <w:spacing w:before="100" w:after="100"/>
      <w:ind w:left="360" w:right="360"/>
      <w:jc w:val="left"/>
    </w:pPr>
    <w:rPr>
      <w:kern w:val="0"/>
      <w:sz w:val="24"/>
    </w:rPr>
  </w:style>
  <w:style w:type="paragraph" w:customStyle="1" w:styleId="61">
    <w:name w:val="Plain Text"/>
    <w:basedOn w:val="1"/>
    <w:qFormat/>
    <w:uiPriority w:val="0"/>
    <w:rPr>
      <w:rFonts w:ascii="宋体" w:hAnsi="Courier New"/>
      <w:kern w:val="0"/>
      <w:sz w:val="20"/>
      <w:szCs w:val="21"/>
    </w:rPr>
  </w:style>
  <w:style w:type="paragraph" w:customStyle="1" w:styleId="62">
    <w:name w:val="无间隔1"/>
    <w:basedOn w:val="1"/>
    <w:qFormat/>
    <w:uiPriority w:val="0"/>
    <w:pPr>
      <w:spacing w:line="400" w:lineRule="exact"/>
    </w:pPr>
    <w:rPr>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055E6AB-26FF-4703-85F4-72F8C14235AC}">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64</Pages>
  <Words>5181</Words>
  <Characters>29533</Characters>
  <Lines>246</Lines>
  <Paragraphs>69</Paragraphs>
  <TotalTime>4</TotalTime>
  <ScaleCrop>false</ScaleCrop>
  <LinksUpToDate>false</LinksUpToDate>
  <CharactersWithSpaces>34645</CharactersWithSpaces>
  <Application>WPS Office_11.3.0.8632_F1E327BC-269C-435d-A152-05C5408002CA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2018-08-06T02:30:00Z</dcterms:created>
  <dc:creator>许昌市公共资源交易中心:孟莉</dc:creator>
  <cp:lastModifiedBy>禹州市公共资源交易中心:侯英红</cp:lastModifiedBy>
  <cp:lastPrinted>2018-03-20T03:26:00Z</cp:lastPrinted>
  <dcterms:modified xsi:type="dcterms:W3CDTF">2020-02-24T01:28:11Z</dcterms:modified>
  <cp:revision>539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2052-11.3.0.8632</vt:lpwstr>
  </property>
</Properties>
</file>