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firstLineChars="0"/>
        <w:jc w:val="center"/>
        <w:rPr>
          <w:rFonts w:hint="eastAsia" w:cs="Times New Roman" w:asciiTheme="minorEastAsia" w:hAnsiTheme="minorEastAsia" w:eastAsiaTheme="minorEastAsia"/>
          <w:b/>
          <w:bCs/>
          <w:color w:val="auto"/>
          <w:kern w:val="11"/>
          <w:sz w:val="52"/>
          <w:szCs w:val="52"/>
        </w:rPr>
      </w:pPr>
    </w:p>
    <w:p>
      <w:pPr>
        <w:pStyle w:val="2"/>
        <w:spacing w:line="360" w:lineRule="auto"/>
        <w:ind w:firstLine="0" w:firstLineChars="0"/>
        <w:jc w:val="center"/>
      </w:pPr>
      <w:r>
        <w:rPr>
          <w:rFonts w:hint="eastAsia" w:cs="Times New Roman" w:asciiTheme="minorEastAsia" w:hAnsiTheme="minorEastAsia" w:eastAsiaTheme="minorEastAsia"/>
          <w:b/>
          <w:bCs/>
          <w:color w:val="auto"/>
          <w:kern w:val="11"/>
          <w:sz w:val="48"/>
          <w:szCs w:val="52"/>
        </w:rPr>
        <w:t>2020年襄城县53个财政专项扶贫资金道路建设项目（</w:t>
      </w:r>
      <w:r>
        <w:rPr>
          <w:rFonts w:hint="eastAsia" w:cs="Times New Roman" w:asciiTheme="minorEastAsia" w:hAnsiTheme="minorEastAsia" w:eastAsiaTheme="minorEastAsia"/>
          <w:b/>
          <w:bCs/>
          <w:color w:val="auto"/>
          <w:kern w:val="11"/>
          <w:sz w:val="48"/>
          <w:szCs w:val="52"/>
          <w:lang w:eastAsia="zh-CN"/>
        </w:rPr>
        <w:t>15-17标段</w:t>
      </w:r>
      <w:r>
        <w:rPr>
          <w:rFonts w:hint="eastAsia" w:cs="Times New Roman" w:asciiTheme="minorEastAsia" w:hAnsiTheme="minorEastAsia" w:eastAsiaTheme="minorEastAsia"/>
          <w:b/>
          <w:bCs/>
          <w:color w:val="auto"/>
          <w:kern w:val="11"/>
          <w:sz w:val="48"/>
          <w:szCs w:val="52"/>
        </w:rPr>
        <w:t>）</w:t>
      </w:r>
    </w:p>
    <w:p>
      <w:pPr>
        <w:autoSpaceDE w:val="0"/>
        <w:autoSpaceDN w:val="0"/>
        <w:adjustRightInd w:val="0"/>
        <w:jc w:val="center"/>
        <w:rPr>
          <w:rFonts w:asciiTheme="minorEastAsia" w:hAnsiTheme="minorEastAsia" w:eastAsiaTheme="minorEastAsia"/>
          <w:b/>
          <w:bCs/>
          <w:sz w:val="72"/>
          <w:szCs w:val="72"/>
        </w:rPr>
      </w:pPr>
    </w:p>
    <w:p>
      <w:pPr>
        <w:pStyle w:val="2"/>
        <w:ind w:firstLine="240"/>
      </w:pPr>
    </w:p>
    <w:p>
      <w:pPr>
        <w:pStyle w:val="2"/>
        <w:ind w:firstLine="240"/>
      </w:pPr>
    </w:p>
    <w:p>
      <w:pPr>
        <w:pStyle w:val="2"/>
        <w:ind w:firstLine="150"/>
        <w:rPr>
          <w:rFonts w:hint="eastAsia"/>
          <w:sz w:val="15"/>
          <w:szCs w:val="15"/>
        </w:rPr>
      </w:pPr>
    </w:p>
    <w:p>
      <w:pPr>
        <w:pStyle w:val="2"/>
        <w:ind w:firstLine="150"/>
        <w:rPr>
          <w:sz w:val="15"/>
          <w:szCs w:val="15"/>
        </w:rPr>
      </w:pPr>
    </w:p>
    <w:p>
      <w:pPr>
        <w:pStyle w:val="2"/>
        <w:ind w:firstLine="150"/>
        <w:rPr>
          <w:sz w:val="15"/>
          <w:szCs w:val="15"/>
        </w:rPr>
      </w:pPr>
    </w:p>
    <w:p>
      <w:pPr>
        <w:pStyle w:val="2"/>
        <w:ind w:firstLine="150"/>
        <w:rPr>
          <w:sz w:val="15"/>
          <w:szCs w:val="15"/>
        </w:rPr>
      </w:pPr>
    </w:p>
    <w:p>
      <w:pPr>
        <w:autoSpaceDE w:val="0"/>
        <w:autoSpaceDN w:val="0"/>
        <w:adjustRightInd w:val="0"/>
        <w:jc w:val="center"/>
        <w:rPr>
          <w:b/>
          <w:sz w:val="96"/>
          <w:szCs w:val="72"/>
        </w:rPr>
      </w:pPr>
      <w:r>
        <w:rPr>
          <w:rFonts w:hint="eastAsia"/>
          <w:b/>
          <w:sz w:val="96"/>
          <w:szCs w:val="72"/>
        </w:rPr>
        <w:t>招 标 文 件</w:t>
      </w:r>
    </w:p>
    <w:p>
      <w:pPr>
        <w:autoSpaceDE w:val="0"/>
        <w:autoSpaceDN w:val="0"/>
        <w:adjustRightInd w:val="0"/>
        <w:jc w:val="center"/>
        <w:rPr>
          <w:rFonts w:hAnsi="宋体" w:cs="黑体"/>
          <w:sz w:val="44"/>
          <w:szCs w:val="44"/>
        </w:rPr>
      </w:pPr>
      <w:r>
        <w:rPr>
          <w:rFonts w:hint="eastAsia" w:hAnsi="宋体" w:cs="黑体"/>
          <w:b/>
          <w:sz w:val="32"/>
          <w:szCs w:val="32"/>
        </w:rPr>
        <w:t>招标编号：XZ【2020】</w:t>
      </w:r>
      <w:r>
        <w:rPr>
          <w:rFonts w:hint="eastAsia" w:hAnsi="宋体" w:cs="黑体"/>
          <w:b/>
          <w:sz w:val="32"/>
          <w:szCs w:val="32"/>
          <w:lang w:val="en-US" w:eastAsia="zh-CN"/>
        </w:rPr>
        <w:t>013</w:t>
      </w:r>
      <w:r>
        <w:rPr>
          <w:rFonts w:hint="eastAsia" w:hAnsi="宋体" w:cs="黑体"/>
          <w:b/>
          <w:sz w:val="32"/>
          <w:szCs w:val="32"/>
        </w:rPr>
        <w:t>号</w:t>
      </w:r>
    </w:p>
    <w:p>
      <w:pPr>
        <w:tabs>
          <w:tab w:val="center" w:pos="6022"/>
          <w:tab w:val="left" w:pos="8149"/>
        </w:tabs>
        <w:spacing w:line="360" w:lineRule="auto"/>
        <w:ind w:left="2552" w:firstLine="423"/>
        <w:jc w:val="left"/>
        <w:rPr>
          <w:rFonts w:asciiTheme="minorEastAsia" w:hAnsiTheme="minorEastAsia" w:eastAsiaTheme="minorEastAsia"/>
          <w:sz w:val="32"/>
          <w:szCs w:val="32"/>
        </w:rPr>
      </w:pPr>
      <w:r>
        <w:rPr>
          <w:rFonts w:asciiTheme="minorEastAsia" w:hAnsiTheme="minorEastAsia" w:eastAsiaTheme="minorEastAsia"/>
          <w:sz w:val="32"/>
          <w:szCs w:val="32"/>
        </w:rPr>
        <w:tab/>
      </w:r>
      <w:r>
        <w:rPr>
          <w:rFonts w:asciiTheme="minorEastAsia" w:hAnsiTheme="minorEastAsia" w:eastAsiaTheme="minorEastAsia"/>
          <w:sz w:val="32"/>
          <w:szCs w:val="32"/>
        </w:rPr>
        <w:tab/>
      </w:r>
    </w:p>
    <w:p>
      <w:pPr>
        <w:spacing w:line="360" w:lineRule="auto"/>
        <w:ind w:left="2552" w:firstLine="423"/>
        <w:jc w:val="center"/>
        <w:rPr>
          <w:rFonts w:asciiTheme="minorEastAsia" w:hAnsiTheme="minorEastAsia" w:eastAsiaTheme="minorEastAsia"/>
          <w:sz w:val="32"/>
          <w:szCs w:val="32"/>
        </w:rPr>
      </w:pPr>
    </w:p>
    <w:p>
      <w:pPr>
        <w:spacing w:line="360" w:lineRule="auto"/>
        <w:ind w:left="2552" w:firstLine="423"/>
        <w:jc w:val="center"/>
        <w:rPr>
          <w:rFonts w:asciiTheme="minorEastAsia" w:hAnsiTheme="minorEastAsia" w:eastAsiaTheme="minorEastAsia"/>
          <w:sz w:val="32"/>
          <w:szCs w:val="32"/>
        </w:rPr>
      </w:pPr>
    </w:p>
    <w:p>
      <w:pPr>
        <w:pStyle w:val="2"/>
        <w:ind w:firstLine="0" w:firstLineChars="0"/>
        <w:rPr>
          <w:rFonts w:asciiTheme="minorEastAsia" w:hAnsiTheme="minorEastAsia" w:eastAsiaTheme="minorEastAsia"/>
          <w:sz w:val="32"/>
          <w:szCs w:val="32"/>
        </w:rPr>
      </w:pPr>
    </w:p>
    <w:p>
      <w:pPr>
        <w:pStyle w:val="2"/>
        <w:ind w:firstLine="320"/>
        <w:rPr>
          <w:rFonts w:asciiTheme="minorEastAsia" w:hAnsiTheme="minorEastAsia" w:eastAsiaTheme="minorEastAsia"/>
          <w:sz w:val="32"/>
          <w:szCs w:val="32"/>
        </w:rPr>
      </w:pPr>
    </w:p>
    <w:p>
      <w:pPr>
        <w:pStyle w:val="2"/>
        <w:ind w:firstLine="320"/>
        <w:rPr>
          <w:rFonts w:hint="eastAsia" w:asciiTheme="minorEastAsia" w:hAnsiTheme="minorEastAsia" w:eastAsiaTheme="minorEastAsia"/>
          <w:sz w:val="32"/>
          <w:szCs w:val="32"/>
        </w:rPr>
      </w:pPr>
    </w:p>
    <w:p>
      <w:pPr>
        <w:pStyle w:val="2"/>
        <w:ind w:firstLine="320"/>
        <w:rPr>
          <w:rFonts w:asciiTheme="minorEastAsia" w:hAnsiTheme="minorEastAsia" w:eastAsiaTheme="minorEastAsia"/>
          <w:sz w:val="32"/>
          <w:szCs w:val="32"/>
        </w:rPr>
      </w:pPr>
    </w:p>
    <w:p>
      <w:pPr>
        <w:pStyle w:val="2"/>
        <w:ind w:firstLine="320"/>
        <w:rPr>
          <w:rFonts w:asciiTheme="minorEastAsia" w:hAnsiTheme="minorEastAsia" w:eastAsiaTheme="minorEastAsia"/>
          <w:sz w:val="32"/>
          <w:szCs w:val="32"/>
        </w:rPr>
      </w:pPr>
    </w:p>
    <w:p>
      <w:pPr>
        <w:spacing w:line="480" w:lineRule="auto"/>
        <w:jc w:val="center"/>
        <w:rPr>
          <w:rFonts w:hAnsi="宋体" w:cs="黑体"/>
          <w:b/>
          <w:sz w:val="32"/>
          <w:szCs w:val="32"/>
        </w:rPr>
      </w:pPr>
      <w:r>
        <w:rPr>
          <w:rFonts w:hint="eastAsia"/>
          <w:b/>
          <w:bCs/>
          <w:sz w:val="32"/>
        </w:rPr>
        <w:t>招标单位：襄城县农村公路管理所</w:t>
      </w:r>
    </w:p>
    <w:p>
      <w:pPr>
        <w:spacing w:line="480" w:lineRule="auto"/>
        <w:jc w:val="center"/>
        <w:rPr>
          <w:rFonts w:hint="eastAsia" w:eastAsia="宋体"/>
          <w:b/>
          <w:bCs/>
          <w:sz w:val="32"/>
          <w:lang w:eastAsia="zh-CN"/>
        </w:rPr>
      </w:pPr>
      <w:r>
        <w:rPr>
          <w:rFonts w:hint="eastAsia" w:hAnsi="宋体" w:cs="黑体"/>
          <w:b/>
          <w:sz w:val="32"/>
          <w:szCs w:val="32"/>
        </w:rPr>
        <w:t>代理机构：</w:t>
      </w:r>
      <w:r>
        <w:rPr>
          <w:rFonts w:hint="eastAsia"/>
          <w:b/>
          <w:bCs/>
          <w:sz w:val="32"/>
          <w:lang w:eastAsia="zh-CN"/>
        </w:rPr>
        <w:t>河南建标工程管理有限公司</w:t>
      </w:r>
    </w:p>
    <w:p>
      <w:pPr>
        <w:spacing w:line="480" w:lineRule="auto"/>
        <w:jc w:val="center"/>
        <w:rPr>
          <w:rFonts w:hAnsi="宋体" w:cs="黑体"/>
          <w:b/>
          <w:sz w:val="32"/>
          <w:szCs w:val="32"/>
        </w:rPr>
      </w:pPr>
      <w:r>
        <w:rPr>
          <w:rFonts w:hint="eastAsia" w:hAnsi="宋体" w:cs="黑体"/>
          <w:b/>
          <w:sz w:val="32"/>
          <w:szCs w:val="32"/>
        </w:rPr>
        <w:t>二〇二〇年二月</w:t>
      </w:r>
    </w:p>
    <w:p>
      <w:pPr>
        <w:widowControl/>
        <w:jc w:val="left"/>
        <w:rPr>
          <w:rFonts w:cs="宋体" w:asciiTheme="minorEastAsia" w:hAnsiTheme="minorEastAsia" w:eastAsiaTheme="minorEastAsia"/>
          <w:b/>
          <w:bCs/>
          <w:sz w:val="36"/>
          <w:szCs w:val="36"/>
        </w:rPr>
        <w:sectPr>
          <w:headerReference r:id="rId3" w:type="default"/>
          <w:footerReference r:id="rId4" w:type="default"/>
          <w:pgSz w:w="11906" w:h="16838"/>
          <w:pgMar w:top="1440" w:right="1080" w:bottom="1440" w:left="1080" w:header="720" w:footer="720" w:gutter="0"/>
          <w:pgNumType w:start="1"/>
          <w:cols w:space="720" w:num="1"/>
          <w:titlePg/>
          <w:docGrid w:type="lines" w:linePitch="312" w:charSpace="0"/>
        </w:sectPr>
      </w:pPr>
    </w:p>
    <w:p>
      <w:pPr>
        <w:spacing w:line="360" w:lineRule="auto"/>
        <w:jc w:val="center"/>
        <w:rPr>
          <w:rFonts w:asciiTheme="minorEastAsia" w:hAnsiTheme="minorEastAsia" w:eastAsiaTheme="minorEastAsia"/>
          <w:b/>
          <w:bCs/>
          <w:sz w:val="40"/>
          <w:szCs w:val="36"/>
        </w:rPr>
      </w:pPr>
      <w:r>
        <w:rPr>
          <w:rFonts w:hint="eastAsia" w:asciiTheme="minorEastAsia" w:hAnsiTheme="minorEastAsia" w:eastAsiaTheme="minorEastAsia"/>
          <w:b/>
          <w:bCs/>
          <w:sz w:val="40"/>
          <w:szCs w:val="36"/>
        </w:rPr>
        <w:t>目   录</w:t>
      </w:r>
    </w:p>
    <w:p>
      <w:pPr>
        <w:pStyle w:val="21"/>
        <w:spacing w:before="0" w:beforeAutospacing="0" w:after="0" w:afterAutospacing="0" w:line="480" w:lineRule="auto"/>
        <w:ind w:left="0" w:leftChars="0"/>
        <w:jc w:val="center"/>
        <w:rPr>
          <w:rFonts w:asciiTheme="minorEastAsia" w:hAnsiTheme="minorEastAsia" w:eastAsiaTheme="minorEastAsia"/>
          <w:sz w:val="32"/>
          <w:szCs w:val="28"/>
        </w:rPr>
      </w:pPr>
      <w:r>
        <w:fldChar w:fldCharType="begin"/>
      </w:r>
      <w:r>
        <w:instrText xml:space="preserve"> HYPERLINK \l "_Toc393441353" </w:instrText>
      </w:r>
      <w:r>
        <w:fldChar w:fldCharType="separate"/>
      </w:r>
      <w:r>
        <w:rPr>
          <w:rStyle w:val="47"/>
          <w:rFonts w:hint="eastAsia" w:asciiTheme="minorEastAsia" w:hAnsiTheme="minorEastAsia" w:eastAsiaTheme="minorEastAsia"/>
          <w:color w:val="auto"/>
          <w:sz w:val="32"/>
          <w:szCs w:val="28"/>
          <w:u w:val="none"/>
        </w:rPr>
        <w:t>第  一  卷</w:t>
      </w:r>
      <w:r>
        <w:rPr>
          <w:rStyle w:val="47"/>
          <w:rFonts w:hint="eastAsia" w:asciiTheme="minorEastAsia" w:hAnsiTheme="minorEastAsia" w:eastAsiaTheme="minorEastAsia"/>
          <w:color w:val="auto"/>
          <w:sz w:val="32"/>
          <w:szCs w:val="28"/>
          <w:u w:val="none"/>
        </w:rPr>
        <w:fldChar w:fldCharType="end"/>
      </w:r>
    </w:p>
    <w:p>
      <w:pPr>
        <w:pStyle w:val="21"/>
        <w:spacing w:before="0" w:beforeAutospacing="0" w:after="0" w:afterAutospacing="0" w:line="480" w:lineRule="auto"/>
        <w:ind w:left="0" w:leftChars="0"/>
        <w:jc w:val="center"/>
        <w:rPr>
          <w:rFonts w:hint="eastAsia" w:asciiTheme="minorEastAsia" w:hAnsiTheme="minorEastAsia" w:eastAsiaTheme="minorEastAsia"/>
          <w:sz w:val="32"/>
          <w:szCs w:val="28"/>
        </w:rPr>
      </w:pPr>
      <w:r>
        <w:fldChar w:fldCharType="begin"/>
      </w:r>
      <w:r>
        <w:instrText xml:space="preserve"> HYPERLINK \l "_Toc393441354" </w:instrText>
      </w:r>
      <w:r>
        <w:fldChar w:fldCharType="separate"/>
      </w:r>
      <w:r>
        <w:rPr>
          <w:rStyle w:val="47"/>
          <w:rFonts w:hint="eastAsia" w:asciiTheme="minorEastAsia" w:hAnsiTheme="minorEastAsia" w:eastAsiaTheme="minorEastAsia"/>
          <w:color w:val="auto"/>
          <w:sz w:val="32"/>
          <w:szCs w:val="28"/>
          <w:u w:val="none"/>
        </w:rPr>
        <w:t>第一章  招标公告</w:t>
      </w:r>
      <w:r>
        <w:rPr>
          <w:rStyle w:val="47"/>
          <w:rFonts w:asciiTheme="minorEastAsia" w:hAnsiTheme="minorEastAsia" w:eastAsiaTheme="minorEastAsia"/>
          <w:color w:val="auto"/>
          <w:sz w:val="32"/>
          <w:szCs w:val="28"/>
          <w:u w:val="none"/>
        </w:rPr>
        <w:t>……………………………………</w:t>
      </w:r>
      <w:r>
        <w:rPr>
          <w:rStyle w:val="30"/>
          <w:rFonts w:hint="eastAsia" w:asciiTheme="minorEastAsia" w:hAnsiTheme="minorEastAsia" w:eastAsiaTheme="minorEastAsia"/>
          <w:color w:val="auto"/>
          <w:sz w:val="32"/>
          <w:szCs w:val="28"/>
        </w:rPr>
        <w:tab/>
      </w:r>
      <w:r>
        <w:rPr>
          <w:rStyle w:val="30"/>
          <w:rFonts w:hint="eastAsia" w:asciiTheme="minorEastAsia" w:hAnsiTheme="minorEastAsia" w:eastAsiaTheme="minorEastAsia"/>
          <w:color w:val="auto"/>
          <w:sz w:val="32"/>
          <w:szCs w:val="28"/>
        </w:rPr>
        <w:t>4</w:t>
      </w:r>
      <w:r>
        <w:rPr>
          <w:rStyle w:val="30"/>
          <w:rFonts w:hint="eastAsia" w:asciiTheme="minorEastAsia" w:hAnsiTheme="minorEastAsia" w:eastAsiaTheme="minorEastAsia"/>
          <w:color w:val="auto"/>
          <w:sz w:val="32"/>
          <w:szCs w:val="28"/>
        </w:rPr>
        <w:fldChar w:fldCharType="end"/>
      </w:r>
    </w:p>
    <w:p>
      <w:pPr>
        <w:pStyle w:val="21"/>
        <w:spacing w:before="0" w:beforeAutospacing="0" w:after="0" w:afterAutospacing="0" w:line="480" w:lineRule="auto"/>
        <w:ind w:left="0" w:leftChars="0"/>
        <w:jc w:val="center"/>
        <w:rPr>
          <w:rFonts w:hint="eastAsia" w:asciiTheme="minorEastAsia" w:hAnsiTheme="minorEastAsia" w:eastAsiaTheme="minorEastAsia"/>
          <w:sz w:val="32"/>
          <w:szCs w:val="28"/>
        </w:rPr>
      </w:pPr>
      <w:r>
        <w:fldChar w:fldCharType="begin"/>
      </w:r>
      <w:r>
        <w:instrText xml:space="preserve"> HYPERLINK \l "_Toc393441355" </w:instrText>
      </w:r>
      <w:r>
        <w:fldChar w:fldCharType="separate"/>
      </w:r>
      <w:r>
        <w:rPr>
          <w:rStyle w:val="47"/>
          <w:rFonts w:hint="eastAsia" w:asciiTheme="minorEastAsia" w:hAnsiTheme="minorEastAsia" w:eastAsiaTheme="minorEastAsia"/>
          <w:color w:val="auto"/>
          <w:sz w:val="32"/>
          <w:szCs w:val="28"/>
          <w:u w:val="none"/>
        </w:rPr>
        <w:t>第二章  投标人须知</w:t>
      </w:r>
      <w:r>
        <w:rPr>
          <w:rStyle w:val="47"/>
          <w:rFonts w:asciiTheme="minorEastAsia" w:hAnsiTheme="minorEastAsia" w:eastAsiaTheme="minorEastAsia"/>
          <w:color w:val="auto"/>
          <w:sz w:val="32"/>
          <w:szCs w:val="28"/>
          <w:u w:val="none"/>
        </w:rPr>
        <w:t>…………………………………</w:t>
      </w:r>
      <w:r>
        <w:rPr>
          <w:rStyle w:val="30"/>
          <w:rFonts w:hint="eastAsia" w:asciiTheme="minorEastAsia" w:hAnsiTheme="minorEastAsia" w:eastAsiaTheme="minorEastAsia"/>
          <w:color w:val="auto"/>
          <w:sz w:val="32"/>
          <w:szCs w:val="28"/>
        </w:rPr>
        <w:tab/>
      </w:r>
      <w:r>
        <w:rPr>
          <w:rStyle w:val="30"/>
          <w:rFonts w:hint="eastAsia" w:asciiTheme="minorEastAsia" w:hAnsiTheme="minorEastAsia" w:eastAsiaTheme="minorEastAsia"/>
          <w:color w:val="auto"/>
          <w:sz w:val="32"/>
          <w:szCs w:val="28"/>
        </w:rPr>
        <w:t>6</w:t>
      </w:r>
      <w:r>
        <w:rPr>
          <w:rStyle w:val="30"/>
          <w:rFonts w:hint="eastAsia" w:asciiTheme="minorEastAsia" w:hAnsiTheme="minorEastAsia" w:eastAsiaTheme="minorEastAsia"/>
          <w:color w:val="auto"/>
          <w:sz w:val="32"/>
          <w:szCs w:val="28"/>
        </w:rPr>
        <w:fldChar w:fldCharType="end"/>
      </w:r>
    </w:p>
    <w:p>
      <w:pPr>
        <w:pStyle w:val="21"/>
        <w:spacing w:before="0" w:beforeAutospacing="0" w:after="0" w:afterAutospacing="0" w:line="480" w:lineRule="auto"/>
        <w:ind w:left="0" w:leftChars="0"/>
        <w:jc w:val="center"/>
        <w:rPr>
          <w:rFonts w:asciiTheme="minorEastAsia" w:hAnsiTheme="minorEastAsia" w:eastAsiaTheme="minorEastAsia"/>
          <w:sz w:val="32"/>
          <w:szCs w:val="28"/>
        </w:rPr>
      </w:pPr>
      <w:r>
        <w:fldChar w:fldCharType="begin"/>
      </w:r>
      <w:r>
        <w:instrText xml:space="preserve"> HYPERLINK \l "_Toc393441366" </w:instrText>
      </w:r>
      <w:r>
        <w:fldChar w:fldCharType="separate"/>
      </w:r>
      <w:r>
        <w:rPr>
          <w:rStyle w:val="47"/>
          <w:rFonts w:hint="eastAsia" w:asciiTheme="minorEastAsia" w:hAnsiTheme="minorEastAsia" w:eastAsiaTheme="minorEastAsia"/>
          <w:color w:val="auto"/>
          <w:sz w:val="32"/>
          <w:szCs w:val="28"/>
          <w:u w:val="none"/>
        </w:rPr>
        <w:t xml:space="preserve">第三章 评标办法 </w:t>
      </w:r>
      <w:r>
        <w:rPr>
          <w:rStyle w:val="30"/>
          <w:rFonts w:asciiTheme="minorEastAsia" w:hAnsiTheme="minorEastAsia" w:eastAsiaTheme="minorEastAsia"/>
          <w:color w:val="auto"/>
          <w:sz w:val="32"/>
          <w:szCs w:val="28"/>
        </w:rPr>
        <w:t>……………………………………</w:t>
      </w:r>
      <w:r>
        <w:rPr>
          <w:rStyle w:val="30"/>
          <w:rFonts w:hint="eastAsia" w:asciiTheme="minorEastAsia" w:hAnsiTheme="minorEastAsia" w:eastAsiaTheme="minorEastAsia"/>
          <w:color w:val="auto"/>
          <w:sz w:val="32"/>
          <w:szCs w:val="28"/>
        </w:rPr>
        <w:t>45</w:t>
      </w:r>
      <w:r>
        <w:rPr>
          <w:rStyle w:val="30"/>
          <w:rFonts w:hint="eastAsia" w:asciiTheme="minorEastAsia" w:hAnsiTheme="minorEastAsia" w:eastAsiaTheme="minorEastAsia"/>
          <w:color w:val="auto"/>
          <w:sz w:val="32"/>
          <w:szCs w:val="28"/>
        </w:rPr>
        <w:fldChar w:fldCharType="end"/>
      </w:r>
    </w:p>
    <w:p>
      <w:pPr>
        <w:pStyle w:val="21"/>
        <w:spacing w:before="0" w:beforeAutospacing="0" w:after="0" w:afterAutospacing="0" w:line="480" w:lineRule="auto"/>
        <w:ind w:left="0" w:leftChars="0"/>
        <w:jc w:val="center"/>
        <w:rPr>
          <w:rFonts w:asciiTheme="minorEastAsia" w:hAnsiTheme="minorEastAsia" w:eastAsiaTheme="minorEastAsia"/>
          <w:sz w:val="32"/>
          <w:szCs w:val="28"/>
        </w:rPr>
      </w:pPr>
      <w:r>
        <w:fldChar w:fldCharType="begin"/>
      </w:r>
      <w:r>
        <w:instrText xml:space="preserve"> HYPERLINK \l "_Toc393441367" </w:instrText>
      </w:r>
      <w:r>
        <w:fldChar w:fldCharType="separate"/>
      </w:r>
      <w:r>
        <w:rPr>
          <w:rStyle w:val="47"/>
          <w:rFonts w:hint="eastAsia" w:asciiTheme="minorEastAsia" w:hAnsiTheme="minorEastAsia" w:eastAsiaTheme="minorEastAsia"/>
          <w:color w:val="auto"/>
          <w:sz w:val="32"/>
          <w:szCs w:val="28"/>
          <w:u w:val="none"/>
        </w:rPr>
        <w:t>第四章 合同条款及格式</w:t>
      </w:r>
      <w:r>
        <w:rPr>
          <w:rStyle w:val="47"/>
          <w:rFonts w:asciiTheme="minorEastAsia" w:hAnsiTheme="minorEastAsia" w:eastAsiaTheme="minorEastAsia"/>
          <w:color w:val="auto"/>
          <w:sz w:val="32"/>
          <w:szCs w:val="28"/>
          <w:u w:val="none"/>
        </w:rPr>
        <w:t>……………………………</w:t>
      </w:r>
      <w:r>
        <w:rPr>
          <w:rStyle w:val="30"/>
          <w:rFonts w:hint="eastAsia" w:asciiTheme="minorEastAsia" w:hAnsiTheme="minorEastAsia" w:eastAsiaTheme="minorEastAsia"/>
          <w:color w:val="auto"/>
          <w:sz w:val="32"/>
          <w:szCs w:val="28"/>
        </w:rPr>
        <w:t xml:space="preserve"> 52</w:t>
      </w:r>
      <w:r>
        <w:rPr>
          <w:rStyle w:val="30"/>
          <w:rFonts w:hint="eastAsia" w:asciiTheme="minorEastAsia" w:hAnsiTheme="minorEastAsia" w:eastAsiaTheme="minorEastAsia"/>
          <w:color w:val="auto"/>
          <w:sz w:val="32"/>
          <w:szCs w:val="28"/>
        </w:rPr>
        <w:fldChar w:fldCharType="end"/>
      </w:r>
    </w:p>
    <w:p>
      <w:pPr>
        <w:pStyle w:val="21"/>
        <w:spacing w:before="0" w:beforeAutospacing="0" w:after="0" w:afterAutospacing="0" w:line="480" w:lineRule="auto"/>
        <w:ind w:left="0" w:leftChars="0"/>
        <w:jc w:val="center"/>
        <w:rPr>
          <w:rFonts w:asciiTheme="minorEastAsia" w:hAnsiTheme="minorEastAsia" w:eastAsiaTheme="minorEastAsia"/>
          <w:sz w:val="32"/>
          <w:szCs w:val="28"/>
        </w:rPr>
      </w:pPr>
      <w:r>
        <w:fldChar w:fldCharType="begin"/>
      </w:r>
      <w:r>
        <w:instrText xml:space="preserve"> HYPERLINK \l "_Toc393441368" </w:instrText>
      </w:r>
      <w:r>
        <w:fldChar w:fldCharType="separate"/>
      </w:r>
      <w:r>
        <w:rPr>
          <w:rStyle w:val="47"/>
          <w:rFonts w:hint="eastAsia" w:asciiTheme="minorEastAsia" w:hAnsiTheme="minorEastAsia" w:eastAsiaTheme="minorEastAsia"/>
          <w:color w:val="auto"/>
          <w:sz w:val="32"/>
          <w:szCs w:val="28"/>
          <w:u w:val="none"/>
        </w:rPr>
        <w:t>第五章  工程量清单</w:t>
      </w:r>
      <w:r>
        <w:rPr>
          <w:rStyle w:val="30"/>
          <w:rFonts w:asciiTheme="minorEastAsia" w:hAnsiTheme="minorEastAsia" w:eastAsiaTheme="minorEastAsia"/>
          <w:color w:val="auto"/>
          <w:sz w:val="32"/>
          <w:szCs w:val="28"/>
        </w:rPr>
        <w:t>…………………………………</w:t>
      </w:r>
      <w:r>
        <w:rPr>
          <w:rStyle w:val="30"/>
          <w:rFonts w:hint="eastAsia" w:asciiTheme="minorEastAsia" w:hAnsiTheme="minorEastAsia" w:eastAsiaTheme="minorEastAsia"/>
          <w:color w:val="auto"/>
          <w:sz w:val="32"/>
          <w:szCs w:val="28"/>
        </w:rPr>
        <w:t>90</w:t>
      </w:r>
      <w:r>
        <w:rPr>
          <w:rStyle w:val="30"/>
          <w:rFonts w:hint="eastAsia" w:asciiTheme="minorEastAsia" w:hAnsiTheme="minorEastAsia" w:eastAsiaTheme="minorEastAsia"/>
          <w:color w:val="auto"/>
          <w:sz w:val="32"/>
          <w:szCs w:val="28"/>
        </w:rPr>
        <w:fldChar w:fldCharType="end"/>
      </w:r>
    </w:p>
    <w:p>
      <w:pPr>
        <w:pStyle w:val="21"/>
        <w:spacing w:before="0" w:beforeAutospacing="0" w:after="0" w:afterAutospacing="0" w:line="480" w:lineRule="auto"/>
        <w:ind w:left="0" w:leftChars="0"/>
        <w:jc w:val="center"/>
        <w:rPr>
          <w:rFonts w:asciiTheme="minorEastAsia" w:hAnsiTheme="minorEastAsia" w:eastAsiaTheme="minorEastAsia"/>
          <w:sz w:val="32"/>
          <w:szCs w:val="28"/>
        </w:rPr>
      </w:pPr>
      <w:r>
        <w:fldChar w:fldCharType="begin"/>
      </w:r>
      <w:r>
        <w:instrText xml:space="preserve"> HYPERLINK \l "_Toc393441369" </w:instrText>
      </w:r>
      <w:r>
        <w:fldChar w:fldCharType="separate"/>
      </w:r>
      <w:r>
        <w:rPr>
          <w:rStyle w:val="47"/>
          <w:rFonts w:hint="eastAsia" w:asciiTheme="minorEastAsia" w:hAnsiTheme="minorEastAsia" w:eastAsiaTheme="minorEastAsia"/>
          <w:color w:val="auto"/>
          <w:sz w:val="32"/>
          <w:szCs w:val="28"/>
          <w:u w:val="none"/>
        </w:rPr>
        <w:t>第  二  卷</w:t>
      </w:r>
      <w:r>
        <w:rPr>
          <w:rStyle w:val="47"/>
          <w:rFonts w:hint="eastAsia" w:asciiTheme="minorEastAsia" w:hAnsiTheme="minorEastAsia" w:eastAsiaTheme="minorEastAsia"/>
          <w:color w:val="auto"/>
          <w:sz w:val="32"/>
          <w:szCs w:val="28"/>
          <w:u w:val="none"/>
        </w:rPr>
        <w:fldChar w:fldCharType="end"/>
      </w:r>
    </w:p>
    <w:p>
      <w:pPr>
        <w:pStyle w:val="21"/>
        <w:spacing w:before="0" w:beforeAutospacing="0" w:after="0" w:afterAutospacing="0" w:line="480" w:lineRule="auto"/>
        <w:ind w:left="0" w:leftChars="0"/>
        <w:jc w:val="center"/>
        <w:rPr>
          <w:rFonts w:asciiTheme="minorEastAsia" w:hAnsiTheme="minorEastAsia" w:eastAsiaTheme="minorEastAsia"/>
          <w:sz w:val="32"/>
          <w:szCs w:val="28"/>
        </w:rPr>
      </w:pPr>
      <w:r>
        <w:fldChar w:fldCharType="begin"/>
      </w:r>
      <w:r>
        <w:instrText xml:space="preserve"> HYPERLINK \l "_Toc393441370" </w:instrText>
      </w:r>
      <w:r>
        <w:fldChar w:fldCharType="separate"/>
      </w:r>
      <w:r>
        <w:rPr>
          <w:rStyle w:val="47"/>
          <w:rFonts w:hint="eastAsia" w:asciiTheme="minorEastAsia" w:hAnsiTheme="minorEastAsia" w:eastAsiaTheme="minorEastAsia"/>
          <w:color w:val="auto"/>
          <w:sz w:val="32"/>
          <w:szCs w:val="28"/>
          <w:u w:val="none"/>
        </w:rPr>
        <w:t>第六章  图纸（另册）</w:t>
      </w:r>
      <w:r>
        <w:rPr>
          <w:rStyle w:val="30"/>
          <w:rFonts w:hint="eastAsia" w:asciiTheme="minorEastAsia" w:hAnsiTheme="minorEastAsia" w:eastAsiaTheme="minorEastAsia"/>
          <w:color w:val="auto"/>
          <w:sz w:val="32"/>
          <w:szCs w:val="28"/>
        </w:rPr>
        <w:tab/>
      </w:r>
      <w:r>
        <w:rPr>
          <w:rStyle w:val="30"/>
          <w:rFonts w:asciiTheme="minorEastAsia" w:hAnsiTheme="minorEastAsia" w:eastAsiaTheme="minorEastAsia"/>
          <w:color w:val="auto"/>
          <w:sz w:val="32"/>
          <w:szCs w:val="28"/>
        </w:rPr>
        <w:t>……………………………</w:t>
      </w:r>
      <w:r>
        <w:rPr>
          <w:rStyle w:val="30"/>
          <w:rFonts w:hint="eastAsia" w:asciiTheme="minorEastAsia" w:hAnsiTheme="minorEastAsia" w:eastAsiaTheme="minorEastAsia"/>
          <w:color w:val="auto"/>
          <w:sz w:val="32"/>
          <w:szCs w:val="28"/>
        </w:rPr>
        <w:t>93</w:t>
      </w:r>
      <w:r>
        <w:rPr>
          <w:rStyle w:val="30"/>
          <w:rFonts w:hint="eastAsia" w:asciiTheme="minorEastAsia" w:hAnsiTheme="minorEastAsia" w:eastAsiaTheme="minorEastAsia"/>
          <w:color w:val="auto"/>
          <w:sz w:val="32"/>
          <w:szCs w:val="28"/>
        </w:rPr>
        <w:fldChar w:fldCharType="end"/>
      </w:r>
    </w:p>
    <w:p>
      <w:pPr>
        <w:pStyle w:val="21"/>
        <w:spacing w:before="0" w:beforeAutospacing="0" w:after="0" w:afterAutospacing="0" w:line="480" w:lineRule="auto"/>
        <w:ind w:left="0" w:leftChars="0"/>
        <w:jc w:val="center"/>
        <w:rPr>
          <w:rFonts w:asciiTheme="minorEastAsia" w:hAnsiTheme="minorEastAsia" w:eastAsiaTheme="minorEastAsia"/>
          <w:sz w:val="32"/>
          <w:szCs w:val="28"/>
        </w:rPr>
      </w:pPr>
      <w:r>
        <w:fldChar w:fldCharType="begin"/>
      </w:r>
      <w:r>
        <w:instrText xml:space="preserve"> HYPERLINK \l "_Toc393441371" </w:instrText>
      </w:r>
      <w:r>
        <w:fldChar w:fldCharType="separate"/>
      </w:r>
      <w:r>
        <w:rPr>
          <w:rStyle w:val="47"/>
          <w:rFonts w:hint="eastAsia" w:asciiTheme="minorEastAsia" w:hAnsiTheme="minorEastAsia" w:eastAsiaTheme="minorEastAsia"/>
          <w:color w:val="auto"/>
          <w:sz w:val="32"/>
          <w:szCs w:val="28"/>
          <w:u w:val="none"/>
        </w:rPr>
        <w:t>第  三  卷</w:t>
      </w:r>
      <w:r>
        <w:rPr>
          <w:rStyle w:val="47"/>
          <w:rFonts w:hint="eastAsia" w:asciiTheme="minorEastAsia" w:hAnsiTheme="minorEastAsia" w:eastAsiaTheme="minorEastAsia"/>
          <w:color w:val="auto"/>
          <w:sz w:val="32"/>
          <w:szCs w:val="28"/>
          <w:u w:val="none"/>
        </w:rPr>
        <w:fldChar w:fldCharType="end"/>
      </w:r>
    </w:p>
    <w:p>
      <w:pPr>
        <w:pStyle w:val="21"/>
        <w:spacing w:before="0" w:beforeAutospacing="0" w:after="0" w:afterAutospacing="0" w:line="480" w:lineRule="auto"/>
        <w:ind w:left="0" w:leftChars="0"/>
        <w:jc w:val="center"/>
        <w:rPr>
          <w:rFonts w:asciiTheme="minorEastAsia" w:hAnsiTheme="minorEastAsia" w:eastAsiaTheme="minorEastAsia"/>
          <w:sz w:val="32"/>
          <w:szCs w:val="28"/>
        </w:rPr>
      </w:pPr>
      <w:r>
        <w:fldChar w:fldCharType="begin"/>
      </w:r>
      <w:r>
        <w:instrText xml:space="preserve"> HYPERLINK \l "_Toc393441372" </w:instrText>
      </w:r>
      <w:r>
        <w:fldChar w:fldCharType="separate"/>
      </w:r>
      <w:r>
        <w:rPr>
          <w:rStyle w:val="47"/>
          <w:rFonts w:hint="eastAsia" w:asciiTheme="minorEastAsia" w:hAnsiTheme="minorEastAsia" w:eastAsiaTheme="minorEastAsia"/>
          <w:color w:val="auto"/>
          <w:sz w:val="32"/>
          <w:szCs w:val="28"/>
          <w:u w:val="none"/>
        </w:rPr>
        <w:t>第七章  技术规范（另册）</w:t>
      </w:r>
      <w:r>
        <w:rPr>
          <w:rStyle w:val="30"/>
          <w:rFonts w:asciiTheme="minorEastAsia" w:hAnsiTheme="minorEastAsia" w:eastAsiaTheme="minorEastAsia"/>
          <w:color w:val="auto"/>
          <w:sz w:val="32"/>
          <w:szCs w:val="28"/>
        </w:rPr>
        <w:t>…………………………</w:t>
      </w:r>
      <w:r>
        <w:rPr>
          <w:rStyle w:val="30"/>
          <w:rFonts w:hint="eastAsia" w:asciiTheme="minorEastAsia" w:hAnsiTheme="minorEastAsia" w:eastAsiaTheme="minorEastAsia"/>
          <w:color w:val="auto"/>
          <w:sz w:val="32"/>
          <w:szCs w:val="28"/>
        </w:rPr>
        <w:t>93</w:t>
      </w:r>
      <w:r>
        <w:rPr>
          <w:rStyle w:val="30"/>
          <w:rFonts w:hint="eastAsia" w:asciiTheme="minorEastAsia" w:hAnsiTheme="minorEastAsia" w:eastAsiaTheme="minorEastAsia"/>
          <w:color w:val="auto"/>
          <w:sz w:val="32"/>
          <w:szCs w:val="28"/>
        </w:rPr>
        <w:fldChar w:fldCharType="end"/>
      </w:r>
    </w:p>
    <w:p>
      <w:pPr>
        <w:pStyle w:val="21"/>
        <w:spacing w:before="0" w:beforeAutospacing="0" w:after="0" w:afterAutospacing="0" w:line="480" w:lineRule="auto"/>
        <w:ind w:left="0" w:leftChars="0"/>
        <w:jc w:val="center"/>
        <w:rPr>
          <w:rFonts w:asciiTheme="minorEastAsia" w:hAnsiTheme="minorEastAsia" w:eastAsiaTheme="minorEastAsia"/>
          <w:sz w:val="32"/>
          <w:szCs w:val="28"/>
        </w:rPr>
      </w:pPr>
      <w:r>
        <w:fldChar w:fldCharType="begin"/>
      </w:r>
      <w:r>
        <w:instrText xml:space="preserve"> HYPERLINK \l "_Toc393441372" </w:instrText>
      </w:r>
      <w:r>
        <w:fldChar w:fldCharType="separate"/>
      </w:r>
      <w:r>
        <w:rPr>
          <w:rStyle w:val="47"/>
          <w:rFonts w:hint="eastAsia" w:asciiTheme="minorEastAsia" w:hAnsiTheme="minorEastAsia" w:eastAsiaTheme="minorEastAsia"/>
          <w:color w:val="auto"/>
          <w:sz w:val="32"/>
          <w:szCs w:val="28"/>
          <w:u w:val="none"/>
        </w:rPr>
        <w:t>第八章  工程量清单计量规则（另册）</w:t>
      </w:r>
      <w:r>
        <w:rPr>
          <w:rStyle w:val="30"/>
          <w:rFonts w:asciiTheme="minorEastAsia" w:hAnsiTheme="minorEastAsia" w:eastAsiaTheme="minorEastAsia"/>
          <w:color w:val="auto"/>
          <w:sz w:val="32"/>
          <w:szCs w:val="28"/>
        </w:rPr>
        <w:t>……………</w:t>
      </w:r>
      <w:r>
        <w:rPr>
          <w:rStyle w:val="30"/>
          <w:rFonts w:hint="eastAsia" w:asciiTheme="minorEastAsia" w:hAnsiTheme="minorEastAsia" w:eastAsiaTheme="minorEastAsia"/>
          <w:color w:val="auto"/>
          <w:sz w:val="32"/>
          <w:szCs w:val="28"/>
        </w:rPr>
        <w:t>93</w:t>
      </w:r>
      <w:r>
        <w:rPr>
          <w:rStyle w:val="30"/>
          <w:rFonts w:hint="eastAsia" w:asciiTheme="minorEastAsia" w:hAnsiTheme="minorEastAsia" w:eastAsiaTheme="minorEastAsia"/>
          <w:color w:val="auto"/>
          <w:sz w:val="32"/>
          <w:szCs w:val="28"/>
        </w:rPr>
        <w:fldChar w:fldCharType="end"/>
      </w:r>
    </w:p>
    <w:p>
      <w:pPr>
        <w:pStyle w:val="21"/>
        <w:spacing w:before="0" w:beforeAutospacing="0" w:after="0" w:afterAutospacing="0" w:line="480" w:lineRule="auto"/>
        <w:ind w:left="0" w:leftChars="0"/>
        <w:jc w:val="center"/>
        <w:rPr>
          <w:rFonts w:asciiTheme="minorEastAsia" w:hAnsiTheme="minorEastAsia" w:eastAsiaTheme="minorEastAsia"/>
          <w:sz w:val="32"/>
          <w:szCs w:val="28"/>
        </w:rPr>
      </w:pPr>
      <w:r>
        <w:fldChar w:fldCharType="begin"/>
      </w:r>
      <w:r>
        <w:instrText xml:space="preserve"> HYPERLINK \l "_Toc393441373" </w:instrText>
      </w:r>
      <w:r>
        <w:fldChar w:fldCharType="separate"/>
      </w:r>
      <w:r>
        <w:rPr>
          <w:rStyle w:val="47"/>
          <w:rFonts w:hint="eastAsia" w:asciiTheme="minorEastAsia" w:hAnsiTheme="minorEastAsia" w:eastAsiaTheme="minorEastAsia"/>
          <w:color w:val="auto"/>
          <w:sz w:val="32"/>
          <w:szCs w:val="28"/>
          <w:u w:val="none"/>
        </w:rPr>
        <w:t>第  四  卷</w:t>
      </w:r>
      <w:r>
        <w:rPr>
          <w:rStyle w:val="47"/>
          <w:rFonts w:hint="eastAsia" w:asciiTheme="minorEastAsia" w:hAnsiTheme="minorEastAsia" w:eastAsiaTheme="minorEastAsia"/>
          <w:color w:val="auto"/>
          <w:sz w:val="32"/>
          <w:szCs w:val="28"/>
          <w:u w:val="none"/>
        </w:rPr>
        <w:fldChar w:fldCharType="end"/>
      </w:r>
    </w:p>
    <w:p>
      <w:pPr>
        <w:pStyle w:val="21"/>
        <w:spacing w:before="0" w:beforeAutospacing="0" w:after="0" w:afterAutospacing="0" w:line="480" w:lineRule="auto"/>
        <w:ind w:left="0" w:leftChars="0"/>
        <w:jc w:val="center"/>
        <w:rPr>
          <w:rFonts w:asciiTheme="minorEastAsia" w:hAnsiTheme="minorEastAsia" w:eastAsiaTheme="minorEastAsia"/>
          <w:sz w:val="32"/>
          <w:szCs w:val="28"/>
        </w:rPr>
      </w:pPr>
      <w:r>
        <w:fldChar w:fldCharType="begin"/>
      </w:r>
      <w:r>
        <w:instrText xml:space="preserve"> HYPERLINK \l "_Toc393441374" </w:instrText>
      </w:r>
      <w:r>
        <w:fldChar w:fldCharType="separate"/>
      </w:r>
      <w:r>
        <w:rPr>
          <w:rStyle w:val="47"/>
          <w:rFonts w:hint="eastAsia" w:asciiTheme="minorEastAsia" w:hAnsiTheme="minorEastAsia" w:eastAsiaTheme="minorEastAsia"/>
          <w:color w:val="auto"/>
          <w:sz w:val="32"/>
          <w:szCs w:val="28"/>
          <w:u w:val="none"/>
        </w:rPr>
        <w:t>第九章  投标文件格式</w:t>
      </w:r>
      <w:r>
        <w:rPr>
          <w:rStyle w:val="47"/>
          <w:rFonts w:asciiTheme="minorEastAsia" w:hAnsiTheme="minorEastAsia" w:eastAsiaTheme="minorEastAsia"/>
          <w:color w:val="auto"/>
          <w:sz w:val="32"/>
          <w:szCs w:val="28"/>
          <w:u w:val="none"/>
        </w:rPr>
        <w:t>………………………………</w:t>
      </w:r>
      <w:r>
        <w:rPr>
          <w:rStyle w:val="30"/>
          <w:rFonts w:hint="eastAsia" w:asciiTheme="minorEastAsia" w:hAnsiTheme="minorEastAsia" w:eastAsiaTheme="minorEastAsia"/>
          <w:color w:val="auto"/>
          <w:sz w:val="32"/>
          <w:szCs w:val="28"/>
        </w:rPr>
        <w:t>93</w:t>
      </w:r>
      <w:r>
        <w:rPr>
          <w:rStyle w:val="30"/>
          <w:rFonts w:hint="eastAsia" w:asciiTheme="minorEastAsia" w:hAnsiTheme="minorEastAsia" w:eastAsiaTheme="minorEastAsia"/>
          <w:color w:val="auto"/>
          <w:sz w:val="32"/>
          <w:szCs w:val="28"/>
        </w:rPr>
        <w:fldChar w:fldCharType="end"/>
      </w:r>
    </w:p>
    <w:p>
      <w:pPr>
        <w:spacing w:line="360" w:lineRule="auto"/>
        <w:jc w:val="left"/>
        <w:rPr>
          <w:rFonts w:asciiTheme="minorEastAsia" w:hAnsiTheme="minorEastAsia" w:eastAsiaTheme="minorEastAsia"/>
        </w:rPr>
      </w:pPr>
    </w:p>
    <w:p>
      <w:pPr>
        <w:adjustRightInd w:val="0"/>
        <w:snapToGrid w:val="0"/>
        <w:spacing w:line="360" w:lineRule="auto"/>
        <w:jc w:val="center"/>
        <w:rPr>
          <w:rFonts w:asciiTheme="minorEastAsia" w:hAnsiTheme="minorEastAsia" w:eastAsiaTheme="minorEastAsia"/>
        </w:rPr>
      </w:pPr>
    </w:p>
    <w:p>
      <w:pPr>
        <w:adjustRightInd w:val="0"/>
        <w:snapToGrid w:val="0"/>
        <w:spacing w:line="360" w:lineRule="auto"/>
        <w:jc w:val="center"/>
        <w:rPr>
          <w:rFonts w:asciiTheme="minorEastAsia" w:hAnsiTheme="minorEastAsia" w:eastAsiaTheme="minorEastAsia"/>
        </w:rPr>
      </w:pPr>
    </w:p>
    <w:p>
      <w:pPr>
        <w:adjustRightInd w:val="0"/>
        <w:snapToGrid w:val="0"/>
        <w:spacing w:line="360" w:lineRule="auto"/>
        <w:jc w:val="center"/>
        <w:rPr>
          <w:rFonts w:asciiTheme="minorEastAsia" w:hAnsiTheme="minorEastAsia" w:eastAsiaTheme="minorEastAsia"/>
        </w:rPr>
      </w:pPr>
    </w:p>
    <w:p>
      <w:pPr>
        <w:adjustRightInd w:val="0"/>
        <w:snapToGrid w:val="0"/>
        <w:spacing w:line="360" w:lineRule="auto"/>
        <w:jc w:val="center"/>
        <w:rPr>
          <w:rFonts w:asciiTheme="minorEastAsia" w:hAnsiTheme="minorEastAsia" w:eastAsiaTheme="minorEastAsia"/>
        </w:rPr>
      </w:pPr>
    </w:p>
    <w:p>
      <w:pPr>
        <w:adjustRightInd w:val="0"/>
        <w:snapToGrid w:val="0"/>
        <w:spacing w:line="360" w:lineRule="auto"/>
        <w:jc w:val="center"/>
        <w:rPr>
          <w:rFonts w:asciiTheme="minorEastAsia" w:hAnsiTheme="minorEastAsia" w:eastAsiaTheme="minorEastAsia"/>
        </w:rPr>
      </w:pPr>
    </w:p>
    <w:p>
      <w:pPr>
        <w:adjustRightInd w:val="0"/>
        <w:snapToGrid w:val="0"/>
        <w:spacing w:line="360" w:lineRule="auto"/>
        <w:jc w:val="center"/>
        <w:rPr>
          <w:rFonts w:asciiTheme="minorEastAsia" w:hAnsiTheme="minorEastAsia" w:eastAsiaTheme="minorEastAsia"/>
        </w:rPr>
      </w:pPr>
    </w:p>
    <w:p>
      <w:pPr>
        <w:adjustRightInd w:val="0"/>
        <w:snapToGrid w:val="0"/>
        <w:spacing w:line="360" w:lineRule="auto"/>
        <w:jc w:val="center"/>
        <w:rPr>
          <w:rFonts w:asciiTheme="minorEastAsia" w:hAnsiTheme="minorEastAsia" w:eastAsiaTheme="minorEastAsia"/>
        </w:rPr>
      </w:pPr>
    </w:p>
    <w:p>
      <w:pPr>
        <w:adjustRightInd w:val="0"/>
        <w:snapToGrid w:val="0"/>
        <w:spacing w:line="360" w:lineRule="auto"/>
        <w:jc w:val="center"/>
        <w:rPr>
          <w:rFonts w:asciiTheme="minorEastAsia" w:hAnsiTheme="minorEastAsia" w:eastAsiaTheme="minorEastAsia"/>
        </w:rPr>
      </w:pPr>
    </w:p>
    <w:p>
      <w:pPr>
        <w:adjustRightInd w:val="0"/>
        <w:snapToGrid w:val="0"/>
        <w:spacing w:line="360" w:lineRule="auto"/>
        <w:jc w:val="center"/>
        <w:rPr>
          <w:rFonts w:asciiTheme="minorEastAsia" w:hAnsiTheme="minorEastAsia" w:eastAsiaTheme="minorEastAsia"/>
        </w:rPr>
      </w:pPr>
    </w:p>
    <w:p>
      <w:pPr>
        <w:adjustRightInd w:val="0"/>
        <w:snapToGrid w:val="0"/>
        <w:spacing w:line="360" w:lineRule="auto"/>
        <w:jc w:val="center"/>
        <w:rPr>
          <w:rFonts w:asciiTheme="minorEastAsia" w:hAnsiTheme="minorEastAsia" w:eastAsiaTheme="minorEastAsia"/>
        </w:rPr>
      </w:pPr>
    </w:p>
    <w:p>
      <w:pPr>
        <w:adjustRightInd w:val="0"/>
        <w:snapToGrid w:val="0"/>
        <w:spacing w:line="360" w:lineRule="auto"/>
        <w:jc w:val="center"/>
        <w:rPr>
          <w:rFonts w:asciiTheme="minorEastAsia" w:hAnsiTheme="minorEastAsia" w:eastAsiaTheme="minorEastAsia"/>
        </w:rPr>
      </w:pPr>
    </w:p>
    <w:p>
      <w:pPr>
        <w:adjustRightInd w:val="0"/>
        <w:snapToGrid w:val="0"/>
        <w:spacing w:line="360" w:lineRule="auto"/>
        <w:jc w:val="center"/>
        <w:rPr>
          <w:rFonts w:asciiTheme="minorEastAsia" w:hAnsiTheme="minorEastAsia" w:eastAsiaTheme="minorEastAsia"/>
        </w:rPr>
      </w:pPr>
    </w:p>
    <w:p>
      <w:pPr>
        <w:adjustRightInd w:val="0"/>
        <w:snapToGrid w:val="0"/>
        <w:spacing w:line="360" w:lineRule="auto"/>
        <w:jc w:val="center"/>
        <w:rPr>
          <w:rFonts w:hint="eastAsia" w:asciiTheme="minorEastAsia" w:hAnsiTheme="minorEastAsia" w:eastAsiaTheme="minorEastAsia"/>
        </w:rPr>
      </w:pPr>
    </w:p>
    <w:p>
      <w:pPr>
        <w:pStyle w:val="2"/>
        <w:ind w:firstLine="240"/>
        <w:rPr>
          <w:rFonts w:hint="eastAsia"/>
        </w:rPr>
      </w:pPr>
    </w:p>
    <w:p>
      <w:pPr>
        <w:pStyle w:val="2"/>
        <w:ind w:firstLine="240"/>
        <w:rPr>
          <w:rFonts w:hint="eastAsia"/>
        </w:rPr>
      </w:pPr>
    </w:p>
    <w:p>
      <w:pPr>
        <w:pStyle w:val="2"/>
        <w:ind w:firstLine="240"/>
        <w:rPr>
          <w:rFonts w:hint="eastAsia"/>
        </w:rPr>
      </w:pPr>
    </w:p>
    <w:p>
      <w:pPr>
        <w:adjustRightInd w:val="0"/>
        <w:snapToGrid w:val="0"/>
        <w:spacing w:line="360" w:lineRule="auto"/>
        <w:jc w:val="center"/>
        <w:rPr>
          <w:rFonts w:asciiTheme="minorEastAsia" w:hAnsiTheme="minorEastAsia" w:eastAsiaTheme="minorEastAsia"/>
        </w:rPr>
      </w:pPr>
    </w:p>
    <w:p>
      <w:pPr>
        <w:adjustRightInd w:val="0"/>
        <w:snapToGrid w:val="0"/>
        <w:spacing w:line="360" w:lineRule="auto"/>
        <w:rPr>
          <w:rFonts w:asciiTheme="minorEastAsia" w:hAnsiTheme="minorEastAsia" w:eastAsiaTheme="minorEastAsia"/>
        </w:rPr>
      </w:pPr>
    </w:p>
    <w:p>
      <w:pPr>
        <w:adjustRightInd w:val="0"/>
        <w:snapToGrid w:val="0"/>
        <w:spacing w:line="360" w:lineRule="auto"/>
        <w:jc w:val="center"/>
        <w:outlineLvl w:val="0"/>
        <w:rPr>
          <w:rFonts w:asciiTheme="minorEastAsia" w:hAnsiTheme="minorEastAsia" w:eastAsiaTheme="minorEastAsia"/>
          <w:sz w:val="52"/>
          <w:szCs w:val="52"/>
        </w:rPr>
      </w:pPr>
      <w:bookmarkStart w:id="0" w:name="_Toc393441353"/>
      <w:bookmarkEnd w:id="0"/>
      <w:r>
        <w:rPr>
          <w:rFonts w:hint="eastAsia" w:asciiTheme="minorEastAsia" w:hAnsiTheme="minorEastAsia" w:eastAsiaTheme="minorEastAsia"/>
          <w:sz w:val="52"/>
          <w:szCs w:val="52"/>
        </w:rPr>
        <w:t>第  一  卷</w:t>
      </w:r>
    </w:p>
    <w:p>
      <w:pPr>
        <w:pageBreakBefore/>
        <w:adjustRightInd w:val="0"/>
        <w:snapToGrid w:val="0"/>
        <w:spacing w:line="360" w:lineRule="auto"/>
        <w:jc w:val="center"/>
        <w:outlineLvl w:val="1"/>
        <w:rPr>
          <w:rFonts w:asciiTheme="minorEastAsia" w:hAnsiTheme="minorEastAsia" w:eastAsiaTheme="minorEastAsia"/>
        </w:rPr>
      </w:pPr>
      <w:bookmarkStart w:id="1" w:name="_Toc132601550"/>
      <w:bookmarkEnd w:id="1"/>
      <w:bookmarkStart w:id="2" w:name="_Toc393441354"/>
      <w:bookmarkEnd w:id="2"/>
      <w:bookmarkStart w:id="3" w:name="_Toc132601549"/>
      <w:bookmarkEnd w:id="3"/>
      <w:r>
        <w:rPr>
          <w:rFonts w:hint="eastAsia" w:asciiTheme="minorEastAsia" w:hAnsiTheme="minorEastAsia" w:eastAsiaTheme="minorEastAsia"/>
          <w:b/>
          <w:bCs/>
          <w:sz w:val="36"/>
          <w:szCs w:val="36"/>
        </w:rPr>
        <w:t>第一章  招标公告</w:t>
      </w:r>
    </w:p>
    <w:p>
      <w:pPr>
        <w:spacing w:line="360" w:lineRule="auto"/>
        <w:jc w:val="center"/>
        <w:rPr>
          <w:rFonts w:hint="eastAsia" w:ascii="宋体" w:hAnsi="宋体" w:cs="宋体"/>
          <w:b/>
          <w:bCs/>
          <w:kern w:val="0"/>
          <w:sz w:val="32"/>
          <w:szCs w:val="32"/>
          <w:highlight w:val="none"/>
        </w:rPr>
      </w:pPr>
      <w:r>
        <w:rPr>
          <w:rFonts w:hint="eastAsia" w:ascii="宋体" w:hAnsi="宋体" w:cs="宋体"/>
          <w:b/>
          <w:bCs/>
          <w:kern w:val="0"/>
          <w:sz w:val="32"/>
          <w:szCs w:val="32"/>
          <w:highlight w:val="none"/>
        </w:rPr>
        <w:t>2020年襄城县53个财政专项扶贫资金道路建设项目（</w:t>
      </w:r>
      <w:r>
        <w:rPr>
          <w:rFonts w:hint="eastAsia" w:ascii="宋体" w:hAnsi="宋体" w:cs="宋体"/>
          <w:b/>
          <w:bCs/>
          <w:kern w:val="0"/>
          <w:sz w:val="32"/>
          <w:szCs w:val="32"/>
          <w:highlight w:val="none"/>
          <w:lang w:eastAsia="zh-CN"/>
        </w:rPr>
        <w:t>15-17标段</w:t>
      </w:r>
      <w:r>
        <w:rPr>
          <w:rFonts w:hint="eastAsia" w:ascii="宋体" w:hAnsi="宋体" w:cs="宋体"/>
          <w:b/>
          <w:bCs/>
          <w:kern w:val="0"/>
          <w:sz w:val="32"/>
          <w:szCs w:val="32"/>
          <w:highlight w:val="none"/>
        </w:rPr>
        <w:t>）</w:t>
      </w:r>
    </w:p>
    <w:p>
      <w:pPr>
        <w:spacing w:line="360" w:lineRule="auto"/>
        <w:jc w:val="center"/>
        <w:rPr>
          <w:rFonts w:ascii="宋体" w:hAnsi="宋体" w:cs="宋体"/>
          <w:b/>
          <w:bCs/>
          <w:kern w:val="0"/>
          <w:sz w:val="32"/>
          <w:szCs w:val="32"/>
          <w:highlight w:val="none"/>
        </w:rPr>
      </w:pPr>
      <w:r>
        <w:rPr>
          <w:rFonts w:hint="eastAsia" w:asciiTheme="minorEastAsia" w:hAnsiTheme="minorEastAsia" w:eastAsiaTheme="minorEastAsia"/>
          <w:b/>
          <w:bCs/>
          <w:sz w:val="32"/>
          <w:szCs w:val="32"/>
          <w:highlight w:val="none"/>
        </w:rPr>
        <w:t>招标公告</w:t>
      </w:r>
    </w:p>
    <w:p>
      <w:pPr>
        <w:pStyle w:val="2"/>
        <w:spacing w:line="360" w:lineRule="auto"/>
        <w:ind w:firstLine="0" w:firstLineChars="0"/>
        <w:jc w:val="left"/>
        <w:rPr>
          <w:rFonts w:asciiTheme="minorEastAsia" w:hAnsiTheme="minorEastAsia" w:eastAsiaTheme="minorEastAsia"/>
          <w:b/>
          <w:color w:val="auto"/>
          <w:sz w:val="21"/>
          <w:szCs w:val="21"/>
          <w:highlight w:val="none"/>
        </w:rPr>
      </w:pPr>
      <w:r>
        <w:rPr>
          <w:rFonts w:hint="eastAsia" w:asciiTheme="minorEastAsia" w:hAnsiTheme="minorEastAsia" w:eastAsiaTheme="minorEastAsia"/>
          <w:b/>
          <w:color w:val="auto"/>
          <w:sz w:val="21"/>
          <w:szCs w:val="21"/>
          <w:highlight w:val="none"/>
        </w:rPr>
        <w:t>1、招标条件</w:t>
      </w:r>
    </w:p>
    <w:p>
      <w:pPr>
        <w:spacing w:line="360" w:lineRule="auto"/>
        <w:ind w:firstLine="420" w:firstLineChars="200"/>
        <w:jc w:val="left"/>
        <w:rPr>
          <w:rFonts w:asciiTheme="minorEastAsia" w:hAnsiTheme="minorEastAsia" w:eastAsiaTheme="minorEastAsia"/>
          <w:highlight w:val="none"/>
        </w:rPr>
      </w:pPr>
      <w:r>
        <w:rPr>
          <w:rFonts w:hint="eastAsia" w:asciiTheme="minorEastAsia" w:hAnsiTheme="minorEastAsia" w:eastAsiaTheme="minorEastAsia"/>
          <w:highlight w:val="none"/>
        </w:rPr>
        <w:t>本招标项目2020年襄城县53个财政专项扶贫资金道路建设项目（</w:t>
      </w:r>
      <w:r>
        <w:rPr>
          <w:rFonts w:hint="eastAsia" w:asciiTheme="minorEastAsia" w:hAnsiTheme="minorEastAsia" w:eastAsiaTheme="minorEastAsia"/>
          <w:highlight w:val="none"/>
          <w:lang w:eastAsia="zh-CN"/>
        </w:rPr>
        <w:t>15-17标段</w:t>
      </w:r>
      <w:r>
        <w:rPr>
          <w:rFonts w:hint="eastAsia" w:asciiTheme="minorEastAsia" w:hAnsiTheme="minorEastAsia" w:eastAsiaTheme="minorEastAsia"/>
          <w:highlight w:val="none"/>
        </w:rPr>
        <w:t>）已由上级批准建设，招标人为襄城县农村公路管理所，资金已落实，项目已具备招标条件，现对该项目的施工进行国内公开招标。</w:t>
      </w:r>
    </w:p>
    <w:p>
      <w:pPr>
        <w:pStyle w:val="2"/>
        <w:spacing w:line="360" w:lineRule="auto"/>
        <w:ind w:firstLine="0" w:firstLineChars="0"/>
        <w:jc w:val="left"/>
        <w:rPr>
          <w:rFonts w:asciiTheme="minorEastAsia" w:hAnsiTheme="minorEastAsia" w:eastAsiaTheme="minorEastAsia"/>
          <w:b/>
          <w:color w:val="auto"/>
          <w:sz w:val="21"/>
          <w:szCs w:val="21"/>
          <w:highlight w:val="none"/>
        </w:rPr>
      </w:pPr>
      <w:r>
        <w:rPr>
          <w:rFonts w:hint="eastAsia" w:asciiTheme="minorEastAsia" w:hAnsiTheme="minorEastAsia" w:eastAsiaTheme="minorEastAsia"/>
          <w:b/>
          <w:color w:val="auto"/>
          <w:sz w:val="21"/>
          <w:szCs w:val="21"/>
          <w:highlight w:val="none"/>
        </w:rPr>
        <w:t>2、项目概况与招标范围</w:t>
      </w:r>
    </w:p>
    <w:p>
      <w:pPr>
        <w:spacing w:line="360" w:lineRule="auto"/>
        <w:ind w:firstLine="420" w:firstLineChars="200"/>
        <w:jc w:val="left"/>
        <w:rPr>
          <w:rFonts w:asciiTheme="minorEastAsia" w:hAnsiTheme="minorEastAsia" w:eastAsiaTheme="minorEastAsia"/>
          <w:highlight w:val="none"/>
        </w:rPr>
      </w:pPr>
      <w:r>
        <w:rPr>
          <w:rFonts w:hint="eastAsia" w:asciiTheme="minorEastAsia" w:hAnsiTheme="minorEastAsia" w:eastAsiaTheme="minorEastAsia"/>
          <w:highlight w:val="none"/>
        </w:rPr>
        <w:t>2.1项目概况: 2020年襄城县53个财政专项扶贫资金道路建设项目（</w:t>
      </w:r>
      <w:r>
        <w:rPr>
          <w:rFonts w:hint="eastAsia" w:asciiTheme="minorEastAsia" w:hAnsiTheme="minorEastAsia" w:eastAsiaTheme="minorEastAsia"/>
          <w:highlight w:val="none"/>
          <w:lang w:eastAsia="zh-CN"/>
        </w:rPr>
        <w:t>15-17标段</w:t>
      </w:r>
      <w:r>
        <w:rPr>
          <w:rFonts w:hint="eastAsia" w:asciiTheme="minorEastAsia" w:hAnsiTheme="minorEastAsia" w:eastAsiaTheme="minorEastAsia"/>
          <w:highlight w:val="none"/>
        </w:rPr>
        <w:t>），本项目为农村公路,包括：2020年襄城县颍阳镇大王庄村道路建设项目</w:t>
      </w:r>
      <w:r>
        <w:rPr>
          <w:rFonts w:hint="eastAsia" w:asciiTheme="minorEastAsia" w:hAnsiTheme="minorEastAsia" w:eastAsiaTheme="minorEastAsia"/>
          <w:highlight w:val="none"/>
          <w:lang w:val="en-US" w:eastAsia="zh-CN"/>
        </w:rPr>
        <w:t>、</w:t>
      </w:r>
      <w:r>
        <w:rPr>
          <w:rFonts w:hint="eastAsia" w:asciiTheme="minorEastAsia" w:hAnsiTheme="minorEastAsia" w:eastAsiaTheme="minorEastAsia"/>
          <w:highlight w:val="none"/>
        </w:rPr>
        <w:t>2020年襄城县颍阳镇河沿孙村道路建设项目</w:t>
      </w:r>
      <w:r>
        <w:rPr>
          <w:rFonts w:hint="eastAsia" w:asciiTheme="minorEastAsia" w:hAnsiTheme="minorEastAsia" w:eastAsiaTheme="minorEastAsia"/>
          <w:highlight w:val="none"/>
          <w:lang w:val="en-US" w:eastAsia="zh-CN"/>
        </w:rPr>
        <w:t>、</w:t>
      </w:r>
      <w:r>
        <w:rPr>
          <w:rFonts w:hint="eastAsia" w:asciiTheme="minorEastAsia" w:hAnsiTheme="minorEastAsia" w:eastAsiaTheme="minorEastAsia"/>
          <w:highlight w:val="none"/>
        </w:rPr>
        <w:t>2020年襄城县双庙乡曹寺村道路建设项目</w:t>
      </w:r>
      <w:r>
        <w:rPr>
          <w:rFonts w:hint="eastAsia" w:asciiTheme="minorEastAsia" w:hAnsiTheme="minorEastAsia" w:eastAsiaTheme="minorEastAsia"/>
          <w:highlight w:val="none"/>
          <w:lang w:val="en-US" w:eastAsia="zh-CN"/>
        </w:rPr>
        <w:t>、</w:t>
      </w:r>
      <w:r>
        <w:rPr>
          <w:rFonts w:hint="eastAsia" w:asciiTheme="minorEastAsia" w:hAnsiTheme="minorEastAsia" w:eastAsiaTheme="minorEastAsia"/>
          <w:highlight w:val="none"/>
        </w:rPr>
        <w:t>2020年襄城县双庙乡化行村道路建设项目</w:t>
      </w:r>
      <w:r>
        <w:rPr>
          <w:rFonts w:hint="eastAsia" w:asciiTheme="minorEastAsia" w:hAnsiTheme="minorEastAsia" w:eastAsiaTheme="minorEastAsia"/>
          <w:highlight w:val="none"/>
          <w:lang w:val="en-US" w:eastAsia="zh-CN"/>
        </w:rPr>
        <w:t>、</w:t>
      </w:r>
      <w:r>
        <w:rPr>
          <w:rFonts w:hint="eastAsia" w:asciiTheme="minorEastAsia" w:hAnsiTheme="minorEastAsia" w:eastAsiaTheme="minorEastAsia"/>
          <w:highlight w:val="none"/>
        </w:rPr>
        <w:t>2020年襄城县紫云镇古庄村道路建设项目</w:t>
      </w:r>
      <w:r>
        <w:rPr>
          <w:rFonts w:hint="eastAsia" w:asciiTheme="minorEastAsia" w:hAnsiTheme="minorEastAsia" w:eastAsiaTheme="minorEastAsia"/>
          <w:highlight w:val="none"/>
          <w:lang w:val="en-US" w:eastAsia="zh-CN"/>
        </w:rPr>
        <w:t>、</w:t>
      </w:r>
      <w:r>
        <w:rPr>
          <w:rFonts w:hint="eastAsia" w:asciiTheme="minorEastAsia" w:hAnsiTheme="minorEastAsia" w:eastAsiaTheme="minorEastAsia"/>
          <w:highlight w:val="none"/>
        </w:rPr>
        <w:t>2020年襄城县紫云镇马赵村道路建设项目</w:t>
      </w:r>
      <w:r>
        <w:rPr>
          <w:rFonts w:hint="eastAsia" w:asciiTheme="minorEastAsia" w:hAnsiTheme="minorEastAsia" w:eastAsiaTheme="minorEastAsia"/>
          <w:highlight w:val="none"/>
          <w:lang w:val="en-US" w:eastAsia="zh-CN"/>
        </w:rPr>
        <w:t>、</w:t>
      </w:r>
      <w:r>
        <w:rPr>
          <w:rFonts w:hint="eastAsia" w:asciiTheme="minorEastAsia" w:hAnsiTheme="minorEastAsia" w:eastAsiaTheme="minorEastAsia"/>
          <w:highlight w:val="none"/>
        </w:rPr>
        <w:t>2020年襄城县紫云镇孟沟村道路建设项目（具体要求和未尽事宜详见招标文件）。</w:t>
      </w:r>
    </w:p>
    <w:p>
      <w:pPr>
        <w:autoSpaceDE w:val="0"/>
        <w:spacing w:line="360" w:lineRule="auto"/>
        <w:ind w:firstLine="420" w:firstLineChars="200"/>
        <w:jc w:val="left"/>
        <w:rPr>
          <w:rFonts w:asciiTheme="minorEastAsia" w:hAnsiTheme="minorEastAsia" w:eastAsiaTheme="minorEastAsia"/>
          <w:highlight w:val="none"/>
        </w:rPr>
      </w:pPr>
      <w:r>
        <w:rPr>
          <w:rFonts w:hint="eastAsia" w:asciiTheme="minorEastAsia" w:hAnsiTheme="minorEastAsia" w:eastAsiaTheme="minorEastAsia"/>
          <w:highlight w:val="none"/>
        </w:rPr>
        <w:t>2.2招标编号：</w:t>
      </w:r>
      <w:r>
        <w:rPr>
          <w:rFonts w:hint="eastAsia"/>
          <w:highlight w:val="none"/>
        </w:rPr>
        <w:t>XZ【2020】</w:t>
      </w:r>
      <w:r>
        <w:rPr>
          <w:rFonts w:hint="eastAsia"/>
          <w:highlight w:val="none"/>
          <w:lang w:val="en-US" w:eastAsia="zh-CN"/>
        </w:rPr>
        <w:t>013</w:t>
      </w:r>
      <w:r>
        <w:rPr>
          <w:rFonts w:hint="eastAsia"/>
          <w:highlight w:val="none"/>
        </w:rPr>
        <w:t>号</w:t>
      </w:r>
    </w:p>
    <w:p>
      <w:pPr>
        <w:autoSpaceDE w:val="0"/>
        <w:spacing w:line="360" w:lineRule="auto"/>
        <w:ind w:firstLine="420" w:firstLineChars="200"/>
        <w:jc w:val="left"/>
        <w:rPr>
          <w:rFonts w:asciiTheme="minorEastAsia" w:hAnsiTheme="minorEastAsia" w:eastAsiaTheme="minorEastAsia"/>
          <w:highlight w:val="none"/>
        </w:rPr>
      </w:pPr>
      <w:r>
        <w:rPr>
          <w:rFonts w:hint="eastAsia" w:asciiTheme="minorEastAsia" w:hAnsiTheme="minorEastAsia" w:eastAsiaTheme="minorEastAsia"/>
          <w:highlight w:val="none"/>
        </w:rPr>
        <w:t>2.3建设地点: 襄城县；</w:t>
      </w:r>
    </w:p>
    <w:p>
      <w:pPr>
        <w:autoSpaceDE w:val="0"/>
        <w:spacing w:line="360" w:lineRule="auto"/>
        <w:ind w:firstLine="420" w:firstLineChars="200"/>
        <w:jc w:val="left"/>
        <w:rPr>
          <w:rFonts w:asciiTheme="minorEastAsia" w:hAnsiTheme="minorEastAsia" w:eastAsiaTheme="minorEastAsia"/>
          <w:highlight w:val="none"/>
        </w:rPr>
      </w:pPr>
      <w:r>
        <w:rPr>
          <w:rFonts w:hint="eastAsia" w:asciiTheme="minorEastAsia" w:hAnsiTheme="minorEastAsia" w:eastAsiaTheme="minorEastAsia"/>
          <w:highlight w:val="none"/>
        </w:rPr>
        <w:t>2.4工期:自合同签订之日起90日历天/标段；</w:t>
      </w:r>
    </w:p>
    <w:p>
      <w:pPr>
        <w:autoSpaceDE w:val="0"/>
        <w:spacing w:line="360" w:lineRule="auto"/>
        <w:ind w:firstLine="420" w:firstLineChars="200"/>
        <w:jc w:val="left"/>
        <w:rPr>
          <w:rFonts w:asciiTheme="minorEastAsia" w:hAnsiTheme="minorEastAsia" w:eastAsiaTheme="minorEastAsia"/>
          <w:highlight w:val="none"/>
        </w:rPr>
      </w:pPr>
      <w:r>
        <w:rPr>
          <w:rFonts w:hint="eastAsia" w:asciiTheme="minorEastAsia" w:hAnsiTheme="minorEastAsia" w:eastAsiaTheme="minorEastAsia"/>
          <w:highlight w:val="none"/>
        </w:rPr>
        <w:t>2.5工程质量: 合格；</w:t>
      </w:r>
    </w:p>
    <w:p>
      <w:pPr>
        <w:autoSpaceDE w:val="0"/>
        <w:spacing w:line="360" w:lineRule="auto"/>
        <w:ind w:firstLine="420" w:firstLineChars="200"/>
        <w:jc w:val="left"/>
        <w:rPr>
          <w:rFonts w:asciiTheme="minorEastAsia" w:hAnsiTheme="minorEastAsia" w:eastAsiaTheme="minorEastAsia"/>
          <w:highlight w:val="none"/>
        </w:rPr>
      </w:pPr>
      <w:r>
        <w:rPr>
          <w:rFonts w:hint="eastAsia" w:asciiTheme="minorEastAsia" w:hAnsiTheme="minorEastAsia" w:eastAsiaTheme="minorEastAsia"/>
          <w:highlight w:val="none"/>
        </w:rPr>
        <w:t>2.6招标范围:招标文件、工程量清单、答疑纪要和补充文件、施工图纸（如有）范围内的所有建设内容；</w:t>
      </w:r>
      <w:bookmarkStart w:id="362" w:name="_GoBack"/>
      <w:bookmarkEnd w:id="362"/>
    </w:p>
    <w:p>
      <w:pPr>
        <w:autoSpaceDE w:val="0"/>
        <w:spacing w:line="360" w:lineRule="auto"/>
        <w:ind w:firstLine="420" w:firstLineChars="200"/>
        <w:jc w:val="left"/>
        <w:rPr>
          <w:rFonts w:asciiTheme="minorEastAsia" w:hAnsiTheme="minorEastAsia" w:eastAsiaTheme="minorEastAsia"/>
          <w:highlight w:val="none"/>
        </w:rPr>
      </w:pPr>
      <w:r>
        <w:rPr>
          <w:rFonts w:hint="eastAsia" w:asciiTheme="minorEastAsia" w:hAnsiTheme="minorEastAsia" w:eastAsiaTheme="minorEastAsia"/>
          <w:highlight w:val="none"/>
        </w:rPr>
        <w:t>2.7 标段划分及范围: 本次招标共划分为</w:t>
      </w:r>
      <w:r>
        <w:rPr>
          <w:rFonts w:hint="eastAsia" w:asciiTheme="minorEastAsia" w:hAnsiTheme="minorEastAsia" w:eastAsiaTheme="minorEastAsia"/>
          <w:highlight w:val="none"/>
          <w:lang w:val="en-US" w:eastAsia="zh-CN"/>
        </w:rPr>
        <w:t>3</w:t>
      </w:r>
      <w:r>
        <w:rPr>
          <w:rFonts w:hint="eastAsia" w:asciiTheme="minorEastAsia" w:hAnsiTheme="minorEastAsia" w:eastAsiaTheme="minorEastAsia"/>
          <w:highlight w:val="none"/>
        </w:rPr>
        <w:t>个施工标段(具体内容详见招标文件)；</w:t>
      </w:r>
    </w:p>
    <w:p>
      <w:pPr>
        <w:autoSpaceDE w:val="0"/>
        <w:spacing w:line="360" w:lineRule="auto"/>
        <w:ind w:firstLine="420" w:firstLineChars="200"/>
        <w:rPr>
          <w:rFonts w:hint="eastAsia" w:asciiTheme="minorEastAsia" w:hAnsiTheme="minorEastAsia" w:eastAsiaTheme="minorEastAsia"/>
          <w:bCs/>
          <w:highlight w:val="none"/>
        </w:rPr>
      </w:pPr>
      <w:r>
        <w:rPr>
          <w:rFonts w:hint="eastAsia" w:asciiTheme="minorEastAsia" w:hAnsiTheme="minorEastAsia" w:eastAsiaTheme="minorEastAsia"/>
          <w:bCs/>
          <w:highlight w:val="none"/>
        </w:rPr>
        <w:t>第十五标段：2020年襄城县颍阳镇大王庄村道路建设项目、2020年襄城县颍阳镇河沿孙村道路建设项目，招标控制价：2138982元；</w:t>
      </w:r>
    </w:p>
    <w:p>
      <w:pPr>
        <w:autoSpaceDE w:val="0"/>
        <w:spacing w:line="360" w:lineRule="auto"/>
        <w:ind w:firstLine="420" w:firstLineChars="200"/>
        <w:rPr>
          <w:rFonts w:hint="eastAsia" w:asciiTheme="minorEastAsia" w:hAnsiTheme="minorEastAsia" w:eastAsiaTheme="minorEastAsia"/>
          <w:bCs/>
          <w:highlight w:val="none"/>
        </w:rPr>
      </w:pPr>
      <w:r>
        <w:rPr>
          <w:rFonts w:hint="eastAsia" w:asciiTheme="minorEastAsia" w:hAnsiTheme="minorEastAsia" w:eastAsiaTheme="minorEastAsia"/>
          <w:bCs/>
          <w:highlight w:val="none"/>
        </w:rPr>
        <w:t>第十六标段：2020年襄城县双庙乡曹寺村道路建设项目、2020年襄城县双庙乡化行村道路建设项目，招标控制价：2773837元；</w:t>
      </w:r>
    </w:p>
    <w:p>
      <w:pPr>
        <w:autoSpaceDE w:val="0"/>
        <w:spacing w:line="360" w:lineRule="auto"/>
        <w:ind w:firstLine="420" w:firstLineChars="200"/>
        <w:rPr>
          <w:rFonts w:hint="eastAsia" w:asciiTheme="minorEastAsia" w:hAnsiTheme="minorEastAsia" w:eastAsiaTheme="minorEastAsia"/>
          <w:bCs/>
          <w:highlight w:val="none"/>
        </w:rPr>
      </w:pPr>
      <w:r>
        <w:rPr>
          <w:rFonts w:hint="eastAsia" w:asciiTheme="minorEastAsia" w:hAnsiTheme="minorEastAsia" w:eastAsiaTheme="minorEastAsia"/>
          <w:bCs/>
          <w:highlight w:val="none"/>
        </w:rPr>
        <w:t>第十七标段：2020年襄城县紫云镇古庄村道路建设项目、2020年襄城县紫云镇马赵村道路建设项目、2020年襄城县紫云镇孟沟村道路建设项目，招标控制价：1582910元；</w:t>
      </w:r>
    </w:p>
    <w:p>
      <w:pPr>
        <w:pStyle w:val="2"/>
        <w:spacing w:line="360" w:lineRule="auto"/>
        <w:ind w:firstLine="0" w:firstLineChars="0"/>
        <w:jc w:val="left"/>
        <w:rPr>
          <w:rFonts w:asciiTheme="minorEastAsia" w:hAnsiTheme="minorEastAsia" w:eastAsiaTheme="minorEastAsia"/>
          <w:b/>
          <w:color w:val="auto"/>
          <w:sz w:val="21"/>
          <w:szCs w:val="21"/>
          <w:highlight w:val="none"/>
        </w:rPr>
      </w:pPr>
      <w:r>
        <w:rPr>
          <w:rFonts w:hint="eastAsia" w:asciiTheme="minorEastAsia" w:hAnsiTheme="minorEastAsia" w:eastAsiaTheme="minorEastAsia"/>
          <w:b/>
          <w:color w:val="auto"/>
          <w:sz w:val="21"/>
          <w:szCs w:val="21"/>
          <w:highlight w:val="none"/>
        </w:rPr>
        <w:t>3、投标人资格要求</w:t>
      </w:r>
    </w:p>
    <w:p>
      <w:pPr>
        <w:autoSpaceDE w:val="0"/>
        <w:spacing w:line="360" w:lineRule="auto"/>
        <w:ind w:firstLine="420" w:firstLineChars="200"/>
        <w:jc w:val="left"/>
        <w:rPr>
          <w:rFonts w:hint="eastAsia" w:asciiTheme="minorEastAsia" w:hAnsiTheme="minorEastAsia" w:eastAsiaTheme="minorEastAsia"/>
          <w:highlight w:val="none"/>
        </w:rPr>
      </w:pPr>
      <w:r>
        <w:rPr>
          <w:rFonts w:hint="eastAsia" w:asciiTheme="minorEastAsia" w:hAnsiTheme="minorEastAsia" w:eastAsiaTheme="minorEastAsia"/>
          <w:highlight w:val="none"/>
        </w:rPr>
        <w:t>3.1投标人须具备中华人民共和国独立法人资格及有效的营业执照。</w:t>
      </w:r>
    </w:p>
    <w:p>
      <w:pPr>
        <w:autoSpaceDE w:val="0"/>
        <w:spacing w:line="360" w:lineRule="auto"/>
        <w:ind w:firstLine="420" w:firstLineChars="200"/>
        <w:jc w:val="left"/>
        <w:rPr>
          <w:rFonts w:hint="eastAsia" w:asciiTheme="minorEastAsia" w:hAnsiTheme="minorEastAsia" w:eastAsiaTheme="minorEastAsia"/>
          <w:highlight w:val="none"/>
        </w:rPr>
      </w:pPr>
      <w:r>
        <w:rPr>
          <w:rFonts w:hint="eastAsia" w:asciiTheme="minorEastAsia" w:hAnsiTheme="minorEastAsia" w:eastAsiaTheme="minorEastAsia"/>
          <w:highlight w:val="none"/>
        </w:rPr>
        <w:t>3.2 投标人应具有行政主管部门核发的公路工程施工总承包三级及以上资质，且具有有效的安全生产许可证。</w:t>
      </w:r>
    </w:p>
    <w:p>
      <w:pPr>
        <w:autoSpaceDE w:val="0"/>
        <w:spacing w:line="360" w:lineRule="auto"/>
        <w:ind w:firstLine="420" w:firstLineChars="200"/>
        <w:jc w:val="left"/>
        <w:rPr>
          <w:rFonts w:asciiTheme="minorEastAsia" w:hAnsiTheme="minorEastAsia" w:eastAsiaTheme="minorEastAsia"/>
          <w:highlight w:val="none"/>
        </w:rPr>
      </w:pPr>
      <w:r>
        <w:rPr>
          <w:rFonts w:hint="eastAsia" w:asciiTheme="minorEastAsia" w:hAnsiTheme="minorEastAsia" w:eastAsiaTheme="minorEastAsia"/>
          <w:highlight w:val="none"/>
        </w:rPr>
        <w:t>投标人应进入交通运输部“全国公路建设市场信用信息管理系统（http ：//glxy.mot.gov.cn）”中的公路工程施工资质企业名录，且投标人名称和资质与该名录中的相应企业名称和资质完全一致。</w:t>
      </w:r>
    </w:p>
    <w:p>
      <w:pPr>
        <w:autoSpaceDE w:val="0"/>
        <w:spacing w:line="360" w:lineRule="auto"/>
        <w:ind w:firstLine="420" w:firstLineChars="200"/>
        <w:jc w:val="left"/>
        <w:rPr>
          <w:rFonts w:asciiTheme="minorEastAsia" w:hAnsiTheme="minorEastAsia" w:eastAsiaTheme="minorEastAsia"/>
          <w:highlight w:val="none"/>
        </w:rPr>
      </w:pPr>
      <w:r>
        <w:rPr>
          <w:rFonts w:hint="eastAsia" w:asciiTheme="minorEastAsia" w:hAnsiTheme="minorEastAsia" w:eastAsiaTheme="minorEastAsia"/>
          <w:highlight w:val="none"/>
        </w:rPr>
        <w:t>3.3投标人拟派项目经理须具备公路工程专业二级及以上注册建造师执业资格，并具有有效的安全生产考核合格证（建安或交安B证），且未担任其它在施建设工程项目。</w:t>
      </w:r>
    </w:p>
    <w:p>
      <w:pPr>
        <w:autoSpaceDE w:val="0"/>
        <w:spacing w:line="360" w:lineRule="auto"/>
        <w:ind w:firstLine="420" w:firstLineChars="200"/>
        <w:jc w:val="left"/>
        <w:rPr>
          <w:rFonts w:asciiTheme="minorEastAsia" w:hAnsiTheme="minorEastAsia" w:eastAsiaTheme="minorEastAsia"/>
          <w:highlight w:val="none"/>
        </w:rPr>
      </w:pPr>
      <w:r>
        <w:rPr>
          <w:rFonts w:hint="eastAsia" w:asciiTheme="minorEastAsia" w:hAnsiTheme="minorEastAsia" w:eastAsiaTheme="minorEastAsia"/>
          <w:highlight w:val="none"/>
        </w:rPr>
        <w:t>3.4根据《河南省公路建设市场从业单位及人员信用管理办法》精神，按照最新的信用评价结果，被河南省交通运输厅或交通运输部信用等级评定为D级施工企业，不得参加投标。</w:t>
      </w:r>
    </w:p>
    <w:p>
      <w:pPr>
        <w:autoSpaceDE w:val="0"/>
        <w:spacing w:line="360" w:lineRule="auto"/>
        <w:ind w:firstLine="420" w:firstLineChars="200"/>
        <w:jc w:val="left"/>
        <w:rPr>
          <w:color w:val="000000"/>
          <w:highlight w:val="none"/>
        </w:rPr>
      </w:pPr>
      <w:r>
        <w:rPr>
          <w:rFonts w:hint="eastAsia" w:asciiTheme="minorEastAsia" w:hAnsiTheme="minorEastAsia" w:eastAsiaTheme="minorEastAsia"/>
          <w:highlight w:val="none"/>
        </w:rPr>
        <w:t>3.5</w:t>
      </w:r>
      <w:r>
        <w:rPr>
          <w:rFonts w:hint="eastAsia"/>
          <w:color w:val="000000"/>
          <w:highlight w:val="none"/>
        </w:rPr>
        <w:t>投标企业提供未被列入信用中国网站信用记录信用被执行人、重大税收违法案件当事人名单、安全生产领域失信生产经营单位、严重拖欠农民工工资失信主体（查询网站：信用中国并提供网站截图）。投标人提供（国家企业信用信息公示系统</w:t>
      </w:r>
      <w:r>
        <w:rPr>
          <w:rFonts w:ascii="微软雅黑" w:hAnsi="微软雅黑"/>
          <w:color w:val="000000"/>
          <w:highlight w:val="none"/>
        </w:rPr>
        <w:t>http://www.gsxt.gov.cn</w:t>
      </w:r>
      <w:r>
        <w:rPr>
          <w:rFonts w:hint="eastAsia"/>
          <w:color w:val="000000"/>
          <w:highlight w:val="none"/>
        </w:rPr>
        <w:t>），【未被列入经营异常名录信息、列入严重违法失信企业名单（黑名单）信息内容并提供网页截图】。投标人未被列入信用河南（河南省投标企业提供）网站（</w:t>
      </w:r>
      <w:r>
        <w:rPr>
          <w:rFonts w:ascii="微软雅黑" w:hAnsi="微软雅黑"/>
          <w:color w:val="000000"/>
          <w:highlight w:val="none"/>
        </w:rPr>
        <w:t>http://www.credithn.gov.cn/</w:t>
      </w:r>
      <w:r>
        <w:rPr>
          <w:rFonts w:hint="eastAsia"/>
          <w:color w:val="000000"/>
          <w:highlight w:val="none"/>
        </w:rPr>
        <w:t>）信用信息栏黑名单并提供网页截图。以上内容均需提供报名时间内截图。</w:t>
      </w:r>
    </w:p>
    <w:p>
      <w:pPr>
        <w:autoSpaceDE w:val="0"/>
        <w:spacing w:line="360" w:lineRule="auto"/>
        <w:ind w:firstLine="420" w:firstLineChars="200"/>
        <w:jc w:val="left"/>
        <w:rPr>
          <w:rFonts w:asciiTheme="minorEastAsia" w:hAnsiTheme="minorEastAsia" w:eastAsiaTheme="minorEastAsia"/>
          <w:highlight w:val="none"/>
        </w:rPr>
      </w:pPr>
      <w:r>
        <w:rPr>
          <w:rFonts w:hint="eastAsia" w:asciiTheme="minorEastAsia" w:hAnsiTheme="minorEastAsia" w:eastAsiaTheme="minorEastAsia"/>
          <w:highlight w:val="none"/>
        </w:rPr>
        <w:t>3.6投标人须提供许昌公共资源交易信用管理平台投标单位诚信承诺书网页截图。</w:t>
      </w:r>
    </w:p>
    <w:p>
      <w:pPr>
        <w:autoSpaceDE w:val="0"/>
        <w:spacing w:line="360" w:lineRule="auto"/>
        <w:ind w:firstLine="420" w:firstLineChars="200"/>
        <w:jc w:val="left"/>
        <w:rPr>
          <w:rFonts w:asciiTheme="minorEastAsia" w:hAnsiTheme="minorEastAsia" w:eastAsiaTheme="minorEastAsia"/>
          <w:highlight w:val="none"/>
        </w:rPr>
      </w:pPr>
      <w:r>
        <w:rPr>
          <w:rFonts w:hint="eastAsia" w:asciiTheme="minorEastAsia" w:hAnsiTheme="minorEastAsia" w:eastAsiaTheme="minorEastAsia"/>
          <w:highlight w:val="none"/>
        </w:rPr>
        <w:t>3.7与招标人存在利害关系可能影响招标公正性的单位，不得参加投标；单位负责人为同一人或存在控股、管理关系的不同单位，不得参加同一标段投标，否则，相关投标均无效。</w:t>
      </w:r>
    </w:p>
    <w:p>
      <w:pPr>
        <w:autoSpaceDE w:val="0"/>
        <w:spacing w:line="360" w:lineRule="auto"/>
        <w:ind w:firstLine="420" w:firstLineChars="200"/>
        <w:jc w:val="left"/>
        <w:rPr>
          <w:rFonts w:asciiTheme="minorEastAsia" w:hAnsiTheme="minorEastAsia" w:eastAsiaTheme="minorEastAsia"/>
          <w:highlight w:val="none"/>
        </w:rPr>
      </w:pPr>
      <w:r>
        <w:rPr>
          <w:rFonts w:hint="eastAsia" w:asciiTheme="minorEastAsia" w:hAnsiTheme="minorEastAsia" w:eastAsiaTheme="minorEastAsia"/>
          <w:highlight w:val="none"/>
        </w:rPr>
        <w:t>3.8投标人可以兼中本项目多个标段，但项目组成人员不得出现重复。</w:t>
      </w:r>
    </w:p>
    <w:p>
      <w:pPr>
        <w:autoSpaceDE w:val="0"/>
        <w:spacing w:line="360" w:lineRule="auto"/>
        <w:ind w:firstLine="420" w:firstLineChars="200"/>
        <w:jc w:val="left"/>
        <w:rPr>
          <w:rFonts w:asciiTheme="minorEastAsia" w:hAnsiTheme="minorEastAsia" w:eastAsiaTheme="minorEastAsia"/>
          <w:highlight w:val="none"/>
        </w:rPr>
      </w:pPr>
      <w:r>
        <w:rPr>
          <w:rFonts w:hint="eastAsia" w:asciiTheme="minorEastAsia" w:hAnsiTheme="minorEastAsia" w:eastAsiaTheme="minorEastAsia"/>
          <w:highlight w:val="none"/>
        </w:rPr>
        <w:t>3.9本项目不接受联合体投标。</w:t>
      </w:r>
    </w:p>
    <w:p>
      <w:pPr>
        <w:autoSpaceDE w:val="0"/>
        <w:spacing w:line="360" w:lineRule="auto"/>
        <w:ind w:firstLine="420" w:firstLineChars="200"/>
        <w:jc w:val="left"/>
        <w:rPr>
          <w:rFonts w:asciiTheme="minorEastAsia" w:hAnsiTheme="minorEastAsia" w:eastAsiaTheme="minorEastAsia"/>
          <w:highlight w:val="none"/>
        </w:rPr>
      </w:pPr>
      <w:r>
        <w:rPr>
          <w:rFonts w:hint="eastAsia" w:asciiTheme="minorEastAsia" w:hAnsiTheme="minorEastAsia" w:eastAsiaTheme="minorEastAsia"/>
          <w:highlight w:val="none"/>
        </w:rPr>
        <w:t>3.10本项目将采用资格后审。</w:t>
      </w:r>
    </w:p>
    <w:p>
      <w:pPr>
        <w:pStyle w:val="2"/>
        <w:spacing w:line="360" w:lineRule="auto"/>
        <w:ind w:firstLine="0" w:firstLineChars="0"/>
        <w:jc w:val="left"/>
        <w:rPr>
          <w:rFonts w:asciiTheme="minorEastAsia" w:hAnsiTheme="minorEastAsia" w:eastAsiaTheme="minorEastAsia"/>
          <w:b/>
          <w:color w:val="auto"/>
          <w:sz w:val="21"/>
          <w:szCs w:val="21"/>
          <w:highlight w:val="none"/>
        </w:rPr>
      </w:pPr>
      <w:r>
        <w:rPr>
          <w:rFonts w:hint="eastAsia" w:asciiTheme="minorEastAsia" w:hAnsiTheme="minorEastAsia" w:eastAsiaTheme="minorEastAsia"/>
          <w:b/>
          <w:color w:val="auto"/>
          <w:sz w:val="21"/>
          <w:szCs w:val="21"/>
          <w:highlight w:val="none"/>
        </w:rPr>
        <w:t>4、网上下载招标文件</w:t>
      </w:r>
    </w:p>
    <w:p>
      <w:pPr>
        <w:autoSpaceDE w:val="0"/>
        <w:spacing w:line="360" w:lineRule="auto"/>
        <w:ind w:firstLine="420" w:firstLineChars="200"/>
        <w:jc w:val="left"/>
        <w:rPr>
          <w:rFonts w:asciiTheme="minorEastAsia" w:hAnsiTheme="minorEastAsia" w:eastAsiaTheme="minorEastAsia"/>
          <w:highlight w:val="none"/>
        </w:rPr>
      </w:pPr>
      <w:r>
        <w:rPr>
          <w:rFonts w:hint="eastAsia" w:asciiTheme="minorEastAsia" w:hAnsiTheme="minorEastAsia" w:eastAsiaTheme="minorEastAsia"/>
          <w:highlight w:val="none"/>
        </w:rPr>
        <w:t>4.1投标人持CA数字认证证书，登录《全国公共资源交易平台（河南省•许昌市）》“系统用户注册”入口（http://221.14.6.70:8088/ggzy/eps/public/RegistAllJcxx.html）进行免费注册登记（详见“常见问题解答-诚信库网上注册相关资料下载”）；</w:t>
      </w:r>
    </w:p>
    <w:p>
      <w:pPr>
        <w:autoSpaceDE w:val="0"/>
        <w:spacing w:line="360" w:lineRule="auto"/>
        <w:ind w:firstLine="420" w:firstLineChars="200"/>
        <w:jc w:val="left"/>
        <w:rPr>
          <w:rFonts w:asciiTheme="minorEastAsia" w:hAnsiTheme="minorEastAsia" w:eastAsiaTheme="minorEastAsia"/>
          <w:highlight w:val="none"/>
        </w:rPr>
      </w:pPr>
      <w:r>
        <w:rPr>
          <w:rFonts w:hint="eastAsia" w:asciiTheme="minorEastAsia" w:hAnsiTheme="minorEastAsia" w:eastAsiaTheme="minorEastAsia"/>
          <w:highlight w:val="none"/>
        </w:rPr>
        <w:t>4.2在投标截止时间前登录《全国公共资源交易平台（河南省•许昌市）》“投标人/供应商登录”入口（http://221.14.6.70:8088/ggzy/）自行下载招标文件（详见“常见问题解答-交易系统操作手册”）。</w:t>
      </w:r>
    </w:p>
    <w:p>
      <w:pPr>
        <w:pStyle w:val="2"/>
        <w:spacing w:line="360" w:lineRule="auto"/>
        <w:ind w:firstLine="0" w:firstLineChars="0"/>
        <w:jc w:val="left"/>
        <w:rPr>
          <w:rFonts w:cs="Times New Roman" w:asciiTheme="minorEastAsia" w:hAnsiTheme="minorEastAsia" w:eastAsiaTheme="minorEastAsia"/>
          <w:b/>
          <w:color w:val="auto"/>
          <w:sz w:val="21"/>
          <w:szCs w:val="21"/>
          <w:highlight w:val="none"/>
        </w:rPr>
      </w:pPr>
      <w:r>
        <w:rPr>
          <w:rFonts w:hint="eastAsia" w:cs="Times New Roman" w:asciiTheme="minorEastAsia" w:hAnsiTheme="minorEastAsia" w:eastAsiaTheme="minorEastAsia"/>
          <w:b/>
          <w:color w:val="auto"/>
          <w:sz w:val="21"/>
          <w:szCs w:val="21"/>
          <w:highlight w:val="none"/>
        </w:rPr>
        <w:t>5.招标文件和施工图纸的获取</w:t>
      </w:r>
    </w:p>
    <w:p>
      <w:pPr>
        <w:autoSpaceDE w:val="0"/>
        <w:spacing w:line="360" w:lineRule="auto"/>
        <w:ind w:firstLine="420" w:firstLineChars="200"/>
        <w:jc w:val="left"/>
        <w:rPr>
          <w:rFonts w:asciiTheme="minorEastAsia" w:hAnsiTheme="minorEastAsia" w:eastAsiaTheme="minorEastAsia"/>
          <w:highlight w:val="none"/>
        </w:rPr>
      </w:pPr>
      <w:r>
        <w:rPr>
          <w:rFonts w:asciiTheme="minorEastAsia" w:hAnsiTheme="minorEastAsia" w:eastAsiaTheme="minorEastAsia"/>
          <w:highlight w:val="none"/>
        </w:rPr>
        <w:t>5.1</w:t>
      </w:r>
      <w:r>
        <w:rPr>
          <w:rFonts w:hint="eastAsia" w:asciiTheme="minorEastAsia" w:hAnsiTheme="minorEastAsia" w:eastAsiaTheme="minorEastAsia"/>
          <w:highlight w:val="none"/>
        </w:rPr>
        <w:t>招标文件和工程量清单的获取：投标人于投标文件递交截止时间前均可登录《全国公共资源交易平台</w:t>
      </w:r>
      <w:r>
        <w:rPr>
          <w:rFonts w:asciiTheme="minorEastAsia" w:hAnsiTheme="minorEastAsia" w:eastAsiaTheme="minorEastAsia"/>
          <w:highlight w:val="none"/>
        </w:rPr>
        <w:t>(</w:t>
      </w:r>
      <w:r>
        <w:rPr>
          <w:rFonts w:hint="eastAsia" w:asciiTheme="minorEastAsia" w:hAnsiTheme="minorEastAsia" w:eastAsiaTheme="minorEastAsia"/>
          <w:highlight w:val="none"/>
        </w:rPr>
        <w:t>河南省▪许昌市</w:t>
      </w:r>
      <w:r>
        <w:rPr>
          <w:rFonts w:asciiTheme="minorEastAsia" w:hAnsiTheme="minorEastAsia" w:eastAsiaTheme="minorEastAsia"/>
          <w:highlight w:val="none"/>
        </w:rPr>
        <w:t>)</w:t>
      </w:r>
      <w:r>
        <w:rPr>
          <w:rFonts w:hint="eastAsia" w:asciiTheme="minorEastAsia" w:hAnsiTheme="minorEastAsia" w:eastAsiaTheme="minorEastAsia"/>
          <w:highlight w:val="none"/>
        </w:rPr>
        <w:t>》（</w:t>
      </w:r>
      <w:r>
        <w:rPr>
          <w:rFonts w:asciiTheme="minorEastAsia" w:hAnsiTheme="minorEastAsia" w:eastAsiaTheme="minorEastAsia"/>
          <w:highlight w:val="none"/>
        </w:rPr>
        <w:t>http://xcggzy.gov.cn/</w:t>
      </w:r>
      <w:r>
        <w:rPr>
          <w:rFonts w:hint="eastAsia" w:asciiTheme="minorEastAsia" w:hAnsiTheme="minorEastAsia" w:eastAsiaTheme="minorEastAsia"/>
          <w:highlight w:val="none"/>
        </w:rPr>
        <w:t>），通过“投标人</w:t>
      </w:r>
      <w:r>
        <w:rPr>
          <w:rFonts w:asciiTheme="minorEastAsia" w:hAnsiTheme="minorEastAsia" w:eastAsiaTheme="minorEastAsia"/>
          <w:highlight w:val="none"/>
        </w:rPr>
        <w:t>/</w:t>
      </w:r>
      <w:r>
        <w:rPr>
          <w:rFonts w:hint="eastAsia" w:asciiTheme="minorEastAsia" w:hAnsiTheme="minorEastAsia" w:eastAsiaTheme="minorEastAsia"/>
          <w:highlight w:val="none"/>
        </w:rPr>
        <w:t>供应商登录”</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入口自行下载。</w:t>
      </w:r>
    </w:p>
    <w:p>
      <w:pPr>
        <w:autoSpaceDE w:val="0"/>
        <w:spacing w:line="360" w:lineRule="auto"/>
        <w:ind w:firstLine="420" w:firstLineChars="200"/>
        <w:jc w:val="left"/>
        <w:rPr>
          <w:rFonts w:asciiTheme="minorEastAsia" w:hAnsiTheme="minorEastAsia" w:eastAsiaTheme="minorEastAsia"/>
          <w:highlight w:val="none"/>
        </w:rPr>
      </w:pPr>
      <w:r>
        <w:rPr>
          <w:rFonts w:hint="eastAsia" w:asciiTheme="minorEastAsia" w:hAnsiTheme="minorEastAsia" w:eastAsiaTheme="minorEastAsia"/>
          <w:highlight w:val="none"/>
        </w:rPr>
        <w:t>5.2招标文件每套售价300元，于提交电子投标文件时缴纳给招标代理机构，售后不退。</w:t>
      </w:r>
    </w:p>
    <w:p>
      <w:pPr>
        <w:pStyle w:val="2"/>
        <w:spacing w:line="360" w:lineRule="auto"/>
        <w:ind w:firstLine="0" w:firstLineChars="0"/>
        <w:jc w:val="left"/>
        <w:rPr>
          <w:rFonts w:cs="Times New Roman" w:asciiTheme="minorEastAsia" w:hAnsiTheme="minorEastAsia" w:eastAsiaTheme="minorEastAsia"/>
          <w:b/>
          <w:color w:val="auto"/>
          <w:sz w:val="21"/>
          <w:szCs w:val="21"/>
          <w:highlight w:val="none"/>
        </w:rPr>
      </w:pPr>
      <w:r>
        <w:rPr>
          <w:rFonts w:hint="eastAsia" w:cs="Times New Roman" w:asciiTheme="minorEastAsia" w:hAnsiTheme="minorEastAsia" w:eastAsiaTheme="minorEastAsia"/>
          <w:b/>
          <w:color w:val="auto"/>
          <w:sz w:val="21"/>
          <w:szCs w:val="21"/>
          <w:highlight w:val="none"/>
        </w:rPr>
        <w:t>6.投标文件的提交</w:t>
      </w:r>
    </w:p>
    <w:p>
      <w:pPr>
        <w:autoSpaceDE w:val="0"/>
        <w:spacing w:line="360" w:lineRule="auto"/>
        <w:ind w:firstLine="420" w:firstLineChars="200"/>
        <w:jc w:val="left"/>
        <w:rPr>
          <w:rFonts w:asciiTheme="minorEastAsia" w:hAnsiTheme="minorEastAsia" w:eastAsiaTheme="minorEastAsia"/>
          <w:highlight w:val="none"/>
        </w:rPr>
      </w:pPr>
      <w:r>
        <w:rPr>
          <w:rFonts w:hint="eastAsia" w:asciiTheme="minorEastAsia" w:hAnsiTheme="minorEastAsia" w:eastAsiaTheme="minorEastAsia"/>
          <w:highlight w:val="none"/>
        </w:rPr>
        <w:t>6.1 本项目为全流程电子化交易项目，并在开标现场提交2份电子介质存储的备份文件。</w:t>
      </w:r>
    </w:p>
    <w:p>
      <w:pPr>
        <w:autoSpaceDE w:val="0"/>
        <w:spacing w:line="360" w:lineRule="auto"/>
        <w:ind w:firstLine="420" w:firstLineChars="200"/>
        <w:jc w:val="left"/>
        <w:rPr>
          <w:rFonts w:asciiTheme="minorEastAsia" w:hAnsiTheme="minorEastAsia" w:eastAsiaTheme="minorEastAsia"/>
          <w:highlight w:val="none"/>
        </w:rPr>
      </w:pPr>
      <w:r>
        <w:rPr>
          <w:rFonts w:hint="eastAsia" w:asciiTheme="minorEastAsia" w:hAnsiTheme="minorEastAsia" w:eastAsiaTheme="minorEastAsia"/>
          <w:highlight w:val="none"/>
        </w:rPr>
        <w:t>6.2 投标文件提交的截止时间及开标时间：</w:t>
      </w:r>
      <w:r>
        <w:rPr>
          <w:rFonts w:hint="eastAsia" w:asciiTheme="minorEastAsia" w:hAnsiTheme="minorEastAsia" w:eastAsiaTheme="minorEastAsia"/>
          <w:highlight w:val="none"/>
          <w:lang w:eastAsia="zh-CN"/>
        </w:rPr>
        <w:t>2020年03月16日</w:t>
      </w:r>
      <w:r>
        <w:rPr>
          <w:rFonts w:hint="eastAsia" w:asciiTheme="minorEastAsia" w:hAnsiTheme="minorEastAsia" w:eastAsiaTheme="minorEastAsia"/>
          <w:highlight w:val="none"/>
        </w:rPr>
        <w:t>09：00时整（北京时间），逾期送达或者未送达指定地点的投标文件，招标人不予受理。</w:t>
      </w:r>
    </w:p>
    <w:p>
      <w:pPr>
        <w:autoSpaceDE w:val="0"/>
        <w:spacing w:line="360" w:lineRule="auto"/>
        <w:ind w:firstLine="420" w:firstLineChars="200"/>
        <w:jc w:val="left"/>
        <w:rPr>
          <w:rFonts w:asciiTheme="minorEastAsia" w:hAnsiTheme="minorEastAsia" w:eastAsiaTheme="minorEastAsia"/>
          <w:highlight w:val="none"/>
        </w:rPr>
      </w:pPr>
      <w:r>
        <w:rPr>
          <w:rFonts w:asciiTheme="minorEastAsia" w:hAnsiTheme="minorEastAsia" w:eastAsiaTheme="minorEastAsia"/>
          <w:highlight w:val="none"/>
        </w:rPr>
        <w:t>6.3</w:t>
      </w:r>
      <w:r>
        <w:rPr>
          <w:rFonts w:hint="eastAsia" w:asciiTheme="minorEastAsia" w:hAnsiTheme="minorEastAsia" w:eastAsiaTheme="minorEastAsia"/>
          <w:highlight w:val="none"/>
        </w:rPr>
        <w:t>电子投标文件的提交：电子投标文件应在投标文件提交截止时间（开标时间）之前成功提交至《全国公共资源交易平台</w:t>
      </w:r>
      <w:r>
        <w:rPr>
          <w:rFonts w:asciiTheme="minorEastAsia" w:hAnsiTheme="minorEastAsia" w:eastAsiaTheme="minorEastAsia"/>
          <w:highlight w:val="none"/>
        </w:rPr>
        <w:t>(</w:t>
      </w:r>
      <w:r>
        <w:rPr>
          <w:rFonts w:hint="eastAsia" w:asciiTheme="minorEastAsia" w:hAnsiTheme="minorEastAsia" w:eastAsiaTheme="minorEastAsia"/>
          <w:highlight w:val="none"/>
        </w:rPr>
        <w:t>河南省▪许昌市</w:t>
      </w:r>
      <w:r>
        <w:rPr>
          <w:rFonts w:asciiTheme="minorEastAsia" w:hAnsiTheme="minorEastAsia" w:eastAsiaTheme="minorEastAsia"/>
          <w:highlight w:val="none"/>
        </w:rPr>
        <w:t>)</w:t>
      </w:r>
      <w:r>
        <w:rPr>
          <w:rFonts w:hint="eastAsia" w:asciiTheme="minorEastAsia" w:hAnsiTheme="minorEastAsia" w:eastAsiaTheme="minorEastAsia"/>
          <w:highlight w:val="none"/>
        </w:rPr>
        <w:t>》公共资源交易系统，并在开标现场提交</w:t>
      </w:r>
      <w:r>
        <w:rPr>
          <w:rFonts w:asciiTheme="minorEastAsia" w:hAnsiTheme="minorEastAsia" w:eastAsiaTheme="minorEastAsia"/>
          <w:highlight w:val="none"/>
        </w:rPr>
        <w:t>2</w:t>
      </w:r>
      <w:r>
        <w:rPr>
          <w:rFonts w:hint="eastAsia" w:asciiTheme="minorEastAsia" w:hAnsiTheme="minorEastAsia" w:eastAsiaTheme="minorEastAsia"/>
          <w:highlight w:val="none"/>
        </w:rPr>
        <w:t>份电子介质存储的备份文件。</w:t>
      </w:r>
    </w:p>
    <w:p>
      <w:pPr>
        <w:autoSpaceDE w:val="0"/>
        <w:spacing w:line="360" w:lineRule="auto"/>
        <w:ind w:firstLine="420" w:firstLineChars="200"/>
        <w:jc w:val="left"/>
        <w:rPr>
          <w:rFonts w:asciiTheme="minorEastAsia" w:hAnsiTheme="minorEastAsia" w:eastAsiaTheme="minorEastAsia"/>
          <w:highlight w:val="none"/>
        </w:rPr>
      </w:pPr>
      <w:r>
        <w:rPr>
          <w:rFonts w:hint="eastAsia" w:asciiTheme="minorEastAsia" w:hAnsiTheme="minorEastAsia" w:eastAsiaTheme="minorEastAsia"/>
          <w:highlight w:val="none"/>
        </w:rPr>
        <w:t>6.4电子投标文件提交地点：襄城县公共资源交易中心（襄城县八七路东段电子产业园12楼开标二室）。</w:t>
      </w:r>
    </w:p>
    <w:p>
      <w:pPr>
        <w:autoSpaceDE w:val="0"/>
        <w:spacing w:line="360" w:lineRule="auto"/>
        <w:ind w:firstLine="420" w:firstLineChars="200"/>
        <w:jc w:val="left"/>
        <w:rPr>
          <w:rFonts w:asciiTheme="minorEastAsia" w:hAnsiTheme="minorEastAsia" w:eastAsiaTheme="minorEastAsia"/>
          <w:highlight w:val="none"/>
        </w:rPr>
      </w:pPr>
      <w:r>
        <w:rPr>
          <w:rFonts w:hint="eastAsia" w:asciiTheme="minorEastAsia" w:hAnsiTheme="minorEastAsia" w:eastAsiaTheme="minorEastAsia"/>
          <w:highlight w:val="none"/>
        </w:rPr>
        <w:t>6.5逾期送达的或者未送达指定地点的电子介质存储的备份文件，招标人不予受理。</w:t>
      </w:r>
    </w:p>
    <w:p>
      <w:pPr>
        <w:pStyle w:val="2"/>
        <w:spacing w:line="360" w:lineRule="auto"/>
        <w:ind w:firstLine="0" w:firstLineChars="0"/>
        <w:jc w:val="left"/>
        <w:rPr>
          <w:rFonts w:cs="Times New Roman" w:asciiTheme="minorEastAsia" w:hAnsiTheme="minorEastAsia" w:eastAsiaTheme="minorEastAsia"/>
          <w:b/>
          <w:color w:val="auto"/>
          <w:sz w:val="21"/>
          <w:szCs w:val="21"/>
          <w:highlight w:val="none"/>
        </w:rPr>
      </w:pPr>
      <w:r>
        <w:rPr>
          <w:rFonts w:hint="eastAsia" w:cs="Times New Roman" w:asciiTheme="minorEastAsia" w:hAnsiTheme="minorEastAsia" w:eastAsiaTheme="minorEastAsia"/>
          <w:b/>
          <w:color w:val="auto"/>
          <w:sz w:val="21"/>
          <w:szCs w:val="21"/>
          <w:highlight w:val="none"/>
        </w:rPr>
        <w:t>7.发布公告的媒介</w:t>
      </w:r>
    </w:p>
    <w:p>
      <w:pPr>
        <w:autoSpaceDE w:val="0"/>
        <w:spacing w:line="360" w:lineRule="auto"/>
        <w:ind w:firstLine="420" w:firstLineChars="200"/>
        <w:jc w:val="left"/>
        <w:rPr>
          <w:rFonts w:asciiTheme="minorEastAsia" w:hAnsiTheme="minorEastAsia" w:eastAsiaTheme="minorEastAsia"/>
          <w:highlight w:val="none"/>
        </w:rPr>
      </w:pPr>
      <w:r>
        <w:rPr>
          <w:rFonts w:hint="eastAsia" w:asciiTheme="minorEastAsia" w:hAnsiTheme="minorEastAsia" w:eastAsiaTheme="minorEastAsia"/>
          <w:highlight w:val="none"/>
        </w:rPr>
        <w:t>本公告同时在《全国公共资源交易平台</w:t>
      </w:r>
      <w:r>
        <w:rPr>
          <w:rFonts w:asciiTheme="minorEastAsia" w:hAnsiTheme="minorEastAsia" w:eastAsiaTheme="minorEastAsia"/>
          <w:highlight w:val="none"/>
        </w:rPr>
        <w:t>(</w:t>
      </w:r>
      <w:r>
        <w:rPr>
          <w:rFonts w:hint="eastAsia" w:asciiTheme="minorEastAsia" w:hAnsiTheme="minorEastAsia" w:eastAsiaTheme="minorEastAsia"/>
          <w:highlight w:val="none"/>
        </w:rPr>
        <w:t>河南省▪许昌市</w:t>
      </w:r>
      <w:r>
        <w:rPr>
          <w:rFonts w:asciiTheme="minorEastAsia" w:hAnsiTheme="minorEastAsia" w:eastAsiaTheme="minorEastAsia"/>
          <w:highlight w:val="none"/>
        </w:rPr>
        <w:t>)</w:t>
      </w:r>
      <w:r>
        <w:rPr>
          <w:rFonts w:hint="eastAsia" w:asciiTheme="minorEastAsia" w:hAnsiTheme="minorEastAsia" w:eastAsiaTheme="minorEastAsia"/>
          <w:highlight w:val="none"/>
        </w:rPr>
        <w:t>》、《河南省电子招标投标公共服务平台》上发布。</w:t>
      </w:r>
    </w:p>
    <w:p>
      <w:pPr>
        <w:pStyle w:val="2"/>
        <w:spacing w:line="360" w:lineRule="auto"/>
        <w:ind w:firstLine="0" w:firstLineChars="0"/>
        <w:jc w:val="left"/>
        <w:rPr>
          <w:rFonts w:cs="Times New Roman" w:asciiTheme="minorEastAsia" w:hAnsiTheme="minorEastAsia" w:eastAsiaTheme="minorEastAsia"/>
          <w:b/>
          <w:color w:val="auto"/>
          <w:sz w:val="21"/>
          <w:szCs w:val="21"/>
          <w:highlight w:val="none"/>
        </w:rPr>
      </w:pPr>
      <w:r>
        <w:rPr>
          <w:rFonts w:hint="eastAsia" w:cs="Times New Roman" w:asciiTheme="minorEastAsia" w:hAnsiTheme="minorEastAsia" w:eastAsiaTheme="minorEastAsia"/>
          <w:b/>
          <w:color w:val="auto"/>
          <w:sz w:val="21"/>
          <w:szCs w:val="21"/>
          <w:highlight w:val="none"/>
        </w:rPr>
        <w:t>8、联系方式</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 xml:space="preserve">招 标 人：襄城县农村公路管理所 </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联系地址：襄城县迎宾路</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联系人：刘先生</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联系电话：</w:t>
      </w:r>
      <w:r>
        <w:rPr>
          <w:rFonts w:cs="Times New Roman" w:asciiTheme="minorEastAsia" w:hAnsiTheme="minorEastAsia" w:eastAsiaTheme="minorEastAsia"/>
          <w:color w:val="auto"/>
          <w:sz w:val="21"/>
          <w:szCs w:val="21"/>
          <w:highlight w:val="none"/>
        </w:rPr>
        <w:t>0374-3599378</w:t>
      </w:r>
    </w:p>
    <w:p>
      <w:pPr>
        <w:pStyle w:val="2"/>
        <w:spacing w:line="360" w:lineRule="auto"/>
        <w:ind w:firstLineChars="200"/>
        <w:jc w:val="left"/>
        <w:rPr>
          <w:rFonts w:hint="eastAsia" w:cs="Times New Roman" w:asciiTheme="minorEastAsia" w:hAnsiTheme="minorEastAsia" w:eastAsiaTheme="minorEastAsia"/>
          <w:color w:val="auto"/>
          <w:sz w:val="21"/>
          <w:szCs w:val="21"/>
          <w:highlight w:val="none"/>
          <w:lang w:eastAsia="zh-CN"/>
        </w:rPr>
      </w:pPr>
      <w:r>
        <w:rPr>
          <w:rFonts w:hint="eastAsia" w:cs="Times New Roman" w:asciiTheme="minorEastAsia" w:hAnsiTheme="minorEastAsia" w:eastAsiaTheme="minorEastAsia"/>
          <w:color w:val="auto"/>
          <w:sz w:val="21"/>
          <w:szCs w:val="21"/>
          <w:highlight w:val="none"/>
        </w:rPr>
        <w:t>招标代理机构：</w:t>
      </w:r>
      <w:r>
        <w:rPr>
          <w:rFonts w:hint="eastAsia" w:cs="Times New Roman" w:asciiTheme="minorEastAsia" w:hAnsiTheme="minorEastAsia" w:eastAsiaTheme="minorEastAsia"/>
          <w:color w:val="auto"/>
          <w:sz w:val="21"/>
          <w:szCs w:val="21"/>
          <w:highlight w:val="none"/>
          <w:lang w:eastAsia="zh-CN"/>
        </w:rPr>
        <w:t>河南建标工程管理有限公司</w:t>
      </w:r>
    </w:p>
    <w:p>
      <w:pPr>
        <w:pStyle w:val="2"/>
        <w:spacing w:line="360" w:lineRule="auto"/>
        <w:ind w:firstLineChars="200"/>
        <w:jc w:val="left"/>
        <w:rPr>
          <w:rFonts w:hint="default" w:cs="Times New Roman" w:asciiTheme="minorEastAsia" w:hAnsiTheme="minorEastAsia" w:eastAsiaTheme="minorEastAsia"/>
          <w:color w:val="auto"/>
          <w:sz w:val="21"/>
          <w:szCs w:val="21"/>
          <w:highlight w:val="none"/>
          <w:lang w:val="en-US" w:eastAsia="zh-CN"/>
        </w:rPr>
      </w:pPr>
      <w:r>
        <w:rPr>
          <w:rFonts w:hint="eastAsia" w:cs="Times New Roman" w:asciiTheme="minorEastAsia" w:hAnsiTheme="minorEastAsia" w:eastAsiaTheme="minorEastAsia"/>
          <w:color w:val="auto"/>
          <w:sz w:val="21"/>
          <w:szCs w:val="21"/>
          <w:highlight w:val="none"/>
        </w:rPr>
        <w:t>地 址：</w:t>
      </w:r>
      <w:r>
        <w:rPr>
          <w:rFonts w:hint="eastAsia" w:cs="Times New Roman" w:asciiTheme="minorEastAsia" w:hAnsiTheme="minorEastAsia" w:eastAsiaTheme="minorEastAsia"/>
          <w:color w:val="auto"/>
          <w:sz w:val="21"/>
          <w:szCs w:val="21"/>
          <w:highlight w:val="none"/>
          <w:lang w:eastAsia="zh-CN"/>
        </w:rPr>
        <w:t>许昌市劳动路</w:t>
      </w:r>
      <w:r>
        <w:rPr>
          <w:rFonts w:hint="eastAsia" w:cs="Times New Roman" w:asciiTheme="minorEastAsia" w:hAnsiTheme="minorEastAsia" w:eastAsiaTheme="minorEastAsia"/>
          <w:color w:val="auto"/>
          <w:sz w:val="21"/>
          <w:szCs w:val="21"/>
          <w:highlight w:val="none"/>
          <w:lang w:val="en-US" w:eastAsia="zh-CN"/>
        </w:rPr>
        <w:t>1567号</w:t>
      </w:r>
    </w:p>
    <w:p>
      <w:pPr>
        <w:pStyle w:val="2"/>
        <w:spacing w:line="360" w:lineRule="auto"/>
        <w:ind w:firstLineChars="200"/>
        <w:jc w:val="left"/>
        <w:rPr>
          <w:rFonts w:hint="eastAsia" w:cs="Times New Roman" w:asciiTheme="minorEastAsia" w:hAnsiTheme="minorEastAsia" w:eastAsiaTheme="minorEastAsia"/>
          <w:color w:val="auto"/>
          <w:sz w:val="21"/>
          <w:szCs w:val="21"/>
          <w:highlight w:val="none"/>
          <w:lang w:eastAsia="zh-CN"/>
        </w:rPr>
      </w:pPr>
      <w:r>
        <w:rPr>
          <w:rFonts w:hint="eastAsia" w:cs="Times New Roman" w:asciiTheme="minorEastAsia" w:hAnsiTheme="minorEastAsia" w:eastAsiaTheme="minorEastAsia"/>
          <w:color w:val="auto"/>
          <w:sz w:val="21"/>
          <w:szCs w:val="21"/>
          <w:highlight w:val="none"/>
        </w:rPr>
        <w:t>联系人：</w:t>
      </w:r>
      <w:r>
        <w:rPr>
          <w:rFonts w:hint="eastAsia" w:cs="Times New Roman" w:asciiTheme="minorEastAsia" w:hAnsiTheme="minorEastAsia" w:eastAsiaTheme="minorEastAsia"/>
          <w:color w:val="auto"/>
          <w:sz w:val="21"/>
          <w:szCs w:val="21"/>
          <w:highlight w:val="none"/>
          <w:lang w:eastAsia="zh-CN"/>
        </w:rPr>
        <w:t>赵先生</w:t>
      </w:r>
    </w:p>
    <w:p>
      <w:pPr>
        <w:pStyle w:val="2"/>
        <w:spacing w:line="360" w:lineRule="auto"/>
        <w:ind w:firstLineChars="200"/>
        <w:jc w:val="left"/>
        <w:rPr>
          <w:rFonts w:hint="default" w:cs="Times New Roman" w:asciiTheme="minorEastAsia" w:hAnsiTheme="minorEastAsia" w:eastAsiaTheme="minorEastAsia"/>
          <w:color w:val="auto"/>
          <w:sz w:val="21"/>
          <w:szCs w:val="21"/>
          <w:highlight w:val="none"/>
          <w:lang w:val="en-US" w:eastAsia="zh-CN"/>
        </w:rPr>
      </w:pPr>
      <w:r>
        <w:rPr>
          <w:rFonts w:hint="eastAsia" w:cs="Times New Roman" w:asciiTheme="minorEastAsia" w:hAnsiTheme="minorEastAsia" w:eastAsiaTheme="minorEastAsia"/>
          <w:color w:val="auto"/>
          <w:sz w:val="21"/>
          <w:szCs w:val="21"/>
          <w:highlight w:val="none"/>
        </w:rPr>
        <w:t>联系电话：0374-</w:t>
      </w:r>
      <w:r>
        <w:rPr>
          <w:rFonts w:hint="eastAsia" w:cs="Times New Roman" w:asciiTheme="minorEastAsia" w:hAnsiTheme="minorEastAsia" w:eastAsiaTheme="minorEastAsia"/>
          <w:color w:val="auto"/>
          <w:sz w:val="21"/>
          <w:szCs w:val="21"/>
          <w:highlight w:val="none"/>
          <w:lang w:val="en-US" w:eastAsia="zh-CN"/>
        </w:rPr>
        <w:t>2771160  1373371168</w:t>
      </w:r>
    </w:p>
    <w:p>
      <w:pPr>
        <w:pStyle w:val="2"/>
        <w:ind w:firstLine="211"/>
        <w:jc w:val="left"/>
        <w:rPr>
          <w:rFonts w:cs="Times New Roman" w:asciiTheme="minorEastAsia" w:hAnsiTheme="minorEastAsia" w:eastAsiaTheme="minorEastAsia"/>
          <w:b/>
          <w:color w:val="auto"/>
          <w:sz w:val="21"/>
          <w:szCs w:val="21"/>
          <w:highlight w:val="none"/>
        </w:rPr>
      </w:pPr>
      <w:r>
        <w:rPr>
          <w:rFonts w:hint="eastAsia" w:cs="Times New Roman" w:asciiTheme="minorEastAsia" w:hAnsiTheme="minorEastAsia" w:eastAsiaTheme="minorEastAsia"/>
          <w:b/>
          <w:color w:val="auto"/>
          <w:sz w:val="21"/>
          <w:szCs w:val="21"/>
          <w:highlight w:val="none"/>
        </w:rPr>
        <w:t>温馨提示：</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本项目为全流程电子化交易项目，请认真阅读招标文件，并注意以下事项。</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1.投标人应按招标文件规定下载、编制、提交电子投标文件。开、评标现场不接受投标人递交的电子投标文件以外的其他资料。</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2.电子文件下载、制作、提交期间和开标（电子投标文件的解密）环节，投标人须使用CA数字证书（证书须在有效期内）。</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3.电子投标文件的制作</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3.1 投标人登录《全国公共资源交易平台（河南省•许昌市）》公共资源交易系统（http://221.14.6.70:8088/ggzy/）下载“许昌投标文件制作系统SEARUN V1.1”，按招标文件要求制作电子投标文件。</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电子投标文件的制作，参考《全国公共资源交易平台（河南省•许昌市）》公共资源交易系统——组件下载——交易系统操作手册（投标人、供应商）。</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3.2 投标人须将招标文件要求的资质、业绩、荣誉及相关人员证明材料等资料原件扫描件或图片制作到所提交的电子投标文件中。</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3.3投标人对同一项目多个标段进行投标的，应分别下载所投标段的招标文件，按标段制作电子投标文件，并按招标文件要求在相应位置加盖投标人电子印章和法人电子印章。</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一个标段对应生成一个文件夹（xxxx项目xx标段）, 其中包含2个文件和1个文件夹。后缀名为“.file”的文件用于电子投标使用，后缀为PDF、“备份文件夹”使用电子介质存储，供开标现场备用。</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4.电子投标文件的提交</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4.1电子投标文件应在招标文件规定的投标文件提交截止时间（开标时间）之前成功提交至《全国公共资源交易平台（河南省•许昌市）》公共资源交易系统（http://221.14.6.70:8088/ggzy/）。投标人应充分考虑并预留技术处理和上传数据所需时间。</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4.2 投标人对同一项目多个标段进行投标的，电子投标文件应按标段分别提交。</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4.3 电子投标文件成功提交后，投标人应打印“投标文件提交回执单”，供开标现场备查。</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5.评标依据</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5.1采用全流程电子化交易评标时，评标委员会以电子投标文件为依据评标。</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5.2全流程电子化交易系统如因系统异常情况无法完成，将以人工方式进行。评标委员会以电子介质存储的备份文件为依据评标。</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招标人及其代理机构需留存项目电子档案时，可在质疑期满后使用CA锁从交易平台自行下载。</w:t>
      </w:r>
    </w:p>
    <w:p>
      <w:pPr>
        <w:pageBreakBefore/>
        <w:adjustRightInd w:val="0"/>
        <w:snapToGrid w:val="0"/>
        <w:spacing w:line="360" w:lineRule="auto"/>
        <w:jc w:val="center"/>
        <w:outlineLvl w:val="1"/>
        <w:rPr>
          <w:rFonts w:asciiTheme="minorEastAsia" w:hAnsiTheme="minorEastAsia" w:eastAsiaTheme="minorEastAsia"/>
          <w:sz w:val="18"/>
          <w:szCs w:val="18"/>
        </w:rPr>
      </w:pPr>
      <w:bookmarkStart w:id="4" w:name="_Toc393441355"/>
      <w:bookmarkEnd w:id="4"/>
      <w:r>
        <w:rPr>
          <w:rFonts w:hint="eastAsia" w:asciiTheme="minorEastAsia" w:hAnsiTheme="minorEastAsia" w:eastAsiaTheme="minorEastAsia"/>
          <w:sz w:val="36"/>
          <w:szCs w:val="36"/>
        </w:rPr>
        <w:t>第二章  投标人须知</w:t>
      </w:r>
    </w:p>
    <w:p>
      <w:pPr>
        <w:spacing w:line="360" w:lineRule="auto"/>
        <w:jc w:val="center"/>
        <w:outlineLvl w:val="2"/>
        <w:rPr>
          <w:rFonts w:asciiTheme="minorEastAsia" w:hAnsiTheme="minorEastAsia" w:eastAsiaTheme="minorEastAsia"/>
          <w:b/>
          <w:bCs/>
          <w:sz w:val="28"/>
          <w:szCs w:val="28"/>
        </w:rPr>
      </w:pPr>
      <w:r>
        <w:rPr>
          <w:rFonts w:hint="eastAsia" w:asciiTheme="minorEastAsia" w:hAnsiTheme="minorEastAsia" w:eastAsiaTheme="minorEastAsia"/>
          <w:b/>
          <w:bCs/>
          <w:sz w:val="28"/>
          <w:szCs w:val="28"/>
        </w:rPr>
        <w:t>投标人须知前附表</w:t>
      </w:r>
      <w:bookmarkStart w:id="5" w:name="_Hlt111980600"/>
      <w:bookmarkEnd w:id="5"/>
    </w:p>
    <w:tbl>
      <w:tblPr>
        <w:tblStyle w:val="24"/>
        <w:tblW w:w="9678" w:type="dxa"/>
        <w:jc w:val="center"/>
        <w:tblLayout w:type="fixed"/>
        <w:tblCellMar>
          <w:top w:w="0" w:type="dxa"/>
          <w:left w:w="108" w:type="dxa"/>
          <w:bottom w:w="0" w:type="dxa"/>
          <w:right w:w="108" w:type="dxa"/>
        </w:tblCellMar>
      </w:tblPr>
      <w:tblGrid>
        <w:gridCol w:w="1080"/>
        <w:gridCol w:w="2853"/>
        <w:gridCol w:w="5745"/>
      </w:tblGrid>
      <w:tr>
        <w:tblPrEx>
          <w:tblCellMar>
            <w:top w:w="0" w:type="dxa"/>
            <w:left w:w="108" w:type="dxa"/>
            <w:bottom w:w="0" w:type="dxa"/>
            <w:right w:w="108" w:type="dxa"/>
          </w:tblCellMar>
        </w:tblPrEx>
        <w:trPr>
          <w:trHeight w:val="482"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条款号</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条 款 名 称</w:t>
            </w:r>
          </w:p>
        </w:tc>
        <w:tc>
          <w:tcPr>
            <w:tcW w:w="5745"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编 列 内 容</w:t>
            </w:r>
          </w:p>
        </w:tc>
      </w:tr>
      <w:tr>
        <w:tblPrEx>
          <w:tblCellMar>
            <w:top w:w="0" w:type="dxa"/>
            <w:left w:w="108" w:type="dxa"/>
            <w:bottom w:w="0" w:type="dxa"/>
            <w:right w:w="108" w:type="dxa"/>
          </w:tblCellMar>
        </w:tblPrEx>
        <w:trPr>
          <w:trHeight w:val="1409"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1.1.2</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招标人</w:t>
            </w:r>
          </w:p>
        </w:tc>
        <w:tc>
          <w:tcPr>
            <w:tcW w:w="5745" w:type="dxa"/>
            <w:tcBorders>
              <w:top w:val="single" w:color="auto" w:sz="4" w:space="0"/>
              <w:left w:val="nil"/>
              <w:bottom w:val="single" w:color="auto" w:sz="4" w:space="0"/>
              <w:right w:val="single" w:color="auto" w:sz="4" w:space="0"/>
            </w:tcBorders>
            <w:vAlign w:val="center"/>
          </w:tcPr>
          <w:p>
            <w:pPr>
              <w:autoSpaceDE w:val="0"/>
              <w:spacing w:line="300" w:lineRule="auto"/>
              <w:jc w:val="left"/>
              <w:rPr>
                <w:rFonts w:hint="eastAsia" w:asciiTheme="minorEastAsia" w:hAnsiTheme="minorEastAsia" w:eastAsiaTheme="minorEastAsia"/>
              </w:rPr>
            </w:pPr>
            <w:r>
              <w:rPr>
                <w:rFonts w:hint="eastAsia" w:asciiTheme="minorEastAsia" w:hAnsiTheme="minorEastAsia" w:eastAsiaTheme="minorEastAsia"/>
              </w:rPr>
              <w:t xml:space="preserve">招 标 人：襄城县农村公路管理所 </w:t>
            </w:r>
          </w:p>
          <w:p>
            <w:pPr>
              <w:autoSpaceDE w:val="0"/>
              <w:spacing w:line="300" w:lineRule="auto"/>
              <w:jc w:val="left"/>
              <w:rPr>
                <w:rFonts w:hint="eastAsia" w:asciiTheme="minorEastAsia" w:hAnsiTheme="minorEastAsia" w:eastAsiaTheme="minorEastAsia"/>
              </w:rPr>
            </w:pPr>
            <w:r>
              <w:rPr>
                <w:rFonts w:hint="eastAsia" w:asciiTheme="minorEastAsia" w:hAnsiTheme="minorEastAsia" w:eastAsiaTheme="minorEastAsia"/>
              </w:rPr>
              <w:t>联系地址：襄城县迎宾路</w:t>
            </w:r>
          </w:p>
          <w:p>
            <w:pPr>
              <w:autoSpaceDE w:val="0"/>
              <w:spacing w:line="300" w:lineRule="auto"/>
              <w:jc w:val="left"/>
              <w:rPr>
                <w:rFonts w:hint="eastAsia" w:asciiTheme="minorEastAsia" w:hAnsiTheme="minorEastAsia" w:eastAsiaTheme="minorEastAsia"/>
              </w:rPr>
            </w:pPr>
            <w:r>
              <w:rPr>
                <w:rFonts w:hint="eastAsia" w:asciiTheme="minorEastAsia" w:hAnsiTheme="minorEastAsia" w:eastAsiaTheme="minorEastAsia"/>
              </w:rPr>
              <w:t>联系人：刘先生</w:t>
            </w:r>
          </w:p>
          <w:p>
            <w:pPr>
              <w:autoSpaceDE w:val="0"/>
              <w:spacing w:line="300" w:lineRule="auto"/>
              <w:jc w:val="left"/>
              <w:rPr>
                <w:rFonts w:hint="eastAsia" w:asciiTheme="minorEastAsia" w:hAnsiTheme="minorEastAsia" w:eastAsiaTheme="minorEastAsia"/>
              </w:rPr>
            </w:pPr>
            <w:r>
              <w:rPr>
                <w:rFonts w:hint="eastAsia" w:asciiTheme="minorEastAsia" w:hAnsiTheme="minorEastAsia" w:eastAsiaTheme="minorEastAsia"/>
              </w:rPr>
              <w:t>联系电话：0374-3599378</w:t>
            </w:r>
          </w:p>
        </w:tc>
      </w:tr>
      <w:tr>
        <w:tblPrEx>
          <w:tblCellMar>
            <w:top w:w="0" w:type="dxa"/>
            <w:left w:w="108" w:type="dxa"/>
            <w:bottom w:w="0" w:type="dxa"/>
            <w:right w:w="108" w:type="dxa"/>
          </w:tblCellMar>
        </w:tblPrEx>
        <w:trPr>
          <w:trHeight w:val="1509"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1.1.3</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招标代理机构</w:t>
            </w:r>
          </w:p>
        </w:tc>
        <w:tc>
          <w:tcPr>
            <w:tcW w:w="5745" w:type="dxa"/>
            <w:tcBorders>
              <w:top w:val="single" w:color="auto" w:sz="4" w:space="0"/>
              <w:left w:val="nil"/>
              <w:bottom w:val="single" w:color="auto" w:sz="4" w:space="0"/>
              <w:right w:val="single" w:color="auto" w:sz="4" w:space="0"/>
            </w:tcBorders>
            <w:vAlign w:val="center"/>
          </w:tcPr>
          <w:p>
            <w:pPr>
              <w:autoSpaceDE w:val="0"/>
              <w:spacing w:line="300" w:lineRule="auto"/>
              <w:jc w:val="left"/>
              <w:rPr>
                <w:rFonts w:hint="eastAsia" w:asciiTheme="minorEastAsia" w:hAnsiTheme="minorEastAsia" w:eastAsiaTheme="minorEastAsia"/>
                <w:lang w:eastAsia="zh-CN"/>
              </w:rPr>
            </w:pPr>
            <w:r>
              <w:rPr>
                <w:rFonts w:hint="eastAsia" w:asciiTheme="minorEastAsia" w:hAnsiTheme="minorEastAsia" w:eastAsiaTheme="minorEastAsia"/>
              </w:rPr>
              <w:t>招标代理机构：</w:t>
            </w:r>
            <w:r>
              <w:rPr>
                <w:rFonts w:hint="eastAsia" w:asciiTheme="minorEastAsia" w:hAnsiTheme="minorEastAsia" w:eastAsiaTheme="minorEastAsia"/>
                <w:lang w:eastAsia="zh-CN"/>
              </w:rPr>
              <w:t>河南建标工程管理有限公司</w:t>
            </w:r>
          </w:p>
          <w:p>
            <w:pPr>
              <w:autoSpaceDE w:val="0"/>
              <w:spacing w:line="300" w:lineRule="auto"/>
              <w:jc w:val="left"/>
              <w:rPr>
                <w:rFonts w:hint="default" w:asciiTheme="minorEastAsia" w:hAnsiTheme="minorEastAsia" w:eastAsiaTheme="minorEastAsia"/>
                <w:lang w:val="en-US" w:eastAsia="zh-CN"/>
              </w:rPr>
            </w:pPr>
            <w:r>
              <w:rPr>
                <w:rFonts w:hint="eastAsia" w:asciiTheme="minorEastAsia" w:hAnsiTheme="minorEastAsia" w:eastAsiaTheme="minorEastAsia"/>
              </w:rPr>
              <w:t>地 址：</w:t>
            </w:r>
            <w:r>
              <w:rPr>
                <w:rFonts w:hint="eastAsia" w:asciiTheme="minorEastAsia" w:hAnsiTheme="minorEastAsia" w:eastAsiaTheme="minorEastAsia"/>
                <w:lang w:eastAsia="zh-CN"/>
              </w:rPr>
              <w:t>许昌市劳动路</w:t>
            </w:r>
            <w:r>
              <w:rPr>
                <w:rFonts w:hint="eastAsia" w:asciiTheme="minorEastAsia" w:hAnsiTheme="minorEastAsia" w:eastAsiaTheme="minorEastAsia"/>
                <w:lang w:val="en-US" w:eastAsia="zh-CN"/>
              </w:rPr>
              <w:t>1567号</w:t>
            </w:r>
          </w:p>
          <w:p>
            <w:pPr>
              <w:autoSpaceDE w:val="0"/>
              <w:spacing w:line="300" w:lineRule="auto"/>
              <w:jc w:val="left"/>
              <w:rPr>
                <w:rFonts w:hint="eastAsia" w:asciiTheme="minorEastAsia" w:hAnsiTheme="minorEastAsia" w:eastAsiaTheme="minorEastAsia"/>
                <w:lang w:eastAsia="zh-CN"/>
              </w:rPr>
            </w:pPr>
            <w:r>
              <w:rPr>
                <w:rFonts w:hint="eastAsia" w:asciiTheme="minorEastAsia" w:hAnsiTheme="minorEastAsia" w:eastAsiaTheme="minorEastAsia"/>
              </w:rPr>
              <w:t>联系人：</w:t>
            </w:r>
            <w:r>
              <w:rPr>
                <w:rFonts w:hint="eastAsia" w:asciiTheme="minorEastAsia" w:hAnsiTheme="minorEastAsia" w:eastAsiaTheme="minorEastAsia"/>
                <w:lang w:eastAsia="zh-CN"/>
              </w:rPr>
              <w:t>赵先生</w:t>
            </w:r>
          </w:p>
          <w:p>
            <w:pPr>
              <w:autoSpaceDE w:val="0"/>
              <w:spacing w:line="300" w:lineRule="auto"/>
              <w:jc w:val="left"/>
              <w:rPr>
                <w:rFonts w:hint="eastAsia" w:asciiTheme="minorEastAsia" w:hAnsiTheme="minorEastAsia" w:eastAsiaTheme="minorEastAsia"/>
              </w:rPr>
            </w:pPr>
            <w:r>
              <w:rPr>
                <w:rFonts w:hint="eastAsia" w:asciiTheme="minorEastAsia" w:hAnsiTheme="minorEastAsia" w:eastAsiaTheme="minorEastAsia"/>
              </w:rPr>
              <w:t>联系电话：0374-</w:t>
            </w:r>
            <w:r>
              <w:rPr>
                <w:rFonts w:hint="eastAsia" w:asciiTheme="minorEastAsia" w:hAnsiTheme="minorEastAsia" w:eastAsiaTheme="minorEastAsia"/>
                <w:lang w:val="en-US" w:eastAsia="zh-CN"/>
              </w:rPr>
              <w:t>2771160  1373371168</w:t>
            </w:r>
          </w:p>
        </w:tc>
      </w:tr>
      <w:tr>
        <w:tblPrEx>
          <w:tblCellMar>
            <w:top w:w="0" w:type="dxa"/>
            <w:left w:w="108" w:type="dxa"/>
            <w:bottom w:w="0" w:type="dxa"/>
            <w:right w:w="108" w:type="dxa"/>
          </w:tblCellMar>
        </w:tblPrEx>
        <w:trPr>
          <w:trHeight w:val="576"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1.1.4</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宋体" w:hAnsi="宋体" w:cs="宋体"/>
              </w:rPr>
            </w:pPr>
            <w:r>
              <w:rPr>
                <w:rFonts w:hint="eastAsia" w:ascii="宋体" w:hAnsi="宋体" w:cs="宋体"/>
              </w:rPr>
              <w:t>招标项目名称</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rPr>
            </w:pPr>
            <w:r>
              <w:rPr>
                <w:rFonts w:hint="eastAsia" w:ascii="宋体" w:hAnsi="宋体" w:cs="宋体" w:eastAsiaTheme="minorEastAsia"/>
              </w:rPr>
              <w:t>2020年襄城县53个财政专项扶贫资金道路建设项目（</w:t>
            </w:r>
            <w:r>
              <w:rPr>
                <w:rFonts w:hint="eastAsia" w:ascii="宋体" w:hAnsi="宋体" w:cs="宋体" w:eastAsiaTheme="minorEastAsia"/>
                <w:lang w:eastAsia="zh-CN"/>
              </w:rPr>
              <w:t>15-17标段</w:t>
            </w:r>
            <w:r>
              <w:rPr>
                <w:rFonts w:hint="eastAsia" w:ascii="宋体" w:hAnsi="宋体" w:cs="宋体" w:eastAsiaTheme="minorEastAsia"/>
              </w:rPr>
              <w:t>）</w:t>
            </w:r>
          </w:p>
        </w:tc>
      </w:tr>
      <w:tr>
        <w:tblPrEx>
          <w:tblCellMar>
            <w:top w:w="0" w:type="dxa"/>
            <w:left w:w="108" w:type="dxa"/>
            <w:bottom w:w="0" w:type="dxa"/>
            <w:right w:w="108" w:type="dxa"/>
          </w:tblCellMar>
        </w:tblPrEx>
        <w:trPr>
          <w:trHeight w:val="568"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1.1.5</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宋体" w:hAnsi="宋体" w:cs="宋体"/>
              </w:rPr>
            </w:pPr>
            <w:r>
              <w:rPr>
                <w:rFonts w:hint="eastAsia" w:ascii="宋体" w:hAnsi="宋体" w:cs="宋体"/>
              </w:rPr>
              <w:t>标段建设地点</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rPr>
            </w:pPr>
            <w:r>
              <w:rPr>
                <w:rFonts w:hint="eastAsia" w:asciiTheme="minorEastAsia" w:hAnsiTheme="minorEastAsia" w:eastAsiaTheme="minorEastAsia"/>
              </w:rPr>
              <w:t>襄城县</w:t>
            </w:r>
          </w:p>
        </w:tc>
      </w:tr>
      <w:tr>
        <w:tblPrEx>
          <w:tblCellMar>
            <w:top w:w="0" w:type="dxa"/>
            <w:left w:w="108" w:type="dxa"/>
            <w:bottom w:w="0" w:type="dxa"/>
            <w:right w:w="108" w:type="dxa"/>
          </w:tblCellMar>
        </w:tblPrEx>
        <w:trPr>
          <w:trHeight w:val="548"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1.2.1</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宋体" w:hAnsi="宋体" w:cs="宋体"/>
              </w:rPr>
            </w:pPr>
            <w:r>
              <w:rPr>
                <w:rFonts w:hint="eastAsia" w:ascii="宋体" w:hAnsi="宋体" w:cs="宋体"/>
              </w:rPr>
              <w:t>资金来源及比例</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rPr>
            </w:pPr>
            <w:r>
              <w:rPr>
                <w:rFonts w:hint="eastAsia" w:asciiTheme="minorEastAsia" w:hAnsiTheme="minorEastAsia" w:eastAsiaTheme="minorEastAsia"/>
                <w:kern w:val="11"/>
              </w:rPr>
              <w:t>财政资金</w:t>
            </w:r>
          </w:p>
        </w:tc>
      </w:tr>
      <w:tr>
        <w:tblPrEx>
          <w:tblCellMar>
            <w:top w:w="0" w:type="dxa"/>
            <w:left w:w="108" w:type="dxa"/>
            <w:bottom w:w="0" w:type="dxa"/>
            <w:right w:w="108" w:type="dxa"/>
          </w:tblCellMar>
        </w:tblPrEx>
        <w:trPr>
          <w:trHeight w:val="556"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1.2.2</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宋体" w:hAnsi="宋体" w:cs="宋体"/>
              </w:rPr>
            </w:pPr>
            <w:r>
              <w:rPr>
                <w:rFonts w:hint="eastAsia" w:ascii="宋体" w:hAnsi="宋体" w:cs="宋体"/>
              </w:rPr>
              <w:t>资金落实情况</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rPr>
            </w:pPr>
            <w:r>
              <w:rPr>
                <w:rFonts w:hint="eastAsia" w:asciiTheme="minorEastAsia" w:hAnsiTheme="minorEastAsia" w:eastAsiaTheme="minorEastAsia"/>
              </w:rPr>
              <w:t>已落实</w:t>
            </w:r>
          </w:p>
        </w:tc>
      </w:tr>
      <w:tr>
        <w:tblPrEx>
          <w:tblCellMar>
            <w:top w:w="0" w:type="dxa"/>
            <w:left w:w="108" w:type="dxa"/>
            <w:bottom w:w="0" w:type="dxa"/>
            <w:right w:w="108" w:type="dxa"/>
          </w:tblCellMar>
        </w:tblPrEx>
        <w:trPr>
          <w:trHeight w:val="67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1.3.1</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宋体" w:hAnsi="宋体" w:cs="宋体"/>
              </w:rPr>
            </w:pPr>
            <w:r>
              <w:rPr>
                <w:rFonts w:hint="eastAsia" w:ascii="宋体" w:hAnsi="宋体" w:cs="宋体"/>
              </w:rPr>
              <w:t>招标范围</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rPr>
            </w:pPr>
            <w:r>
              <w:rPr>
                <w:rFonts w:hint="eastAsia" w:asciiTheme="minorEastAsia" w:hAnsiTheme="minorEastAsia" w:eastAsiaTheme="minorEastAsia"/>
              </w:rPr>
              <w:t>招标文件、工程量清单、答疑纪要和补充文件、施工图纸（如有）范围内的所有建设内容；</w:t>
            </w:r>
          </w:p>
        </w:tc>
      </w:tr>
      <w:tr>
        <w:tblPrEx>
          <w:tblCellMar>
            <w:top w:w="0" w:type="dxa"/>
            <w:left w:w="108" w:type="dxa"/>
            <w:bottom w:w="0" w:type="dxa"/>
            <w:right w:w="108" w:type="dxa"/>
          </w:tblCellMar>
        </w:tblPrEx>
        <w:trPr>
          <w:trHeight w:val="63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1.3.2</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计划工期</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rPr>
            </w:pPr>
            <w:r>
              <w:rPr>
                <w:rFonts w:hint="eastAsia" w:asciiTheme="minorEastAsia" w:hAnsiTheme="minorEastAsia" w:eastAsiaTheme="minorEastAsia"/>
              </w:rPr>
              <w:t>计划工期：90日历天/标段</w:t>
            </w:r>
          </w:p>
          <w:p>
            <w:pPr>
              <w:spacing w:line="300" w:lineRule="auto"/>
              <w:jc w:val="left"/>
              <w:rPr>
                <w:rFonts w:asciiTheme="minorEastAsia" w:hAnsiTheme="minorEastAsia" w:eastAsiaTheme="minorEastAsia"/>
              </w:rPr>
            </w:pPr>
            <w:r>
              <w:rPr>
                <w:rFonts w:hint="eastAsia" w:asciiTheme="minorEastAsia" w:hAnsiTheme="minorEastAsia" w:eastAsiaTheme="minorEastAsia"/>
              </w:rPr>
              <w:t>计划开工日期：合同签订之日起</w:t>
            </w:r>
          </w:p>
        </w:tc>
      </w:tr>
      <w:tr>
        <w:tblPrEx>
          <w:tblCellMar>
            <w:top w:w="0" w:type="dxa"/>
            <w:left w:w="108" w:type="dxa"/>
            <w:bottom w:w="0" w:type="dxa"/>
            <w:right w:w="108" w:type="dxa"/>
          </w:tblCellMar>
        </w:tblPrEx>
        <w:trPr>
          <w:trHeight w:val="501"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1.3.3</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质量要求</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spacing w:val="-18"/>
              </w:rPr>
            </w:pPr>
            <w:r>
              <w:rPr>
                <w:rFonts w:hint="eastAsia" w:asciiTheme="minorEastAsia" w:hAnsiTheme="minorEastAsia" w:eastAsiaTheme="minorEastAsia"/>
              </w:rPr>
              <w:t>合格</w:t>
            </w:r>
          </w:p>
        </w:tc>
      </w:tr>
      <w:tr>
        <w:tblPrEx>
          <w:tblCellMar>
            <w:top w:w="0" w:type="dxa"/>
            <w:left w:w="108" w:type="dxa"/>
            <w:bottom w:w="0" w:type="dxa"/>
            <w:right w:w="108" w:type="dxa"/>
          </w:tblCellMar>
        </w:tblPrEx>
        <w:trPr>
          <w:trHeight w:val="409"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1.3.4</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安全目标</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rPr>
            </w:pPr>
            <w:r>
              <w:rPr>
                <w:rFonts w:hint="eastAsia" w:asciiTheme="minorEastAsia" w:hAnsiTheme="minorEastAsia" w:eastAsiaTheme="minorEastAsia" w:cstheme="minorEastAsia"/>
              </w:rPr>
              <w:t>零安全事故</w:t>
            </w:r>
          </w:p>
        </w:tc>
      </w:tr>
      <w:tr>
        <w:tblPrEx>
          <w:tblCellMar>
            <w:top w:w="0" w:type="dxa"/>
            <w:left w:w="108" w:type="dxa"/>
            <w:bottom w:w="0" w:type="dxa"/>
            <w:right w:w="108" w:type="dxa"/>
          </w:tblCellMar>
        </w:tblPrEx>
        <w:trPr>
          <w:trHeight w:val="1842"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1.4.1</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投标人资质条件、能力和信誉</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kern w:val="11"/>
              </w:rPr>
            </w:pPr>
            <w:r>
              <w:rPr>
                <w:rFonts w:hint="eastAsia" w:asciiTheme="minorEastAsia" w:hAnsiTheme="minorEastAsia" w:eastAsiaTheme="minorEastAsia"/>
              </w:rPr>
              <w:t>资质条件：见附录1；</w:t>
            </w:r>
          </w:p>
          <w:p>
            <w:pPr>
              <w:spacing w:line="300" w:lineRule="auto"/>
              <w:jc w:val="left"/>
              <w:rPr>
                <w:rFonts w:asciiTheme="minorEastAsia" w:hAnsiTheme="minorEastAsia" w:eastAsiaTheme="minorEastAsia"/>
                <w:kern w:val="11"/>
              </w:rPr>
            </w:pPr>
            <w:r>
              <w:rPr>
                <w:rFonts w:hint="eastAsia" w:asciiTheme="minorEastAsia" w:hAnsiTheme="minorEastAsia" w:eastAsiaTheme="minorEastAsia"/>
                <w:kern w:val="11"/>
              </w:rPr>
              <w:t>财务要求：见附录2</w:t>
            </w:r>
          </w:p>
          <w:p>
            <w:pPr>
              <w:spacing w:line="300" w:lineRule="auto"/>
              <w:jc w:val="left"/>
              <w:rPr>
                <w:rFonts w:asciiTheme="minorEastAsia" w:hAnsiTheme="minorEastAsia" w:eastAsiaTheme="minorEastAsia"/>
                <w:kern w:val="0"/>
              </w:rPr>
            </w:pPr>
            <w:r>
              <w:rPr>
                <w:rFonts w:hint="eastAsia" w:asciiTheme="minorEastAsia" w:hAnsiTheme="minorEastAsia" w:eastAsiaTheme="minorEastAsia"/>
                <w:kern w:val="0"/>
              </w:rPr>
              <w:t>业绩要求：见附录3；</w:t>
            </w:r>
          </w:p>
          <w:p>
            <w:pPr>
              <w:adjustRightInd w:val="0"/>
              <w:snapToGrid w:val="0"/>
              <w:spacing w:line="300" w:lineRule="auto"/>
              <w:jc w:val="left"/>
              <w:rPr>
                <w:rFonts w:asciiTheme="minorEastAsia" w:hAnsiTheme="minorEastAsia" w:eastAsiaTheme="minorEastAsia"/>
                <w:kern w:val="0"/>
              </w:rPr>
            </w:pPr>
            <w:r>
              <w:rPr>
                <w:rFonts w:hint="eastAsia" w:asciiTheme="minorEastAsia" w:hAnsiTheme="minorEastAsia" w:eastAsiaTheme="minorEastAsia"/>
                <w:kern w:val="0"/>
              </w:rPr>
              <w:t>信誉要求：见附录4；</w:t>
            </w:r>
          </w:p>
          <w:p>
            <w:pPr>
              <w:adjustRightInd w:val="0"/>
              <w:snapToGrid w:val="0"/>
              <w:spacing w:line="300" w:lineRule="auto"/>
              <w:jc w:val="left"/>
              <w:rPr>
                <w:rFonts w:asciiTheme="minorEastAsia" w:hAnsiTheme="minorEastAsia" w:eastAsiaTheme="minorEastAsia"/>
                <w:kern w:val="0"/>
              </w:rPr>
            </w:pPr>
            <w:r>
              <w:rPr>
                <w:rFonts w:hint="eastAsia" w:asciiTheme="minorEastAsia" w:hAnsiTheme="minorEastAsia" w:eastAsiaTheme="minorEastAsia"/>
                <w:kern w:val="0"/>
              </w:rPr>
              <w:t>项目经理和项目总工资格：见附表5；</w:t>
            </w:r>
          </w:p>
          <w:p>
            <w:pPr>
              <w:adjustRightInd w:val="0"/>
              <w:snapToGrid w:val="0"/>
              <w:spacing w:line="300" w:lineRule="auto"/>
              <w:jc w:val="left"/>
              <w:rPr>
                <w:rFonts w:asciiTheme="minorEastAsia" w:hAnsiTheme="minorEastAsia" w:eastAsiaTheme="minorEastAsia"/>
                <w:kern w:val="0"/>
              </w:rPr>
            </w:pPr>
            <w:r>
              <w:rPr>
                <w:rFonts w:hint="eastAsia" w:asciiTheme="minorEastAsia" w:hAnsiTheme="minorEastAsia" w:eastAsiaTheme="minorEastAsia"/>
                <w:kern w:val="0"/>
              </w:rPr>
              <w:t>其他要求：</w:t>
            </w:r>
            <w:r>
              <w:rPr>
                <w:rFonts w:asciiTheme="minorEastAsia" w:hAnsiTheme="minorEastAsia" w:eastAsiaTheme="minorEastAsia"/>
                <w:kern w:val="0"/>
              </w:rPr>
              <w:t xml:space="preserve"> 见附录录</w:t>
            </w:r>
            <w:r>
              <w:rPr>
                <w:rFonts w:hint="eastAsia" w:asciiTheme="minorEastAsia" w:hAnsiTheme="minorEastAsia" w:eastAsiaTheme="minorEastAsia"/>
                <w:kern w:val="0"/>
              </w:rPr>
              <w:t>6和附录7</w:t>
            </w:r>
          </w:p>
        </w:tc>
      </w:tr>
      <w:tr>
        <w:tblPrEx>
          <w:tblCellMar>
            <w:top w:w="0" w:type="dxa"/>
            <w:left w:w="108" w:type="dxa"/>
            <w:bottom w:w="0" w:type="dxa"/>
            <w:right w:w="108" w:type="dxa"/>
          </w:tblCellMar>
        </w:tblPrEx>
        <w:trPr>
          <w:trHeight w:val="554"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1.4.2</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是否接受联合体投标</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rPr>
            </w:pPr>
            <w:r>
              <w:rPr>
                <w:rFonts w:hint="eastAsia" w:asciiTheme="minorEastAsia" w:hAnsiTheme="minorEastAsia" w:eastAsiaTheme="minorEastAsia"/>
              </w:rPr>
              <w:t>不接受</w:t>
            </w:r>
          </w:p>
        </w:tc>
      </w:tr>
      <w:tr>
        <w:tblPrEx>
          <w:tblCellMar>
            <w:top w:w="0" w:type="dxa"/>
            <w:left w:w="108" w:type="dxa"/>
            <w:bottom w:w="0" w:type="dxa"/>
            <w:right w:w="108" w:type="dxa"/>
          </w:tblCellMar>
        </w:tblPrEx>
        <w:trPr>
          <w:trHeight w:val="2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1.4.3</w:t>
            </w:r>
          </w:p>
        </w:tc>
        <w:tc>
          <w:tcPr>
            <w:tcW w:w="2853" w:type="dxa"/>
            <w:tcBorders>
              <w:top w:val="single" w:color="auto" w:sz="4" w:space="0"/>
              <w:left w:val="nil"/>
              <w:bottom w:val="single" w:color="auto" w:sz="4" w:space="0"/>
              <w:right w:val="single" w:color="auto" w:sz="4" w:space="0"/>
            </w:tcBorders>
          </w:tcPr>
          <w:p>
            <w:pPr>
              <w:spacing w:line="300" w:lineRule="auto"/>
              <w:jc w:val="left"/>
              <w:rPr>
                <w:rFonts w:asciiTheme="minorEastAsia" w:hAnsiTheme="minorEastAsia" w:eastAsiaTheme="minorEastAsia"/>
                <w:kern w:val="0"/>
              </w:rPr>
            </w:pPr>
            <w:r>
              <w:rPr>
                <w:rFonts w:hint="eastAsia" w:asciiTheme="minorEastAsia" w:hAnsiTheme="minorEastAsia" w:eastAsiaTheme="minorEastAsia"/>
                <w:kern w:val="0"/>
              </w:rPr>
              <w:t>投标人不得存在的其他关联情 形</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rPr>
            </w:pPr>
            <w:r>
              <w:rPr>
                <w:rFonts w:hint="eastAsia" w:asciiTheme="minorEastAsia" w:hAnsiTheme="minorEastAsia" w:eastAsiaTheme="minorEastAsia"/>
              </w:rPr>
              <w:t>/</w:t>
            </w:r>
          </w:p>
        </w:tc>
      </w:tr>
      <w:tr>
        <w:tblPrEx>
          <w:tblCellMar>
            <w:top w:w="0" w:type="dxa"/>
            <w:left w:w="108" w:type="dxa"/>
            <w:bottom w:w="0" w:type="dxa"/>
            <w:right w:w="108" w:type="dxa"/>
          </w:tblCellMar>
        </w:tblPrEx>
        <w:trPr>
          <w:trHeight w:val="9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1.4.4</w:t>
            </w:r>
          </w:p>
        </w:tc>
        <w:tc>
          <w:tcPr>
            <w:tcW w:w="2853" w:type="dxa"/>
            <w:tcBorders>
              <w:top w:val="single" w:color="auto" w:sz="4" w:space="0"/>
              <w:left w:val="nil"/>
              <w:bottom w:val="single" w:color="auto" w:sz="4" w:space="0"/>
              <w:right w:val="single" w:color="auto" w:sz="4" w:space="0"/>
            </w:tcBorders>
          </w:tcPr>
          <w:p>
            <w:pPr>
              <w:spacing w:line="300" w:lineRule="auto"/>
              <w:jc w:val="left"/>
              <w:rPr>
                <w:rFonts w:asciiTheme="minorEastAsia" w:hAnsiTheme="minorEastAsia" w:eastAsiaTheme="minorEastAsia"/>
                <w:kern w:val="0"/>
              </w:rPr>
            </w:pPr>
            <w:r>
              <w:rPr>
                <w:rFonts w:hint="eastAsia" w:asciiTheme="minorEastAsia" w:hAnsiTheme="minorEastAsia" w:eastAsiaTheme="minorEastAsia"/>
                <w:kern w:val="0"/>
              </w:rPr>
              <w:t>投标人不得存在的其他不良状况或不良信用记录</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rPr>
            </w:pPr>
            <w:r>
              <w:rPr>
                <w:rFonts w:hint="eastAsia" w:asciiTheme="minorEastAsia" w:hAnsiTheme="minorEastAsia" w:eastAsiaTheme="minorEastAsia"/>
              </w:rPr>
              <w:t>/</w:t>
            </w:r>
          </w:p>
        </w:tc>
      </w:tr>
      <w:tr>
        <w:tblPrEx>
          <w:tblCellMar>
            <w:top w:w="0" w:type="dxa"/>
            <w:left w:w="108" w:type="dxa"/>
            <w:bottom w:w="0" w:type="dxa"/>
            <w:right w:w="108" w:type="dxa"/>
          </w:tblCellMar>
        </w:tblPrEx>
        <w:trPr>
          <w:trHeight w:val="494"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1.9.1</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踏勘现场</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rPr>
            </w:pPr>
            <w:r>
              <w:rPr>
                <w:rFonts w:hint="eastAsia" w:asciiTheme="minorEastAsia" w:hAnsiTheme="minorEastAsia" w:eastAsiaTheme="minorEastAsia"/>
              </w:rPr>
              <w:t>不组织</w:t>
            </w:r>
          </w:p>
        </w:tc>
      </w:tr>
      <w:tr>
        <w:tblPrEx>
          <w:tblCellMar>
            <w:top w:w="0" w:type="dxa"/>
            <w:left w:w="108" w:type="dxa"/>
            <w:bottom w:w="0" w:type="dxa"/>
            <w:right w:w="108" w:type="dxa"/>
          </w:tblCellMar>
        </w:tblPrEx>
        <w:trPr>
          <w:trHeight w:val="726"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1.10.2</w:t>
            </w:r>
          </w:p>
        </w:tc>
        <w:tc>
          <w:tcPr>
            <w:tcW w:w="2853" w:type="dxa"/>
            <w:tcBorders>
              <w:top w:val="single" w:color="auto" w:sz="4" w:space="0"/>
              <w:left w:val="nil"/>
              <w:bottom w:val="single" w:color="auto" w:sz="4" w:space="0"/>
              <w:right w:val="single" w:color="auto" w:sz="4" w:space="0"/>
            </w:tcBorders>
            <w:vAlign w:val="center"/>
          </w:tcPr>
          <w:p>
            <w:pPr>
              <w:spacing w:line="300" w:lineRule="auto"/>
              <w:ind w:left="-106" w:leftChars="-51" w:right="-107" w:rightChars="-51" w:hanging="1"/>
              <w:jc w:val="center"/>
              <w:rPr>
                <w:rFonts w:asciiTheme="minorEastAsia" w:hAnsiTheme="minorEastAsia" w:eastAsiaTheme="minorEastAsia"/>
                <w:spacing w:val="-2"/>
                <w:kern w:val="0"/>
              </w:rPr>
            </w:pPr>
            <w:r>
              <w:rPr>
                <w:rFonts w:hint="eastAsia" w:asciiTheme="minorEastAsia" w:hAnsiTheme="minorEastAsia" w:eastAsiaTheme="minorEastAsia"/>
                <w:spacing w:val="-2"/>
                <w:kern w:val="0"/>
              </w:rPr>
              <w:t>投标人在投标预备会前提出问 题</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spacing w:val="-2"/>
                <w:kern w:val="0"/>
              </w:rPr>
            </w:pPr>
            <w:r>
              <w:rPr>
                <w:rFonts w:hint="eastAsia" w:asciiTheme="minorEastAsia" w:hAnsiTheme="minorEastAsia" w:eastAsiaTheme="minorEastAsia"/>
                <w:spacing w:val="-2"/>
                <w:kern w:val="0"/>
              </w:rPr>
              <w:t>不召开投标预备会。</w:t>
            </w:r>
          </w:p>
        </w:tc>
      </w:tr>
      <w:tr>
        <w:tblPrEx>
          <w:tblCellMar>
            <w:top w:w="0" w:type="dxa"/>
            <w:left w:w="108" w:type="dxa"/>
            <w:bottom w:w="0" w:type="dxa"/>
            <w:right w:w="108" w:type="dxa"/>
          </w:tblCellMar>
        </w:tblPrEx>
        <w:trPr>
          <w:trHeight w:val="49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1.11.1</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spacing w:val="-2"/>
                <w:kern w:val="0"/>
              </w:rPr>
            </w:pPr>
            <w:r>
              <w:rPr>
                <w:rFonts w:hint="eastAsia" w:asciiTheme="minorEastAsia" w:hAnsiTheme="minorEastAsia" w:eastAsiaTheme="minorEastAsia"/>
                <w:spacing w:val="-2"/>
                <w:kern w:val="0"/>
              </w:rPr>
              <w:t>分包</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rPr>
            </w:pPr>
            <w:r>
              <w:rPr>
                <w:rFonts w:hint="eastAsia" w:asciiTheme="minorEastAsia" w:hAnsiTheme="minorEastAsia" w:eastAsiaTheme="minorEastAsia"/>
              </w:rPr>
              <w:t>不允许</w:t>
            </w:r>
          </w:p>
        </w:tc>
      </w:tr>
      <w:tr>
        <w:tblPrEx>
          <w:tblCellMar>
            <w:top w:w="0" w:type="dxa"/>
            <w:left w:w="108" w:type="dxa"/>
            <w:bottom w:w="0" w:type="dxa"/>
            <w:right w:w="108" w:type="dxa"/>
          </w:tblCellMar>
        </w:tblPrEx>
        <w:trPr>
          <w:trHeight w:val="481"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2.1</w:t>
            </w:r>
          </w:p>
        </w:tc>
        <w:tc>
          <w:tcPr>
            <w:tcW w:w="2853" w:type="dxa"/>
            <w:tcBorders>
              <w:top w:val="single" w:color="auto" w:sz="4" w:space="0"/>
              <w:left w:val="nil"/>
              <w:bottom w:val="single" w:color="auto" w:sz="4" w:space="0"/>
              <w:right w:val="single" w:color="auto" w:sz="4" w:space="0"/>
            </w:tcBorders>
            <w:vAlign w:val="center"/>
          </w:tcPr>
          <w:p>
            <w:pPr>
              <w:spacing w:line="300" w:lineRule="auto"/>
              <w:ind w:left="-107" w:leftChars="-51" w:right="-107" w:rightChars="-51"/>
              <w:jc w:val="center"/>
              <w:rPr>
                <w:rFonts w:asciiTheme="minorEastAsia" w:hAnsiTheme="minorEastAsia" w:eastAsiaTheme="minorEastAsia"/>
                <w:spacing w:val="-2"/>
                <w:kern w:val="0"/>
              </w:rPr>
            </w:pPr>
            <w:r>
              <w:rPr>
                <w:rFonts w:hint="eastAsia" w:asciiTheme="minorEastAsia" w:hAnsiTheme="minorEastAsia" w:eastAsiaTheme="minorEastAsia"/>
                <w:spacing w:val="-2"/>
                <w:kern w:val="0"/>
              </w:rPr>
              <w:t>构成招标文件的其他材料</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rPr>
            </w:pPr>
            <w:r>
              <w:rPr>
                <w:rFonts w:hint="eastAsia" w:asciiTheme="minorEastAsia" w:hAnsiTheme="minorEastAsia" w:eastAsiaTheme="minorEastAsia"/>
              </w:rPr>
              <w:t>详见招标文件的组成</w:t>
            </w:r>
          </w:p>
        </w:tc>
      </w:tr>
      <w:tr>
        <w:tblPrEx>
          <w:tblCellMar>
            <w:top w:w="0" w:type="dxa"/>
            <w:left w:w="108" w:type="dxa"/>
            <w:bottom w:w="0" w:type="dxa"/>
            <w:right w:w="108" w:type="dxa"/>
          </w:tblCellMar>
        </w:tblPrEx>
        <w:trPr>
          <w:trHeight w:val="976"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2.2.1</w:t>
            </w:r>
          </w:p>
        </w:tc>
        <w:tc>
          <w:tcPr>
            <w:tcW w:w="2853" w:type="dxa"/>
            <w:tcBorders>
              <w:top w:val="single" w:color="auto" w:sz="4" w:space="0"/>
              <w:left w:val="nil"/>
              <w:bottom w:val="single" w:color="auto" w:sz="4" w:space="0"/>
              <w:right w:val="single" w:color="auto" w:sz="4" w:space="0"/>
            </w:tcBorders>
            <w:vAlign w:val="center"/>
          </w:tcPr>
          <w:p>
            <w:pPr>
              <w:spacing w:line="300" w:lineRule="auto"/>
              <w:ind w:left="-107" w:leftChars="-51" w:right="-107" w:rightChars="-51"/>
              <w:jc w:val="center"/>
              <w:rPr>
                <w:rFonts w:asciiTheme="minorEastAsia" w:hAnsiTheme="minorEastAsia" w:eastAsiaTheme="minorEastAsia"/>
              </w:rPr>
            </w:pPr>
            <w:r>
              <w:rPr>
                <w:rFonts w:hint="eastAsia" w:asciiTheme="minorEastAsia" w:hAnsiTheme="minorEastAsia" w:eastAsiaTheme="minorEastAsia"/>
              </w:rPr>
              <w:t>投标人要求澄清招标文件的时间</w:t>
            </w:r>
          </w:p>
        </w:tc>
        <w:tc>
          <w:tcPr>
            <w:tcW w:w="5745" w:type="dxa"/>
            <w:tcBorders>
              <w:top w:val="single" w:color="auto" w:sz="4" w:space="0"/>
              <w:left w:val="nil"/>
              <w:bottom w:val="single" w:color="auto" w:sz="4" w:space="0"/>
              <w:right w:val="single" w:color="auto" w:sz="4" w:space="0"/>
            </w:tcBorders>
            <w:vAlign w:val="center"/>
          </w:tcPr>
          <w:p>
            <w:pPr>
              <w:tabs>
                <w:tab w:val="right" w:leader="dot" w:pos="8295"/>
              </w:tabs>
              <w:adjustRightInd w:val="0"/>
              <w:snapToGrid w:val="0"/>
              <w:spacing w:line="300" w:lineRule="auto"/>
              <w:rPr>
                <w:rFonts w:hAnsi="宋体"/>
                <w:bCs/>
                <w:kern w:val="11"/>
              </w:rPr>
            </w:pPr>
            <w:r>
              <w:rPr>
                <w:rFonts w:hint="eastAsia" w:hAnsi="宋体"/>
                <w:bCs/>
                <w:kern w:val="11"/>
              </w:rPr>
              <w:t>时间：递交投标文件截止之日 10 天前；</w:t>
            </w:r>
          </w:p>
          <w:p>
            <w:pPr>
              <w:tabs>
                <w:tab w:val="right" w:leader="dot" w:pos="8295"/>
              </w:tabs>
              <w:adjustRightInd w:val="0"/>
              <w:snapToGrid w:val="0"/>
              <w:spacing w:line="300" w:lineRule="auto"/>
              <w:rPr>
                <w:rFonts w:asciiTheme="minorEastAsia" w:hAnsiTheme="minorEastAsia" w:eastAsiaTheme="minorEastAsia"/>
              </w:rPr>
            </w:pPr>
            <w:r>
              <w:rPr>
                <w:rFonts w:hint="eastAsia" w:hAnsi="宋体"/>
                <w:bCs/>
                <w:kern w:val="11"/>
              </w:rPr>
              <w:t>形式：使用CA数字证书登当“电子交易平台”，在“网上提疑”菜单以网上形式要求招标人对招标文件予以澄清</w:t>
            </w:r>
          </w:p>
        </w:tc>
      </w:tr>
      <w:tr>
        <w:tblPrEx>
          <w:tblCellMar>
            <w:top w:w="0" w:type="dxa"/>
            <w:left w:w="108" w:type="dxa"/>
            <w:bottom w:w="0" w:type="dxa"/>
            <w:right w:w="108" w:type="dxa"/>
          </w:tblCellMar>
        </w:tblPrEx>
        <w:trPr>
          <w:trHeight w:val="395"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2.2.2</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招标文件澄清发出的形式</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highlight w:val="yellow"/>
                <w:u w:val="single"/>
              </w:rPr>
            </w:pPr>
            <w:r>
              <w:rPr>
                <w:rFonts w:hint="eastAsia" w:asciiTheme="minorEastAsia" w:hAnsiTheme="minorEastAsia" w:eastAsiaTheme="minorEastAsia"/>
                <w:color w:val="000000"/>
              </w:rPr>
              <w:t>通过“电子交易平台”发出招标文件澄清</w:t>
            </w:r>
          </w:p>
        </w:tc>
      </w:tr>
      <w:tr>
        <w:tblPrEx>
          <w:tblCellMar>
            <w:top w:w="0" w:type="dxa"/>
            <w:left w:w="108" w:type="dxa"/>
            <w:bottom w:w="0" w:type="dxa"/>
            <w:right w:w="108" w:type="dxa"/>
          </w:tblCellMar>
        </w:tblPrEx>
        <w:trPr>
          <w:trHeight w:val="812"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2.2.3</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投标人确认收到招标文件澄清</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000000"/>
              </w:rPr>
            </w:pPr>
            <w:r>
              <w:rPr>
                <w:rFonts w:hint="eastAsia" w:asciiTheme="minorEastAsia" w:hAnsiTheme="minorEastAsia" w:eastAsiaTheme="minorEastAsia"/>
                <w:color w:val="000000"/>
              </w:rPr>
              <w:t>时间：/</w:t>
            </w:r>
          </w:p>
          <w:p>
            <w:pPr>
              <w:pStyle w:val="2"/>
              <w:spacing w:line="300" w:lineRule="auto"/>
              <w:ind w:firstLine="0" w:firstLineChars="0"/>
              <w:jc w:val="left"/>
              <w:rPr>
                <w:rFonts w:asciiTheme="minorEastAsia" w:hAnsiTheme="minorEastAsia" w:eastAsiaTheme="minorEastAsia"/>
                <w:sz w:val="21"/>
                <w:szCs w:val="21"/>
              </w:rPr>
            </w:pPr>
            <w:r>
              <w:rPr>
                <w:rFonts w:hint="eastAsia" w:cs="Times New Roman" w:asciiTheme="minorEastAsia" w:hAnsiTheme="minorEastAsia" w:eastAsiaTheme="minorEastAsia"/>
                <w:color w:val="auto"/>
                <w:sz w:val="21"/>
                <w:szCs w:val="21"/>
              </w:rPr>
              <w:t>形式：/</w:t>
            </w:r>
          </w:p>
        </w:tc>
      </w:tr>
      <w:tr>
        <w:tblPrEx>
          <w:tblCellMar>
            <w:top w:w="0" w:type="dxa"/>
            <w:left w:w="108" w:type="dxa"/>
            <w:bottom w:w="0" w:type="dxa"/>
            <w:right w:w="108" w:type="dxa"/>
          </w:tblCellMar>
        </w:tblPrEx>
        <w:trPr>
          <w:trHeight w:val="324"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2.3.1</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招标文件修改发出的形式</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000000"/>
              </w:rPr>
            </w:pPr>
            <w:r>
              <w:rPr>
                <w:rFonts w:hint="eastAsia" w:asciiTheme="minorEastAsia" w:hAnsiTheme="minorEastAsia" w:eastAsiaTheme="minorEastAsia"/>
                <w:color w:val="000000"/>
              </w:rPr>
              <w:t>通过“电子交易平台”发出招标文件修改</w:t>
            </w:r>
          </w:p>
        </w:tc>
      </w:tr>
      <w:tr>
        <w:tblPrEx>
          <w:tblCellMar>
            <w:top w:w="0" w:type="dxa"/>
            <w:left w:w="108" w:type="dxa"/>
            <w:bottom w:w="0" w:type="dxa"/>
            <w:right w:w="108" w:type="dxa"/>
          </w:tblCellMar>
        </w:tblPrEx>
        <w:trPr>
          <w:trHeight w:val="76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2.3.2</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投标人确认收到招标文件修改</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000000"/>
              </w:rPr>
            </w:pPr>
            <w:r>
              <w:rPr>
                <w:rFonts w:hint="eastAsia" w:asciiTheme="minorEastAsia" w:hAnsiTheme="minorEastAsia" w:eastAsiaTheme="minorEastAsia"/>
                <w:color w:val="000000"/>
              </w:rPr>
              <w:t>时间：/</w:t>
            </w:r>
          </w:p>
          <w:p>
            <w:pPr>
              <w:pStyle w:val="2"/>
              <w:spacing w:line="300" w:lineRule="auto"/>
              <w:ind w:firstLine="0" w:firstLineChars="0"/>
              <w:jc w:val="left"/>
              <w:rPr>
                <w:rFonts w:asciiTheme="minorEastAsia" w:hAnsiTheme="minorEastAsia" w:eastAsiaTheme="minorEastAsia"/>
                <w:sz w:val="21"/>
                <w:szCs w:val="21"/>
              </w:rPr>
            </w:pPr>
            <w:r>
              <w:rPr>
                <w:rFonts w:hint="eastAsia" w:cs="Times New Roman" w:asciiTheme="minorEastAsia" w:hAnsiTheme="minorEastAsia" w:eastAsiaTheme="minorEastAsia"/>
                <w:color w:val="auto"/>
                <w:sz w:val="21"/>
                <w:szCs w:val="21"/>
              </w:rPr>
              <w:t>形式：/</w:t>
            </w:r>
          </w:p>
        </w:tc>
      </w:tr>
      <w:tr>
        <w:tblPrEx>
          <w:tblCellMar>
            <w:top w:w="0" w:type="dxa"/>
            <w:left w:w="108" w:type="dxa"/>
            <w:bottom w:w="0" w:type="dxa"/>
            <w:right w:w="108" w:type="dxa"/>
          </w:tblCellMar>
        </w:tblPrEx>
        <w:trPr>
          <w:trHeight w:val="461"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3.1.1</w:t>
            </w:r>
          </w:p>
        </w:tc>
        <w:tc>
          <w:tcPr>
            <w:tcW w:w="2853" w:type="dxa"/>
            <w:tcBorders>
              <w:top w:val="single" w:color="auto" w:sz="4" w:space="0"/>
              <w:left w:val="nil"/>
              <w:bottom w:val="single" w:color="auto" w:sz="4" w:space="0"/>
              <w:right w:val="single" w:color="auto" w:sz="4" w:space="0"/>
            </w:tcBorders>
            <w:vAlign w:val="center"/>
          </w:tcPr>
          <w:p>
            <w:pPr>
              <w:spacing w:line="300" w:lineRule="auto"/>
              <w:ind w:left="-107" w:leftChars="-51" w:right="-107" w:rightChars="-51"/>
              <w:jc w:val="center"/>
              <w:rPr>
                <w:rFonts w:asciiTheme="minorEastAsia" w:hAnsiTheme="minorEastAsia" w:eastAsiaTheme="minorEastAsia"/>
              </w:rPr>
            </w:pPr>
            <w:r>
              <w:rPr>
                <w:rFonts w:asciiTheme="minorEastAsia" w:hAnsiTheme="minorEastAsia" w:eastAsiaTheme="minorEastAsia"/>
              </w:rPr>
              <w:t>投标文件密封形式</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rPr>
            </w:pPr>
            <w:r>
              <w:rPr>
                <w:rFonts w:asciiTheme="minorEastAsia" w:hAnsiTheme="minorEastAsia" w:eastAsiaTheme="minorEastAsia"/>
              </w:rPr>
              <w:t>双信封</w:t>
            </w:r>
          </w:p>
        </w:tc>
      </w:tr>
      <w:tr>
        <w:tblPrEx>
          <w:tblCellMar>
            <w:top w:w="0" w:type="dxa"/>
            <w:left w:w="108" w:type="dxa"/>
            <w:bottom w:w="0" w:type="dxa"/>
            <w:right w:w="108" w:type="dxa"/>
          </w:tblCellMar>
        </w:tblPrEx>
        <w:trPr>
          <w:trHeight w:val="552"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3.1.1</w:t>
            </w:r>
          </w:p>
        </w:tc>
        <w:tc>
          <w:tcPr>
            <w:tcW w:w="2853" w:type="dxa"/>
            <w:tcBorders>
              <w:top w:val="single" w:color="auto" w:sz="4" w:space="0"/>
              <w:left w:val="nil"/>
              <w:bottom w:val="single" w:color="auto" w:sz="4" w:space="0"/>
              <w:right w:val="single" w:color="auto" w:sz="4" w:space="0"/>
            </w:tcBorders>
            <w:vAlign w:val="center"/>
          </w:tcPr>
          <w:p>
            <w:pPr>
              <w:spacing w:line="300" w:lineRule="auto"/>
              <w:ind w:left="-107" w:leftChars="-51" w:right="-107" w:rightChars="-51"/>
              <w:jc w:val="center"/>
              <w:rPr>
                <w:rFonts w:asciiTheme="minorEastAsia" w:hAnsiTheme="minorEastAsia" w:eastAsiaTheme="minorEastAsia"/>
              </w:rPr>
            </w:pPr>
            <w:r>
              <w:rPr>
                <w:rFonts w:hint="eastAsia" w:asciiTheme="minorEastAsia" w:hAnsiTheme="minorEastAsia" w:eastAsiaTheme="minorEastAsia"/>
              </w:rPr>
              <w:t>构成投标文件的其他材料</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0070C0"/>
              </w:rPr>
            </w:pPr>
            <w:r>
              <w:rPr>
                <w:rFonts w:hint="eastAsia" w:asciiTheme="minorEastAsia" w:hAnsiTheme="minorEastAsia" w:eastAsiaTheme="minorEastAsia"/>
              </w:rPr>
              <w:t xml:space="preserve">详见第九章投标文件格式  </w:t>
            </w:r>
          </w:p>
        </w:tc>
      </w:tr>
      <w:tr>
        <w:tblPrEx>
          <w:tblCellMar>
            <w:top w:w="0" w:type="dxa"/>
            <w:left w:w="108" w:type="dxa"/>
            <w:bottom w:w="0" w:type="dxa"/>
            <w:right w:w="108" w:type="dxa"/>
          </w:tblCellMar>
        </w:tblPrEx>
        <w:trPr>
          <w:trHeight w:val="312"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3.2.1</w:t>
            </w:r>
          </w:p>
        </w:tc>
        <w:tc>
          <w:tcPr>
            <w:tcW w:w="2853" w:type="dxa"/>
            <w:tcBorders>
              <w:top w:val="single" w:color="auto" w:sz="4" w:space="0"/>
              <w:left w:val="nil"/>
              <w:bottom w:val="single" w:color="auto" w:sz="4" w:space="0"/>
              <w:right w:val="single" w:color="auto" w:sz="4" w:space="0"/>
            </w:tcBorders>
            <w:vAlign w:val="center"/>
          </w:tcPr>
          <w:p>
            <w:pPr>
              <w:spacing w:line="300" w:lineRule="auto"/>
              <w:ind w:left="-107" w:leftChars="-51" w:right="-107" w:rightChars="-51"/>
              <w:jc w:val="center"/>
              <w:rPr>
                <w:rFonts w:asciiTheme="minorEastAsia" w:hAnsiTheme="minorEastAsia" w:eastAsiaTheme="minorEastAsia"/>
              </w:rPr>
            </w:pPr>
            <w:r>
              <w:rPr>
                <w:rFonts w:hint="eastAsia" w:asciiTheme="minorEastAsia" w:hAnsiTheme="minorEastAsia" w:eastAsiaTheme="minorEastAsia"/>
              </w:rPr>
              <w:t>增值税税金的计算方法</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pPr>
            <w:r>
              <w:rPr>
                <w:rFonts w:hint="eastAsia"/>
              </w:rPr>
              <w:t>/</w:t>
            </w:r>
          </w:p>
        </w:tc>
      </w:tr>
      <w:tr>
        <w:tblPrEx>
          <w:tblCellMar>
            <w:top w:w="0" w:type="dxa"/>
            <w:left w:w="108" w:type="dxa"/>
            <w:bottom w:w="0" w:type="dxa"/>
            <w:right w:w="108" w:type="dxa"/>
          </w:tblCellMar>
        </w:tblPrEx>
        <w:trPr>
          <w:trHeight w:val="552"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pStyle w:val="48"/>
              <w:kinsoku w:val="0"/>
              <w:overflowPunct w:val="0"/>
              <w:spacing w:line="300" w:lineRule="auto"/>
              <w:jc w:val="center"/>
              <w:rPr>
                <w:rFonts w:asciiTheme="minorEastAsia" w:hAnsiTheme="minorEastAsia" w:eastAsiaTheme="minorEastAsia"/>
                <w:sz w:val="21"/>
                <w:szCs w:val="21"/>
              </w:rPr>
            </w:pPr>
            <w:r>
              <w:rPr>
                <w:rFonts w:asciiTheme="minorEastAsia" w:hAnsiTheme="minorEastAsia" w:eastAsiaTheme="minorEastAsia"/>
                <w:sz w:val="21"/>
                <w:szCs w:val="21"/>
              </w:rPr>
              <w:t>3.2.1</w:t>
            </w:r>
          </w:p>
        </w:tc>
        <w:tc>
          <w:tcPr>
            <w:tcW w:w="2853" w:type="dxa"/>
            <w:tcBorders>
              <w:top w:val="single" w:color="auto" w:sz="4" w:space="0"/>
              <w:left w:val="nil"/>
              <w:bottom w:val="single" w:color="auto" w:sz="4" w:space="0"/>
              <w:right w:val="single" w:color="auto" w:sz="4" w:space="0"/>
            </w:tcBorders>
            <w:vAlign w:val="center"/>
          </w:tcPr>
          <w:p>
            <w:pPr>
              <w:pStyle w:val="48"/>
              <w:kinsoku w:val="0"/>
              <w:overflowPunct w:val="0"/>
              <w:spacing w:line="300" w:lineRule="auto"/>
              <w:jc w:val="center"/>
              <w:rPr>
                <w:rFonts w:asciiTheme="minorEastAsia" w:hAnsiTheme="minorEastAsia" w:eastAsiaTheme="minorEastAsia"/>
                <w:sz w:val="21"/>
                <w:szCs w:val="21"/>
              </w:rPr>
            </w:pPr>
            <w:r>
              <w:rPr>
                <w:rFonts w:hint="eastAsia" w:asciiTheme="minorEastAsia" w:hAnsiTheme="minorEastAsia" w:eastAsiaTheme="minorEastAsia"/>
                <w:spacing w:val="-2"/>
                <w:sz w:val="21"/>
                <w:szCs w:val="21"/>
              </w:rPr>
              <w:t>工程量清单的填写方式</w:t>
            </w:r>
          </w:p>
        </w:tc>
        <w:tc>
          <w:tcPr>
            <w:tcW w:w="5745" w:type="dxa"/>
            <w:tcBorders>
              <w:top w:val="single" w:color="auto" w:sz="4" w:space="0"/>
              <w:left w:val="nil"/>
              <w:bottom w:val="single" w:color="auto" w:sz="4" w:space="0"/>
              <w:right w:val="single" w:color="auto" w:sz="4" w:space="0"/>
            </w:tcBorders>
            <w:vAlign w:val="center"/>
          </w:tcPr>
          <w:p>
            <w:pPr>
              <w:pStyle w:val="48"/>
              <w:kinsoku w:val="0"/>
              <w:overflowPunct w:val="0"/>
              <w:spacing w:line="300" w:lineRule="auto"/>
              <w:rPr>
                <w:rFonts w:asciiTheme="minorEastAsia" w:hAnsiTheme="minorEastAsia" w:eastAsiaTheme="minorEastAsia"/>
                <w:spacing w:val="6"/>
                <w:sz w:val="21"/>
                <w:szCs w:val="21"/>
              </w:rPr>
            </w:pPr>
            <w:r>
              <w:rPr>
                <w:rFonts w:hint="eastAsia" w:asciiTheme="minorEastAsia" w:hAnsiTheme="minorEastAsia" w:eastAsiaTheme="minorEastAsia"/>
                <w:spacing w:val="6"/>
                <w:sz w:val="21"/>
                <w:szCs w:val="21"/>
              </w:rPr>
              <w:t>投标人按照招标人提供的工程量清单填写工</w:t>
            </w:r>
            <w:r>
              <w:rPr>
                <w:rFonts w:hint="eastAsia" w:asciiTheme="minorEastAsia" w:hAnsiTheme="minorEastAsia" w:eastAsiaTheme="minorEastAsia"/>
                <w:spacing w:val="-1"/>
                <w:sz w:val="21"/>
                <w:szCs w:val="21"/>
              </w:rPr>
              <w:t>程量清单</w:t>
            </w:r>
          </w:p>
        </w:tc>
      </w:tr>
      <w:tr>
        <w:tblPrEx>
          <w:tblCellMar>
            <w:top w:w="0" w:type="dxa"/>
            <w:left w:w="108" w:type="dxa"/>
            <w:bottom w:w="0" w:type="dxa"/>
            <w:right w:w="108" w:type="dxa"/>
          </w:tblCellMar>
        </w:tblPrEx>
        <w:trPr>
          <w:trHeight w:val="43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pStyle w:val="48"/>
              <w:tabs>
                <w:tab w:val="left" w:pos="270"/>
              </w:tabs>
              <w:kinsoku w:val="0"/>
              <w:overflowPunct w:val="0"/>
              <w:spacing w:line="300" w:lineRule="auto"/>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3.2.3</w:t>
            </w:r>
          </w:p>
        </w:tc>
        <w:tc>
          <w:tcPr>
            <w:tcW w:w="2853" w:type="dxa"/>
            <w:tcBorders>
              <w:top w:val="single" w:color="auto" w:sz="4" w:space="0"/>
              <w:left w:val="nil"/>
              <w:bottom w:val="single" w:color="auto" w:sz="4" w:space="0"/>
              <w:right w:val="single" w:color="auto" w:sz="4" w:space="0"/>
            </w:tcBorders>
            <w:vAlign w:val="center"/>
          </w:tcPr>
          <w:p>
            <w:pPr>
              <w:pStyle w:val="48"/>
              <w:kinsoku w:val="0"/>
              <w:overflowPunct w:val="0"/>
              <w:spacing w:line="300" w:lineRule="auto"/>
              <w:jc w:val="center"/>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报价方式</w:t>
            </w:r>
          </w:p>
        </w:tc>
        <w:tc>
          <w:tcPr>
            <w:tcW w:w="5745" w:type="dxa"/>
            <w:tcBorders>
              <w:top w:val="single" w:color="auto" w:sz="4" w:space="0"/>
              <w:left w:val="nil"/>
              <w:bottom w:val="single" w:color="auto" w:sz="4" w:space="0"/>
              <w:right w:val="single" w:color="auto" w:sz="4" w:space="0"/>
            </w:tcBorders>
            <w:vAlign w:val="center"/>
          </w:tcPr>
          <w:p>
            <w:pPr>
              <w:pStyle w:val="48"/>
              <w:kinsoku w:val="0"/>
              <w:overflowPunct w:val="0"/>
              <w:spacing w:line="300" w:lineRule="auto"/>
              <w:rPr>
                <w:rFonts w:asciiTheme="minorEastAsia" w:hAnsiTheme="minorEastAsia" w:eastAsiaTheme="minorEastAsia"/>
                <w:spacing w:val="6"/>
                <w:sz w:val="21"/>
                <w:szCs w:val="21"/>
              </w:rPr>
            </w:pPr>
            <w:r>
              <w:rPr>
                <w:rFonts w:hint="eastAsia" w:asciiTheme="minorEastAsia" w:hAnsiTheme="minorEastAsia" w:eastAsiaTheme="minorEastAsia"/>
                <w:spacing w:val="6"/>
                <w:sz w:val="21"/>
                <w:szCs w:val="21"/>
              </w:rPr>
              <w:t>总价</w:t>
            </w:r>
          </w:p>
        </w:tc>
      </w:tr>
      <w:tr>
        <w:tblPrEx>
          <w:tblCellMar>
            <w:top w:w="0" w:type="dxa"/>
            <w:left w:w="108" w:type="dxa"/>
            <w:bottom w:w="0" w:type="dxa"/>
            <w:right w:w="108" w:type="dxa"/>
          </w:tblCellMar>
        </w:tblPrEx>
        <w:trPr>
          <w:trHeight w:val="48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pStyle w:val="48"/>
              <w:kinsoku w:val="0"/>
              <w:overflowPunct w:val="0"/>
              <w:spacing w:line="300" w:lineRule="auto"/>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3.2.6</w:t>
            </w:r>
          </w:p>
        </w:tc>
        <w:tc>
          <w:tcPr>
            <w:tcW w:w="2853" w:type="dxa"/>
            <w:tcBorders>
              <w:top w:val="single" w:color="auto" w:sz="4" w:space="0"/>
              <w:left w:val="nil"/>
              <w:bottom w:val="single" w:color="auto" w:sz="4" w:space="0"/>
              <w:right w:val="single" w:color="auto" w:sz="4" w:space="0"/>
            </w:tcBorders>
            <w:vAlign w:val="center"/>
          </w:tcPr>
          <w:p>
            <w:pPr>
              <w:pStyle w:val="48"/>
              <w:kinsoku w:val="0"/>
              <w:overflowPunct w:val="0"/>
              <w:spacing w:line="300" w:lineRule="auto"/>
              <w:jc w:val="center"/>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是否接受调价函</w:t>
            </w:r>
          </w:p>
        </w:tc>
        <w:tc>
          <w:tcPr>
            <w:tcW w:w="5745" w:type="dxa"/>
            <w:tcBorders>
              <w:top w:val="single" w:color="auto" w:sz="4" w:space="0"/>
              <w:left w:val="nil"/>
              <w:bottom w:val="single" w:color="auto" w:sz="4" w:space="0"/>
              <w:right w:val="single" w:color="auto" w:sz="4" w:space="0"/>
            </w:tcBorders>
            <w:vAlign w:val="center"/>
          </w:tcPr>
          <w:p>
            <w:pPr>
              <w:pStyle w:val="48"/>
              <w:kinsoku w:val="0"/>
              <w:overflowPunct w:val="0"/>
              <w:spacing w:line="300" w:lineRule="auto"/>
              <w:rPr>
                <w:rFonts w:asciiTheme="minorEastAsia" w:hAnsiTheme="minorEastAsia" w:eastAsiaTheme="minorEastAsia"/>
                <w:spacing w:val="6"/>
                <w:sz w:val="21"/>
                <w:szCs w:val="21"/>
              </w:rPr>
            </w:pPr>
            <w:r>
              <w:rPr>
                <w:rFonts w:hint="eastAsia" w:asciiTheme="minorEastAsia" w:hAnsiTheme="minorEastAsia" w:eastAsiaTheme="minorEastAsia"/>
                <w:spacing w:val="6"/>
                <w:sz w:val="21"/>
                <w:szCs w:val="21"/>
              </w:rPr>
              <w:t>否</w:t>
            </w:r>
          </w:p>
        </w:tc>
      </w:tr>
      <w:tr>
        <w:tblPrEx>
          <w:tblCellMar>
            <w:top w:w="0" w:type="dxa"/>
            <w:left w:w="108" w:type="dxa"/>
            <w:bottom w:w="0" w:type="dxa"/>
            <w:right w:w="108" w:type="dxa"/>
          </w:tblCellMar>
        </w:tblPrEx>
        <w:trPr>
          <w:trHeight w:val="385"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pStyle w:val="48"/>
              <w:kinsoku w:val="0"/>
              <w:overflowPunct w:val="0"/>
              <w:spacing w:line="300" w:lineRule="auto"/>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3.2.8</w:t>
            </w:r>
          </w:p>
        </w:tc>
        <w:tc>
          <w:tcPr>
            <w:tcW w:w="2853" w:type="dxa"/>
            <w:tcBorders>
              <w:top w:val="single" w:color="auto" w:sz="4" w:space="0"/>
              <w:left w:val="nil"/>
              <w:bottom w:val="single" w:color="auto" w:sz="4" w:space="0"/>
              <w:right w:val="single" w:color="auto" w:sz="4" w:space="0"/>
            </w:tcBorders>
            <w:vAlign w:val="center"/>
          </w:tcPr>
          <w:p>
            <w:pPr>
              <w:pStyle w:val="48"/>
              <w:kinsoku w:val="0"/>
              <w:overflowPunct w:val="0"/>
              <w:spacing w:line="300" w:lineRule="auto"/>
              <w:jc w:val="center"/>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最高投标限价</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hint="eastAsia" w:asciiTheme="minorEastAsia" w:hAnsiTheme="minorEastAsia" w:eastAsiaTheme="minorEastAsia"/>
              </w:rPr>
            </w:pPr>
            <w:r>
              <w:rPr>
                <w:rFonts w:hint="eastAsia" w:asciiTheme="minorEastAsia" w:hAnsiTheme="minorEastAsia" w:eastAsiaTheme="minorEastAsia"/>
              </w:rPr>
              <w:t>第</w:t>
            </w:r>
            <w:r>
              <w:rPr>
                <w:rFonts w:hint="eastAsia" w:asciiTheme="minorEastAsia" w:hAnsiTheme="minorEastAsia" w:eastAsiaTheme="minorEastAsia"/>
                <w:lang w:eastAsia="zh-CN"/>
              </w:rPr>
              <w:t>十五</w:t>
            </w:r>
            <w:r>
              <w:rPr>
                <w:rFonts w:hint="eastAsia" w:asciiTheme="minorEastAsia" w:hAnsiTheme="minorEastAsia" w:eastAsiaTheme="minorEastAsia"/>
              </w:rPr>
              <w:t>标段：2020年襄城县颍阳镇大王庄村道路建设项目</w:t>
            </w:r>
            <w:r>
              <w:rPr>
                <w:rFonts w:hint="eastAsia" w:asciiTheme="minorEastAsia" w:hAnsiTheme="minorEastAsia" w:eastAsiaTheme="minorEastAsia"/>
                <w:lang w:eastAsia="zh-CN"/>
              </w:rPr>
              <w:t>、</w:t>
            </w:r>
            <w:r>
              <w:rPr>
                <w:rFonts w:hint="eastAsia" w:asciiTheme="minorEastAsia" w:hAnsiTheme="minorEastAsia" w:eastAsiaTheme="minorEastAsia"/>
              </w:rPr>
              <w:t>2020年襄城县颍阳镇河沿孙村道路建设项目，招标控制价：2138982元；</w:t>
            </w:r>
          </w:p>
          <w:p>
            <w:pPr>
              <w:spacing w:line="300" w:lineRule="auto"/>
              <w:jc w:val="left"/>
              <w:rPr>
                <w:rFonts w:hint="eastAsia" w:asciiTheme="minorEastAsia" w:hAnsiTheme="minorEastAsia" w:eastAsiaTheme="minorEastAsia"/>
              </w:rPr>
            </w:pPr>
            <w:r>
              <w:rPr>
                <w:rFonts w:hint="eastAsia" w:asciiTheme="minorEastAsia" w:hAnsiTheme="minorEastAsia" w:eastAsiaTheme="minorEastAsia"/>
              </w:rPr>
              <w:t>第</w:t>
            </w:r>
            <w:r>
              <w:rPr>
                <w:rFonts w:hint="eastAsia" w:asciiTheme="minorEastAsia" w:hAnsiTheme="minorEastAsia" w:eastAsiaTheme="minorEastAsia"/>
                <w:lang w:eastAsia="zh-CN"/>
              </w:rPr>
              <w:t>十六</w:t>
            </w:r>
            <w:r>
              <w:rPr>
                <w:rFonts w:hint="eastAsia" w:asciiTheme="minorEastAsia" w:hAnsiTheme="minorEastAsia" w:eastAsiaTheme="minorEastAsia"/>
              </w:rPr>
              <w:t>标段：2020年襄城县双庙乡曹寺村道路建设项目</w:t>
            </w:r>
            <w:r>
              <w:rPr>
                <w:rFonts w:hint="eastAsia" w:asciiTheme="minorEastAsia" w:hAnsiTheme="minorEastAsia" w:eastAsiaTheme="minorEastAsia"/>
                <w:lang w:eastAsia="zh-CN"/>
              </w:rPr>
              <w:t>、</w:t>
            </w:r>
            <w:r>
              <w:rPr>
                <w:rFonts w:hint="eastAsia" w:asciiTheme="minorEastAsia" w:hAnsiTheme="minorEastAsia" w:eastAsiaTheme="minorEastAsia"/>
              </w:rPr>
              <w:t>2020年襄城县双庙乡化行村道路建设项目，招标控制价：2773837元；</w:t>
            </w:r>
          </w:p>
          <w:p>
            <w:pPr>
              <w:spacing w:line="300" w:lineRule="auto"/>
              <w:jc w:val="left"/>
              <w:rPr>
                <w:rFonts w:asciiTheme="minorEastAsia" w:hAnsiTheme="minorEastAsia" w:eastAsiaTheme="minorEastAsia"/>
                <w:bCs/>
                <w:kern w:val="11"/>
              </w:rPr>
            </w:pPr>
            <w:r>
              <w:rPr>
                <w:rFonts w:hint="eastAsia" w:asciiTheme="minorEastAsia" w:hAnsiTheme="minorEastAsia" w:eastAsiaTheme="minorEastAsia"/>
              </w:rPr>
              <w:t>第</w:t>
            </w:r>
            <w:r>
              <w:rPr>
                <w:rFonts w:hint="eastAsia" w:asciiTheme="minorEastAsia" w:hAnsiTheme="minorEastAsia" w:eastAsiaTheme="minorEastAsia"/>
                <w:lang w:eastAsia="zh-CN"/>
              </w:rPr>
              <w:t>十七</w:t>
            </w:r>
            <w:r>
              <w:rPr>
                <w:rFonts w:hint="eastAsia" w:asciiTheme="minorEastAsia" w:hAnsiTheme="minorEastAsia" w:eastAsiaTheme="minorEastAsia"/>
              </w:rPr>
              <w:t>标段：2020年襄城县紫云镇古庄村道路建设项目</w:t>
            </w:r>
            <w:r>
              <w:rPr>
                <w:rFonts w:hint="eastAsia" w:asciiTheme="minorEastAsia" w:hAnsiTheme="minorEastAsia" w:eastAsiaTheme="minorEastAsia"/>
                <w:lang w:eastAsia="zh-CN"/>
              </w:rPr>
              <w:t>、</w:t>
            </w:r>
            <w:r>
              <w:rPr>
                <w:rFonts w:hint="eastAsia" w:asciiTheme="minorEastAsia" w:hAnsiTheme="minorEastAsia" w:eastAsiaTheme="minorEastAsia"/>
              </w:rPr>
              <w:t>2020年襄城县紫云镇马赵村道路建设项目</w:t>
            </w:r>
            <w:r>
              <w:rPr>
                <w:rFonts w:hint="eastAsia" w:asciiTheme="minorEastAsia" w:hAnsiTheme="minorEastAsia" w:eastAsiaTheme="minorEastAsia"/>
                <w:lang w:eastAsia="zh-CN"/>
              </w:rPr>
              <w:t>、</w:t>
            </w:r>
            <w:r>
              <w:rPr>
                <w:rFonts w:hint="eastAsia" w:asciiTheme="minorEastAsia" w:hAnsiTheme="minorEastAsia" w:eastAsiaTheme="minorEastAsia"/>
              </w:rPr>
              <w:t>2020年襄城县紫云镇孟沟村道路建设项目，招标控制价：1582910元；</w:t>
            </w:r>
          </w:p>
        </w:tc>
      </w:tr>
      <w:tr>
        <w:tblPrEx>
          <w:tblCellMar>
            <w:top w:w="0" w:type="dxa"/>
            <w:left w:w="108" w:type="dxa"/>
            <w:bottom w:w="0" w:type="dxa"/>
            <w:right w:w="108" w:type="dxa"/>
          </w:tblCellMar>
        </w:tblPrEx>
        <w:trPr>
          <w:trHeight w:val="435"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3.2.9</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asciiTheme="minorEastAsia" w:hAnsiTheme="minorEastAsia" w:eastAsiaTheme="minorEastAsia"/>
              </w:rPr>
              <w:t>投标报价的其他要求</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rPr>
            </w:pPr>
            <w:r>
              <w:rPr>
                <w:rFonts w:hint="eastAsia" w:asciiTheme="minorEastAsia" w:hAnsiTheme="minorEastAsia" w:eastAsiaTheme="minorEastAsia"/>
              </w:rPr>
              <w:t>/</w:t>
            </w:r>
          </w:p>
        </w:tc>
      </w:tr>
      <w:tr>
        <w:tblPrEx>
          <w:tblCellMar>
            <w:top w:w="0" w:type="dxa"/>
            <w:left w:w="108" w:type="dxa"/>
            <w:bottom w:w="0" w:type="dxa"/>
            <w:right w:w="108" w:type="dxa"/>
          </w:tblCellMar>
        </w:tblPrEx>
        <w:trPr>
          <w:trHeight w:val="472"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3.3.1</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投标有效期</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rPr>
            </w:pPr>
            <w:r>
              <w:rPr>
                <w:rFonts w:hint="eastAsia" w:asciiTheme="minorEastAsia" w:hAnsiTheme="minorEastAsia" w:eastAsiaTheme="minorEastAsia"/>
              </w:rPr>
              <w:t>自投标人提交投标文件截止之日起计算60日</w:t>
            </w:r>
          </w:p>
        </w:tc>
      </w:tr>
      <w:tr>
        <w:tblPrEx>
          <w:tblCellMar>
            <w:top w:w="0" w:type="dxa"/>
            <w:left w:w="108" w:type="dxa"/>
            <w:bottom w:w="0" w:type="dxa"/>
            <w:right w:w="108" w:type="dxa"/>
          </w:tblCellMar>
        </w:tblPrEx>
        <w:trPr>
          <w:trHeight w:val="20" w:hRule="atLeast"/>
          <w:jc w:val="center"/>
        </w:trPr>
        <w:tc>
          <w:tcPr>
            <w:tcW w:w="1080" w:type="dxa"/>
            <w:tcBorders>
              <w:top w:val="nil"/>
              <w:left w:val="single" w:color="auto" w:sz="4" w:space="0"/>
              <w:bottom w:val="single" w:color="auto" w:sz="4" w:space="0"/>
              <w:right w:val="single" w:color="auto" w:sz="4" w:space="0"/>
            </w:tcBorders>
            <w:vAlign w:val="center"/>
          </w:tcPr>
          <w:p>
            <w:pPr>
              <w:widowControl/>
              <w:spacing w:line="300" w:lineRule="auto"/>
              <w:jc w:val="center"/>
              <w:rPr>
                <w:rFonts w:asciiTheme="minorEastAsia" w:hAnsiTheme="minorEastAsia" w:eastAsiaTheme="minorEastAsia"/>
              </w:rPr>
            </w:pPr>
            <w:r>
              <w:rPr>
                <w:rFonts w:hint="eastAsia" w:asciiTheme="minorEastAsia" w:hAnsiTheme="minorEastAsia" w:eastAsiaTheme="minorEastAsia"/>
              </w:rPr>
              <w:t>3.4.1</w:t>
            </w:r>
          </w:p>
        </w:tc>
        <w:tc>
          <w:tcPr>
            <w:tcW w:w="285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auto"/>
              <w:jc w:val="center"/>
              <w:rPr>
                <w:rFonts w:asciiTheme="minorEastAsia" w:hAnsiTheme="minorEastAsia" w:eastAsiaTheme="minorEastAsia"/>
              </w:rPr>
            </w:pPr>
            <w:r>
              <w:rPr>
                <w:rFonts w:hint="eastAsia" w:asciiTheme="minorEastAsia" w:hAnsiTheme="minorEastAsia" w:eastAsiaTheme="minorEastAsia"/>
              </w:rPr>
              <w:t>投标保证金须知</w:t>
            </w:r>
          </w:p>
        </w:tc>
        <w:tc>
          <w:tcPr>
            <w:tcW w:w="574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auto"/>
              <w:jc w:val="left"/>
              <w:rPr>
                <w:rFonts w:ascii="宋体" w:hAnsi="宋体"/>
                <w:bCs/>
              </w:rPr>
            </w:pPr>
            <w:r>
              <w:rPr>
                <w:rFonts w:hint="eastAsia" w:ascii="宋体" w:hAnsi="宋体"/>
                <w:bCs/>
              </w:rPr>
              <w:t>保证金递交截止时间同投标截止时间；</w:t>
            </w:r>
          </w:p>
          <w:p>
            <w:pPr>
              <w:autoSpaceDE w:val="0"/>
              <w:autoSpaceDN w:val="0"/>
              <w:adjustRightInd w:val="0"/>
              <w:spacing w:line="300" w:lineRule="auto"/>
              <w:jc w:val="left"/>
              <w:rPr>
                <w:rFonts w:ascii="宋体" w:hAnsi="宋体"/>
                <w:bCs/>
              </w:rPr>
            </w:pPr>
            <w:r>
              <w:rPr>
                <w:rFonts w:hint="eastAsia" w:ascii="宋体" w:hAnsi="宋体"/>
                <w:bCs/>
              </w:rPr>
              <w:t>金额￥：</w:t>
            </w:r>
          </w:p>
          <w:p>
            <w:pPr>
              <w:autoSpaceDE w:val="0"/>
              <w:autoSpaceDN w:val="0"/>
              <w:adjustRightInd w:val="0"/>
              <w:spacing w:line="300" w:lineRule="auto"/>
              <w:jc w:val="left"/>
              <w:rPr>
                <w:rFonts w:ascii="宋体" w:hAnsi="宋体"/>
                <w:bCs/>
              </w:rPr>
            </w:pPr>
            <w:r>
              <w:rPr>
                <w:rFonts w:hint="eastAsia" w:ascii="宋体" w:hAnsi="宋体"/>
                <w:bCs/>
              </w:rPr>
              <w:t>第</w:t>
            </w:r>
            <w:r>
              <w:rPr>
                <w:rFonts w:hint="eastAsia" w:ascii="宋体" w:hAnsi="宋体"/>
                <w:bCs/>
                <w:lang w:eastAsia="zh-CN"/>
              </w:rPr>
              <w:t>十五</w:t>
            </w:r>
            <w:r>
              <w:rPr>
                <w:rFonts w:hint="eastAsia" w:ascii="宋体" w:hAnsi="宋体"/>
                <w:bCs/>
              </w:rPr>
              <w:t>标段：</w:t>
            </w:r>
            <w:r>
              <w:rPr>
                <w:rFonts w:hint="eastAsia" w:ascii="宋体" w:hAnsi="宋体"/>
                <w:bCs/>
                <w:lang w:val="en-US" w:eastAsia="zh-CN"/>
              </w:rPr>
              <w:t>400</w:t>
            </w:r>
            <w:r>
              <w:rPr>
                <w:rFonts w:hint="eastAsia" w:ascii="宋体" w:hAnsi="宋体"/>
                <w:bCs/>
              </w:rPr>
              <w:t>00.00（</w:t>
            </w:r>
            <w:r>
              <w:rPr>
                <w:rFonts w:hint="eastAsia" w:ascii="宋体" w:hAnsi="宋体"/>
                <w:bCs/>
                <w:lang w:eastAsia="zh-CN"/>
              </w:rPr>
              <w:t>肆万元整</w:t>
            </w:r>
            <w:r>
              <w:rPr>
                <w:rFonts w:hint="eastAsia" w:ascii="宋体" w:hAnsi="宋体"/>
                <w:bCs/>
              </w:rPr>
              <w:t>）；</w:t>
            </w:r>
          </w:p>
          <w:p>
            <w:pPr>
              <w:autoSpaceDE w:val="0"/>
              <w:autoSpaceDN w:val="0"/>
              <w:adjustRightInd w:val="0"/>
              <w:spacing w:line="300" w:lineRule="auto"/>
              <w:jc w:val="left"/>
              <w:rPr>
                <w:rFonts w:ascii="宋体" w:hAnsi="宋体"/>
                <w:bCs/>
              </w:rPr>
            </w:pPr>
            <w:r>
              <w:rPr>
                <w:rFonts w:hint="eastAsia" w:ascii="宋体" w:hAnsi="宋体"/>
                <w:bCs/>
              </w:rPr>
              <w:t>第</w:t>
            </w:r>
            <w:r>
              <w:rPr>
                <w:rFonts w:hint="eastAsia" w:ascii="宋体" w:hAnsi="宋体"/>
                <w:bCs/>
                <w:lang w:eastAsia="zh-CN"/>
              </w:rPr>
              <w:t>十六</w:t>
            </w:r>
            <w:r>
              <w:rPr>
                <w:rFonts w:hint="eastAsia" w:ascii="宋体" w:hAnsi="宋体"/>
                <w:bCs/>
              </w:rPr>
              <w:t>标段：</w:t>
            </w:r>
            <w:r>
              <w:rPr>
                <w:rFonts w:hint="eastAsia" w:ascii="宋体" w:hAnsi="宋体"/>
                <w:bCs/>
                <w:lang w:val="en-US" w:eastAsia="zh-CN"/>
              </w:rPr>
              <w:t>50</w:t>
            </w:r>
            <w:r>
              <w:rPr>
                <w:rFonts w:hint="eastAsia" w:ascii="宋体" w:hAnsi="宋体"/>
                <w:bCs/>
              </w:rPr>
              <w:t>000.00（</w:t>
            </w:r>
            <w:r>
              <w:rPr>
                <w:rFonts w:hint="eastAsia" w:ascii="宋体" w:hAnsi="宋体"/>
                <w:bCs/>
                <w:lang w:eastAsia="zh-CN"/>
              </w:rPr>
              <w:t>伍万元整</w:t>
            </w:r>
            <w:r>
              <w:rPr>
                <w:rFonts w:hint="eastAsia" w:ascii="宋体" w:hAnsi="宋体"/>
                <w:bCs/>
              </w:rPr>
              <w:t>）；</w:t>
            </w:r>
          </w:p>
          <w:p>
            <w:pPr>
              <w:autoSpaceDE w:val="0"/>
              <w:autoSpaceDN w:val="0"/>
              <w:adjustRightInd w:val="0"/>
              <w:spacing w:line="300" w:lineRule="auto"/>
              <w:jc w:val="left"/>
              <w:rPr>
                <w:rFonts w:ascii="宋体" w:hAnsi="宋体"/>
                <w:bCs/>
              </w:rPr>
            </w:pPr>
            <w:r>
              <w:rPr>
                <w:rFonts w:hint="eastAsia" w:ascii="宋体" w:hAnsi="宋体"/>
                <w:bCs/>
              </w:rPr>
              <w:t>第</w:t>
            </w:r>
            <w:r>
              <w:rPr>
                <w:rFonts w:hint="eastAsia" w:ascii="宋体" w:hAnsi="宋体"/>
                <w:bCs/>
                <w:lang w:eastAsia="zh-CN"/>
              </w:rPr>
              <w:t>十七</w:t>
            </w:r>
            <w:r>
              <w:rPr>
                <w:rFonts w:hint="eastAsia" w:ascii="宋体" w:hAnsi="宋体"/>
                <w:bCs/>
              </w:rPr>
              <w:t>标段：</w:t>
            </w:r>
            <w:r>
              <w:rPr>
                <w:rFonts w:hint="eastAsia" w:ascii="宋体" w:hAnsi="宋体"/>
                <w:bCs/>
                <w:lang w:val="en-US" w:eastAsia="zh-CN"/>
              </w:rPr>
              <w:t>30</w:t>
            </w:r>
            <w:r>
              <w:rPr>
                <w:rFonts w:hint="eastAsia" w:ascii="宋体" w:hAnsi="宋体"/>
                <w:bCs/>
              </w:rPr>
              <w:t>000.00（</w:t>
            </w:r>
            <w:r>
              <w:rPr>
                <w:rFonts w:hint="eastAsia" w:ascii="宋体" w:hAnsi="宋体"/>
                <w:bCs/>
                <w:lang w:eastAsia="zh-CN"/>
              </w:rPr>
              <w:t>叁万元整</w:t>
            </w:r>
            <w:r>
              <w:rPr>
                <w:rFonts w:hint="eastAsia" w:ascii="宋体" w:hAnsi="宋体"/>
                <w:bCs/>
              </w:rPr>
              <w:t>）；</w:t>
            </w:r>
          </w:p>
          <w:p>
            <w:pPr>
              <w:autoSpaceDE w:val="0"/>
              <w:autoSpaceDN w:val="0"/>
              <w:adjustRightInd w:val="0"/>
              <w:spacing w:line="300" w:lineRule="auto"/>
              <w:jc w:val="left"/>
              <w:rPr>
                <w:rFonts w:ascii="宋体" w:hAnsi="宋体"/>
                <w:bCs/>
              </w:rPr>
            </w:pPr>
            <w:r>
              <w:rPr>
                <w:rFonts w:hint="eastAsia" w:ascii="宋体" w:hAnsi="宋体"/>
                <w:bCs/>
              </w:rPr>
              <w:t>1、投标保证金的递交方式：银行转帐、银行电汇（均需从投标人的基本账户汇出），不接受以现金方式缴纳的投标保证金。凡以现金方式缴纳投标保证金而影响其投标结果的，由投标人自行负责。</w:t>
            </w:r>
          </w:p>
          <w:p>
            <w:pPr>
              <w:autoSpaceDE w:val="0"/>
              <w:autoSpaceDN w:val="0"/>
              <w:adjustRightInd w:val="0"/>
              <w:spacing w:line="300" w:lineRule="auto"/>
              <w:jc w:val="left"/>
              <w:rPr>
                <w:rFonts w:ascii="宋体" w:hAnsi="宋体"/>
                <w:bCs/>
              </w:rPr>
            </w:pPr>
            <w:r>
              <w:rPr>
                <w:rFonts w:hint="eastAsia" w:ascii="宋体" w:hAnsi="宋体"/>
                <w:bCs/>
              </w:rPr>
              <w:t>使用银行转帐形式的，于截止时间前通过投标人基本账户将款项一次足额递交、成功绑定，以收款人到账时间为准，在途资金无效，视为未按时交纳。同时投标人应承担节假日银行系统不能支付的风险。</w:t>
            </w:r>
          </w:p>
          <w:p>
            <w:pPr>
              <w:autoSpaceDE w:val="0"/>
              <w:autoSpaceDN w:val="0"/>
              <w:adjustRightInd w:val="0"/>
              <w:spacing w:line="300" w:lineRule="auto"/>
              <w:jc w:val="left"/>
              <w:rPr>
                <w:rFonts w:ascii="宋体" w:hAnsi="宋体"/>
                <w:bCs/>
              </w:rPr>
            </w:pPr>
            <w:r>
              <w:rPr>
                <w:rFonts w:hint="eastAsia" w:ascii="宋体" w:hAnsi="宋体"/>
                <w:bCs/>
              </w:rPr>
              <w:t>2、投标保证金缴纳方式：</w:t>
            </w:r>
          </w:p>
          <w:p>
            <w:pPr>
              <w:autoSpaceDE w:val="0"/>
              <w:autoSpaceDN w:val="0"/>
              <w:adjustRightInd w:val="0"/>
              <w:spacing w:line="300" w:lineRule="auto"/>
              <w:jc w:val="left"/>
              <w:rPr>
                <w:rFonts w:ascii="宋体" w:hAnsi="宋体"/>
                <w:bCs/>
              </w:rPr>
            </w:pPr>
            <w:r>
              <w:rPr>
                <w:rFonts w:hint="eastAsia" w:ascii="宋体" w:hAnsi="宋体"/>
                <w:bCs/>
              </w:rPr>
              <w:t>2.1投标人网上报名后，登录http://221.14.6.70:8088/ggzy系统，依次点击“会员向导”→“参与投标”→“费用缴纳说明”→“保证金缴纳说明单”，获取缴费说明单，根据每个标段的缴纳说明单在缴纳截止时间前缴纳；</w:t>
            </w:r>
          </w:p>
          <w:p>
            <w:pPr>
              <w:autoSpaceDE w:val="0"/>
              <w:autoSpaceDN w:val="0"/>
              <w:adjustRightInd w:val="0"/>
              <w:spacing w:line="300" w:lineRule="auto"/>
              <w:jc w:val="left"/>
              <w:rPr>
                <w:rFonts w:ascii="宋体" w:hAnsi="宋体"/>
                <w:bCs/>
              </w:rPr>
            </w:pPr>
            <w:r>
              <w:rPr>
                <w:rFonts w:hint="eastAsia" w:ascii="宋体" w:hAnsi="宋体"/>
                <w:bCs/>
              </w:rPr>
              <w:t>2.2成功缴纳后重新登录前述系统，依次点击“会员向导”→“参与投标”→“保证金绑定”→“绑定”进行投标保证金绑定。</w:t>
            </w:r>
          </w:p>
          <w:p>
            <w:pPr>
              <w:autoSpaceDE w:val="0"/>
              <w:autoSpaceDN w:val="0"/>
              <w:adjustRightInd w:val="0"/>
              <w:spacing w:line="300" w:lineRule="auto"/>
              <w:jc w:val="left"/>
              <w:rPr>
                <w:rFonts w:ascii="宋体" w:hAnsi="宋体"/>
                <w:bCs/>
              </w:rPr>
            </w:pPr>
            <w:r>
              <w:rPr>
                <w:rFonts w:hint="eastAsia" w:ascii="宋体" w:hAnsi="宋体"/>
                <w:bCs/>
              </w:rPr>
              <w:t>2.3 投标人要严格按照“保证金缴纳说明单”内容缴纳、成功绑定投标保证金，未绑定标段的投标保证金，视为未按时交纳。并将缴纳凭证“襄城县公共资源交易中心保证金缴纳回执”附于投标文件中，同时在开标现场提供一份，以备查询。</w:t>
            </w:r>
          </w:p>
          <w:p>
            <w:pPr>
              <w:autoSpaceDE w:val="0"/>
              <w:autoSpaceDN w:val="0"/>
              <w:adjustRightInd w:val="0"/>
              <w:spacing w:line="300" w:lineRule="auto"/>
              <w:jc w:val="left"/>
              <w:rPr>
                <w:rFonts w:ascii="宋体" w:hAnsi="宋体"/>
                <w:bCs/>
              </w:rPr>
            </w:pPr>
            <w:r>
              <w:rPr>
                <w:rFonts w:hint="eastAsia" w:ascii="宋体" w:hAnsi="宋体"/>
                <w:bCs/>
              </w:rPr>
              <w:t>2.4 每个投标人每个项目每个标段只有唯一缴纳账号，切勿重复缴纳或错误缴纳。</w:t>
            </w:r>
          </w:p>
          <w:p>
            <w:pPr>
              <w:autoSpaceDE w:val="0"/>
              <w:autoSpaceDN w:val="0"/>
              <w:adjustRightInd w:val="0"/>
              <w:spacing w:line="300" w:lineRule="auto"/>
              <w:jc w:val="left"/>
              <w:rPr>
                <w:rFonts w:ascii="宋体" w:hAnsi="宋体"/>
                <w:bCs/>
              </w:rPr>
            </w:pPr>
            <w:r>
              <w:rPr>
                <w:rFonts w:hint="eastAsia" w:ascii="宋体" w:hAnsi="宋体"/>
                <w:bCs/>
              </w:rPr>
              <w:t>3、未按上述规定操作引起的无效投标，由投标人自行负责。</w:t>
            </w:r>
          </w:p>
          <w:p>
            <w:pPr>
              <w:autoSpaceDE w:val="0"/>
              <w:autoSpaceDN w:val="0"/>
              <w:adjustRightInd w:val="0"/>
              <w:spacing w:line="300" w:lineRule="auto"/>
              <w:jc w:val="left"/>
              <w:rPr>
                <w:rFonts w:ascii="宋体" w:hAnsi="宋体"/>
                <w:bCs/>
              </w:rPr>
            </w:pPr>
            <w:r>
              <w:rPr>
                <w:rFonts w:hint="eastAsia" w:ascii="宋体" w:hAnsi="宋体"/>
                <w:bCs/>
              </w:rPr>
              <w:t>4、汇款凭证无须备注项目编号和项目名称。</w:t>
            </w:r>
          </w:p>
          <w:p>
            <w:pPr>
              <w:autoSpaceDE w:val="0"/>
              <w:autoSpaceDN w:val="0"/>
              <w:adjustRightInd w:val="0"/>
              <w:spacing w:line="300" w:lineRule="auto"/>
              <w:jc w:val="left"/>
              <w:rPr>
                <w:rFonts w:ascii="宋体" w:hAnsi="宋体"/>
                <w:bCs/>
              </w:rPr>
            </w:pPr>
            <w:r>
              <w:rPr>
                <w:rFonts w:hint="eastAsia" w:ascii="宋体" w:hAnsi="宋体"/>
                <w:bCs/>
              </w:rPr>
              <w:t>5、出现以下情形造成的投标保证金无效，由投标人自行负责。</w:t>
            </w:r>
          </w:p>
          <w:p>
            <w:pPr>
              <w:autoSpaceDE w:val="0"/>
              <w:autoSpaceDN w:val="0"/>
              <w:adjustRightInd w:val="0"/>
              <w:spacing w:line="300" w:lineRule="auto"/>
              <w:jc w:val="left"/>
              <w:rPr>
                <w:rFonts w:ascii="宋体" w:hAnsi="宋体"/>
                <w:bCs/>
              </w:rPr>
            </w:pPr>
            <w:r>
              <w:rPr>
                <w:rFonts w:hint="eastAsia" w:ascii="宋体" w:hAnsi="宋体"/>
                <w:bCs/>
              </w:rPr>
              <w:t>(1)投标保证金未从投标人的基本账户转出；</w:t>
            </w:r>
          </w:p>
          <w:p>
            <w:pPr>
              <w:autoSpaceDE w:val="0"/>
              <w:autoSpaceDN w:val="0"/>
              <w:adjustRightInd w:val="0"/>
              <w:spacing w:line="300" w:lineRule="auto"/>
              <w:jc w:val="left"/>
              <w:rPr>
                <w:rFonts w:ascii="宋体" w:hAnsi="宋体"/>
                <w:bCs/>
              </w:rPr>
            </w:pPr>
            <w:r>
              <w:rPr>
                <w:rFonts w:hint="eastAsia" w:ascii="宋体" w:hAnsi="宋体"/>
                <w:bCs/>
              </w:rPr>
              <w:t>(2)投标保证金未按照招标文件划分的标段依次转账。</w:t>
            </w:r>
          </w:p>
          <w:p>
            <w:pPr>
              <w:autoSpaceDE w:val="0"/>
              <w:autoSpaceDN w:val="0"/>
              <w:adjustRightInd w:val="0"/>
              <w:spacing w:line="300" w:lineRule="auto"/>
              <w:jc w:val="left"/>
              <w:rPr>
                <w:rFonts w:ascii="宋体" w:hAnsi="宋体"/>
                <w:bCs/>
              </w:rPr>
            </w:pPr>
            <w:r>
              <w:rPr>
                <w:rFonts w:hint="eastAsia" w:ascii="宋体" w:hAnsi="宋体"/>
                <w:bCs/>
              </w:rPr>
              <w:t>6、《保证金缴纳绑定操作指南》获取方法：</w:t>
            </w:r>
          </w:p>
          <w:p>
            <w:pPr>
              <w:autoSpaceDE w:val="0"/>
              <w:autoSpaceDN w:val="0"/>
              <w:adjustRightInd w:val="0"/>
              <w:spacing w:line="300" w:lineRule="auto"/>
              <w:jc w:val="left"/>
              <w:rPr>
                <w:rFonts w:ascii="宋体" w:hAnsi="宋体"/>
                <w:bCs/>
              </w:rPr>
            </w:pPr>
            <w:r>
              <w:rPr>
                <w:rFonts w:hint="eastAsia" w:ascii="宋体" w:hAnsi="宋体"/>
                <w:bCs/>
              </w:rPr>
              <w:t>登录许昌公共资源交易系统-组件下载-《保证金缴纳绑定操作指南》。</w:t>
            </w:r>
          </w:p>
          <w:p>
            <w:pPr>
              <w:autoSpaceDE w:val="0"/>
              <w:autoSpaceDN w:val="0"/>
              <w:adjustRightInd w:val="0"/>
              <w:spacing w:line="300" w:lineRule="auto"/>
              <w:jc w:val="left"/>
              <w:rPr>
                <w:rFonts w:ascii="宋体" w:hAnsi="宋体"/>
                <w:bCs/>
              </w:rPr>
            </w:pPr>
            <w:r>
              <w:rPr>
                <w:rFonts w:hint="eastAsia" w:ascii="宋体" w:hAnsi="宋体"/>
                <w:bCs/>
              </w:rPr>
              <w:t>7、自2017年10月16日起，凡投标人投标保证金交纳至同一标段相同子账号的，保证金暂不予退还，并依照《许昌市公共资源交易当事人不良行为管理暂行办法》（许公管委〔2017〕1号）规定，进行调查、认定、记录、并予以公示公告。对是否涉嫌串通投标，经调查核实后，记录不良行为，移交有关部门进行查处，不予退还的保证金上缴国库。</w:t>
            </w:r>
          </w:p>
          <w:p>
            <w:pPr>
              <w:autoSpaceDE w:val="0"/>
              <w:autoSpaceDN w:val="0"/>
              <w:adjustRightInd w:val="0"/>
              <w:spacing w:line="300" w:lineRule="auto"/>
              <w:jc w:val="left"/>
              <w:rPr>
                <w:rFonts w:ascii="宋体" w:hAnsi="宋体"/>
                <w:bCs/>
              </w:rPr>
            </w:pPr>
            <w:r>
              <w:rPr>
                <w:rFonts w:hint="eastAsia" w:ascii="宋体" w:hAnsi="宋体"/>
                <w:bCs/>
              </w:rPr>
              <w:t>8、投标保证金须知：</w:t>
            </w:r>
          </w:p>
          <w:p>
            <w:pPr>
              <w:autoSpaceDE w:val="0"/>
              <w:autoSpaceDN w:val="0"/>
              <w:adjustRightInd w:val="0"/>
              <w:spacing w:line="300" w:lineRule="auto"/>
              <w:jc w:val="left"/>
              <w:rPr>
                <w:rFonts w:ascii="宋体" w:hAnsi="宋体"/>
                <w:bCs/>
              </w:rPr>
            </w:pPr>
            <w:r>
              <w:rPr>
                <w:rFonts w:hint="eastAsia" w:ascii="宋体" w:hAnsi="宋体"/>
                <w:bCs/>
              </w:rPr>
              <w:t>（1）因投标人的原因无法及时退还投标（竞买）保证金、滞留三年以上的，投标（竞买）保证金上缴财政。</w:t>
            </w:r>
          </w:p>
          <w:p>
            <w:pPr>
              <w:autoSpaceDE w:val="0"/>
              <w:autoSpaceDN w:val="0"/>
              <w:adjustRightInd w:val="0"/>
              <w:spacing w:line="300" w:lineRule="auto"/>
              <w:jc w:val="left"/>
              <w:rPr>
                <w:rFonts w:asciiTheme="minorEastAsia" w:hAnsiTheme="minorEastAsia" w:eastAsiaTheme="minorEastAsia"/>
              </w:rPr>
            </w:pPr>
            <w:r>
              <w:rPr>
                <w:rFonts w:hint="eastAsia" w:ascii="宋体" w:hAnsi="宋体"/>
                <w:bCs/>
              </w:rPr>
              <w:t>（2）自文件发布之日起，投标人需进行基本户备案（建设工程项目），已备案的基本户开户银行、账户发生变化的，须重新办理备案手续。备案后方可提交投标（竞买）保证金。</w:t>
            </w:r>
          </w:p>
        </w:tc>
      </w:tr>
      <w:tr>
        <w:tblPrEx>
          <w:tblCellMar>
            <w:top w:w="0" w:type="dxa"/>
            <w:left w:w="108" w:type="dxa"/>
            <w:bottom w:w="0" w:type="dxa"/>
            <w:right w:w="108" w:type="dxa"/>
          </w:tblCellMar>
        </w:tblPrEx>
        <w:trPr>
          <w:trHeight w:val="467"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3.4.3</w:t>
            </w:r>
          </w:p>
        </w:tc>
        <w:tc>
          <w:tcPr>
            <w:tcW w:w="2853" w:type="dxa"/>
            <w:tcBorders>
              <w:top w:val="single" w:color="auto" w:sz="4" w:space="0"/>
              <w:left w:val="nil"/>
              <w:bottom w:val="single" w:color="auto" w:sz="4" w:space="0"/>
              <w:right w:val="single" w:color="auto" w:sz="4" w:space="0"/>
            </w:tcBorders>
            <w:vAlign w:val="center"/>
          </w:tcPr>
          <w:p>
            <w:pPr>
              <w:pStyle w:val="48"/>
              <w:kinsoku w:val="0"/>
              <w:overflowPunct w:val="0"/>
              <w:spacing w:line="300" w:lineRule="auto"/>
              <w:jc w:val="center"/>
              <w:rPr>
                <w:rFonts w:asciiTheme="minorEastAsia" w:hAnsiTheme="minorEastAsia" w:eastAsiaTheme="minorEastAsia"/>
                <w:sz w:val="21"/>
                <w:szCs w:val="21"/>
              </w:rPr>
            </w:pPr>
            <w:r>
              <w:rPr>
                <w:rFonts w:hint="eastAsia" w:asciiTheme="minorEastAsia" w:hAnsiTheme="minorEastAsia" w:eastAsiaTheme="minorEastAsia"/>
                <w:spacing w:val="-2"/>
                <w:sz w:val="21"/>
                <w:szCs w:val="21"/>
              </w:rPr>
              <w:t>投标保证金的利息计算原则</w:t>
            </w:r>
          </w:p>
        </w:tc>
        <w:tc>
          <w:tcPr>
            <w:tcW w:w="5745" w:type="dxa"/>
            <w:tcBorders>
              <w:top w:val="single" w:color="auto" w:sz="4" w:space="0"/>
              <w:left w:val="nil"/>
              <w:bottom w:val="single" w:color="auto" w:sz="4" w:space="0"/>
              <w:right w:val="single" w:color="auto" w:sz="4" w:space="0"/>
            </w:tcBorders>
            <w:vAlign w:val="center"/>
          </w:tcPr>
          <w:p>
            <w:pPr>
              <w:pStyle w:val="48"/>
              <w:kinsoku w:val="0"/>
              <w:overflowPunct w:val="0"/>
              <w:spacing w:line="300" w:lineRule="auto"/>
              <w:ind w:right="68"/>
              <w:jc w:val="both"/>
              <w:rPr>
                <w:rFonts w:asciiTheme="minorEastAsia" w:hAnsiTheme="minorEastAsia" w:eastAsiaTheme="minorEastAsia"/>
                <w:spacing w:val="-2"/>
                <w:sz w:val="21"/>
                <w:szCs w:val="21"/>
              </w:rPr>
            </w:pPr>
            <w:r>
              <w:rPr>
                <w:rFonts w:hint="eastAsia" w:ascii="Arial" w:hAnsi="Arial" w:cs="Arial"/>
                <w:color w:val="000000"/>
                <w:kern w:val="2"/>
                <w:sz w:val="21"/>
                <w:szCs w:val="21"/>
              </w:rPr>
              <w:t>银行同期活期存款利息</w:t>
            </w:r>
          </w:p>
        </w:tc>
      </w:tr>
      <w:tr>
        <w:tblPrEx>
          <w:tblCellMar>
            <w:top w:w="0" w:type="dxa"/>
            <w:left w:w="108" w:type="dxa"/>
            <w:bottom w:w="0" w:type="dxa"/>
            <w:right w:w="108" w:type="dxa"/>
          </w:tblCellMar>
        </w:tblPrEx>
        <w:trPr>
          <w:trHeight w:val="467"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3.5</w:t>
            </w:r>
          </w:p>
        </w:tc>
        <w:tc>
          <w:tcPr>
            <w:tcW w:w="2853" w:type="dxa"/>
            <w:tcBorders>
              <w:top w:val="single" w:color="auto" w:sz="4" w:space="0"/>
              <w:left w:val="nil"/>
              <w:bottom w:val="single" w:color="auto" w:sz="4" w:space="0"/>
              <w:right w:val="single" w:color="auto" w:sz="4" w:space="0"/>
            </w:tcBorders>
            <w:vAlign w:val="center"/>
          </w:tcPr>
          <w:p>
            <w:pPr>
              <w:spacing w:line="300" w:lineRule="auto"/>
              <w:ind w:leftChars="-10" w:right="-107" w:rightChars="-51" w:hanging="21" w:hangingChars="10"/>
              <w:jc w:val="center"/>
              <w:rPr>
                <w:rFonts w:asciiTheme="minorEastAsia" w:hAnsiTheme="minorEastAsia" w:eastAsiaTheme="minorEastAsia"/>
              </w:rPr>
            </w:pPr>
            <w:r>
              <w:rPr>
                <w:rFonts w:asciiTheme="minorEastAsia" w:hAnsiTheme="minorEastAsia" w:eastAsiaTheme="minorEastAsia"/>
              </w:rPr>
              <w:t>资格审查资料的特殊要求</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rPr>
            </w:pPr>
            <w:r>
              <w:rPr>
                <w:rFonts w:hint="eastAsia" w:asciiTheme="minorEastAsia" w:hAnsiTheme="minorEastAsia" w:eastAsiaTheme="minorEastAsia"/>
              </w:rPr>
              <w:t>/</w:t>
            </w:r>
          </w:p>
        </w:tc>
      </w:tr>
      <w:tr>
        <w:tblPrEx>
          <w:tblCellMar>
            <w:top w:w="0" w:type="dxa"/>
            <w:left w:w="108" w:type="dxa"/>
            <w:bottom w:w="0" w:type="dxa"/>
            <w:right w:w="108" w:type="dxa"/>
          </w:tblCellMar>
        </w:tblPrEx>
        <w:trPr>
          <w:trHeight w:val="467"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3.5.2</w:t>
            </w:r>
          </w:p>
        </w:tc>
        <w:tc>
          <w:tcPr>
            <w:tcW w:w="2853" w:type="dxa"/>
            <w:tcBorders>
              <w:top w:val="single" w:color="auto" w:sz="4" w:space="0"/>
              <w:left w:val="nil"/>
              <w:bottom w:val="single" w:color="auto" w:sz="4" w:space="0"/>
              <w:right w:val="single" w:color="auto" w:sz="4" w:space="0"/>
            </w:tcBorders>
            <w:vAlign w:val="center"/>
          </w:tcPr>
          <w:p>
            <w:pPr>
              <w:spacing w:line="300" w:lineRule="auto"/>
              <w:ind w:leftChars="-10" w:right="-107" w:rightChars="-51" w:hanging="21" w:hangingChars="10"/>
              <w:jc w:val="center"/>
              <w:rPr>
                <w:rFonts w:asciiTheme="minorEastAsia" w:hAnsiTheme="minorEastAsia" w:eastAsiaTheme="minorEastAsia"/>
              </w:rPr>
            </w:pPr>
            <w:r>
              <w:rPr>
                <w:rFonts w:asciiTheme="minorEastAsia" w:hAnsiTheme="minorEastAsia" w:eastAsiaTheme="minorEastAsia"/>
              </w:rPr>
              <w:t>近年财务状况的年份要求</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rPr>
            </w:pPr>
            <w:r>
              <w:rPr>
                <w:rFonts w:hint="eastAsia" w:asciiTheme="minorEastAsia" w:hAnsiTheme="minorEastAsia" w:eastAsiaTheme="minorEastAsia"/>
              </w:rPr>
              <w:t>2016年度、2017年度、2018年度（若成立不足的，按实际年份提交）</w:t>
            </w:r>
          </w:p>
        </w:tc>
      </w:tr>
      <w:tr>
        <w:tblPrEx>
          <w:tblCellMar>
            <w:top w:w="0" w:type="dxa"/>
            <w:left w:w="108" w:type="dxa"/>
            <w:bottom w:w="0" w:type="dxa"/>
            <w:right w:w="108" w:type="dxa"/>
          </w:tblCellMar>
        </w:tblPrEx>
        <w:trPr>
          <w:trHeight w:val="558"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3.5.3</w:t>
            </w:r>
          </w:p>
        </w:tc>
        <w:tc>
          <w:tcPr>
            <w:tcW w:w="2853" w:type="dxa"/>
            <w:tcBorders>
              <w:top w:val="single" w:color="auto" w:sz="4" w:space="0"/>
              <w:left w:val="nil"/>
              <w:bottom w:val="single" w:color="auto" w:sz="4" w:space="0"/>
              <w:right w:val="single" w:color="auto" w:sz="4" w:space="0"/>
            </w:tcBorders>
            <w:vAlign w:val="center"/>
          </w:tcPr>
          <w:p>
            <w:pPr>
              <w:spacing w:line="300" w:lineRule="auto"/>
              <w:ind w:leftChars="-10" w:right="-107" w:rightChars="-51" w:hanging="21" w:hangingChars="10"/>
              <w:jc w:val="left"/>
              <w:rPr>
                <w:rFonts w:asciiTheme="minorEastAsia" w:hAnsiTheme="minorEastAsia" w:eastAsiaTheme="minorEastAsia"/>
              </w:rPr>
            </w:pPr>
            <w:r>
              <w:rPr>
                <w:rFonts w:asciiTheme="minorEastAsia" w:hAnsiTheme="minorEastAsia" w:eastAsiaTheme="minorEastAsia"/>
              </w:rPr>
              <w:t>近年完成的类似项目情况的时间要求</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rPr>
            </w:pPr>
            <w:r>
              <w:rPr>
                <w:rFonts w:hint="eastAsia" w:asciiTheme="minorEastAsia" w:hAnsiTheme="minorEastAsia" w:eastAsiaTheme="minorEastAsia"/>
                <w:lang w:eastAsia="zh-CN"/>
              </w:rPr>
              <w:t>2017年02月01日</w:t>
            </w:r>
            <w:r>
              <w:rPr>
                <w:rFonts w:hint="eastAsia" w:asciiTheme="minorEastAsia" w:hAnsiTheme="minorEastAsia" w:eastAsiaTheme="minorEastAsia"/>
              </w:rPr>
              <w:t>以来</w:t>
            </w:r>
          </w:p>
        </w:tc>
      </w:tr>
      <w:tr>
        <w:tblPrEx>
          <w:tblCellMar>
            <w:top w:w="0" w:type="dxa"/>
            <w:left w:w="108" w:type="dxa"/>
            <w:bottom w:w="0" w:type="dxa"/>
            <w:right w:w="108" w:type="dxa"/>
          </w:tblCellMar>
        </w:tblPrEx>
        <w:trPr>
          <w:trHeight w:val="428"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3.6.1</w:t>
            </w:r>
          </w:p>
        </w:tc>
        <w:tc>
          <w:tcPr>
            <w:tcW w:w="2853" w:type="dxa"/>
            <w:tcBorders>
              <w:top w:val="single" w:color="auto" w:sz="4" w:space="0"/>
              <w:left w:val="nil"/>
              <w:bottom w:val="single" w:color="auto" w:sz="4" w:space="0"/>
              <w:right w:val="single" w:color="auto" w:sz="4" w:space="0"/>
            </w:tcBorders>
            <w:vAlign w:val="center"/>
          </w:tcPr>
          <w:p>
            <w:pPr>
              <w:spacing w:line="300" w:lineRule="auto"/>
              <w:ind w:leftChars="-10" w:right="-107" w:rightChars="-51" w:hanging="21" w:hangingChars="10"/>
              <w:jc w:val="center"/>
              <w:rPr>
                <w:rFonts w:asciiTheme="minorEastAsia" w:hAnsiTheme="minorEastAsia" w:eastAsiaTheme="minorEastAsia"/>
              </w:rPr>
            </w:pPr>
            <w:r>
              <w:rPr>
                <w:rFonts w:hint="eastAsia" w:asciiTheme="minorEastAsia" w:hAnsiTheme="minorEastAsia" w:eastAsiaTheme="minorEastAsia"/>
              </w:rPr>
              <w:t>是否允许递交备选投标方案</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rPr>
            </w:pPr>
            <w:r>
              <w:rPr>
                <w:rFonts w:hint="eastAsia" w:asciiTheme="minorEastAsia" w:hAnsiTheme="minorEastAsia" w:eastAsiaTheme="minorEastAsia"/>
              </w:rPr>
              <w:t>不允许</w:t>
            </w:r>
          </w:p>
        </w:tc>
      </w:tr>
      <w:tr>
        <w:tblPrEx>
          <w:tblCellMar>
            <w:top w:w="0" w:type="dxa"/>
            <w:left w:w="108" w:type="dxa"/>
            <w:bottom w:w="0" w:type="dxa"/>
            <w:right w:w="108" w:type="dxa"/>
          </w:tblCellMar>
        </w:tblPrEx>
        <w:trPr>
          <w:trHeight w:val="2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3.7.4</w:t>
            </w:r>
          </w:p>
        </w:tc>
        <w:tc>
          <w:tcPr>
            <w:tcW w:w="2853" w:type="dxa"/>
            <w:tcBorders>
              <w:top w:val="single" w:color="auto" w:sz="4" w:space="0"/>
              <w:left w:val="nil"/>
              <w:bottom w:val="single" w:color="auto" w:sz="4" w:space="0"/>
              <w:right w:val="single" w:color="auto" w:sz="4" w:space="0"/>
            </w:tcBorders>
            <w:vAlign w:val="center"/>
          </w:tcPr>
          <w:p>
            <w:pPr>
              <w:spacing w:line="300" w:lineRule="auto"/>
              <w:rPr>
                <w:rFonts w:asciiTheme="minorEastAsia" w:hAnsiTheme="minorEastAsia" w:eastAsiaTheme="minorEastAsia"/>
              </w:rPr>
            </w:pPr>
            <w:r>
              <w:rPr>
                <w:rFonts w:hint="eastAsia" w:asciiTheme="minorEastAsia" w:hAnsiTheme="minorEastAsia" w:eastAsiaTheme="minorEastAsia"/>
              </w:rPr>
              <w:t>投标文件副本份数及其他要求</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rPr>
            </w:pPr>
            <w:r>
              <w:rPr>
                <w:rFonts w:hint="eastAsia" w:asciiTheme="minorEastAsia" w:hAnsiTheme="minorEastAsia" w:eastAsiaTheme="minorEastAsia"/>
              </w:rPr>
              <w:t>1、电子投标文件</w:t>
            </w:r>
          </w:p>
          <w:p>
            <w:pPr>
              <w:spacing w:line="300" w:lineRule="auto"/>
              <w:jc w:val="left"/>
              <w:rPr>
                <w:rFonts w:asciiTheme="minorEastAsia" w:hAnsiTheme="minorEastAsia" w:eastAsiaTheme="minorEastAsia"/>
              </w:rPr>
            </w:pPr>
            <w:r>
              <w:rPr>
                <w:rFonts w:hint="eastAsia" w:asciiTheme="minorEastAsia" w:hAnsiTheme="minorEastAsia" w:eastAsiaTheme="minorEastAsia"/>
              </w:rPr>
              <w:t>（1）成功上传至【全国公共资源交易平台（河南省•许昌市）】公共资源交易系统电子投标文件1份（文件格式为：XX公司XXX项目编号.file）。</w:t>
            </w:r>
          </w:p>
          <w:p>
            <w:pPr>
              <w:spacing w:line="300" w:lineRule="auto"/>
              <w:jc w:val="left"/>
              <w:rPr>
                <w:rFonts w:asciiTheme="minorEastAsia" w:hAnsiTheme="minorEastAsia" w:eastAsiaTheme="minorEastAsia"/>
              </w:rPr>
            </w:pPr>
            <w:r>
              <w:rPr>
                <w:rFonts w:hint="eastAsia" w:asciiTheme="minorEastAsia" w:hAnsiTheme="minorEastAsia" w:eastAsiaTheme="minorEastAsia"/>
              </w:rPr>
              <w:t>（2）使用电子介质存储的投标文件1份文件格式为：xxx公司XXX（项目编号）.bin）。</w:t>
            </w:r>
          </w:p>
          <w:p>
            <w:pPr>
              <w:spacing w:line="300" w:lineRule="auto"/>
              <w:jc w:val="left"/>
              <w:rPr>
                <w:rFonts w:asciiTheme="minorEastAsia" w:hAnsiTheme="minorEastAsia" w:eastAsiaTheme="minorEastAsia"/>
              </w:rPr>
            </w:pPr>
            <w:r>
              <w:rPr>
                <w:rFonts w:hint="eastAsia" w:asciiTheme="minorEastAsia" w:hAnsiTheme="minorEastAsia" w:eastAsiaTheme="minorEastAsia"/>
              </w:rPr>
              <w:t>2、电子投标文件和使用电子介质存储的投标文件内容、格式、水印码、电子签章应一致。</w:t>
            </w:r>
          </w:p>
          <w:p>
            <w:pPr>
              <w:spacing w:line="300" w:lineRule="auto"/>
              <w:jc w:val="left"/>
              <w:rPr>
                <w:rFonts w:asciiTheme="minorEastAsia" w:hAnsiTheme="minorEastAsia" w:eastAsiaTheme="minorEastAsia"/>
              </w:rPr>
            </w:pPr>
            <w:r>
              <w:rPr>
                <w:rFonts w:hint="eastAsia" w:asciiTheme="minorEastAsia" w:hAnsiTheme="minorEastAsia" w:eastAsiaTheme="minorEastAsia"/>
              </w:rPr>
              <w:t>注:投标人提交的电子投标文件，必须是通过“许昌投标文件制作系统SEARUN V1.1”制作，并经过签章和加密后生成的电子投标文件。</w:t>
            </w:r>
          </w:p>
          <w:p>
            <w:pPr>
              <w:spacing w:line="300" w:lineRule="auto"/>
              <w:jc w:val="left"/>
              <w:rPr>
                <w:rFonts w:asciiTheme="minorEastAsia" w:hAnsiTheme="minorEastAsia" w:eastAsiaTheme="minorEastAsia"/>
              </w:rPr>
            </w:pPr>
            <w:r>
              <w:rPr>
                <w:rFonts w:hint="eastAsia" w:asciiTheme="minorEastAsia" w:hAnsiTheme="minorEastAsia" w:eastAsiaTheme="minorEastAsia"/>
              </w:rPr>
              <w:t>是否要求提交电子版文件：是，电子版本2份（U盘）</w:t>
            </w:r>
          </w:p>
        </w:tc>
      </w:tr>
      <w:tr>
        <w:tblPrEx>
          <w:tblCellMar>
            <w:top w:w="0" w:type="dxa"/>
            <w:left w:w="108" w:type="dxa"/>
            <w:bottom w:w="0" w:type="dxa"/>
            <w:right w:w="108" w:type="dxa"/>
          </w:tblCellMar>
        </w:tblPrEx>
        <w:trPr>
          <w:trHeight w:val="2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3.7.5</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装订的其他要求</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rPr>
            </w:pPr>
            <w:r>
              <w:rPr>
                <w:rFonts w:hint="eastAsia" w:asciiTheme="minorEastAsia" w:hAnsiTheme="minorEastAsia" w:eastAsiaTheme="minorEastAsia"/>
              </w:rPr>
              <w:t>√不需要</w:t>
            </w:r>
          </w:p>
          <w:p>
            <w:pPr>
              <w:spacing w:line="300" w:lineRule="auto"/>
              <w:jc w:val="left"/>
              <w:rPr>
                <w:rFonts w:asciiTheme="minorEastAsia" w:hAnsiTheme="minorEastAsia" w:eastAsiaTheme="minorEastAsia"/>
              </w:rPr>
            </w:pPr>
            <w:r>
              <w:rPr>
                <w:rFonts w:hint="eastAsia" w:asciiTheme="minorEastAsia" w:hAnsiTheme="minorEastAsia" w:eastAsiaTheme="minorEastAsia"/>
              </w:rPr>
              <w:t>□需要，分册装订要求：无。</w:t>
            </w:r>
          </w:p>
        </w:tc>
      </w:tr>
      <w:tr>
        <w:tblPrEx>
          <w:tblCellMar>
            <w:top w:w="0" w:type="dxa"/>
            <w:left w:w="108" w:type="dxa"/>
            <w:bottom w:w="0" w:type="dxa"/>
            <w:right w:w="108" w:type="dxa"/>
          </w:tblCellMar>
        </w:tblPrEx>
        <w:trPr>
          <w:trHeight w:val="2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4.1.2</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封套上应载明的信息</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b/>
              </w:rPr>
            </w:pPr>
            <w:r>
              <w:rPr>
                <w:rFonts w:hint="eastAsia" w:asciiTheme="minorEastAsia" w:hAnsiTheme="minorEastAsia" w:eastAsiaTheme="minorEastAsia"/>
                <w:b/>
              </w:rPr>
              <w:t xml:space="preserve">投标文件第一个信封（商务及技术电子介质存储文件）封套： </w:t>
            </w:r>
          </w:p>
          <w:p>
            <w:pPr>
              <w:spacing w:line="300" w:lineRule="auto"/>
              <w:jc w:val="left"/>
              <w:rPr>
                <w:rFonts w:asciiTheme="minorEastAsia" w:hAnsiTheme="minorEastAsia" w:eastAsiaTheme="minorEastAsia"/>
              </w:rPr>
            </w:pPr>
            <w:r>
              <w:rPr>
                <w:rFonts w:hint="eastAsia" w:asciiTheme="minorEastAsia" w:hAnsiTheme="minorEastAsia" w:eastAsiaTheme="minorEastAsia"/>
              </w:rPr>
              <w:t xml:space="preserve">工程名称：                             </w:t>
            </w:r>
          </w:p>
          <w:p>
            <w:pPr>
              <w:spacing w:line="300" w:lineRule="auto"/>
              <w:jc w:val="left"/>
              <w:rPr>
                <w:rFonts w:asciiTheme="minorEastAsia" w:hAnsiTheme="minorEastAsia" w:eastAsiaTheme="minorEastAsia"/>
              </w:rPr>
            </w:pPr>
            <w:r>
              <w:rPr>
                <w:rFonts w:hint="eastAsia" w:asciiTheme="minorEastAsia" w:hAnsiTheme="minorEastAsia" w:eastAsiaTheme="minorEastAsia"/>
              </w:rPr>
              <w:t>招标人名称：</w:t>
            </w:r>
          </w:p>
          <w:p>
            <w:pPr>
              <w:spacing w:line="300" w:lineRule="auto"/>
              <w:jc w:val="left"/>
              <w:rPr>
                <w:rFonts w:asciiTheme="minorEastAsia" w:hAnsiTheme="minorEastAsia" w:eastAsiaTheme="minorEastAsia"/>
              </w:rPr>
            </w:pPr>
            <w:r>
              <w:rPr>
                <w:rFonts w:hint="eastAsia" w:asciiTheme="minorEastAsia" w:hAnsiTheme="minorEastAsia" w:eastAsiaTheme="minorEastAsia"/>
              </w:rPr>
              <w:t>投标人名称：</w:t>
            </w:r>
          </w:p>
          <w:p>
            <w:pPr>
              <w:spacing w:line="300" w:lineRule="auto"/>
              <w:jc w:val="left"/>
              <w:rPr>
                <w:rFonts w:asciiTheme="minorEastAsia" w:hAnsiTheme="minorEastAsia" w:eastAsiaTheme="minorEastAsia"/>
              </w:rPr>
            </w:pPr>
            <w:r>
              <w:rPr>
                <w:rFonts w:hint="eastAsia" w:asciiTheme="minorEastAsia" w:hAnsiTheme="minorEastAsia" w:eastAsiaTheme="minorEastAsia"/>
              </w:rPr>
              <w:t>2020年  月  日上午  时   分（开标时间）前不能启封。</w:t>
            </w:r>
          </w:p>
          <w:p>
            <w:pPr>
              <w:spacing w:line="300" w:lineRule="auto"/>
              <w:jc w:val="left"/>
              <w:rPr>
                <w:rFonts w:asciiTheme="minorEastAsia" w:hAnsiTheme="minorEastAsia" w:eastAsiaTheme="minorEastAsia"/>
              </w:rPr>
            </w:pPr>
            <w:r>
              <w:rPr>
                <w:rFonts w:hint="eastAsia" w:asciiTheme="minorEastAsia" w:hAnsiTheme="minorEastAsia" w:eastAsiaTheme="minorEastAsia"/>
              </w:rPr>
              <w:t>投标文件包封开口处应以密封条密封。</w:t>
            </w:r>
          </w:p>
          <w:p>
            <w:pPr>
              <w:spacing w:line="300" w:lineRule="auto"/>
              <w:jc w:val="left"/>
              <w:rPr>
                <w:rFonts w:asciiTheme="minorEastAsia" w:hAnsiTheme="minorEastAsia" w:eastAsiaTheme="minorEastAsia"/>
                <w:b/>
              </w:rPr>
            </w:pPr>
            <w:r>
              <w:rPr>
                <w:rFonts w:hint="eastAsia" w:asciiTheme="minorEastAsia" w:hAnsiTheme="minorEastAsia" w:eastAsiaTheme="minorEastAsia"/>
                <w:b/>
              </w:rPr>
              <w:t>投标文件第二个信封（报价电子介质存储文件）封套：</w:t>
            </w:r>
          </w:p>
          <w:p>
            <w:pPr>
              <w:spacing w:line="300" w:lineRule="auto"/>
              <w:jc w:val="left"/>
              <w:rPr>
                <w:rFonts w:asciiTheme="minorEastAsia" w:hAnsiTheme="minorEastAsia" w:eastAsiaTheme="minorEastAsia"/>
              </w:rPr>
            </w:pPr>
            <w:r>
              <w:rPr>
                <w:rFonts w:hint="eastAsia" w:asciiTheme="minorEastAsia" w:hAnsiTheme="minorEastAsia" w:eastAsiaTheme="minorEastAsia"/>
              </w:rPr>
              <w:t xml:space="preserve">工程名称：                                </w:t>
            </w:r>
          </w:p>
          <w:p>
            <w:pPr>
              <w:spacing w:line="300" w:lineRule="auto"/>
              <w:jc w:val="left"/>
              <w:rPr>
                <w:rFonts w:asciiTheme="minorEastAsia" w:hAnsiTheme="minorEastAsia" w:eastAsiaTheme="minorEastAsia"/>
              </w:rPr>
            </w:pPr>
            <w:r>
              <w:rPr>
                <w:rFonts w:hint="eastAsia" w:asciiTheme="minorEastAsia" w:hAnsiTheme="minorEastAsia" w:eastAsiaTheme="minorEastAsia"/>
              </w:rPr>
              <w:t>招标人名称：</w:t>
            </w:r>
          </w:p>
          <w:p>
            <w:pPr>
              <w:spacing w:line="300" w:lineRule="auto"/>
              <w:jc w:val="left"/>
              <w:rPr>
                <w:rFonts w:asciiTheme="minorEastAsia" w:hAnsiTheme="minorEastAsia" w:eastAsiaTheme="minorEastAsia"/>
              </w:rPr>
            </w:pPr>
            <w:r>
              <w:rPr>
                <w:rFonts w:hint="eastAsia" w:asciiTheme="minorEastAsia" w:hAnsiTheme="minorEastAsia" w:eastAsiaTheme="minorEastAsia"/>
              </w:rPr>
              <w:t>投标人名称</w:t>
            </w:r>
          </w:p>
          <w:p>
            <w:pPr>
              <w:spacing w:line="300" w:lineRule="auto"/>
              <w:jc w:val="left"/>
              <w:rPr>
                <w:rFonts w:asciiTheme="minorEastAsia" w:hAnsiTheme="minorEastAsia" w:eastAsiaTheme="minorEastAsia"/>
              </w:rPr>
            </w:pPr>
            <w:r>
              <w:rPr>
                <w:rFonts w:hint="eastAsia" w:asciiTheme="minorEastAsia" w:hAnsiTheme="minorEastAsia" w:eastAsiaTheme="minorEastAsia"/>
              </w:rPr>
              <w:t>2020年  月  日上午  时   分（开标时间）前不能启封。</w:t>
            </w:r>
          </w:p>
          <w:p>
            <w:pPr>
              <w:spacing w:line="300" w:lineRule="auto"/>
              <w:jc w:val="left"/>
              <w:rPr>
                <w:rFonts w:asciiTheme="minorEastAsia" w:hAnsiTheme="minorEastAsia" w:eastAsiaTheme="minorEastAsia"/>
              </w:rPr>
            </w:pPr>
            <w:r>
              <w:rPr>
                <w:rFonts w:hint="eastAsia" w:asciiTheme="minorEastAsia" w:hAnsiTheme="minorEastAsia" w:eastAsiaTheme="minorEastAsia"/>
              </w:rPr>
              <w:t>投标文件包封开口处应以密封条密封。</w:t>
            </w:r>
          </w:p>
          <w:p>
            <w:pPr>
              <w:spacing w:line="300" w:lineRule="auto"/>
              <w:jc w:val="left"/>
              <w:rPr>
                <w:rFonts w:asciiTheme="minorEastAsia" w:hAnsiTheme="minorEastAsia" w:eastAsiaTheme="minorEastAsia"/>
                <w:u w:val="single"/>
              </w:rPr>
            </w:pPr>
            <w:r>
              <w:rPr>
                <w:rFonts w:hint="eastAsia" w:asciiTheme="minorEastAsia" w:hAnsiTheme="minorEastAsia" w:eastAsiaTheme="minorEastAsia"/>
              </w:rPr>
              <w:t>标注：本招标项目第一信封（商务及技术电子介质存储文件）评审结果公布前不能启封。投标文件包封开口处应以密封条密封。</w:t>
            </w:r>
          </w:p>
        </w:tc>
      </w:tr>
      <w:tr>
        <w:tblPrEx>
          <w:tblCellMar>
            <w:top w:w="0" w:type="dxa"/>
            <w:left w:w="108" w:type="dxa"/>
            <w:bottom w:w="0" w:type="dxa"/>
            <w:right w:w="108" w:type="dxa"/>
          </w:tblCellMar>
        </w:tblPrEx>
        <w:trPr>
          <w:trHeight w:val="355"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4.2.3</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是否退还投标文件</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rPr>
            </w:pPr>
            <w:r>
              <w:rPr>
                <w:rFonts w:hint="eastAsia" w:asciiTheme="minorEastAsia" w:hAnsiTheme="minorEastAsia" w:eastAsiaTheme="minorEastAsia"/>
              </w:rPr>
              <w:t>否</w:t>
            </w:r>
          </w:p>
        </w:tc>
      </w:tr>
      <w:tr>
        <w:tblPrEx>
          <w:tblCellMar>
            <w:top w:w="0" w:type="dxa"/>
            <w:left w:w="108" w:type="dxa"/>
            <w:bottom w:w="0" w:type="dxa"/>
            <w:right w:w="108" w:type="dxa"/>
          </w:tblCellMar>
        </w:tblPrEx>
        <w:trPr>
          <w:trHeight w:val="9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5.1</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开标时间和地点</w:t>
            </w:r>
          </w:p>
        </w:tc>
        <w:tc>
          <w:tcPr>
            <w:tcW w:w="5745" w:type="dxa"/>
            <w:tcBorders>
              <w:top w:val="single" w:color="auto" w:sz="4" w:space="0"/>
              <w:left w:val="nil"/>
              <w:bottom w:val="single" w:color="auto" w:sz="4" w:space="0"/>
              <w:right w:val="single" w:color="auto" w:sz="4" w:space="0"/>
            </w:tcBorders>
            <w:vAlign w:val="center"/>
          </w:tcPr>
          <w:p>
            <w:pPr>
              <w:pStyle w:val="48"/>
              <w:spacing w:line="300" w:lineRule="exact"/>
              <w:ind w:left="105" w:leftChars="50"/>
              <w:rPr>
                <w:rFonts w:ascii="宋体" w:hAnsi="宋体" w:cs="宋体"/>
                <w:sz w:val="21"/>
                <w:szCs w:val="21"/>
              </w:rPr>
            </w:pPr>
            <w:r>
              <w:rPr>
                <w:rFonts w:hint="eastAsia" w:ascii="宋体" w:hAnsi="宋体" w:cs="宋体"/>
                <w:sz w:val="21"/>
                <w:szCs w:val="21"/>
              </w:rPr>
              <w:t>投标文件第一个信封（商务及技术电子介质存储文件）</w:t>
            </w:r>
          </w:p>
          <w:p>
            <w:pPr>
              <w:pStyle w:val="48"/>
              <w:spacing w:line="300" w:lineRule="exact"/>
              <w:ind w:left="105" w:leftChars="50"/>
              <w:rPr>
                <w:rFonts w:ascii="宋体" w:hAnsi="宋体" w:cs="宋体"/>
                <w:sz w:val="21"/>
                <w:szCs w:val="21"/>
              </w:rPr>
            </w:pPr>
            <w:r>
              <w:rPr>
                <w:rFonts w:hint="eastAsia" w:ascii="宋体" w:hAnsi="宋体" w:cs="宋体"/>
                <w:sz w:val="21"/>
                <w:szCs w:val="21"/>
              </w:rPr>
              <w:t xml:space="preserve">开标时间： </w:t>
            </w:r>
            <w:r>
              <w:rPr>
                <w:rFonts w:hint="eastAsia" w:ascii="宋体" w:hAnsi="宋体" w:cs="宋体"/>
                <w:sz w:val="21"/>
                <w:szCs w:val="21"/>
                <w:highlight w:val="yellow"/>
                <w:lang w:eastAsia="zh-CN"/>
              </w:rPr>
              <w:t>2020年03月16日</w:t>
            </w:r>
            <w:r>
              <w:rPr>
                <w:rFonts w:hint="eastAsia" w:ascii="宋体" w:hAnsi="宋体" w:cs="宋体"/>
                <w:sz w:val="21"/>
                <w:szCs w:val="21"/>
                <w:highlight w:val="yellow"/>
              </w:rPr>
              <w:t>09:00时整（北京时间）</w:t>
            </w:r>
          </w:p>
          <w:p>
            <w:pPr>
              <w:pStyle w:val="48"/>
              <w:spacing w:line="300" w:lineRule="exact"/>
              <w:ind w:left="105" w:leftChars="50"/>
              <w:rPr>
                <w:rFonts w:ascii="宋体" w:hAnsi="宋体" w:cs="宋体"/>
                <w:sz w:val="21"/>
                <w:szCs w:val="21"/>
              </w:rPr>
            </w:pPr>
            <w:r>
              <w:rPr>
                <w:rFonts w:hint="eastAsia" w:ascii="宋体" w:hAnsi="宋体" w:cs="宋体"/>
                <w:sz w:val="21"/>
                <w:szCs w:val="21"/>
              </w:rPr>
              <w:t>投标文件第一个信封（商务及技术电子介质存储文件）</w:t>
            </w:r>
          </w:p>
          <w:p>
            <w:pPr>
              <w:pStyle w:val="48"/>
              <w:spacing w:line="300" w:lineRule="exact"/>
              <w:ind w:left="105" w:leftChars="50"/>
              <w:rPr>
                <w:rFonts w:ascii="宋体" w:hAnsi="宋体" w:cs="宋体"/>
                <w:sz w:val="21"/>
                <w:szCs w:val="21"/>
              </w:rPr>
            </w:pPr>
            <w:r>
              <w:rPr>
                <w:rFonts w:hint="eastAsia" w:ascii="宋体" w:hAnsi="宋体" w:cs="宋体"/>
                <w:sz w:val="21"/>
                <w:szCs w:val="21"/>
              </w:rPr>
              <w:t>开标地点：襄城县公共资源交易中心（襄城县八七路东段电子产业园12楼开标二室）；</w:t>
            </w:r>
          </w:p>
          <w:p>
            <w:pPr>
              <w:pStyle w:val="48"/>
              <w:spacing w:line="300" w:lineRule="exact"/>
              <w:ind w:left="105" w:leftChars="50"/>
              <w:rPr>
                <w:rFonts w:ascii="宋体" w:hAnsi="宋体" w:cs="宋体"/>
                <w:sz w:val="21"/>
                <w:szCs w:val="21"/>
              </w:rPr>
            </w:pPr>
            <w:r>
              <w:rPr>
                <w:rFonts w:hint="eastAsia" w:ascii="宋体" w:hAnsi="宋体" w:cs="宋体"/>
                <w:sz w:val="21"/>
                <w:szCs w:val="21"/>
              </w:rPr>
              <w:t>投标文件第二个信封（报价电子介质存储文件）开标时间：商务及技术文件评审结束后</w:t>
            </w:r>
          </w:p>
          <w:p>
            <w:pPr>
              <w:pStyle w:val="48"/>
              <w:spacing w:line="300" w:lineRule="exact"/>
              <w:ind w:left="105" w:leftChars="50"/>
              <w:rPr>
                <w:rFonts w:ascii="宋体" w:hAnsi="宋体" w:cs="宋体"/>
                <w:sz w:val="21"/>
                <w:szCs w:val="21"/>
              </w:rPr>
            </w:pPr>
            <w:r>
              <w:rPr>
                <w:rFonts w:hint="eastAsia" w:ascii="宋体" w:hAnsi="宋体" w:cs="宋体"/>
                <w:sz w:val="21"/>
                <w:szCs w:val="21"/>
              </w:rPr>
              <w:t>投标文件第二个信封（报价电子介质存储文件）开标地点：同递交投标文件地点</w:t>
            </w:r>
          </w:p>
        </w:tc>
      </w:tr>
      <w:tr>
        <w:tblPrEx>
          <w:tblCellMar>
            <w:top w:w="0" w:type="dxa"/>
            <w:left w:w="108" w:type="dxa"/>
            <w:bottom w:w="0" w:type="dxa"/>
            <w:right w:w="108" w:type="dxa"/>
          </w:tblCellMar>
        </w:tblPrEx>
        <w:trPr>
          <w:trHeight w:val="636"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5.2.1</w:t>
            </w:r>
          </w:p>
        </w:tc>
        <w:tc>
          <w:tcPr>
            <w:tcW w:w="285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exact"/>
              <w:ind w:left="105" w:leftChars="50"/>
              <w:jc w:val="center"/>
              <w:rPr>
                <w:rFonts w:ascii="宋体" w:hAnsi="宋体" w:cs="宋体"/>
              </w:rPr>
            </w:pPr>
            <w:r>
              <w:rPr>
                <w:rFonts w:hint="eastAsia" w:ascii="宋体" w:hAnsi="宋体" w:cs="宋体"/>
                <w:spacing w:val="-21"/>
              </w:rPr>
              <w:t>第一个信封</w:t>
            </w:r>
            <w:r>
              <w:rPr>
                <w:rFonts w:hint="eastAsia" w:ascii="宋体" w:hAnsi="宋体" w:cs="宋体"/>
              </w:rPr>
              <w:t>（</w:t>
            </w:r>
            <w:r>
              <w:rPr>
                <w:rFonts w:hint="eastAsia" w:ascii="宋体" w:hAnsi="宋体" w:cs="宋体"/>
                <w:spacing w:val="-3"/>
              </w:rPr>
              <w:t>商务及技术文件</w:t>
            </w:r>
            <w:r>
              <w:rPr>
                <w:rFonts w:hint="eastAsia" w:ascii="宋体" w:hAnsi="宋体" w:cs="宋体"/>
              </w:rPr>
              <w:t xml:space="preserve">） </w:t>
            </w:r>
            <w:r>
              <w:rPr>
                <w:rFonts w:hint="eastAsia" w:ascii="宋体" w:hAnsi="宋体" w:cs="宋体"/>
                <w:spacing w:val="-1"/>
              </w:rPr>
              <w:t>开标程序</w:t>
            </w:r>
          </w:p>
        </w:tc>
        <w:tc>
          <w:tcPr>
            <w:tcW w:w="5745" w:type="dxa"/>
            <w:tcBorders>
              <w:top w:val="single" w:color="auto" w:sz="4" w:space="0"/>
              <w:left w:val="nil"/>
              <w:bottom w:val="single" w:color="auto" w:sz="4" w:space="0"/>
              <w:right w:val="single" w:color="auto" w:sz="4" w:space="0"/>
            </w:tcBorders>
            <w:vAlign w:val="center"/>
          </w:tcPr>
          <w:p>
            <w:pPr>
              <w:pStyle w:val="48"/>
              <w:spacing w:line="300" w:lineRule="exact"/>
              <w:rPr>
                <w:rFonts w:ascii="宋体" w:hAnsi="宋体" w:cs="宋体"/>
                <w:sz w:val="21"/>
                <w:szCs w:val="21"/>
              </w:rPr>
            </w:pPr>
            <w:r>
              <w:rPr>
                <w:rFonts w:hint="eastAsia" w:ascii="宋体" w:hAnsi="宋体" w:cs="宋体"/>
                <w:sz w:val="21"/>
                <w:szCs w:val="21"/>
              </w:rPr>
              <w:t>（1）密封情况检查：检查商务及技术电子介质存储文件是否存在提前开启情况</w:t>
            </w:r>
          </w:p>
          <w:p>
            <w:pPr>
              <w:pStyle w:val="48"/>
              <w:spacing w:line="300" w:lineRule="exact"/>
              <w:rPr>
                <w:rFonts w:ascii="宋体" w:hAnsi="宋体" w:cs="宋体"/>
                <w:sz w:val="21"/>
                <w:szCs w:val="21"/>
              </w:rPr>
            </w:pPr>
            <w:r>
              <w:rPr>
                <w:rFonts w:hint="eastAsia" w:ascii="宋体" w:hAnsi="宋体" w:cs="宋体"/>
                <w:sz w:val="21"/>
                <w:szCs w:val="21"/>
              </w:rPr>
              <w:t>（2）开标顺序： 按照投标文件递交顺序开标</w:t>
            </w:r>
            <w:r>
              <w:rPr>
                <w:rFonts w:hint="eastAsia" w:ascii="宋体" w:hAnsi="宋体" w:cs="宋体"/>
                <w:sz w:val="21"/>
                <w:szCs w:val="21"/>
              </w:rPr>
              <w:tab/>
            </w:r>
          </w:p>
        </w:tc>
      </w:tr>
      <w:tr>
        <w:tblPrEx>
          <w:tblCellMar>
            <w:top w:w="0" w:type="dxa"/>
            <w:left w:w="108" w:type="dxa"/>
            <w:bottom w:w="0" w:type="dxa"/>
            <w:right w:w="108" w:type="dxa"/>
          </w:tblCellMar>
        </w:tblPrEx>
        <w:trPr>
          <w:trHeight w:val="56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5.2.3</w:t>
            </w:r>
          </w:p>
        </w:tc>
        <w:tc>
          <w:tcPr>
            <w:tcW w:w="285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exact"/>
              <w:ind w:left="105" w:leftChars="50"/>
              <w:jc w:val="center"/>
              <w:rPr>
                <w:rFonts w:ascii="宋体" w:hAnsi="宋体" w:cs="宋体"/>
              </w:rPr>
            </w:pPr>
            <w:r>
              <w:rPr>
                <w:rFonts w:hint="eastAsia" w:ascii="宋体" w:hAnsi="宋体" w:cs="宋体"/>
              </w:rPr>
              <w:t>第二个信封（报价文件）开标程序</w:t>
            </w:r>
          </w:p>
        </w:tc>
        <w:tc>
          <w:tcPr>
            <w:tcW w:w="5745" w:type="dxa"/>
            <w:tcBorders>
              <w:top w:val="single" w:color="auto" w:sz="4" w:space="0"/>
              <w:left w:val="nil"/>
              <w:bottom w:val="single" w:color="auto" w:sz="4" w:space="0"/>
              <w:right w:val="single" w:color="auto" w:sz="4" w:space="0"/>
            </w:tcBorders>
            <w:vAlign w:val="center"/>
          </w:tcPr>
          <w:p>
            <w:pPr>
              <w:pStyle w:val="48"/>
              <w:spacing w:line="300" w:lineRule="exact"/>
              <w:rPr>
                <w:rFonts w:ascii="宋体" w:hAnsi="宋体" w:cs="宋体"/>
                <w:sz w:val="21"/>
                <w:szCs w:val="21"/>
              </w:rPr>
            </w:pPr>
            <w:r>
              <w:rPr>
                <w:rFonts w:hint="eastAsia" w:ascii="宋体" w:hAnsi="宋体" w:cs="宋体"/>
                <w:sz w:val="21"/>
                <w:szCs w:val="21"/>
              </w:rPr>
              <w:t>（1）密封情况检查：检查报价电子介质存储文件是否存在提前开启情况</w:t>
            </w:r>
          </w:p>
          <w:p>
            <w:pPr>
              <w:pStyle w:val="48"/>
              <w:spacing w:line="300" w:lineRule="exact"/>
              <w:rPr>
                <w:rFonts w:ascii="宋体" w:hAnsi="宋体" w:cs="宋体"/>
                <w:sz w:val="21"/>
                <w:szCs w:val="21"/>
              </w:rPr>
            </w:pPr>
            <w:r>
              <w:rPr>
                <w:rFonts w:hint="eastAsia" w:ascii="宋体" w:hAnsi="宋体" w:cs="宋体"/>
                <w:sz w:val="21"/>
                <w:szCs w:val="21"/>
              </w:rPr>
              <w:t>（2）开标顺序： 按照投标文件递交顺序开标</w:t>
            </w:r>
            <w:r>
              <w:rPr>
                <w:rFonts w:hint="eastAsia" w:ascii="宋体" w:hAnsi="宋体" w:cs="宋体"/>
                <w:sz w:val="21"/>
                <w:szCs w:val="21"/>
              </w:rPr>
              <w:tab/>
            </w:r>
          </w:p>
        </w:tc>
      </w:tr>
      <w:tr>
        <w:tblPrEx>
          <w:tblCellMar>
            <w:top w:w="0" w:type="dxa"/>
            <w:left w:w="108" w:type="dxa"/>
            <w:bottom w:w="0" w:type="dxa"/>
            <w:right w:w="108" w:type="dxa"/>
          </w:tblCellMar>
        </w:tblPrEx>
        <w:trPr>
          <w:trHeight w:val="614"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6.1.1</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评标委员会的组建</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highlight w:val="yellow"/>
              </w:rPr>
            </w:pPr>
            <w:r>
              <w:rPr>
                <w:rFonts w:hint="eastAsia" w:asciiTheme="minorEastAsia" w:hAnsiTheme="minorEastAsia" w:eastAsiaTheme="minorEastAsia"/>
                <w:highlight w:val="yellow"/>
              </w:rPr>
              <w:t>评标委员会构成：5 人；</w:t>
            </w:r>
          </w:p>
          <w:p>
            <w:pPr>
              <w:spacing w:line="300" w:lineRule="auto"/>
              <w:jc w:val="left"/>
              <w:rPr>
                <w:rFonts w:asciiTheme="minorEastAsia" w:hAnsiTheme="minorEastAsia" w:eastAsiaTheme="minorEastAsia"/>
                <w:highlight w:val="yellow"/>
              </w:rPr>
            </w:pPr>
            <w:r>
              <w:rPr>
                <w:rFonts w:hint="eastAsia" w:asciiTheme="minorEastAsia" w:hAnsiTheme="minorEastAsia" w:eastAsiaTheme="minorEastAsia"/>
                <w:highlight w:val="yellow"/>
              </w:rPr>
              <w:t>评标专家确定方式：从河南省综合评标专家库中随机抽取。</w:t>
            </w:r>
          </w:p>
        </w:tc>
      </w:tr>
      <w:tr>
        <w:tblPrEx>
          <w:tblCellMar>
            <w:top w:w="0" w:type="dxa"/>
            <w:left w:w="108" w:type="dxa"/>
            <w:bottom w:w="0" w:type="dxa"/>
            <w:right w:w="108" w:type="dxa"/>
          </w:tblCellMar>
        </w:tblPrEx>
        <w:trPr>
          <w:trHeight w:val="61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6.3.2</w:t>
            </w:r>
          </w:p>
        </w:tc>
        <w:tc>
          <w:tcPr>
            <w:tcW w:w="2853" w:type="dxa"/>
            <w:tcBorders>
              <w:top w:val="single" w:color="auto" w:sz="4" w:space="0"/>
              <w:left w:val="nil"/>
              <w:bottom w:val="single" w:color="auto" w:sz="4" w:space="0"/>
              <w:right w:val="single" w:color="auto" w:sz="4" w:space="0"/>
            </w:tcBorders>
            <w:vAlign w:val="center"/>
          </w:tcPr>
          <w:p>
            <w:pPr>
              <w:spacing w:line="300" w:lineRule="auto"/>
              <w:ind w:left="-107" w:leftChars="-51" w:right="-107" w:rightChars="-51"/>
              <w:jc w:val="center"/>
              <w:rPr>
                <w:rFonts w:asciiTheme="minorEastAsia" w:hAnsiTheme="minorEastAsia" w:eastAsiaTheme="minorEastAsia"/>
              </w:rPr>
            </w:pPr>
            <w:r>
              <w:rPr>
                <w:rFonts w:hint="eastAsia" w:asciiTheme="minorEastAsia" w:hAnsiTheme="minorEastAsia" w:eastAsiaTheme="minorEastAsia"/>
              </w:rPr>
              <w:t>评标委员会推荐中标候选人的人数</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rPr>
            </w:pPr>
            <w:r>
              <w:rPr>
                <w:rFonts w:hint="eastAsia" w:asciiTheme="minorEastAsia" w:hAnsiTheme="minorEastAsia" w:eastAsiaTheme="minorEastAsia"/>
                <w:u w:val="single"/>
              </w:rPr>
              <w:t xml:space="preserve">1-3 </w:t>
            </w:r>
            <w:r>
              <w:rPr>
                <w:rFonts w:hint="eastAsia" w:asciiTheme="minorEastAsia" w:hAnsiTheme="minorEastAsia" w:eastAsiaTheme="minorEastAsia"/>
              </w:rPr>
              <w:t>名</w:t>
            </w:r>
          </w:p>
        </w:tc>
      </w:tr>
      <w:tr>
        <w:tblPrEx>
          <w:tblCellMar>
            <w:top w:w="0" w:type="dxa"/>
            <w:left w:w="108" w:type="dxa"/>
            <w:bottom w:w="0" w:type="dxa"/>
            <w:right w:w="108" w:type="dxa"/>
          </w:tblCellMar>
        </w:tblPrEx>
        <w:trPr>
          <w:trHeight w:val="884"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7.1</w:t>
            </w:r>
          </w:p>
        </w:tc>
        <w:tc>
          <w:tcPr>
            <w:tcW w:w="2853" w:type="dxa"/>
            <w:tcBorders>
              <w:top w:val="single" w:color="auto" w:sz="4" w:space="0"/>
              <w:left w:val="nil"/>
              <w:bottom w:val="single" w:color="auto" w:sz="4" w:space="0"/>
              <w:right w:val="single" w:color="auto" w:sz="4" w:space="0"/>
            </w:tcBorders>
            <w:vAlign w:val="center"/>
          </w:tcPr>
          <w:p>
            <w:pPr>
              <w:spacing w:line="300" w:lineRule="auto"/>
              <w:ind w:left="-107" w:leftChars="-51" w:right="-107" w:rightChars="-51"/>
              <w:jc w:val="center"/>
              <w:rPr>
                <w:rFonts w:asciiTheme="minorEastAsia" w:hAnsiTheme="minorEastAsia" w:eastAsiaTheme="minorEastAsia"/>
              </w:rPr>
            </w:pPr>
            <w:r>
              <w:rPr>
                <w:rFonts w:hint="eastAsia" w:asciiTheme="minorEastAsia" w:hAnsiTheme="minorEastAsia" w:eastAsiaTheme="minorEastAsia"/>
              </w:rPr>
              <w:t>中标候选人公示媒介及期限</w:t>
            </w:r>
          </w:p>
        </w:tc>
        <w:tc>
          <w:tcPr>
            <w:tcW w:w="5745" w:type="dxa"/>
            <w:tcBorders>
              <w:top w:val="single" w:color="auto" w:sz="4" w:space="0"/>
              <w:left w:val="nil"/>
              <w:bottom w:val="single" w:color="auto" w:sz="4" w:space="0"/>
              <w:right w:val="single" w:color="auto" w:sz="4" w:space="0"/>
            </w:tcBorders>
            <w:vAlign w:val="center"/>
          </w:tcPr>
          <w:p>
            <w:pPr>
              <w:spacing w:line="300" w:lineRule="auto"/>
              <w:ind w:right="113"/>
              <w:jc w:val="left"/>
              <w:rPr>
                <w:rFonts w:asciiTheme="minorEastAsia" w:hAnsiTheme="minorEastAsia" w:eastAsiaTheme="minorEastAsia"/>
              </w:rPr>
            </w:pPr>
            <w:r>
              <w:rPr>
                <w:rFonts w:hint="eastAsia" w:asciiTheme="minorEastAsia" w:hAnsiTheme="minorEastAsia" w:eastAsiaTheme="minorEastAsia"/>
              </w:rPr>
              <w:t>公示媒介：发布招标公告同一媒介</w:t>
            </w:r>
          </w:p>
          <w:p>
            <w:pPr>
              <w:spacing w:line="300" w:lineRule="auto"/>
              <w:ind w:right="113"/>
              <w:jc w:val="left"/>
              <w:rPr>
                <w:rFonts w:asciiTheme="minorEastAsia" w:hAnsiTheme="minorEastAsia" w:eastAsiaTheme="minorEastAsia"/>
              </w:rPr>
            </w:pPr>
            <w:r>
              <w:rPr>
                <w:rFonts w:hint="eastAsia" w:asciiTheme="minorEastAsia" w:hAnsiTheme="minorEastAsia" w:eastAsiaTheme="minorEastAsia"/>
              </w:rPr>
              <w:t>公示期限：不少于3日</w:t>
            </w:r>
          </w:p>
          <w:p>
            <w:pPr>
              <w:spacing w:line="300" w:lineRule="auto"/>
              <w:ind w:right="113"/>
              <w:jc w:val="left"/>
              <w:rPr>
                <w:rFonts w:asciiTheme="minorEastAsia" w:hAnsiTheme="minorEastAsia" w:eastAsiaTheme="minorEastAsia"/>
              </w:rPr>
            </w:pPr>
            <w:r>
              <w:rPr>
                <w:rFonts w:hint="eastAsia" w:asciiTheme="minorEastAsia" w:hAnsiTheme="minorEastAsia" w:eastAsiaTheme="minorEastAsia"/>
              </w:rPr>
              <w:t>公示的其他内容：/</w:t>
            </w:r>
          </w:p>
        </w:tc>
      </w:tr>
      <w:tr>
        <w:tblPrEx>
          <w:tblCellMar>
            <w:top w:w="0" w:type="dxa"/>
            <w:left w:w="108" w:type="dxa"/>
            <w:bottom w:w="0" w:type="dxa"/>
            <w:right w:w="108" w:type="dxa"/>
          </w:tblCellMar>
        </w:tblPrEx>
        <w:trPr>
          <w:trHeight w:val="501"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7.4</w:t>
            </w:r>
          </w:p>
        </w:tc>
        <w:tc>
          <w:tcPr>
            <w:tcW w:w="2853" w:type="dxa"/>
            <w:tcBorders>
              <w:top w:val="single" w:color="auto" w:sz="4" w:space="0"/>
              <w:left w:val="nil"/>
              <w:bottom w:val="single" w:color="auto" w:sz="4" w:space="0"/>
              <w:right w:val="single" w:color="auto" w:sz="4" w:space="0"/>
            </w:tcBorders>
            <w:vAlign w:val="center"/>
          </w:tcPr>
          <w:p>
            <w:pPr>
              <w:spacing w:line="300" w:lineRule="auto"/>
              <w:ind w:left="-107" w:leftChars="-51" w:right="-107" w:rightChars="-51"/>
              <w:jc w:val="center"/>
              <w:rPr>
                <w:rFonts w:asciiTheme="minorEastAsia" w:hAnsiTheme="minorEastAsia" w:eastAsiaTheme="minorEastAsia"/>
              </w:rPr>
            </w:pPr>
            <w:r>
              <w:rPr>
                <w:rFonts w:hint="eastAsia" w:asciiTheme="minorEastAsia" w:hAnsiTheme="minorEastAsia" w:eastAsiaTheme="minorEastAsia"/>
              </w:rPr>
              <w:t>是否授权评标委员会确定中标人</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rPr>
            </w:pPr>
            <w:r>
              <w:rPr>
                <w:rFonts w:hint="eastAsia" w:asciiTheme="minorEastAsia" w:hAnsiTheme="minorEastAsia" w:eastAsiaTheme="minorEastAsia"/>
              </w:rPr>
              <w:t>否，推荐1-3名中标候选人</w:t>
            </w:r>
          </w:p>
        </w:tc>
      </w:tr>
      <w:tr>
        <w:tblPrEx>
          <w:tblCellMar>
            <w:top w:w="0" w:type="dxa"/>
            <w:left w:w="108" w:type="dxa"/>
            <w:bottom w:w="0" w:type="dxa"/>
            <w:right w:w="108" w:type="dxa"/>
          </w:tblCellMar>
        </w:tblPrEx>
        <w:trPr>
          <w:trHeight w:val="602"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7.5</w:t>
            </w:r>
          </w:p>
        </w:tc>
        <w:tc>
          <w:tcPr>
            <w:tcW w:w="2853" w:type="dxa"/>
            <w:tcBorders>
              <w:top w:val="single" w:color="auto" w:sz="4" w:space="0"/>
              <w:left w:val="nil"/>
              <w:bottom w:val="single" w:color="auto" w:sz="4" w:space="0"/>
              <w:right w:val="single" w:color="auto" w:sz="4" w:space="0"/>
            </w:tcBorders>
            <w:vAlign w:val="center"/>
          </w:tcPr>
          <w:p>
            <w:pPr>
              <w:spacing w:line="300" w:lineRule="auto"/>
              <w:ind w:left="-107" w:leftChars="-51" w:right="-107" w:rightChars="-51"/>
              <w:jc w:val="center"/>
              <w:rPr>
                <w:rFonts w:asciiTheme="minorEastAsia" w:hAnsiTheme="minorEastAsia" w:eastAsiaTheme="minorEastAsia"/>
              </w:rPr>
            </w:pPr>
            <w:r>
              <w:rPr>
                <w:rFonts w:hint="eastAsia" w:asciiTheme="minorEastAsia" w:hAnsiTheme="minorEastAsia" w:eastAsiaTheme="minorEastAsia"/>
              </w:rPr>
              <w:t>中标通知书和中标结果通知发出的形式</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rPr>
            </w:pPr>
            <w:r>
              <w:rPr>
                <w:rFonts w:hint="eastAsia" w:asciiTheme="minorEastAsia" w:hAnsiTheme="minorEastAsia" w:eastAsiaTheme="minorEastAsia"/>
              </w:rPr>
              <w:t>书面发放中标通知书</w:t>
            </w:r>
          </w:p>
        </w:tc>
      </w:tr>
      <w:tr>
        <w:tblPrEx>
          <w:tblCellMar>
            <w:top w:w="0" w:type="dxa"/>
            <w:left w:w="108" w:type="dxa"/>
            <w:bottom w:w="0" w:type="dxa"/>
            <w:right w:w="108" w:type="dxa"/>
          </w:tblCellMar>
        </w:tblPrEx>
        <w:trPr>
          <w:trHeight w:val="2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7.6</w:t>
            </w:r>
          </w:p>
        </w:tc>
        <w:tc>
          <w:tcPr>
            <w:tcW w:w="2853" w:type="dxa"/>
            <w:tcBorders>
              <w:top w:val="single" w:color="auto" w:sz="4" w:space="0"/>
              <w:left w:val="nil"/>
              <w:bottom w:val="single" w:color="auto" w:sz="4" w:space="0"/>
              <w:right w:val="single" w:color="auto" w:sz="4" w:space="0"/>
            </w:tcBorders>
            <w:vAlign w:val="center"/>
          </w:tcPr>
          <w:p>
            <w:pPr>
              <w:spacing w:line="300" w:lineRule="auto"/>
              <w:ind w:left="-107" w:leftChars="-51" w:right="-107" w:rightChars="-51"/>
              <w:jc w:val="center"/>
              <w:rPr>
                <w:rFonts w:asciiTheme="minorEastAsia" w:hAnsiTheme="minorEastAsia" w:eastAsiaTheme="minorEastAsia"/>
              </w:rPr>
            </w:pPr>
            <w:r>
              <w:rPr>
                <w:rFonts w:hint="eastAsia" w:asciiTheme="minorEastAsia" w:hAnsiTheme="minorEastAsia" w:eastAsiaTheme="minorEastAsia"/>
              </w:rPr>
              <w:t>中标结果公告媒介及期限</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rPr>
            </w:pPr>
            <w:r>
              <w:rPr>
                <w:rFonts w:hint="eastAsia" w:asciiTheme="minorEastAsia" w:hAnsiTheme="minorEastAsia" w:eastAsiaTheme="minorEastAsia"/>
              </w:rPr>
              <w:t>公告媒介：发布招标公告的同一媒介</w:t>
            </w:r>
          </w:p>
          <w:p>
            <w:pPr>
              <w:spacing w:line="300" w:lineRule="auto"/>
              <w:ind w:right="113"/>
              <w:jc w:val="left"/>
              <w:rPr>
                <w:rFonts w:asciiTheme="minorEastAsia" w:hAnsiTheme="minorEastAsia" w:eastAsiaTheme="minorEastAsia"/>
              </w:rPr>
            </w:pPr>
            <w:r>
              <w:rPr>
                <w:rFonts w:hint="eastAsia" w:asciiTheme="minorEastAsia" w:hAnsiTheme="minorEastAsia" w:eastAsiaTheme="minorEastAsia"/>
              </w:rPr>
              <w:t>公告期限：不少于3日</w:t>
            </w:r>
          </w:p>
        </w:tc>
      </w:tr>
      <w:tr>
        <w:tblPrEx>
          <w:tblCellMar>
            <w:top w:w="0" w:type="dxa"/>
            <w:left w:w="108" w:type="dxa"/>
            <w:bottom w:w="0" w:type="dxa"/>
            <w:right w:w="108" w:type="dxa"/>
          </w:tblCellMar>
        </w:tblPrEx>
        <w:trPr>
          <w:trHeight w:val="676"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7.7.1</w:t>
            </w:r>
          </w:p>
        </w:tc>
        <w:tc>
          <w:tcPr>
            <w:tcW w:w="2853" w:type="dxa"/>
            <w:tcBorders>
              <w:top w:val="single" w:color="auto" w:sz="4" w:space="0"/>
              <w:left w:val="nil"/>
              <w:bottom w:val="single" w:color="auto" w:sz="4" w:space="0"/>
              <w:right w:val="single" w:color="auto" w:sz="4" w:space="0"/>
            </w:tcBorders>
            <w:vAlign w:val="center"/>
          </w:tcPr>
          <w:p>
            <w:pPr>
              <w:spacing w:line="300" w:lineRule="auto"/>
              <w:ind w:left="-107" w:leftChars="-51" w:right="-107" w:rightChars="-51"/>
              <w:jc w:val="center"/>
              <w:rPr>
                <w:rFonts w:asciiTheme="minorEastAsia" w:hAnsiTheme="minorEastAsia" w:eastAsiaTheme="minorEastAsia"/>
              </w:rPr>
            </w:pPr>
            <w:r>
              <w:rPr>
                <w:rFonts w:hint="eastAsia" w:asciiTheme="minorEastAsia" w:hAnsiTheme="minorEastAsia" w:eastAsiaTheme="minorEastAsia"/>
              </w:rPr>
              <w:t>履约保证金</w:t>
            </w:r>
          </w:p>
        </w:tc>
        <w:tc>
          <w:tcPr>
            <w:tcW w:w="5745" w:type="dxa"/>
            <w:tcBorders>
              <w:top w:val="single" w:color="auto" w:sz="4" w:space="0"/>
              <w:left w:val="nil"/>
              <w:bottom w:val="single" w:color="auto" w:sz="4" w:space="0"/>
              <w:right w:val="single" w:color="auto" w:sz="4" w:space="0"/>
            </w:tcBorders>
            <w:vAlign w:val="center"/>
          </w:tcPr>
          <w:p>
            <w:pPr>
              <w:pStyle w:val="48"/>
              <w:kinsoku w:val="0"/>
              <w:overflowPunct w:val="0"/>
              <w:spacing w:line="300" w:lineRule="auto"/>
              <w:ind w:right="1492"/>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是否要求中标人提交履约保证金：双方协商</w:t>
            </w:r>
          </w:p>
          <w:p>
            <w:pPr>
              <w:pStyle w:val="48"/>
              <w:kinsoku w:val="0"/>
              <w:overflowPunct w:val="0"/>
              <w:spacing w:line="300" w:lineRule="auto"/>
              <w:rPr>
                <w:rFonts w:asciiTheme="minorEastAsia" w:hAnsiTheme="minorEastAsia" w:eastAsiaTheme="minorEastAsia"/>
                <w:sz w:val="21"/>
                <w:szCs w:val="21"/>
              </w:rPr>
            </w:pPr>
            <w:r>
              <w:rPr>
                <w:rFonts w:hint="eastAsia" w:asciiTheme="minorEastAsia" w:hAnsiTheme="minorEastAsia" w:eastAsiaTheme="minorEastAsia"/>
                <w:spacing w:val="-2"/>
                <w:sz w:val="21"/>
                <w:szCs w:val="21"/>
              </w:rPr>
              <w:t>履约保证金的形式：</w:t>
            </w:r>
            <w:r>
              <w:rPr>
                <w:rFonts w:hint="eastAsia" w:asciiTheme="minorEastAsia" w:hAnsiTheme="minorEastAsia" w:eastAsiaTheme="minorEastAsia"/>
                <w:spacing w:val="-2"/>
                <w:sz w:val="21"/>
                <w:szCs w:val="21"/>
                <w:u w:val="single"/>
              </w:rPr>
              <w:t>银行保函或现金、支票</w:t>
            </w:r>
            <w:r>
              <w:rPr>
                <w:rFonts w:hint="eastAsia" w:asciiTheme="minorEastAsia" w:hAnsiTheme="minorEastAsia" w:eastAsiaTheme="minorEastAsia"/>
                <w:spacing w:val="-1"/>
                <w:sz w:val="21"/>
                <w:szCs w:val="21"/>
                <w:u w:val="single"/>
              </w:rPr>
              <w:t>形式</w:t>
            </w:r>
          </w:p>
          <w:p>
            <w:pPr>
              <w:pStyle w:val="48"/>
              <w:kinsoku w:val="0"/>
              <w:overflowPunct w:val="0"/>
              <w:spacing w:line="300" w:lineRule="auto"/>
              <w:ind w:right="87"/>
              <w:rPr>
                <w:rFonts w:asciiTheme="minorEastAsia" w:hAnsiTheme="minorEastAsia" w:eastAsiaTheme="minorEastAsia"/>
                <w:spacing w:val="-3"/>
                <w:sz w:val="21"/>
                <w:szCs w:val="21"/>
              </w:rPr>
            </w:pPr>
            <w:r>
              <w:rPr>
                <w:rFonts w:hint="eastAsia" w:asciiTheme="minorEastAsia" w:hAnsiTheme="minorEastAsia" w:eastAsiaTheme="minorEastAsia"/>
                <w:spacing w:val="-2"/>
                <w:sz w:val="21"/>
                <w:szCs w:val="21"/>
              </w:rPr>
              <w:t>履约保证金的金额：</w:t>
            </w:r>
            <w:r>
              <w:rPr>
                <w:rFonts w:hint="eastAsia" w:asciiTheme="minorEastAsia" w:hAnsiTheme="minorEastAsia" w:eastAsiaTheme="minorEastAsia"/>
                <w:spacing w:val="-2"/>
                <w:sz w:val="21"/>
                <w:szCs w:val="21"/>
                <w:u w:val="single"/>
              </w:rPr>
              <w:t>10</w:t>
            </w:r>
            <w:r>
              <w:rPr>
                <w:rFonts w:hint="eastAsia" w:asciiTheme="minorEastAsia" w:hAnsiTheme="minorEastAsia" w:eastAsiaTheme="minorEastAsia"/>
                <w:spacing w:val="-3"/>
                <w:sz w:val="21"/>
                <w:szCs w:val="21"/>
              </w:rPr>
              <w:t>％签约合同价</w:t>
            </w:r>
          </w:p>
          <w:p>
            <w:pPr>
              <w:pStyle w:val="48"/>
              <w:kinsoku w:val="0"/>
              <w:overflowPunct w:val="0"/>
              <w:spacing w:line="300" w:lineRule="auto"/>
              <w:ind w:right="87"/>
              <w:rPr>
                <w:rFonts w:asciiTheme="minorEastAsia" w:hAnsiTheme="minorEastAsia" w:eastAsiaTheme="minorEastAsia"/>
                <w:sz w:val="21"/>
                <w:szCs w:val="21"/>
              </w:rPr>
            </w:pPr>
            <w:r>
              <w:rPr>
                <w:rFonts w:hint="eastAsia" w:asciiTheme="minorEastAsia" w:hAnsiTheme="minorEastAsia" w:eastAsiaTheme="minorEastAsia"/>
                <w:spacing w:val="-17"/>
                <w:sz w:val="21"/>
                <w:szCs w:val="21"/>
              </w:rPr>
              <w:t>采用银行保函时，出具保函的银行级别：</w:t>
            </w:r>
            <w:r>
              <w:rPr>
                <w:rFonts w:asciiTheme="minorEastAsia" w:hAnsiTheme="minorEastAsia" w:eastAsiaTheme="minorEastAsia"/>
                <w:sz w:val="21"/>
                <w:szCs w:val="21"/>
                <w:u w:val="single"/>
              </w:rPr>
              <w:t> </w:t>
            </w:r>
            <w:r>
              <w:rPr>
                <w:rFonts w:asciiTheme="minorEastAsia" w:hAnsiTheme="minorEastAsia" w:eastAsiaTheme="minorEastAsia"/>
                <w:sz w:val="21"/>
                <w:szCs w:val="21"/>
                <w:u w:val="single"/>
              </w:rPr>
              <w:tab/>
            </w:r>
            <w:r>
              <w:rPr>
                <w:rFonts w:hint="eastAsia" w:asciiTheme="minorEastAsia" w:hAnsiTheme="minorEastAsia" w:eastAsiaTheme="minorEastAsia"/>
                <w:sz w:val="21"/>
                <w:szCs w:val="21"/>
                <w:u w:val="single"/>
              </w:rPr>
              <w:t xml:space="preserve">/     </w:t>
            </w:r>
          </w:p>
        </w:tc>
      </w:tr>
      <w:tr>
        <w:tblPrEx>
          <w:tblCellMar>
            <w:top w:w="0" w:type="dxa"/>
            <w:left w:w="108" w:type="dxa"/>
            <w:bottom w:w="0" w:type="dxa"/>
            <w:right w:w="108" w:type="dxa"/>
          </w:tblCellMar>
        </w:tblPrEx>
        <w:trPr>
          <w:trHeight w:val="569"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9</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是否采用电子招标投标</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rPr>
            </w:pPr>
            <w:r>
              <w:rPr>
                <w:rFonts w:hint="eastAsia" w:asciiTheme="minorEastAsia" w:hAnsiTheme="minorEastAsia" w:eastAsiaTheme="minorEastAsia"/>
              </w:rPr>
              <w:t>是，企业网上进行报名、缴纳保证金、下载招标文件、清单等资料。</w:t>
            </w:r>
          </w:p>
        </w:tc>
      </w:tr>
      <w:tr>
        <w:tblPrEx>
          <w:tblCellMar>
            <w:top w:w="0" w:type="dxa"/>
            <w:left w:w="108" w:type="dxa"/>
            <w:bottom w:w="0" w:type="dxa"/>
            <w:right w:w="108" w:type="dxa"/>
          </w:tblCellMar>
        </w:tblPrEx>
        <w:trPr>
          <w:trHeight w:val="41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10.1</w:t>
            </w:r>
          </w:p>
        </w:tc>
        <w:tc>
          <w:tcPr>
            <w:tcW w:w="8598" w:type="dxa"/>
            <w:gridSpan w:val="2"/>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需要补充的其他内容</w:t>
            </w:r>
          </w:p>
        </w:tc>
      </w:tr>
      <w:tr>
        <w:tblPrEx>
          <w:tblCellMar>
            <w:top w:w="0" w:type="dxa"/>
            <w:left w:w="108" w:type="dxa"/>
            <w:bottom w:w="0" w:type="dxa"/>
            <w:right w:w="108" w:type="dxa"/>
          </w:tblCellMar>
        </w:tblPrEx>
        <w:trPr>
          <w:trHeight w:val="40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10.2</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宋体" w:hAnsi="宋体" w:cs="宋体"/>
              </w:rPr>
              <w:t>图纸的获取</w:t>
            </w:r>
          </w:p>
        </w:tc>
        <w:tc>
          <w:tcPr>
            <w:tcW w:w="5745" w:type="dxa"/>
            <w:tcBorders>
              <w:top w:val="single" w:color="auto" w:sz="4" w:space="0"/>
              <w:left w:val="nil"/>
              <w:bottom w:val="single" w:color="auto" w:sz="4" w:space="0"/>
              <w:right w:val="single" w:color="auto" w:sz="4" w:space="0"/>
            </w:tcBorders>
            <w:vAlign w:val="center"/>
          </w:tcPr>
          <w:p>
            <w:pPr>
              <w:spacing w:line="300" w:lineRule="auto"/>
              <w:ind w:firstLine="210" w:firstLineChars="100"/>
              <w:jc w:val="center"/>
              <w:rPr>
                <w:rFonts w:asciiTheme="minorEastAsia" w:hAnsiTheme="minorEastAsia" w:eastAsiaTheme="minorEastAsia"/>
                <w:highlight w:val="yellow"/>
              </w:rPr>
            </w:pPr>
            <w:r>
              <w:rPr>
                <w:rFonts w:hint="eastAsia" w:asciiTheme="minorEastAsia" w:hAnsiTheme="minorEastAsia" w:eastAsiaTheme="minorEastAsia"/>
              </w:rPr>
              <w:t>/</w:t>
            </w:r>
          </w:p>
        </w:tc>
      </w:tr>
      <w:tr>
        <w:tblPrEx>
          <w:tblCellMar>
            <w:top w:w="0" w:type="dxa"/>
            <w:left w:w="108" w:type="dxa"/>
            <w:bottom w:w="0" w:type="dxa"/>
            <w:right w:w="108" w:type="dxa"/>
          </w:tblCellMar>
        </w:tblPrEx>
        <w:trPr>
          <w:trHeight w:val="1094"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10.4</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招标代理服务费</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rPr>
            </w:pPr>
            <w:r>
              <w:rPr>
                <w:rFonts w:hint="eastAsia" w:asciiTheme="minorEastAsia" w:hAnsiTheme="minorEastAsia" w:eastAsiaTheme="minorEastAsia"/>
              </w:rPr>
              <w:t>本项目招标代理费参考原国家发改委【2002】1980号文及发改价格[2015]299号文相关要求，招标代理费将向中标人收取。</w:t>
            </w:r>
          </w:p>
        </w:tc>
      </w:tr>
      <w:tr>
        <w:tblPrEx>
          <w:tblCellMar>
            <w:top w:w="0" w:type="dxa"/>
            <w:left w:w="108" w:type="dxa"/>
            <w:bottom w:w="0" w:type="dxa"/>
            <w:right w:w="108" w:type="dxa"/>
          </w:tblCellMar>
        </w:tblPrEx>
        <w:trPr>
          <w:trHeight w:val="1094"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10.5</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中标公示</w:t>
            </w:r>
          </w:p>
        </w:tc>
        <w:tc>
          <w:tcPr>
            <w:tcW w:w="5745" w:type="dxa"/>
            <w:tcBorders>
              <w:top w:val="single" w:color="auto" w:sz="4" w:space="0"/>
              <w:left w:val="nil"/>
              <w:bottom w:val="single" w:color="auto" w:sz="4" w:space="0"/>
              <w:right w:val="single" w:color="auto" w:sz="4" w:space="0"/>
            </w:tcBorders>
            <w:vAlign w:val="center"/>
          </w:tcPr>
          <w:p>
            <w:pPr>
              <w:widowControl/>
              <w:spacing w:line="300" w:lineRule="auto"/>
              <w:jc w:val="left"/>
              <w:rPr>
                <w:rFonts w:ascii="宋体" w:hAnsi="宋体"/>
              </w:rPr>
            </w:pPr>
            <w:r>
              <w:rPr>
                <w:rFonts w:hint="eastAsia" w:ascii="宋体" w:hAnsi="宋体"/>
              </w:rPr>
              <w:t>1. 在中标通知书发出前，招标人将中标候选人的情况在《河南省电子招标投标公共服务平台》、《全国公共资源交易平台（河南省•许昌市)》予以公示，公示期不少于3日；</w:t>
            </w:r>
          </w:p>
          <w:p>
            <w:pPr>
              <w:widowControl/>
              <w:spacing w:line="300" w:lineRule="auto"/>
              <w:jc w:val="left"/>
              <w:rPr>
                <w:rFonts w:ascii="宋体" w:hAnsi="宋体"/>
              </w:rPr>
            </w:pPr>
            <w:r>
              <w:rPr>
                <w:rFonts w:hint="eastAsia" w:ascii="宋体" w:hAnsi="宋体"/>
              </w:rPr>
              <w:t>2.在评标结果公示期内若第一名中标候选人项目经理存在在建情况，按照招标委员会提供的评标报告，按顺序推荐其他中标候选人或招标人重新招标；</w:t>
            </w:r>
          </w:p>
          <w:p>
            <w:pPr>
              <w:spacing w:line="300" w:lineRule="auto"/>
              <w:jc w:val="left"/>
              <w:rPr>
                <w:rFonts w:asciiTheme="minorEastAsia" w:hAnsiTheme="minorEastAsia" w:eastAsiaTheme="minorEastAsia"/>
              </w:rPr>
            </w:pPr>
            <w:r>
              <w:rPr>
                <w:rFonts w:hint="eastAsia" w:ascii="宋体" w:hAnsi="宋体"/>
              </w:rPr>
              <w:t>3.招标人有权对投标人所附其它相关材料进行核实查证，如发现中标企业未如实填写本单位情况或存在弄虚作假情况的将取消其中标候选人资格。</w:t>
            </w:r>
          </w:p>
        </w:tc>
      </w:tr>
      <w:tr>
        <w:tblPrEx>
          <w:tblCellMar>
            <w:top w:w="0" w:type="dxa"/>
            <w:left w:w="108" w:type="dxa"/>
            <w:bottom w:w="0" w:type="dxa"/>
            <w:right w:w="108" w:type="dxa"/>
          </w:tblCellMar>
        </w:tblPrEx>
        <w:trPr>
          <w:trHeight w:val="268"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10.6</w:t>
            </w:r>
          </w:p>
        </w:tc>
        <w:tc>
          <w:tcPr>
            <w:tcW w:w="2853" w:type="dxa"/>
            <w:tcBorders>
              <w:top w:val="single" w:color="auto" w:sz="4" w:space="0"/>
              <w:left w:val="nil"/>
              <w:bottom w:val="single" w:color="auto" w:sz="4" w:space="0"/>
              <w:right w:val="single" w:color="auto" w:sz="4" w:space="0"/>
            </w:tcBorders>
            <w:vAlign w:val="center"/>
          </w:tcPr>
          <w:p>
            <w:pPr>
              <w:snapToGrid w:val="0"/>
              <w:spacing w:line="360" w:lineRule="exact"/>
              <w:jc w:val="center"/>
              <w:rPr>
                <w:rFonts w:ascii="宋体" w:hAnsi="宋体" w:cs="宋体"/>
              </w:rPr>
            </w:pPr>
            <w:r>
              <w:rPr>
                <w:rFonts w:hint="eastAsia" w:ascii="宋体" w:hAnsi="宋体" w:cs="宋体"/>
                <w:color w:val="000000"/>
              </w:rPr>
              <w:t>关于不平衡的报价</w:t>
            </w:r>
          </w:p>
        </w:tc>
        <w:tc>
          <w:tcPr>
            <w:tcW w:w="5745" w:type="dxa"/>
            <w:tcBorders>
              <w:top w:val="single" w:color="auto" w:sz="4" w:space="0"/>
              <w:left w:val="nil"/>
              <w:bottom w:val="single" w:color="auto" w:sz="4" w:space="0"/>
              <w:right w:val="single" w:color="auto" w:sz="4" w:space="0"/>
            </w:tcBorders>
            <w:vAlign w:val="center"/>
          </w:tcPr>
          <w:p>
            <w:pPr>
              <w:snapToGrid w:val="0"/>
              <w:spacing w:line="360" w:lineRule="exact"/>
              <w:rPr>
                <w:rFonts w:ascii="宋体" w:hAnsi="宋体" w:cs="宋体"/>
              </w:rPr>
            </w:pPr>
            <w:r>
              <w:rPr>
                <w:rFonts w:hint="eastAsia" w:ascii="宋体" w:hAnsi="宋体" w:cs="宋体"/>
                <w:color w:val="000000"/>
              </w:rPr>
              <w:t>严禁出现不平衡报价。评标委员会有权对投标报价和工程量清单进行单价分析。在评标中，评标委员会若发现投标人以低于成本报价竞标，其投标文件按废标处理。</w:t>
            </w:r>
          </w:p>
        </w:tc>
      </w:tr>
      <w:tr>
        <w:tblPrEx>
          <w:tblCellMar>
            <w:top w:w="0" w:type="dxa"/>
            <w:left w:w="108" w:type="dxa"/>
            <w:bottom w:w="0" w:type="dxa"/>
            <w:right w:w="108" w:type="dxa"/>
          </w:tblCellMar>
        </w:tblPrEx>
        <w:trPr>
          <w:trHeight w:val="268"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10.7</w:t>
            </w:r>
          </w:p>
        </w:tc>
        <w:tc>
          <w:tcPr>
            <w:tcW w:w="2853" w:type="dxa"/>
            <w:tcBorders>
              <w:top w:val="single" w:color="auto" w:sz="4" w:space="0"/>
              <w:left w:val="nil"/>
              <w:bottom w:val="single" w:color="auto" w:sz="4" w:space="0"/>
              <w:right w:val="single" w:color="auto" w:sz="4" w:space="0"/>
            </w:tcBorders>
            <w:vAlign w:val="center"/>
          </w:tcPr>
          <w:p>
            <w:pPr>
              <w:snapToGrid w:val="0"/>
              <w:spacing w:line="360" w:lineRule="exact"/>
              <w:jc w:val="center"/>
              <w:rPr>
                <w:rFonts w:ascii="宋体" w:hAnsi="宋体" w:cs="宋体"/>
              </w:rPr>
            </w:pPr>
            <w:r>
              <w:rPr>
                <w:rFonts w:hint="eastAsia" w:ascii="宋体" w:hAnsi="宋体" w:cs="宋体"/>
                <w:color w:val="000000"/>
              </w:rPr>
              <w:t>不良行为记录</w:t>
            </w:r>
          </w:p>
        </w:tc>
        <w:tc>
          <w:tcPr>
            <w:tcW w:w="5745" w:type="dxa"/>
            <w:tcBorders>
              <w:top w:val="single" w:color="auto" w:sz="4" w:space="0"/>
              <w:left w:val="nil"/>
              <w:bottom w:val="single" w:color="auto" w:sz="4" w:space="0"/>
              <w:right w:val="single" w:color="auto" w:sz="4" w:space="0"/>
            </w:tcBorders>
            <w:vAlign w:val="center"/>
          </w:tcPr>
          <w:p>
            <w:pPr>
              <w:snapToGrid w:val="0"/>
              <w:spacing w:line="360" w:lineRule="exact"/>
              <w:rPr>
                <w:rFonts w:ascii="宋体" w:hAnsi="宋体" w:cs="宋体"/>
              </w:rPr>
            </w:pPr>
            <w:r>
              <w:rPr>
                <w:rFonts w:hint="eastAsia" w:ascii="宋体" w:hAnsi="宋体" w:cs="宋体"/>
                <w:color w:val="000000"/>
              </w:rPr>
              <w:t>投标人因质量、安全事故、拖欠农民工工资及招标投标中出具虚假资料等受到县级以上建设行政主管部门或招投标监督部门查实和行政处罚，形成的不良记录。</w:t>
            </w:r>
          </w:p>
        </w:tc>
      </w:tr>
      <w:tr>
        <w:tblPrEx>
          <w:tblCellMar>
            <w:top w:w="0" w:type="dxa"/>
            <w:left w:w="108" w:type="dxa"/>
            <w:bottom w:w="0" w:type="dxa"/>
            <w:right w:w="108" w:type="dxa"/>
          </w:tblCellMar>
        </w:tblPrEx>
        <w:trPr>
          <w:trHeight w:val="268"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10.8</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投标文件的拒收</w:t>
            </w:r>
          </w:p>
        </w:tc>
        <w:tc>
          <w:tcPr>
            <w:tcW w:w="5745" w:type="dxa"/>
            <w:tcBorders>
              <w:top w:val="single" w:color="auto" w:sz="4" w:space="0"/>
              <w:left w:val="nil"/>
              <w:bottom w:val="single" w:color="auto" w:sz="4" w:space="0"/>
              <w:right w:val="single" w:color="auto" w:sz="4" w:space="0"/>
            </w:tcBorders>
            <w:vAlign w:val="center"/>
          </w:tcPr>
          <w:p>
            <w:pPr>
              <w:snapToGrid w:val="0"/>
              <w:spacing w:line="360" w:lineRule="exact"/>
              <w:rPr>
                <w:rFonts w:ascii="宋体" w:hAnsi="宋体" w:cs="宋体"/>
                <w:color w:val="000000"/>
              </w:rPr>
            </w:pPr>
            <w:r>
              <w:rPr>
                <w:rFonts w:hint="eastAsia" w:ascii="宋体" w:hAnsi="宋体" w:cs="宋体"/>
                <w:color w:val="000000"/>
              </w:rPr>
              <w:t>1、投标人逾期送达的或者未送达指定地点的投标文件；</w:t>
            </w:r>
          </w:p>
          <w:p>
            <w:pPr>
              <w:snapToGrid w:val="0"/>
              <w:spacing w:line="360" w:lineRule="exact"/>
              <w:rPr>
                <w:rFonts w:ascii="宋体" w:hAnsi="宋体" w:cs="宋体"/>
                <w:color w:val="000000"/>
              </w:rPr>
            </w:pPr>
            <w:r>
              <w:rPr>
                <w:rFonts w:hint="eastAsia" w:ascii="宋体" w:hAnsi="宋体" w:cs="宋体"/>
                <w:color w:val="000000"/>
              </w:rPr>
              <w:t>2、投标人投标文件未按招标文件要求密封的；</w:t>
            </w:r>
          </w:p>
          <w:p>
            <w:pPr>
              <w:snapToGrid w:val="0"/>
              <w:spacing w:line="360" w:lineRule="exact"/>
              <w:rPr>
                <w:rFonts w:ascii="宋体" w:hAnsi="宋体" w:cs="宋体"/>
                <w:color w:val="000000"/>
              </w:rPr>
            </w:pPr>
            <w:r>
              <w:rPr>
                <w:rFonts w:hint="eastAsia" w:ascii="宋体" w:hAnsi="宋体" w:cs="宋体"/>
                <w:color w:val="000000"/>
              </w:rPr>
              <w:t>3、投标人未按招标文件要求缴纳投标保证金的（缴费统计表无保证金实缴金额者）；</w:t>
            </w:r>
          </w:p>
          <w:p>
            <w:pPr>
              <w:snapToGrid w:val="0"/>
              <w:spacing w:line="360" w:lineRule="exact"/>
              <w:rPr>
                <w:rFonts w:hint="eastAsia" w:ascii="宋体" w:hAnsi="宋体" w:cs="宋体"/>
                <w:color w:val="000000"/>
              </w:rPr>
            </w:pPr>
            <w:r>
              <w:rPr>
                <w:rFonts w:hint="eastAsia" w:ascii="宋体" w:hAnsi="宋体" w:cs="宋体"/>
                <w:color w:val="000000"/>
              </w:rPr>
              <w:t>4、投标人的法定代表人委托他人参加投标的：受托人未按时持有效的授权委托书和携带本人身份证到开标现场并签到的；</w:t>
            </w:r>
          </w:p>
          <w:p>
            <w:pPr>
              <w:snapToGrid w:val="0"/>
              <w:spacing w:line="360" w:lineRule="exact"/>
              <w:rPr>
                <w:rFonts w:hint="eastAsia" w:ascii="宋体" w:hAnsi="宋体" w:cs="宋体"/>
                <w:color w:val="000000"/>
              </w:rPr>
            </w:pPr>
            <w:r>
              <w:rPr>
                <w:rFonts w:hint="eastAsia" w:ascii="宋体" w:hAnsi="宋体" w:cs="宋体"/>
                <w:color w:val="000000"/>
              </w:rPr>
              <w:t>5、投标人的法定代表人参与投标的未持法人代表证明和有效身份证到开标现场并签到的；</w:t>
            </w:r>
          </w:p>
          <w:p>
            <w:pPr>
              <w:snapToGrid w:val="0"/>
              <w:spacing w:line="360" w:lineRule="exact"/>
              <w:rPr>
                <w:rFonts w:ascii="宋体" w:hAnsi="宋体" w:cs="宋体"/>
                <w:color w:val="000000"/>
              </w:rPr>
            </w:pPr>
            <w:r>
              <w:rPr>
                <w:rFonts w:hint="eastAsia" w:ascii="宋体" w:hAnsi="宋体" w:cs="宋体"/>
                <w:color w:val="000000"/>
              </w:rPr>
              <w:t>6、投标人未按照规定支付招标文件费用的；</w:t>
            </w:r>
          </w:p>
          <w:p>
            <w:pPr>
              <w:snapToGrid w:val="0"/>
              <w:spacing w:line="360" w:lineRule="exact"/>
              <w:rPr>
                <w:rFonts w:asciiTheme="minorEastAsia" w:hAnsiTheme="minorEastAsia" w:eastAsiaTheme="minorEastAsia"/>
              </w:rPr>
            </w:pPr>
            <w:r>
              <w:rPr>
                <w:rFonts w:hint="eastAsia" w:ascii="宋体" w:hAnsi="宋体" w:cs="宋体"/>
                <w:color w:val="000000"/>
              </w:rPr>
              <w:t>7、投标人未通过全国公共资源交易平台（河南省•许昌市)上下载招标文件的。</w:t>
            </w:r>
          </w:p>
        </w:tc>
      </w:tr>
      <w:tr>
        <w:tblPrEx>
          <w:tblCellMar>
            <w:top w:w="0" w:type="dxa"/>
            <w:left w:w="108" w:type="dxa"/>
            <w:bottom w:w="0" w:type="dxa"/>
            <w:right w:w="108" w:type="dxa"/>
          </w:tblCellMar>
        </w:tblPrEx>
        <w:trPr>
          <w:trHeight w:val="1094"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10.9</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宋体" w:hAnsi="宋体" w:cs="宋体"/>
              </w:rPr>
            </w:pPr>
            <w:r>
              <w:rPr>
                <w:rFonts w:hint="eastAsia" w:ascii="宋体" w:hAnsi="宋体" w:cs="宋体"/>
              </w:rPr>
              <w:t>知识产权</w:t>
            </w:r>
          </w:p>
        </w:tc>
        <w:tc>
          <w:tcPr>
            <w:tcW w:w="5745" w:type="dxa"/>
            <w:tcBorders>
              <w:top w:val="single" w:color="auto" w:sz="4" w:space="0"/>
              <w:left w:val="nil"/>
              <w:bottom w:val="single" w:color="auto" w:sz="4" w:space="0"/>
              <w:right w:val="single" w:color="auto" w:sz="4" w:space="0"/>
            </w:tcBorders>
            <w:vAlign w:val="center"/>
          </w:tcPr>
          <w:p>
            <w:pPr>
              <w:snapToGrid w:val="0"/>
              <w:spacing w:line="360" w:lineRule="exact"/>
              <w:rPr>
                <w:rFonts w:ascii="宋体" w:hAnsi="宋体" w:cs="宋体"/>
                <w:color w:val="000000"/>
              </w:rPr>
            </w:pPr>
            <w:r>
              <w:rPr>
                <w:rFonts w:hint="eastAsia" w:ascii="宋体" w:hAnsi="宋体" w:cs="宋体"/>
                <w:color w:val="000000"/>
              </w:rPr>
              <w:t>构成本招标文件各个组成部分的招标文件，未经招标人书面同意，投标人不得擅自复印和用于非本招标项目所需的其他目的。招标人全部或部分使用未中标人投标文件中的技术成果或技术方案时，需征得其书面同意，并不得擅自复印或提供给其他第三人。</w:t>
            </w:r>
          </w:p>
        </w:tc>
      </w:tr>
      <w:tr>
        <w:tblPrEx>
          <w:tblCellMar>
            <w:top w:w="0" w:type="dxa"/>
            <w:left w:w="108" w:type="dxa"/>
            <w:bottom w:w="0" w:type="dxa"/>
            <w:right w:w="108" w:type="dxa"/>
          </w:tblCellMar>
        </w:tblPrEx>
        <w:trPr>
          <w:trHeight w:val="557"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10.10</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宋体" w:hAnsi="宋体" w:cs="宋体"/>
              </w:rPr>
            </w:pPr>
            <w:r>
              <w:rPr>
                <w:rFonts w:hint="eastAsia" w:ascii="宋体" w:hAnsi="宋体" w:cs="宋体"/>
              </w:rPr>
              <w:t>解释权</w:t>
            </w:r>
          </w:p>
        </w:tc>
        <w:tc>
          <w:tcPr>
            <w:tcW w:w="5745" w:type="dxa"/>
            <w:tcBorders>
              <w:top w:val="single" w:color="auto" w:sz="4" w:space="0"/>
              <w:left w:val="nil"/>
              <w:bottom w:val="single" w:color="auto" w:sz="4" w:space="0"/>
              <w:right w:val="single" w:color="auto" w:sz="4" w:space="0"/>
            </w:tcBorders>
            <w:vAlign w:val="center"/>
          </w:tcPr>
          <w:p>
            <w:pPr>
              <w:snapToGrid w:val="0"/>
              <w:spacing w:line="360" w:lineRule="exact"/>
              <w:rPr>
                <w:rFonts w:ascii="宋体" w:hAnsi="宋体" w:cs="宋体"/>
                <w:color w:val="000000"/>
              </w:rPr>
            </w:pPr>
            <w:r>
              <w:rPr>
                <w:rFonts w:hint="eastAsia" w:ascii="宋体" w:hAnsi="宋体" w:cs="宋体"/>
                <w:color w:val="000000"/>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tc>
      </w:tr>
      <w:tr>
        <w:tblPrEx>
          <w:tblCellMar>
            <w:top w:w="0" w:type="dxa"/>
            <w:left w:w="108" w:type="dxa"/>
            <w:bottom w:w="0" w:type="dxa"/>
            <w:right w:w="108" w:type="dxa"/>
          </w:tblCellMar>
        </w:tblPrEx>
        <w:trPr>
          <w:trHeight w:val="1094"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10.11</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rPr>
            </w:pPr>
            <w:r>
              <w:rPr>
                <w:rFonts w:hint="eastAsia" w:asciiTheme="minorEastAsia" w:hAnsiTheme="minorEastAsia" w:eastAsiaTheme="minorEastAsia"/>
              </w:rPr>
              <w:t>注意事项</w:t>
            </w:r>
          </w:p>
        </w:tc>
        <w:tc>
          <w:tcPr>
            <w:tcW w:w="5745" w:type="dxa"/>
            <w:tcBorders>
              <w:top w:val="single" w:color="auto" w:sz="4" w:space="0"/>
              <w:left w:val="nil"/>
              <w:bottom w:val="single" w:color="auto" w:sz="4" w:space="0"/>
              <w:right w:val="single" w:color="auto" w:sz="4" w:space="0"/>
            </w:tcBorders>
            <w:vAlign w:val="center"/>
          </w:tcPr>
          <w:p>
            <w:pPr>
              <w:snapToGrid w:val="0"/>
              <w:spacing w:line="360" w:lineRule="exact"/>
              <w:rPr>
                <w:rFonts w:ascii="宋体" w:hAnsi="宋体" w:cs="宋体"/>
                <w:color w:val="000000"/>
              </w:rPr>
            </w:pPr>
            <w:r>
              <w:rPr>
                <w:rFonts w:hint="eastAsia" w:ascii="宋体" w:hAnsi="宋体" w:cs="宋体"/>
                <w:color w:val="000000"/>
              </w:rPr>
              <w:t>1、潜在投标人如对招标文件有异议，请在规定时间内在全国公共资源交易平台（河南省·许昌市)提出，以其他方式递交的异议不予接受。</w:t>
            </w:r>
          </w:p>
          <w:p>
            <w:pPr>
              <w:snapToGrid w:val="0"/>
              <w:spacing w:line="360" w:lineRule="exact"/>
              <w:rPr>
                <w:rFonts w:ascii="宋体" w:hAnsi="宋体" w:cs="宋体"/>
                <w:color w:val="000000"/>
              </w:rPr>
            </w:pPr>
            <w:r>
              <w:rPr>
                <w:rFonts w:hint="eastAsia" w:ascii="宋体" w:hAnsi="宋体" w:cs="宋体"/>
                <w:color w:val="000000"/>
              </w:rPr>
              <w:t>2、投标文件第一个信封（商务及技术文件）不得出现有关投标报价的金额，否则评标委员会将对投标文件第一个信封（商务及技术文件）作废标处理。</w:t>
            </w:r>
          </w:p>
          <w:p>
            <w:pPr>
              <w:snapToGrid w:val="0"/>
              <w:spacing w:line="360" w:lineRule="exact"/>
              <w:rPr>
                <w:rFonts w:ascii="宋体" w:hAnsi="宋体" w:cs="宋体"/>
                <w:color w:val="000000"/>
              </w:rPr>
            </w:pPr>
            <w:r>
              <w:rPr>
                <w:rFonts w:hint="eastAsia" w:ascii="宋体" w:hAnsi="宋体" w:cs="宋体"/>
                <w:color w:val="000000"/>
              </w:rPr>
              <w:t>3、投标人在投标文件中填报的资质、业绩、主要人员资历和目前在岗情况、信用等级等信息，应当保证原件与投标文件中填报并发布的相关信息一致。</w:t>
            </w:r>
          </w:p>
          <w:p>
            <w:pPr>
              <w:snapToGrid w:val="0"/>
              <w:spacing w:line="360" w:lineRule="exact"/>
              <w:rPr>
                <w:rFonts w:ascii="宋体" w:hAnsi="宋体" w:cs="宋体"/>
                <w:color w:val="000000"/>
              </w:rPr>
            </w:pPr>
            <w:r>
              <w:rPr>
                <w:rFonts w:hint="eastAsia" w:ascii="宋体" w:hAnsi="宋体" w:cs="宋体"/>
                <w:color w:val="000000"/>
              </w:rPr>
              <w:t>4、法定代表人或其委托代理人未按规定要求参加开标会议的，视为放弃投标，其投标文件将不予接受；拟派委托代理人必须为本单位正式员工，需提供劳动合同和社保缴纳证明。</w:t>
            </w:r>
          </w:p>
          <w:p>
            <w:pPr>
              <w:snapToGrid w:val="0"/>
              <w:spacing w:line="360" w:lineRule="exact"/>
              <w:rPr>
                <w:rFonts w:ascii="宋体" w:hAnsi="宋体" w:cs="宋体"/>
                <w:color w:val="000000"/>
              </w:rPr>
            </w:pPr>
            <w:r>
              <w:rPr>
                <w:rFonts w:hint="eastAsia" w:ascii="宋体" w:hAnsi="宋体" w:cs="宋体"/>
                <w:color w:val="000000"/>
              </w:rPr>
              <w:t>5、如有对招标结果有质疑，只接受法人或委托人提交的质疑材料。</w:t>
            </w:r>
          </w:p>
        </w:tc>
      </w:tr>
    </w:tbl>
    <w:p>
      <w:pPr>
        <w:jc w:val="center"/>
        <w:rPr>
          <w:rFonts w:asciiTheme="minorEastAsia" w:hAnsiTheme="minorEastAsia" w:eastAsiaTheme="minorEastAsia"/>
          <w:b/>
          <w:bCs/>
          <w:sz w:val="28"/>
          <w:szCs w:val="28"/>
        </w:rPr>
      </w:pPr>
      <w:r>
        <w:rPr>
          <w:rFonts w:hint="eastAsia" w:asciiTheme="minorEastAsia" w:hAnsiTheme="minorEastAsia" w:eastAsiaTheme="minorEastAsia"/>
          <w:b/>
          <w:bCs/>
          <w:sz w:val="28"/>
          <w:szCs w:val="28"/>
        </w:rPr>
        <w:br w:type="page"/>
      </w:r>
    </w:p>
    <w:p>
      <w:pPr>
        <w:spacing w:beforeLines="100" w:afterLines="150" w:line="360" w:lineRule="auto"/>
        <w:jc w:val="center"/>
        <w:rPr>
          <w:rFonts w:asciiTheme="minorEastAsia" w:hAnsiTheme="minorEastAsia" w:eastAsiaTheme="minorEastAsia"/>
          <w:b/>
          <w:bCs/>
          <w:sz w:val="24"/>
          <w:szCs w:val="24"/>
        </w:rPr>
      </w:pPr>
      <w:r>
        <w:rPr>
          <w:rFonts w:asciiTheme="minorEastAsia" w:hAnsiTheme="minorEastAsia" w:eastAsiaTheme="minorEastAsia"/>
          <w:b/>
          <w:bCs/>
          <w:sz w:val="24"/>
          <w:szCs w:val="24"/>
        </w:rPr>
        <w:tab/>
      </w:r>
      <w:r>
        <w:rPr>
          <w:rFonts w:asciiTheme="minorEastAsia" w:hAnsiTheme="minorEastAsia" w:eastAsiaTheme="minorEastAsia"/>
          <w:b/>
          <w:bCs/>
          <w:sz w:val="24"/>
          <w:szCs w:val="24"/>
        </w:rPr>
        <w:t>附录</w:t>
      </w:r>
      <w:r>
        <w:rPr>
          <w:rFonts w:hint="eastAsia" w:asciiTheme="minorEastAsia" w:hAnsiTheme="minorEastAsia" w:eastAsiaTheme="minorEastAsia"/>
          <w:b/>
          <w:bCs/>
          <w:sz w:val="24"/>
          <w:szCs w:val="24"/>
        </w:rPr>
        <w:t>1.</w:t>
      </w:r>
      <w:r>
        <w:rPr>
          <w:rFonts w:hint="eastAsia" w:asciiTheme="minorEastAsia" w:hAnsiTheme="minorEastAsia" w:eastAsiaTheme="minorEastAsia"/>
          <w:b/>
          <w:sz w:val="24"/>
          <w:szCs w:val="24"/>
        </w:rPr>
        <w:t xml:space="preserve"> 资格审查条件(资质最低条件)</w:t>
      </w:r>
    </w:p>
    <w:tbl>
      <w:tblPr>
        <w:tblStyle w:val="24"/>
        <w:tblW w:w="9019" w:type="dxa"/>
        <w:jc w:val="center"/>
        <w:tblLayout w:type="fixed"/>
        <w:tblCellMar>
          <w:top w:w="0" w:type="dxa"/>
          <w:left w:w="108" w:type="dxa"/>
          <w:bottom w:w="0" w:type="dxa"/>
          <w:right w:w="108" w:type="dxa"/>
        </w:tblCellMar>
      </w:tblPr>
      <w:tblGrid>
        <w:gridCol w:w="9019"/>
      </w:tblGrid>
      <w:tr>
        <w:tblPrEx>
          <w:tblCellMar>
            <w:top w:w="0" w:type="dxa"/>
            <w:left w:w="108" w:type="dxa"/>
            <w:bottom w:w="0" w:type="dxa"/>
            <w:right w:w="108" w:type="dxa"/>
          </w:tblCellMar>
        </w:tblPrEx>
        <w:trPr>
          <w:cantSplit/>
          <w:trHeight w:val="985" w:hRule="atLeast"/>
          <w:jc w:val="center"/>
        </w:trPr>
        <w:tc>
          <w:tcPr>
            <w:tcW w:w="9019" w:type="dxa"/>
            <w:tcBorders>
              <w:top w:val="single" w:color="auto" w:sz="2" w:space="0"/>
              <w:left w:val="single" w:color="auto" w:sz="2" w:space="0"/>
              <w:bottom w:val="single" w:color="000000" w:sz="6" w:space="0"/>
              <w:right w:val="single" w:color="auto" w:sz="2"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施工企业资质等级要求</w:t>
            </w:r>
          </w:p>
        </w:tc>
      </w:tr>
      <w:tr>
        <w:tblPrEx>
          <w:tblCellMar>
            <w:top w:w="0" w:type="dxa"/>
            <w:left w:w="108" w:type="dxa"/>
            <w:bottom w:w="0" w:type="dxa"/>
            <w:right w:w="108" w:type="dxa"/>
          </w:tblCellMar>
        </w:tblPrEx>
        <w:trPr>
          <w:cantSplit/>
          <w:trHeight w:val="6564" w:hRule="atLeast"/>
          <w:jc w:val="center"/>
        </w:trPr>
        <w:tc>
          <w:tcPr>
            <w:tcW w:w="9019" w:type="dxa"/>
            <w:tcBorders>
              <w:top w:val="single" w:color="000000" w:sz="6" w:space="0"/>
              <w:left w:val="single" w:color="auto" w:sz="2" w:space="0"/>
              <w:bottom w:val="single" w:color="auto" w:sz="2" w:space="0"/>
              <w:right w:val="single" w:color="auto" w:sz="2" w:space="0"/>
            </w:tcBorders>
            <w:vAlign w:val="center"/>
          </w:tcPr>
          <w:p>
            <w:pPr>
              <w:spacing w:line="360" w:lineRule="auto"/>
              <w:rPr>
                <w:rFonts w:asciiTheme="minorEastAsia" w:hAnsiTheme="minorEastAsia" w:eastAsiaTheme="minorEastAsia"/>
                <w:kern w:val="11"/>
              </w:rPr>
            </w:pPr>
            <w:r>
              <w:rPr>
                <w:rFonts w:hint="eastAsia" w:asciiTheme="minorEastAsia" w:hAnsiTheme="minorEastAsia" w:eastAsiaTheme="minorEastAsia"/>
                <w:kern w:val="11"/>
              </w:rPr>
              <w:t>1.</w:t>
            </w:r>
            <w:r>
              <w:rPr>
                <w:rFonts w:hint="eastAsia"/>
              </w:rPr>
              <w:t xml:space="preserve"> </w:t>
            </w:r>
            <w:r>
              <w:rPr>
                <w:rFonts w:hint="eastAsia" w:asciiTheme="minorEastAsia" w:hAnsiTheme="minorEastAsia" w:eastAsiaTheme="minorEastAsia"/>
                <w:kern w:val="11"/>
              </w:rPr>
              <w:t>投标人须具备中华人民共和国独立法人资格及有效的营业执照（或三证合一的营业执照）；</w:t>
            </w:r>
          </w:p>
          <w:p>
            <w:pPr>
              <w:spacing w:line="360" w:lineRule="auto"/>
              <w:rPr>
                <w:rFonts w:asciiTheme="minorEastAsia" w:hAnsiTheme="minorEastAsia" w:eastAsiaTheme="minorEastAsia"/>
                <w:kern w:val="11"/>
              </w:rPr>
            </w:pPr>
            <w:r>
              <w:rPr>
                <w:rFonts w:hint="eastAsia" w:asciiTheme="minorEastAsia" w:hAnsiTheme="minorEastAsia" w:eastAsiaTheme="minorEastAsia"/>
                <w:kern w:val="11"/>
              </w:rPr>
              <w:t>2.投标人应具有行政主管部门核发的公路工程施工总承包三级及以上资质，且具有有效安全生产许可证；</w:t>
            </w:r>
          </w:p>
        </w:tc>
      </w:tr>
    </w:tbl>
    <w:p>
      <w:pPr>
        <w:spacing w:beforeLines="100" w:afterLines="150" w:line="360" w:lineRule="auto"/>
        <w:jc w:val="center"/>
        <w:rPr>
          <w:rFonts w:asciiTheme="minorEastAsia" w:hAnsiTheme="minorEastAsia" w:eastAsiaTheme="minorEastAsia"/>
          <w:b/>
          <w:bCs/>
          <w:sz w:val="24"/>
          <w:szCs w:val="24"/>
        </w:rPr>
      </w:pPr>
    </w:p>
    <w:p>
      <w:pPr>
        <w:spacing w:beforeLines="100" w:afterLines="150" w:line="360" w:lineRule="auto"/>
        <w:jc w:val="center"/>
        <w:rPr>
          <w:rFonts w:asciiTheme="minorEastAsia" w:hAnsiTheme="minorEastAsia" w:eastAsiaTheme="minorEastAsia"/>
          <w:b/>
          <w:bCs/>
          <w:sz w:val="24"/>
          <w:szCs w:val="24"/>
        </w:rPr>
      </w:pPr>
    </w:p>
    <w:p>
      <w:pPr>
        <w:pageBreakBefore/>
        <w:spacing w:beforeLines="100" w:afterLines="150" w:line="360" w:lineRule="auto"/>
        <w:jc w:val="center"/>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附录2.资格审查条件(财务最低要求)</w:t>
      </w:r>
    </w:p>
    <w:tbl>
      <w:tblPr>
        <w:tblStyle w:val="24"/>
        <w:tblW w:w="9019" w:type="dxa"/>
        <w:jc w:val="center"/>
        <w:tblLayout w:type="fixed"/>
        <w:tblCellMar>
          <w:top w:w="0" w:type="dxa"/>
          <w:left w:w="108" w:type="dxa"/>
          <w:bottom w:w="0" w:type="dxa"/>
          <w:right w:w="108" w:type="dxa"/>
        </w:tblCellMar>
      </w:tblPr>
      <w:tblGrid>
        <w:gridCol w:w="9019"/>
      </w:tblGrid>
      <w:tr>
        <w:tblPrEx>
          <w:tblCellMar>
            <w:top w:w="0" w:type="dxa"/>
            <w:left w:w="108" w:type="dxa"/>
            <w:bottom w:w="0" w:type="dxa"/>
            <w:right w:w="108" w:type="dxa"/>
          </w:tblCellMar>
        </w:tblPrEx>
        <w:trPr>
          <w:cantSplit/>
          <w:trHeight w:val="985" w:hRule="atLeast"/>
          <w:jc w:val="center"/>
        </w:trPr>
        <w:tc>
          <w:tcPr>
            <w:tcW w:w="9019" w:type="dxa"/>
            <w:tcBorders>
              <w:top w:val="single" w:color="auto" w:sz="2" w:space="0"/>
              <w:left w:val="single" w:color="auto" w:sz="2" w:space="0"/>
              <w:bottom w:val="single" w:color="000000" w:sz="6" w:space="0"/>
              <w:right w:val="single" w:color="auto" w:sz="2"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财务要求</w:t>
            </w:r>
          </w:p>
        </w:tc>
      </w:tr>
      <w:tr>
        <w:tblPrEx>
          <w:tblCellMar>
            <w:top w:w="0" w:type="dxa"/>
            <w:left w:w="108" w:type="dxa"/>
            <w:bottom w:w="0" w:type="dxa"/>
            <w:right w:w="108" w:type="dxa"/>
          </w:tblCellMar>
        </w:tblPrEx>
        <w:trPr>
          <w:cantSplit/>
          <w:trHeight w:val="3456" w:hRule="atLeast"/>
          <w:jc w:val="center"/>
        </w:trPr>
        <w:tc>
          <w:tcPr>
            <w:tcW w:w="9019" w:type="dxa"/>
            <w:tcBorders>
              <w:top w:val="single" w:color="000000" w:sz="6" w:space="0"/>
              <w:left w:val="single" w:color="auto" w:sz="2" w:space="0"/>
              <w:bottom w:val="single" w:color="auto" w:sz="2" w:space="0"/>
              <w:right w:val="single" w:color="auto" w:sz="2" w:space="0"/>
            </w:tcBorders>
            <w:vAlign w:val="center"/>
          </w:tcPr>
          <w:p>
            <w:pPr>
              <w:spacing w:line="480" w:lineRule="exact"/>
              <w:ind w:firstLine="420" w:firstLineChars="200"/>
              <w:rPr>
                <w:rFonts w:asciiTheme="minorEastAsia" w:hAnsiTheme="minorEastAsia" w:eastAsiaTheme="minorEastAsia"/>
              </w:rPr>
            </w:pPr>
            <w:r>
              <w:rPr>
                <w:rFonts w:hint="eastAsia" w:asciiTheme="minorEastAsia" w:hAnsiTheme="minorEastAsia" w:eastAsiaTheme="minorEastAsia"/>
              </w:rPr>
              <w:t>投标申请人应提交2016年度、2017年度、2018年度（若成立不足的，按实际年份提交）经审计的财务报告，证明资格预审申请人的财务状况良好，财务无亏损，没有被接管、冻结、破产状态；必要时，业主将向投标申请人的开户银行进行查询。</w:t>
            </w:r>
          </w:p>
          <w:p>
            <w:pPr>
              <w:spacing w:line="360" w:lineRule="auto"/>
              <w:rPr>
                <w:rFonts w:asciiTheme="minorEastAsia" w:hAnsiTheme="minorEastAsia" w:eastAsiaTheme="minorEastAsia"/>
                <w:kern w:val="11"/>
              </w:rPr>
            </w:pPr>
          </w:p>
        </w:tc>
      </w:tr>
    </w:tbl>
    <w:p>
      <w:pPr>
        <w:spacing w:beforeLines="100" w:afterLines="150" w:line="360" w:lineRule="auto"/>
        <w:jc w:val="center"/>
        <w:rPr>
          <w:rFonts w:asciiTheme="minorEastAsia" w:hAnsiTheme="minorEastAsia" w:eastAsiaTheme="minorEastAsia"/>
          <w:b/>
          <w:bCs/>
          <w:sz w:val="24"/>
          <w:szCs w:val="24"/>
        </w:rPr>
      </w:pPr>
    </w:p>
    <w:p>
      <w:pPr>
        <w:pageBreakBefore/>
        <w:spacing w:beforeLines="100" w:afterLines="150" w:line="360" w:lineRule="auto"/>
        <w:jc w:val="center"/>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附录3 .资格审查条件(业绩最低要求)</w:t>
      </w:r>
    </w:p>
    <w:tbl>
      <w:tblPr>
        <w:tblStyle w:val="24"/>
        <w:tblW w:w="9019" w:type="dxa"/>
        <w:jc w:val="center"/>
        <w:tblLayout w:type="fixed"/>
        <w:tblCellMar>
          <w:top w:w="0" w:type="dxa"/>
          <w:left w:w="108" w:type="dxa"/>
          <w:bottom w:w="0" w:type="dxa"/>
          <w:right w:w="108" w:type="dxa"/>
        </w:tblCellMar>
      </w:tblPr>
      <w:tblGrid>
        <w:gridCol w:w="9019"/>
      </w:tblGrid>
      <w:tr>
        <w:tblPrEx>
          <w:tblCellMar>
            <w:top w:w="0" w:type="dxa"/>
            <w:left w:w="108" w:type="dxa"/>
            <w:bottom w:w="0" w:type="dxa"/>
            <w:right w:w="108" w:type="dxa"/>
          </w:tblCellMar>
        </w:tblPrEx>
        <w:trPr>
          <w:cantSplit/>
          <w:trHeight w:val="985" w:hRule="atLeast"/>
          <w:jc w:val="center"/>
        </w:trPr>
        <w:tc>
          <w:tcPr>
            <w:tcW w:w="9019" w:type="dxa"/>
            <w:tcBorders>
              <w:top w:val="single" w:color="auto" w:sz="2" w:space="0"/>
              <w:left w:val="single" w:color="auto" w:sz="2" w:space="0"/>
              <w:bottom w:val="single" w:color="000000" w:sz="6" w:space="0"/>
              <w:right w:val="single" w:color="auto" w:sz="2"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业绩要求</w:t>
            </w:r>
          </w:p>
        </w:tc>
      </w:tr>
      <w:tr>
        <w:tblPrEx>
          <w:tblCellMar>
            <w:top w:w="0" w:type="dxa"/>
            <w:left w:w="108" w:type="dxa"/>
            <w:bottom w:w="0" w:type="dxa"/>
            <w:right w:w="108" w:type="dxa"/>
          </w:tblCellMar>
        </w:tblPrEx>
        <w:trPr>
          <w:cantSplit/>
          <w:trHeight w:val="2853" w:hRule="atLeast"/>
          <w:jc w:val="center"/>
        </w:trPr>
        <w:tc>
          <w:tcPr>
            <w:tcW w:w="9019" w:type="dxa"/>
            <w:tcBorders>
              <w:top w:val="single" w:color="000000" w:sz="6" w:space="0"/>
              <w:left w:val="single" w:color="auto" w:sz="2" w:space="0"/>
              <w:bottom w:val="single" w:color="auto" w:sz="2" w:space="0"/>
              <w:right w:val="single" w:color="auto" w:sz="2" w:space="0"/>
            </w:tcBorders>
            <w:vAlign w:val="center"/>
          </w:tcPr>
          <w:p>
            <w:pPr>
              <w:spacing w:line="360" w:lineRule="auto"/>
              <w:jc w:val="left"/>
              <w:rPr>
                <w:rFonts w:asciiTheme="minorEastAsia" w:hAnsiTheme="minorEastAsia" w:eastAsiaTheme="minorEastAsia"/>
              </w:rPr>
            </w:pPr>
            <w:r>
              <w:rPr>
                <w:rFonts w:hint="eastAsia" w:asciiTheme="minorEastAsia" w:hAnsiTheme="minorEastAsia" w:eastAsiaTheme="minorEastAsia"/>
              </w:rPr>
              <w:t>投标人近三年（</w:t>
            </w:r>
            <w:r>
              <w:rPr>
                <w:rFonts w:hint="eastAsia" w:asciiTheme="minorEastAsia" w:hAnsiTheme="minorEastAsia" w:eastAsiaTheme="minorEastAsia"/>
                <w:lang w:eastAsia="zh-CN"/>
              </w:rPr>
              <w:t>2017年02月01日</w:t>
            </w:r>
            <w:r>
              <w:rPr>
                <w:rFonts w:hint="eastAsia" w:asciiTheme="minorEastAsia" w:hAnsiTheme="minorEastAsia" w:eastAsiaTheme="minorEastAsia"/>
              </w:rPr>
              <w:t>以来）至少完成过1项类似工程施工业绩；</w:t>
            </w:r>
          </w:p>
        </w:tc>
      </w:tr>
    </w:tbl>
    <w:p>
      <w:pPr>
        <w:spacing w:line="360" w:lineRule="auto"/>
        <w:jc w:val="left"/>
        <w:rPr>
          <w:rFonts w:asciiTheme="minorEastAsia" w:hAnsiTheme="minorEastAsia" w:eastAsiaTheme="minorEastAsia"/>
          <w:kern w:val="11"/>
        </w:rPr>
      </w:pPr>
      <w:r>
        <w:rPr>
          <w:rFonts w:hint="eastAsia" w:asciiTheme="minorEastAsia" w:hAnsiTheme="minorEastAsia" w:eastAsiaTheme="minorEastAsia"/>
        </w:rPr>
        <w:t>注：1、近三年是指</w:t>
      </w:r>
      <w:r>
        <w:rPr>
          <w:rFonts w:hint="eastAsia" w:asciiTheme="minorEastAsia" w:hAnsiTheme="minorEastAsia" w:eastAsiaTheme="minorEastAsia"/>
          <w:kern w:val="11"/>
          <w:lang w:eastAsia="zh-CN"/>
        </w:rPr>
        <w:t>2017年02月01日</w:t>
      </w:r>
      <w:r>
        <w:rPr>
          <w:rFonts w:hint="eastAsia" w:asciiTheme="minorEastAsia" w:hAnsiTheme="minorEastAsia" w:eastAsiaTheme="minorEastAsia"/>
          <w:kern w:val="11"/>
        </w:rPr>
        <w:t>以来；</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2、投标人业绩须满足第二章投标人须知3.5.3要求，否则，将不能通过资格审查。</w:t>
      </w:r>
    </w:p>
    <w:p>
      <w:pPr>
        <w:snapToGrid w:val="0"/>
        <w:spacing w:line="400" w:lineRule="exact"/>
        <w:rPr>
          <w:rFonts w:asciiTheme="minorEastAsia" w:hAnsiTheme="minorEastAsia" w:eastAsiaTheme="minorEastAsia"/>
          <w:b/>
          <w:bCs/>
          <w:sz w:val="24"/>
          <w:szCs w:val="24"/>
        </w:rPr>
      </w:pPr>
    </w:p>
    <w:p>
      <w:pPr>
        <w:snapToGrid w:val="0"/>
        <w:spacing w:line="400" w:lineRule="exact"/>
        <w:rPr>
          <w:rFonts w:asciiTheme="minorEastAsia" w:hAnsiTheme="minorEastAsia" w:eastAsiaTheme="minorEastAsia"/>
          <w:b/>
          <w:bCs/>
          <w:sz w:val="24"/>
          <w:szCs w:val="24"/>
        </w:rPr>
      </w:pPr>
    </w:p>
    <w:p>
      <w:pPr>
        <w:snapToGrid w:val="0"/>
        <w:spacing w:line="400" w:lineRule="exact"/>
        <w:rPr>
          <w:rFonts w:asciiTheme="minorEastAsia" w:hAnsiTheme="minorEastAsia" w:eastAsiaTheme="minorEastAsia"/>
          <w:b/>
          <w:bCs/>
          <w:sz w:val="24"/>
          <w:szCs w:val="24"/>
        </w:rPr>
      </w:pPr>
    </w:p>
    <w:p>
      <w:pPr>
        <w:snapToGrid w:val="0"/>
        <w:spacing w:line="400" w:lineRule="exact"/>
        <w:rPr>
          <w:rFonts w:asciiTheme="minorEastAsia" w:hAnsiTheme="minorEastAsia" w:eastAsiaTheme="minorEastAsia"/>
          <w:b/>
          <w:bCs/>
          <w:sz w:val="24"/>
          <w:szCs w:val="24"/>
        </w:rPr>
      </w:pPr>
    </w:p>
    <w:p>
      <w:pPr>
        <w:snapToGrid w:val="0"/>
        <w:spacing w:line="400" w:lineRule="exact"/>
        <w:rPr>
          <w:rFonts w:asciiTheme="minorEastAsia" w:hAnsiTheme="minorEastAsia" w:eastAsiaTheme="minorEastAsia"/>
          <w:b/>
          <w:bCs/>
          <w:sz w:val="24"/>
          <w:szCs w:val="24"/>
        </w:rPr>
      </w:pPr>
    </w:p>
    <w:p>
      <w:pPr>
        <w:snapToGrid w:val="0"/>
        <w:spacing w:line="400" w:lineRule="exact"/>
        <w:rPr>
          <w:rFonts w:asciiTheme="minorEastAsia" w:hAnsiTheme="minorEastAsia" w:eastAsiaTheme="minorEastAsia"/>
          <w:b/>
          <w:bCs/>
          <w:sz w:val="24"/>
          <w:szCs w:val="24"/>
        </w:rPr>
      </w:pPr>
    </w:p>
    <w:p>
      <w:pPr>
        <w:snapToGrid w:val="0"/>
        <w:spacing w:line="400" w:lineRule="exact"/>
        <w:rPr>
          <w:rFonts w:asciiTheme="minorEastAsia" w:hAnsiTheme="minorEastAsia" w:eastAsiaTheme="minorEastAsia"/>
          <w:b/>
          <w:bCs/>
          <w:sz w:val="24"/>
          <w:szCs w:val="24"/>
        </w:rPr>
      </w:pPr>
    </w:p>
    <w:p>
      <w:pPr>
        <w:snapToGrid w:val="0"/>
        <w:spacing w:line="400" w:lineRule="exact"/>
        <w:rPr>
          <w:rFonts w:asciiTheme="minorEastAsia" w:hAnsiTheme="minorEastAsia" w:eastAsiaTheme="minorEastAsia"/>
          <w:b/>
          <w:bCs/>
          <w:sz w:val="24"/>
          <w:szCs w:val="24"/>
        </w:rPr>
      </w:pPr>
    </w:p>
    <w:p>
      <w:pPr>
        <w:snapToGrid w:val="0"/>
        <w:spacing w:line="400" w:lineRule="exact"/>
        <w:rPr>
          <w:rFonts w:asciiTheme="minorEastAsia" w:hAnsiTheme="minorEastAsia" w:eastAsiaTheme="minorEastAsia"/>
          <w:b/>
          <w:bCs/>
          <w:sz w:val="24"/>
          <w:szCs w:val="24"/>
        </w:rPr>
      </w:pPr>
    </w:p>
    <w:p>
      <w:pPr>
        <w:snapToGrid w:val="0"/>
        <w:spacing w:line="400" w:lineRule="exact"/>
        <w:rPr>
          <w:rFonts w:asciiTheme="minorEastAsia" w:hAnsiTheme="minorEastAsia" w:eastAsiaTheme="minorEastAsia"/>
          <w:b/>
          <w:bCs/>
          <w:sz w:val="24"/>
          <w:szCs w:val="24"/>
        </w:rPr>
      </w:pPr>
    </w:p>
    <w:p>
      <w:pPr>
        <w:snapToGrid w:val="0"/>
        <w:spacing w:line="400" w:lineRule="exact"/>
        <w:rPr>
          <w:rFonts w:asciiTheme="minorEastAsia" w:hAnsiTheme="minorEastAsia" w:eastAsiaTheme="minorEastAsia"/>
          <w:b/>
          <w:bCs/>
          <w:sz w:val="24"/>
          <w:szCs w:val="24"/>
        </w:rPr>
      </w:pPr>
    </w:p>
    <w:p>
      <w:pPr>
        <w:snapToGrid w:val="0"/>
        <w:spacing w:line="400" w:lineRule="exact"/>
        <w:rPr>
          <w:rFonts w:asciiTheme="minorEastAsia" w:hAnsiTheme="minorEastAsia" w:eastAsiaTheme="minorEastAsia"/>
          <w:b/>
          <w:bCs/>
          <w:sz w:val="24"/>
          <w:szCs w:val="24"/>
        </w:rPr>
      </w:pPr>
    </w:p>
    <w:p>
      <w:pPr>
        <w:snapToGrid w:val="0"/>
        <w:spacing w:line="400" w:lineRule="exact"/>
        <w:rPr>
          <w:rFonts w:asciiTheme="minorEastAsia" w:hAnsiTheme="minorEastAsia" w:eastAsiaTheme="minorEastAsia"/>
          <w:b/>
          <w:bCs/>
          <w:sz w:val="24"/>
          <w:szCs w:val="24"/>
        </w:rPr>
      </w:pPr>
    </w:p>
    <w:p>
      <w:pPr>
        <w:snapToGrid w:val="0"/>
        <w:spacing w:line="400" w:lineRule="exact"/>
        <w:rPr>
          <w:rFonts w:asciiTheme="minorEastAsia" w:hAnsiTheme="minorEastAsia" w:eastAsiaTheme="minorEastAsia"/>
          <w:b/>
          <w:bCs/>
          <w:sz w:val="24"/>
          <w:szCs w:val="24"/>
        </w:rPr>
      </w:pPr>
    </w:p>
    <w:p>
      <w:pPr>
        <w:snapToGrid w:val="0"/>
        <w:spacing w:line="400" w:lineRule="exact"/>
        <w:rPr>
          <w:rFonts w:asciiTheme="minorEastAsia" w:hAnsiTheme="minorEastAsia" w:eastAsiaTheme="minorEastAsia"/>
          <w:b/>
          <w:bCs/>
          <w:sz w:val="24"/>
          <w:szCs w:val="24"/>
        </w:rPr>
      </w:pPr>
    </w:p>
    <w:p>
      <w:pPr>
        <w:pageBreakBefore/>
        <w:spacing w:beforeLines="100" w:afterLines="150" w:line="360" w:lineRule="auto"/>
        <w:jc w:val="center"/>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附录4 .资格审查条件（信誉最低要求)</w:t>
      </w:r>
    </w:p>
    <w:tbl>
      <w:tblPr>
        <w:tblStyle w:val="24"/>
        <w:tblW w:w="9019" w:type="dxa"/>
        <w:jc w:val="center"/>
        <w:tblLayout w:type="fixed"/>
        <w:tblCellMar>
          <w:top w:w="0" w:type="dxa"/>
          <w:left w:w="108" w:type="dxa"/>
          <w:bottom w:w="0" w:type="dxa"/>
          <w:right w:w="108" w:type="dxa"/>
        </w:tblCellMar>
      </w:tblPr>
      <w:tblGrid>
        <w:gridCol w:w="9019"/>
      </w:tblGrid>
      <w:tr>
        <w:tblPrEx>
          <w:tblCellMar>
            <w:top w:w="0" w:type="dxa"/>
            <w:left w:w="108" w:type="dxa"/>
            <w:bottom w:w="0" w:type="dxa"/>
            <w:right w:w="108" w:type="dxa"/>
          </w:tblCellMar>
        </w:tblPrEx>
        <w:trPr>
          <w:cantSplit/>
          <w:trHeight w:val="985" w:hRule="atLeast"/>
          <w:jc w:val="center"/>
        </w:trPr>
        <w:tc>
          <w:tcPr>
            <w:tcW w:w="9019" w:type="dxa"/>
            <w:tcBorders>
              <w:top w:val="single" w:color="auto" w:sz="2" w:space="0"/>
              <w:left w:val="single" w:color="auto" w:sz="2" w:space="0"/>
              <w:bottom w:val="single" w:color="000000" w:sz="6" w:space="0"/>
              <w:right w:val="single" w:color="auto" w:sz="2"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信誉要求</w:t>
            </w:r>
          </w:p>
        </w:tc>
      </w:tr>
      <w:tr>
        <w:tblPrEx>
          <w:tblCellMar>
            <w:top w:w="0" w:type="dxa"/>
            <w:left w:w="108" w:type="dxa"/>
            <w:bottom w:w="0" w:type="dxa"/>
            <w:right w:w="108" w:type="dxa"/>
          </w:tblCellMar>
        </w:tblPrEx>
        <w:trPr>
          <w:cantSplit/>
          <w:trHeight w:val="2880" w:hRule="atLeast"/>
          <w:jc w:val="center"/>
        </w:trPr>
        <w:tc>
          <w:tcPr>
            <w:tcW w:w="9019" w:type="dxa"/>
            <w:tcBorders>
              <w:top w:val="single" w:color="000000" w:sz="6" w:space="0"/>
              <w:left w:val="single" w:color="auto" w:sz="2" w:space="0"/>
              <w:bottom w:val="single" w:color="auto" w:sz="2" w:space="0"/>
              <w:right w:val="single" w:color="auto" w:sz="2" w:space="0"/>
            </w:tcBorders>
            <w:vAlign w:val="center"/>
          </w:tcPr>
          <w:p>
            <w:pPr>
              <w:pStyle w:val="3"/>
              <w:kinsoku w:val="0"/>
              <w:overflowPunct w:val="0"/>
              <w:spacing w:line="307" w:lineRule="auto"/>
              <w:ind w:right="109"/>
              <w:rPr>
                <w:rFonts w:hint="eastAsia" w:cs="Times New Roman" w:asciiTheme="minorEastAsia" w:hAnsiTheme="minorEastAsia" w:eastAsiaTheme="minorEastAsia"/>
                <w:color w:val="auto"/>
                <w:kern w:val="11"/>
                <w:sz w:val="21"/>
                <w:szCs w:val="21"/>
              </w:rPr>
            </w:pPr>
          </w:p>
          <w:p>
            <w:pPr>
              <w:pStyle w:val="3"/>
              <w:kinsoku w:val="0"/>
              <w:overflowPunct w:val="0"/>
              <w:spacing w:line="307" w:lineRule="auto"/>
              <w:ind w:right="109"/>
              <w:rPr>
                <w:rFonts w:hint="eastAsia" w:cs="Times New Roman" w:asciiTheme="minorEastAsia" w:hAnsiTheme="minorEastAsia" w:eastAsiaTheme="minorEastAsia"/>
                <w:color w:val="auto"/>
                <w:kern w:val="11"/>
                <w:sz w:val="21"/>
                <w:szCs w:val="21"/>
              </w:rPr>
            </w:pPr>
            <w:r>
              <w:rPr>
                <w:rFonts w:hint="eastAsia" w:cs="Times New Roman" w:asciiTheme="minorEastAsia" w:hAnsiTheme="minorEastAsia" w:eastAsiaTheme="minorEastAsia"/>
                <w:color w:val="auto"/>
                <w:kern w:val="11"/>
                <w:sz w:val="21"/>
                <w:szCs w:val="21"/>
              </w:rPr>
              <w:t>1.根据《河南省公路建设市场从业单位及人员信用管理办法》精神，按照最新的信用评价结果，被河南省交通运输厅或交通运输部信用等级评定为D级施工企业，不得参加投标。</w:t>
            </w:r>
          </w:p>
          <w:p>
            <w:pPr>
              <w:pStyle w:val="3"/>
              <w:kinsoku w:val="0"/>
              <w:overflowPunct w:val="0"/>
              <w:spacing w:line="307" w:lineRule="auto"/>
              <w:ind w:right="109"/>
              <w:rPr>
                <w:rFonts w:hint="eastAsia" w:cs="Times New Roman" w:asciiTheme="minorEastAsia" w:hAnsiTheme="minorEastAsia" w:eastAsiaTheme="minorEastAsia"/>
                <w:color w:val="auto"/>
                <w:kern w:val="11"/>
                <w:sz w:val="21"/>
                <w:szCs w:val="21"/>
              </w:rPr>
            </w:pPr>
            <w:r>
              <w:rPr>
                <w:rFonts w:hint="eastAsia" w:cs="Times New Roman" w:asciiTheme="minorEastAsia" w:hAnsiTheme="minorEastAsia" w:eastAsiaTheme="minorEastAsia"/>
                <w:color w:val="auto"/>
                <w:kern w:val="11"/>
                <w:sz w:val="21"/>
                <w:szCs w:val="21"/>
              </w:rPr>
              <w:t>2.投标企业提供未被列入信用中国网站信用记录信用被执行人、重大税收违法案件当事人名单、安全生产领域失信生产经营单位、严重拖欠农民工工资失信主体（查询网站：信用中国并提供网站截图）。投标人提供（国家企业信用信息公示系统http://www.gsxt.gov.cn），【未被列入经营异常名录信息、列入严重违法失信企业名单（黑名单）信息内容并提供网页截图】。投标人未被列入信用河南（河南省投标企业提供）网站（http://www.credithn.gov.cn/）信用信息栏黑名单并提供网页截图。以上内容均需提供报名时间内截图。</w:t>
            </w:r>
          </w:p>
          <w:p>
            <w:pPr>
              <w:pStyle w:val="3"/>
              <w:kinsoku w:val="0"/>
              <w:overflowPunct w:val="0"/>
              <w:spacing w:line="307" w:lineRule="auto"/>
              <w:ind w:right="109"/>
              <w:rPr>
                <w:rFonts w:hint="eastAsia" w:cs="Times New Roman" w:asciiTheme="minorEastAsia" w:hAnsiTheme="minorEastAsia" w:eastAsiaTheme="minorEastAsia"/>
                <w:color w:val="auto"/>
                <w:kern w:val="11"/>
                <w:sz w:val="21"/>
                <w:szCs w:val="21"/>
              </w:rPr>
            </w:pPr>
            <w:r>
              <w:rPr>
                <w:rFonts w:hint="eastAsia" w:cs="Times New Roman" w:asciiTheme="minorEastAsia" w:hAnsiTheme="minorEastAsia" w:eastAsiaTheme="minorEastAsia"/>
                <w:color w:val="auto"/>
                <w:kern w:val="11"/>
                <w:sz w:val="21"/>
                <w:szCs w:val="21"/>
              </w:rPr>
              <w:t>3.投标人须提供许昌公共资源交易信用管理平台投标单位诚信承诺书网页截图。</w:t>
            </w:r>
          </w:p>
          <w:p>
            <w:pPr>
              <w:pStyle w:val="3"/>
              <w:kinsoku w:val="0"/>
              <w:overflowPunct w:val="0"/>
              <w:spacing w:line="307" w:lineRule="auto"/>
              <w:ind w:right="109"/>
              <w:rPr>
                <w:rFonts w:hint="eastAsia" w:cs="Times New Roman" w:asciiTheme="minorEastAsia" w:hAnsiTheme="minorEastAsia" w:eastAsiaTheme="minorEastAsia"/>
                <w:color w:val="auto"/>
                <w:kern w:val="11"/>
                <w:sz w:val="21"/>
                <w:szCs w:val="21"/>
              </w:rPr>
            </w:pPr>
            <w:r>
              <w:rPr>
                <w:rFonts w:hint="eastAsia" w:cs="Times New Roman" w:asciiTheme="minorEastAsia" w:hAnsiTheme="minorEastAsia" w:eastAsiaTheme="minorEastAsia"/>
                <w:color w:val="auto"/>
                <w:kern w:val="11"/>
                <w:sz w:val="21"/>
                <w:szCs w:val="21"/>
              </w:rPr>
              <w:t>4.与招标人存在利害关系可能影响招标公正性的单位，不得参加投标；单位负责人为同一人或存在控股、管理关系的不同单位，不得参加同一标段投标，否则，相关投标均无效。</w:t>
            </w:r>
          </w:p>
          <w:p>
            <w:pPr>
              <w:pStyle w:val="3"/>
              <w:kinsoku w:val="0"/>
              <w:overflowPunct w:val="0"/>
              <w:spacing w:line="307" w:lineRule="auto"/>
              <w:ind w:right="109"/>
              <w:rPr>
                <w:rFonts w:hint="eastAsia" w:cs="Times New Roman" w:asciiTheme="minorEastAsia" w:hAnsiTheme="minorEastAsia" w:eastAsiaTheme="minorEastAsia"/>
                <w:color w:val="auto"/>
                <w:kern w:val="11"/>
                <w:sz w:val="21"/>
                <w:szCs w:val="21"/>
              </w:rPr>
            </w:pPr>
            <w:r>
              <w:rPr>
                <w:rFonts w:hint="eastAsia" w:cs="Times New Roman" w:asciiTheme="minorEastAsia" w:hAnsiTheme="minorEastAsia" w:eastAsiaTheme="minorEastAsia"/>
                <w:color w:val="auto"/>
                <w:kern w:val="11"/>
                <w:sz w:val="21"/>
                <w:szCs w:val="21"/>
              </w:rPr>
              <w:t>5.投标人可以兼中本项目多个标段，但项目组成人员不得出现重复。</w:t>
            </w:r>
          </w:p>
          <w:p>
            <w:pPr>
              <w:pStyle w:val="3"/>
              <w:kinsoku w:val="0"/>
              <w:overflowPunct w:val="0"/>
              <w:spacing w:line="307" w:lineRule="auto"/>
              <w:ind w:right="109"/>
              <w:rPr>
                <w:rFonts w:cs="Times New Roman" w:asciiTheme="minorEastAsia" w:hAnsiTheme="minorEastAsia" w:eastAsiaTheme="minorEastAsia"/>
                <w:color w:val="auto"/>
                <w:kern w:val="11"/>
                <w:sz w:val="21"/>
                <w:szCs w:val="21"/>
              </w:rPr>
            </w:pPr>
          </w:p>
        </w:tc>
      </w:tr>
    </w:tbl>
    <w:p>
      <w:pPr>
        <w:snapToGrid w:val="0"/>
        <w:spacing w:line="400" w:lineRule="exact"/>
        <w:rPr>
          <w:rFonts w:asciiTheme="minorEastAsia" w:hAnsiTheme="minorEastAsia" w:eastAsiaTheme="minorEastAsia"/>
          <w:b/>
          <w:bCs/>
          <w:sz w:val="24"/>
          <w:szCs w:val="24"/>
        </w:rPr>
      </w:pPr>
    </w:p>
    <w:p>
      <w:pPr>
        <w:pStyle w:val="2"/>
        <w:ind w:firstLine="240"/>
        <w:rPr>
          <w:rFonts w:asciiTheme="minorEastAsia" w:hAnsiTheme="minorEastAsia" w:eastAsiaTheme="minorEastAsia"/>
        </w:rPr>
      </w:pPr>
    </w:p>
    <w:p>
      <w:pPr>
        <w:pStyle w:val="2"/>
        <w:ind w:firstLine="240"/>
        <w:rPr>
          <w:rFonts w:asciiTheme="minorEastAsia" w:hAnsiTheme="minorEastAsia" w:eastAsiaTheme="minorEastAsia"/>
        </w:rPr>
      </w:pPr>
    </w:p>
    <w:p>
      <w:pPr>
        <w:pStyle w:val="2"/>
        <w:ind w:firstLine="240"/>
        <w:rPr>
          <w:rFonts w:asciiTheme="minorEastAsia" w:hAnsiTheme="minorEastAsia" w:eastAsiaTheme="minorEastAsia"/>
        </w:rPr>
      </w:pPr>
    </w:p>
    <w:p>
      <w:pPr>
        <w:pStyle w:val="2"/>
        <w:ind w:firstLine="240"/>
        <w:rPr>
          <w:rFonts w:asciiTheme="minorEastAsia" w:hAnsiTheme="minorEastAsia" w:eastAsiaTheme="minorEastAsia"/>
        </w:rPr>
      </w:pPr>
    </w:p>
    <w:p>
      <w:pPr>
        <w:pStyle w:val="2"/>
        <w:ind w:firstLine="240"/>
        <w:rPr>
          <w:rFonts w:asciiTheme="minorEastAsia" w:hAnsiTheme="minorEastAsia" w:eastAsiaTheme="minorEastAsia"/>
        </w:rPr>
      </w:pPr>
    </w:p>
    <w:p>
      <w:pPr>
        <w:pStyle w:val="2"/>
        <w:ind w:firstLine="240"/>
        <w:rPr>
          <w:rFonts w:asciiTheme="minorEastAsia" w:hAnsiTheme="minorEastAsia" w:eastAsiaTheme="minorEastAsia"/>
        </w:rPr>
      </w:pPr>
    </w:p>
    <w:p>
      <w:pPr>
        <w:pStyle w:val="2"/>
        <w:ind w:firstLine="240"/>
        <w:rPr>
          <w:rFonts w:asciiTheme="minorEastAsia" w:hAnsiTheme="minorEastAsia" w:eastAsiaTheme="minorEastAsia"/>
        </w:rPr>
      </w:pPr>
    </w:p>
    <w:p>
      <w:pPr>
        <w:pStyle w:val="2"/>
        <w:ind w:firstLine="240"/>
        <w:rPr>
          <w:rFonts w:asciiTheme="minorEastAsia" w:hAnsiTheme="minorEastAsia" w:eastAsiaTheme="minorEastAsia"/>
        </w:rPr>
      </w:pPr>
    </w:p>
    <w:p>
      <w:pPr>
        <w:pStyle w:val="2"/>
        <w:ind w:firstLine="240"/>
        <w:rPr>
          <w:rFonts w:asciiTheme="minorEastAsia" w:hAnsiTheme="minorEastAsia" w:eastAsiaTheme="minorEastAsia"/>
        </w:rPr>
      </w:pPr>
    </w:p>
    <w:p>
      <w:pPr>
        <w:pStyle w:val="2"/>
        <w:ind w:firstLine="240"/>
        <w:rPr>
          <w:rFonts w:asciiTheme="minorEastAsia" w:hAnsiTheme="minorEastAsia" w:eastAsiaTheme="minorEastAsia"/>
        </w:rPr>
      </w:pPr>
    </w:p>
    <w:p>
      <w:pPr>
        <w:pStyle w:val="2"/>
        <w:ind w:firstLine="240"/>
        <w:rPr>
          <w:rFonts w:asciiTheme="minorEastAsia" w:hAnsiTheme="minorEastAsia" w:eastAsiaTheme="minorEastAsia"/>
        </w:rPr>
      </w:pPr>
    </w:p>
    <w:p>
      <w:pPr>
        <w:pageBreakBefore/>
        <w:spacing w:beforeLines="100" w:afterLines="150" w:line="360" w:lineRule="auto"/>
        <w:jc w:val="center"/>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附录5.资格审查条件(项目经理和项目总工最低要求)</w:t>
      </w:r>
    </w:p>
    <w:tbl>
      <w:tblPr>
        <w:tblStyle w:val="25"/>
        <w:tblW w:w="8522"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30"/>
        <w:gridCol w:w="1806"/>
        <w:gridCol w:w="2455"/>
        <w:gridCol w:w="213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30" w:type="dxa"/>
            <w:vAlign w:val="center"/>
          </w:tcPr>
          <w:p>
            <w:pPr>
              <w:pStyle w:val="2"/>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人员</w:t>
            </w:r>
          </w:p>
        </w:tc>
        <w:tc>
          <w:tcPr>
            <w:tcW w:w="1806" w:type="dxa"/>
            <w:vAlign w:val="center"/>
          </w:tcPr>
          <w:p>
            <w:pPr>
              <w:pStyle w:val="2"/>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数量</w:t>
            </w:r>
          </w:p>
        </w:tc>
        <w:tc>
          <w:tcPr>
            <w:tcW w:w="2455" w:type="dxa"/>
            <w:vAlign w:val="center"/>
          </w:tcPr>
          <w:p>
            <w:pPr>
              <w:pStyle w:val="2"/>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资格要求</w:t>
            </w:r>
          </w:p>
        </w:tc>
        <w:tc>
          <w:tcPr>
            <w:tcW w:w="2131" w:type="dxa"/>
            <w:vAlign w:val="center"/>
          </w:tcPr>
          <w:p>
            <w:pPr>
              <w:pStyle w:val="2"/>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在岗要求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30" w:type="dxa"/>
            <w:vAlign w:val="center"/>
          </w:tcPr>
          <w:p>
            <w:pPr>
              <w:pStyle w:val="2"/>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项目经理</w:t>
            </w:r>
          </w:p>
        </w:tc>
        <w:tc>
          <w:tcPr>
            <w:tcW w:w="1806" w:type="dxa"/>
            <w:vAlign w:val="center"/>
          </w:tcPr>
          <w:p>
            <w:pPr>
              <w:pStyle w:val="2"/>
              <w:ind w:firstLine="0" w:firstLineChars="0"/>
              <w:jc w:val="cente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1</w:t>
            </w:r>
          </w:p>
        </w:tc>
        <w:tc>
          <w:tcPr>
            <w:tcW w:w="2455" w:type="dxa"/>
            <w:vAlign w:val="center"/>
          </w:tcPr>
          <w:p>
            <w:pPr>
              <w:adjustRightInd w:val="0"/>
              <w:snapToGrid w:val="0"/>
              <w:jc w:val="left"/>
              <w:rPr>
                <w:rFonts w:asciiTheme="minorEastAsia" w:hAnsiTheme="minorEastAsia" w:eastAsiaTheme="minorEastAsia"/>
              </w:rPr>
            </w:pPr>
          </w:p>
          <w:p>
            <w:pPr>
              <w:adjustRightInd w:val="0"/>
              <w:snapToGrid w:val="0"/>
              <w:jc w:val="left"/>
              <w:rPr>
                <w:rFonts w:asciiTheme="minorEastAsia" w:hAnsiTheme="minorEastAsia" w:eastAsiaTheme="minorEastAsia"/>
              </w:rPr>
            </w:pPr>
            <w:r>
              <w:rPr>
                <w:rFonts w:hint="eastAsia" w:asciiTheme="minorEastAsia" w:hAnsiTheme="minorEastAsia" w:eastAsiaTheme="minorEastAsia"/>
              </w:rPr>
              <w:t>项目经理须具备公路工程专业二级及以上注册建造师执业资格，并具有有效的安全生产考核合格证（建安或交安B证），且未担任其它在施建设工程项目；</w:t>
            </w:r>
          </w:p>
          <w:p>
            <w:pPr>
              <w:pStyle w:val="2"/>
              <w:ind w:firstLine="240"/>
            </w:pPr>
          </w:p>
        </w:tc>
        <w:tc>
          <w:tcPr>
            <w:tcW w:w="2131" w:type="dxa"/>
            <w:vAlign w:val="center"/>
          </w:tcPr>
          <w:p>
            <w:pPr>
              <w:pStyle w:val="2"/>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无在岗项目</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022" w:hRule="atLeast"/>
          <w:jc w:val="center"/>
        </w:trPr>
        <w:tc>
          <w:tcPr>
            <w:tcW w:w="2130" w:type="dxa"/>
            <w:vAlign w:val="center"/>
          </w:tcPr>
          <w:p>
            <w:pPr>
              <w:pStyle w:val="2"/>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项目总工</w:t>
            </w:r>
          </w:p>
        </w:tc>
        <w:tc>
          <w:tcPr>
            <w:tcW w:w="1806" w:type="dxa"/>
            <w:vAlign w:val="center"/>
          </w:tcPr>
          <w:p>
            <w:pPr>
              <w:pStyle w:val="2"/>
              <w:ind w:firstLine="0" w:firstLineChars="0"/>
              <w:jc w:val="cente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1</w:t>
            </w:r>
          </w:p>
        </w:tc>
        <w:tc>
          <w:tcPr>
            <w:tcW w:w="2455" w:type="dxa"/>
            <w:vAlign w:val="center"/>
          </w:tcPr>
          <w:p>
            <w:pPr>
              <w:adjustRightInd w:val="0"/>
              <w:snapToGrid w:val="0"/>
              <w:jc w:val="center"/>
              <w:rPr>
                <w:rFonts w:asciiTheme="minorEastAsia" w:hAnsiTheme="minorEastAsia" w:eastAsiaTheme="minorEastAsia"/>
              </w:rPr>
            </w:pPr>
            <w:r>
              <w:rPr>
                <w:rFonts w:hint="eastAsia" w:asciiTheme="minorEastAsia" w:hAnsiTheme="minorEastAsia" w:eastAsiaTheme="minorEastAsia"/>
              </w:rPr>
              <w:t>拟派项目总工需具备中级及以上技术职称。</w:t>
            </w:r>
          </w:p>
        </w:tc>
        <w:tc>
          <w:tcPr>
            <w:tcW w:w="2131" w:type="dxa"/>
            <w:vAlign w:val="center"/>
          </w:tcPr>
          <w:p>
            <w:pPr>
              <w:pStyle w:val="2"/>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无在岗项目</w:t>
            </w:r>
          </w:p>
        </w:tc>
      </w:tr>
    </w:tbl>
    <w:p>
      <w:pPr>
        <w:spacing w:beforeLines="100" w:afterLines="150" w:line="360" w:lineRule="auto"/>
        <w:jc w:val="center"/>
        <w:rPr>
          <w:rFonts w:asciiTheme="minorEastAsia" w:hAnsiTheme="minorEastAsia" w:eastAsiaTheme="minorEastAsia"/>
          <w:b/>
          <w:bCs/>
          <w:sz w:val="24"/>
          <w:szCs w:val="24"/>
        </w:rPr>
      </w:pPr>
    </w:p>
    <w:p>
      <w:pPr>
        <w:spacing w:beforeLines="100" w:afterLines="150" w:line="360" w:lineRule="auto"/>
        <w:jc w:val="center"/>
        <w:rPr>
          <w:rFonts w:asciiTheme="minorEastAsia" w:hAnsiTheme="minorEastAsia" w:eastAsiaTheme="minorEastAsia"/>
          <w:b/>
          <w:bCs/>
          <w:sz w:val="24"/>
          <w:szCs w:val="24"/>
        </w:rPr>
      </w:pPr>
    </w:p>
    <w:p>
      <w:pPr>
        <w:spacing w:beforeLines="100" w:afterLines="150" w:line="360" w:lineRule="auto"/>
        <w:jc w:val="center"/>
        <w:rPr>
          <w:rFonts w:asciiTheme="minorEastAsia" w:hAnsiTheme="minorEastAsia" w:eastAsiaTheme="minorEastAsia"/>
          <w:b/>
          <w:bCs/>
          <w:sz w:val="24"/>
          <w:szCs w:val="24"/>
        </w:rPr>
      </w:pPr>
    </w:p>
    <w:p>
      <w:pPr>
        <w:spacing w:beforeLines="100" w:afterLines="150" w:line="360" w:lineRule="auto"/>
        <w:jc w:val="center"/>
        <w:rPr>
          <w:rFonts w:asciiTheme="minorEastAsia" w:hAnsiTheme="minorEastAsia" w:eastAsiaTheme="minorEastAsia"/>
          <w:b/>
          <w:bCs/>
          <w:sz w:val="24"/>
          <w:szCs w:val="24"/>
        </w:rPr>
      </w:pPr>
    </w:p>
    <w:p>
      <w:pPr>
        <w:spacing w:beforeLines="100" w:afterLines="150" w:line="360" w:lineRule="auto"/>
        <w:jc w:val="center"/>
        <w:rPr>
          <w:rFonts w:asciiTheme="minorEastAsia" w:hAnsiTheme="minorEastAsia" w:eastAsiaTheme="minorEastAsia"/>
          <w:b/>
          <w:bCs/>
          <w:sz w:val="24"/>
          <w:szCs w:val="24"/>
        </w:rPr>
      </w:pPr>
    </w:p>
    <w:p>
      <w:pPr>
        <w:spacing w:beforeLines="100" w:afterLines="150" w:line="360" w:lineRule="auto"/>
        <w:jc w:val="center"/>
        <w:rPr>
          <w:rFonts w:asciiTheme="minorEastAsia" w:hAnsiTheme="minorEastAsia" w:eastAsiaTheme="minorEastAsia"/>
          <w:b/>
          <w:bCs/>
          <w:sz w:val="24"/>
          <w:szCs w:val="24"/>
        </w:rPr>
      </w:pPr>
    </w:p>
    <w:p>
      <w:pPr>
        <w:spacing w:beforeLines="100" w:afterLines="150" w:line="360" w:lineRule="auto"/>
        <w:jc w:val="center"/>
        <w:rPr>
          <w:rFonts w:asciiTheme="minorEastAsia" w:hAnsiTheme="minorEastAsia" w:eastAsiaTheme="minorEastAsia"/>
          <w:b/>
          <w:bCs/>
          <w:sz w:val="24"/>
          <w:szCs w:val="24"/>
        </w:rPr>
      </w:pPr>
    </w:p>
    <w:p>
      <w:pPr>
        <w:spacing w:beforeLines="100" w:afterLines="150" w:line="360" w:lineRule="auto"/>
        <w:jc w:val="center"/>
        <w:rPr>
          <w:rFonts w:asciiTheme="minorEastAsia" w:hAnsiTheme="minorEastAsia" w:eastAsiaTheme="minorEastAsia"/>
          <w:b/>
          <w:bCs/>
          <w:sz w:val="24"/>
          <w:szCs w:val="24"/>
        </w:rPr>
      </w:pPr>
    </w:p>
    <w:p>
      <w:pPr>
        <w:pStyle w:val="2"/>
        <w:ind w:firstLine="240"/>
        <w:rPr>
          <w:rFonts w:asciiTheme="minorEastAsia" w:hAnsiTheme="minorEastAsia" w:eastAsiaTheme="minorEastAsia"/>
        </w:rPr>
      </w:pPr>
    </w:p>
    <w:p>
      <w:pPr>
        <w:spacing w:beforeLines="100" w:afterLines="150" w:line="360" w:lineRule="auto"/>
        <w:jc w:val="center"/>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附录6.资格审查条件(其他管理和技术人员最低要求)</w:t>
      </w:r>
    </w:p>
    <w:tbl>
      <w:tblPr>
        <w:tblStyle w:val="24"/>
        <w:tblW w:w="9080" w:type="dxa"/>
        <w:tblInd w:w="135" w:type="dxa"/>
        <w:tblLayout w:type="fixed"/>
        <w:tblCellMar>
          <w:top w:w="0" w:type="dxa"/>
          <w:left w:w="108" w:type="dxa"/>
          <w:bottom w:w="0" w:type="dxa"/>
          <w:right w:w="108" w:type="dxa"/>
        </w:tblCellMar>
      </w:tblPr>
      <w:tblGrid>
        <w:gridCol w:w="2234"/>
        <w:gridCol w:w="860"/>
        <w:gridCol w:w="5986"/>
      </w:tblGrid>
      <w:tr>
        <w:tblPrEx>
          <w:tblCellMar>
            <w:top w:w="0" w:type="dxa"/>
            <w:left w:w="108" w:type="dxa"/>
            <w:bottom w:w="0" w:type="dxa"/>
            <w:right w:w="108" w:type="dxa"/>
          </w:tblCellMar>
        </w:tblPrEx>
        <w:trPr>
          <w:trHeight w:val="690" w:hRule="atLeast"/>
        </w:trPr>
        <w:tc>
          <w:tcPr>
            <w:tcW w:w="2234"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420" w:firstLineChars="200"/>
              <w:jc w:val="center"/>
              <w:rPr>
                <w:rFonts w:asciiTheme="minorEastAsia" w:hAnsiTheme="minorEastAsia" w:eastAsiaTheme="minorEastAsia"/>
              </w:rPr>
            </w:pPr>
            <w:r>
              <w:rPr>
                <w:rFonts w:hint="eastAsia" w:asciiTheme="minorEastAsia" w:hAnsiTheme="minorEastAsia" w:eastAsiaTheme="minorEastAsia"/>
              </w:rPr>
              <w:t>人员</w:t>
            </w:r>
          </w:p>
        </w:tc>
        <w:tc>
          <w:tcPr>
            <w:tcW w:w="860" w:type="dxa"/>
            <w:tcBorders>
              <w:top w:val="single" w:color="auto" w:sz="4" w:space="0"/>
              <w:left w:val="nil"/>
              <w:bottom w:val="single" w:color="auto" w:sz="4" w:space="0"/>
              <w:right w:val="single" w:color="auto" w:sz="4" w:space="0"/>
            </w:tcBorders>
            <w:vAlign w:val="center"/>
          </w:tcPr>
          <w:p>
            <w:pPr>
              <w:adjustRightInd w:val="0"/>
              <w:snapToGrid w:val="0"/>
              <w:jc w:val="center"/>
              <w:rPr>
                <w:rFonts w:asciiTheme="minorEastAsia" w:hAnsiTheme="minorEastAsia" w:eastAsiaTheme="minorEastAsia"/>
              </w:rPr>
            </w:pPr>
            <w:r>
              <w:rPr>
                <w:rFonts w:hint="eastAsia" w:asciiTheme="minorEastAsia" w:hAnsiTheme="minorEastAsia" w:eastAsiaTheme="minorEastAsia"/>
              </w:rPr>
              <w:t>数量</w:t>
            </w:r>
          </w:p>
        </w:tc>
        <w:tc>
          <w:tcPr>
            <w:tcW w:w="5986" w:type="dxa"/>
            <w:tcBorders>
              <w:top w:val="single" w:color="auto" w:sz="4" w:space="0"/>
              <w:left w:val="nil"/>
              <w:bottom w:val="single" w:color="auto" w:sz="4" w:space="0"/>
              <w:right w:val="single" w:color="auto" w:sz="4" w:space="0"/>
            </w:tcBorders>
            <w:vAlign w:val="center"/>
          </w:tcPr>
          <w:p>
            <w:pPr>
              <w:adjustRightInd w:val="0"/>
              <w:snapToGrid w:val="0"/>
              <w:ind w:firstLine="420" w:firstLineChars="200"/>
              <w:jc w:val="center"/>
              <w:rPr>
                <w:rFonts w:asciiTheme="minorEastAsia" w:hAnsiTheme="minorEastAsia" w:eastAsiaTheme="minorEastAsia"/>
              </w:rPr>
            </w:pPr>
            <w:r>
              <w:rPr>
                <w:rFonts w:hint="eastAsia" w:asciiTheme="minorEastAsia" w:hAnsiTheme="minorEastAsia" w:eastAsiaTheme="minorEastAsia"/>
              </w:rPr>
              <w:t>资格要求</w:t>
            </w:r>
          </w:p>
        </w:tc>
      </w:tr>
      <w:tr>
        <w:tblPrEx>
          <w:tblCellMar>
            <w:top w:w="0" w:type="dxa"/>
            <w:left w:w="108" w:type="dxa"/>
            <w:bottom w:w="0" w:type="dxa"/>
            <w:right w:w="108" w:type="dxa"/>
          </w:tblCellMar>
        </w:tblPrEx>
        <w:trPr>
          <w:trHeight w:val="1437" w:hRule="atLeast"/>
        </w:trPr>
        <w:tc>
          <w:tcPr>
            <w:tcW w:w="22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heme="minorEastAsia" w:hAnsiTheme="minorEastAsia" w:eastAsiaTheme="minorEastAsia"/>
              </w:rPr>
            </w:pPr>
            <w:r>
              <w:rPr>
                <w:rFonts w:hint="eastAsia" w:asciiTheme="minorEastAsia" w:hAnsiTheme="minorEastAsia" w:eastAsiaTheme="minorEastAsia"/>
              </w:rPr>
              <w:t>合同、计划工程师</w:t>
            </w:r>
          </w:p>
        </w:tc>
        <w:tc>
          <w:tcPr>
            <w:tcW w:w="860" w:type="dxa"/>
            <w:tcBorders>
              <w:top w:val="single" w:color="auto" w:sz="4" w:space="0"/>
              <w:left w:val="nil"/>
              <w:bottom w:val="single" w:color="auto" w:sz="4" w:space="0"/>
              <w:right w:val="single" w:color="auto" w:sz="4" w:space="0"/>
            </w:tcBorders>
            <w:vAlign w:val="center"/>
          </w:tcPr>
          <w:p>
            <w:pPr>
              <w:adjustRightInd w:val="0"/>
              <w:snapToGrid w:val="0"/>
              <w:jc w:val="center"/>
              <w:rPr>
                <w:rFonts w:asciiTheme="minorEastAsia" w:hAnsiTheme="minorEastAsia" w:eastAsiaTheme="minorEastAsia"/>
              </w:rPr>
            </w:pPr>
            <w:r>
              <w:rPr>
                <w:rFonts w:hint="eastAsia" w:asciiTheme="minorEastAsia" w:hAnsiTheme="minorEastAsia" w:eastAsiaTheme="minorEastAsia"/>
              </w:rPr>
              <w:t>1</w:t>
            </w:r>
          </w:p>
        </w:tc>
        <w:tc>
          <w:tcPr>
            <w:tcW w:w="5986" w:type="dxa"/>
            <w:tcBorders>
              <w:top w:val="single" w:color="auto" w:sz="4" w:space="0"/>
              <w:left w:val="nil"/>
              <w:bottom w:val="single" w:color="auto" w:sz="4" w:space="0"/>
              <w:right w:val="single" w:color="auto" w:sz="4" w:space="0"/>
            </w:tcBorders>
            <w:vAlign w:val="center"/>
          </w:tcPr>
          <w:p>
            <w:pPr>
              <w:adjustRightInd w:val="0"/>
              <w:snapToGrid w:val="0"/>
              <w:jc w:val="left"/>
              <w:rPr>
                <w:rFonts w:asciiTheme="minorEastAsia" w:hAnsiTheme="minorEastAsia" w:eastAsiaTheme="minorEastAsia"/>
              </w:rPr>
            </w:pPr>
            <w:r>
              <w:rPr>
                <w:rFonts w:hint="eastAsia" w:asciiTheme="minorEastAsia" w:hAnsiTheme="minorEastAsia" w:eastAsiaTheme="minorEastAsia"/>
              </w:rPr>
              <w:t>2年以上工程经验，具有公路工程造价人员资格证或建设部颁发的造价人员资格证。</w:t>
            </w:r>
          </w:p>
        </w:tc>
      </w:tr>
      <w:tr>
        <w:tblPrEx>
          <w:tblCellMar>
            <w:top w:w="0" w:type="dxa"/>
            <w:left w:w="108" w:type="dxa"/>
            <w:bottom w:w="0" w:type="dxa"/>
            <w:right w:w="108" w:type="dxa"/>
          </w:tblCellMar>
        </w:tblPrEx>
        <w:trPr>
          <w:trHeight w:val="808" w:hRule="atLeast"/>
        </w:trPr>
        <w:tc>
          <w:tcPr>
            <w:tcW w:w="22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heme="minorEastAsia" w:hAnsiTheme="minorEastAsia" w:eastAsiaTheme="minorEastAsia"/>
              </w:rPr>
            </w:pPr>
            <w:r>
              <w:rPr>
                <w:rFonts w:hint="eastAsia" w:asciiTheme="minorEastAsia" w:hAnsiTheme="minorEastAsia" w:eastAsiaTheme="minorEastAsia"/>
              </w:rPr>
              <w:t>质检负责人</w:t>
            </w:r>
          </w:p>
        </w:tc>
        <w:tc>
          <w:tcPr>
            <w:tcW w:w="860" w:type="dxa"/>
            <w:tcBorders>
              <w:top w:val="single" w:color="auto" w:sz="4" w:space="0"/>
              <w:left w:val="nil"/>
              <w:bottom w:val="single" w:color="auto" w:sz="4" w:space="0"/>
              <w:right w:val="single" w:color="auto" w:sz="4" w:space="0"/>
            </w:tcBorders>
            <w:vAlign w:val="center"/>
          </w:tcPr>
          <w:p>
            <w:pPr>
              <w:adjustRightInd w:val="0"/>
              <w:snapToGrid w:val="0"/>
              <w:jc w:val="center"/>
              <w:rPr>
                <w:rFonts w:asciiTheme="minorEastAsia" w:hAnsiTheme="minorEastAsia" w:eastAsiaTheme="minorEastAsia"/>
              </w:rPr>
            </w:pPr>
            <w:r>
              <w:rPr>
                <w:rFonts w:hint="eastAsia" w:asciiTheme="minorEastAsia" w:hAnsiTheme="minorEastAsia" w:eastAsiaTheme="minorEastAsia"/>
              </w:rPr>
              <w:t>1</w:t>
            </w:r>
          </w:p>
        </w:tc>
        <w:tc>
          <w:tcPr>
            <w:tcW w:w="5986" w:type="dxa"/>
            <w:tcBorders>
              <w:top w:val="single" w:color="auto" w:sz="4" w:space="0"/>
              <w:left w:val="nil"/>
              <w:bottom w:val="single" w:color="auto" w:sz="4" w:space="0"/>
              <w:right w:val="single" w:color="auto" w:sz="4" w:space="0"/>
            </w:tcBorders>
            <w:vAlign w:val="center"/>
          </w:tcPr>
          <w:p>
            <w:pPr>
              <w:adjustRightInd w:val="0"/>
              <w:snapToGrid w:val="0"/>
              <w:jc w:val="left"/>
              <w:rPr>
                <w:rFonts w:asciiTheme="minorEastAsia" w:hAnsiTheme="minorEastAsia" w:eastAsiaTheme="minorEastAsia"/>
              </w:rPr>
            </w:pPr>
            <w:r>
              <w:rPr>
                <w:rFonts w:hint="eastAsia" w:asciiTheme="minorEastAsia" w:hAnsiTheme="minorEastAsia" w:eastAsiaTheme="minorEastAsia"/>
              </w:rPr>
              <w:t>质检员或工程师，2年以上工程经验。</w:t>
            </w:r>
          </w:p>
        </w:tc>
      </w:tr>
      <w:tr>
        <w:tblPrEx>
          <w:tblCellMar>
            <w:top w:w="0" w:type="dxa"/>
            <w:left w:w="108" w:type="dxa"/>
            <w:bottom w:w="0" w:type="dxa"/>
            <w:right w:w="108" w:type="dxa"/>
          </w:tblCellMar>
        </w:tblPrEx>
        <w:trPr>
          <w:trHeight w:val="1005" w:hRule="atLeast"/>
        </w:trPr>
        <w:tc>
          <w:tcPr>
            <w:tcW w:w="22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heme="minorEastAsia" w:hAnsiTheme="minorEastAsia" w:eastAsiaTheme="minorEastAsia"/>
              </w:rPr>
            </w:pPr>
            <w:r>
              <w:rPr>
                <w:rFonts w:hint="eastAsia" w:asciiTheme="minorEastAsia" w:hAnsiTheme="minorEastAsia" w:eastAsiaTheme="minorEastAsia"/>
              </w:rPr>
              <w:t>专职安全员</w:t>
            </w:r>
          </w:p>
        </w:tc>
        <w:tc>
          <w:tcPr>
            <w:tcW w:w="860" w:type="dxa"/>
            <w:tcBorders>
              <w:top w:val="single" w:color="auto" w:sz="4" w:space="0"/>
              <w:left w:val="nil"/>
              <w:bottom w:val="single" w:color="auto" w:sz="4" w:space="0"/>
              <w:right w:val="single" w:color="auto" w:sz="4" w:space="0"/>
            </w:tcBorders>
            <w:vAlign w:val="center"/>
          </w:tcPr>
          <w:p>
            <w:pPr>
              <w:adjustRightInd w:val="0"/>
              <w:snapToGrid w:val="0"/>
              <w:jc w:val="center"/>
              <w:rPr>
                <w:rFonts w:asciiTheme="minorEastAsia" w:hAnsiTheme="minorEastAsia" w:eastAsiaTheme="minorEastAsia"/>
              </w:rPr>
            </w:pPr>
            <w:r>
              <w:rPr>
                <w:rFonts w:hint="eastAsia" w:asciiTheme="minorEastAsia" w:hAnsiTheme="minorEastAsia" w:eastAsiaTheme="minorEastAsia"/>
              </w:rPr>
              <w:t>1</w:t>
            </w:r>
          </w:p>
        </w:tc>
        <w:tc>
          <w:tcPr>
            <w:tcW w:w="5986" w:type="dxa"/>
            <w:tcBorders>
              <w:top w:val="single" w:color="auto" w:sz="4" w:space="0"/>
              <w:left w:val="nil"/>
              <w:bottom w:val="single" w:color="auto" w:sz="4" w:space="0"/>
              <w:right w:val="single" w:color="auto" w:sz="4" w:space="0"/>
            </w:tcBorders>
            <w:vAlign w:val="center"/>
          </w:tcPr>
          <w:p>
            <w:pPr>
              <w:adjustRightInd w:val="0"/>
              <w:snapToGrid w:val="0"/>
              <w:jc w:val="left"/>
              <w:rPr>
                <w:rFonts w:asciiTheme="minorEastAsia" w:hAnsiTheme="minorEastAsia" w:eastAsiaTheme="minorEastAsia"/>
              </w:rPr>
            </w:pPr>
            <w:r>
              <w:rPr>
                <w:rFonts w:hint="eastAsia" w:asciiTheme="minorEastAsia" w:hAnsiTheme="minorEastAsia" w:eastAsiaTheme="minorEastAsia"/>
              </w:rPr>
              <w:t>具有C类安全生产考核合格证（建安或交安证）。</w:t>
            </w:r>
          </w:p>
        </w:tc>
      </w:tr>
      <w:tr>
        <w:tblPrEx>
          <w:tblCellMar>
            <w:top w:w="0" w:type="dxa"/>
            <w:left w:w="108" w:type="dxa"/>
            <w:bottom w:w="0" w:type="dxa"/>
            <w:right w:w="108" w:type="dxa"/>
          </w:tblCellMar>
        </w:tblPrEx>
        <w:trPr>
          <w:trHeight w:val="1485" w:hRule="atLeast"/>
        </w:trPr>
        <w:tc>
          <w:tcPr>
            <w:tcW w:w="2234"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420" w:firstLineChars="200"/>
              <w:jc w:val="center"/>
              <w:rPr>
                <w:rFonts w:asciiTheme="minorEastAsia" w:hAnsiTheme="minorEastAsia" w:eastAsiaTheme="minorEastAsia"/>
              </w:rPr>
            </w:pPr>
            <w:r>
              <w:rPr>
                <w:rFonts w:hint="eastAsia" w:asciiTheme="minorEastAsia" w:hAnsiTheme="minorEastAsia" w:eastAsiaTheme="minorEastAsia"/>
              </w:rPr>
              <w:t>……</w:t>
            </w:r>
          </w:p>
        </w:tc>
        <w:tc>
          <w:tcPr>
            <w:tcW w:w="860" w:type="dxa"/>
            <w:tcBorders>
              <w:top w:val="single" w:color="auto" w:sz="4" w:space="0"/>
              <w:left w:val="nil"/>
              <w:bottom w:val="single" w:color="auto" w:sz="4" w:space="0"/>
              <w:right w:val="single" w:color="auto" w:sz="4" w:space="0"/>
            </w:tcBorders>
            <w:vAlign w:val="center"/>
          </w:tcPr>
          <w:p>
            <w:pPr>
              <w:adjustRightInd w:val="0"/>
              <w:snapToGrid w:val="0"/>
              <w:ind w:firstLine="420" w:firstLineChars="200"/>
              <w:jc w:val="center"/>
              <w:rPr>
                <w:rFonts w:asciiTheme="minorEastAsia" w:hAnsiTheme="minorEastAsia" w:eastAsiaTheme="minorEastAsia"/>
              </w:rPr>
            </w:pPr>
          </w:p>
        </w:tc>
        <w:tc>
          <w:tcPr>
            <w:tcW w:w="5986" w:type="dxa"/>
            <w:tcBorders>
              <w:top w:val="single" w:color="auto" w:sz="4" w:space="0"/>
              <w:left w:val="nil"/>
              <w:bottom w:val="single" w:color="auto" w:sz="4" w:space="0"/>
              <w:right w:val="single" w:color="auto" w:sz="4" w:space="0"/>
            </w:tcBorders>
            <w:vAlign w:val="center"/>
          </w:tcPr>
          <w:p>
            <w:pPr>
              <w:adjustRightInd w:val="0"/>
              <w:snapToGrid w:val="0"/>
              <w:ind w:firstLine="420" w:firstLineChars="200"/>
              <w:jc w:val="center"/>
              <w:rPr>
                <w:rFonts w:asciiTheme="minorEastAsia" w:hAnsiTheme="minorEastAsia" w:eastAsiaTheme="minorEastAsia"/>
              </w:rPr>
            </w:pPr>
          </w:p>
        </w:tc>
      </w:tr>
    </w:tbl>
    <w:p>
      <w:pPr>
        <w:snapToGrid w:val="0"/>
        <w:spacing w:line="276" w:lineRule="auto"/>
        <w:jc w:val="left"/>
        <w:rPr>
          <w:rFonts w:ascii="宋体" w:hAnsi="宋体" w:cs="宋体"/>
        </w:rPr>
      </w:pPr>
      <w:r>
        <w:rPr>
          <w:rFonts w:hint="eastAsia" w:ascii="宋体" w:hAnsi="宋体" w:cs="宋体"/>
        </w:rPr>
        <w:t>注：1、投标人必须对上述强制性标准作出承诺，不做出承诺或承诺不能满足上述标准要求的，将不能通过资格审查。</w:t>
      </w:r>
    </w:p>
    <w:p>
      <w:pPr>
        <w:snapToGrid w:val="0"/>
        <w:spacing w:line="276" w:lineRule="auto"/>
        <w:ind w:firstLine="420" w:firstLineChars="200"/>
        <w:jc w:val="left"/>
        <w:rPr>
          <w:rFonts w:ascii="宋体" w:hAnsi="宋体" w:cs="宋体"/>
        </w:rPr>
      </w:pPr>
      <w:r>
        <w:rPr>
          <w:rFonts w:hint="eastAsia" w:ascii="宋体" w:hAnsi="宋体" w:cs="宋体"/>
        </w:rPr>
        <w:t>2、投标人所填报的人选必须是派驻到本项目的专职人员，不允许同时担任其它工程项目的任何职务。</w:t>
      </w:r>
    </w:p>
    <w:p>
      <w:pPr>
        <w:snapToGrid w:val="0"/>
        <w:spacing w:line="276" w:lineRule="auto"/>
        <w:ind w:firstLine="420" w:firstLineChars="200"/>
        <w:jc w:val="left"/>
        <w:rPr>
          <w:rFonts w:ascii="宋体" w:hAnsi="宋体" w:cs="宋体"/>
        </w:rPr>
      </w:pPr>
      <w:r>
        <w:rPr>
          <w:rFonts w:hint="eastAsia" w:ascii="宋体" w:hAnsi="宋体" w:cs="宋体"/>
        </w:rPr>
        <w:t xml:space="preserve">3、本表是投标人为完成此项目所需关键人员的最低标准，投标人可自行斟酌考虑增加岗位，应能满足项目需要。 </w:t>
      </w:r>
    </w:p>
    <w:p>
      <w:pPr>
        <w:snapToGrid w:val="0"/>
        <w:rPr>
          <w:rFonts w:asciiTheme="minorEastAsia" w:hAnsiTheme="minorEastAsia" w:eastAsiaTheme="minorEastAsia"/>
          <w:sz w:val="24"/>
          <w:szCs w:val="24"/>
        </w:rPr>
      </w:pPr>
    </w:p>
    <w:p>
      <w:pPr>
        <w:tabs>
          <w:tab w:val="center" w:pos="4273"/>
          <w:tab w:val="right" w:pos="8306"/>
        </w:tabs>
        <w:spacing w:afterLines="100" w:line="360" w:lineRule="auto"/>
        <w:ind w:firstLine="241"/>
        <w:jc w:val="left"/>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br w:type="page"/>
      </w:r>
      <w:r>
        <w:rPr>
          <w:rFonts w:asciiTheme="minorEastAsia" w:hAnsiTheme="minorEastAsia" w:eastAsiaTheme="minorEastAsia"/>
          <w:b/>
          <w:bCs/>
          <w:sz w:val="24"/>
          <w:szCs w:val="24"/>
        </w:rPr>
        <w:tab/>
      </w:r>
      <w:r>
        <w:rPr>
          <w:rFonts w:hint="eastAsia" w:asciiTheme="minorEastAsia" w:hAnsiTheme="minorEastAsia" w:eastAsiaTheme="minorEastAsia"/>
          <w:b/>
          <w:bCs/>
          <w:sz w:val="24"/>
          <w:szCs w:val="24"/>
        </w:rPr>
        <w:t>附录7.资格审查条件(主要机械设备和试验设备最低要求）</w:t>
      </w:r>
    </w:p>
    <w:tbl>
      <w:tblPr>
        <w:tblStyle w:val="25"/>
        <w:tblW w:w="8522"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802"/>
        <w:gridCol w:w="2268"/>
        <w:gridCol w:w="1321"/>
        <w:gridCol w:w="213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802" w:type="dxa"/>
            <w:vAlign w:val="center"/>
          </w:tcPr>
          <w:p>
            <w:pPr>
              <w:pStyle w:val="2"/>
              <w:spacing w:line="480" w:lineRule="auto"/>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设备名称</w:t>
            </w:r>
          </w:p>
        </w:tc>
        <w:tc>
          <w:tcPr>
            <w:tcW w:w="2268" w:type="dxa"/>
            <w:vAlign w:val="center"/>
          </w:tcPr>
          <w:p>
            <w:pPr>
              <w:pStyle w:val="2"/>
              <w:spacing w:line="480" w:lineRule="auto"/>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规格、功率及容量</w:t>
            </w:r>
          </w:p>
        </w:tc>
        <w:tc>
          <w:tcPr>
            <w:tcW w:w="1321" w:type="dxa"/>
            <w:vAlign w:val="center"/>
          </w:tcPr>
          <w:p>
            <w:pPr>
              <w:pStyle w:val="2"/>
              <w:spacing w:line="480" w:lineRule="auto"/>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单位</w:t>
            </w:r>
          </w:p>
        </w:tc>
        <w:tc>
          <w:tcPr>
            <w:tcW w:w="2131" w:type="dxa"/>
            <w:vAlign w:val="center"/>
          </w:tcPr>
          <w:p>
            <w:pPr>
              <w:pStyle w:val="2"/>
              <w:spacing w:line="480" w:lineRule="auto"/>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最低数量要求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802" w:type="dxa"/>
            <w:vAlign w:val="center"/>
          </w:tcPr>
          <w:p>
            <w:pPr>
              <w:spacing w:line="480" w:lineRule="auto"/>
              <w:jc w:val="center"/>
              <w:rPr>
                <w:rFonts w:asciiTheme="minorEastAsia" w:hAnsiTheme="minorEastAsia" w:eastAsiaTheme="minorEastAsia"/>
              </w:rPr>
            </w:pPr>
            <w:r>
              <w:rPr>
                <w:rFonts w:hint="eastAsia" w:ascii="宋体" w:hAnsi="宋体"/>
              </w:rPr>
              <w:t>履带式单斗挖掘机</w:t>
            </w:r>
          </w:p>
        </w:tc>
        <w:tc>
          <w:tcPr>
            <w:tcW w:w="2268" w:type="dxa"/>
            <w:vAlign w:val="center"/>
          </w:tcPr>
          <w:p>
            <w:pPr>
              <w:spacing w:line="480" w:lineRule="auto"/>
              <w:jc w:val="center"/>
              <w:rPr>
                <w:rFonts w:asciiTheme="minorEastAsia" w:hAnsiTheme="minorEastAsia" w:eastAsiaTheme="minorEastAsia"/>
              </w:rPr>
            </w:pPr>
            <w:r>
              <w:rPr>
                <w:rFonts w:hint="eastAsia" w:asciiTheme="minorEastAsia" w:hAnsiTheme="minorEastAsia" w:eastAsiaTheme="minorEastAsia"/>
              </w:rPr>
              <w:t>满足施工现场需要</w:t>
            </w:r>
          </w:p>
        </w:tc>
        <w:tc>
          <w:tcPr>
            <w:tcW w:w="1321" w:type="dxa"/>
            <w:vAlign w:val="center"/>
          </w:tcPr>
          <w:p>
            <w:pPr>
              <w:pStyle w:val="2"/>
              <w:spacing w:line="480" w:lineRule="auto"/>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台班</w:t>
            </w:r>
          </w:p>
        </w:tc>
        <w:tc>
          <w:tcPr>
            <w:tcW w:w="2131" w:type="dxa"/>
            <w:vAlign w:val="center"/>
          </w:tcPr>
          <w:p>
            <w:pPr>
              <w:pStyle w:val="2"/>
              <w:spacing w:line="480" w:lineRule="auto"/>
              <w:ind w:firstLine="0" w:firstLineChars="0"/>
              <w:jc w:val="cente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802" w:type="dxa"/>
            <w:vAlign w:val="center"/>
          </w:tcPr>
          <w:p>
            <w:pPr>
              <w:spacing w:line="480" w:lineRule="auto"/>
              <w:jc w:val="center"/>
              <w:rPr>
                <w:rFonts w:asciiTheme="minorEastAsia" w:hAnsiTheme="minorEastAsia" w:eastAsiaTheme="minorEastAsia"/>
              </w:rPr>
            </w:pPr>
            <w:r>
              <w:rPr>
                <w:rFonts w:hint="eastAsia" w:ascii="宋体" w:hAnsi="宋体"/>
              </w:rPr>
              <w:t>平地机</w:t>
            </w:r>
          </w:p>
        </w:tc>
        <w:tc>
          <w:tcPr>
            <w:tcW w:w="2268" w:type="dxa"/>
            <w:vAlign w:val="center"/>
          </w:tcPr>
          <w:p>
            <w:pPr>
              <w:spacing w:line="480" w:lineRule="auto"/>
              <w:jc w:val="center"/>
              <w:rPr>
                <w:rFonts w:asciiTheme="minorEastAsia" w:hAnsiTheme="minorEastAsia" w:eastAsiaTheme="minorEastAsia"/>
              </w:rPr>
            </w:pPr>
            <w:r>
              <w:rPr>
                <w:rFonts w:hint="eastAsia" w:asciiTheme="minorEastAsia" w:hAnsiTheme="minorEastAsia" w:eastAsiaTheme="minorEastAsia"/>
              </w:rPr>
              <w:t>满足施工现场需要</w:t>
            </w:r>
          </w:p>
        </w:tc>
        <w:tc>
          <w:tcPr>
            <w:tcW w:w="1321" w:type="dxa"/>
            <w:vAlign w:val="center"/>
          </w:tcPr>
          <w:p>
            <w:pPr>
              <w:pStyle w:val="2"/>
              <w:spacing w:line="480" w:lineRule="auto"/>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台班</w:t>
            </w:r>
          </w:p>
        </w:tc>
        <w:tc>
          <w:tcPr>
            <w:tcW w:w="2131" w:type="dxa"/>
            <w:vAlign w:val="center"/>
          </w:tcPr>
          <w:p>
            <w:pPr>
              <w:pStyle w:val="2"/>
              <w:spacing w:line="480" w:lineRule="auto"/>
              <w:ind w:firstLine="0" w:firstLineChars="0"/>
              <w:jc w:val="cente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802" w:type="dxa"/>
            <w:vAlign w:val="center"/>
          </w:tcPr>
          <w:p>
            <w:pPr>
              <w:spacing w:line="480" w:lineRule="auto"/>
              <w:jc w:val="center"/>
              <w:rPr>
                <w:rFonts w:asciiTheme="minorEastAsia" w:hAnsiTheme="minorEastAsia" w:eastAsiaTheme="minorEastAsia"/>
              </w:rPr>
            </w:pPr>
            <w:r>
              <w:rPr>
                <w:rFonts w:hint="eastAsia" w:ascii="宋体" w:hAnsi="宋体"/>
              </w:rPr>
              <w:t>光轮压路机</w:t>
            </w:r>
          </w:p>
        </w:tc>
        <w:tc>
          <w:tcPr>
            <w:tcW w:w="2268" w:type="dxa"/>
            <w:vAlign w:val="center"/>
          </w:tcPr>
          <w:p>
            <w:pPr>
              <w:spacing w:line="480" w:lineRule="auto"/>
              <w:jc w:val="center"/>
              <w:rPr>
                <w:rFonts w:asciiTheme="minorEastAsia" w:hAnsiTheme="minorEastAsia" w:eastAsiaTheme="minorEastAsia"/>
              </w:rPr>
            </w:pPr>
            <w:r>
              <w:rPr>
                <w:rFonts w:hint="eastAsia" w:asciiTheme="minorEastAsia" w:hAnsiTheme="minorEastAsia" w:eastAsiaTheme="minorEastAsia"/>
              </w:rPr>
              <w:t>满足施工现场需要</w:t>
            </w:r>
          </w:p>
        </w:tc>
        <w:tc>
          <w:tcPr>
            <w:tcW w:w="1321" w:type="dxa"/>
            <w:vAlign w:val="center"/>
          </w:tcPr>
          <w:p>
            <w:pPr>
              <w:pStyle w:val="2"/>
              <w:spacing w:line="480" w:lineRule="auto"/>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台班</w:t>
            </w:r>
          </w:p>
        </w:tc>
        <w:tc>
          <w:tcPr>
            <w:tcW w:w="2131" w:type="dxa"/>
            <w:vAlign w:val="center"/>
          </w:tcPr>
          <w:p>
            <w:pPr>
              <w:pStyle w:val="2"/>
              <w:spacing w:line="480" w:lineRule="auto"/>
              <w:ind w:firstLine="0" w:firstLineChars="0"/>
              <w:jc w:val="cente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802" w:type="dxa"/>
            <w:vAlign w:val="center"/>
          </w:tcPr>
          <w:p>
            <w:pPr>
              <w:spacing w:line="480" w:lineRule="auto"/>
              <w:jc w:val="center"/>
              <w:rPr>
                <w:rFonts w:asciiTheme="minorEastAsia" w:hAnsiTheme="minorEastAsia" w:eastAsiaTheme="minorEastAsia"/>
              </w:rPr>
            </w:pPr>
            <w:r>
              <w:rPr>
                <w:rFonts w:hint="eastAsia" w:ascii="宋体" w:hAnsi="宋体"/>
              </w:rPr>
              <w:t>手扶式振动碾</w:t>
            </w:r>
          </w:p>
        </w:tc>
        <w:tc>
          <w:tcPr>
            <w:tcW w:w="2268" w:type="dxa"/>
            <w:vAlign w:val="center"/>
          </w:tcPr>
          <w:p>
            <w:pPr>
              <w:spacing w:line="480" w:lineRule="auto"/>
              <w:jc w:val="center"/>
              <w:rPr>
                <w:rFonts w:asciiTheme="minorEastAsia" w:hAnsiTheme="minorEastAsia" w:eastAsiaTheme="minorEastAsia"/>
              </w:rPr>
            </w:pPr>
            <w:r>
              <w:rPr>
                <w:rFonts w:hint="eastAsia" w:asciiTheme="minorEastAsia" w:hAnsiTheme="minorEastAsia" w:eastAsiaTheme="minorEastAsia"/>
              </w:rPr>
              <w:t>满足施工现场需要</w:t>
            </w:r>
          </w:p>
        </w:tc>
        <w:tc>
          <w:tcPr>
            <w:tcW w:w="1321" w:type="dxa"/>
            <w:vAlign w:val="center"/>
          </w:tcPr>
          <w:p>
            <w:pPr>
              <w:pStyle w:val="2"/>
              <w:spacing w:line="480" w:lineRule="auto"/>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台班</w:t>
            </w:r>
          </w:p>
        </w:tc>
        <w:tc>
          <w:tcPr>
            <w:tcW w:w="2131" w:type="dxa"/>
            <w:vAlign w:val="center"/>
          </w:tcPr>
          <w:p>
            <w:pPr>
              <w:spacing w:line="480" w:lineRule="auto"/>
              <w:jc w:val="center"/>
              <w:rPr>
                <w:rFonts w:asciiTheme="minorEastAsia" w:hAnsiTheme="minorEastAsia" w:eastAsiaTheme="minorEastAsia"/>
              </w:rPr>
            </w:pPr>
            <w:r>
              <w:rPr>
                <w:rFonts w:hint="eastAsia" w:asciiTheme="minorEastAsia" w:hAnsiTheme="minorEastAsia" w:eastAsiaTheme="minorEastAsia"/>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802" w:type="dxa"/>
            <w:vAlign w:val="center"/>
          </w:tcPr>
          <w:p>
            <w:pPr>
              <w:spacing w:line="480" w:lineRule="auto"/>
              <w:jc w:val="center"/>
              <w:rPr>
                <w:rFonts w:asciiTheme="minorEastAsia" w:hAnsiTheme="minorEastAsia" w:eastAsiaTheme="minorEastAsia"/>
              </w:rPr>
            </w:pPr>
            <w:r>
              <w:rPr>
                <w:rFonts w:hint="eastAsia" w:ascii="宋体" w:hAnsi="宋体"/>
              </w:rPr>
              <w:t>电动混凝土切缝机</w:t>
            </w:r>
          </w:p>
        </w:tc>
        <w:tc>
          <w:tcPr>
            <w:tcW w:w="2268" w:type="dxa"/>
            <w:vAlign w:val="center"/>
          </w:tcPr>
          <w:p>
            <w:pPr>
              <w:spacing w:line="480" w:lineRule="auto"/>
              <w:jc w:val="center"/>
              <w:rPr>
                <w:rFonts w:asciiTheme="minorEastAsia" w:hAnsiTheme="minorEastAsia" w:eastAsiaTheme="minorEastAsia"/>
              </w:rPr>
            </w:pPr>
            <w:r>
              <w:rPr>
                <w:rFonts w:hint="eastAsia" w:asciiTheme="minorEastAsia" w:hAnsiTheme="minorEastAsia" w:eastAsiaTheme="minorEastAsia"/>
              </w:rPr>
              <w:t>满足施工现场需要</w:t>
            </w:r>
          </w:p>
        </w:tc>
        <w:tc>
          <w:tcPr>
            <w:tcW w:w="1321" w:type="dxa"/>
            <w:vAlign w:val="center"/>
          </w:tcPr>
          <w:p>
            <w:pPr>
              <w:spacing w:line="480" w:lineRule="auto"/>
              <w:jc w:val="center"/>
              <w:rPr>
                <w:rFonts w:asciiTheme="minorEastAsia" w:hAnsiTheme="minorEastAsia" w:eastAsiaTheme="minorEastAsia"/>
              </w:rPr>
            </w:pPr>
            <w:r>
              <w:rPr>
                <w:rFonts w:asciiTheme="minorEastAsia" w:hAnsiTheme="minorEastAsia" w:eastAsiaTheme="minorEastAsia"/>
              </w:rPr>
              <w:t>台班</w:t>
            </w:r>
          </w:p>
        </w:tc>
        <w:tc>
          <w:tcPr>
            <w:tcW w:w="2131" w:type="dxa"/>
            <w:vAlign w:val="center"/>
          </w:tcPr>
          <w:p>
            <w:pPr>
              <w:spacing w:line="480" w:lineRule="auto"/>
              <w:jc w:val="center"/>
              <w:rPr>
                <w:rFonts w:asciiTheme="minorEastAsia" w:hAnsiTheme="minorEastAsia" w:eastAsiaTheme="minorEastAsia"/>
              </w:rPr>
            </w:pPr>
            <w:r>
              <w:rPr>
                <w:rFonts w:hint="eastAsia" w:asciiTheme="minorEastAsia" w:hAnsiTheme="minorEastAsia" w:eastAsiaTheme="minorEastAsia"/>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802" w:type="dxa"/>
            <w:vAlign w:val="center"/>
          </w:tcPr>
          <w:p>
            <w:pPr>
              <w:spacing w:line="480" w:lineRule="auto"/>
              <w:jc w:val="center"/>
              <w:rPr>
                <w:rFonts w:asciiTheme="minorEastAsia" w:hAnsiTheme="minorEastAsia" w:eastAsiaTheme="minorEastAsia"/>
              </w:rPr>
            </w:pPr>
            <w:r>
              <w:rPr>
                <w:rFonts w:hint="eastAsia" w:ascii="宋体" w:hAnsi="宋体"/>
              </w:rPr>
              <w:t>洒水汽车</w:t>
            </w:r>
          </w:p>
        </w:tc>
        <w:tc>
          <w:tcPr>
            <w:tcW w:w="2268" w:type="dxa"/>
            <w:vAlign w:val="center"/>
          </w:tcPr>
          <w:p>
            <w:pPr>
              <w:spacing w:line="480" w:lineRule="auto"/>
              <w:jc w:val="center"/>
              <w:rPr>
                <w:rFonts w:asciiTheme="minorEastAsia" w:hAnsiTheme="minorEastAsia" w:eastAsiaTheme="minorEastAsia"/>
              </w:rPr>
            </w:pPr>
            <w:r>
              <w:rPr>
                <w:rFonts w:hint="eastAsia" w:asciiTheme="minorEastAsia" w:hAnsiTheme="minorEastAsia" w:eastAsiaTheme="minorEastAsia"/>
              </w:rPr>
              <w:t>满足施工现场需要</w:t>
            </w:r>
          </w:p>
        </w:tc>
        <w:tc>
          <w:tcPr>
            <w:tcW w:w="1321" w:type="dxa"/>
            <w:vAlign w:val="center"/>
          </w:tcPr>
          <w:p>
            <w:pPr>
              <w:spacing w:line="480" w:lineRule="auto"/>
              <w:jc w:val="center"/>
              <w:rPr>
                <w:rFonts w:asciiTheme="minorEastAsia" w:hAnsiTheme="minorEastAsia" w:eastAsiaTheme="minorEastAsia"/>
              </w:rPr>
            </w:pPr>
            <w:r>
              <w:rPr>
                <w:rFonts w:asciiTheme="minorEastAsia" w:hAnsiTheme="minorEastAsia" w:eastAsiaTheme="minorEastAsia"/>
              </w:rPr>
              <w:t>台班</w:t>
            </w:r>
          </w:p>
        </w:tc>
        <w:tc>
          <w:tcPr>
            <w:tcW w:w="2131" w:type="dxa"/>
            <w:vAlign w:val="center"/>
          </w:tcPr>
          <w:p>
            <w:pPr>
              <w:spacing w:line="480" w:lineRule="auto"/>
              <w:jc w:val="center"/>
              <w:rPr>
                <w:rFonts w:asciiTheme="minorEastAsia" w:hAnsiTheme="minorEastAsia" w:eastAsiaTheme="minorEastAsia"/>
              </w:rPr>
            </w:pPr>
            <w:r>
              <w:rPr>
                <w:rFonts w:hint="eastAsia" w:asciiTheme="minorEastAsia" w:hAnsiTheme="minorEastAsia" w:eastAsiaTheme="minorEastAsia"/>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802" w:type="dxa"/>
            <w:vAlign w:val="center"/>
          </w:tcPr>
          <w:p>
            <w:pPr>
              <w:spacing w:line="480" w:lineRule="auto"/>
              <w:jc w:val="center"/>
              <w:rPr>
                <w:rFonts w:asciiTheme="minorEastAsia" w:hAnsiTheme="minorEastAsia" w:eastAsiaTheme="minorEastAsia"/>
              </w:rPr>
            </w:pPr>
            <w:r>
              <w:rPr>
                <w:rFonts w:hint="eastAsia" w:ascii="宋体" w:hAnsi="宋体"/>
              </w:rPr>
              <w:t>汽车式起重机</w:t>
            </w:r>
          </w:p>
        </w:tc>
        <w:tc>
          <w:tcPr>
            <w:tcW w:w="2268" w:type="dxa"/>
            <w:vAlign w:val="center"/>
          </w:tcPr>
          <w:p>
            <w:pPr>
              <w:spacing w:line="480" w:lineRule="auto"/>
              <w:jc w:val="center"/>
              <w:rPr>
                <w:rFonts w:asciiTheme="minorEastAsia" w:hAnsiTheme="minorEastAsia" w:eastAsiaTheme="minorEastAsia"/>
              </w:rPr>
            </w:pPr>
            <w:r>
              <w:rPr>
                <w:rFonts w:hint="eastAsia" w:asciiTheme="minorEastAsia" w:hAnsiTheme="minorEastAsia" w:eastAsiaTheme="minorEastAsia"/>
              </w:rPr>
              <w:t>满足施工现场需要</w:t>
            </w:r>
          </w:p>
        </w:tc>
        <w:tc>
          <w:tcPr>
            <w:tcW w:w="1321" w:type="dxa"/>
            <w:vAlign w:val="center"/>
          </w:tcPr>
          <w:p>
            <w:pPr>
              <w:spacing w:line="480" w:lineRule="auto"/>
              <w:jc w:val="center"/>
              <w:rPr>
                <w:rFonts w:asciiTheme="minorEastAsia" w:hAnsiTheme="minorEastAsia" w:eastAsiaTheme="minorEastAsia"/>
              </w:rPr>
            </w:pPr>
            <w:r>
              <w:rPr>
                <w:rFonts w:asciiTheme="minorEastAsia" w:hAnsiTheme="minorEastAsia" w:eastAsiaTheme="minorEastAsia"/>
              </w:rPr>
              <w:t>台班</w:t>
            </w:r>
          </w:p>
        </w:tc>
        <w:tc>
          <w:tcPr>
            <w:tcW w:w="2131" w:type="dxa"/>
            <w:vAlign w:val="center"/>
          </w:tcPr>
          <w:p>
            <w:pPr>
              <w:spacing w:line="480" w:lineRule="auto"/>
              <w:jc w:val="center"/>
              <w:rPr>
                <w:rFonts w:asciiTheme="minorEastAsia" w:hAnsiTheme="minorEastAsia" w:eastAsiaTheme="minorEastAsia"/>
              </w:rPr>
            </w:pPr>
            <w:r>
              <w:rPr>
                <w:rFonts w:hint="eastAsia" w:asciiTheme="minorEastAsia" w:hAnsiTheme="minorEastAsia" w:eastAsiaTheme="minorEastAsia"/>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802" w:type="dxa"/>
            <w:vAlign w:val="center"/>
          </w:tcPr>
          <w:p>
            <w:pPr>
              <w:spacing w:line="480" w:lineRule="auto"/>
              <w:jc w:val="center"/>
              <w:rPr>
                <w:rFonts w:asciiTheme="minorEastAsia" w:hAnsiTheme="minorEastAsia" w:eastAsiaTheme="minorEastAsia"/>
              </w:rPr>
            </w:pPr>
          </w:p>
        </w:tc>
        <w:tc>
          <w:tcPr>
            <w:tcW w:w="2268" w:type="dxa"/>
            <w:vAlign w:val="center"/>
          </w:tcPr>
          <w:p>
            <w:pPr>
              <w:spacing w:line="480" w:lineRule="auto"/>
              <w:jc w:val="center"/>
              <w:rPr>
                <w:rFonts w:asciiTheme="minorEastAsia" w:hAnsiTheme="minorEastAsia" w:eastAsiaTheme="minorEastAsia"/>
              </w:rPr>
            </w:pPr>
          </w:p>
        </w:tc>
        <w:tc>
          <w:tcPr>
            <w:tcW w:w="1321" w:type="dxa"/>
            <w:vAlign w:val="center"/>
          </w:tcPr>
          <w:p>
            <w:pPr>
              <w:spacing w:line="480" w:lineRule="auto"/>
              <w:jc w:val="center"/>
              <w:rPr>
                <w:rFonts w:asciiTheme="minorEastAsia" w:hAnsiTheme="minorEastAsia" w:eastAsiaTheme="minorEastAsia"/>
              </w:rPr>
            </w:pPr>
          </w:p>
        </w:tc>
        <w:tc>
          <w:tcPr>
            <w:tcW w:w="2131" w:type="dxa"/>
            <w:vAlign w:val="center"/>
          </w:tcPr>
          <w:p>
            <w:pPr>
              <w:spacing w:line="480" w:lineRule="auto"/>
              <w:jc w:val="center"/>
              <w:rPr>
                <w:rFonts w:asciiTheme="minorEastAsia" w:hAnsiTheme="minorEastAsia" w:eastAsiaTheme="minorEastAsi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802" w:type="dxa"/>
            <w:vAlign w:val="center"/>
          </w:tcPr>
          <w:p>
            <w:pPr>
              <w:pStyle w:val="2"/>
              <w:spacing w:line="480" w:lineRule="auto"/>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w:t>
            </w:r>
          </w:p>
        </w:tc>
        <w:tc>
          <w:tcPr>
            <w:tcW w:w="2268" w:type="dxa"/>
            <w:vAlign w:val="center"/>
          </w:tcPr>
          <w:p>
            <w:pPr>
              <w:spacing w:line="480" w:lineRule="auto"/>
              <w:jc w:val="center"/>
              <w:rPr>
                <w:rFonts w:asciiTheme="minorEastAsia" w:hAnsiTheme="minorEastAsia" w:eastAsiaTheme="minorEastAsia"/>
              </w:rPr>
            </w:pPr>
          </w:p>
        </w:tc>
        <w:tc>
          <w:tcPr>
            <w:tcW w:w="1321" w:type="dxa"/>
            <w:vAlign w:val="center"/>
          </w:tcPr>
          <w:p>
            <w:pPr>
              <w:spacing w:line="480" w:lineRule="auto"/>
              <w:jc w:val="center"/>
              <w:rPr>
                <w:rFonts w:asciiTheme="minorEastAsia" w:hAnsiTheme="minorEastAsia" w:eastAsiaTheme="minorEastAsia"/>
              </w:rPr>
            </w:pPr>
          </w:p>
        </w:tc>
        <w:tc>
          <w:tcPr>
            <w:tcW w:w="2131" w:type="dxa"/>
            <w:vAlign w:val="center"/>
          </w:tcPr>
          <w:p>
            <w:pPr>
              <w:spacing w:line="480" w:lineRule="auto"/>
              <w:jc w:val="center"/>
              <w:rPr>
                <w:rFonts w:asciiTheme="minorEastAsia" w:hAnsiTheme="minorEastAsia" w:eastAsiaTheme="minorEastAsia"/>
              </w:rPr>
            </w:pPr>
          </w:p>
        </w:tc>
      </w:tr>
    </w:tbl>
    <w:p/>
    <w:p>
      <w:pPr>
        <w:spacing w:line="276" w:lineRule="auto"/>
        <w:jc w:val="left"/>
      </w:pPr>
      <w:r>
        <w:rPr>
          <w:rFonts w:hint="eastAsia"/>
        </w:rPr>
        <w:t>注：1、投标人必须对上述强制性标准作出承诺，不做出承诺或承诺不能满足上述标准要求的，将不能通过资格审查。</w:t>
      </w:r>
    </w:p>
    <w:p>
      <w:pPr>
        <w:spacing w:line="276" w:lineRule="auto"/>
        <w:ind w:firstLine="420" w:firstLineChars="200"/>
        <w:jc w:val="left"/>
      </w:pPr>
      <w:r>
        <w:rPr>
          <w:rFonts w:hint="eastAsia"/>
        </w:rPr>
        <w:t>2、投标人所填报的人选必须是派驻到本项目的专职人员，不允许同时担任其它工程项目的任何职务。</w:t>
      </w:r>
    </w:p>
    <w:p>
      <w:pPr>
        <w:spacing w:line="276" w:lineRule="auto"/>
        <w:ind w:firstLine="420" w:firstLineChars="200"/>
        <w:jc w:val="left"/>
      </w:pPr>
      <w:r>
        <w:rPr>
          <w:rFonts w:hint="eastAsia"/>
        </w:rPr>
        <w:t>3、本表是投标人为完成此项目所需关键人员的最低标准，投标人可自行斟酌考虑增加岗位，应能满足项目需要。</w:t>
      </w:r>
    </w:p>
    <w:p/>
    <w:p/>
    <w:p/>
    <w:p/>
    <w:p/>
    <w:p/>
    <w:p/>
    <w:p>
      <w:pPr>
        <w:rPr>
          <w:rFonts w:ascii="黑体" w:eastAsia="黑体"/>
          <w:b/>
          <w:bCs/>
          <w:kern w:val="44"/>
          <w:sz w:val="30"/>
          <w:szCs w:val="30"/>
        </w:rPr>
      </w:pPr>
    </w:p>
    <w:p>
      <w:pPr>
        <w:rPr>
          <w:rFonts w:ascii="黑体" w:eastAsia="黑体"/>
          <w:b/>
          <w:bCs/>
          <w:kern w:val="44"/>
          <w:sz w:val="30"/>
          <w:szCs w:val="30"/>
        </w:rPr>
      </w:pPr>
    </w:p>
    <w:p>
      <w:pPr>
        <w:rPr>
          <w:rFonts w:ascii="黑体" w:eastAsia="黑体"/>
          <w:b/>
          <w:bCs/>
          <w:kern w:val="44"/>
          <w:sz w:val="30"/>
          <w:szCs w:val="30"/>
        </w:rPr>
      </w:pPr>
    </w:p>
    <w:p>
      <w:pPr>
        <w:rPr>
          <w:rFonts w:ascii="黑体" w:eastAsia="黑体"/>
          <w:b/>
          <w:bCs/>
          <w:kern w:val="44"/>
          <w:sz w:val="30"/>
          <w:szCs w:val="30"/>
        </w:rPr>
      </w:pPr>
    </w:p>
    <w:p>
      <w:pPr>
        <w:rPr>
          <w:rFonts w:ascii="黑体" w:eastAsia="黑体"/>
          <w:b/>
          <w:bCs/>
          <w:kern w:val="44"/>
          <w:sz w:val="30"/>
          <w:szCs w:val="30"/>
        </w:rPr>
      </w:pPr>
    </w:p>
    <w:p>
      <w:pPr>
        <w:rPr>
          <w:rFonts w:ascii="黑体" w:eastAsia="黑体"/>
          <w:b/>
          <w:bCs/>
          <w:kern w:val="44"/>
          <w:sz w:val="30"/>
          <w:szCs w:val="30"/>
        </w:rPr>
      </w:pPr>
    </w:p>
    <w:p>
      <w:pPr>
        <w:rPr>
          <w:rFonts w:ascii="黑体" w:eastAsia="黑体"/>
          <w:b/>
          <w:bCs/>
          <w:kern w:val="44"/>
          <w:sz w:val="30"/>
          <w:szCs w:val="30"/>
        </w:rPr>
      </w:pPr>
    </w:p>
    <w:p>
      <w:pPr>
        <w:rPr>
          <w:rFonts w:ascii="黑体" w:eastAsia="黑体"/>
          <w:b/>
          <w:bCs/>
          <w:kern w:val="44"/>
          <w:sz w:val="30"/>
          <w:szCs w:val="30"/>
        </w:rPr>
      </w:pPr>
    </w:p>
    <w:p>
      <w:pPr>
        <w:pStyle w:val="2"/>
        <w:ind w:firstLine="240"/>
      </w:pPr>
    </w:p>
    <w:p>
      <w:pPr>
        <w:tabs>
          <w:tab w:val="left" w:pos="5194"/>
        </w:tabs>
        <w:rPr>
          <w:rFonts w:asciiTheme="minorEastAsia" w:hAnsiTheme="minorEastAsia" w:eastAsiaTheme="minorEastAsia"/>
          <w:b/>
          <w:bCs/>
          <w:sz w:val="28"/>
          <w:szCs w:val="28"/>
        </w:rPr>
      </w:pPr>
      <w:r>
        <w:rPr>
          <w:rFonts w:asciiTheme="minorEastAsia" w:hAnsiTheme="minorEastAsia" w:eastAsiaTheme="minorEastAsia"/>
          <w:b/>
          <w:bCs/>
          <w:sz w:val="28"/>
          <w:szCs w:val="28"/>
        </w:rPr>
        <w:tab/>
      </w:r>
    </w:p>
    <w:p>
      <w:pPr>
        <w:spacing w:line="360" w:lineRule="auto"/>
        <w:jc w:val="left"/>
        <w:outlineLvl w:val="2"/>
        <w:rPr>
          <w:rFonts w:asciiTheme="minorEastAsia" w:hAnsiTheme="minorEastAsia" w:eastAsiaTheme="minorEastAsia"/>
          <w:b/>
          <w:bCs/>
        </w:rPr>
      </w:pPr>
      <w:bookmarkStart w:id="6" w:name="_Toc393441356"/>
      <w:bookmarkEnd w:id="6"/>
      <w:r>
        <w:rPr>
          <w:rFonts w:hint="eastAsia" w:asciiTheme="minorEastAsia" w:hAnsiTheme="minorEastAsia" w:eastAsiaTheme="minorEastAsia"/>
          <w:b/>
          <w:bCs/>
        </w:rPr>
        <w:t>1. 总则</w:t>
      </w:r>
    </w:p>
    <w:p>
      <w:pPr>
        <w:spacing w:line="360" w:lineRule="auto"/>
        <w:jc w:val="left"/>
        <w:rPr>
          <w:rFonts w:asciiTheme="minorEastAsia" w:hAnsiTheme="minorEastAsia" w:eastAsiaTheme="minorEastAsia"/>
          <w:b/>
          <w:bCs/>
        </w:rPr>
      </w:pPr>
      <w:bookmarkStart w:id="7" w:name="_Toc179632547"/>
      <w:bookmarkEnd w:id="7"/>
      <w:bookmarkStart w:id="8" w:name="_Toc152045530"/>
      <w:bookmarkEnd w:id="8"/>
      <w:bookmarkStart w:id="9" w:name="_Toc152042306"/>
      <w:bookmarkEnd w:id="9"/>
      <w:bookmarkStart w:id="10" w:name="_Toc144974498"/>
      <w:r>
        <w:rPr>
          <w:rFonts w:hint="eastAsia" w:asciiTheme="minorEastAsia" w:hAnsiTheme="minorEastAsia" w:eastAsiaTheme="minorEastAsia"/>
          <w:b/>
          <w:bCs/>
        </w:rPr>
        <w:t>1.1 项目概况</w:t>
      </w:r>
      <w:bookmarkEnd w:id="10"/>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1.1.1 根据《中华人民共和国招标投标法》《中华人民共和国招标投标法实施条例》《公路工程建设项目招标投标管理办法》等有关法律、法规和规章的规定，本招标项目已具备招标条件，现对本标段施工进行招标。</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1.1.2 本招标项目招标人：见投标人须知前附表。</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1.1.3本招标项目招标代理机构：见投标人须知前附表。</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1.1.4 本招标项目名称：见投标人须知前附表。</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1.1.5 本标段建设地点：见投标人须知前附表。</w:t>
      </w:r>
    </w:p>
    <w:p>
      <w:pPr>
        <w:spacing w:line="360" w:lineRule="auto"/>
        <w:jc w:val="left"/>
        <w:rPr>
          <w:rFonts w:asciiTheme="minorEastAsia" w:hAnsiTheme="minorEastAsia" w:eastAsiaTheme="minorEastAsia"/>
          <w:b/>
          <w:bCs/>
        </w:rPr>
      </w:pPr>
      <w:bookmarkStart w:id="11" w:name="_Toc144974499"/>
      <w:bookmarkEnd w:id="11"/>
      <w:bookmarkStart w:id="12" w:name="_Toc179632548"/>
      <w:bookmarkEnd w:id="12"/>
      <w:bookmarkStart w:id="13" w:name="_Toc152042307"/>
      <w:bookmarkEnd w:id="13"/>
      <w:bookmarkStart w:id="14" w:name="_Toc152045531"/>
      <w:r>
        <w:rPr>
          <w:rFonts w:hint="eastAsia" w:asciiTheme="minorEastAsia" w:hAnsiTheme="minorEastAsia" w:eastAsiaTheme="minorEastAsia"/>
          <w:b/>
          <w:bCs/>
        </w:rPr>
        <w:t>1.2 招标项目的资金来源和落实情况</w:t>
      </w:r>
      <w:bookmarkEnd w:id="14"/>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1.2.1资金来源及比例：见投标人须知前附表。</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1.2.2 资金落实情况：见投标人须知前附表。</w:t>
      </w:r>
    </w:p>
    <w:p>
      <w:pPr>
        <w:spacing w:line="360" w:lineRule="auto"/>
        <w:jc w:val="left"/>
        <w:rPr>
          <w:rFonts w:asciiTheme="minorEastAsia" w:hAnsiTheme="minorEastAsia" w:eastAsiaTheme="minorEastAsia"/>
          <w:b/>
          <w:bCs/>
        </w:rPr>
      </w:pPr>
      <w:bookmarkStart w:id="15" w:name="_Toc144974500"/>
      <w:bookmarkEnd w:id="15"/>
      <w:bookmarkStart w:id="16" w:name="_Toc152042308"/>
      <w:bookmarkEnd w:id="16"/>
      <w:bookmarkStart w:id="17" w:name="_Toc179632549"/>
      <w:bookmarkEnd w:id="17"/>
      <w:bookmarkStart w:id="18" w:name="_Toc152045532"/>
      <w:r>
        <w:rPr>
          <w:rFonts w:hint="eastAsia" w:asciiTheme="minorEastAsia" w:hAnsiTheme="minorEastAsia" w:eastAsiaTheme="minorEastAsia"/>
          <w:b/>
          <w:bCs/>
        </w:rPr>
        <w:t>1.3 招标范围、计划工期、质量要求</w:t>
      </w:r>
      <w:bookmarkEnd w:id="18"/>
      <w:r>
        <w:rPr>
          <w:rFonts w:hint="eastAsia" w:asciiTheme="minorEastAsia" w:hAnsiTheme="minorEastAsia" w:eastAsiaTheme="minorEastAsia"/>
          <w:b/>
          <w:bCs/>
        </w:rPr>
        <w:t>和安全目标</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1.3.1 招标范围：见投标人须知前附表。</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1.3.2 计划工期：见投标人须知前附表。</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1.3.3 质量要求：见投标人须知前附表。</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1.3.4安全目标：见投标人须知前附表。</w:t>
      </w:r>
    </w:p>
    <w:p>
      <w:pPr>
        <w:spacing w:line="360" w:lineRule="auto"/>
        <w:jc w:val="left"/>
        <w:rPr>
          <w:rFonts w:asciiTheme="minorEastAsia" w:hAnsiTheme="minorEastAsia" w:eastAsiaTheme="minorEastAsia"/>
          <w:b/>
          <w:bCs/>
        </w:rPr>
      </w:pPr>
      <w:bookmarkStart w:id="19" w:name="_Toc144974501"/>
      <w:bookmarkEnd w:id="19"/>
      <w:bookmarkStart w:id="20" w:name="_Toc152045533"/>
      <w:bookmarkEnd w:id="20"/>
      <w:bookmarkStart w:id="21" w:name="_Toc152042309"/>
      <w:bookmarkEnd w:id="21"/>
      <w:bookmarkStart w:id="22" w:name="_Toc179632550"/>
      <w:r>
        <w:rPr>
          <w:rFonts w:hint="eastAsia" w:asciiTheme="minorEastAsia" w:hAnsiTheme="minorEastAsia" w:eastAsiaTheme="minorEastAsia"/>
          <w:b/>
          <w:bCs/>
        </w:rPr>
        <w:t>1.4 投标人资格要求</w:t>
      </w:r>
      <w:bookmarkEnd w:id="22"/>
    </w:p>
    <w:p>
      <w:pPr>
        <w:spacing w:line="360" w:lineRule="auto"/>
        <w:ind w:firstLine="420" w:firstLineChars="200"/>
        <w:jc w:val="left"/>
        <w:rPr>
          <w:rFonts w:asciiTheme="minorEastAsia" w:hAnsiTheme="minorEastAsia" w:eastAsiaTheme="minorEastAsia"/>
        </w:rPr>
      </w:pPr>
      <w:r>
        <w:rPr>
          <w:rFonts w:asciiTheme="minorEastAsia" w:hAnsiTheme="minorEastAsia" w:eastAsiaTheme="minorEastAsia"/>
        </w:rPr>
        <w:t xml:space="preserve">1.4.1  </w:t>
      </w:r>
      <w:r>
        <w:rPr>
          <w:rFonts w:hint="eastAsia" w:asciiTheme="minorEastAsia" w:hAnsiTheme="minorEastAsia" w:eastAsiaTheme="minorEastAsia"/>
        </w:rPr>
        <w:t>投标人应具备承担本标段施工的资质条件、能力和信誉。</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1</w:t>
      </w:r>
      <w:r>
        <w:rPr>
          <w:rFonts w:hint="eastAsia" w:asciiTheme="minorEastAsia" w:hAnsiTheme="minorEastAsia" w:eastAsiaTheme="minorEastAsia"/>
        </w:rPr>
        <w:t>）资质要求：见投标人须知前附表；</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2</w:t>
      </w:r>
      <w:r>
        <w:rPr>
          <w:rFonts w:hint="eastAsia" w:asciiTheme="minorEastAsia" w:hAnsiTheme="minorEastAsia" w:eastAsiaTheme="minorEastAsia"/>
        </w:rPr>
        <w:t>）财务要求：见投标人须知前附表；</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）业绩要求：见投标人须知前附表；</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4</w:t>
      </w:r>
      <w:r>
        <w:rPr>
          <w:rFonts w:hint="eastAsia" w:asciiTheme="minorEastAsia" w:hAnsiTheme="minorEastAsia" w:eastAsiaTheme="minorEastAsia"/>
        </w:rPr>
        <w:t>）信誉要求：见投标人须知前附表；</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5</w:t>
      </w:r>
      <w:r>
        <w:rPr>
          <w:rFonts w:hint="eastAsia" w:asciiTheme="minorEastAsia" w:hAnsiTheme="minorEastAsia" w:eastAsiaTheme="minorEastAsia"/>
        </w:rPr>
        <w:t>）项目经理和项目总工资格：见投标人须知前附表；</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6</w:t>
      </w:r>
      <w:r>
        <w:rPr>
          <w:rFonts w:hint="eastAsia" w:asciiTheme="minorEastAsia" w:hAnsiTheme="minorEastAsia" w:eastAsiaTheme="minorEastAsia"/>
        </w:rPr>
        <w:t xml:space="preserve">）其他要求：见投标人须知前附表。 </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 xml:space="preserve">需要提交的相关证明材料见本章第 </w:t>
      </w:r>
      <w:r>
        <w:rPr>
          <w:rFonts w:asciiTheme="minorEastAsia" w:hAnsiTheme="minorEastAsia" w:eastAsiaTheme="minorEastAsia"/>
        </w:rPr>
        <w:t xml:space="preserve">3.5 </w:t>
      </w:r>
      <w:r>
        <w:rPr>
          <w:rFonts w:hint="eastAsia" w:asciiTheme="minorEastAsia" w:hAnsiTheme="minorEastAsia" w:eastAsiaTheme="minorEastAsia"/>
        </w:rPr>
        <w:t>款的规定。</w:t>
      </w:r>
    </w:p>
    <w:p>
      <w:pPr>
        <w:spacing w:line="360" w:lineRule="auto"/>
        <w:ind w:firstLine="420" w:firstLineChars="200"/>
        <w:jc w:val="left"/>
        <w:rPr>
          <w:rFonts w:asciiTheme="minorEastAsia" w:hAnsiTheme="minorEastAsia" w:eastAsiaTheme="minorEastAsia"/>
        </w:rPr>
      </w:pPr>
      <w:r>
        <w:rPr>
          <w:rFonts w:asciiTheme="minorEastAsia" w:hAnsiTheme="minorEastAsia" w:eastAsiaTheme="minorEastAsia"/>
        </w:rPr>
        <w:t xml:space="preserve">1.4.2  </w:t>
      </w:r>
      <w:r>
        <w:rPr>
          <w:rFonts w:hint="eastAsia" w:asciiTheme="minorEastAsia" w:hAnsiTheme="minorEastAsia" w:eastAsiaTheme="minorEastAsia"/>
        </w:rPr>
        <w:t xml:space="preserve">投标人须知前附表规定接受联合体投标的，联合体除应符合本章第 </w:t>
      </w:r>
      <w:r>
        <w:rPr>
          <w:rFonts w:asciiTheme="minorEastAsia" w:hAnsiTheme="minorEastAsia" w:eastAsiaTheme="minorEastAsia"/>
        </w:rPr>
        <w:t>1.4.1</w:t>
      </w:r>
      <w:r>
        <w:rPr>
          <w:rFonts w:hint="eastAsia" w:asciiTheme="minorEastAsia" w:hAnsiTheme="minorEastAsia" w:eastAsiaTheme="minorEastAsia"/>
        </w:rPr>
        <w:t>项和投标人须知前附表的要求外，还应遵守以下规定：</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（1）联合体各方应按招标文件提供的格式签订联合体协议书，明确联合体牵头人 和各方权利义务，并承诺就中标项目向招标人承担连带责任；</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2</w:t>
      </w:r>
      <w:r>
        <w:rPr>
          <w:rFonts w:hint="eastAsia" w:asciiTheme="minorEastAsia" w:hAnsiTheme="minorEastAsia" w:eastAsiaTheme="minorEastAsia"/>
        </w:rPr>
        <w:t>）由同一专业的单位组成的联合体，按照资质等级较低的单位确定资质等级；</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）联合体各方不得再以自己名义单独或参加其他联合体在同一标段中投标；</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4</w:t>
      </w:r>
      <w:r>
        <w:rPr>
          <w:rFonts w:hint="eastAsia" w:asciiTheme="minorEastAsia" w:hAnsiTheme="minorEastAsia" w:eastAsiaTheme="minorEastAsia"/>
        </w:rPr>
        <w:t>）联合体各方应分别按照本招标文件的要求，填写投标文件中的相应表格，并 由联合体牵头人负责对联合体各成员的资料进行统一汇总后一并提交给招标人；联合 体牵头人所提交的投标文件应认为已代表了联合体各成员的真实情况；</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5</w:t>
      </w:r>
      <w:r>
        <w:rPr>
          <w:rFonts w:hint="eastAsia" w:asciiTheme="minorEastAsia" w:hAnsiTheme="minorEastAsia" w:eastAsiaTheme="minorEastAsia"/>
        </w:rPr>
        <w:t>）尽管委任了联合体牵头人，但联合体各成员在投标、签订合同与履行合同过 程中，仍负有连带的和各自的法律责任。</w:t>
      </w:r>
    </w:p>
    <w:p>
      <w:pPr>
        <w:spacing w:line="360" w:lineRule="auto"/>
        <w:ind w:firstLine="420" w:firstLineChars="200"/>
        <w:jc w:val="left"/>
        <w:rPr>
          <w:rFonts w:asciiTheme="minorEastAsia" w:hAnsiTheme="minorEastAsia" w:eastAsiaTheme="minorEastAsia"/>
        </w:rPr>
      </w:pPr>
      <w:r>
        <w:rPr>
          <w:rFonts w:asciiTheme="minorEastAsia" w:hAnsiTheme="minorEastAsia" w:eastAsiaTheme="minorEastAsia"/>
        </w:rPr>
        <w:t xml:space="preserve">1.4.3  </w:t>
      </w:r>
      <w:r>
        <w:rPr>
          <w:rFonts w:hint="eastAsia" w:asciiTheme="minorEastAsia" w:hAnsiTheme="minorEastAsia" w:eastAsiaTheme="minorEastAsia"/>
        </w:rPr>
        <w:t>投标人（包括联合体各成员）不得与本标段相关单位存在下列关联关系：</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1</w:t>
      </w:r>
      <w:r>
        <w:rPr>
          <w:rFonts w:hint="eastAsia" w:asciiTheme="minorEastAsia" w:hAnsiTheme="minorEastAsia" w:eastAsiaTheme="minorEastAsia"/>
        </w:rPr>
        <w:t>）为招标人不具有独立法人资格的附属机构（单位）；</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2</w:t>
      </w:r>
      <w:r>
        <w:rPr>
          <w:rFonts w:hint="eastAsia" w:asciiTheme="minorEastAsia" w:hAnsiTheme="minorEastAsia" w:eastAsiaTheme="minorEastAsia"/>
        </w:rPr>
        <w:t>）与招标人存在利害关系且可能影响招标公正性；</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）与本标段的其他投标人同为一个单位负责人；</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4</w:t>
      </w:r>
      <w:r>
        <w:rPr>
          <w:rFonts w:hint="eastAsia" w:asciiTheme="minorEastAsia" w:hAnsiTheme="minorEastAsia" w:eastAsiaTheme="minorEastAsia"/>
        </w:rPr>
        <w:t>）与本标段的其他投标人存在控股、管理关系；</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5</w:t>
      </w:r>
      <w:r>
        <w:rPr>
          <w:rFonts w:hint="eastAsia" w:asciiTheme="minorEastAsia" w:hAnsiTheme="minorEastAsia" w:eastAsiaTheme="minorEastAsia"/>
        </w:rPr>
        <w:t>）为本标段前期准备提供设计或咨询服务的法人或其任何附属机构（单位）；</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6</w:t>
      </w:r>
      <w:r>
        <w:rPr>
          <w:rFonts w:hint="eastAsia" w:asciiTheme="minorEastAsia" w:hAnsiTheme="minorEastAsia" w:eastAsiaTheme="minorEastAsia"/>
        </w:rPr>
        <w:t>）为本标段的监理人；</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7</w:t>
      </w:r>
      <w:r>
        <w:rPr>
          <w:rFonts w:hint="eastAsia" w:asciiTheme="minorEastAsia" w:hAnsiTheme="minorEastAsia" w:eastAsiaTheme="minorEastAsia"/>
        </w:rPr>
        <w:t>）为本标段的代建人；</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8</w:t>
      </w:r>
      <w:r>
        <w:rPr>
          <w:rFonts w:hint="eastAsia" w:asciiTheme="minorEastAsia" w:hAnsiTheme="minorEastAsia" w:eastAsiaTheme="minorEastAsia"/>
        </w:rPr>
        <w:t>）为本标段的招标代理机构；</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9</w:t>
      </w:r>
      <w:r>
        <w:rPr>
          <w:rFonts w:hint="eastAsia" w:asciiTheme="minorEastAsia" w:hAnsiTheme="minorEastAsia" w:eastAsiaTheme="minorEastAsia"/>
        </w:rPr>
        <w:t>）与本标段的监理人或代建人或招标代理机构同为一个法定代表人；</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10</w:t>
      </w:r>
      <w:r>
        <w:rPr>
          <w:rFonts w:hint="eastAsia" w:asciiTheme="minorEastAsia" w:hAnsiTheme="minorEastAsia" w:eastAsiaTheme="minorEastAsia"/>
        </w:rPr>
        <w:t>）与本标段的监理人或代建人或招标代理机构存在控股或参股关系；</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11</w:t>
      </w:r>
      <w:r>
        <w:rPr>
          <w:rFonts w:hint="eastAsia" w:asciiTheme="minorEastAsia" w:hAnsiTheme="minorEastAsia" w:eastAsiaTheme="minorEastAsia"/>
        </w:rPr>
        <w:t>）法律法规或投标人须知前附表规定的其他情形。</w:t>
      </w:r>
    </w:p>
    <w:p>
      <w:pPr>
        <w:spacing w:line="360" w:lineRule="auto"/>
        <w:ind w:firstLine="420" w:firstLineChars="200"/>
        <w:jc w:val="left"/>
        <w:rPr>
          <w:rFonts w:asciiTheme="minorEastAsia" w:hAnsiTheme="minorEastAsia" w:eastAsiaTheme="minorEastAsia"/>
        </w:rPr>
      </w:pPr>
      <w:r>
        <w:rPr>
          <w:rFonts w:asciiTheme="minorEastAsia" w:hAnsiTheme="minorEastAsia" w:eastAsiaTheme="minorEastAsia"/>
        </w:rPr>
        <w:t xml:space="preserve">1.4.4  </w:t>
      </w:r>
      <w:r>
        <w:rPr>
          <w:rFonts w:hint="eastAsia" w:asciiTheme="minorEastAsia" w:hAnsiTheme="minorEastAsia" w:eastAsiaTheme="minorEastAsia"/>
        </w:rPr>
        <w:t>投标人（包括联合体各成员）不得存在下列不良状况或不良信用记录：</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1</w:t>
      </w:r>
      <w:r>
        <w:rPr>
          <w:rFonts w:hint="eastAsia" w:asciiTheme="minorEastAsia" w:hAnsiTheme="minorEastAsia" w:eastAsiaTheme="minorEastAsia"/>
        </w:rPr>
        <w:t>）被省级及以上交通运输主管部门取消招标项目所在地的投标资格且处于有效期内；</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2</w:t>
      </w:r>
      <w:r>
        <w:rPr>
          <w:rFonts w:hint="eastAsia" w:asciiTheme="minorEastAsia" w:hAnsiTheme="minorEastAsia" w:eastAsiaTheme="minorEastAsia"/>
        </w:rPr>
        <w:t>）被责令停业，暂扣或吊销执照，或吊销资质证书；</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）进入清算程序，或被宣告破产，或其他丧失履约能力的情形；</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4</w:t>
      </w:r>
      <w:r>
        <w:rPr>
          <w:rFonts w:hint="eastAsia" w:asciiTheme="minorEastAsia" w:hAnsiTheme="minorEastAsia" w:eastAsiaTheme="minorEastAsia"/>
        </w:rPr>
        <w:t>）在国家企业信用信息公示系统（</w:t>
      </w:r>
      <w:r>
        <w:fldChar w:fldCharType="begin"/>
      </w:r>
      <w:r>
        <w:instrText xml:space="preserve"> HYPERLINK "http://www.gsxt.gov.cn/" </w:instrText>
      </w:r>
      <w:r>
        <w:fldChar w:fldCharType="separate"/>
      </w:r>
      <w:r>
        <w:rPr>
          <w:rFonts w:asciiTheme="minorEastAsia" w:hAnsiTheme="minorEastAsia" w:eastAsiaTheme="minorEastAsia"/>
        </w:rPr>
        <w:t>http://www.gsxt.gov.cn/</w:t>
      </w:r>
      <w:r>
        <w:rPr>
          <w:rFonts w:asciiTheme="minorEastAsia" w:hAnsiTheme="minorEastAsia" w:eastAsiaTheme="minorEastAsia"/>
        </w:rPr>
        <w:fldChar w:fldCharType="end"/>
      </w:r>
      <w:r>
        <w:rPr>
          <w:rFonts w:hint="eastAsia" w:asciiTheme="minorEastAsia" w:hAnsiTheme="minorEastAsia" w:eastAsiaTheme="minorEastAsia"/>
        </w:rPr>
        <w:t>）中被列入</w:t>
      </w:r>
      <w:r>
        <w:rPr>
          <w:rFonts w:hint="eastAsia"/>
          <w:color w:val="000000"/>
        </w:rPr>
        <w:t>经营异常名录信息、列入严重违法失信企业名单</w:t>
      </w:r>
      <w:r>
        <w:rPr>
          <w:rFonts w:hint="eastAsia" w:asciiTheme="minorEastAsia" w:hAnsiTheme="minorEastAsia" w:eastAsiaTheme="minorEastAsia"/>
        </w:rPr>
        <w:t>；</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5</w:t>
      </w:r>
      <w:r>
        <w:rPr>
          <w:rFonts w:hint="eastAsia" w:asciiTheme="minorEastAsia" w:hAnsiTheme="minorEastAsia" w:eastAsiaTheme="minorEastAsia"/>
        </w:rPr>
        <w:t>）在“信用中国”网站（</w:t>
      </w:r>
      <w:r>
        <w:fldChar w:fldCharType="begin"/>
      </w:r>
      <w:r>
        <w:instrText xml:space="preserve"> HYPERLINK "http://www.creditchina.gov.cn/" </w:instrText>
      </w:r>
      <w:r>
        <w:fldChar w:fldCharType="separate"/>
      </w:r>
      <w:r>
        <w:rPr>
          <w:rFonts w:asciiTheme="minorEastAsia" w:hAnsiTheme="minorEastAsia" w:eastAsiaTheme="minorEastAsia"/>
        </w:rPr>
        <w:t>http://www.creditchina.gov.cn/</w:t>
      </w:r>
      <w:r>
        <w:rPr>
          <w:rFonts w:asciiTheme="minorEastAsia" w:hAnsiTheme="minorEastAsia" w:eastAsiaTheme="minorEastAsia"/>
        </w:rPr>
        <w:fldChar w:fldCharType="end"/>
      </w:r>
      <w:r>
        <w:rPr>
          <w:rFonts w:hint="eastAsia" w:asciiTheme="minorEastAsia" w:hAnsiTheme="minorEastAsia" w:eastAsiaTheme="minorEastAsia"/>
        </w:rPr>
        <w:t>）中</w:t>
      </w:r>
      <w:r>
        <w:rPr>
          <w:rFonts w:hint="eastAsia"/>
          <w:color w:val="000000"/>
        </w:rPr>
        <w:t>被列入信用中国网站信用记录信用被执行人、重大税收违法案件当事人名单、安全生产领域失信生产经营单位、严重拖欠农民工工资失信主体</w:t>
      </w:r>
      <w:r>
        <w:rPr>
          <w:rFonts w:hint="eastAsia" w:asciiTheme="minorEastAsia" w:hAnsiTheme="minorEastAsia" w:eastAsiaTheme="minorEastAsia"/>
        </w:rPr>
        <w:t>名单；</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（6）在信用河南（河南省投标企业提供）网站（</w:t>
      </w:r>
      <w:r>
        <w:rPr>
          <w:rFonts w:asciiTheme="minorEastAsia" w:hAnsiTheme="minorEastAsia" w:eastAsiaTheme="minorEastAsia"/>
        </w:rPr>
        <w:t>http://www.credithn.gov.cn/</w:t>
      </w:r>
      <w:r>
        <w:rPr>
          <w:rFonts w:hint="eastAsia" w:asciiTheme="minorEastAsia" w:hAnsiTheme="minorEastAsia" w:eastAsiaTheme="minorEastAsia"/>
        </w:rPr>
        <w:t>）被列入信用信息栏黑名单</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（7）法律法规或投标人须知前附表规定的其他情形。</w:t>
      </w:r>
    </w:p>
    <w:p>
      <w:pPr>
        <w:spacing w:line="360" w:lineRule="auto"/>
        <w:ind w:firstLine="420" w:firstLineChars="200"/>
        <w:jc w:val="left"/>
        <w:rPr>
          <w:rFonts w:asciiTheme="minorEastAsia" w:hAnsiTheme="minorEastAsia" w:eastAsiaTheme="minorEastAsia"/>
        </w:rPr>
      </w:pPr>
      <w:r>
        <w:rPr>
          <w:rFonts w:asciiTheme="minorEastAsia" w:hAnsiTheme="minorEastAsia" w:eastAsiaTheme="minorEastAsia"/>
        </w:rPr>
        <w:t xml:space="preserve">1.4.5 </w:t>
      </w:r>
      <w:r>
        <w:rPr>
          <w:rFonts w:hint="eastAsia" w:asciiTheme="minorEastAsia" w:hAnsiTheme="minorEastAsia" w:eastAsiaTheme="minorEastAsia"/>
        </w:rPr>
        <w:t>投标人（包括联合体各成员）应进入交通运输部“全国公路建设市场信用信息管理系统（</w:t>
      </w:r>
      <w:r>
        <w:rPr>
          <w:rFonts w:asciiTheme="minorEastAsia" w:hAnsiTheme="minorEastAsia" w:eastAsiaTheme="minorEastAsia"/>
        </w:rPr>
        <w:t>http</w:t>
      </w:r>
      <w:r>
        <w:rPr>
          <w:rFonts w:hint="eastAsia" w:asciiTheme="minorEastAsia" w:hAnsiTheme="minorEastAsia" w:eastAsiaTheme="minorEastAsia"/>
        </w:rPr>
        <w:t>：</w:t>
      </w:r>
      <w:r>
        <w:rPr>
          <w:rFonts w:asciiTheme="minorEastAsia" w:hAnsiTheme="minorEastAsia" w:eastAsiaTheme="minorEastAsia"/>
        </w:rPr>
        <w:t>//glxy.mot.gov.cn</w:t>
      </w:r>
      <w:r>
        <w:rPr>
          <w:rFonts w:hint="eastAsia" w:asciiTheme="minorEastAsia" w:hAnsiTheme="minorEastAsia" w:eastAsiaTheme="minorEastAsia"/>
        </w:rPr>
        <w:t>）”中的公路工程施工资质企业名录，且投标人名称和资质与该名录中的相应企业名称和资质完全一致。投标人不满足本项规定条件的，将被否决投标。</w:t>
      </w:r>
    </w:p>
    <w:p>
      <w:pPr>
        <w:spacing w:line="360" w:lineRule="auto"/>
        <w:jc w:val="left"/>
        <w:rPr>
          <w:rFonts w:asciiTheme="minorEastAsia" w:hAnsiTheme="minorEastAsia" w:eastAsiaTheme="minorEastAsia"/>
          <w:b/>
          <w:bCs/>
        </w:rPr>
      </w:pPr>
      <w:bookmarkStart w:id="23" w:name="_Toc152045535"/>
      <w:bookmarkEnd w:id="23"/>
      <w:bookmarkStart w:id="24" w:name="_Toc144974503"/>
      <w:bookmarkEnd w:id="24"/>
      <w:bookmarkStart w:id="25" w:name="_Toc152042311"/>
      <w:bookmarkEnd w:id="25"/>
      <w:bookmarkStart w:id="26" w:name="_Toc179632552"/>
      <w:r>
        <w:rPr>
          <w:rFonts w:hint="eastAsia" w:asciiTheme="minorEastAsia" w:hAnsiTheme="minorEastAsia" w:eastAsiaTheme="minorEastAsia"/>
          <w:b/>
          <w:bCs/>
        </w:rPr>
        <w:t>1.5 费用承担</w:t>
      </w:r>
      <w:bookmarkEnd w:id="26"/>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投标人准备和参加投标活动发生的费用自理。</w:t>
      </w:r>
    </w:p>
    <w:p>
      <w:pPr>
        <w:spacing w:line="360" w:lineRule="auto"/>
        <w:jc w:val="left"/>
        <w:rPr>
          <w:rFonts w:asciiTheme="minorEastAsia" w:hAnsiTheme="minorEastAsia" w:eastAsiaTheme="minorEastAsia"/>
          <w:b/>
          <w:bCs/>
        </w:rPr>
      </w:pPr>
      <w:bookmarkStart w:id="27" w:name="_Toc179632553"/>
      <w:bookmarkEnd w:id="27"/>
      <w:bookmarkStart w:id="28" w:name="_Toc152042312"/>
      <w:bookmarkEnd w:id="28"/>
      <w:bookmarkStart w:id="29" w:name="_Toc152045536"/>
      <w:bookmarkEnd w:id="29"/>
      <w:bookmarkStart w:id="30" w:name="_Toc144974504"/>
      <w:r>
        <w:rPr>
          <w:rFonts w:hint="eastAsia" w:asciiTheme="minorEastAsia" w:hAnsiTheme="minorEastAsia" w:eastAsiaTheme="minorEastAsia"/>
          <w:b/>
          <w:bCs/>
        </w:rPr>
        <w:t>1.6 保密</w:t>
      </w:r>
      <w:bookmarkEnd w:id="30"/>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参与招标投标活动的各方应对招标文件和投标文件中的商业和技术等秘密保密，否则应承担相应的法律责任。</w:t>
      </w:r>
    </w:p>
    <w:p>
      <w:pPr>
        <w:spacing w:line="360" w:lineRule="auto"/>
        <w:jc w:val="left"/>
        <w:rPr>
          <w:rFonts w:asciiTheme="minorEastAsia" w:hAnsiTheme="minorEastAsia" w:eastAsiaTheme="minorEastAsia"/>
          <w:b/>
          <w:bCs/>
        </w:rPr>
      </w:pPr>
      <w:bookmarkStart w:id="31" w:name="_Toc144974505"/>
      <w:bookmarkEnd w:id="31"/>
      <w:bookmarkStart w:id="32" w:name="_Toc179632554"/>
      <w:bookmarkEnd w:id="32"/>
      <w:bookmarkStart w:id="33" w:name="_Toc152045537"/>
      <w:bookmarkEnd w:id="33"/>
      <w:bookmarkStart w:id="34" w:name="_Toc152042313"/>
      <w:r>
        <w:rPr>
          <w:rFonts w:hint="eastAsia" w:asciiTheme="minorEastAsia" w:hAnsiTheme="minorEastAsia" w:eastAsiaTheme="minorEastAsia"/>
          <w:b/>
          <w:bCs/>
        </w:rPr>
        <w:t>1.7 语言</w:t>
      </w:r>
      <w:bookmarkEnd w:id="34"/>
      <w:r>
        <w:rPr>
          <w:rFonts w:hint="eastAsia" w:asciiTheme="minorEastAsia" w:hAnsiTheme="minorEastAsia" w:eastAsiaTheme="minorEastAsia"/>
          <w:b/>
          <w:bCs/>
        </w:rPr>
        <w:t>文字</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bookmarkStart w:id="35" w:name="_Toc144974506"/>
      <w:bookmarkEnd w:id="35"/>
      <w:bookmarkStart w:id="36" w:name="_Toc152042314"/>
      <w:bookmarkEnd w:id="36"/>
      <w:bookmarkStart w:id="37" w:name="_Toc179632555"/>
      <w:bookmarkEnd w:id="37"/>
      <w:bookmarkStart w:id="38" w:name="_Toc152045538"/>
      <w:r>
        <w:rPr>
          <w:rFonts w:hint="eastAsia" w:cs="Times New Roman" w:asciiTheme="minorEastAsia" w:hAnsiTheme="minorEastAsia" w:eastAsiaTheme="minorEastAsia"/>
          <w:color w:val="auto"/>
          <w:sz w:val="21"/>
          <w:szCs w:val="21"/>
        </w:rPr>
        <w:t>招标投标文件使用的语言文字为中文。专用术语使用外文的，应附有中文注释。</w:t>
      </w:r>
    </w:p>
    <w:p>
      <w:pPr>
        <w:spacing w:line="360" w:lineRule="auto"/>
        <w:jc w:val="left"/>
        <w:rPr>
          <w:rFonts w:asciiTheme="minorEastAsia" w:hAnsiTheme="minorEastAsia" w:eastAsiaTheme="minorEastAsia"/>
          <w:b/>
          <w:bCs/>
        </w:rPr>
      </w:pPr>
      <w:r>
        <w:rPr>
          <w:rFonts w:hint="eastAsia" w:asciiTheme="minorEastAsia" w:hAnsiTheme="minorEastAsia" w:eastAsiaTheme="minorEastAsia"/>
          <w:b/>
          <w:bCs/>
        </w:rPr>
        <w:t>1.8 计量单位</w:t>
      </w:r>
      <w:bookmarkEnd w:id="38"/>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所有计量均采用中华人民共和国法定计量单位。</w:t>
      </w:r>
    </w:p>
    <w:p>
      <w:pPr>
        <w:spacing w:line="360" w:lineRule="auto"/>
        <w:jc w:val="left"/>
        <w:rPr>
          <w:rFonts w:asciiTheme="minorEastAsia" w:hAnsiTheme="minorEastAsia" w:eastAsiaTheme="minorEastAsia"/>
          <w:b/>
          <w:bCs/>
        </w:rPr>
      </w:pPr>
      <w:bookmarkStart w:id="39" w:name="_Toc144974507"/>
      <w:bookmarkEnd w:id="39"/>
      <w:bookmarkStart w:id="40" w:name="_Toc152042315"/>
      <w:bookmarkEnd w:id="40"/>
      <w:bookmarkStart w:id="41" w:name="_Toc152045539"/>
      <w:bookmarkEnd w:id="41"/>
      <w:bookmarkStart w:id="42" w:name="_Toc179632556"/>
      <w:r>
        <w:rPr>
          <w:rFonts w:hint="eastAsia" w:asciiTheme="minorEastAsia" w:hAnsiTheme="minorEastAsia" w:eastAsiaTheme="minorEastAsia"/>
          <w:b/>
          <w:bCs/>
        </w:rPr>
        <w:t>1.9 踏勘现场</w:t>
      </w:r>
      <w:bookmarkEnd w:id="42"/>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1.9.1 第一章“招标公告”或“投标邀请书”规定组织踏勘现场的，招标人按规定的时间、地点组织投标人踏勘项目现场。部分投标人未按时参加踏勘现场的，不影响踏勘现场的正常进行。招标人不得组织单个或部分投标人踏勘项目现场。</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1.9.2 投标人踏勘现场发生的费用自理。</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1.9.3 除招标人的原因外，投标人自行负责在踏勘现场中所发生的人员伤亡和财产损失。</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1.9.4 招标人在踏勘现场中介绍的工程场地和相关的周边环境情况，供投标人在编制投标文件时参考，招标人不对投标人据此作出的判断和决策负责。</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1.9.5 招标人提供的本合同工程的水文、地质、气象和料场分布、取土场、弃土场位置等参考资料，并不构成合同文件的组成部分，投标人应对自己就上述资料的解释、推论和应用负责，招标人不对投标人据此作出的判断和决策承担任何责任。</w:t>
      </w:r>
    </w:p>
    <w:p>
      <w:pPr>
        <w:spacing w:line="360" w:lineRule="auto"/>
        <w:jc w:val="left"/>
        <w:rPr>
          <w:rFonts w:asciiTheme="minorEastAsia" w:hAnsiTheme="minorEastAsia" w:eastAsiaTheme="minorEastAsia"/>
          <w:b/>
          <w:bCs/>
        </w:rPr>
      </w:pPr>
      <w:bookmarkStart w:id="43" w:name="_Toc144974508"/>
      <w:bookmarkEnd w:id="43"/>
      <w:bookmarkStart w:id="44" w:name="_Toc152042316"/>
      <w:bookmarkEnd w:id="44"/>
      <w:bookmarkStart w:id="45" w:name="_Toc152045540"/>
      <w:bookmarkEnd w:id="45"/>
      <w:bookmarkStart w:id="46" w:name="_Toc179632557"/>
      <w:r>
        <w:rPr>
          <w:rFonts w:hint="eastAsia" w:asciiTheme="minorEastAsia" w:hAnsiTheme="minorEastAsia" w:eastAsiaTheme="minorEastAsia"/>
          <w:b/>
          <w:bCs/>
        </w:rPr>
        <w:t>1.10 投标预备会</w:t>
      </w:r>
      <w:bookmarkEnd w:id="46"/>
    </w:p>
    <w:p>
      <w:pPr>
        <w:pStyle w:val="3"/>
        <w:kinsoku w:val="0"/>
        <w:overflowPunct w:val="0"/>
        <w:spacing w:line="360" w:lineRule="auto"/>
        <w:ind w:right="209"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1.10.1 </w:t>
      </w:r>
      <w:r>
        <w:rPr>
          <w:rFonts w:hint="eastAsia" w:cs="Times New Roman" w:asciiTheme="minorEastAsia" w:hAnsiTheme="minorEastAsia" w:eastAsiaTheme="minorEastAsia"/>
          <w:color w:val="auto"/>
          <w:sz w:val="21"/>
          <w:szCs w:val="21"/>
        </w:rPr>
        <w:t>第一章“招标公告”或“投标邀请书”规定召开投标预备会的，招标人按规定的时间和地点召开投标预备会，澄清投标人提出的问题。</w:t>
      </w:r>
    </w:p>
    <w:p>
      <w:pPr>
        <w:pStyle w:val="3"/>
        <w:kinsoku w:val="0"/>
        <w:overflowPunct w:val="0"/>
        <w:spacing w:line="360" w:lineRule="auto"/>
        <w:ind w:right="203"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1.10.2 </w:t>
      </w:r>
      <w:r>
        <w:rPr>
          <w:rFonts w:hint="eastAsia" w:cs="Times New Roman" w:asciiTheme="minorEastAsia" w:hAnsiTheme="minorEastAsia" w:eastAsiaTheme="minorEastAsia"/>
          <w:color w:val="auto"/>
          <w:sz w:val="21"/>
          <w:szCs w:val="21"/>
        </w:rPr>
        <w:t>投标人应按投标人须知前附表规定的时间和形式将提出的问题送达招标人，以便招标人在投标截止前澄清。</w:t>
      </w:r>
    </w:p>
    <w:p>
      <w:pPr>
        <w:pStyle w:val="3"/>
        <w:kinsoku w:val="0"/>
        <w:overflowPunct w:val="0"/>
        <w:spacing w:line="360" w:lineRule="auto"/>
        <w:ind w:right="209"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1.10.3 </w:t>
      </w:r>
      <w:r>
        <w:rPr>
          <w:rFonts w:hint="eastAsia" w:cs="Times New Roman" w:asciiTheme="minorEastAsia" w:hAnsiTheme="minorEastAsia" w:eastAsiaTheme="minorEastAsia"/>
          <w:color w:val="auto"/>
          <w:sz w:val="21"/>
          <w:szCs w:val="21"/>
        </w:rPr>
        <w:t xml:space="preserve">投标预备会后，招标人将对投标人所提问题的澄清，以本章第 </w:t>
      </w:r>
      <w:r>
        <w:rPr>
          <w:rFonts w:cs="Times New Roman" w:asciiTheme="minorEastAsia" w:hAnsiTheme="minorEastAsia" w:eastAsiaTheme="minorEastAsia"/>
          <w:color w:val="auto"/>
          <w:sz w:val="21"/>
          <w:szCs w:val="21"/>
        </w:rPr>
        <w:t xml:space="preserve">2.2 </w:t>
      </w:r>
      <w:r>
        <w:rPr>
          <w:rFonts w:hint="eastAsia" w:cs="Times New Roman" w:asciiTheme="minorEastAsia" w:hAnsiTheme="minorEastAsia" w:eastAsiaTheme="minorEastAsia"/>
          <w:color w:val="auto"/>
          <w:sz w:val="21"/>
          <w:szCs w:val="21"/>
        </w:rPr>
        <w:t>款规定的形式通知所有购买招标文件的投标人。该澄清内容为招标文件的组成部分。</w:t>
      </w:r>
    </w:p>
    <w:p>
      <w:pPr>
        <w:spacing w:line="360" w:lineRule="auto"/>
        <w:jc w:val="left"/>
        <w:rPr>
          <w:rFonts w:asciiTheme="minorEastAsia" w:hAnsiTheme="minorEastAsia" w:eastAsiaTheme="minorEastAsia"/>
          <w:b/>
          <w:bCs/>
        </w:rPr>
      </w:pPr>
      <w:r>
        <w:rPr>
          <w:rFonts w:hint="eastAsia" w:asciiTheme="minorEastAsia" w:hAnsiTheme="minorEastAsia" w:eastAsiaTheme="minorEastAsia"/>
          <w:b/>
          <w:bCs/>
        </w:rPr>
        <w:t>1.11 分包</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1.11.1  </w:t>
      </w:r>
      <w:r>
        <w:rPr>
          <w:rFonts w:hint="eastAsia" w:cs="Times New Roman" w:asciiTheme="minorEastAsia" w:hAnsiTheme="minorEastAsia" w:eastAsiaTheme="minorEastAsia"/>
          <w:color w:val="auto"/>
          <w:sz w:val="21"/>
          <w:szCs w:val="21"/>
        </w:rPr>
        <w:t>投标人拟在中标后将中标项目的部分非主体、非关键性工作进行分包的， 应符合以下规定：</w:t>
      </w:r>
    </w:p>
    <w:p>
      <w:pPr>
        <w:pStyle w:val="3"/>
        <w:kinsoku w:val="0"/>
        <w:overflowPunct w:val="0"/>
        <w:spacing w:line="360" w:lineRule="auto"/>
        <w:ind w:right="188"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cs="Times New Roman" w:asciiTheme="minorEastAsia" w:hAnsiTheme="minorEastAsia" w:eastAsiaTheme="minorEastAsia"/>
          <w:color w:val="auto"/>
          <w:sz w:val="21"/>
          <w:szCs w:val="21"/>
        </w:rPr>
        <w:t>）分包内容要求：允许分包的工程范围仅限于非关键性工程或适合专业化队伍施 工的专项工程。招标人允许分包或不允许分包的专项工程（如有）应在投标人须知前附表中载明。</w:t>
      </w:r>
    </w:p>
    <w:p>
      <w:pPr>
        <w:pStyle w:val="3"/>
        <w:kinsoku w:val="0"/>
        <w:overflowPunct w:val="0"/>
        <w:spacing w:line="360" w:lineRule="auto"/>
        <w:ind w:right="188"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cs="Times New Roman" w:asciiTheme="minorEastAsia" w:hAnsiTheme="minorEastAsia" w:eastAsiaTheme="minorEastAsia"/>
          <w:color w:val="auto"/>
          <w:sz w:val="21"/>
          <w:szCs w:val="21"/>
        </w:rPr>
        <w:t>）接受分包的第三人资格要求：分包人的资格能力应与其分包工程的标准和规 模相适应，且具备投标人须知前附表中规定的资格条件。</w:t>
      </w:r>
    </w:p>
    <w:p>
      <w:pPr>
        <w:pStyle w:val="3"/>
        <w:kinsoku w:val="0"/>
        <w:overflowPunct w:val="0"/>
        <w:spacing w:line="360" w:lineRule="auto"/>
        <w:ind w:right="186"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3</w:t>
      </w:r>
      <w:r>
        <w:rPr>
          <w:rFonts w:hint="eastAsia" w:cs="Times New Roman" w:asciiTheme="minorEastAsia" w:hAnsiTheme="minorEastAsia" w:eastAsiaTheme="minorEastAsia"/>
          <w:color w:val="auto"/>
          <w:sz w:val="21"/>
          <w:szCs w:val="21"/>
        </w:rPr>
        <w:t>）其他要求：投标人如有分包计划，应按第九章“投标文件格式”的要求填写 “拟分包项目情况表”，明确拟分包的工程及规模，且投标人中标后的分包应满足合同 条款第</w:t>
      </w:r>
      <w:r>
        <w:rPr>
          <w:rFonts w:cs="Times New Roman" w:asciiTheme="minorEastAsia" w:hAnsiTheme="minorEastAsia" w:eastAsiaTheme="minorEastAsia"/>
          <w:color w:val="auto"/>
          <w:sz w:val="21"/>
          <w:szCs w:val="21"/>
        </w:rPr>
        <w:t xml:space="preserve">4.3 </w:t>
      </w:r>
      <w:r>
        <w:rPr>
          <w:rFonts w:hint="eastAsia" w:cs="Times New Roman" w:asciiTheme="minorEastAsia" w:hAnsiTheme="minorEastAsia" w:eastAsiaTheme="minorEastAsia"/>
          <w:color w:val="auto"/>
          <w:sz w:val="21"/>
          <w:szCs w:val="21"/>
        </w:rPr>
        <w:t>款的相关要求。</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1.11.2  </w:t>
      </w:r>
      <w:r>
        <w:rPr>
          <w:rFonts w:hint="eastAsia" w:cs="Times New Roman" w:asciiTheme="minorEastAsia" w:hAnsiTheme="minorEastAsia" w:eastAsiaTheme="minorEastAsia"/>
          <w:color w:val="auto"/>
          <w:sz w:val="21"/>
          <w:szCs w:val="21"/>
        </w:rPr>
        <w:t>中标人不得向他人转让中标项目，接受分包的人不得再次分包。中标人应 就分包项目向招标人负责，接受分包的人就分包项目承担连带责任。</w:t>
      </w:r>
    </w:p>
    <w:p>
      <w:pPr>
        <w:spacing w:line="360" w:lineRule="auto"/>
        <w:jc w:val="left"/>
        <w:rPr>
          <w:rFonts w:asciiTheme="minorEastAsia" w:hAnsiTheme="minorEastAsia" w:eastAsiaTheme="minorEastAsia"/>
          <w:b/>
          <w:bCs/>
        </w:rPr>
      </w:pPr>
      <w:r>
        <w:rPr>
          <w:rFonts w:hint="eastAsia" w:asciiTheme="minorEastAsia" w:hAnsiTheme="minorEastAsia" w:eastAsiaTheme="minorEastAsia"/>
          <w:b/>
          <w:bCs/>
        </w:rPr>
        <w:t>1.12响应和偏差</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47" w:name="_Toc152045542"/>
      <w:bookmarkEnd w:id="47"/>
      <w:bookmarkStart w:id="48" w:name="_Toc152042318"/>
      <w:bookmarkEnd w:id="48"/>
      <w:bookmarkStart w:id="49" w:name="_Toc179632560"/>
      <w:bookmarkEnd w:id="49"/>
      <w:bookmarkStart w:id="50" w:name="_Toc179632559"/>
      <w:bookmarkEnd w:id="50"/>
      <w:bookmarkStart w:id="51" w:name="_Toc144974510"/>
      <w:bookmarkEnd w:id="51"/>
      <w:bookmarkStart w:id="52" w:name="_Toc393441357"/>
      <w:r>
        <w:rPr>
          <w:rFonts w:cs="Times New Roman" w:asciiTheme="minorEastAsia" w:hAnsiTheme="minorEastAsia" w:eastAsiaTheme="minorEastAsia"/>
          <w:color w:val="auto"/>
          <w:sz w:val="21"/>
          <w:szCs w:val="21"/>
        </w:rPr>
        <w:t xml:space="preserve">1.12.1  </w:t>
      </w:r>
      <w:r>
        <w:rPr>
          <w:rFonts w:hint="eastAsia" w:asciiTheme="minorEastAsia" w:hAnsiTheme="minorEastAsia" w:eastAsiaTheme="minorEastAsia"/>
          <w:color w:val="auto"/>
          <w:sz w:val="21"/>
          <w:szCs w:val="21"/>
        </w:rPr>
        <w:t>投标文件偏离招标文件某些要求</w:t>
      </w:r>
      <w:r>
        <w:rPr>
          <w:rFonts w:hint="eastAsia" w:asciiTheme="minorEastAsia" w:hAnsiTheme="minorEastAsia" w:eastAsiaTheme="minorEastAsia"/>
          <w:color w:val="auto"/>
          <w:spacing w:val="-46"/>
          <w:sz w:val="21"/>
          <w:szCs w:val="21"/>
        </w:rPr>
        <w:t>，</w:t>
      </w:r>
      <w:r>
        <w:rPr>
          <w:rFonts w:hint="eastAsia" w:asciiTheme="minorEastAsia" w:hAnsiTheme="minorEastAsia" w:eastAsiaTheme="minorEastAsia"/>
          <w:color w:val="auto"/>
          <w:sz w:val="21"/>
          <w:szCs w:val="21"/>
        </w:rPr>
        <w:t>视为投标文件存在偏差</w:t>
      </w:r>
      <w:r>
        <w:rPr>
          <w:rFonts w:hint="eastAsia" w:asciiTheme="minorEastAsia" w:hAnsiTheme="minorEastAsia" w:eastAsiaTheme="minorEastAsia"/>
          <w:color w:val="auto"/>
          <w:spacing w:val="-45"/>
          <w:sz w:val="21"/>
          <w:szCs w:val="21"/>
        </w:rPr>
        <w:t>。</w:t>
      </w:r>
      <w:r>
        <w:rPr>
          <w:rFonts w:hint="eastAsia" w:asciiTheme="minorEastAsia" w:hAnsiTheme="minorEastAsia" w:eastAsiaTheme="minorEastAsia"/>
          <w:color w:val="auto"/>
          <w:sz w:val="21"/>
          <w:szCs w:val="21"/>
        </w:rPr>
        <w:t>偏差包括重大 偏差和细微偏差。</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1.12.2 </w:t>
      </w:r>
      <w:r>
        <w:rPr>
          <w:rFonts w:hint="eastAsia" w:asciiTheme="minorEastAsia" w:hAnsiTheme="minorEastAsia" w:eastAsiaTheme="minorEastAsia"/>
          <w:color w:val="auto"/>
          <w:spacing w:val="4"/>
          <w:sz w:val="21"/>
          <w:szCs w:val="21"/>
        </w:rPr>
        <w:t>投标文件应对招标文件的实质性要求和条件作出满足性或更有利于招标</w:t>
      </w:r>
      <w:r>
        <w:rPr>
          <w:rFonts w:hint="eastAsia" w:asciiTheme="minorEastAsia" w:hAnsiTheme="minorEastAsia" w:eastAsiaTheme="minorEastAsia"/>
          <w:color w:val="auto"/>
          <w:sz w:val="21"/>
          <w:szCs w:val="21"/>
        </w:rPr>
        <w:t>人的响应，否则，视为投标文件存在重大偏差，投标人的投标将被否决。</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投标文件存在第三</w:t>
      </w:r>
      <w:r>
        <w:rPr>
          <w:rFonts w:hint="eastAsia" w:asciiTheme="minorEastAsia" w:hAnsiTheme="minorEastAsia" w:eastAsiaTheme="minorEastAsia"/>
          <w:color w:val="auto"/>
          <w:spacing w:val="-32"/>
          <w:sz w:val="21"/>
          <w:szCs w:val="21"/>
        </w:rPr>
        <w:t>章</w:t>
      </w:r>
      <w:r>
        <w:rPr>
          <w:rFonts w:hint="eastAsia" w:asciiTheme="minorEastAsia" w:hAnsiTheme="minorEastAsia" w:eastAsiaTheme="minorEastAsia"/>
          <w:color w:val="auto"/>
          <w:sz w:val="21"/>
          <w:szCs w:val="21"/>
        </w:rPr>
        <w:t>“评标办法</w:t>
      </w:r>
      <w:r>
        <w:rPr>
          <w:rFonts w:hint="eastAsia" w:asciiTheme="minorEastAsia" w:hAnsiTheme="minorEastAsia" w:eastAsiaTheme="minorEastAsia"/>
          <w:color w:val="auto"/>
          <w:spacing w:val="-31"/>
          <w:sz w:val="21"/>
          <w:szCs w:val="21"/>
        </w:rPr>
        <w:t>”</w:t>
      </w:r>
      <w:r>
        <w:rPr>
          <w:rFonts w:hint="eastAsia" w:asciiTheme="minorEastAsia" w:hAnsiTheme="minorEastAsia" w:eastAsiaTheme="minorEastAsia"/>
          <w:color w:val="auto"/>
          <w:sz w:val="21"/>
          <w:szCs w:val="21"/>
        </w:rPr>
        <w:t>中所列任一否决投标情形的</w:t>
      </w:r>
      <w:r>
        <w:rPr>
          <w:rFonts w:hint="eastAsia" w:asciiTheme="minorEastAsia" w:hAnsiTheme="minorEastAsia" w:eastAsiaTheme="minorEastAsia"/>
          <w:color w:val="auto"/>
          <w:spacing w:val="-32"/>
          <w:sz w:val="21"/>
          <w:szCs w:val="21"/>
        </w:rPr>
        <w:t>，</w:t>
      </w:r>
      <w:r>
        <w:rPr>
          <w:rFonts w:hint="eastAsia" w:asciiTheme="minorEastAsia" w:hAnsiTheme="minorEastAsia" w:eastAsiaTheme="minorEastAsia"/>
          <w:color w:val="auto"/>
          <w:sz w:val="21"/>
          <w:szCs w:val="21"/>
        </w:rPr>
        <w:t>均属于存在重大偏差。</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1.12.3  </w:t>
      </w:r>
      <w:r>
        <w:rPr>
          <w:rFonts w:hint="eastAsia" w:asciiTheme="minorEastAsia" w:hAnsiTheme="minorEastAsia" w:eastAsiaTheme="minorEastAsia"/>
          <w:color w:val="auto"/>
          <w:sz w:val="21"/>
          <w:szCs w:val="21"/>
        </w:rPr>
        <w:t>投标文件中的下列偏差为细微偏差：</w:t>
      </w:r>
    </w:p>
    <w:p>
      <w:pPr>
        <w:pStyle w:val="3"/>
        <w:kinsoku w:val="0"/>
        <w:overflowPunct w:val="0"/>
        <w:spacing w:line="360" w:lineRule="auto"/>
        <w:ind w:left="229" w:leftChars="109" w:right="188" w:firstLine="312" w:firstLineChars="15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pacing w:val="-1"/>
          <w:sz w:val="21"/>
          <w:szCs w:val="21"/>
        </w:rPr>
        <w:t>（</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pacing w:val="-32"/>
          <w:sz w:val="21"/>
          <w:szCs w:val="21"/>
        </w:rPr>
        <w:t>）</w:t>
      </w:r>
      <w:r>
        <w:rPr>
          <w:rFonts w:hint="eastAsia" w:asciiTheme="minorEastAsia" w:hAnsiTheme="minorEastAsia" w:eastAsiaTheme="minorEastAsia"/>
          <w:color w:val="auto"/>
          <w:sz w:val="21"/>
          <w:szCs w:val="21"/>
        </w:rPr>
        <w:t>在按照第三</w:t>
      </w:r>
      <w:r>
        <w:rPr>
          <w:rFonts w:hint="eastAsia" w:asciiTheme="minorEastAsia" w:hAnsiTheme="minorEastAsia" w:eastAsiaTheme="minorEastAsia"/>
          <w:color w:val="auto"/>
          <w:spacing w:val="-32"/>
          <w:sz w:val="21"/>
          <w:szCs w:val="21"/>
        </w:rPr>
        <w:t>章</w:t>
      </w:r>
      <w:r>
        <w:rPr>
          <w:rFonts w:hint="eastAsia" w:asciiTheme="minorEastAsia" w:hAnsiTheme="minorEastAsia" w:eastAsiaTheme="minorEastAsia"/>
          <w:color w:val="auto"/>
          <w:sz w:val="21"/>
          <w:szCs w:val="21"/>
        </w:rPr>
        <w:t>“</w:t>
      </w:r>
      <w:r>
        <w:rPr>
          <w:rFonts w:hint="eastAsia" w:asciiTheme="minorEastAsia" w:hAnsiTheme="minorEastAsia" w:eastAsiaTheme="minorEastAsia"/>
          <w:color w:val="auto"/>
          <w:spacing w:val="2"/>
          <w:sz w:val="21"/>
          <w:szCs w:val="21"/>
        </w:rPr>
        <w:t>评</w:t>
      </w:r>
      <w:r>
        <w:rPr>
          <w:rFonts w:hint="eastAsia" w:asciiTheme="minorEastAsia" w:hAnsiTheme="minorEastAsia" w:eastAsiaTheme="minorEastAsia"/>
          <w:color w:val="auto"/>
          <w:sz w:val="21"/>
          <w:szCs w:val="21"/>
        </w:rPr>
        <w:t>标办法</w:t>
      </w:r>
      <w:r>
        <w:rPr>
          <w:rFonts w:hint="eastAsia" w:asciiTheme="minorEastAsia" w:hAnsiTheme="minorEastAsia" w:eastAsiaTheme="minorEastAsia"/>
          <w:color w:val="auto"/>
          <w:spacing w:val="-32"/>
          <w:sz w:val="21"/>
          <w:szCs w:val="21"/>
        </w:rPr>
        <w:t>”</w:t>
      </w:r>
      <w:r>
        <w:rPr>
          <w:rFonts w:hint="eastAsia" w:asciiTheme="minorEastAsia" w:hAnsiTheme="minorEastAsia" w:eastAsiaTheme="minorEastAsia"/>
          <w:color w:val="auto"/>
          <w:sz w:val="21"/>
          <w:szCs w:val="21"/>
        </w:rPr>
        <w:t xml:space="preserve">的规定对投标价进行算术性错误修正及其他错误 </w:t>
      </w:r>
      <w:r>
        <w:rPr>
          <w:rFonts w:hint="eastAsia" w:asciiTheme="minorEastAsia" w:hAnsiTheme="minorEastAsia" w:eastAsiaTheme="minorEastAsia"/>
          <w:color w:val="auto"/>
          <w:spacing w:val="-3"/>
          <w:sz w:val="21"/>
          <w:szCs w:val="21"/>
        </w:rPr>
        <w:t>修正后，最终投标报价未超过最高投标限价（如有）的情况下，出现第三章“评标办</w:t>
      </w:r>
      <w:r>
        <w:rPr>
          <w:rFonts w:hint="eastAsia" w:asciiTheme="minorEastAsia" w:hAnsiTheme="minorEastAsia" w:eastAsiaTheme="minorEastAsia"/>
          <w:color w:val="auto"/>
          <w:sz w:val="21"/>
          <w:szCs w:val="21"/>
        </w:rPr>
        <w:t>法”规定的算术性错误和投标报价的其他错误；</w:t>
      </w:r>
    </w:p>
    <w:p>
      <w:pPr>
        <w:pStyle w:val="3"/>
        <w:kinsoku w:val="0"/>
        <w:overflowPunct w:val="0"/>
        <w:spacing w:line="360" w:lineRule="auto"/>
        <w:ind w:left="589"/>
        <w:jc w:val="left"/>
        <w:rPr>
          <w:rFonts w:asciiTheme="minorEastAsia" w:hAnsiTheme="minorEastAsia" w:eastAsiaTheme="minorEastAsia"/>
          <w:color w:val="auto"/>
          <w:spacing w:val="-1"/>
          <w:sz w:val="21"/>
          <w:szCs w:val="21"/>
        </w:rPr>
      </w:pPr>
      <w:r>
        <w:rPr>
          <w:rFonts w:hint="eastAsia" w:asciiTheme="minorEastAsia" w:hAnsiTheme="minorEastAsia" w:eastAsiaTheme="minorEastAsia"/>
          <w:color w:val="auto"/>
          <w:spacing w:val="-1"/>
          <w:sz w:val="21"/>
          <w:szCs w:val="21"/>
        </w:rPr>
        <w:t>（</w:t>
      </w:r>
      <w:r>
        <w:rPr>
          <w:rFonts w:cs="Times New Roman" w:asciiTheme="minorEastAsia" w:hAnsiTheme="minorEastAsia" w:eastAsiaTheme="minorEastAsia"/>
          <w:color w:val="auto"/>
          <w:spacing w:val="-1"/>
          <w:sz w:val="21"/>
          <w:szCs w:val="21"/>
        </w:rPr>
        <w:t>2</w:t>
      </w:r>
      <w:r>
        <w:rPr>
          <w:rFonts w:hint="eastAsia" w:asciiTheme="minorEastAsia" w:hAnsiTheme="minorEastAsia" w:eastAsiaTheme="minorEastAsia"/>
          <w:color w:val="auto"/>
          <w:spacing w:val="-1"/>
          <w:sz w:val="21"/>
          <w:szCs w:val="21"/>
        </w:rPr>
        <w:t>）施工组织设计（含关键工程技术方案）和项目管理机构不够完善；</w:t>
      </w:r>
    </w:p>
    <w:p>
      <w:pPr>
        <w:pStyle w:val="3"/>
        <w:kinsoku w:val="0"/>
        <w:overflowPunct w:val="0"/>
        <w:spacing w:line="360" w:lineRule="auto"/>
        <w:ind w:left="229" w:right="188" w:firstLine="36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pacing w:val="-1"/>
          <w:sz w:val="21"/>
          <w:szCs w:val="21"/>
        </w:rPr>
        <w:t>（</w:t>
      </w:r>
      <w:r>
        <w:rPr>
          <w:rFonts w:cs="Times New Roman" w:asciiTheme="minorEastAsia" w:hAnsiTheme="minorEastAsia" w:eastAsiaTheme="minorEastAsia"/>
          <w:color w:val="auto"/>
          <w:sz w:val="21"/>
          <w:szCs w:val="21"/>
        </w:rPr>
        <w:t>3</w:t>
      </w:r>
      <w:r>
        <w:rPr>
          <w:rFonts w:hint="eastAsia" w:asciiTheme="minorEastAsia" w:hAnsiTheme="minorEastAsia" w:eastAsiaTheme="minorEastAsia"/>
          <w:color w:val="auto"/>
          <w:spacing w:val="-32"/>
          <w:sz w:val="21"/>
          <w:szCs w:val="21"/>
        </w:rPr>
        <w:t>）</w:t>
      </w:r>
      <w:r>
        <w:rPr>
          <w:rFonts w:hint="eastAsia" w:asciiTheme="minorEastAsia" w:hAnsiTheme="minorEastAsia" w:eastAsiaTheme="minorEastAsia"/>
          <w:color w:val="auto"/>
          <w:sz w:val="21"/>
          <w:szCs w:val="21"/>
        </w:rPr>
        <w:t>投标文件页码不连续</w:t>
      </w:r>
      <w:r>
        <w:rPr>
          <w:rFonts w:hint="eastAsia" w:asciiTheme="minorEastAsia" w:hAnsiTheme="minorEastAsia" w:eastAsiaTheme="minorEastAsia"/>
          <w:color w:val="auto"/>
          <w:spacing w:val="-32"/>
          <w:sz w:val="21"/>
          <w:szCs w:val="21"/>
        </w:rPr>
        <w:t>、</w:t>
      </w:r>
      <w:r>
        <w:rPr>
          <w:rFonts w:hint="eastAsia" w:asciiTheme="minorEastAsia" w:hAnsiTheme="minorEastAsia" w:eastAsiaTheme="minorEastAsia"/>
          <w:color w:val="auto"/>
          <w:sz w:val="21"/>
          <w:szCs w:val="21"/>
        </w:rPr>
        <w:t>个别文字有遗漏错误等不影响投标文件实质性内容的偏差。</w:t>
      </w:r>
    </w:p>
    <w:p>
      <w:pPr>
        <w:pStyle w:val="3"/>
        <w:kinsoku w:val="0"/>
        <w:overflowPunct w:val="0"/>
        <w:spacing w:line="360" w:lineRule="auto"/>
        <w:ind w:left="709"/>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1.12.4  </w:t>
      </w:r>
      <w:r>
        <w:rPr>
          <w:rFonts w:hint="eastAsia" w:asciiTheme="minorEastAsia" w:hAnsiTheme="minorEastAsia" w:eastAsiaTheme="minorEastAsia"/>
          <w:color w:val="auto"/>
          <w:sz w:val="21"/>
          <w:szCs w:val="21"/>
        </w:rPr>
        <w:t>评标委员会对投标文件中的细微偏差按如下规定处理：</w:t>
      </w:r>
    </w:p>
    <w:p>
      <w:pPr>
        <w:pStyle w:val="3"/>
        <w:kinsoku w:val="0"/>
        <w:overflowPunct w:val="0"/>
        <w:spacing w:line="360" w:lineRule="auto"/>
        <w:ind w:left="229" w:right="187" w:firstLine="36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pacing w:val="-1"/>
          <w:sz w:val="21"/>
          <w:szCs w:val="21"/>
        </w:rPr>
        <w:t>（</w:t>
      </w:r>
      <w:r>
        <w:rPr>
          <w:rFonts w:cs="Times New Roman" w:asciiTheme="minorEastAsia" w:hAnsiTheme="minorEastAsia" w:eastAsiaTheme="minorEastAsia"/>
          <w:color w:val="auto"/>
          <w:spacing w:val="-1"/>
          <w:sz w:val="21"/>
          <w:szCs w:val="21"/>
        </w:rPr>
        <w:t>1</w:t>
      </w:r>
      <w:r>
        <w:rPr>
          <w:rFonts w:hint="eastAsia" w:asciiTheme="minorEastAsia" w:hAnsiTheme="minorEastAsia" w:eastAsiaTheme="minorEastAsia"/>
          <w:color w:val="auto"/>
          <w:spacing w:val="-1"/>
          <w:sz w:val="21"/>
          <w:szCs w:val="21"/>
        </w:rPr>
        <w:t>）对于本章第</w:t>
      </w:r>
      <w:r>
        <w:rPr>
          <w:rFonts w:cs="Times New Roman" w:asciiTheme="minorEastAsia" w:hAnsiTheme="minorEastAsia" w:eastAsiaTheme="minorEastAsia"/>
          <w:color w:val="auto"/>
          <w:sz w:val="21"/>
          <w:szCs w:val="21"/>
        </w:rPr>
        <w:t>1.12.3</w:t>
      </w:r>
      <w:r>
        <w:rPr>
          <w:rFonts w:hint="eastAsia" w:asciiTheme="minorEastAsia" w:hAnsiTheme="minorEastAsia" w:eastAsiaTheme="minorEastAsia"/>
          <w:color w:val="auto"/>
          <w:sz w:val="21"/>
          <w:szCs w:val="21"/>
        </w:rPr>
        <w:t>项（</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）目所述的细微偏差，按照第三章“评标办法”的规定予以修正并要求投标人进行澄清；</w:t>
      </w:r>
    </w:p>
    <w:p>
      <w:pPr>
        <w:pStyle w:val="3"/>
        <w:kinsoku w:val="0"/>
        <w:overflowPunct w:val="0"/>
        <w:spacing w:line="360" w:lineRule="auto"/>
        <w:ind w:left="229" w:right="187" w:firstLine="36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pacing w:val="-1"/>
          <w:sz w:val="21"/>
          <w:szCs w:val="21"/>
        </w:rPr>
        <w:t>（</w:t>
      </w:r>
      <w:r>
        <w:rPr>
          <w:rFonts w:cs="Times New Roman" w:asciiTheme="minorEastAsia" w:hAnsiTheme="minorEastAsia" w:eastAsiaTheme="minorEastAsia"/>
          <w:color w:val="auto"/>
          <w:spacing w:val="-1"/>
          <w:sz w:val="21"/>
          <w:szCs w:val="21"/>
        </w:rPr>
        <w:t>2</w:t>
      </w:r>
      <w:r>
        <w:rPr>
          <w:rFonts w:hint="eastAsia" w:asciiTheme="minorEastAsia" w:hAnsiTheme="minorEastAsia" w:eastAsiaTheme="minorEastAsia"/>
          <w:color w:val="auto"/>
          <w:spacing w:val="-1"/>
          <w:sz w:val="21"/>
          <w:szCs w:val="21"/>
        </w:rPr>
        <w:t>）对于本章第</w:t>
      </w:r>
      <w:r>
        <w:rPr>
          <w:rFonts w:cs="Times New Roman" w:asciiTheme="minorEastAsia" w:hAnsiTheme="minorEastAsia" w:eastAsiaTheme="minorEastAsia"/>
          <w:color w:val="auto"/>
          <w:sz w:val="21"/>
          <w:szCs w:val="21"/>
        </w:rPr>
        <w:t>1.12.3</w:t>
      </w:r>
      <w:r>
        <w:rPr>
          <w:rFonts w:hint="eastAsia" w:asciiTheme="minorEastAsia" w:hAnsiTheme="minorEastAsia" w:eastAsiaTheme="minorEastAsia"/>
          <w:color w:val="auto"/>
          <w:sz w:val="21"/>
          <w:szCs w:val="21"/>
        </w:rPr>
        <w:t>项（</w:t>
      </w: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）目所述的细微偏差，如果采用合理低价法或经评审的最低投标价法评标</w:t>
      </w:r>
      <w:r>
        <w:rPr>
          <w:rFonts w:hint="eastAsia" w:asciiTheme="minorEastAsia" w:hAnsiTheme="minorEastAsia" w:eastAsiaTheme="minorEastAsia"/>
          <w:color w:val="auto"/>
          <w:spacing w:val="-46"/>
          <w:sz w:val="21"/>
          <w:szCs w:val="21"/>
        </w:rPr>
        <w:t>，</w:t>
      </w:r>
      <w:r>
        <w:rPr>
          <w:rFonts w:hint="eastAsia" w:asciiTheme="minorEastAsia" w:hAnsiTheme="minorEastAsia" w:eastAsiaTheme="minorEastAsia"/>
          <w:color w:val="auto"/>
          <w:sz w:val="21"/>
          <w:szCs w:val="21"/>
        </w:rPr>
        <w:t>应要求投标人对细微偏差进行澄清</w:t>
      </w:r>
      <w:r>
        <w:rPr>
          <w:rFonts w:hint="eastAsia" w:asciiTheme="minorEastAsia" w:hAnsiTheme="minorEastAsia" w:eastAsiaTheme="minorEastAsia"/>
          <w:color w:val="auto"/>
          <w:spacing w:val="-46"/>
          <w:sz w:val="21"/>
          <w:szCs w:val="21"/>
        </w:rPr>
        <w:t>，</w:t>
      </w:r>
      <w:r>
        <w:rPr>
          <w:rFonts w:hint="eastAsia" w:asciiTheme="minorEastAsia" w:hAnsiTheme="minorEastAsia" w:eastAsiaTheme="minorEastAsia"/>
          <w:color w:val="auto"/>
          <w:sz w:val="21"/>
          <w:szCs w:val="21"/>
        </w:rPr>
        <w:t>只有投标人的澄清文件被评标委员会接受</w:t>
      </w:r>
      <w:r>
        <w:rPr>
          <w:rFonts w:hint="eastAsia" w:asciiTheme="minorEastAsia" w:hAnsiTheme="minorEastAsia" w:eastAsiaTheme="minorEastAsia"/>
          <w:color w:val="auto"/>
          <w:spacing w:val="-46"/>
          <w:sz w:val="21"/>
          <w:szCs w:val="21"/>
        </w:rPr>
        <w:t>，</w:t>
      </w:r>
      <w:r>
        <w:rPr>
          <w:rFonts w:hint="eastAsia" w:asciiTheme="minorEastAsia" w:hAnsiTheme="minorEastAsia" w:eastAsiaTheme="minorEastAsia"/>
          <w:color w:val="auto"/>
          <w:sz w:val="21"/>
          <w:szCs w:val="21"/>
        </w:rPr>
        <w:t>投标人才能参加评标价的最终评比</w:t>
      </w:r>
      <w:r>
        <w:rPr>
          <w:rFonts w:hint="eastAsia" w:asciiTheme="minorEastAsia" w:hAnsiTheme="minorEastAsia" w:eastAsiaTheme="minorEastAsia"/>
          <w:color w:val="auto"/>
          <w:spacing w:val="-46"/>
          <w:sz w:val="21"/>
          <w:szCs w:val="21"/>
        </w:rPr>
        <w:t>。</w:t>
      </w:r>
      <w:r>
        <w:rPr>
          <w:rFonts w:hint="eastAsia" w:asciiTheme="minorEastAsia" w:hAnsiTheme="minorEastAsia" w:eastAsiaTheme="minorEastAsia"/>
          <w:color w:val="auto"/>
          <w:sz w:val="21"/>
          <w:szCs w:val="21"/>
        </w:rPr>
        <w:t>如果采用技术评分最低标价法或综合评分法评标，可在相关评分因素的评分中酌情扣分；</w:t>
      </w:r>
    </w:p>
    <w:p>
      <w:pPr>
        <w:pStyle w:val="3"/>
        <w:kinsoku w:val="0"/>
        <w:overflowPunct w:val="0"/>
        <w:spacing w:line="360" w:lineRule="auto"/>
        <w:ind w:left="149" w:right="135" w:firstLine="36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pacing w:val="-1"/>
          <w:sz w:val="21"/>
          <w:szCs w:val="21"/>
        </w:rPr>
        <w:t>（</w:t>
      </w:r>
      <w:r>
        <w:rPr>
          <w:rFonts w:cs="Times New Roman" w:asciiTheme="minorEastAsia" w:hAnsiTheme="minorEastAsia" w:eastAsiaTheme="minorEastAsia"/>
          <w:color w:val="auto"/>
          <w:spacing w:val="-1"/>
          <w:sz w:val="21"/>
          <w:szCs w:val="21"/>
        </w:rPr>
        <w:t>3</w:t>
      </w:r>
      <w:r>
        <w:rPr>
          <w:rFonts w:hint="eastAsia" w:asciiTheme="minorEastAsia" w:hAnsiTheme="minorEastAsia" w:eastAsiaTheme="minorEastAsia"/>
          <w:color w:val="auto"/>
          <w:spacing w:val="-1"/>
          <w:sz w:val="21"/>
          <w:szCs w:val="21"/>
        </w:rPr>
        <w:t>）对于本章第</w:t>
      </w:r>
      <w:r>
        <w:rPr>
          <w:rFonts w:cs="Times New Roman" w:asciiTheme="minorEastAsia" w:hAnsiTheme="minorEastAsia" w:eastAsiaTheme="minorEastAsia"/>
          <w:color w:val="auto"/>
          <w:sz w:val="21"/>
          <w:szCs w:val="21"/>
        </w:rPr>
        <w:t>1.12.3</w:t>
      </w:r>
      <w:r>
        <w:rPr>
          <w:rFonts w:hint="eastAsia" w:asciiTheme="minorEastAsia" w:hAnsiTheme="minorEastAsia" w:eastAsiaTheme="minorEastAsia"/>
          <w:color w:val="auto"/>
          <w:sz w:val="21"/>
          <w:szCs w:val="21"/>
        </w:rPr>
        <w:t>项（</w:t>
      </w:r>
      <w:r>
        <w:rPr>
          <w:rFonts w:cs="Times New Roman" w:asciiTheme="minorEastAsia" w:hAnsiTheme="minorEastAsia" w:eastAsiaTheme="minorEastAsia"/>
          <w:color w:val="auto"/>
          <w:sz w:val="21"/>
          <w:szCs w:val="21"/>
        </w:rPr>
        <w:t>3</w:t>
      </w:r>
      <w:r>
        <w:rPr>
          <w:rFonts w:hint="eastAsia" w:asciiTheme="minorEastAsia" w:hAnsiTheme="minorEastAsia" w:eastAsiaTheme="minorEastAsia"/>
          <w:color w:val="auto"/>
          <w:sz w:val="21"/>
          <w:szCs w:val="21"/>
        </w:rPr>
        <w:t>）目所述的细微偏差，可要求投标人对细微偏差进行澄清。</w:t>
      </w:r>
    </w:p>
    <w:p>
      <w:pPr>
        <w:pStyle w:val="3"/>
        <w:kinsoku w:val="0"/>
        <w:overflowPunct w:val="0"/>
        <w:spacing w:line="360" w:lineRule="auto"/>
        <w:ind w:left="149" w:right="222" w:firstLine="479"/>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1.12.5</w:t>
      </w:r>
      <w:r>
        <w:rPr>
          <w:rFonts w:hint="eastAsia" w:asciiTheme="minorEastAsia" w:hAnsiTheme="minorEastAsia" w:eastAsiaTheme="minorEastAsia"/>
          <w:color w:val="auto"/>
          <w:spacing w:val="4"/>
          <w:sz w:val="21"/>
          <w:szCs w:val="21"/>
        </w:rPr>
        <w:t>投标人应根据招标文件的要求提供施工组织设计等内容以对招标文件作</w:t>
      </w:r>
      <w:r>
        <w:rPr>
          <w:rFonts w:hint="eastAsia" w:asciiTheme="minorEastAsia" w:hAnsiTheme="minorEastAsia" w:eastAsiaTheme="minorEastAsia"/>
          <w:color w:val="auto"/>
          <w:sz w:val="21"/>
          <w:szCs w:val="21"/>
        </w:rPr>
        <w:t>出响应。</w:t>
      </w:r>
    </w:p>
    <w:p>
      <w:pPr>
        <w:spacing w:line="360" w:lineRule="auto"/>
        <w:jc w:val="left"/>
        <w:outlineLvl w:val="2"/>
        <w:rPr>
          <w:rFonts w:asciiTheme="minorEastAsia" w:hAnsiTheme="minorEastAsia" w:eastAsiaTheme="minorEastAsia"/>
          <w:b/>
          <w:bCs/>
        </w:rPr>
      </w:pPr>
      <w:r>
        <w:rPr>
          <w:rFonts w:hint="eastAsia" w:asciiTheme="minorEastAsia" w:hAnsiTheme="minorEastAsia" w:eastAsiaTheme="minorEastAsia"/>
          <w:b/>
          <w:bCs/>
        </w:rPr>
        <w:t>2. 招标文件</w:t>
      </w:r>
      <w:bookmarkEnd w:id="52"/>
    </w:p>
    <w:p>
      <w:pPr>
        <w:spacing w:line="360" w:lineRule="auto"/>
        <w:jc w:val="left"/>
        <w:rPr>
          <w:rFonts w:asciiTheme="minorEastAsia" w:hAnsiTheme="minorEastAsia" w:eastAsiaTheme="minorEastAsia"/>
          <w:b/>
          <w:bCs/>
        </w:rPr>
      </w:pPr>
      <w:bookmarkStart w:id="53" w:name="_Toc152045543"/>
      <w:bookmarkEnd w:id="53"/>
      <w:bookmarkStart w:id="54" w:name="_Toc179632561"/>
      <w:bookmarkEnd w:id="54"/>
      <w:bookmarkStart w:id="55" w:name="_Toc144974511"/>
      <w:bookmarkEnd w:id="55"/>
      <w:bookmarkStart w:id="56" w:name="_Toc152042319"/>
      <w:r>
        <w:rPr>
          <w:rFonts w:hint="eastAsia" w:asciiTheme="minorEastAsia" w:hAnsiTheme="minorEastAsia" w:eastAsiaTheme="minorEastAsia"/>
          <w:b/>
          <w:bCs/>
        </w:rPr>
        <w:t>2.1 招标文件的组成</w:t>
      </w:r>
      <w:bookmarkEnd w:id="56"/>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本招标文件包括：</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（1）招标公告；</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（2）投标人须知；</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（3）评标办法；</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（4）合同条款及格式；</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（5）工程量清单；</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（6）图纸</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（7）技术规范；</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（8）工程量清单计量规则</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（9）投标文件格式；</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（10）投标人须知前附表规定的其他资料。</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根据本章第1.10款、第2.2款和第2.3款对招标文件所作的澄清、修改，构成招标文件的组成部分。</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当招标文件、招标文件的澄清或修改等在同一个内容的表述上不一致时，以最后发出的文件为准。</w:t>
      </w:r>
    </w:p>
    <w:p>
      <w:pPr>
        <w:spacing w:line="360" w:lineRule="auto"/>
        <w:jc w:val="left"/>
        <w:rPr>
          <w:rFonts w:asciiTheme="minorEastAsia" w:hAnsiTheme="minorEastAsia" w:eastAsiaTheme="minorEastAsia"/>
          <w:b/>
          <w:bCs/>
        </w:rPr>
      </w:pPr>
      <w:bookmarkStart w:id="57" w:name="_Toc144974512"/>
      <w:bookmarkEnd w:id="57"/>
      <w:bookmarkStart w:id="58" w:name="_Toc152045544"/>
      <w:bookmarkEnd w:id="58"/>
      <w:bookmarkStart w:id="59" w:name="_Toc179632562"/>
      <w:bookmarkEnd w:id="59"/>
      <w:bookmarkStart w:id="60" w:name="_Toc152042320"/>
      <w:r>
        <w:rPr>
          <w:rFonts w:hint="eastAsia" w:asciiTheme="minorEastAsia" w:hAnsiTheme="minorEastAsia" w:eastAsiaTheme="minorEastAsia"/>
          <w:b/>
          <w:bCs/>
        </w:rPr>
        <w:t>2.2 招标文件的澄清</w:t>
      </w:r>
      <w:bookmarkEnd w:id="60"/>
      <w:bookmarkStart w:id="61" w:name="_Toc152045545"/>
      <w:bookmarkEnd w:id="61"/>
      <w:bookmarkStart w:id="62" w:name="_Toc152042321"/>
      <w:bookmarkEnd w:id="62"/>
      <w:bookmarkStart w:id="63" w:name="_Toc283559954"/>
      <w:bookmarkEnd w:id="63"/>
      <w:bookmarkStart w:id="64" w:name="_Toc144974513"/>
      <w:bookmarkEnd w:id="64"/>
      <w:bookmarkStart w:id="65" w:name="_Toc179632563"/>
    </w:p>
    <w:p>
      <w:pPr>
        <w:pStyle w:val="3"/>
        <w:kinsoku w:val="0"/>
        <w:overflowPunct w:val="0"/>
        <w:spacing w:line="360" w:lineRule="auto"/>
        <w:ind w:right="113"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2.2.1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pPr>
        <w:pStyle w:val="3"/>
        <w:kinsoku w:val="0"/>
        <w:overflowPunct w:val="0"/>
        <w:spacing w:line="360" w:lineRule="auto"/>
        <w:ind w:right="113"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2.2.2招标文件的澄清以投标人须知前附表规定的形式发给所有购买招标文件的投标人，但不指明澄清问题的来源。澄清发出的时间距本章第 4.2.1 项规定的投标截止时间不足 15 日，且澄清内容可能影响投标文件编制的，将相应延长投标截止时间。</w:t>
      </w:r>
    </w:p>
    <w:p>
      <w:pPr>
        <w:pStyle w:val="3"/>
        <w:kinsoku w:val="0"/>
        <w:overflowPunct w:val="0"/>
        <w:spacing w:line="360" w:lineRule="auto"/>
        <w:ind w:right="113"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2.2.3投标人应注意及时浏览公共资源交易系统电子平台发出的澄清，因投标人自身原因未及时获知澄清内容而导致的任何后果将由投标人自行承担。</w:t>
      </w:r>
    </w:p>
    <w:bookmarkEnd w:id="65"/>
    <w:p>
      <w:pPr>
        <w:spacing w:line="360" w:lineRule="auto"/>
        <w:jc w:val="left"/>
        <w:rPr>
          <w:rFonts w:asciiTheme="minorEastAsia" w:hAnsiTheme="minorEastAsia" w:eastAsiaTheme="minorEastAsia"/>
          <w:b/>
          <w:bCs/>
        </w:rPr>
      </w:pPr>
      <w:r>
        <w:rPr>
          <w:rFonts w:hint="eastAsia" w:asciiTheme="minorEastAsia" w:hAnsiTheme="minorEastAsia" w:eastAsiaTheme="minorEastAsia"/>
          <w:b/>
          <w:bCs/>
        </w:rPr>
        <w:t>2.3 招标文件的修改</w:t>
      </w:r>
    </w:p>
    <w:p>
      <w:pPr>
        <w:pStyle w:val="3"/>
        <w:kinsoku w:val="0"/>
        <w:overflowPunct w:val="0"/>
        <w:spacing w:line="360" w:lineRule="auto"/>
        <w:ind w:right="113"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2.3.1 </w:t>
      </w:r>
      <w:r>
        <w:rPr>
          <w:rFonts w:hint="eastAsia" w:cs="Times New Roman" w:asciiTheme="minorEastAsia" w:hAnsiTheme="minorEastAsia" w:eastAsiaTheme="minorEastAsia"/>
          <w:color w:val="auto"/>
          <w:sz w:val="21"/>
          <w:szCs w:val="21"/>
        </w:rPr>
        <w:t xml:space="preserve">招标人以投标人须知前附表规定的形式修改招标文件，并通知所有已购买招标文件的投标人。修改招标文件的时间距本章第 </w:t>
      </w:r>
      <w:r>
        <w:rPr>
          <w:rFonts w:cs="Times New Roman" w:asciiTheme="minorEastAsia" w:hAnsiTheme="minorEastAsia" w:eastAsiaTheme="minorEastAsia"/>
          <w:color w:val="auto"/>
          <w:sz w:val="21"/>
          <w:szCs w:val="21"/>
        </w:rPr>
        <w:t xml:space="preserve">4.2.1 </w:t>
      </w:r>
      <w:r>
        <w:rPr>
          <w:rFonts w:hint="eastAsia" w:cs="Times New Roman" w:asciiTheme="minorEastAsia" w:hAnsiTheme="minorEastAsia" w:eastAsiaTheme="minorEastAsia"/>
          <w:color w:val="auto"/>
          <w:sz w:val="21"/>
          <w:szCs w:val="21"/>
        </w:rPr>
        <w:t>项规定的投标截止时间不足</w:t>
      </w:r>
      <w:r>
        <w:rPr>
          <w:rFonts w:cs="Times New Roman" w:asciiTheme="minorEastAsia" w:hAnsiTheme="minorEastAsia" w:eastAsiaTheme="minorEastAsia"/>
          <w:color w:val="auto"/>
          <w:sz w:val="21"/>
          <w:szCs w:val="21"/>
        </w:rPr>
        <w:t xml:space="preserve">15 </w:t>
      </w:r>
      <w:r>
        <w:rPr>
          <w:rFonts w:hint="eastAsia" w:cs="Times New Roman" w:asciiTheme="minorEastAsia" w:hAnsiTheme="minorEastAsia" w:eastAsiaTheme="minorEastAsia"/>
          <w:color w:val="auto"/>
          <w:sz w:val="21"/>
          <w:szCs w:val="21"/>
        </w:rPr>
        <w:t>日，且修改内容可能影响投标文件编制的，将相应延长投标截止时间。</w:t>
      </w:r>
    </w:p>
    <w:p>
      <w:pPr>
        <w:spacing w:line="360" w:lineRule="auto"/>
        <w:ind w:firstLine="420" w:firstLineChars="200"/>
        <w:jc w:val="left"/>
        <w:rPr>
          <w:rFonts w:asciiTheme="minorEastAsia" w:hAnsiTheme="minorEastAsia" w:eastAsiaTheme="minorEastAsia"/>
          <w:bCs/>
        </w:rPr>
      </w:pPr>
      <w:bookmarkStart w:id="66" w:name="_Toc393441358"/>
      <w:bookmarkEnd w:id="66"/>
      <w:bookmarkStart w:id="67" w:name="_Toc179632564"/>
      <w:bookmarkEnd w:id="67"/>
      <w:bookmarkStart w:id="68" w:name="_Toc144974514"/>
      <w:bookmarkEnd w:id="68"/>
      <w:bookmarkStart w:id="69" w:name="_Toc152045546"/>
      <w:bookmarkEnd w:id="69"/>
      <w:r>
        <w:rPr>
          <w:rFonts w:hint="eastAsia" w:asciiTheme="minorEastAsia" w:hAnsiTheme="minorEastAsia" w:eastAsiaTheme="minorEastAsia"/>
        </w:rPr>
        <w:t>2.3.2投标人应注意及时浏览公共资源交易系统电子平台发出的修改，因投标人自身原</w:t>
      </w:r>
      <w:r>
        <w:rPr>
          <w:rFonts w:hint="eastAsia" w:asciiTheme="minorEastAsia" w:hAnsiTheme="minorEastAsia" w:eastAsiaTheme="minorEastAsia"/>
          <w:bCs/>
        </w:rPr>
        <w:t>因未及时获知澄清内容而导致的任何后果将由投标人自行承担。</w:t>
      </w:r>
    </w:p>
    <w:p>
      <w:pPr>
        <w:spacing w:line="360" w:lineRule="auto"/>
        <w:jc w:val="left"/>
        <w:rPr>
          <w:rFonts w:asciiTheme="minorEastAsia" w:hAnsiTheme="minorEastAsia" w:eastAsiaTheme="minorEastAsia"/>
          <w:b/>
          <w:bCs/>
        </w:rPr>
      </w:pPr>
      <w:r>
        <w:rPr>
          <w:rFonts w:hint="eastAsia" w:asciiTheme="minorEastAsia" w:hAnsiTheme="minorEastAsia" w:eastAsiaTheme="minorEastAsia"/>
          <w:b/>
          <w:bCs/>
        </w:rPr>
        <w:t>2.4 招标文件的异议</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投标人或其他利害关系人对招标文件有异议的，应在投标截止时间</w:t>
      </w:r>
      <w:r>
        <w:rPr>
          <w:rFonts w:cs="Times New Roman" w:asciiTheme="minorEastAsia" w:hAnsiTheme="minorEastAsia" w:eastAsiaTheme="minorEastAsia"/>
          <w:color w:val="auto"/>
          <w:sz w:val="21"/>
          <w:szCs w:val="21"/>
        </w:rPr>
        <w:t>10</w:t>
      </w:r>
      <w:r>
        <w:rPr>
          <w:rFonts w:hint="eastAsia" w:cs="Times New Roman" w:asciiTheme="minorEastAsia" w:hAnsiTheme="minorEastAsia" w:eastAsiaTheme="minorEastAsia"/>
          <w:color w:val="auto"/>
          <w:sz w:val="21"/>
          <w:szCs w:val="21"/>
        </w:rPr>
        <w:t>日前以网上形式提出。招标人将在收到异议之日起</w:t>
      </w:r>
      <w:r>
        <w:rPr>
          <w:rFonts w:cs="Times New Roman" w:asciiTheme="minorEastAsia" w:hAnsiTheme="minorEastAsia" w:eastAsiaTheme="minorEastAsia"/>
          <w:color w:val="auto"/>
          <w:sz w:val="21"/>
          <w:szCs w:val="21"/>
        </w:rPr>
        <w:t>3</w:t>
      </w:r>
      <w:r>
        <w:rPr>
          <w:rFonts w:hint="eastAsia" w:cs="Times New Roman" w:asciiTheme="minorEastAsia" w:hAnsiTheme="minorEastAsia" w:eastAsiaTheme="minorEastAsia"/>
          <w:color w:val="auto"/>
          <w:sz w:val="21"/>
          <w:szCs w:val="21"/>
        </w:rPr>
        <w:t>日内作出答复；作出答复前，将暂停招标投标活动。</w:t>
      </w:r>
    </w:p>
    <w:p>
      <w:pPr>
        <w:spacing w:line="360" w:lineRule="auto"/>
        <w:jc w:val="left"/>
        <w:outlineLvl w:val="2"/>
        <w:rPr>
          <w:rFonts w:asciiTheme="minorEastAsia" w:hAnsiTheme="minorEastAsia" w:eastAsiaTheme="minorEastAsia"/>
          <w:b/>
          <w:bCs/>
        </w:rPr>
      </w:pPr>
      <w:r>
        <w:rPr>
          <w:rFonts w:hint="eastAsia" w:asciiTheme="minorEastAsia" w:hAnsiTheme="minorEastAsia" w:eastAsiaTheme="minorEastAsia"/>
          <w:b/>
          <w:bCs/>
        </w:rPr>
        <w:t>3. 投标文件</w:t>
      </w:r>
    </w:p>
    <w:p>
      <w:pPr>
        <w:spacing w:line="360" w:lineRule="auto"/>
        <w:jc w:val="left"/>
        <w:rPr>
          <w:rFonts w:asciiTheme="minorEastAsia" w:hAnsiTheme="minorEastAsia" w:eastAsiaTheme="minorEastAsia"/>
          <w:b/>
          <w:bCs/>
        </w:rPr>
      </w:pPr>
      <w:bookmarkStart w:id="70" w:name="_Toc152042323"/>
      <w:bookmarkEnd w:id="70"/>
      <w:bookmarkStart w:id="71" w:name="_Toc152045547"/>
      <w:bookmarkEnd w:id="71"/>
      <w:bookmarkStart w:id="72" w:name="_Toc144974515"/>
      <w:bookmarkEnd w:id="72"/>
      <w:bookmarkStart w:id="73" w:name="_Toc179632565"/>
      <w:r>
        <w:rPr>
          <w:rFonts w:hint="eastAsia" w:asciiTheme="minorEastAsia" w:hAnsiTheme="minorEastAsia" w:eastAsiaTheme="minorEastAsia"/>
          <w:b/>
          <w:bCs/>
        </w:rPr>
        <w:t>3.1 投标文件的组成</w:t>
      </w:r>
      <w:bookmarkEnd w:id="73"/>
    </w:p>
    <w:p>
      <w:pPr>
        <w:pStyle w:val="2"/>
        <w:spacing w:line="360" w:lineRule="auto"/>
        <w:ind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3.1.1投标文件应包括下列内容：</w:t>
      </w:r>
    </w:p>
    <w:p>
      <w:pPr>
        <w:spacing w:line="360" w:lineRule="auto"/>
        <w:ind w:firstLine="359" w:firstLineChars="171"/>
        <w:jc w:val="left"/>
        <w:rPr>
          <w:rFonts w:asciiTheme="minorEastAsia" w:hAnsiTheme="minorEastAsia" w:eastAsiaTheme="minorEastAsia"/>
        </w:rPr>
      </w:pPr>
      <w:r>
        <w:rPr>
          <w:rFonts w:hint="eastAsia" w:asciiTheme="minorEastAsia" w:hAnsiTheme="minorEastAsia" w:eastAsiaTheme="minorEastAsia"/>
        </w:rPr>
        <w:t>第一个信封（商务及技术文件）：</w:t>
      </w:r>
    </w:p>
    <w:p>
      <w:pPr>
        <w:spacing w:line="360" w:lineRule="auto"/>
        <w:ind w:firstLine="359" w:firstLineChars="171"/>
        <w:jc w:val="left"/>
        <w:rPr>
          <w:rFonts w:asciiTheme="minorEastAsia" w:hAnsiTheme="minorEastAsia" w:eastAsiaTheme="minorEastAsia"/>
        </w:rPr>
      </w:pPr>
      <w:r>
        <w:rPr>
          <w:rFonts w:hint="eastAsia" w:asciiTheme="minorEastAsia" w:hAnsiTheme="minorEastAsia" w:eastAsiaTheme="minorEastAsia"/>
        </w:rPr>
        <w:t>（1）投标函及投标函附录；</w:t>
      </w:r>
    </w:p>
    <w:p>
      <w:pPr>
        <w:spacing w:line="360" w:lineRule="auto"/>
        <w:ind w:firstLine="359" w:firstLineChars="171"/>
        <w:jc w:val="left"/>
        <w:rPr>
          <w:rFonts w:asciiTheme="minorEastAsia" w:hAnsiTheme="minorEastAsia" w:eastAsiaTheme="minorEastAsia"/>
        </w:rPr>
      </w:pPr>
      <w:r>
        <w:rPr>
          <w:rFonts w:hint="eastAsia" w:asciiTheme="minorEastAsia" w:hAnsiTheme="minorEastAsia" w:eastAsiaTheme="minorEastAsia"/>
        </w:rPr>
        <w:t>（2）授权委托书或法定代表人身份证明；</w:t>
      </w:r>
    </w:p>
    <w:p>
      <w:pPr>
        <w:spacing w:line="360" w:lineRule="auto"/>
        <w:ind w:firstLine="359" w:firstLineChars="171"/>
        <w:jc w:val="left"/>
        <w:rPr>
          <w:rFonts w:asciiTheme="minorEastAsia" w:hAnsiTheme="minorEastAsia" w:eastAsiaTheme="minorEastAsia"/>
        </w:rPr>
      </w:pPr>
      <w:r>
        <w:rPr>
          <w:rFonts w:hint="eastAsia" w:asciiTheme="minorEastAsia" w:hAnsiTheme="minorEastAsia" w:eastAsiaTheme="minorEastAsia"/>
        </w:rPr>
        <w:t>（3）投标保证金；</w:t>
      </w:r>
    </w:p>
    <w:p>
      <w:pPr>
        <w:spacing w:line="360" w:lineRule="auto"/>
        <w:ind w:firstLine="359" w:firstLineChars="171"/>
        <w:jc w:val="left"/>
        <w:rPr>
          <w:rFonts w:asciiTheme="minorEastAsia" w:hAnsiTheme="minorEastAsia" w:eastAsiaTheme="minorEastAsia"/>
        </w:rPr>
      </w:pPr>
      <w:r>
        <w:rPr>
          <w:rFonts w:hint="eastAsia" w:asciiTheme="minorEastAsia" w:hAnsiTheme="minorEastAsia" w:eastAsiaTheme="minorEastAsia"/>
        </w:rPr>
        <w:t>（4）施工组织设计；</w:t>
      </w:r>
    </w:p>
    <w:p>
      <w:pPr>
        <w:spacing w:line="360" w:lineRule="auto"/>
        <w:ind w:firstLine="359" w:firstLineChars="171"/>
        <w:jc w:val="left"/>
        <w:rPr>
          <w:rFonts w:asciiTheme="minorEastAsia" w:hAnsiTheme="minorEastAsia" w:eastAsiaTheme="minorEastAsia"/>
        </w:rPr>
      </w:pPr>
      <w:r>
        <w:rPr>
          <w:rFonts w:hint="eastAsia" w:asciiTheme="minorEastAsia" w:hAnsiTheme="minorEastAsia" w:eastAsiaTheme="minorEastAsia"/>
        </w:rPr>
        <w:t>（5）项目管理机构；</w:t>
      </w:r>
    </w:p>
    <w:p>
      <w:pPr>
        <w:spacing w:line="360" w:lineRule="auto"/>
        <w:ind w:firstLine="359" w:firstLineChars="171"/>
        <w:jc w:val="left"/>
        <w:rPr>
          <w:rFonts w:asciiTheme="minorEastAsia" w:hAnsiTheme="minorEastAsia" w:eastAsiaTheme="minorEastAsia"/>
        </w:rPr>
      </w:pPr>
      <w:r>
        <w:rPr>
          <w:rFonts w:hint="eastAsia" w:asciiTheme="minorEastAsia" w:hAnsiTheme="minorEastAsia" w:eastAsiaTheme="minorEastAsia"/>
        </w:rPr>
        <w:t>（6）拟分包项目情况表</w:t>
      </w:r>
    </w:p>
    <w:p>
      <w:pPr>
        <w:spacing w:line="360" w:lineRule="auto"/>
        <w:ind w:firstLine="359" w:firstLineChars="171"/>
        <w:jc w:val="left"/>
        <w:rPr>
          <w:rFonts w:asciiTheme="minorEastAsia" w:hAnsiTheme="minorEastAsia" w:eastAsiaTheme="minorEastAsia"/>
        </w:rPr>
      </w:pPr>
      <w:r>
        <w:rPr>
          <w:rFonts w:hint="eastAsia" w:asciiTheme="minorEastAsia" w:hAnsiTheme="minorEastAsia" w:eastAsiaTheme="minorEastAsia"/>
        </w:rPr>
        <w:t>（7）资格审查资料；</w:t>
      </w:r>
    </w:p>
    <w:p>
      <w:pPr>
        <w:spacing w:line="360" w:lineRule="auto"/>
        <w:ind w:firstLine="359" w:firstLineChars="171"/>
        <w:jc w:val="left"/>
        <w:rPr>
          <w:rFonts w:asciiTheme="minorEastAsia" w:hAnsiTheme="minorEastAsia" w:eastAsiaTheme="minorEastAsia"/>
        </w:rPr>
      </w:pPr>
      <w:r>
        <w:rPr>
          <w:rFonts w:hint="eastAsia" w:asciiTheme="minorEastAsia" w:hAnsiTheme="minorEastAsia" w:eastAsiaTheme="minorEastAsia"/>
        </w:rPr>
        <w:t>（8）其他资料。</w:t>
      </w:r>
    </w:p>
    <w:p>
      <w:pPr>
        <w:spacing w:line="360" w:lineRule="auto"/>
        <w:ind w:firstLine="359" w:firstLineChars="171"/>
        <w:jc w:val="left"/>
        <w:rPr>
          <w:rFonts w:asciiTheme="minorEastAsia" w:hAnsiTheme="minorEastAsia" w:eastAsiaTheme="minorEastAsia"/>
        </w:rPr>
      </w:pPr>
      <w:r>
        <w:rPr>
          <w:rFonts w:hint="eastAsia" w:asciiTheme="minorEastAsia" w:hAnsiTheme="minorEastAsia" w:eastAsiaTheme="minorEastAsia"/>
        </w:rPr>
        <w:t>第二个信封（报价文件）</w:t>
      </w:r>
    </w:p>
    <w:p>
      <w:pPr>
        <w:numPr>
          <w:ilvl w:val="0"/>
          <w:numId w:val="1"/>
        </w:numPr>
        <w:spacing w:line="360" w:lineRule="auto"/>
        <w:ind w:firstLine="359" w:firstLineChars="171"/>
        <w:jc w:val="left"/>
        <w:rPr>
          <w:rFonts w:asciiTheme="minorEastAsia" w:hAnsiTheme="minorEastAsia" w:eastAsiaTheme="minorEastAsia"/>
        </w:rPr>
      </w:pPr>
      <w:r>
        <w:rPr>
          <w:rFonts w:hint="eastAsia" w:asciiTheme="minorEastAsia" w:hAnsiTheme="minorEastAsia" w:eastAsiaTheme="minorEastAsia"/>
        </w:rPr>
        <w:t>投标函；</w:t>
      </w:r>
    </w:p>
    <w:p>
      <w:pPr>
        <w:numPr>
          <w:ilvl w:val="0"/>
          <w:numId w:val="1"/>
        </w:numPr>
        <w:spacing w:line="360" w:lineRule="auto"/>
        <w:ind w:firstLine="359" w:firstLineChars="171"/>
        <w:jc w:val="left"/>
        <w:rPr>
          <w:rFonts w:asciiTheme="minorEastAsia" w:hAnsiTheme="minorEastAsia" w:eastAsiaTheme="minorEastAsia"/>
        </w:rPr>
      </w:pPr>
      <w:r>
        <w:rPr>
          <w:rFonts w:hint="eastAsia" w:asciiTheme="minorEastAsia" w:hAnsiTheme="minorEastAsia" w:eastAsiaTheme="minorEastAsia"/>
        </w:rPr>
        <w:t>已标价工程量清单；</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bookmarkStart w:id="74" w:name="_Toc179632566"/>
      <w:bookmarkEnd w:id="74"/>
      <w:bookmarkStart w:id="75" w:name="_Toc152042324"/>
      <w:bookmarkEnd w:id="75"/>
      <w:bookmarkStart w:id="76" w:name="_Toc152045548"/>
      <w:bookmarkEnd w:id="76"/>
      <w:bookmarkStart w:id="77" w:name="_Toc144974516"/>
      <w:r>
        <w:rPr>
          <w:rFonts w:hint="eastAsia" w:cs="Times New Roman" w:asciiTheme="minorEastAsia" w:hAnsiTheme="minorEastAsia" w:eastAsiaTheme="minorEastAsia"/>
          <w:color w:val="auto"/>
          <w:sz w:val="21"/>
          <w:szCs w:val="21"/>
        </w:rPr>
        <w:t>投标人在评标过程中作出的符合法律法规和招标文件规定的澄清确认，构成投标文件的组成部分。</w:t>
      </w:r>
    </w:p>
    <w:p>
      <w:pPr>
        <w:pStyle w:val="3"/>
        <w:kinsoku w:val="0"/>
        <w:overflowPunct w:val="0"/>
        <w:spacing w:line="360" w:lineRule="auto"/>
        <w:jc w:val="left"/>
        <w:rPr>
          <w:rFonts w:cs="Times New Roman" w:asciiTheme="minorEastAsia" w:hAnsiTheme="minorEastAsia" w:eastAsiaTheme="minorEastAsia"/>
          <w:b/>
          <w:color w:val="auto"/>
          <w:sz w:val="21"/>
          <w:szCs w:val="21"/>
        </w:rPr>
      </w:pPr>
      <w:r>
        <w:rPr>
          <w:rFonts w:hint="eastAsia" w:asciiTheme="minorEastAsia" w:hAnsiTheme="minorEastAsia" w:eastAsiaTheme="minorEastAsia"/>
          <w:b/>
          <w:bCs/>
          <w:color w:val="auto"/>
          <w:sz w:val="21"/>
          <w:szCs w:val="21"/>
        </w:rPr>
        <w:t>3.2 投</w:t>
      </w:r>
      <w:r>
        <w:rPr>
          <w:rFonts w:hint="eastAsia" w:cs="Times New Roman" w:asciiTheme="minorEastAsia" w:hAnsiTheme="minorEastAsia" w:eastAsiaTheme="minorEastAsia"/>
          <w:b/>
          <w:color w:val="auto"/>
          <w:sz w:val="21"/>
          <w:szCs w:val="21"/>
        </w:rPr>
        <w:t>标报价</w:t>
      </w:r>
      <w:bookmarkEnd w:id="77"/>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3.2.1  </w:t>
      </w:r>
      <w:r>
        <w:rPr>
          <w:rFonts w:hint="eastAsia" w:cs="Times New Roman" w:asciiTheme="minorEastAsia" w:hAnsiTheme="minorEastAsia" w:eastAsiaTheme="minorEastAsia"/>
          <w:color w:val="auto"/>
          <w:sz w:val="21"/>
          <w:szCs w:val="21"/>
        </w:rPr>
        <w:t>投标报价应包括国家规定的增值税税金，除投标人须知前附表另有规定外， 增值税税金按一般计税方法计算。投标人应按第九章“投标文件格式”的要求在投标函中进行报价并填写工程量清单相应表格。</w:t>
      </w:r>
    </w:p>
    <w:p>
      <w:pPr>
        <w:pStyle w:val="3"/>
        <w:kinsoku w:val="0"/>
        <w:overflowPunct w:val="0"/>
        <w:spacing w:line="360" w:lineRule="auto"/>
        <w:ind w:firstLine="210" w:firstLineChars="1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工程量清单的填写分下列两种方式。投标人应按投标人须知前附表规定的方式填写工程量清单。</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cs="Times New Roman" w:asciiTheme="minorEastAsia" w:hAnsiTheme="minorEastAsia" w:eastAsiaTheme="minorEastAsia"/>
          <w:color w:val="auto"/>
          <w:sz w:val="21"/>
          <w:szCs w:val="21"/>
        </w:rPr>
        <w:t>）本项目招标采用工程量固化清单，招标人在出售招标文件的同时向投标人提供工程量固化清单电子文件，或将工程量固化清单电子文件上传至投标人须知前附表载明的网站供投标人自行下载。投标人填写工程量清单中各子目的单价及总额价，即可完成投标工程量清单的编制，确定投标报价，并打印出投标工程量清单，编入投标文件。投标人未在工程量清单中填入单价或总额价的工程子目，将被认为其已包含在工程量清单其他子目的单价和总额价中，招标人将不予支付。</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 xml:space="preserve">投标人必须严格遵循工程量固化清单电子文件中的数据、格式及运算定义，并将已填写完毕的投标工程量清单电子文件单独拷入招标人提供的光盘（或 </w:t>
      </w:r>
      <w:r>
        <w:rPr>
          <w:rFonts w:cs="Times New Roman" w:asciiTheme="minorEastAsia" w:hAnsiTheme="minorEastAsia" w:eastAsiaTheme="minorEastAsia"/>
          <w:color w:val="auto"/>
          <w:sz w:val="21"/>
          <w:szCs w:val="21"/>
        </w:rPr>
        <w:t xml:space="preserve">U </w:t>
      </w:r>
      <w:r>
        <w:rPr>
          <w:rFonts w:hint="eastAsia" w:cs="Times New Roman" w:asciiTheme="minorEastAsia" w:hAnsiTheme="minorEastAsia" w:eastAsiaTheme="minorEastAsia"/>
          <w:color w:val="auto"/>
          <w:sz w:val="21"/>
          <w:szCs w:val="21"/>
        </w:rPr>
        <w:t>盘）中密封在投标文件内一并交回。严禁投标人修改工程量固化清单电子文件中的数据、格式及运算定义。</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投标人根据招标人提供的工程量固化清单电子文件填报完成并打印的投标工程量清单中的投标报价和投标函大写金额报价应一致，如果报价金额出现差异，其投标将被否决。</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cs="Times New Roman" w:asciiTheme="minorEastAsia" w:hAnsiTheme="minorEastAsia" w:eastAsiaTheme="minorEastAsia"/>
          <w:color w:val="auto"/>
          <w:sz w:val="21"/>
          <w:szCs w:val="21"/>
        </w:rPr>
        <w:t>）本项目招标由招标人提供书面工程量清单，由投标人按照招标人提供的工程量清单填写本合同各工程子目的单价、合价和总额价。评标委员会将按照第三章“评标办法”的规定对投标价进行算术性错误修正及其他错误修正。</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3.2.2  </w:t>
      </w:r>
      <w:r>
        <w:rPr>
          <w:rFonts w:hint="eastAsia" w:cs="Times New Roman" w:asciiTheme="minorEastAsia" w:hAnsiTheme="minorEastAsia" w:eastAsiaTheme="minorEastAsia"/>
          <w:color w:val="auto"/>
          <w:sz w:val="21"/>
          <w:szCs w:val="21"/>
        </w:rPr>
        <w:t>投标人应充分了解本项目的总体情况以及影响投标报价的其他要素。</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3.2.3 </w:t>
      </w:r>
      <w:r>
        <w:rPr>
          <w:rFonts w:hint="eastAsia" w:cs="Times New Roman" w:asciiTheme="minorEastAsia" w:hAnsiTheme="minorEastAsia" w:eastAsiaTheme="minorEastAsia"/>
          <w:color w:val="auto"/>
          <w:sz w:val="21"/>
          <w:szCs w:val="21"/>
        </w:rPr>
        <w:t>本项目的报价方式见投标人须知前附表。投标人在投标截止时间前修改投标函中的投标总报价，应同时修改投标文件</w:t>
      </w:r>
      <w:r>
        <w:rPr>
          <w:rFonts w:cs="Times New Roman" w:asciiTheme="minorEastAsia" w:hAnsiTheme="minorEastAsia" w:eastAsiaTheme="minorEastAsia"/>
          <w:color w:val="auto"/>
          <w:sz w:val="21"/>
          <w:szCs w:val="21"/>
        </w:rPr>
        <w:t>“</w:t>
      </w:r>
      <w:r>
        <w:rPr>
          <w:rFonts w:hint="eastAsia" w:cs="Times New Roman" w:asciiTheme="minorEastAsia" w:hAnsiTheme="minorEastAsia" w:eastAsiaTheme="minorEastAsia"/>
          <w:color w:val="auto"/>
          <w:sz w:val="21"/>
          <w:szCs w:val="21"/>
        </w:rPr>
        <w:t>已标价工程量清单</w:t>
      </w:r>
      <w:r>
        <w:rPr>
          <w:rFonts w:cs="Times New Roman" w:asciiTheme="minorEastAsia" w:hAnsiTheme="minorEastAsia" w:eastAsiaTheme="minorEastAsia"/>
          <w:color w:val="auto"/>
          <w:sz w:val="21"/>
          <w:szCs w:val="21"/>
        </w:rPr>
        <w:t>”</w:t>
      </w:r>
      <w:r>
        <w:rPr>
          <w:rFonts w:hint="eastAsia" w:cs="Times New Roman" w:asciiTheme="minorEastAsia" w:hAnsiTheme="minorEastAsia" w:eastAsiaTheme="minorEastAsia"/>
          <w:color w:val="auto"/>
          <w:sz w:val="21"/>
          <w:szCs w:val="21"/>
        </w:rPr>
        <w:t xml:space="preserve">中的相应报价。此修改须符合本章第 </w:t>
      </w:r>
      <w:r>
        <w:rPr>
          <w:rFonts w:cs="Times New Roman" w:asciiTheme="minorEastAsia" w:hAnsiTheme="minorEastAsia" w:eastAsiaTheme="minorEastAsia"/>
          <w:color w:val="auto"/>
          <w:sz w:val="21"/>
          <w:szCs w:val="21"/>
        </w:rPr>
        <w:t xml:space="preserve">4.3 </w:t>
      </w:r>
      <w:r>
        <w:rPr>
          <w:rFonts w:hint="eastAsia" w:cs="Times New Roman" w:asciiTheme="minorEastAsia" w:hAnsiTheme="minorEastAsia" w:eastAsiaTheme="minorEastAsia"/>
          <w:color w:val="auto"/>
          <w:sz w:val="21"/>
          <w:szCs w:val="21"/>
        </w:rPr>
        <w:t>款的有关要求。</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3.2.4 </w:t>
      </w:r>
      <w:r>
        <w:rPr>
          <w:rFonts w:hint="eastAsia" w:cs="Times New Roman" w:asciiTheme="minorEastAsia" w:hAnsiTheme="minorEastAsia" w:eastAsiaTheme="minorEastAsia"/>
          <w:color w:val="auto"/>
          <w:sz w:val="21"/>
          <w:szCs w:val="21"/>
        </w:rPr>
        <w:t>投标人如果发现工程量清单中的数量与图纸中数量不一致时，应立即通知招标人核查，除非招标人以书面方式予以更正，否则，应以工程量清单中列出的数量为准。</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3.2.5  </w:t>
      </w:r>
      <w:r>
        <w:rPr>
          <w:rFonts w:hint="eastAsia" w:cs="Times New Roman" w:asciiTheme="minorEastAsia" w:hAnsiTheme="minorEastAsia" w:eastAsiaTheme="minorEastAsia"/>
          <w:color w:val="auto"/>
          <w:sz w:val="21"/>
          <w:szCs w:val="21"/>
        </w:rPr>
        <w:t>投标人应根据《公路水运工程安全生产监督管理办法》，在投标总价中计入安全生产费用，安全生产费用应符合合同条款第</w:t>
      </w:r>
      <w:r>
        <w:rPr>
          <w:rFonts w:cs="Times New Roman" w:asciiTheme="minorEastAsia" w:hAnsiTheme="minorEastAsia" w:eastAsiaTheme="minorEastAsia"/>
          <w:color w:val="auto"/>
          <w:sz w:val="21"/>
          <w:szCs w:val="21"/>
        </w:rPr>
        <w:t xml:space="preserve">9.2.5 </w:t>
      </w:r>
      <w:r>
        <w:rPr>
          <w:rFonts w:hint="eastAsia" w:cs="Times New Roman" w:asciiTheme="minorEastAsia" w:hAnsiTheme="minorEastAsia" w:eastAsiaTheme="minorEastAsia"/>
          <w:color w:val="auto"/>
          <w:sz w:val="21"/>
          <w:szCs w:val="21"/>
        </w:rPr>
        <w:t xml:space="preserve">项的规定。工程量清单第 </w:t>
      </w:r>
      <w:r>
        <w:rPr>
          <w:rFonts w:cs="Times New Roman" w:asciiTheme="minorEastAsia" w:hAnsiTheme="minorEastAsia" w:eastAsiaTheme="minorEastAsia"/>
          <w:color w:val="auto"/>
          <w:sz w:val="21"/>
          <w:szCs w:val="21"/>
        </w:rPr>
        <w:t>100</w:t>
      </w:r>
      <w:r>
        <w:rPr>
          <w:rFonts w:hint="eastAsia" w:cs="Times New Roman" w:asciiTheme="minorEastAsia" w:hAnsiTheme="minorEastAsia" w:eastAsiaTheme="minorEastAsia"/>
          <w:color w:val="auto"/>
          <w:sz w:val="21"/>
          <w:szCs w:val="21"/>
        </w:rPr>
        <w:t>章内列有上述安全生产费的支付子目，由投标人按招标文件的规定填写总额价。</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3.2.6 </w:t>
      </w:r>
      <w:r>
        <w:rPr>
          <w:rFonts w:hint="eastAsia" w:cs="Times New Roman" w:asciiTheme="minorEastAsia" w:hAnsiTheme="minorEastAsia" w:eastAsiaTheme="minorEastAsia"/>
          <w:color w:val="auto"/>
          <w:sz w:val="21"/>
          <w:szCs w:val="21"/>
        </w:rPr>
        <w:t>除投标人须知前附表另有规定外，招标人不接受调价函。若招标人接受调价函，则应在招标文件中给出调价函的格式。投标人若有调价函则应遵循如下规定：</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cs="Times New Roman" w:asciiTheme="minorEastAsia" w:hAnsiTheme="minorEastAsia" w:eastAsiaTheme="minorEastAsia"/>
          <w:color w:val="auto"/>
          <w:sz w:val="21"/>
          <w:szCs w:val="21"/>
        </w:rPr>
        <w:t>）调价函必须采用招标文件规定的格式；调价函应说明调价后的最终报价，并以最终报价为准，而且投标人只能有一次调价的机会；</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cs="Times New Roman" w:asciiTheme="minorEastAsia" w:hAnsiTheme="minorEastAsia" w:eastAsiaTheme="minorEastAsia"/>
          <w:color w:val="auto"/>
          <w:sz w:val="21"/>
          <w:szCs w:val="21"/>
        </w:rPr>
        <w:t>）工程量清单中招标人指定的报价不允许调价；</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3</w:t>
      </w:r>
      <w:r>
        <w:rPr>
          <w:rFonts w:hint="eastAsia" w:cs="Times New Roman" w:asciiTheme="minorEastAsia" w:hAnsiTheme="minorEastAsia" w:eastAsiaTheme="minorEastAsia"/>
          <w:color w:val="auto"/>
          <w:sz w:val="21"/>
          <w:szCs w:val="21"/>
        </w:rPr>
        <w:t>）调价函必须附有调价后的工程量清单；调价函必须粘贴或机械装订在投标文件正本首页，与投标文件一起密封提交。 若投标人未提交调价后的工程量清单，或调价函未装在投标文件正本首页，调价函均视为无效，仍以原报价作为最终报价。若投标人提交的调价函多于一个，或对不允许调价的内容进行了调价，或调价函有附加条件，其投标将被否决。</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4</w:t>
      </w:r>
      <w:r>
        <w:rPr>
          <w:rFonts w:hint="eastAsia" w:cs="Times New Roman" w:asciiTheme="minorEastAsia" w:hAnsiTheme="minorEastAsia" w:eastAsiaTheme="minorEastAsia"/>
          <w:color w:val="auto"/>
          <w:sz w:val="21"/>
          <w:szCs w:val="21"/>
        </w:rPr>
        <w:t>）若招标人接受调价函，投标人调价后的工程量清单和有效调价函的大写金额报价应保持一致，如果报价金额出现差异，则以有效调价函的大写金额报价为准。</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3.2.7  </w:t>
      </w:r>
      <w:r>
        <w:rPr>
          <w:rFonts w:hint="eastAsia" w:cs="Times New Roman" w:asciiTheme="minorEastAsia" w:hAnsiTheme="minorEastAsia" w:eastAsiaTheme="minorEastAsia"/>
          <w:color w:val="auto"/>
          <w:sz w:val="21"/>
          <w:szCs w:val="21"/>
        </w:rPr>
        <w:t>在合同实施期间，投标人填写的单价、合价和总额价是否由于物价波动进行价格调整按照合同条款第</w:t>
      </w:r>
      <w:r>
        <w:rPr>
          <w:rFonts w:cs="Times New Roman" w:asciiTheme="minorEastAsia" w:hAnsiTheme="minorEastAsia" w:eastAsiaTheme="minorEastAsia"/>
          <w:color w:val="auto"/>
          <w:sz w:val="21"/>
          <w:szCs w:val="21"/>
        </w:rPr>
        <w:t xml:space="preserve">16.1 </w:t>
      </w:r>
      <w:r>
        <w:rPr>
          <w:rFonts w:hint="eastAsia" w:cs="Times New Roman" w:asciiTheme="minorEastAsia" w:hAnsiTheme="minorEastAsia" w:eastAsiaTheme="minorEastAsia"/>
          <w:color w:val="auto"/>
          <w:sz w:val="21"/>
          <w:szCs w:val="21"/>
        </w:rPr>
        <w:t>款的规定处理。如果按照合同条款第</w:t>
      </w:r>
      <w:r>
        <w:rPr>
          <w:rFonts w:cs="Times New Roman" w:asciiTheme="minorEastAsia" w:hAnsiTheme="minorEastAsia" w:eastAsiaTheme="minorEastAsia"/>
          <w:color w:val="auto"/>
          <w:sz w:val="21"/>
          <w:szCs w:val="21"/>
        </w:rPr>
        <w:t xml:space="preserve">16.1.1 </w:t>
      </w:r>
      <w:r>
        <w:rPr>
          <w:rFonts w:hint="eastAsia" w:cs="Times New Roman" w:asciiTheme="minorEastAsia" w:hAnsiTheme="minorEastAsia" w:eastAsiaTheme="minorEastAsia"/>
          <w:color w:val="auto"/>
          <w:sz w:val="21"/>
          <w:szCs w:val="21"/>
        </w:rPr>
        <w:t>项的规定采用价格调整公式进行价格调整，由招标人根据项目实际情况测算确定价格调整公式中的变值权重范围，并在投标函附录价格指数和权重表中约定范围；投标人在此范围内填写各可调因子的权重，合同实施期间将按此权重进行调价。</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3.2.8 </w:t>
      </w:r>
      <w:r>
        <w:rPr>
          <w:rFonts w:hint="eastAsia" w:cs="Times New Roman" w:asciiTheme="minorEastAsia" w:hAnsiTheme="minorEastAsia" w:eastAsiaTheme="minorEastAsia"/>
          <w:color w:val="auto"/>
          <w:sz w:val="21"/>
          <w:szCs w:val="21"/>
        </w:rPr>
        <w:t>招标人设有最高投标限价的，投标人的投标报价不得超过最高投标限价， 最高投标限价在投标人须知前附表中载明。</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3.2.9  </w:t>
      </w:r>
      <w:r>
        <w:rPr>
          <w:rFonts w:hint="eastAsia" w:cs="Times New Roman" w:asciiTheme="minorEastAsia" w:hAnsiTheme="minorEastAsia" w:eastAsiaTheme="minorEastAsia"/>
          <w:color w:val="auto"/>
          <w:sz w:val="21"/>
          <w:szCs w:val="21"/>
        </w:rPr>
        <w:t>投标报价的其他要求见投标人须知前附表。</w:t>
      </w:r>
    </w:p>
    <w:p>
      <w:pPr>
        <w:spacing w:line="360" w:lineRule="auto"/>
        <w:jc w:val="left"/>
        <w:rPr>
          <w:rFonts w:asciiTheme="minorEastAsia" w:hAnsiTheme="minorEastAsia" w:eastAsiaTheme="minorEastAsia"/>
          <w:b/>
          <w:bCs/>
        </w:rPr>
      </w:pPr>
      <w:bookmarkStart w:id="78" w:name="_Toc179632567"/>
      <w:bookmarkEnd w:id="78"/>
      <w:bookmarkStart w:id="79" w:name="_Toc152045549"/>
      <w:bookmarkEnd w:id="79"/>
      <w:bookmarkStart w:id="80" w:name="_Toc152042325"/>
      <w:bookmarkEnd w:id="80"/>
      <w:bookmarkStart w:id="81" w:name="_Toc144974517"/>
      <w:r>
        <w:rPr>
          <w:rFonts w:hint="eastAsia" w:asciiTheme="minorEastAsia" w:hAnsiTheme="minorEastAsia" w:eastAsiaTheme="minorEastAsia"/>
          <w:b/>
          <w:bCs/>
        </w:rPr>
        <w:t>3.3 投标有效期</w:t>
      </w:r>
      <w:bookmarkEnd w:id="81"/>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bookmarkStart w:id="82" w:name="_Toc282436964"/>
      <w:bookmarkEnd w:id="82"/>
      <w:bookmarkStart w:id="83" w:name="_Toc144974519"/>
      <w:bookmarkEnd w:id="83"/>
      <w:bookmarkStart w:id="84" w:name="_Toc152042327"/>
      <w:bookmarkEnd w:id="84"/>
      <w:bookmarkStart w:id="85" w:name="_Toc152045551"/>
      <w:bookmarkEnd w:id="85"/>
      <w:bookmarkStart w:id="86" w:name="_Toc179632569"/>
      <w:r>
        <w:rPr>
          <w:rFonts w:cs="Times New Roman" w:asciiTheme="minorEastAsia" w:hAnsiTheme="minorEastAsia" w:eastAsiaTheme="minorEastAsia"/>
          <w:color w:val="auto"/>
          <w:sz w:val="21"/>
          <w:szCs w:val="21"/>
        </w:rPr>
        <w:t xml:space="preserve">3.3.1  </w:t>
      </w:r>
      <w:r>
        <w:rPr>
          <w:rFonts w:hint="eastAsia" w:cs="Times New Roman" w:asciiTheme="minorEastAsia" w:hAnsiTheme="minorEastAsia" w:eastAsiaTheme="minorEastAsia"/>
          <w:color w:val="auto"/>
          <w:sz w:val="21"/>
          <w:szCs w:val="21"/>
        </w:rPr>
        <w:t>除投标人须知前附表另有规定外，投标有效期为6</w:t>
      </w:r>
      <w:r>
        <w:rPr>
          <w:rFonts w:cs="Times New Roman" w:asciiTheme="minorEastAsia" w:hAnsiTheme="minorEastAsia" w:eastAsiaTheme="minorEastAsia"/>
          <w:color w:val="auto"/>
          <w:sz w:val="21"/>
          <w:szCs w:val="21"/>
        </w:rPr>
        <w:t>0</w:t>
      </w:r>
      <w:r>
        <w:rPr>
          <w:rFonts w:hint="eastAsia" w:cs="Times New Roman" w:asciiTheme="minorEastAsia" w:hAnsiTheme="minorEastAsia" w:eastAsiaTheme="minorEastAsia"/>
          <w:color w:val="auto"/>
          <w:sz w:val="21"/>
          <w:szCs w:val="21"/>
        </w:rPr>
        <w:t>日。</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3.3.2 </w:t>
      </w:r>
      <w:r>
        <w:rPr>
          <w:rFonts w:hint="eastAsia" w:cs="Times New Roman" w:asciiTheme="minorEastAsia" w:hAnsiTheme="minorEastAsia" w:eastAsiaTheme="minorEastAsia"/>
          <w:color w:val="auto"/>
          <w:sz w:val="21"/>
          <w:szCs w:val="21"/>
        </w:rPr>
        <w:t>在投标有效期内，投标人撤销投标文件的，应承担招标文件和法律规定的责任。</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3.3.3 </w:t>
      </w:r>
      <w:r>
        <w:rPr>
          <w:rFonts w:hint="eastAsia" w:cs="Times New Roman" w:asciiTheme="minorEastAsia" w:hAnsiTheme="minorEastAsia" w:eastAsiaTheme="minorEastAsia"/>
          <w:color w:val="auto"/>
          <w:sz w:val="21"/>
          <w:szCs w:val="21"/>
        </w:rPr>
        <w:t>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及以现金或支票形式递交的投标保证金的银行同期活 期存款利息。</w:t>
      </w:r>
    </w:p>
    <w:p>
      <w:pPr>
        <w:autoSpaceDE w:val="0"/>
        <w:autoSpaceDN w:val="0"/>
        <w:adjustRightInd w:val="0"/>
        <w:snapToGrid w:val="0"/>
        <w:spacing w:line="360" w:lineRule="auto"/>
        <w:jc w:val="left"/>
        <w:rPr>
          <w:rFonts w:asciiTheme="minorEastAsia" w:hAnsiTheme="minorEastAsia" w:eastAsiaTheme="minorEastAsia"/>
          <w:b/>
          <w:bCs/>
        </w:rPr>
      </w:pPr>
      <w:r>
        <w:rPr>
          <w:rFonts w:hint="eastAsia" w:asciiTheme="minorEastAsia" w:hAnsiTheme="minorEastAsia" w:eastAsiaTheme="minorEastAsia"/>
          <w:b/>
          <w:bCs/>
        </w:rPr>
        <w:t>3.4 投标保证金</w:t>
      </w:r>
      <w:bookmarkEnd w:id="86"/>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3.4.1 投标保证金的递交</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3.4.1.1因投标人的原因无法及时退还投标（竞买）保证金、滞留三年以上的，投标（竞买）保证金上缴财政。</w:t>
      </w:r>
    </w:p>
    <w:p>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3.4.1.2 自文件发布之日起，投标人需进行基本户备案（建设工程项目），已备案的基本户开户银行、账户发生变化的，须重新办理备案手续。备案后方可提交投标（竞买）保证金。</w:t>
      </w:r>
    </w:p>
    <w:p>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 xml:space="preserve">基本户备案流程： </w:t>
      </w:r>
    </w:p>
    <w:p>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投标保证金须知：</w:t>
      </w:r>
    </w:p>
    <w:p>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1、因投标人的原因无法及时退还投标（竞买）保证金、滞留三年以上的，投标（竞买）保证金上缴财政。</w:t>
      </w:r>
    </w:p>
    <w:p>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2、自文件发布之日起，投标人需进行基本户备案（建设工程项目），已备案的基本户开户银行、账户发生变化的，须重新办理备案手续。备案后方可提交投标（竞买）保证金。</w:t>
      </w:r>
    </w:p>
    <w:p>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 xml:space="preserve">3、基本户备案流程： </w:t>
      </w:r>
    </w:p>
    <w:p>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工程建设项目的投标人登录注册网址：http://221.14.6.70:8088/ggzy/，进行系统用户注册，在注册流程中“银行账户”环节，增加“账户类别-基本账户”，填写投标人基本账户信息，扫描上传基本户开户许可证（两者信息必须相符），保存备案信息，提交并绑定CA后可缴纳、绑定投标保证金。</w:t>
      </w:r>
    </w:p>
    <w:p>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4、特殊情况处理</w:t>
      </w:r>
    </w:p>
    <w:p>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投标人投标过程中因账户开户银行、银行账号发生变化，不能按照来款途径原路返还投标保证金的，投标人须提供原账户开户银行相关证明及新开账户开户许可证，到中心1209室办理退款手续（0374-3998022）。</w:t>
      </w:r>
    </w:p>
    <w:p>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3.4.2 投标人应按投标人须知前附表规定缴纳投标保证金。</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宋体" w:hAnsi="宋体"/>
          <w:kern w:val="0"/>
        </w:rPr>
        <w:t>3.4.2.1 投标保证金的递交方式：银行转帐、银行电汇（均需从投标人的基</w:t>
      </w:r>
      <w:r>
        <w:rPr>
          <w:rFonts w:hint="eastAsia" w:asciiTheme="minorEastAsia" w:hAnsiTheme="minorEastAsia" w:eastAsiaTheme="minorEastAsia"/>
        </w:rPr>
        <w:t xml:space="preserve">本账户汇出），不接受以现金方式缴纳的投标保证金。凡以现金方式缴纳投标保证金而影响其投标结果的，由投标人自行负责。 </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使用银行转帐形式的，于截止时间前通过投标人基本账户将款项一次足额递交、成功绑定，以收款人到账时间为准，在途资金无效，视为未按时交纳。同时投标人应承担节假日银行系统不能支付的风险。</w:t>
      </w:r>
    </w:p>
    <w:p>
      <w:pPr>
        <w:autoSpaceDE w:val="0"/>
        <w:autoSpaceDN w:val="0"/>
        <w:adjustRightInd w:val="0"/>
        <w:spacing w:line="360" w:lineRule="auto"/>
        <w:ind w:firstLine="422" w:firstLineChars="200"/>
        <w:jc w:val="left"/>
        <w:rPr>
          <w:rFonts w:asciiTheme="minorEastAsia" w:hAnsiTheme="minorEastAsia" w:eastAsiaTheme="minorEastAsia"/>
          <w:b/>
          <w:bCs/>
        </w:rPr>
      </w:pPr>
      <w:r>
        <w:rPr>
          <w:rFonts w:hint="eastAsia" w:asciiTheme="minorEastAsia" w:hAnsiTheme="minorEastAsia" w:eastAsiaTheme="minorEastAsia"/>
          <w:b/>
          <w:bCs/>
        </w:rPr>
        <w:t>联合体投标的，其投标保证金由牵头人递交，并应符合投标人须知前附表的规定。</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3.4.2.2 投标保证金缴纳方式：</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投标人网上报名后，登录</w:t>
      </w:r>
      <w:r>
        <w:fldChar w:fldCharType="begin"/>
      </w:r>
      <w:r>
        <w:instrText xml:space="preserve"> HYPERLINK "http://221.14.6.70:8088/ggzy" </w:instrText>
      </w:r>
      <w:r>
        <w:fldChar w:fldCharType="separate"/>
      </w:r>
      <w:r>
        <w:rPr>
          <w:rStyle w:val="30"/>
          <w:rFonts w:hint="eastAsia" w:asciiTheme="minorEastAsia" w:hAnsiTheme="minorEastAsia" w:eastAsiaTheme="minorEastAsia"/>
        </w:rPr>
        <w:t>http://221.14.6.70:8088/ggzy</w:t>
      </w:r>
      <w:r>
        <w:rPr>
          <w:rStyle w:val="30"/>
          <w:rFonts w:hint="eastAsia" w:asciiTheme="minorEastAsia" w:hAnsiTheme="minorEastAsia" w:eastAsiaTheme="minorEastAsia"/>
        </w:rPr>
        <w:fldChar w:fldCharType="end"/>
      </w:r>
      <w:r>
        <w:rPr>
          <w:rFonts w:hint="eastAsia" w:asciiTheme="minorEastAsia" w:hAnsiTheme="minorEastAsia" w:eastAsiaTheme="minorEastAsia"/>
        </w:rPr>
        <w:t>系统，依次点击“会员向导”→“参与投标”→“费用缴纳说明”→“保证金缴纳说明单”，获取缴费说明单，根据每个标段的缴纳说明单在缴纳截止时间前缴纳；</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成功缴纳后重新登录前述系统，依次点击“会员向导”→“参与投标”→“保证金绑定”→“绑定”进行投标保证金绑定。</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投标人要严格按照“保证金缴纳说明单”内容缴纳、成功绑定投标保证金，未绑定标段的投标保证金，视为未按时交纳。并将缴纳凭证“襄城县公共资源交易中心保证金缴纳回执”附于投标文件中，同时在开标现场提供一份，以备查询。</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3.4.2.3 每个投标人每个项目每个标段只有唯一缴纳账号，切勿重复缴纳或错误缴纳。</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3.4.2.4 未按上述规定操作引起的无效投标，由投标人自行负责。</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3.4.2.5汇款凭证无须备注项目编号和项目名称。</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3.4.2.6 出现以下情形造成的投标保证金无效，由投标人自行负责。</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(1)投标保证金未从投标人的基本账户转出；</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(2)投标保证金未按照招标文件划分的标段依次转账。</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3.4.2.7 《保证金缴纳绑定操作指南》获取方法：</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登录许昌公共资源交易系统-组件下载-《保证金缴纳绑定操作指南》</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3.4.3 投标人不按本章第3.4.2项要求提交投标保证金的，不接收其投标文件。</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3.4.4 投标保证金的退还：</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（1）中标公示期满没有质疑或投诉的，5个工作日内退还非中标候选人投标保证金及银行同期活期存款利息。</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（2）在书面合同签订5日内向中标人和其他中标候选人退还投标保证金及银行同期活期存款利息；法定期限内未签订书面合同的，按照有关规定退还其投标保证金。及银行同期活期存款利息。</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（3）项目废标或招标人终止招标的，在此后5个工作日内退还投标保证金及银行同期活期存利息。</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（4）投标活动中出现质疑、投诉的，中标候选人、质疑人和被质疑人、投诉人和被投诉人的投标保证金暂停退还。</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（5）相关投标人有违法违规行为的项目，其投标保证金暂不退还，待行政监督部门对相关情况处置后，按照有关规定办理。</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（6）退还投标保证金，除另有规定外，一般以转账方式一次性退还至投标保证金的原提交账户。</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3.4.5投标人有下列情形之一的，不予退还投标保证金：</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 xml:space="preserve">（一）在招标文件要求提交投标文件的截止时间后至投标文件有效期满前撤回投标的； </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 xml:space="preserve">（二）中标通知书发出后，中标人无故放弃中标项目或无正当理由在规定时间内不与招标人签订合同或未按招标文件规定提交履约担保的； </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 xml:space="preserve">（三）将中标项目转让给他人，或者在投标文件中未说明，且未经招标人同意，将中标项目分包给他人的； </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 xml:space="preserve">（四）投标人在招投标活动中弄虚作假、围标串标，骗取中标并经招投标行政监督部门调查核实的； </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（五）拒绝履行合同义务的；</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（六）相关法律、法规规定不予退还的其它情形。</w:t>
      </w:r>
    </w:p>
    <w:p>
      <w:pPr>
        <w:autoSpaceDE w:val="0"/>
        <w:autoSpaceDN w:val="0"/>
        <w:adjustRightInd w:val="0"/>
        <w:spacing w:line="360" w:lineRule="auto"/>
        <w:ind w:firstLine="420" w:firstLineChars="200"/>
        <w:jc w:val="left"/>
        <w:rPr>
          <w:rFonts w:asciiTheme="minorEastAsia" w:hAnsiTheme="minorEastAsia" w:eastAsiaTheme="minorEastAsia"/>
          <w:b/>
          <w:bCs/>
          <w:sz w:val="32"/>
          <w:szCs w:val="32"/>
        </w:rPr>
      </w:pPr>
      <w:r>
        <w:rPr>
          <w:rFonts w:hint="eastAsia" w:asciiTheme="minorEastAsia" w:hAnsiTheme="minorEastAsia" w:eastAsiaTheme="minorEastAsia"/>
        </w:rPr>
        <w:t>（七）凡投标人投标保证金交纳至同一标段相同子账号的，保证金暂不予退还，并依照《许昌市公共资源交易当事人不良行为管理暂行办法》（许公管委〔2017〕1号）规定，进行调查、认定、记录、并予以公示公告。对是否涉嫌串通投标，经调查核实后，记录不良行为，移交有关部门进行查处，不予退还的保证金上缴国库。</w:t>
      </w:r>
    </w:p>
    <w:p>
      <w:pPr>
        <w:spacing w:line="360" w:lineRule="auto"/>
        <w:jc w:val="left"/>
        <w:rPr>
          <w:rFonts w:asciiTheme="minorEastAsia" w:hAnsiTheme="minorEastAsia" w:eastAsiaTheme="minorEastAsia"/>
          <w:b/>
          <w:bCs/>
        </w:rPr>
      </w:pPr>
      <w:r>
        <w:rPr>
          <w:rFonts w:hint="eastAsia" w:asciiTheme="minorEastAsia" w:hAnsiTheme="minorEastAsia" w:eastAsiaTheme="minorEastAsia"/>
          <w:b/>
          <w:bCs/>
        </w:rPr>
        <w:t>3.5 资格审查资料</w:t>
      </w:r>
    </w:p>
    <w:p>
      <w:pPr>
        <w:pStyle w:val="3"/>
        <w:kinsoku w:val="0"/>
        <w:overflowPunct w:val="0"/>
        <w:spacing w:line="360" w:lineRule="auto"/>
        <w:ind w:right="228" w:firstLine="420" w:firstLineChars="200"/>
        <w:jc w:val="left"/>
        <w:rPr>
          <w:rFonts w:cs="Times New Roman" w:asciiTheme="minorEastAsia" w:hAnsiTheme="minorEastAsia" w:eastAsiaTheme="minorEastAsia"/>
          <w:color w:val="auto"/>
          <w:sz w:val="21"/>
          <w:szCs w:val="21"/>
        </w:rPr>
      </w:pPr>
      <w:bookmarkStart w:id="87" w:name="_Toc152045553"/>
      <w:bookmarkEnd w:id="87"/>
      <w:bookmarkStart w:id="88" w:name="_Toc179632571"/>
      <w:bookmarkEnd w:id="88"/>
      <w:bookmarkStart w:id="89" w:name="_Toc144974521"/>
      <w:bookmarkEnd w:id="89"/>
      <w:bookmarkStart w:id="90" w:name="_Toc152042329"/>
      <w:r>
        <w:rPr>
          <w:rFonts w:hint="eastAsia" w:cs="Times New Roman" w:asciiTheme="minorEastAsia" w:hAnsiTheme="minorEastAsia" w:eastAsiaTheme="minorEastAsia"/>
          <w:color w:val="auto"/>
          <w:sz w:val="21"/>
          <w:szCs w:val="21"/>
        </w:rPr>
        <w:t xml:space="preserve">除投标人须知前附表另有规定外，投标人应按下列规定提供资格审查资料，以证明其满足本章第 </w:t>
      </w:r>
      <w:r>
        <w:rPr>
          <w:rFonts w:cs="Times New Roman" w:asciiTheme="minorEastAsia" w:hAnsiTheme="minorEastAsia" w:eastAsiaTheme="minorEastAsia"/>
          <w:color w:val="auto"/>
          <w:sz w:val="21"/>
          <w:szCs w:val="21"/>
        </w:rPr>
        <w:t xml:space="preserve">1.4 </w:t>
      </w:r>
      <w:r>
        <w:rPr>
          <w:rFonts w:hint="eastAsia" w:cs="Times New Roman" w:asciiTheme="minorEastAsia" w:hAnsiTheme="minorEastAsia" w:eastAsiaTheme="minorEastAsia"/>
          <w:color w:val="auto"/>
          <w:sz w:val="21"/>
          <w:szCs w:val="21"/>
        </w:rPr>
        <w:t>款规定的资质、财务、业绩、信誉等要求。</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3.5.1</w:t>
      </w:r>
      <w:r>
        <w:rPr>
          <w:rFonts w:hint="eastAsia" w:cs="Times New Roman" w:asciiTheme="minorEastAsia" w:hAnsiTheme="minorEastAsia" w:eastAsiaTheme="minorEastAsia"/>
          <w:color w:val="auto"/>
          <w:sz w:val="21"/>
          <w:szCs w:val="21"/>
        </w:rPr>
        <w:t>“投标人基本情况表”应附企业法人营业执照副本（按照</w:t>
      </w:r>
      <w:r>
        <w:rPr>
          <w:rFonts w:cs="Times New Roman" w:asciiTheme="minorEastAsia" w:hAnsiTheme="minorEastAsia" w:eastAsiaTheme="minorEastAsia"/>
          <w:color w:val="auto"/>
          <w:sz w:val="21"/>
          <w:szCs w:val="21"/>
        </w:rPr>
        <w:t>“</w:t>
      </w:r>
      <w:r>
        <w:rPr>
          <w:rFonts w:hint="eastAsia" w:cs="Times New Roman" w:asciiTheme="minorEastAsia" w:hAnsiTheme="minorEastAsia" w:eastAsiaTheme="minorEastAsia"/>
          <w:color w:val="auto"/>
          <w:sz w:val="21"/>
          <w:szCs w:val="21"/>
        </w:rPr>
        <w:t>三证合一</w:t>
      </w:r>
      <w:r>
        <w:rPr>
          <w:rFonts w:cs="Times New Roman" w:asciiTheme="minorEastAsia" w:hAnsiTheme="minorEastAsia" w:eastAsiaTheme="minorEastAsia"/>
          <w:color w:val="auto"/>
          <w:sz w:val="21"/>
          <w:szCs w:val="21"/>
        </w:rPr>
        <w:t>”</w:t>
      </w:r>
      <w:r>
        <w:rPr>
          <w:rFonts w:hint="eastAsia" w:cs="Times New Roman" w:asciiTheme="minorEastAsia" w:hAnsiTheme="minorEastAsia" w:eastAsiaTheme="minorEastAsia"/>
          <w:color w:val="auto"/>
          <w:sz w:val="21"/>
          <w:szCs w:val="21"/>
        </w:rPr>
        <w:t>或</w:t>
      </w:r>
      <w:r>
        <w:rPr>
          <w:rFonts w:cs="Times New Roman" w:asciiTheme="minorEastAsia" w:hAnsiTheme="minorEastAsia" w:eastAsiaTheme="minorEastAsia"/>
          <w:color w:val="auto"/>
          <w:sz w:val="21"/>
          <w:szCs w:val="21"/>
        </w:rPr>
        <w:t>“</w:t>
      </w:r>
      <w:r>
        <w:rPr>
          <w:rFonts w:hint="eastAsia" w:cs="Times New Roman" w:asciiTheme="minorEastAsia" w:hAnsiTheme="minorEastAsia" w:eastAsiaTheme="minorEastAsia"/>
          <w:color w:val="auto"/>
          <w:sz w:val="21"/>
          <w:szCs w:val="21"/>
        </w:rPr>
        <w:t>五证合一</w:t>
      </w:r>
      <w:r>
        <w:rPr>
          <w:rFonts w:cs="Times New Roman" w:asciiTheme="minorEastAsia" w:hAnsiTheme="minorEastAsia" w:eastAsiaTheme="minorEastAsia"/>
          <w:color w:val="auto"/>
          <w:sz w:val="21"/>
          <w:szCs w:val="21"/>
        </w:rPr>
        <w:t>”</w:t>
      </w:r>
      <w:r>
        <w:rPr>
          <w:rFonts w:hint="eastAsia" w:cs="Times New Roman" w:asciiTheme="minorEastAsia" w:hAnsiTheme="minorEastAsia" w:eastAsiaTheme="minorEastAsia"/>
          <w:color w:val="auto"/>
          <w:sz w:val="21"/>
          <w:szCs w:val="21"/>
        </w:rPr>
        <w:t>登记制度进行登记的，可仅提供营业执照副本，下同）、 施工资质证书副本、安全生产许可证副本、基本账户开户许可证的彩色扫描件或图片，投标人在交通运输部“全国公路建设市场信用信息管理系统”公路工程施工资质企业名录中的网页截图，以及投标人在国家企业信用信息公示系统中基础信息（体现股东及出资详细信息）的网页截图或由法定的社会验资机构出具的验资报告或注册地工商部门出具的股东出资情况证明扫描件。</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企业法人营业执照副本、施工资质证书副本、安全生产许可证副本、基本账户开户许可证的扫描件应提供全本（证书封面、封底、空白页除外）的彩色扫描件或图片， 应包括投标人名称、投标人其他相关信息、颁发机构名称、投标人信息变更情况等关键页在内，并逐页加盖投标人单位章。</w:t>
      </w:r>
    </w:p>
    <w:p>
      <w:pPr>
        <w:pStyle w:val="3"/>
        <w:kinsoku w:val="0"/>
        <w:overflowPunct w:val="0"/>
        <w:spacing w:line="360" w:lineRule="auto"/>
        <w:ind w:right="228"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3.5.2 </w:t>
      </w:r>
      <w:r>
        <w:rPr>
          <w:rFonts w:hint="eastAsia" w:cs="Times New Roman" w:asciiTheme="minorEastAsia" w:hAnsiTheme="minorEastAsia" w:eastAsiaTheme="minorEastAsia"/>
          <w:color w:val="auto"/>
          <w:sz w:val="21"/>
          <w:szCs w:val="21"/>
        </w:rPr>
        <w:t>“财务状况表”应附经会计师事务所或审计机构审计的财务会计报表，包括资产负债表、现金流量表、利润表和财务情况说明书的复印件，具体年份要求见投标人须知前附表。投标人的成立时间少于投标人须知前附表规定年份的，应提供成立以来的财务状况表。</w:t>
      </w:r>
    </w:p>
    <w:p>
      <w:pPr>
        <w:pStyle w:val="3"/>
        <w:kinsoku w:val="0"/>
        <w:overflowPunct w:val="0"/>
        <w:spacing w:line="360" w:lineRule="auto"/>
        <w:ind w:right="227"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3.5.3 </w:t>
      </w:r>
      <w:r>
        <w:rPr>
          <w:rFonts w:hint="eastAsia" w:cs="Times New Roman" w:asciiTheme="minorEastAsia" w:hAnsiTheme="minorEastAsia" w:eastAsiaTheme="minorEastAsia"/>
          <w:color w:val="auto"/>
          <w:sz w:val="21"/>
          <w:szCs w:val="21"/>
        </w:rPr>
        <w:t>“近年完成的类似项目”应是已列入交通运输主管部门“公路建设市场信用信息管理系统”并公开的主包已建业绩或分包已建业绩，具体时间要求见投标人须知前附表。</w:t>
      </w:r>
    </w:p>
    <w:p>
      <w:pPr>
        <w:pStyle w:val="3"/>
        <w:kinsoku w:val="0"/>
        <w:overflowPunct w:val="0"/>
        <w:spacing w:line="360" w:lineRule="auto"/>
        <w:ind w:right="227"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近年完成的类似项目情况表”应附在交通运输部“全国公路建设市场信用信息管理系统”（网址：http://glxy.mot.gov.cn/BM/）中查询到的企业“业绩信息”相关项目网页截图复印件，即包括“项目名称”“标段名称”“合同价”等栏目在内的项目详细信息网页截图复印件。在交通运输部“全国公路建设市场信用信息管理系统”中无法查询，但可在省级交通运输主管部门“公路建设市场信用信息管理系统”中查询的，应附省级交通运输主管部门“公路建设市场信用信息管理系统”中查询到的网页截图复印件。除网页截图复印件外，投标人无须再提供任何业绩证明材料。</w:t>
      </w:r>
    </w:p>
    <w:p>
      <w:pPr>
        <w:pStyle w:val="3"/>
        <w:kinsoku w:val="0"/>
        <w:overflowPunct w:val="0"/>
        <w:spacing w:line="360" w:lineRule="auto"/>
        <w:ind w:right="227"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如投标人未提供相关项目网页截图复印件或相关项目网页截图中的信息无法证实投标人满足招标文件规定的资格审查条件（业绩最低要求），则该项目业绩不予认定。</w:t>
      </w:r>
    </w:p>
    <w:p>
      <w:pPr>
        <w:pStyle w:val="3"/>
        <w:kinsoku w:val="0"/>
        <w:overflowPunct w:val="0"/>
        <w:spacing w:line="360" w:lineRule="auto"/>
        <w:ind w:left="149" w:right="106" w:firstLine="479"/>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3.5.4 </w:t>
      </w:r>
      <w:r>
        <w:rPr>
          <w:rFonts w:hint="eastAsia" w:cs="Times New Roman" w:asciiTheme="minorEastAsia" w:hAnsiTheme="minorEastAsia" w:eastAsiaTheme="minorEastAsia"/>
          <w:color w:val="auto"/>
          <w:sz w:val="21"/>
          <w:szCs w:val="21"/>
        </w:rPr>
        <w:t>“投标人的信誉情况表”应附投标人在国家企业信用信息公示系统中未被列入严重违法失信企业名单、在“信用中国”网站中未被列入失信被执行人名单的网页截图。</w:t>
      </w:r>
    </w:p>
    <w:p>
      <w:pPr>
        <w:pStyle w:val="3"/>
        <w:kinsoku w:val="0"/>
        <w:overflowPunct w:val="0"/>
        <w:spacing w:line="360" w:lineRule="auto"/>
        <w:ind w:left="149" w:right="106" w:firstLine="479"/>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3.5.5 </w:t>
      </w:r>
      <w:r>
        <w:rPr>
          <w:rFonts w:hint="eastAsia" w:cs="Times New Roman" w:asciiTheme="minorEastAsia" w:hAnsiTheme="minorEastAsia" w:eastAsiaTheme="minorEastAsia"/>
          <w:color w:val="auto"/>
          <w:sz w:val="21"/>
          <w:szCs w:val="21"/>
        </w:rPr>
        <w:t>“拟委任的项目经理和项目总工资历表”应附项目经理和项目总工的身份证、职称资格证书以及资格审查条件所要求的其他相关证书（如建造师注册证书、安全生产考核合格证书等）的复印件，以及投标人所属社保机构出具的拟委任的项目经理和项目总工的社保缴费证明或其他能够证明拟委任的项目经理和项目总工参加社保的有效证明材料复印件。</w:t>
      </w:r>
    </w:p>
    <w:p>
      <w:pPr>
        <w:pStyle w:val="3"/>
        <w:kinsoku w:val="0"/>
        <w:overflowPunct w:val="0"/>
        <w:spacing w:line="360" w:lineRule="auto"/>
        <w:ind w:left="149" w:leftChars="71" w:right="107"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如项目经理或项目总工目前仍在其他项目上任职，则投标人应提供由该项目发包人出具的、承诺上述人员能够从该项目撤离的书面证明材料原件。</w:t>
      </w:r>
    </w:p>
    <w:p>
      <w:pPr>
        <w:pStyle w:val="3"/>
        <w:kinsoku w:val="0"/>
        <w:overflowPunct w:val="0"/>
        <w:spacing w:line="360" w:lineRule="auto"/>
        <w:ind w:firstLine="525" w:firstLineChars="25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3.5.6 </w:t>
      </w:r>
      <w:r>
        <w:rPr>
          <w:rFonts w:hint="eastAsia" w:cs="Times New Roman" w:asciiTheme="minorEastAsia" w:hAnsiTheme="minorEastAsia" w:eastAsiaTheme="minorEastAsia"/>
          <w:color w:val="auto"/>
          <w:sz w:val="21"/>
          <w:szCs w:val="21"/>
        </w:rPr>
        <w:t xml:space="preserve">“拟委任的其他管理和技术人员汇总表”（如有）应填报满足投标人须知前附表附录 </w:t>
      </w:r>
      <w:r>
        <w:rPr>
          <w:rFonts w:cs="Times New Roman" w:asciiTheme="minorEastAsia" w:hAnsiTheme="minorEastAsia" w:eastAsiaTheme="minorEastAsia"/>
          <w:color w:val="auto"/>
          <w:sz w:val="21"/>
          <w:szCs w:val="21"/>
        </w:rPr>
        <w:t>6</w:t>
      </w:r>
      <w:r>
        <w:rPr>
          <w:rFonts w:hint="eastAsia" w:cs="Times New Roman" w:asciiTheme="minorEastAsia" w:hAnsiTheme="minorEastAsia" w:eastAsiaTheme="minorEastAsia"/>
          <w:color w:val="auto"/>
          <w:sz w:val="21"/>
          <w:szCs w:val="21"/>
        </w:rPr>
        <w:t>规定的其他人员的相关信息。“拟委任的其他管理和技术人员资历表”（如有）中相关人员应附身份证、职称资格证书以及资格审查条件所要求的其他相关证书的复印件，以及投标人所属社保机构出具的社保缴费证明或其他能够证明其参加社保的有效证明材料复印件。</w:t>
      </w:r>
    </w:p>
    <w:p>
      <w:pPr>
        <w:pStyle w:val="3"/>
        <w:kinsoku w:val="0"/>
        <w:overflowPunct w:val="0"/>
        <w:spacing w:line="360" w:lineRule="auto"/>
        <w:ind w:firstLine="525" w:firstLineChars="25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3.5.7 </w:t>
      </w:r>
      <w:r>
        <w:rPr>
          <w:rFonts w:hint="eastAsia" w:cs="Times New Roman" w:asciiTheme="minorEastAsia" w:hAnsiTheme="minorEastAsia" w:eastAsiaTheme="minorEastAsia"/>
          <w:color w:val="auto"/>
          <w:sz w:val="21"/>
          <w:szCs w:val="21"/>
        </w:rPr>
        <w:t xml:space="preserve">“拟投入本标段的主要施工机械表”“拟配备本标段的主要材料试验、测量、质检仪器设备表”（如有）应填报满足投标人须知前附表附录 </w:t>
      </w:r>
      <w:r>
        <w:rPr>
          <w:rFonts w:cs="Times New Roman" w:asciiTheme="minorEastAsia" w:hAnsiTheme="minorEastAsia" w:eastAsiaTheme="minorEastAsia"/>
          <w:color w:val="auto"/>
          <w:sz w:val="21"/>
          <w:szCs w:val="21"/>
        </w:rPr>
        <w:t xml:space="preserve">7 </w:t>
      </w:r>
      <w:r>
        <w:rPr>
          <w:rFonts w:hint="eastAsia" w:cs="Times New Roman" w:asciiTheme="minorEastAsia" w:hAnsiTheme="minorEastAsia" w:eastAsiaTheme="minorEastAsia"/>
          <w:color w:val="auto"/>
          <w:sz w:val="21"/>
          <w:szCs w:val="21"/>
        </w:rPr>
        <w:t>规定的机械设备和试验检测设备。</w:t>
      </w:r>
    </w:p>
    <w:p>
      <w:pPr>
        <w:pStyle w:val="3"/>
        <w:kinsoku w:val="0"/>
        <w:overflowPunct w:val="0"/>
        <w:spacing w:line="360" w:lineRule="auto"/>
        <w:ind w:left="149" w:leftChars="71" w:right="135"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3.5.8  </w:t>
      </w:r>
      <w:r>
        <w:rPr>
          <w:rFonts w:hint="eastAsia" w:cs="Times New Roman" w:asciiTheme="minorEastAsia" w:hAnsiTheme="minorEastAsia" w:eastAsiaTheme="minorEastAsia"/>
          <w:color w:val="auto"/>
          <w:sz w:val="21"/>
          <w:szCs w:val="21"/>
        </w:rPr>
        <w:t xml:space="preserve">投标人须知前附表规定接受联合体投标的，本章第 </w:t>
      </w:r>
      <w:r>
        <w:rPr>
          <w:rFonts w:cs="Times New Roman" w:asciiTheme="minorEastAsia" w:hAnsiTheme="minorEastAsia" w:eastAsiaTheme="minorEastAsia"/>
          <w:color w:val="auto"/>
          <w:sz w:val="21"/>
          <w:szCs w:val="21"/>
        </w:rPr>
        <w:t xml:space="preserve">3.5.1 </w:t>
      </w:r>
      <w:r>
        <w:rPr>
          <w:rFonts w:hint="eastAsia" w:cs="Times New Roman" w:asciiTheme="minorEastAsia" w:hAnsiTheme="minorEastAsia" w:eastAsiaTheme="minorEastAsia"/>
          <w:color w:val="auto"/>
          <w:sz w:val="21"/>
          <w:szCs w:val="21"/>
        </w:rPr>
        <w:t xml:space="preserve">项至第 </w:t>
      </w:r>
      <w:r>
        <w:rPr>
          <w:rFonts w:cs="Times New Roman" w:asciiTheme="minorEastAsia" w:hAnsiTheme="minorEastAsia" w:eastAsiaTheme="minorEastAsia"/>
          <w:color w:val="auto"/>
          <w:sz w:val="21"/>
          <w:szCs w:val="21"/>
        </w:rPr>
        <w:t xml:space="preserve">3.5.7 </w:t>
      </w:r>
      <w:r>
        <w:rPr>
          <w:rFonts w:hint="eastAsia" w:cs="Times New Roman" w:asciiTheme="minorEastAsia" w:hAnsiTheme="minorEastAsia" w:eastAsiaTheme="minorEastAsia"/>
          <w:color w:val="auto"/>
          <w:sz w:val="21"/>
          <w:szCs w:val="21"/>
        </w:rPr>
        <w:t>项规定的表格和资料应包括联合体各方相关情况。</w:t>
      </w:r>
    </w:p>
    <w:p>
      <w:pPr>
        <w:pStyle w:val="3"/>
        <w:kinsoku w:val="0"/>
        <w:overflowPunct w:val="0"/>
        <w:spacing w:line="360" w:lineRule="auto"/>
        <w:ind w:left="149" w:right="135" w:firstLine="479"/>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3.5.9  </w:t>
      </w:r>
      <w:r>
        <w:rPr>
          <w:rFonts w:hint="eastAsia" w:cs="Times New Roman" w:asciiTheme="minorEastAsia" w:hAnsiTheme="minorEastAsia" w:eastAsiaTheme="minorEastAsia"/>
          <w:color w:val="auto"/>
          <w:sz w:val="21"/>
          <w:szCs w:val="21"/>
        </w:rPr>
        <w:t>除合同条款约定的特殊情形外，投标人在投标文件中填报的项目经理和项目总工不允许更换。</w:t>
      </w:r>
    </w:p>
    <w:p>
      <w:pPr>
        <w:pStyle w:val="3"/>
        <w:kinsoku w:val="0"/>
        <w:overflowPunct w:val="0"/>
        <w:spacing w:line="360" w:lineRule="auto"/>
        <w:ind w:left="149" w:right="135" w:firstLine="479"/>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3.5.10  </w:t>
      </w:r>
      <w:r>
        <w:rPr>
          <w:rFonts w:hint="eastAsia" w:cs="Times New Roman" w:asciiTheme="minorEastAsia" w:hAnsiTheme="minorEastAsia" w:eastAsiaTheme="minorEastAsia"/>
          <w:color w:val="auto"/>
          <w:sz w:val="21"/>
          <w:szCs w:val="21"/>
        </w:rPr>
        <w:t>投标人在投标文件中填报的资质、业绩、主要人员资历和目前在岗情况、信用等级等信息，并对相关信息的真实性、完整性和准确性负责，如发现存在弄虚作假等情况，将取消其中标候选人资格，保证金不予退还。</w:t>
      </w:r>
    </w:p>
    <w:p>
      <w:pPr>
        <w:pStyle w:val="3"/>
        <w:kinsoku w:val="0"/>
        <w:overflowPunct w:val="0"/>
        <w:spacing w:line="360" w:lineRule="auto"/>
        <w:ind w:left="149" w:right="135" w:firstLine="479"/>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3.5.11  </w:t>
      </w:r>
      <w:r>
        <w:rPr>
          <w:rFonts w:hint="eastAsia" w:cs="Times New Roman" w:asciiTheme="minorEastAsia" w:hAnsiTheme="minorEastAsia" w:eastAsiaTheme="minorEastAsia"/>
          <w:color w:val="auto"/>
          <w:sz w:val="21"/>
          <w:szCs w:val="21"/>
        </w:rPr>
        <w:t xml:space="preserve">招标人有权核查投标人在资格预审申请文件和投标文件中提供的资料，若在评标期间发现投标人提供了虚假资料，其投标将被否决；若在签订合同前发现作为中标候选人的投标人提供了虚假资料，招标人有权取消其中标资格；若在合同实施期间发现投标人提供了虚假资料，招标人有权从工程支付款或履约保证金中扣除不超过 </w:t>
      </w:r>
      <w:r>
        <w:rPr>
          <w:rFonts w:cs="Times New Roman" w:asciiTheme="minorEastAsia" w:hAnsiTheme="minorEastAsia" w:eastAsiaTheme="minorEastAsia"/>
          <w:color w:val="auto"/>
          <w:sz w:val="21"/>
          <w:szCs w:val="21"/>
        </w:rPr>
        <w:t>10</w:t>
      </w:r>
      <w:r>
        <w:rPr>
          <w:rFonts w:hint="eastAsia" w:cs="Times New Roman" w:asciiTheme="minorEastAsia" w:hAnsiTheme="minorEastAsia" w:eastAsiaTheme="minorEastAsia"/>
          <w:color w:val="auto"/>
          <w:sz w:val="21"/>
          <w:szCs w:val="21"/>
        </w:rPr>
        <w:t>％签约合同价的金额作为违约金。同时招标人将投标人上述弄虚作假行为上报省级交通运输主管部门，作为不良记录纳入公路建设市场信用信息管理系统。</w:t>
      </w:r>
    </w:p>
    <w:p>
      <w:pPr>
        <w:spacing w:line="360" w:lineRule="auto"/>
        <w:jc w:val="left"/>
        <w:rPr>
          <w:rFonts w:asciiTheme="minorEastAsia" w:hAnsiTheme="minorEastAsia" w:eastAsiaTheme="minorEastAsia"/>
          <w:b/>
          <w:bCs/>
        </w:rPr>
      </w:pPr>
      <w:r>
        <w:rPr>
          <w:rFonts w:hint="eastAsia" w:asciiTheme="minorEastAsia" w:hAnsiTheme="minorEastAsia" w:eastAsiaTheme="minorEastAsia"/>
          <w:b/>
          <w:bCs/>
        </w:rPr>
        <w:t>3.6 备选投标方案</w:t>
      </w:r>
      <w:bookmarkEnd w:id="90"/>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3.6.1除投标人须知前附表规定允许外，投标人不得递交备选投标方案，否则其投标将被否决。</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3.6.2允许投标人递交备选投标方案的，只有中标人所递交的备选投标方案方可予以考虑。评标委员会认为中标人的备选投标方案优于其按照招标文件要求编制的投标方案的，招标人可以接受该备选投标方案。</w:t>
      </w:r>
    </w:p>
    <w:p>
      <w:pPr>
        <w:pStyle w:val="3"/>
        <w:kinsoku w:val="0"/>
        <w:overflowPunct w:val="0"/>
        <w:spacing w:line="360" w:lineRule="auto"/>
        <w:ind w:right="113"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3.6.3  </w:t>
      </w:r>
      <w:r>
        <w:rPr>
          <w:rFonts w:hint="eastAsia" w:cs="Times New Roman" w:asciiTheme="minorEastAsia" w:hAnsiTheme="minorEastAsia" w:eastAsiaTheme="minorEastAsia"/>
          <w:color w:val="auto"/>
          <w:sz w:val="21"/>
          <w:szCs w:val="21"/>
        </w:rPr>
        <w:t>投标人提供两个或两个以上投标报价，或在投标文件中提供一个报价，但同时提供两个或两个以上施工组织设计的，视为提供备选方案（本项目不允许）。</w:t>
      </w:r>
    </w:p>
    <w:p>
      <w:pPr>
        <w:spacing w:line="360" w:lineRule="auto"/>
        <w:jc w:val="left"/>
        <w:rPr>
          <w:rFonts w:asciiTheme="minorEastAsia" w:hAnsiTheme="minorEastAsia" w:eastAsiaTheme="minorEastAsia"/>
          <w:b/>
          <w:bCs/>
        </w:rPr>
      </w:pPr>
      <w:bookmarkStart w:id="91" w:name="_Toc179632572"/>
      <w:bookmarkEnd w:id="91"/>
      <w:bookmarkStart w:id="92" w:name="_Toc152042330"/>
      <w:bookmarkEnd w:id="92"/>
      <w:bookmarkStart w:id="93" w:name="_Toc152045554"/>
      <w:bookmarkEnd w:id="93"/>
      <w:bookmarkStart w:id="94" w:name="_Toc144974522"/>
      <w:r>
        <w:rPr>
          <w:rFonts w:hint="eastAsia" w:asciiTheme="minorEastAsia" w:hAnsiTheme="minorEastAsia" w:eastAsiaTheme="minorEastAsia"/>
          <w:b/>
          <w:bCs/>
        </w:rPr>
        <w:t>3.7 投标文件的编制</w:t>
      </w:r>
      <w:bookmarkEnd w:id="94"/>
    </w:p>
    <w:p>
      <w:pPr>
        <w:spacing w:line="360" w:lineRule="auto"/>
        <w:ind w:firstLine="420" w:firstLineChars="200"/>
        <w:jc w:val="left"/>
        <w:rPr>
          <w:rFonts w:asciiTheme="minorEastAsia" w:hAnsiTheme="minorEastAsia" w:eastAsiaTheme="minorEastAsia"/>
        </w:rPr>
      </w:pPr>
      <w:bookmarkStart w:id="95" w:name="_Toc152045555"/>
      <w:bookmarkEnd w:id="95"/>
      <w:bookmarkStart w:id="96" w:name="_Toc144974523"/>
      <w:bookmarkEnd w:id="96"/>
      <w:bookmarkStart w:id="97" w:name="_Toc179632573"/>
      <w:bookmarkEnd w:id="97"/>
      <w:bookmarkStart w:id="98" w:name="_Toc393441359"/>
      <w:bookmarkEnd w:id="98"/>
      <w:bookmarkStart w:id="99" w:name="_Toc152042331"/>
      <w:r>
        <w:rPr>
          <w:rFonts w:hint="eastAsia" w:asciiTheme="minorEastAsia" w:hAnsiTheme="minorEastAsia" w:eastAsiaTheme="minorEastAsia"/>
        </w:rPr>
        <w:t>3.7.1投标文件应按第九章“投标文件格式”进行编写，如有必要，可以增加附页， 作为投标文件的组成部分。其中，投标函附录在满足招标文件实质性要求的基础上， 可以提出比招标文件要求更有利于招标人的承诺。投标人编制的投标文件应当满足招标文件规定的基本格式要求。</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3.7.2投标文件应对招标文件有关工期、投标有效期、质量要求、安全目标、技术标准和要求、招标范围等实质性内容作出响应。</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3.7.3投标人登录许昌公共资源交易系统下载“许昌投标文件制作系统SEARUN V1.1”，按招标文件要求制作电子投标文件。</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3.7.4使用电子介质存储的备份文件。</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3.7.5同时生成与电子投标文件内容、水印码、电子签章一致的PDF文件。</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3.7.9 电子投标文件制作注意事项：</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3.7.9.1投标人登录《全国公共资源交易平台（河南省•许昌市）》公共资源交易系统下载“许昌投标文件制作系统SEARUN V1.1” 和操作手册（工程项目），按招标文件要求制作电子投标文件。</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3.7.9.2 电子投标文件制作技术咨询：0374-2961598。</w:t>
      </w:r>
    </w:p>
    <w:p>
      <w:pPr>
        <w:spacing w:line="360" w:lineRule="auto"/>
        <w:jc w:val="left"/>
        <w:outlineLvl w:val="2"/>
        <w:rPr>
          <w:rFonts w:asciiTheme="minorEastAsia" w:hAnsiTheme="minorEastAsia" w:eastAsiaTheme="minorEastAsia"/>
          <w:b/>
          <w:bCs/>
        </w:rPr>
      </w:pPr>
      <w:r>
        <w:rPr>
          <w:rFonts w:hint="eastAsia" w:asciiTheme="minorEastAsia" w:hAnsiTheme="minorEastAsia" w:eastAsiaTheme="minorEastAsia"/>
          <w:b/>
          <w:bCs/>
        </w:rPr>
        <w:t>4. 投标</w:t>
      </w:r>
      <w:bookmarkEnd w:id="99"/>
    </w:p>
    <w:p>
      <w:pPr>
        <w:spacing w:line="360" w:lineRule="auto"/>
        <w:jc w:val="left"/>
        <w:rPr>
          <w:rFonts w:asciiTheme="minorEastAsia" w:hAnsiTheme="minorEastAsia" w:eastAsiaTheme="minorEastAsia"/>
          <w:b/>
          <w:bCs/>
        </w:rPr>
      </w:pPr>
      <w:bookmarkStart w:id="100" w:name="_Toc144974524"/>
      <w:bookmarkEnd w:id="100"/>
      <w:bookmarkStart w:id="101" w:name="_Toc152045556"/>
      <w:bookmarkEnd w:id="101"/>
      <w:bookmarkStart w:id="102" w:name="_Toc179632574"/>
      <w:bookmarkEnd w:id="102"/>
      <w:bookmarkStart w:id="103" w:name="_Toc152042332"/>
      <w:r>
        <w:rPr>
          <w:rFonts w:hint="eastAsia" w:asciiTheme="minorEastAsia" w:hAnsiTheme="minorEastAsia" w:eastAsiaTheme="minorEastAsia"/>
          <w:b/>
          <w:bCs/>
        </w:rPr>
        <w:t>4.1 投标文件的密封和标记</w:t>
      </w:r>
      <w:bookmarkEnd w:id="103"/>
    </w:p>
    <w:p>
      <w:pPr>
        <w:pStyle w:val="3"/>
        <w:kinsoku w:val="0"/>
        <w:overflowPunct w:val="0"/>
        <w:spacing w:line="360" w:lineRule="auto"/>
        <w:ind w:right="107" w:firstLine="420" w:firstLineChars="200"/>
        <w:jc w:val="left"/>
        <w:rPr>
          <w:rFonts w:cs="Times New Roman" w:asciiTheme="minorEastAsia" w:hAnsiTheme="minorEastAsia" w:eastAsiaTheme="minorEastAsia"/>
          <w:color w:val="auto"/>
          <w:sz w:val="21"/>
          <w:szCs w:val="21"/>
        </w:rPr>
      </w:pPr>
      <w:bookmarkStart w:id="104" w:name="_Toc152045557"/>
      <w:bookmarkEnd w:id="104"/>
      <w:bookmarkStart w:id="105" w:name="_Toc152042333"/>
      <w:bookmarkEnd w:id="105"/>
      <w:bookmarkStart w:id="106" w:name="_Toc144974525"/>
      <w:bookmarkEnd w:id="106"/>
      <w:r>
        <w:rPr>
          <w:rFonts w:cs="Times New Roman" w:asciiTheme="minorEastAsia" w:hAnsiTheme="minorEastAsia" w:eastAsiaTheme="minorEastAsia"/>
          <w:color w:val="auto"/>
          <w:sz w:val="21"/>
          <w:szCs w:val="21"/>
        </w:rPr>
        <w:t xml:space="preserve">4.1.1  </w:t>
      </w:r>
      <w:r>
        <w:rPr>
          <w:rFonts w:hint="eastAsia" w:cs="Times New Roman" w:asciiTheme="minorEastAsia" w:hAnsiTheme="minorEastAsia" w:eastAsiaTheme="minorEastAsia"/>
          <w:color w:val="auto"/>
          <w:sz w:val="21"/>
          <w:szCs w:val="21"/>
        </w:rPr>
        <w:t>电子投标文件应采用双信封形式密封。投标文件第一个信封（商务及技术文件） 以及第二个信封（报价文件）应单独密封包装并加贴封条，并在封套的封口处加盖投标人单位章并由投标人的法定代表人或其委托代理人签字。</w:t>
      </w:r>
    </w:p>
    <w:p>
      <w:pPr>
        <w:pStyle w:val="3"/>
        <w:kinsoku w:val="0"/>
        <w:overflowPunct w:val="0"/>
        <w:spacing w:line="360" w:lineRule="auto"/>
        <w:ind w:right="107"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采用银行保函形式提交投标保证金的，银行保函原件应密封在单独的封套中（</w:t>
      </w:r>
      <w:r>
        <w:rPr>
          <w:rFonts w:hint="eastAsia" w:cs="Times New Roman" w:asciiTheme="minorEastAsia" w:hAnsiTheme="minorEastAsia" w:eastAsiaTheme="minorEastAsia"/>
          <w:b/>
          <w:color w:val="auto"/>
          <w:sz w:val="21"/>
          <w:szCs w:val="21"/>
        </w:rPr>
        <w:t>本项目不用</w:t>
      </w:r>
      <w:r>
        <w:rPr>
          <w:rFonts w:hint="eastAsia" w:cs="Times New Roman" w:asciiTheme="minorEastAsia" w:hAnsiTheme="minorEastAsia" w:eastAsiaTheme="minorEastAsia"/>
          <w:color w:val="auto"/>
          <w:sz w:val="21"/>
          <w:szCs w:val="21"/>
        </w:rPr>
        <w:t>）。</w:t>
      </w:r>
    </w:p>
    <w:p>
      <w:pPr>
        <w:pStyle w:val="3"/>
        <w:kinsoku w:val="0"/>
        <w:overflowPunct w:val="0"/>
        <w:spacing w:line="360" w:lineRule="auto"/>
        <w:ind w:right="113"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4.1.2  </w:t>
      </w:r>
      <w:r>
        <w:rPr>
          <w:rFonts w:hint="eastAsia" w:cs="Times New Roman" w:asciiTheme="minorEastAsia" w:hAnsiTheme="minorEastAsia" w:eastAsiaTheme="minorEastAsia"/>
          <w:color w:val="auto"/>
          <w:sz w:val="21"/>
          <w:szCs w:val="21"/>
        </w:rPr>
        <w:t>投标文件第一个信封（商务及技术文件）、第二个信封（报价文件）以及银行保函封套上应写明的内容见投标人须知前附表。</w:t>
      </w:r>
    </w:p>
    <w:p>
      <w:pPr>
        <w:pStyle w:val="3"/>
        <w:kinsoku w:val="0"/>
        <w:overflowPunct w:val="0"/>
        <w:spacing w:line="360" w:lineRule="auto"/>
        <w:ind w:right="113"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4.1.3 未按本章第4.1.1项要求密封的投标文件，招标人将予以拒收。</w:t>
      </w:r>
    </w:p>
    <w:p>
      <w:pPr>
        <w:spacing w:line="360" w:lineRule="auto"/>
        <w:jc w:val="left"/>
        <w:rPr>
          <w:rFonts w:asciiTheme="minorEastAsia" w:hAnsiTheme="minorEastAsia" w:eastAsiaTheme="minorEastAsia"/>
          <w:b/>
          <w:bCs/>
        </w:rPr>
      </w:pPr>
      <w:r>
        <w:rPr>
          <w:rFonts w:hint="eastAsia" w:asciiTheme="minorEastAsia" w:hAnsiTheme="minorEastAsia" w:eastAsiaTheme="minorEastAsia"/>
          <w:b/>
          <w:bCs/>
        </w:rPr>
        <w:t>4.2 投标文件的递交</w:t>
      </w:r>
    </w:p>
    <w:p>
      <w:pPr>
        <w:pStyle w:val="3"/>
        <w:kinsoku w:val="0"/>
        <w:overflowPunct w:val="0"/>
        <w:spacing w:line="360" w:lineRule="auto"/>
        <w:ind w:right="104"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4.2.1  </w:t>
      </w:r>
      <w:r>
        <w:rPr>
          <w:rFonts w:hint="eastAsia" w:cs="Times New Roman" w:asciiTheme="minorEastAsia" w:hAnsiTheme="minorEastAsia" w:eastAsiaTheme="minorEastAsia"/>
          <w:color w:val="auto"/>
          <w:sz w:val="21"/>
          <w:szCs w:val="21"/>
        </w:rPr>
        <w:t>投标人应在第一章“招标公告”或“投标邀请书”规定的投标截止时间前 递交投标文件。</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4.2.2  </w:t>
      </w:r>
      <w:r>
        <w:rPr>
          <w:rFonts w:hint="eastAsia" w:cs="Times New Roman" w:asciiTheme="minorEastAsia" w:hAnsiTheme="minorEastAsia" w:eastAsiaTheme="minorEastAsia"/>
          <w:color w:val="auto"/>
          <w:sz w:val="21"/>
          <w:szCs w:val="21"/>
        </w:rPr>
        <w:t>投标人递交投标文件的地点：见第一章“招标公告”或“投标邀请书”。</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4.2.3  </w:t>
      </w:r>
      <w:r>
        <w:rPr>
          <w:rFonts w:hint="eastAsia" w:cs="Times New Roman" w:asciiTheme="minorEastAsia" w:hAnsiTheme="minorEastAsia" w:eastAsiaTheme="minorEastAsia"/>
          <w:color w:val="auto"/>
          <w:sz w:val="21"/>
          <w:szCs w:val="21"/>
        </w:rPr>
        <w:t xml:space="preserve">除投标人须知前附表另有规定外，投标人所递交的投标文件不予退还。投标人少于 </w:t>
      </w:r>
      <w:r>
        <w:rPr>
          <w:rFonts w:cs="Times New Roman" w:asciiTheme="minorEastAsia" w:hAnsiTheme="minorEastAsia" w:eastAsiaTheme="minorEastAsia"/>
          <w:color w:val="auto"/>
          <w:sz w:val="21"/>
          <w:szCs w:val="21"/>
        </w:rPr>
        <w:t>3</w:t>
      </w:r>
      <w:r>
        <w:rPr>
          <w:rFonts w:hint="eastAsia" w:cs="Times New Roman" w:asciiTheme="minorEastAsia" w:hAnsiTheme="minorEastAsia" w:eastAsiaTheme="minorEastAsia"/>
          <w:color w:val="auto"/>
          <w:sz w:val="21"/>
          <w:szCs w:val="21"/>
        </w:rPr>
        <w:t>个的，投标文件当场退还给投标人。</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4.2.4</w:t>
      </w:r>
      <w:r>
        <w:rPr>
          <w:rFonts w:hint="eastAsia" w:cs="Times New Roman" w:asciiTheme="minorEastAsia" w:hAnsiTheme="minorEastAsia" w:eastAsiaTheme="minorEastAsia"/>
          <w:color w:val="auto"/>
          <w:sz w:val="21"/>
          <w:szCs w:val="21"/>
        </w:rPr>
        <w:t>招标人收到投标文件后，向投标人出具签收凭证。</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4.2.5  </w:t>
      </w:r>
      <w:r>
        <w:rPr>
          <w:rFonts w:hint="eastAsia" w:cs="Times New Roman" w:asciiTheme="minorEastAsia" w:hAnsiTheme="minorEastAsia" w:eastAsiaTheme="minorEastAsia"/>
          <w:color w:val="auto"/>
          <w:sz w:val="21"/>
          <w:szCs w:val="21"/>
        </w:rPr>
        <w:t>逾期送达的或未送达指定地点的投标文件，招标人将予以拒收。</w:t>
      </w:r>
    </w:p>
    <w:p>
      <w:pPr>
        <w:spacing w:line="360" w:lineRule="auto"/>
        <w:jc w:val="left"/>
        <w:rPr>
          <w:rFonts w:asciiTheme="minorEastAsia" w:hAnsiTheme="minorEastAsia" w:eastAsiaTheme="minorEastAsia"/>
          <w:b/>
        </w:rPr>
      </w:pPr>
      <w:bookmarkStart w:id="107" w:name="_Toc152045558"/>
      <w:bookmarkEnd w:id="107"/>
      <w:bookmarkStart w:id="108" w:name="_Toc144974526"/>
      <w:bookmarkEnd w:id="108"/>
      <w:bookmarkStart w:id="109" w:name="_Toc152042334"/>
      <w:bookmarkEnd w:id="109"/>
      <w:bookmarkStart w:id="110" w:name="_Toc179632576"/>
      <w:r>
        <w:rPr>
          <w:rFonts w:hint="eastAsia" w:asciiTheme="minorEastAsia" w:hAnsiTheme="minorEastAsia" w:eastAsiaTheme="minorEastAsia"/>
          <w:b/>
        </w:rPr>
        <w:t>4.3 投标文件的修改与撤回</w:t>
      </w:r>
      <w:bookmarkEnd w:id="110"/>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4.3.1 在本章第4.2.1项规定的投标截止时间前，投标人可以修改或撤回已递交的投标文件，但应以书面形式通知招标人。</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4.3.2 投标人修改或撤回已递交投标文件的书面通知应按照本章第3.7.3项的要求签字或盖章。招标人收到书面通知后，向投标人出具签收凭证。</w:t>
      </w:r>
    </w:p>
    <w:p>
      <w:pPr>
        <w:pStyle w:val="3"/>
        <w:kinsoku w:val="0"/>
        <w:overflowPunct w:val="0"/>
        <w:spacing w:line="360" w:lineRule="auto"/>
        <w:ind w:right="104"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4.3.3  </w:t>
      </w:r>
      <w:r>
        <w:rPr>
          <w:rFonts w:hint="eastAsia" w:cs="Times New Roman" w:asciiTheme="minorEastAsia" w:hAnsiTheme="minorEastAsia" w:eastAsiaTheme="minorEastAsia"/>
          <w:color w:val="auto"/>
          <w:sz w:val="21"/>
          <w:szCs w:val="21"/>
        </w:rPr>
        <w:t xml:space="preserve">投标人撤回投标文件的，招标人自收到投标人书面撤回通知之日起 </w:t>
      </w:r>
      <w:r>
        <w:rPr>
          <w:rFonts w:cs="Times New Roman" w:asciiTheme="minorEastAsia" w:hAnsiTheme="minorEastAsia" w:eastAsiaTheme="minorEastAsia"/>
          <w:color w:val="auto"/>
          <w:sz w:val="21"/>
          <w:szCs w:val="21"/>
        </w:rPr>
        <w:t xml:space="preserve">5 </w:t>
      </w:r>
      <w:r>
        <w:rPr>
          <w:rFonts w:hint="eastAsia" w:cs="Times New Roman" w:asciiTheme="minorEastAsia" w:hAnsiTheme="minorEastAsia" w:eastAsiaTheme="minorEastAsia"/>
          <w:color w:val="auto"/>
          <w:sz w:val="21"/>
          <w:szCs w:val="21"/>
        </w:rPr>
        <w:t>日内退还已收取的投标保证金。</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4.3.4 修改的内容为投标文件的组成部分。修改的投标文件应按照本章第3条、第4条规定进行编制、密封、标记和递交，并标明“修改”字样。</w:t>
      </w:r>
    </w:p>
    <w:p>
      <w:pPr>
        <w:spacing w:line="360" w:lineRule="auto"/>
        <w:jc w:val="left"/>
        <w:outlineLvl w:val="2"/>
        <w:rPr>
          <w:rFonts w:asciiTheme="minorEastAsia" w:hAnsiTheme="minorEastAsia" w:eastAsiaTheme="minorEastAsia"/>
          <w:b/>
          <w:bCs/>
        </w:rPr>
      </w:pPr>
      <w:bookmarkStart w:id="111" w:name="_Toc179632577"/>
      <w:bookmarkEnd w:id="111"/>
      <w:bookmarkStart w:id="112" w:name="_Toc393441360"/>
      <w:bookmarkEnd w:id="112"/>
      <w:bookmarkStart w:id="113" w:name="_Toc144974527"/>
      <w:bookmarkEnd w:id="113"/>
      <w:bookmarkStart w:id="114" w:name="_Toc152045559"/>
      <w:bookmarkEnd w:id="114"/>
      <w:bookmarkStart w:id="115" w:name="_Toc152042335"/>
      <w:r>
        <w:rPr>
          <w:rFonts w:hint="eastAsia" w:asciiTheme="minorEastAsia" w:hAnsiTheme="minorEastAsia" w:eastAsiaTheme="minorEastAsia"/>
          <w:b/>
          <w:bCs/>
        </w:rPr>
        <w:t>5. 开标</w:t>
      </w:r>
      <w:bookmarkEnd w:id="115"/>
    </w:p>
    <w:p>
      <w:pPr>
        <w:spacing w:line="360" w:lineRule="auto"/>
        <w:jc w:val="left"/>
        <w:rPr>
          <w:rFonts w:asciiTheme="minorEastAsia" w:hAnsiTheme="minorEastAsia" w:eastAsiaTheme="minorEastAsia"/>
          <w:b/>
          <w:bCs/>
        </w:rPr>
      </w:pPr>
      <w:bookmarkStart w:id="116" w:name="_Toc152042336"/>
      <w:bookmarkEnd w:id="116"/>
      <w:bookmarkStart w:id="117" w:name="_Toc152045560"/>
      <w:bookmarkEnd w:id="117"/>
      <w:bookmarkStart w:id="118" w:name="_Toc179632578"/>
      <w:bookmarkEnd w:id="118"/>
      <w:bookmarkStart w:id="119" w:name="_Toc144974528"/>
      <w:r>
        <w:rPr>
          <w:rFonts w:hint="eastAsia" w:asciiTheme="minorEastAsia" w:hAnsiTheme="minorEastAsia" w:eastAsiaTheme="minorEastAsia"/>
          <w:b/>
          <w:bCs/>
        </w:rPr>
        <w:t>5.1 开标时间和地点</w:t>
      </w:r>
      <w:bookmarkEnd w:id="119"/>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招标人在本章第4.2.1 项规定的投标截止时间（开标时间）和投标人须知前附表规定的地点对收到的投标文件第一个信封（商务及技术文件）公开开标，并邀请所有投标人的法定代表人或其委托代理人准时参加。</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招标人在投标人须知前附表规定的时间和地点对投标文件第二个信封（报价文件）公开开标，并邀请所有投标人的法定代表人或其委托代理人准时参加。</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投标人若未派法定代表人或委托代理人出席开标活动，视为该投标人默认开标结果。</w:t>
      </w:r>
    </w:p>
    <w:p>
      <w:pPr>
        <w:spacing w:line="360" w:lineRule="auto"/>
        <w:jc w:val="left"/>
        <w:rPr>
          <w:rFonts w:asciiTheme="minorEastAsia" w:hAnsiTheme="minorEastAsia" w:eastAsiaTheme="minorEastAsia"/>
          <w:b/>
          <w:bCs/>
        </w:rPr>
      </w:pPr>
      <w:r>
        <w:rPr>
          <w:rFonts w:hint="eastAsia" w:asciiTheme="minorEastAsia" w:hAnsiTheme="minorEastAsia" w:eastAsiaTheme="minorEastAsia"/>
          <w:b/>
          <w:bCs/>
        </w:rPr>
        <w:t>5.2</w:t>
      </w:r>
      <w:bookmarkStart w:id="120" w:name="_Toc144974529"/>
      <w:bookmarkEnd w:id="120"/>
      <w:bookmarkStart w:id="121" w:name="_Toc152042337"/>
      <w:bookmarkEnd w:id="121"/>
      <w:bookmarkStart w:id="122" w:name="_Toc152045561"/>
      <w:bookmarkEnd w:id="122"/>
      <w:bookmarkStart w:id="123" w:name="_Toc179632579"/>
      <w:r>
        <w:rPr>
          <w:rFonts w:hint="eastAsia" w:asciiTheme="minorEastAsia" w:hAnsiTheme="minorEastAsia" w:eastAsiaTheme="minorEastAsia"/>
          <w:b/>
          <w:bCs/>
        </w:rPr>
        <w:t>开标程序</w:t>
      </w:r>
      <w:bookmarkEnd w:id="123"/>
    </w:p>
    <w:p>
      <w:pPr>
        <w:spacing w:line="360" w:lineRule="auto"/>
        <w:ind w:firstLine="420" w:firstLineChars="200"/>
        <w:jc w:val="left"/>
        <w:rPr>
          <w:rFonts w:asciiTheme="minorEastAsia" w:hAnsiTheme="minorEastAsia" w:eastAsiaTheme="minorEastAsia"/>
        </w:rPr>
      </w:pPr>
      <w:bookmarkStart w:id="124" w:name="_Toc144974530"/>
      <w:r>
        <w:rPr>
          <w:rFonts w:hint="eastAsia" w:asciiTheme="minorEastAsia" w:hAnsiTheme="minorEastAsia" w:eastAsiaTheme="minorEastAsia"/>
        </w:rPr>
        <w:t>5.2.1主持人按下列程序对投标文件第一个信封（商务及技术文件）进行开标：</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（1）宣布投标截止时间，并公布招标人、代理机构、监督部门名称；</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（2）宣布开标纪律；</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（3）公布在投标截止时间前递交电子投标文件的投标人名称和投标保证金缴纳情况；</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（4）按照投标人须知前附表规定检查电子投标文件的密封情况；</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（5）第一信封电子投标文件解密；</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（6）宣布唱标顺序，按已定顺序唱标，唱标内容为：投标人名称、质量目标、工期及其他内容，并记录；</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（7）投标人代表、招标人代表、监标人、记录人等有关人员在开标记录上签字确认；</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（8）开标会议结束。</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5.2.2在投标文件第一个信封（商务及技术文件）开标现场，投标文件第二个信封（报价文件）不予开封，由招标人密封保存。</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5.2.3电子投标文件第二个信封（报价文件）在第一信封（商务及技术文件）评审后对前三名进行解密。</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5.2.4招标人将按照本章第 5.1 款规定的时间和地点对投标文件第二个信封（报价文件）进行开标。主持人按下列程序进行开标：</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（1）宣布开标纪律；</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（3）按照投标人须知前附表规定检查电子投标文件情况；</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（4）按照投标人须知前附表的规定确定并宣布投标文件开标顺序；</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（5）当众拆开投标文件第一个信封（商务及技术文件）评审结果的的密封袋，宣布通过投标文件第一个信封（商务及技术文件）评审的投标人名单，并点名确认投标人是否派人到场；</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（6）第二信封电子投标文件解密；</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未通过电子投标文件第一个信封（商务及技术文件）评审的投标文件第二个信封（报价文件）不再进行解密；</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（7）投标人代表、招标人代表、监标人、记录人等有关人员在开标记录上签字确认；</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（8）开标会议结束。</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5.2.5第二个信封（报价文件）开标过程中，若招标人发现投标文件出现以下任一情况，经监标人确认并当场宣布为废标：</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（1）未在电子投标函上填写投标总价；</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（2）投标报价或调价函中的报价超出招标人公布的投标控制价上限。</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5.2.6电子投标文件的解密</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5.2.6.1本项目为全流程电子化交易项目，电子投标文件采用双重加密。在投标截止时间到达后，分标段进行解密。</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(1)投标人解密：投标人使用本单位CA数字证书远程或现场进行解密。需现场使用一体机进行解密的，请在代理机构引导下进行。</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(2)代理机构解密：代理机构按电子投标文件到达交易系统的先后顺序，使用本单位CA数字证书进行再次解密。</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5.2.7电子投标文件解密异常情况处理</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因投标人原因电子投标文件解密失败的，由系统技术人员协助投标人将备份文件（电子介质存储）导入系统。若备份文件（电子介质存储）无法导入系统或导入系统仍无法解密的，视为投标人撤销其投标文件。</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5.3开标异议</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投标人对开标有异议的，应在开标现场提出，招标人当场作出答复，并制作记录， 有异议的投标人代表、招标人代表、记录人等有关人员在记录上签字确认。</w:t>
      </w:r>
    </w:p>
    <w:p>
      <w:pPr>
        <w:spacing w:line="360" w:lineRule="auto"/>
        <w:jc w:val="left"/>
        <w:outlineLvl w:val="2"/>
        <w:rPr>
          <w:rFonts w:asciiTheme="minorEastAsia" w:hAnsiTheme="minorEastAsia" w:eastAsiaTheme="minorEastAsia"/>
          <w:b/>
          <w:bCs/>
        </w:rPr>
      </w:pPr>
      <w:r>
        <w:rPr>
          <w:rFonts w:hint="eastAsia" w:asciiTheme="minorEastAsia" w:hAnsiTheme="minorEastAsia" w:eastAsiaTheme="minorEastAsia"/>
          <w:b/>
          <w:bCs/>
        </w:rPr>
        <w:t>6. 评标</w:t>
      </w:r>
      <w:bookmarkEnd w:id="124"/>
    </w:p>
    <w:p>
      <w:pPr>
        <w:spacing w:line="360" w:lineRule="auto"/>
        <w:jc w:val="left"/>
        <w:rPr>
          <w:rFonts w:asciiTheme="minorEastAsia" w:hAnsiTheme="minorEastAsia" w:eastAsiaTheme="minorEastAsia"/>
          <w:b/>
          <w:bCs/>
        </w:rPr>
      </w:pPr>
      <w:bookmarkStart w:id="125" w:name="_Toc179632581"/>
      <w:bookmarkEnd w:id="125"/>
      <w:bookmarkStart w:id="126" w:name="_Toc152045563"/>
      <w:bookmarkEnd w:id="126"/>
      <w:bookmarkStart w:id="127" w:name="_Toc144974531"/>
      <w:bookmarkEnd w:id="127"/>
      <w:bookmarkStart w:id="128" w:name="_Toc152042339"/>
      <w:r>
        <w:rPr>
          <w:rFonts w:hint="eastAsia" w:asciiTheme="minorEastAsia" w:hAnsiTheme="minorEastAsia" w:eastAsiaTheme="minorEastAsia"/>
          <w:b/>
          <w:bCs/>
        </w:rPr>
        <w:t>6.1 评标委员会</w:t>
      </w:r>
      <w:bookmarkEnd w:id="128"/>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6.1.1 评标由评标委员会负责。评标委员会由有关技术、经济等方面的专家组成。评标委员会成员人数以及技术、经济等方面专家的确定方式见投标人须知前附表。</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6.1.2 评标委员会成员有下列情形之一的，应主动提出回避：</w:t>
      </w:r>
    </w:p>
    <w:p>
      <w:pPr>
        <w:pStyle w:val="3"/>
        <w:kinsoku w:val="0"/>
        <w:overflowPunct w:val="0"/>
        <w:spacing w:line="360" w:lineRule="auto"/>
        <w:ind w:left="509" w:right="113"/>
        <w:jc w:val="left"/>
        <w:rPr>
          <w:rFonts w:cs="Times New Roman" w:asciiTheme="minorEastAsia" w:hAnsiTheme="minorEastAsia" w:eastAsiaTheme="minorEastAsia"/>
          <w:color w:val="auto"/>
          <w:sz w:val="21"/>
          <w:szCs w:val="21"/>
        </w:rPr>
      </w:pPr>
      <w:bookmarkStart w:id="129" w:name="_Toc152042340"/>
      <w:bookmarkEnd w:id="129"/>
      <w:bookmarkStart w:id="130" w:name="_Toc179632582"/>
      <w:bookmarkEnd w:id="130"/>
      <w:bookmarkStart w:id="131" w:name="_Toc144974532"/>
      <w:bookmarkEnd w:id="131"/>
      <w:bookmarkStart w:id="132" w:name="_Toc152045564"/>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cs="Times New Roman" w:asciiTheme="minorEastAsia" w:hAnsiTheme="minorEastAsia" w:eastAsiaTheme="minorEastAsia"/>
          <w:color w:val="auto"/>
          <w:sz w:val="21"/>
          <w:szCs w:val="21"/>
        </w:rPr>
        <w:t>）为负责招标项目监督管理的交通运输主管部门的工作人员；</w:t>
      </w:r>
    </w:p>
    <w:p>
      <w:pPr>
        <w:pStyle w:val="3"/>
        <w:kinsoku w:val="0"/>
        <w:overflowPunct w:val="0"/>
        <w:spacing w:line="360" w:lineRule="auto"/>
        <w:ind w:left="509" w:right="113"/>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cs="Times New Roman" w:asciiTheme="minorEastAsia" w:hAnsiTheme="minorEastAsia" w:eastAsiaTheme="minorEastAsia"/>
          <w:color w:val="auto"/>
          <w:sz w:val="21"/>
          <w:szCs w:val="21"/>
        </w:rPr>
        <w:t>）与投标人法定代表人或其委托代理人有近亲属关系；</w:t>
      </w:r>
    </w:p>
    <w:p>
      <w:pPr>
        <w:pStyle w:val="3"/>
        <w:kinsoku w:val="0"/>
        <w:overflowPunct w:val="0"/>
        <w:spacing w:line="360" w:lineRule="auto"/>
        <w:ind w:left="509" w:right="113"/>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3</w:t>
      </w:r>
      <w:r>
        <w:rPr>
          <w:rFonts w:hint="eastAsia" w:cs="Times New Roman" w:asciiTheme="minorEastAsia" w:hAnsiTheme="minorEastAsia" w:eastAsiaTheme="minorEastAsia"/>
          <w:color w:val="auto"/>
          <w:sz w:val="21"/>
          <w:szCs w:val="21"/>
        </w:rPr>
        <w:t>）为投标人的工作人员或退休人员；</w:t>
      </w:r>
    </w:p>
    <w:p>
      <w:pPr>
        <w:pStyle w:val="3"/>
        <w:kinsoku w:val="0"/>
        <w:overflowPunct w:val="0"/>
        <w:spacing w:line="360" w:lineRule="auto"/>
        <w:ind w:left="509" w:right="113"/>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4</w:t>
      </w:r>
      <w:r>
        <w:rPr>
          <w:rFonts w:hint="eastAsia" w:cs="Times New Roman" w:asciiTheme="minorEastAsia" w:hAnsiTheme="minorEastAsia" w:eastAsiaTheme="minorEastAsia"/>
          <w:color w:val="auto"/>
          <w:sz w:val="21"/>
          <w:szCs w:val="21"/>
        </w:rPr>
        <w:t>）与投标人有其他利害关系，可能影响评标活动公正性；</w:t>
      </w:r>
    </w:p>
    <w:p>
      <w:pPr>
        <w:pStyle w:val="3"/>
        <w:kinsoku w:val="0"/>
        <w:overflowPunct w:val="0"/>
        <w:spacing w:line="360" w:lineRule="auto"/>
        <w:ind w:left="509"/>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5</w:t>
      </w:r>
      <w:r>
        <w:rPr>
          <w:rFonts w:hint="eastAsia" w:cs="Times New Roman" w:asciiTheme="minorEastAsia" w:hAnsiTheme="minorEastAsia" w:eastAsiaTheme="minorEastAsia"/>
          <w:color w:val="auto"/>
          <w:sz w:val="21"/>
          <w:szCs w:val="21"/>
        </w:rPr>
        <w:t>）在与招标投标有关的活动中有过违法违规行为、曾受过行政处罚或刑事处罚。</w:t>
      </w:r>
    </w:p>
    <w:p>
      <w:pPr>
        <w:pStyle w:val="3"/>
        <w:kinsoku w:val="0"/>
        <w:overflowPunct w:val="0"/>
        <w:spacing w:line="360" w:lineRule="auto"/>
        <w:ind w:right="230"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6.1.3 </w:t>
      </w:r>
      <w:r>
        <w:rPr>
          <w:rFonts w:hint="eastAsia" w:cs="Times New Roman" w:asciiTheme="minorEastAsia" w:hAnsiTheme="minorEastAsia" w:eastAsiaTheme="minorEastAsia"/>
          <w:color w:val="auto"/>
          <w:sz w:val="21"/>
          <w:szCs w:val="21"/>
        </w:rPr>
        <w:t>评标过程中，评标委员会成员有回避事由、擅离职守或因健康等原因不能 继续评标的，招标人有权更换。被更换的评标委员会成员作出的评审结论无效，由更 换后的评标委员会成员重新进行评审。</w:t>
      </w:r>
    </w:p>
    <w:p>
      <w:pPr>
        <w:spacing w:line="360" w:lineRule="auto"/>
        <w:jc w:val="left"/>
        <w:rPr>
          <w:rFonts w:asciiTheme="minorEastAsia" w:hAnsiTheme="minorEastAsia" w:eastAsiaTheme="minorEastAsia"/>
          <w:b/>
          <w:bCs/>
        </w:rPr>
      </w:pPr>
      <w:r>
        <w:rPr>
          <w:rFonts w:hint="eastAsia" w:asciiTheme="minorEastAsia" w:hAnsiTheme="minorEastAsia" w:eastAsiaTheme="minorEastAsia"/>
          <w:b/>
          <w:bCs/>
        </w:rPr>
        <w:t>6.2 评标原则</w:t>
      </w:r>
      <w:bookmarkEnd w:id="132"/>
    </w:p>
    <w:p>
      <w:pPr>
        <w:spacing w:line="360" w:lineRule="auto"/>
        <w:ind w:firstLine="359" w:firstLineChars="171"/>
        <w:jc w:val="left"/>
        <w:rPr>
          <w:rFonts w:asciiTheme="minorEastAsia" w:hAnsiTheme="minorEastAsia" w:eastAsiaTheme="minorEastAsia"/>
        </w:rPr>
      </w:pPr>
      <w:r>
        <w:rPr>
          <w:rFonts w:hint="eastAsia" w:asciiTheme="minorEastAsia" w:hAnsiTheme="minorEastAsia" w:eastAsiaTheme="minorEastAsia"/>
        </w:rPr>
        <w:t>评标活动遵循公平、公正、科学和择优的原则。</w:t>
      </w:r>
    </w:p>
    <w:p>
      <w:pPr>
        <w:spacing w:line="360" w:lineRule="auto"/>
        <w:jc w:val="left"/>
        <w:rPr>
          <w:rFonts w:asciiTheme="minorEastAsia" w:hAnsiTheme="minorEastAsia" w:eastAsiaTheme="minorEastAsia"/>
          <w:b/>
          <w:bCs/>
        </w:rPr>
      </w:pPr>
      <w:bookmarkStart w:id="133" w:name="_Toc144974533"/>
      <w:bookmarkEnd w:id="133"/>
      <w:bookmarkStart w:id="134" w:name="_Toc179632583"/>
      <w:bookmarkEnd w:id="134"/>
      <w:bookmarkStart w:id="135" w:name="_Toc152045565"/>
      <w:bookmarkEnd w:id="135"/>
      <w:bookmarkStart w:id="136" w:name="_Toc152042341"/>
      <w:r>
        <w:rPr>
          <w:rFonts w:hint="eastAsia" w:asciiTheme="minorEastAsia" w:hAnsiTheme="minorEastAsia" w:eastAsiaTheme="minorEastAsia"/>
          <w:b/>
          <w:bCs/>
        </w:rPr>
        <w:t>6.3 评标</w:t>
      </w:r>
      <w:bookmarkEnd w:id="136"/>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6.3.1评标委员会按照第三章“评标办法”规定的方法、评审因素、标准和程序对投标文件进行评审。第三章“评标办法”没有规定的方法、评审因素和标准，不作为评标依据。</w:t>
      </w:r>
    </w:p>
    <w:p>
      <w:pPr>
        <w:pStyle w:val="3"/>
        <w:kinsoku w:val="0"/>
        <w:overflowPunct w:val="0"/>
        <w:spacing w:line="360" w:lineRule="auto"/>
        <w:ind w:right="107"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6.3.2  </w:t>
      </w:r>
      <w:r>
        <w:rPr>
          <w:rFonts w:hint="eastAsia" w:cs="Times New Roman" w:asciiTheme="minorEastAsia" w:hAnsiTheme="minorEastAsia" w:eastAsiaTheme="minorEastAsia"/>
          <w:color w:val="auto"/>
          <w:sz w:val="21"/>
          <w:szCs w:val="21"/>
        </w:rPr>
        <w:t>评标完成后，评标委员会应向招标人提交书面评标报告和中标候选人名单。 评标委员会推荐中标候选人的人数见投标人须知前附表。</w:t>
      </w:r>
    </w:p>
    <w:p>
      <w:pPr>
        <w:spacing w:line="360" w:lineRule="auto"/>
        <w:jc w:val="left"/>
        <w:outlineLvl w:val="2"/>
        <w:rPr>
          <w:rFonts w:asciiTheme="minorEastAsia" w:hAnsiTheme="minorEastAsia" w:eastAsiaTheme="minorEastAsia"/>
          <w:b/>
          <w:bCs/>
        </w:rPr>
      </w:pPr>
      <w:bookmarkStart w:id="137" w:name="_Toc144974534"/>
      <w:bookmarkEnd w:id="137"/>
      <w:bookmarkStart w:id="138" w:name="_Toc152045566"/>
      <w:bookmarkEnd w:id="138"/>
      <w:bookmarkStart w:id="139" w:name="_Toc179632584"/>
      <w:bookmarkEnd w:id="139"/>
      <w:bookmarkStart w:id="140" w:name="_Toc152042342"/>
      <w:bookmarkEnd w:id="140"/>
      <w:bookmarkStart w:id="141" w:name="_Toc393441362"/>
      <w:r>
        <w:rPr>
          <w:rFonts w:hint="eastAsia" w:asciiTheme="minorEastAsia" w:hAnsiTheme="minorEastAsia" w:eastAsiaTheme="minorEastAsia"/>
          <w:b/>
          <w:bCs/>
        </w:rPr>
        <w:t>7. 合同授予</w:t>
      </w:r>
      <w:bookmarkEnd w:id="141"/>
    </w:p>
    <w:p>
      <w:pPr>
        <w:spacing w:line="360" w:lineRule="auto"/>
        <w:ind w:firstLine="422" w:firstLineChars="200"/>
        <w:jc w:val="left"/>
        <w:rPr>
          <w:rFonts w:asciiTheme="minorEastAsia" w:hAnsiTheme="minorEastAsia" w:eastAsiaTheme="minorEastAsia"/>
          <w:b/>
        </w:rPr>
      </w:pPr>
      <w:r>
        <w:rPr>
          <w:rFonts w:hint="eastAsia" w:asciiTheme="minorEastAsia" w:hAnsiTheme="minorEastAsia" w:eastAsiaTheme="minorEastAsia"/>
          <w:b/>
        </w:rPr>
        <w:t>7.1 中标候选人公示</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 xml:space="preserve">招标人在收到评标报告之日起 </w:t>
      </w:r>
      <w:r>
        <w:rPr>
          <w:rFonts w:asciiTheme="minorEastAsia" w:hAnsiTheme="minorEastAsia" w:eastAsiaTheme="minorEastAsia"/>
        </w:rPr>
        <w:t xml:space="preserve">3 </w:t>
      </w:r>
      <w:r>
        <w:rPr>
          <w:rFonts w:hint="eastAsia" w:asciiTheme="minorEastAsia" w:hAnsiTheme="minorEastAsia" w:eastAsiaTheme="minorEastAsia"/>
        </w:rPr>
        <w:t xml:space="preserve">日内，按照投标人须知前附表规定的公示媒介和期限公示中标候选人，公示期不得少于 </w:t>
      </w:r>
      <w:r>
        <w:rPr>
          <w:rFonts w:asciiTheme="minorEastAsia" w:hAnsiTheme="minorEastAsia" w:eastAsiaTheme="minorEastAsia"/>
        </w:rPr>
        <w:t xml:space="preserve">3 </w:t>
      </w:r>
      <w:r>
        <w:rPr>
          <w:rFonts w:hint="eastAsia" w:asciiTheme="minorEastAsia" w:hAnsiTheme="minorEastAsia" w:eastAsiaTheme="minorEastAsia"/>
        </w:rPr>
        <w:t>日，公示内容包括：</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1</w:t>
      </w:r>
      <w:r>
        <w:rPr>
          <w:rFonts w:hint="eastAsia" w:asciiTheme="minorEastAsia" w:hAnsiTheme="minorEastAsia" w:eastAsiaTheme="minorEastAsia"/>
        </w:rPr>
        <w:t>）中标候选人排序、名称、投标报价，对工程质量要求、安全目标和工期的响应情况；</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2</w:t>
      </w:r>
      <w:r>
        <w:rPr>
          <w:rFonts w:hint="eastAsia" w:asciiTheme="minorEastAsia" w:hAnsiTheme="minorEastAsia" w:eastAsiaTheme="minorEastAsia"/>
        </w:rPr>
        <w:t>）中标候选人在投标文件中承诺的项目经理姓名、相关证书名称和编号；</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）中标候选人在投标文件中填报的项目业绩；</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4</w:t>
      </w:r>
      <w:r>
        <w:rPr>
          <w:rFonts w:hint="eastAsia" w:asciiTheme="minorEastAsia" w:hAnsiTheme="minorEastAsia" w:eastAsiaTheme="minorEastAsia"/>
        </w:rPr>
        <w:t>）被否决投标的投标人名称、否决依据和原因；</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5</w:t>
      </w:r>
      <w:r>
        <w:rPr>
          <w:rFonts w:hint="eastAsia" w:asciiTheme="minorEastAsia" w:hAnsiTheme="minorEastAsia" w:eastAsiaTheme="minorEastAsia"/>
        </w:rPr>
        <w:t>）提出异议的渠道和方式；</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6</w:t>
      </w:r>
      <w:r>
        <w:rPr>
          <w:rFonts w:hint="eastAsia" w:asciiTheme="minorEastAsia" w:hAnsiTheme="minorEastAsia" w:eastAsiaTheme="minorEastAsia"/>
        </w:rPr>
        <w:t>）投标人须知前附表规定公示的其他内容。</w:t>
      </w:r>
    </w:p>
    <w:p>
      <w:pPr>
        <w:spacing w:line="360" w:lineRule="auto"/>
        <w:ind w:firstLine="422" w:firstLineChars="200"/>
        <w:jc w:val="left"/>
        <w:rPr>
          <w:rFonts w:asciiTheme="minorEastAsia" w:hAnsiTheme="minorEastAsia" w:eastAsiaTheme="minorEastAsia"/>
          <w:b/>
        </w:rPr>
      </w:pPr>
      <w:bookmarkStart w:id="142" w:name="bookmark72"/>
      <w:bookmarkEnd w:id="142"/>
      <w:r>
        <w:rPr>
          <w:rFonts w:hint="eastAsia" w:asciiTheme="minorEastAsia" w:hAnsiTheme="minorEastAsia" w:eastAsiaTheme="minorEastAsia"/>
          <w:b/>
        </w:rPr>
        <w:t>7.2 评标结果异议</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 xml:space="preserve">投标人或其他利害关系人对依法必须进行招标的项目的评标结果有异议的，应在中标候选人公示期间提出。招标人将在收到异议之日起 </w:t>
      </w:r>
      <w:r>
        <w:rPr>
          <w:rFonts w:asciiTheme="minorEastAsia" w:hAnsiTheme="minorEastAsia" w:eastAsiaTheme="minorEastAsia"/>
        </w:rPr>
        <w:t xml:space="preserve">3 </w:t>
      </w:r>
      <w:r>
        <w:rPr>
          <w:rFonts w:hint="eastAsia" w:asciiTheme="minorEastAsia" w:hAnsiTheme="minorEastAsia" w:eastAsiaTheme="minorEastAsia"/>
        </w:rPr>
        <w:t>日内作出答复；作出答复前，将暂停招标投标活动。</w:t>
      </w:r>
    </w:p>
    <w:p>
      <w:pPr>
        <w:spacing w:line="360" w:lineRule="auto"/>
        <w:ind w:firstLine="422" w:firstLineChars="200"/>
        <w:jc w:val="left"/>
        <w:rPr>
          <w:rFonts w:asciiTheme="minorEastAsia" w:hAnsiTheme="minorEastAsia" w:eastAsiaTheme="minorEastAsia"/>
          <w:b/>
        </w:rPr>
      </w:pPr>
      <w:bookmarkStart w:id="143" w:name="bookmark73"/>
      <w:bookmarkEnd w:id="143"/>
      <w:r>
        <w:rPr>
          <w:rFonts w:hint="eastAsia" w:asciiTheme="minorEastAsia" w:hAnsiTheme="minorEastAsia" w:eastAsiaTheme="minorEastAsia"/>
          <w:b/>
        </w:rPr>
        <w:t>7.3 中标候选人履约能力审查</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中标候选人的经营、财务状况发生较大变化或存在违法行为，招标人认为可能影响其履约能力的，将在发出中标通知书前提请原评标委员会按照招标文件规定的标准 和方法进行审查确认。</w:t>
      </w:r>
    </w:p>
    <w:p>
      <w:pPr>
        <w:spacing w:line="360" w:lineRule="auto"/>
        <w:ind w:firstLine="422" w:firstLineChars="200"/>
        <w:jc w:val="left"/>
        <w:rPr>
          <w:rFonts w:asciiTheme="minorEastAsia" w:hAnsiTheme="minorEastAsia" w:eastAsiaTheme="minorEastAsia"/>
          <w:b/>
        </w:rPr>
      </w:pPr>
      <w:bookmarkStart w:id="144" w:name="bookmark74"/>
      <w:bookmarkEnd w:id="144"/>
      <w:r>
        <w:rPr>
          <w:rFonts w:hint="eastAsia" w:asciiTheme="minorEastAsia" w:hAnsiTheme="minorEastAsia" w:eastAsiaTheme="minorEastAsia"/>
          <w:b/>
        </w:rPr>
        <w:t>7.4 定标</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按照投标人须知前附表的规定，招标人或招标人授权的评标委员会依法确定中标人。</w:t>
      </w:r>
    </w:p>
    <w:p>
      <w:pPr>
        <w:spacing w:line="360" w:lineRule="auto"/>
        <w:ind w:firstLine="422" w:firstLineChars="200"/>
        <w:jc w:val="left"/>
        <w:rPr>
          <w:rFonts w:asciiTheme="minorEastAsia" w:hAnsiTheme="minorEastAsia" w:eastAsiaTheme="minorEastAsia"/>
          <w:b/>
        </w:rPr>
      </w:pPr>
      <w:bookmarkStart w:id="145" w:name="bookmark75"/>
      <w:bookmarkEnd w:id="145"/>
      <w:r>
        <w:rPr>
          <w:rFonts w:hint="eastAsia" w:asciiTheme="minorEastAsia" w:hAnsiTheme="minorEastAsia" w:eastAsiaTheme="minorEastAsia"/>
          <w:b/>
        </w:rPr>
        <w:t>7.5 中标通知</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 xml:space="preserve">在本章第 </w:t>
      </w:r>
      <w:r>
        <w:rPr>
          <w:rFonts w:asciiTheme="minorEastAsia" w:hAnsiTheme="minorEastAsia" w:eastAsiaTheme="minorEastAsia"/>
        </w:rPr>
        <w:t xml:space="preserve">3.3 </w:t>
      </w:r>
      <w:r>
        <w:rPr>
          <w:rFonts w:hint="eastAsia" w:asciiTheme="minorEastAsia" w:hAnsiTheme="minorEastAsia" w:eastAsiaTheme="minorEastAsia"/>
        </w:rPr>
        <w:t>款规定的投标有效期内，招标人以投标人须知前附表规定的形式向 中标人发出中标通知书，同时将中标结果通知未中标的投标人。</w:t>
      </w:r>
    </w:p>
    <w:p>
      <w:pPr>
        <w:spacing w:line="360" w:lineRule="auto"/>
        <w:ind w:firstLine="422" w:firstLineChars="200"/>
        <w:jc w:val="left"/>
        <w:rPr>
          <w:rFonts w:asciiTheme="minorEastAsia" w:hAnsiTheme="minorEastAsia" w:eastAsiaTheme="minorEastAsia"/>
          <w:b/>
        </w:rPr>
      </w:pPr>
      <w:bookmarkStart w:id="146" w:name="bookmark76"/>
      <w:bookmarkEnd w:id="146"/>
      <w:r>
        <w:rPr>
          <w:rFonts w:hint="eastAsia" w:asciiTheme="minorEastAsia" w:hAnsiTheme="minorEastAsia" w:eastAsiaTheme="minorEastAsia"/>
          <w:b/>
        </w:rPr>
        <w:t>7.6 中标结果公告</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 xml:space="preserve">招标人在确定中标人之日起 </w:t>
      </w:r>
      <w:r>
        <w:rPr>
          <w:rFonts w:asciiTheme="minorEastAsia" w:hAnsiTheme="minorEastAsia" w:eastAsiaTheme="minorEastAsia"/>
        </w:rPr>
        <w:t xml:space="preserve">3 </w:t>
      </w:r>
      <w:r>
        <w:rPr>
          <w:rFonts w:hint="eastAsia" w:asciiTheme="minorEastAsia" w:hAnsiTheme="minorEastAsia" w:eastAsiaTheme="minorEastAsia"/>
        </w:rPr>
        <w:t xml:space="preserve">日内，按照投标人须知前附表规定的公告媒介和期限公告中标结果，公告期不得少于 </w:t>
      </w:r>
      <w:r>
        <w:rPr>
          <w:rFonts w:asciiTheme="minorEastAsia" w:hAnsiTheme="minorEastAsia" w:eastAsiaTheme="minorEastAsia"/>
        </w:rPr>
        <w:t xml:space="preserve">3 </w:t>
      </w:r>
      <w:r>
        <w:rPr>
          <w:rFonts w:hint="eastAsia" w:asciiTheme="minorEastAsia" w:hAnsiTheme="minorEastAsia" w:eastAsiaTheme="minorEastAsia"/>
        </w:rPr>
        <w:t>日。公告内容包括中标人名称、中标价。</w:t>
      </w:r>
    </w:p>
    <w:p>
      <w:pPr>
        <w:spacing w:line="360" w:lineRule="auto"/>
        <w:ind w:firstLine="422" w:firstLineChars="200"/>
        <w:jc w:val="left"/>
        <w:rPr>
          <w:rFonts w:asciiTheme="minorEastAsia" w:hAnsiTheme="minorEastAsia" w:eastAsiaTheme="minorEastAsia"/>
          <w:b/>
        </w:rPr>
      </w:pPr>
      <w:bookmarkStart w:id="147" w:name="bookmark77"/>
      <w:bookmarkEnd w:id="147"/>
      <w:r>
        <w:rPr>
          <w:rFonts w:hint="eastAsia" w:asciiTheme="minorEastAsia" w:hAnsiTheme="minorEastAsia" w:eastAsiaTheme="minorEastAsia"/>
          <w:b/>
        </w:rPr>
        <w:t>7.7 履约保证金</w:t>
      </w:r>
    </w:p>
    <w:p>
      <w:pPr>
        <w:spacing w:line="360" w:lineRule="auto"/>
        <w:ind w:firstLine="420" w:firstLineChars="200"/>
        <w:jc w:val="left"/>
        <w:rPr>
          <w:rFonts w:asciiTheme="minorEastAsia" w:hAnsiTheme="minorEastAsia" w:eastAsiaTheme="minorEastAsia"/>
        </w:rPr>
      </w:pPr>
      <w:r>
        <w:rPr>
          <w:rFonts w:asciiTheme="minorEastAsia" w:hAnsiTheme="minorEastAsia" w:eastAsiaTheme="minorEastAsia"/>
        </w:rPr>
        <w:t xml:space="preserve">7.7.1 </w:t>
      </w:r>
      <w:r>
        <w:rPr>
          <w:rFonts w:hint="eastAsia" w:asciiTheme="minorEastAsia" w:hAnsiTheme="minorEastAsia" w:eastAsiaTheme="minorEastAsia"/>
        </w:rPr>
        <w:t>在签订合同前，中标人应按投标人须知前附表规定的形式、金额和招标文件第四章</w:t>
      </w:r>
      <w:r>
        <w:rPr>
          <w:rFonts w:asciiTheme="minorEastAsia" w:hAnsiTheme="minorEastAsia" w:eastAsiaTheme="minorEastAsia"/>
        </w:rPr>
        <w:t>“</w:t>
      </w:r>
      <w:r>
        <w:rPr>
          <w:rFonts w:hint="eastAsia" w:asciiTheme="minorEastAsia" w:hAnsiTheme="minorEastAsia" w:eastAsiaTheme="minorEastAsia"/>
        </w:rPr>
        <w:t>合同条款及格式</w:t>
      </w:r>
      <w:r>
        <w:rPr>
          <w:rFonts w:asciiTheme="minorEastAsia" w:hAnsiTheme="minorEastAsia" w:eastAsiaTheme="minorEastAsia"/>
        </w:rPr>
        <w:t>”</w:t>
      </w:r>
      <w:r>
        <w:rPr>
          <w:rFonts w:hint="eastAsia" w:asciiTheme="minorEastAsia" w:hAnsiTheme="minorEastAsia" w:eastAsiaTheme="minorEastAsia"/>
        </w:rPr>
        <w:t>规定的或事先经过招标人书面认可的履约保证金格式向 招标人提交履约保证金。除投标人须知前附表另有规定外，履约保证金为签约合同价的</w:t>
      </w:r>
      <w:r>
        <w:rPr>
          <w:rFonts w:asciiTheme="minorEastAsia" w:hAnsiTheme="minorEastAsia" w:eastAsiaTheme="minorEastAsia"/>
        </w:rPr>
        <w:t>10%</w:t>
      </w:r>
      <w:r>
        <w:rPr>
          <w:rFonts w:hint="eastAsia" w:asciiTheme="minorEastAsia" w:hAnsiTheme="minorEastAsia" w:eastAsiaTheme="minorEastAsia"/>
        </w:rPr>
        <w:t>。联合体中标的，其履约保证金以联合体各方或联合体中牵头人的名义提交。</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采用银行保函时，应由符合投标人须知前附表规定级别的银行开具，所需的费用由中标人承担，中标人应保证银行保函有效。</w:t>
      </w:r>
    </w:p>
    <w:p>
      <w:pPr>
        <w:spacing w:line="360" w:lineRule="auto"/>
        <w:ind w:firstLine="420" w:firstLineChars="200"/>
        <w:jc w:val="left"/>
        <w:rPr>
          <w:rFonts w:asciiTheme="minorEastAsia" w:hAnsiTheme="minorEastAsia" w:eastAsiaTheme="minorEastAsia"/>
        </w:rPr>
      </w:pPr>
      <w:r>
        <w:rPr>
          <w:rFonts w:asciiTheme="minorEastAsia" w:hAnsiTheme="minorEastAsia" w:eastAsiaTheme="minorEastAsia"/>
        </w:rPr>
        <w:t xml:space="preserve">7.7.2 </w:t>
      </w:r>
      <w:r>
        <w:rPr>
          <w:rFonts w:hint="eastAsia" w:asciiTheme="minorEastAsia" w:hAnsiTheme="minorEastAsia" w:eastAsiaTheme="minorEastAsia"/>
        </w:rPr>
        <w:t xml:space="preserve">中标人不能按本章第 </w:t>
      </w:r>
      <w:r>
        <w:rPr>
          <w:rFonts w:asciiTheme="minorEastAsia" w:hAnsiTheme="minorEastAsia" w:eastAsiaTheme="minorEastAsia"/>
        </w:rPr>
        <w:t xml:space="preserve">7.7.1 </w:t>
      </w:r>
      <w:r>
        <w:rPr>
          <w:rFonts w:hint="eastAsia" w:asciiTheme="minorEastAsia" w:hAnsiTheme="minorEastAsia" w:eastAsiaTheme="minorEastAsia"/>
        </w:rPr>
        <w:t>项要求提交履约保证金的，视为放弃中标，其投标保证金不予退还，给招标人造成的损失超过投标保证金数额的，中标人还应对超过部分予以赔偿。</w:t>
      </w:r>
    </w:p>
    <w:p>
      <w:pPr>
        <w:spacing w:line="360" w:lineRule="auto"/>
        <w:ind w:firstLine="422" w:firstLineChars="200"/>
        <w:jc w:val="left"/>
        <w:rPr>
          <w:rFonts w:asciiTheme="minorEastAsia" w:hAnsiTheme="minorEastAsia" w:eastAsiaTheme="minorEastAsia"/>
          <w:b/>
        </w:rPr>
      </w:pPr>
      <w:bookmarkStart w:id="148" w:name="bookmark78"/>
      <w:bookmarkEnd w:id="148"/>
      <w:r>
        <w:rPr>
          <w:rFonts w:hint="eastAsia" w:asciiTheme="minorEastAsia" w:hAnsiTheme="minorEastAsia" w:eastAsiaTheme="minorEastAsia"/>
          <w:b/>
        </w:rPr>
        <w:t>7.8 签订合同</w:t>
      </w:r>
    </w:p>
    <w:p>
      <w:pPr>
        <w:spacing w:line="360" w:lineRule="auto"/>
        <w:ind w:firstLine="420" w:firstLineChars="200"/>
        <w:jc w:val="left"/>
        <w:rPr>
          <w:rFonts w:asciiTheme="minorEastAsia" w:hAnsiTheme="minorEastAsia" w:eastAsiaTheme="minorEastAsia"/>
        </w:rPr>
      </w:pPr>
      <w:r>
        <w:rPr>
          <w:rFonts w:asciiTheme="minorEastAsia" w:hAnsiTheme="minorEastAsia" w:eastAsiaTheme="minorEastAsia"/>
        </w:rPr>
        <w:t xml:space="preserve">7.8.1 </w:t>
      </w:r>
      <w:r>
        <w:rPr>
          <w:rFonts w:hint="eastAsia" w:asciiTheme="minorEastAsia" w:hAnsiTheme="minorEastAsia" w:eastAsiaTheme="minorEastAsia"/>
        </w:rPr>
        <w:t>招标人和中标人应在中标通知书发出之日起</w:t>
      </w:r>
      <w:r>
        <w:rPr>
          <w:rFonts w:asciiTheme="minorEastAsia" w:hAnsiTheme="minorEastAsia" w:eastAsiaTheme="minorEastAsia"/>
        </w:rPr>
        <w:t xml:space="preserve">30 </w:t>
      </w:r>
      <w:r>
        <w:rPr>
          <w:rFonts w:hint="eastAsia" w:asciiTheme="minorEastAsia" w:hAnsiTheme="minorEastAsia" w:eastAsiaTheme="minorEastAsia"/>
        </w:rPr>
        <w:t>日内，根据招标文件和中标人的投标文件订立书面合同。中标人无正当理由拒签合同，在签订合同时向招标人提 出附加条件，或不按照招标文件要求提交履约保证金的，招标人取消其中标资格，其 投标保证金不予退还；给招标人造成的损失超过投标保证金数额的，中标人还应对超 过部分予以赔偿。</w:t>
      </w:r>
    </w:p>
    <w:p>
      <w:pPr>
        <w:spacing w:line="360" w:lineRule="auto"/>
        <w:ind w:firstLine="420" w:firstLineChars="200"/>
        <w:jc w:val="left"/>
        <w:rPr>
          <w:rFonts w:asciiTheme="minorEastAsia" w:hAnsiTheme="minorEastAsia" w:eastAsiaTheme="minorEastAsia"/>
        </w:rPr>
      </w:pPr>
      <w:r>
        <w:rPr>
          <w:rFonts w:asciiTheme="minorEastAsia" w:hAnsiTheme="minorEastAsia" w:eastAsiaTheme="minorEastAsia"/>
        </w:rPr>
        <w:t xml:space="preserve">7.8.2 </w:t>
      </w:r>
      <w:r>
        <w:rPr>
          <w:rFonts w:hint="eastAsia" w:asciiTheme="minorEastAsia" w:hAnsiTheme="minorEastAsia" w:eastAsiaTheme="minorEastAsia"/>
        </w:rPr>
        <w:t>发出中标通知书后，招标人无正当理由拒签合同，或在签订合同时向中标人提出附加条件的，招标人向中标人退还投标保证金；给中标人造成损失的，还应赔损失。</w:t>
      </w:r>
    </w:p>
    <w:p>
      <w:pPr>
        <w:spacing w:line="360" w:lineRule="auto"/>
        <w:ind w:firstLine="420" w:firstLineChars="200"/>
        <w:jc w:val="left"/>
        <w:rPr>
          <w:rFonts w:asciiTheme="minorEastAsia" w:hAnsiTheme="minorEastAsia" w:eastAsiaTheme="minorEastAsia"/>
        </w:rPr>
      </w:pPr>
      <w:r>
        <w:rPr>
          <w:rFonts w:asciiTheme="minorEastAsia" w:hAnsiTheme="minorEastAsia" w:eastAsiaTheme="minorEastAsia"/>
        </w:rPr>
        <w:t xml:space="preserve">7.8.3  </w:t>
      </w:r>
      <w:r>
        <w:rPr>
          <w:rFonts w:hint="eastAsia" w:asciiTheme="minorEastAsia" w:hAnsiTheme="minorEastAsia" w:eastAsiaTheme="minorEastAsia"/>
        </w:rPr>
        <w:t>签约合同价的确定原则如下：</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1</w:t>
      </w:r>
      <w:r>
        <w:rPr>
          <w:rFonts w:hint="eastAsia" w:asciiTheme="minorEastAsia" w:hAnsiTheme="minorEastAsia" w:eastAsiaTheme="minorEastAsia"/>
        </w:rPr>
        <w:t>）按照评标办法规定对投标报价进行修正后，若修正后的最终投标报价小于开标时的投标函大写金额报价，则签订合同时以修正后的最终投标报价为准；</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2</w:t>
      </w:r>
      <w:r>
        <w:rPr>
          <w:rFonts w:hint="eastAsia" w:asciiTheme="minorEastAsia" w:hAnsiTheme="minorEastAsia" w:eastAsiaTheme="minorEastAsia"/>
        </w:rPr>
        <w:t>）按照评标办法规定对投标报价进行修正后，若修正后的最终投标报价大于开标时的投标函大写金额报价，则签订合同时以开标时的投标函大写金额报价为准，同时按比例修正相应子目的单价或合价。</w:t>
      </w:r>
    </w:p>
    <w:p>
      <w:pPr>
        <w:spacing w:line="360" w:lineRule="auto"/>
        <w:ind w:firstLine="420" w:firstLineChars="200"/>
        <w:jc w:val="left"/>
        <w:rPr>
          <w:rFonts w:asciiTheme="minorEastAsia" w:hAnsiTheme="minorEastAsia" w:eastAsiaTheme="minorEastAsia"/>
        </w:rPr>
      </w:pPr>
      <w:r>
        <w:rPr>
          <w:rFonts w:asciiTheme="minorEastAsia" w:hAnsiTheme="minorEastAsia" w:eastAsiaTheme="minorEastAsia"/>
        </w:rPr>
        <w:t xml:space="preserve">7.8.4 </w:t>
      </w:r>
      <w:r>
        <w:rPr>
          <w:rFonts w:hint="eastAsia" w:asciiTheme="minorEastAsia" w:hAnsiTheme="minorEastAsia" w:eastAsiaTheme="minorEastAsia"/>
        </w:rPr>
        <w:t>联合体中标的，联合体各方应共同与招标人签订合同，就中标项目向招标 人承担连带责任。</w:t>
      </w:r>
    </w:p>
    <w:p>
      <w:pPr>
        <w:spacing w:line="360" w:lineRule="auto"/>
        <w:ind w:firstLine="420" w:firstLineChars="200"/>
        <w:jc w:val="left"/>
        <w:rPr>
          <w:rFonts w:asciiTheme="minorEastAsia" w:hAnsiTheme="minorEastAsia" w:eastAsiaTheme="minorEastAsia"/>
        </w:rPr>
      </w:pPr>
      <w:r>
        <w:rPr>
          <w:rFonts w:asciiTheme="minorEastAsia" w:hAnsiTheme="minorEastAsia" w:eastAsiaTheme="minorEastAsia"/>
        </w:rPr>
        <w:t xml:space="preserve">7.8.5 </w:t>
      </w:r>
      <w:r>
        <w:rPr>
          <w:rFonts w:hint="eastAsia" w:asciiTheme="minorEastAsia" w:hAnsiTheme="minorEastAsia" w:eastAsiaTheme="minorEastAsia"/>
        </w:rPr>
        <w:t>招标人和中标人在签订合同协议书的同时，须按照本招标文件规定的格式 和要求签订廉政合同及安全生产合同，明确双方在廉政建设和安全生产方面的权利和义务以及应承担的违约责任。</w:t>
      </w:r>
    </w:p>
    <w:p>
      <w:pPr>
        <w:spacing w:line="360" w:lineRule="auto"/>
        <w:jc w:val="left"/>
        <w:outlineLvl w:val="2"/>
        <w:rPr>
          <w:rFonts w:asciiTheme="minorEastAsia" w:hAnsiTheme="minorEastAsia" w:eastAsiaTheme="minorEastAsia"/>
          <w:b/>
          <w:bCs/>
        </w:rPr>
      </w:pPr>
      <w:bookmarkStart w:id="149" w:name="_Toc152042343"/>
      <w:bookmarkEnd w:id="149"/>
      <w:bookmarkStart w:id="150" w:name="_Toc179632585"/>
      <w:bookmarkEnd w:id="150"/>
      <w:bookmarkStart w:id="151" w:name="_Toc152045571"/>
      <w:bookmarkEnd w:id="151"/>
      <w:bookmarkStart w:id="152" w:name="_Toc152045567"/>
      <w:bookmarkEnd w:id="152"/>
      <w:bookmarkStart w:id="153" w:name="_Toc144974539"/>
      <w:bookmarkEnd w:id="153"/>
      <w:bookmarkStart w:id="154" w:name="_Toc152042347"/>
      <w:bookmarkEnd w:id="154"/>
      <w:bookmarkStart w:id="155" w:name="_Toc179632589"/>
      <w:bookmarkEnd w:id="155"/>
      <w:bookmarkStart w:id="156" w:name="_Toc393441363"/>
      <w:r>
        <w:rPr>
          <w:rFonts w:hint="eastAsia" w:asciiTheme="minorEastAsia" w:hAnsiTheme="minorEastAsia" w:eastAsiaTheme="minorEastAsia"/>
          <w:b/>
          <w:bCs/>
        </w:rPr>
        <w:t xml:space="preserve">8. </w:t>
      </w:r>
      <w:bookmarkEnd w:id="156"/>
      <w:r>
        <w:rPr>
          <w:rFonts w:hint="eastAsia" w:asciiTheme="minorEastAsia" w:hAnsiTheme="minorEastAsia" w:eastAsiaTheme="minorEastAsia"/>
          <w:b/>
          <w:bCs/>
        </w:rPr>
        <w:t>纪律和监督</w:t>
      </w:r>
    </w:p>
    <w:p>
      <w:pPr>
        <w:spacing w:line="360" w:lineRule="auto"/>
        <w:jc w:val="left"/>
        <w:rPr>
          <w:rFonts w:asciiTheme="minorEastAsia" w:hAnsiTheme="minorEastAsia" w:eastAsiaTheme="minorEastAsia"/>
          <w:b/>
          <w:bCs/>
        </w:rPr>
      </w:pPr>
      <w:bookmarkStart w:id="157" w:name="_Toc179632593"/>
      <w:bookmarkEnd w:id="157"/>
      <w:bookmarkStart w:id="158" w:name="_Toc179632592"/>
      <w:bookmarkEnd w:id="158"/>
      <w:bookmarkStart w:id="159" w:name="_Toc152045574"/>
      <w:bookmarkEnd w:id="159"/>
      <w:bookmarkStart w:id="160" w:name="_Toc152045572"/>
      <w:bookmarkEnd w:id="160"/>
      <w:bookmarkStart w:id="161" w:name="_Toc152045575"/>
      <w:bookmarkEnd w:id="161"/>
      <w:bookmarkStart w:id="162" w:name="_Toc144974542"/>
      <w:bookmarkEnd w:id="162"/>
      <w:bookmarkStart w:id="163" w:name="_Toc152042351"/>
      <w:bookmarkEnd w:id="163"/>
      <w:bookmarkStart w:id="164" w:name="_Toc152042348"/>
      <w:bookmarkEnd w:id="164"/>
      <w:bookmarkStart w:id="165" w:name="_Toc152042350"/>
      <w:bookmarkEnd w:id="165"/>
      <w:bookmarkStart w:id="166" w:name="_Toc144974540"/>
      <w:bookmarkEnd w:id="166"/>
      <w:bookmarkStart w:id="167" w:name="_Toc144974543"/>
      <w:r>
        <w:rPr>
          <w:rFonts w:hint="eastAsia" w:asciiTheme="minorEastAsia" w:hAnsiTheme="minorEastAsia" w:eastAsiaTheme="minorEastAsia"/>
          <w:b/>
          <w:bCs/>
        </w:rPr>
        <w:t>8.1 对招标人的纪律要求</w:t>
      </w:r>
      <w:bookmarkEnd w:id="167"/>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招标人不得泄漏招标投标活动中应当保密的情况和资料，不得与投标人串通损害国家利益、社会公共利益或者他人合法权益。</w:t>
      </w:r>
    </w:p>
    <w:p>
      <w:pPr>
        <w:spacing w:line="360" w:lineRule="auto"/>
        <w:jc w:val="left"/>
        <w:rPr>
          <w:rFonts w:asciiTheme="minorEastAsia" w:hAnsiTheme="minorEastAsia" w:eastAsiaTheme="minorEastAsia"/>
          <w:b/>
          <w:bCs/>
        </w:rPr>
      </w:pPr>
      <w:bookmarkStart w:id="168" w:name="_Toc179632594"/>
      <w:bookmarkEnd w:id="168"/>
      <w:bookmarkStart w:id="169" w:name="_Toc144974544"/>
      <w:bookmarkEnd w:id="169"/>
      <w:bookmarkStart w:id="170" w:name="_Toc152045576"/>
      <w:bookmarkEnd w:id="170"/>
      <w:bookmarkStart w:id="171" w:name="_Toc152042352"/>
      <w:r>
        <w:rPr>
          <w:rFonts w:hint="eastAsia" w:asciiTheme="minorEastAsia" w:hAnsiTheme="minorEastAsia" w:eastAsiaTheme="minorEastAsia"/>
          <w:b/>
          <w:bCs/>
        </w:rPr>
        <w:t>8.2 对投标人的纪律要求</w:t>
      </w:r>
      <w:bookmarkEnd w:id="171"/>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投标人不得相互串通投标或者与招标人串通投标，不得向招标人或者评标委员会成员行贿谋取中标，不得以他人名义投标或者以其他方式弄虚作假骗取中标；投标人不得以任何方式干扰、影响评标工作。</w:t>
      </w:r>
    </w:p>
    <w:p>
      <w:pPr>
        <w:spacing w:line="360" w:lineRule="auto"/>
        <w:jc w:val="left"/>
        <w:rPr>
          <w:rFonts w:asciiTheme="minorEastAsia" w:hAnsiTheme="minorEastAsia" w:eastAsiaTheme="minorEastAsia"/>
          <w:b/>
          <w:bCs/>
        </w:rPr>
      </w:pPr>
      <w:bookmarkStart w:id="172" w:name="_Toc144974545"/>
      <w:bookmarkEnd w:id="172"/>
      <w:bookmarkStart w:id="173" w:name="_Toc152045577"/>
      <w:bookmarkEnd w:id="173"/>
      <w:bookmarkStart w:id="174" w:name="_Toc152042353"/>
      <w:bookmarkEnd w:id="174"/>
      <w:bookmarkStart w:id="175" w:name="_Toc179632595"/>
      <w:r>
        <w:rPr>
          <w:rFonts w:hint="eastAsia" w:asciiTheme="minorEastAsia" w:hAnsiTheme="minorEastAsia" w:eastAsiaTheme="minorEastAsia"/>
          <w:b/>
          <w:bCs/>
        </w:rPr>
        <w:t>8.3 对评标委员会成员的纪律要求</w:t>
      </w:r>
      <w:bookmarkEnd w:id="175"/>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评标委员会成员不得收受他人的财物或者其他好处，不得向他人透漏对投标文件的评审和比较、中标候选人的推荐情况以及评标有关的其他情况。在评标活动中，评标委员会成员应客观、公正地履行职责，遵守职业道德，不得擅离职守，影响评标程序正常进行，不得使用第三章“评标办法”没有规定的评审因素和标准进行评标。</w:t>
      </w:r>
    </w:p>
    <w:p>
      <w:pPr>
        <w:spacing w:line="360" w:lineRule="auto"/>
        <w:jc w:val="left"/>
        <w:rPr>
          <w:rFonts w:asciiTheme="minorEastAsia" w:hAnsiTheme="minorEastAsia" w:eastAsiaTheme="minorEastAsia"/>
          <w:b/>
          <w:bCs/>
        </w:rPr>
      </w:pPr>
      <w:bookmarkStart w:id="176" w:name="_Toc152045578"/>
      <w:bookmarkEnd w:id="176"/>
      <w:bookmarkStart w:id="177" w:name="_Toc179632596"/>
      <w:bookmarkEnd w:id="177"/>
      <w:bookmarkStart w:id="178" w:name="_Toc144974546"/>
      <w:bookmarkEnd w:id="178"/>
      <w:bookmarkStart w:id="179" w:name="_Toc152042354"/>
      <w:r>
        <w:rPr>
          <w:rFonts w:hint="eastAsia" w:asciiTheme="minorEastAsia" w:hAnsiTheme="minorEastAsia" w:eastAsiaTheme="minorEastAsia"/>
          <w:b/>
          <w:bCs/>
        </w:rPr>
        <w:t>8.4 对与评标活动有关的工作人员的纪律要求</w:t>
      </w:r>
      <w:bookmarkEnd w:id="179"/>
    </w:p>
    <w:p>
      <w:pPr>
        <w:spacing w:line="360" w:lineRule="auto"/>
        <w:ind w:firstLine="420" w:firstLineChars="200"/>
        <w:jc w:val="left"/>
        <w:rPr>
          <w:rFonts w:asciiTheme="minorEastAsia" w:hAnsiTheme="minorEastAsia" w:eastAsiaTheme="minorEastAsia"/>
        </w:rPr>
      </w:pPr>
      <w:bookmarkStart w:id="180" w:name="_Toc152042355"/>
      <w:bookmarkEnd w:id="180"/>
      <w:r>
        <w:rPr>
          <w:rFonts w:hint="eastAsia" w:asciiTheme="minorEastAsia" w:hAnsiTheme="minorEastAsia" w:eastAsiaTheme="minorEastAsia"/>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spacing w:line="360" w:lineRule="auto"/>
        <w:jc w:val="left"/>
        <w:rPr>
          <w:rFonts w:asciiTheme="minorEastAsia" w:hAnsiTheme="minorEastAsia" w:eastAsiaTheme="minorEastAsia"/>
          <w:b/>
          <w:bCs/>
        </w:rPr>
      </w:pPr>
      <w:bookmarkStart w:id="181" w:name="_Toc152045579"/>
      <w:bookmarkEnd w:id="181"/>
      <w:bookmarkStart w:id="182" w:name="_Toc152042356"/>
      <w:bookmarkEnd w:id="182"/>
      <w:bookmarkStart w:id="183" w:name="_Toc179632597"/>
      <w:r>
        <w:rPr>
          <w:rFonts w:hint="eastAsia" w:asciiTheme="minorEastAsia" w:hAnsiTheme="minorEastAsia" w:eastAsiaTheme="minorEastAsia"/>
          <w:b/>
          <w:bCs/>
        </w:rPr>
        <w:t>8.5 投诉</w:t>
      </w:r>
      <w:bookmarkEnd w:id="183"/>
      <w:bookmarkStart w:id="184" w:name="_Toc393441365"/>
      <w:bookmarkEnd w:id="184"/>
      <w:bookmarkStart w:id="185" w:name="_Toc179632598"/>
      <w:bookmarkEnd w:id="185"/>
      <w:bookmarkStart w:id="186" w:name="_Toc152045580"/>
      <w:bookmarkEnd w:id="186"/>
      <w:bookmarkStart w:id="187" w:name="_Toc152042357"/>
      <w:bookmarkEnd w:id="187"/>
      <w:bookmarkStart w:id="188" w:name="_Toc144974547"/>
    </w:p>
    <w:p>
      <w:pPr>
        <w:spacing w:line="360" w:lineRule="auto"/>
        <w:ind w:firstLine="411" w:firstLineChars="196"/>
        <w:jc w:val="left"/>
        <w:rPr>
          <w:rFonts w:asciiTheme="minorEastAsia" w:hAnsiTheme="minorEastAsia" w:eastAsiaTheme="minorEastAsia"/>
          <w:b/>
          <w:bCs/>
        </w:rPr>
      </w:pPr>
      <w:r>
        <w:rPr>
          <w:rFonts w:asciiTheme="minorEastAsia" w:hAnsiTheme="minorEastAsia" w:eastAsiaTheme="minorEastAsia"/>
        </w:rPr>
        <w:t xml:space="preserve">8.5.1  </w:t>
      </w:r>
      <w:r>
        <w:rPr>
          <w:rFonts w:hint="eastAsia" w:asciiTheme="minorEastAsia" w:hAnsiTheme="minorEastAsia" w:eastAsiaTheme="minorEastAsia"/>
        </w:rPr>
        <w:t xml:space="preserve">投标人或其他利害关系人认为招标投标活动不符合法律、行政法规规定的，可以自知道或应当知道之日起 </w:t>
      </w:r>
      <w:r>
        <w:rPr>
          <w:rFonts w:asciiTheme="minorEastAsia" w:hAnsiTheme="minorEastAsia" w:eastAsiaTheme="minorEastAsia"/>
        </w:rPr>
        <w:t xml:space="preserve">10 </w:t>
      </w:r>
      <w:r>
        <w:rPr>
          <w:rFonts w:hint="eastAsia" w:asciiTheme="minorEastAsia" w:hAnsiTheme="minorEastAsia" w:eastAsiaTheme="minorEastAsia"/>
        </w:rPr>
        <w:t>日内向有关行政监督部门投诉。投诉应有明确的请求和必要的证明材料。</w:t>
      </w:r>
    </w:p>
    <w:p>
      <w:pPr>
        <w:pStyle w:val="3"/>
        <w:kinsoku w:val="0"/>
        <w:overflowPunct w:val="0"/>
        <w:spacing w:line="360" w:lineRule="auto"/>
        <w:ind w:right="113"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8.5.2  </w:t>
      </w:r>
      <w:r>
        <w:rPr>
          <w:rFonts w:hint="eastAsia" w:cs="Times New Roman" w:asciiTheme="minorEastAsia" w:hAnsiTheme="minorEastAsia" w:eastAsiaTheme="minorEastAsia"/>
          <w:color w:val="auto"/>
          <w:sz w:val="21"/>
          <w:szCs w:val="21"/>
        </w:rPr>
        <w:t xml:space="preserve">投标人或其他利害关系人对招标文件、开标和评标结果提出投诉的，应按照本章第 </w:t>
      </w:r>
      <w:r>
        <w:rPr>
          <w:rFonts w:cs="Times New Roman" w:asciiTheme="minorEastAsia" w:hAnsiTheme="minorEastAsia" w:eastAsiaTheme="minorEastAsia"/>
          <w:color w:val="auto"/>
          <w:sz w:val="21"/>
          <w:szCs w:val="21"/>
        </w:rPr>
        <w:t xml:space="preserve">2.4 </w:t>
      </w:r>
      <w:r>
        <w:rPr>
          <w:rFonts w:hint="eastAsia" w:cs="Times New Roman" w:asciiTheme="minorEastAsia" w:hAnsiTheme="minorEastAsia" w:eastAsiaTheme="minorEastAsia"/>
          <w:color w:val="auto"/>
          <w:sz w:val="21"/>
          <w:szCs w:val="21"/>
        </w:rPr>
        <w:t xml:space="preserve">款、第 </w:t>
      </w:r>
      <w:r>
        <w:rPr>
          <w:rFonts w:cs="Times New Roman" w:asciiTheme="minorEastAsia" w:hAnsiTheme="minorEastAsia" w:eastAsiaTheme="minorEastAsia"/>
          <w:color w:val="auto"/>
          <w:sz w:val="21"/>
          <w:szCs w:val="21"/>
        </w:rPr>
        <w:t xml:space="preserve">5.3 </w:t>
      </w:r>
      <w:r>
        <w:rPr>
          <w:rFonts w:hint="eastAsia" w:cs="Times New Roman" w:asciiTheme="minorEastAsia" w:hAnsiTheme="minorEastAsia" w:eastAsiaTheme="minorEastAsia"/>
          <w:color w:val="auto"/>
          <w:sz w:val="21"/>
          <w:szCs w:val="21"/>
        </w:rPr>
        <w:t xml:space="preserve">款和第 </w:t>
      </w:r>
      <w:r>
        <w:rPr>
          <w:rFonts w:cs="Times New Roman" w:asciiTheme="minorEastAsia" w:hAnsiTheme="minorEastAsia" w:eastAsiaTheme="minorEastAsia"/>
          <w:color w:val="auto"/>
          <w:sz w:val="21"/>
          <w:szCs w:val="21"/>
        </w:rPr>
        <w:t xml:space="preserve">7.2 </w:t>
      </w:r>
      <w:r>
        <w:rPr>
          <w:rFonts w:hint="eastAsia" w:cs="Times New Roman" w:asciiTheme="minorEastAsia" w:hAnsiTheme="minorEastAsia" w:eastAsiaTheme="minorEastAsia"/>
          <w:color w:val="auto"/>
          <w:sz w:val="21"/>
          <w:szCs w:val="21"/>
        </w:rPr>
        <w:t xml:space="preserve">款的规定先向招标人提出异议。异议答复期间不计算在第 </w:t>
      </w:r>
      <w:r>
        <w:rPr>
          <w:rFonts w:cs="Times New Roman" w:asciiTheme="minorEastAsia" w:hAnsiTheme="minorEastAsia" w:eastAsiaTheme="minorEastAsia"/>
          <w:color w:val="auto"/>
          <w:sz w:val="21"/>
          <w:szCs w:val="21"/>
        </w:rPr>
        <w:t xml:space="preserve">8.5.1 </w:t>
      </w:r>
      <w:r>
        <w:rPr>
          <w:rFonts w:hint="eastAsia" w:cs="Times New Roman" w:asciiTheme="minorEastAsia" w:hAnsiTheme="minorEastAsia" w:eastAsiaTheme="minorEastAsia"/>
          <w:color w:val="auto"/>
          <w:sz w:val="21"/>
          <w:szCs w:val="21"/>
        </w:rPr>
        <w:t>项规定的期限内。</w:t>
      </w:r>
    </w:p>
    <w:p>
      <w:pPr>
        <w:kinsoku w:val="0"/>
        <w:overflowPunct w:val="0"/>
        <w:spacing w:line="360" w:lineRule="auto"/>
        <w:ind w:right="113"/>
        <w:jc w:val="left"/>
        <w:outlineLvl w:val="2"/>
        <w:rPr>
          <w:rFonts w:asciiTheme="minorEastAsia" w:hAnsiTheme="minorEastAsia" w:eastAsiaTheme="minorEastAsia"/>
          <w:b/>
          <w:bCs/>
        </w:rPr>
      </w:pPr>
      <w:r>
        <w:rPr>
          <w:rFonts w:hint="eastAsia" w:asciiTheme="minorEastAsia" w:hAnsiTheme="minorEastAsia" w:eastAsiaTheme="minorEastAsia"/>
          <w:b/>
          <w:bCs/>
        </w:rPr>
        <w:t>9. 是否采用电子招标投标</w:t>
      </w:r>
    </w:p>
    <w:p>
      <w:pPr>
        <w:pStyle w:val="3"/>
        <w:kinsoku w:val="0"/>
        <w:overflowPunct w:val="0"/>
        <w:spacing w:line="360" w:lineRule="auto"/>
        <w:ind w:right="113"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本招标项目是否采用电子招标投标方式，见投标人须知前附表。</w:t>
      </w:r>
    </w:p>
    <w:p>
      <w:pPr>
        <w:spacing w:line="360" w:lineRule="auto"/>
        <w:jc w:val="left"/>
        <w:outlineLvl w:val="2"/>
        <w:rPr>
          <w:rFonts w:ascii="宋体" w:hAnsi="宋体" w:cs="宋体"/>
          <w:b/>
        </w:rPr>
      </w:pPr>
      <w:r>
        <w:rPr>
          <w:rFonts w:hint="eastAsia" w:asciiTheme="minorEastAsia" w:hAnsiTheme="minorEastAsia" w:eastAsiaTheme="minorEastAsia"/>
        </w:rPr>
        <w:t>10.</w:t>
      </w:r>
      <w:r>
        <w:rPr>
          <w:rFonts w:hint="eastAsia" w:ascii="宋体" w:hAnsi="宋体" w:cs="宋体"/>
          <w:b/>
        </w:rPr>
        <w:t>重新招标</w:t>
      </w:r>
    </w:p>
    <w:p>
      <w:pPr>
        <w:spacing w:line="360" w:lineRule="auto"/>
        <w:ind w:firstLine="420" w:firstLineChars="200"/>
        <w:rPr>
          <w:rFonts w:ascii="宋体" w:hAnsi="宋体" w:cs="宋体"/>
        </w:rPr>
      </w:pPr>
      <w:r>
        <w:rPr>
          <w:rFonts w:hint="eastAsia" w:ascii="宋体" w:hAnsi="宋体" w:cs="宋体"/>
        </w:rPr>
        <w:t>有下列情形之一的，招标人将重新招标：</w:t>
      </w:r>
    </w:p>
    <w:p>
      <w:pPr>
        <w:spacing w:line="360" w:lineRule="auto"/>
        <w:ind w:firstLine="420" w:firstLineChars="200"/>
        <w:rPr>
          <w:rFonts w:ascii="宋体" w:hAnsi="宋体" w:cs="宋体"/>
        </w:rPr>
      </w:pPr>
      <w:r>
        <w:rPr>
          <w:rFonts w:hint="eastAsia" w:ascii="宋体" w:hAnsi="宋体" w:cs="宋体"/>
        </w:rPr>
        <w:t>（l）投标截止时间止，投标人少于3个的；</w:t>
      </w:r>
    </w:p>
    <w:p>
      <w:pPr>
        <w:spacing w:line="360" w:lineRule="auto"/>
        <w:ind w:firstLine="420" w:firstLineChars="200"/>
        <w:rPr>
          <w:rFonts w:ascii="宋体" w:hAnsi="宋体" w:cs="宋体"/>
        </w:rPr>
      </w:pPr>
      <w:r>
        <w:rPr>
          <w:rFonts w:hint="eastAsia" w:ascii="宋体" w:hAnsi="宋体" w:cs="宋体"/>
        </w:rPr>
        <w:t>（2）经评标委员会评审后否决所有投标的；</w:t>
      </w:r>
    </w:p>
    <w:p>
      <w:pPr>
        <w:spacing w:line="360" w:lineRule="auto"/>
        <w:ind w:firstLine="420" w:firstLineChars="200"/>
        <w:rPr>
          <w:rFonts w:ascii="宋体" w:hAnsi="宋体" w:cs="宋体"/>
        </w:rPr>
      </w:pPr>
      <w:r>
        <w:rPr>
          <w:rFonts w:hint="eastAsia" w:ascii="宋体" w:hAnsi="宋体" w:cs="宋体"/>
        </w:rPr>
        <w:t>（3）中标候选人前三名因不可抗力提出不能履行合同或者在规定的期限内未按照招标文件规定提交履约保证金的。</w:t>
      </w:r>
    </w:p>
    <w:p>
      <w:pPr>
        <w:spacing w:line="360" w:lineRule="auto"/>
        <w:jc w:val="left"/>
        <w:outlineLvl w:val="2"/>
        <w:rPr>
          <w:rFonts w:asciiTheme="minorEastAsia" w:hAnsiTheme="minorEastAsia" w:eastAsiaTheme="minorEastAsia"/>
          <w:b/>
          <w:bCs/>
        </w:rPr>
      </w:pPr>
      <w:r>
        <w:rPr>
          <w:rFonts w:hint="eastAsia" w:asciiTheme="minorEastAsia" w:hAnsiTheme="minorEastAsia" w:eastAsiaTheme="minorEastAsia"/>
          <w:b/>
          <w:bCs/>
        </w:rPr>
        <w:t>11.不再招标</w:t>
      </w:r>
    </w:p>
    <w:p>
      <w:pPr>
        <w:pStyle w:val="2"/>
        <w:ind w:firstLine="210"/>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重新招标后投标人仍少于三个，属于必须审批或核准的工程建设项目，经原审批或核准部门审批后不再进行招标。</w:t>
      </w:r>
    </w:p>
    <w:p>
      <w:pPr>
        <w:spacing w:line="360" w:lineRule="auto"/>
        <w:jc w:val="left"/>
        <w:outlineLvl w:val="2"/>
        <w:rPr>
          <w:rFonts w:asciiTheme="minorEastAsia" w:hAnsiTheme="minorEastAsia" w:eastAsiaTheme="minorEastAsia"/>
          <w:b/>
          <w:bCs/>
        </w:rPr>
      </w:pPr>
      <w:r>
        <w:rPr>
          <w:rFonts w:hint="eastAsia" w:asciiTheme="minorEastAsia" w:hAnsiTheme="minorEastAsia" w:eastAsiaTheme="minorEastAsia"/>
          <w:b/>
          <w:bCs/>
        </w:rPr>
        <w:t>12. 需要补充的内容</w:t>
      </w:r>
      <w:bookmarkEnd w:id="188"/>
    </w:p>
    <w:p>
      <w:pPr>
        <w:spacing w:line="360" w:lineRule="auto"/>
        <w:ind w:firstLine="411" w:firstLineChars="196"/>
        <w:jc w:val="left"/>
        <w:rPr>
          <w:rFonts w:asciiTheme="minorEastAsia" w:hAnsiTheme="minorEastAsia" w:eastAsiaTheme="minorEastAsia"/>
        </w:rPr>
      </w:pPr>
      <w:bookmarkStart w:id="189" w:name="_Toc152045581"/>
      <w:bookmarkEnd w:id="189"/>
      <w:bookmarkStart w:id="190" w:name="_Toc179632599"/>
      <w:bookmarkEnd w:id="190"/>
      <w:bookmarkStart w:id="191" w:name="_Toc152042358"/>
      <w:bookmarkEnd w:id="191"/>
      <w:r>
        <w:rPr>
          <w:rFonts w:hint="eastAsia" w:asciiTheme="minorEastAsia" w:hAnsiTheme="minorEastAsia" w:eastAsiaTheme="minorEastAsia"/>
        </w:rPr>
        <w:t>1、潜在投标人如对招标文件有异议，请在规定时间内在许昌市公共资源交易系统平台上提出，以其他方式递交的异议不予接受。</w:t>
      </w:r>
    </w:p>
    <w:p>
      <w:pPr>
        <w:spacing w:line="360" w:lineRule="auto"/>
        <w:ind w:firstLine="411" w:firstLineChars="196"/>
        <w:jc w:val="left"/>
        <w:rPr>
          <w:rFonts w:asciiTheme="minorEastAsia" w:hAnsiTheme="minorEastAsia" w:eastAsiaTheme="minorEastAsia"/>
        </w:rPr>
      </w:pPr>
      <w:r>
        <w:rPr>
          <w:rFonts w:hint="eastAsia" w:asciiTheme="minorEastAsia" w:hAnsiTheme="minorEastAsia" w:eastAsiaTheme="minorEastAsia"/>
        </w:rPr>
        <w:t>2、投标人在投标截止时间前应随时关注许昌市公共资源交易系统电子平台发出的有关本工程的答疑、修改等相关内容。</w:t>
      </w:r>
    </w:p>
    <w:p>
      <w:pPr>
        <w:spacing w:line="360" w:lineRule="auto"/>
        <w:ind w:firstLine="411" w:firstLineChars="196"/>
        <w:jc w:val="left"/>
        <w:rPr>
          <w:rFonts w:asciiTheme="minorEastAsia" w:hAnsiTheme="minorEastAsia" w:eastAsiaTheme="minorEastAsia"/>
        </w:rPr>
      </w:pPr>
      <w:r>
        <w:rPr>
          <w:rFonts w:hint="eastAsia" w:asciiTheme="minorEastAsia" w:hAnsiTheme="minorEastAsia" w:eastAsiaTheme="minorEastAsia"/>
        </w:rPr>
        <w:t>需要补充的其他内容：见投标人须知前附表。</w:t>
      </w:r>
    </w:p>
    <w:p>
      <w:pPr>
        <w:spacing w:line="360" w:lineRule="auto"/>
        <w:outlineLvl w:val="3"/>
        <w:rPr>
          <w:rFonts w:asciiTheme="minorEastAsia" w:hAnsiTheme="minorEastAsia" w:eastAsiaTheme="minorEastAsia"/>
        </w:rPr>
      </w:pPr>
      <w:r>
        <w:rPr>
          <w:rFonts w:hint="eastAsia" w:asciiTheme="minorEastAsia" w:hAnsiTheme="minorEastAsia" w:eastAsiaTheme="minorEastAsia"/>
          <w:b/>
          <w:bCs/>
          <w:sz w:val="36"/>
          <w:szCs w:val="36"/>
        </w:rPr>
        <w:br w:type="page"/>
      </w:r>
      <w:bookmarkStart w:id="192" w:name="_Toc366060102"/>
      <w:bookmarkEnd w:id="192"/>
      <w:r>
        <w:rPr>
          <w:rFonts w:hint="eastAsia" w:asciiTheme="minorEastAsia" w:hAnsiTheme="minorEastAsia" w:eastAsiaTheme="minorEastAsia"/>
          <w:b/>
          <w:bCs/>
        </w:rPr>
        <w:t>附件一：开标记录表</w:t>
      </w:r>
    </w:p>
    <w:p>
      <w:pPr>
        <w:jc w:val="center"/>
        <w:rPr>
          <w:rFonts w:asciiTheme="minorEastAsia" w:hAnsiTheme="minorEastAsia" w:eastAsiaTheme="minorEastAsia"/>
          <w:b/>
          <w:bCs/>
          <w:u w:val="single"/>
        </w:rPr>
      </w:pPr>
      <w:r>
        <w:rPr>
          <w:rFonts w:hint="eastAsia" w:asciiTheme="minorEastAsia" w:hAnsiTheme="minorEastAsia" w:eastAsiaTheme="minorEastAsia"/>
          <w:b/>
          <w:bCs/>
        </w:rPr>
        <w:t>（项目名称）</w:t>
      </w:r>
      <w:r>
        <w:rPr>
          <w:rFonts w:hint="eastAsia" w:asciiTheme="minorEastAsia" w:hAnsiTheme="minorEastAsia" w:eastAsiaTheme="minorEastAsia"/>
          <w:b/>
          <w:bCs/>
          <w:u w:val="single"/>
        </w:rPr>
        <w:t>第一信封</w:t>
      </w:r>
    </w:p>
    <w:p>
      <w:pPr>
        <w:jc w:val="center"/>
        <w:rPr>
          <w:rFonts w:asciiTheme="minorEastAsia" w:hAnsiTheme="minorEastAsia" w:eastAsiaTheme="minorEastAsia"/>
          <w:b/>
          <w:bCs/>
          <w:u w:val="single"/>
        </w:rPr>
      </w:pPr>
      <w:r>
        <w:rPr>
          <w:rFonts w:hint="eastAsia" w:asciiTheme="minorEastAsia" w:hAnsiTheme="minorEastAsia" w:eastAsiaTheme="minorEastAsia"/>
          <w:b/>
          <w:bCs/>
          <w:u w:val="single"/>
        </w:rPr>
        <w:t>（商务及技术文件）开标记录表</w:t>
      </w:r>
    </w:p>
    <w:p>
      <w:pPr>
        <w:jc w:val="center"/>
        <w:rPr>
          <w:rFonts w:asciiTheme="minorEastAsia" w:hAnsiTheme="minorEastAsia" w:eastAsiaTheme="minorEastAsia"/>
          <w:u w:val="single"/>
        </w:rPr>
      </w:pPr>
      <w:r>
        <w:rPr>
          <w:rFonts w:hint="eastAsia" w:asciiTheme="minorEastAsia" w:hAnsiTheme="minorEastAsia" w:eastAsiaTheme="minorEastAsia"/>
        </w:rPr>
        <w:t>开标时间： 年月日时分</w:t>
      </w:r>
    </w:p>
    <w:tbl>
      <w:tblPr>
        <w:tblStyle w:val="24"/>
        <w:tblW w:w="9623" w:type="dxa"/>
        <w:jc w:val="center"/>
        <w:tblLayout w:type="fixed"/>
        <w:tblCellMar>
          <w:top w:w="0" w:type="dxa"/>
          <w:left w:w="108" w:type="dxa"/>
          <w:bottom w:w="0" w:type="dxa"/>
          <w:right w:w="108" w:type="dxa"/>
        </w:tblCellMar>
      </w:tblPr>
      <w:tblGrid>
        <w:gridCol w:w="1453"/>
        <w:gridCol w:w="945"/>
        <w:gridCol w:w="1331"/>
        <w:gridCol w:w="1520"/>
        <w:gridCol w:w="1559"/>
        <w:gridCol w:w="1409"/>
        <w:gridCol w:w="1406"/>
      </w:tblGrid>
      <w:tr>
        <w:tblPrEx>
          <w:tblCellMar>
            <w:top w:w="0" w:type="dxa"/>
            <w:left w:w="108" w:type="dxa"/>
            <w:bottom w:w="0" w:type="dxa"/>
            <w:right w:w="108" w:type="dxa"/>
          </w:tblCellMar>
        </w:tblPrEx>
        <w:trPr>
          <w:trHeight w:val="838" w:hRule="atLeast"/>
          <w:jc w:val="center"/>
        </w:trPr>
        <w:tc>
          <w:tcPr>
            <w:tcW w:w="145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序号</w:t>
            </w:r>
          </w:p>
        </w:tc>
        <w:tc>
          <w:tcPr>
            <w:tcW w:w="945"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投标人</w:t>
            </w:r>
          </w:p>
        </w:tc>
        <w:tc>
          <w:tcPr>
            <w:tcW w:w="1331"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密封情况</w:t>
            </w:r>
          </w:p>
        </w:tc>
        <w:tc>
          <w:tcPr>
            <w:tcW w:w="152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
                <w:bCs/>
              </w:rPr>
            </w:pPr>
            <w:r>
              <w:rPr>
                <w:rFonts w:asciiTheme="minorEastAsia" w:hAnsiTheme="minorEastAsia" w:eastAsiaTheme="minorEastAsia"/>
                <w:b/>
                <w:bCs/>
              </w:rPr>
              <w:t>投标保证金递交情况</w:t>
            </w:r>
          </w:p>
        </w:tc>
        <w:tc>
          <w:tcPr>
            <w:tcW w:w="1559"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工期</w:t>
            </w:r>
          </w:p>
        </w:tc>
        <w:tc>
          <w:tcPr>
            <w:tcW w:w="1409"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
                <w:bCs/>
                <w:color w:val="CC99FF"/>
              </w:rPr>
            </w:pPr>
            <w:r>
              <w:rPr>
                <w:rFonts w:hint="eastAsia" w:asciiTheme="minorEastAsia" w:hAnsiTheme="minorEastAsia" w:eastAsiaTheme="minorEastAsia"/>
                <w:b/>
                <w:bCs/>
              </w:rPr>
              <w:t>备注</w:t>
            </w:r>
          </w:p>
        </w:tc>
        <w:tc>
          <w:tcPr>
            <w:tcW w:w="1406"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
                <w:bCs/>
              </w:rPr>
            </w:pPr>
            <w:r>
              <w:rPr>
                <w:rFonts w:asciiTheme="minorEastAsia" w:hAnsiTheme="minorEastAsia" w:eastAsiaTheme="minorEastAsia"/>
                <w:b/>
                <w:bCs/>
              </w:rPr>
              <w:t>投标人代表签名</w:t>
            </w:r>
          </w:p>
        </w:tc>
      </w:tr>
      <w:tr>
        <w:tblPrEx>
          <w:tblCellMar>
            <w:top w:w="0" w:type="dxa"/>
            <w:left w:w="108" w:type="dxa"/>
            <w:bottom w:w="0" w:type="dxa"/>
            <w:right w:w="108" w:type="dxa"/>
          </w:tblCellMar>
        </w:tblPrEx>
        <w:trPr>
          <w:trHeight w:val="737" w:hRule="atLeast"/>
          <w:jc w:val="center"/>
        </w:trPr>
        <w:tc>
          <w:tcPr>
            <w:tcW w:w="1453" w:type="dxa"/>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rPr>
            </w:pPr>
          </w:p>
        </w:tc>
        <w:tc>
          <w:tcPr>
            <w:tcW w:w="945"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331"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20"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5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9"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CC99FF"/>
              </w:rPr>
            </w:pPr>
          </w:p>
        </w:tc>
        <w:tc>
          <w:tcPr>
            <w:tcW w:w="1406"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737" w:hRule="atLeast"/>
          <w:jc w:val="center"/>
        </w:trPr>
        <w:tc>
          <w:tcPr>
            <w:tcW w:w="1453" w:type="dxa"/>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rPr>
            </w:pPr>
          </w:p>
        </w:tc>
        <w:tc>
          <w:tcPr>
            <w:tcW w:w="945"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331"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20"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5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6"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737" w:hRule="atLeast"/>
          <w:jc w:val="center"/>
        </w:trPr>
        <w:tc>
          <w:tcPr>
            <w:tcW w:w="1453" w:type="dxa"/>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rPr>
            </w:pPr>
          </w:p>
        </w:tc>
        <w:tc>
          <w:tcPr>
            <w:tcW w:w="945"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331"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20"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5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6"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737" w:hRule="atLeast"/>
          <w:jc w:val="center"/>
        </w:trPr>
        <w:tc>
          <w:tcPr>
            <w:tcW w:w="1453" w:type="dxa"/>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rPr>
            </w:pPr>
          </w:p>
        </w:tc>
        <w:tc>
          <w:tcPr>
            <w:tcW w:w="945"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331"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20"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5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6"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737" w:hRule="atLeast"/>
          <w:jc w:val="center"/>
        </w:trPr>
        <w:tc>
          <w:tcPr>
            <w:tcW w:w="1453" w:type="dxa"/>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rPr>
            </w:pPr>
          </w:p>
        </w:tc>
        <w:tc>
          <w:tcPr>
            <w:tcW w:w="945"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331"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20"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5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6"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737" w:hRule="atLeast"/>
          <w:jc w:val="center"/>
        </w:trPr>
        <w:tc>
          <w:tcPr>
            <w:tcW w:w="1453" w:type="dxa"/>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rPr>
            </w:pPr>
          </w:p>
        </w:tc>
        <w:tc>
          <w:tcPr>
            <w:tcW w:w="945"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331"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20"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5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6"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737" w:hRule="atLeast"/>
          <w:jc w:val="center"/>
        </w:trPr>
        <w:tc>
          <w:tcPr>
            <w:tcW w:w="1453" w:type="dxa"/>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rPr>
            </w:pPr>
          </w:p>
        </w:tc>
        <w:tc>
          <w:tcPr>
            <w:tcW w:w="945"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331"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20"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5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6"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737" w:hRule="atLeast"/>
          <w:jc w:val="center"/>
        </w:trPr>
        <w:tc>
          <w:tcPr>
            <w:tcW w:w="1453" w:type="dxa"/>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rPr>
            </w:pPr>
          </w:p>
        </w:tc>
        <w:tc>
          <w:tcPr>
            <w:tcW w:w="945"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331"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20"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5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6"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737" w:hRule="atLeast"/>
          <w:jc w:val="center"/>
        </w:trPr>
        <w:tc>
          <w:tcPr>
            <w:tcW w:w="1453" w:type="dxa"/>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rPr>
            </w:pPr>
          </w:p>
        </w:tc>
        <w:tc>
          <w:tcPr>
            <w:tcW w:w="945"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331"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20"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5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6"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737" w:hRule="atLeast"/>
          <w:jc w:val="center"/>
        </w:trPr>
        <w:tc>
          <w:tcPr>
            <w:tcW w:w="1453" w:type="dxa"/>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rPr>
            </w:pPr>
          </w:p>
        </w:tc>
        <w:tc>
          <w:tcPr>
            <w:tcW w:w="945"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331"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20"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5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6"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r>
    </w:tbl>
    <w:p>
      <w:pPr>
        <w:keepNext/>
        <w:spacing w:line="520" w:lineRule="exact"/>
        <w:jc w:val="left"/>
        <w:rPr>
          <w:rFonts w:asciiTheme="minorEastAsia" w:hAnsiTheme="minorEastAsia" w:eastAsiaTheme="minorEastAsia"/>
        </w:rPr>
      </w:pPr>
      <w:r>
        <w:rPr>
          <w:rFonts w:hint="eastAsia" w:asciiTheme="minorEastAsia" w:hAnsiTheme="minorEastAsia" w:eastAsiaTheme="minorEastAsia"/>
        </w:rPr>
        <w:t xml:space="preserve">招标人代表：                    记录人：                 </w:t>
      </w:r>
    </w:p>
    <w:p>
      <w:pPr>
        <w:pStyle w:val="2"/>
        <w:ind w:firstLine="4830" w:firstLineChars="2300"/>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年  月   日</w:t>
      </w:r>
    </w:p>
    <w:p>
      <w:pPr>
        <w:keepNext/>
        <w:spacing w:line="520" w:lineRule="exact"/>
        <w:jc w:val="left"/>
        <w:rPr>
          <w:rFonts w:asciiTheme="minorEastAsia" w:hAnsiTheme="minorEastAsia" w:eastAsiaTheme="minorEastAsia"/>
        </w:rPr>
      </w:pPr>
      <w:r>
        <w:rPr>
          <w:rFonts w:hint="eastAsia" w:asciiTheme="minorEastAsia" w:hAnsiTheme="minorEastAsia" w:eastAsiaTheme="minorEastAsia"/>
        </w:rPr>
        <w:t>注：此表开标当天根据实际情况可以调整。</w:t>
      </w:r>
      <w:r>
        <w:rPr>
          <w:rFonts w:hint="eastAsia" w:asciiTheme="minorEastAsia" w:hAnsiTheme="minorEastAsia" w:eastAsiaTheme="minorEastAsia"/>
          <w:b/>
          <w:bCs/>
        </w:rPr>
        <w:br w:type="page"/>
      </w:r>
    </w:p>
    <w:p>
      <w:pPr>
        <w:jc w:val="center"/>
        <w:rPr>
          <w:rFonts w:asciiTheme="minorEastAsia" w:hAnsiTheme="minorEastAsia" w:eastAsiaTheme="minorEastAsia"/>
          <w:b/>
          <w:bCs/>
          <w:u w:val="single"/>
        </w:rPr>
      </w:pPr>
      <w:r>
        <w:rPr>
          <w:rFonts w:hint="eastAsia" w:asciiTheme="minorEastAsia" w:hAnsiTheme="minorEastAsia" w:eastAsiaTheme="minorEastAsia"/>
          <w:b/>
          <w:bCs/>
        </w:rPr>
        <w:t>（项目名称）</w:t>
      </w:r>
      <w:r>
        <w:rPr>
          <w:rFonts w:hint="eastAsia" w:asciiTheme="minorEastAsia" w:hAnsiTheme="minorEastAsia" w:eastAsiaTheme="minorEastAsia"/>
          <w:b/>
          <w:bCs/>
          <w:u w:val="single"/>
        </w:rPr>
        <w:t>第二信封</w:t>
      </w:r>
    </w:p>
    <w:p>
      <w:pPr>
        <w:jc w:val="center"/>
        <w:rPr>
          <w:rFonts w:asciiTheme="minorEastAsia" w:hAnsiTheme="minorEastAsia" w:eastAsiaTheme="minorEastAsia"/>
          <w:b/>
          <w:bCs/>
          <w:u w:val="single"/>
        </w:rPr>
      </w:pPr>
      <w:r>
        <w:rPr>
          <w:rFonts w:hint="eastAsia" w:asciiTheme="minorEastAsia" w:hAnsiTheme="minorEastAsia" w:eastAsiaTheme="minorEastAsia"/>
          <w:b/>
          <w:bCs/>
          <w:u w:val="single"/>
        </w:rPr>
        <w:t>（投标报价和工程量清单）开标记录表</w:t>
      </w:r>
    </w:p>
    <w:p>
      <w:pPr>
        <w:jc w:val="right"/>
        <w:rPr>
          <w:rFonts w:asciiTheme="minorEastAsia" w:hAnsiTheme="minorEastAsia" w:eastAsiaTheme="minorEastAsia"/>
        </w:rPr>
      </w:pPr>
      <w:r>
        <w:rPr>
          <w:rFonts w:hint="eastAsia" w:asciiTheme="minorEastAsia" w:hAnsiTheme="minorEastAsia" w:eastAsiaTheme="minorEastAsia"/>
          <w:b/>
          <w:bCs/>
        </w:rPr>
        <w:t>开标时间：   年  月   日   时   分</w:t>
      </w:r>
    </w:p>
    <w:tbl>
      <w:tblPr>
        <w:tblStyle w:val="24"/>
        <w:tblW w:w="9409" w:type="dxa"/>
        <w:jc w:val="center"/>
        <w:tblLayout w:type="fixed"/>
        <w:tblCellMar>
          <w:top w:w="0" w:type="dxa"/>
          <w:left w:w="108" w:type="dxa"/>
          <w:bottom w:w="0" w:type="dxa"/>
          <w:right w:w="108" w:type="dxa"/>
        </w:tblCellMar>
      </w:tblPr>
      <w:tblGrid>
        <w:gridCol w:w="660"/>
        <w:gridCol w:w="2914"/>
        <w:gridCol w:w="1185"/>
        <w:gridCol w:w="1185"/>
        <w:gridCol w:w="1466"/>
        <w:gridCol w:w="799"/>
        <w:gridCol w:w="1200"/>
      </w:tblGrid>
      <w:tr>
        <w:tblPrEx>
          <w:tblCellMar>
            <w:top w:w="0" w:type="dxa"/>
            <w:left w:w="108" w:type="dxa"/>
            <w:bottom w:w="0" w:type="dxa"/>
            <w:right w:w="108" w:type="dxa"/>
          </w:tblCellMar>
        </w:tblPrEx>
        <w:trPr>
          <w:trHeight w:val="630" w:hRule="atLeast"/>
          <w:jc w:val="center"/>
        </w:trPr>
        <w:tc>
          <w:tcPr>
            <w:tcW w:w="660" w:type="dxa"/>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b/>
                <w:bCs/>
                <w:kern w:val="0"/>
              </w:rPr>
            </w:pPr>
            <w:r>
              <w:rPr>
                <w:rFonts w:asciiTheme="minorEastAsia" w:hAnsiTheme="minorEastAsia" w:eastAsiaTheme="minorEastAsia"/>
                <w:b/>
                <w:bCs/>
                <w:kern w:val="0"/>
              </w:rPr>
              <w:t>序号</w:t>
            </w:r>
          </w:p>
        </w:tc>
        <w:tc>
          <w:tcPr>
            <w:tcW w:w="2914" w:type="dxa"/>
            <w:tcBorders>
              <w:top w:val="single" w:color="auto" w:sz="4" w:space="0"/>
              <w:left w:val="nil"/>
              <w:bottom w:val="single" w:color="auto" w:sz="4" w:space="0"/>
              <w:right w:val="single" w:color="auto" w:sz="4" w:space="0"/>
            </w:tcBorders>
            <w:vAlign w:val="center"/>
          </w:tcPr>
          <w:p>
            <w:pPr>
              <w:widowControl/>
              <w:jc w:val="left"/>
              <w:rPr>
                <w:rFonts w:asciiTheme="minorEastAsia" w:hAnsiTheme="minorEastAsia" w:eastAsiaTheme="minorEastAsia"/>
                <w:b/>
                <w:bCs/>
                <w:kern w:val="0"/>
              </w:rPr>
            </w:pPr>
            <w:r>
              <w:rPr>
                <w:rFonts w:asciiTheme="minorEastAsia" w:hAnsiTheme="minorEastAsia" w:eastAsiaTheme="minorEastAsia"/>
                <w:b/>
                <w:bCs/>
                <w:kern w:val="0"/>
              </w:rPr>
              <w:t>投标人</w:t>
            </w:r>
          </w:p>
        </w:tc>
        <w:tc>
          <w:tcPr>
            <w:tcW w:w="1185" w:type="dxa"/>
            <w:tcBorders>
              <w:top w:val="single" w:color="auto" w:sz="4" w:space="0"/>
              <w:left w:val="nil"/>
              <w:bottom w:val="single" w:color="auto" w:sz="4" w:space="0"/>
              <w:right w:val="single" w:color="auto" w:sz="4" w:space="0"/>
            </w:tcBorders>
            <w:vAlign w:val="center"/>
          </w:tcPr>
          <w:p>
            <w:pPr>
              <w:widowControl/>
              <w:jc w:val="center"/>
              <w:rPr>
                <w:rFonts w:asciiTheme="minorEastAsia" w:hAnsiTheme="minorEastAsia" w:eastAsiaTheme="minorEastAsia"/>
                <w:b/>
                <w:bCs/>
                <w:kern w:val="0"/>
              </w:rPr>
            </w:pPr>
            <w:r>
              <w:rPr>
                <w:rFonts w:hint="eastAsia" w:asciiTheme="minorEastAsia" w:hAnsiTheme="minorEastAsia" w:eastAsiaTheme="minorEastAsia"/>
                <w:b/>
                <w:bCs/>
                <w:kern w:val="0"/>
              </w:rPr>
              <w:t>密封情况</w:t>
            </w:r>
          </w:p>
        </w:tc>
        <w:tc>
          <w:tcPr>
            <w:tcW w:w="1185" w:type="dxa"/>
            <w:tcBorders>
              <w:top w:val="single" w:color="auto" w:sz="4" w:space="0"/>
              <w:left w:val="nil"/>
              <w:bottom w:val="single" w:color="auto" w:sz="4" w:space="0"/>
              <w:right w:val="single" w:color="auto" w:sz="4" w:space="0"/>
            </w:tcBorders>
            <w:vAlign w:val="center"/>
          </w:tcPr>
          <w:p>
            <w:pPr>
              <w:widowControl/>
              <w:jc w:val="center"/>
              <w:rPr>
                <w:rFonts w:asciiTheme="minorEastAsia" w:hAnsiTheme="minorEastAsia" w:eastAsiaTheme="minorEastAsia"/>
                <w:b/>
                <w:bCs/>
                <w:kern w:val="0"/>
              </w:rPr>
            </w:pPr>
            <w:r>
              <w:rPr>
                <w:rFonts w:hint="eastAsia" w:asciiTheme="minorEastAsia" w:hAnsiTheme="minorEastAsia" w:eastAsiaTheme="minorEastAsia"/>
                <w:b/>
                <w:bCs/>
                <w:kern w:val="0"/>
              </w:rPr>
              <w:t>投标报价（元</w:t>
            </w:r>
            <w:r>
              <w:rPr>
                <w:rFonts w:asciiTheme="minorEastAsia" w:hAnsiTheme="minorEastAsia" w:eastAsiaTheme="minorEastAsia"/>
                <w:b/>
                <w:bCs/>
                <w:kern w:val="0"/>
              </w:rPr>
              <w:t>）</w:t>
            </w:r>
          </w:p>
        </w:tc>
        <w:tc>
          <w:tcPr>
            <w:tcW w:w="1466" w:type="dxa"/>
            <w:tcBorders>
              <w:top w:val="single" w:color="auto" w:sz="4" w:space="0"/>
              <w:left w:val="nil"/>
              <w:bottom w:val="single" w:color="auto" w:sz="4" w:space="0"/>
              <w:right w:val="single" w:color="auto" w:sz="4" w:space="0"/>
            </w:tcBorders>
            <w:vAlign w:val="center"/>
          </w:tcPr>
          <w:p>
            <w:pPr>
              <w:widowControl/>
              <w:jc w:val="center"/>
              <w:rPr>
                <w:rFonts w:asciiTheme="minorEastAsia" w:hAnsiTheme="minorEastAsia" w:eastAsiaTheme="minorEastAsia"/>
                <w:b/>
                <w:bCs/>
                <w:kern w:val="0"/>
              </w:rPr>
            </w:pPr>
            <w:r>
              <w:rPr>
                <w:rFonts w:hint="eastAsia" w:asciiTheme="minorEastAsia" w:hAnsiTheme="minorEastAsia" w:eastAsiaTheme="minorEastAsia"/>
                <w:b/>
                <w:bCs/>
                <w:kern w:val="0"/>
              </w:rPr>
              <w:t>是否超过最高投标限价</w:t>
            </w:r>
          </w:p>
        </w:tc>
        <w:tc>
          <w:tcPr>
            <w:tcW w:w="799" w:type="dxa"/>
            <w:tcBorders>
              <w:top w:val="single" w:color="auto" w:sz="4" w:space="0"/>
              <w:left w:val="nil"/>
              <w:bottom w:val="single" w:color="000000" w:sz="4" w:space="0"/>
              <w:right w:val="single" w:color="auto" w:sz="4" w:space="0"/>
            </w:tcBorders>
            <w:vAlign w:val="center"/>
          </w:tcPr>
          <w:p>
            <w:pPr>
              <w:widowControl/>
              <w:jc w:val="left"/>
              <w:rPr>
                <w:rFonts w:asciiTheme="minorEastAsia" w:hAnsiTheme="minorEastAsia" w:eastAsiaTheme="minorEastAsia"/>
                <w:b/>
                <w:bCs/>
                <w:kern w:val="0"/>
              </w:rPr>
            </w:pPr>
            <w:r>
              <w:rPr>
                <w:rFonts w:asciiTheme="minorEastAsia" w:hAnsiTheme="minorEastAsia" w:eastAsiaTheme="minorEastAsia"/>
                <w:b/>
                <w:bCs/>
                <w:kern w:val="0"/>
              </w:rPr>
              <w:t>备注</w:t>
            </w:r>
          </w:p>
        </w:tc>
        <w:tc>
          <w:tcPr>
            <w:tcW w:w="1200" w:type="dxa"/>
            <w:tcBorders>
              <w:top w:val="single" w:color="auto" w:sz="4" w:space="0"/>
              <w:left w:val="nil"/>
              <w:bottom w:val="single" w:color="auto" w:sz="4" w:space="0"/>
              <w:right w:val="single" w:color="auto" w:sz="4" w:space="0"/>
            </w:tcBorders>
            <w:vAlign w:val="center"/>
          </w:tcPr>
          <w:p>
            <w:pPr>
              <w:widowControl/>
              <w:jc w:val="left"/>
              <w:rPr>
                <w:rFonts w:asciiTheme="minorEastAsia" w:hAnsiTheme="minorEastAsia" w:eastAsiaTheme="minorEastAsia"/>
                <w:b/>
                <w:bCs/>
                <w:kern w:val="0"/>
              </w:rPr>
            </w:pPr>
            <w:r>
              <w:rPr>
                <w:rFonts w:asciiTheme="minorEastAsia" w:hAnsiTheme="minorEastAsia" w:eastAsiaTheme="minorEastAsia"/>
                <w:b/>
                <w:bCs/>
                <w:kern w:val="0"/>
              </w:rPr>
              <w:t>投标人代表签名</w:t>
            </w:r>
          </w:p>
        </w:tc>
      </w:tr>
      <w:tr>
        <w:tblPrEx>
          <w:tblCellMar>
            <w:top w:w="0" w:type="dxa"/>
            <w:left w:w="108" w:type="dxa"/>
            <w:bottom w:w="0" w:type="dxa"/>
            <w:right w:w="108" w:type="dxa"/>
          </w:tblCellMar>
        </w:tblPrEx>
        <w:trPr>
          <w:trHeight w:val="540" w:hRule="atLeast"/>
          <w:jc w:val="center"/>
        </w:trPr>
        <w:tc>
          <w:tcPr>
            <w:tcW w:w="660" w:type="dxa"/>
            <w:tcBorders>
              <w:top w:val="nil"/>
              <w:left w:val="single" w:color="auto" w:sz="4" w:space="0"/>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1</w:t>
            </w:r>
          </w:p>
        </w:tc>
        <w:tc>
          <w:tcPr>
            <w:tcW w:w="2914" w:type="dxa"/>
            <w:tcBorders>
              <w:top w:val="nil"/>
              <w:left w:val="nil"/>
              <w:bottom w:val="single" w:color="auto" w:sz="4" w:space="0"/>
              <w:right w:val="single" w:color="auto" w:sz="4" w:space="0"/>
            </w:tcBorders>
            <w:vAlign w:val="center"/>
          </w:tcPr>
          <w:p>
            <w:pPr>
              <w:widowControl/>
              <w:jc w:val="left"/>
              <w:rPr>
                <w:rFonts w:asciiTheme="minorEastAsia" w:hAnsiTheme="minorEastAsia" w:eastAsiaTheme="minorEastAsia"/>
                <w:kern w:val="0"/>
              </w:rPr>
            </w:pPr>
            <w:r>
              <w:rPr>
                <w:rFonts w:hint="eastAsia" w:asciiTheme="minorEastAsia" w:hAnsiTheme="minorEastAsia" w:eastAsiaTheme="minorEastAsia"/>
                <w:kern w:val="0"/>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1466" w:type="dxa"/>
            <w:tcBorders>
              <w:top w:val="nil"/>
              <w:left w:val="nil"/>
              <w:bottom w:val="single" w:color="auto" w:sz="4" w:space="0"/>
              <w:right w:val="single" w:color="auto" w:sz="4" w:space="0"/>
            </w:tcBorders>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799"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　</w:t>
            </w:r>
          </w:p>
        </w:tc>
        <w:tc>
          <w:tcPr>
            <w:tcW w:w="1200"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　</w:t>
            </w:r>
          </w:p>
        </w:tc>
      </w:tr>
      <w:tr>
        <w:tblPrEx>
          <w:tblCellMar>
            <w:top w:w="0" w:type="dxa"/>
            <w:left w:w="108" w:type="dxa"/>
            <w:bottom w:w="0" w:type="dxa"/>
            <w:right w:w="108" w:type="dxa"/>
          </w:tblCellMar>
        </w:tblPrEx>
        <w:trPr>
          <w:trHeight w:val="540" w:hRule="atLeast"/>
          <w:jc w:val="center"/>
        </w:trPr>
        <w:tc>
          <w:tcPr>
            <w:tcW w:w="660" w:type="dxa"/>
            <w:tcBorders>
              <w:top w:val="nil"/>
              <w:left w:val="single" w:color="auto" w:sz="4" w:space="0"/>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2</w:t>
            </w:r>
          </w:p>
        </w:tc>
        <w:tc>
          <w:tcPr>
            <w:tcW w:w="2914" w:type="dxa"/>
            <w:tcBorders>
              <w:top w:val="nil"/>
              <w:left w:val="nil"/>
              <w:bottom w:val="single" w:color="auto" w:sz="4" w:space="0"/>
              <w:right w:val="single" w:color="auto" w:sz="4" w:space="0"/>
            </w:tcBorders>
            <w:vAlign w:val="center"/>
          </w:tcPr>
          <w:p>
            <w:pPr>
              <w:widowControl/>
              <w:jc w:val="left"/>
              <w:rPr>
                <w:rFonts w:asciiTheme="minorEastAsia" w:hAnsiTheme="minorEastAsia" w:eastAsiaTheme="minorEastAsia"/>
                <w:kern w:val="0"/>
              </w:rPr>
            </w:pPr>
            <w:r>
              <w:rPr>
                <w:rFonts w:hint="eastAsia" w:asciiTheme="minorEastAsia" w:hAnsiTheme="minorEastAsia" w:eastAsiaTheme="minorEastAsia"/>
                <w:kern w:val="0"/>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1466" w:type="dxa"/>
            <w:tcBorders>
              <w:top w:val="nil"/>
              <w:left w:val="nil"/>
              <w:bottom w:val="single" w:color="auto" w:sz="4" w:space="0"/>
              <w:right w:val="single" w:color="auto" w:sz="4" w:space="0"/>
            </w:tcBorders>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799"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　</w:t>
            </w:r>
          </w:p>
        </w:tc>
        <w:tc>
          <w:tcPr>
            <w:tcW w:w="1200"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　</w:t>
            </w:r>
          </w:p>
        </w:tc>
      </w:tr>
      <w:tr>
        <w:tblPrEx>
          <w:tblCellMar>
            <w:top w:w="0" w:type="dxa"/>
            <w:left w:w="108" w:type="dxa"/>
            <w:bottom w:w="0" w:type="dxa"/>
            <w:right w:w="108" w:type="dxa"/>
          </w:tblCellMar>
        </w:tblPrEx>
        <w:trPr>
          <w:trHeight w:val="540" w:hRule="atLeast"/>
          <w:jc w:val="center"/>
        </w:trPr>
        <w:tc>
          <w:tcPr>
            <w:tcW w:w="660" w:type="dxa"/>
            <w:tcBorders>
              <w:top w:val="nil"/>
              <w:left w:val="single" w:color="auto" w:sz="4" w:space="0"/>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3</w:t>
            </w:r>
          </w:p>
        </w:tc>
        <w:tc>
          <w:tcPr>
            <w:tcW w:w="2914" w:type="dxa"/>
            <w:tcBorders>
              <w:top w:val="nil"/>
              <w:left w:val="nil"/>
              <w:bottom w:val="single" w:color="auto" w:sz="4" w:space="0"/>
              <w:right w:val="single" w:color="auto" w:sz="4" w:space="0"/>
            </w:tcBorders>
            <w:vAlign w:val="center"/>
          </w:tcPr>
          <w:p>
            <w:pPr>
              <w:widowControl/>
              <w:jc w:val="left"/>
              <w:rPr>
                <w:rFonts w:asciiTheme="minorEastAsia" w:hAnsiTheme="minorEastAsia" w:eastAsiaTheme="minorEastAsia"/>
                <w:kern w:val="0"/>
              </w:rPr>
            </w:pPr>
            <w:r>
              <w:rPr>
                <w:rFonts w:hint="eastAsia" w:asciiTheme="minorEastAsia" w:hAnsiTheme="minorEastAsia" w:eastAsiaTheme="minorEastAsia"/>
                <w:kern w:val="0"/>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1466" w:type="dxa"/>
            <w:tcBorders>
              <w:top w:val="nil"/>
              <w:left w:val="nil"/>
              <w:bottom w:val="single" w:color="auto" w:sz="4" w:space="0"/>
              <w:right w:val="single" w:color="auto" w:sz="4" w:space="0"/>
            </w:tcBorders>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799"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　</w:t>
            </w:r>
          </w:p>
        </w:tc>
        <w:tc>
          <w:tcPr>
            <w:tcW w:w="1200"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　</w:t>
            </w:r>
          </w:p>
        </w:tc>
      </w:tr>
      <w:tr>
        <w:tblPrEx>
          <w:tblCellMar>
            <w:top w:w="0" w:type="dxa"/>
            <w:left w:w="108" w:type="dxa"/>
            <w:bottom w:w="0" w:type="dxa"/>
            <w:right w:w="108" w:type="dxa"/>
          </w:tblCellMar>
        </w:tblPrEx>
        <w:trPr>
          <w:trHeight w:val="672" w:hRule="atLeast"/>
          <w:jc w:val="center"/>
        </w:trPr>
        <w:tc>
          <w:tcPr>
            <w:tcW w:w="660" w:type="dxa"/>
            <w:tcBorders>
              <w:top w:val="nil"/>
              <w:left w:val="single" w:color="auto" w:sz="4" w:space="0"/>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4</w:t>
            </w:r>
          </w:p>
        </w:tc>
        <w:tc>
          <w:tcPr>
            <w:tcW w:w="2914" w:type="dxa"/>
            <w:tcBorders>
              <w:top w:val="nil"/>
              <w:left w:val="nil"/>
              <w:bottom w:val="single" w:color="auto" w:sz="4" w:space="0"/>
              <w:right w:val="single" w:color="auto" w:sz="4" w:space="0"/>
            </w:tcBorders>
            <w:vAlign w:val="center"/>
          </w:tcPr>
          <w:p>
            <w:pPr>
              <w:widowControl/>
              <w:jc w:val="left"/>
              <w:rPr>
                <w:rFonts w:asciiTheme="minorEastAsia" w:hAnsiTheme="minorEastAsia" w:eastAsiaTheme="minorEastAsia"/>
                <w:kern w:val="0"/>
              </w:rPr>
            </w:pPr>
            <w:r>
              <w:rPr>
                <w:rFonts w:hint="eastAsia" w:asciiTheme="minorEastAsia" w:hAnsiTheme="minorEastAsia" w:eastAsiaTheme="minorEastAsia"/>
                <w:kern w:val="0"/>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1466" w:type="dxa"/>
            <w:tcBorders>
              <w:top w:val="nil"/>
              <w:left w:val="nil"/>
              <w:bottom w:val="single" w:color="auto" w:sz="4" w:space="0"/>
              <w:right w:val="single" w:color="auto" w:sz="4" w:space="0"/>
            </w:tcBorders>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799"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　</w:t>
            </w:r>
          </w:p>
        </w:tc>
        <w:tc>
          <w:tcPr>
            <w:tcW w:w="1200"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　</w:t>
            </w:r>
          </w:p>
        </w:tc>
      </w:tr>
      <w:tr>
        <w:tblPrEx>
          <w:tblCellMar>
            <w:top w:w="0" w:type="dxa"/>
            <w:left w:w="108" w:type="dxa"/>
            <w:bottom w:w="0" w:type="dxa"/>
            <w:right w:w="108" w:type="dxa"/>
          </w:tblCellMar>
        </w:tblPrEx>
        <w:trPr>
          <w:trHeight w:val="540" w:hRule="atLeast"/>
          <w:jc w:val="center"/>
        </w:trPr>
        <w:tc>
          <w:tcPr>
            <w:tcW w:w="660" w:type="dxa"/>
            <w:tcBorders>
              <w:top w:val="nil"/>
              <w:left w:val="single" w:color="auto" w:sz="4" w:space="0"/>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5</w:t>
            </w:r>
          </w:p>
        </w:tc>
        <w:tc>
          <w:tcPr>
            <w:tcW w:w="2914" w:type="dxa"/>
            <w:tcBorders>
              <w:top w:val="nil"/>
              <w:left w:val="nil"/>
              <w:bottom w:val="single" w:color="auto" w:sz="4" w:space="0"/>
              <w:right w:val="single" w:color="auto" w:sz="4" w:space="0"/>
            </w:tcBorders>
            <w:vAlign w:val="center"/>
          </w:tcPr>
          <w:p>
            <w:pPr>
              <w:widowControl/>
              <w:jc w:val="left"/>
              <w:rPr>
                <w:rFonts w:asciiTheme="minorEastAsia" w:hAnsiTheme="minorEastAsia" w:eastAsiaTheme="minorEastAsia"/>
                <w:kern w:val="0"/>
              </w:rPr>
            </w:pPr>
            <w:r>
              <w:rPr>
                <w:rFonts w:hint="eastAsia" w:asciiTheme="minorEastAsia" w:hAnsiTheme="minorEastAsia" w:eastAsiaTheme="minorEastAsia"/>
                <w:kern w:val="0"/>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1466" w:type="dxa"/>
            <w:tcBorders>
              <w:top w:val="nil"/>
              <w:left w:val="nil"/>
              <w:bottom w:val="single" w:color="auto" w:sz="4" w:space="0"/>
              <w:right w:val="single" w:color="auto" w:sz="4" w:space="0"/>
            </w:tcBorders>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799"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　</w:t>
            </w:r>
          </w:p>
        </w:tc>
        <w:tc>
          <w:tcPr>
            <w:tcW w:w="1200"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　</w:t>
            </w:r>
          </w:p>
        </w:tc>
      </w:tr>
      <w:tr>
        <w:tblPrEx>
          <w:tblCellMar>
            <w:top w:w="0" w:type="dxa"/>
            <w:left w:w="108" w:type="dxa"/>
            <w:bottom w:w="0" w:type="dxa"/>
            <w:right w:w="108" w:type="dxa"/>
          </w:tblCellMar>
        </w:tblPrEx>
        <w:trPr>
          <w:trHeight w:val="540" w:hRule="atLeast"/>
          <w:jc w:val="center"/>
        </w:trPr>
        <w:tc>
          <w:tcPr>
            <w:tcW w:w="660" w:type="dxa"/>
            <w:tcBorders>
              <w:top w:val="nil"/>
              <w:left w:val="single" w:color="auto" w:sz="4" w:space="0"/>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6</w:t>
            </w:r>
          </w:p>
        </w:tc>
        <w:tc>
          <w:tcPr>
            <w:tcW w:w="2914" w:type="dxa"/>
            <w:tcBorders>
              <w:top w:val="nil"/>
              <w:left w:val="nil"/>
              <w:bottom w:val="single" w:color="auto" w:sz="4" w:space="0"/>
              <w:right w:val="single" w:color="auto" w:sz="4" w:space="0"/>
            </w:tcBorders>
            <w:vAlign w:val="center"/>
          </w:tcPr>
          <w:p>
            <w:pPr>
              <w:widowControl/>
              <w:jc w:val="left"/>
              <w:rPr>
                <w:rFonts w:asciiTheme="minorEastAsia" w:hAnsiTheme="minorEastAsia" w:eastAsiaTheme="minorEastAsia"/>
                <w:kern w:val="0"/>
              </w:rPr>
            </w:pPr>
            <w:r>
              <w:rPr>
                <w:rFonts w:hint="eastAsia" w:asciiTheme="minorEastAsia" w:hAnsiTheme="minorEastAsia" w:eastAsiaTheme="minorEastAsia"/>
                <w:kern w:val="0"/>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1466" w:type="dxa"/>
            <w:tcBorders>
              <w:top w:val="nil"/>
              <w:left w:val="nil"/>
              <w:bottom w:val="single" w:color="auto" w:sz="4" w:space="0"/>
              <w:right w:val="single" w:color="auto" w:sz="4" w:space="0"/>
            </w:tcBorders>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799"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　</w:t>
            </w:r>
          </w:p>
        </w:tc>
        <w:tc>
          <w:tcPr>
            <w:tcW w:w="1200"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　</w:t>
            </w:r>
          </w:p>
        </w:tc>
      </w:tr>
      <w:tr>
        <w:tblPrEx>
          <w:tblCellMar>
            <w:top w:w="0" w:type="dxa"/>
            <w:left w:w="108" w:type="dxa"/>
            <w:bottom w:w="0" w:type="dxa"/>
            <w:right w:w="108" w:type="dxa"/>
          </w:tblCellMar>
        </w:tblPrEx>
        <w:trPr>
          <w:trHeight w:val="540" w:hRule="atLeast"/>
          <w:jc w:val="center"/>
        </w:trPr>
        <w:tc>
          <w:tcPr>
            <w:tcW w:w="660" w:type="dxa"/>
            <w:tcBorders>
              <w:top w:val="nil"/>
              <w:left w:val="single" w:color="auto" w:sz="4" w:space="0"/>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7</w:t>
            </w:r>
          </w:p>
        </w:tc>
        <w:tc>
          <w:tcPr>
            <w:tcW w:w="2914" w:type="dxa"/>
            <w:tcBorders>
              <w:top w:val="nil"/>
              <w:left w:val="nil"/>
              <w:bottom w:val="single" w:color="auto" w:sz="4" w:space="0"/>
              <w:right w:val="single" w:color="auto" w:sz="4" w:space="0"/>
            </w:tcBorders>
            <w:vAlign w:val="center"/>
          </w:tcPr>
          <w:p>
            <w:pPr>
              <w:widowControl/>
              <w:jc w:val="left"/>
              <w:rPr>
                <w:rFonts w:asciiTheme="minorEastAsia" w:hAnsiTheme="minorEastAsia" w:eastAsiaTheme="minorEastAsia"/>
                <w:kern w:val="0"/>
              </w:rPr>
            </w:pPr>
            <w:r>
              <w:rPr>
                <w:rFonts w:hint="eastAsia" w:asciiTheme="minorEastAsia" w:hAnsiTheme="minorEastAsia" w:eastAsiaTheme="minorEastAsia"/>
                <w:kern w:val="0"/>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1466" w:type="dxa"/>
            <w:tcBorders>
              <w:top w:val="nil"/>
              <w:left w:val="nil"/>
              <w:bottom w:val="single" w:color="auto" w:sz="4" w:space="0"/>
              <w:right w:val="single" w:color="auto" w:sz="4" w:space="0"/>
            </w:tcBorders>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799"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　</w:t>
            </w:r>
          </w:p>
        </w:tc>
        <w:tc>
          <w:tcPr>
            <w:tcW w:w="1200"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　</w:t>
            </w:r>
          </w:p>
        </w:tc>
      </w:tr>
      <w:tr>
        <w:tblPrEx>
          <w:tblCellMar>
            <w:top w:w="0" w:type="dxa"/>
            <w:left w:w="108" w:type="dxa"/>
            <w:bottom w:w="0" w:type="dxa"/>
            <w:right w:w="108" w:type="dxa"/>
          </w:tblCellMar>
        </w:tblPrEx>
        <w:trPr>
          <w:trHeight w:val="540" w:hRule="atLeast"/>
          <w:jc w:val="center"/>
        </w:trPr>
        <w:tc>
          <w:tcPr>
            <w:tcW w:w="3574" w:type="dxa"/>
            <w:gridSpan w:val="2"/>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kern w:val="0"/>
              </w:rPr>
            </w:pPr>
            <w:r>
              <w:rPr>
                <w:rFonts w:hint="eastAsia" w:asciiTheme="minorEastAsia" w:hAnsiTheme="minorEastAsia" w:eastAsiaTheme="minorEastAsia"/>
                <w:kern w:val="0"/>
              </w:rPr>
              <w:t>招标人编制的最高投标限价（如有）　</w:t>
            </w:r>
          </w:p>
        </w:tc>
        <w:tc>
          <w:tcPr>
            <w:tcW w:w="5835" w:type="dxa"/>
            <w:gridSpan w:val="5"/>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r>
    </w:tbl>
    <w:p>
      <w:pPr>
        <w:rPr>
          <w:rFonts w:asciiTheme="minorEastAsia" w:hAnsiTheme="minorEastAsia" w:eastAsiaTheme="minorEastAsia"/>
        </w:rPr>
      </w:pPr>
    </w:p>
    <w:p>
      <w:pPr>
        <w:keepNext/>
        <w:spacing w:line="520" w:lineRule="exact"/>
        <w:jc w:val="left"/>
        <w:rPr>
          <w:rFonts w:asciiTheme="minorEastAsia" w:hAnsiTheme="minorEastAsia" w:eastAsiaTheme="minorEastAsia"/>
        </w:rPr>
      </w:pPr>
      <w:r>
        <w:rPr>
          <w:rFonts w:hint="eastAsia" w:asciiTheme="minorEastAsia" w:hAnsiTheme="minorEastAsia" w:eastAsiaTheme="minorEastAsia"/>
        </w:rPr>
        <w:t xml:space="preserve">招标人代表：                    记录人：                 </w:t>
      </w:r>
    </w:p>
    <w:p>
      <w:pPr>
        <w:pStyle w:val="2"/>
        <w:ind w:firstLine="4830" w:firstLineChars="2300"/>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年  月  日</w:t>
      </w:r>
    </w:p>
    <w:p>
      <w:pPr>
        <w:rPr>
          <w:rFonts w:asciiTheme="minorEastAsia" w:hAnsiTheme="minorEastAsia" w:eastAsiaTheme="minorEastAsia"/>
        </w:rPr>
      </w:pPr>
    </w:p>
    <w:p>
      <w:pPr>
        <w:rPr>
          <w:rFonts w:asciiTheme="minorEastAsia" w:hAnsiTheme="minorEastAsia" w:eastAsiaTheme="minorEastAsia"/>
        </w:rPr>
      </w:pPr>
      <w:r>
        <w:rPr>
          <w:rFonts w:hint="eastAsia" w:asciiTheme="minorEastAsia" w:hAnsiTheme="minorEastAsia" w:eastAsiaTheme="minorEastAsia"/>
        </w:rPr>
        <w:t>注：此表开标当天根据实际情况可以调整。</w:t>
      </w:r>
    </w:p>
    <w:p>
      <w:pPr>
        <w:spacing w:line="360" w:lineRule="auto"/>
        <w:jc w:val="left"/>
        <w:outlineLvl w:val="3"/>
        <w:rPr>
          <w:rFonts w:asciiTheme="minorEastAsia" w:hAnsiTheme="minorEastAsia" w:eastAsiaTheme="minorEastAsia"/>
          <w:b/>
          <w:bCs/>
        </w:rPr>
      </w:pPr>
      <w:r>
        <w:rPr>
          <w:rFonts w:hint="eastAsia" w:asciiTheme="minorEastAsia" w:hAnsiTheme="minorEastAsia" w:eastAsiaTheme="minorEastAsia"/>
          <w:b/>
          <w:bCs/>
        </w:rPr>
        <w:br w:type="page"/>
      </w:r>
      <w:r>
        <w:rPr>
          <w:rFonts w:hint="eastAsia" w:asciiTheme="minorEastAsia" w:hAnsiTheme="minorEastAsia" w:eastAsiaTheme="minorEastAsia"/>
          <w:b/>
          <w:bCs/>
        </w:rPr>
        <w:t>附表二：问题澄清通知</w:t>
      </w:r>
    </w:p>
    <w:p>
      <w:pPr>
        <w:spacing w:line="440" w:lineRule="exact"/>
        <w:jc w:val="center"/>
        <w:rPr>
          <w:rFonts w:asciiTheme="minorEastAsia" w:hAnsiTheme="minorEastAsia" w:eastAsiaTheme="minorEastAsia"/>
        </w:rPr>
      </w:pPr>
    </w:p>
    <w:p>
      <w:pPr>
        <w:spacing w:line="440" w:lineRule="exact"/>
        <w:jc w:val="center"/>
        <w:rPr>
          <w:rFonts w:asciiTheme="minorEastAsia" w:hAnsiTheme="minorEastAsia" w:eastAsiaTheme="minorEastAsia"/>
        </w:rPr>
      </w:pPr>
      <w:r>
        <w:rPr>
          <w:rFonts w:hint="eastAsia" w:asciiTheme="minorEastAsia" w:hAnsiTheme="minorEastAsia" w:eastAsiaTheme="minorEastAsia"/>
        </w:rPr>
        <w:t>问题澄清通知</w:t>
      </w:r>
    </w:p>
    <w:p>
      <w:pPr>
        <w:spacing w:line="440" w:lineRule="exact"/>
        <w:ind w:firstLine="3675" w:firstLineChars="1750"/>
        <w:rPr>
          <w:rFonts w:asciiTheme="minorEastAsia" w:hAnsiTheme="minorEastAsia" w:eastAsiaTheme="minorEastAsia"/>
        </w:rPr>
      </w:pPr>
      <w:r>
        <w:rPr>
          <w:rFonts w:hint="eastAsia" w:asciiTheme="minorEastAsia" w:hAnsiTheme="minorEastAsia" w:eastAsiaTheme="minorEastAsia"/>
        </w:rPr>
        <w:t>编号：</w:t>
      </w:r>
    </w:p>
    <w:p>
      <w:pPr>
        <w:spacing w:line="440" w:lineRule="exact"/>
        <w:rPr>
          <w:rFonts w:asciiTheme="minorEastAsia" w:hAnsiTheme="minorEastAsia" w:eastAsiaTheme="minorEastAsia"/>
        </w:rPr>
      </w:pPr>
    </w:p>
    <w:p>
      <w:pPr>
        <w:spacing w:line="360" w:lineRule="auto"/>
        <w:rPr>
          <w:rFonts w:asciiTheme="minorEastAsia" w:hAnsiTheme="minorEastAsia" w:eastAsiaTheme="minorEastAsia"/>
          <w:u w:val="single"/>
        </w:rPr>
      </w:pPr>
      <w:r>
        <w:rPr>
          <w:rFonts w:hint="eastAsia" w:asciiTheme="minorEastAsia" w:hAnsiTheme="minorEastAsia" w:eastAsiaTheme="minorEastAsia"/>
          <w:u w:val="single"/>
        </w:rPr>
        <w:t xml:space="preserve">            （投标人名称）：</w:t>
      </w:r>
    </w:p>
    <w:p>
      <w:pPr>
        <w:spacing w:line="360" w:lineRule="auto"/>
        <w:rPr>
          <w:rFonts w:asciiTheme="minorEastAsia" w:hAnsiTheme="minorEastAsia" w:eastAsiaTheme="minorEastAsia"/>
        </w:rPr>
      </w:pPr>
    </w:p>
    <w:p>
      <w:pPr>
        <w:spacing w:line="360" w:lineRule="auto"/>
        <w:ind w:firstLine="525" w:firstLineChars="250"/>
        <w:rPr>
          <w:rFonts w:asciiTheme="minorEastAsia" w:hAnsiTheme="minorEastAsia" w:eastAsiaTheme="minorEastAsia"/>
        </w:rPr>
      </w:pPr>
      <w:r>
        <w:rPr>
          <w:rFonts w:hint="eastAsia" w:asciiTheme="minorEastAsia" w:hAnsiTheme="minorEastAsia" w:eastAsiaTheme="minorEastAsia"/>
        </w:rPr>
        <w:t>（项目名称）施工招标的评标委员会，对你方的投标文件进行了仔细的审查，现需你方对下列问题以书面形式予以澄清或说明：</w:t>
      </w:r>
    </w:p>
    <w:p>
      <w:pPr>
        <w:spacing w:line="360" w:lineRule="auto"/>
        <w:rPr>
          <w:rFonts w:asciiTheme="minorEastAsia" w:hAnsiTheme="minorEastAsia" w:eastAsiaTheme="minorEastAsia"/>
        </w:rPr>
      </w:pP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2.</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 xml:space="preserve">...... </w:t>
      </w:r>
    </w:p>
    <w:p>
      <w:pPr>
        <w:spacing w:line="360" w:lineRule="auto"/>
        <w:rPr>
          <w:rFonts w:asciiTheme="minorEastAsia" w:hAnsiTheme="minorEastAsia" w:eastAsiaTheme="minorEastAsia"/>
        </w:rPr>
      </w:pP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请将上述问题的澄清或说明于</w:t>
      </w:r>
      <w:r>
        <w:rPr>
          <w:rFonts w:hint="eastAsia" w:asciiTheme="minorEastAsia" w:hAnsiTheme="minorEastAsia" w:eastAsiaTheme="minorEastAsia"/>
          <w:u w:val="single"/>
        </w:rPr>
        <w:t xml:space="preserve">     年     月     日     时</w:t>
      </w:r>
      <w:r>
        <w:rPr>
          <w:rFonts w:hint="eastAsia" w:asciiTheme="minorEastAsia" w:hAnsiTheme="minorEastAsia" w:eastAsiaTheme="minorEastAsia"/>
        </w:rPr>
        <w:t>前递交至</w:t>
      </w:r>
      <w:r>
        <w:rPr>
          <w:rFonts w:hint="eastAsia" w:asciiTheme="minorEastAsia" w:hAnsiTheme="minorEastAsia" w:eastAsiaTheme="minorEastAsia"/>
          <w:u w:val="single"/>
        </w:rPr>
        <w:t xml:space="preserve">        （详细地址）</w:t>
      </w:r>
      <w:r>
        <w:rPr>
          <w:rFonts w:hint="eastAsia" w:asciiTheme="minorEastAsia" w:hAnsiTheme="minorEastAsia" w:eastAsiaTheme="minorEastAsia"/>
        </w:rPr>
        <w:t>或传真至（传真号码）或通过下载招标的电子招标交易平台上传。采用传真方式的，应在</w:t>
      </w:r>
      <w:r>
        <w:rPr>
          <w:rFonts w:hint="eastAsia" w:asciiTheme="minorEastAsia" w:hAnsiTheme="minorEastAsia" w:eastAsiaTheme="minorEastAsia"/>
          <w:u w:val="single"/>
        </w:rPr>
        <w:t xml:space="preserve">    年    月    日     时</w:t>
      </w:r>
      <w:r>
        <w:rPr>
          <w:rFonts w:hint="eastAsia" w:asciiTheme="minorEastAsia" w:hAnsiTheme="minorEastAsia" w:eastAsiaTheme="minorEastAsia"/>
        </w:rPr>
        <w:t>前将原件递交至</w:t>
      </w:r>
      <w:r>
        <w:rPr>
          <w:rFonts w:hint="eastAsia" w:asciiTheme="minorEastAsia" w:hAnsiTheme="minorEastAsia" w:eastAsiaTheme="minorEastAsia"/>
          <w:u w:val="single"/>
        </w:rPr>
        <w:t xml:space="preserve">   （详细地址）</w:t>
      </w:r>
      <w:r>
        <w:rPr>
          <w:rFonts w:hint="eastAsia" w:asciiTheme="minorEastAsia" w:hAnsiTheme="minorEastAsia" w:eastAsiaTheme="minorEastAsia"/>
        </w:rPr>
        <w:t>。</w:t>
      </w:r>
    </w:p>
    <w:p>
      <w:pPr>
        <w:spacing w:line="360" w:lineRule="auto"/>
        <w:rPr>
          <w:rFonts w:asciiTheme="minorEastAsia" w:hAnsiTheme="minorEastAsia" w:eastAsiaTheme="minorEastAsia"/>
        </w:rPr>
      </w:pPr>
    </w:p>
    <w:p>
      <w:pPr>
        <w:spacing w:line="360" w:lineRule="auto"/>
        <w:rPr>
          <w:rFonts w:asciiTheme="minorEastAsia" w:hAnsiTheme="minorEastAsia" w:eastAsiaTheme="minorEastAsia"/>
        </w:rPr>
      </w:pPr>
    </w:p>
    <w:p>
      <w:pPr>
        <w:spacing w:line="360" w:lineRule="auto"/>
        <w:jc w:val="right"/>
        <w:rPr>
          <w:rFonts w:asciiTheme="minorEastAsia" w:hAnsiTheme="minorEastAsia" w:eastAsiaTheme="minorEastAsia"/>
          <w:u w:val="single"/>
        </w:rPr>
      </w:pPr>
      <w:r>
        <w:rPr>
          <w:rFonts w:hint="eastAsia" w:asciiTheme="minorEastAsia" w:hAnsiTheme="minorEastAsia" w:eastAsiaTheme="minorEastAsia"/>
        </w:rPr>
        <w:t>评标委员会授权的招标或招标代理机构：</w:t>
      </w:r>
      <w:r>
        <w:rPr>
          <w:rFonts w:hint="eastAsia" w:asciiTheme="minorEastAsia" w:hAnsiTheme="minorEastAsia" w:eastAsiaTheme="minorEastAsia"/>
          <w:u w:val="single"/>
        </w:rPr>
        <w:t xml:space="preserve">      （签字或盖单位章）</w:t>
      </w:r>
    </w:p>
    <w:p>
      <w:pPr>
        <w:spacing w:line="360" w:lineRule="auto"/>
        <w:rPr>
          <w:rFonts w:asciiTheme="minorEastAsia" w:hAnsiTheme="minorEastAsia" w:eastAsiaTheme="minorEastAsia"/>
        </w:rPr>
      </w:pPr>
    </w:p>
    <w:p>
      <w:pPr>
        <w:spacing w:line="360" w:lineRule="auto"/>
        <w:ind w:firstLine="3885" w:firstLineChars="1850"/>
        <w:rPr>
          <w:rFonts w:asciiTheme="minorEastAsia" w:hAnsiTheme="minorEastAsia" w:eastAsiaTheme="minorEastAsia"/>
        </w:rPr>
      </w:pPr>
      <w:r>
        <w:rPr>
          <w:rFonts w:hint="eastAsia" w:asciiTheme="minorEastAsia" w:hAnsiTheme="minorEastAsia" w:eastAsiaTheme="minorEastAsia"/>
        </w:rPr>
        <w:t xml:space="preserve">      年         月         日</w:t>
      </w:r>
    </w:p>
    <w:p>
      <w:pPr>
        <w:spacing w:line="400" w:lineRule="exact"/>
        <w:rPr>
          <w:rFonts w:asciiTheme="minorEastAsia" w:hAnsiTheme="minorEastAsia" w:eastAsiaTheme="minorEastAsia"/>
        </w:rPr>
      </w:pPr>
    </w:p>
    <w:p>
      <w:pPr>
        <w:spacing w:line="360" w:lineRule="auto"/>
        <w:outlineLvl w:val="3"/>
        <w:rPr>
          <w:rFonts w:asciiTheme="minorEastAsia" w:hAnsiTheme="minorEastAsia" w:eastAsiaTheme="minorEastAsia"/>
        </w:rPr>
      </w:pPr>
      <w:r>
        <w:rPr>
          <w:rFonts w:hint="eastAsia" w:asciiTheme="minorEastAsia" w:hAnsiTheme="minorEastAsia" w:eastAsiaTheme="minorEastAsia"/>
        </w:rPr>
        <w:br w:type="page"/>
      </w:r>
      <w:bookmarkStart w:id="193" w:name="_Toc179632601"/>
      <w:bookmarkEnd w:id="193"/>
      <w:bookmarkStart w:id="194" w:name="_Toc152045583"/>
      <w:bookmarkEnd w:id="194"/>
      <w:bookmarkStart w:id="195" w:name="_Toc144974550"/>
      <w:bookmarkEnd w:id="195"/>
      <w:bookmarkStart w:id="196" w:name="_Toc152042360"/>
      <w:r>
        <w:rPr>
          <w:rFonts w:hint="eastAsia" w:asciiTheme="minorEastAsia" w:hAnsiTheme="minorEastAsia" w:eastAsiaTheme="minorEastAsia"/>
          <w:b/>
          <w:bCs/>
        </w:rPr>
        <w:t>附表三：问题的澄清</w:t>
      </w:r>
      <w:bookmarkEnd w:id="196"/>
    </w:p>
    <w:p>
      <w:pPr>
        <w:spacing w:line="400" w:lineRule="exact"/>
        <w:jc w:val="center"/>
        <w:rPr>
          <w:rFonts w:asciiTheme="minorEastAsia" w:hAnsiTheme="minorEastAsia" w:eastAsiaTheme="minorEastAsia"/>
        </w:rPr>
      </w:pPr>
    </w:p>
    <w:p>
      <w:pPr>
        <w:spacing w:line="400" w:lineRule="exact"/>
        <w:jc w:val="center"/>
        <w:rPr>
          <w:rFonts w:asciiTheme="minorEastAsia" w:hAnsiTheme="minorEastAsia" w:eastAsiaTheme="minorEastAsia"/>
        </w:rPr>
      </w:pPr>
      <w:r>
        <w:rPr>
          <w:rFonts w:hint="eastAsia" w:asciiTheme="minorEastAsia" w:hAnsiTheme="minorEastAsia" w:eastAsiaTheme="minorEastAsia"/>
        </w:rPr>
        <w:t>问题的澄清</w:t>
      </w:r>
    </w:p>
    <w:p>
      <w:pPr>
        <w:spacing w:line="400" w:lineRule="exact"/>
        <w:jc w:val="center"/>
        <w:rPr>
          <w:rFonts w:asciiTheme="minorEastAsia" w:hAnsiTheme="minorEastAsia" w:eastAsiaTheme="minorEastAsia"/>
        </w:rPr>
      </w:pPr>
      <w:r>
        <w:rPr>
          <w:rFonts w:hint="eastAsia" w:asciiTheme="minorEastAsia" w:hAnsiTheme="minorEastAsia" w:eastAsiaTheme="minorEastAsia"/>
        </w:rPr>
        <w:t>编号：</w:t>
      </w:r>
    </w:p>
    <w:p>
      <w:pPr>
        <w:spacing w:line="400" w:lineRule="exact"/>
        <w:rPr>
          <w:rFonts w:asciiTheme="minorEastAsia" w:hAnsiTheme="minorEastAsia" w:eastAsiaTheme="minorEastAsia"/>
        </w:rPr>
      </w:pPr>
    </w:p>
    <w:p>
      <w:pPr>
        <w:spacing w:line="440" w:lineRule="exact"/>
        <w:rPr>
          <w:rFonts w:asciiTheme="minorEastAsia" w:hAnsiTheme="minorEastAsia" w:eastAsiaTheme="minorEastAsia"/>
        </w:rPr>
      </w:pPr>
      <w:r>
        <w:rPr>
          <w:rFonts w:hint="eastAsia" w:asciiTheme="minorEastAsia" w:hAnsiTheme="minorEastAsia" w:eastAsiaTheme="minorEastAsia"/>
        </w:rPr>
        <w:t>（项目名称）施工招标评标委员会：</w:t>
      </w:r>
    </w:p>
    <w:p>
      <w:pPr>
        <w:spacing w:line="440" w:lineRule="exact"/>
        <w:rPr>
          <w:rFonts w:asciiTheme="minorEastAsia" w:hAnsiTheme="minorEastAsia" w:eastAsiaTheme="minorEastAsia"/>
        </w:rPr>
      </w:pP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问题澄清通知（编号：        ）已收悉，现澄清、说明如下：</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2.</w:t>
      </w:r>
    </w:p>
    <w:p>
      <w:pPr>
        <w:spacing w:line="360" w:lineRule="auto"/>
        <w:ind w:firstLine="420" w:firstLineChars="200"/>
        <w:rPr>
          <w:rFonts w:asciiTheme="minorEastAsia" w:hAnsiTheme="minorEastAsia" w:eastAsiaTheme="minorEastAsia"/>
        </w:rPr>
      </w:pP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w:t>
      </w:r>
    </w:p>
    <w:p>
      <w:pPr>
        <w:spacing w:line="440" w:lineRule="exact"/>
        <w:rPr>
          <w:rFonts w:asciiTheme="minorEastAsia" w:hAnsiTheme="minorEastAsia" w:eastAsiaTheme="minorEastAsia"/>
        </w:rPr>
      </w:pPr>
      <w:r>
        <w:rPr>
          <w:rFonts w:hint="eastAsia" w:asciiTheme="minorEastAsia" w:hAnsiTheme="minorEastAsia" w:eastAsiaTheme="minorEastAsia"/>
        </w:rPr>
        <w:t xml:space="preserve">     上述问题澄清或说明，不改变我方投标文件的实质性内容，构成我方投标组成部分。</w:t>
      </w:r>
    </w:p>
    <w:p>
      <w:pPr>
        <w:spacing w:line="440" w:lineRule="exact"/>
        <w:rPr>
          <w:rFonts w:asciiTheme="minorEastAsia" w:hAnsiTheme="minorEastAsia" w:eastAsiaTheme="minorEastAsia"/>
        </w:rPr>
      </w:pPr>
    </w:p>
    <w:p>
      <w:pPr>
        <w:spacing w:line="440" w:lineRule="exact"/>
        <w:ind w:firstLine="3255" w:firstLineChars="1550"/>
        <w:rPr>
          <w:rFonts w:asciiTheme="minorEastAsia" w:hAnsiTheme="minorEastAsia" w:eastAsiaTheme="minorEastAsia"/>
        </w:rPr>
      </w:pPr>
      <w:r>
        <w:rPr>
          <w:rFonts w:hint="eastAsia" w:asciiTheme="minorEastAsia" w:hAnsiTheme="minorEastAsia" w:eastAsiaTheme="minorEastAsia"/>
        </w:rPr>
        <w:t>投标人：</w:t>
      </w:r>
      <w:r>
        <w:rPr>
          <w:rFonts w:hint="eastAsia" w:asciiTheme="minorEastAsia" w:hAnsiTheme="minorEastAsia" w:eastAsiaTheme="minorEastAsia"/>
          <w:u w:val="single"/>
        </w:rPr>
        <w:t xml:space="preserve">                  （盖单位公章）</w:t>
      </w:r>
    </w:p>
    <w:p>
      <w:pPr>
        <w:spacing w:line="440" w:lineRule="exact"/>
        <w:rPr>
          <w:rFonts w:asciiTheme="minorEastAsia" w:hAnsiTheme="minorEastAsia" w:eastAsiaTheme="minorEastAsia"/>
        </w:rPr>
      </w:pPr>
    </w:p>
    <w:p>
      <w:pPr>
        <w:spacing w:line="440" w:lineRule="exact"/>
        <w:ind w:firstLine="3255" w:firstLineChars="1550"/>
        <w:rPr>
          <w:rFonts w:asciiTheme="minorEastAsia" w:hAnsiTheme="minorEastAsia" w:eastAsiaTheme="minorEastAsia"/>
        </w:rPr>
      </w:pPr>
      <w:r>
        <w:rPr>
          <w:rFonts w:hint="eastAsia" w:asciiTheme="minorEastAsia" w:hAnsiTheme="minorEastAsia" w:eastAsiaTheme="minorEastAsia"/>
        </w:rPr>
        <w:t>法定代表人或其委托代理人：</w:t>
      </w:r>
      <w:r>
        <w:rPr>
          <w:rFonts w:hint="eastAsia" w:asciiTheme="minorEastAsia" w:hAnsiTheme="minorEastAsia" w:eastAsiaTheme="minorEastAsia"/>
          <w:u w:val="single"/>
        </w:rPr>
        <w:t xml:space="preserve">      （签字）</w:t>
      </w:r>
    </w:p>
    <w:p>
      <w:pPr>
        <w:spacing w:line="440" w:lineRule="exact"/>
        <w:rPr>
          <w:rFonts w:asciiTheme="minorEastAsia" w:hAnsiTheme="minorEastAsia" w:eastAsiaTheme="minorEastAsia"/>
        </w:rPr>
      </w:pPr>
    </w:p>
    <w:p>
      <w:pPr>
        <w:spacing w:line="440" w:lineRule="exact"/>
        <w:ind w:firstLine="4200" w:firstLineChars="2000"/>
        <w:rPr>
          <w:rFonts w:asciiTheme="minorEastAsia" w:hAnsiTheme="minorEastAsia" w:eastAsiaTheme="minorEastAsia"/>
        </w:rPr>
      </w:pPr>
      <w:r>
        <w:rPr>
          <w:rFonts w:hint="eastAsia" w:asciiTheme="minorEastAsia" w:hAnsiTheme="minorEastAsia" w:eastAsiaTheme="minorEastAsia"/>
        </w:rPr>
        <w:t xml:space="preserve">     年        月        日</w:t>
      </w:r>
    </w:p>
    <w:p>
      <w:pPr>
        <w:spacing w:line="360" w:lineRule="auto"/>
        <w:outlineLvl w:val="3"/>
        <w:rPr>
          <w:rFonts w:asciiTheme="minorEastAsia" w:hAnsiTheme="minorEastAsia" w:eastAsiaTheme="minorEastAsia"/>
        </w:rPr>
      </w:pPr>
      <w:bookmarkStart w:id="197" w:name="_Toc179632602"/>
      <w:bookmarkEnd w:id="197"/>
      <w:bookmarkStart w:id="198" w:name="_Toc144974551"/>
      <w:bookmarkEnd w:id="198"/>
      <w:bookmarkStart w:id="199" w:name="_Toc152042361"/>
      <w:bookmarkEnd w:id="199"/>
      <w:bookmarkStart w:id="200" w:name="_Toc152045584"/>
      <w:bookmarkEnd w:id="200"/>
      <w:r>
        <w:rPr>
          <w:rFonts w:hint="eastAsia" w:asciiTheme="minorEastAsia" w:hAnsiTheme="minorEastAsia" w:eastAsiaTheme="minorEastAsia"/>
        </w:rPr>
        <w:br w:type="page"/>
      </w:r>
      <w:r>
        <w:rPr>
          <w:rFonts w:hint="eastAsia" w:asciiTheme="minorEastAsia" w:hAnsiTheme="minorEastAsia" w:eastAsiaTheme="minorEastAsia"/>
          <w:b/>
          <w:bCs/>
        </w:rPr>
        <w:t>附表四：中标通知书</w:t>
      </w:r>
    </w:p>
    <w:p>
      <w:pPr>
        <w:spacing w:line="400" w:lineRule="exact"/>
        <w:rPr>
          <w:rFonts w:asciiTheme="minorEastAsia" w:hAnsiTheme="minorEastAsia" w:eastAsiaTheme="minorEastAsia"/>
        </w:rPr>
      </w:pPr>
    </w:p>
    <w:p>
      <w:pPr>
        <w:spacing w:line="400" w:lineRule="exact"/>
        <w:jc w:val="center"/>
        <w:rPr>
          <w:rFonts w:asciiTheme="minorEastAsia" w:hAnsiTheme="minorEastAsia" w:eastAsiaTheme="minorEastAsia"/>
        </w:rPr>
      </w:pPr>
      <w:r>
        <w:rPr>
          <w:rFonts w:hint="eastAsia" w:asciiTheme="minorEastAsia" w:hAnsiTheme="minorEastAsia" w:eastAsiaTheme="minorEastAsia"/>
        </w:rPr>
        <w:t>中标通知书</w:t>
      </w:r>
    </w:p>
    <w:p>
      <w:pPr>
        <w:spacing w:line="440" w:lineRule="exact"/>
        <w:rPr>
          <w:rFonts w:asciiTheme="minorEastAsia" w:hAnsiTheme="minorEastAsia" w:eastAsiaTheme="minorEastAsia"/>
        </w:rPr>
      </w:pPr>
    </w:p>
    <w:p>
      <w:pPr>
        <w:spacing w:line="440" w:lineRule="exact"/>
        <w:rPr>
          <w:rFonts w:asciiTheme="minorEastAsia" w:hAnsiTheme="minorEastAsia" w:eastAsiaTheme="minorEastAsia"/>
          <w:u w:val="single"/>
        </w:rPr>
      </w:pPr>
      <w:r>
        <w:rPr>
          <w:rFonts w:hint="eastAsia" w:asciiTheme="minorEastAsia" w:hAnsiTheme="minorEastAsia" w:eastAsiaTheme="minorEastAsia"/>
          <w:u w:val="single"/>
        </w:rPr>
        <w:t xml:space="preserve">                  （中标人名称）：</w:t>
      </w:r>
    </w:p>
    <w:p>
      <w:pPr>
        <w:spacing w:line="440" w:lineRule="exact"/>
        <w:rPr>
          <w:rFonts w:asciiTheme="minorEastAsia" w:hAnsiTheme="minorEastAsia" w:eastAsiaTheme="minorEastAsia"/>
        </w:rPr>
      </w:pP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你方于</w:t>
      </w:r>
      <w:r>
        <w:rPr>
          <w:rFonts w:hint="eastAsia" w:asciiTheme="minorEastAsia" w:hAnsiTheme="minorEastAsia" w:eastAsiaTheme="minorEastAsia"/>
          <w:u w:val="single"/>
        </w:rPr>
        <w:t xml:space="preserve">         （投标日期）</w:t>
      </w:r>
      <w:r>
        <w:rPr>
          <w:rFonts w:hint="eastAsia" w:asciiTheme="minorEastAsia" w:hAnsiTheme="minorEastAsia" w:eastAsiaTheme="minorEastAsia"/>
        </w:rPr>
        <w:t>所递交的 （项目名称）施工投标文件已被我方接受，被确定为中标人。</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中标价：</w:t>
      </w:r>
      <w:r>
        <w:rPr>
          <w:rFonts w:hint="eastAsia" w:asciiTheme="minorEastAsia" w:hAnsiTheme="minorEastAsia" w:eastAsiaTheme="minorEastAsia"/>
          <w:u w:val="single"/>
        </w:rPr>
        <w:t xml:space="preserve">                   元</w:t>
      </w:r>
      <w:r>
        <w:rPr>
          <w:rFonts w:hint="eastAsia" w:asciiTheme="minorEastAsia" w:hAnsiTheme="minorEastAsia" w:eastAsiaTheme="minorEastAsia"/>
        </w:rPr>
        <w:t>。</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工期：</w:t>
      </w:r>
      <w:r>
        <w:rPr>
          <w:rFonts w:hint="eastAsia" w:asciiTheme="minorEastAsia" w:hAnsiTheme="minorEastAsia" w:eastAsiaTheme="minorEastAsia"/>
          <w:u w:val="single"/>
        </w:rPr>
        <w:t xml:space="preserve">      日历天</w:t>
      </w:r>
      <w:r>
        <w:rPr>
          <w:rFonts w:hint="eastAsia" w:asciiTheme="minorEastAsia" w:hAnsiTheme="minorEastAsia" w:eastAsiaTheme="minorEastAsia"/>
        </w:rPr>
        <w:t>。</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 xml:space="preserve">工程质量：符合 </w:t>
      </w:r>
      <w:r>
        <w:rPr>
          <w:rFonts w:hint="eastAsia" w:asciiTheme="minorEastAsia" w:hAnsiTheme="minorEastAsia" w:eastAsiaTheme="minorEastAsia"/>
          <w:u w:val="single"/>
        </w:rPr>
        <w:t xml:space="preserve">                     标准</w:t>
      </w:r>
      <w:r>
        <w:rPr>
          <w:rFonts w:hint="eastAsia" w:asciiTheme="minorEastAsia" w:hAnsiTheme="minorEastAsia" w:eastAsiaTheme="minorEastAsia"/>
        </w:rPr>
        <w:t>。</w:t>
      </w:r>
    </w:p>
    <w:p>
      <w:pPr>
        <w:pStyle w:val="2"/>
        <w:ind w:firstLineChars="200"/>
        <w:rPr>
          <w:rFonts w:cs="Times New Roman" w:asciiTheme="minorEastAsia" w:hAnsiTheme="minorEastAsia" w:eastAsiaTheme="minorEastAsia"/>
          <w:color w:val="auto"/>
          <w:sz w:val="21"/>
          <w:szCs w:val="21"/>
          <w:u w:val="single"/>
        </w:rPr>
      </w:pPr>
      <w:r>
        <w:rPr>
          <w:rFonts w:hint="eastAsia" w:cs="Times New Roman" w:asciiTheme="minorEastAsia" w:hAnsiTheme="minorEastAsia" w:eastAsiaTheme="minorEastAsia"/>
          <w:color w:val="auto"/>
          <w:sz w:val="21"/>
          <w:szCs w:val="21"/>
        </w:rPr>
        <w:t>工程安全目标：</w:t>
      </w:r>
    </w:p>
    <w:p>
      <w:pPr>
        <w:pStyle w:val="2"/>
        <w:ind w:firstLineChars="200"/>
        <w:rPr>
          <w:rFonts w:cs="Times New Roman" w:asciiTheme="minorEastAsia" w:hAnsiTheme="minorEastAsia" w:eastAsiaTheme="minorEastAsia"/>
          <w:color w:val="auto"/>
          <w:sz w:val="21"/>
          <w:szCs w:val="21"/>
          <w:u w:val="single"/>
        </w:rPr>
      </w:pPr>
      <w:r>
        <w:rPr>
          <w:rFonts w:hint="eastAsia" w:cs="Times New Roman" w:asciiTheme="minorEastAsia" w:hAnsiTheme="minorEastAsia" w:eastAsiaTheme="minorEastAsia"/>
          <w:color w:val="auto"/>
          <w:sz w:val="21"/>
          <w:szCs w:val="21"/>
        </w:rPr>
        <w:t>项目经理：（姓名）</w:t>
      </w:r>
    </w:p>
    <w:p>
      <w:pPr>
        <w:pStyle w:val="2"/>
        <w:ind w:firstLineChars="200"/>
        <w:rPr>
          <w:rFonts w:cs="Times New Roman" w:asciiTheme="minorEastAsia" w:hAnsiTheme="minorEastAsia" w:eastAsiaTheme="minorEastAsia"/>
          <w:color w:val="auto"/>
          <w:sz w:val="21"/>
          <w:szCs w:val="21"/>
          <w:u w:val="single"/>
        </w:rPr>
      </w:pPr>
      <w:r>
        <w:rPr>
          <w:rFonts w:hint="eastAsia" w:cs="Times New Roman" w:asciiTheme="minorEastAsia" w:hAnsiTheme="minorEastAsia" w:eastAsiaTheme="minorEastAsia"/>
          <w:color w:val="auto"/>
          <w:sz w:val="21"/>
          <w:szCs w:val="21"/>
        </w:rPr>
        <w:t>项目总工：(姓名)</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请你方在接到本通知书后的</w:t>
      </w:r>
      <w:r>
        <w:rPr>
          <w:rFonts w:hint="eastAsia" w:asciiTheme="minorEastAsia" w:hAnsiTheme="minorEastAsia" w:eastAsiaTheme="minorEastAsia"/>
          <w:u w:val="single"/>
        </w:rPr>
        <w:t xml:space="preserve">     日</w:t>
      </w:r>
      <w:r>
        <w:rPr>
          <w:rFonts w:hint="eastAsia" w:asciiTheme="minorEastAsia" w:hAnsiTheme="minorEastAsia" w:eastAsiaTheme="minorEastAsia"/>
        </w:rPr>
        <w:t>内到</w:t>
      </w:r>
      <w:r>
        <w:rPr>
          <w:rFonts w:hint="eastAsia" w:asciiTheme="minorEastAsia" w:hAnsiTheme="minorEastAsia" w:eastAsiaTheme="minorEastAsia"/>
          <w:u w:val="single"/>
        </w:rPr>
        <w:t xml:space="preserve">        （指定地点）</w:t>
      </w:r>
      <w:r>
        <w:rPr>
          <w:rFonts w:hint="eastAsia" w:asciiTheme="minorEastAsia" w:hAnsiTheme="minorEastAsia" w:eastAsiaTheme="minorEastAsia"/>
        </w:rPr>
        <w:t>与我方签订施工承包合同，在此之前按招标文件第二章“投标人须知”第7.7款规定向我方提交履约保证金。</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特此通知。</w:t>
      </w:r>
    </w:p>
    <w:p>
      <w:pPr>
        <w:spacing w:line="440" w:lineRule="exact"/>
        <w:rPr>
          <w:rFonts w:asciiTheme="minorEastAsia" w:hAnsiTheme="minorEastAsia" w:eastAsiaTheme="minorEastAsia"/>
        </w:rPr>
      </w:pPr>
    </w:p>
    <w:p>
      <w:pPr>
        <w:spacing w:line="440" w:lineRule="exact"/>
        <w:rPr>
          <w:rFonts w:asciiTheme="minorEastAsia" w:hAnsiTheme="minorEastAsia" w:eastAsiaTheme="minorEastAsia"/>
        </w:rPr>
      </w:pPr>
    </w:p>
    <w:p>
      <w:pPr>
        <w:spacing w:line="360" w:lineRule="auto"/>
        <w:rPr>
          <w:rFonts w:asciiTheme="minorEastAsia" w:hAnsiTheme="minorEastAsia" w:eastAsiaTheme="minorEastAsia"/>
        </w:rPr>
      </w:pPr>
    </w:p>
    <w:p>
      <w:pPr>
        <w:spacing w:line="360" w:lineRule="auto"/>
        <w:ind w:firstLine="3238" w:firstLineChars="1542"/>
        <w:rPr>
          <w:rFonts w:asciiTheme="minorEastAsia" w:hAnsiTheme="minorEastAsia" w:eastAsiaTheme="minorEastAsia"/>
        </w:rPr>
      </w:pPr>
      <w:r>
        <w:rPr>
          <w:rFonts w:hint="eastAsia" w:asciiTheme="minorEastAsia" w:hAnsiTheme="minorEastAsia" w:eastAsiaTheme="minorEastAsia"/>
        </w:rPr>
        <w:t>招标人：</w:t>
      </w:r>
      <w:r>
        <w:rPr>
          <w:rFonts w:hint="eastAsia" w:asciiTheme="minorEastAsia" w:hAnsiTheme="minorEastAsia" w:eastAsiaTheme="minorEastAsia"/>
          <w:u w:val="single"/>
        </w:rPr>
        <w:t xml:space="preserve">                （盖单位公章）</w:t>
      </w:r>
    </w:p>
    <w:p>
      <w:pPr>
        <w:spacing w:line="360" w:lineRule="auto"/>
        <w:rPr>
          <w:rFonts w:asciiTheme="minorEastAsia" w:hAnsiTheme="minorEastAsia" w:eastAsiaTheme="minorEastAsia"/>
        </w:rPr>
      </w:pPr>
    </w:p>
    <w:p>
      <w:pPr>
        <w:spacing w:line="360" w:lineRule="auto"/>
        <w:ind w:firstLine="3238" w:firstLineChars="1542"/>
        <w:rPr>
          <w:rFonts w:asciiTheme="minorEastAsia" w:hAnsiTheme="minorEastAsia" w:eastAsiaTheme="minorEastAsia"/>
        </w:rPr>
      </w:pPr>
      <w:r>
        <w:rPr>
          <w:rFonts w:hint="eastAsia" w:asciiTheme="minorEastAsia" w:hAnsiTheme="minorEastAsia" w:eastAsiaTheme="minorEastAsia"/>
        </w:rPr>
        <w:t>招标代理：</w:t>
      </w:r>
      <w:r>
        <w:rPr>
          <w:rFonts w:hint="eastAsia" w:asciiTheme="minorEastAsia" w:hAnsiTheme="minorEastAsia" w:eastAsiaTheme="minorEastAsia"/>
          <w:u w:val="single"/>
        </w:rPr>
        <w:t xml:space="preserve">              （盖单位公章）</w:t>
      </w:r>
    </w:p>
    <w:p>
      <w:pPr>
        <w:spacing w:line="360" w:lineRule="auto"/>
        <w:rPr>
          <w:rFonts w:asciiTheme="minorEastAsia" w:hAnsiTheme="minorEastAsia" w:eastAsiaTheme="minorEastAsia"/>
        </w:rPr>
      </w:pPr>
    </w:p>
    <w:p>
      <w:pPr>
        <w:spacing w:line="360" w:lineRule="auto"/>
        <w:ind w:firstLine="3758" w:firstLineChars="1790"/>
        <w:rPr>
          <w:rFonts w:asciiTheme="minorEastAsia" w:hAnsiTheme="minorEastAsia" w:eastAsiaTheme="minorEastAsia"/>
        </w:rPr>
      </w:pPr>
      <w:r>
        <w:rPr>
          <w:rFonts w:hint="eastAsia" w:asciiTheme="minorEastAsia" w:hAnsiTheme="minorEastAsia" w:eastAsiaTheme="minorEastAsia"/>
        </w:rPr>
        <w:t xml:space="preserve">        年        月        日</w:t>
      </w:r>
    </w:p>
    <w:p>
      <w:pPr>
        <w:spacing w:line="360" w:lineRule="auto"/>
        <w:rPr>
          <w:rFonts w:asciiTheme="minorEastAsia" w:hAnsiTheme="minorEastAsia" w:eastAsiaTheme="minorEastAsia"/>
        </w:rPr>
      </w:pPr>
    </w:p>
    <w:p>
      <w:pPr>
        <w:spacing w:line="360" w:lineRule="auto"/>
        <w:outlineLvl w:val="3"/>
        <w:rPr>
          <w:rFonts w:asciiTheme="minorEastAsia" w:hAnsiTheme="minorEastAsia" w:eastAsiaTheme="minorEastAsia"/>
        </w:rPr>
      </w:pPr>
      <w:r>
        <w:rPr>
          <w:rFonts w:hint="eastAsia" w:asciiTheme="minorEastAsia" w:hAnsiTheme="minorEastAsia" w:eastAsiaTheme="minorEastAsia"/>
        </w:rPr>
        <w:br w:type="page"/>
      </w:r>
      <w:bookmarkStart w:id="201" w:name="_Toc236720182"/>
      <w:bookmarkEnd w:id="201"/>
      <w:bookmarkStart w:id="202" w:name="_Toc275960089"/>
      <w:r>
        <w:rPr>
          <w:rFonts w:hint="eastAsia" w:asciiTheme="minorEastAsia" w:hAnsiTheme="minorEastAsia" w:eastAsiaTheme="minorEastAsia"/>
          <w:b/>
          <w:bCs/>
        </w:rPr>
        <w:t>附表五：中标结果通知书</w:t>
      </w:r>
      <w:bookmarkEnd w:id="202"/>
    </w:p>
    <w:p>
      <w:pPr>
        <w:spacing w:line="400" w:lineRule="exact"/>
        <w:rPr>
          <w:rFonts w:asciiTheme="minorEastAsia" w:hAnsiTheme="minorEastAsia" w:eastAsiaTheme="minorEastAsia"/>
        </w:rPr>
      </w:pPr>
    </w:p>
    <w:p>
      <w:pPr>
        <w:spacing w:line="400" w:lineRule="exact"/>
        <w:jc w:val="center"/>
        <w:rPr>
          <w:rFonts w:asciiTheme="minorEastAsia" w:hAnsiTheme="minorEastAsia" w:eastAsiaTheme="minorEastAsia"/>
        </w:rPr>
      </w:pPr>
      <w:r>
        <w:rPr>
          <w:rFonts w:hint="eastAsia" w:asciiTheme="minorEastAsia" w:hAnsiTheme="minorEastAsia" w:eastAsiaTheme="minorEastAsia"/>
        </w:rPr>
        <w:t>中标结果通知书</w:t>
      </w:r>
    </w:p>
    <w:p>
      <w:pPr>
        <w:spacing w:line="400" w:lineRule="exact"/>
        <w:rPr>
          <w:rFonts w:asciiTheme="minorEastAsia" w:hAnsiTheme="minorEastAsia" w:eastAsiaTheme="minorEastAsia"/>
        </w:rPr>
      </w:pPr>
    </w:p>
    <w:p>
      <w:pPr>
        <w:spacing w:line="360" w:lineRule="auto"/>
        <w:rPr>
          <w:rFonts w:asciiTheme="minorEastAsia" w:hAnsiTheme="minorEastAsia" w:eastAsiaTheme="minorEastAsia"/>
        </w:rPr>
      </w:pPr>
      <w:r>
        <w:rPr>
          <w:rFonts w:hint="eastAsia" w:asciiTheme="minorEastAsia" w:hAnsiTheme="minorEastAsia" w:eastAsiaTheme="minorEastAsia"/>
        </w:rPr>
        <w:t>（未中标人名称）：</w:t>
      </w:r>
    </w:p>
    <w:p>
      <w:pPr>
        <w:spacing w:line="360" w:lineRule="auto"/>
        <w:rPr>
          <w:rFonts w:asciiTheme="minorEastAsia" w:hAnsiTheme="minorEastAsia" w:eastAsiaTheme="minorEastAsia"/>
        </w:rPr>
      </w:pP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我方已接受 （中标人名称）于（投标日期）所递交的（项目名称）标段施工投标文件，确定（中标人名称）为中标人。</w:t>
      </w:r>
    </w:p>
    <w:p>
      <w:pPr>
        <w:spacing w:line="360" w:lineRule="auto"/>
        <w:rPr>
          <w:rFonts w:asciiTheme="minorEastAsia" w:hAnsiTheme="minorEastAsia" w:eastAsiaTheme="minorEastAsia"/>
        </w:rPr>
      </w:pP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感谢你单位对招标项目的参与！</w:t>
      </w:r>
    </w:p>
    <w:p>
      <w:pPr>
        <w:spacing w:line="440" w:lineRule="exact"/>
        <w:rPr>
          <w:rFonts w:asciiTheme="minorEastAsia" w:hAnsiTheme="minorEastAsia" w:eastAsiaTheme="minorEastAsia"/>
        </w:rPr>
      </w:pPr>
    </w:p>
    <w:p>
      <w:pPr>
        <w:spacing w:line="440" w:lineRule="exact"/>
        <w:rPr>
          <w:rFonts w:asciiTheme="minorEastAsia" w:hAnsiTheme="minorEastAsia" w:eastAsiaTheme="minorEastAsia"/>
        </w:rPr>
      </w:pPr>
    </w:p>
    <w:p>
      <w:pPr>
        <w:spacing w:line="440" w:lineRule="exact"/>
        <w:rPr>
          <w:rFonts w:asciiTheme="minorEastAsia" w:hAnsiTheme="minorEastAsia" w:eastAsiaTheme="minorEastAsia"/>
        </w:rPr>
      </w:pPr>
    </w:p>
    <w:p>
      <w:pPr>
        <w:spacing w:line="440" w:lineRule="exact"/>
        <w:ind w:firstLine="3360" w:firstLineChars="1600"/>
        <w:rPr>
          <w:rFonts w:asciiTheme="minorEastAsia" w:hAnsiTheme="minorEastAsia" w:eastAsiaTheme="minorEastAsia"/>
        </w:rPr>
      </w:pPr>
      <w:r>
        <w:rPr>
          <w:rFonts w:hint="eastAsia" w:asciiTheme="minorEastAsia" w:hAnsiTheme="minorEastAsia" w:eastAsiaTheme="minorEastAsia"/>
        </w:rPr>
        <w:t>招标人：（盖单位公章）</w:t>
      </w:r>
    </w:p>
    <w:p>
      <w:pPr>
        <w:spacing w:line="440" w:lineRule="exact"/>
        <w:rPr>
          <w:rFonts w:asciiTheme="minorEastAsia" w:hAnsiTheme="minorEastAsia" w:eastAsiaTheme="minorEastAsia"/>
        </w:rPr>
      </w:pPr>
    </w:p>
    <w:p>
      <w:pPr>
        <w:spacing w:line="440" w:lineRule="exact"/>
        <w:ind w:firstLine="3360" w:firstLineChars="1600"/>
        <w:rPr>
          <w:rFonts w:asciiTheme="minorEastAsia" w:hAnsiTheme="minorEastAsia" w:eastAsiaTheme="minorEastAsia"/>
        </w:rPr>
      </w:pPr>
      <w:r>
        <w:rPr>
          <w:rFonts w:hint="eastAsia" w:asciiTheme="minorEastAsia" w:hAnsiTheme="minorEastAsia" w:eastAsiaTheme="minorEastAsia"/>
        </w:rPr>
        <w:t>法定代理机构：（签字）</w:t>
      </w:r>
    </w:p>
    <w:p>
      <w:pPr>
        <w:spacing w:line="440" w:lineRule="exact"/>
        <w:rPr>
          <w:rFonts w:asciiTheme="minorEastAsia" w:hAnsiTheme="minorEastAsia" w:eastAsiaTheme="minorEastAsia"/>
        </w:rPr>
      </w:pPr>
    </w:p>
    <w:p>
      <w:pPr>
        <w:spacing w:line="440" w:lineRule="exact"/>
        <w:ind w:firstLine="4095" w:firstLineChars="1950"/>
        <w:rPr>
          <w:rFonts w:asciiTheme="minorEastAsia" w:hAnsiTheme="minorEastAsia" w:eastAsiaTheme="minorEastAsia"/>
        </w:rPr>
      </w:pPr>
      <w:r>
        <w:rPr>
          <w:rFonts w:hint="eastAsia" w:asciiTheme="minorEastAsia" w:hAnsiTheme="minorEastAsia" w:eastAsiaTheme="minorEastAsia"/>
        </w:rPr>
        <w:t>年月日</w:t>
      </w:r>
    </w:p>
    <w:p>
      <w:pPr>
        <w:spacing w:line="400" w:lineRule="exact"/>
        <w:rPr>
          <w:rFonts w:asciiTheme="minorEastAsia" w:hAnsiTheme="minorEastAsia" w:eastAsiaTheme="minorEastAsia"/>
        </w:rPr>
      </w:pPr>
    </w:p>
    <w:p>
      <w:pPr>
        <w:spacing w:line="360" w:lineRule="auto"/>
        <w:outlineLvl w:val="3"/>
        <w:rPr>
          <w:rFonts w:asciiTheme="minorEastAsia" w:hAnsiTheme="minorEastAsia" w:eastAsiaTheme="minorEastAsia"/>
        </w:rPr>
      </w:pPr>
      <w:bookmarkStart w:id="203" w:name="_Toc152042362"/>
      <w:bookmarkEnd w:id="203"/>
      <w:bookmarkStart w:id="204" w:name="_Toc179632603"/>
      <w:bookmarkEnd w:id="204"/>
      <w:bookmarkStart w:id="205" w:name="_Toc152045585"/>
      <w:bookmarkEnd w:id="205"/>
      <w:bookmarkStart w:id="206" w:name="_Toc144974552"/>
      <w:r>
        <w:rPr>
          <w:rFonts w:hint="eastAsia" w:asciiTheme="minorEastAsia" w:hAnsiTheme="minorEastAsia" w:eastAsiaTheme="minorEastAsia"/>
        </w:rPr>
        <w:br w:type="page"/>
      </w:r>
      <w:bookmarkEnd w:id="206"/>
      <w:bookmarkStart w:id="207" w:name="_Toc152045586"/>
      <w:bookmarkEnd w:id="207"/>
      <w:bookmarkStart w:id="208" w:name="_Toc144974553"/>
      <w:bookmarkEnd w:id="208"/>
      <w:bookmarkStart w:id="209" w:name="_Toc179632604"/>
      <w:bookmarkEnd w:id="209"/>
      <w:bookmarkStart w:id="210" w:name="_Toc152042363"/>
      <w:bookmarkEnd w:id="210"/>
      <w:r>
        <w:rPr>
          <w:rFonts w:hint="eastAsia" w:asciiTheme="minorEastAsia" w:hAnsiTheme="minorEastAsia" w:eastAsiaTheme="minorEastAsia"/>
          <w:b/>
          <w:bCs/>
        </w:rPr>
        <w:t>附表六：确认通知</w:t>
      </w:r>
    </w:p>
    <w:p>
      <w:pPr>
        <w:spacing w:line="400" w:lineRule="exact"/>
        <w:rPr>
          <w:rFonts w:asciiTheme="minorEastAsia" w:hAnsiTheme="minorEastAsia" w:eastAsiaTheme="minorEastAsia"/>
        </w:rPr>
      </w:pPr>
    </w:p>
    <w:p>
      <w:pPr>
        <w:spacing w:line="400" w:lineRule="exact"/>
        <w:jc w:val="center"/>
        <w:rPr>
          <w:rFonts w:asciiTheme="minorEastAsia" w:hAnsiTheme="minorEastAsia" w:eastAsiaTheme="minorEastAsia"/>
        </w:rPr>
      </w:pPr>
      <w:r>
        <w:rPr>
          <w:rFonts w:hint="eastAsia" w:asciiTheme="minorEastAsia" w:hAnsiTheme="minorEastAsia" w:eastAsiaTheme="minorEastAsia"/>
        </w:rPr>
        <w:t>确认通知</w:t>
      </w:r>
    </w:p>
    <w:p>
      <w:pPr>
        <w:spacing w:line="400" w:lineRule="exact"/>
        <w:rPr>
          <w:rFonts w:asciiTheme="minorEastAsia" w:hAnsiTheme="minorEastAsia" w:eastAsiaTheme="minorEastAsia"/>
        </w:rPr>
      </w:pPr>
    </w:p>
    <w:p>
      <w:pPr>
        <w:spacing w:line="360" w:lineRule="auto"/>
        <w:rPr>
          <w:rFonts w:asciiTheme="minorEastAsia" w:hAnsiTheme="minorEastAsia" w:eastAsiaTheme="minorEastAsia"/>
          <w:u w:val="single"/>
        </w:rPr>
      </w:pPr>
      <w:r>
        <w:rPr>
          <w:rFonts w:hint="eastAsia" w:asciiTheme="minorEastAsia" w:hAnsiTheme="minorEastAsia" w:eastAsiaTheme="minorEastAsia"/>
          <w:u w:val="single"/>
        </w:rPr>
        <w:t xml:space="preserve">           （招标人名称）：</w:t>
      </w:r>
    </w:p>
    <w:p>
      <w:pPr>
        <w:spacing w:line="360" w:lineRule="auto"/>
        <w:ind w:firstLine="420" w:firstLineChars="200"/>
        <w:rPr>
          <w:rFonts w:asciiTheme="minorEastAsia" w:hAnsiTheme="minorEastAsia" w:eastAsiaTheme="minorEastAsia"/>
        </w:rPr>
      </w:pP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我方已接到你方</w:t>
      </w:r>
      <w:r>
        <w:rPr>
          <w:rFonts w:hint="eastAsia" w:asciiTheme="minorEastAsia" w:hAnsiTheme="minorEastAsia" w:eastAsiaTheme="minorEastAsia"/>
          <w:u w:val="single"/>
        </w:rPr>
        <w:t xml:space="preserve">     年     月     日</w:t>
      </w:r>
      <w:r>
        <w:rPr>
          <w:rFonts w:hint="eastAsia" w:asciiTheme="minorEastAsia" w:hAnsiTheme="minorEastAsia" w:eastAsiaTheme="minorEastAsia"/>
        </w:rPr>
        <w:t>发出的（项目名称） 标段施工招标关于招标文件澄清/修改的通知（第号补遗书，正文共页），我方已于</w:t>
      </w:r>
      <w:r>
        <w:rPr>
          <w:rFonts w:hint="eastAsia" w:asciiTheme="minorEastAsia" w:hAnsiTheme="minorEastAsia" w:eastAsiaTheme="minorEastAsia"/>
          <w:u w:val="single"/>
        </w:rPr>
        <w:t xml:space="preserve">       年     月    日</w:t>
      </w:r>
      <w:r>
        <w:rPr>
          <w:rFonts w:hint="eastAsia" w:asciiTheme="minorEastAsia" w:hAnsiTheme="minorEastAsia" w:eastAsiaTheme="minorEastAsia"/>
        </w:rPr>
        <w:t>收到。</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特此确认。</w:t>
      </w:r>
    </w:p>
    <w:p>
      <w:pPr>
        <w:spacing w:line="360" w:lineRule="auto"/>
        <w:ind w:firstLine="420" w:firstLineChars="200"/>
        <w:rPr>
          <w:rFonts w:asciiTheme="minorEastAsia" w:hAnsiTheme="minorEastAsia" w:eastAsiaTheme="minorEastAsia"/>
        </w:rPr>
      </w:pPr>
    </w:p>
    <w:p>
      <w:pPr>
        <w:spacing w:line="360" w:lineRule="auto"/>
        <w:ind w:firstLine="420" w:firstLineChars="200"/>
        <w:rPr>
          <w:rFonts w:asciiTheme="minorEastAsia" w:hAnsiTheme="minorEastAsia" w:eastAsiaTheme="minorEastAsia"/>
        </w:rPr>
      </w:pPr>
    </w:p>
    <w:p>
      <w:pPr>
        <w:spacing w:line="360" w:lineRule="auto"/>
        <w:jc w:val="right"/>
        <w:rPr>
          <w:rFonts w:asciiTheme="minorEastAsia" w:hAnsiTheme="minorEastAsia" w:eastAsiaTheme="minorEastAsia"/>
        </w:rPr>
      </w:pPr>
      <w:r>
        <w:rPr>
          <w:rFonts w:hint="eastAsia" w:asciiTheme="minorEastAsia" w:hAnsiTheme="minorEastAsia" w:eastAsiaTheme="minorEastAsia"/>
        </w:rPr>
        <w:t>投标人：</w:t>
      </w:r>
      <w:r>
        <w:rPr>
          <w:rFonts w:hint="eastAsia" w:asciiTheme="minorEastAsia" w:hAnsiTheme="minorEastAsia" w:eastAsiaTheme="minorEastAsia"/>
          <w:u w:val="single"/>
        </w:rPr>
        <w:t xml:space="preserve">                    （盖单位公章）</w:t>
      </w:r>
    </w:p>
    <w:p>
      <w:pPr>
        <w:spacing w:line="360" w:lineRule="auto"/>
        <w:ind w:firstLine="420" w:firstLineChars="200"/>
        <w:rPr>
          <w:rFonts w:asciiTheme="minorEastAsia" w:hAnsiTheme="minorEastAsia" w:eastAsiaTheme="minorEastAsia"/>
        </w:rPr>
      </w:pPr>
    </w:p>
    <w:p>
      <w:pPr>
        <w:spacing w:line="360" w:lineRule="auto"/>
        <w:ind w:firstLine="4305" w:firstLineChars="2050"/>
        <w:rPr>
          <w:rFonts w:asciiTheme="minorEastAsia" w:hAnsiTheme="minorEastAsia" w:eastAsiaTheme="minorEastAsia"/>
        </w:rPr>
      </w:pPr>
      <w:r>
        <w:rPr>
          <w:rFonts w:hint="eastAsia" w:asciiTheme="minorEastAsia" w:hAnsiTheme="minorEastAsia" w:eastAsiaTheme="minorEastAsia"/>
        </w:rPr>
        <w:t xml:space="preserve">       年       月       日</w:t>
      </w:r>
    </w:p>
    <w:p>
      <w:pPr>
        <w:pageBreakBefore/>
        <w:adjustRightInd w:val="0"/>
        <w:snapToGrid w:val="0"/>
        <w:spacing w:line="360" w:lineRule="auto"/>
        <w:jc w:val="center"/>
        <w:outlineLvl w:val="1"/>
        <w:rPr>
          <w:rFonts w:asciiTheme="minorEastAsia" w:hAnsiTheme="minorEastAsia" w:eastAsiaTheme="minorEastAsia"/>
          <w:b/>
          <w:bCs/>
          <w:sz w:val="28"/>
        </w:rPr>
      </w:pPr>
      <w:r>
        <w:rPr>
          <w:rFonts w:hint="eastAsia" w:asciiTheme="minorEastAsia" w:hAnsiTheme="minorEastAsia" w:eastAsiaTheme="minorEastAsia"/>
          <w:b/>
          <w:bCs/>
          <w:sz w:val="28"/>
        </w:rPr>
        <w:t>第三章 评标办法</w:t>
      </w:r>
    </w:p>
    <w:p>
      <w:pPr>
        <w:adjustRightInd w:val="0"/>
        <w:snapToGrid w:val="0"/>
        <w:spacing w:line="360" w:lineRule="auto"/>
        <w:jc w:val="center"/>
        <w:outlineLvl w:val="1"/>
        <w:rPr>
          <w:rFonts w:asciiTheme="minorEastAsia" w:hAnsiTheme="minorEastAsia" w:eastAsiaTheme="minorEastAsia"/>
          <w:b/>
          <w:bCs/>
          <w:color w:val="333333"/>
        </w:rPr>
      </w:pPr>
      <w:r>
        <w:rPr>
          <w:rFonts w:hint="eastAsia" w:asciiTheme="minorEastAsia" w:hAnsiTheme="minorEastAsia" w:eastAsiaTheme="minorEastAsia"/>
          <w:b/>
          <w:bCs/>
          <w:color w:val="333333"/>
        </w:rPr>
        <w:t>（技术评分最低标价法）</w:t>
      </w:r>
    </w:p>
    <w:tbl>
      <w:tblPr>
        <w:tblStyle w:val="24"/>
        <w:tblW w:w="93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2"/>
        <w:gridCol w:w="1222"/>
        <w:gridCol w:w="7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jc w:val="center"/>
        </w:trPr>
        <w:tc>
          <w:tcPr>
            <w:tcW w:w="2204" w:type="dxa"/>
            <w:gridSpan w:val="2"/>
            <w:tcBorders>
              <w:right w:val="single" w:color="auto" w:sz="4" w:space="0"/>
            </w:tcBorders>
            <w:vAlign w:val="center"/>
          </w:tcPr>
          <w:p>
            <w:pPr>
              <w:jc w:val="center"/>
              <w:rPr>
                <w:rFonts w:asciiTheme="minorEastAsia" w:hAnsiTheme="minorEastAsia" w:eastAsiaTheme="minorEastAsia"/>
                <w:b/>
              </w:rPr>
            </w:pPr>
            <w:r>
              <w:rPr>
                <w:rFonts w:hint="eastAsia" w:asciiTheme="minorEastAsia" w:hAnsiTheme="minorEastAsia" w:eastAsiaTheme="minorEastAsia"/>
                <w:b/>
              </w:rPr>
              <w:t>条款号</w:t>
            </w:r>
          </w:p>
        </w:tc>
        <w:tc>
          <w:tcPr>
            <w:tcW w:w="7134" w:type="dxa"/>
            <w:tcBorders>
              <w:left w:val="single" w:color="auto" w:sz="4" w:space="0"/>
            </w:tcBorders>
            <w:vAlign w:val="center"/>
          </w:tcPr>
          <w:p>
            <w:pPr>
              <w:jc w:val="center"/>
              <w:rPr>
                <w:rFonts w:asciiTheme="minorEastAsia" w:hAnsiTheme="minorEastAsia" w:eastAsiaTheme="minorEastAsia"/>
                <w:b/>
              </w:rPr>
            </w:pPr>
            <w:r>
              <w:rPr>
                <w:rFonts w:hint="eastAsia" w:asciiTheme="minorEastAsia" w:hAnsiTheme="minorEastAsia" w:eastAsiaTheme="minorEastAsia"/>
                <w:b/>
              </w:rPr>
              <w:t>评审因素与标准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jc w:val="center"/>
        </w:trPr>
        <w:tc>
          <w:tcPr>
            <w:tcW w:w="982" w:type="dxa"/>
            <w:tcBorders>
              <w:right w:val="single" w:color="auto" w:sz="4" w:space="0"/>
            </w:tcBorders>
            <w:vAlign w:val="center"/>
          </w:tcPr>
          <w:p>
            <w:pPr>
              <w:spacing w:line="340" w:lineRule="exact"/>
              <w:jc w:val="center"/>
              <w:rPr>
                <w:rFonts w:asciiTheme="minorEastAsia" w:hAnsiTheme="minorEastAsia" w:eastAsiaTheme="minorEastAsia"/>
              </w:rPr>
            </w:pPr>
            <w:r>
              <w:rPr>
                <w:rFonts w:hint="eastAsia" w:asciiTheme="minorEastAsia" w:hAnsiTheme="minorEastAsia" w:eastAsiaTheme="minorEastAsia"/>
              </w:rPr>
              <w:t>3.1</w:t>
            </w:r>
          </w:p>
        </w:tc>
        <w:tc>
          <w:tcPr>
            <w:tcW w:w="1222" w:type="dxa"/>
            <w:tcBorders>
              <w:right w:val="single" w:color="auto" w:sz="4" w:space="0"/>
            </w:tcBorders>
            <w:vAlign w:val="center"/>
          </w:tcPr>
          <w:p>
            <w:pPr>
              <w:spacing w:line="340" w:lineRule="exact"/>
              <w:jc w:val="center"/>
              <w:rPr>
                <w:rFonts w:asciiTheme="minorEastAsia" w:hAnsiTheme="minorEastAsia" w:eastAsiaTheme="minorEastAsia"/>
              </w:rPr>
            </w:pPr>
            <w:r>
              <w:rPr>
                <w:rFonts w:hint="eastAsia" w:asciiTheme="minorEastAsia" w:hAnsiTheme="minorEastAsia" w:eastAsiaTheme="minorEastAsia"/>
              </w:rPr>
              <w:t>评标办法</w:t>
            </w:r>
          </w:p>
        </w:tc>
        <w:tc>
          <w:tcPr>
            <w:tcW w:w="7134" w:type="dxa"/>
            <w:tcBorders>
              <w:left w:val="single" w:color="auto" w:sz="4" w:space="0"/>
            </w:tcBorders>
            <w:vAlign w:val="center"/>
          </w:tcPr>
          <w:p>
            <w:pPr>
              <w:pStyle w:val="48"/>
              <w:kinsoku w:val="0"/>
              <w:overflowPunct w:val="0"/>
              <w:spacing w:line="340" w:lineRule="exact"/>
              <w:ind w:firstLine="210" w:firstLineChars="100"/>
              <w:jc w:val="both"/>
              <w:rPr>
                <w:rFonts w:asciiTheme="minorEastAsia" w:hAnsiTheme="minorEastAsia" w:eastAsiaTheme="minorEastAsia"/>
                <w:sz w:val="21"/>
                <w:szCs w:val="21"/>
              </w:rPr>
            </w:pPr>
            <w:r>
              <w:rPr>
                <w:rFonts w:hint="eastAsia" w:asciiTheme="minorEastAsia" w:hAnsiTheme="minorEastAsia" w:eastAsiaTheme="minorEastAsia"/>
                <w:sz w:val="21"/>
                <w:szCs w:val="21"/>
              </w:rPr>
              <w:t>本次评标采用技术评分最低标价法。评标委员会对满足招标文件实质要求的投标文件，根据本章第3.1.3款规定的评分标准进行打分，按综合得分由高到低的顺序选前三名，并按照投标报价由低到高的顺序确定中标候选人排序（但投标报价低于其成本的除外）；评标</w:t>
            </w:r>
            <w:r>
              <w:rPr>
                <w:rFonts w:hint="eastAsia" w:asciiTheme="minorEastAsia" w:hAnsiTheme="minorEastAsia" w:eastAsiaTheme="minorEastAsia"/>
                <w:spacing w:val="-3"/>
                <w:sz w:val="21"/>
                <w:szCs w:val="21"/>
              </w:rPr>
              <w:t>价</w:t>
            </w:r>
            <w:r>
              <w:rPr>
                <w:rFonts w:hint="eastAsia" w:asciiTheme="minorEastAsia" w:hAnsiTheme="minorEastAsia" w:eastAsiaTheme="minorEastAsia"/>
                <w:sz w:val="21"/>
                <w:szCs w:val="21"/>
              </w:rPr>
              <w:t>相</w:t>
            </w:r>
            <w:r>
              <w:rPr>
                <w:rFonts w:hint="eastAsia" w:asciiTheme="minorEastAsia" w:hAnsiTheme="minorEastAsia" w:eastAsiaTheme="minorEastAsia"/>
                <w:spacing w:val="-3"/>
                <w:sz w:val="21"/>
                <w:szCs w:val="21"/>
              </w:rPr>
              <w:t>等时</w:t>
            </w:r>
            <w:r>
              <w:rPr>
                <w:rFonts w:hint="eastAsia" w:asciiTheme="minorEastAsia" w:hAnsiTheme="minorEastAsia" w:eastAsiaTheme="minorEastAsia"/>
                <w:spacing w:val="-104"/>
                <w:sz w:val="21"/>
                <w:szCs w:val="21"/>
              </w:rPr>
              <w:t>，</w:t>
            </w:r>
            <w:r>
              <w:rPr>
                <w:rFonts w:hint="eastAsia" w:asciiTheme="minorEastAsia" w:hAnsiTheme="minorEastAsia" w:eastAsiaTheme="minorEastAsia"/>
                <w:spacing w:val="-3"/>
                <w:sz w:val="21"/>
                <w:szCs w:val="21"/>
              </w:rPr>
              <w:t>评</w:t>
            </w:r>
            <w:r>
              <w:rPr>
                <w:rFonts w:hint="eastAsia" w:asciiTheme="minorEastAsia" w:hAnsiTheme="minorEastAsia" w:eastAsiaTheme="minorEastAsia"/>
                <w:sz w:val="21"/>
                <w:szCs w:val="21"/>
              </w:rPr>
              <w:t>标</w:t>
            </w:r>
            <w:r>
              <w:rPr>
                <w:rFonts w:hint="eastAsia" w:asciiTheme="minorEastAsia" w:hAnsiTheme="minorEastAsia" w:eastAsiaTheme="minorEastAsia"/>
                <w:spacing w:val="-3"/>
                <w:sz w:val="21"/>
                <w:szCs w:val="21"/>
              </w:rPr>
              <w:t>委</w:t>
            </w:r>
            <w:r>
              <w:rPr>
                <w:rFonts w:hint="eastAsia" w:asciiTheme="minorEastAsia" w:hAnsiTheme="minorEastAsia" w:eastAsiaTheme="minorEastAsia"/>
                <w:sz w:val="21"/>
                <w:szCs w:val="21"/>
              </w:rPr>
              <w:t>员</w:t>
            </w:r>
            <w:r>
              <w:rPr>
                <w:rFonts w:hint="eastAsia" w:asciiTheme="minorEastAsia" w:hAnsiTheme="minorEastAsia" w:eastAsiaTheme="minorEastAsia"/>
                <w:spacing w:val="-3"/>
                <w:sz w:val="21"/>
                <w:szCs w:val="21"/>
              </w:rPr>
              <w:t>会</w:t>
            </w:r>
            <w:r>
              <w:rPr>
                <w:rFonts w:hint="eastAsia" w:asciiTheme="minorEastAsia" w:hAnsiTheme="minorEastAsia" w:eastAsiaTheme="minorEastAsia"/>
                <w:sz w:val="21"/>
                <w:szCs w:val="21"/>
              </w:rPr>
              <w:t>依次</w:t>
            </w:r>
            <w:r>
              <w:rPr>
                <w:rFonts w:hint="eastAsia" w:asciiTheme="minorEastAsia" w:hAnsiTheme="minorEastAsia" w:eastAsiaTheme="minorEastAsia"/>
                <w:spacing w:val="-3"/>
                <w:sz w:val="21"/>
                <w:szCs w:val="21"/>
              </w:rPr>
              <w:t>按</w:t>
            </w:r>
            <w:r>
              <w:rPr>
                <w:rFonts w:hint="eastAsia" w:asciiTheme="minorEastAsia" w:hAnsiTheme="minorEastAsia" w:eastAsiaTheme="minorEastAsia"/>
                <w:sz w:val="21"/>
                <w:szCs w:val="21"/>
              </w:rPr>
              <w:t>照</w:t>
            </w:r>
            <w:r>
              <w:rPr>
                <w:rFonts w:hint="eastAsia" w:asciiTheme="minorEastAsia" w:hAnsiTheme="minorEastAsia" w:eastAsiaTheme="minorEastAsia"/>
                <w:spacing w:val="-3"/>
                <w:sz w:val="21"/>
                <w:szCs w:val="21"/>
              </w:rPr>
              <w:t>以</w:t>
            </w:r>
            <w:r>
              <w:rPr>
                <w:rFonts w:hint="eastAsia" w:asciiTheme="minorEastAsia" w:hAnsiTheme="minorEastAsia" w:eastAsiaTheme="minorEastAsia"/>
                <w:sz w:val="21"/>
                <w:szCs w:val="21"/>
              </w:rPr>
              <w:t>下</w:t>
            </w:r>
            <w:r>
              <w:rPr>
                <w:rFonts w:hint="eastAsia" w:asciiTheme="minorEastAsia" w:hAnsiTheme="minorEastAsia" w:eastAsiaTheme="minorEastAsia"/>
                <w:spacing w:val="-3"/>
                <w:sz w:val="21"/>
                <w:szCs w:val="21"/>
              </w:rPr>
              <w:t>优</w:t>
            </w:r>
            <w:r>
              <w:rPr>
                <w:rFonts w:hint="eastAsia" w:asciiTheme="minorEastAsia" w:hAnsiTheme="minorEastAsia" w:eastAsiaTheme="minorEastAsia"/>
                <w:sz w:val="21"/>
                <w:szCs w:val="21"/>
              </w:rPr>
              <w:t>先</w:t>
            </w:r>
            <w:r>
              <w:rPr>
                <w:rFonts w:hint="eastAsia" w:asciiTheme="minorEastAsia" w:hAnsiTheme="minorEastAsia" w:eastAsiaTheme="minorEastAsia"/>
                <w:spacing w:val="-3"/>
                <w:sz w:val="21"/>
                <w:szCs w:val="21"/>
              </w:rPr>
              <w:t>顺</w:t>
            </w:r>
            <w:r>
              <w:rPr>
                <w:rFonts w:hint="eastAsia" w:asciiTheme="minorEastAsia" w:hAnsiTheme="minorEastAsia" w:eastAsiaTheme="minorEastAsia"/>
                <w:sz w:val="21"/>
                <w:szCs w:val="21"/>
              </w:rPr>
              <w:t>序</w:t>
            </w:r>
            <w:r>
              <w:rPr>
                <w:rFonts w:hint="eastAsia" w:asciiTheme="minorEastAsia" w:hAnsiTheme="minorEastAsia" w:eastAsiaTheme="minorEastAsia"/>
                <w:spacing w:val="-3"/>
                <w:sz w:val="21"/>
                <w:szCs w:val="21"/>
              </w:rPr>
              <w:t>推</w:t>
            </w:r>
            <w:r>
              <w:rPr>
                <w:rFonts w:hint="eastAsia" w:asciiTheme="minorEastAsia" w:hAnsiTheme="minorEastAsia" w:eastAsiaTheme="minorEastAsia"/>
                <w:sz w:val="21"/>
                <w:szCs w:val="21"/>
              </w:rPr>
              <w:t>荐中</w:t>
            </w:r>
            <w:r>
              <w:rPr>
                <w:rFonts w:hint="eastAsia" w:asciiTheme="minorEastAsia" w:hAnsiTheme="minorEastAsia" w:eastAsiaTheme="minorEastAsia"/>
                <w:spacing w:val="-3"/>
                <w:sz w:val="21"/>
                <w:szCs w:val="21"/>
              </w:rPr>
              <w:t>标</w:t>
            </w:r>
            <w:r>
              <w:rPr>
                <w:rFonts w:hint="eastAsia" w:asciiTheme="minorEastAsia" w:hAnsiTheme="minorEastAsia" w:eastAsiaTheme="minorEastAsia"/>
                <w:sz w:val="21"/>
                <w:szCs w:val="21"/>
              </w:rPr>
              <w:t>候</w:t>
            </w:r>
            <w:r>
              <w:rPr>
                <w:rFonts w:hint="eastAsia" w:asciiTheme="minorEastAsia" w:hAnsiTheme="minorEastAsia" w:eastAsiaTheme="minorEastAsia"/>
                <w:spacing w:val="-3"/>
                <w:sz w:val="21"/>
                <w:szCs w:val="21"/>
              </w:rPr>
              <w:t>选</w:t>
            </w:r>
            <w:r>
              <w:rPr>
                <w:rFonts w:hint="eastAsia" w:asciiTheme="minorEastAsia" w:hAnsiTheme="minorEastAsia" w:eastAsiaTheme="minorEastAsia"/>
                <w:sz w:val="21"/>
                <w:szCs w:val="21"/>
              </w:rPr>
              <w:t>人</w:t>
            </w:r>
            <w:r>
              <w:rPr>
                <w:rFonts w:hint="eastAsia" w:asciiTheme="minorEastAsia" w:hAnsiTheme="minorEastAsia" w:eastAsiaTheme="minorEastAsia"/>
                <w:spacing w:val="-1"/>
                <w:sz w:val="21"/>
                <w:szCs w:val="21"/>
              </w:rPr>
              <w:t>或确定中标人：</w:t>
            </w:r>
          </w:p>
          <w:p>
            <w:pPr>
              <w:pStyle w:val="48"/>
              <w:kinsoku w:val="0"/>
              <w:overflowPunct w:val="0"/>
              <w:spacing w:line="340" w:lineRule="exact"/>
              <w:jc w:val="both"/>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w:t>
            </w:r>
            <w:r>
              <w:rPr>
                <w:rFonts w:asciiTheme="minorEastAsia" w:hAnsiTheme="minorEastAsia" w:eastAsiaTheme="minorEastAsia"/>
                <w:spacing w:val="-2"/>
                <w:sz w:val="21"/>
                <w:szCs w:val="21"/>
              </w:rPr>
              <w:t>1</w:t>
            </w:r>
            <w:r>
              <w:rPr>
                <w:rFonts w:hint="eastAsia" w:asciiTheme="minorEastAsia" w:hAnsiTheme="minorEastAsia" w:eastAsiaTheme="minorEastAsia"/>
                <w:spacing w:val="-2"/>
                <w:sz w:val="21"/>
                <w:szCs w:val="21"/>
              </w:rPr>
              <w:t>）投标报价低的投标人优先；</w:t>
            </w:r>
          </w:p>
          <w:p>
            <w:pPr>
              <w:pStyle w:val="48"/>
              <w:kinsoku w:val="0"/>
              <w:overflowPunct w:val="0"/>
              <w:spacing w:line="340" w:lineRule="exact"/>
              <w:jc w:val="both"/>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w:t>
            </w:r>
            <w:r>
              <w:rPr>
                <w:rFonts w:asciiTheme="minorEastAsia" w:hAnsiTheme="minorEastAsia" w:eastAsiaTheme="minorEastAsia"/>
                <w:spacing w:val="-2"/>
                <w:sz w:val="21"/>
                <w:szCs w:val="21"/>
              </w:rPr>
              <w:t>2</w:t>
            </w:r>
            <w:r>
              <w:rPr>
                <w:rFonts w:hint="eastAsia" w:asciiTheme="minorEastAsia" w:hAnsiTheme="minorEastAsia" w:eastAsiaTheme="minorEastAsia"/>
                <w:spacing w:val="-2"/>
                <w:sz w:val="21"/>
                <w:szCs w:val="21"/>
              </w:rPr>
              <w:t>）商务和技术得分较高的投标人优先；</w:t>
            </w:r>
          </w:p>
          <w:p>
            <w:pPr>
              <w:pStyle w:val="48"/>
              <w:kinsoku w:val="0"/>
              <w:overflowPunct w:val="0"/>
              <w:spacing w:line="340" w:lineRule="exact"/>
              <w:jc w:val="both"/>
              <w:rPr>
                <w:rFonts w:asciiTheme="minorEastAsia" w:hAnsiTheme="minorEastAsia" w:eastAsiaTheme="minorEastAsia"/>
                <w:spacing w:val="-1"/>
                <w:sz w:val="21"/>
                <w:szCs w:val="21"/>
              </w:rPr>
            </w:pPr>
            <w:r>
              <w:rPr>
                <w:rFonts w:hint="eastAsia" w:asciiTheme="minorEastAsia" w:hAnsiTheme="minorEastAsia" w:eastAsiaTheme="minorEastAsia"/>
                <w:spacing w:val="-2"/>
                <w:sz w:val="21"/>
                <w:szCs w:val="21"/>
              </w:rPr>
              <w:t>（</w:t>
            </w:r>
            <w:r>
              <w:rPr>
                <w:rFonts w:asciiTheme="minorEastAsia" w:hAnsiTheme="minorEastAsia" w:eastAsiaTheme="minorEastAsia"/>
                <w:spacing w:val="-2"/>
                <w:sz w:val="21"/>
                <w:szCs w:val="21"/>
              </w:rPr>
              <w:t>3</w:t>
            </w:r>
            <w:r>
              <w:rPr>
                <w:rFonts w:hint="eastAsia" w:asciiTheme="minorEastAsia" w:hAnsiTheme="minorEastAsia" w:eastAsiaTheme="minorEastAsia"/>
                <w:spacing w:val="-2"/>
                <w:sz w:val="21"/>
                <w:szCs w:val="21"/>
              </w:rPr>
              <w:t>）被招标项目所在地省级交通运输主管部门评为较高信用等级</w:t>
            </w:r>
            <w:r>
              <w:rPr>
                <w:rFonts w:hint="eastAsia" w:asciiTheme="minorEastAsia" w:hAnsiTheme="minorEastAsia" w:eastAsiaTheme="minorEastAsia"/>
                <w:spacing w:val="-1"/>
                <w:sz w:val="21"/>
                <w:szCs w:val="21"/>
              </w:rPr>
              <w:t>的投标人优先；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jc w:val="center"/>
        </w:trPr>
        <w:tc>
          <w:tcPr>
            <w:tcW w:w="982" w:type="dxa"/>
            <w:tcBorders>
              <w:bottom w:val="single" w:color="auto" w:sz="4" w:space="0"/>
              <w:right w:val="single" w:color="auto" w:sz="4" w:space="0"/>
            </w:tcBorders>
            <w:vAlign w:val="center"/>
          </w:tcPr>
          <w:p>
            <w:pPr>
              <w:spacing w:line="340" w:lineRule="exact"/>
              <w:jc w:val="center"/>
              <w:rPr>
                <w:rFonts w:asciiTheme="minorEastAsia" w:hAnsiTheme="minorEastAsia" w:eastAsiaTheme="minorEastAsia"/>
              </w:rPr>
            </w:pPr>
            <w:r>
              <w:rPr>
                <w:rFonts w:hint="eastAsia" w:asciiTheme="minorEastAsia" w:hAnsiTheme="minorEastAsia" w:eastAsiaTheme="minorEastAsia"/>
              </w:rPr>
              <w:t>3.1.1</w:t>
            </w:r>
          </w:p>
        </w:tc>
        <w:tc>
          <w:tcPr>
            <w:tcW w:w="1222" w:type="dxa"/>
            <w:tcBorders>
              <w:left w:val="single" w:color="auto" w:sz="4" w:space="0"/>
              <w:bottom w:val="single" w:color="auto" w:sz="4" w:space="0"/>
            </w:tcBorders>
            <w:vAlign w:val="center"/>
          </w:tcPr>
          <w:p>
            <w:pPr>
              <w:spacing w:line="340" w:lineRule="exact"/>
              <w:jc w:val="center"/>
              <w:rPr>
                <w:rFonts w:ascii="宋体" w:hAnsi="宋体" w:cs="宋体"/>
              </w:rPr>
            </w:pPr>
            <w:r>
              <w:rPr>
                <w:rFonts w:hint="eastAsia" w:ascii="宋体" w:hAnsi="宋体" w:cs="宋体"/>
              </w:rPr>
              <w:t>第一信封</w:t>
            </w:r>
          </w:p>
          <w:p>
            <w:pPr>
              <w:spacing w:line="340" w:lineRule="exact"/>
              <w:jc w:val="center"/>
              <w:rPr>
                <w:rFonts w:ascii="宋体" w:hAnsi="宋体" w:cs="宋体"/>
              </w:rPr>
            </w:pPr>
            <w:r>
              <w:rPr>
                <w:rFonts w:hint="eastAsia" w:ascii="宋体" w:hAnsi="宋体" w:cs="宋体"/>
              </w:rPr>
              <w:t>资格审查</w:t>
            </w:r>
          </w:p>
        </w:tc>
        <w:tc>
          <w:tcPr>
            <w:tcW w:w="7134" w:type="dxa"/>
            <w:tcBorders>
              <w:bottom w:val="single" w:color="auto" w:sz="4" w:space="0"/>
            </w:tcBorders>
          </w:tcPr>
          <w:p>
            <w:pPr>
              <w:spacing w:line="340" w:lineRule="exact"/>
              <w:jc w:val="left"/>
              <w:rPr>
                <w:rFonts w:ascii="宋体" w:hAnsi="宋体" w:cs="宋体"/>
              </w:rPr>
            </w:pPr>
            <w:r>
              <w:rPr>
                <w:rFonts w:hint="eastAsia" w:ascii="宋体" w:hAnsi="宋体" w:cs="宋体"/>
              </w:rPr>
              <w:t>（1）投标人具备有效的营业执照、资质证书、安全生产许可证和基本账户开户许可证；</w:t>
            </w:r>
          </w:p>
          <w:p>
            <w:pPr>
              <w:spacing w:line="340" w:lineRule="exact"/>
              <w:jc w:val="left"/>
              <w:rPr>
                <w:rFonts w:ascii="宋体" w:hAnsi="宋体" w:cs="宋体"/>
              </w:rPr>
            </w:pPr>
            <w:r>
              <w:rPr>
                <w:rFonts w:hint="eastAsia" w:ascii="宋体" w:hAnsi="宋体" w:cs="宋体"/>
              </w:rPr>
              <w:t>（2）投标人的资质等级符合招标文件规定；</w:t>
            </w:r>
          </w:p>
          <w:p>
            <w:pPr>
              <w:spacing w:line="340" w:lineRule="exact"/>
              <w:jc w:val="left"/>
              <w:rPr>
                <w:rFonts w:ascii="宋体" w:hAnsi="宋体" w:cs="宋体"/>
              </w:rPr>
            </w:pPr>
            <w:r>
              <w:rPr>
                <w:rFonts w:hint="eastAsia" w:ascii="宋体" w:hAnsi="宋体" w:cs="宋体"/>
              </w:rPr>
              <w:t>（3）投标人的类似项目业绩符合招标文件规定；</w:t>
            </w:r>
          </w:p>
          <w:p>
            <w:pPr>
              <w:spacing w:line="340" w:lineRule="exact"/>
              <w:jc w:val="left"/>
              <w:rPr>
                <w:rFonts w:ascii="宋体" w:hAnsi="宋体" w:cs="宋体"/>
              </w:rPr>
            </w:pPr>
            <w:r>
              <w:rPr>
                <w:rFonts w:hint="eastAsia" w:ascii="宋体" w:hAnsi="宋体" w:cs="宋体"/>
              </w:rPr>
              <w:t>（4）投标人的财务及信誉符合招标文件规定；</w:t>
            </w:r>
          </w:p>
          <w:p>
            <w:pPr>
              <w:spacing w:line="340" w:lineRule="exact"/>
              <w:jc w:val="left"/>
              <w:rPr>
                <w:rFonts w:ascii="宋体" w:hAnsi="宋体" w:cs="宋体"/>
              </w:rPr>
            </w:pPr>
            <w:r>
              <w:rPr>
                <w:rFonts w:hint="eastAsia" w:ascii="宋体" w:hAnsi="宋体" w:cs="宋体"/>
              </w:rPr>
              <w:t>（5）投标人的项目经理资格符合招标文件规定；</w:t>
            </w:r>
          </w:p>
          <w:p>
            <w:pPr>
              <w:spacing w:line="340" w:lineRule="exact"/>
              <w:jc w:val="left"/>
              <w:rPr>
                <w:rFonts w:ascii="宋体" w:hAnsi="宋体" w:cs="宋体"/>
              </w:rPr>
            </w:pPr>
            <w:r>
              <w:rPr>
                <w:rFonts w:hint="eastAsia" w:ascii="宋体" w:hAnsi="宋体" w:cs="宋体"/>
              </w:rPr>
              <w:t>（6）投标人的人员要求资格符合招标文件规定；</w:t>
            </w:r>
          </w:p>
          <w:p>
            <w:pPr>
              <w:spacing w:line="340" w:lineRule="exact"/>
              <w:jc w:val="left"/>
              <w:rPr>
                <w:rFonts w:ascii="宋体" w:hAnsi="宋体" w:cs="宋体"/>
              </w:rPr>
            </w:pPr>
            <w:r>
              <w:rPr>
                <w:rFonts w:hint="eastAsia" w:ascii="宋体" w:hAnsi="宋体" w:cs="宋体"/>
              </w:rPr>
              <w:t>（7）投标人的设备要求符合招标文件规定；</w:t>
            </w:r>
          </w:p>
          <w:p>
            <w:pPr>
              <w:spacing w:line="340" w:lineRule="exact"/>
              <w:jc w:val="left"/>
              <w:rPr>
                <w:rFonts w:ascii="宋体" w:hAnsi="宋体" w:cs="宋体"/>
              </w:rPr>
            </w:pPr>
            <w:r>
              <w:rPr>
                <w:rFonts w:hint="eastAsia" w:ascii="宋体" w:hAnsi="宋体" w:cs="宋体"/>
              </w:rPr>
              <w:t>（8）投标人不存在第二章“投标人须知”第1.4.2项规定的任何一种情形；</w:t>
            </w:r>
          </w:p>
          <w:p>
            <w:pPr>
              <w:spacing w:line="340" w:lineRule="exact"/>
              <w:jc w:val="left"/>
              <w:rPr>
                <w:rFonts w:ascii="宋体" w:hAnsi="宋体" w:cs="宋体"/>
              </w:rPr>
            </w:pPr>
            <w:r>
              <w:rPr>
                <w:rFonts w:hint="eastAsia"/>
              </w:rPr>
              <w:t>（</w:t>
            </w:r>
            <w:r>
              <w:rPr>
                <w:rFonts w:hint="eastAsia" w:ascii="宋体" w:hAnsi="宋体" w:cs="宋体"/>
              </w:rPr>
              <w:t>9）不同投标人电子投标文件制作硬件特征码网卡MAC地址、CPU序列号、硬盘序列号均一致时；</w:t>
            </w:r>
          </w:p>
          <w:p>
            <w:pPr>
              <w:spacing w:line="340" w:lineRule="exact"/>
              <w:jc w:val="left"/>
            </w:pPr>
            <w:r>
              <w:rPr>
                <w:rFonts w:hint="eastAsia" w:ascii="宋体" w:hAnsi="宋体" w:cs="宋体"/>
              </w:rPr>
              <w:t>（注：如均一致时则视为“不同投标人的投标文件由同一单位或个人编制”或“不同投标人委托同一单位或者个人办理投标事宜”，其投标无效；评标专家应严格按照招标文件要求查看“硬件特征码”相关信息并进行评审，在评标报告中显示“不同投标人电子投标文件制作硬件特征码”是否雷同的分析及判定结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2" w:type="dxa"/>
            <w:tcBorders>
              <w:bottom w:val="single" w:color="auto" w:sz="4" w:space="0"/>
              <w:right w:val="single" w:color="auto" w:sz="4" w:space="0"/>
            </w:tcBorders>
            <w:vAlign w:val="center"/>
          </w:tcPr>
          <w:p>
            <w:pPr>
              <w:spacing w:line="340" w:lineRule="exact"/>
              <w:jc w:val="center"/>
              <w:rPr>
                <w:rFonts w:asciiTheme="minorEastAsia" w:hAnsiTheme="minorEastAsia" w:eastAsiaTheme="minorEastAsia"/>
              </w:rPr>
            </w:pPr>
            <w:r>
              <w:rPr>
                <w:rFonts w:hint="eastAsia" w:asciiTheme="minorEastAsia" w:hAnsiTheme="minorEastAsia" w:eastAsiaTheme="minorEastAsia"/>
              </w:rPr>
              <w:t>3.1.2</w:t>
            </w:r>
          </w:p>
        </w:tc>
        <w:tc>
          <w:tcPr>
            <w:tcW w:w="1222" w:type="dxa"/>
            <w:tcBorders>
              <w:left w:val="single" w:color="auto" w:sz="4" w:space="0"/>
              <w:bottom w:val="single" w:color="auto" w:sz="4" w:space="0"/>
            </w:tcBorders>
            <w:vAlign w:val="center"/>
          </w:tcPr>
          <w:p>
            <w:pPr>
              <w:spacing w:line="340" w:lineRule="exact"/>
              <w:jc w:val="center"/>
              <w:rPr>
                <w:rFonts w:asciiTheme="minorEastAsia" w:hAnsiTheme="minorEastAsia" w:eastAsiaTheme="minorEastAsia"/>
              </w:rPr>
            </w:pPr>
            <w:r>
              <w:rPr>
                <w:rFonts w:hint="eastAsia" w:asciiTheme="minorEastAsia" w:hAnsiTheme="minorEastAsia" w:eastAsiaTheme="minorEastAsia"/>
              </w:rPr>
              <w:t>第一个信封（商务及技术文件）评审标准</w:t>
            </w:r>
          </w:p>
        </w:tc>
        <w:tc>
          <w:tcPr>
            <w:tcW w:w="7134" w:type="dxa"/>
            <w:tcBorders>
              <w:bottom w:val="single" w:color="auto" w:sz="4" w:space="0"/>
            </w:tcBorders>
            <w:vAlign w:val="center"/>
          </w:tcPr>
          <w:p>
            <w:pPr>
              <w:spacing w:line="340" w:lineRule="exact"/>
              <w:jc w:val="left"/>
              <w:rPr>
                <w:rFonts w:asciiTheme="minorEastAsia" w:hAnsiTheme="minorEastAsia" w:eastAsiaTheme="minorEastAsia"/>
              </w:rPr>
            </w:pPr>
            <w:r>
              <w:rPr>
                <w:rFonts w:hint="eastAsia" w:asciiTheme="minorEastAsia" w:hAnsiTheme="minorEastAsia" w:eastAsiaTheme="minorEastAsia"/>
              </w:rPr>
              <w:t>第一个信封（商务及技术文件）评审标准：</w:t>
            </w:r>
          </w:p>
          <w:p>
            <w:pPr>
              <w:spacing w:line="340" w:lineRule="exact"/>
              <w:jc w:val="left"/>
              <w:rPr>
                <w:rFonts w:asciiTheme="minorEastAsia" w:hAnsiTheme="minorEastAsia" w:eastAsiaTheme="minorEastAsia"/>
              </w:rPr>
            </w:pPr>
            <w:r>
              <w:rPr>
                <w:rFonts w:hint="eastAsia" w:asciiTheme="minorEastAsia" w:hAnsiTheme="minorEastAsia" w:eastAsiaTheme="minorEastAsia"/>
              </w:rPr>
              <w:t>（1）投标文件按照招标文件规定的格式、内容填写，字迹清晰可辨：</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a.投标函按招标文件规定填报了项目名称、标段号、补遗书编号（如有）、工期、工程质量要求及安全目标；</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b.投标函附录的所有数据均符合招标文件规定；</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c.投标文件组成齐全完整，内容均按规定填写。</w:t>
            </w:r>
          </w:p>
          <w:p>
            <w:pPr>
              <w:spacing w:line="340" w:lineRule="exact"/>
              <w:jc w:val="left"/>
              <w:rPr>
                <w:rFonts w:asciiTheme="minorEastAsia" w:hAnsiTheme="minorEastAsia" w:eastAsiaTheme="minorEastAsia"/>
              </w:rPr>
            </w:pPr>
            <w:r>
              <w:rPr>
                <w:rFonts w:hint="eastAsia" w:asciiTheme="minorEastAsia" w:hAnsiTheme="minorEastAsia" w:eastAsiaTheme="minorEastAsia"/>
              </w:rPr>
              <w:t>（2）投标文件上法定代表人或其委托代理人的签字、投标人的单位章盖章齐全，符合招标文件规定。</w:t>
            </w:r>
          </w:p>
          <w:p>
            <w:pPr>
              <w:spacing w:line="340" w:lineRule="exact"/>
              <w:jc w:val="left"/>
              <w:rPr>
                <w:rFonts w:asciiTheme="minorEastAsia" w:hAnsiTheme="minorEastAsia" w:eastAsiaTheme="minorEastAsia"/>
              </w:rPr>
            </w:pPr>
            <w:r>
              <w:rPr>
                <w:rFonts w:hint="eastAsia" w:asciiTheme="minorEastAsia" w:hAnsiTheme="minorEastAsia" w:eastAsiaTheme="minorEastAsia"/>
              </w:rPr>
              <w:t>（3）投标人按照招标文件的规定提供了投标保证金：</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a.投标保证金金额符合招标文件规定的金额，且投标保证金有效期不少于投标有效期；</w:t>
            </w:r>
          </w:p>
          <w:p>
            <w:pPr>
              <w:spacing w:line="340" w:lineRule="exact"/>
              <w:jc w:val="left"/>
              <w:rPr>
                <w:rFonts w:asciiTheme="minorEastAsia" w:hAnsiTheme="minorEastAsia" w:eastAsiaTheme="minorEastAsia"/>
              </w:rPr>
            </w:pPr>
            <w:r>
              <w:rPr>
                <w:rFonts w:hint="eastAsia" w:asciiTheme="minorEastAsia" w:hAnsiTheme="minorEastAsia" w:eastAsiaTheme="minorEastAsia"/>
              </w:rPr>
              <w:t>（4）投标人法定代表人授权委托代理人签署投标文件的，须提交授权委托书，且授权人和被授权人均在授权委托书上签名。</w:t>
            </w:r>
          </w:p>
          <w:p>
            <w:pPr>
              <w:spacing w:line="340" w:lineRule="exact"/>
              <w:jc w:val="left"/>
              <w:rPr>
                <w:rFonts w:asciiTheme="minorEastAsia" w:hAnsiTheme="minorEastAsia" w:eastAsiaTheme="minorEastAsia"/>
              </w:rPr>
            </w:pPr>
            <w:r>
              <w:rPr>
                <w:rFonts w:hint="eastAsia" w:asciiTheme="minorEastAsia" w:hAnsiTheme="minorEastAsia" w:eastAsiaTheme="minorEastAsia"/>
              </w:rPr>
              <w:t>（5）投标人法定代表人亲自签署投标文件的，提供了法定代表人身份证明，且法定代表人在法定代表人身份证明上签名。</w:t>
            </w:r>
          </w:p>
          <w:p>
            <w:pPr>
              <w:spacing w:line="340" w:lineRule="exact"/>
              <w:jc w:val="left"/>
              <w:rPr>
                <w:rFonts w:asciiTheme="minorEastAsia" w:hAnsiTheme="minorEastAsia" w:eastAsiaTheme="minorEastAsia"/>
              </w:rPr>
            </w:pPr>
            <w:r>
              <w:rPr>
                <w:rFonts w:hint="eastAsia" w:asciiTheme="minorEastAsia" w:hAnsiTheme="minorEastAsia" w:eastAsiaTheme="minorEastAsia"/>
              </w:rPr>
              <w:t>（6）同一投标人未提交两个以上不同的投标文件，但招标文件要求提交备选投标的除外。</w:t>
            </w:r>
          </w:p>
          <w:p>
            <w:pPr>
              <w:spacing w:line="340" w:lineRule="exact"/>
              <w:jc w:val="left"/>
              <w:rPr>
                <w:rFonts w:asciiTheme="minorEastAsia" w:hAnsiTheme="minorEastAsia" w:eastAsiaTheme="minorEastAsia"/>
              </w:rPr>
            </w:pPr>
            <w:r>
              <w:rPr>
                <w:rFonts w:hint="eastAsia" w:asciiTheme="minorEastAsia" w:hAnsiTheme="minorEastAsia" w:eastAsiaTheme="minorEastAsia"/>
              </w:rPr>
              <w:t>（7）投标文件中未出现有关投标报价的内容。</w:t>
            </w:r>
          </w:p>
          <w:p>
            <w:pPr>
              <w:spacing w:line="340" w:lineRule="exact"/>
              <w:jc w:val="left"/>
              <w:rPr>
                <w:rFonts w:asciiTheme="minorEastAsia" w:hAnsiTheme="minorEastAsia" w:eastAsiaTheme="minorEastAsia"/>
              </w:rPr>
            </w:pPr>
            <w:r>
              <w:rPr>
                <w:rFonts w:hint="eastAsia" w:asciiTheme="minorEastAsia" w:hAnsiTheme="minorEastAsia" w:eastAsiaTheme="minorEastAsia"/>
              </w:rPr>
              <w:t>（8）投标文件载明的招标项目完成期限未超过招标文件规定的时限。</w:t>
            </w:r>
          </w:p>
          <w:p>
            <w:pPr>
              <w:spacing w:line="340" w:lineRule="exact"/>
              <w:jc w:val="left"/>
              <w:rPr>
                <w:rFonts w:asciiTheme="minorEastAsia" w:hAnsiTheme="minorEastAsia" w:eastAsiaTheme="minorEastAsia"/>
              </w:rPr>
            </w:pPr>
            <w:r>
              <w:rPr>
                <w:rFonts w:hint="eastAsia" w:asciiTheme="minorEastAsia" w:hAnsiTheme="minorEastAsia" w:eastAsiaTheme="minorEastAsia"/>
              </w:rPr>
              <w:t>（9）投标文件对招标文件的实质性要求和条件作出响应。</w:t>
            </w:r>
          </w:p>
          <w:p>
            <w:pPr>
              <w:spacing w:line="340" w:lineRule="exact"/>
              <w:jc w:val="left"/>
              <w:rPr>
                <w:rFonts w:asciiTheme="minorEastAsia" w:hAnsiTheme="minorEastAsia" w:eastAsiaTheme="minorEastAsia"/>
              </w:rPr>
            </w:pPr>
            <w:r>
              <w:rPr>
                <w:rFonts w:hint="eastAsia" w:asciiTheme="minorEastAsia" w:hAnsiTheme="minorEastAsia" w:eastAsiaTheme="minorEastAsia"/>
              </w:rPr>
              <w:t>（10）权利义务符合招标文件规定：</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a.投标人应接受招标文件规定的风险划分原则，未提出新的风险划分办法；</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b.投标人未增加发包人的责任范围，或减少投标人义务；</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c.投标人未提出不同的工程验收、计量、支付办法；</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d.投标人对合同纠纷、事故处理办法未提出异议；</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e.投标人在投标活动中无欺诈行为；</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f.投标人未对合同条款有重要保留。</w:t>
            </w:r>
          </w:p>
          <w:p>
            <w:pPr>
              <w:spacing w:line="340" w:lineRule="exact"/>
              <w:jc w:val="left"/>
              <w:rPr>
                <w:rFonts w:asciiTheme="minorEastAsia" w:hAnsiTheme="minorEastAsia" w:eastAsiaTheme="minorEastAsia"/>
              </w:rPr>
            </w:pPr>
            <w:r>
              <w:rPr>
                <w:rFonts w:hint="eastAsia" w:asciiTheme="minorEastAsia" w:hAnsiTheme="minorEastAsia" w:eastAsiaTheme="minorEastAsia"/>
              </w:rPr>
              <w:t>（11）投标文件份数符合招标文件第二章“投标人须知” 第 3.7.4 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204" w:type="dxa"/>
            <w:gridSpan w:val="2"/>
            <w:tcBorders>
              <w:bottom w:val="single" w:color="auto" w:sz="4" w:space="0"/>
            </w:tcBorders>
            <w:vAlign w:val="center"/>
          </w:tcPr>
          <w:p>
            <w:pPr>
              <w:pStyle w:val="48"/>
              <w:spacing w:before="1"/>
              <w:ind w:right="148"/>
              <w:jc w:val="center"/>
              <w:rPr>
                <w:sz w:val="21"/>
              </w:rPr>
            </w:pPr>
            <w:r>
              <w:rPr>
                <w:sz w:val="21"/>
              </w:rPr>
              <w:t>3.</w:t>
            </w:r>
            <w:r>
              <w:rPr>
                <w:rFonts w:hint="eastAsia"/>
                <w:sz w:val="21"/>
              </w:rPr>
              <w:t>1.2.1</w:t>
            </w:r>
          </w:p>
        </w:tc>
        <w:tc>
          <w:tcPr>
            <w:tcW w:w="7134" w:type="dxa"/>
            <w:tcBorders>
              <w:bottom w:val="single" w:color="auto" w:sz="4" w:space="0"/>
            </w:tcBorders>
            <w:vAlign w:val="center"/>
          </w:tcPr>
          <w:p>
            <w:pPr>
              <w:pStyle w:val="48"/>
              <w:spacing w:before="15" w:line="380" w:lineRule="exact"/>
              <w:ind w:left="112" w:right="99"/>
              <w:rPr>
                <w:sz w:val="21"/>
              </w:rPr>
            </w:pPr>
            <w:r>
              <w:rPr>
                <w:sz w:val="21"/>
              </w:rPr>
              <w:t>通过第一个信封详细评审的投标人数量</w:t>
            </w:r>
            <w:r>
              <w:rPr>
                <w:rFonts w:hint="eastAsia"/>
                <w:sz w:val="21"/>
              </w:rPr>
              <w:t>：按照投标人的商务和技术得分由高到低排序，选择前3名通过详细评审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2" w:type="dxa"/>
            <w:tcBorders>
              <w:bottom w:val="single" w:color="auto" w:sz="4" w:space="0"/>
              <w:right w:val="single" w:color="auto" w:sz="4" w:space="0"/>
            </w:tcBorders>
            <w:vAlign w:val="center"/>
          </w:tcPr>
          <w:p>
            <w:pPr>
              <w:snapToGrid w:val="0"/>
              <w:spacing w:line="340" w:lineRule="exact"/>
              <w:ind w:right="-58"/>
              <w:jc w:val="center"/>
              <w:rPr>
                <w:rFonts w:ascii="宋体" w:hAnsi="宋体" w:cs="宋体"/>
              </w:rPr>
            </w:pPr>
            <w:r>
              <w:rPr>
                <w:rFonts w:hint="eastAsia" w:ascii="宋体" w:hAnsi="宋体" w:cs="宋体"/>
              </w:rPr>
              <w:t>条款号</w:t>
            </w:r>
          </w:p>
        </w:tc>
        <w:tc>
          <w:tcPr>
            <w:tcW w:w="1222" w:type="dxa"/>
            <w:tcBorders>
              <w:left w:val="single" w:color="auto" w:sz="4" w:space="0"/>
              <w:bottom w:val="single" w:color="auto" w:sz="4" w:space="0"/>
            </w:tcBorders>
            <w:vAlign w:val="center"/>
          </w:tcPr>
          <w:p>
            <w:pPr>
              <w:snapToGrid w:val="0"/>
              <w:spacing w:line="340" w:lineRule="exact"/>
              <w:ind w:right="-58"/>
              <w:jc w:val="center"/>
              <w:rPr>
                <w:rFonts w:ascii="宋体" w:hAnsi="宋体" w:cs="宋体"/>
              </w:rPr>
            </w:pPr>
            <w:r>
              <w:rPr>
                <w:rFonts w:hint="eastAsia" w:ascii="宋体" w:hAnsi="宋体" w:cs="宋体"/>
              </w:rPr>
              <w:t>条款名称</w:t>
            </w:r>
          </w:p>
        </w:tc>
        <w:tc>
          <w:tcPr>
            <w:tcW w:w="7134" w:type="dxa"/>
            <w:tcBorders>
              <w:bottom w:val="single" w:color="auto" w:sz="4" w:space="0"/>
            </w:tcBorders>
            <w:vAlign w:val="center"/>
          </w:tcPr>
          <w:p>
            <w:pPr>
              <w:snapToGrid w:val="0"/>
              <w:spacing w:line="340" w:lineRule="exact"/>
              <w:ind w:right="-57"/>
              <w:jc w:val="center"/>
              <w:rPr>
                <w:rFonts w:ascii="宋体" w:hAnsi="宋体" w:cs="宋体"/>
              </w:rPr>
            </w:pPr>
            <w:r>
              <w:rPr>
                <w:rFonts w:hint="eastAsia" w:ascii="宋体" w:hAnsi="宋体" w:cs="宋体"/>
              </w:rPr>
              <w:t>评审因素与评审标准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60" w:hRule="atLeast"/>
          <w:jc w:val="center"/>
        </w:trPr>
        <w:tc>
          <w:tcPr>
            <w:tcW w:w="982" w:type="dxa"/>
            <w:vMerge w:val="restart"/>
            <w:tcBorders>
              <w:right w:val="single" w:color="auto" w:sz="4" w:space="0"/>
            </w:tcBorders>
            <w:vAlign w:val="center"/>
          </w:tcPr>
          <w:p>
            <w:pPr>
              <w:spacing w:line="340" w:lineRule="exact"/>
              <w:jc w:val="center"/>
              <w:rPr>
                <w:rFonts w:ascii="宋体" w:hAnsi="宋体" w:cs="宋体"/>
              </w:rPr>
            </w:pPr>
            <w:r>
              <w:rPr>
                <w:rFonts w:hint="eastAsia" w:ascii="宋体" w:hAnsi="宋体" w:cs="宋体"/>
              </w:rPr>
              <w:t>3.1.3</w:t>
            </w:r>
          </w:p>
        </w:tc>
        <w:tc>
          <w:tcPr>
            <w:tcW w:w="1222" w:type="dxa"/>
            <w:vMerge w:val="restart"/>
            <w:tcBorders>
              <w:left w:val="single" w:color="auto" w:sz="4" w:space="0"/>
            </w:tcBorders>
            <w:vAlign w:val="center"/>
          </w:tcPr>
          <w:p>
            <w:pPr>
              <w:spacing w:line="340" w:lineRule="exact"/>
              <w:jc w:val="center"/>
              <w:rPr>
                <w:rFonts w:ascii="宋体" w:hAnsi="宋体" w:cs="宋体"/>
              </w:rPr>
            </w:pPr>
            <w:r>
              <w:rPr>
                <w:rFonts w:hint="eastAsia" w:ascii="宋体" w:hAnsi="宋体" w:cs="宋体"/>
              </w:rPr>
              <w:t>第一信封</w:t>
            </w:r>
          </w:p>
          <w:p>
            <w:pPr>
              <w:spacing w:line="340" w:lineRule="exact"/>
              <w:jc w:val="center"/>
              <w:rPr>
                <w:rFonts w:ascii="宋体" w:hAnsi="宋体" w:cs="宋体"/>
              </w:rPr>
            </w:pPr>
            <w:r>
              <w:rPr>
                <w:rFonts w:hint="eastAsia" w:ascii="宋体" w:hAnsi="宋体" w:cs="宋体"/>
              </w:rPr>
              <w:t>详细评审（100分）</w:t>
            </w:r>
          </w:p>
        </w:tc>
        <w:tc>
          <w:tcPr>
            <w:tcW w:w="7134" w:type="dxa"/>
            <w:tcBorders>
              <w:bottom w:val="single" w:color="auto" w:sz="4" w:space="0"/>
            </w:tcBorders>
          </w:tcPr>
          <w:p>
            <w:pPr>
              <w:spacing w:line="340" w:lineRule="exact"/>
              <w:ind w:firstLine="420" w:firstLineChars="200"/>
              <w:rPr>
                <w:rFonts w:ascii="宋体" w:hAnsi="宋体" w:cs="宋体"/>
              </w:rPr>
            </w:pPr>
            <w:r>
              <w:rPr>
                <w:rFonts w:hint="eastAsia" w:ascii="宋体" w:hAnsi="宋体" w:cs="宋体"/>
              </w:rPr>
              <w:t>主要人员： 25分</w:t>
            </w:r>
          </w:p>
          <w:p>
            <w:pPr>
              <w:spacing w:line="340" w:lineRule="exact"/>
              <w:ind w:firstLine="420" w:firstLineChars="200"/>
              <w:rPr>
                <w:rFonts w:ascii="宋体" w:hAnsi="宋体" w:cs="宋体"/>
              </w:rPr>
            </w:pPr>
            <w:r>
              <w:rPr>
                <w:rFonts w:hint="eastAsia" w:ascii="宋体" w:hAnsi="宋体" w:cs="宋体"/>
              </w:rPr>
              <w:t>技术能力： 10分</w:t>
            </w:r>
          </w:p>
          <w:p>
            <w:pPr>
              <w:spacing w:line="340" w:lineRule="exact"/>
              <w:ind w:firstLine="420" w:firstLineChars="200"/>
              <w:rPr>
                <w:rFonts w:ascii="宋体" w:hAnsi="宋体" w:cs="宋体"/>
              </w:rPr>
            </w:pPr>
            <w:r>
              <w:rPr>
                <w:rFonts w:hint="eastAsia" w:ascii="宋体" w:hAnsi="宋体" w:cs="宋体"/>
              </w:rPr>
              <w:t>履约信誉： 25分</w:t>
            </w:r>
          </w:p>
          <w:p>
            <w:pPr>
              <w:spacing w:line="340" w:lineRule="exact"/>
              <w:ind w:firstLine="420" w:firstLineChars="200"/>
              <w:rPr>
                <w:rFonts w:ascii="宋体" w:hAnsi="宋体" w:cs="宋体"/>
              </w:rPr>
            </w:pPr>
            <w:r>
              <w:rPr>
                <w:rFonts w:hint="eastAsia" w:ascii="宋体" w:hAnsi="宋体" w:cs="宋体"/>
              </w:rPr>
              <w:t>施工组织设计：40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2" w:type="dxa"/>
            <w:vMerge w:val="continue"/>
            <w:tcBorders>
              <w:bottom w:val="single" w:color="auto" w:sz="4" w:space="0"/>
              <w:right w:val="single" w:color="auto" w:sz="4" w:space="0"/>
            </w:tcBorders>
            <w:vAlign w:val="center"/>
          </w:tcPr>
          <w:p>
            <w:pPr>
              <w:spacing w:line="340" w:lineRule="exact"/>
              <w:rPr>
                <w:rFonts w:ascii="宋体" w:hAnsi="宋体" w:cs="宋体"/>
              </w:rPr>
            </w:pPr>
          </w:p>
        </w:tc>
        <w:tc>
          <w:tcPr>
            <w:tcW w:w="1222" w:type="dxa"/>
            <w:vMerge w:val="continue"/>
            <w:tcBorders>
              <w:left w:val="single" w:color="auto" w:sz="4" w:space="0"/>
              <w:bottom w:val="single" w:color="auto" w:sz="4" w:space="0"/>
            </w:tcBorders>
            <w:vAlign w:val="center"/>
          </w:tcPr>
          <w:p>
            <w:pPr>
              <w:spacing w:line="340" w:lineRule="exact"/>
              <w:rPr>
                <w:rFonts w:ascii="宋体" w:hAnsi="宋体" w:cs="宋体"/>
              </w:rPr>
            </w:pPr>
          </w:p>
        </w:tc>
        <w:tc>
          <w:tcPr>
            <w:tcW w:w="7134" w:type="dxa"/>
            <w:tcBorders>
              <w:bottom w:val="single" w:color="auto" w:sz="4" w:space="0"/>
            </w:tcBorders>
          </w:tcPr>
          <w:p>
            <w:pPr>
              <w:spacing w:line="340" w:lineRule="exact"/>
              <w:ind w:firstLine="420" w:firstLineChars="200"/>
              <w:jc w:val="left"/>
              <w:rPr>
                <w:rFonts w:ascii="宋体" w:hAnsi="宋体" w:cs="宋体"/>
              </w:rPr>
            </w:pPr>
            <w:r>
              <w:rPr>
                <w:rFonts w:hint="eastAsia" w:ascii="宋体" w:hAnsi="宋体" w:cs="宋体"/>
              </w:rPr>
              <w:t>评审因素              评分值</w:t>
            </w:r>
          </w:p>
          <w:p>
            <w:pPr>
              <w:spacing w:line="340" w:lineRule="exact"/>
              <w:jc w:val="left"/>
              <w:rPr>
                <w:rFonts w:ascii="宋体" w:hAnsi="宋体" w:cs="宋体"/>
                <w:b/>
                <w:bCs/>
              </w:rPr>
            </w:pPr>
            <w:r>
              <w:rPr>
                <w:rFonts w:hint="eastAsia" w:ascii="宋体" w:hAnsi="宋体" w:cs="宋体"/>
                <w:b/>
                <w:bCs/>
              </w:rPr>
              <w:t>（1）投标文件第一信封（主要人员25分）</w:t>
            </w:r>
          </w:p>
          <w:p>
            <w:pPr>
              <w:spacing w:line="340" w:lineRule="exact"/>
              <w:ind w:firstLine="210" w:firstLineChars="100"/>
              <w:jc w:val="left"/>
              <w:rPr>
                <w:rFonts w:ascii="宋体" w:hAnsi="宋体" w:cs="宋体"/>
              </w:rPr>
            </w:pPr>
            <w:r>
              <w:rPr>
                <w:rFonts w:hint="eastAsia" w:ascii="宋体" w:hAnsi="宋体" w:cs="宋体"/>
              </w:rPr>
              <w:t>a.拟派项目经理为一级建造师得4分，二级建造师得3分，拟派项目经理为高级职称者得4分，中级职称者得3分。拟派项目经理近三年来承建过类似的工程业绩者每有一项得2分(中标人公示网页截图、中标通知书和合同协议书或合同协议书和竣工验收证明材料原件扫描件（或图片）为准)。（10分）</w:t>
            </w:r>
          </w:p>
          <w:p>
            <w:pPr>
              <w:spacing w:line="340" w:lineRule="exact"/>
              <w:ind w:firstLine="210" w:firstLineChars="100"/>
              <w:jc w:val="left"/>
              <w:rPr>
                <w:rFonts w:ascii="宋体" w:hAnsi="宋体" w:cs="宋体"/>
              </w:rPr>
            </w:pPr>
            <w:r>
              <w:rPr>
                <w:rFonts w:hint="eastAsia" w:ascii="宋体" w:hAnsi="宋体" w:cs="宋体"/>
              </w:rPr>
              <w:t>b.拟派总工程师具有高级职称者得3分，中级职称者得2分。拟派项目总工程师近三年来承建过类似的工程业绩者每有一项得2分(中标人公示网页截图、中标通知书和合同协议书或合同协议书和竣工验收证明材料原件扫描件（或图片）为准)。（5分）</w:t>
            </w:r>
          </w:p>
          <w:p>
            <w:pPr>
              <w:spacing w:line="340" w:lineRule="exact"/>
              <w:ind w:firstLine="210" w:firstLineChars="100"/>
              <w:jc w:val="left"/>
              <w:rPr>
                <w:rFonts w:ascii="宋体" w:hAnsi="宋体" w:cs="宋体"/>
              </w:rPr>
            </w:pPr>
            <w:r>
              <w:rPr>
                <w:rFonts w:hint="eastAsia" w:ascii="宋体" w:hAnsi="宋体" w:cs="宋体"/>
              </w:rPr>
              <w:t>c.拟派项目班子中施工员、质检员、安全员、造价（预算）员、资料员证件齐全者得10分，每缺一个证件扣2分，扣完为止。(10分)</w:t>
            </w:r>
          </w:p>
          <w:p>
            <w:pPr>
              <w:spacing w:line="340" w:lineRule="exact"/>
              <w:jc w:val="left"/>
              <w:rPr>
                <w:rFonts w:ascii="宋体" w:hAnsi="宋体" w:cs="宋体"/>
                <w:b/>
                <w:bCs/>
              </w:rPr>
            </w:pPr>
            <w:r>
              <w:rPr>
                <w:rFonts w:hint="eastAsia" w:ascii="宋体" w:hAnsi="宋体" w:cs="宋体"/>
                <w:b/>
                <w:bCs/>
              </w:rPr>
              <w:t>（2）投标文件第一信封（技术能力10分）</w:t>
            </w:r>
          </w:p>
          <w:p>
            <w:pPr>
              <w:spacing w:line="340" w:lineRule="exact"/>
              <w:ind w:firstLine="210" w:firstLineChars="100"/>
              <w:jc w:val="left"/>
              <w:rPr>
                <w:rFonts w:ascii="宋体" w:hAnsi="宋体" w:cs="宋体"/>
              </w:rPr>
            </w:pPr>
            <w:r>
              <w:rPr>
                <w:rFonts w:hint="eastAsia" w:ascii="宋体" w:hAnsi="宋体" w:cs="宋体"/>
              </w:rPr>
              <w:t>投标人获得过与项目施工有关的国家级工程专利（发明专利或者实用新型专利）者得10分，无者不得分。（10分）</w:t>
            </w:r>
          </w:p>
          <w:p>
            <w:pPr>
              <w:spacing w:line="340" w:lineRule="exact"/>
              <w:jc w:val="left"/>
              <w:rPr>
                <w:rFonts w:ascii="宋体" w:hAnsi="宋体" w:cs="宋体"/>
                <w:b/>
                <w:bCs/>
              </w:rPr>
            </w:pPr>
            <w:r>
              <w:rPr>
                <w:rFonts w:hint="eastAsia" w:ascii="宋体" w:hAnsi="宋体" w:cs="宋体"/>
                <w:b/>
                <w:bCs/>
              </w:rPr>
              <w:t>（3）投标文件第一信封（履约信誉25分）</w:t>
            </w:r>
          </w:p>
          <w:p>
            <w:pPr>
              <w:spacing w:line="340" w:lineRule="exact"/>
              <w:ind w:firstLine="420"/>
              <w:jc w:val="left"/>
              <w:rPr>
                <w:rFonts w:ascii="宋体" w:hAnsi="宋体" w:cs="宋体"/>
              </w:rPr>
            </w:pPr>
            <w:r>
              <w:rPr>
                <w:rFonts w:hint="eastAsia" w:ascii="宋体" w:hAnsi="宋体" w:cs="宋体"/>
              </w:rPr>
              <w:t>1.信用评价等级被省级及以上交通运输部门评为AA级得9分，A级得7分，B级得5分，C级得4分（以网页查询截图为准）；（9分）</w:t>
            </w:r>
          </w:p>
          <w:p>
            <w:pPr>
              <w:spacing w:line="340" w:lineRule="exact"/>
              <w:ind w:firstLine="420"/>
              <w:jc w:val="left"/>
              <w:rPr>
                <w:rFonts w:ascii="宋体" w:hAnsi="宋体" w:cs="宋体"/>
                <w:color w:val="CC99FF"/>
              </w:rPr>
            </w:pPr>
            <w:r>
              <w:rPr>
                <w:rFonts w:hint="eastAsia" w:ascii="宋体" w:hAnsi="宋体" w:cs="宋体"/>
              </w:rPr>
              <w:t>2.服务承诺（含不拖欠农民工工资承诺、扬尘治理等内容）；投标人针对招标项目的特点和要求，结合自身条件和潜力做出优惠和服务承诺。由评委根据投标文件表述的具体内容酌情打分合理者得1-5分（含5分），良好者得6-11分，优秀者得12-16分。（16分）。</w:t>
            </w:r>
          </w:p>
          <w:p>
            <w:pPr>
              <w:spacing w:line="340" w:lineRule="exact"/>
              <w:jc w:val="left"/>
              <w:rPr>
                <w:rFonts w:ascii="宋体" w:hAnsi="宋体" w:cs="宋体"/>
                <w:b/>
                <w:bCs/>
              </w:rPr>
            </w:pPr>
            <w:r>
              <w:rPr>
                <w:rFonts w:hint="eastAsia" w:ascii="宋体" w:hAnsi="宋体" w:cs="宋体"/>
                <w:b/>
                <w:bCs/>
              </w:rPr>
              <w:t>（4）投标文件第一信封（施工组织设计40分）</w:t>
            </w:r>
          </w:p>
          <w:p>
            <w:pPr>
              <w:spacing w:line="360" w:lineRule="exact"/>
              <w:ind w:left="105" w:leftChars="50" w:right="105" w:rightChars="50"/>
              <w:rPr>
                <w:rFonts w:ascii="宋体" w:hAnsi="宋体" w:cs="宋体"/>
              </w:rPr>
            </w:pPr>
            <w:r>
              <w:rPr>
                <w:rFonts w:hint="eastAsia" w:ascii="宋体" w:hAnsi="宋体" w:cs="宋体"/>
              </w:rPr>
              <w:t>1、投标人应按以下要点编制施工组织设计（文字宜精炼、内容具有针对性，总体控制在30000字以内）；</w:t>
            </w:r>
          </w:p>
          <w:p>
            <w:pPr>
              <w:spacing w:line="360" w:lineRule="exact"/>
              <w:ind w:left="105" w:leftChars="50" w:right="105" w:rightChars="50" w:firstLine="420" w:firstLineChars="200"/>
              <w:rPr>
                <w:rFonts w:ascii="宋体" w:hAnsi="宋体" w:cs="宋体"/>
              </w:rPr>
            </w:pPr>
            <w:r>
              <w:rPr>
                <w:rFonts w:hint="eastAsia" w:ascii="宋体" w:hAnsi="宋体" w:cs="宋体"/>
              </w:rPr>
              <w:t>（1）总体施工组织布置及规划                   0-2分</w:t>
            </w:r>
          </w:p>
          <w:p>
            <w:pPr>
              <w:spacing w:line="360" w:lineRule="exact"/>
              <w:ind w:left="105" w:leftChars="50" w:right="105" w:rightChars="50" w:firstLine="420" w:firstLineChars="200"/>
              <w:rPr>
                <w:rFonts w:ascii="宋体" w:hAnsi="宋体" w:cs="宋体"/>
              </w:rPr>
            </w:pPr>
            <w:r>
              <w:rPr>
                <w:rFonts w:hint="eastAsia" w:ascii="宋体" w:hAnsi="宋体" w:cs="宋体"/>
              </w:rPr>
              <w:t>（2）主要工程项目的施工方案、方法与技术措施（尤其对重点、关键和难点工程的施工方案、方法及其措施）          0-10分</w:t>
            </w:r>
          </w:p>
          <w:p>
            <w:pPr>
              <w:spacing w:line="360" w:lineRule="exact"/>
              <w:ind w:left="105" w:leftChars="50" w:right="105" w:rightChars="50" w:firstLine="420" w:firstLineChars="200"/>
              <w:rPr>
                <w:rFonts w:ascii="宋体" w:hAnsi="宋体" w:cs="宋体"/>
              </w:rPr>
            </w:pPr>
            <w:r>
              <w:rPr>
                <w:rFonts w:hint="eastAsia" w:ascii="宋体" w:hAnsi="宋体" w:cs="宋体"/>
              </w:rPr>
              <w:t>（3）工期的保证体系及保证措施                 0-2分</w:t>
            </w:r>
          </w:p>
          <w:p>
            <w:pPr>
              <w:spacing w:line="360" w:lineRule="exact"/>
              <w:ind w:left="105" w:leftChars="50" w:right="105" w:rightChars="50" w:firstLine="420" w:firstLineChars="200"/>
              <w:rPr>
                <w:rFonts w:ascii="宋体" w:hAnsi="宋体" w:cs="宋体"/>
              </w:rPr>
            </w:pPr>
            <w:r>
              <w:rPr>
                <w:rFonts w:hint="eastAsia" w:ascii="宋体" w:hAnsi="宋体" w:cs="宋体"/>
              </w:rPr>
              <w:t>（4）工程质量管理体系及保证措施               0-2分</w:t>
            </w:r>
          </w:p>
          <w:p>
            <w:pPr>
              <w:spacing w:line="360" w:lineRule="exact"/>
              <w:ind w:right="105" w:rightChars="50" w:firstLine="525" w:firstLineChars="250"/>
              <w:jc w:val="left"/>
              <w:rPr>
                <w:rFonts w:ascii="宋体" w:hAnsi="宋体" w:cs="宋体"/>
              </w:rPr>
            </w:pPr>
            <w:r>
              <w:rPr>
                <w:rFonts w:hint="eastAsia" w:ascii="宋体" w:hAnsi="宋体" w:cs="宋体"/>
              </w:rPr>
              <w:t>（5）安全生产管理体系及保证措施               0-2分</w:t>
            </w:r>
          </w:p>
          <w:p>
            <w:pPr>
              <w:spacing w:line="360" w:lineRule="exact"/>
              <w:ind w:left="105" w:leftChars="50" w:right="105" w:rightChars="50" w:firstLine="420" w:firstLineChars="200"/>
              <w:jc w:val="left"/>
              <w:rPr>
                <w:rFonts w:ascii="宋体" w:hAnsi="宋体" w:cs="宋体"/>
              </w:rPr>
            </w:pPr>
            <w:r>
              <w:rPr>
                <w:rFonts w:hint="eastAsia" w:ascii="宋体" w:hAnsi="宋体" w:cs="宋体"/>
              </w:rPr>
              <w:t xml:space="preserve">（6）环境保护、水土保持保证体系及保证措施     0-2分                                 </w:t>
            </w:r>
          </w:p>
          <w:p>
            <w:pPr>
              <w:spacing w:line="360" w:lineRule="exact"/>
              <w:ind w:left="105" w:leftChars="50" w:right="105" w:rightChars="50" w:firstLine="420" w:firstLineChars="200"/>
              <w:rPr>
                <w:rFonts w:ascii="宋体" w:hAnsi="宋体" w:cs="宋体"/>
              </w:rPr>
            </w:pPr>
            <w:r>
              <w:rPr>
                <w:rFonts w:hint="eastAsia" w:ascii="宋体" w:hAnsi="宋体" w:cs="宋体"/>
              </w:rPr>
              <w:t>（7）文明施工、文物保护保证体系及保证措施     0-2分</w:t>
            </w:r>
          </w:p>
          <w:p>
            <w:pPr>
              <w:spacing w:line="360" w:lineRule="exact"/>
              <w:ind w:left="105" w:leftChars="50" w:right="105" w:rightChars="50" w:firstLine="420" w:firstLineChars="200"/>
              <w:rPr>
                <w:rFonts w:ascii="宋体" w:hAnsi="宋体" w:cs="宋体"/>
              </w:rPr>
            </w:pPr>
            <w:r>
              <w:rPr>
                <w:rFonts w:hint="eastAsia" w:ascii="宋体" w:hAnsi="宋体" w:cs="宋体"/>
              </w:rPr>
              <w:t>（8）项目风险预测与防范，事故应急预案         0-2分</w:t>
            </w:r>
          </w:p>
          <w:p>
            <w:pPr>
              <w:spacing w:line="360" w:lineRule="exact"/>
              <w:ind w:left="105" w:leftChars="50" w:right="105" w:rightChars="50"/>
              <w:rPr>
                <w:rFonts w:ascii="宋体" w:hAnsi="宋体" w:cs="宋体"/>
              </w:rPr>
            </w:pPr>
            <w:r>
              <w:rPr>
                <w:rFonts w:hint="eastAsia" w:ascii="宋体" w:hAnsi="宋体" w:cs="宋体"/>
              </w:rPr>
              <w:t>2、施工组织设计除采用文字表述外可附下列图表，图表及格式要求附后。</w:t>
            </w:r>
          </w:p>
          <w:p>
            <w:pPr>
              <w:spacing w:line="360" w:lineRule="exact"/>
              <w:ind w:left="105" w:leftChars="50" w:right="105" w:rightChars="50" w:firstLine="420" w:firstLineChars="200"/>
              <w:rPr>
                <w:rFonts w:ascii="宋体" w:hAnsi="宋体" w:cs="宋体"/>
              </w:rPr>
            </w:pPr>
            <w:r>
              <w:rPr>
                <w:rFonts w:hint="eastAsia" w:ascii="宋体" w:hAnsi="宋体" w:cs="宋体"/>
              </w:rPr>
              <w:t xml:space="preserve">   附表一  施工总体计划表                     0-2分</w:t>
            </w:r>
          </w:p>
          <w:p>
            <w:pPr>
              <w:spacing w:line="360" w:lineRule="exact"/>
              <w:ind w:left="105" w:leftChars="50" w:right="105" w:rightChars="50" w:firstLine="420" w:firstLineChars="200"/>
              <w:rPr>
                <w:rFonts w:ascii="宋体" w:hAnsi="宋体" w:cs="宋体"/>
              </w:rPr>
            </w:pPr>
            <w:r>
              <w:rPr>
                <w:rFonts w:hint="eastAsia" w:ascii="宋体" w:hAnsi="宋体" w:cs="宋体"/>
              </w:rPr>
              <w:t xml:space="preserve">   附表二  分项工程进度率计划（斜率图）       0-2分 </w:t>
            </w:r>
          </w:p>
          <w:p>
            <w:pPr>
              <w:spacing w:line="360" w:lineRule="exact"/>
              <w:ind w:left="105" w:leftChars="50" w:right="105" w:rightChars="50" w:firstLine="420" w:firstLineChars="200"/>
              <w:rPr>
                <w:rFonts w:ascii="宋体" w:hAnsi="宋体" w:cs="宋体"/>
              </w:rPr>
            </w:pPr>
            <w:r>
              <w:rPr>
                <w:rFonts w:hint="eastAsia" w:ascii="宋体" w:hAnsi="宋体" w:cs="宋体"/>
              </w:rPr>
              <w:t xml:space="preserve">   附表三  工程管理曲线                       0-2分</w:t>
            </w:r>
          </w:p>
          <w:p>
            <w:pPr>
              <w:spacing w:line="360" w:lineRule="exact"/>
              <w:ind w:left="105" w:leftChars="50" w:right="105" w:rightChars="50" w:firstLine="420" w:firstLineChars="200"/>
              <w:rPr>
                <w:rFonts w:ascii="宋体" w:hAnsi="宋体" w:cs="宋体"/>
              </w:rPr>
            </w:pPr>
            <w:r>
              <w:rPr>
                <w:rFonts w:hint="eastAsia" w:ascii="宋体" w:hAnsi="宋体" w:cs="宋体"/>
              </w:rPr>
              <w:t xml:space="preserve">   附表四  分项工程生产率和施工周期表         0-2分</w:t>
            </w:r>
          </w:p>
          <w:p>
            <w:pPr>
              <w:spacing w:line="360" w:lineRule="exact"/>
              <w:ind w:left="105" w:leftChars="50" w:right="105" w:rightChars="50" w:firstLine="420" w:firstLineChars="200"/>
              <w:rPr>
                <w:rFonts w:ascii="宋体" w:hAnsi="宋体" w:cs="宋体"/>
              </w:rPr>
            </w:pPr>
            <w:r>
              <w:rPr>
                <w:rFonts w:hint="eastAsia" w:ascii="宋体" w:hAnsi="宋体" w:cs="宋体"/>
              </w:rPr>
              <w:t xml:space="preserve">   附表五  施工总平面图                       0-2分</w:t>
            </w:r>
          </w:p>
          <w:p>
            <w:pPr>
              <w:spacing w:line="360" w:lineRule="exact"/>
              <w:ind w:left="105" w:leftChars="50" w:right="105" w:rightChars="50" w:firstLine="420" w:firstLineChars="200"/>
              <w:rPr>
                <w:rFonts w:ascii="宋体" w:hAnsi="宋体" w:cs="宋体"/>
              </w:rPr>
            </w:pPr>
            <w:r>
              <w:rPr>
                <w:rFonts w:hint="eastAsia" w:ascii="宋体" w:hAnsi="宋体" w:cs="宋体"/>
              </w:rPr>
              <w:t xml:space="preserve">   附表六  劳动力计划表                       0-2分</w:t>
            </w:r>
          </w:p>
          <w:p>
            <w:pPr>
              <w:spacing w:line="360" w:lineRule="exact"/>
              <w:ind w:left="105" w:leftChars="50" w:right="105" w:rightChars="50" w:firstLine="735" w:firstLineChars="350"/>
              <w:rPr>
                <w:rFonts w:ascii="宋体" w:hAnsi="宋体" w:cs="宋体"/>
              </w:rPr>
            </w:pPr>
            <w:r>
              <w:rPr>
                <w:rFonts w:hint="eastAsia" w:ascii="宋体" w:hAnsi="宋体" w:cs="宋体"/>
              </w:rPr>
              <w:t>附表七  临时用地计划表                     0-2分</w:t>
            </w:r>
          </w:p>
          <w:p>
            <w:pPr>
              <w:spacing w:line="340" w:lineRule="exact"/>
              <w:ind w:firstLine="840" w:firstLineChars="400"/>
              <w:jc w:val="left"/>
              <w:rPr>
                <w:rFonts w:ascii="宋体" w:hAnsi="宋体" w:cs="宋体"/>
              </w:rPr>
            </w:pPr>
            <w:r>
              <w:rPr>
                <w:rFonts w:hint="eastAsia" w:ascii="宋体" w:hAnsi="宋体" w:cs="宋体"/>
              </w:rPr>
              <w:t>附表八  外供电力需求计划表                 0-2分</w:t>
            </w:r>
          </w:p>
          <w:p>
            <w:pPr>
              <w:spacing w:line="340" w:lineRule="exact"/>
              <w:ind w:firstLine="420"/>
              <w:jc w:val="left"/>
              <w:rPr>
                <w:rFonts w:ascii="宋体" w:hAnsi="宋体" w:cs="宋体"/>
              </w:rPr>
            </w:pPr>
            <w:r>
              <w:rPr>
                <w:rFonts w:hint="eastAsia" w:ascii="宋体" w:hAnsi="宋体" w:cs="宋体"/>
              </w:rPr>
              <w:t>评委按照以上评分标准统一认定投标人的商务文件分值，加上评委个人评判的技术文件分值，得出每个评委商务文件、技术文件评标分数。所有评委商务文件、技术文件打分之和的算术平均值（评标委员会成员总数为7人以上时，该平均值以去掉一个最高分和一个最低分后计算），即为该投标人商务文件、技术文件的最终综合得分。计分过程和最终得分均按四舍五入取至小数点后两位。</w:t>
            </w:r>
          </w:p>
          <w:p>
            <w:pPr>
              <w:spacing w:line="340" w:lineRule="exact"/>
              <w:ind w:firstLine="420"/>
              <w:jc w:val="left"/>
              <w:rPr>
                <w:rFonts w:ascii="宋体" w:hAnsi="宋体" w:cs="宋体"/>
                <w:bCs/>
                <w:color w:val="CC99FF"/>
              </w:rPr>
            </w:pPr>
            <w:r>
              <w:rPr>
                <w:rFonts w:hint="eastAsia" w:ascii="宋体" w:hAnsi="宋体" w:cs="宋体"/>
              </w:rPr>
              <w:t>按照最终综合得分从高到低的顺序排序，当得分相同时，以施工组织设计得分高低进行排序；当施工组织设计得分也相等时，以主要人员得分高低进行排序；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2" w:type="dxa"/>
            <w:tcBorders>
              <w:bottom w:val="single" w:color="auto" w:sz="4" w:space="0"/>
              <w:right w:val="single" w:color="auto" w:sz="4" w:space="0"/>
            </w:tcBorders>
            <w:vAlign w:val="center"/>
          </w:tcPr>
          <w:p>
            <w:pPr>
              <w:spacing w:line="340" w:lineRule="exact"/>
              <w:jc w:val="center"/>
              <w:rPr>
                <w:rFonts w:ascii="宋体" w:hAnsi="宋体" w:cs="宋体"/>
              </w:rPr>
            </w:pPr>
            <w:r>
              <w:rPr>
                <w:rFonts w:hint="eastAsia" w:ascii="宋体" w:hAnsi="宋体" w:cs="宋体"/>
              </w:rPr>
              <w:t>3.2</w:t>
            </w:r>
          </w:p>
        </w:tc>
        <w:tc>
          <w:tcPr>
            <w:tcW w:w="8356" w:type="dxa"/>
            <w:gridSpan w:val="2"/>
            <w:tcBorders>
              <w:left w:val="single" w:color="auto" w:sz="4" w:space="0"/>
              <w:bottom w:val="single" w:color="auto" w:sz="4" w:space="0"/>
            </w:tcBorders>
            <w:vAlign w:val="center"/>
          </w:tcPr>
          <w:p>
            <w:pPr>
              <w:pStyle w:val="48"/>
              <w:kinsoku w:val="0"/>
              <w:overflowPunct w:val="0"/>
              <w:spacing w:line="340" w:lineRule="exact"/>
              <w:ind w:left="522" w:hanging="420"/>
              <w:rPr>
                <w:rFonts w:asciiTheme="minorEastAsia" w:hAnsiTheme="minorEastAsia" w:eastAsiaTheme="minorEastAsia"/>
                <w:spacing w:val="28"/>
                <w:sz w:val="21"/>
                <w:szCs w:val="21"/>
              </w:rPr>
            </w:pPr>
            <w:r>
              <w:rPr>
                <w:rFonts w:hint="eastAsia" w:asciiTheme="minorEastAsia" w:hAnsiTheme="minorEastAsia" w:eastAsiaTheme="minorEastAsia"/>
                <w:spacing w:val="-2"/>
                <w:sz w:val="21"/>
                <w:szCs w:val="21"/>
              </w:rPr>
              <w:t>评标价计算公式：</w:t>
            </w:r>
            <w:r>
              <w:rPr>
                <w:rFonts w:hint="eastAsia" w:asciiTheme="minorEastAsia" w:hAnsiTheme="minorEastAsia" w:eastAsiaTheme="minorEastAsia"/>
                <w:spacing w:val="28"/>
                <w:sz w:val="21"/>
                <w:szCs w:val="21"/>
              </w:rPr>
              <w:t> </w:t>
            </w:r>
          </w:p>
          <w:p>
            <w:pPr>
              <w:pStyle w:val="48"/>
              <w:kinsoku w:val="0"/>
              <w:overflowPunct w:val="0"/>
              <w:spacing w:line="340" w:lineRule="exact"/>
              <w:ind w:left="522" w:hanging="420"/>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评标价＝修正后的投标报价－暂估价－暂列金额（不含计日工总</w:t>
            </w:r>
            <w:r>
              <w:rPr>
                <w:rFonts w:hint="eastAsia" w:asciiTheme="minorEastAsia" w:hAnsiTheme="minorEastAsia" w:eastAsiaTheme="minorEastAsia"/>
                <w:spacing w:val="-1"/>
                <w:sz w:val="21"/>
                <w:szCs w:val="21"/>
              </w:rPr>
              <w:t>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2" w:type="dxa"/>
            <w:tcBorders>
              <w:bottom w:val="single" w:color="auto" w:sz="4" w:space="0"/>
              <w:right w:val="single" w:color="auto" w:sz="4" w:space="0"/>
            </w:tcBorders>
            <w:vAlign w:val="center"/>
          </w:tcPr>
          <w:p>
            <w:pPr>
              <w:pStyle w:val="48"/>
              <w:spacing w:before="1"/>
              <w:ind w:left="157" w:right="148"/>
              <w:jc w:val="center"/>
              <w:rPr>
                <w:sz w:val="21"/>
              </w:rPr>
            </w:pPr>
            <w:r>
              <w:rPr>
                <w:sz w:val="21"/>
              </w:rPr>
              <w:t>3.2.4</w:t>
            </w:r>
          </w:p>
        </w:tc>
        <w:tc>
          <w:tcPr>
            <w:tcW w:w="8356" w:type="dxa"/>
            <w:gridSpan w:val="2"/>
            <w:tcBorders>
              <w:left w:val="single" w:color="auto" w:sz="4" w:space="0"/>
              <w:bottom w:val="single" w:color="auto" w:sz="4" w:space="0"/>
            </w:tcBorders>
            <w:vAlign w:val="center"/>
          </w:tcPr>
          <w:p>
            <w:pPr>
              <w:pStyle w:val="48"/>
              <w:spacing w:before="15" w:line="380" w:lineRule="exact"/>
              <w:ind w:left="112" w:right="99"/>
              <w:rPr>
                <w:sz w:val="21"/>
              </w:rPr>
            </w:pPr>
            <w:r>
              <w:rPr>
                <w:sz w:val="21"/>
              </w:rPr>
              <w:t>通过第一个信封详细评审的投标人数量</w:t>
            </w:r>
            <w:r>
              <w:rPr>
                <w:rFonts w:hint="eastAsia"/>
                <w:sz w:val="21"/>
              </w:rPr>
              <w:t>：按照投标人的商务和技术得分由高到低排序，选择前3名通过详细评审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2" w:type="dxa"/>
            <w:tcBorders>
              <w:bottom w:val="single" w:color="auto" w:sz="4" w:space="0"/>
              <w:right w:val="single" w:color="auto" w:sz="4" w:space="0"/>
            </w:tcBorders>
            <w:vAlign w:val="center"/>
          </w:tcPr>
          <w:p>
            <w:pPr>
              <w:spacing w:line="340" w:lineRule="exact"/>
              <w:jc w:val="center"/>
              <w:rPr>
                <w:rFonts w:ascii="宋体" w:hAnsi="宋体" w:cs="宋体"/>
              </w:rPr>
            </w:pPr>
            <w:r>
              <w:rPr>
                <w:rFonts w:hint="eastAsia" w:ascii="宋体" w:hAnsi="宋体" w:cs="宋体"/>
              </w:rPr>
              <w:t>3.2.1</w:t>
            </w:r>
          </w:p>
        </w:tc>
        <w:tc>
          <w:tcPr>
            <w:tcW w:w="1222" w:type="dxa"/>
            <w:tcBorders>
              <w:left w:val="single" w:color="auto" w:sz="4" w:space="0"/>
              <w:bottom w:val="single" w:color="auto" w:sz="4" w:space="0"/>
            </w:tcBorders>
            <w:vAlign w:val="center"/>
          </w:tcPr>
          <w:p>
            <w:pPr>
              <w:spacing w:line="340" w:lineRule="exact"/>
              <w:rPr>
                <w:rFonts w:ascii="宋体" w:hAnsi="宋体" w:cs="宋体"/>
              </w:rPr>
            </w:pPr>
            <w:r>
              <w:rPr>
                <w:rFonts w:hint="eastAsia" w:ascii="宋体" w:hAnsi="宋体" w:cs="宋体"/>
              </w:rPr>
              <w:t>第二信封</w:t>
            </w:r>
          </w:p>
          <w:p>
            <w:pPr>
              <w:spacing w:line="340" w:lineRule="exact"/>
              <w:rPr>
                <w:rFonts w:ascii="宋体" w:hAnsi="宋体" w:cs="宋体"/>
              </w:rPr>
            </w:pPr>
            <w:r>
              <w:rPr>
                <w:rFonts w:hint="eastAsia" w:ascii="宋体" w:hAnsi="宋体" w:cs="宋体"/>
              </w:rPr>
              <w:t>（报价文件）评审标准</w:t>
            </w:r>
          </w:p>
        </w:tc>
        <w:tc>
          <w:tcPr>
            <w:tcW w:w="7134" w:type="dxa"/>
            <w:tcBorders>
              <w:bottom w:val="single" w:color="auto" w:sz="4" w:space="0"/>
            </w:tcBorders>
          </w:tcPr>
          <w:p>
            <w:pPr>
              <w:spacing w:line="340" w:lineRule="exact"/>
              <w:rPr>
                <w:rFonts w:ascii="宋体" w:hAnsi="宋体" w:cs="宋体"/>
              </w:rPr>
            </w:pPr>
            <w:r>
              <w:rPr>
                <w:rFonts w:hint="eastAsia" w:ascii="宋体" w:hAnsi="宋体" w:cs="宋体"/>
              </w:rPr>
              <w:t>第二个信封（报价文件）评审标准：</w:t>
            </w:r>
          </w:p>
          <w:p>
            <w:pPr>
              <w:spacing w:line="340" w:lineRule="exact"/>
              <w:rPr>
                <w:rFonts w:ascii="宋体" w:hAnsi="宋体" w:cs="宋体"/>
              </w:rPr>
            </w:pPr>
            <w:r>
              <w:rPr>
                <w:rFonts w:hint="eastAsia" w:ascii="宋体" w:hAnsi="宋体" w:cs="宋体"/>
              </w:rPr>
              <w:t>（1）投标文件按照招标文件规定的格式、内容填写，字迹清晰可辨：</w:t>
            </w:r>
          </w:p>
          <w:p>
            <w:pPr>
              <w:spacing w:line="340" w:lineRule="exact"/>
              <w:rPr>
                <w:rFonts w:ascii="宋体" w:hAnsi="宋体" w:cs="宋体"/>
              </w:rPr>
            </w:pPr>
            <w:r>
              <w:rPr>
                <w:rFonts w:hint="eastAsia" w:ascii="宋体" w:hAnsi="宋体" w:cs="宋体"/>
              </w:rPr>
              <w:t>a.投标函按招标文件规定填报了项目名称、标段号、补遗书编号（如有）、投标价（包括大写金额和小写金额）；</w:t>
            </w:r>
          </w:p>
          <w:p>
            <w:pPr>
              <w:spacing w:line="340" w:lineRule="exact"/>
              <w:rPr>
                <w:rFonts w:ascii="宋体" w:hAnsi="宋体" w:cs="宋体"/>
              </w:rPr>
            </w:pPr>
            <w:r>
              <w:rPr>
                <w:rFonts w:hint="eastAsia" w:ascii="宋体" w:hAnsi="宋体" w:cs="宋体"/>
              </w:rPr>
              <w:t>b.已标价工程量清单说明文字与招标文件规定一致，未进行实质性修改和删减；</w:t>
            </w:r>
          </w:p>
          <w:p>
            <w:pPr>
              <w:spacing w:line="340" w:lineRule="exact"/>
              <w:rPr>
                <w:rFonts w:ascii="宋体" w:hAnsi="宋体" w:cs="宋体"/>
              </w:rPr>
            </w:pPr>
            <w:r>
              <w:rPr>
                <w:rFonts w:hint="eastAsia" w:ascii="宋体" w:hAnsi="宋体" w:cs="宋体"/>
              </w:rPr>
              <w:t>c.投标文件组成齐全完整，内容均按规定填写。</w:t>
            </w:r>
          </w:p>
          <w:p>
            <w:pPr>
              <w:spacing w:line="340" w:lineRule="exact"/>
              <w:rPr>
                <w:rFonts w:ascii="宋体" w:hAnsi="宋体" w:cs="宋体"/>
              </w:rPr>
            </w:pPr>
            <w:r>
              <w:rPr>
                <w:rFonts w:hint="eastAsia" w:ascii="宋体" w:hAnsi="宋体" w:cs="宋体"/>
              </w:rPr>
              <w:t>（2）投标文件上法定代表人或其委托代理人的签字、投标人的单位章盖章齐全，符合招标文件规定。</w:t>
            </w:r>
          </w:p>
          <w:p>
            <w:pPr>
              <w:spacing w:line="340" w:lineRule="exact"/>
              <w:rPr>
                <w:rFonts w:ascii="宋体" w:hAnsi="宋体" w:cs="宋体"/>
              </w:rPr>
            </w:pPr>
            <w:r>
              <w:rPr>
                <w:rFonts w:hint="eastAsia" w:ascii="宋体" w:hAnsi="宋体" w:cs="宋体"/>
              </w:rPr>
              <w:t>（3）投标报价或调价函中的报价未超过招标文件设定的最高投标限价（如有）。</w:t>
            </w:r>
          </w:p>
          <w:p>
            <w:pPr>
              <w:spacing w:line="340" w:lineRule="exact"/>
              <w:rPr>
                <w:rFonts w:ascii="宋体" w:hAnsi="宋体" w:cs="宋体"/>
              </w:rPr>
            </w:pPr>
            <w:r>
              <w:rPr>
                <w:rFonts w:hint="eastAsia" w:ascii="宋体" w:hAnsi="宋体" w:cs="宋体"/>
              </w:rPr>
              <w:t>（4）投标报价或调价函中报价的大写金额能够确定具体数值。</w:t>
            </w:r>
          </w:p>
          <w:p>
            <w:pPr>
              <w:spacing w:line="340" w:lineRule="exact"/>
              <w:rPr>
                <w:rFonts w:ascii="宋体" w:hAnsi="宋体" w:cs="宋体"/>
              </w:rPr>
            </w:pPr>
            <w:r>
              <w:rPr>
                <w:rFonts w:hint="eastAsia" w:ascii="宋体" w:hAnsi="宋体" w:cs="宋体"/>
              </w:rPr>
              <w:t>（5）同一投标人未提交两个以上不同的投标报价，但招标文件要求提交备选投标的除外。</w:t>
            </w:r>
          </w:p>
          <w:p>
            <w:pPr>
              <w:spacing w:line="340" w:lineRule="exact"/>
              <w:rPr>
                <w:rFonts w:ascii="宋体" w:hAnsi="宋体" w:cs="宋体"/>
              </w:rPr>
            </w:pPr>
            <w:r>
              <w:rPr>
                <w:rFonts w:hint="eastAsia" w:ascii="宋体" w:hAnsi="宋体" w:cs="宋体"/>
              </w:rPr>
              <w:t>（6）投标人若提交调价函，调价函符合招标文件第二章“投标人须知”第 3.2.6 项要求。</w:t>
            </w:r>
          </w:p>
          <w:p>
            <w:pPr>
              <w:spacing w:line="340" w:lineRule="exact"/>
              <w:rPr>
                <w:rFonts w:ascii="宋体" w:hAnsi="宋体" w:cs="宋体"/>
              </w:rPr>
            </w:pPr>
            <w:r>
              <w:rPr>
                <w:rFonts w:hint="eastAsia" w:ascii="宋体" w:hAnsi="宋体" w:cs="宋体"/>
              </w:rPr>
              <w:t>（7）投标人若填写工程量固化清单，填写完毕的工程量固化清单未对工程量固化清单电子文件中的数据、格式和运算定义进行修改；工程量固化清单中的投标报价和投标函大写金额报价一致。</w:t>
            </w:r>
          </w:p>
          <w:p>
            <w:pPr>
              <w:spacing w:line="340" w:lineRule="exact"/>
              <w:rPr>
                <w:rFonts w:ascii="宋体" w:hAnsi="宋体" w:cs="宋体"/>
              </w:rPr>
            </w:pPr>
            <w:r>
              <w:rPr>
                <w:rFonts w:hint="eastAsia" w:ascii="宋体" w:hAnsi="宋体" w:cs="宋体"/>
              </w:rPr>
              <w:t>（8）投标文件份数符合招标文件第二章“投标人须知”第3.7.4 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2" w:type="dxa"/>
            <w:tcBorders>
              <w:bottom w:val="single" w:color="auto" w:sz="4" w:space="0"/>
              <w:right w:val="single" w:color="auto" w:sz="4" w:space="0"/>
            </w:tcBorders>
            <w:vAlign w:val="center"/>
          </w:tcPr>
          <w:p>
            <w:pPr>
              <w:spacing w:line="340" w:lineRule="exact"/>
              <w:jc w:val="center"/>
              <w:rPr>
                <w:rFonts w:ascii="宋体" w:hAnsi="宋体" w:cs="宋体"/>
              </w:rPr>
            </w:pPr>
            <w:r>
              <w:rPr>
                <w:rFonts w:hint="eastAsia" w:ascii="宋体" w:hAnsi="宋体" w:cs="宋体"/>
              </w:rPr>
              <w:t>评标</w:t>
            </w:r>
          </w:p>
          <w:p>
            <w:pPr>
              <w:spacing w:line="340" w:lineRule="exact"/>
              <w:jc w:val="center"/>
              <w:rPr>
                <w:rFonts w:ascii="宋体" w:hAnsi="宋体" w:cs="宋体"/>
              </w:rPr>
            </w:pPr>
            <w:r>
              <w:rPr>
                <w:rFonts w:hint="eastAsia" w:ascii="宋体" w:hAnsi="宋体" w:cs="宋体"/>
              </w:rPr>
              <w:t>结果</w:t>
            </w:r>
          </w:p>
        </w:tc>
        <w:tc>
          <w:tcPr>
            <w:tcW w:w="8356" w:type="dxa"/>
            <w:gridSpan w:val="2"/>
            <w:tcBorders>
              <w:left w:val="single" w:color="auto" w:sz="4" w:space="0"/>
              <w:bottom w:val="single" w:color="auto" w:sz="4" w:space="0"/>
            </w:tcBorders>
            <w:vAlign w:val="center"/>
          </w:tcPr>
          <w:p>
            <w:pPr>
              <w:spacing w:line="340" w:lineRule="exact"/>
              <w:ind w:firstLine="210" w:firstLineChars="100"/>
            </w:pPr>
            <w:r>
              <w:rPr>
                <w:rFonts w:hint="eastAsia"/>
              </w:rPr>
              <w:t>根据第一信封（商务及技术文件）的综合得分排序，选前三名（如并列第三名，则取前四名）进入到第二信封（投标报价和工程量清单）评审（招标人按照第二章“投标人须知”第5.2.4-5.2.6项的规定对投标文件第一信封（商务及技术文件）评审得分前 3 名的投标文件第二个信封（投标文件）进行开启）。按照投标报价由低到高的顺序推荐中标候选人的排名，中标候选人的人数为 1-3 名，投标报价相同时、综合得分高者优先。</w:t>
            </w:r>
          </w:p>
          <w:p>
            <w:pPr>
              <w:spacing w:line="340" w:lineRule="exact"/>
              <w:ind w:firstLine="210" w:firstLineChars="100"/>
            </w:pPr>
            <w:r>
              <w:rPr>
                <w:rFonts w:hint="eastAsia"/>
              </w:rPr>
              <w:t>如前三名（如并列第三名，则取前四名），第二信封的评审均不满足招标文件要求，则顺延再取三名（如并列第三名，则取前四名），按照上述顺序进行详细评审。以此类推。如后面排名不足三名，则全部投标人均进行详细评审。投标报价相同时、综合得分高者优先。</w:t>
            </w:r>
          </w:p>
          <w:p>
            <w:pPr>
              <w:spacing w:line="340" w:lineRule="exact"/>
              <w:ind w:firstLine="210" w:firstLineChars="100"/>
            </w:pPr>
            <w:r>
              <w:rPr>
                <w:rFonts w:hint="eastAsia"/>
              </w:rPr>
              <w:t>通过投标文件第一个信封（商务及技术文件）初步评审的投标人不少于 3 个且未超过评标办法前附表第 3.1.2.1 项规定数量的（3个），均通过投标文件第一个信封（商务及技术文件）详细评审，不再对投标人的商务和技术文件进行评分。</w:t>
            </w:r>
          </w:p>
        </w:tc>
      </w:tr>
    </w:tbl>
    <w:p>
      <w:pPr>
        <w:snapToGrid w:val="0"/>
        <w:ind w:right="-57"/>
        <w:jc w:val="left"/>
        <w:rPr>
          <w:rFonts w:cs="宋体" w:asciiTheme="minorEastAsia" w:hAnsiTheme="minorEastAsia" w:eastAsiaTheme="minorEastAsia"/>
          <w:b/>
        </w:rPr>
      </w:pPr>
    </w:p>
    <w:p>
      <w:pPr>
        <w:snapToGrid w:val="0"/>
        <w:ind w:right="-57"/>
        <w:jc w:val="left"/>
        <w:rPr>
          <w:rFonts w:ascii="宋体" w:hAnsi="宋体" w:cs="宋体"/>
        </w:rPr>
      </w:pPr>
      <w:r>
        <w:rPr>
          <w:rFonts w:hint="eastAsia" w:ascii="宋体" w:hAnsi="宋体" w:cs="宋体"/>
          <w:b/>
          <w:bCs/>
          <w:kern w:val="28"/>
        </w:rPr>
        <w:t>1. 评标方法</w:t>
      </w:r>
    </w:p>
    <w:p>
      <w:pPr>
        <w:spacing w:line="400" w:lineRule="exact"/>
        <w:ind w:firstLine="420" w:firstLineChars="200"/>
        <w:rPr>
          <w:rFonts w:ascii="宋体" w:hAnsi="宋体" w:cs="宋体"/>
        </w:rPr>
      </w:pPr>
      <w:r>
        <w:rPr>
          <w:rFonts w:hint="eastAsia" w:ascii="宋体" w:hAnsi="宋体" w:cs="宋体"/>
        </w:rPr>
        <w:t>本次评标采用技术评分最低标价法。评标委员会对满足招标文件实质要求的投标文件，根据本章第3.1.3款规定的评分标准进行打分，按综合得分由高到低的顺序选前三名，并按照投标报价由低到高的顺序确定中标候选人排序（但投标报价低于其成本的除外），投标报价相同时，综合得分高者优先。</w:t>
      </w:r>
    </w:p>
    <w:p>
      <w:pPr>
        <w:pStyle w:val="20"/>
        <w:jc w:val="left"/>
        <w:outlineLvl w:val="9"/>
        <w:rPr>
          <w:rFonts w:ascii="宋体" w:hAnsi="宋体"/>
          <w:b w:val="0"/>
          <w:bCs w:val="0"/>
          <w:kern w:val="2"/>
          <w:sz w:val="21"/>
          <w:szCs w:val="21"/>
        </w:rPr>
      </w:pPr>
      <w:r>
        <w:rPr>
          <w:rFonts w:hint="eastAsia" w:ascii="宋体" w:hAnsi="宋体"/>
          <w:sz w:val="21"/>
          <w:szCs w:val="21"/>
        </w:rPr>
        <w:t>2.评标程序和评审标准</w:t>
      </w:r>
    </w:p>
    <w:p>
      <w:pPr>
        <w:snapToGrid w:val="0"/>
        <w:spacing w:line="360" w:lineRule="auto"/>
        <w:ind w:right="471"/>
        <w:jc w:val="left"/>
        <w:rPr>
          <w:rFonts w:ascii="宋体" w:hAnsi="宋体" w:cs="宋体"/>
        </w:rPr>
      </w:pPr>
      <w:r>
        <w:rPr>
          <w:rFonts w:hint="eastAsia" w:ascii="宋体" w:hAnsi="宋体" w:cs="宋体"/>
        </w:rPr>
        <w:t>2.1 评标程序</w:t>
      </w:r>
    </w:p>
    <w:p>
      <w:pPr>
        <w:snapToGrid w:val="0"/>
        <w:spacing w:line="360" w:lineRule="auto"/>
        <w:ind w:right="471" w:firstLine="420" w:firstLineChars="200"/>
        <w:jc w:val="left"/>
        <w:rPr>
          <w:rFonts w:ascii="宋体" w:hAnsi="宋体" w:cs="宋体"/>
        </w:rPr>
      </w:pPr>
      <w:r>
        <w:rPr>
          <w:rFonts w:hint="eastAsia" w:ascii="宋体" w:hAnsi="宋体" w:cs="宋体"/>
        </w:rPr>
        <w:t>评标工作按以下程序进行：</w:t>
      </w:r>
    </w:p>
    <w:p>
      <w:pPr>
        <w:snapToGrid w:val="0"/>
        <w:spacing w:line="360" w:lineRule="auto"/>
        <w:ind w:right="471" w:firstLine="420" w:firstLineChars="200"/>
        <w:jc w:val="left"/>
        <w:rPr>
          <w:rFonts w:ascii="宋体" w:hAnsi="宋体" w:cs="宋体"/>
        </w:rPr>
      </w:pPr>
      <w:r>
        <w:rPr>
          <w:rFonts w:hint="eastAsia" w:ascii="宋体" w:hAnsi="宋体" w:cs="宋体"/>
        </w:rPr>
        <w:t>2.1.1 第一信封资格审查，第二信封暂时不予拆封并由招标人予以封存；</w:t>
      </w:r>
    </w:p>
    <w:p>
      <w:pPr>
        <w:snapToGrid w:val="0"/>
        <w:spacing w:line="360" w:lineRule="auto"/>
        <w:ind w:right="471" w:firstLine="945" w:firstLineChars="450"/>
        <w:jc w:val="left"/>
        <w:rPr>
          <w:rFonts w:ascii="宋体" w:hAnsi="宋体" w:cs="宋体"/>
        </w:rPr>
      </w:pPr>
      <w:r>
        <w:rPr>
          <w:rFonts w:hint="eastAsia" w:ascii="宋体" w:hAnsi="宋体" w:cs="宋体"/>
        </w:rPr>
        <w:t>第一信封初步评审；</w:t>
      </w:r>
    </w:p>
    <w:p>
      <w:pPr>
        <w:snapToGrid w:val="0"/>
        <w:spacing w:line="360" w:lineRule="auto"/>
        <w:ind w:right="471" w:firstLine="945" w:firstLineChars="450"/>
        <w:jc w:val="left"/>
        <w:rPr>
          <w:rFonts w:ascii="宋体" w:hAnsi="宋体" w:cs="宋体"/>
        </w:rPr>
      </w:pPr>
      <w:r>
        <w:rPr>
          <w:rFonts w:hint="eastAsia" w:ascii="宋体" w:hAnsi="宋体" w:cs="宋体"/>
        </w:rPr>
        <w:t>第一信封澄清（如果需要）；</w:t>
      </w:r>
    </w:p>
    <w:p>
      <w:pPr>
        <w:snapToGrid w:val="0"/>
        <w:spacing w:line="360" w:lineRule="auto"/>
        <w:ind w:right="471" w:firstLine="945" w:firstLineChars="450"/>
        <w:jc w:val="left"/>
        <w:rPr>
          <w:rFonts w:ascii="宋体" w:hAnsi="宋体" w:cs="宋体"/>
        </w:rPr>
      </w:pPr>
      <w:r>
        <w:rPr>
          <w:rFonts w:hint="eastAsia" w:ascii="宋体" w:hAnsi="宋体" w:cs="宋体"/>
        </w:rPr>
        <w:t>第一信封详细评审。</w:t>
      </w:r>
    </w:p>
    <w:p>
      <w:pPr>
        <w:snapToGrid w:val="0"/>
        <w:spacing w:line="360" w:lineRule="auto"/>
        <w:ind w:right="471" w:firstLine="420" w:firstLineChars="200"/>
        <w:jc w:val="left"/>
        <w:rPr>
          <w:rFonts w:ascii="宋体" w:hAnsi="宋体" w:cs="宋体"/>
        </w:rPr>
      </w:pPr>
      <w:r>
        <w:rPr>
          <w:rFonts w:hint="eastAsia" w:ascii="宋体" w:hAnsi="宋体" w:cs="宋体"/>
        </w:rPr>
        <w:t>2.1.2 第二信封开标；</w:t>
      </w:r>
    </w:p>
    <w:p>
      <w:pPr>
        <w:snapToGrid w:val="0"/>
        <w:spacing w:line="360" w:lineRule="auto"/>
        <w:ind w:right="471" w:firstLine="420" w:firstLineChars="200"/>
        <w:jc w:val="left"/>
        <w:rPr>
          <w:rFonts w:ascii="宋体" w:hAnsi="宋体" w:cs="宋体"/>
        </w:rPr>
      </w:pPr>
      <w:r>
        <w:rPr>
          <w:rFonts w:hint="eastAsia" w:ascii="宋体" w:hAnsi="宋体" w:cs="宋体"/>
        </w:rPr>
        <w:t xml:space="preserve">      第二信封初步评审；</w:t>
      </w:r>
    </w:p>
    <w:p>
      <w:pPr>
        <w:snapToGrid w:val="0"/>
        <w:spacing w:line="360" w:lineRule="auto"/>
        <w:ind w:right="471" w:firstLine="945" w:firstLineChars="450"/>
        <w:jc w:val="left"/>
        <w:rPr>
          <w:rFonts w:ascii="宋体" w:hAnsi="宋体" w:cs="宋体"/>
          <w:highlight w:val="yellow"/>
        </w:rPr>
      </w:pPr>
      <w:r>
        <w:rPr>
          <w:rFonts w:hint="eastAsia" w:ascii="宋体" w:hAnsi="宋体" w:cs="宋体"/>
        </w:rPr>
        <w:t xml:space="preserve"> 第二信封澄清（如果需要）；</w:t>
      </w:r>
    </w:p>
    <w:p>
      <w:pPr>
        <w:snapToGrid w:val="0"/>
        <w:spacing w:line="360" w:lineRule="auto"/>
        <w:ind w:right="471" w:firstLine="465"/>
        <w:jc w:val="left"/>
        <w:rPr>
          <w:rFonts w:ascii="宋体" w:hAnsi="宋体" w:cs="宋体"/>
        </w:rPr>
      </w:pPr>
      <w:r>
        <w:rPr>
          <w:rFonts w:hint="eastAsia" w:ascii="宋体" w:hAnsi="宋体" w:cs="宋体"/>
        </w:rPr>
        <w:t>2.1.3 推荐中标候选人。</w:t>
      </w:r>
    </w:p>
    <w:p>
      <w:pPr>
        <w:snapToGrid w:val="0"/>
        <w:spacing w:line="360" w:lineRule="auto"/>
        <w:ind w:right="471" w:firstLine="465"/>
        <w:jc w:val="left"/>
        <w:rPr>
          <w:rFonts w:ascii="宋体" w:hAnsi="宋体" w:cs="宋体"/>
        </w:rPr>
      </w:pPr>
      <w:r>
        <w:rPr>
          <w:rFonts w:hint="eastAsia" w:ascii="宋体" w:hAnsi="宋体" w:cs="宋体"/>
        </w:rPr>
        <w:t>2.1.4 编写评标报告。</w:t>
      </w:r>
    </w:p>
    <w:p>
      <w:pPr>
        <w:snapToGrid w:val="0"/>
        <w:spacing w:line="360" w:lineRule="auto"/>
        <w:ind w:right="471"/>
        <w:jc w:val="left"/>
        <w:rPr>
          <w:rFonts w:ascii="宋体" w:hAnsi="宋体" w:cs="宋体"/>
        </w:rPr>
      </w:pPr>
      <w:r>
        <w:rPr>
          <w:rFonts w:hint="eastAsia" w:ascii="宋体" w:hAnsi="宋体" w:cs="宋体"/>
        </w:rPr>
        <w:t>2.2 第一信封资格审查</w:t>
      </w:r>
    </w:p>
    <w:p>
      <w:pPr>
        <w:snapToGrid w:val="0"/>
        <w:spacing w:line="360" w:lineRule="auto"/>
        <w:ind w:right="471" w:firstLine="480"/>
        <w:jc w:val="left"/>
        <w:rPr>
          <w:rFonts w:ascii="宋体" w:hAnsi="宋体" w:cs="宋体"/>
        </w:rPr>
      </w:pPr>
      <w:r>
        <w:rPr>
          <w:rFonts w:hint="eastAsia" w:ascii="宋体" w:hAnsi="宋体" w:cs="宋体"/>
        </w:rPr>
        <w:t>评标委员会首先对投标人提交的资格审查表进行审查，有一项不符合评审标准的，将否决其投标。通过资格审查的标准见“评标办法前附表”。</w:t>
      </w:r>
    </w:p>
    <w:p>
      <w:pPr>
        <w:snapToGrid w:val="0"/>
        <w:spacing w:line="360" w:lineRule="auto"/>
        <w:ind w:right="471"/>
        <w:jc w:val="left"/>
        <w:rPr>
          <w:rFonts w:ascii="宋体" w:hAnsi="宋体" w:cs="宋体"/>
        </w:rPr>
      </w:pPr>
      <w:r>
        <w:rPr>
          <w:rFonts w:hint="eastAsia" w:ascii="宋体" w:hAnsi="宋体" w:cs="宋体"/>
        </w:rPr>
        <w:t>2.3 第一信封初步评审</w:t>
      </w:r>
    </w:p>
    <w:p>
      <w:pPr>
        <w:snapToGrid w:val="0"/>
        <w:spacing w:line="360" w:lineRule="auto"/>
        <w:ind w:right="471" w:firstLine="480"/>
        <w:jc w:val="left"/>
        <w:rPr>
          <w:rFonts w:ascii="宋体" w:hAnsi="宋体" w:cs="宋体"/>
        </w:rPr>
      </w:pPr>
      <w:r>
        <w:rPr>
          <w:rFonts w:hint="eastAsia" w:ascii="宋体" w:hAnsi="宋体" w:cs="宋体"/>
        </w:rPr>
        <w:t>评标委员会对通过资格审查的投标文件第一信封（商务及技术文件）进行初步评审，有一项不符合评审标准的，评标委员会应否决其投标。通过初步评审的标准见“评标办法前附表”。</w:t>
      </w:r>
    </w:p>
    <w:p>
      <w:pPr>
        <w:snapToGrid w:val="0"/>
        <w:spacing w:line="360" w:lineRule="auto"/>
        <w:ind w:firstLine="420" w:firstLineChars="200"/>
        <w:jc w:val="left"/>
        <w:rPr>
          <w:rFonts w:ascii="宋体" w:hAnsi="宋体" w:cs="宋体"/>
        </w:rPr>
      </w:pPr>
      <w:r>
        <w:rPr>
          <w:rFonts w:hint="eastAsia" w:ascii="宋体" w:hAnsi="宋体" w:cs="宋体"/>
        </w:rPr>
        <w:t>评标委员会应对在评标过程中发现的投标人与投标人之间、投标人与招标人之间存在的串通投标的情形进行评审和认定。投标人存在串通投标、弄虚作假、行贿等违法行为的，评标委员会应否决其投标。</w:t>
      </w:r>
    </w:p>
    <w:p>
      <w:pPr>
        <w:snapToGrid w:val="0"/>
        <w:spacing w:line="360" w:lineRule="auto"/>
        <w:ind w:firstLine="420" w:firstLineChars="200"/>
        <w:jc w:val="left"/>
        <w:rPr>
          <w:rFonts w:ascii="宋体" w:hAnsi="宋体" w:cs="宋体"/>
        </w:rPr>
      </w:pPr>
      <w:r>
        <w:rPr>
          <w:rFonts w:hint="eastAsia" w:ascii="宋体" w:hAnsi="宋体" w:cs="宋体"/>
        </w:rPr>
        <w:t>（1）有下列情形之一的，属于投标人相互串通投标：</w:t>
      </w:r>
    </w:p>
    <w:p>
      <w:pPr>
        <w:snapToGrid w:val="0"/>
        <w:spacing w:line="360" w:lineRule="auto"/>
        <w:ind w:firstLine="420" w:firstLineChars="200"/>
        <w:jc w:val="left"/>
        <w:rPr>
          <w:rFonts w:ascii="宋体" w:hAnsi="宋体" w:cs="宋体"/>
        </w:rPr>
      </w:pPr>
      <w:r>
        <w:rPr>
          <w:rFonts w:hint="eastAsia" w:ascii="宋体" w:hAnsi="宋体" w:cs="宋体"/>
        </w:rPr>
        <w:t>a.投标人之间协商投标报价等投标文件的实质性内容；</w:t>
      </w:r>
    </w:p>
    <w:p>
      <w:pPr>
        <w:snapToGrid w:val="0"/>
        <w:spacing w:line="360" w:lineRule="auto"/>
        <w:ind w:firstLine="420" w:firstLineChars="200"/>
        <w:jc w:val="left"/>
        <w:rPr>
          <w:rFonts w:ascii="宋体" w:hAnsi="宋体" w:cs="宋体"/>
        </w:rPr>
      </w:pPr>
      <w:r>
        <w:rPr>
          <w:rFonts w:hint="eastAsia" w:ascii="宋体" w:hAnsi="宋体" w:cs="宋体"/>
        </w:rPr>
        <w:t>b.投标人之间约定中标人；</w:t>
      </w:r>
    </w:p>
    <w:p>
      <w:pPr>
        <w:snapToGrid w:val="0"/>
        <w:spacing w:line="360" w:lineRule="auto"/>
        <w:ind w:firstLine="420" w:firstLineChars="200"/>
        <w:jc w:val="left"/>
        <w:rPr>
          <w:rFonts w:ascii="宋体" w:hAnsi="宋体" w:cs="宋体"/>
        </w:rPr>
      </w:pPr>
      <w:r>
        <w:rPr>
          <w:rFonts w:hint="eastAsia" w:ascii="宋体" w:hAnsi="宋体" w:cs="宋体"/>
        </w:rPr>
        <w:t>c.投标人之间约定部分投标人放弃投标或中标；</w:t>
      </w:r>
    </w:p>
    <w:p>
      <w:pPr>
        <w:snapToGrid w:val="0"/>
        <w:spacing w:line="360" w:lineRule="auto"/>
        <w:ind w:firstLine="420" w:firstLineChars="200"/>
        <w:jc w:val="left"/>
        <w:rPr>
          <w:rFonts w:ascii="宋体" w:hAnsi="宋体" w:cs="宋体"/>
        </w:rPr>
      </w:pPr>
      <w:r>
        <w:rPr>
          <w:rFonts w:hint="eastAsia" w:ascii="宋体" w:hAnsi="宋体" w:cs="宋体"/>
        </w:rPr>
        <w:t>d.属于同一集团、协会、商会等组织成员的投标人按照该组织要求协同投标；</w:t>
      </w:r>
    </w:p>
    <w:p>
      <w:pPr>
        <w:snapToGrid w:val="0"/>
        <w:spacing w:line="360" w:lineRule="auto"/>
        <w:ind w:firstLine="420" w:firstLineChars="200"/>
        <w:jc w:val="left"/>
        <w:rPr>
          <w:rFonts w:ascii="宋体" w:hAnsi="宋体" w:cs="宋体"/>
        </w:rPr>
      </w:pPr>
      <w:r>
        <w:rPr>
          <w:rFonts w:hint="eastAsia" w:ascii="宋体" w:hAnsi="宋体" w:cs="宋体"/>
        </w:rPr>
        <w:t>e.投标人之间为谋取中标或排斥特定投标人而采取的其他联合行动。</w:t>
      </w:r>
    </w:p>
    <w:p>
      <w:pPr>
        <w:snapToGrid w:val="0"/>
        <w:spacing w:line="360" w:lineRule="auto"/>
        <w:ind w:firstLine="420" w:firstLineChars="200"/>
        <w:jc w:val="left"/>
        <w:rPr>
          <w:rFonts w:ascii="宋体" w:hAnsi="宋体" w:cs="宋体"/>
        </w:rPr>
      </w:pPr>
      <w:r>
        <w:rPr>
          <w:rFonts w:hint="eastAsia" w:ascii="宋体" w:hAnsi="宋体" w:cs="宋体"/>
        </w:rPr>
        <w:t>（2）有下列情形之一的，视为投标人相互串通投标：</w:t>
      </w:r>
    </w:p>
    <w:p>
      <w:pPr>
        <w:snapToGrid w:val="0"/>
        <w:spacing w:line="360" w:lineRule="auto"/>
        <w:ind w:firstLine="420" w:firstLineChars="200"/>
        <w:jc w:val="left"/>
        <w:rPr>
          <w:rFonts w:ascii="宋体" w:hAnsi="宋体" w:cs="宋体"/>
        </w:rPr>
      </w:pPr>
      <w:r>
        <w:rPr>
          <w:rFonts w:hint="eastAsia" w:ascii="宋体" w:hAnsi="宋体" w:cs="宋体"/>
        </w:rPr>
        <w:t>a.不同投标人的投标文件由同一单位或个人编制；</w:t>
      </w:r>
    </w:p>
    <w:p>
      <w:pPr>
        <w:snapToGrid w:val="0"/>
        <w:spacing w:line="360" w:lineRule="auto"/>
        <w:ind w:firstLine="420" w:firstLineChars="200"/>
        <w:jc w:val="left"/>
        <w:rPr>
          <w:rFonts w:ascii="宋体" w:hAnsi="宋体" w:cs="宋体"/>
        </w:rPr>
      </w:pPr>
      <w:r>
        <w:rPr>
          <w:rFonts w:hint="eastAsia" w:ascii="宋体" w:hAnsi="宋体" w:cs="宋体"/>
        </w:rPr>
        <w:t>b.不同投标人委托同一单位或个人办理投标事宜；</w:t>
      </w:r>
    </w:p>
    <w:p>
      <w:pPr>
        <w:snapToGrid w:val="0"/>
        <w:spacing w:line="360" w:lineRule="auto"/>
        <w:ind w:firstLine="420" w:firstLineChars="200"/>
        <w:jc w:val="left"/>
        <w:rPr>
          <w:rFonts w:ascii="宋体" w:hAnsi="宋体" w:cs="宋体"/>
        </w:rPr>
      </w:pPr>
      <w:r>
        <w:rPr>
          <w:rFonts w:hint="eastAsia" w:ascii="宋体" w:hAnsi="宋体" w:cs="宋体"/>
        </w:rPr>
        <w:t>c.不同投标人的投标文件载明的项目管理成员为同一人；</w:t>
      </w:r>
    </w:p>
    <w:p>
      <w:pPr>
        <w:snapToGrid w:val="0"/>
        <w:spacing w:line="360" w:lineRule="auto"/>
        <w:ind w:firstLine="420" w:firstLineChars="200"/>
        <w:jc w:val="left"/>
        <w:rPr>
          <w:rFonts w:ascii="宋体" w:hAnsi="宋体" w:cs="宋体"/>
        </w:rPr>
      </w:pPr>
      <w:r>
        <w:rPr>
          <w:rFonts w:hint="eastAsia" w:ascii="宋体" w:hAnsi="宋体" w:cs="宋体"/>
        </w:rPr>
        <w:t>d.不同投标人的投标文件异常一致或投标报价呈规律性差异；</w:t>
      </w:r>
    </w:p>
    <w:p>
      <w:pPr>
        <w:snapToGrid w:val="0"/>
        <w:spacing w:line="360" w:lineRule="auto"/>
        <w:ind w:firstLine="420" w:firstLineChars="200"/>
        <w:jc w:val="left"/>
        <w:rPr>
          <w:rFonts w:ascii="宋体" w:hAnsi="宋体" w:cs="宋体"/>
        </w:rPr>
      </w:pPr>
      <w:r>
        <w:rPr>
          <w:rFonts w:hint="eastAsia" w:ascii="宋体" w:hAnsi="宋体" w:cs="宋体"/>
        </w:rPr>
        <w:t>e.不同投标人的投标文件相互混装；</w:t>
      </w:r>
    </w:p>
    <w:p>
      <w:pPr>
        <w:snapToGrid w:val="0"/>
        <w:spacing w:line="360" w:lineRule="auto"/>
        <w:ind w:firstLine="420" w:firstLineChars="200"/>
        <w:jc w:val="left"/>
        <w:rPr>
          <w:rFonts w:ascii="宋体" w:hAnsi="宋体" w:cs="宋体"/>
        </w:rPr>
      </w:pPr>
      <w:r>
        <w:rPr>
          <w:rFonts w:hint="eastAsia" w:ascii="宋体" w:hAnsi="宋体" w:cs="宋体"/>
        </w:rPr>
        <w:t>f.不同投标人的投标保证金从同一单位或个人的账户转出。</w:t>
      </w:r>
    </w:p>
    <w:p>
      <w:pPr>
        <w:snapToGrid w:val="0"/>
        <w:spacing w:line="360" w:lineRule="auto"/>
        <w:ind w:firstLine="420" w:firstLineChars="200"/>
        <w:jc w:val="left"/>
        <w:rPr>
          <w:rFonts w:ascii="宋体" w:hAnsi="宋体" w:cs="宋体"/>
        </w:rPr>
      </w:pPr>
      <w:r>
        <w:rPr>
          <w:rFonts w:hint="eastAsia" w:ascii="宋体" w:hAnsi="宋体" w:cs="宋体"/>
        </w:rPr>
        <w:t>（3）有下列情形之一的，属于招标人与投标人串通投标：</w:t>
      </w:r>
    </w:p>
    <w:p>
      <w:pPr>
        <w:snapToGrid w:val="0"/>
        <w:spacing w:line="360" w:lineRule="auto"/>
        <w:ind w:firstLine="420" w:firstLineChars="200"/>
        <w:jc w:val="left"/>
        <w:rPr>
          <w:rFonts w:ascii="宋体" w:hAnsi="宋体" w:cs="宋体"/>
        </w:rPr>
      </w:pPr>
      <w:r>
        <w:rPr>
          <w:rFonts w:hint="eastAsia" w:ascii="宋体" w:hAnsi="宋体" w:cs="宋体"/>
        </w:rPr>
        <w:t>a.招标人在开标前开启投标文件并将有关信息泄露给其他投标人;</w:t>
      </w:r>
    </w:p>
    <w:p>
      <w:pPr>
        <w:snapToGrid w:val="0"/>
        <w:spacing w:line="360" w:lineRule="auto"/>
        <w:ind w:firstLine="420" w:firstLineChars="200"/>
        <w:jc w:val="left"/>
        <w:rPr>
          <w:rFonts w:ascii="宋体" w:hAnsi="宋体" w:cs="宋体"/>
        </w:rPr>
      </w:pPr>
      <w:r>
        <w:rPr>
          <w:rFonts w:hint="eastAsia" w:ascii="宋体" w:hAnsi="宋体" w:cs="宋体"/>
        </w:rPr>
        <w:t>b.招标人直接或间接向投标人泄露标底、评标委员会成员等信息；</w:t>
      </w:r>
    </w:p>
    <w:p>
      <w:pPr>
        <w:snapToGrid w:val="0"/>
        <w:spacing w:line="360" w:lineRule="auto"/>
        <w:ind w:firstLine="420" w:firstLineChars="200"/>
        <w:jc w:val="left"/>
        <w:rPr>
          <w:rFonts w:ascii="宋体" w:hAnsi="宋体" w:cs="宋体"/>
        </w:rPr>
      </w:pPr>
      <w:r>
        <w:rPr>
          <w:rFonts w:hint="eastAsia" w:ascii="宋体" w:hAnsi="宋体" w:cs="宋体"/>
        </w:rPr>
        <w:t>c.招标人明示或暗示投标人压低或抬高投标报价；</w:t>
      </w:r>
    </w:p>
    <w:p>
      <w:pPr>
        <w:snapToGrid w:val="0"/>
        <w:spacing w:line="360" w:lineRule="auto"/>
        <w:ind w:firstLine="420" w:firstLineChars="200"/>
        <w:jc w:val="left"/>
        <w:rPr>
          <w:rFonts w:ascii="宋体" w:hAnsi="宋体" w:cs="宋体"/>
        </w:rPr>
      </w:pPr>
      <w:r>
        <w:rPr>
          <w:rFonts w:hint="eastAsia" w:ascii="宋体" w:hAnsi="宋体" w:cs="宋体"/>
        </w:rPr>
        <w:t>d.招标人授意投标人撤换、修改投标文件；</w:t>
      </w:r>
    </w:p>
    <w:p>
      <w:pPr>
        <w:snapToGrid w:val="0"/>
        <w:spacing w:line="360" w:lineRule="auto"/>
        <w:ind w:firstLine="420" w:firstLineChars="200"/>
        <w:jc w:val="left"/>
        <w:rPr>
          <w:rFonts w:ascii="宋体" w:hAnsi="宋体" w:cs="宋体"/>
        </w:rPr>
      </w:pPr>
      <w:r>
        <w:rPr>
          <w:rFonts w:hint="eastAsia" w:ascii="宋体" w:hAnsi="宋体" w:cs="宋体"/>
        </w:rPr>
        <w:t>e.招标人明示或暗示投标人为特定投标人中标提供方便；</w:t>
      </w:r>
    </w:p>
    <w:p>
      <w:pPr>
        <w:snapToGrid w:val="0"/>
        <w:spacing w:line="360" w:lineRule="auto"/>
        <w:ind w:firstLine="420" w:firstLineChars="200"/>
        <w:jc w:val="left"/>
        <w:rPr>
          <w:rFonts w:ascii="宋体" w:hAnsi="宋体" w:cs="宋体"/>
        </w:rPr>
      </w:pPr>
      <w:r>
        <w:rPr>
          <w:rFonts w:hint="eastAsia" w:ascii="宋体" w:hAnsi="宋体" w:cs="宋体"/>
        </w:rPr>
        <w:t>f.招标人与投标人为谋求特定投标人中标而采取的其他串通行为。</w:t>
      </w:r>
    </w:p>
    <w:p>
      <w:pPr>
        <w:snapToGrid w:val="0"/>
        <w:spacing w:line="360" w:lineRule="auto"/>
        <w:ind w:firstLine="420" w:firstLineChars="200"/>
        <w:jc w:val="left"/>
        <w:rPr>
          <w:rFonts w:ascii="宋体" w:hAnsi="宋体" w:cs="宋体"/>
        </w:rPr>
      </w:pPr>
      <w:r>
        <w:rPr>
          <w:rFonts w:hint="eastAsia" w:ascii="宋体" w:hAnsi="宋体" w:cs="宋体"/>
        </w:rPr>
        <w:t>（4）投标人有下列情形之一的，属于弄虚作假的行为：</w:t>
      </w:r>
    </w:p>
    <w:p>
      <w:pPr>
        <w:snapToGrid w:val="0"/>
        <w:spacing w:line="360" w:lineRule="auto"/>
        <w:ind w:firstLine="420" w:firstLineChars="200"/>
        <w:jc w:val="left"/>
        <w:rPr>
          <w:rFonts w:ascii="宋体" w:hAnsi="宋体" w:cs="宋体"/>
        </w:rPr>
      </w:pPr>
      <w:r>
        <w:rPr>
          <w:rFonts w:hint="eastAsia" w:ascii="宋体" w:hAnsi="宋体" w:cs="宋体"/>
        </w:rPr>
        <w:t>a.使用通过受让或租借等方式获取的资格、资质证书投标；</w:t>
      </w:r>
    </w:p>
    <w:p>
      <w:pPr>
        <w:snapToGrid w:val="0"/>
        <w:spacing w:line="360" w:lineRule="auto"/>
        <w:ind w:firstLine="420" w:firstLineChars="200"/>
        <w:jc w:val="left"/>
        <w:rPr>
          <w:rFonts w:ascii="宋体" w:hAnsi="宋体" w:cs="宋体"/>
        </w:rPr>
      </w:pPr>
      <w:r>
        <w:rPr>
          <w:rFonts w:hint="eastAsia" w:ascii="宋体" w:hAnsi="宋体" w:cs="宋体"/>
        </w:rPr>
        <w:t>b.使用伪造、变造的许可证件；</w:t>
      </w:r>
    </w:p>
    <w:p>
      <w:pPr>
        <w:snapToGrid w:val="0"/>
        <w:spacing w:line="360" w:lineRule="auto"/>
        <w:ind w:firstLine="420" w:firstLineChars="200"/>
        <w:jc w:val="left"/>
        <w:rPr>
          <w:rFonts w:ascii="宋体" w:hAnsi="宋体" w:cs="宋体"/>
        </w:rPr>
      </w:pPr>
      <w:r>
        <w:rPr>
          <w:rFonts w:hint="eastAsia" w:ascii="宋体" w:hAnsi="宋体" w:cs="宋体"/>
        </w:rPr>
        <w:t>c.提供虚假的财务状况或业绩；</w:t>
      </w:r>
    </w:p>
    <w:p>
      <w:pPr>
        <w:snapToGrid w:val="0"/>
        <w:spacing w:line="360" w:lineRule="auto"/>
        <w:ind w:firstLine="420" w:firstLineChars="200"/>
        <w:jc w:val="left"/>
        <w:rPr>
          <w:rFonts w:ascii="宋体" w:hAnsi="宋体" w:cs="宋体"/>
        </w:rPr>
      </w:pPr>
      <w:r>
        <w:rPr>
          <w:rFonts w:hint="eastAsia" w:ascii="宋体" w:hAnsi="宋体" w:cs="宋体"/>
        </w:rPr>
        <w:t>d.提供虚假的项目负责人或主要技术人员简历、劳动关系证明；</w:t>
      </w:r>
    </w:p>
    <w:p>
      <w:pPr>
        <w:snapToGrid w:val="0"/>
        <w:spacing w:line="360" w:lineRule="auto"/>
        <w:ind w:firstLine="420" w:firstLineChars="200"/>
        <w:jc w:val="left"/>
        <w:rPr>
          <w:rFonts w:ascii="宋体" w:hAnsi="宋体" w:cs="宋体"/>
        </w:rPr>
      </w:pPr>
      <w:r>
        <w:rPr>
          <w:rFonts w:hint="eastAsia" w:ascii="宋体" w:hAnsi="宋体" w:cs="宋体"/>
        </w:rPr>
        <w:t>e.提供虚假的信用状况；</w:t>
      </w:r>
    </w:p>
    <w:p>
      <w:pPr>
        <w:snapToGrid w:val="0"/>
        <w:spacing w:line="360" w:lineRule="auto"/>
        <w:ind w:firstLine="420" w:firstLineChars="200"/>
        <w:jc w:val="left"/>
        <w:rPr>
          <w:rFonts w:ascii="宋体" w:hAnsi="宋体" w:cs="宋体"/>
        </w:rPr>
      </w:pPr>
      <w:r>
        <w:rPr>
          <w:rFonts w:hint="eastAsia" w:ascii="宋体" w:hAnsi="宋体" w:cs="宋体"/>
        </w:rPr>
        <w:t>f.其他弄虚作假的行为。</w:t>
      </w:r>
    </w:p>
    <w:p>
      <w:pPr>
        <w:snapToGrid w:val="0"/>
        <w:spacing w:line="360" w:lineRule="auto"/>
        <w:ind w:right="471"/>
        <w:jc w:val="left"/>
        <w:rPr>
          <w:rFonts w:ascii="宋体" w:hAnsi="宋体" w:cs="宋体"/>
        </w:rPr>
      </w:pPr>
      <w:r>
        <w:rPr>
          <w:rFonts w:hint="eastAsia" w:ascii="宋体" w:hAnsi="宋体" w:cs="宋体"/>
        </w:rPr>
        <w:t>2.4 第一信封澄清</w:t>
      </w:r>
    </w:p>
    <w:p>
      <w:pPr>
        <w:snapToGrid w:val="0"/>
        <w:spacing w:line="360" w:lineRule="auto"/>
        <w:ind w:right="471" w:firstLine="480"/>
        <w:jc w:val="left"/>
        <w:rPr>
          <w:rFonts w:ascii="宋体" w:hAnsi="宋体" w:cs="宋体"/>
        </w:rPr>
      </w:pPr>
      <w:r>
        <w:rPr>
          <w:rFonts w:hint="eastAsia" w:ascii="宋体" w:hAnsi="宋体" w:cs="宋体"/>
        </w:rPr>
        <w:t>在评标过程中，评标委员会可以书面形式要求投标人对所提交投标文件中含义不明确、对同类问题表述不一致或者有明显文字错误的内容作必要的澄清、说明或者补正。评标委员会不接受投标人主动提出的澄清、说明或补正。</w:t>
      </w:r>
    </w:p>
    <w:p>
      <w:pPr>
        <w:snapToGrid w:val="0"/>
        <w:spacing w:line="360" w:lineRule="auto"/>
        <w:ind w:right="471" w:firstLine="480"/>
        <w:jc w:val="left"/>
        <w:rPr>
          <w:rFonts w:ascii="宋体" w:hAnsi="宋体" w:cs="宋体"/>
        </w:rPr>
      </w:pPr>
      <w:r>
        <w:rPr>
          <w:rFonts w:hint="eastAsia" w:ascii="宋体" w:hAnsi="宋体" w:cs="宋体"/>
        </w:rPr>
        <w:t>澄清、说明或者补正应以书面方式进行，并不得超出投标文件的范围或者改变投标文件的实质性内容。投标人的书面澄清、说明和补正属于投标文件的组成部分。</w:t>
      </w:r>
    </w:p>
    <w:p>
      <w:pPr>
        <w:snapToGrid w:val="0"/>
        <w:spacing w:line="360" w:lineRule="auto"/>
        <w:ind w:right="471" w:firstLine="480"/>
        <w:jc w:val="left"/>
        <w:rPr>
          <w:rFonts w:ascii="宋体" w:hAnsi="宋体" w:cs="宋体"/>
        </w:rPr>
      </w:pPr>
      <w:r>
        <w:rPr>
          <w:rFonts w:hint="eastAsia" w:ascii="宋体" w:hAnsi="宋体" w:cs="宋体"/>
        </w:rPr>
        <w:t>评标委员会对投标人提交的澄清、说明或补正有疑问的，可以要求投标人进一步澄清、说明或补正，直至满足评标委员会的要求。凡超出招标文件规定的或给发包人带来未曾要求的利益的变化、偏差或其他因素在评标时不予考虑。</w:t>
      </w:r>
    </w:p>
    <w:p>
      <w:pPr>
        <w:snapToGrid w:val="0"/>
        <w:spacing w:line="360" w:lineRule="auto"/>
        <w:ind w:right="471"/>
        <w:jc w:val="left"/>
        <w:rPr>
          <w:rFonts w:ascii="宋体" w:hAnsi="宋体" w:cs="宋体"/>
        </w:rPr>
      </w:pPr>
      <w:r>
        <w:rPr>
          <w:rFonts w:hint="eastAsia" w:ascii="宋体" w:hAnsi="宋体" w:cs="宋体"/>
        </w:rPr>
        <w:t>2.5 第一信封详细评审</w:t>
      </w:r>
    </w:p>
    <w:p>
      <w:pPr>
        <w:snapToGrid w:val="0"/>
        <w:spacing w:line="360" w:lineRule="auto"/>
        <w:ind w:right="471" w:firstLine="480"/>
        <w:jc w:val="left"/>
        <w:rPr>
          <w:rFonts w:ascii="宋体" w:hAnsi="宋体" w:cs="宋体"/>
        </w:rPr>
      </w:pPr>
      <w:r>
        <w:rPr>
          <w:rFonts w:hint="eastAsia" w:ascii="宋体" w:hAnsi="宋体" w:cs="宋体"/>
        </w:rPr>
        <w:t>评标委员会只对通过初步评审的投标文件第一信封（商务及技术文件）进行详细评审。评标委员会按“评标办法前附表”规定的评审因素和评分值进行评分，并计算出各投标人的商务和技术得分，按照综合得分由高到低的顺序对投标人进行排序。</w:t>
      </w:r>
    </w:p>
    <w:p>
      <w:pPr>
        <w:snapToGrid w:val="0"/>
        <w:spacing w:line="360" w:lineRule="auto"/>
        <w:ind w:right="471" w:firstLine="480"/>
        <w:jc w:val="left"/>
        <w:rPr>
          <w:rFonts w:ascii="宋体" w:hAnsi="宋体" w:cs="宋体"/>
        </w:rPr>
      </w:pPr>
      <w:r>
        <w:rPr>
          <w:rFonts w:hint="eastAsia" w:ascii="宋体" w:hAnsi="宋体" w:cs="宋体"/>
        </w:rPr>
        <w:t>通过投标文件第一个信封（商务及技术文件）初步评审的投标人不少于 3 个且未超过评标办法前附表第 3.1.2.1 项规定数量的（3个），均通过投标文件第一个信封（商务及技术文件）详细评审，不再对投标人的商务和技术文件进行评分。</w:t>
      </w:r>
    </w:p>
    <w:p>
      <w:pPr>
        <w:snapToGrid w:val="0"/>
        <w:spacing w:line="360" w:lineRule="auto"/>
        <w:ind w:right="471"/>
        <w:jc w:val="left"/>
        <w:rPr>
          <w:rFonts w:ascii="宋体" w:hAnsi="宋体" w:cs="宋体"/>
        </w:rPr>
      </w:pPr>
      <w:r>
        <w:rPr>
          <w:rFonts w:hint="eastAsia" w:ascii="宋体" w:hAnsi="宋体" w:cs="宋体"/>
        </w:rPr>
        <w:t>2.6 第二信封开标</w:t>
      </w:r>
    </w:p>
    <w:p>
      <w:pPr>
        <w:snapToGrid w:val="0"/>
        <w:spacing w:line="360" w:lineRule="auto"/>
        <w:ind w:right="471" w:firstLine="480"/>
        <w:jc w:val="left"/>
        <w:rPr>
          <w:rFonts w:ascii="宋体" w:hAnsi="宋体" w:cs="宋体"/>
          <w:highlight w:val="yellow"/>
        </w:rPr>
      </w:pPr>
      <w:r>
        <w:rPr>
          <w:rFonts w:hint="eastAsia" w:ascii="宋体" w:hAnsi="宋体" w:cs="宋体"/>
        </w:rPr>
        <w:t>第一信封（商务及技术文件）初步评审结束后，招标人将按照第二章“投标人须知”规定的时间和地点对通过投标文件第一信封（商务及技术文件）评审的投标文件第二信封（投标报价和工程量清单）进行开标。</w:t>
      </w:r>
    </w:p>
    <w:p>
      <w:pPr>
        <w:snapToGrid w:val="0"/>
        <w:spacing w:line="360" w:lineRule="auto"/>
        <w:ind w:right="471"/>
        <w:jc w:val="left"/>
        <w:rPr>
          <w:rFonts w:ascii="宋体" w:hAnsi="宋体" w:cs="宋体"/>
        </w:rPr>
      </w:pPr>
      <w:r>
        <w:rPr>
          <w:rFonts w:hint="eastAsia" w:ascii="宋体" w:hAnsi="宋体" w:cs="宋体"/>
        </w:rPr>
        <w:t>2.7 第二信封初步评审</w:t>
      </w:r>
    </w:p>
    <w:p>
      <w:pPr>
        <w:snapToGrid w:val="0"/>
        <w:spacing w:line="360" w:lineRule="auto"/>
        <w:ind w:right="471" w:firstLine="480"/>
        <w:jc w:val="left"/>
        <w:rPr>
          <w:rFonts w:ascii="宋体" w:hAnsi="宋体" w:cs="宋体"/>
        </w:rPr>
      </w:pPr>
      <w:r>
        <w:rPr>
          <w:rFonts w:hint="eastAsia" w:ascii="宋体" w:hAnsi="宋体" w:cs="宋体"/>
        </w:rPr>
        <w:t>评标委员会对通过第一信封（商务及技术文件）详细评审后综合得分排名前三的投标文件第二信封（投标报价和工程量清单）进行初步评审，有一项不符合评审标准的，评标委员会应否决其投标。通过初步评审的标准见“评标办法前附表”，若进入排名的投标人第二信封（投标报价和工程量清单）不符合招标文件要求而否决投标的，则以第一信封综合得分由高到低的顺序依次类推进入排名程序。</w:t>
      </w:r>
    </w:p>
    <w:p>
      <w:pPr>
        <w:snapToGrid w:val="0"/>
        <w:spacing w:line="360" w:lineRule="auto"/>
        <w:ind w:right="471"/>
        <w:jc w:val="left"/>
        <w:rPr>
          <w:rFonts w:ascii="宋体" w:hAnsi="宋体" w:cs="宋体"/>
          <w:color w:val="CC99FF"/>
        </w:rPr>
      </w:pPr>
      <w:r>
        <w:rPr>
          <w:rFonts w:hint="eastAsia" w:ascii="宋体" w:hAnsi="宋体" w:cs="宋体"/>
        </w:rPr>
        <w:t xml:space="preserve">     2.8 第二信封算术性修正</w:t>
      </w:r>
    </w:p>
    <w:p>
      <w:pPr>
        <w:snapToGrid w:val="0"/>
        <w:spacing w:line="360" w:lineRule="auto"/>
        <w:ind w:right="471" w:firstLine="480"/>
        <w:jc w:val="left"/>
        <w:rPr>
          <w:rFonts w:ascii="宋体" w:hAnsi="宋体" w:cs="宋体"/>
        </w:rPr>
      </w:pPr>
      <w:r>
        <w:rPr>
          <w:rFonts w:hint="eastAsia" w:ascii="宋体" w:hAnsi="宋体" w:cs="宋体"/>
        </w:rPr>
        <w:t>评标委员会对通过投标文件第二信封（投标报价和工程量清单）初步评审的投标人的投标报价进行校核，并对其中的算术性错误予以修正。修正的原则如下：</w:t>
      </w:r>
    </w:p>
    <w:p>
      <w:pPr>
        <w:snapToGrid w:val="0"/>
        <w:spacing w:line="360" w:lineRule="auto"/>
        <w:ind w:right="471" w:firstLine="480"/>
        <w:jc w:val="left"/>
        <w:rPr>
          <w:rFonts w:ascii="宋体" w:hAnsi="宋体" w:cs="宋体"/>
        </w:rPr>
      </w:pPr>
      <w:r>
        <w:rPr>
          <w:rFonts w:hint="eastAsia" w:ascii="宋体" w:hAnsi="宋体" w:cs="宋体"/>
        </w:rPr>
        <w:t>（1）大写金额与小写金额不一致的，以大写金额为准；</w:t>
      </w:r>
    </w:p>
    <w:p>
      <w:pPr>
        <w:snapToGrid w:val="0"/>
        <w:spacing w:line="360" w:lineRule="auto"/>
        <w:ind w:right="471" w:firstLine="480"/>
        <w:jc w:val="left"/>
        <w:rPr>
          <w:rFonts w:ascii="宋体" w:hAnsi="宋体" w:cs="宋体"/>
        </w:rPr>
      </w:pPr>
      <w:r>
        <w:rPr>
          <w:rFonts w:hint="eastAsia" w:ascii="宋体" w:hAnsi="宋体" w:cs="宋体"/>
        </w:rPr>
        <w:t>（2）单价金额与数量相乘与合价金额不一致的，以单价金额为准；如果单价金额有明显的小数点位置差错，应以标出的合价金额为准，同时对单价金额予以修正；</w:t>
      </w:r>
    </w:p>
    <w:p>
      <w:pPr>
        <w:snapToGrid w:val="0"/>
        <w:spacing w:line="360" w:lineRule="auto"/>
        <w:ind w:right="471" w:firstLine="480"/>
        <w:jc w:val="left"/>
        <w:rPr>
          <w:rFonts w:ascii="宋体" w:hAnsi="宋体" w:cs="宋体"/>
        </w:rPr>
      </w:pPr>
      <w:r>
        <w:rPr>
          <w:rFonts w:hint="eastAsia" w:ascii="宋体" w:hAnsi="宋体" w:cs="宋体"/>
        </w:rPr>
        <w:t>（3）合价金额累计与总价金额不一致的，以合价金额为准，修正总价金额。</w:t>
      </w:r>
    </w:p>
    <w:p>
      <w:pPr>
        <w:snapToGrid w:val="0"/>
        <w:spacing w:line="360" w:lineRule="auto"/>
        <w:ind w:right="471"/>
        <w:jc w:val="left"/>
        <w:rPr>
          <w:rFonts w:ascii="宋体" w:hAnsi="宋体" w:cs="宋体"/>
        </w:rPr>
      </w:pPr>
      <w:r>
        <w:rPr>
          <w:rFonts w:hint="eastAsia" w:ascii="宋体" w:hAnsi="宋体" w:cs="宋体"/>
        </w:rPr>
        <w:t>2.9 第二信封澄清</w:t>
      </w:r>
    </w:p>
    <w:p>
      <w:pPr>
        <w:snapToGrid w:val="0"/>
        <w:spacing w:line="360" w:lineRule="auto"/>
        <w:ind w:right="471" w:firstLine="480"/>
        <w:jc w:val="left"/>
        <w:rPr>
          <w:rFonts w:ascii="宋体" w:hAnsi="宋体" w:cs="宋体"/>
        </w:rPr>
      </w:pPr>
      <w:r>
        <w:rPr>
          <w:rFonts w:hint="eastAsia" w:ascii="宋体" w:hAnsi="宋体" w:cs="宋体"/>
        </w:rPr>
        <w:t>算术性修正后的报价如果与投标人原报价不同，评标时将书面通知投标人进行澄清，投标人应确认算术性修正后的报价；如投标人拒绝确认，则其投标文件将不予评审，作废标处理，同时没收其投标担保。修正后的最终投标报价仅作为签订合同的一个依据，不参与投标价得分的计算。</w:t>
      </w:r>
    </w:p>
    <w:p>
      <w:pPr>
        <w:snapToGrid w:val="0"/>
        <w:spacing w:line="360" w:lineRule="auto"/>
        <w:ind w:right="471" w:firstLine="480"/>
        <w:jc w:val="left"/>
        <w:rPr>
          <w:rFonts w:ascii="宋体" w:hAnsi="宋体" w:cs="宋体"/>
          <w:b/>
        </w:rPr>
      </w:pPr>
      <w:r>
        <w:rPr>
          <w:rFonts w:hint="eastAsia" w:ascii="宋体" w:hAnsi="宋体" w:cs="宋体"/>
        </w:rPr>
        <w:t>修正后的最终投标报价若超过最高投标限价（如有），投标人的投标文件作废标处理。</w:t>
      </w:r>
    </w:p>
    <w:p>
      <w:pPr>
        <w:snapToGrid w:val="0"/>
        <w:spacing w:line="360" w:lineRule="auto"/>
        <w:ind w:right="471"/>
        <w:jc w:val="left"/>
        <w:rPr>
          <w:rFonts w:ascii="宋体" w:hAnsi="宋体" w:cs="宋体"/>
        </w:rPr>
      </w:pPr>
      <w:r>
        <w:rPr>
          <w:rFonts w:hint="eastAsia" w:ascii="宋体" w:hAnsi="宋体" w:cs="宋体"/>
        </w:rPr>
        <w:t>2.10 评标排序</w:t>
      </w:r>
    </w:p>
    <w:p>
      <w:pPr>
        <w:spacing w:line="360" w:lineRule="auto"/>
        <w:ind w:firstLine="420" w:firstLineChars="200"/>
        <w:jc w:val="left"/>
        <w:rPr>
          <w:rFonts w:ascii="宋体" w:hAnsi="宋体" w:cs="宋体"/>
        </w:rPr>
      </w:pPr>
      <w:r>
        <w:rPr>
          <w:rFonts w:hint="eastAsia" w:ascii="宋体" w:hAnsi="宋体" w:cs="宋体"/>
        </w:rPr>
        <w:t>评标委员会成员应当按照评标办法的规定，独立评分并署名。各投标人的综合得分为商务文件和技术文件得分之和。按照综合得分由高到低的顺序选前三名，</w:t>
      </w:r>
      <w:r>
        <w:rPr>
          <w:rFonts w:hint="eastAsia" w:ascii="宋体" w:hAnsi="宋体" w:cs="宋体"/>
          <w:color w:val="333333"/>
          <w:shd w:val="clear" w:color="auto" w:fill="FFFFFF"/>
        </w:rPr>
        <w:t>并按照</w:t>
      </w:r>
      <w:r>
        <w:rPr>
          <w:rFonts w:hint="eastAsia" w:ascii="宋体" w:hAnsi="宋体" w:cs="宋体"/>
        </w:rPr>
        <w:t>投标报价由低到高的顺序确定中标候选人排序（但投标报价低于其成本的除外），投标报价相同时、综合得分高者优先；第一信封如排名不足三名，则全部投标人均进行第二信封的评审，如前三名（如并列第三名，则取前四名）；第二信封的评审均不满足招标文件要求，则顺延再取三名（如并列第三名，则取前四名），按照上述顺序进行详细评审。以此类推。如后面排名不足三名，则全部投标人均进行详细评审，投标报价</w:t>
      </w:r>
      <w:r>
        <w:rPr>
          <w:rFonts w:hint="eastAsia" w:ascii="宋体" w:hAnsi="宋体" w:cs="宋体"/>
          <w:shd w:val="clear" w:color="auto" w:fill="FFFFFF"/>
        </w:rPr>
        <w:t>相同时,</w:t>
      </w:r>
      <w:r>
        <w:rPr>
          <w:rFonts w:hint="eastAsia" w:ascii="宋体" w:hAnsi="宋体" w:cs="宋体"/>
        </w:rPr>
        <w:t>综合得分高者优先。</w:t>
      </w:r>
    </w:p>
    <w:p>
      <w:pPr>
        <w:snapToGrid w:val="0"/>
        <w:spacing w:line="360" w:lineRule="auto"/>
        <w:ind w:right="471"/>
        <w:jc w:val="left"/>
        <w:rPr>
          <w:rFonts w:ascii="宋体" w:hAnsi="宋体" w:cs="宋体"/>
        </w:rPr>
      </w:pPr>
      <w:r>
        <w:rPr>
          <w:rFonts w:hint="eastAsia" w:ascii="宋体" w:hAnsi="宋体" w:cs="宋体"/>
        </w:rPr>
        <w:t>2.11 评标结果</w:t>
      </w:r>
    </w:p>
    <w:p>
      <w:pPr>
        <w:snapToGrid w:val="0"/>
        <w:spacing w:line="360" w:lineRule="auto"/>
        <w:ind w:right="471" w:firstLine="465"/>
        <w:jc w:val="left"/>
        <w:rPr>
          <w:rFonts w:ascii="宋体" w:hAnsi="宋体" w:cs="宋体"/>
        </w:rPr>
      </w:pPr>
      <w:r>
        <w:rPr>
          <w:rFonts w:hint="eastAsia" w:ascii="宋体" w:hAnsi="宋体" w:cs="宋体"/>
        </w:rPr>
        <w:t>评标委员会应当在评标工作完成后，按“投标人须知前附表”规定的人数推荐中标候选人并向招标人提交书面评标报告。</w:t>
      </w:r>
    </w:p>
    <w:p>
      <w:pPr>
        <w:spacing w:line="400" w:lineRule="exact"/>
        <w:ind w:firstLine="420" w:firstLineChars="200"/>
        <w:rPr>
          <w:rFonts w:ascii="宋体" w:hAnsi="宋体" w:cs="宋体"/>
        </w:rPr>
      </w:pPr>
      <w:r>
        <w:rPr>
          <w:rFonts w:hint="eastAsia" w:ascii="宋体" w:hAnsi="宋体" w:cs="宋体"/>
        </w:rPr>
        <w:t>需要注意的问题：</w:t>
      </w:r>
    </w:p>
    <w:p>
      <w:pPr>
        <w:spacing w:line="400" w:lineRule="exact"/>
        <w:ind w:firstLine="420" w:firstLineChars="200"/>
        <w:rPr>
          <w:rFonts w:ascii="宋体" w:hAnsi="宋体" w:cs="宋体"/>
        </w:rPr>
      </w:pPr>
      <w:r>
        <w:rPr>
          <w:rFonts w:hint="eastAsia" w:ascii="宋体" w:hAnsi="宋体" w:cs="宋体"/>
        </w:rPr>
        <w:t>投标文件第一个信封（商务及技术文件）不得出现有关投标报价的内容，否则评标委员会将对投标文件第一个信封（商务及技术文件）作废标处理。</w:t>
      </w:r>
    </w:p>
    <w:p>
      <w:pPr>
        <w:spacing w:line="360" w:lineRule="auto"/>
        <w:jc w:val="center"/>
        <w:outlineLvl w:val="1"/>
        <w:rPr>
          <w:rFonts w:asciiTheme="minorEastAsia" w:hAnsiTheme="minorEastAsia" w:eastAsiaTheme="minorEastAsia"/>
          <w:sz w:val="24"/>
          <w:szCs w:val="24"/>
        </w:rPr>
      </w:pPr>
      <w:r>
        <w:rPr>
          <w:rFonts w:hint="eastAsia" w:asciiTheme="minorEastAsia" w:hAnsiTheme="minorEastAsia" w:eastAsiaTheme="minorEastAsia"/>
          <w:sz w:val="24"/>
          <w:szCs w:val="24"/>
        </w:rPr>
        <w:br w:type="page"/>
      </w:r>
      <w:bookmarkStart w:id="211" w:name="_Toc393441367"/>
      <w:bookmarkEnd w:id="211"/>
      <w:r>
        <w:rPr>
          <w:rFonts w:hint="eastAsia" w:asciiTheme="minorEastAsia" w:hAnsiTheme="minorEastAsia" w:eastAsiaTheme="minorEastAsia"/>
          <w:sz w:val="36"/>
          <w:szCs w:val="36"/>
        </w:rPr>
        <w:t>第四章 合同条款及格式</w:t>
      </w:r>
    </w:p>
    <w:p>
      <w:pPr>
        <w:jc w:val="center"/>
        <w:rPr>
          <w:rFonts w:asciiTheme="minorEastAsia" w:hAnsiTheme="minorEastAsia" w:eastAsiaTheme="minorEastAsia"/>
          <w:b/>
          <w:bCs/>
          <w:szCs w:val="52"/>
        </w:rPr>
      </w:pPr>
    </w:p>
    <w:p>
      <w:pPr>
        <w:spacing w:line="520" w:lineRule="exact"/>
        <w:jc w:val="center"/>
        <w:outlineLvl w:val="3"/>
        <w:rPr>
          <w:rFonts w:asciiTheme="minorEastAsia" w:hAnsiTheme="minorEastAsia" w:eastAsiaTheme="minorEastAsia"/>
          <w:sz w:val="32"/>
          <w:szCs w:val="36"/>
        </w:rPr>
      </w:pPr>
      <w:r>
        <w:rPr>
          <w:rFonts w:hint="eastAsia" w:asciiTheme="minorEastAsia" w:hAnsiTheme="minorEastAsia" w:eastAsiaTheme="minorEastAsia"/>
          <w:sz w:val="32"/>
          <w:szCs w:val="36"/>
        </w:rPr>
        <w:t>第一节、通用合同条款</w:t>
      </w:r>
    </w:p>
    <w:p>
      <w:pPr>
        <w:kinsoku w:val="0"/>
        <w:overflowPunct w:val="0"/>
        <w:ind w:left="353"/>
        <w:jc w:val="center"/>
        <w:rPr>
          <w:rFonts w:asciiTheme="minorEastAsia" w:hAnsiTheme="minorEastAsia" w:eastAsiaTheme="minorEastAsia"/>
          <w:sz w:val="24"/>
          <w:szCs w:val="28"/>
        </w:rPr>
      </w:pPr>
      <w:r>
        <w:rPr>
          <w:rFonts w:hint="eastAsia" w:asciiTheme="minorEastAsia" w:hAnsiTheme="minorEastAsia" w:eastAsiaTheme="minorEastAsia"/>
          <w:spacing w:val="-1"/>
          <w:sz w:val="24"/>
          <w:szCs w:val="28"/>
        </w:rPr>
        <w:t>“</w:t>
      </w:r>
      <w:r>
        <w:rPr>
          <w:rFonts w:hint="eastAsia" w:asciiTheme="minorEastAsia" w:hAnsiTheme="minorEastAsia" w:eastAsiaTheme="minorEastAsia"/>
          <w:sz w:val="24"/>
          <w:szCs w:val="28"/>
        </w:rPr>
        <w:t>通用</w:t>
      </w:r>
      <w:r>
        <w:rPr>
          <w:rFonts w:hint="eastAsia" w:asciiTheme="minorEastAsia" w:hAnsiTheme="minorEastAsia" w:eastAsiaTheme="minorEastAsia"/>
          <w:spacing w:val="-3"/>
          <w:sz w:val="24"/>
          <w:szCs w:val="28"/>
        </w:rPr>
        <w:t>合</w:t>
      </w:r>
      <w:r>
        <w:rPr>
          <w:rFonts w:hint="eastAsia" w:asciiTheme="minorEastAsia" w:hAnsiTheme="minorEastAsia" w:eastAsiaTheme="minorEastAsia"/>
          <w:sz w:val="24"/>
          <w:szCs w:val="28"/>
        </w:rPr>
        <w:t>同条</w:t>
      </w:r>
      <w:r>
        <w:rPr>
          <w:rFonts w:hint="eastAsia" w:asciiTheme="minorEastAsia" w:hAnsiTheme="minorEastAsia" w:eastAsiaTheme="minorEastAsia"/>
          <w:spacing w:val="-2"/>
          <w:sz w:val="24"/>
          <w:szCs w:val="28"/>
        </w:rPr>
        <w:t>款</w:t>
      </w:r>
      <w:r>
        <w:rPr>
          <w:rFonts w:hint="eastAsia" w:asciiTheme="minorEastAsia" w:hAnsiTheme="minorEastAsia" w:eastAsiaTheme="minorEastAsia"/>
          <w:spacing w:val="-3"/>
          <w:sz w:val="24"/>
          <w:szCs w:val="28"/>
        </w:rPr>
        <w:t>”</w:t>
      </w:r>
      <w:r>
        <w:rPr>
          <w:rFonts w:hint="eastAsia" w:asciiTheme="minorEastAsia" w:hAnsiTheme="minorEastAsia" w:eastAsiaTheme="minorEastAsia"/>
          <w:sz w:val="24"/>
          <w:szCs w:val="28"/>
        </w:rPr>
        <w:t>采用《</w:t>
      </w:r>
      <w:r>
        <w:rPr>
          <w:rFonts w:hint="eastAsia" w:asciiTheme="minorEastAsia" w:hAnsiTheme="minorEastAsia" w:eastAsiaTheme="minorEastAsia"/>
          <w:spacing w:val="-3"/>
          <w:sz w:val="24"/>
          <w:szCs w:val="28"/>
        </w:rPr>
        <w:t>标</w:t>
      </w:r>
      <w:r>
        <w:rPr>
          <w:rFonts w:hint="eastAsia" w:asciiTheme="minorEastAsia" w:hAnsiTheme="minorEastAsia" w:eastAsiaTheme="minorEastAsia"/>
          <w:sz w:val="24"/>
          <w:szCs w:val="28"/>
        </w:rPr>
        <w:t>准施</w:t>
      </w:r>
      <w:r>
        <w:rPr>
          <w:rFonts w:hint="eastAsia" w:asciiTheme="minorEastAsia" w:hAnsiTheme="minorEastAsia" w:eastAsiaTheme="minorEastAsia"/>
          <w:spacing w:val="-3"/>
          <w:sz w:val="24"/>
          <w:szCs w:val="28"/>
        </w:rPr>
        <w:t>工招</w:t>
      </w:r>
      <w:r>
        <w:rPr>
          <w:rFonts w:hint="eastAsia" w:asciiTheme="minorEastAsia" w:hAnsiTheme="minorEastAsia" w:eastAsiaTheme="minorEastAsia"/>
          <w:sz w:val="24"/>
          <w:szCs w:val="28"/>
        </w:rPr>
        <w:t>标文件</w:t>
      </w:r>
      <w:r>
        <w:rPr>
          <w:rFonts w:hint="eastAsia" w:asciiTheme="minorEastAsia" w:hAnsiTheme="minorEastAsia" w:eastAsiaTheme="minorEastAsia"/>
          <w:spacing w:val="-3"/>
          <w:sz w:val="24"/>
          <w:szCs w:val="28"/>
        </w:rPr>
        <w:t>》</w:t>
      </w:r>
      <w:r>
        <w:rPr>
          <w:rFonts w:hint="eastAsia" w:asciiTheme="minorEastAsia" w:hAnsiTheme="minorEastAsia" w:eastAsiaTheme="minorEastAsia"/>
          <w:sz w:val="24"/>
          <w:szCs w:val="28"/>
        </w:rPr>
        <w:t>的“</w:t>
      </w:r>
      <w:r>
        <w:rPr>
          <w:rFonts w:hint="eastAsia" w:asciiTheme="minorEastAsia" w:hAnsiTheme="minorEastAsia" w:eastAsiaTheme="minorEastAsia"/>
          <w:spacing w:val="-3"/>
          <w:sz w:val="24"/>
          <w:szCs w:val="28"/>
        </w:rPr>
        <w:t>通用</w:t>
      </w:r>
      <w:r>
        <w:rPr>
          <w:rFonts w:hint="eastAsia" w:asciiTheme="minorEastAsia" w:hAnsiTheme="minorEastAsia" w:eastAsiaTheme="minorEastAsia"/>
          <w:sz w:val="24"/>
          <w:szCs w:val="28"/>
        </w:rPr>
        <w:t>合同条</w:t>
      </w:r>
      <w:r>
        <w:rPr>
          <w:rFonts w:hint="eastAsia" w:asciiTheme="minorEastAsia" w:hAnsiTheme="minorEastAsia" w:eastAsiaTheme="minorEastAsia"/>
          <w:spacing w:val="-3"/>
          <w:sz w:val="24"/>
          <w:szCs w:val="28"/>
        </w:rPr>
        <w:t>款</w:t>
      </w:r>
      <w:r>
        <w:rPr>
          <w:rFonts w:hint="eastAsia" w:asciiTheme="minorEastAsia" w:hAnsiTheme="minorEastAsia" w:eastAsiaTheme="minorEastAsia"/>
          <w:spacing w:val="-140"/>
          <w:sz w:val="24"/>
          <w:szCs w:val="28"/>
        </w:rPr>
        <w:t>”</w:t>
      </w:r>
      <w:r>
        <w:rPr>
          <w:rFonts w:hint="eastAsia" w:asciiTheme="minorEastAsia" w:hAnsiTheme="minorEastAsia" w:eastAsiaTheme="minorEastAsia"/>
          <w:sz w:val="24"/>
          <w:szCs w:val="28"/>
        </w:rPr>
        <w:t>。</w:t>
      </w:r>
    </w:p>
    <w:p>
      <w:pPr>
        <w:spacing w:line="520" w:lineRule="exact"/>
        <w:jc w:val="center"/>
        <w:rPr>
          <w:rFonts w:asciiTheme="minorEastAsia" w:hAnsiTheme="minorEastAsia" w:eastAsiaTheme="minorEastAsia"/>
          <w:b/>
          <w:bCs/>
          <w:sz w:val="48"/>
          <w:szCs w:val="52"/>
        </w:rPr>
      </w:pPr>
      <w:bookmarkStart w:id="212" w:name="_Toc132601562"/>
      <w:bookmarkEnd w:id="212"/>
    </w:p>
    <w:p>
      <w:pPr>
        <w:spacing w:line="520" w:lineRule="exact"/>
        <w:jc w:val="center"/>
        <w:outlineLvl w:val="3"/>
        <w:rPr>
          <w:rFonts w:asciiTheme="minorEastAsia" w:hAnsiTheme="minorEastAsia" w:eastAsiaTheme="minorEastAsia"/>
          <w:sz w:val="32"/>
          <w:szCs w:val="36"/>
        </w:rPr>
      </w:pPr>
      <w:r>
        <w:rPr>
          <w:rFonts w:hint="eastAsia" w:asciiTheme="minorEastAsia" w:hAnsiTheme="minorEastAsia" w:eastAsiaTheme="minorEastAsia"/>
          <w:sz w:val="32"/>
          <w:szCs w:val="36"/>
        </w:rPr>
        <w:t>第二节、专用合同条款</w:t>
      </w:r>
    </w:p>
    <w:p>
      <w:pPr>
        <w:kinsoku w:val="0"/>
        <w:overflowPunct w:val="0"/>
        <w:adjustRightInd w:val="0"/>
        <w:snapToGrid w:val="0"/>
        <w:jc w:val="center"/>
        <w:rPr>
          <w:rFonts w:asciiTheme="minorEastAsia" w:hAnsiTheme="minorEastAsia" w:eastAsiaTheme="minorEastAsia"/>
          <w:sz w:val="28"/>
          <w:szCs w:val="32"/>
        </w:rPr>
      </w:pPr>
      <w:r>
        <w:rPr>
          <w:rFonts w:asciiTheme="minorEastAsia" w:hAnsiTheme="minorEastAsia" w:eastAsiaTheme="minorEastAsia"/>
          <w:sz w:val="28"/>
          <w:szCs w:val="32"/>
        </w:rPr>
        <w:t>A.</w:t>
      </w:r>
      <w:r>
        <w:rPr>
          <w:rFonts w:hint="eastAsia" w:asciiTheme="minorEastAsia" w:hAnsiTheme="minorEastAsia" w:eastAsiaTheme="minorEastAsia"/>
          <w:sz w:val="28"/>
          <w:szCs w:val="32"/>
        </w:rPr>
        <w:t>公路工程专用合同条款</w:t>
      </w:r>
    </w:p>
    <w:p>
      <w:pPr>
        <w:kinsoku w:val="0"/>
        <w:overflowPunct w:val="0"/>
        <w:spacing w:line="200" w:lineRule="exact"/>
        <w:rPr>
          <w:rFonts w:asciiTheme="minorEastAsia" w:hAnsiTheme="minorEastAsia" w:eastAsiaTheme="minorEastAsia"/>
          <w:sz w:val="20"/>
          <w:szCs w:val="20"/>
        </w:rPr>
      </w:pPr>
    </w:p>
    <w:p>
      <w:pPr>
        <w:kinsoku w:val="0"/>
        <w:overflowPunct w:val="0"/>
        <w:spacing w:line="360" w:lineRule="auto"/>
        <w:ind w:left="144"/>
        <w:jc w:val="left"/>
        <w:rPr>
          <w:rFonts w:asciiTheme="minorEastAsia" w:hAnsiTheme="minorEastAsia" w:eastAsiaTheme="minorEastAsia"/>
        </w:rPr>
      </w:pPr>
      <w:bookmarkStart w:id="213" w:name="bookmark159"/>
      <w:bookmarkEnd w:id="213"/>
      <w:r>
        <w:rPr>
          <w:rFonts w:asciiTheme="minorEastAsia" w:hAnsiTheme="minorEastAsia" w:eastAsiaTheme="minorEastAsia"/>
        </w:rPr>
        <w:t>1.</w:t>
      </w:r>
      <w:r>
        <w:rPr>
          <w:rFonts w:hint="eastAsia" w:asciiTheme="minorEastAsia" w:hAnsiTheme="minorEastAsia" w:eastAsiaTheme="minorEastAsia"/>
        </w:rPr>
        <w:t>一般约定</w:t>
      </w:r>
    </w:p>
    <w:p>
      <w:pPr>
        <w:pStyle w:val="3"/>
        <w:kinsoku w:val="0"/>
        <w:overflowPunct w:val="0"/>
        <w:spacing w:line="360" w:lineRule="auto"/>
        <w:jc w:val="left"/>
        <w:rPr>
          <w:rFonts w:asciiTheme="minorEastAsia" w:hAnsiTheme="minorEastAsia" w:eastAsiaTheme="minorEastAsia"/>
          <w:color w:val="auto"/>
          <w:sz w:val="21"/>
          <w:szCs w:val="21"/>
        </w:rPr>
      </w:pPr>
      <w:bookmarkStart w:id="214" w:name="bookmark160"/>
      <w:bookmarkEnd w:id="214"/>
      <w:r>
        <w:rPr>
          <w:rFonts w:cs="Times New Roman" w:asciiTheme="minorEastAsia" w:hAnsiTheme="minorEastAsia" w:eastAsiaTheme="minorEastAsia"/>
          <w:color w:val="auto"/>
          <w:sz w:val="21"/>
          <w:szCs w:val="21"/>
        </w:rPr>
        <w:t>1.1</w:t>
      </w:r>
      <w:r>
        <w:rPr>
          <w:rFonts w:hint="eastAsia" w:asciiTheme="minorEastAsia" w:hAnsiTheme="minorEastAsia" w:eastAsiaTheme="minorEastAsia"/>
          <w:color w:val="auto"/>
          <w:sz w:val="21"/>
          <w:szCs w:val="21"/>
        </w:rPr>
        <w:t>词语定义</w:t>
      </w:r>
    </w:p>
    <w:p>
      <w:pPr>
        <w:pStyle w:val="3"/>
        <w:kinsoku w:val="0"/>
        <w:overflowPunct w:val="0"/>
        <w:spacing w:line="360" w:lineRule="auto"/>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1.1.1</w:t>
      </w:r>
      <w:r>
        <w:rPr>
          <w:rFonts w:hint="eastAsia" w:asciiTheme="minorEastAsia" w:hAnsiTheme="minorEastAsia" w:eastAsiaTheme="minorEastAsia"/>
          <w:color w:val="auto"/>
          <w:sz w:val="21"/>
          <w:szCs w:val="21"/>
        </w:rPr>
        <w:t>合同</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asciiTheme="minorEastAsia" w:hAnsiTheme="minorEastAsia" w:eastAsiaTheme="minorEastAsia"/>
          <w:color w:val="auto"/>
          <w:sz w:val="21"/>
          <w:szCs w:val="21"/>
        </w:rPr>
        <w:t xml:space="preserve">1.1.1.6 </w:t>
      </w:r>
      <w:r>
        <w:rPr>
          <w:rFonts w:hint="eastAsia" w:asciiTheme="minorEastAsia" w:hAnsiTheme="minorEastAsia" w:eastAsiaTheme="minorEastAsia"/>
          <w:color w:val="auto"/>
          <w:sz w:val="21"/>
          <w:szCs w:val="21"/>
        </w:rPr>
        <w:t>目细化为： 技术规范：指本合同所约定的技术标准和要求，是合同文件的组成部分。通用合同条款中</w:t>
      </w:r>
      <w:r>
        <w:rPr>
          <w:rFonts w:asciiTheme="minorEastAsia" w:hAnsiTheme="minorEastAsia" w:eastAsiaTheme="minorEastAsia"/>
          <w:color w:val="auto"/>
          <w:sz w:val="21"/>
          <w:szCs w:val="21"/>
        </w:rPr>
        <w:t>“</w:t>
      </w:r>
      <w:r>
        <w:rPr>
          <w:rFonts w:hint="eastAsia" w:asciiTheme="minorEastAsia" w:hAnsiTheme="minorEastAsia" w:eastAsiaTheme="minorEastAsia"/>
          <w:color w:val="auto"/>
          <w:sz w:val="21"/>
          <w:szCs w:val="21"/>
        </w:rPr>
        <w:t>技术标准和要求</w:t>
      </w:r>
      <w:r>
        <w:rPr>
          <w:rFonts w:asciiTheme="minorEastAsia" w:hAnsiTheme="minorEastAsia" w:eastAsiaTheme="minorEastAsia"/>
          <w:color w:val="auto"/>
          <w:sz w:val="21"/>
          <w:szCs w:val="21"/>
        </w:rPr>
        <w:t>”</w:t>
      </w:r>
      <w:r>
        <w:rPr>
          <w:rFonts w:hint="eastAsia" w:asciiTheme="minorEastAsia" w:hAnsiTheme="minorEastAsia" w:eastAsiaTheme="minorEastAsia"/>
          <w:color w:val="auto"/>
          <w:sz w:val="21"/>
          <w:szCs w:val="21"/>
        </w:rPr>
        <w:t>一词具有相同含义。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asciiTheme="minorEastAsia" w:hAnsiTheme="minorEastAsia" w:eastAsiaTheme="minorEastAsia"/>
          <w:color w:val="auto"/>
          <w:sz w:val="21"/>
          <w:szCs w:val="21"/>
        </w:rPr>
        <w:t xml:space="preserve">1.1.1.8 </w:t>
      </w:r>
      <w:r>
        <w:rPr>
          <w:rFonts w:hint="eastAsia" w:asciiTheme="minorEastAsia" w:hAnsiTheme="minorEastAsia" w:eastAsiaTheme="minorEastAsia"/>
          <w:color w:val="auto"/>
          <w:sz w:val="21"/>
          <w:szCs w:val="21"/>
        </w:rPr>
        <w:t>目细化为：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已标价工程量清单：指构成合同文件组成部分的已标明价格、经算术性错误修正及其他错误修正（如有）且承包人已确认的最终的工程量清单，包括工程量清单说明、投标报价说明、计日工说明、其他说明及工程量清单各项表格（工程量清单表5.1～表5.5）。</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本项补充第</w:t>
      </w:r>
      <w:r>
        <w:rPr>
          <w:rFonts w:asciiTheme="minorEastAsia" w:hAnsiTheme="minorEastAsia" w:eastAsiaTheme="minorEastAsia"/>
          <w:color w:val="auto"/>
          <w:sz w:val="21"/>
          <w:szCs w:val="21"/>
        </w:rPr>
        <w:t xml:space="preserve">1.1.1.10 </w:t>
      </w:r>
      <w:r>
        <w:rPr>
          <w:rFonts w:hint="eastAsia" w:asciiTheme="minorEastAsia" w:hAnsiTheme="minorEastAsia" w:eastAsiaTheme="minorEastAsia"/>
          <w:color w:val="auto"/>
          <w:sz w:val="21"/>
          <w:szCs w:val="21"/>
        </w:rPr>
        <w:t>目：</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1.1.1.10 补遗书：指发出招标文件之后由招标人向已取得招标文件的投标人发出的、编号的对招标文件所作的澄清、修改书。</w:t>
      </w:r>
    </w:p>
    <w:p>
      <w:pPr>
        <w:pStyle w:val="3"/>
        <w:kinsoku w:val="0"/>
        <w:overflowPunct w:val="0"/>
        <w:spacing w:line="360" w:lineRule="auto"/>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1.1.2  </w:t>
      </w:r>
      <w:r>
        <w:rPr>
          <w:rFonts w:hint="eastAsia" w:asciiTheme="minorEastAsia" w:hAnsiTheme="minorEastAsia" w:eastAsiaTheme="minorEastAsia"/>
          <w:color w:val="auto"/>
          <w:sz w:val="21"/>
          <w:szCs w:val="21"/>
        </w:rPr>
        <w:t>合同当事人和人员</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本项补充第</w:t>
      </w:r>
      <w:r>
        <w:rPr>
          <w:rFonts w:asciiTheme="minorEastAsia" w:hAnsiTheme="minorEastAsia" w:eastAsiaTheme="minorEastAsia"/>
          <w:color w:val="auto"/>
          <w:sz w:val="21"/>
          <w:szCs w:val="21"/>
        </w:rPr>
        <w:t xml:space="preserve">1.1.2.8 </w:t>
      </w:r>
      <w:r>
        <w:rPr>
          <w:rFonts w:hint="eastAsia" w:asciiTheme="minorEastAsia" w:hAnsiTheme="minorEastAsia" w:eastAsiaTheme="minorEastAsia"/>
          <w:color w:val="auto"/>
          <w:sz w:val="21"/>
          <w:szCs w:val="21"/>
        </w:rPr>
        <w:t>目：</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1.1.2.8  </w:t>
      </w:r>
      <w:r>
        <w:rPr>
          <w:rFonts w:hint="eastAsia" w:asciiTheme="minorEastAsia" w:hAnsiTheme="minorEastAsia" w:eastAsiaTheme="minorEastAsia"/>
          <w:color w:val="auto"/>
          <w:sz w:val="21"/>
          <w:szCs w:val="21"/>
        </w:rPr>
        <w:t>承包人项目总工：指由承包人书面委派常驻现场负责管理本合同工程 的总工程师或技术总负责人。</w:t>
      </w:r>
    </w:p>
    <w:p>
      <w:pPr>
        <w:pStyle w:val="3"/>
        <w:kinsoku w:val="0"/>
        <w:overflowPunct w:val="0"/>
        <w:spacing w:line="360" w:lineRule="auto"/>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1.1.3  </w:t>
      </w:r>
      <w:r>
        <w:rPr>
          <w:rFonts w:hint="eastAsia" w:asciiTheme="minorEastAsia" w:hAnsiTheme="minorEastAsia" w:eastAsiaTheme="minorEastAsia"/>
          <w:color w:val="auto"/>
          <w:sz w:val="21"/>
          <w:szCs w:val="21"/>
        </w:rPr>
        <w:t>工程和设备</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asciiTheme="minorEastAsia" w:hAnsiTheme="minorEastAsia" w:eastAsiaTheme="minorEastAsia"/>
          <w:color w:val="auto"/>
          <w:sz w:val="21"/>
          <w:szCs w:val="21"/>
        </w:rPr>
        <w:t xml:space="preserve">1.1.3.4 </w:t>
      </w:r>
      <w:r>
        <w:rPr>
          <w:rFonts w:hint="eastAsia" w:asciiTheme="minorEastAsia" w:hAnsiTheme="minorEastAsia" w:eastAsiaTheme="minorEastAsia"/>
          <w:color w:val="auto"/>
          <w:sz w:val="21"/>
          <w:szCs w:val="21"/>
        </w:rPr>
        <w:t xml:space="preserve">目细化为： </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单位工程：指在建设项目中，根据签订的合同，具有独立施工条件的工程。</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asciiTheme="minorEastAsia" w:hAnsiTheme="minorEastAsia" w:eastAsiaTheme="minorEastAsia"/>
          <w:color w:val="auto"/>
          <w:sz w:val="21"/>
          <w:szCs w:val="21"/>
        </w:rPr>
        <w:t xml:space="preserve">1.1.3.10 </w:t>
      </w:r>
      <w:r>
        <w:rPr>
          <w:rFonts w:hint="eastAsia" w:asciiTheme="minorEastAsia" w:hAnsiTheme="minorEastAsia" w:eastAsiaTheme="minorEastAsia"/>
          <w:color w:val="auto"/>
          <w:sz w:val="21"/>
          <w:szCs w:val="21"/>
        </w:rPr>
        <w:t xml:space="preserve">目细化为： </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永久占地：指为实施本合同工程而需要的一切永久占用的土地，包括公路两侧路权范围内的用地。</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asciiTheme="minorEastAsia" w:hAnsiTheme="minorEastAsia" w:eastAsiaTheme="minorEastAsia"/>
          <w:color w:val="auto"/>
          <w:sz w:val="21"/>
          <w:szCs w:val="21"/>
        </w:rPr>
        <w:t>1.1.3.11</w:t>
      </w:r>
      <w:r>
        <w:rPr>
          <w:rFonts w:hint="eastAsia" w:asciiTheme="minorEastAsia" w:hAnsiTheme="minorEastAsia" w:eastAsiaTheme="minorEastAsia"/>
          <w:color w:val="auto"/>
          <w:sz w:val="21"/>
          <w:szCs w:val="21"/>
        </w:rPr>
        <w:t>目细化为：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临时占地：指为实施本合同工程而需要的一切临时占用的土地，包括施工所用的临时支线、便道、便桥和现场的临时出入通道，以及生产（办公）、生活等临时 设施用地等。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本项补充第</w:t>
      </w:r>
      <w:r>
        <w:rPr>
          <w:rFonts w:asciiTheme="minorEastAsia" w:hAnsiTheme="minorEastAsia" w:eastAsiaTheme="minorEastAsia"/>
          <w:color w:val="auto"/>
          <w:sz w:val="21"/>
          <w:szCs w:val="21"/>
        </w:rPr>
        <w:t xml:space="preserve">1.1.3.12 </w:t>
      </w:r>
      <w:r>
        <w:rPr>
          <w:rFonts w:hint="eastAsia" w:asciiTheme="minorEastAsia" w:hAnsiTheme="minorEastAsia" w:eastAsiaTheme="minorEastAsia"/>
          <w:color w:val="auto"/>
          <w:sz w:val="21"/>
          <w:szCs w:val="21"/>
        </w:rPr>
        <w:t>目、第</w:t>
      </w:r>
      <w:r>
        <w:rPr>
          <w:rFonts w:asciiTheme="minorEastAsia" w:hAnsiTheme="minorEastAsia" w:eastAsiaTheme="minorEastAsia"/>
          <w:color w:val="auto"/>
          <w:sz w:val="21"/>
          <w:szCs w:val="21"/>
        </w:rPr>
        <w:t xml:space="preserve">1.1.3.13 </w:t>
      </w:r>
      <w:r>
        <w:rPr>
          <w:rFonts w:hint="eastAsia" w:asciiTheme="minorEastAsia" w:hAnsiTheme="minorEastAsia" w:eastAsiaTheme="minorEastAsia"/>
          <w:color w:val="auto"/>
          <w:sz w:val="21"/>
          <w:szCs w:val="21"/>
        </w:rPr>
        <w:t>目：</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1.1.3.12 </w:t>
      </w:r>
      <w:r>
        <w:rPr>
          <w:rFonts w:hint="eastAsia" w:asciiTheme="minorEastAsia" w:hAnsiTheme="minorEastAsia" w:eastAsiaTheme="minorEastAsia"/>
          <w:color w:val="auto"/>
          <w:sz w:val="21"/>
          <w:szCs w:val="21"/>
        </w:rPr>
        <w:t>分部工程：指在单位工程中，按结构部位、路段长度及施工特点或施工任务划分的若干个工程。</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1.1.3.13 </w:t>
      </w:r>
      <w:r>
        <w:rPr>
          <w:rFonts w:hint="eastAsia" w:asciiTheme="minorEastAsia" w:hAnsiTheme="minorEastAsia" w:eastAsiaTheme="minorEastAsia"/>
          <w:color w:val="auto"/>
          <w:sz w:val="21"/>
          <w:szCs w:val="21"/>
        </w:rPr>
        <w:t>分项工程：指在分部工程中，按不同的施工方法、材料、工序及路段长度等划分的若干个工程。</w:t>
      </w:r>
    </w:p>
    <w:p>
      <w:pPr>
        <w:pStyle w:val="3"/>
        <w:kinsoku w:val="0"/>
        <w:overflowPunct w:val="0"/>
        <w:spacing w:line="360" w:lineRule="auto"/>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1.1.6  </w:t>
      </w:r>
      <w:r>
        <w:rPr>
          <w:rFonts w:hint="eastAsia" w:asciiTheme="minorEastAsia" w:hAnsiTheme="minorEastAsia" w:eastAsiaTheme="minorEastAsia"/>
          <w:color w:val="auto"/>
          <w:sz w:val="21"/>
          <w:szCs w:val="21"/>
        </w:rPr>
        <w:t>其他</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本项补充第</w:t>
      </w:r>
      <w:r>
        <w:rPr>
          <w:rFonts w:asciiTheme="minorEastAsia" w:hAnsiTheme="minorEastAsia" w:eastAsiaTheme="minorEastAsia"/>
          <w:color w:val="auto"/>
          <w:sz w:val="21"/>
          <w:szCs w:val="21"/>
        </w:rPr>
        <w:t xml:space="preserve">1.1.6.2 </w:t>
      </w:r>
      <w:r>
        <w:rPr>
          <w:rFonts w:hint="eastAsia" w:asciiTheme="minorEastAsia" w:hAnsiTheme="minorEastAsia" w:eastAsiaTheme="minorEastAsia"/>
          <w:color w:val="auto"/>
          <w:sz w:val="21"/>
          <w:szCs w:val="21"/>
        </w:rPr>
        <w:t>目～第</w:t>
      </w:r>
      <w:r>
        <w:rPr>
          <w:rFonts w:asciiTheme="minorEastAsia" w:hAnsiTheme="minorEastAsia" w:eastAsiaTheme="minorEastAsia"/>
          <w:color w:val="auto"/>
          <w:sz w:val="21"/>
          <w:szCs w:val="21"/>
        </w:rPr>
        <w:t xml:space="preserve">1.1.6.9 </w:t>
      </w:r>
      <w:r>
        <w:rPr>
          <w:rFonts w:hint="eastAsia" w:asciiTheme="minorEastAsia" w:hAnsiTheme="minorEastAsia" w:eastAsiaTheme="minorEastAsia"/>
          <w:color w:val="auto"/>
          <w:sz w:val="21"/>
          <w:szCs w:val="21"/>
        </w:rPr>
        <w:t>目：</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1.1.6.2竣工验收：指《公路工程竣（交）工验收办法》中的竣工验收。通用合同条款中“国家验收”一词具有相同含义。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1.1.6.3交工：指《公路工程竣（交）工验收办法》中的交工。通用合同条款 中“竣工”一词具有相同含义。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1.1.6.4交工验收：指《公路工程竣（交）工验收办法》中的交工验收。通用合同条款中“竣工验收”一词具有相同含义。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1.1.6.5交工验收证书：指《公路工程竣（交）工验收办法》中的交工验收证书。通用合同条款中“工程接收证书”一词具有相同含义。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1.1.6.6转包：指承包人违反法律和不履行合同规定的责任和义务，将中标工 程全部委托或以专业分包的名义将中标工程肢解后全部委托给其他施工企业施工的行为。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1.1.6.7专业分包：指承包人与具有相应资格的施工企业签订专业分包合同， 由分包人承担承包人委托的分部工程、分项工程或适合专业化队伍施工的其他工程， 整体结算，并能独立控制工程质量、施工进度、材料采购、生产安全的施工行为。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1.1.6.8劳务分包：指承包人与具有施工劳务资质的劳务企业签订劳务分包合 同，由劳务企业提供劳务人员及机具，由承包人统一组织施工、统一控制工程质量、 施工进度、材料采购、生产安全的施工行为。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1.1.6.9雇用民工：指承包人与具有相应劳动能力的自然人签订劳动合同，由 承包人统一组织管理，从事分项工程施工或配套工程施工的行为。</w:t>
      </w:r>
    </w:p>
    <w:p>
      <w:pPr>
        <w:pStyle w:val="3"/>
        <w:kinsoku w:val="0"/>
        <w:overflowPunct w:val="0"/>
        <w:spacing w:line="360" w:lineRule="auto"/>
        <w:jc w:val="left"/>
        <w:rPr>
          <w:rFonts w:asciiTheme="minorEastAsia" w:hAnsiTheme="minorEastAsia" w:eastAsiaTheme="minorEastAsia"/>
          <w:color w:val="auto"/>
          <w:sz w:val="21"/>
          <w:szCs w:val="21"/>
        </w:rPr>
      </w:pPr>
      <w:bookmarkStart w:id="215" w:name="bookmark161"/>
      <w:bookmarkEnd w:id="215"/>
      <w:r>
        <w:rPr>
          <w:rFonts w:cs="Times New Roman" w:asciiTheme="minorEastAsia" w:hAnsiTheme="minorEastAsia" w:eastAsiaTheme="minorEastAsia"/>
          <w:color w:val="auto"/>
          <w:sz w:val="21"/>
          <w:szCs w:val="21"/>
        </w:rPr>
        <w:t>1.4</w:t>
      </w:r>
      <w:r>
        <w:rPr>
          <w:rFonts w:hint="eastAsia" w:asciiTheme="minorEastAsia" w:hAnsiTheme="minorEastAsia" w:eastAsiaTheme="minorEastAsia"/>
          <w:color w:val="auto"/>
          <w:sz w:val="21"/>
          <w:szCs w:val="21"/>
        </w:rPr>
        <w:t>合同文件的优先顺序</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本款约定为： 组成合同的各项文件应互相解释，互为说明。除项目专用合同条款另有约定外，解释合同文件的优先顺序如下：</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）合同协议书及各种合同附件（含评标期间和合同谈判过程中的澄清文件和补充资料）；</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）中标通知书；</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3</w:t>
      </w:r>
      <w:r>
        <w:rPr>
          <w:rFonts w:hint="eastAsia" w:asciiTheme="minorEastAsia" w:hAnsiTheme="minorEastAsia" w:eastAsiaTheme="minorEastAsia"/>
          <w:color w:val="auto"/>
          <w:sz w:val="21"/>
          <w:szCs w:val="21"/>
        </w:rPr>
        <w:t>）投标函及投标函附录；</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）项目专用合同条款；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5</w:t>
      </w:r>
      <w:r>
        <w:rPr>
          <w:rFonts w:hint="eastAsia" w:asciiTheme="minorEastAsia" w:hAnsiTheme="minorEastAsia" w:eastAsiaTheme="minorEastAsia"/>
          <w:color w:val="auto"/>
          <w:sz w:val="21"/>
          <w:szCs w:val="21"/>
        </w:rPr>
        <w:t>）公路工程专用合同条款；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6</w:t>
      </w:r>
      <w:r>
        <w:rPr>
          <w:rFonts w:hint="eastAsia" w:asciiTheme="minorEastAsia" w:hAnsiTheme="minorEastAsia" w:eastAsiaTheme="minorEastAsia"/>
          <w:color w:val="auto"/>
          <w:sz w:val="21"/>
          <w:szCs w:val="21"/>
        </w:rPr>
        <w:t>）通用合同条款；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7</w:t>
      </w:r>
      <w:r>
        <w:rPr>
          <w:rFonts w:hint="eastAsia" w:asciiTheme="minorEastAsia" w:hAnsiTheme="minorEastAsia" w:eastAsiaTheme="minorEastAsia"/>
          <w:color w:val="auto"/>
          <w:sz w:val="21"/>
          <w:szCs w:val="21"/>
        </w:rPr>
        <w:t>）工程量清单计量规则；</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8</w:t>
      </w:r>
      <w:r>
        <w:rPr>
          <w:rFonts w:hint="eastAsia" w:asciiTheme="minorEastAsia" w:hAnsiTheme="minorEastAsia" w:eastAsiaTheme="minorEastAsia"/>
          <w:color w:val="auto"/>
          <w:sz w:val="21"/>
          <w:szCs w:val="21"/>
        </w:rPr>
        <w:t>）技术规范；</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9</w:t>
      </w:r>
      <w:r>
        <w:rPr>
          <w:rFonts w:hint="eastAsia" w:asciiTheme="minorEastAsia" w:hAnsiTheme="minorEastAsia" w:eastAsiaTheme="minorEastAsia"/>
          <w:color w:val="auto"/>
          <w:sz w:val="21"/>
          <w:szCs w:val="21"/>
        </w:rPr>
        <w:t>）图纸；</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10</w:t>
      </w:r>
      <w:r>
        <w:rPr>
          <w:rFonts w:hint="eastAsia" w:asciiTheme="minorEastAsia" w:hAnsiTheme="minorEastAsia" w:eastAsiaTheme="minorEastAsia"/>
          <w:color w:val="auto"/>
          <w:sz w:val="21"/>
          <w:szCs w:val="21"/>
        </w:rPr>
        <w:t>）已标价工程量清单；</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11</w:t>
      </w:r>
      <w:r>
        <w:rPr>
          <w:rFonts w:hint="eastAsia" w:asciiTheme="minorEastAsia" w:hAnsiTheme="minorEastAsia" w:eastAsiaTheme="minorEastAsia"/>
          <w:color w:val="auto"/>
          <w:sz w:val="21"/>
          <w:szCs w:val="21"/>
        </w:rPr>
        <w:t>）承包人有关人员、设备投入的承诺及投标文件中的施工组织设计；</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12</w:t>
      </w:r>
      <w:r>
        <w:rPr>
          <w:rFonts w:hint="eastAsia" w:asciiTheme="minorEastAsia" w:hAnsiTheme="minorEastAsia" w:eastAsiaTheme="minorEastAsia"/>
          <w:color w:val="auto"/>
          <w:sz w:val="21"/>
          <w:szCs w:val="21"/>
        </w:rPr>
        <w:t>）其他合同文件。</w:t>
      </w:r>
    </w:p>
    <w:p>
      <w:pPr>
        <w:pStyle w:val="3"/>
        <w:kinsoku w:val="0"/>
        <w:overflowPunct w:val="0"/>
        <w:spacing w:line="360" w:lineRule="auto"/>
        <w:jc w:val="left"/>
        <w:rPr>
          <w:rFonts w:asciiTheme="minorEastAsia" w:hAnsiTheme="minorEastAsia" w:eastAsiaTheme="minorEastAsia"/>
          <w:color w:val="auto"/>
          <w:sz w:val="21"/>
          <w:szCs w:val="21"/>
        </w:rPr>
      </w:pPr>
      <w:bookmarkStart w:id="216" w:name="bookmark162"/>
      <w:bookmarkEnd w:id="216"/>
      <w:r>
        <w:rPr>
          <w:rFonts w:cs="Times New Roman" w:asciiTheme="minorEastAsia" w:hAnsiTheme="minorEastAsia" w:eastAsiaTheme="minorEastAsia"/>
          <w:color w:val="auto"/>
          <w:sz w:val="21"/>
          <w:szCs w:val="21"/>
        </w:rPr>
        <w:t>1.5</w:t>
      </w:r>
      <w:r>
        <w:rPr>
          <w:rFonts w:hint="eastAsia" w:asciiTheme="minorEastAsia" w:hAnsiTheme="minorEastAsia" w:eastAsiaTheme="minorEastAsia"/>
          <w:color w:val="auto"/>
          <w:sz w:val="21"/>
          <w:szCs w:val="21"/>
        </w:rPr>
        <w:t>合同协议书</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 制备本合同文件的费用由发包人承担。在合同协议书签订并生效之前，投标函和中标通知书将对双方具有约束力。</w:t>
      </w:r>
    </w:p>
    <w:p>
      <w:pPr>
        <w:pStyle w:val="3"/>
        <w:kinsoku w:val="0"/>
        <w:overflowPunct w:val="0"/>
        <w:spacing w:line="360" w:lineRule="auto"/>
        <w:jc w:val="left"/>
        <w:rPr>
          <w:rFonts w:asciiTheme="minorEastAsia" w:hAnsiTheme="minorEastAsia" w:eastAsiaTheme="minorEastAsia"/>
          <w:color w:val="auto"/>
          <w:sz w:val="21"/>
          <w:szCs w:val="21"/>
        </w:rPr>
      </w:pPr>
      <w:bookmarkStart w:id="217" w:name="bookmark163"/>
      <w:bookmarkEnd w:id="217"/>
      <w:r>
        <w:rPr>
          <w:rFonts w:cs="Times New Roman" w:asciiTheme="minorEastAsia" w:hAnsiTheme="minorEastAsia" w:eastAsiaTheme="minorEastAsia"/>
          <w:color w:val="auto"/>
          <w:sz w:val="21"/>
          <w:szCs w:val="21"/>
        </w:rPr>
        <w:t>1.6</w:t>
      </w:r>
      <w:r>
        <w:rPr>
          <w:rFonts w:hint="eastAsia" w:asciiTheme="minorEastAsia" w:hAnsiTheme="minorEastAsia" w:eastAsiaTheme="minorEastAsia"/>
          <w:color w:val="auto"/>
          <w:sz w:val="21"/>
          <w:szCs w:val="21"/>
        </w:rPr>
        <w:t>图纸和承包人文件</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1.6.1  </w:t>
      </w:r>
      <w:r>
        <w:rPr>
          <w:rFonts w:hint="eastAsia" w:asciiTheme="minorEastAsia" w:hAnsiTheme="minorEastAsia" w:eastAsiaTheme="minorEastAsia"/>
          <w:color w:val="auto"/>
          <w:sz w:val="21"/>
          <w:szCs w:val="21"/>
        </w:rPr>
        <w:t>图纸的提供</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监理人应在发出中标通知书之后</w:t>
      </w:r>
      <w:r>
        <w:rPr>
          <w:rFonts w:asciiTheme="minorEastAsia" w:hAnsiTheme="minorEastAsia" w:eastAsiaTheme="minorEastAsia"/>
          <w:color w:val="auto"/>
          <w:sz w:val="21"/>
          <w:szCs w:val="21"/>
        </w:rPr>
        <w:t>42</w:t>
      </w:r>
      <w:r>
        <w:rPr>
          <w:rFonts w:hint="eastAsia" w:asciiTheme="minorEastAsia" w:hAnsiTheme="minorEastAsia" w:eastAsiaTheme="minorEastAsia"/>
          <w:color w:val="auto"/>
          <w:sz w:val="21"/>
          <w:szCs w:val="21"/>
        </w:rPr>
        <w:t>天内，向承包人免费提供由发包人或其委托</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的设计单位设计的施工图纸、技术规范和其他技术资料</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份，并向承包人进行技术交底。承包人需要更多份数时，应自费复制。由于发包人未按时提供图纸造成工期延误的，按第</w:t>
      </w:r>
      <w:r>
        <w:rPr>
          <w:rFonts w:asciiTheme="minorEastAsia" w:hAnsiTheme="minorEastAsia" w:eastAsiaTheme="minorEastAsia"/>
          <w:color w:val="auto"/>
          <w:sz w:val="21"/>
          <w:szCs w:val="21"/>
        </w:rPr>
        <w:t>11.3</w:t>
      </w:r>
      <w:r>
        <w:rPr>
          <w:rFonts w:hint="eastAsia" w:asciiTheme="minorEastAsia" w:hAnsiTheme="minorEastAsia" w:eastAsiaTheme="minorEastAsia"/>
          <w:color w:val="auto"/>
          <w:sz w:val="21"/>
          <w:szCs w:val="21"/>
        </w:rPr>
        <w:t>款的约定办理。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1.6.2  </w:t>
      </w:r>
      <w:r>
        <w:rPr>
          <w:rFonts w:hint="eastAsia" w:asciiTheme="minorEastAsia" w:hAnsiTheme="minorEastAsia" w:eastAsiaTheme="minorEastAsia"/>
          <w:color w:val="auto"/>
          <w:sz w:val="21"/>
          <w:szCs w:val="21"/>
        </w:rPr>
        <w:t>承包人提供的文件</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本项细化为： 有下列情形之一的，承包人应免费向监理人提交相关部分工程的施工图纸</w:t>
      </w:r>
      <w:r>
        <w:rPr>
          <w:rFonts w:asciiTheme="minorEastAsia" w:hAnsiTheme="minorEastAsia" w:eastAsiaTheme="minorEastAsia"/>
          <w:color w:val="auto"/>
          <w:sz w:val="21"/>
          <w:szCs w:val="21"/>
        </w:rPr>
        <w:t xml:space="preserve">3 </w:t>
      </w:r>
      <w:r>
        <w:rPr>
          <w:rFonts w:hint="eastAsia" w:asciiTheme="minorEastAsia" w:hAnsiTheme="minorEastAsia" w:eastAsiaTheme="minorEastAsia"/>
          <w:color w:val="auto"/>
          <w:sz w:val="21"/>
          <w:szCs w:val="21"/>
        </w:rPr>
        <w:t>份，</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并附必要的计算书、技术资料，或施工工艺图、设备安装图及安装设备的使用和维护手册各</w:t>
      </w:r>
      <w:r>
        <w:rPr>
          <w:rFonts w:asciiTheme="minorEastAsia" w:hAnsiTheme="minorEastAsia" w:eastAsiaTheme="minorEastAsia"/>
          <w:color w:val="auto"/>
          <w:sz w:val="21"/>
          <w:szCs w:val="21"/>
        </w:rPr>
        <w:t xml:space="preserve">2 </w:t>
      </w:r>
      <w:r>
        <w:rPr>
          <w:rFonts w:hint="eastAsia" w:asciiTheme="minorEastAsia" w:hAnsiTheme="minorEastAsia" w:eastAsiaTheme="minorEastAsia"/>
          <w:color w:val="auto"/>
          <w:sz w:val="21"/>
          <w:szCs w:val="21"/>
        </w:rPr>
        <w:t>份供监理人批准。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）为使第</w:t>
      </w:r>
      <w:r>
        <w:rPr>
          <w:rFonts w:asciiTheme="minorEastAsia" w:hAnsiTheme="minorEastAsia" w:eastAsiaTheme="minorEastAsia"/>
          <w:color w:val="auto"/>
          <w:sz w:val="21"/>
          <w:szCs w:val="21"/>
        </w:rPr>
        <w:t xml:space="preserve">1.6.1 </w:t>
      </w:r>
      <w:r>
        <w:rPr>
          <w:rFonts w:hint="eastAsia" w:asciiTheme="minorEastAsia" w:hAnsiTheme="minorEastAsia" w:eastAsiaTheme="minorEastAsia"/>
          <w:color w:val="auto"/>
          <w:sz w:val="21"/>
          <w:szCs w:val="21"/>
        </w:rPr>
        <w:t>项所述的施工图纸适合于经施工测量后的纵、横断面；</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）为使第</w:t>
      </w:r>
      <w:r>
        <w:rPr>
          <w:rFonts w:asciiTheme="minorEastAsia" w:hAnsiTheme="minorEastAsia" w:eastAsiaTheme="minorEastAsia"/>
          <w:color w:val="auto"/>
          <w:sz w:val="21"/>
          <w:szCs w:val="21"/>
        </w:rPr>
        <w:t xml:space="preserve">1.6.1 </w:t>
      </w:r>
      <w:r>
        <w:rPr>
          <w:rFonts w:hint="eastAsia" w:asciiTheme="minorEastAsia" w:hAnsiTheme="minorEastAsia" w:eastAsiaTheme="minorEastAsia"/>
          <w:color w:val="auto"/>
          <w:sz w:val="21"/>
          <w:szCs w:val="21"/>
        </w:rPr>
        <w:t>项所述的施工图纸适合于现场具体地形；</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3</w:t>
      </w:r>
      <w:r>
        <w:rPr>
          <w:rFonts w:hint="eastAsia" w:asciiTheme="minorEastAsia" w:hAnsiTheme="minorEastAsia" w:eastAsiaTheme="minorEastAsia"/>
          <w:color w:val="auto"/>
          <w:sz w:val="21"/>
          <w:szCs w:val="21"/>
        </w:rPr>
        <w:t>）为使第</w:t>
      </w:r>
      <w:r>
        <w:rPr>
          <w:rFonts w:asciiTheme="minorEastAsia" w:hAnsiTheme="minorEastAsia" w:eastAsiaTheme="minorEastAsia"/>
          <w:color w:val="auto"/>
          <w:sz w:val="21"/>
          <w:szCs w:val="21"/>
        </w:rPr>
        <w:t xml:space="preserve">1.6.1 </w:t>
      </w:r>
      <w:r>
        <w:rPr>
          <w:rFonts w:hint="eastAsia" w:asciiTheme="minorEastAsia" w:hAnsiTheme="minorEastAsia" w:eastAsiaTheme="minorEastAsia"/>
          <w:color w:val="auto"/>
          <w:sz w:val="21"/>
          <w:szCs w:val="21"/>
        </w:rPr>
        <w:t>项所述的施工图纸适合于因尺寸与位置变化而引起局部变更；</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）由于合同要求与施工需要。 此类图纸应按监理人规定的格式和图幅绘制。监理人在收到由承包人绘制的上述</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工程、工艺图纸、计算书和有关技术资料后</w:t>
      </w:r>
      <w:r>
        <w:rPr>
          <w:rFonts w:asciiTheme="minorEastAsia" w:hAnsiTheme="minorEastAsia" w:eastAsiaTheme="minorEastAsia"/>
          <w:color w:val="auto"/>
          <w:sz w:val="21"/>
          <w:szCs w:val="21"/>
        </w:rPr>
        <w:t xml:space="preserve">14 </w:t>
      </w:r>
      <w:r>
        <w:rPr>
          <w:rFonts w:hint="eastAsia" w:asciiTheme="minorEastAsia" w:hAnsiTheme="minorEastAsia" w:eastAsiaTheme="minorEastAsia"/>
          <w:color w:val="auto"/>
          <w:sz w:val="21"/>
          <w:szCs w:val="21"/>
        </w:rPr>
        <w:t>天内应予批准或提出修改要求，承包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人应按监理人提出的要求作出修改，重新向监理人提交，监理人应在</w:t>
      </w:r>
      <w:r>
        <w:rPr>
          <w:rFonts w:asciiTheme="minorEastAsia" w:hAnsiTheme="minorEastAsia" w:eastAsiaTheme="minorEastAsia"/>
          <w:color w:val="auto"/>
          <w:sz w:val="21"/>
          <w:szCs w:val="21"/>
        </w:rPr>
        <w:t>7</w:t>
      </w:r>
      <w:r>
        <w:rPr>
          <w:rFonts w:hint="eastAsia" w:asciiTheme="minorEastAsia" w:hAnsiTheme="minorEastAsia" w:eastAsiaTheme="minorEastAsia"/>
          <w:color w:val="auto"/>
          <w:sz w:val="21"/>
          <w:szCs w:val="21"/>
        </w:rPr>
        <w:t>天内批准或 提出进一步的修改意见。</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1.6.4  </w:t>
      </w:r>
      <w:r>
        <w:rPr>
          <w:rFonts w:hint="eastAsia" w:asciiTheme="minorEastAsia" w:hAnsiTheme="minorEastAsia" w:eastAsiaTheme="minorEastAsia"/>
          <w:color w:val="auto"/>
          <w:sz w:val="21"/>
          <w:szCs w:val="21"/>
        </w:rPr>
        <w:t>图纸的错误</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本项细化为： 当承包人在查阅合同文件或在本合同工程实施过程中，发现有关的工程设计、技术规范、图纸或其他资料中的任何差错、遗漏或缺陷后，应及时通知监理人。监理人接到该通知后，应立即就此作出决定，并通知承包人和发包人。</w:t>
      </w:r>
    </w:p>
    <w:p>
      <w:pPr>
        <w:pStyle w:val="3"/>
        <w:kinsoku w:val="0"/>
        <w:overflowPunct w:val="0"/>
        <w:spacing w:line="360" w:lineRule="auto"/>
        <w:jc w:val="left"/>
        <w:rPr>
          <w:rFonts w:asciiTheme="minorEastAsia" w:hAnsiTheme="minorEastAsia" w:eastAsiaTheme="minorEastAsia"/>
          <w:color w:val="auto"/>
          <w:sz w:val="21"/>
          <w:szCs w:val="21"/>
        </w:rPr>
      </w:pPr>
      <w:bookmarkStart w:id="218" w:name="bookmark164"/>
      <w:bookmarkEnd w:id="218"/>
      <w:r>
        <w:rPr>
          <w:rFonts w:cs="Times New Roman" w:asciiTheme="minorEastAsia" w:hAnsiTheme="minorEastAsia" w:eastAsiaTheme="minorEastAsia"/>
          <w:color w:val="auto"/>
          <w:sz w:val="21"/>
          <w:szCs w:val="21"/>
        </w:rPr>
        <w:t>1.9</w:t>
      </w:r>
      <w:r>
        <w:rPr>
          <w:rFonts w:hint="eastAsia" w:asciiTheme="minorEastAsia" w:hAnsiTheme="minorEastAsia" w:eastAsiaTheme="minorEastAsia"/>
          <w:color w:val="auto"/>
          <w:sz w:val="21"/>
          <w:szCs w:val="21"/>
        </w:rPr>
        <w:t>严禁贿赂</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 在合同执行过程中，发包人和承包人应严格履行《廉政合同》约定的双方在廉政建设方面的权利和义务以及应承担的违约责任。承包人如果用行贿、送礼或其他不正当手段企图影响或已经影响了发包人或监理人的行为和（或）欲获得或已获得超出合同规定以外的额外费用，则发包人应按有关法纪严肃处理当事人，且承包人应对其上述行为造成的工程损害、发包人的经济损失等承担一切责任，并予赔偿。情节严重者，发包人有权终止承包人在本合同项下的承包。</w:t>
      </w:r>
    </w:p>
    <w:p>
      <w:pPr>
        <w:kinsoku w:val="0"/>
        <w:overflowPunct w:val="0"/>
        <w:spacing w:line="360" w:lineRule="auto"/>
        <w:ind w:left="144"/>
        <w:jc w:val="left"/>
        <w:rPr>
          <w:rFonts w:asciiTheme="minorEastAsia" w:hAnsiTheme="minorEastAsia" w:eastAsiaTheme="minorEastAsia"/>
          <w:spacing w:val="-1"/>
        </w:rPr>
      </w:pPr>
      <w:bookmarkStart w:id="219" w:name="bookmark165"/>
      <w:bookmarkEnd w:id="219"/>
      <w:r>
        <w:rPr>
          <w:rFonts w:asciiTheme="minorEastAsia" w:hAnsiTheme="minorEastAsia" w:eastAsiaTheme="minorEastAsia"/>
        </w:rPr>
        <w:t>2.</w:t>
      </w:r>
      <w:r>
        <w:rPr>
          <w:rFonts w:hint="eastAsia" w:asciiTheme="minorEastAsia" w:hAnsiTheme="minorEastAsia" w:eastAsiaTheme="minorEastAsia"/>
          <w:spacing w:val="-1"/>
        </w:rPr>
        <w:t>发包人义务</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20" w:name="bookmark166"/>
      <w:bookmarkEnd w:id="220"/>
      <w:r>
        <w:rPr>
          <w:rFonts w:asciiTheme="minorEastAsia" w:hAnsiTheme="minorEastAsia" w:eastAsiaTheme="minorEastAsia"/>
          <w:color w:val="auto"/>
          <w:sz w:val="21"/>
          <w:szCs w:val="21"/>
        </w:rPr>
        <w:t>2.3</w:t>
      </w:r>
      <w:r>
        <w:rPr>
          <w:rFonts w:hint="eastAsia" w:asciiTheme="minorEastAsia" w:hAnsiTheme="minorEastAsia" w:eastAsiaTheme="minorEastAsia"/>
          <w:color w:val="auto"/>
          <w:sz w:val="21"/>
          <w:szCs w:val="21"/>
        </w:rPr>
        <w:t>提供施工场地</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 发包人负责办理永久占地的征用及与之有关的拆迁赔偿手续并承担相关费用。承包人在按第</w:t>
      </w:r>
      <w:r>
        <w:rPr>
          <w:rFonts w:asciiTheme="minorEastAsia" w:hAnsiTheme="minorEastAsia" w:eastAsiaTheme="minorEastAsia"/>
          <w:color w:val="auto"/>
          <w:sz w:val="21"/>
          <w:szCs w:val="21"/>
        </w:rPr>
        <w:t xml:space="preserve">10 </w:t>
      </w:r>
      <w:r>
        <w:rPr>
          <w:rFonts w:hint="eastAsia" w:asciiTheme="minorEastAsia" w:hAnsiTheme="minorEastAsia" w:eastAsiaTheme="minorEastAsia"/>
          <w:color w:val="auto"/>
          <w:sz w:val="21"/>
          <w:szCs w:val="21"/>
        </w:rPr>
        <w:t>条规定提交施工进度计划的同时，应向监理人提交一份按施工先后次序所需的永久占地计划。监理人应在收到此计划后的</w:t>
      </w:r>
      <w:r>
        <w:rPr>
          <w:rFonts w:asciiTheme="minorEastAsia" w:hAnsiTheme="minorEastAsia" w:eastAsiaTheme="minorEastAsia"/>
          <w:color w:val="auto"/>
          <w:sz w:val="21"/>
          <w:szCs w:val="21"/>
        </w:rPr>
        <w:t>14</w:t>
      </w:r>
      <w:r>
        <w:rPr>
          <w:rFonts w:hint="eastAsia" w:asciiTheme="minorEastAsia" w:hAnsiTheme="minorEastAsia" w:eastAsiaTheme="minorEastAsia"/>
          <w:color w:val="auto"/>
          <w:sz w:val="21"/>
          <w:szCs w:val="21"/>
        </w:rPr>
        <w:t>天内审核并转报发包人核备。发包人应在监理人发出本工程或分部工程开工通知之前，对承包人开工所需的永久占地办妥征用手续和相关拆迁赔偿手续，通知承包人使用，以使承包人能够及时开工；此后按承包人提交并经监理人同意的合同进度计划的安排，分期（也可以一次）将施工所需的其余永久占地办妥征用以及拆迁赔偿手续，通知承包人使用，以使承包人能够连续不间断地施工。由于承包人施工考虑不周或措施不当等原因而造成的超计划占地或拆迁等所发生的征用和赔偿费用，应由承包人承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由于发包人未能按照本项规定办妥永久占地征用手续，影响承包人及时使用永久 占地造成的费用增加和（或）工期延误应由发包人承担。由于承包人未能按照本项规定提交占地计划，影响发包人办理永久占地征用手续造成的费用增加和（或）工期延误由承包人承担。</w:t>
      </w:r>
    </w:p>
    <w:p>
      <w:pPr>
        <w:kinsoku w:val="0"/>
        <w:overflowPunct w:val="0"/>
        <w:spacing w:line="360" w:lineRule="auto"/>
        <w:jc w:val="left"/>
        <w:rPr>
          <w:rFonts w:asciiTheme="minorEastAsia" w:hAnsiTheme="minorEastAsia" w:eastAsiaTheme="minorEastAsia"/>
        </w:rPr>
      </w:pPr>
      <w:bookmarkStart w:id="221" w:name="bookmark167"/>
      <w:bookmarkEnd w:id="221"/>
      <w:r>
        <w:rPr>
          <w:rFonts w:asciiTheme="minorEastAsia" w:hAnsiTheme="minorEastAsia" w:eastAsiaTheme="minorEastAsia"/>
        </w:rPr>
        <w:t>3.</w:t>
      </w:r>
      <w:r>
        <w:rPr>
          <w:rFonts w:hint="eastAsia" w:asciiTheme="minorEastAsia" w:hAnsiTheme="minorEastAsia" w:eastAsiaTheme="minorEastAsia"/>
        </w:rPr>
        <w:t>监理人</w:t>
      </w:r>
    </w:p>
    <w:p>
      <w:pPr>
        <w:pStyle w:val="3"/>
        <w:kinsoku w:val="0"/>
        <w:overflowPunct w:val="0"/>
        <w:spacing w:line="360" w:lineRule="auto"/>
        <w:jc w:val="left"/>
        <w:rPr>
          <w:rFonts w:asciiTheme="minorEastAsia" w:hAnsiTheme="minorEastAsia" w:eastAsiaTheme="minorEastAsia"/>
          <w:color w:val="auto"/>
          <w:sz w:val="21"/>
          <w:szCs w:val="21"/>
        </w:rPr>
      </w:pPr>
      <w:bookmarkStart w:id="222" w:name="bookmark168"/>
      <w:bookmarkEnd w:id="222"/>
      <w:r>
        <w:rPr>
          <w:rFonts w:cs="Times New Roman" w:asciiTheme="minorEastAsia" w:hAnsiTheme="minorEastAsia" w:eastAsiaTheme="minorEastAsia"/>
          <w:color w:val="auto"/>
          <w:sz w:val="21"/>
          <w:szCs w:val="21"/>
        </w:rPr>
        <w:t>3.1</w:t>
      </w:r>
      <w:r>
        <w:rPr>
          <w:rFonts w:hint="eastAsia" w:asciiTheme="minorEastAsia" w:hAnsiTheme="minorEastAsia" w:eastAsiaTheme="minorEastAsia"/>
          <w:color w:val="auto"/>
          <w:sz w:val="21"/>
          <w:szCs w:val="21"/>
        </w:rPr>
        <w:t>监理人的职责和权力</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asciiTheme="minorEastAsia" w:hAnsiTheme="minorEastAsia" w:eastAsiaTheme="minorEastAsia"/>
          <w:color w:val="auto"/>
          <w:sz w:val="21"/>
          <w:szCs w:val="21"/>
        </w:rPr>
        <w:t xml:space="preserve">3.1.1 </w:t>
      </w:r>
      <w:r>
        <w:rPr>
          <w:rFonts w:hint="eastAsia" w:asciiTheme="minorEastAsia" w:hAnsiTheme="minorEastAsia" w:eastAsiaTheme="minorEastAsia"/>
          <w:color w:val="auto"/>
          <w:sz w:val="21"/>
          <w:szCs w:val="21"/>
        </w:rPr>
        <w:t>项补充： 监理人在行使下列权力前需要经发包人事先批准：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）根据第</w:t>
      </w:r>
      <w:r>
        <w:rPr>
          <w:rFonts w:asciiTheme="minorEastAsia" w:hAnsiTheme="minorEastAsia" w:eastAsiaTheme="minorEastAsia"/>
          <w:color w:val="auto"/>
          <w:sz w:val="21"/>
          <w:szCs w:val="21"/>
        </w:rPr>
        <w:t xml:space="preserve">4.3 </w:t>
      </w:r>
      <w:r>
        <w:rPr>
          <w:rFonts w:hint="eastAsia" w:asciiTheme="minorEastAsia" w:hAnsiTheme="minorEastAsia" w:eastAsiaTheme="minorEastAsia"/>
          <w:color w:val="auto"/>
          <w:sz w:val="21"/>
          <w:szCs w:val="21"/>
        </w:rPr>
        <w:t>款，同意分包本工程的某些非关键性工作或者适合专业化队伍施工的专项工程；</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）确定第</w:t>
      </w:r>
      <w:r>
        <w:rPr>
          <w:rFonts w:asciiTheme="minorEastAsia" w:hAnsiTheme="minorEastAsia" w:eastAsiaTheme="minorEastAsia"/>
          <w:color w:val="auto"/>
          <w:sz w:val="21"/>
          <w:szCs w:val="21"/>
        </w:rPr>
        <w:t>4.11</w:t>
      </w:r>
      <w:r>
        <w:rPr>
          <w:rFonts w:hint="eastAsia" w:asciiTheme="minorEastAsia" w:hAnsiTheme="minorEastAsia" w:eastAsiaTheme="minorEastAsia"/>
          <w:color w:val="auto"/>
          <w:sz w:val="21"/>
          <w:szCs w:val="21"/>
        </w:rPr>
        <w:t>款下产生的费用增加额；</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3</w:t>
      </w:r>
      <w:r>
        <w:rPr>
          <w:rFonts w:hint="eastAsia" w:asciiTheme="minorEastAsia" w:hAnsiTheme="minorEastAsia" w:eastAsiaTheme="minorEastAsia"/>
          <w:color w:val="auto"/>
          <w:sz w:val="21"/>
          <w:szCs w:val="21"/>
        </w:rPr>
        <w:t>）根据第</w:t>
      </w:r>
      <w:r>
        <w:rPr>
          <w:rFonts w:asciiTheme="minorEastAsia" w:hAnsiTheme="minorEastAsia" w:eastAsiaTheme="minorEastAsia"/>
          <w:color w:val="auto"/>
          <w:sz w:val="21"/>
          <w:szCs w:val="21"/>
        </w:rPr>
        <w:t>11.1</w:t>
      </w:r>
      <w:r>
        <w:rPr>
          <w:rFonts w:hint="eastAsia" w:asciiTheme="minorEastAsia" w:hAnsiTheme="minorEastAsia" w:eastAsiaTheme="minorEastAsia"/>
          <w:color w:val="auto"/>
          <w:sz w:val="21"/>
          <w:szCs w:val="21"/>
        </w:rPr>
        <w:t>款、第</w:t>
      </w:r>
      <w:r>
        <w:rPr>
          <w:rFonts w:asciiTheme="minorEastAsia" w:hAnsiTheme="minorEastAsia" w:eastAsiaTheme="minorEastAsia"/>
          <w:color w:val="auto"/>
          <w:sz w:val="21"/>
          <w:szCs w:val="21"/>
        </w:rPr>
        <w:t xml:space="preserve">12.3 </w:t>
      </w:r>
      <w:r>
        <w:rPr>
          <w:rFonts w:hint="eastAsia" w:asciiTheme="minorEastAsia" w:hAnsiTheme="minorEastAsia" w:eastAsiaTheme="minorEastAsia"/>
          <w:color w:val="auto"/>
          <w:sz w:val="21"/>
          <w:szCs w:val="21"/>
        </w:rPr>
        <w:t>款、第</w:t>
      </w:r>
      <w:r>
        <w:rPr>
          <w:rFonts w:asciiTheme="minorEastAsia" w:hAnsiTheme="minorEastAsia" w:eastAsiaTheme="minorEastAsia"/>
          <w:color w:val="auto"/>
          <w:sz w:val="21"/>
          <w:szCs w:val="21"/>
        </w:rPr>
        <w:t xml:space="preserve">12.4 </w:t>
      </w:r>
      <w:r>
        <w:rPr>
          <w:rFonts w:hint="eastAsia" w:asciiTheme="minorEastAsia" w:hAnsiTheme="minorEastAsia" w:eastAsiaTheme="minorEastAsia"/>
          <w:color w:val="auto"/>
          <w:sz w:val="21"/>
          <w:szCs w:val="21"/>
        </w:rPr>
        <w:t>款发布开工通知、暂停施工指示或复工通知；</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）决定第</w:t>
      </w:r>
      <w:r>
        <w:rPr>
          <w:rFonts w:asciiTheme="minorEastAsia" w:hAnsiTheme="minorEastAsia" w:eastAsiaTheme="minorEastAsia"/>
          <w:color w:val="auto"/>
          <w:sz w:val="21"/>
          <w:szCs w:val="21"/>
        </w:rPr>
        <w:t>11.3</w:t>
      </w:r>
      <w:r>
        <w:rPr>
          <w:rFonts w:hint="eastAsia" w:asciiTheme="minorEastAsia" w:hAnsiTheme="minorEastAsia" w:eastAsiaTheme="minorEastAsia"/>
          <w:color w:val="auto"/>
          <w:sz w:val="21"/>
          <w:szCs w:val="21"/>
        </w:rPr>
        <w:t>款、第</w:t>
      </w:r>
      <w:r>
        <w:rPr>
          <w:rFonts w:asciiTheme="minorEastAsia" w:hAnsiTheme="minorEastAsia" w:eastAsiaTheme="minorEastAsia"/>
          <w:color w:val="auto"/>
          <w:sz w:val="21"/>
          <w:szCs w:val="21"/>
        </w:rPr>
        <w:t>11.4</w:t>
      </w:r>
      <w:r>
        <w:rPr>
          <w:rFonts w:hint="eastAsia" w:asciiTheme="minorEastAsia" w:hAnsiTheme="minorEastAsia" w:eastAsiaTheme="minorEastAsia"/>
          <w:color w:val="auto"/>
          <w:sz w:val="21"/>
          <w:szCs w:val="21"/>
        </w:rPr>
        <w:t>款下的工期延长；</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5</w:t>
      </w:r>
      <w:r>
        <w:rPr>
          <w:rFonts w:hint="eastAsia" w:asciiTheme="minorEastAsia" w:hAnsiTheme="minorEastAsia" w:eastAsiaTheme="minorEastAsia"/>
          <w:color w:val="auto"/>
          <w:sz w:val="21"/>
          <w:szCs w:val="21"/>
        </w:rPr>
        <w:t>）审查批准技术方案或设计的变更；</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6</w:t>
      </w:r>
      <w:r>
        <w:rPr>
          <w:rFonts w:hint="eastAsia" w:asciiTheme="minorEastAsia" w:hAnsiTheme="minorEastAsia" w:eastAsiaTheme="minorEastAsia"/>
          <w:color w:val="auto"/>
          <w:sz w:val="21"/>
          <w:szCs w:val="21"/>
        </w:rPr>
        <w:t>）根据第</w:t>
      </w:r>
      <w:r>
        <w:rPr>
          <w:rFonts w:asciiTheme="minorEastAsia" w:hAnsiTheme="minorEastAsia" w:eastAsiaTheme="minorEastAsia"/>
          <w:color w:val="auto"/>
          <w:sz w:val="21"/>
          <w:szCs w:val="21"/>
        </w:rPr>
        <w:t>15.3</w:t>
      </w:r>
      <w:r>
        <w:rPr>
          <w:rFonts w:hint="eastAsia" w:asciiTheme="minorEastAsia" w:hAnsiTheme="minorEastAsia" w:eastAsiaTheme="minorEastAsia"/>
          <w:color w:val="auto"/>
          <w:sz w:val="21"/>
          <w:szCs w:val="21"/>
        </w:rPr>
        <w:t>款发出的变更指示，其单项工程变更或累计变更涉及的金额超过了项目专用合同条款数据表中规定的金额；</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7</w:t>
      </w:r>
      <w:r>
        <w:rPr>
          <w:rFonts w:hint="eastAsia" w:asciiTheme="minorEastAsia" w:hAnsiTheme="minorEastAsia" w:eastAsiaTheme="minorEastAsia"/>
          <w:color w:val="auto"/>
          <w:sz w:val="21"/>
          <w:szCs w:val="21"/>
        </w:rPr>
        <w:t>）确定第</w:t>
      </w:r>
      <w:r>
        <w:rPr>
          <w:rFonts w:asciiTheme="minorEastAsia" w:hAnsiTheme="minorEastAsia" w:eastAsiaTheme="minorEastAsia"/>
          <w:color w:val="auto"/>
          <w:sz w:val="21"/>
          <w:szCs w:val="21"/>
        </w:rPr>
        <w:t xml:space="preserve">15.4 </w:t>
      </w:r>
      <w:r>
        <w:rPr>
          <w:rFonts w:hint="eastAsia" w:asciiTheme="minorEastAsia" w:hAnsiTheme="minorEastAsia" w:eastAsiaTheme="minorEastAsia"/>
          <w:color w:val="auto"/>
          <w:sz w:val="21"/>
          <w:szCs w:val="21"/>
        </w:rPr>
        <w:t>款下变更工作的单价；</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8</w:t>
      </w:r>
      <w:r>
        <w:rPr>
          <w:rFonts w:hint="eastAsia" w:asciiTheme="minorEastAsia" w:hAnsiTheme="minorEastAsia" w:eastAsiaTheme="minorEastAsia"/>
          <w:color w:val="auto"/>
          <w:sz w:val="21"/>
          <w:szCs w:val="21"/>
        </w:rPr>
        <w:t>）按照第</w:t>
      </w:r>
      <w:r>
        <w:rPr>
          <w:rFonts w:asciiTheme="minorEastAsia" w:hAnsiTheme="minorEastAsia" w:eastAsiaTheme="minorEastAsia"/>
          <w:color w:val="auto"/>
          <w:sz w:val="21"/>
          <w:szCs w:val="21"/>
        </w:rPr>
        <w:t xml:space="preserve">15.6 </w:t>
      </w:r>
      <w:r>
        <w:rPr>
          <w:rFonts w:hint="eastAsia" w:asciiTheme="minorEastAsia" w:hAnsiTheme="minorEastAsia" w:eastAsiaTheme="minorEastAsia"/>
          <w:color w:val="auto"/>
          <w:sz w:val="21"/>
          <w:szCs w:val="21"/>
        </w:rPr>
        <w:t>款决定有关暂列金额的使用；</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9</w:t>
      </w:r>
      <w:r>
        <w:rPr>
          <w:rFonts w:hint="eastAsia" w:asciiTheme="minorEastAsia" w:hAnsiTheme="minorEastAsia" w:eastAsiaTheme="minorEastAsia"/>
          <w:color w:val="auto"/>
          <w:sz w:val="21"/>
          <w:szCs w:val="21"/>
        </w:rPr>
        <w:t>）确定第</w:t>
      </w:r>
      <w:r>
        <w:rPr>
          <w:rFonts w:asciiTheme="minorEastAsia" w:hAnsiTheme="minorEastAsia" w:eastAsiaTheme="minorEastAsia"/>
          <w:color w:val="auto"/>
          <w:sz w:val="21"/>
          <w:szCs w:val="21"/>
        </w:rPr>
        <w:t xml:space="preserve">15.8 </w:t>
      </w:r>
      <w:r>
        <w:rPr>
          <w:rFonts w:hint="eastAsia" w:asciiTheme="minorEastAsia" w:hAnsiTheme="minorEastAsia" w:eastAsiaTheme="minorEastAsia"/>
          <w:color w:val="auto"/>
          <w:sz w:val="21"/>
          <w:szCs w:val="21"/>
        </w:rPr>
        <w:t>款下的暂估价金额；</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10</w:t>
      </w:r>
      <w:r>
        <w:rPr>
          <w:rFonts w:hint="eastAsia" w:asciiTheme="minorEastAsia" w:hAnsiTheme="minorEastAsia" w:eastAsiaTheme="minorEastAsia"/>
          <w:color w:val="auto"/>
          <w:sz w:val="21"/>
          <w:szCs w:val="21"/>
        </w:rPr>
        <w:t>）确定第</w:t>
      </w:r>
      <w:r>
        <w:rPr>
          <w:rFonts w:asciiTheme="minorEastAsia" w:hAnsiTheme="minorEastAsia" w:eastAsiaTheme="minorEastAsia"/>
          <w:color w:val="auto"/>
          <w:sz w:val="21"/>
          <w:szCs w:val="21"/>
        </w:rPr>
        <w:t xml:space="preserve">23.1 </w:t>
      </w:r>
      <w:r>
        <w:rPr>
          <w:rFonts w:hint="eastAsia" w:asciiTheme="minorEastAsia" w:hAnsiTheme="minorEastAsia" w:eastAsiaTheme="minorEastAsia"/>
          <w:color w:val="auto"/>
          <w:sz w:val="21"/>
          <w:szCs w:val="21"/>
        </w:rPr>
        <w:t>款下的索赔额。 如果发生紧急情况，监理人认为将造成人员伤亡，或危及本工程或邻近的财产需立即采取行动，监理人有权在未征得发包人的批准的情况下发布处理紧急情况所必需的指令，承包人应予执行，由此造成的费用增加由监理人按第</w:t>
      </w:r>
      <w:r>
        <w:rPr>
          <w:rFonts w:asciiTheme="minorEastAsia" w:hAnsiTheme="minorEastAsia" w:eastAsiaTheme="minorEastAsia"/>
          <w:color w:val="auto"/>
          <w:sz w:val="21"/>
          <w:szCs w:val="21"/>
        </w:rPr>
        <w:t>3.5</w:t>
      </w:r>
      <w:r>
        <w:rPr>
          <w:rFonts w:hint="eastAsia" w:asciiTheme="minorEastAsia" w:hAnsiTheme="minorEastAsia" w:eastAsiaTheme="minorEastAsia"/>
          <w:color w:val="auto"/>
          <w:sz w:val="21"/>
          <w:szCs w:val="21"/>
        </w:rPr>
        <w:t>款商定或确定。</w:t>
      </w:r>
    </w:p>
    <w:p>
      <w:pPr>
        <w:pStyle w:val="3"/>
        <w:kinsoku w:val="0"/>
        <w:overflowPunct w:val="0"/>
        <w:spacing w:line="360" w:lineRule="auto"/>
        <w:jc w:val="left"/>
        <w:rPr>
          <w:rFonts w:asciiTheme="minorEastAsia" w:hAnsiTheme="minorEastAsia" w:eastAsiaTheme="minorEastAsia"/>
          <w:color w:val="auto"/>
          <w:sz w:val="21"/>
          <w:szCs w:val="21"/>
        </w:rPr>
      </w:pPr>
      <w:bookmarkStart w:id="223" w:name="bookmark169"/>
      <w:bookmarkEnd w:id="223"/>
      <w:r>
        <w:rPr>
          <w:rFonts w:cs="Times New Roman" w:asciiTheme="minorEastAsia" w:hAnsiTheme="minorEastAsia" w:eastAsiaTheme="minorEastAsia"/>
          <w:color w:val="auto"/>
          <w:sz w:val="21"/>
          <w:szCs w:val="21"/>
        </w:rPr>
        <w:t>3.5</w:t>
      </w:r>
      <w:r>
        <w:rPr>
          <w:rFonts w:hint="eastAsia" w:asciiTheme="minorEastAsia" w:hAnsiTheme="minorEastAsia" w:eastAsiaTheme="minorEastAsia"/>
          <w:color w:val="auto"/>
          <w:sz w:val="21"/>
          <w:szCs w:val="21"/>
        </w:rPr>
        <w:t>商定或确定</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asciiTheme="minorEastAsia" w:hAnsiTheme="minorEastAsia" w:eastAsiaTheme="minorEastAsia"/>
          <w:color w:val="auto"/>
          <w:sz w:val="21"/>
          <w:szCs w:val="21"/>
        </w:rPr>
        <w:t xml:space="preserve">3.5.1 </w:t>
      </w:r>
      <w:r>
        <w:rPr>
          <w:rFonts w:hint="eastAsia" w:asciiTheme="minorEastAsia" w:hAnsiTheme="minorEastAsia" w:eastAsiaTheme="minorEastAsia"/>
          <w:color w:val="auto"/>
          <w:sz w:val="21"/>
          <w:szCs w:val="21"/>
        </w:rPr>
        <w:t>项补充： 如果这项商定或确定导致费用增加和（或）工期延长，或者涉及确定变更工程的价格，则总监理工程师在发出通知前，应征得发包人的同意。</w:t>
      </w:r>
    </w:p>
    <w:p>
      <w:pPr>
        <w:kinsoku w:val="0"/>
        <w:overflowPunct w:val="0"/>
        <w:spacing w:line="360" w:lineRule="auto"/>
        <w:ind w:left="144"/>
        <w:jc w:val="left"/>
        <w:rPr>
          <w:rFonts w:asciiTheme="minorEastAsia" w:hAnsiTheme="minorEastAsia" w:eastAsiaTheme="minorEastAsia"/>
        </w:rPr>
      </w:pPr>
      <w:bookmarkStart w:id="224" w:name="bookmark170"/>
      <w:bookmarkEnd w:id="224"/>
      <w:r>
        <w:rPr>
          <w:rFonts w:asciiTheme="minorEastAsia" w:hAnsiTheme="minorEastAsia" w:eastAsiaTheme="minorEastAsia"/>
        </w:rPr>
        <w:t>4.</w:t>
      </w:r>
      <w:r>
        <w:rPr>
          <w:rFonts w:hint="eastAsia" w:asciiTheme="minorEastAsia" w:hAnsiTheme="minorEastAsia" w:eastAsiaTheme="minorEastAsia"/>
        </w:rPr>
        <w:t>承包人</w:t>
      </w:r>
    </w:p>
    <w:p>
      <w:pPr>
        <w:pStyle w:val="3"/>
        <w:kinsoku w:val="0"/>
        <w:overflowPunct w:val="0"/>
        <w:spacing w:line="360" w:lineRule="auto"/>
        <w:ind w:right="63"/>
        <w:jc w:val="left"/>
        <w:rPr>
          <w:rFonts w:asciiTheme="minorEastAsia" w:hAnsiTheme="minorEastAsia" w:eastAsiaTheme="minorEastAsia"/>
          <w:color w:val="auto"/>
          <w:sz w:val="21"/>
          <w:szCs w:val="21"/>
        </w:rPr>
      </w:pPr>
      <w:bookmarkStart w:id="225" w:name="bookmark171"/>
      <w:bookmarkEnd w:id="225"/>
      <w:r>
        <w:rPr>
          <w:rFonts w:asciiTheme="minorEastAsia" w:hAnsiTheme="minorEastAsia" w:eastAsiaTheme="minorEastAsia"/>
          <w:color w:val="auto"/>
          <w:sz w:val="21"/>
          <w:szCs w:val="21"/>
        </w:rPr>
        <w:t>4.1</w:t>
      </w:r>
      <w:r>
        <w:rPr>
          <w:rFonts w:hint="eastAsia" w:asciiTheme="minorEastAsia" w:hAnsiTheme="minorEastAsia" w:eastAsiaTheme="minorEastAsia"/>
          <w:color w:val="auto"/>
          <w:sz w:val="21"/>
          <w:szCs w:val="21"/>
        </w:rPr>
        <w:t>承包人的一般义务</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4.1.9  </w:t>
      </w:r>
      <w:r>
        <w:rPr>
          <w:rFonts w:hint="eastAsia" w:asciiTheme="minorEastAsia" w:hAnsiTheme="minorEastAsia" w:eastAsiaTheme="minorEastAsia"/>
          <w:color w:val="auto"/>
          <w:sz w:val="21"/>
          <w:szCs w:val="21"/>
        </w:rPr>
        <w:t>工程的维护和照管</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本项细化为：</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交工验收证书颁发前，承包人应负责照管和维护工程及将用于或安装在本工程中的材料、设备。交工验收证书颁发时尚有部分未交工工程的，承包人还应负责该未交工工程、材料、设备的照管和维护工作，直至交工后移交给发包人为止。</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）在承包人负责照管与维护期间，如果本工程或材料、设备等发生损失或损害，除不可抗力原因之外，承包人均应自费弥补，并达到合同要求。承包人还应对按第</w:t>
      </w:r>
      <w:r>
        <w:rPr>
          <w:rFonts w:asciiTheme="minorEastAsia" w:hAnsiTheme="minorEastAsia" w:eastAsiaTheme="minorEastAsia"/>
          <w:color w:val="auto"/>
          <w:sz w:val="21"/>
          <w:szCs w:val="21"/>
        </w:rPr>
        <w:t xml:space="preserve">19 </w:t>
      </w:r>
      <w:r>
        <w:rPr>
          <w:rFonts w:hint="eastAsia" w:asciiTheme="minorEastAsia" w:hAnsiTheme="minorEastAsia" w:eastAsiaTheme="minorEastAsia"/>
          <w:color w:val="auto"/>
          <w:sz w:val="21"/>
          <w:szCs w:val="21"/>
        </w:rPr>
        <w:t>条规定而实施作业过程中由承包人造成的对工程的任何损失或损害负责。</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4.1.10  </w:t>
      </w:r>
      <w:r>
        <w:rPr>
          <w:rFonts w:hint="eastAsia" w:asciiTheme="minorEastAsia" w:hAnsiTheme="minorEastAsia" w:eastAsiaTheme="minorEastAsia"/>
          <w:color w:val="auto"/>
          <w:sz w:val="21"/>
          <w:szCs w:val="21"/>
        </w:rPr>
        <w:t>其他义务</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本项细化为：</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）临时占地由承包人向当地政府土地管理部门申请，并办理租用手续，承包人按有关规定直接支付其费用，发包人对此将予以协调。</w:t>
      </w:r>
    </w:p>
    <w:p>
      <w:pPr>
        <w:pStyle w:val="3"/>
        <w:kinsoku w:val="0"/>
        <w:overflowPunct w:val="0"/>
        <w:spacing w:line="360" w:lineRule="auto"/>
        <w:ind w:right="63" w:firstLine="420" w:firstLineChars="200"/>
        <w:jc w:val="left"/>
        <w:rPr>
          <w:rFonts w:hint="eastAsia"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临时占地范围包括承包人驻地的办公室、食堂、宿舍、道路和机械设备停放场、 材料堆放场地、弃土场、预制场、拌和场、仓库、进场临时道路、临时便道、便桥等。承包人应在“临时占地计划表”范围内按实际需要与先后次序，提出具体计划报监理人同意，并报发包人。临时占地的面积和使用期应满足工程需要，费用包括临时占地数量、时间及因此而发生的协调、租用、复耕、地面附着物（电力、电信、房屋、坟墓除外）的拆迁补偿等相关费用。除项目专用合同条款另有约定外，临时占地的租地费用实行总额包干，列入工程量清单第</w:t>
      </w:r>
      <w:r>
        <w:rPr>
          <w:rFonts w:asciiTheme="minorEastAsia" w:hAnsiTheme="minorEastAsia" w:eastAsiaTheme="minorEastAsia"/>
          <w:color w:val="auto"/>
          <w:sz w:val="21"/>
          <w:szCs w:val="21"/>
        </w:rPr>
        <w:t xml:space="preserve">100 </w:t>
      </w:r>
      <w:r>
        <w:rPr>
          <w:rFonts w:hint="eastAsia" w:asciiTheme="minorEastAsia" w:hAnsiTheme="minorEastAsia" w:eastAsiaTheme="minorEastAsia"/>
          <w:color w:val="auto"/>
          <w:sz w:val="21"/>
          <w:szCs w:val="21"/>
        </w:rPr>
        <w:t>章中由承包人按总额报价。</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临时占地退还前，承包人应自费恢复到临时占地使用前的状况。如因承包人撤离 后未按要求对临时占地进行恢复或虽进行了恢复但未达到使用标准的，将由发包人委托第三方对其恢复，所发生的费用将从应付给承包人的任何款项内扣除。</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除项目专用合同条款另有约定外，承包人应承担并支付为获得本合同工程所需的石料、砂、砾石、黏土或其他当地材料等所发生的料场使用费及其他开支或补偿费。发包人应尽可能协助承包人办理料场租用手续及解决使用过程中的有关问题。</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3</w:t>
      </w:r>
      <w:r>
        <w:rPr>
          <w:rFonts w:hint="eastAsia" w:asciiTheme="minorEastAsia" w:hAnsiTheme="minorEastAsia" w:eastAsiaTheme="minorEastAsia"/>
          <w:color w:val="auto"/>
          <w:sz w:val="21"/>
          <w:szCs w:val="21"/>
        </w:rPr>
        <w:t>）承包人应严格遵守国家有关解决拖欠工程款和民工工资的法律、法规，及时支付工程中的材料、设备货款及民工工资等费用。承包人不得以任何借口拖欠材料、设备货款及民工工资等费用，如果出现此种现象，发包人有权代为支付其拖欠的材料、设备货款及民工工资，并从应付给承包人的工程款中扣除相应款项。对恶意拖欠和拒不按计划支付的，作为不良记录纳入公路建设市场信用信息管理系统。承包人的项目经理部是民工工资支付行为的主体，承包人的项目经理是民工工资支付的责任人。项目经理部要建立全体民工花名册和工资支付表，确保将工资直接发放给民工本人，或委托银行发放民工工资，严禁发放给</w:t>
      </w:r>
      <w:r>
        <w:rPr>
          <w:rFonts w:asciiTheme="minorEastAsia" w:hAnsiTheme="minorEastAsia" w:eastAsiaTheme="minorEastAsia"/>
          <w:color w:val="auto"/>
          <w:sz w:val="21"/>
          <w:szCs w:val="21"/>
        </w:rPr>
        <w:t>“</w:t>
      </w:r>
      <w:r>
        <w:rPr>
          <w:rFonts w:hint="eastAsia" w:asciiTheme="minorEastAsia" w:hAnsiTheme="minorEastAsia" w:eastAsiaTheme="minorEastAsia"/>
          <w:color w:val="auto"/>
          <w:sz w:val="21"/>
          <w:szCs w:val="21"/>
        </w:rPr>
        <w:t>包工头</w:t>
      </w:r>
      <w:r>
        <w:rPr>
          <w:rFonts w:asciiTheme="minorEastAsia" w:hAnsiTheme="minorEastAsia" w:eastAsiaTheme="minorEastAsia"/>
          <w:color w:val="auto"/>
          <w:sz w:val="21"/>
          <w:szCs w:val="21"/>
        </w:rPr>
        <w:t>”</w:t>
      </w:r>
      <w:r>
        <w:rPr>
          <w:rFonts w:hint="eastAsia" w:asciiTheme="minorEastAsia" w:hAnsiTheme="minorEastAsia" w:eastAsiaTheme="minorEastAsia"/>
          <w:color w:val="auto"/>
          <w:sz w:val="21"/>
          <w:szCs w:val="21"/>
        </w:rPr>
        <w:t>或其他不具备用工主体资格的组织和个人。 工资支付表应如实记录支付单位、支付时间、支付对象支付数额、支付对象的身份证号和签字等信息。民工花名册和工资支付表应报监理人备查。</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承包人应分解工程价款中的人工费用，在工程项目所在地银行开设民工工资（劳务费）专用账户，专项用于支付民工工资。发包人应按照本合同约定的比例或承包人提供的人工费用数额，将应付工程款中的人工费单独拨付到承包人开设的民工工资（劳务费）专用账户。民工工资（劳务费）专用账户应向人力资源社会保障部门和交通运输主管部门备案，并委托开户银行负责日常监管，确保专款专用。开户银行发现账户资金不足、被挪用等情况，应及时向人力资源社会保障部门和交通运输主管部门报告。</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5</w:t>
      </w:r>
      <w:r>
        <w:rPr>
          <w:rFonts w:hint="eastAsia" w:asciiTheme="minorEastAsia" w:hAnsiTheme="minorEastAsia" w:eastAsiaTheme="minorEastAsia"/>
          <w:color w:val="auto"/>
          <w:sz w:val="21"/>
          <w:szCs w:val="21"/>
        </w:rPr>
        <w:t>）承包人应严格执行招标文件技术规范对施工标准化提出的具体要求，结合本单位施工能力和技术优势，积极采取有利于标准化施工的组织方式和工艺流程，加强工地建设、工艺控制、人员管理和内业资料管理，强化对施工一线操作人员的培训，改善职工生产生活条件，与此相关的费用承包人应列入工程量清单第</w:t>
      </w:r>
      <w:r>
        <w:rPr>
          <w:rFonts w:asciiTheme="minorEastAsia" w:hAnsiTheme="minorEastAsia" w:eastAsiaTheme="minorEastAsia"/>
          <w:color w:val="auto"/>
          <w:sz w:val="21"/>
          <w:szCs w:val="21"/>
        </w:rPr>
        <w:t>100</w:t>
      </w:r>
      <w:r>
        <w:rPr>
          <w:rFonts w:hint="eastAsia" w:asciiTheme="minorEastAsia" w:hAnsiTheme="minorEastAsia" w:eastAsiaTheme="minorEastAsia"/>
          <w:color w:val="auto"/>
          <w:sz w:val="21"/>
          <w:szCs w:val="21"/>
        </w:rPr>
        <w:t>章中。</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6</w:t>
      </w:r>
      <w:r>
        <w:rPr>
          <w:rFonts w:hint="eastAsia" w:asciiTheme="minorEastAsia" w:hAnsiTheme="minorEastAsia" w:eastAsiaTheme="minorEastAsia"/>
          <w:color w:val="auto"/>
          <w:sz w:val="21"/>
          <w:szCs w:val="21"/>
        </w:rPr>
        <w:t>）承包人应履行项目专用合同条款约定的其他义务。</w:t>
      </w:r>
    </w:p>
    <w:p>
      <w:pPr>
        <w:pStyle w:val="3"/>
        <w:kinsoku w:val="0"/>
        <w:overflowPunct w:val="0"/>
        <w:spacing w:line="360" w:lineRule="auto"/>
        <w:jc w:val="left"/>
        <w:rPr>
          <w:rFonts w:asciiTheme="minorEastAsia" w:hAnsiTheme="minorEastAsia" w:eastAsiaTheme="minorEastAsia"/>
          <w:color w:val="auto"/>
          <w:sz w:val="21"/>
          <w:szCs w:val="21"/>
        </w:rPr>
      </w:pPr>
      <w:bookmarkStart w:id="226" w:name="bookmark172"/>
      <w:bookmarkEnd w:id="226"/>
      <w:r>
        <w:rPr>
          <w:rFonts w:cs="Times New Roman" w:asciiTheme="minorEastAsia" w:hAnsiTheme="minorEastAsia" w:eastAsiaTheme="minorEastAsia"/>
          <w:color w:val="auto"/>
          <w:sz w:val="21"/>
          <w:szCs w:val="21"/>
        </w:rPr>
        <w:t>4.2</w:t>
      </w:r>
      <w:r>
        <w:rPr>
          <w:rFonts w:hint="eastAsia" w:asciiTheme="minorEastAsia" w:hAnsiTheme="minorEastAsia" w:eastAsiaTheme="minorEastAsia"/>
          <w:color w:val="auto"/>
          <w:sz w:val="21"/>
          <w:szCs w:val="21"/>
        </w:rPr>
        <w:t>履约保证金</w:t>
      </w:r>
    </w:p>
    <w:p>
      <w:pPr>
        <w:pStyle w:val="3"/>
        <w:kinsoku w:val="0"/>
        <w:overflowPunct w:val="0"/>
        <w:spacing w:line="360" w:lineRule="auto"/>
        <w:ind w:left="126" w:leftChars="60"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本款细化为： 承包人应保证其履约保证金在发包人签发交工验收证书且承包人按照合同约定缴纳质量保证</w:t>
      </w:r>
      <w:r>
        <w:rPr>
          <w:rFonts w:hint="eastAsia" w:asciiTheme="minorEastAsia" w:hAnsiTheme="minorEastAsia" w:eastAsiaTheme="minorEastAsia"/>
          <w:color w:val="auto"/>
          <w:spacing w:val="-1"/>
          <w:sz w:val="21"/>
          <w:szCs w:val="21"/>
        </w:rPr>
        <w:t>金</w:t>
      </w:r>
      <w:r>
        <w:rPr>
          <w:rFonts w:hint="eastAsia" w:asciiTheme="minorEastAsia" w:hAnsiTheme="minorEastAsia" w:eastAsiaTheme="minorEastAsia"/>
          <w:color w:val="auto"/>
          <w:sz w:val="21"/>
          <w:szCs w:val="21"/>
        </w:rPr>
        <w:t>前一直有效</w:t>
      </w:r>
      <w:r>
        <w:rPr>
          <w:rFonts w:hint="eastAsia" w:asciiTheme="minorEastAsia" w:hAnsiTheme="minorEastAsia" w:eastAsiaTheme="minorEastAsia"/>
          <w:color w:val="auto"/>
          <w:spacing w:val="-84"/>
          <w:sz w:val="21"/>
          <w:szCs w:val="21"/>
        </w:rPr>
        <w:t>。</w:t>
      </w:r>
      <w:r>
        <w:rPr>
          <w:rFonts w:hint="eastAsia" w:asciiTheme="minorEastAsia" w:hAnsiTheme="minorEastAsia" w:eastAsiaTheme="minorEastAsia"/>
          <w:color w:val="auto"/>
          <w:sz w:val="21"/>
          <w:szCs w:val="21"/>
        </w:rPr>
        <w:t>发包人应在收到承包人缴纳的质量保证</w:t>
      </w:r>
      <w:r>
        <w:rPr>
          <w:rFonts w:hint="eastAsia" w:asciiTheme="minorEastAsia" w:hAnsiTheme="minorEastAsia" w:eastAsiaTheme="minorEastAsia"/>
          <w:color w:val="auto"/>
          <w:spacing w:val="1"/>
          <w:sz w:val="21"/>
          <w:szCs w:val="21"/>
        </w:rPr>
        <w:t>金</w:t>
      </w:r>
      <w:r>
        <w:rPr>
          <w:rFonts w:hint="eastAsia" w:asciiTheme="minorEastAsia" w:hAnsiTheme="minorEastAsia" w:eastAsiaTheme="minorEastAsia"/>
          <w:color w:val="auto"/>
          <w:sz w:val="21"/>
          <w:szCs w:val="21"/>
        </w:rPr>
        <w:t>后</w:t>
      </w:r>
      <w:r>
        <w:rPr>
          <w:rFonts w:cs="Times New Roman" w:asciiTheme="minorEastAsia" w:hAnsiTheme="minorEastAsia" w:eastAsiaTheme="minorEastAsia"/>
          <w:color w:val="auto"/>
          <w:sz w:val="21"/>
          <w:szCs w:val="21"/>
        </w:rPr>
        <w:t xml:space="preserve">28 </w:t>
      </w:r>
      <w:r>
        <w:rPr>
          <w:rFonts w:hint="eastAsia" w:asciiTheme="minorEastAsia" w:hAnsiTheme="minorEastAsia" w:eastAsiaTheme="minorEastAsia"/>
          <w:color w:val="auto"/>
          <w:sz w:val="21"/>
          <w:szCs w:val="21"/>
        </w:rPr>
        <w:t xml:space="preserve">天内将 </w:t>
      </w:r>
      <w:r>
        <w:rPr>
          <w:rFonts w:hint="eastAsia" w:asciiTheme="minorEastAsia" w:hAnsiTheme="minorEastAsia" w:eastAsiaTheme="minorEastAsia"/>
          <w:color w:val="auto"/>
          <w:spacing w:val="-1"/>
          <w:sz w:val="21"/>
          <w:szCs w:val="21"/>
        </w:rPr>
        <w:t>履约保证金退还给承包人。</w:t>
      </w:r>
    </w:p>
    <w:p>
      <w:pPr>
        <w:pStyle w:val="3"/>
        <w:kinsoku w:val="0"/>
        <w:overflowPunct w:val="0"/>
        <w:spacing w:line="360" w:lineRule="auto"/>
        <w:ind w:right="109"/>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承包人拒绝按照本合同约定缴纳质量保证金的，发包人有权从交工付款证书中扣留相应金额作为质量保证金，或者直接将履约保证金金额用于保证承包人在缺陷责任期内履行缺陷修复义务。</w:t>
      </w:r>
    </w:p>
    <w:p>
      <w:pPr>
        <w:pStyle w:val="3"/>
        <w:kinsoku w:val="0"/>
        <w:overflowPunct w:val="0"/>
        <w:spacing w:line="360" w:lineRule="auto"/>
        <w:jc w:val="left"/>
        <w:rPr>
          <w:rFonts w:asciiTheme="minorEastAsia" w:hAnsiTheme="minorEastAsia" w:eastAsiaTheme="minorEastAsia"/>
          <w:color w:val="auto"/>
          <w:sz w:val="21"/>
          <w:szCs w:val="21"/>
        </w:rPr>
      </w:pPr>
      <w:bookmarkStart w:id="227" w:name="bookmark173"/>
      <w:bookmarkEnd w:id="227"/>
      <w:r>
        <w:rPr>
          <w:rFonts w:cs="Times New Roman" w:asciiTheme="minorEastAsia" w:hAnsiTheme="minorEastAsia" w:eastAsiaTheme="minorEastAsia"/>
          <w:color w:val="auto"/>
          <w:sz w:val="21"/>
          <w:szCs w:val="21"/>
        </w:rPr>
        <w:t>4.3</w:t>
      </w:r>
      <w:r>
        <w:rPr>
          <w:rFonts w:hint="eastAsia" w:asciiTheme="minorEastAsia" w:hAnsiTheme="minorEastAsia" w:eastAsiaTheme="minorEastAsia"/>
          <w:color w:val="auto"/>
          <w:sz w:val="21"/>
          <w:szCs w:val="21"/>
        </w:rPr>
        <w:t>分包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cs="Times New Roman" w:asciiTheme="minorEastAsia" w:hAnsiTheme="minorEastAsia" w:eastAsiaTheme="minorEastAsia"/>
          <w:color w:val="auto"/>
          <w:sz w:val="21"/>
          <w:szCs w:val="21"/>
        </w:rPr>
        <w:t xml:space="preserve">4.3.2 </w:t>
      </w:r>
      <w:r>
        <w:rPr>
          <w:rFonts w:hint="eastAsia" w:asciiTheme="minorEastAsia" w:hAnsiTheme="minorEastAsia" w:eastAsiaTheme="minorEastAsia"/>
          <w:color w:val="auto"/>
          <w:sz w:val="21"/>
          <w:szCs w:val="21"/>
        </w:rPr>
        <w:t>项～第</w:t>
      </w:r>
      <w:r>
        <w:rPr>
          <w:rFonts w:cs="Times New Roman" w:asciiTheme="minorEastAsia" w:hAnsiTheme="minorEastAsia" w:eastAsiaTheme="minorEastAsia"/>
          <w:color w:val="auto"/>
          <w:sz w:val="21"/>
          <w:szCs w:val="21"/>
        </w:rPr>
        <w:t xml:space="preserve">4.3.4 </w:t>
      </w:r>
      <w:r>
        <w:rPr>
          <w:rFonts w:hint="eastAsia" w:asciiTheme="minorEastAsia" w:hAnsiTheme="minorEastAsia" w:eastAsiaTheme="minorEastAsia"/>
          <w:color w:val="auto"/>
          <w:sz w:val="21"/>
          <w:szCs w:val="21"/>
        </w:rPr>
        <w:t>项细化为：</w:t>
      </w:r>
    </w:p>
    <w:p>
      <w:pPr>
        <w:pStyle w:val="3"/>
        <w:kinsoku w:val="0"/>
        <w:overflowPunct w:val="0"/>
        <w:spacing w:line="360" w:lineRule="auto"/>
        <w:ind w:right="105"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4.3.2 </w:t>
      </w:r>
      <w:r>
        <w:rPr>
          <w:rFonts w:hint="eastAsia" w:asciiTheme="minorEastAsia" w:hAnsiTheme="minorEastAsia" w:eastAsiaTheme="minorEastAsia"/>
          <w:color w:val="auto"/>
          <w:sz w:val="21"/>
          <w:szCs w:val="21"/>
        </w:rPr>
        <w:t>承包人不得将工程关键性工作分包给第三人</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经发包人同意</w:t>
      </w:r>
      <w:r>
        <w:rPr>
          <w:rFonts w:hint="eastAsia" w:asciiTheme="minorEastAsia" w:hAnsiTheme="minorEastAsia" w:eastAsiaTheme="minorEastAsia"/>
          <w:color w:val="auto"/>
          <w:spacing w:val="-41"/>
          <w:sz w:val="21"/>
          <w:szCs w:val="21"/>
        </w:rPr>
        <w:t>，</w:t>
      </w:r>
      <w:r>
        <w:rPr>
          <w:rFonts w:hint="eastAsia" w:asciiTheme="minorEastAsia" w:hAnsiTheme="minorEastAsia" w:eastAsiaTheme="minorEastAsia"/>
          <w:color w:val="auto"/>
          <w:sz w:val="21"/>
          <w:szCs w:val="21"/>
        </w:rPr>
        <w:t>承包人可将 工程的其他部分或工作分包给第三人。分包包括专业分包和劳务分包。</w:t>
      </w:r>
    </w:p>
    <w:p>
      <w:pPr>
        <w:pStyle w:val="3"/>
        <w:kinsoku w:val="0"/>
        <w:overflowPunct w:val="0"/>
        <w:spacing w:line="360" w:lineRule="auto"/>
        <w:ind w:right="971"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4.3.3  </w:t>
      </w:r>
      <w:r>
        <w:rPr>
          <w:rFonts w:hint="eastAsia" w:asciiTheme="minorEastAsia" w:hAnsiTheme="minorEastAsia" w:eastAsiaTheme="minorEastAsia"/>
          <w:color w:val="auto"/>
          <w:sz w:val="21"/>
          <w:szCs w:val="21"/>
        </w:rPr>
        <w:t>专业分包 在工程施工过程中，承包人进行专业分包必须遵守以下规定：</w:t>
      </w:r>
    </w:p>
    <w:p>
      <w:pPr>
        <w:pStyle w:val="3"/>
        <w:kinsoku w:val="0"/>
        <w:overflowPunct w:val="0"/>
        <w:spacing w:line="360" w:lineRule="auto"/>
        <w:ind w:right="105"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pacing w:val="-84"/>
          <w:sz w:val="21"/>
          <w:szCs w:val="21"/>
        </w:rPr>
        <w:t>）</w:t>
      </w:r>
      <w:r>
        <w:rPr>
          <w:rFonts w:hint="eastAsia" w:asciiTheme="minorEastAsia" w:hAnsiTheme="minorEastAsia" w:eastAsiaTheme="minorEastAsia"/>
          <w:color w:val="auto"/>
          <w:sz w:val="21"/>
          <w:szCs w:val="21"/>
        </w:rPr>
        <w:t>允许专业分包的工程范围仅限于非关键性工程或者适合专业化队伍施工的 专项工程。未列入投标文件的专项工程，承包人不得分包。但因工程变更增加了有特殊性技术要求、特殊工艺或者涉及专利保护等的专项工程，且按规定无须再进行招标的，由承包人提出书面申请，经发包人书面同意，可以分包。</w:t>
      </w:r>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专业分包人的资格能</w:t>
      </w:r>
      <w:r>
        <w:rPr>
          <w:rFonts w:hint="eastAsia" w:asciiTheme="minorEastAsia" w:hAnsiTheme="minorEastAsia" w:eastAsiaTheme="minorEastAsia"/>
          <w:color w:val="auto"/>
          <w:spacing w:val="-29"/>
          <w:sz w:val="21"/>
          <w:szCs w:val="21"/>
        </w:rPr>
        <w:t>力</w:t>
      </w:r>
      <w:r>
        <w:rPr>
          <w:rFonts w:hint="eastAsia" w:asciiTheme="minorEastAsia" w:hAnsiTheme="minorEastAsia" w:eastAsiaTheme="minorEastAsia"/>
          <w:color w:val="auto"/>
          <w:sz w:val="21"/>
          <w:szCs w:val="21"/>
        </w:rPr>
        <w:t>（含安全生产能力</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应与其分包工程的标准和规模 相适应，且应当具备如下条件：</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a.</w:t>
      </w:r>
      <w:r>
        <w:rPr>
          <w:rFonts w:hint="eastAsia" w:asciiTheme="minorEastAsia" w:hAnsiTheme="minorEastAsia" w:eastAsiaTheme="minorEastAsia"/>
          <w:color w:val="auto"/>
          <w:sz w:val="21"/>
          <w:szCs w:val="21"/>
        </w:rPr>
        <w:t>具有经工商登记的法人资格；</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b.  </w:t>
      </w:r>
      <w:r>
        <w:rPr>
          <w:rFonts w:hint="eastAsia" w:asciiTheme="minorEastAsia" w:hAnsiTheme="minorEastAsia" w:eastAsiaTheme="minorEastAsia"/>
          <w:color w:val="auto"/>
          <w:sz w:val="21"/>
          <w:szCs w:val="21"/>
        </w:rPr>
        <w:t>具有从事类似工程经验的管理与技术人员；</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c.</w:t>
      </w:r>
      <w:r>
        <w:rPr>
          <w:rFonts w:hint="eastAsia" w:asciiTheme="minorEastAsia" w:hAnsiTheme="minorEastAsia" w:eastAsiaTheme="minorEastAsia"/>
          <w:color w:val="auto"/>
          <w:sz w:val="21"/>
          <w:szCs w:val="21"/>
        </w:rPr>
        <w:t>具有（自有或租赁）分包工程所需的施工设备。承包人应向监理人提交专业分包人的资格能力证明材料，经监理人审查并报发</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包人批准后，可以将相应专业工程分包给该专业分包人。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3</w:t>
      </w:r>
      <w:r>
        <w:rPr>
          <w:rFonts w:hint="eastAsia" w:asciiTheme="minorEastAsia" w:hAnsiTheme="minorEastAsia" w:eastAsiaTheme="minorEastAsia"/>
          <w:color w:val="auto"/>
          <w:sz w:val="21"/>
          <w:szCs w:val="21"/>
        </w:rPr>
        <w:t>）专业分包工程不得再次分包。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）承包人和专业分包人应当按照交通运输主管部门制定的统一格式依法签订 专业分包合同，并履行合同约定的义务。专业分包合同必须遵循承包合同的各项原则，满足承包合同中的质量、安全、进度、环保以及其他技术、经济等要求。专业分包合同必须明确约定工程款支付条款、结算方式以及保证按期支付的相应措施，确保工程款的支付。承包人应在工程实施前，将经监理人审查同意后的分包合同报发包人备案。</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5</w:t>
      </w:r>
      <w:r>
        <w:rPr>
          <w:rFonts w:hint="eastAsia" w:asciiTheme="minorEastAsia" w:hAnsiTheme="minorEastAsia" w:eastAsiaTheme="minorEastAsia"/>
          <w:color w:val="auto"/>
          <w:sz w:val="21"/>
          <w:szCs w:val="21"/>
        </w:rPr>
        <w:t>）专业分包人应当设立项目管理机构，对所分包工程的施工活动实施管理。 项目管理机构应当具有与分包工程的规模、技术复杂程度相适应的技术、经济管理人员，其中项目负责人和技术、财务、计量、质量、安全等主要管理人员必须是专业分包人本单位人员。</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6</w:t>
      </w:r>
      <w:r>
        <w:rPr>
          <w:rFonts w:hint="eastAsia" w:asciiTheme="minorEastAsia" w:hAnsiTheme="minorEastAsia" w:eastAsiaTheme="minorEastAsia"/>
          <w:color w:val="auto"/>
          <w:sz w:val="21"/>
          <w:szCs w:val="21"/>
        </w:rPr>
        <w:t>）承包人应当建立健全相关分包管理制度和台账，对专业分包工程的质量、安全、进度和专业分包人的行为等实施全过程管理，按照合同约定对专业分包工程的实施向发包人负责，并承担赔偿责任。专业分包合同不免除承包合同中规定的承包人的责任或者义务。</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7</w:t>
      </w:r>
      <w:r>
        <w:rPr>
          <w:rFonts w:hint="eastAsia" w:asciiTheme="minorEastAsia" w:hAnsiTheme="minorEastAsia" w:eastAsiaTheme="minorEastAsia"/>
          <w:color w:val="auto"/>
          <w:sz w:val="21"/>
          <w:szCs w:val="21"/>
        </w:rPr>
        <w:t>）专业分包人应当依据专业分包合同的约定，组织分包工程的施工，并对分包工程的质量、安全和进度等实施有效控制。专业分包人对其分包的工程向承包人负责，并就所分包的工程向发包人承担连带责任。</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8</w:t>
      </w:r>
      <w:r>
        <w:rPr>
          <w:rFonts w:hint="eastAsia" w:asciiTheme="minorEastAsia" w:hAnsiTheme="minorEastAsia" w:eastAsiaTheme="minorEastAsia"/>
          <w:color w:val="auto"/>
          <w:sz w:val="21"/>
          <w:szCs w:val="21"/>
        </w:rPr>
        <w:t>）承包人对施工现场安全负总责，并对专业分包人的安全生产进行培训和管 理。专业分包人应将其专业分包工程的施工组织设计和施工安全方案报承包人备案。 专业分包人对分包施工现场安全负责，发现事故隐患，应及时处理。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违反上述规定之一者属违规分包。</w:t>
      </w:r>
    </w:p>
    <w:p>
      <w:pPr>
        <w:pStyle w:val="3"/>
        <w:kinsoku w:val="0"/>
        <w:overflowPunct w:val="0"/>
        <w:spacing w:line="360" w:lineRule="auto"/>
        <w:ind w:right="1870"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4.3.4  </w:t>
      </w:r>
      <w:r>
        <w:rPr>
          <w:rFonts w:hint="eastAsia" w:asciiTheme="minorEastAsia" w:hAnsiTheme="minorEastAsia" w:eastAsiaTheme="minorEastAsia"/>
          <w:color w:val="auto"/>
          <w:sz w:val="21"/>
          <w:szCs w:val="21"/>
        </w:rPr>
        <w:t>劳务分包</w:t>
      </w:r>
    </w:p>
    <w:p>
      <w:pPr>
        <w:pStyle w:val="3"/>
        <w:kinsoku w:val="0"/>
        <w:overflowPunct w:val="0"/>
        <w:spacing w:line="360" w:lineRule="auto"/>
        <w:ind w:right="1870"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在工程施工过程中，承包人进行劳务分包必须遵守以下规定：</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）劳务分包人应具有施工劳务资质。</w:t>
      </w:r>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劳务分包应当依法签订劳务分包合同</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劳务分包合同必须由承包人的法定 代表人或其委托代理人与劳务分包人直接签订，不得由他人代签。承包人的项目经</w:t>
      </w:r>
    </w:p>
    <w:p>
      <w:pPr>
        <w:pStyle w:val="3"/>
        <w:kinsoku w:val="0"/>
        <w:overflowPunct w:val="0"/>
        <w:spacing w:line="360" w:lineRule="auto"/>
        <w:ind w:right="189" w:firstLine="420" w:firstLineChars="200"/>
        <w:jc w:val="left"/>
        <w:rPr>
          <w:rFonts w:asciiTheme="minorEastAsia" w:hAnsiTheme="minorEastAsia" w:eastAsiaTheme="minorEastAsia"/>
          <w:color w:val="auto"/>
          <w:spacing w:val="-1"/>
          <w:sz w:val="21"/>
          <w:szCs w:val="21"/>
        </w:rPr>
      </w:pPr>
      <w:r>
        <w:rPr>
          <w:rFonts w:hint="eastAsia" w:asciiTheme="minorEastAsia" w:hAnsiTheme="minorEastAsia" w:eastAsiaTheme="minorEastAsia"/>
          <w:color w:val="auto"/>
          <w:sz w:val="21"/>
          <w:szCs w:val="21"/>
        </w:rPr>
        <w:t>理部、项目经理、施工班组等不具备用工主体资格，不能与劳务分包人签订劳务分包合同。承包人应向发包人和监理人提交劳务分包合同副本并报项目所在地劳动保</w:t>
      </w:r>
      <w:r>
        <w:rPr>
          <w:rFonts w:hint="eastAsia" w:asciiTheme="minorEastAsia" w:hAnsiTheme="minorEastAsia" w:eastAsiaTheme="minorEastAsia"/>
          <w:color w:val="auto"/>
          <w:spacing w:val="-1"/>
          <w:sz w:val="21"/>
          <w:szCs w:val="21"/>
        </w:rPr>
        <w:t>障部门备案。</w:t>
      </w:r>
    </w:p>
    <w:p>
      <w:pPr>
        <w:pStyle w:val="3"/>
        <w:kinsoku w:val="0"/>
        <w:overflowPunct w:val="0"/>
        <w:spacing w:line="360" w:lineRule="auto"/>
        <w:ind w:right="188"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3</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承包人雇用的劳务作业应加入到承包人的施工班组统一管理</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有关施工质 量、施工安全、施工进度、环境保护、技术方案、试验检测、材料保管与供应、机械设备等都必须由承包人管理与调配，不得以包代管。</w:t>
      </w:r>
    </w:p>
    <w:p>
      <w:pPr>
        <w:pStyle w:val="3"/>
        <w:kinsoku w:val="0"/>
        <w:overflowPunct w:val="0"/>
        <w:spacing w:line="360" w:lineRule="auto"/>
        <w:ind w:right="188"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4</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承包人应当对劳务分包人员进行安全培训和管理</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劳务分包人不得将其分 包的劳务作业再次分包。</w:t>
      </w:r>
    </w:p>
    <w:p>
      <w:pPr>
        <w:pStyle w:val="3"/>
        <w:kinsoku w:val="0"/>
        <w:overflowPunct w:val="0"/>
        <w:spacing w:line="360" w:lineRule="auto"/>
        <w:ind w:right="1870"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 xml:space="preserve">违反上述规定之一者属违规分包。 </w:t>
      </w:r>
    </w:p>
    <w:p>
      <w:pPr>
        <w:pStyle w:val="3"/>
        <w:kinsoku w:val="0"/>
        <w:overflowPunct w:val="0"/>
        <w:spacing w:line="360" w:lineRule="auto"/>
        <w:ind w:right="1870"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本款补充第</w:t>
      </w:r>
      <w:r>
        <w:rPr>
          <w:rFonts w:cs="Times New Roman" w:asciiTheme="minorEastAsia" w:hAnsiTheme="minorEastAsia" w:eastAsiaTheme="minorEastAsia"/>
          <w:color w:val="auto"/>
          <w:sz w:val="21"/>
          <w:szCs w:val="21"/>
        </w:rPr>
        <w:t xml:space="preserve">4.3.6 </w:t>
      </w:r>
      <w:r>
        <w:rPr>
          <w:rFonts w:hint="eastAsia" w:cs="Times New Roman" w:asciiTheme="minorEastAsia" w:hAnsiTheme="minorEastAsia" w:eastAsiaTheme="minorEastAsia"/>
          <w:color w:val="auto"/>
          <w:sz w:val="21"/>
          <w:szCs w:val="21"/>
        </w:rPr>
        <w:t>项、第</w:t>
      </w:r>
      <w:r>
        <w:rPr>
          <w:rFonts w:cs="Times New Roman" w:asciiTheme="minorEastAsia" w:hAnsiTheme="minorEastAsia" w:eastAsiaTheme="minorEastAsia"/>
          <w:color w:val="auto"/>
          <w:sz w:val="21"/>
          <w:szCs w:val="21"/>
        </w:rPr>
        <w:t xml:space="preserve">4.3.7 </w:t>
      </w:r>
      <w:r>
        <w:rPr>
          <w:rFonts w:hint="eastAsia" w:cs="Times New Roman" w:asciiTheme="minorEastAsia" w:hAnsiTheme="minorEastAsia" w:eastAsiaTheme="minorEastAsia"/>
          <w:color w:val="auto"/>
          <w:sz w:val="21"/>
          <w:szCs w:val="21"/>
        </w:rPr>
        <w:t>项：</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bookmarkStart w:id="228" w:name="bookmark174"/>
      <w:bookmarkEnd w:id="228"/>
      <w:r>
        <w:rPr>
          <w:rFonts w:hint="eastAsia" w:cs="Times New Roman" w:asciiTheme="minorEastAsia" w:hAnsiTheme="minorEastAsia" w:eastAsiaTheme="minorEastAsia"/>
          <w:color w:val="auto"/>
          <w:sz w:val="21"/>
          <w:szCs w:val="21"/>
        </w:rPr>
        <w:t>4.3.6 发包人对承包人与分包人之间的法律与经济纠纷不承担任何责任和义务。</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4.3.7 本项目的各项分包工作均应遵守《公路工程施工分包管理办法》的有关规定。</w:t>
      </w:r>
    </w:p>
    <w:p>
      <w:pPr>
        <w:pStyle w:val="3"/>
        <w:kinsoku w:val="0"/>
        <w:overflowPunct w:val="0"/>
        <w:spacing w:line="360" w:lineRule="auto"/>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4.4</w:t>
      </w:r>
      <w:r>
        <w:rPr>
          <w:rFonts w:hint="eastAsia" w:asciiTheme="minorEastAsia" w:hAnsiTheme="minorEastAsia" w:eastAsiaTheme="minorEastAsia"/>
          <w:color w:val="auto"/>
          <w:sz w:val="21"/>
          <w:szCs w:val="21"/>
        </w:rPr>
        <w:t>联合体</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本款补充第</w:t>
      </w:r>
      <w:r>
        <w:rPr>
          <w:rFonts w:cs="Times New Roman" w:asciiTheme="minorEastAsia" w:hAnsiTheme="minorEastAsia" w:eastAsiaTheme="minorEastAsia"/>
          <w:color w:val="auto"/>
          <w:sz w:val="21"/>
          <w:szCs w:val="21"/>
        </w:rPr>
        <w:t xml:space="preserve">4.4.4 </w:t>
      </w:r>
      <w:r>
        <w:rPr>
          <w:rFonts w:hint="eastAsia" w:asciiTheme="minorEastAsia" w:hAnsiTheme="minorEastAsia" w:eastAsiaTheme="minorEastAsia"/>
          <w:color w:val="auto"/>
          <w:sz w:val="21"/>
          <w:szCs w:val="21"/>
        </w:rPr>
        <w:t>项：</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4.4.4 </w:t>
      </w:r>
      <w:r>
        <w:rPr>
          <w:rFonts w:hint="eastAsia" w:asciiTheme="minorEastAsia" w:hAnsiTheme="minorEastAsia" w:eastAsiaTheme="minorEastAsia"/>
          <w:color w:val="auto"/>
          <w:sz w:val="21"/>
          <w:szCs w:val="21"/>
        </w:rPr>
        <w:t>未经发包人事先同意，联合体的组成与结构不得变动。</w:t>
      </w:r>
    </w:p>
    <w:p>
      <w:pPr>
        <w:pStyle w:val="3"/>
        <w:kinsoku w:val="0"/>
        <w:overflowPunct w:val="0"/>
        <w:spacing w:line="360" w:lineRule="auto"/>
        <w:jc w:val="left"/>
        <w:rPr>
          <w:rFonts w:asciiTheme="minorEastAsia" w:hAnsiTheme="minorEastAsia" w:eastAsiaTheme="minorEastAsia"/>
          <w:color w:val="auto"/>
          <w:sz w:val="21"/>
          <w:szCs w:val="21"/>
        </w:rPr>
      </w:pPr>
      <w:bookmarkStart w:id="229" w:name="bookmark175"/>
      <w:bookmarkEnd w:id="229"/>
      <w:r>
        <w:rPr>
          <w:rFonts w:cs="Times New Roman" w:asciiTheme="minorEastAsia" w:hAnsiTheme="minorEastAsia" w:eastAsiaTheme="minorEastAsia"/>
          <w:color w:val="auto"/>
          <w:sz w:val="21"/>
          <w:szCs w:val="21"/>
        </w:rPr>
        <w:t>4.6</w:t>
      </w:r>
      <w:r>
        <w:rPr>
          <w:rFonts w:hint="eastAsia" w:asciiTheme="minorEastAsia" w:hAnsiTheme="minorEastAsia" w:eastAsiaTheme="minorEastAsia"/>
          <w:color w:val="auto"/>
          <w:sz w:val="21"/>
          <w:szCs w:val="21"/>
        </w:rPr>
        <w:t>承包人人员的管理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cs="Times New Roman" w:asciiTheme="minorEastAsia" w:hAnsiTheme="minorEastAsia" w:eastAsiaTheme="minorEastAsia"/>
          <w:color w:val="auto"/>
          <w:sz w:val="21"/>
          <w:szCs w:val="21"/>
        </w:rPr>
        <w:t xml:space="preserve">4.6.3 </w:t>
      </w:r>
      <w:r>
        <w:rPr>
          <w:rFonts w:hint="eastAsia" w:asciiTheme="minorEastAsia" w:hAnsiTheme="minorEastAsia" w:eastAsiaTheme="minorEastAsia"/>
          <w:color w:val="auto"/>
          <w:sz w:val="21"/>
          <w:szCs w:val="21"/>
        </w:rPr>
        <w:t xml:space="preserve">项细化为： </w:t>
      </w:r>
      <w:r>
        <w:rPr>
          <w:rFonts w:hint="eastAsia" w:asciiTheme="minorEastAsia" w:hAnsiTheme="minorEastAsia" w:eastAsiaTheme="minorEastAsia"/>
          <w:color w:val="auto"/>
          <w:spacing w:val="7"/>
          <w:sz w:val="21"/>
          <w:szCs w:val="21"/>
        </w:rPr>
        <w:t>承包人安排在施工场地的主要管理人员和技术骨干应与承包人承诺的名单一</w:t>
      </w:r>
      <w:r>
        <w:rPr>
          <w:rFonts w:hint="eastAsia" w:asciiTheme="minorEastAsia" w:hAnsiTheme="minorEastAsia" w:eastAsiaTheme="minorEastAsia"/>
          <w:color w:val="auto"/>
          <w:sz w:val="21"/>
          <w:szCs w:val="21"/>
        </w:rPr>
        <w:t>致，并保持相对稳定。未经监理人批准，上述人员不应无故不到位或被替换；若确实无法到位或需替换，需经监理人审核并报发包人批准后，用同等资质和经历的人员替换。</w:t>
      </w:r>
    </w:p>
    <w:p>
      <w:pPr>
        <w:pStyle w:val="3"/>
        <w:kinsoku w:val="0"/>
        <w:overflowPunct w:val="0"/>
        <w:spacing w:line="360" w:lineRule="auto"/>
        <w:ind w:left="624"/>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本款补充第</w:t>
      </w:r>
      <w:r>
        <w:rPr>
          <w:rFonts w:cs="Times New Roman" w:asciiTheme="minorEastAsia" w:hAnsiTheme="minorEastAsia" w:eastAsiaTheme="minorEastAsia"/>
          <w:color w:val="auto"/>
          <w:sz w:val="21"/>
          <w:szCs w:val="21"/>
        </w:rPr>
        <w:t xml:space="preserve">4.6.5 </w:t>
      </w:r>
      <w:r>
        <w:rPr>
          <w:rFonts w:hint="eastAsia" w:asciiTheme="minorEastAsia" w:hAnsiTheme="minorEastAsia" w:eastAsiaTheme="minorEastAsia"/>
          <w:color w:val="auto"/>
          <w:sz w:val="21"/>
          <w:szCs w:val="21"/>
        </w:rPr>
        <w:t>项：</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4.6.5 </w:t>
      </w:r>
      <w:r>
        <w:rPr>
          <w:rFonts w:hint="eastAsia" w:asciiTheme="minorEastAsia" w:hAnsiTheme="minorEastAsia" w:eastAsiaTheme="minorEastAsia"/>
          <w:color w:val="auto"/>
          <w:sz w:val="21"/>
          <w:szCs w:val="21"/>
        </w:rPr>
        <w:t>尽管承包人已按承诺派遣了上述各类人员</w:t>
      </w:r>
      <w:r>
        <w:rPr>
          <w:rFonts w:hint="eastAsia" w:asciiTheme="minorEastAsia" w:hAnsiTheme="minorEastAsia" w:eastAsiaTheme="minorEastAsia"/>
          <w:color w:val="auto"/>
          <w:spacing w:val="-84"/>
          <w:sz w:val="21"/>
          <w:szCs w:val="21"/>
        </w:rPr>
        <w:t>，</w:t>
      </w:r>
      <w:r>
        <w:rPr>
          <w:rFonts w:hint="eastAsia" w:asciiTheme="minorEastAsia" w:hAnsiTheme="minorEastAsia" w:eastAsiaTheme="minorEastAsia"/>
          <w:color w:val="auto"/>
          <w:sz w:val="21"/>
          <w:szCs w:val="21"/>
        </w:rPr>
        <w:t>但若这些人员仍</w:t>
      </w:r>
      <w:r>
        <w:rPr>
          <w:rFonts w:hint="eastAsia" w:asciiTheme="minorEastAsia" w:hAnsiTheme="minorEastAsia" w:eastAsiaTheme="minorEastAsia"/>
          <w:color w:val="auto"/>
          <w:spacing w:val="1"/>
          <w:sz w:val="21"/>
          <w:szCs w:val="21"/>
        </w:rPr>
        <w:t>不</w:t>
      </w:r>
      <w:r>
        <w:rPr>
          <w:rFonts w:hint="eastAsia" w:asciiTheme="minorEastAsia" w:hAnsiTheme="minorEastAsia" w:eastAsiaTheme="minorEastAsia"/>
          <w:color w:val="auto"/>
          <w:sz w:val="21"/>
          <w:szCs w:val="21"/>
        </w:rPr>
        <w:t>能满足合同 进度计划和（或）质量要求时，监理人有权要求承包人继续增派或雇用这类人员，并书面通知承包人和抄送发包人。承包人在接到上述通知后应立即执行监理人的上述指示，不得无故拖延，由此增加的费用和（或）工期延误由承包人承担。</w:t>
      </w:r>
    </w:p>
    <w:p>
      <w:pPr>
        <w:pStyle w:val="3"/>
        <w:kinsoku w:val="0"/>
        <w:overflowPunct w:val="0"/>
        <w:spacing w:line="360" w:lineRule="auto"/>
        <w:jc w:val="left"/>
        <w:rPr>
          <w:rFonts w:asciiTheme="minorEastAsia" w:hAnsiTheme="minorEastAsia" w:eastAsiaTheme="minorEastAsia"/>
          <w:color w:val="auto"/>
          <w:sz w:val="21"/>
          <w:szCs w:val="21"/>
        </w:rPr>
      </w:pPr>
      <w:bookmarkStart w:id="230" w:name="bookmark176"/>
      <w:bookmarkEnd w:id="230"/>
      <w:r>
        <w:rPr>
          <w:rFonts w:cs="Times New Roman" w:asciiTheme="minorEastAsia" w:hAnsiTheme="minorEastAsia" w:eastAsiaTheme="minorEastAsia"/>
          <w:color w:val="auto"/>
          <w:sz w:val="21"/>
          <w:szCs w:val="21"/>
        </w:rPr>
        <w:t>4.7</w:t>
      </w:r>
      <w:r>
        <w:rPr>
          <w:rFonts w:hint="eastAsia" w:asciiTheme="minorEastAsia" w:hAnsiTheme="minorEastAsia" w:eastAsiaTheme="minorEastAsia"/>
          <w:color w:val="auto"/>
          <w:sz w:val="21"/>
          <w:szCs w:val="21"/>
        </w:rPr>
        <w:t>撤换承包人项目经理和其他人员</w:t>
      </w:r>
    </w:p>
    <w:p>
      <w:pPr>
        <w:pStyle w:val="3"/>
        <w:kinsoku w:val="0"/>
        <w:overflowPunct w:val="0"/>
        <w:spacing w:line="360" w:lineRule="auto"/>
        <w:ind w:left="126" w:leftChars="60" w:right="186"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本款细化为： 承包人应对其项目经理和其他人员进行有效管理。监理人要求撤换不能胜任本职工作</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行为不端或玩忽职守的承包人项目经理和其他人员的</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承包人应予以撤</w:t>
      </w:r>
      <w:r>
        <w:rPr>
          <w:rFonts w:hint="eastAsia" w:asciiTheme="minorEastAsia" w:hAnsiTheme="minorEastAsia" w:eastAsiaTheme="minorEastAsia"/>
          <w:color w:val="auto"/>
          <w:spacing w:val="1"/>
          <w:sz w:val="21"/>
          <w:szCs w:val="21"/>
        </w:rPr>
        <w:t>换</w:t>
      </w:r>
      <w:r>
        <w:rPr>
          <w:rFonts w:hint="eastAsia" w:asciiTheme="minorEastAsia" w:hAnsiTheme="minorEastAsia" w:eastAsiaTheme="minorEastAsia"/>
          <w:color w:val="auto"/>
          <w:sz w:val="21"/>
          <w:szCs w:val="21"/>
        </w:rPr>
        <w:t>， 同时委派经发包人与监理人同意的新的项目经理和其他人员。</w:t>
      </w:r>
    </w:p>
    <w:p>
      <w:pPr>
        <w:pStyle w:val="3"/>
        <w:kinsoku w:val="0"/>
        <w:overflowPunct w:val="0"/>
        <w:spacing w:line="360" w:lineRule="auto"/>
        <w:jc w:val="left"/>
        <w:rPr>
          <w:rFonts w:asciiTheme="minorEastAsia" w:hAnsiTheme="minorEastAsia" w:eastAsiaTheme="minorEastAsia"/>
          <w:color w:val="auto"/>
          <w:sz w:val="21"/>
          <w:szCs w:val="21"/>
        </w:rPr>
      </w:pPr>
      <w:bookmarkStart w:id="231" w:name="bookmark177"/>
      <w:bookmarkEnd w:id="231"/>
      <w:r>
        <w:rPr>
          <w:rFonts w:cs="Times New Roman" w:asciiTheme="minorEastAsia" w:hAnsiTheme="minorEastAsia" w:eastAsiaTheme="minorEastAsia"/>
          <w:color w:val="auto"/>
          <w:sz w:val="21"/>
          <w:szCs w:val="21"/>
        </w:rPr>
        <w:t>4.9</w:t>
      </w:r>
      <w:r>
        <w:rPr>
          <w:rFonts w:hint="eastAsia" w:asciiTheme="minorEastAsia" w:hAnsiTheme="minorEastAsia" w:eastAsiaTheme="minorEastAsia"/>
          <w:color w:val="auto"/>
          <w:sz w:val="21"/>
          <w:szCs w:val="21"/>
        </w:rPr>
        <w:t>工程价款应专款专用</w:t>
      </w:r>
    </w:p>
    <w:p>
      <w:pPr>
        <w:pStyle w:val="3"/>
        <w:kinsoku w:val="0"/>
        <w:overflowPunct w:val="0"/>
        <w:spacing w:line="360" w:lineRule="auto"/>
        <w:ind w:left="126" w:leftChars="60" w:right="104"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本款细化为： 发包人按合同约定支付给承包人的各项价款应专用于合同工程。承包人必须在发包人指定的银行开户</w:t>
      </w:r>
      <w:r>
        <w:rPr>
          <w:rFonts w:hint="eastAsia" w:asciiTheme="minorEastAsia" w:hAnsiTheme="minorEastAsia" w:eastAsiaTheme="minorEastAsia"/>
          <w:color w:val="auto"/>
          <w:spacing w:val="-22"/>
          <w:sz w:val="21"/>
          <w:szCs w:val="21"/>
        </w:rPr>
        <w:t>，</w:t>
      </w:r>
      <w:r>
        <w:rPr>
          <w:rFonts w:hint="eastAsia" w:asciiTheme="minorEastAsia" w:hAnsiTheme="minorEastAsia" w:eastAsiaTheme="minorEastAsia"/>
          <w:color w:val="auto"/>
          <w:sz w:val="21"/>
          <w:szCs w:val="21"/>
        </w:rPr>
        <w:t>并与发包人</w:t>
      </w:r>
      <w:r>
        <w:rPr>
          <w:rFonts w:hint="eastAsia" w:asciiTheme="minorEastAsia" w:hAnsiTheme="minorEastAsia" w:eastAsiaTheme="minorEastAsia"/>
          <w:color w:val="auto"/>
          <w:spacing w:val="-22"/>
          <w:sz w:val="21"/>
          <w:szCs w:val="21"/>
        </w:rPr>
        <w:t>、</w:t>
      </w:r>
      <w:r>
        <w:rPr>
          <w:rFonts w:hint="eastAsia" w:asciiTheme="minorEastAsia" w:hAnsiTheme="minorEastAsia" w:eastAsiaTheme="minorEastAsia"/>
          <w:color w:val="auto"/>
          <w:sz w:val="21"/>
          <w:szCs w:val="21"/>
        </w:rPr>
        <w:t>银行共同签</w:t>
      </w:r>
      <w:r>
        <w:rPr>
          <w:rFonts w:hint="eastAsia" w:asciiTheme="minorEastAsia" w:hAnsiTheme="minorEastAsia" w:eastAsiaTheme="minorEastAsia"/>
          <w:color w:val="auto"/>
          <w:spacing w:val="-22"/>
          <w:sz w:val="21"/>
          <w:szCs w:val="21"/>
        </w:rPr>
        <w:t>订</w:t>
      </w:r>
      <w:r>
        <w:rPr>
          <w:rFonts w:hint="eastAsia" w:asciiTheme="minorEastAsia" w:hAnsiTheme="minorEastAsia" w:eastAsiaTheme="minorEastAsia"/>
          <w:color w:val="auto"/>
          <w:sz w:val="21"/>
          <w:szCs w:val="21"/>
        </w:rPr>
        <w:t>《工程资金监管协议</w:t>
      </w:r>
      <w:r>
        <w:rPr>
          <w:rFonts w:hint="eastAsia" w:asciiTheme="minorEastAsia" w:hAnsiTheme="minorEastAsia" w:eastAsiaTheme="minorEastAsia"/>
          <w:color w:val="auto"/>
          <w:spacing w:val="-120"/>
          <w:sz w:val="21"/>
          <w:szCs w:val="21"/>
        </w:rPr>
        <w:t>》</w:t>
      </w:r>
      <w:r>
        <w:rPr>
          <w:rFonts w:hint="eastAsia" w:asciiTheme="minorEastAsia" w:hAnsiTheme="minorEastAsia" w:eastAsiaTheme="minorEastAsia"/>
          <w:color w:val="auto"/>
          <w:spacing w:val="-22"/>
          <w:sz w:val="21"/>
          <w:szCs w:val="21"/>
        </w:rPr>
        <w:t>，</w:t>
      </w:r>
      <w:r>
        <w:rPr>
          <w:rFonts w:hint="eastAsia" w:asciiTheme="minorEastAsia" w:hAnsiTheme="minorEastAsia" w:eastAsiaTheme="minorEastAsia"/>
          <w:color w:val="auto"/>
          <w:sz w:val="21"/>
          <w:szCs w:val="21"/>
        </w:rPr>
        <w:t>接受发 包人和银行对资金的监管。承包人应向发包人授权进行本合同工程开户银行工程资金的查询。发包人支付的工程进度款应为本工程的专款专用资金，不得转移或用于其他工程。发包人的期中支付款将转入该银行所设的专门账户，发包人及其派出机构有权不定期对承包人工程资金使用情况进行检查，发现问题及时责令承包人限期改正，否则，将终止月支付，直至承包人改正为止。</w:t>
      </w:r>
    </w:p>
    <w:p>
      <w:pPr>
        <w:pStyle w:val="3"/>
        <w:kinsoku w:val="0"/>
        <w:overflowPunct w:val="0"/>
        <w:spacing w:line="360" w:lineRule="auto"/>
        <w:jc w:val="left"/>
        <w:rPr>
          <w:rFonts w:asciiTheme="minorEastAsia" w:hAnsiTheme="minorEastAsia" w:eastAsiaTheme="minorEastAsia"/>
          <w:color w:val="auto"/>
          <w:sz w:val="21"/>
          <w:szCs w:val="21"/>
        </w:rPr>
      </w:pPr>
      <w:bookmarkStart w:id="232" w:name="bookmark178"/>
      <w:bookmarkEnd w:id="232"/>
      <w:r>
        <w:rPr>
          <w:rFonts w:cs="Times New Roman" w:asciiTheme="minorEastAsia" w:hAnsiTheme="minorEastAsia" w:eastAsiaTheme="minorEastAsia"/>
          <w:color w:val="auto"/>
          <w:sz w:val="21"/>
          <w:szCs w:val="21"/>
        </w:rPr>
        <w:t>4.10</w:t>
      </w:r>
      <w:r>
        <w:rPr>
          <w:rFonts w:hint="eastAsia" w:asciiTheme="minorEastAsia" w:hAnsiTheme="minorEastAsia" w:eastAsiaTheme="minorEastAsia"/>
          <w:color w:val="auto"/>
          <w:sz w:val="21"/>
          <w:szCs w:val="21"/>
        </w:rPr>
        <w:t>承包人现场查勘</w:t>
      </w:r>
    </w:p>
    <w:p>
      <w:pPr>
        <w:pStyle w:val="3"/>
        <w:kinsoku w:val="0"/>
        <w:overflowPunct w:val="0"/>
        <w:spacing w:line="360" w:lineRule="auto"/>
        <w:ind w:left="126" w:leftChars="60" w:right="104"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cs="Times New Roman" w:asciiTheme="minorEastAsia" w:hAnsiTheme="minorEastAsia" w:eastAsiaTheme="minorEastAsia"/>
          <w:color w:val="auto"/>
          <w:sz w:val="21"/>
          <w:szCs w:val="21"/>
        </w:rPr>
        <w:t xml:space="preserve">4.10.1 </w:t>
      </w:r>
      <w:r>
        <w:rPr>
          <w:rFonts w:hint="eastAsia" w:asciiTheme="minorEastAsia" w:hAnsiTheme="minorEastAsia" w:eastAsiaTheme="minorEastAsia"/>
          <w:color w:val="auto"/>
          <w:sz w:val="21"/>
          <w:szCs w:val="21"/>
        </w:rPr>
        <w:t>项细化为：</w:t>
      </w:r>
      <w:r>
        <w:rPr>
          <w:rFonts w:hint="eastAsia" w:asciiTheme="minorEastAsia" w:hAnsiTheme="minorEastAsia" w:eastAsiaTheme="minorEastAsia"/>
          <w:color w:val="auto"/>
          <w:position w:val="11"/>
          <w:sz w:val="21"/>
          <w:szCs w:val="21"/>
        </w:rPr>
        <w:t xml:space="preserve">① </w:t>
      </w:r>
      <w:r>
        <w:rPr>
          <w:rFonts w:hint="eastAsia" w:asciiTheme="minorEastAsia" w:hAnsiTheme="minorEastAsia" w:eastAsiaTheme="minorEastAsia"/>
          <w:color w:val="auto"/>
          <w:sz w:val="21"/>
          <w:szCs w:val="21"/>
        </w:rPr>
        <w:t>发包人提供的本合同工程的水文、地质、气象和料场分布、取土场、弃土场位置等资料均属于参考资料，并不构成合同文件的组成部分，承包人应对自己就上述资料的解释、推论和应用负责，发包人不对承包人据此作出的判断和决策承担任何</w:t>
      </w:r>
      <w:r>
        <w:rPr>
          <w:rFonts w:hint="eastAsia" w:asciiTheme="minorEastAsia" w:hAnsiTheme="minorEastAsia" w:eastAsiaTheme="minorEastAsia"/>
          <w:color w:val="auto"/>
          <w:spacing w:val="-1"/>
          <w:sz w:val="21"/>
          <w:szCs w:val="21"/>
        </w:rPr>
        <w:t>责任。</w:t>
      </w:r>
    </w:p>
    <w:p>
      <w:pPr>
        <w:pStyle w:val="3"/>
        <w:kinsoku w:val="0"/>
        <w:overflowPunct w:val="0"/>
        <w:spacing w:line="360" w:lineRule="auto"/>
        <w:jc w:val="left"/>
        <w:rPr>
          <w:rFonts w:asciiTheme="minorEastAsia" w:hAnsiTheme="minorEastAsia" w:eastAsiaTheme="minorEastAsia"/>
          <w:color w:val="auto"/>
          <w:sz w:val="21"/>
          <w:szCs w:val="21"/>
        </w:rPr>
      </w:pPr>
      <w:bookmarkStart w:id="233" w:name="bookmark179"/>
      <w:bookmarkEnd w:id="233"/>
      <w:r>
        <w:rPr>
          <w:rFonts w:cs="Times New Roman" w:asciiTheme="minorEastAsia" w:hAnsiTheme="minorEastAsia" w:eastAsiaTheme="minorEastAsia"/>
          <w:color w:val="auto"/>
          <w:sz w:val="21"/>
          <w:szCs w:val="21"/>
        </w:rPr>
        <w:t>4.11</w:t>
      </w:r>
      <w:r>
        <w:rPr>
          <w:rFonts w:hint="eastAsia" w:asciiTheme="minorEastAsia" w:hAnsiTheme="minorEastAsia" w:eastAsiaTheme="minorEastAsia"/>
          <w:color w:val="auto"/>
          <w:sz w:val="21"/>
          <w:szCs w:val="21"/>
        </w:rPr>
        <w:t>不利物质条件</w:t>
      </w:r>
    </w:p>
    <w:p>
      <w:pPr>
        <w:pStyle w:val="3"/>
        <w:kinsoku w:val="0"/>
        <w:overflowPunct w:val="0"/>
        <w:spacing w:line="360" w:lineRule="auto"/>
        <w:ind w:left="624"/>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cs="Times New Roman" w:asciiTheme="minorEastAsia" w:hAnsiTheme="minorEastAsia" w:eastAsiaTheme="minorEastAsia"/>
          <w:color w:val="auto"/>
          <w:spacing w:val="-2"/>
          <w:sz w:val="21"/>
          <w:szCs w:val="21"/>
        </w:rPr>
        <w:t>4.11.2</w:t>
      </w:r>
      <w:r>
        <w:rPr>
          <w:rFonts w:hint="eastAsia" w:asciiTheme="minorEastAsia" w:hAnsiTheme="minorEastAsia" w:eastAsiaTheme="minorEastAsia"/>
          <w:color w:val="auto"/>
          <w:sz w:val="21"/>
          <w:szCs w:val="21"/>
        </w:rPr>
        <w:t>项细化为：</w:t>
      </w:r>
    </w:p>
    <w:p>
      <w:pPr>
        <w:pStyle w:val="3"/>
        <w:kinsoku w:val="0"/>
        <w:overflowPunct w:val="0"/>
        <w:spacing w:line="360" w:lineRule="auto"/>
        <w:ind w:firstLine="412"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pacing w:val="-2"/>
          <w:sz w:val="21"/>
          <w:szCs w:val="21"/>
        </w:rPr>
        <w:t>4.11.2</w:t>
      </w:r>
      <w:r>
        <w:rPr>
          <w:rFonts w:hint="eastAsia" w:asciiTheme="minorEastAsia" w:hAnsiTheme="minorEastAsia" w:eastAsiaTheme="minorEastAsia"/>
          <w:color w:val="auto"/>
          <w:spacing w:val="2"/>
          <w:sz w:val="21"/>
          <w:szCs w:val="21"/>
        </w:rPr>
        <w:t>承包人遇到不可预见的不利物质条件时，应采取适应不利物质条件的合</w:t>
      </w:r>
      <w:r>
        <w:rPr>
          <w:rFonts w:hint="eastAsia" w:asciiTheme="minorEastAsia" w:hAnsiTheme="minorEastAsia" w:eastAsiaTheme="minorEastAsia"/>
          <w:color w:val="auto"/>
          <w:sz w:val="21"/>
          <w:szCs w:val="21"/>
        </w:rPr>
        <w:t>理措施继续施工</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并及时通知监理人</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监理人应当及时发出指示</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指示构成变更的， 按第</w:t>
      </w:r>
      <w:r>
        <w:rPr>
          <w:rFonts w:cs="Times New Roman" w:asciiTheme="minorEastAsia" w:hAnsiTheme="minorEastAsia" w:eastAsiaTheme="minorEastAsia"/>
          <w:color w:val="auto"/>
          <w:sz w:val="21"/>
          <w:szCs w:val="21"/>
        </w:rPr>
        <w:t xml:space="preserve">15 </w:t>
      </w:r>
      <w:r>
        <w:rPr>
          <w:rFonts w:hint="eastAsia" w:asciiTheme="minorEastAsia" w:hAnsiTheme="minorEastAsia" w:eastAsiaTheme="minorEastAsia"/>
          <w:color w:val="auto"/>
          <w:sz w:val="21"/>
          <w:szCs w:val="21"/>
        </w:rPr>
        <w:t>条约定办理</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监理人没有发出指示的</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 xml:space="preserve">承包人因采取合理措施而增加的费用 </w:t>
      </w:r>
      <w:r>
        <w:rPr>
          <w:rFonts w:hint="eastAsia" w:asciiTheme="minorEastAsia" w:hAnsiTheme="minorEastAsia" w:eastAsiaTheme="minorEastAsia"/>
          <w:color w:val="auto"/>
          <w:spacing w:val="-1"/>
          <w:sz w:val="21"/>
          <w:szCs w:val="21"/>
        </w:rPr>
        <w:t>和（或）工期延误，由发包人承担。</w:t>
      </w:r>
    </w:p>
    <w:p>
      <w:pPr>
        <w:pStyle w:val="3"/>
        <w:kinsoku w:val="0"/>
        <w:overflowPunct w:val="0"/>
        <w:spacing w:line="360" w:lineRule="auto"/>
        <w:ind w:left="564"/>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本款补充第</w:t>
      </w:r>
      <w:r>
        <w:rPr>
          <w:rFonts w:cs="Times New Roman" w:asciiTheme="minorEastAsia" w:hAnsiTheme="minorEastAsia" w:eastAsiaTheme="minorEastAsia"/>
          <w:color w:val="auto"/>
          <w:spacing w:val="-2"/>
          <w:sz w:val="21"/>
          <w:szCs w:val="21"/>
        </w:rPr>
        <w:t>4.11.3</w:t>
      </w:r>
      <w:r>
        <w:rPr>
          <w:rFonts w:hint="eastAsia" w:asciiTheme="minorEastAsia" w:hAnsiTheme="minorEastAsia" w:eastAsiaTheme="minorEastAsia"/>
          <w:color w:val="auto"/>
          <w:sz w:val="21"/>
          <w:szCs w:val="21"/>
        </w:rPr>
        <w:t>项：</w:t>
      </w:r>
    </w:p>
    <w:p>
      <w:pPr>
        <w:pStyle w:val="3"/>
        <w:kinsoku w:val="0"/>
        <w:overflowPunct w:val="0"/>
        <w:spacing w:line="360" w:lineRule="auto"/>
        <w:ind w:firstLine="412"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pacing w:val="-2"/>
          <w:sz w:val="21"/>
          <w:szCs w:val="21"/>
        </w:rPr>
        <w:t>4.11.3</w:t>
      </w:r>
      <w:r>
        <w:rPr>
          <w:rFonts w:hint="eastAsia" w:asciiTheme="minorEastAsia" w:hAnsiTheme="minorEastAsia" w:eastAsiaTheme="minorEastAsia"/>
          <w:color w:val="auto"/>
          <w:sz w:val="21"/>
          <w:szCs w:val="21"/>
        </w:rPr>
        <w:t>可预见的不利物质条件</w:t>
      </w:r>
    </w:p>
    <w:p>
      <w:pPr>
        <w:pStyle w:val="3"/>
        <w:kinsoku w:val="0"/>
        <w:overflowPunct w:val="0"/>
        <w:spacing w:line="360" w:lineRule="auto"/>
        <w:ind w:left="564"/>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pacing w:val="-24"/>
          <w:sz w:val="21"/>
          <w:szCs w:val="21"/>
        </w:rPr>
        <w:t>）</w:t>
      </w:r>
      <w:r>
        <w:rPr>
          <w:rFonts w:hint="eastAsia" w:asciiTheme="minorEastAsia" w:hAnsiTheme="minorEastAsia" w:eastAsiaTheme="minorEastAsia"/>
          <w:color w:val="auto"/>
          <w:sz w:val="21"/>
          <w:szCs w:val="21"/>
        </w:rPr>
        <w:t>对于项目专用合同条款中已经明确指出的不利物质条件无论承包人是否有 其经历和经验均视为承包人在接受合同时已预见其影响，并已在签约合同价中计入因其影响而可能发生的一切费用。</w:t>
      </w:r>
    </w:p>
    <w:p>
      <w:pPr>
        <w:pStyle w:val="3"/>
        <w:kinsoku w:val="0"/>
        <w:overflowPunct w:val="0"/>
        <w:spacing w:line="360" w:lineRule="auto"/>
        <w:ind w:left="564"/>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pacing w:val="-1"/>
          <w:sz w:val="21"/>
          <w:szCs w:val="21"/>
        </w:rPr>
        <w:t>（</w:t>
      </w:r>
      <w:r>
        <w:rPr>
          <w:rFonts w:cs="Times New Roman" w:asciiTheme="minorEastAsia" w:hAnsiTheme="minorEastAsia" w:eastAsiaTheme="minorEastAsia"/>
          <w:color w:val="auto"/>
          <w:spacing w:val="-1"/>
          <w:sz w:val="21"/>
          <w:szCs w:val="21"/>
        </w:rPr>
        <w:t>2</w:t>
      </w:r>
      <w:r>
        <w:rPr>
          <w:rFonts w:hint="eastAsia" w:asciiTheme="minorEastAsia" w:hAnsiTheme="minorEastAsia" w:eastAsiaTheme="minorEastAsia"/>
          <w:color w:val="auto"/>
          <w:spacing w:val="-1"/>
          <w:sz w:val="21"/>
          <w:szCs w:val="21"/>
        </w:rPr>
        <w:t>）对于项目专用合同条款未明确指出，但是在不利物质条件发生之前，监理</w:t>
      </w:r>
      <w:r>
        <w:rPr>
          <w:rFonts w:hint="eastAsia" w:asciiTheme="minorEastAsia" w:hAnsiTheme="minorEastAsia" w:eastAsiaTheme="minorEastAsia"/>
          <w:color w:val="auto"/>
          <w:sz w:val="21"/>
          <w:szCs w:val="21"/>
        </w:rPr>
        <w:t>人已经指示承包人有可能发生，但承包人未能及时采取有效措施，而导致的损失和后果均由承包人承担。</w:t>
      </w:r>
    </w:p>
    <w:p>
      <w:pPr>
        <w:pStyle w:val="3"/>
        <w:kinsoku w:val="0"/>
        <w:overflowPunct w:val="0"/>
        <w:spacing w:line="360" w:lineRule="auto"/>
        <w:ind w:left="126" w:leftChars="60" w:firstLine="416"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pacing w:val="-1"/>
          <w:sz w:val="21"/>
          <w:szCs w:val="21"/>
        </w:rPr>
        <w:t>补充第</w:t>
      </w:r>
      <w:r>
        <w:rPr>
          <w:rFonts w:cs="Times New Roman" w:asciiTheme="minorEastAsia" w:hAnsiTheme="minorEastAsia" w:eastAsiaTheme="minorEastAsia"/>
          <w:color w:val="auto"/>
          <w:sz w:val="21"/>
          <w:szCs w:val="21"/>
        </w:rPr>
        <w:t xml:space="preserve">4.12 </w:t>
      </w:r>
      <w:r>
        <w:rPr>
          <w:rFonts w:hint="eastAsia" w:asciiTheme="minorEastAsia" w:hAnsiTheme="minorEastAsia" w:eastAsiaTheme="minorEastAsia"/>
          <w:color w:val="auto"/>
          <w:sz w:val="21"/>
          <w:szCs w:val="21"/>
        </w:rPr>
        <w:t>款、第</w:t>
      </w:r>
      <w:r>
        <w:rPr>
          <w:rFonts w:cs="Times New Roman" w:asciiTheme="minorEastAsia" w:hAnsiTheme="minorEastAsia" w:eastAsiaTheme="minorEastAsia"/>
          <w:color w:val="auto"/>
          <w:sz w:val="21"/>
          <w:szCs w:val="21"/>
        </w:rPr>
        <w:t xml:space="preserve">4.13 </w:t>
      </w:r>
      <w:r>
        <w:rPr>
          <w:rFonts w:hint="eastAsia" w:asciiTheme="minorEastAsia" w:hAnsiTheme="minorEastAsia" w:eastAsiaTheme="minorEastAsia"/>
          <w:color w:val="auto"/>
          <w:sz w:val="21"/>
          <w:szCs w:val="21"/>
        </w:rPr>
        <w:t>款：</w:t>
      </w:r>
    </w:p>
    <w:p>
      <w:pPr>
        <w:pStyle w:val="3"/>
        <w:kinsoku w:val="0"/>
        <w:overflowPunct w:val="0"/>
        <w:spacing w:line="360" w:lineRule="auto"/>
        <w:ind w:left="126" w:leftChars="60"/>
        <w:jc w:val="left"/>
        <w:rPr>
          <w:rFonts w:asciiTheme="minorEastAsia" w:hAnsiTheme="minorEastAsia" w:eastAsiaTheme="minorEastAsia"/>
          <w:color w:val="auto"/>
          <w:sz w:val="21"/>
          <w:szCs w:val="21"/>
        </w:rPr>
      </w:pPr>
      <w:bookmarkStart w:id="234" w:name="bookmark180"/>
      <w:bookmarkEnd w:id="234"/>
      <w:r>
        <w:rPr>
          <w:rFonts w:cs="Times New Roman" w:asciiTheme="minorEastAsia" w:hAnsiTheme="minorEastAsia" w:eastAsiaTheme="minorEastAsia"/>
          <w:color w:val="auto"/>
          <w:sz w:val="21"/>
          <w:szCs w:val="21"/>
        </w:rPr>
        <w:t>4.12</w:t>
      </w:r>
      <w:r>
        <w:rPr>
          <w:rFonts w:hint="eastAsia" w:asciiTheme="minorEastAsia" w:hAnsiTheme="minorEastAsia" w:eastAsiaTheme="minorEastAsia"/>
          <w:color w:val="auto"/>
          <w:sz w:val="21"/>
          <w:szCs w:val="21"/>
        </w:rPr>
        <w:t>投标文件的完备性</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合同双方一致认为，承包人在递交投标文件前，对本合同工程的投标文件和已标价工程量清单中开列的单价和总额价已查明是正确的和完备的。投标的单价和总额价应已包括了合同中规定的承包人的全部义务（包括提供货物、材料、设备、服务的义务，并包括了暂列金额和暂估价范围内的额外工作的义务）以及为实施和完</w:t>
      </w:r>
      <w:r>
        <w:rPr>
          <w:rFonts w:hint="eastAsia" w:asciiTheme="minorEastAsia" w:hAnsiTheme="minorEastAsia" w:eastAsiaTheme="minorEastAsia"/>
          <w:color w:val="auto"/>
          <w:spacing w:val="-1"/>
          <w:sz w:val="21"/>
          <w:szCs w:val="21"/>
        </w:rPr>
        <w:t>成本合同工程及其缺陷修复所必需的一切工作和条件。</w:t>
      </w:r>
    </w:p>
    <w:p>
      <w:pPr>
        <w:pStyle w:val="3"/>
        <w:kinsoku w:val="0"/>
        <w:overflowPunct w:val="0"/>
        <w:spacing w:line="360" w:lineRule="auto"/>
        <w:jc w:val="left"/>
        <w:rPr>
          <w:rFonts w:asciiTheme="minorEastAsia" w:hAnsiTheme="minorEastAsia" w:eastAsiaTheme="minorEastAsia"/>
          <w:color w:val="auto"/>
          <w:sz w:val="21"/>
          <w:szCs w:val="21"/>
        </w:rPr>
      </w:pPr>
      <w:bookmarkStart w:id="235" w:name="bookmark181"/>
      <w:bookmarkEnd w:id="235"/>
      <w:r>
        <w:rPr>
          <w:rFonts w:cs="Times New Roman" w:asciiTheme="minorEastAsia" w:hAnsiTheme="minorEastAsia" w:eastAsiaTheme="minorEastAsia"/>
          <w:color w:val="auto"/>
          <w:sz w:val="21"/>
          <w:szCs w:val="21"/>
        </w:rPr>
        <w:t>4.13</w:t>
      </w:r>
      <w:r>
        <w:rPr>
          <w:rFonts w:hint="eastAsia" w:asciiTheme="minorEastAsia" w:hAnsiTheme="minorEastAsia" w:eastAsiaTheme="minorEastAsia"/>
          <w:color w:val="auto"/>
          <w:sz w:val="21"/>
          <w:szCs w:val="21"/>
        </w:rPr>
        <w:t>开展党建工作要求</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对于政府投资的国家高速公路项目，或承包人为国有控股或参股企业的，承包人应按规定在项目现场设立基层党组织。不满足上述情形的，承包人应创造条件使党员能够参加党组织生活并接受相应管理。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承包人在项目现场设立基层党组织的，应明确党组织机构设置、党组织负责人及党务工作人员配备情况，编制党务工作开展预案，并按照预案要求在项目实施过程中同步开展党务工作，充分发挥基层党组织在项目实施中的作用。</w:t>
      </w:r>
    </w:p>
    <w:p>
      <w:pPr>
        <w:kinsoku w:val="0"/>
        <w:overflowPunct w:val="0"/>
        <w:spacing w:line="360" w:lineRule="auto"/>
        <w:jc w:val="left"/>
        <w:rPr>
          <w:rFonts w:asciiTheme="minorEastAsia" w:hAnsiTheme="minorEastAsia" w:eastAsiaTheme="minorEastAsia"/>
          <w:spacing w:val="-1"/>
        </w:rPr>
      </w:pPr>
      <w:bookmarkStart w:id="236" w:name="bookmark182"/>
      <w:bookmarkEnd w:id="236"/>
      <w:r>
        <w:rPr>
          <w:rFonts w:asciiTheme="minorEastAsia" w:hAnsiTheme="minorEastAsia" w:eastAsiaTheme="minorEastAsia"/>
        </w:rPr>
        <w:t>5.</w:t>
      </w:r>
      <w:r>
        <w:rPr>
          <w:rFonts w:hint="eastAsia" w:asciiTheme="minorEastAsia" w:hAnsiTheme="minorEastAsia" w:eastAsiaTheme="minorEastAsia"/>
          <w:spacing w:val="-1"/>
        </w:rPr>
        <w:t>材料和工程设备</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37" w:name="bookmark183"/>
      <w:bookmarkEnd w:id="237"/>
      <w:r>
        <w:rPr>
          <w:rFonts w:cs="Times New Roman" w:asciiTheme="minorEastAsia" w:hAnsiTheme="minorEastAsia" w:eastAsiaTheme="minorEastAsia"/>
          <w:color w:val="auto"/>
          <w:sz w:val="21"/>
          <w:szCs w:val="21"/>
        </w:rPr>
        <w:t>5.2</w:t>
      </w:r>
      <w:r>
        <w:rPr>
          <w:rFonts w:hint="eastAsia" w:asciiTheme="minorEastAsia" w:hAnsiTheme="minorEastAsia" w:eastAsiaTheme="minorEastAsia"/>
          <w:color w:val="auto"/>
          <w:sz w:val="21"/>
          <w:szCs w:val="21"/>
        </w:rPr>
        <w:t>发包人提供的材料和工程设备</w:t>
      </w:r>
    </w:p>
    <w:p>
      <w:pPr>
        <w:pStyle w:val="3"/>
        <w:kinsoku w:val="0"/>
        <w:overflowPunct w:val="0"/>
        <w:spacing w:line="360" w:lineRule="auto"/>
        <w:ind w:left="126" w:leftChars="60"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cs="Times New Roman" w:asciiTheme="minorEastAsia" w:hAnsiTheme="minorEastAsia" w:eastAsiaTheme="minorEastAsia"/>
          <w:color w:val="auto"/>
          <w:sz w:val="21"/>
          <w:szCs w:val="21"/>
        </w:rPr>
        <w:t xml:space="preserve">5.2.3 </w:t>
      </w:r>
      <w:r>
        <w:rPr>
          <w:rFonts w:hint="eastAsia" w:asciiTheme="minorEastAsia" w:hAnsiTheme="minorEastAsia" w:eastAsiaTheme="minorEastAsia"/>
          <w:color w:val="auto"/>
          <w:sz w:val="21"/>
          <w:szCs w:val="21"/>
        </w:rPr>
        <w:t>项补充： 承包人负责接收并按规定对材料进行抽样检验和对工程设备进行检验测试，若发现材料和工程设备存在缺陷，包人应及时通知监理人，发包人应及时改正通知中指出的缺陷。承包人负责接收后的运输和保管，因承包人的原因发生丢失、损坏或进度拖延，由承包人承担相应责任。</w:t>
      </w:r>
    </w:p>
    <w:p>
      <w:pPr>
        <w:kinsoku w:val="0"/>
        <w:overflowPunct w:val="0"/>
        <w:spacing w:line="360" w:lineRule="auto"/>
        <w:jc w:val="left"/>
        <w:rPr>
          <w:rFonts w:asciiTheme="minorEastAsia" w:hAnsiTheme="minorEastAsia" w:eastAsiaTheme="minorEastAsia"/>
          <w:spacing w:val="-1"/>
        </w:rPr>
      </w:pPr>
      <w:bookmarkStart w:id="238" w:name="bookmark184"/>
      <w:bookmarkEnd w:id="238"/>
      <w:r>
        <w:rPr>
          <w:rFonts w:asciiTheme="minorEastAsia" w:hAnsiTheme="minorEastAsia" w:eastAsiaTheme="minorEastAsia"/>
        </w:rPr>
        <w:t>6.</w:t>
      </w:r>
      <w:r>
        <w:rPr>
          <w:rFonts w:hint="eastAsia" w:asciiTheme="minorEastAsia" w:hAnsiTheme="minorEastAsia" w:eastAsiaTheme="minorEastAsia"/>
          <w:spacing w:val="-1"/>
        </w:rPr>
        <w:t>施工设备和临时设施</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39" w:name="bookmark185"/>
      <w:bookmarkEnd w:id="239"/>
      <w:r>
        <w:rPr>
          <w:rFonts w:cs="Times New Roman" w:asciiTheme="minorEastAsia" w:hAnsiTheme="minorEastAsia" w:eastAsiaTheme="minorEastAsia"/>
          <w:color w:val="auto"/>
          <w:sz w:val="21"/>
          <w:szCs w:val="21"/>
        </w:rPr>
        <w:t>6.1</w:t>
      </w:r>
      <w:r>
        <w:rPr>
          <w:rFonts w:hint="eastAsia" w:asciiTheme="minorEastAsia" w:hAnsiTheme="minorEastAsia" w:eastAsiaTheme="minorEastAsia"/>
          <w:color w:val="auto"/>
          <w:sz w:val="21"/>
          <w:szCs w:val="21"/>
        </w:rPr>
        <w:t>承包人提供的施工设备和临时设施</w:t>
      </w:r>
    </w:p>
    <w:p>
      <w:pPr>
        <w:pStyle w:val="3"/>
        <w:kinsoku w:val="0"/>
        <w:overflowPunct w:val="0"/>
        <w:spacing w:line="360" w:lineRule="auto"/>
        <w:ind w:left="126" w:leftChars="60" w:right="63" w:firstLine="420" w:firstLineChars="200"/>
        <w:jc w:val="left"/>
        <w:rPr>
          <w:rFonts w:asciiTheme="minorEastAsia" w:hAnsiTheme="minorEastAsia" w:eastAsiaTheme="minorEastAsia"/>
          <w:color w:val="auto"/>
          <w:spacing w:val="7"/>
          <w:sz w:val="21"/>
          <w:szCs w:val="21"/>
        </w:rPr>
      </w:pPr>
      <w:r>
        <w:rPr>
          <w:rFonts w:hint="eastAsia" w:asciiTheme="minorEastAsia" w:hAnsiTheme="minorEastAsia" w:eastAsiaTheme="minorEastAsia"/>
          <w:color w:val="auto"/>
          <w:sz w:val="21"/>
          <w:szCs w:val="21"/>
        </w:rPr>
        <w:t>第</w:t>
      </w:r>
      <w:r>
        <w:rPr>
          <w:rFonts w:cs="Times New Roman" w:asciiTheme="minorEastAsia" w:hAnsiTheme="minorEastAsia" w:eastAsiaTheme="minorEastAsia"/>
          <w:color w:val="auto"/>
          <w:sz w:val="21"/>
          <w:szCs w:val="21"/>
        </w:rPr>
        <w:t xml:space="preserve">6.1.2 </w:t>
      </w:r>
      <w:r>
        <w:rPr>
          <w:rFonts w:hint="eastAsia" w:asciiTheme="minorEastAsia" w:hAnsiTheme="minorEastAsia" w:eastAsiaTheme="minorEastAsia"/>
          <w:color w:val="auto"/>
          <w:sz w:val="21"/>
          <w:szCs w:val="21"/>
        </w:rPr>
        <w:t xml:space="preserve">项约定为： </w:t>
      </w:r>
      <w:r>
        <w:rPr>
          <w:rFonts w:hint="eastAsia" w:asciiTheme="minorEastAsia" w:hAnsiTheme="minorEastAsia" w:eastAsiaTheme="minorEastAsia"/>
          <w:color w:val="auto"/>
          <w:spacing w:val="7"/>
          <w:sz w:val="21"/>
          <w:szCs w:val="21"/>
        </w:rPr>
        <w:t>承包人应自行承担修建临时设施的费用，需要临时占地的，应由承包人按第</w:t>
      </w:r>
      <w:r>
        <w:rPr>
          <w:rFonts w:cs="Times New Roman" w:asciiTheme="minorEastAsia" w:hAnsiTheme="minorEastAsia" w:eastAsiaTheme="minorEastAsia"/>
          <w:color w:val="auto"/>
          <w:sz w:val="21"/>
          <w:szCs w:val="21"/>
        </w:rPr>
        <w:t>4.1.10</w:t>
      </w:r>
      <w:r>
        <w:rPr>
          <w:rFonts w:hint="eastAsia" w:asciiTheme="minorEastAsia" w:hAnsiTheme="minorEastAsia" w:eastAsiaTheme="minorEastAsia"/>
          <w:color w:val="auto"/>
          <w:sz w:val="21"/>
          <w:szCs w:val="21"/>
        </w:rPr>
        <w:t>项（</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）目的规定办理。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40" w:name="bookmark186"/>
      <w:bookmarkEnd w:id="240"/>
      <w:r>
        <w:rPr>
          <w:rFonts w:cs="Times New Roman" w:asciiTheme="minorEastAsia" w:hAnsiTheme="minorEastAsia" w:eastAsiaTheme="minorEastAsia"/>
          <w:color w:val="auto"/>
          <w:sz w:val="21"/>
          <w:szCs w:val="21"/>
        </w:rPr>
        <w:t>6.3</w:t>
      </w:r>
      <w:r>
        <w:rPr>
          <w:rFonts w:hint="eastAsia" w:asciiTheme="minorEastAsia" w:hAnsiTheme="minorEastAsia" w:eastAsiaTheme="minorEastAsia"/>
          <w:color w:val="auto"/>
          <w:sz w:val="21"/>
          <w:szCs w:val="21"/>
        </w:rPr>
        <w:t>要求承包人增加或更换施工设备</w:t>
      </w:r>
    </w:p>
    <w:p>
      <w:pPr>
        <w:pStyle w:val="3"/>
        <w:kinsoku w:val="0"/>
        <w:overflowPunct w:val="0"/>
        <w:spacing w:line="360" w:lineRule="auto"/>
        <w:ind w:left="126" w:leftChars="60"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本款细化为： 承包人承诺的施工设备必须按时到达现场，不得拖延、缺短或任意更换。尽管承包人已按承诺提供了上述设备，但若承包人使用的施工设备不能满足合同进度计划和（或）质量要求时，监理人有权要求承包人增加或更换施工设备，承包人应及时增加或更换，由此增加的费用和（或）工期延误由承包人承担。</w:t>
      </w:r>
    </w:p>
    <w:p>
      <w:pPr>
        <w:kinsoku w:val="0"/>
        <w:overflowPunct w:val="0"/>
        <w:spacing w:line="360" w:lineRule="auto"/>
        <w:ind w:left="144"/>
        <w:jc w:val="left"/>
        <w:rPr>
          <w:rFonts w:asciiTheme="minorEastAsia" w:hAnsiTheme="minorEastAsia" w:eastAsiaTheme="minorEastAsia"/>
        </w:rPr>
      </w:pPr>
      <w:bookmarkStart w:id="241" w:name="bookmark187"/>
      <w:bookmarkEnd w:id="241"/>
      <w:r>
        <w:rPr>
          <w:rFonts w:asciiTheme="minorEastAsia" w:hAnsiTheme="minorEastAsia" w:eastAsiaTheme="minorEastAsia"/>
        </w:rPr>
        <w:t>7.</w:t>
      </w:r>
      <w:r>
        <w:rPr>
          <w:rFonts w:hint="eastAsia" w:asciiTheme="minorEastAsia" w:hAnsiTheme="minorEastAsia" w:eastAsiaTheme="minorEastAsia"/>
        </w:rPr>
        <w:t>交通运输</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42" w:name="bookmark188"/>
      <w:bookmarkEnd w:id="242"/>
      <w:r>
        <w:rPr>
          <w:rFonts w:cs="Times New Roman" w:asciiTheme="minorEastAsia" w:hAnsiTheme="minorEastAsia" w:eastAsiaTheme="minorEastAsia"/>
          <w:color w:val="auto"/>
          <w:sz w:val="21"/>
          <w:szCs w:val="21"/>
        </w:rPr>
        <w:t>7.1</w:t>
      </w:r>
      <w:r>
        <w:rPr>
          <w:rFonts w:hint="eastAsia" w:asciiTheme="minorEastAsia" w:hAnsiTheme="minorEastAsia" w:eastAsiaTheme="minorEastAsia"/>
          <w:color w:val="auto"/>
          <w:sz w:val="21"/>
          <w:szCs w:val="21"/>
        </w:rPr>
        <w:t>道路通行权和场外设施</w:t>
      </w:r>
    </w:p>
    <w:p>
      <w:pPr>
        <w:pStyle w:val="3"/>
        <w:kinsoku w:val="0"/>
        <w:overflowPunct w:val="0"/>
        <w:spacing w:line="360" w:lineRule="auto"/>
        <w:ind w:left="126" w:leftChars="60"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本款约定为： 承包人应根据合同工程的施工需要，负责办理取得出入施工场地的专用和临时道路的通行权，以及取得为工程建设所需修建场外设施的权利，并承担有关费用。需要发包人协调时，发包人应协助承包人办理相关手续。</w:t>
      </w:r>
    </w:p>
    <w:p>
      <w:pPr>
        <w:kinsoku w:val="0"/>
        <w:overflowPunct w:val="0"/>
        <w:spacing w:line="360" w:lineRule="auto"/>
        <w:ind w:left="144"/>
        <w:jc w:val="left"/>
        <w:rPr>
          <w:rFonts w:asciiTheme="minorEastAsia" w:hAnsiTheme="minorEastAsia" w:eastAsiaTheme="minorEastAsia"/>
        </w:rPr>
      </w:pPr>
      <w:bookmarkStart w:id="243" w:name="bookmark189"/>
      <w:bookmarkEnd w:id="243"/>
      <w:r>
        <w:rPr>
          <w:rFonts w:asciiTheme="minorEastAsia" w:hAnsiTheme="minorEastAsia" w:eastAsiaTheme="minorEastAsia"/>
        </w:rPr>
        <w:t>8.</w:t>
      </w:r>
      <w:r>
        <w:rPr>
          <w:rFonts w:hint="eastAsia" w:asciiTheme="minorEastAsia" w:hAnsiTheme="minorEastAsia" w:eastAsiaTheme="minorEastAsia"/>
        </w:rPr>
        <w:t>测量放线</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44" w:name="bookmark190"/>
      <w:bookmarkEnd w:id="244"/>
      <w:r>
        <w:rPr>
          <w:rFonts w:cs="Times New Roman" w:asciiTheme="minorEastAsia" w:hAnsiTheme="minorEastAsia" w:eastAsiaTheme="minorEastAsia"/>
          <w:color w:val="auto"/>
          <w:sz w:val="21"/>
          <w:szCs w:val="21"/>
        </w:rPr>
        <w:t>8.4</w:t>
      </w:r>
      <w:r>
        <w:rPr>
          <w:rFonts w:hint="eastAsia" w:asciiTheme="minorEastAsia" w:hAnsiTheme="minorEastAsia" w:eastAsiaTheme="minorEastAsia"/>
          <w:color w:val="auto"/>
          <w:sz w:val="21"/>
          <w:szCs w:val="21"/>
        </w:rPr>
        <w:t>监理人使用施工控制网</w:t>
      </w:r>
    </w:p>
    <w:p>
      <w:pPr>
        <w:pStyle w:val="3"/>
        <w:kinsoku w:val="0"/>
        <w:overflowPunct w:val="0"/>
        <w:spacing w:line="360" w:lineRule="auto"/>
        <w:ind w:right="971"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 经监理人批准，其他相关承包人也可免费使用施工控制网。</w:t>
      </w:r>
    </w:p>
    <w:p>
      <w:pPr>
        <w:kinsoku w:val="0"/>
        <w:overflowPunct w:val="0"/>
        <w:spacing w:line="360" w:lineRule="auto"/>
        <w:ind w:left="144"/>
        <w:jc w:val="left"/>
        <w:rPr>
          <w:rFonts w:asciiTheme="minorEastAsia" w:hAnsiTheme="minorEastAsia" w:eastAsiaTheme="minorEastAsia"/>
          <w:spacing w:val="-1"/>
        </w:rPr>
      </w:pPr>
      <w:bookmarkStart w:id="245" w:name="bookmark191"/>
      <w:bookmarkEnd w:id="245"/>
      <w:r>
        <w:rPr>
          <w:rFonts w:asciiTheme="minorEastAsia" w:hAnsiTheme="minorEastAsia" w:eastAsiaTheme="minorEastAsia"/>
        </w:rPr>
        <w:t>9.</w:t>
      </w:r>
      <w:r>
        <w:rPr>
          <w:rFonts w:hint="eastAsia" w:asciiTheme="minorEastAsia" w:hAnsiTheme="minorEastAsia" w:eastAsiaTheme="minorEastAsia"/>
          <w:spacing w:val="-1"/>
        </w:rPr>
        <w:t>施工安全、治安保卫和环境保护</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46" w:name="bookmark192"/>
      <w:bookmarkEnd w:id="246"/>
      <w:r>
        <w:rPr>
          <w:rFonts w:cs="Times New Roman" w:asciiTheme="minorEastAsia" w:hAnsiTheme="minorEastAsia" w:eastAsiaTheme="minorEastAsia"/>
          <w:color w:val="auto"/>
          <w:sz w:val="21"/>
          <w:szCs w:val="21"/>
        </w:rPr>
        <w:t>9.2</w:t>
      </w:r>
      <w:r>
        <w:rPr>
          <w:rFonts w:hint="eastAsia" w:asciiTheme="minorEastAsia" w:hAnsiTheme="minorEastAsia" w:eastAsiaTheme="minorEastAsia"/>
          <w:color w:val="auto"/>
          <w:sz w:val="21"/>
          <w:szCs w:val="21"/>
        </w:rPr>
        <w:t>承包人的施工安全责任</w:t>
      </w:r>
    </w:p>
    <w:p>
      <w:pPr>
        <w:pStyle w:val="3"/>
        <w:kinsoku w:val="0"/>
        <w:overflowPunct w:val="0"/>
        <w:spacing w:line="360" w:lineRule="auto"/>
        <w:ind w:left="126" w:leftChars="60"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cs="Times New Roman" w:asciiTheme="minorEastAsia" w:hAnsiTheme="minorEastAsia" w:eastAsiaTheme="minorEastAsia"/>
          <w:color w:val="auto"/>
          <w:sz w:val="21"/>
          <w:szCs w:val="21"/>
        </w:rPr>
        <w:t xml:space="preserve">9.2.1 </w:t>
      </w:r>
      <w:r>
        <w:rPr>
          <w:rFonts w:hint="eastAsia" w:asciiTheme="minorEastAsia" w:hAnsiTheme="minorEastAsia" w:eastAsiaTheme="minorEastAsia"/>
          <w:color w:val="auto"/>
          <w:sz w:val="21"/>
          <w:szCs w:val="21"/>
        </w:rPr>
        <w:t>项细化为： 承包人应按合同约定履行安全职责，严格执行国家、地方政府有关施工安全管理方面的法律、法规及规章制度，同时严格执行发包人制订的本项目安全生产管理方面的规章制度、安全检查程序及施工安全管理要求，以及监理人有关安全工作的指示。</w:t>
      </w:r>
    </w:p>
    <w:p>
      <w:pPr>
        <w:pStyle w:val="3"/>
        <w:kinsoku w:val="0"/>
        <w:overflowPunct w:val="0"/>
        <w:spacing w:line="360" w:lineRule="auto"/>
        <w:ind w:right="106"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承包人应根据本工程的实际安全施工要求，编制施工安全技术措施，并在签订合同协议书后</w:t>
      </w:r>
      <w:r>
        <w:rPr>
          <w:rFonts w:cs="Times New Roman" w:asciiTheme="minorEastAsia" w:hAnsiTheme="minorEastAsia" w:eastAsiaTheme="minorEastAsia"/>
          <w:color w:val="auto"/>
          <w:sz w:val="21"/>
          <w:szCs w:val="21"/>
        </w:rPr>
        <w:t xml:space="preserve">28 </w:t>
      </w:r>
      <w:r>
        <w:rPr>
          <w:rFonts w:hint="eastAsia" w:asciiTheme="minorEastAsia" w:hAnsiTheme="minorEastAsia" w:eastAsiaTheme="minorEastAsia"/>
          <w:color w:val="auto"/>
          <w:sz w:val="21"/>
          <w:szCs w:val="21"/>
        </w:rPr>
        <w:t>天内</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报监理人和发包人批准</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该施工安全技术措施包</w:t>
      </w:r>
      <w:r>
        <w:rPr>
          <w:rFonts w:hint="eastAsia" w:asciiTheme="minorEastAsia" w:hAnsiTheme="minorEastAsia" w:eastAsiaTheme="minorEastAsia"/>
          <w:color w:val="auto"/>
          <w:spacing w:val="-29"/>
          <w:sz w:val="21"/>
          <w:szCs w:val="21"/>
        </w:rPr>
        <w:t>括</w:t>
      </w:r>
      <w:r>
        <w:rPr>
          <w:rFonts w:hint="eastAsia" w:asciiTheme="minorEastAsia" w:hAnsiTheme="minorEastAsia" w:eastAsiaTheme="minorEastAsia"/>
          <w:color w:val="auto"/>
          <w:sz w:val="21"/>
          <w:szCs w:val="21"/>
        </w:rPr>
        <w:t>（但不限 于）施工安全保障体系，安全生产责任制，安全生产管理规章制度，安全防护施工方案，施工现场临时用电方案，施工安全评估，安全预控及保证措施方案，紧急应变措施，安全标识、警示和围护方案等。对影响安全的重要工序和下列危险性较大的工程应编制专项施工方案，并附安全验算结果，经承包人项目总工签字并报监理人和发包人批准后实施，由专职安全生产管理人员进行现场监督。</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本项目需要编制专项施工方案的工程包括但不限于以下内容：</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）不良地质条件下有潜在危险性的土方、石方开挖；</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）滑坡和高边坡处理；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3</w:t>
      </w:r>
      <w:r>
        <w:rPr>
          <w:rFonts w:hint="eastAsia" w:asciiTheme="minorEastAsia" w:hAnsiTheme="minorEastAsia" w:eastAsiaTheme="minorEastAsia"/>
          <w:color w:val="auto"/>
          <w:sz w:val="21"/>
          <w:szCs w:val="21"/>
        </w:rPr>
        <w:t>）桩基础、挡墙基础、深水基础及围堰工程；</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）桥梁工程中的梁、拱、柱等构件施工等；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5</w:t>
      </w:r>
      <w:r>
        <w:rPr>
          <w:rFonts w:hint="eastAsia" w:asciiTheme="minorEastAsia" w:hAnsiTheme="minorEastAsia" w:eastAsiaTheme="minorEastAsia"/>
          <w:color w:val="auto"/>
          <w:sz w:val="21"/>
          <w:szCs w:val="21"/>
        </w:rPr>
        <w:t>）隧道工程中的不良地质隧道、高瓦斯隧道等；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6</w:t>
      </w:r>
      <w:r>
        <w:rPr>
          <w:rFonts w:hint="eastAsia" w:asciiTheme="minorEastAsia" w:hAnsiTheme="minorEastAsia" w:eastAsiaTheme="minorEastAsia"/>
          <w:color w:val="auto"/>
          <w:sz w:val="21"/>
          <w:szCs w:val="21"/>
        </w:rPr>
        <w:t>）水上工程中的打桩船作业、施工船作业、外海孤岛作业、边通航边施工作业等；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7</w:t>
      </w:r>
      <w:r>
        <w:rPr>
          <w:rFonts w:hint="eastAsia" w:asciiTheme="minorEastAsia" w:hAnsiTheme="minorEastAsia" w:eastAsiaTheme="minorEastAsia"/>
          <w:color w:val="auto"/>
          <w:sz w:val="21"/>
          <w:szCs w:val="21"/>
        </w:rPr>
        <w:t>）水下工程中的水下焊接、混凝土浇筑、爆破工程等；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8</w:t>
      </w:r>
      <w:r>
        <w:rPr>
          <w:rFonts w:hint="eastAsia" w:asciiTheme="minorEastAsia" w:hAnsiTheme="minorEastAsia" w:eastAsiaTheme="minorEastAsia"/>
          <w:color w:val="auto"/>
          <w:sz w:val="21"/>
          <w:szCs w:val="21"/>
        </w:rPr>
        <w:t>）爆破工程；</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9</w:t>
      </w:r>
      <w:r>
        <w:rPr>
          <w:rFonts w:hint="eastAsia" w:asciiTheme="minorEastAsia" w:hAnsiTheme="minorEastAsia" w:eastAsiaTheme="minorEastAsia"/>
          <w:color w:val="auto"/>
          <w:sz w:val="21"/>
          <w:szCs w:val="21"/>
        </w:rPr>
        <w:t>）大型临时工程中的大型支架、模板、便桥的架设与拆除；桥梁、码头的加固与拆除；</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10</w:t>
      </w:r>
      <w:r>
        <w:rPr>
          <w:rFonts w:hint="eastAsia" w:asciiTheme="minorEastAsia" w:hAnsiTheme="minorEastAsia" w:eastAsiaTheme="minorEastAsia"/>
          <w:color w:val="auto"/>
          <w:sz w:val="21"/>
          <w:szCs w:val="21"/>
        </w:rPr>
        <w:t>）其他危险性较大的工程。 监理人和发包人在检查中发现有安全问题或有违反安全管理规章制度的情况时，可视为承包人违约，应按第</w:t>
      </w:r>
      <w:r>
        <w:rPr>
          <w:rFonts w:asciiTheme="minorEastAsia" w:hAnsiTheme="minorEastAsia" w:eastAsiaTheme="minorEastAsia"/>
          <w:color w:val="auto"/>
          <w:sz w:val="21"/>
          <w:szCs w:val="21"/>
        </w:rPr>
        <w:t xml:space="preserve">22.1 </w:t>
      </w:r>
      <w:r>
        <w:rPr>
          <w:rFonts w:hint="eastAsia" w:asciiTheme="minorEastAsia" w:hAnsiTheme="minorEastAsia" w:eastAsiaTheme="minorEastAsia"/>
          <w:color w:val="auto"/>
          <w:sz w:val="21"/>
          <w:szCs w:val="21"/>
        </w:rPr>
        <w:t>款的规定办理。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cs="Times New Roman" w:asciiTheme="minorEastAsia" w:hAnsiTheme="minorEastAsia" w:eastAsiaTheme="minorEastAsia"/>
          <w:color w:val="auto"/>
          <w:sz w:val="21"/>
          <w:szCs w:val="21"/>
        </w:rPr>
        <w:t xml:space="preserve">9.2.5 </w:t>
      </w:r>
      <w:r>
        <w:rPr>
          <w:rFonts w:hint="eastAsia" w:asciiTheme="minorEastAsia" w:hAnsiTheme="minorEastAsia" w:eastAsiaTheme="minorEastAsia"/>
          <w:color w:val="auto"/>
          <w:sz w:val="21"/>
          <w:szCs w:val="21"/>
        </w:rPr>
        <w:t>项细化为： 除项目专用合同条款另有约定外，安全生产费用应为投标价（不含安全生产费及建筑工程一切险及第三者责任险的保险费</w:t>
      </w:r>
      <w:r>
        <w:rPr>
          <w:rFonts w:hint="eastAsia" w:asciiTheme="minorEastAsia" w:hAnsiTheme="minorEastAsia" w:eastAsiaTheme="minorEastAsia"/>
          <w:color w:val="auto"/>
          <w:spacing w:val="-22"/>
          <w:sz w:val="21"/>
          <w:szCs w:val="21"/>
        </w:rPr>
        <w:t>）</w:t>
      </w:r>
      <w:r>
        <w:rPr>
          <w:rFonts w:hint="eastAsia" w:asciiTheme="minorEastAsia" w:hAnsiTheme="minorEastAsia" w:eastAsiaTheme="minorEastAsia"/>
          <w:color w:val="auto"/>
          <w:sz w:val="21"/>
          <w:szCs w:val="21"/>
        </w:rPr>
        <w:t>的</w:t>
      </w:r>
      <w:r>
        <w:rPr>
          <w:rFonts w:cs="Times New Roman" w:asciiTheme="minorEastAsia" w:hAnsiTheme="minorEastAsia" w:eastAsiaTheme="minorEastAsia"/>
          <w:color w:val="auto"/>
          <w:sz w:val="21"/>
          <w:szCs w:val="21"/>
        </w:rPr>
        <w:t>1.5</w:t>
      </w:r>
      <w:r>
        <w:rPr>
          <w:rFonts w:cs="Times New Roman" w:asciiTheme="minorEastAsia" w:hAnsiTheme="minorEastAsia" w:eastAsiaTheme="minorEastAsia"/>
          <w:color w:val="auto"/>
          <w:spacing w:val="-23"/>
          <w:sz w:val="21"/>
          <w:szCs w:val="21"/>
        </w:rPr>
        <w:t>%</w:t>
      </w:r>
      <w:r>
        <w:rPr>
          <w:rFonts w:hint="eastAsia" w:asciiTheme="minorEastAsia" w:hAnsiTheme="minorEastAsia" w:eastAsiaTheme="minorEastAsia"/>
          <w:color w:val="auto"/>
          <w:sz w:val="21"/>
          <w:szCs w:val="21"/>
        </w:rPr>
        <w:t>（若发包人公布了最高投标限价</w:t>
      </w:r>
      <w:r>
        <w:rPr>
          <w:rFonts w:hint="eastAsia" w:asciiTheme="minorEastAsia" w:hAnsiTheme="minorEastAsia" w:eastAsiaTheme="minorEastAsia"/>
          <w:color w:val="auto"/>
          <w:spacing w:val="-1"/>
          <w:sz w:val="21"/>
          <w:szCs w:val="21"/>
        </w:rPr>
        <w:t>时</w:t>
      </w:r>
      <w:r>
        <w:rPr>
          <w:rFonts w:hint="eastAsia" w:asciiTheme="minorEastAsia" w:hAnsiTheme="minorEastAsia" w:eastAsiaTheme="minorEastAsia"/>
          <w:color w:val="auto"/>
          <w:sz w:val="21"/>
          <w:szCs w:val="21"/>
        </w:rPr>
        <w:t>，按最高</w:t>
      </w:r>
      <w:r>
        <w:rPr>
          <w:rFonts w:hint="eastAsia" w:asciiTheme="minorEastAsia" w:hAnsiTheme="minorEastAsia" w:eastAsiaTheme="minorEastAsia"/>
          <w:color w:val="auto"/>
          <w:spacing w:val="2"/>
          <w:sz w:val="21"/>
          <w:szCs w:val="21"/>
        </w:rPr>
        <w:t>投</w:t>
      </w:r>
      <w:r>
        <w:rPr>
          <w:rFonts w:hint="eastAsia" w:asciiTheme="minorEastAsia" w:hAnsiTheme="minorEastAsia" w:eastAsiaTheme="minorEastAsia"/>
          <w:color w:val="auto"/>
          <w:sz w:val="21"/>
          <w:szCs w:val="21"/>
        </w:rPr>
        <w:t>标限</w:t>
      </w:r>
      <w:r>
        <w:rPr>
          <w:rFonts w:hint="eastAsia" w:asciiTheme="minorEastAsia" w:hAnsiTheme="minorEastAsia" w:eastAsiaTheme="minorEastAsia"/>
          <w:color w:val="auto"/>
          <w:spacing w:val="3"/>
          <w:sz w:val="21"/>
          <w:szCs w:val="21"/>
        </w:rPr>
        <w:t>价</w:t>
      </w:r>
      <w:r>
        <w:rPr>
          <w:rFonts w:hint="eastAsia" w:asciiTheme="minorEastAsia" w:hAnsiTheme="minorEastAsia" w:eastAsiaTheme="minorEastAsia"/>
          <w:color w:val="auto"/>
          <w:sz w:val="21"/>
          <w:szCs w:val="21"/>
        </w:rPr>
        <w:t xml:space="preserve">的 </w:t>
      </w:r>
      <w:r>
        <w:rPr>
          <w:rFonts w:cs="Times New Roman" w:asciiTheme="minorEastAsia" w:hAnsiTheme="minorEastAsia" w:eastAsiaTheme="minorEastAsia"/>
          <w:color w:val="auto"/>
          <w:sz w:val="21"/>
          <w:szCs w:val="21"/>
        </w:rPr>
        <w:t>1.5</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z w:val="21"/>
          <w:szCs w:val="21"/>
        </w:rPr>
        <w:t>计</w:t>
      </w:r>
      <w:r>
        <w:rPr>
          <w:rFonts w:hint="eastAsia" w:asciiTheme="minorEastAsia" w:hAnsiTheme="minorEastAsia" w:eastAsiaTheme="minorEastAsia"/>
          <w:color w:val="auto"/>
          <w:spacing w:val="-120"/>
          <w:sz w:val="21"/>
          <w:szCs w:val="21"/>
        </w:rPr>
        <w:t>）</w:t>
      </w:r>
      <w:r>
        <w:rPr>
          <w:rFonts w:hint="eastAsia" w:asciiTheme="minorEastAsia" w:hAnsiTheme="minorEastAsia" w:eastAsiaTheme="minorEastAsia"/>
          <w:color w:val="auto"/>
          <w:sz w:val="21"/>
          <w:szCs w:val="21"/>
        </w:rPr>
        <w:t>。</w:t>
      </w:r>
      <w:r>
        <w:rPr>
          <w:rFonts w:hint="eastAsia" w:asciiTheme="minorEastAsia" w:hAnsiTheme="minorEastAsia" w:eastAsiaTheme="minorEastAsia"/>
          <w:color w:val="auto"/>
          <w:spacing w:val="2"/>
          <w:sz w:val="21"/>
          <w:szCs w:val="21"/>
        </w:rPr>
        <w:t>安</w:t>
      </w:r>
      <w:r>
        <w:rPr>
          <w:rFonts w:hint="eastAsia" w:asciiTheme="minorEastAsia" w:hAnsiTheme="minorEastAsia" w:eastAsiaTheme="minorEastAsia"/>
          <w:color w:val="auto"/>
          <w:sz w:val="21"/>
          <w:szCs w:val="21"/>
        </w:rPr>
        <w:t>全生</w:t>
      </w:r>
      <w:r>
        <w:rPr>
          <w:rFonts w:hint="eastAsia" w:asciiTheme="minorEastAsia" w:hAnsiTheme="minorEastAsia" w:eastAsiaTheme="minorEastAsia"/>
          <w:color w:val="auto"/>
          <w:spacing w:val="2"/>
          <w:sz w:val="21"/>
          <w:szCs w:val="21"/>
        </w:rPr>
        <w:t>产</w:t>
      </w:r>
      <w:r>
        <w:rPr>
          <w:rFonts w:hint="eastAsia" w:asciiTheme="minorEastAsia" w:hAnsiTheme="minorEastAsia" w:eastAsiaTheme="minorEastAsia"/>
          <w:color w:val="auto"/>
          <w:sz w:val="21"/>
          <w:szCs w:val="21"/>
        </w:rPr>
        <w:t>费用应用于施</w:t>
      </w:r>
      <w:r>
        <w:rPr>
          <w:rFonts w:hint="eastAsia" w:asciiTheme="minorEastAsia" w:hAnsiTheme="minorEastAsia" w:eastAsiaTheme="minorEastAsia"/>
          <w:color w:val="auto"/>
          <w:spacing w:val="2"/>
          <w:sz w:val="21"/>
          <w:szCs w:val="21"/>
        </w:rPr>
        <w:t>工</w:t>
      </w:r>
      <w:r>
        <w:rPr>
          <w:rFonts w:hint="eastAsia" w:asciiTheme="minorEastAsia" w:hAnsiTheme="minorEastAsia" w:eastAsiaTheme="minorEastAsia"/>
          <w:color w:val="auto"/>
          <w:sz w:val="21"/>
          <w:szCs w:val="21"/>
        </w:rPr>
        <w:t>安全</w:t>
      </w:r>
      <w:r>
        <w:rPr>
          <w:rFonts w:hint="eastAsia" w:asciiTheme="minorEastAsia" w:hAnsiTheme="minorEastAsia" w:eastAsiaTheme="minorEastAsia"/>
          <w:color w:val="auto"/>
          <w:spacing w:val="2"/>
          <w:sz w:val="21"/>
          <w:szCs w:val="21"/>
        </w:rPr>
        <w:t>防</w:t>
      </w:r>
      <w:r>
        <w:rPr>
          <w:rFonts w:hint="eastAsia" w:asciiTheme="minorEastAsia" w:hAnsiTheme="minorEastAsia" w:eastAsiaTheme="minorEastAsia"/>
          <w:color w:val="auto"/>
          <w:sz w:val="21"/>
          <w:szCs w:val="21"/>
        </w:rPr>
        <w:t>护用具及设施的采购和更新、安全施工措施的落实、安全生产条件的改善，不得挪作他用。如承包人在此基础上增加安全生产费用以满足项目施工需要，则承包人应在本项目工程量清单其他相关子目的单价或总额价中予以考虑，发包人不再另行支付。因采取合同未约定的特殊防护措施增加的费用，由监理人按第</w:t>
      </w:r>
      <w:r>
        <w:rPr>
          <w:rFonts w:cs="Times New Roman" w:asciiTheme="minorEastAsia" w:hAnsiTheme="minorEastAsia" w:eastAsiaTheme="minorEastAsia"/>
          <w:color w:val="auto"/>
          <w:sz w:val="21"/>
          <w:szCs w:val="21"/>
        </w:rPr>
        <w:t xml:space="preserve">3.5 </w:t>
      </w:r>
      <w:r>
        <w:rPr>
          <w:rFonts w:hint="eastAsia" w:asciiTheme="minorEastAsia" w:hAnsiTheme="minorEastAsia" w:eastAsiaTheme="minorEastAsia"/>
          <w:color w:val="auto"/>
          <w:sz w:val="21"/>
          <w:szCs w:val="21"/>
        </w:rPr>
        <w:t>款商定或确定。</w:t>
      </w:r>
    </w:p>
    <w:p>
      <w:pPr>
        <w:pStyle w:val="3"/>
        <w:kinsoku w:val="0"/>
        <w:overflowPunct w:val="0"/>
        <w:spacing w:line="360" w:lineRule="auto"/>
        <w:ind w:left="624"/>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本款补充第</w:t>
      </w:r>
      <w:r>
        <w:rPr>
          <w:rFonts w:cs="Times New Roman" w:asciiTheme="minorEastAsia" w:hAnsiTheme="minorEastAsia" w:eastAsiaTheme="minorEastAsia"/>
          <w:color w:val="auto"/>
          <w:sz w:val="21"/>
          <w:szCs w:val="21"/>
        </w:rPr>
        <w:t xml:space="preserve">9.2.8 </w:t>
      </w:r>
      <w:r>
        <w:rPr>
          <w:rFonts w:hint="eastAsia" w:asciiTheme="minorEastAsia" w:hAnsiTheme="minorEastAsia" w:eastAsiaTheme="minorEastAsia"/>
          <w:color w:val="auto"/>
          <w:spacing w:val="-1"/>
          <w:sz w:val="21"/>
          <w:szCs w:val="21"/>
        </w:rPr>
        <w:t>项</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pacing w:val="-1"/>
          <w:sz w:val="21"/>
          <w:szCs w:val="21"/>
        </w:rPr>
        <w:t>第</w:t>
      </w:r>
      <w:r>
        <w:rPr>
          <w:rFonts w:cs="Times New Roman" w:asciiTheme="minorEastAsia" w:hAnsiTheme="minorEastAsia" w:eastAsiaTheme="minorEastAsia"/>
          <w:color w:val="auto"/>
          <w:spacing w:val="-2"/>
          <w:sz w:val="21"/>
          <w:szCs w:val="21"/>
        </w:rPr>
        <w:t>9.2.11</w:t>
      </w:r>
      <w:r>
        <w:rPr>
          <w:rFonts w:hint="eastAsia" w:asciiTheme="minorEastAsia" w:hAnsiTheme="minorEastAsia" w:eastAsiaTheme="minorEastAsia"/>
          <w:color w:val="auto"/>
          <w:sz w:val="21"/>
          <w:szCs w:val="21"/>
        </w:rPr>
        <w:t>项：</w:t>
      </w:r>
    </w:p>
    <w:p>
      <w:pPr>
        <w:pStyle w:val="3"/>
        <w:kinsoku w:val="0"/>
        <w:overflowPunct w:val="0"/>
        <w:spacing w:line="360" w:lineRule="auto"/>
        <w:ind w:right="224"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9.2.8 </w:t>
      </w:r>
      <w:r>
        <w:rPr>
          <w:rFonts w:hint="eastAsia" w:asciiTheme="minorEastAsia" w:hAnsiTheme="minorEastAsia" w:eastAsiaTheme="minorEastAsia"/>
          <w:color w:val="auto"/>
          <w:sz w:val="21"/>
          <w:szCs w:val="21"/>
        </w:rPr>
        <w:t>承包人应充分关注和保障所有在现场工作的人员的安全</w:t>
      </w:r>
      <w:r>
        <w:rPr>
          <w:rFonts w:hint="eastAsia" w:asciiTheme="minorEastAsia" w:hAnsiTheme="minorEastAsia" w:eastAsiaTheme="minorEastAsia"/>
          <w:color w:val="auto"/>
          <w:spacing w:val="-84"/>
          <w:sz w:val="21"/>
          <w:szCs w:val="21"/>
        </w:rPr>
        <w:t>，</w:t>
      </w:r>
      <w:r>
        <w:rPr>
          <w:rFonts w:hint="eastAsia" w:asciiTheme="minorEastAsia" w:hAnsiTheme="minorEastAsia" w:eastAsiaTheme="minorEastAsia"/>
          <w:color w:val="auto"/>
          <w:sz w:val="21"/>
          <w:szCs w:val="21"/>
        </w:rPr>
        <w:t>采</w:t>
      </w:r>
      <w:r>
        <w:rPr>
          <w:rFonts w:hint="eastAsia" w:asciiTheme="minorEastAsia" w:hAnsiTheme="minorEastAsia" w:eastAsiaTheme="minorEastAsia"/>
          <w:color w:val="auto"/>
          <w:spacing w:val="1"/>
          <w:sz w:val="21"/>
          <w:szCs w:val="21"/>
        </w:rPr>
        <w:t>取</w:t>
      </w:r>
      <w:r>
        <w:rPr>
          <w:rFonts w:hint="eastAsia" w:asciiTheme="minorEastAsia" w:hAnsiTheme="minorEastAsia" w:eastAsiaTheme="minorEastAsia"/>
          <w:color w:val="auto"/>
          <w:sz w:val="21"/>
          <w:szCs w:val="21"/>
        </w:rPr>
        <w:t>以下有效措 施，使现场和本合同工程的实施保持有条不紊，以免使上述人员的安全受到威胁。</w:t>
      </w:r>
    </w:p>
    <w:p>
      <w:pPr>
        <w:pStyle w:val="3"/>
        <w:kinsoku w:val="0"/>
        <w:overflowPunct w:val="0"/>
        <w:spacing w:line="360" w:lineRule="auto"/>
        <w:ind w:right="228"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pacing w:val="-29"/>
          <w:sz w:val="21"/>
          <w:szCs w:val="21"/>
        </w:rPr>
        <w:t>）按</w:t>
      </w:r>
      <w:r>
        <w:rPr>
          <w:rFonts w:hint="eastAsia" w:asciiTheme="minorEastAsia" w:hAnsiTheme="minorEastAsia" w:eastAsiaTheme="minorEastAsia"/>
          <w:color w:val="auto"/>
          <w:sz w:val="21"/>
          <w:szCs w:val="21"/>
        </w:rPr>
        <w:t>《公路水运工程安全生产监督管理办法</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规定的最低数量和资质条件配 备专职安全生产管理人员；</w:t>
      </w:r>
    </w:p>
    <w:p>
      <w:pPr>
        <w:pStyle w:val="3"/>
        <w:kinsoku w:val="0"/>
        <w:overflowPunct w:val="0"/>
        <w:spacing w:line="360" w:lineRule="auto"/>
        <w:ind w:right="228" w:firstLine="408"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pacing w:val="-3"/>
          <w:sz w:val="21"/>
          <w:szCs w:val="21"/>
        </w:rPr>
        <w:t>（</w:t>
      </w:r>
      <w:r>
        <w:rPr>
          <w:rFonts w:cs="Times New Roman" w:asciiTheme="minorEastAsia" w:hAnsiTheme="minorEastAsia" w:eastAsiaTheme="minorEastAsia"/>
          <w:color w:val="auto"/>
          <w:spacing w:val="-3"/>
          <w:sz w:val="21"/>
          <w:szCs w:val="21"/>
        </w:rPr>
        <w:t>2</w:t>
      </w:r>
      <w:r>
        <w:rPr>
          <w:rFonts w:hint="eastAsia" w:asciiTheme="minorEastAsia" w:hAnsiTheme="minorEastAsia" w:eastAsiaTheme="minorEastAsia"/>
          <w:color w:val="auto"/>
          <w:spacing w:val="-3"/>
          <w:sz w:val="21"/>
          <w:szCs w:val="21"/>
        </w:rPr>
        <w:t>）承包人的垂直运输机械作业人员、施工船舶作业人员、爆破作业人员、安</w:t>
      </w:r>
      <w:r>
        <w:rPr>
          <w:rFonts w:hint="eastAsia" w:asciiTheme="minorEastAsia" w:hAnsiTheme="minorEastAsia" w:eastAsiaTheme="minorEastAsia"/>
          <w:color w:val="auto"/>
          <w:sz w:val="21"/>
          <w:szCs w:val="21"/>
        </w:rPr>
        <w:t>装拆卸工、起重信号工、电工、焊工等国家规定的特种作业人员，必须按照国家规定经过专门的安全作业培训，并取得特种作业操作资格证书后，方可上岗作业；</w:t>
      </w:r>
    </w:p>
    <w:p>
      <w:pPr>
        <w:pStyle w:val="3"/>
        <w:kinsoku w:val="0"/>
        <w:overflowPunct w:val="0"/>
        <w:spacing w:line="360" w:lineRule="auto"/>
        <w:ind w:right="228"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（3）所有施工机具设备和高空作业设备均应定期检查，并有安全员的签字记录；</w:t>
      </w:r>
    </w:p>
    <w:p>
      <w:pPr>
        <w:pStyle w:val="3"/>
        <w:kinsoku w:val="0"/>
        <w:overflowPunct w:val="0"/>
        <w:spacing w:line="360" w:lineRule="auto"/>
        <w:ind w:right="228"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4</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根据本合同各单位工程的施工特点</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严格执</w:t>
      </w:r>
      <w:r>
        <w:rPr>
          <w:rFonts w:hint="eastAsia" w:asciiTheme="minorEastAsia" w:hAnsiTheme="minorEastAsia" w:eastAsiaTheme="minorEastAsia"/>
          <w:color w:val="auto"/>
          <w:spacing w:val="-29"/>
          <w:sz w:val="21"/>
          <w:szCs w:val="21"/>
        </w:rPr>
        <w:t>行</w:t>
      </w:r>
      <w:r>
        <w:rPr>
          <w:rFonts w:hint="eastAsia" w:asciiTheme="minorEastAsia" w:hAnsiTheme="minorEastAsia" w:eastAsiaTheme="minorEastAsia"/>
          <w:color w:val="auto"/>
          <w:sz w:val="21"/>
          <w:szCs w:val="21"/>
        </w:rPr>
        <w:t>《公路水运工程安全生产监 督管理办法</w:t>
      </w:r>
      <w:r>
        <w:rPr>
          <w:rFonts w:hint="eastAsia" w:asciiTheme="minorEastAsia" w:hAnsiTheme="minorEastAsia" w:eastAsiaTheme="minorEastAsia"/>
          <w:color w:val="auto"/>
          <w:spacing w:val="-120"/>
          <w:sz w:val="21"/>
          <w:szCs w:val="21"/>
        </w:rPr>
        <w:t>》</w:t>
      </w:r>
      <w:r>
        <w:rPr>
          <w:rFonts w:hint="eastAsia" w:asciiTheme="minorEastAsia" w:hAnsiTheme="minorEastAsia" w:eastAsiaTheme="minorEastAsia"/>
          <w:color w:val="auto"/>
          <w:sz w:val="21"/>
          <w:szCs w:val="21"/>
        </w:rPr>
        <w:t>《公路工程施工安全技术规范》等有关规定。</w:t>
      </w:r>
    </w:p>
    <w:p>
      <w:pPr>
        <w:pStyle w:val="3"/>
        <w:kinsoku w:val="0"/>
        <w:overflowPunct w:val="0"/>
        <w:spacing w:line="360" w:lineRule="auto"/>
        <w:ind w:right="233"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9.2.9</w:t>
      </w:r>
      <w:r>
        <w:rPr>
          <w:rFonts w:hint="eastAsia" w:asciiTheme="minorEastAsia" w:hAnsiTheme="minorEastAsia" w:eastAsiaTheme="minorEastAsia"/>
          <w:color w:val="auto"/>
          <w:spacing w:val="4"/>
          <w:sz w:val="21"/>
          <w:szCs w:val="21"/>
        </w:rPr>
        <w:t>为了保护本合同工程免遭损坏，或为了现场附近和过往群众的安全与方</w:t>
      </w:r>
      <w:r>
        <w:rPr>
          <w:rFonts w:hint="eastAsia" w:asciiTheme="minorEastAsia" w:hAnsiTheme="minorEastAsia" w:eastAsiaTheme="minorEastAsia"/>
          <w:color w:val="auto"/>
          <w:sz w:val="21"/>
          <w:szCs w:val="21"/>
        </w:rPr>
        <w:t>便，在确有必要的时候和地方，或当监理人或有关主管部门要求时，承包人应自费提供照明、警卫、护栅、警告标志等安全防护设施。</w:t>
      </w:r>
    </w:p>
    <w:p>
      <w:pPr>
        <w:pStyle w:val="3"/>
        <w:kinsoku w:val="0"/>
        <w:overflowPunct w:val="0"/>
        <w:spacing w:line="360" w:lineRule="auto"/>
        <w:ind w:right="228"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9.2.10 </w:t>
      </w:r>
      <w:r>
        <w:rPr>
          <w:rFonts w:hint="eastAsia" w:asciiTheme="minorEastAsia" w:hAnsiTheme="minorEastAsia" w:eastAsiaTheme="minorEastAsia"/>
          <w:color w:val="auto"/>
          <w:sz w:val="21"/>
          <w:szCs w:val="21"/>
        </w:rPr>
        <w:t>在通航水域施工时，承包人应与当地主管部门取得联系，设置必要的导航标志，及时发布航行通告，确保施工水域安全。</w:t>
      </w:r>
    </w:p>
    <w:p>
      <w:pPr>
        <w:pStyle w:val="3"/>
        <w:kinsoku w:val="0"/>
        <w:overflowPunct w:val="0"/>
        <w:spacing w:line="360" w:lineRule="auto"/>
        <w:ind w:right="224" w:firstLine="412"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pacing w:val="-2"/>
          <w:sz w:val="21"/>
          <w:szCs w:val="21"/>
        </w:rPr>
        <w:t>9.2.11</w:t>
      </w:r>
      <w:r>
        <w:rPr>
          <w:rFonts w:hint="eastAsia" w:asciiTheme="minorEastAsia" w:hAnsiTheme="minorEastAsia" w:eastAsiaTheme="minorEastAsia"/>
          <w:color w:val="auto"/>
          <w:spacing w:val="1"/>
          <w:sz w:val="21"/>
          <w:szCs w:val="21"/>
        </w:rPr>
        <w:t>在整个施工过程中对承包人采取的施工安全措施，发包人和监理人有权</w:t>
      </w:r>
      <w:r>
        <w:rPr>
          <w:rFonts w:hint="eastAsia" w:asciiTheme="minorEastAsia" w:hAnsiTheme="minorEastAsia" w:eastAsiaTheme="minorEastAsia"/>
          <w:color w:val="auto"/>
          <w:sz w:val="21"/>
          <w:szCs w:val="21"/>
        </w:rPr>
        <w:t>监督，并向承包人提出整改要求。如果由于承包人未能对其负责的上述事项采取各种必要的措施而导致或发生与此有关的人身伤亡、罚款、索赔、损失补偿、诉讼费用及其他一切责任应由承包人负责。</w:t>
      </w:r>
    </w:p>
    <w:p>
      <w:pPr>
        <w:pStyle w:val="3"/>
        <w:kinsoku w:val="0"/>
        <w:overflowPunct w:val="0"/>
        <w:spacing w:line="360" w:lineRule="auto"/>
        <w:jc w:val="left"/>
        <w:rPr>
          <w:rFonts w:asciiTheme="minorEastAsia" w:hAnsiTheme="minorEastAsia" w:eastAsiaTheme="minorEastAsia"/>
          <w:color w:val="auto"/>
          <w:sz w:val="21"/>
          <w:szCs w:val="21"/>
        </w:rPr>
      </w:pPr>
      <w:bookmarkStart w:id="247" w:name="bookmark193"/>
      <w:bookmarkEnd w:id="247"/>
      <w:r>
        <w:rPr>
          <w:rFonts w:cs="Times New Roman" w:asciiTheme="minorEastAsia" w:hAnsiTheme="minorEastAsia" w:eastAsiaTheme="minorEastAsia"/>
          <w:color w:val="auto"/>
          <w:sz w:val="21"/>
          <w:szCs w:val="21"/>
        </w:rPr>
        <w:t>9.4</w:t>
      </w:r>
      <w:r>
        <w:rPr>
          <w:rFonts w:hint="eastAsia" w:asciiTheme="minorEastAsia" w:hAnsiTheme="minorEastAsia" w:eastAsiaTheme="minorEastAsia"/>
          <w:color w:val="auto"/>
          <w:sz w:val="21"/>
          <w:szCs w:val="21"/>
        </w:rPr>
        <w:t>环境保护</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本款补充第</w:t>
      </w:r>
      <w:r>
        <w:rPr>
          <w:rFonts w:cs="Times New Roman" w:asciiTheme="minorEastAsia" w:hAnsiTheme="minorEastAsia" w:eastAsiaTheme="minorEastAsia"/>
          <w:color w:val="auto"/>
          <w:sz w:val="21"/>
          <w:szCs w:val="21"/>
        </w:rPr>
        <w:t xml:space="preserve">9.4.7 </w:t>
      </w:r>
      <w:r>
        <w:rPr>
          <w:rFonts w:hint="eastAsia" w:asciiTheme="minorEastAsia" w:hAnsiTheme="minorEastAsia" w:eastAsiaTheme="minorEastAsia"/>
          <w:color w:val="auto"/>
          <w:spacing w:val="-1"/>
          <w:sz w:val="21"/>
          <w:szCs w:val="21"/>
        </w:rPr>
        <w:t>项</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pacing w:val="-1"/>
          <w:sz w:val="21"/>
          <w:szCs w:val="21"/>
        </w:rPr>
        <w:t>第</w:t>
      </w:r>
      <w:r>
        <w:rPr>
          <w:rFonts w:cs="Times New Roman" w:asciiTheme="minorEastAsia" w:hAnsiTheme="minorEastAsia" w:eastAsiaTheme="minorEastAsia"/>
          <w:color w:val="auto"/>
          <w:spacing w:val="-2"/>
          <w:sz w:val="21"/>
          <w:szCs w:val="21"/>
        </w:rPr>
        <w:t>9.4.11</w:t>
      </w:r>
      <w:r>
        <w:rPr>
          <w:rFonts w:hint="eastAsia" w:asciiTheme="minorEastAsia" w:hAnsiTheme="minorEastAsia" w:eastAsiaTheme="minorEastAsia"/>
          <w:color w:val="auto"/>
          <w:sz w:val="21"/>
          <w:szCs w:val="21"/>
        </w:rPr>
        <w:t>项：</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9.4.7  </w:t>
      </w:r>
      <w:r>
        <w:rPr>
          <w:rFonts w:hint="eastAsia" w:asciiTheme="minorEastAsia" w:hAnsiTheme="minorEastAsia" w:eastAsiaTheme="minorEastAsia"/>
          <w:color w:val="auto"/>
          <w:sz w:val="21"/>
          <w:szCs w:val="21"/>
        </w:rPr>
        <w:t>承包人应切实执行技术规范中有关环境保护方面的条款和规定。</w:t>
      </w:r>
    </w:p>
    <w:p>
      <w:pPr>
        <w:pStyle w:val="3"/>
        <w:kinsoku w:val="0"/>
        <w:overflowPunct w:val="0"/>
        <w:spacing w:line="360" w:lineRule="auto"/>
        <w:ind w:right="225"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对于来自施工机械和运输车辆的施工噪声</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为保护施工人员的健康</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应遵 守《中华人民共和国环境噪声污染防治法》并依据《工业企业噪声卫生标准》合理安排工作人员轮流操作筑路机械，减少接触高噪声的时间，或间歇安排高噪声的工作。对距噪声源较近的施工人员，除采取使用防护耳塞或头盔等有效措施外，还应当缩短其劳动时间。同时，要注意对机械的经常性保养，尽量使其噪声降低到最低水平。为保护施工现场附近居民的夜间休息，对居民区</w:t>
      </w:r>
      <w:r>
        <w:rPr>
          <w:rFonts w:cs="Times New Roman" w:asciiTheme="minorEastAsia" w:hAnsiTheme="minorEastAsia" w:eastAsiaTheme="minorEastAsia"/>
          <w:color w:val="auto"/>
          <w:sz w:val="21"/>
          <w:szCs w:val="21"/>
        </w:rPr>
        <w:t>150m</w:t>
      </w:r>
      <w:r>
        <w:rPr>
          <w:rFonts w:hint="eastAsia" w:asciiTheme="minorEastAsia" w:hAnsiTheme="minorEastAsia" w:eastAsiaTheme="minorEastAsia"/>
          <w:color w:val="auto"/>
          <w:sz w:val="21"/>
          <w:szCs w:val="21"/>
        </w:rPr>
        <w:t>以内的施工现场，施工时间应加以控制。</w:t>
      </w:r>
    </w:p>
    <w:p>
      <w:pPr>
        <w:pStyle w:val="3"/>
        <w:kinsoku w:val="0"/>
        <w:overflowPunct w:val="0"/>
        <w:spacing w:line="360" w:lineRule="auto"/>
        <w:ind w:right="227"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对于公路施工中粉尘污染的主要污染</w:t>
      </w:r>
      <w:r>
        <w:rPr>
          <w:rFonts w:hint="eastAsia" w:asciiTheme="minorEastAsia" w:hAnsiTheme="minorEastAsia" w:eastAsiaTheme="minorEastAsia"/>
          <w:color w:val="auto"/>
          <w:spacing w:val="1"/>
          <w:sz w:val="21"/>
          <w:szCs w:val="21"/>
        </w:rPr>
        <w:t>源</w:t>
      </w:r>
      <w:r>
        <w:rPr>
          <w:rFonts w:cs="Times New Roman" w:asciiTheme="minorEastAsia" w:hAnsiTheme="minorEastAsia" w:eastAsiaTheme="minorEastAsia"/>
          <w:color w:val="auto"/>
          <w:sz w:val="21"/>
          <w:szCs w:val="21"/>
        </w:rPr>
        <w:t>――</w:t>
      </w:r>
      <w:r>
        <w:rPr>
          <w:rFonts w:hint="eastAsia" w:asciiTheme="minorEastAsia" w:hAnsiTheme="minorEastAsia" w:eastAsiaTheme="minorEastAsia"/>
          <w:color w:val="auto"/>
          <w:sz w:val="21"/>
          <w:szCs w:val="21"/>
        </w:rPr>
        <w:t>灰土拌和</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施工车辆和筑路机 械运行及运输产生的扬尘，应采取有效措施减轻其对施工现场的大气污染，保护人民健康，如：</w:t>
      </w:r>
    </w:p>
    <w:p>
      <w:pPr>
        <w:pStyle w:val="3"/>
        <w:kinsoku w:val="0"/>
        <w:overflowPunct w:val="0"/>
        <w:spacing w:line="360" w:lineRule="auto"/>
        <w:ind w:right="227" w:firstLine="416"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pacing w:val="-1"/>
          <w:sz w:val="21"/>
          <w:szCs w:val="21"/>
        </w:rPr>
        <w:t>a.</w:t>
      </w:r>
      <w:r>
        <w:rPr>
          <w:rFonts w:hint="eastAsia" w:asciiTheme="minorEastAsia" w:hAnsiTheme="minorEastAsia" w:eastAsiaTheme="minorEastAsia"/>
          <w:color w:val="auto"/>
          <w:sz w:val="21"/>
          <w:szCs w:val="21"/>
        </w:rPr>
        <w:t>拌和设备应有较好的密封，或有防尘设备。</w:t>
      </w:r>
    </w:p>
    <w:p>
      <w:pPr>
        <w:pStyle w:val="3"/>
        <w:kinsoku w:val="0"/>
        <w:overflowPunct w:val="0"/>
        <w:spacing w:line="360" w:lineRule="auto"/>
        <w:ind w:right="227"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b.  </w:t>
      </w:r>
      <w:r>
        <w:rPr>
          <w:rFonts w:hint="eastAsia" w:asciiTheme="minorEastAsia" w:hAnsiTheme="minorEastAsia" w:eastAsiaTheme="minorEastAsia"/>
          <w:color w:val="auto"/>
          <w:sz w:val="21"/>
          <w:szCs w:val="21"/>
        </w:rPr>
        <w:t>施工通道、沥青混凝土拌和站及灰土拌和站应经常进行洒水降尘。</w:t>
      </w:r>
    </w:p>
    <w:p>
      <w:pPr>
        <w:pStyle w:val="3"/>
        <w:kinsoku w:val="0"/>
        <w:overflowPunct w:val="0"/>
        <w:spacing w:line="360" w:lineRule="auto"/>
        <w:ind w:right="227" w:firstLine="416"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pacing w:val="-1"/>
          <w:sz w:val="21"/>
          <w:szCs w:val="21"/>
        </w:rPr>
        <w:t>c.</w:t>
      </w:r>
      <w:r>
        <w:rPr>
          <w:rFonts w:hint="eastAsia" w:asciiTheme="minorEastAsia" w:hAnsiTheme="minorEastAsia" w:eastAsiaTheme="minorEastAsia"/>
          <w:color w:val="auto"/>
          <w:sz w:val="21"/>
          <w:szCs w:val="21"/>
        </w:rPr>
        <w:t>路面施工应注意保持水分，以免扬尘。</w:t>
      </w:r>
    </w:p>
    <w:p>
      <w:pPr>
        <w:pStyle w:val="3"/>
        <w:kinsoku w:val="0"/>
        <w:overflowPunct w:val="0"/>
        <w:spacing w:line="360" w:lineRule="auto"/>
        <w:ind w:right="224"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d. </w:t>
      </w:r>
      <w:r>
        <w:rPr>
          <w:rFonts w:hint="eastAsia" w:asciiTheme="minorEastAsia" w:hAnsiTheme="minorEastAsia" w:eastAsiaTheme="minorEastAsia"/>
          <w:color w:val="auto"/>
          <w:sz w:val="21"/>
          <w:szCs w:val="21"/>
        </w:rPr>
        <w:t>隧道出渣和桥梁钻孔灌注桩施工时排出的泥浆要进行妥善处理</w:t>
      </w:r>
      <w:r>
        <w:rPr>
          <w:rFonts w:hint="eastAsia" w:asciiTheme="minorEastAsia" w:hAnsiTheme="minorEastAsia" w:eastAsiaTheme="minorEastAsia"/>
          <w:color w:val="auto"/>
          <w:spacing w:val="-24"/>
          <w:sz w:val="21"/>
          <w:szCs w:val="21"/>
        </w:rPr>
        <w:t>，</w:t>
      </w:r>
      <w:r>
        <w:rPr>
          <w:rFonts w:hint="eastAsia" w:asciiTheme="minorEastAsia" w:hAnsiTheme="minorEastAsia" w:eastAsiaTheme="minorEastAsia"/>
          <w:color w:val="auto"/>
          <w:sz w:val="21"/>
          <w:szCs w:val="21"/>
        </w:rPr>
        <w:t>严禁向河流 或农田排放。</w:t>
      </w:r>
    </w:p>
    <w:p>
      <w:pPr>
        <w:pStyle w:val="3"/>
        <w:kinsoku w:val="0"/>
        <w:overflowPunct w:val="0"/>
        <w:spacing w:line="360" w:lineRule="auto"/>
        <w:ind w:right="228"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3</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采取可靠措施保证原有交通的正常通行</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维持沿线村镇的居民饮水</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农田 灌溉、生产生活用电及通信等管线的正常使用。</w:t>
      </w:r>
    </w:p>
    <w:p>
      <w:pPr>
        <w:pStyle w:val="3"/>
        <w:kinsoku w:val="0"/>
        <w:overflowPunct w:val="0"/>
        <w:spacing w:line="360" w:lineRule="auto"/>
        <w:ind w:right="225"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9.4.8 </w:t>
      </w:r>
      <w:r>
        <w:rPr>
          <w:rFonts w:hint="eastAsia" w:asciiTheme="minorEastAsia" w:hAnsiTheme="minorEastAsia" w:eastAsiaTheme="minorEastAsia"/>
          <w:color w:val="auto"/>
          <w:sz w:val="21"/>
          <w:szCs w:val="21"/>
        </w:rPr>
        <w:t>在整个施工过程中对承包人采取的环境保护措施</w:t>
      </w:r>
      <w:r>
        <w:rPr>
          <w:rFonts w:hint="eastAsia" w:asciiTheme="minorEastAsia" w:hAnsiTheme="minorEastAsia" w:eastAsiaTheme="minorEastAsia"/>
          <w:color w:val="auto"/>
          <w:spacing w:val="-84"/>
          <w:sz w:val="21"/>
          <w:szCs w:val="21"/>
        </w:rPr>
        <w:t>，</w:t>
      </w:r>
      <w:r>
        <w:rPr>
          <w:rFonts w:hint="eastAsia" w:asciiTheme="minorEastAsia" w:hAnsiTheme="minorEastAsia" w:eastAsiaTheme="minorEastAsia"/>
          <w:color w:val="auto"/>
          <w:sz w:val="21"/>
          <w:szCs w:val="21"/>
        </w:rPr>
        <w:t>发包人和监理人有权监 督，并向承包人提出整改要求。如果由于承包人未能对其负责的上述事项采取各种必要的措施而导致或发生与此有关的人身伤亡、罚款、索赔、损失补偿、诉讼费用及其他一切责任应由承包人负责。</w:t>
      </w:r>
    </w:p>
    <w:p>
      <w:pPr>
        <w:pStyle w:val="3"/>
        <w:kinsoku w:val="0"/>
        <w:overflowPunct w:val="0"/>
        <w:spacing w:line="360" w:lineRule="auto"/>
        <w:ind w:right="224"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9.4.9 </w:t>
      </w:r>
      <w:r>
        <w:rPr>
          <w:rFonts w:hint="eastAsia" w:asciiTheme="minorEastAsia" w:hAnsiTheme="minorEastAsia" w:eastAsiaTheme="minorEastAsia"/>
          <w:color w:val="auto"/>
          <w:spacing w:val="-1"/>
          <w:sz w:val="21"/>
          <w:szCs w:val="21"/>
        </w:rPr>
        <w:t>在施工期间，承包人应随时保持现场整洁，施工设备和材料、工程设备应</w:t>
      </w:r>
      <w:r>
        <w:rPr>
          <w:rFonts w:hint="eastAsia" w:asciiTheme="minorEastAsia" w:hAnsiTheme="minorEastAsia" w:eastAsiaTheme="minorEastAsia"/>
          <w:color w:val="auto"/>
          <w:sz w:val="21"/>
          <w:szCs w:val="21"/>
        </w:rPr>
        <w:t>整齐妥善存放和储存，废料与垃圾及不再需要的临时设施应及时从现场清除、拆除并运走。</w:t>
      </w:r>
    </w:p>
    <w:p>
      <w:pPr>
        <w:pStyle w:val="3"/>
        <w:kinsoku w:val="0"/>
        <w:overflowPunct w:val="0"/>
        <w:spacing w:line="360" w:lineRule="auto"/>
        <w:ind w:right="229"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9.4.10 </w:t>
      </w:r>
      <w:r>
        <w:rPr>
          <w:rFonts w:hint="eastAsia" w:asciiTheme="minorEastAsia" w:hAnsiTheme="minorEastAsia" w:eastAsiaTheme="minorEastAsia"/>
          <w:color w:val="auto"/>
          <w:sz w:val="21"/>
          <w:szCs w:val="21"/>
        </w:rPr>
        <w:t>在施工期间，承包人应严格遵守《关于在公路建设中实行最严格的耕地保护制度的若干意见》的相关规定，规范用地、科学用地、合理用地和节约用地。承包人应合理利用所占耕地地表的耕作层，用于重新造地；合理设置取土坑和弃土场，取土坑和弃土场的施工防护要符合要求，防止水土流失。承包人应严格控制临时占地数量，施工便道、各种料场、预制场要根据工程进度统筹考虑，尽可能设置在公路用地范围内或利用荒坡、废弃地解决，不得占用农田。施工过程中要采取有效措施防止污染农田，项目完工后承包人应将临时占地自费恢复到临时占地使用前的状况。</w:t>
      </w:r>
    </w:p>
    <w:p>
      <w:pPr>
        <w:pStyle w:val="3"/>
        <w:kinsoku w:val="0"/>
        <w:overflowPunct w:val="0"/>
        <w:spacing w:line="360" w:lineRule="auto"/>
        <w:ind w:firstLine="412"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pacing w:val="-2"/>
          <w:sz w:val="21"/>
          <w:szCs w:val="21"/>
        </w:rPr>
        <w:t>9.4.11</w:t>
      </w:r>
      <w:r>
        <w:rPr>
          <w:rFonts w:hint="eastAsia" w:asciiTheme="minorEastAsia" w:hAnsiTheme="minorEastAsia" w:eastAsiaTheme="minorEastAsia"/>
          <w:color w:val="auto"/>
          <w:spacing w:val="1"/>
          <w:sz w:val="21"/>
          <w:szCs w:val="21"/>
        </w:rPr>
        <w:t>承包人应严格按照国家有关法规要求，做好施工过程中的生态保护和水</w:t>
      </w:r>
      <w:r>
        <w:rPr>
          <w:rFonts w:hint="eastAsia" w:asciiTheme="minorEastAsia" w:hAnsiTheme="minorEastAsia" w:eastAsiaTheme="minorEastAsia"/>
          <w:color w:val="auto"/>
          <w:sz w:val="21"/>
          <w:szCs w:val="21"/>
        </w:rPr>
        <w:t>土保持工作。施工中要尽可能减少对原地面的扰动，减少对地面草木的破坏，需要爆破作业的，应按规定进行控爆设计。雨季填筑路基应随挖、随运、随填、随压，</w:t>
      </w:r>
      <w:r>
        <w:rPr>
          <w:rFonts w:hint="eastAsia" w:asciiTheme="minorEastAsia" w:hAnsiTheme="minorEastAsia" w:eastAsiaTheme="minorEastAsia"/>
          <w:color w:val="auto"/>
          <w:spacing w:val="-3"/>
          <w:sz w:val="21"/>
          <w:szCs w:val="21"/>
        </w:rPr>
        <w:t>要完善施工中的临时排水系统，加强施工便道的管理。取（弃）土场必须先挡后弃，</w:t>
      </w:r>
      <w:r>
        <w:rPr>
          <w:rFonts w:hint="eastAsia" w:asciiTheme="minorEastAsia" w:hAnsiTheme="minorEastAsia" w:eastAsiaTheme="minorEastAsia"/>
          <w:color w:val="auto"/>
          <w:sz w:val="21"/>
          <w:szCs w:val="21"/>
        </w:rPr>
        <w:t>严禁在指定的取（弃）土场以外的地方乱挖乱弃。</w:t>
      </w:r>
    </w:p>
    <w:p>
      <w:pPr>
        <w:kinsoku w:val="0"/>
        <w:overflowPunct w:val="0"/>
        <w:spacing w:line="360" w:lineRule="auto"/>
        <w:ind w:left="144"/>
        <w:jc w:val="left"/>
        <w:rPr>
          <w:rFonts w:asciiTheme="minorEastAsia" w:hAnsiTheme="minorEastAsia" w:eastAsiaTheme="minorEastAsia"/>
        </w:rPr>
      </w:pPr>
      <w:bookmarkStart w:id="248" w:name="bookmark194"/>
      <w:bookmarkEnd w:id="248"/>
      <w:r>
        <w:rPr>
          <w:rFonts w:asciiTheme="minorEastAsia" w:hAnsiTheme="minorEastAsia" w:eastAsiaTheme="minorEastAsia"/>
        </w:rPr>
        <w:t>10.</w:t>
      </w:r>
      <w:r>
        <w:rPr>
          <w:rFonts w:hint="eastAsia" w:asciiTheme="minorEastAsia" w:hAnsiTheme="minorEastAsia" w:eastAsiaTheme="minorEastAsia"/>
        </w:rPr>
        <w:t>进度计划</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49" w:name="bookmark195"/>
      <w:bookmarkEnd w:id="249"/>
      <w:r>
        <w:rPr>
          <w:rFonts w:cs="Times New Roman" w:asciiTheme="minorEastAsia" w:hAnsiTheme="minorEastAsia" w:eastAsiaTheme="minorEastAsia"/>
          <w:color w:val="auto"/>
          <w:sz w:val="21"/>
          <w:szCs w:val="21"/>
        </w:rPr>
        <w:t>10.1</w:t>
      </w:r>
      <w:r>
        <w:rPr>
          <w:rFonts w:hint="eastAsia" w:asciiTheme="minorEastAsia" w:hAnsiTheme="minorEastAsia" w:eastAsiaTheme="minorEastAsia"/>
          <w:color w:val="auto"/>
          <w:sz w:val="21"/>
          <w:szCs w:val="21"/>
        </w:rPr>
        <w:t>合同进度计划</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 承包人编制施工方案说明的内容见项目专用合同条款。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承包人向监理人报送施工进度计划和施工方案说明的期限：签订合同协议书后</w:t>
      </w:r>
      <w:r>
        <w:rPr>
          <w:rFonts w:cs="Times New Roman" w:asciiTheme="minorEastAsia" w:hAnsiTheme="minorEastAsia" w:eastAsiaTheme="minorEastAsia"/>
          <w:color w:val="auto"/>
          <w:sz w:val="21"/>
          <w:szCs w:val="21"/>
        </w:rPr>
        <w:t xml:space="preserve">28 </w:t>
      </w:r>
      <w:r>
        <w:rPr>
          <w:rFonts w:hint="eastAsia" w:asciiTheme="minorEastAsia" w:hAnsiTheme="minorEastAsia" w:eastAsiaTheme="minorEastAsia"/>
          <w:color w:val="auto"/>
          <w:sz w:val="21"/>
          <w:szCs w:val="21"/>
        </w:rPr>
        <w:t>天之内。</w:t>
      </w:r>
    </w:p>
    <w:p>
      <w:pPr>
        <w:pStyle w:val="3"/>
        <w:kinsoku w:val="0"/>
        <w:overflowPunct w:val="0"/>
        <w:spacing w:line="360" w:lineRule="auto"/>
        <w:ind w:firstLine="420" w:firstLineChars="200"/>
        <w:jc w:val="left"/>
        <w:rPr>
          <w:rFonts w:asciiTheme="minorEastAsia" w:hAnsiTheme="minorEastAsia" w:eastAsiaTheme="minorEastAsia"/>
          <w:color w:val="auto"/>
          <w:spacing w:val="-1"/>
          <w:sz w:val="21"/>
          <w:szCs w:val="21"/>
        </w:rPr>
      </w:pPr>
      <w:r>
        <w:rPr>
          <w:rFonts w:hint="eastAsia" w:asciiTheme="minorEastAsia" w:hAnsiTheme="minorEastAsia" w:eastAsiaTheme="minorEastAsia"/>
          <w:color w:val="auto"/>
          <w:sz w:val="21"/>
          <w:szCs w:val="21"/>
        </w:rPr>
        <w:t xml:space="preserve">监理人应在 </w:t>
      </w:r>
      <w:r>
        <w:rPr>
          <w:rFonts w:cs="Times New Roman" w:asciiTheme="minorEastAsia" w:hAnsiTheme="minorEastAsia" w:eastAsiaTheme="minorEastAsia"/>
          <w:color w:val="auto"/>
          <w:spacing w:val="1"/>
          <w:sz w:val="21"/>
          <w:szCs w:val="21"/>
        </w:rPr>
        <w:t>14</w:t>
      </w:r>
      <w:r>
        <w:rPr>
          <w:rFonts w:hint="eastAsia" w:asciiTheme="minorEastAsia" w:hAnsiTheme="minorEastAsia" w:eastAsiaTheme="minorEastAsia"/>
          <w:color w:val="auto"/>
          <w:spacing w:val="1"/>
          <w:sz w:val="21"/>
          <w:szCs w:val="21"/>
        </w:rPr>
        <w:t>天内对承包人施工进度计划和施工方案说明予以批复或提出修</w:t>
      </w:r>
      <w:r>
        <w:rPr>
          <w:rFonts w:hint="eastAsia" w:asciiTheme="minorEastAsia" w:hAnsiTheme="minorEastAsia" w:eastAsiaTheme="minorEastAsia"/>
          <w:color w:val="auto"/>
          <w:spacing w:val="-1"/>
          <w:sz w:val="21"/>
          <w:szCs w:val="21"/>
        </w:rPr>
        <w:t>改意见。</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合同进度计划应按照关键线路网络图和主要工作横道图两种形式分别编绘，并应包括每月预计完成的工作量和形象进度。</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50" w:name="bookmark196"/>
      <w:bookmarkEnd w:id="250"/>
      <w:r>
        <w:rPr>
          <w:rFonts w:cs="Times New Roman" w:asciiTheme="minorEastAsia" w:hAnsiTheme="minorEastAsia" w:eastAsiaTheme="minorEastAsia"/>
          <w:color w:val="auto"/>
          <w:sz w:val="21"/>
          <w:szCs w:val="21"/>
        </w:rPr>
        <w:t>10.2</w:t>
      </w:r>
      <w:r>
        <w:rPr>
          <w:rFonts w:hint="eastAsia" w:asciiTheme="minorEastAsia" w:hAnsiTheme="minorEastAsia" w:eastAsiaTheme="minorEastAsia"/>
          <w:color w:val="auto"/>
          <w:sz w:val="21"/>
          <w:szCs w:val="21"/>
        </w:rPr>
        <w:t>合同进度计划的修订</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 承包人提交合同进度计划修订申请报告</w:t>
      </w:r>
      <w:r>
        <w:rPr>
          <w:rFonts w:hint="eastAsia" w:asciiTheme="minorEastAsia" w:hAnsiTheme="minorEastAsia" w:eastAsiaTheme="minorEastAsia"/>
          <w:color w:val="auto"/>
          <w:spacing w:val="-58"/>
          <w:sz w:val="21"/>
          <w:szCs w:val="21"/>
        </w:rPr>
        <w:t>，</w:t>
      </w:r>
      <w:r>
        <w:rPr>
          <w:rFonts w:hint="eastAsia" w:asciiTheme="minorEastAsia" w:hAnsiTheme="minorEastAsia" w:eastAsiaTheme="minorEastAsia"/>
          <w:color w:val="auto"/>
          <w:sz w:val="21"/>
          <w:szCs w:val="21"/>
        </w:rPr>
        <w:t>并附有关措施和相关资</w:t>
      </w:r>
      <w:r>
        <w:rPr>
          <w:rFonts w:hint="eastAsia" w:asciiTheme="minorEastAsia" w:hAnsiTheme="minorEastAsia" w:eastAsiaTheme="minorEastAsia"/>
          <w:color w:val="auto"/>
          <w:spacing w:val="1"/>
          <w:sz w:val="21"/>
          <w:szCs w:val="21"/>
        </w:rPr>
        <w:t>料</w:t>
      </w:r>
      <w:r>
        <w:rPr>
          <w:rFonts w:hint="eastAsia" w:asciiTheme="minorEastAsia" w:hAnsiTheme="minorEastAsia" w:eastAsiaTheme="minorEastAsia"/>
          <w:color w:val="auto"/>
          <w:sz w:val="21"/>
          <w:szCs w:val="21"/>
        </w:rPr>
        <w:t>的期限</w:t>
      </w:r>
      <w:r>
        <w:rPr>
          <w:rFonts w:hint="eastAsia" w:asciiTheme="minorEastAsia" w:hAnsiTheme="minorEastAsia" w:eastAsiaTheme="minorEastAsia"/>
          <w:color w:val="auto"/>
          <w:spacing w:val="-58"/>
          <w:sz w:val="21"/>
          <w:szCs w:val="21"/>
        </w:rPr>
        <w:t>：</w:t>
      </w:r>
      <w:r>
        <w:rPr>
          <w:rFonts w:hint="eastAsia" w:asciiTheme="minorEastAsia" w:hAnsiTheme="minorEastAsia" w:eastAsiaTheme="minorEastAsia"/>
          <w:color w:val="auto"/>
          <w:sz w:val="21"/>
          <w:szCs w:val="21"/>
        </w:rPr>
        <w:t>实际进度发生滞后的当月</w:t>
      </w:r>
      <w:r>
        <w:rPr>
          <w:rFonts w:cs="Times New Roman" w:asciiTheme="minorEastAsia" w:hAnsiTheme="minorEastAsia" w:eastAsiaTheme="minorEastAsia"/>
          <w:color w:val="auto"/>
          <w:sz w:val="21"/>
          <w:szCs w:val="21"/>
        </w:rPr>
        <w:t xml:space="preserve">25 </w:t>
      </w:r>
      <w:r>
        <w:rPr>
          <w:rFonts w:hint="eastAsia" w:asciiTheme="minorEastAsia" w:hAnsiTheme="minorEastAsia" w:eastAsiaTheme="minorEastAsia"/>
          <w:color w:val="auto"/>
          <w:sz w:val="21"/>
          <w:szCs w:val="21"/>
        </w:rPr>
        <w:t>日前。</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监理人批复修订合同进度计划的期限：收到修订合同进度计划后</w:t>
      </w:r>
      <w:r>
        <w:rPr>
          <w:rFonts w:cs="Times New Roman" w:asciiTheme="minorEastAsia" w:hAnsiTheme="minorEastAsia" w:eastAsiaTheme="minorEastAsia"/>
          <w:color w:val="auto"/>
          <w:sz w:val="21"/>
          <w:szCs w:val="21"/>
        </w:rPr>
        <w:t xml:space="preserve">14 </w:t>
      </w:r>
      <w:r>
        <w:rPr>
          <w:rFonts w:hint="eastAsia" w:asciiTheme="minorEastAsia" w:hAnsiTheme="minorEastAsia" w:eastAsiaTheme="minorEastAsia"/>
          <w:color w:val="auto"/>
          <w:sz w:val="21"/>
          <w:szCs w:val="21"/>
        </w:rPr>
        <w:t>天内。</w:t>
      </w:r>
    </w:p>
    <w:p>
      <w:pPr>
        <w:pStyle w:val="3"/>
        <w:kinsoku w:val="0"/>
        <w:overflowPunct w:val="0"/>
        <w:spacing w:line="360" w:lineRule="auto"/>
        <w:ind w:firstLine="416"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pacing w:val="-1"/>
          <w:sz w:val="21"/>
          <w:szCs w:val="21"/>
        </w:rPr>
        <w:t>本条补充第</w:t>
      </w:r>
      <w:r>
        <w:rPr>
          <w:rFonts w:cs="Times New Roman" w:asciiTheme="minorEastAsia" w:hAnsiTheme="minorEastAsia" w:eastAsiaTheme="minorEastAsia"/>
          <w:color w:val="auto"/>
          <w:sz w:val="21"/>
          <w:szCs w:val="21"/>
        </w:rPr>
        <w:t xml:space="preserve">10.3 </w:t>
      </w:r>
      <w:r>
        <w:rPr>
          <w:rFonts w:hint="eastAsia" w:asciiTheme="minorEastAsia" w:hAnsiTheme="minorEastAsia" w:eastAsiaTheme="minorEastAsia"/>
          <w:color w:val="auto"/>
          <w:sz w:val="21"/>
          <w:szCs w:val="21"/>
        </w:rPr>
        <w:t>款、第</w:t>
      </w:r>
      <w:r>
        <w:rPr>
          <w:rFonts w:cs="Times New Roman" w:asciiTheme="minorEastAsia" w:hAnsiTheme="minorEastAsia" w:eastAsiaTheme="minorEastAsia"/>
          <w:color w:val="auto"/>
          <w:sz w:val="21"/>
          <w:szCs w:val="21"/>
        </w:rPr>
        <w:t xml:space="preserve">10.4 </w:t>
      </w:r>
      <w:r>
        <w:rPr>
          <w:rFonts w:hint="eastAsia" w:asciiTheme="minorEastAsia" w:hAnsiTheme="minorEastAsia" w:eastAsiaTheme="minorEastAsia"/>
          <w:color w:val="auto"/>
          <w:sz w:val="21"/>
          <w:szCs w:val="21"/>
        </w:rPr>
        <w:t>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51" w:name="bookmark197"/>
      <w:bookmarkEnd w:id="251"/>
      <w:r>
        <w:rPr>
          <w:rFonts w:cs="Times New Roman" w:asciiTheme="minorEastAsia" w:hAnsiTheme="minorEastAsia" w:eastAsiaTheme="minorEastAsia"/>
          <w:color w:val="auto"/>
          <w:sz w:val="21"/>
          <w:szCs w:val="21"/>
        </w:rPr>
        <w:t>10.3</w:t>
      </w:r>
      <w:r>
        <w:rPr>
          <w:rFonts w:hint="eastAsia" w:asciiTheme="minorEastAsia" w:hAnsiTheme="minorEastAsia" w:eastAsiaTheme="minorEastAsia"/>
          <w:color w:val="auto"/>
          <w:sz w:val="21"/>
          <w:szCs w:val="21"/>
        </w:rPr>
        <w:t>年度施工计划</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承包人应在每年</w:t>
      </w:r>
      <w:r>
        <w:rPr>
          <w:rFonts w:cs="Times New Roman" w:asciiTheme="minorEastAsia" w:hAnsiTheme="minorEastAsia" w:eastAsiaTheme="minorEastAsia"/>
          <w:color w:val="auto"/>
          <w:spacing w:val="-5"/>
          <w:sz w:val="21"/>
          <w:szCs w:val="21"/>
        </w:rPr>
        <w:t>11</w:t>
      </w:r>
      <w:r>
        <w:rPr>
          <w:rFonts w:hint="eastAsia" w:asciiTheme="minorEastAsia" w:hAnsiTheme="minorEastAsia" w:eastAsiaTheme="minorEastAsia"/>
          <w:color w:val="auto"/>
          <w:sz w:val="21"/>
          <w:szCs w:val="21"/>
        </w:rPr>
        <w:t>月底前，根据已同意的合同进度计划或其修订的计划，向监</w:t>
      </w:r>
    </w:p>
    <w:p>
      <w:pPr>
        <w:pStyle w:val="3"/>
        <w:kinsoku w:val="0"/>
        <w:overflowPunct w:val="0"/>
        <w:spacing w:line="360" w:lineRule="auto"/>
        <w:ind w:right="106"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理人提交</w:t>
      </w: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份格式和内容符合监理人合理规定的下一年度的施工计划，以供审查。该计划应包括本年度估计完成的和下一年度预计完成的分项工程数量和工作量，以及为实施此计划将采取的措施。</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52" w:name="bookmark198"/>
      <w:bookmarkEnd w:id="252"/>
      <w:r>
        <w:rPr>
          <w:rFonts w:cs="Times New Roman" w:asciiTheme="minorEastAsia" w:hAnsiTheme="minorEastAsia" w:eastAsiaTheme="minorEastAsia"/>
          <w:color w:val="auto"/>
          <w:sz w:val="21"/>
          <w:szCs w:val="21"/>
        </w:rPr>
        <w:t>10.4</w:t>
      </w:r>
      <w:r>
        <w:rPr>
          <w:rFonts w:hint="eastAsia" w:asciiTheme="minorEastAsia" w:hAnsiTheme="minorEastAsia" w:eastAsiaTheme="minorEastAsia"/>
          <w:color w:val="auto"/>
          <w:sz w:val="21"/>
          <w:szCs w:val="21"/>
        </w:rPr>
        <w:t>合同用款计划</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承包人应在签订本合同协议书后</w:t>
      </w:r>
      <w:r>
        <w:rPr>
          <w:rFonts w:cs="Times New Roman" w:asciiTheme="minorEastAsia" w:hAnsiTheme="minorEastAsia" w:eastAsiaTheme="minorEastAsia"/>
          <w:color w:val="auto"/>
          <w:sz w:val="21"/>
          <w:szCs w:val="21"/>
        </w:rPr>
        <w:t>28</w:t>
      </w:r>
      <w:r>
        <w:rPr>
          <w:rFonts w:hint="eastAsia" w:asciiTheme="minorEastAsia" w:hAnsiTheme="minorEastAsia" w:eastAsiaTheme="minorEastAsia"/>
          <w:color w:val="auto"/>
          <w:sz w:val="21"/>
          <w:szCs w:val="21"/>
        </w:rPr>
        <w:t>天之内，按招标文件中规定的格式，向监理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人提交</w:t>
      </w: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份按合同规定承包人有权得到支付的详细的季度合同用款计划，以备监理人查阅。如果监理人提出要求，承包人还应按季度提交修订的合同用款计划。</w:t>
      </w:r>
    </w:p>
    <w:p>
      <w:pPr>
        <w:kinsoku w:val="0"/>
        <w:overflowPunct w:val="0"/>
        <w:spacing w:line="360" w:lineRule="auto"/>
        <w:jc w:val="left"/>
        <w:rPr>
          <w:rFonts w:asciiTheme="minorEastAsia" w:hAnsiTheme="minorEastAsia" w:eastAsiaTheme="minorEastAsia"/>
        </w:rPr>
      </w:pPr>
      <w:bookmarkStart w:id="253" w:name="bookmark199"/>
      <w:bookmarkEnd w:id="253"/>
      <w:r>
        <w:rPr>
          <w:rFonts w:asciiTheme="minorEastAsia" w:hAnsiTheme="minorEastAsia" w:eastAsiaTheme="minorEastAsia"/>
        </w:rPr>
        <w:t>11.</w:t>
      </w:r>
      <w:r>
        <w:rPr>
          <w:rFonts w:hint="eastAsia" w:asciiTheme="minorEastAsia" w:hAnsiTheme="minorEastAsia" w:eastAsiaTheme="minorEastAsia"/>
        </w:rPr>
        <w:t>开工和交工</w:t>
      </w:r>
      <w:bookmarkStart w:id="254" w:name="bookmark200"/>
      <w:bookmarkEnd w:id="254"/>
    </w:p>
    <w:p>
      <w:pPr>
        <w:kinsoku w:val="0"/>
        <w:overflowPunct w:val="0"/>
        <w:spacing w:line="360" w:lineRule="auto"/>
        <w:ind w:firstLine="420" w:firstLineChars="200"/>
        <w:jc w:val="left"/>
        <w:rPr>
          <w:rFonts w:asciiTheme="minorEastAsia" w:hAnsiTheme="minorEastAsia" w:eastAsiaTheme="minorEastAsia"/>
        </w:rPr>
      </w:pPr>
      <w:r>
        <w:rPr>
          <w:rFonts w:asciiTheme="minorEastAsia" w:hAnsiTheme="minorEastAsia" w:eastAsiaTheme="minorEastAsia"/>
        </w:rPr>
        <w:t>11.1</w:t>
      </w:r>
      <w:r>
        <w:rPr>
          <w:rFonts w:hint="eastAsia" w:asciiTheme="minorEastAsia" w:hAnsiTheme="minorEastAsia" w:eastAsiaTheme="minorEastAsia"/>
        </w:rPr>
        <w:t>开工</w:t>
      </w:r>
    </w:p>
    <w:p>
      <w:pPr>
        <w:kinsoku w:val="0"/>
        <w:overflowPunct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第</w:t>
      </w:r>
      <w:r>
        <w:rPr>
          <w:rFonts w:asciiTheme="minorEastAsia" w:hAnsiTheme="minorEastAsia" w:eastAsiaTheme="minorEastAsia"/>
          <w:spacing w:val="-2"/>
        </w:rPr>
        <w:t>11.1.2</w:t>
      </w:r>
      <w:r>
        <w:rPr>
          <w:rFonts w:hint="eastAsia" w:asciiTheme="minorEastAsia" w:hAnsiTheme="minorEastAsia" w:eastAsiaTheme="minorEastAsia"/>
        </w:rPr>
        <w:t>项补充：</w:t>
      </w:r>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承包人应在分部工程开工前</w:t>
      </w:r>
      <w:r>
        <w:rPr>
          <w:rFonts w:cs="Times New Roman" w:asciiTheme="minorEastAsia" w:hAnsiTheme="minorEastAsia" w:eastAsiaTheme="minorEastAsia"/>
          <w:color w:val="auto"/>
          <w:sz w:val="21"/>
          <w:szCs w:val="21"/>
        </w:rPr>
        <w:t xml:space="preserve">14 </w:t>
      </w:r>
      <w:r>
        <w:rPr>
          <w:rFonts w:hint="eastAsia" w:asciiTheme="minorEastAsia" w:hAnsiTheme="minorEastAsia" w:eastAsiaTheme="minorEastAsia"/>
          <w:color w:val="auto"/>
          <w:sz w:val="21"/>
          <w:szCs w:val="21"/>
        </w:rPr>
        <w:t>天向监理人提交分部工程开工报审</w:t>
      </w:r>
      <w:r>
        <w:rPr>
          <w:rFonts w:hint="eastAsia" w:asciiTheme="minorEastAsia" w:hAnsiTheme="minorEastAsia" w:eastAsiaTheme="minorEastAsia"/>
          <w:color w:val="auto"/>
          <w:spacing w:val="1"/>
          <w:sz w:val="21"/>
          <w:szCs w:val="21"/>
        </w:rPr>
        <w:t>表</w:t>
      </w:r>
      <w:r>
        <w:rPr>
          <w:rFonts w:hint="eastAsia" w:asciiTheme="minorEastAsia" w:hAnsiTheme="minorEastAsia" w:eastAsiaTheme="minorEastAsia"/>
          <w:color w:val="auto"/>
          <w:spacing w:val="-84"/>
          <w:sz w:val="21"/>
          <w:szCs w:val="21"/>
        </w:rPr>
        <w:t>，</w:t>
      </w:r>
      <w:r>
        <w:rPr>
          <w:rFonts w:hint="eastAsia" w:asciiTheme="minorEastAsia" w:hAnsiTheme="minorEastAsia" w:eastAsiaTheme="minorEastAsia"/>
          <w:color w:val="auto"/>
          <w:sz w:val="21"/>
          <w:szCs w:val="21"/>
        </w:rPr>
        <w:t>若承包人 的开工准备、工作计划和质量控制方法是可接受的且已获得批准，则经监理人书面同意，分部工程才能开工。</w:t>
      </w:r>
      <w:bookmarkStart w:id="255" w:name="bookmark201"/>
      <w:bookmarkEnd w:id="255"/>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11.3 </w:t>
      </w:r>
      <w:r>
        <w:rPr>
          <w:rFonts w:hint="eastAsia" w:asciiTheme="minorEastAsia" w:hAnsiTheme="minorEastAsia" w:eastAsiaTheme="minorEastAsia"/>
          <w:color w:val="auto"/>
          <w:sz w:val="21"/>
          <w:szCs w:val="21"/>
        </w:rPr>
        <w:t>发包人的工期延误</w:t>
      </w:r>
    </w:p>
    <w:p>
      <w:pPr>
        <w:pStyle w:val="3"/>
        <w:kinsoku w:val="0"/>
        <w:overflowPunct w:val="0"/>
        <w:spacing w:line="360" w:lineRule="auto"/>
        <w:ind w:left="126" w:leftChars="60"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 即使由于上述原因造成工期延误，如果受影响的工程并非处在工程施工进度网络计划的关键线路上，则承包人无权要求延长总工期。</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56" w:name="bookmark202"/>
      <w:bookmarkEnd w:id="256"/>
      <w:r>
        <w:rPr>
          <w:rFonts w:cs="Times New Roman" w:asciiTheme="minorEastAsia" w:hAnsiTheme="minorEastAsia" w:eastAsiaTheme="minorEastAsia"/>
          <w:color w:val="auto"/>
          <w:sz w:val="21"/>
          <w:szCs w:val="21"/>
        </w:rPr>
        <w:t>11.4</w:t>
      </w:r>
      <w:r>
        <w:rPr>
          <w:rFonts w:hint="eastAsia" w:asciiTheme="minorEastAsia" w:hAnsiTheme="minorEastAsia" w:eastAsiaTheme="minorEastAsia"/>
          <w:color w:val="auto"/>
          <w:sz w:val="21"/>
          <w:szCs w:val="21"/>
        </w:rPr>
        <w:t>异常恶劣的气候条件</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异常气候是指项目所在地</w:t>
      </w:r>
      <w:r>
        <w:rPr>
          <w:rFonts w:cs="Times New Roman" w:asciiTheme="minorEastAsia" w:hAnsiTheme="minorEastAsia" w:eastAsiaTheme="minorEastAsia"/>
          <w:color w:val="auto"/>
          <w:sz w:val="21"/>
          <w:szCs w:val="21"/>
        </w:rPr>
        <w:t xml:space="preserve">30 </w:t>
      </w:r>
      <w:r>
        <w:rPr>
          <w:rFonts w:hint="eastAsia" w:asciiTheme="minorEastAsia" w:hAnsiTheme="minorEastAsia" w:eastAsiaTheme="minorEastAsia"/>
          <w:color w:val="auto"/>
          <w:sz w:val="21"/>
          <w:szCs w:val="21"/>
        </w:rPr>
        <w:t>年以上一遇的罕见气候现</w:t>
      </w:r>
      <w:r>
        <w:rPr>
          <w:rFonts w:hint="eastAsia" w:asciiTheme="minorEastAsia" w:hAnsiTheme="minorEastAsia" w:eastAsiaTheme="minorEastAsia"/>
          <w:color w:val="auto"/>
          <w:spacing w:val="-29"/>
          <w:sz w:val="21"/>
          <w:szCs w:val="21"/>
        </w:rPr>
        <w:t>象</w:t>
      </w:r>
      <w:r>
        <w:fldChar w:fldCharType="begin"/>
      </w:r>
      <w:r>
        <w:instrText xml:space="preserve"> HYPERLINK "http://baike.baidu.com/view/8193.htm" </w:instrText>
      </w:r>
      <w:r>
        <w:fldChar w:fldCharType="separate"/>
      </w:r>
      <w:r>
        <w:rPr>
          <w:rStyle w:val="30"/>
          <w:rFonts w:hint="eastAsia" w:asciiTheme="minorEastAsia" w:hAnsiTheme="minorEastAsia" w:eastAsiaTheme="minorEastAsia"/>
          <w:color w:val="auto"/>
          <w:sz w:val="21"/>
          <w:szCs w:val="21"/>
        </w:rPr>
        <w:t>（包括温度</w:t>
      </w:r>
      <w:r>
        <w:rPr>
          <w:rStyle w:val="30"/>
          <w:rFonts w:hint="eastAsia" w:asciiTheme="minorEastAsia" w:hAnsiTheme="minorEastAsia" w:eastAsiaTheme="minorEastAsia"/>
          <w:color w:val="auto"/>
          <w:sz w:val="21"/>
          <w:szCs w:val="21"/>
        </w:rPr>
        <w:fldChar w:fldCharType="end"/>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降水</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降 雪、风</w:t>
      </w:r>
      <w:r>
        <w:rPr>
          <w:rFonts w:hint="eastAsia" w:asciiTheme="minorEastAsia" w:hAnsiTheme="minorEastAsia" w:eastAsiaTheme="minorEastAsia"/>
          <w:color w:val="auto"/>
          <w:spacing w:val="-1"/>
          <w:sz w:val="21"/>
          <w:szCs w:val="21"/>
        </w:rPr>
        <w:t>等</w:t>
      </w:r>
      <w:r>
        <w:rPr>
          <w:rFonts w:hint="eastAsia" w:asciiTheme="minorEastAsia" w:hAnsiTheme="minorEastAsia" w:eastAsiaTheme="minorEastAsia"/>
          <w:color w:val="auto"/>
          <w:spacing w:val="-120"/>
          <w:sz w:val="21"/>
          <w:szCs w:val="21"/>
        </w:rPr>
        <w:t>）</w:t>
      </w:r>
      <w:r>
        <w:rPr>
          <w:rFonts w:hint="eastAsia" w:asciiTheme="minorEastAsia" w:hAnsiTheme="minorEastAsia" w:eastAsiaTheme="minorEastAsia"/>
          <w:color w:val="auto"/>
          <w:sz w:val="21"/>
          <w:szCs w:val="21"/>
        </w:rPr>
        <w:t>。异常恶劣的气候条件在项目专用合同条款中作具</w:t>
      </w:r>
      <w:r>
        <w:rPr>
          <w:rFonts w:hint="eastAsia" w:asciiTheme="minorEastAsia" w:hAnsiTheme="minorEastAsia" w:eastAsiaTheme="minorEastAsia"/>
          <w:color w:val="auto"/>
          <w:spacing w:val="1"/>
          <w:sz w:val="21"/>
          <w:szCs w:val="21"/>
        </w:rPr>
        <w:t>体</w:t>
      </w:r>
      <w:r>
        <w:rPr>
          <w:rFonts w:hint="eastAsia" w:asciiTheme="minorEastAsia" w:hAnsiTheme="minorEastAsia" w:eastAsiaTheme="minorEastAsia"/>
          <w:color w:val="auto"/>
          <w:sz w:val="21"/>
          <w:szCs w:val="21"/>
        </w:rPr>
        <w:t>约定。</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57" w:name="bookmark203"/>
      <w:bookmarkEnd w:id="257"/>
      <w:r>
        <w:rPr>
          <w:rFonts w:cs="Times New Roman" w:asciiTheme="minorEastAsia" w:hAnsiTheme="minorEastAsia" w:eastAsiaTheme="minorEastAsia"/>
          <w:color w:val="auto"/>
          <w:sz w:val="21"/>
          <w:szCs w:val="21"/>
        </w:rPr>
        <w:t>11.5</w:t>
      </w:r>
      <w:r>
        <w:rPr>
          <w:rFonts w:hint="eastAsia" w:asciiTheme="minorEastAsia" w:hAnsiTheme="minorEastAsia" w:eastAsiaTheme="minorEastAsia"/>
          <w:color w:val="auto"/>
          <w:sz w:val="21"/>
          <w:szCs w:val="21"/>
        </w:rPr>
        <w:t>承包人的工期延误</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本款细化为：</w:t>
      </w:r>
    </w:p>
    <w:p>
      <w:pPr>
        <w:pStyle w:val="3"/>
        <w:kinsoku w:val="0"/>
        <w:overflowPunct w:val="0"/>
        <w:spacing w:line="360" w:lineRule="auto"/>
        <w:ind w:right="225"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承包人应严格执行监理人批准的合同进度计划</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 xml:space="preserve">对工作量计划和形象进度 </w:t>
      </w:r>
      <w:r>
        <w:rPr>
          <w:rFonts w:hint="eastAsia" w:asciiTheme="minorEastAsia" w:hAnsiTheme="minorEastAsia" w:eastAsiaTheme="minorEastAsia"/>
          <w:color w:val="auto"/>
          <w:spacing w:val="-1"/>
          <w:sz w:val="21"/>
          <w:szCs w:val="21"/>
        </w:rPr>
        <w:t>计划分别控制。除第</w:t>
      </w:r>
      <w:r>
        <w:rPr>
          <w:rFonts w:cs="Times New Roman" w:asciiTheme="minorEastAsia" w:hAnsiTheme="minorEastAsia" w:eastAsiaTheme="minorEastAsia"/>
          <w:color w:val="auto"/>
          <w:spacing w:val="-3"/>
          <w:sz w:val="21"/>
          <w:szCs w:val="21"/>
        </w:rPr>
        <w:t>11.3</w:t>
      </w:r>
      <w:r>
        <w:rPr>
          <w:rFonts w:hint="eastAsia" w:asciiTheme="minorEastAsia" w:hAnsiTheme="minorEastAsia" w:eastAsiaTheme="minorEastAsia"/>
          <w:color w:val="auto"/>
          <w:spacing w:val="-1"/>
          <w:sz w:val="21"/>
          <w:szCs w:val="21"/>
        </w:rPr>
        <w:t>款规定外，承包人的实际工程进度曲线应在合同进度管理</w:t>
      </w:r>
      <w:r>
        <w:rPr>
          <w:rFonts w:hint="eastAsia" w:asciiTheme="minorEastAsia" w:hAnsiTheme="minorEastAsia" w:eastAsiaTheme="minorEastAsia"/>
          <w:color w:val="auto"/>
          <w:sz w:val="21"/>
          <w:szCs w:val="21"/>
        </w:rPr>
        <w:t>曲线规定的安全区域之内。若承包人的实际工程进度曲线处在合同进度管理曲线规定的安全区域的下限之外时，则监理人有权认为本合同工程的进度过慢，并通知承包人应采取必要措施，以便加快工程进度，确保工程能在预定的工期内交工。承包人应采取措施加快进度，并承担加快进度所增加的费用。</w:t>
      </w:r>
    </w:p>
    <w:p>
      <w:pPr>
        <w:pStyle w:val="3"/>
        <w:kinsoku w:val="0"/>
        <w:overflowPunct w:val="0"/>
        <w:spacing w:line="360" w:lineRule="auto"/>
        <w:ind w:right="106"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）如果承包人在接到监理人通知后的</w:t>
      </w:r>
      <w:r>
        <w:rPr>
          <w:rFonts w:cs="Times New Roman" w:asciiTheme="minorEastAsia" w:hAnsiTheme="minorEastAsia" w:eastAsiaTheme="minorEastAsia"/>
          <w:color w:val="auto"/>
          <w:sz w:val="21"/>
          <w:szCs w:val="21"/>
        </w:rPr>
        <w:t>14</w:t>
      </w:r>
      <w:r>
        <w:rPr>
          <w:rFonts w:hint="eastAsia" w:asciiTheme="minorEastAsia" w:hAnsiTheme="minorEastAsia" w:eastAsiaTheme="minorEastAsia"/>
          <w:color w:val="auto"/>
          <w:sz w:val="21"/>
          <w:szCs w:val="21"/>
        </w:rPr>
        <w:t>天内，未能采取加快工程进度的措 施，致使实际工程进度进一步滞后，或承包人虽采取了一些措施，仍无法按预计工期交</w:t>
      </w:r>
      <w:r>
        <w:rPr>
          <w:rFonts w:hint="eastAsia" w:asciiTheme="minorEastAsia" w:hAnsiTheme="minorEastAsia" w:eastAsiaTheme="minorEastAsia"/>
          <w:color w:val="auto"/>
          <w:spacing w:val="-1"/>
          <w:sz w:val="21"/>
          <w:szCs w:val="21"/>
        </w:rPr>
        <w:t>工</w:t>
      </w:r>
      <w:r>
        <w:rPr>
          <w:rFonts w:hint="eastAsia" w:asciiTheme="minorEastAsia" w:hAnsiTheme="minorEastAsia" w:eastAsiaTheme="minorEastAsia"/>
          <w:color w:val="auto"/>
          <w:sz w:val="21"/>
          <w:szCs w:val="21"/>
        </w:rPr>
        <w:t>时</w:t>
      </w:r>
      <w:r>
        <w:rPr>
          <w:rFonts w:hint="eastAsia" w:asciiTheme="minorEastAsia" w:hAnsiTheme="minorEastAsia" w:eastAsiaTheme="minorEastAsia"/>
          <w:color w:val="auto"/>
          <w:spacing w:val="-104"/>
          <w:sz w:val="21"/>
          <w:szCs w:val="21"/>
        </w:rPr>
        <w:t>，</w:t>
      </w:r>
      <w:r>
        <w:rPr>
          <w:rFonts w:hint="eastAsia" w:asciiTheme="minorEastAsia" w:hAnsiTheme="minorEastAsia" w:eastAsiaTheme="minorEastAsia"/>
          <w:color w:val="auto"/>
          <w:sz w:val="21"/>
          <w:szCs w:val="21"/>
        </w:rPr>
        <w:t>监理人应立即通知发包人</w:t>
      </w:r>
      <w:r>
        <w:rPr>
          <w:rFonts w:hint="eastAsia" w:asciiTheme="minorEastAsia" w:hAnsiTheme="minorEastAsia" w:eastAsiaTheme="minorEastAsia"/>
          <w:color w:val="auto"/>
          <w:spacing w:val="-104"/>
          <w:sz w:val="21"/>
          <w:szCs w:val="21"/>
        </w:rPr>
        <w:t>。</w:t>
      </w:r>
      <w:r>
        <w:rPr>
          <w:rFonts w:hint="eastAsia" w:asciiTheme="minorEastAsia" w:hAnsiTheme="minorEastAsia" w:eastAsiaTheme="minorEastAsia"/>
          <w:color w:val="auto"/>
          <w:sz w:val="21"/>
          <w:szCs w:val="21"/>
        </w:rPr>
        <w:t>发包人在向承包人发出书面警告通知</w:t>
      </w:r>
      <w:r>
        <w:rPr>
          <w:rFonts w:cs="Times New Roman" w:asciiTheme="minorEastAsia" w:hAnsiTheme="minorEastAsia" w:eastAsiaTheme="minorEastAsia"/>
          <w:color w:val="auto"/>
          <w:sz w:val="21"/>
          <w:szCs w:val="21"/>
        </w:rPr>
        <w:t xml:space="preserve">14 </w:t>
      </w:r>
      <w:r>
        <w:rPr>
          <w:rFonts w:hint="eastAsia" w:asciiTheme="minorEastAsia" w:hAnsiTheme="minorEastAsia" w:eastAsiaTheme="minorEastAsia"/>
          <w:color w:val="auto"/>
          <w:sz w:val="21"/>
          <w:szCs w:val="21"/>
        </w:rPr>
        <w:t>天后，</w:t>
      </w:r>
    </w:p>
    <w:p>
      <w:pPr>
        <w:pStyle w:val="3"/>
        <w:kinsoku w:val="0"/>
        <w:overflowPunct w:val="0"/>
        <w:spacing w:line="360" w:lineRule="auto"/>
        <w:ind w:right="225"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发包人可</w:t>
      </w:r>
      <w:r>
        <w:rPr>
          <w:rFonts w:hint="eastAsia" w:asciiTheme="minorEastAsia" w:hAnsiTheme="minorEastAsia" w:eastAsiaTheme="minorEastAsia"/>
          <w:color w:val="auto"/>
          <w:spacing w:val="-1"/>
          <w:sz w:val="21"/>
          <w:szCs w:val="21"/>
        </w:rPr>
        <w:t>按</w:t>
      </w:r>
      <w:r>
        <w:rPr>
          <w:rFonts w:hint="eastAsia" w:asciiTheme="minorEastAsia" w:hAnsiTheme="minorEastAsia" w:eastAsiaTheme="minorEastAsia"/>
          <w:color w:val="auto"/>
          <w:sz w:val="21"/>
          <w:szCs w:val="21"/>
        </w:rPr>
        <w:t>第</w:t>
      </w:r>
      <w:r>
        <w:rPr>
          <w:rFonts w:cs="Times New Roman" w:asciiTheme="minorEastAsia" w:hAnsiTheme="minorEastAsia" w:eastAsiaTheme="minorEastAsia"/>
          <w:color w:val="auto"/>
          <w:sz w:val="21"/>
          <w:szCs w:val="21"/>
        </w:rPr>
        <w:t xml:space="preserve">22.1 </w:t>
      </w:r>
      <w:r>
        <w:rPr>
          <w:rFonts w:hint="eastAsia" w:asciiTheme="minorEastAsia" w:hAnsiTheme="minorEastAsia" w:eastAsiaTheme="minorEastAsia"/>
          <w:color w:val="auto"/>
          <w:sz w:val="21"/>
          <w:szCs w:val="21"/>
        </w:rPr>
        <w:t>款终止对承包人的雇用</w:t>
      </w:r>
      <w:r>
        <w:rPr>
          <w:rFonts w:hint="eastAsia" w:asciiTheme="minorEastAsia" w:hAnsiTheme="minorEastAsia" w:eastAsiaTheme="minorEastAsia"/>
          <w:color w:val="auto"/>
          <w:spacing w:val="-24"/>
          <w:sz w:val="21"/>
          <w:szCs w:val="21"/>
        </w:rPr>
        <w:t>，</w:t>
      </w:r>
      <w:r>
        <w:rPr>
          <w:rFonts w:hint="eastAsia" w:asciiTheme="minorEastAsia" w:hAnsiTheme="minorEastAsia" w:eastAsiaTheme="minorEastAsia"/>
          <w:color w:val="auto"/>
          <w:sz w:val="21"/>
          <w:szCs w:val="21"/>
        </w:rPr>
        <w:t>也可将本合同工程中的一部分工作交由 其他承包人或其他分包人完成。在不解除本合同规定的承包人责任和义务的同时，承包人应承担因此所增加的一切费用。</w:t>
      </w:r>
    </w:p>
    <w:p>
      <w:pPr>
        <w:pStyle w:val="3"/>
        <w:kinsoku w:val="0"/>
        <w:overflowPunct w:val="0"/>
        <w:spacing w:line="360" w:lineRule="auto"/>
        <w:ind w:right="226"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3</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由于承包人原因造成工期延误</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承包人应支付逾期交工违约金</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逾期交工违约金的计算方法在项目专用合同条款数据表中约定，时间自预定的交工日期起到交工验收证</w:t>
      </w:r>
      <w:r>
        <w:rPr>
          <w:rFonts w:hint="eastAsia" w:asciiTheme="minorEastAsia" w:hAnsiTheme="minorEastAsia" w:eastAsiaTheme="minorEastAsia"/>
          <w:color w:val="auto"/>
          <w:spacing w:val="-1"/>
          <w:sz w:val="21"/>
          <w:szCs w:val="21"/>
        </w:rPr>
        <w:t>书</w:t>
      </w:r>
      <w:r>
        <w:rPr>
          <w:rFonts w:hint="eastAsia" w:asciiTheme="minorEastAsia" w:hAnsiTheme="minorEastAsia" w:eastAsiaTheme="minorEastAsia"/>
          <w:color w:val="auto"/>
          <w:sz w:val="21"/>
          <w:szCs w:val="21"/>
        </w:rPr>
        <w:t>中写明的实际交工日期</w:t>
      </w:r>
      <w:r>
        <w:rPr>
          <w:rFonts w:hint="eastAsia" w:asciiTheme="minorEastAsia" w:hAnsiTheme="minorEastAsia" w:eastAsiaTheme="minorEastAsia"/>
          <w:color w:val="auto"/>
          <w:spacing w:val="-29"/>
          <w:sz w:val="21"/>
          <w:szCs w:val="21"/>
        </w:rPr>
        <w:t>止</w:t>
      </w:r>
      <w:r>
        <w:rPr>
          <w:rFonts w:hint="eastAsia" w:asciiTheme="minorEastAsia" w:hAnsiTheme="minorEastAsia" w:eastAsiaTheme="minorEastAsia"/>
          <w:color w:val="auto"/>
          <w:sz w:val="21"/>
          <w:szCs w:val="21"/>
        </w:rPr>
        <w:t>（扣除已批准的延长工期</w:t>
      </w:r>
      <w:r>
        <w:rPr>
          <w:rFonts w:hint="eastAsia" w:asciiTheme="minorEastAsia" w:hAnsiTheme="minorEastAsia" w:eastAsiaTheme="minorEastAsia"/>
          <w:color w:val="auto"/>
          <w:spacing w:val="-120"/>
          <w:sz w:val="21"/>
          <w:szCs w:val="21"/>
        </w:rPr>
        <w:t>）</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按天计算</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逾期 交工违约金累计金额最高不超过项目专用合同条款数据表中写明的限额。发包人可以从应付或到期应付给承包人的任何款项中或采用其他方法扣除此违约金。</w:t>
      </w:r>
    </w:p>
    <w:p>
      <w:pPr>
        <w:pStyle w:val="3"/>
        <w:kinsoku w:val="0"/>
        <w:overflowPunct w:val="0"/>
        <w:spacing w:line="360" w:lineRule="auto"/>
        <w:ind w:right="226"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）承包人支付逾期交工违约金，不免除承包人完成工程及修补缺陷的义务。</w:t>
      </w:r>
    </w:p>
    <w:p>
      <w:pPr>
        <w:pStyle w:val="3"/>
        <w:kinsoku w:val="0"/>
        <w:overflowPunct w:val="0"/>
        <w:spacing w:line="360" w:lineRule="auto"/>
        <w:ind w:right="226"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5</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如果在合同工程完工之前</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已对合同工程内按时完工</w:t>
      </w:r>
      <w:r>
        <w:rPr>
          <w:rFonts w:hint="eastAsia" w:asciiTheme="minorEastAsia" w:hAnsiTheme="minorEastAsia" w:eastAsiaTheme="minorEastAsia"/>
          <w:color w:val="auto"/>
          <w:spacing w:val="1"/>
          <w:sz w:val="21"/>
          <w:szCs w:val="21"/>
        </w:rPr>
        <w:t>的</w:t>
      </w:r>
      <w:r>
        <w:rPr>
          <w:rFonts w:hint="eastAsia" w:asciiTheme="minorEastAsia" w:hAnsiTheme="minorEastAsia" w:eastAsiaTheme="minorEastAsia"/>
          <w:color w:val="auto"/>
          <w:sz w:val="21"/>
          <w:szCs w:val="21"/>
        </w:rPr>
        <w:t>单位工程签发了交 工验收证书，则合同工程的逾期交工违约金，应按已签发交工验收证书的单位工程的价值占合同工程价值的比例予以减少，但本规定不应影响逾期交工违约金的规定限额。</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58" w:name="bookmark204"/>
      <w:bookmarkEnd w:id="258"/>
      <w:r>
        <w:rPr>
          <w:rFonts w:cs="Times New Roman" w:asciiTheme="minorEastAsia" w:hAnsiTheme="minorEastAsia" w:eastAsiaTheme="minorEastAsia"/>
          <w:color w:val="auto"/>
          <w:sz w:val="21"/>
          <w:szCs w:val="21"/>
        </w:rPr>
        <w:t>11.6</w:t>
      </w:r>
      <w:r>
        <w:rPr>
          <w:rFonts w:hint="eastAsia" w:asciiTheme="minorEastAsia" w:hAnsiTheme="minorEastAsia" w:eastAsiaTheme="minorEastAsia"/>
          <w:color w:val="auto"/>
          <w:sz w:val="21"/>
          <w:szCs w:val="21"/>
        </w:rPr>
        <w:t>工期提前</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 发包人不得随意要求承包人提前交工</w:t>
      </w:r>
      <w:r>
        <w:rPr>
          <w:rFonts w:hint="eastAsia" w:asciiTheme="minorEastAsia" w:hAnsiTheme="minorEastAsia" w:eastAsiaTheme="minorEastAsia"/>
          <w:color w:val="auto"/>
          <w:spacing w:val="-84"/>
          <w:sz w:val="21"/>
          <w:szCs w:val="21"/>
        </w:rPr>
        <w:t>，</w:t>
      </w:r>
      <w:r>
        <w:rPr>
          <w:rFonts w:hint="eastAsia" w:asciiTheme="minorEastAsia" w:hAnsiTheme="minorEastAsia" w:eastAsiaTheme="minorEastAsia"/>
          <w:color w:val="auto"/>
          <w:sz w:val="21"/>
          <w:szCs w:val="21"/>
        </w:rPr>
        <w:t>承包人也不得随意提出提</w:t>
      </w:r>
      <w:r>
        <w:rPr>
          <w:rFonts w:hint="eastAsia" w:asciiTheme="minorEastAsia" w:hAnsiTheme="minorEastAsia" w:eastAsiaTheme="minorEastAsia"/>
          <w:color w:val="auto"/>
          <w:spacing w:val="1"/>
          <w:sz w:val="21"/>
          <w:szCs w:val="21"/>
        </w:rPr>
        <w:t>前</w:t>
      </w:r>
      <w:r>
        <w:rPr>
          <w:rFonts w:hint="eastAsia" w:asciiTheme="minorEastAsia" w:hAnsiTheme="minorEastAsia" w:eastAsiaTheme="minorEastAsia"/>
          <w:color w:val="auto"/>
          <w:sz w:val="21"/>
          <w:szCs w:val="21"/>
        </w:rPr>
        <w:t>交工的建议。如遇特殊情况，确需将工期提前的，发包人和承包人必须采取有效措施，确保工程质量。</w:t>
      </w:r>
    </w:p>
    <w:p>
      <w:pPr>
        <w:pStyle w:val="3"/>
        <w:kinsoku w:val="0"/>
        <w:overflowPunct w:val="0"/>
        <w:spacing w:line="360" w:lineRule="auto"/>
        <w:ind w:right="229"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如果承包人提前交工，发包人支付奖金的计算方法在项目专用合同条款数据表中约定，时间自交工验收证书中写明的实际交工日期起至预定的交工日期止，按天计算。但奖金最高限额不超过项目专用合同条款数据表中写明的限额。</w:t>
      </w:r>
    </w:p>
    <w:p>
      <w:pPr>
        <w:pStyle w:val="3"/>
        <w:kinsoku w:val="0"/>
        <w:overflowPunct w:val="0"/>
        <w:spacing w:line="360" w:lineRule="auto"/>
        <w:ind w:right="229" w:firstLine="416"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pacing w:val="-1"/>
          <w:sz w:val="21"/>
          <w:szCs w:val="21"/>
        </w:rPr>
        <w:t>本条补充第</w:t>
      </w:r>
      <w:r>
        <w:rPr>
          <w:rFonts w:cs="Times New Roman" w:asciiTheme="minorEastAsia" w:hAnsiTheme="minorEastAsia" w:eastAsiaTheme="minorEastAsia"/>
          <w:color w:val="auto"/>
          <w:spacing w:val="-3"/>
          <w:sz w:val="21"/>
          <w:szCs w:val="21"/>
        </w:rPr>
        <w:t>11.7</w:t>
      </w:r>
      <w:r>
        <w:rPr>
          <w:rFonts w:hint="eastAsia" w:asciiTheme="minorEastAsia" w:hAnsiTheme="minorEastAsia" w:eastAsiaTheme="minorEastAsia"/>
          <w:color w:val="auto"/>
          <w:sz w:val="21"/>
          <w:szCs w:val="21"/>
        </w:rPr>
        <w:t>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59" w:name="bookmark205"/>
      <w:bookmarkEnd w:id="259"/>
      <w:r>
        <w:rPr>
          <w:rFonts w:cs="Times New Roman" w:asciiTheme="minorEastAsia" w:hAnsiTheme="minorEastAsia" w:eastAsiaTheme="minorEastAsia"/>
          <w:color w:val="auto"/>
          <w:sz w:val="21"/>
          <w:szCs w:val="21"/>
        </w:rPr>
        <w:t>11.7</w:t>
      </w:r>
      <w:r>
        <w:rPr>
          <w:rFonts w:hint="eastAsia" w:asciiTheme="minorEastAsia" w:hAnsiTheme="minorEastAsia" w:eastAsiaTheme="minorEastAsia"/>
          <w:color w:val="auto"/>
          <w:sz w:val="21"/>
          <w:szCs w:val="21"/>
        </w:rPr>
        <w:t>工作时间的限制</w:t>
      </w:r>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承包人在夜间或国家规定的节假日进行永久工程的施工，应向监理人报告，以便监理人履行监理职责和义务。</w:t>
      </w:r>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但是，为了抢救生命或保护财产，或为了工程的安全、质量而不可避免地短暂作业，则不必事先向监理人报告。但承包人应在事后立即向监理人报告。</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本款规定不适用于习惯上或施工本身要求实行连续生产的作业。</w:t>
      </w:r>
      <w:bookmarkStart w:id="260" w:name="bookmark206"/>
      <w:bookmarkEnd w:id="260"/>
    </w:p>
    <w:p>
      <w:pPr>
        <w:pStyle w:val="3"/>
        <w:kinsoku w:val="0"/>
        <w:overflowPunct w:val="0"/>
        <w:spacing w:line="360" w:lineRule="auto"/>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12.</w:t>
      </w:r>
      <w:r>
        <w:rPr>
          <w:rFonts w:hint="eastAsia" w:asciiTheme="minorEastAsia" w:hAnsiTheme="minorEastAsia" w:eastAsiaTheme="minorEastAsia"/>
          <w:color w:val="auto"/>
          <w:sz w:val="21"/>
          <w:szCs w:val="21"/>
        </w:rPr>
        <w:t>暂停施工</w:t>
      </w:r>
    </w:p>
    <w:p>
      <w:pPr>
        <w:pStyle w:val="3"/>
        <w:kinsoku w:val="0"/>
        <w:overflowPunct w:val="0"/>
        <w:spacing w:line="360" w:lineRule="auto"/>
        <w:jc w:val="left"/>
        <w:rPr>
          <w:rFonts w:asciiTheme="minorEastAsia" w:hAnsiTheme="minorEastAsia" w:eastAsiaTheme="minorEastAsia"/>
          <w:color w:val="auto"/>
          <w:sz w:val="21"/>
          <w:szCs w:val="21"/>
        </w:rPr>
      </w:pPr>
      <w:bookmarkStart w:id="261" w:name="bookmark207"/>
      <w:bookmarkEnd w:id="261"/>
      <w:r>
        <w:rPr>
          <w:rFonts w:cs="Times New Roman" w:asciiTheme="minorEastAsia" w:hAnsiTheme="minorEastAsia" w:eastAsiaTheme="minorEastAsia"/>
          <w:color w:val="auto"/>
          <w:sz w:val="21"/>
          <w:szCs w:val="21"/>
        </w:rPr>
        <w:t>12.1</w:t>
      </w:r>
      <w:r>
        <w:rPr>
          <w:rFonts w:hint="eastAsia" w:asciiTheme="minorEastAsia" w:hAnsiTheme="minorEastAsia" w:eastAsiaTheme="minorEastAsia"/>
          <w:color w:val="auto"/>
          <w:sz w:val="21"/>
          <w:szCs w:val="21"/>
        </w:rPr>
        <w:t>承包人暂停施工的责任</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本款第（</w:t>
      </w:r>
      <w:r>
        <w:rPr>
          <w:rFonts w:cs="Times New Roman" w:asciiTheme="minorEastAsia" w:hAnsiTheme="minorEastAsia" w:eastAsiaTheme="minorEastAsia"/>
          <w:color w:val="auto"/>
          <w:sz w:val="21"/>
          <w:szCs w:val="21"/>
        </w:rPr>
        <w:t>5</w:t>
      </w:r>
      <w:r>
        <w:rPr>
          <w:rFonts w:hint="eastAsia" w:asciiTheme="minorEastAsia" w:hAnsiTheme="minorEastAsia" w:eastAsiaTheme="minorEastAsia"/>
          <w:color w:val="auto"/>
          <w:sz w:val="21"/>
          <w:szCs w:val="21"/>
        </w:rPr>
        <w:t>）项细化为：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5</w:t>
      </w:r>
      <w:r>
        <w:rPr>
          <w:rFonts w:hint="eastAsia" w:asciiTheme="minorEastAsia" w:hAnsiTheme="minorEastAsia" w:eastAsiaTheme="minorEastAsia"/>
          <w:color w:val="auto"/>
          <w:sz w:val="21"/>
          <w:szCs w:val="21"/>
        </w:rPr>
        <w:t>）现场气候条件导致的必要停工（第</w:t>
      </w:r>
      <w:r>
        <w:rPr>
          <w:rFonts w:cs="Times New Roman" w:asciiTheme="minorEastAsia" w:hAnsiTheme="minorEastAsia" w:eastAsiaTheme="minorEastAsia"/>
          <w:color w:val="auto"/>
          <w:spacing w:val="-3"/>
          <w:sz w:val="21"/>
          <w:szCs w:val="21"/>
        </w:rPr>
        <w:t>11.4</w:t>
      </w:r>
      <w:r>
        <w:rPr>
          <w:rFonts w:hint="eastAsia" w:asciiTheme="minorEastAsia" w:hAnsiTheme="minorEastAsia" w:eastAsiaTheme="minorEastAsia"/>
          <w:color w:val="auto"/>
          <w:sz w:val="21"/>
          <w:szCs w:val="21"/>
        </w:rPr>
        <w:t>款约定的异常恶劣的气候条件除外</w:t>
      </w:r>
      <w:r>
        <w:rPr>
          <w:rFonts w:hint="eastAsia" w:asciiTheme="minorEastAsia" w:hAnsiTheme="minorEastAsia" w:eastAsiaTheme="minorEastAsia"/>
          <w:color w:val="auto"/>
          <w:spacing w:val="-121"/>
          <w:sz w:val="21"/>
          <w:szCs w:val="21"/>
        </w:rPr>
        <w:t>）</w:t>
      </w:r>
      <w:r>
        <w:rPr>
          <w:rFonts w:hint="eastAsia" w:asciiTheme="minorEastAsia" w:hAnsiTheme="minorEastAsia" w:eastAsiaTheme="minorEastAsia"/>
          <w:color w:val="auto"/>
          <w:sz w:val="21"/>
          <w:szCs w:val="21"/>
        </w:rPr>
        <w:t>；</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6</w:t>
      </w:r>
      <w:r>
        <w:rPr>
          <w:rFonts w:hint="eastAsia" w:asciiTheme="minorEastAsia" w:hAnsiTheme="minorEastAsia" w:eastAsiaTheme="minorEastAsia"/>
          <w:color w:val="auto"/>
          <w:sz w:val="21"/>
          <w:szCs w:val="21"/>
        </w:rPr>
        <w:t>）项目专用合同条款可能约定的由承包人承担的其他暂停施工。</w:t>
      </w:r>
    </w:p>
    <w:p>
      <w:pPr>
        <w:kinsoku w:val="0"/>
        <w:overflowPunct w:val="0"/>
        <w:spacing w:line="360" w:lineRule="auto"/>
        <w:jc w:val="left"/>
        <w:rPr>
          <w:rFonts w:asciiTheme="minorEastAsia" w:hAnsiTheme="minorEastAsia" w:eastAsiaTheme="minorEastAsia"/>
        </w:rPr>
      </w:pPr>
      <w:bookmarkStart w:id="262" w:name="bookmark208"/>
      <w:bookmarkEnd w:id="262"/>
      <w:r>
        <w:rPr>
          <w:rFonts w:asciiTheme="minorEastAsia" w:hAnsiTheme="minorEastAsia" w:eastAsiaTheme="minorEastAsia"/>
        </w:rPr>
        <w:t>13.</w:t>
      </w:r>
      <w:r>
        <w:rPr>
          <w:rFonts w:hint="eastAsia" w:asciiTheme="minorEastAsia" w:hAnsiTheme="minorEastAsia" w:eastAsiaTheme="minorEastAsia"/>
        </w:rPr>
        <w:t>工程质量</w:t>
      </w:r>
    </w:p>
    <w:p>
      <w:pPr>
        <w:pStyle w:val="3"/>
        <w:kinsoku w:val="0"/>
        <w:overflowPunct w:val="0"/>
        <w:spacing w:line="360" w:lineRule="auto"/>
        <w:jc w:val="left"/>
        <w:rPr>
          <w:rFonts w:asciiTheme="minorEastAsia" w:hAnsiTheme="minorEastAsia" w:eastAsiaTheme="minorEastAsia"/>
          <w:color w:val="auto"/>
          <w:sz w:val="21"/>
          <w:szCs w:val="21"/>
        </w:rPr>
      </w:pPr>
      <w:bookmarkStart w:id="263" w:name="bookmark209"/>
      <w:bookmarkEnd w:id="263"/>
      <w:r>
        <w:rPr>
          <w:rFonts w:cs="Times New Roman" w:asciiTheme="minorEastAsia" w:hAnsiTheme="minorEastAsia" w:eastAsiaTheme="minorEastAsia"/>
          <w:color w:val="auto"/>
          <w:sz w:val="21"/>
          <w:szCs w:val="21"/>
        </w:rPr>
        <w:t>13.1</w:t>
      </w:r>
      <w:r>
        <w:rPr>
          <w:rFonts w:hint="eastAsia" w:asciiTheme="minorEastAsia" w:hAnsiTheme="minorEastAsia" w:eastAsiaTheme="minorEastAsia"/>
          <w:color w:val="auto"/>
          <w:sz w:val="21"/>
          <w:szCs w:val="21"/>
        </w:rPr>
        <w:t>工程质量要求</w:t>
      </w:r>
    </w:p>
    <w:p>
      <w:pPr>
        <w:pStyle w:val="3"/>
        <w:kinsoku w:val="0"/>
        <w:overflowPunct w:val="0"/>
        <w:spacing w:line="360" w:lineRule="auto"/>
        <w:ind w:left="126" w:leftChars="60"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cs="Times New Roman" w:asciiTheme="minorEastAsia" w:hAnsiTheme="minorEastAsia" w:eastAsiaTheme="minorEastAsia"/>
          <w:color w:val="auto"/>
          <w:sz w:val="21"/>
          <w:szCs w:val="21"/>
        </w:rPr>
        <w:t xml:space="preserve">13.1.1 </w:t>
      </w:r>
      <w:r>
        <w:rPr>
          <w:rFonts w:hint="eastAsia" w:asciiTheme="minorEastAsia" w:hAnsiTheme="minorEastAsia" w:eastAsiaTheme="minorEastAsia"/>
          <w:color w:val="auto"/>
          <w:sz w:val="21"/>
          <w:szCs w:val="21"/>
        </w:rPr>
        <w:t>项约定为： 工程质量验收按技术规范及《公路工程质量检验评定标准》执行。</w:t>
      </w:r>
    </w:p>
    <w:p>
      <w:pPr>
        <w:pStyle w:val="3"/>
        <w:kinsoku w:val="0"/>
        <w:overflowPunct w:val="0"/>
        <w:spacing w:line="360" w:lineRule="auto"/>
        <w:ind w:left="126" w:leftChars="60"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本款补充第</w:t>
      </w:r>
      <w:r>
        <w:rPr>
          <w:rFonts w:cs="Times New Roman" w:asciiTheme="minorEastAsia" w:hAnsiTheme="minorEastAsia" w:eastAsiaTheme="minorEastAsia"/>
          <w:color w:val="auto"/>
          <w:sz w:val="21"/>
          <w:szCs w:val="21"/>
        </w:rPr>
        <w:t xml:space="preserve">13.1.4 </w:t>
      </w:r>
      <w:r>
        <w:rPr>
          <w:rFonts w:hint="eastAsia" w:asciiTheme="minorEastAsia" w:hAnsiTheme="minorEastAsia" w:eastAsiaTheme="minorEastAsia"/>
          <w:color w:val="auto"/>
          <w:sz w:val="21"/>
          <w:szCs w:val="21"/>
        </w:rPr>
        <w:t>项、第</w:t>
      </w:r>
      <w:r>
        <w:rPr>
          <w:rFonts w:cs="Times New Roman" w:asciiTheme="minorEastAsia" w:hAnsiTheme="minorEastAsia" w:eastAsiaTheme="minorEastAsia"/>
          <w:color w:val="auto"/>
          <w:sz w:val="21"/>
          <w:szCs w:val="21"/>
        </w:rPr>
        <w:t xml:space="preserve">13.1.5 </w:t>
      </w:r>
      <w:r>
        <w:rPr>
          <w:rFonts w:hint="eastAsia" w:asciiTheme="minorEastAsia" w:hAnsiTheme="minorEastAsia" w:eastAsiaTheme="minorEastAsia"/>
          <w:color w:val="auto"/>
          <w:sz w:val="21"/>
          <w:szCs w:val="21"/>
        </w:rPr>
        <w:t>项：</w:t>
      </w:r>
    </w:p>
    <w:p>
      <w:pPr>
        <w:pStyle w:val="3"/>
        <w:kinsoku w:val="0"/>
        <w:overflowPunct w:val="0"/>
        <w:spacing w:line="360" w:lineRule="auto"/>
        <w:ind w:left="126" w:leftChars="60"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13.1.4 </w:t>
      </w:r>
      <w:r>
        <w:rPr>
          <w:rFonts w:hint="eastAsia" w:asciiTheme="minorEastAsia" w:hAnsiTheme="minorEastAsia" w:eastAsiaTheme="minorEastAsia"/>
          <w:color w:val="auto"/>
          <w:sz w:val="21"/>
          <w:szCs w:val="21"/>
        </w:rPr>
        <w:t>发包人和承包人应严格遵守《关于严格落实公路工程质量责任制的若干意见》的相关规定，认真执行工程质量责任登记制度并按要求填写工程质量责任登</w:t>
      </w:r>
      <w:r>
        <w:rPr>
          <w:rFonts w:hint="eastAsia" w:asciiTheme="minorEastAsia" w:hAnsiTheme="minorEastAsia" w:eastAsiaTheme="minorEastAsia"/>
          <w:color w:val="auto"/>
          <w:spacing w:val="-1"/>
          <w:sz w:val="21"/>
          <w:szCs w:val="21"/>
        </w:rPr>
        <w:t>记表。</w:t>
      </w:r>
    </w:p>
    <w:p>
      <w:pPr>
        <w:pStyle w:val="3"/>
        <w:kinsoku w:val="0"/>
        <w:overflowPunct w:val="0"/>
        <w:spacing w:line="360" w:lineRule="auto"/>
        <w:ind w:left="126" w:leftChars="60"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13.1.5 </w:t>
      </w:r>
      <w:r>
        <w:rPr>
          <w:rFonts w:hint="eastAsia" w:asciiTheme="minorEastAsia" w:hAnsiTheme="minorEastAsia" w:eastAsiaTheme="minorEastAsia"/>
          <w:color w:val="auto"/>
          <w:sz w:val="21"/>
          <w:szCs w:val="21"/>
        </w:rPr>
        <w:t>本项目严格执行质量责任追究制度</w:t>
      </w:r>
      <w:r>
        <w:rPr>
          <w:rFonts w:hint="eastAsia" w:asciiTheme="minorEastAsia" w:hAnsiTheme="minorEastAsia" w:eastAsiaTheme="minorEastAsia"/>
          <w:color w:val="auto"/>
          <w:spacing w:val="-58"/>
          <w:sz w:val="21"/>
          <w:szCs w:val="21"/>
        </w:rPr>
        <w:t>。</w:t>
      </w:r>
      <w:r>
        <w:rPr>
          <w:rFonts w:hint="eastAsia" w:asciiTheme="minorEastAsia" w:hAnsiTheme="minorEastAsia" w:eastAsiaTheme="minorEastAsia"/>
          <w:color w:val="auto"/>
          <w:sz w:val="21"/>
          <w:szCs w:val="21"/>
        </w:rPr>
        <w:t>质量事故处理实</w:t>
      </w:r>
      <w:r>
        <w:rPr>
          <w:rFonts w:hint="eastAsia" w:asciiTheme="minorEastAsia" w:hAnsiTheme="minorEastAsia" w:eastAsiaTheme="minorEastAsia"/>
          <w:color w:val="auto"/>
          <w:spacing w:val="1"/>
          <w:sz w:val="21"/>
          <w:szCs w:val="21"/>
        </w:rPr>
        <w:t>行</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z w:val="21"/>
          <w:szCs w:val="21"/>
        </w:rPr>
        <w:t>四不放过</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z w:val="21"/>
          <w:szCs w:val="21"/>
        </w:rPr>
        <w:t>原则： 事故原因调查不清不放过</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事故责任者没有受到教育不放过</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没有防范措施不放过； 相关责任人没受到处理不放过。</w:t>
      </w:r>
    </w:p>
    <w:p>
      <w:pPr>
        <w:pStyle w:val="3"/>
        <w:kinsoku w:val="0"/>
        <w:overflowPunct w:val="0"/>
        <w:spacing w:line="360" w:lineRule="auto"/>
        <w:jc w:val="left"/>
        <w:rPr>
          <w:rFonts w:asciiTheme="minorEastAsia" w:hAnsiTheme="minorEastAsia" w:eastAsiaTheme="minorEastAsia"/>
          <w:color w:val="auto"/>
          <w:sz w:val="21"/>
          <w:szCs w:val="21"/>
        </w:rPr>
      </w:pPr>
      <w:bookmarkStart w:id="264" w:name="bookmark210"/>
      <w:bookmarkEnd w:id="264"/>
      <w:r>
        <w:rPr>
          <w:rFonts w:cs="Times New Roman" w:asciiTheme="minorEastAsia" w:hAnsiTheme="minorEastAsia" w:eastAsiaTheme="minorEastAsia"/>
          <w:color w:val="auto"/>
          <w:sz w:val="21"/>
          <w:szCs w:val="21"/>
        </w:rPr>
        <w:t>13.2</w:t>
      </w:r>
      <w:r>
        <w:rPr>
          <w:rFonts w:hint="eastAsia" w:asciiTheme="minorEastAsia" w:hAnsiTheme="minorEastAsia" w:eastAsiaTheme="minorEastAsia"/>
          <w:color w:val="auto"/>
          <w:sz w:val="21"/>
          <w:szCs w:val="21"/>
        </w:rPr>
        <w:t>承包人的质量管理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cs="Times New Roman" w:asciiTheme="minorEastAsia" w:hAnsiTheme="minorEastAsia" w:eastAsiaTheme="minorEastAsia"/>
          <w:color w:val="auto"/>
          <w:sz w:val="21"/>
          <w:szCs w:val="21"/>
        </w:rPr>
        <w:t xml:space="preserve">13.2.1 </w:t>
      </w:r>
      <w:r>
        <w:rPr>
          <w:rFonts w:hint="eastAsia" w:asciiTheme="minorEastAsia" w:hAnsiTheme="minorEastAsia" w:eastAsiaTheme="minorEastAsia"/>
          <w:color w:val="auto"/>
          <w:sz w:val="21"/>
          <w:szCs w:val="21"/>
        </w:rPr>
        <w:t>项补充：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承包人提交工程质量保证措施文件的期限：签订合同协议书后</w:t>
      </w:r>
      <w:r>
        <w:rPr>
          <w:rFonts w:cs="Times New Roman" w:asciiTheme="minorEastAsia" w:hAnsiTheme="minorEastAsia" w:eastAsiaTheme="minorEastAsia"/>
          <w:color w:val="auto"/>
          <w:sz w:val="21"/>
          <w:szCs w:val="21"/>
        </w:rPr>
        <w:t xml:space="preserve">28 </w:t>
      </w:r>
      <w:r>
        <w:rPr>
          <w:rFonts w:hint="eastAsia" w:asciiTheme="minorEastAsia" w:hAnsiTheme="minorEastAsia" w:eastAsiaTheme="minorEastAsia"/>
          <w:color w:val="auto"/>
          <w:sz w:val="21"/>
          <w:szCs w:val="21"/>
        </w:rPr>
        <w:t>天之内。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本款补充第</w:t>
      </w:r>
      <w:r>
        <w:rPr>
          <w:rFonts w:cs="Times New Roman" w:asciiTheme="minorEastAsia" w:hAnsiTheme="minorEastAsia" w:eastAsiaTheme="minorEastAsia"/>
          <w:color w:val="auto"/>
          <w:sz w:val="21"/>
          <w:szCs w:val="21"/>
        </w:rPr>
        <w:t xml:space="preserve">13.2.3 </w:t>
      </w:r>
      <w:r>
        <w:rPr>
          <w:rFonts w:hint="eastAsia" w:asciiTheme="minorEastAsia" w:hAnsiTheme="minorEastAsia" w:eastAsiaTheme="minorEastAsia"/>
          <w:color w:val="auto"/>
          <w:spacing w:val="-1"/>
          <w:sz w:val="21"/>
          <w:szCs w:val="21"/>
        </w:rPr>
        <w:t>项</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pacing w:val="-1"/>
          <w:sz w:val="21"/>
          <w:szCs w:val="21"/>
        </w:rPr>
        <w:t>第</w:t>
      </w:r>
      <w:r>
        <w:rPr>
          <w:rFonts w:cs="Times New Roman" w:asciiTheme="minorEastAsia" w:hAnsiTheme="minorEastAsia" w:eastAsiaTheme="minorEastAsia"/>
          <w:color w:val="auto"/>
          <w:sz w:val="21"/>
          <w:szCs w:val="21"/>
        </w:rPr>
        <w:t xml:space="preserve">13.2.10 </w:t>
      </w:r>
      <w:r>
        <w:rPr>
          <w:rFonts w:hint="eastAsia" w:asciiTheme="minorEastAsia" w:hAnsiTheme="minorEastAsia" w:eastAsiaTheme="minorEastAsia"/>
          <w:color w:val="auto"/>
          <w:sz w:val="21"/>
          <w:szCs w:val="21"/>
        </w:rPr>
        <w:t>项：</w:t>
      </w:r>
    </w:p>
    <w:p>
      <w:pPr>
        <w:pStyle w:val="3"/>
        <w:kinsoku w:val="0"/>
        <w:overflowPunct w:val="0"/>
        <w:spacing w:line="360" w:lineRule="auto"/>
        <w:ind w:right="231"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13.2.3 </w:t>
      </w:r>
      <w:r>
        <w:rPr>
          <w:rFonts w:hint="eastAsia" w:asciiTheme="minorEastAsia" w:hAnsiTheme="minorEastAsia" w:eastAsiaTheme="minorEastAsia"/>
          <w:color w:val="auto"/>
          <w:sz w:val="21"/>
          <w:szCs w:val="21"/>
        </w:rPr>
        <w:t>公路工程施行质量责任终身制。承包人应当书面明确相应的项目负责人和质量负责人。承包人的相关人员按照国家法律法规和有关规定在工程合理使用年限内承担相应的质量责任。</w:t>
      </w:r>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13.2.4  </w:t>
      </w:r>
      <w:r>
        <w:rPr>
          <w:rFonts w:hint="eastAsia" w:asciiTheme="minorEastAsia" w:hAnsiTheme="minorEastAsia" w:eastAsiaTheme="minorEastAsia"/>
          <w:color w:val="auto"/>
          <w:sz w:val="21"/>
          <w:szCs w:val="21"/>
        </w:rPr>
        <w:t>承包人应当建立健全工程质量保证体系，制定质量管理制度，强化工程质量管理措施</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完善工程质量目标保障机制</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严格遵守国家有关法律</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法规和规章， 严格执行公路工程强制性技术标准</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各类技术规范及规程</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全面履行工程合同义务。</w:t>
      </w:r>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13.2.5  </w:t>
      </w:r>
      <w:r>
        <w:rPr>
          <w:rFonts w:hint="eastAsia" w:asciiTheme="minorEastAsia" w:hAnsiTheme="minorEastAsia" w:eastAsiaTheme="minorEastAsia"/>
          <w:color w:val="auto"/>
          <w:sz w:val="21"/>
          <w:szCs w:val="21"/>
        </w:rPr>
        <w:t>承包人对工程施工质量负责，应当按合同约定设立现场质量管理机构、配备工程技术人员和质量管理人员，落实工程施工质量责任制。</w:t>
      </w:r>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13.2.6  </w:t>
      </w:r>
      <w:r>
        <w:rPr>
          <w:rFonts w:hint="eastAsia" w:asciiTheme="minorEastAsia" w:hAnsiTheme="minorEastAsia" w:eastAsiaTheme="minorEastAsia"/>
          <w:color w:val="auto"/>
          <w:sz w:val="21"/>
          <w:szCs w:val="21"/>
        </w:rPr>
        <w:t>承包人应当严格按照工程设计图纸、施工技术标准和合同约定施工，对</w:t>
      </w:r>
      <w:r>
        <w:rPr>
          <w:rFonts w:hint="eastAsia" w:asciiTheme="minorEastAsia" w:hAnsiTheme="minorEastAsia" w:eastAsiaTheme="minorEastAsia"/>
          <w:color w:val="auto"/>
          <w:spacing w:val="-3"/>
          <w:sz w:val="21"/>
          <w:szCs w:val="21"/>
        </w:rPr>
        <w:t>原材料、混合料、构配件、工程实体、机电设备等进行检验；按规定施行班组自检、</w:t>
      </w:r>
      <w:r>
        <w:rPr>
          <w:rFonts w:hint="eastAsia" w:asciiTheme="minorEastAsia" w:hAnsiTheme="minorEastAsia" w:eastAsiaTheme="minorEastAsia"/>
          <w:color w:val="auto"/>
          <w:sz w:val="21"/>
          <w:szCs w:val="21"/>
        </w:rPr>
        <w:t>工序交接检、专职质检员检验的质量控制程序；对分项工程、分部工程和单位工程进行质量自评。检验或者自评不合格的，不得进入下道工序或者投入使用。</w:t>
      </w:r>
    </w:p>
    <w:p>
      <w:pPr>
        <w:pStyle w:val="3"/>
        <w:kinsoku w:val="0"/>
        <w:overflowPunct w:val="0"/>
        <w:spacing w:line="360" w:lineRule="auto"/>
        <w:ind w:right="231"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13.2.7 </w:t>
      </w:r>
      <w:r>
        <w:rPr>
          <w:rFonts w:hint="eastAsia" w:asciiTheme="minorEastAsia" w:hAnsiTheme="minorEastAsia" w:eastAsiaTheme="minorEastAsia"/>
          <w:color w:val="auto"/>
          <w:sz w:val="21"/>
          <w:szCs w:val="21"/>
        </w:rPr>
        <w:t>承包人应当加强施工过程质量控制，并形成完整、可追溯的施工质量管理资料，主体工程的隐蔽部位施工还应当保留影像资料。对施工中出现的质量问题或者验收不合格的工程，应当负责返工处理；对在保修范围和保修期限内发生质量问题的工程，应当履行保修义务。</w:t>
      </w:r>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13.2.8  </w:t>
      </w:r>
      <w:r>
        <w:rPr>
          <w:rFonts w:hint="eastAsia" w:asciiTheme="minorEastAsia" w:hAnsiTheme="minorEastAsia" w:eastAsiaTheme="minorEastAsia"/>
          <w:color w:val="auto"/>
          <w:sz w:val="21"/>
          <w:szCs w:val="21"/>
        </w:rPr>
        <w:t>承</w:t>
      </w:r>
      <w:r>
        <w:rPr>
          <w:rFonts w:hint="eastAsia" w:asciiTheme="minorEastAsia" w:hAnsiTheme="minorEastAsia" w:eastAsiaTheme="minorEastAsia"/>
          <w:color w:val="auto"/>
          <w:spacing w:val="2"/>
          <w:sz w:val="21"/>
          <w:szCs w:val="21"/>
        </w:rPr>
        <w:t>包</w:t>
      </w:r>
      <w:r>
        <w:rPr>
          <w:rFonts w:hint="eastAsia" w:asciiTheme="minorEastAsia" w:hAnsiTheme="minorEastAsia" w:eastAsiaTheme="minorEastAsia"/>
          <w:color w:val="auto"/>
          <w:sz w:val="21"/>
          <w:szCs w:val="21"/>
        </w:rPr>
        <w:t>人</w:t>
      </w:r>
      <w:r>
        <w:rPr>
          <w:rFonts w:hint="eastAsia" w:asciiTheme="minorEastAsia" w:hAnsiTheme="minorEastAsia" w:eastAsiaTheme="minorEastAsia"/>
          <w:color w:val="auto"/>
          <w:spacing w:val="2"/>
          <w:sz w:val="21"/>
          <w:szCs w:val="21"/>
        </w:rPr>
        <w:t>应</w:t>
      </w:r>
      <w:r>
        <w:rPr>
          <w:rFonts w:hint="eastAsia" w:asciiTheme="minorEastAsia" w:hAnsiTheme="minorEastAsia" w:eastAsiaTheme="minorEastAsia"/>
          <w:color w:val="auto"/>
          <w:sz w:val="21"/>
          <w:szCs w:val="21"/>
        </w:rPr>
        <w:t>当</w:t>
      </w:r>
      <w:r>
        <w:rPr>
          <w:rFonts w:hint="eastAsia" w:asciiTheme="minorEastAsia" w:hAnsiTheme="minorEastAsia" w:eastAsiaTheme="minorEastAsia"/>
          <w:color w:val="auto"/>
          <w:spacing w:val="2"/>
          <w:sz w:val="21"/>
          <w:szCs w:val="21"/>
        </w:rPr>
        <w:t>按照</w:t>
      </w:r>
      <w:r>
        <w:rPr>
          <w:rFonts w:hint="eastAsia" w:asciiTheme="minorEastAsia" w:hAnsiTheme="minorEastAsia" w:eastAsiaTheme="minorEastAsia"/>
          <w:color w:val="auto"/>
          <w:sz w:val="21"/>
          <w:szCs w:val="21"/>
        </w:rPr>
        <w:t>合同</w:t>
      </w:r>
      <w:r>
        <w:rPr>
          <w:rFonts w:hint="eastAsia" w:asciiTheme="minorEastAsia" w:hAnsiTheme="minorEastAsia" w:eastAsiaTheme="minorEastAsia"/>
          <w:color w:val="auto"/>
          <w:spacing w:val="2"/>
          <w:sz w:val="21"/>
          <w:szCs w:val="21"/>
        </w:rPr>
        <w:t>约</w:t>
      </w:r>
      <w:r>
        <w:rPr>
          <w:rFonts w:hint="eastAsia" w:asciiTheme="minorEastAsia" w:hAnsiTheme="minorEastAsia" w:eastAsiaTheme="minorEastAsia"/>
          <w:color w:val="auto"/>
          <w:sz w:val="21"/>
          <w:szCs w:val="21"/>
        </w:rPr>
        <w:t>定</w:t>
      </w:r>
      <w:r>
        <w:rPr>
          <w:rFonts w:hint="eastAsia" w:asciiTheme="minorEastAsia" w:hAnsiTheme="minorEastAsia" w:eastAsiaTheme="minorEastAsia"/>
          <w:color w:val="auto"/>
          <w:spacing w:val="2"/>
          <w:sz w:val="21"/>
          <w:szCs w:val="21"/>
        </w:rPr>
        <w:t>设</w:t>
      </w:r>
      <w:r>
        <w:rPr>
          <w:rFonts w:hint="eastAsia" w:asciiTheme="minorEastAsia" w:hAnsiTheme="minorEastAsia" w:eastAsiaTheme="minorEastAsia"/>
          <w:color w:val="auto"/>
          <w:sz w:val="21"/>
          <w:szCs w:val="21"/>
        </w:rPr>
        <w:t>立</w:t>
      </w:r>
      <w:r>
        <w:rPr>
          <w:rFonts w:hint="eastAsia" w:asciiTheme="minorEastAsia" w:hAnsiTheme="minorEastAsia" w:eastAsiaTheme="minorEastAsia"/>
          <w:color w:val="auto"/>
          <w:spacing w:val="2"/>
          <w:sz w:val="21"/>
          <w:szCs w:val="21"/>
        </w:rPr>
        <w:t>工</w:t>
      </w:r>
      <w:r>
        <w:rPr>
          <w:rFonts w:hint="eastAsia" w:asciiTheme="minorEastAsia" w:hAnsiTheme="minorEastAsia" w:eastAsiaTheme="minorEastAsia"/>
          <w:color w:val="auto"/>
          <w:sz w:val="21"/>
          <w:szCs w:val="21"/>
        </w:rPr>
        <w:t>地</w:t>
      </w:r>
      <w:r>
        <w:rPr>
          <w:rFonts w:hint="eastAsia" w:asciiTheme="minorEastAsia" w:hAnsiTheme="minorEastAsia" w:eastAsiaTheme="minorEastAsia"/>
          <w:color w:val="auto"/>
          <w:spacing w:val="2"/>
          <w:sz w:val="21"/>
          <w:szCs w:val="21"/>
        </w:rPr>
        <w:t>临时</w:t>
      </w:r>
      <w:r>
        <w:rPr>
          <w:rFonts w:hint="eastAsia" w:asciiTheme="minorEastAsia" w:hAnsiTheme="minorEastAsia" w:eastAsiaTheme="minorEastAsia"/>
          <w:color w:val="auto"/>
          <w:sz w:val="21"/>
          <w:szCs w:val="21"/>
        </w:rPr>
        <w:t>试验</w:t>
      </w:r>
      <w:r>
        <w:rPr>
          <w:rFonts w:hint="eastAsia" w:asciiTheme="minorEastAsia" w:hAnsiTheme="minorEastAsia" w:eastAsiaTheme="minorEastAsia"/>
          <w:color w:val="auto"/>
          <w:spacing w:val="2"/>
          <w:sz w:val="21"/>
          <w:szCs w:val="21"/>
        </w:rPr>
        <w:t>室</w:t>
      </w:r>
      <w:r>
        <w:rPr>
          <w:rFonts w:hint="eastAsia" w:asciiTheme="minorEastAsia" w:hAnsiTheme="minorEastAsia" w:eastAsiaTheme="minorEastAsia"/>
          <w:color w:val="auto"/>
          <w:spacing w:val="3"/>
          <w:sz w:val="21"/>
          <w:szCs w:val="21"/>
        </w:rPr>
        <w:t>，</w:t>
      </w:r>
      <w:r>
        <w:rPr>
          <w:rFonts w:hint="eastAsia" w:asciiTheme="minorEastAsia" w:hAnsiTheme="minorEastAsia" w:eastAsiaTheme="minorEastAsia"/>
          <w:color w:val="auto"/>
          <w:spacing w:val="2"/>
          <w:sz w:val="21"/>
          <w:szCs w:val="21"/>
        </w:rPr>
        <w:t>配</w:t>
      </w:r>
      <w:r>
        <w:rPr>
          <w:rFonts w:hint="eastAsia" w:asciiTheme="minorEastAsia" w:hAnsiTheme="minorEastAsia" w:eastAsiaTheme="minorEastAsia"/>
          <w:color w:val="auto"/>
          <w:sz w:val="21"/>
          <w:szCs w:val="21"/>
        </w:rPr>
        <w:t>齐</w:t>
      </w:r>
      <w:r>
        <w:rPr>
          <w:rFonts w:hint="eastAsia" w:asciiTheme="minorEastAsia" w:hAnsiTheme="minorEastAsia" w:eastAsiaTheme="minorEastAsia"/>
          <w:color w:val="auto"/>
          <w:spacing w:val="2"/>
          <w:sz w:val="21"/>
          <w:szCs w:val="21"/>
        </w:rPr>
        <w:t>检</w:t>
      </w:r>
      <w:r>
        <w:rPr>
          <w:rFonts w:hint="eastAsia" w:asciiTheme="minorEastAsia" w:hAnsiTheme="minorEastAsia" w:eastAsiaTheme="minorEastAsia"/>
          <w:color w:val="auto"/>
          <w:sz w:val="21"/>
          <w:szCs w:val="21"/>
        </w:rPr>
        <w:t>测</w:t>
      </w:r>
      <w:r>
        <w:rPr>
          <w:rFonts w:hint="eastAsia" w:asciiTheme="minorEastAsia" w:hAnsiTheme="minorEastAsia" w:eastAsiaTheme="minorEastAsia"/>
          <w:color w:val="auto"/>
          <w:spacing w:val="2"/>
          <w:sz w:val="21"/>
          <w:szCs w:val="21"/>
        </w:rPr>
        <w:t>和试</w:t>
      </w:r>
      <w:r>
        <w:rPr>
          <w:rFonts w:hint="eastAsia" w:asciiTheme="minorEastAsia" w:hAnsiTheme="minorEastAsia" w:eastAsiaTheme="minorEastAsia"/>
          <w:color w:val="auto"/>
          <w:sz w:val="21"/>
          <w:szCs w:val="21"/>
        </w:rPr>
        <w:t>验仪器、 仪表，及时校正确保其精度；严格按照工程技术标准、检测规范和规程，在核定的试验检测参数范围内开展试验检测活动，并确保规范规定的检验、抽检频率。承包人应当对其设立的工地临时试验室所出具的试验检测数据和报告的真实性</w:t>
      </w:r>
      <w:r>
        <w:rPr>
          <w:rFonts w:hint="eastAsia" w:asciiTheme="minorEastAsia" w:hAnsiTheme="minorEastAsia" w:eastAsiaTheme="minorEastAsia"/>
          <w:color w:val="auto"/>
          <w:spacing w:val="-84"/>
          <w:sz w:val="21"/>
          <w:szCs w:val="21"/>
        </w:rPr>
        <w:t>、</w:t>
      </w:r>
      <w:r>
        <w:rPr>
          <w:rFonts w:hint="eastAsia" w:asciiTheme="minorEastAsia" w:hAnsiTheme="minorEastAsia" w:eastAsiaTheme="minorEastAsia"/>
          <w:color w:val="auto"/>
          <w:sz w:val="21"/>
          <w:szCs w:val="21"/>
        </w:rPr>
        <w:t>客观性、 准确性负责。</w:t>
      </w:r>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13.2.9  </w:t>
      </w:r>
      <w:r>
        <w:rPr>
          <w:rFonts w:hint="eastAsia" w:asciiTheme="minorEastAsia" w:hAnsiTheme="minorEastAsia" w:eastAsiaTheme="minorEastAsia"/>
          <w:color w:val="auto"/>
          <w:sz w:val="21"/>
          <w:szCs w:val="21"/>
        </w:rPr>
        <w:t>承包人应当依法规范分包行为，并对承担的工程质量负总责，分包单位</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对分包合同范围内的工程质量负责。</w:t>
      </w:r>
    </w:p>
    <w:p>
      <w:pPr>
        <w:pStyle w:val="3"/>
        <w:kinsoku w:val="0"/>
        <w:overflowPunct w:val="0"/>
        <w:spacing w:line="360" w:lineRule="auto"/>
        <w:ind w:right="225"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13.2.10 </w:t>
      </w:r>
      <w:r>
        <w:rPr>
          <w:rFonts w:hint="eastAsia" w:asciiTheme="minorEastAsia" w:hAnsiTheme="minorEastAsia" w:eastAsiaTheme="minorEastAsia"/>
          <w:color w:val="auto"/>
          <w:sz w:val="21"/>
          <w:szCs w:val="21"/>
        </w:rPr>
        <w:t>承包人驻工程现场机构应在现场驻地和重要的分部</w:t>
      </w:r>
      <w:r>
        <w:rPr>
          <w:rFonts w:hint="eastAsia" w:asciiTheme="minorEastAsia" w:hAnsiTheme="minorEastAsia" w:eastAsiaTheme="minorEastAsia"/>
          <w:color w:val="auto"/>
          <w:spacing w:val="-84"/>
          <w:sz w:val="21"/>
          <w:szCs w:val="21"/>
        </w:rPr>
        <w:t>、</w:t>
      </w:r>
      <w:r>
        <w:rPr>
          <w:rFonts w:hint="eastAsia" w:asciiTheme="minorEastAsia" w:hAnsiTheme="minorEastAsia" w:eastAsiaTheme="minorEastAsia"/>
          <w:color w:val="auto"/>
          <w:sz w:val="21"/>
          <w:szCs w:val="21"/>
        </w:rPr>
        <w:t>分项工程施工现场 设置明显的工程质量责任登记表公示牌。</w:t>
      </w:r>
    </w:p>
    <w:p>
      <w:pPr>
        <w:pStyle w:val="3"/>
        <w:kinsoku w:val="0"/>
        <w:overflowPunct w:val="0"/>
        <w:spacing w:line="360" w:lineRule="auto"/>
        <w:jc w:val="left"/>
        <w:rPr>
          <w:rFonts w:asciiTheme="minorEastAsia" w:hAnsiTheme="minorEastAsia" w:eastAsiaTheme="minorEastAsia"/>
          <w:color w:val="auto"/>
          <w:sz w:val="21"/>
          <w:szCs w:val="21"/>
        </w:rPr>
      </w:pPr>
      <w:bookmarkStart w:id="265" w:name="bookmark211"/>
      <w:bookmarkEnd w:id="265"/>
      <w:r>
        <w:rPr>
          <w:rFonts w:cs="Times New Roman" w:asciiTheme="minorEastAsia" w:hAnsiTheme="minorEastAsia" w:eastAsiaTheme="minorEastAsia"/>
          <w:color w:val="auto"/>
          <w:sz w:val="21"/>
          <w:szCs w:val="21"/>
        </w:rPr>
        <w:t>13.4</w:t>
      </w:r>
      <w:r>
        <w:rPr>
          <w:rFonts w:hint="eastAsia" w:asciiTheme="minorEastAsia" w:hAnsiTheme="minorEastAsia" w:eastAsiaTheme="minorEastAsia"/>
          <w:color w:val="auto"/>
          <w:sz w:val="21"/>
          <w:szCs w:val="21"/>
        </w:rPr>
        <w:t>监理人的质量检查</w:t>
      </w:r>
    </w:p>
    <w:p>
      <w:pPr>
        <w:pStyle w:val="3"/>
        <w:kinsoku w:val="0"/>
        <w:overflowPunct w:val="0"/>
        <w:spacing w:line="360" w:lineRule="auto"/>
        <w:ind w:left="126" w:leftChars="60" w:right="104"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 监理人及其委派的检验人员</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应能进入工程现场</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以及材料</w:t>
      </w:r>
      <w:r>
        <w:rPr>
          <w:rFonts w:hint="eastAsia" w:asciiTheme="minorEastAsia" w:hAnsiTheme="minorEastAsia" w:eastAsiaTheme="minorEastAsia"/>
          <w:color w:val="auto"/>
          <w:spacing w:val="1"/>
          <w:sz w:val="21"/>
          <w:szCs w:val="21"/>
        </w:rPr>
        <w:t>或</w:t>
      </w:r>
      <w:r>
        <w:rPr>
          <w:rFonts w:hint="eastAsia" w:asciiTheme="minorEastAsia" w:hAnsiTheme="minorEastAsia" w:eastAsiaTheme="minorEastAsia"/>
          <w:color w:val="auto"/>
          <w:sz w:val="21"/>
          <w:szCs w:val="21"/>
        </w:rPr>
        <w:t>工程设备的制造、加工或制配的车间和场所，包括不属于承包人的车间或场所进行检查，承包人应为此提供便利和协助。监理人可以将材料或工程设备的检查和检验委托给一家独立的有质量检验认证资格的检验单位。该独立检验单位的检验结果应视为监理人完成的。监理人应将这种委托的通知书不少于</w:t>
      </w:r>
      <w:r>
        <w:rPr>
          <w:rFonts w:cs="Times New Roman" w:asciiTheme="minorEastAsia" w:hAnsiTheme="minorEastAsia" w:eastAsiaTheme="minorEastAsia"/>
          <w:color w:val="auto"/>
          <w:sz w:val="21"/>
          <w:szCs w:val="21"/>
        </w:rPr>
        <w:t xml:space="preserve">7 </w:t>
      </w:r>
      <w:r>
        <w:rPr>
          <w:rFonts w:hint="eastAsia" w:asciiTheme="minorEastAsia" w:hAnsiTheme="minorEastAsia" w:eastAsiaTheme="minorEastAsia"/>
          <w:color w:val="auto"/>
          <w:sz w:val="21"/>
          <w:szCs w:val="21"/>
        </w:rPr>
        <w:t>天前交给承包人。</w:t>
      </w:r>
    </w:p>
    <w:p>
      <w:pPr>
        <w:pStyle w:val="3"/>
        <w:kinsoku w:val="0"/>
        <w:overflowPunct w:val="0"/>
        <w:spacing w:line="360" w:lineRule="auto"/>
        <w:jc w:val="left"/>
        <w:rPr>
          <w:rFonts w:asciiTheme="minorEastAsia" w:hAnsiTheme="minorEastAsia" w:eastAsiaTheme="minorEastAsia"/>
          <w:color w:val="auto"/>
          <w:sz w:val="21"/>
          <w:szCs w:val="21"/>
        </w:rPr>
      </w:pPr>
      <w:bookmarkStart w:id="266" w:name="bookmark212"/>
      <w:bookmarkEnd w:id="266"/>
      <w:r>
        <w:rPr>
          <w:rFonts w:cs="Times New Roman" w:asciiTheme="minorEastAsia" w:hAnsiTheme="minorEastAsia" w:eastAsiaTheme="minorEastAsia"/>
          <w:color w:val="auto"/>
          <w:sz w:val="21"/>
          <w:szCs w:val="21"/>
        </w:rPr>
        <w:t>13.5</w:t>
      </w:r>
      <w:r>
        <w:rPr>
          <w:rFonts w:hint="eastAsia" w:asciiTheme="minorEastAsia" w:hAnsiTheme="minorEastAsia" w:eastAsiaTheme="minorEastAsia"/>
          <w:color w:val="auto"/>
          <w:sz w:val="21"/>
          <w:szCs w:val="21"/>
        </w:rPr>
        <w:t>工程隐蔽部位覆盖前的检查</w:t>
      </w:r>
    </w:p>
    <w:p>
      <w:pPr>
        <w:pStyle w:val="3"/>
        <w:kinsoku w:val="0"/>
        <w:overflowPunct w:val="0"/>
        <w:spacing w:line="360" w:lineRule="auto"/>
        <w:ind w:left="126" w:leftChars="60" w:right="104"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cs="Times New Roman" w:asciiTheme="minorEastAsia" w:hAnsiTheme="minorEastAsia" w:eastAsiaTheme="minorEastAsia"/>
          <w:color w:val="auto"/>
          <w:sz w:val="21"/>
          <w:szCs w:val="21"/>
        </w:rPr>
        <w:t xml:space="preserve">13.5.1 </w:t>
      </w:r>
      <w:r>
        <w:rPr>
          <w:rFonts w:hint="eastAsia" w:asciiTheme="minorEastAsia" w:hAnsiTheme="minorEastAsia" w:eastAsiaTheme="minorEastAsia"/>
          <w:color w:val="auto"/>
          <w:sz w:val="21"/>
          <w:szCs w:val="21"/>
        </w:rPr>
        <w:t>项补充： 当监理人有指令时，承包人应对重要隐蔽工程进行拍摄或照相并应保证监理人有充分的机会对将要覆盖或掩蔽的工程进行检查和量测，特别是在基础以上的任一部分工程修筑之前，对该基础进行检查。</w:t>
      </w:r>
    </w:p>
    <w:p>
      <w:pPr>
        <w:pStyle w:val="3"/>
        <w:kinsoku w:val="0"/>
        <w:overflowPunct w:val="0"/>
        <w:spacing w:line="360" w:lineRule="auto"/>
        <w:jc w:val="left"/>
        <w:rPr>
          <w:rFonts w:asciiTheme="minorEastAsia" w:hAnsiTheme="minorEastAsia" w:eastAsiaTheme="minorEastAsia"/>
          <w:color w:val="auto"/>
          <w:sz w:val="21"/>
          <w:szCs w:val="21"/>
        </w:rPr>
      </w:pPr>
      <w:bookmarkStart w:id="267" w:name="bookmark213"/>
      <w:bookmarkEnd w:id="267"/>
      <w:r>
        <w:rPr>
          <w:rFonts w:cs="Times New Roman" w:asciiTheme="minorEastAsia" w:hAnsiTheme="minorEastAsia" w:eastAsiaTheme="minorEastAsia"/>
          <w:color w:val="auto"/>
          <w:sz w:val="21"/>
          <w:szCs w:val="21"/>
        </w:rPr>
        <w:t>13.6</w:t>
      </w:r>
      <w:r>
        <w:rPr>
          <w:rFonts w:hint="eastAsia" w:asciiTheme="minorEastAsia" w:hAnsiTheme="minorEastAsia" w:eastAsiaTheme="minorEastAsia"/>
          <w:color w:val="auto"/>
          <w:sz w:val="21"/>
          <w:szCs w:val="21"/>
        </w:rPr>
        <w:t>清除不合格工程</w:t>
      </w:r>
    </w:p>
    <w:p>
      <w:pPr>
        <w:pStyle w:val="3"/>
        <w:kinsoku w:val="0"/>
        <w:overflowPunct w:val="0"/>
        <w:spacing w:line="360" w:lineRule="auto"/>
        <w:ind w:left="624"/>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cs="Times New Roman" w:asciiTheme="minorEastAsia" w:hAnsiTheme="minorEastAsia" w:eastAsiaTheme="minorEastAsia"/>
          <w:color w:val="auto"/>
          <w:sz w:val="21"/>
          <w:szCs w:val="21"/>
        </w:rPr>
        <w:t xml:space="preserve">13.6.1 </w:t>
      </w:r>
      <w:r>
        <w:rPr>
          <w:rFonts w:hint="eastAsia" w:asciiTheme="minorEastAsia" w:hAnsiTheme="minorEastAsia" w:eastAsiaTheme="minorEastAsia"/>
          <w:color w:val="auto"/>
          <w:sz w:val="21"/>
          <w:szCs w:val="21"/>
        </w:rPr>
        <w:t>项细化为：</w:t>
      </w:r>
    </w:p>
    <w:p>
      <w:pPr>
        <w:pStyle w:val="3"/>
        <w:kinsoku w:val="0"/>
        <w:overflowPunct w:val="0"/>
        <w:spacing w:line="360" w:lineRule="auto"/>
        <w:ind w:right="228" w:firstLine="408"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pacing w:val="-3"/>
          <w:sz w:val="21"/>
          <w:szCs w:val="21"/>
        </w:rPr>
        <w:t>（</w:t>
      </w:r>
      <w:r>
        <w:rPr>
          <w:rFonts w:cs="Times New Roman" w:asciiTheme="minorEastAsia" w:hAnsiTheme="minorEastAsia" w:eastAsiaTheme="minorEastAsia"/>
          <w:color w:val="auto"/>
          <w:spacing w:val="-3"/>
          <w:sz w:val="21"/>
          <w:szCs w:val="21"/>
        </w:rPr>
        <w:t>1</w:t>
      </w:r>
      <w:r>
        <w:rPr>
          <w:rFonts w:hint="eastAsia" w:asciiTheme="minorEastAsia" w:hAnsiTheme="minorEastAsia" w:eastAsiaTheme="minorEastAsia"/>
          <w:color w:val="auto"/>
          <w:spacing w:val="-3"/>
          <w:sz w:val="21"/>
          <w:szCs w:val="21"/>
        </w:rPr>
        <w:t>）承包人使用不合格材料、工程设备，或采用不适当的施工工艺，或施工不</w:t>
      </w:r>
      <w:r>
        <w:rPr>
          <w:rFonts w:hint="eastAsia" w:asciiTheme="minorEastAsia" w:hAnsiTheme="minorEastAsia" w:eastAsiaTheme="minorEastAsia"/>
          <w:color w:val="auto"/>
          <w:sz w:val="21"/>
          <w:szCs w:val="21"/>
        </w:rPr>
        <w:t>当，造成工程不合格的，监理人可以随时发出指示，要求承包人立即采取措施进行替换、补救或拆除重建，直至达到合同要求的质量标准，由此增加的费用和（或）工期延误由承包人承担。</w:t>
      </w:r>
    </w:p>
    <w:p>
      <w:pPr>
        <w:pStyle w:val="3"/>
        <w:kinsoku w:val="0"/>
        <w:overflowPunct w:val="0"/>
        <w:spacing w:line="360" w:lineRule="auto"/>
        <w:ind w:right="104" w:firstLine="420" w:firstLineChars="200"/>
        <w:jc w:val="left"/>
        <w:rPr>
          <w:rFonts w:asciiTheme="minorEastAsia" w:hAnsiTheme="minorEastAsia" w:eastAsiaTheme="minorEastAsia"/>
          <w:color w:val="auto"/>
          <w:spacing w:val="-1"/>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pacing w:val="-104"/>
          <w:sz w:val="21"/>
          <w:szCs w:val="21"/>
        </w:rPr>
        <w:t>）</w:t>
      </w:r>
      <w:r>
        <w:rPr>
          <w:rFonts w:hint="eastAsia" w:asciiTheme="minorEastAsia" w:hAnsiTheme="minorEastAsia" w:eastAsiaTheme="minorEastAsia"/>
          <w:color w:val="auto"/>
          <w:sz w:val="21"/>
          <w:szCs w:val="21"/>
        </w:rPr>
        <w:t>如果承包人未在规定时间内执行监理人的指示</w:t>
      </w:r>
      <w:r>
        <w:rPr>
          <w:rFonts w:hint="eastAsia" w:asciiTheme="minorEastAsia" w:hAnsiTheme="minorEastAsia" w:eastAsiaTheme="minorEastAsia"/>
          <w:color w:val="auto"/>
          <w:spacing w:val="-103"/>
          <w:sz w:val="21"/>
          <w:szCs w:val="21"/>
        </w:rPr>
        <w:t>，</w:t>
      </w:r>
      <w:r>
        <w:rPr>
          <w:rFonts w:hint="eastAsia" w:asciiTheme="minorEastAsia" w:hAnsiTheme="minorEastAsia" w:eastAsiaTheme="minorEastAsia"/>
          <w:color w:val="auto"/>
          <w:sz w:val="21"/>
          <w:szCs w:val="21"/>
        </w:rPr>
        <w:t xml:space="preserve">发包人有权雇用他人执行， </w:t>
      </w:r>
      <w:r>
        <w:rPr>
          <w:rFonts w:hint="eastAsia" w:asciiTheme="minorEastAsia" w:hAnsiTheme="minorEastAsia" w:eastAsiaTheme="minorEastAsia"/>
          <w:color w:val="auto"/>
          <w:spacing w:val="-1"/>
          <w:sz w:val="21"/>
          <w:szCs w:val="21"/>
        </w:rPr>
        <w:t>由此增加的费用和（或）工期延误由承包人承担。</w:t>
      </w:r>
    </w:p>
    <w:p>
      <w:pPr>
        <w:kinsoku w:val="0"/>
        <w:overflowPunct w:val="0"/>
        <w:spacing w:line="360" w:lineRule="auto"/>
        <w:jc w:val="left"/>
        <w:rPr>
          <w:rFonts w:asciiTheme="minorEastAsia" w:hAnsiTheme="minorEastAsia" w:eastAsiaTheme="minorEastAsia"/>
        </w:rPr>
      </w:pPr>
      <w:bookmarkStart w:id="268" w:name="bookmark214"/>
      <w:bookmarkEnd w:id="268"/>
      <w:r>
        <w:rPr>
          <w:rFonts w:asciiTheme="minorEastAsia" w:hAnsiTheme="minorEastAsia" w:eastAsiaTheme="minorEastAsia"/>
        </w:rPr>
        <w:t>14.</w:t>
      </w:r>
      <w:r>
        <w:rPr>
          <w:rFonts w:hint="eastAsia" w:asciiTheme="minorEastAsia" w:hAnsiTheme="minorEastAsia" w:eastAsiaTheme="minorEastAsia"/>
        </w:rPr>
        <w:t>试验和检验</w:t>
      </w:r>
    </w:p>
    <w:p>
      <w:pPr>
        <w:pStyle w:val="3"/>
        <w:kinsoku w:val="0"/>
        <w:overflowPunct w:val="0"/>
        <w:spacing w:line="360" w:lineRule="auto"/>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pacing w:val="-1"/>
          <w:sz w:val="21"/>
          <w:szCs w:val="21"/>
        </w:rPr>
        <w:t>本条补充第</w:t>
      </w:r>
      <w:r>
        <w:rPr>
          <w:rFonts w:cs="Times New Roman" w:asciiTheme="minorEastAsia" w:hAnsiTheme="minorEastAsia" w:eastAsiaTheme="minorEastAsia"/>
          <w:color w:val="auto"/>
          <w:sz w:val="21"/>
          <w:szCs w:val="21"/>
        </w:rPr>
        <w:t xml:space="preserve">14.4 </w:t>
      </w:r>
      <w:r>
        <w:rPr>
          <w:rFonts w:hint="eastAsia" w:asciiTheme="minorEastAsia" w:hAnsiTheme="minorEastAsia" w:eastAsiaTheme="minorEastAsia"/>
          <w:color w:val="auto"/>
          <w:sz w:val="21"/>
          <w:szCs w:val="21"/>
        </w:rPr>
        <w:t>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69" w:name="bookmark215"/>
      <w:bookmarkEnd w:id="269"/>
      <w:r>
        <w:rPr>
          <w:rFonts w:cs="Times New Roman" w:asciiTheme="minorEastAsia" w:hAnsiTheme="minorEastAsia" w:eastAsiaTheme="minorEastAsia"/>
          <w:color w:val="auto"/>
          <w:sz w:val="21"/>
          <w:szCs w:val="21"/>
        </w:rPr>
        <w:t>14.4</w:t>
      </w:r>
      <w:r>
        <w:rPr>
          <w:rFonts w:hint="eastAsia" w:asciiTheme="minorEastAsia" w:hAnsiTheme="minorEastAsia" w:eastAsiaTheme="minorEastAsia"/>
          <w:color w:val="auto"/>
          <w:sz w:val="21"/>
          <w:szCs w:val="21"/>
        </w:rPr>
        <w:t>试验和检验费用</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承包人应负责提供合同和技术规范规定的试验和检验所需的全部样品</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并承担其费用。</w:t>
      </w:r>
    </w:p>
    <w:p>
      <w:pPr>
        <w:pStyle w:val="3"/>
        <w:kinsoku w:val="0"/>
        <w:overflowPunct w:val="0"/>
        <w:spacing w:line="360" w:lineRule="auto"/>
        <w:ind w:right="104" w:firstLine="420" w:firstLineChars="200"/>
        <w:jc w:val="left"/>
        <w:rPr>
          <w:rFonts w:asciiTheme="minorEastAsia" w:hAnsiTheme="minorEastAsia" w:eastAsiaTheme="minorEastAsia"/>
          <w:color w:val="auto"/>
          <w:spacing w:val="-1"/>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在合同中明确规定的试验和检验</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 xml:space="preserve">包括无须在工程量清单中单独列项和已 </w:t>
      </w:r>
      <w:r>
        <w:rPr>
          <w:rFonts w:hint="eastAsia" w:asciiTheme="minorEastAsia" w:hAnsiTheme="minorEastAsia" w:eastAsiaTheme="minorEastAsia"/>
          <w:color w:val="auto"/>
          <w:spacing w:val="-1"/>
          <w:sz w:val="21"/>
          <w:szCs w:val="21"/>
        </w:rPr>
        <w:t>在工程量清单中单独列项的试验和检验，其试验和检验的费用由承包人承担。</w:t>
      </w:r>
    </w:p>
    <w:p>
      <w:pPr>
        <w:pStyle w:val="3"/>
        <w:kinsoku w:val="0"/>
        <w:overflowPunct w:val="0"/>
        <w:spacing w:line="360" w:lineRule="auto"/>
        <w:ind w:right="224" w:firstLine="420" w:firstLineChars="200"/>
        <w:jc w:val="left"/>
        <w:rPr>
          <w:rFonts w:asciiTheme="minorEastAsia" w:hAnsiTheme="minorEastAsia" w:eastAsiaTheme="minorEastAsia"/>
          <w:color w:val="auto"/>
          <w:spacing w:val="-1"/>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3</w:t>
      </w:r>
      <w:r>
        <w:rPr>
          <w:rFonts w:hint="eastAsia" w:asciiTheme="minorEastAsia" w:hAnsiTheme="minorEastAsia" w:eastAsiaTheme="minorEastAsia"/>
          <w:color w:val="auto"/>
          <w:spacing w:val="-84"/>
          <w:sz w:val="21"/>
          <w:szCs w:val="21"/>
        </w:rPr>
        <w:t>）</w:t>
      </w:r>
      <w:r>
        <w:rPr>
          <w:rFonts w:hint="eastAsia" w:asciiTheme="minorEastAsia" w:hAnsiTheme="minorEastAsia" w:eastAsiaTheme="minorEastAsia"/>
          <w:color w:val="auto"/>
          <w:sz w:val="21"/>
          <w:szCs w:val="21"/>
        </w:rPr>
        <w:t>如果监理人所要求做的试验和检验为合同未规定的或是在该材料</w:t>
      </w:r>
      <w:r>
        <w:rPr>
          <w:rFonts w:hint="eastAsia" w:asciiTheme="minorEastAsia" w:hAnsiTheme="minorEastAsia" w:eastAsiaTheme="minorEastAsia"/>
          <w:color w:val="auto"/>
          <w:spacing w:val="1"/>
          <w:sz w:val="21"/>
          <w:szCs w:val="21"/>
        </w:rPr>
        <w:t>或</w:t>
      </w:r>
      <w:r>
        <w:rPr>
          <w:rFonts w:hint="eastAsia" w:asciiTheme="minorEastAsia" w:hAnsiTheme="minorEastAsia" w:eastAsiaTheme="minorEastAsia"/>
          <w:color w:val="auto"/>
          <w:sz w:val="21"/>
          <w:szCs w:val="21"/>
        </w:rPr>
        <w:t>工程设 备的制造、加工、制配场地以外的场所进行的，则检验结束后，如表明操作工艺或材料、工程设备未能符合合同规定，其费用应由承包人承担，否则，其费用应由发</w:t>
      </w:r>
      <w:r>
        <w:rPr>
          <w:rFonts w:hint="eastAsia" w:asciiTheme="minorEastAsia" w:hAnsiTheme="minorEastAsia" w:eastAsiaTheme="minorEastAsia"/>
          <w:color w:val="auto"/>
          <w:spacing w:val="-1"/>
          <w:sz w:val="21"/>
          <w:szCs w:val="21"/>
        </w:rPr>
        <w:t>包人承担。</w:t>
      </w:r>
    </w:p>
    <w:p>
      <w:pPr>
        <w:kinsoku w:val="0"/>
        <w:overflowPunct w:val="0"/>
        <w:spacing w:line="360" w:lineRule="auto"/>
        <w:jc w:val="left"/>
        <w:rPr>
          <w:rFonts w:asciiTheme="minorEastAsia" w:hAnsiTheme="minorEastAsia" w:eastAsiaTheme="minorEastAsia"/>
        </w:rPr>
      </w:pPr>
      <w:bookmarkStart w:id="270" w:name="bookmark216"/>
      <w:bookmarkEnd w:id="270"/>
      <w:r>
        <w:rPr>
          <w:rFonts w:asciiTheme="minorEastAsia" w:hAnsiTheme="minorEastAsia" w:eastAsiaTheme="minorEastAsia"/>
        </w:rPr>
        <w:t>15.</w:t>
      </w:r>
      <w:r>
        <w:rPr>
          <w:rFonts w:hint="eastAsia" w:asciiTheme="minorEastAsia" w:hAnsiTheme="minorEastAsia" w:eastAsiaTheme="minorEastAsia"/>
        </w:rPr>
        <w:t>变更</w:t>
      </w:r>
    </w:p>
    <w:p>
      <w:pPr>
        <w:pStyle w:val="3"/>
        <w:kinsoku w:val="0"/>
        <w:overflowPunct w:val="0"/>
        <w:spacing w:line="360" w:lineRule="auto"/>
        <w:jc w:val="left"/>
        <w:rPr>
          <w:rFonts w:asciiTheme="minorEastAsia" w:hAnsiTheme="minorEastAsia" w:eastAsiaTheme="minorEastAsia"/>
          <w:color w:val="auto"/>
          <w:sz w:val="21"/>
          <w:szCs w:val="21"/>
        </w:rPr>
      </w:pPr>
      <w:bookmarkStart w:id="271" w:name="bookmark217"/>
      <w:bookmarkEnd w:id="271"/>
      <w:r>
        <w:rPr>
          <w:rFonts w:cs="Times New Roman" w:asciiTheme="minorEastAsia" w:hAnsiTheme="minorEastAsia" w:eastAsiaTheme="minorEastAsia"/>
          <w:color w:val="auto"/>
          <w:sz w:val="21"/>
          <w:szCs w:val="21"/>
        </w:rPr>
        <w:t>15.1</w:t>
      </w:r>
      <w:r>
        <w:rPr>
          <w:rFonts w:hint="eastAsia" w:asciiTheme="minorEastAsia" w:hAnsiTheme="minorEastAsia" w:eastAsiaTheme="minorEastAsia"/>
          <w:color w:val="auto"/>
          <w:sz w:val="21"/>
          <w:szCs w:val="21"/>
        </w:rPr>
        <w:t>变更的范围和内容</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本款第（</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）项细化为：</w:t>
      </w:r>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pacing w:val="-104"/>
          <w:sz w:val="21"/>
          <w:szCs w:val="21"/>
        </w:rPr>
        <w:t>）</w:t>
      </w:r>
      <w:r>
        <w:rPr>
          <w:rFonts w:hint="eastAsia" w:asciiTheme="minorEastAsia" w:hAnsiTheme="minorEastAsia" w:eastAsiaTheme="minorEastAsia"/>
          <w:color w:val="auto"/>
          <w:sz w:val="21"/>
          <w:szCs w:val="21"/>
        </w:rPr>
        <w:t>取消合同中任何一项工作</w:t>
      </w:r>
      <w:r>
        <w:rPr>
          <w:rFonts w:hint="eastAsia" w:asciiTheme="minorEastAsia" w:hAnsiTheme="minorEastAsia" w:eastAsiaTheme="minorEastAsia"/>
          <w:color w:val="auto"/>
          <w:spacing w:val="-104"/>
          <w:sz w:val="21"/>
          <w:szCs w:val="21"/>
        </w:rPr>
        <w:t>，</w:t>
      </w:r>
      <w:r>
        <w:rPr>
          <w:rFonts w:hint="eastAsia" w:asciiTheme="minorEastAsia" w:hAnsiTheme="minorEastAsia" w:eastAsiaTheme="minorEastAsia"/>
          <w:color w:val="auto"/>
          <w:sz w:val="21"/>
          <w:szCs w:val="21"/>
        </w:rPr>
        <w:t>但被取消的工作不能转由发包人或其他人实</w:t>
      </w:r>
      <w:r>
        <w:rPr>
          <w:rFonts w:hint="eastAsia" w:asciiTheme="minorEastAsia" w:hAnsiTheme="minorEastAsia" w:eastAsiaTheme="minorEastAsia"/>
          <w:color w:val="auto"/>
          <w:spacing w:val="1"/>
          <w:sz w:val="21"/>
          <w:szCs w:val="21"/>
        </w:rPr>
        <w:t>施</w:t>
      </w:r>
      <w:r>
        <w:rPr>
          <w:rFonts w:hint="eastAsia" w:asciiTheme="minorEastAsia" w:hAnsiTheme="minorEastAsia" w:eastAsiaTheme="minorEastAsia"/>
          <w:color w:val="auto"/>
          <w:sz w:val="21"/>
          <w:szCs w:val="21"/>
        </w:rPr>
        <w:t>， 由于承包人违约造成的情况除外；</w:t>
      </w:r>
    </w:p>
    <w:p>
      <w:pPr>
        <w:pStyle w:val="3"/>
        <w:kinsoku w:val="0"/>
        <w:overflowPunct w:val="0"/>
        <w:spacing w:line="360" w:lineRule="auto"/>
        <w:jc w:val="left"/>
        <w:rPr>
          <w:rFonts w:asciiTheme="minorEastAsia" w:hAnsiTheme="minorEastAsia" w:eastAsiaTheme="minorEastAsia"/>
          <w:color w:val="auto"/>
          <w:sz w:val="21"/>
          <w:szCs w:val="21"/>
        </w:rPr>
      </w:pPr>
      <w:bookmarkStart w:id="272" w:name="bookmark218"/>
      <w:bookmarkEnd w:id="272"/>
      <w:r>
        <w:rPr>
          <w:rFonts w:cs="Times New Roman" w:asciiTheme="minorEastAsia" w:hAnsiTheme="minorEastAsia" w:eastAsiaTheme="minorEastAsia"/>
          <w:color w:val="auto"/>
          <w:sz w:val="21"/>
          <w:szCs w:val="21"/>
        </w:rPr>
        <w:t>15.3</w:t>
      </w:r>
      <w:r>
        <w:rPr>
          <w:rFonts w:hint="eastAsia" w:asciiTheme="minorEastAsia" w:hAnsiTheme="minorEastAsia" w:eastAsiaTheme="minorEastAsia"/>
          <w:color w:val="auto"/>
          <w:sz w:val="21"/>
          <w:szCs w:val="21"/>
        </w:rPr>
        <w:t>变更程序</w:t>
      </w:r>
    </w:p>
    <w:p>
      <w:pPr>
        <w:pStyle w:val="3"/>
        <w:kinsoku w:val="0"/>
        <w:overflowPunct w:val="0"/>
        <w:spacing w:line="360" w:lineRule="auto"/>
        <w:ind w:left="624"/>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本款补充第</w:t>
      </w:r>
      <w:r>
        <w:rPr>
          <w:rFonts w:cs="Times New Roman" w:asciiTheme="minorEastAsia" w:hAnsiTheme="minorEastAsia" w:eastAsiaTheme="minorEastAsia"/>
          <w:color w:val="auto"/>
          <w:sz w:val="21"/>
          <w:szCs w:val="21"/>
        </w:rPr>
        <w:t xml:space="preserve">15.3.4 </w:t>
      </w:r>
      <w:r>
        <w:rPr>
          <w:rFonts w:hint="eastAsia" w:asciiTheme="minorEastAsia" w:hAnsiTheme="minorEastAsia" w:eastAsiaTheme="minorEastAsia"/>
          <w:color w:val="auto"/>
          <w:sz w:val="21"/>
          <w:szCs w:val="21"/>
        </w:rPr>
        <w:t>项：</w:t>
      </w:r>
    </w:p>
    <w:p>
      <w:pPr>
        <w:pStyle w:val="3"/>
        <w:kinsoku w:val="0"/>
        <w:overflowPunct w:val="0"/>
        <w:spacing w:line="360" w:lineRule="auto"/>
        <w:ind w:left="624"/>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15.3.4  </w:t>
      </w:r>
      <w:r>
        <w:rPr>
          <w:rFonts w:hint="eastAsia" w:asciiTheme="minorEastAsia" w:hAnsiTheme="minorEastAsia" w:eastAsiaTheme="minorEastAsia"/>
          <w:color w:val="auto"/>
          <w:sz w:val="21"/>
          <w:szCs w:val="21"/>
        </w:rPr>
        <w:t>设计变更程序应执行《公路工程设计变更管理办法》的相关规定。</w:t>
      </w:r>
    </w:p>
    <w:p>
      <w:pPr>
        <w:pStyle w:val="3"/>
        <w:kinsoku w:val="0"/>
        <w:overflowPunct w:val="0"/>
        <w:spacing w:line="360" w:lineRule="auto"/>
        <w:jc w:val="left"/>
        <w:rPr>
          <w:rFonts w:asciiTheme="minorEastAsia" w:hAnsiTheme="minorEastAsia" w:eastAsiaTheme="minorEastAsia"/>
          <w:color w:val="auto"/>
          <w:sz w:val="21"/>
          <w:szCs w:val="21"/>
        </w:rPr>
      </w:pPr>
      <w:bookmarkStart w:id="273" w:name="bookmark219"/>
      <w:bookmarkEnd w:id="273"/>
      <w:r>
        <w:rPr>
          <w:rFonts w:cs="Times New Roman" w:asciiTheme="minorEastAsia" w:hAnsiTheme="minorEastAsia" w:eastAsiaTheme="minorEastAsia"/>
          <w:color w:val="auto"/>
          <w:sz w:val="21"/>
          <w:szCs w:val="21"/>
        </w:rPr>
        <w:t>15.4</w:t>
      </w:r>
      <w:r>
        <w:rPr>
          <w:rFonts w:hint="eastAsia" w:asciiTheme="minorEastAsia" w:hAnsiTheme="minorEastAsia" w:eastAsiaTheme="minorEastAsia"/>
          <w:color w:val="auto"/>
          <w:sz w:val="21"/>
          <w:szCs w:val="21"/>
        </w:rPr>
        <w:t>变更的估价原则</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本款细化为： 除项目专用合同条款另有约定外，因变更引起的价格调整按照本款约定处理。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15.4.1  </w:t>
      </w:r>
      <w:r>
        <w:rPr>
          <w:rFonts w:hint="eastAsia" w:asciiTheme="minorEastAsia" w:hAnsiTheme="minorEastAsia" w:eastAsiaTheme="minorEastAsia"/>
          <w:color w:val="auto"/>
          <w:sz w:val="21"/>
          <w:szCs w:val="21"/>
        </w:rPr>
        <w:t>如果取消某项工作，则该项工作的总额价不予支付。</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15.4.2  </w:t>
      </w:r>
      <w:r>
        <w:rPr>
          <w:rFonts w:hint="eastAsia" w:asciiTheme="minorEastAsia" w:hAnsiTheme="minorEastAsia" w:eastAsiaTheme="minorEastAsia"/>
          <w:color w:val="auto"/>
          <w:sz w:val="21"/>
          <w:szCs w:val="21"/>
        </w:rPr>
        <w:t>已标价工程量清单中有适用于变更工作的子目的，采用该子目的单价。</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15.4.3  </w:t>
      </w:r>
      <w:r>
        <w:rPr>
          <w:rFonts w:hint="eastAsia" w:asciiTheme="minorEastAsia" w:hAnsiTheme="minorEastAsia" w:eastAsiaTheme="minorEastAsia"/>
          <w:color w:val="auto"/>
          <w:sz w:val="21"/>
          <w:szCs w:val="21"/>
        </w:rPr>
        <w:t>已标价工程量清单中无适用于变更工作的子目，但有类似子目的，可在合理范围内参照类似子目的单价</w:t>
      </w:r>
      <w:r>
        <w:rPr>
          <w:rFonts w:hint="eastAsia" w:asciiTheme="minorEastAsia" w:hAnsiTheme="minorEastAsia" w:eastAsiaTheme="minorEastAsia"/>
          <w:color w:val="auto"/>
          <w:spacing w:val="-24"/>
          <w:sz w:val="21"/>
          <w:szCs w:val="21"/>
        </w:rPr>
        <w:t>，</w:t>
      </w:r>
      <w:r>
        <w:rPr>
          <w:rFonts w:hint="eastAsia" w:asciiTheme="minorEastAsia" w:hAnsiTheme="minorEastAsia" w:eastAsiaTheme="minorEastAsia"/>
          <w:color w:val="auto"/>
          <w:sz w:val="21"/>
          <w:szCs w:val="21"/>
        </w:rPr>
        <w:t>由监理人按第</w:t>
      </w:r>
      <w:r>
        <w:rPr>
          <w:rFonts w:cs="Times New Roman" w:asciiTheme="minorEastAsia" w:hAnsiTheme="minorEastAsia" w:eastAsiaTheme="minorEastAsia"/>
          <w:color w:val="auto"/>
          <w:sz w:val="21"/>
          <w:szCs w:val="21"/>
        </w:rPr>
        <w:t xml:space="preserve">3.5 </w:t>
      </w:r>
      <w:r>
        <w:rPr>
          <w:rFonts w:hint="eastAsia" w:asciiTheme="minorEastAsia" w:hAnsiTheme="minorEastAsia" w:eastAsiaTheme="minorEastAsia"/>
          <w:color w:val="auto"/>
          <w:sz w:val="21"/>
          <w:szCs w:val="21"/>
        </w:rPr>
        <w:t>款商定或确定变更工作的单价。</w:t>
      </w:r>
    </w:p>
    <w:p>
      <w:pPr>
        <w:pStyle w:val="3"/>
        <w:kinsoku w:val="0"/>
        <w:overflowPunct w:val="0"/>
        <w:spacing w:line="360" w:lineRule="auto"/>
        <w:ind w:firstLine="420" w:firstLineChars="200"/>
        <w:jc w:val="left"/>
        <w:rPr>
          <w:rFonts w:asciiTheme="minorEastAsia" w:hAnsiTheme="minorEastAsia" w:eastAsiaTheme="minorEastAsia"/>
          <w:color w:val="auto"/>
          <w:spacing w:val="1"/>
          <w:sz w:val="21"/>
          <w:szCs w:val="21"/>
        </w:rPr>
      </w:pPr>
      <w:r>
        <w:rPr>
          <w:rFonts w:cs="Times New Roman" w:asciiTheme="minorEastAsia" w:hAnsiTheme="minorEastAsia" w:eastAsiaTheme="minorEastAsia"/>
          <w:color w:val="auto"/>
          <w:sz w:val="21"/>
          <w:szCs w:val="21"/>
        </w:rPr>
        <w:t xml:space="preserve">15.4.4  </w:t>
      </w:r>
      <w:r>
        <w:rPr>
          <w:rFonts w:hint="eastAsia" w:asciiTheme="minorEastAsia" w:hAnsiTheme="minorEastAsia" w:eastAsiaTheme="minorEastAsia"/>
          <w:color w:val="auto"/>
          <w:spacing w:val="1"/>
          <w:sz w:val="21"/>
          <w:szCs w:val="21"/>
        </w:rPr>
        <w:t>已标价工程量清单中无适用或类似子目的单价，可在综合考虑承包人在</w:t>
      </w:r>
      <w:r>
        <w:rPr>
          <w:rFonts w:hint="eastAsia" w:asciiTheme="minorEastAsia" w:hAnsiTheme="minorEastAsia" w:eastAsiaTheme="minorEastAsia"/>
          <w:color w:val="auto"/>
          <w:sz w:val="21"/>
          <w:szCs w:val="21"/>
        </w:rPr>
        <w:t>投标时所提供的单价分析表的基础上，由监理人按第</w:t>
      </w:r>
      <w:r>
        <w:rPr>
          <w:rFonts w:cs="Times New Roman" w:asciiTheme="minorEastAsia" w:hAnsiTheme="minorEastAsia" w:eastAsiaTheme="minorEastAsia"/>
          <w:color w:val="auto"/>
          <w:sz w:val="21"/>
          <w:szCs w:val="21"/>
        </w:rPr>
        <w:t>3.5</w:t>
      </w:r>
      <w:r>
        <w:rPr>
          <w:rFonts w:hint="eastAsia" w:asciiTheme="minorEastAsia" w:hAnsiTheme="minorEastAsia" w:eastAsiaTheme="minorEastAsia"/>
          <w:color w:val="auto"/>
          <w:sz w:val="21"/>
          <w:szCs w:val="21"/>
        </w:rPr>
        <w:t>款商定或确定变更工作的</w:t>
      </w:r>
      <w:r>
        <w:rPr>
          <w:rFonts w:hint="eastAsia" w:asciiTheme="minorEastAsia" w:hAnsiTheme="minorEastAsia" w:eastAsiaTheme="minorEastAsia"/>
          <w:color w:val="auto"/>
          <w:spacing w:val="-1"/>
          <w:sz w:val="21"/>
          <w:szCs w:val="21"/>
        </w:rPr>
        <w:t>单价。</w:t>
      </w:r>
    </w:p>
    <w:p>
      <w:pPr>
        <w:pStyle w:val="3"/>
        <w:kinsoku w:val="0"/>
        <w:overflowPunct w:val="0"/>
        <w:spacing w:line="360" w:lineRule="auto"/>
        <w:ind w:firstLine="420" w:firstLineChars="200"/>
        <w:jc w:val="left"/>
        <w:rPr>
          <w:rFonts w:asciiTheme="minorEastAsia" w:hAnsiTheme="minorEastAsia" w:eastAsiaTheme="minorEastAsia"/>
          <w:color w:val="auto"/>
          <w:spacing w:val="-1"/>
          <w:sz w:val="21"/>
          <w:szCs w:val="21"/>
        </w:rPr>
      </w:pPr>
      <w:r>
        <w:rPr>
          <w:rFonts w:cs="Times New Roman" w:asciiTheme="minorEastAsia" w:hAnsiTheme="minorEastAsia" w:eastAsiaTheme="minorEastAsia"/>
          <w:color w:val="auto"/>
          <w:sz w:val="21"/>
          <w:szCs w:val="21"/>
        </w:rPr>
        <w:t xml:space="preserve">15.4.5  </w:t>
      </w:r>
      <w:r>
        <w:rPr>
          <w:rFonts w:hint="eastAsia" w:asciiTheme="minorEastAsia" w:hAnsiTheme="minorEastAsia" w:eastAsiaTheme="minorEastAsia"/>
          <w:color w:val="auto"/>
          <w:sz w:val="21"/>
          <w:szCs w:val="21"/>
        </w:rPr>
        <w:t>如果本工程的变更指示是因承包人过错、承包人违反合同或承包人责任造成的，则这种违约引起的任何额外费用应由承包人承担。</w:t>
      </w:r>
    </w:p>
    <w:p>
      <w:pPr>
        <w:pStyle w:val="3"/>
        <w:kinsoku w:val="0"/>
        <w:overflowPunct w:val="0"/>
        <w:spacing w:line="360" w:lineRule="auto"/>
        <w:jc w:val="left"/>
        <w:rPr>
          <w:rFonts w:asciiTheme="minorEastAsia" w:hAnsiTheme="minorEastAsia" w:eastAsiaTheme="minorEastAsia"/>
          <w:color w:val="auto"/>
          <w:sz w:val="21"/>
          <w:szCs w:val="21"/>
        </w:rPr>
      </w:pPr>
      <w:bookmarkStart w:id="274" w:name="bookmark220"/>
      <w:bookmarkEnd w:id="274"/>
      <w:r>
        <w:rPr>
          <w:rFonts w:cs="Times New Roman" w:asciiTheme="minorEastAsia" w:hAnsiTheme="minorEastAsia" w:eastAsiaTheme="minorEastAsia"/>
          <w:color w:val="auto"/>
          <w:sz w:val="21"/>
          <w:szCs w:val="21"/>
        </w:rPr>
        <w:t>15.5</w:t>
      </w:r>
      <w:r>
        <w:rPr>
          <w:rFonts w:hint="eastAsia" w:asciiTheme="minorEastAsia" w:hAnsiTheme="minorEastAsia" w:eastAsiaTheme="minorEastAsia"/>
          <w:color w:val="auto"/>
          <w:sz w:val="21"/>
          <w:szCs w:val="21"/>
        </w:rPr>
        <w:t>承包人的合理化建议</w:t>
      </w:r>
    </w:p>
    <w:p>
      <w:pPr>
        <w:pStyle w:val="3"/>
        <w:kinsoku w:val="0"/>
        <w:overflowPunct w:val="0"/>
        <w:spacing w:line="360" w:lineRule="auto"/>
        <w:ind w:left="535"/>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cs="Times New Roman" w:asciiTheme="minorEastAsia" w:hAnsiTheme="minorEastAsia" w:eastAsiaTheme="minorEastAsia"/>
          <w:color w:val="auto"/>
          <w:sz w:val="21"/>
          <w:szCs w:val="21"/>
        </w:rPr>
        <w:t xml:space="preserve">15.5.2 </w:t>
      </w:r>
      <w:r>
        <w:rPr>
          <w:rFonts w:hint="eastAsia" w:asciiTheme="minorEastAsia" w:hAnsiTheme="minorEastAsia" w:eastAsiaTheme="minorEastAsia"/>
          <w:color w:val="auto"/>
          <w:sz w:val="21"/>
          <w:szCs w:val="21"/>
        </w:rPr>
        <w:t>项约定为：</w:t>
      </w:r>
    </w:p>
    <w:p>
      <w:pPr>
        <w:pStyle w:val="3"/>
        <w:kinsoku w:val="0"/>
        <w:overflowPunct w:val="0"/>
        <w:spacing w:line="360" w:lineRule="auto"/>
        <w:ind w:left="535" w:right="104"/>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承包人提出的合理化建议缩短了工期，发包人按第</w:t>
      </w:r>
      <w:r>
        <w:rPr>
          <w:rFonts w:cs="Times New Roman" w:asciiTheme="minorEastAsia" w:hAnsiTheme="minorEastAsia" w:eastAsiaTheme="minorEastAsia"/>
          <w:color w:val="auto"/>
          <w:spacing w:val="-3"/>
          <w:sz w:val="21"/>
          <w:szCs w:val="21"/>
        </w:rPr>
        <w:t>11.6</w:t>
      </w:r>
      <w:r>
        <w:rPr>
          <w:rFonts w:hint="eastAsia" w:asciiTheme="minorEastAsia" w:hAnsiTheme="minorEastAsia" w:eastAsiaTheme="minorEastAsia"/>
          <w:color w:val="auto"/>
          <w:sz w:val="21"/>
          <w:szCs w:val="21"/>
        </w:rPr>
        <w:t>款的规定给予奖励。承包人提出的合理化建议降低了合同价格或者提高了工程经济效益的</w:t>
      </w:r>
      <w:r>
        <w:rPr>
          <w:rFonts w:hint="eastAsia" w:asciiTheme="minorEastAsia" w:hAnsiTheme="minorEastAsia" w:eastAsiaTheme="minorEastAsia"/>
          <w:color w:val="auto"/>
          <w:spacing w:val="-116"/>
          <w:sz w:val="21"/>
          <w:szCs w:val="21"/>
        </w:rPr>
        <w:t>，</w:t>
      </w:r>
      <w:r>
        <w:rPr>
          <w:rFonts w:hint="eastAsia" w:asciiTheme="minorEastAsia" w:hAnsiTheme="minorEastAsia" w:eastAsiaTheme="minorEastAsia"/>
          <w:color w:val="auto"/>
          <w:sz w:val="21"/>
          <w:szCs w:val="21"/>
        </w:rPr>
        <w:t>发包人按</w:t>
      </w:r>
    </w:p>
    <w:p>
      <w:pPr>
        <w:pStyle w:val="3"/>
        <w:kinsoku w:val="0"/>
        <w:overflowPunct w:val="0"/>
        <w:spacing w:line="360" w:lineRule="auto"/>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项目专用合同条款数据表中规定的金额给予奖励。</w:t>
      </w:r>
    </w:p>
    <w:p>
      <w:pPr>
        <w:pStyle w:val="3"/>
        <w:kinsoku w:val="0"/>
        <w:overflowPunct w:val="0"/>
        <w:spacing w:line="360" w:lineRule="auto"/>
        <w:jc w:val="left"/>
        <w:rPr>
          <w:rFonts w:asciiTheme="minorEastAsia" w:hAnsiTheme="minorEastAsia" w:eastAsiaTheme="minorEastAsia"/>
          <w:color w:val="auto"/>
          <w:sz w:val="21"/>
          <w:szCs w:val="21"/>
        </w:rPr>
      </w:pPr>
      <w:bookmarkStart w:id="275" w:name="bookmark221"/>
      <w:bookmarkEnd w:id="275"/>
      <w:r>
        <w:rPr>
          <w:rFonts w:cs="Times New Roman" w:asciiTheme="minorEastAsia" w:hAnsiTheme="minorEastAsia" w:eastAsiaTheme="minorEastAsia"/>
          <w:color w:val="auto"/>
          <w:sz w:val="21"/>
          <w:szCs w:val="21"/>
        </w:rPr>
        <w:t>15.6</w:t>
      </w:r>
      <w:r>
        <w:rPr>
          <w:rFonts w:hint="eastAsia" w:asciiTheme="minorEastAsia" w:hAnsiTheme="minorEastAsia" w:eastAsiaTheme="minorEastAsia"/>
          <w:color w:val="auto"/>
          <w:sz w:val="21"/>
          <w:szCs w:val="21"/>
        </w:rPr>
        <w:t>暂列金额</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本款细化为：</w:t>
      </w:r>
    </w:p>
    <w:p>
      <w:pPr>
        <w:pStyle w:val="3"/>
        <w:kinsoku w:val="0"/>
        <w:overflowPunct w:val="0"/>
        <w:spacing w:line="360" w:lineRule="auto"/>
        <w:ind w:right="225"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15.6.1 </w:t>
      </w:r>
      <w:r>
        <w:rPr>
          <w:rFonts w:hint="eastAsia" w:asciiTheme="minorEastAsia" w:hAnsiTheme="minorEastAsia" w:eastAsiaTheme="minorEastAsia"/>
          <w:color w:val="auto"/>
          <w:sz w:val="21"/>
          <w:szCs w:val="21"/>
        </w:rPr>
        <w:t>暂列金额应由监理人报发包人批准后指令全部或部分地使用</w:t>
      </w:r>
      <w:r>
        <w:rPr>
          <w:rFonts w:hint="eastAsia" w:asciiTheme="minorEastAsia" w:hAnsiTheme="minorEastAsia" w:eastAsiaTheme="minorEastAsia"/>
          <w:color w:val="auto"/>
          <w:spacing w:val="-116"/>
          <w:sz w:val="21"/>
          <w:szCs w:val="21"/>
        </w:rPr>
        <w:t>，</w:t>
      </w:r>
      <w:r>
        <w:rPr>
          <w:rFonts w:hint="eastAsia" w:asciiTheme="minorEastAsia" w:hAnsiTheme="minorEastAsia" w:eastAsiaTheme="minorEastAsia"/>
          <w:color w:val="auto"/>
          <w:sz w:val="21"/>
          <w:szCs w:val="21"/>
        </w:rPr>
        <w:t>或者根本不 予动用。</w:t>
      </w:r>
    </w:p>
    <w:p>
      <w:pPr>
        <w:pStyle w:val="3"/>
        <w:kinsoku w:val="0"/>
        <w:overflowPunct w:val="0"/>
        <w:spacing w:line="360" w:lineRule="auto"/>
        <w:ind w:right="225"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15.6.2 </w:t>
      </w:r>
      <w:r>
        <w:rPr>
          <w:rFonts w:hint="eastAsia" w:asciiTheme="minorEastAsia" w:hAnsiTheme="minorEastAsia" w:eastAsiaTheme="minorEastAsia"/>
          <w:color w:val="auto"/>
          <w:sz w:val="21"/>
          <w:szCs w:val="21"/>
        </w:rPr>
        <w:t>对于经发包人批准的每一笔暂列金额</w:t>
      </w:r>
      <w:r>
        <w:rPr>
          <w:rFonts w:hint="eastAsia" w:asciiTheme="minorEastAsia" w:hAnsiTheme="minorEastAsia" w:eastAsiaTheme="minorEastAsia"/>
          <w:color w:val="auto"/>
          <w:spacing w:val="-116"/>
          <w:sz w:val="21"/>
          <w:szCs w:val="21"/>
        </w:rPr>
        <w:t>，</w:t>
      </w:r>
      <w:r>
        <w:rPr>
          <w:rFonts w:hint="eastAsia" w:asciiTheme="minorEastAsia" w:hAnsiTheme="minorEastAsia" w:eastAsiaTheme="minorEastAsia"/>
          <w:color w:val="auto"/>
          <w:sz w:val="21"/>
          <w:szCs w:val="21"/>
        </w:rPr>
        <w:t>监理人有权向承包人发出实施工程 或提供材料、工程设备或服务的指令。这些指令应由承包人完成，监理人应根据第</w:t>
      </w:r>
      <w:r>
        <w:rPr>
          <w:rFonts w:cs="Times New Roman" w:asciiTheme="minorEastAsia" w:hAnsiTheme="minorEastAsia" w:eastAsiaTheme="minorEastAsia"/>
          <w:color w:val="auto"/>
          <w:sz w:val="21"/>
          <w:szCs w:val="21"/>
        </w:rPr>
        <w:t>15.4</w:t>
      </w:r>
      <w:r>
        <w:rPr>
          <w:rFonts w:hint="eastAsia" w:asciiTheme="minorEastAsia" w:hAnsiTheme="minorEastAsia" w:eastAsiaTheme="minorEastAsia"/>
          <w:color w:val="auto"/>
          <w:sz w:val="21"/>
          <w:szCs w:val="21"/>
        </w:rPr>
        <w:t>款约定的变更估价原则和第</w:t>
      </w:r>
      <w:r>
        <w:rPr>
          <w:rFonts w:cs="Times New Roman" w:asciiTheme="minorEastAsia" w:hAnsiTheme="minorEastAsia" w:eastAsiaTheme="minorEastAsia"/>
          <w:color w:val="auto"/>
          <w:sz w:val="21"/>
          <w:szCs w:val="21"/>
        </w:rPr>
        <w:t xml:space="preserve">15.7 </w:t>
      </w:r>
      <w:r>
        <w:rPr>
          <w:rFonts w:hint="eastAsia" w:asciiTheme="minorEastAsia" w:hAnsiTheme="minorEastAsia" w:eastAsiaTheme="minorEastAsia"/>
          <w:color w:val="auto"/>
          <w:sz w:val="21"/>
          <w:szCs w:val="21"/>
        </w:rPr>
        <w:t>款的规定，对合同价格进行相应调整。</w:t>
      </w:r>
    </w:p>
    <w:p>
      <w:pPr>
        <w:pStyle w:val="3"/>
        <w:kinsoku w:val="0"/>
        <w:overflowPunct w:val="0"/>
        <w:spacing w:line="360" w:lineRule="auto"/>
        <w:ind w:right="224"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15.6.3 </w:t>
      </w:r>
      <w:r>
        <w:rPr>
          <w:rFonts w:hint="eastAsia" w:asciiTheme="minorEastAsia" w:hAnsiTheme="minorEastAsia" w:eastAsiaTheme="minorEastAsia"/>
          <w:color w:val="auto"/>
          <w:sz w:val="21"/>
          <w:szCs w:val="21"/>
        </w:rPr>
        <w:t>当监理人提出要求时</w:t>
      </w:r>
      <w:r>
        <w:rPr>
          <w:rFonts w:hint="eastAsia" w:asciiTheme="minorEastAsia" w:hAnsiTheme="minorEastAsia" w:eastAsiaTheme="minorEastAsia"/>
          <w:color w:val="auto"/>
          <w:spacing w:val="-58"/>
          <w:sz w:val="21"/>
          <w:szCs w:val="21"/>
        </w:rPr>
        <w:t>，</w:t>
      </w:r>
      <w:r>
        <w:rPr>
          <w:rFonts w:hint="eastAsia" w:asciiTheme="minorEastAsia" w:hAnsiTheme="minorEastAsia" w:eastAsiaTheme="minorEastAsia"/>
          <w:color w:val="auto"/>
          <w:sz w:val="21"/>
          <w:szCs w:val="21"/>
        </w:rPr>
        <w:t>承包人应提供有关暂列金额支出的所有报价单</w:t>
      </w:r>
      <w:r>
        <w:rPr>
          <w:rFonts w:hint="eastAsia" w:asciiTheme="minorEastAsia" w:hAnsiTheme="minorEastAsia" w:eastAsiaTheme="minorEastAsia"/>
          <w:color w:val="auto"/>
          <w:spacing w:val="-58"/>
          <w:sz w:val="21"/>
          <w:szCs w:val="21"/>
        </w:rPr>
        <w:t>、</w:t>
      </w:r>
      <w:r>
        <w:rPr>
          <w:rFonts w:hint="eastAsia" w:asciiTheme="minorEastAsia" w:hAnsiTheme="minorEastAsia" w:eastAsiaTheme="minorEastAsia"/>
          <w:color w:val="auto"/>
          <w:sz w:val="21"/>
          <w:szCs w:val="21"/>
        </w:rPr>
        <w:t>发 票、凭证和账单或收据，除非该工作是根据已标价工程量清单列明的单价或总额价进行的估价。</w:t>
      </w:r>
    </w:p>
    <w:p>
      <w:pPr>
        <w:kinsoku w:val="0"/>
        <w:overflowPunct w:val="0"/>
        <w:spacing w:line="360" w:lineRule="auto"/>
        <w:jc w:val="left"/>
        <w:rPr>
          <w:rFonts w:asciiTheme="minorEastAsia" w:hAnsiTheme="minorEastAsia" w:eastAsiaTheme="minorEastAsia"/>
        </w:rPr>
      </w:pPr>
      <w:bookmarkStart w:id="276" w:name="bookmark222"/>
      <w:bookmarkEnd w:id="276"/>
      <w:r>
        <w:rPr>
          <w:rFonts w:asciiTheme="minorEastAsia" w:hAnsiTheme="minorEastAsia" w:eastAsiaTheme="minorEastAsia"/>
        </w:rPr>
        <w:t>16.</w:t>
      </w:r>
      <w:r>
        <w:rPr>
          <w:rFonts w:hint="eastAsia" w:asciiTheme="minorEastAsia" w:hAnsiTheme="minorEastAsia" w:eastAsiaTheme="minorEastAsia"/>
        </w:rPr>
        <w:t>价格调整</w:t>
      </w:r>
    </w:p>
    <w:p>
      <w:pPr>
        <w:pStyle w:val="3"/>
        <w:kinsoku w:val="0"/>
        <w:overflowPunct w:val="0"/>
        <w:spacing w:line="360" w:lineRule="auto"/>
        <w:jc w:val="left"/>
        <w:rPr>
          <w:rFonts w:asciiTheme="minorEastAsia" w:hAnsiTheme="minorEastAsia" w:eastAsiaTheme="minorEastAsia"/>
          <w:color w:val="auto"/>
          <w:sz w:val="21"/>
          <w:szCs w:val="21"/>
        </w:rPr>
      </w:pPr>
      <w:bookmarkStart w:id="277" w:name="bookmark223"/>
      <w:bookmarkEnd w:id="277"/>
      <w:r>
        <w:rPr>
          <w:rFonts w:cs="Times New Roman" w:asciiTheme="minorEastAsia" w:hAnsiTheme="minorEastAsia" w:eastAsiaTheme="minorEastAsia"/>
          <w:color w:val="auto"/>
          <w:sz w:val="21"/>
          <w:szCs w:val="21"/>
        </w:rPr>
        <w:t>16.1</w:t>
      </w:r>
      <w:r>
        <w:rPr>
          <w:rFonts w:hint="eastAsia" w:asciiTheme="minorEastAsia" w:hAnsiTheme="minorEastAsia" w:eastAsiaTheme="minorEastAsia"/>
          <w:color w:val="auto"/>
          <w:sz w:val="21"/>
          <w:szCs w:val="21"/>
        </w:rPr>
        <w:t>物价波动引起的价格调整</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本款约定为：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除项目专用合同条款另有约定外</w:t>
      </w:r>
      <w:r>
        <w:rPr>
          <w:rFonts w:hint="eastAsia" w:asciiTheme="minorEastAsia" w:hAnsiTheme="minorEastAsia" w:eastAsiaTheme="minorEastAsia"/>
          <w:color w:val="auto"/>
          <w:spacing w:val="-43"/>
          <w:sz w:val="21"/>
          <w:szCs w:val="21"/>
        </w:rPr>
        <w:t>，</w:t>
      </w:r>
      <w:r>
        <w:rPr>
          <w:rFonts w:hint="eastAsia" w:asciiTheme="minorEastAsia" w:hAnsiTheme="minorEastAsia" w:eastAsiaTheme="minorEastAsia"/>
          <w:color w:val="auto"/>
          <w:sz w:val="21"/>
          <w:szCs w:val="21"/>
        </w:rPr>
        <w:t>因物价波动引起的价格调</w:t>
      </w:r>
      <w:r>
        <w:rPr>
          <w:rFonts w:hint="eastAsia" w:asciiTheme="minorEastAsia" w:hAnsiTheme="minorEastAsia" w:eastAsiaTheme="minorEastAsia"/>
          <w:color w:val="auto"/>
          <w:spacing w:val="1"/>
          <w:sz w:val="21"/>
          <w:szCs w:val="21"/>
        </w:rPr>
        <w:t>整</w:t>
      </w:r>
      <w:r>
        <w:rPr>
          <w:rFonts w:hint="eastAsia" w:asciiTheme="minorEastAsia" w:hAnsiTheme="minorEastAsia" w:eastAsiaTheme="minorEastAsia"/>
          <w:color w:val="auto"/>
          <w:sz w:val="21"/>
          <w:szCs w:val="21"/>
        </w:rPr>
        <w:t xml:space="preserve">应按项目专 </w:t>
      </w:r>
      <w:r>
        <w:rPr>
          <w:rFonts w:hint="eastAsia" w:asciiTheme="minorEastAsia" w:hAnsiTheme="minorEastAsia" w:eastAsiaTheme="minorEastAsia"/>
          <w:color w:val="auto"/>
          <w:spacing w:val="-1"/>
          <w:sz w:val="21"/>
          <w:szCs w:val="21"/>
        </w:rPr>
        <w:t>用合同条款数据表的规定，按照第</w:t>
      </w:r>
      <w:r>
        <w:rPr>
          <w:rFonts w:cs="Times New Roman" w:asciiTheme="minorEastAsia" w:hAnsiTheme="minorEastAsia" w:eastAsiaTheme="minorEastAsia"/>
          <w:color w:val="auto"/>
          <w:sz w:val="21"/>
          <w:szCs w:val="21"/>
        </w:rPr>
        <w:t xml:space="preserve">16.1.1 </w:t>
      </w:r>
      <w:r>
        <w:rPr>
          <w:rFonts w:hint="eastAsia" w:asciiTheme="minorEastAsia" w:hAnsiTheme="minorEastAsia" w:eastAsiaTheme="minorEastAsia"/>
          <w:color w:val="auto"/>
          <w:sz w:val="21"/>
          <w:szCs w:val="21"/>
        </w:rPr>
        <w:t>项或第</w:t>
      </w:r>
      <w:r>
        <w:rPr>
          <w:rFonts w:cs="Times New Roman" w:asciiTheme="minorEastAsia" w:hAnsiTheme="minorEastAsia" w:eastAsiaTheme="minorEastAsia"/>
          <w:color w:val="auto"/>
          <w:sz w:val="21"/>
          <w:szCs w:val="21"/>
        </w:rPr>
        <w:t xml:space="preserve">16.1.2 </w:t>
      </w:r>
      <w:r>
        <w:rPr>
          <w:rFonts w:hint="eastAsia" w:asciiTheme="minorEastAsia" w:hAnsiTheme="minorEastAsia" w:eastAsiaTheme="minorEastAsia"/>
          <w:color w:val="auto"/>
          <w:sz w:val="21"/>
          <w:szCs w:val="21"/>
        </w:rPr>
        <w:t>项约定的原则处理；或者</w:t>
      </w:r>
    </w:p>
    <w:p>
      <w:pPr>
        <w:pStyle w:val="3"/>
        <w:kinsoku w:val="0"/>
        <w:overflowPunct w:val="0"/>
        <w:spacing w:line="360" w:lineRule="auto"/>
        <w:ind w:firstLine="408"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pacing w:val="-3"/>
          <w:sz w:val="21"/>
          <w:szCs w:val="21"/>
        </w:rPr>
        <w:t>（</w:t>
      </w:r>
      <w:r>
        <w:rPr>
          <w:rFonts w:cs="Times New Roman" w:asciiTheme="minorEastAsia" w:hAnsiTheme="minorEastAsia" w:eastAsiaTheme="minorEastAsia"/>
          <w:color w:val="auto"/>
          <w:spacing w:val="-3"/>
          <w:sz w:val="21"/>
          <w:szCs w:val="21"/>
        </w:rPr>
        <w:t>2</w:t>
      </w:r>
      <w:r>
        <w:rPr>
          <w:rFonts w:hint="eastAsia" w:asciiTheme="minorEastAsia" w:hAnsiTheme="minorEastAsia" w:eastAsiaTheme="minorEastAsia"/>
          <w:color w:val="auto"/>
          <w:spacing w:val="-3"/>
          <w:sz w:val="21"/>
          <w:szCs w:val="21"/>
        </w:rPr>
        <w:t>）在合同执行期间（包括工期拖延期间）由于人工、材料和设备价格的上涨</w:t>
      </w:r>
      <w:r>
        <w:rPr>
          <w:rFonts w:hint="eastAsia" w:asciiTheme="minorEastAsia" w:hAnsiTheme="minorEastAsia" w:eastAsiaTheme="minorEastAsia"/>
          <w:color w:val="auto"/>
          <w:sz w:val="21"/>
          <w:szCs w:val="21"/>
        </w:rPr>
        <w:t>而引起工程施工成本增加的风险由承包人自行承担，合同价格不会因此而调整。</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16.1.1  </w:t>
      </w:r>
      <w:r>
        <w:rPr>
          <w:rFonts w:hint="eastAsia" w:asciiTheme="minorEastAsia" w:hAnsiTheme="minorEastAsia" w:eastAsiaTheme="minorEastAsia"/>
          <w:color w:val="auto"/>
          <w:sz w:val="21"/>
          <w:szCs w:val="21"/>
        </w:rPr>
        <w:t>采用价格指数调整价格差额</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16.1.1.1  </w:t>
      </w:r>
      <w:r>
        <w:rPr>
          <w:rFonts w:hint="eastAsia" w:asciiTheme="minorEastAsia" w:hAnsiTheme="minorEastAsia" w:eastAsiaTheme="minorEastAsia"/>
          <w:color w:val="auto"/>
          <w:sz w:val="21"/>
          <w:szCs w:val="21"/>
        </w:rPr>
        <w:t>价格调整公式 价格调整公式后增加备注如下：</w:t>
      </w:r>
    </w:p>
    <w:p>
      <w:pPr>
        <w:kinsoku w:val="0"/>
        <w:overflowPunct w:val="0"/>
        <w:spacing w:line="360" w:lineRule="auto"/>
        <w:ind w:firstLine="420" w:firstLineChars="200"/>
        <w:jc w:val="left"/>
        <w:rPr>
          <w:rFonts w:cs="宋体" w:asciiTheme="minorEastAsia" w:hAnsiTheme="minorEastAsia" w:eastAsiaTheme="minorEastAsia"/>
        </w:rPr>
      </w:pPr>
      <w:r>
        <w:rPr>
          <w:rFonts w:hint="eastAsia" w:asciiTheme="minorEastAsia" w:hAnsiTheme="minorEastAsia" w:eastAsiaTheme="minorEastAsia"/>
        </w:rPr>
        <w:t>式</w:t>
      </w:r>
      <w:r>
        <w:rPr>
          <w:rFonts w:hint="eastAsia" w:cs="宋体" w:asciiTheme="minorEastAsia" w:hAnsiTheme="minorEastAsia" w:eastAsiaTheme="minorEastAsia"/>
        </w:rPr>
        <w:t>中，</w:t>
      </w:r>
      <w:r>
        <w:rPr>
          <w:rFonts w:cs="宋体" w:asciiTheme="minorEastAsia" w:hAnsiTheme="minorEastAsia" w:eastAsiaTheme="minorEastAsia"/>
        </w:rPr>
        <w:t>A=1</w:t>
      </w:r>
      <w:r>
        <w:rPr>
          <w:rFonts w:hint="eastAsia" w:cs="宋体" w:asciiTheme="minorEastAsia" w:hAnsiTheme="minorEastAsia" w:eastAsiaTheme="minorEastAsia"/>
        </w:rPr>
        <w:t>－（</w:t>
      </w:r>
      <w:r>
        <w:rPr>
          <w:rFonts w:cs="宋体" w:asciiTheme="minorEastAsia" w:hAnsiTheme="minorEastAsia" w:eastAsiaTheme="minorEastAsia"/>
        </w:rPr>
        <w:t>B1</w:t>
      </w:r>
      <w:r>
        <w:rPr>
          <w:rFonts w:hint="eastAsia" w:cs="宋体" w:asciiTheme="minorEastAsia" w:hAnsiTheme="minorEastAsia" w:eastAsiaTheme="minorEastAsia"/>
        </w:rPr>
        <w:t>＋</w:t>
      </w:r>
      <w:r>
        <w:rPr>
          <w:rFonts w:cs="宋体" w:asciiTheme="minorEastAsia" w:hAnsiTheme="minorEastAsia" w:eastAsiaTheme="minorEastAsia"/>
        </w:rPr>
        <w:t>B2</w:t>
      </w:r>
      <w:r>
        <w:rPr>
          <w:rFonts w:hint="eastAsia" w:cs="宋体" w:asciiTheme="minorEastAsia" w:hAnsiTheme="minorEastAsia" w:eastAsiaTheme="minorEastAsia"/>
        </w:rPr>
        <w:t>＋</w:t>
      </w:r>
      <w:r>
        <w:rPr>
          <w:rFonts w:cs="宋体" w:asciiTheme="minorEastAsia" w:hAnsiTheme="minorEastAsia" w:eastAsiaTheme="minorEastAsia"/>
        </w:rPr>
        <w:t>B3</w:t>
      </w:r>
      <w:r>
        <w:rPr>
          <w:rFonts w:hint="eastAsia" w:cs="宋体" w:asciiTheme="minorEastAsia" w:hAnsiTheme="minorEastAsia" w:eastAsiaTheme="minorEastAsia"/>
        </w:rPr>
        <w:t>＋</w:t>
      </w:r>
      <w:r>
        <w:rPr>
          <w:rFonts w:cs="宋体" w:asciiTheme="minorEastAsia" w:hAnsiTheme="minorEastAsia" w:eastAsiaTheme="minorEastAsia"/>
        </w:rPr>
        <w:t>……</w:t>
      </w:r>
      <w:r>
        <w:rPr>
          <w:rFonts w:hint="eastAsia" w:cs="宋体" w:asciiTheme="minorEastAsia" w:hAnsiTheme="minorEastAsia" w:eastAsiaTheme="minorEastAsia"/>
        </w:rPr>
        <w:t>＋</w:t>
      </w:r>
      <w:r>
        <w:rPr>
          <w:rFonts w:cs="宋体" w:asciiTheme="minorEastAsia" w:hAnsiTheme="minorEastAsia" w:eastAsiaTheme="minorEastAsia"/>
        </w:rPr>
        <w:t>Bn</w:t>
      </w:r>
      <w:r>
        <w:rPr>
          <w:rFonts w:hint="eastAsia" w:cs="宋体" w:asciiTheme="minorEastAsia" w:hAnsiTheme="minorEastAsia" w:eastAsiaTheme="minorEastAsia"/>
        </w:rPr>
        <w:t>）。 本目最后一段文字细化为： 在采用价格调整公式进行调价时，还应遵守以下规定：</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（1）以上价格调整</w:t>
      </w:r>
      <w:r>
        <w:rPr>
          <w:rFonts w:hint="eastAsia" w:asciiTheme="minorEastAsia" w:hAnsiTheme="minorEastAsia" w:eastAsiaTheme="minorEastAsia"/>
          <w:color w:val="auto"/>
          <w:spacing w:val="2"/>
          <w:sz w:val="21"/>
          <w:szCs w:val="21"/>
        </w:rPr>
        <w:t>公</w:t>
      </w:r>
      <w:r>
        <w:rPr>
          <w:rFonts w:hint="eastAsia" w:asciiTheme="minorEastAsia" w:hAnsiTheme="minorEastAsia" w:eastAsiaTheme="minorEastAsia"/>
          <w:color w:val="auto"/>
          <w:sz w:val="21"/>
          <w:szCs w:val="21"/>
        </w:rPr>
        <w:t>式中的各可调因子</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pacing w:val="2"/>
          <w:sz w:val="21"/>
          <w:szCs w:val="21"/>
        </w:rPr>
        <w:t>定</w:t>
      </w:r>
      <w:r>
        <w:rPr>
          <w:rFonts w:hint="eastAsia" w:asciiTheme="minorEastAsia" w:hAnsiTheme="minorEastAsia" w:eastAsiaTheme="minorEastAsia"/>
          <w:color w:val="auto"/>
          <w:sz w:val="21"/>
          <w:szCs w:val="21"/>
        </w:rPr>
        <w:t>值权重</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以及基本价</w:t>
      </w:r>
      <w:r>
        <w:rPr>
          <w:rFonts w:hint="eastAsia" w:asciiTheme="minorEastAsia" w:hAnsiTheme="minorEastAsia" w:eastAsiaTheme="minorEastAsia"/>
          <w:color w:val="auto"/>
          <w:spacing w:val="2"/>
          <w:sz w:val="21"/>
          <w:szCs w:val="21"/>
        </w:rPr>
        <w:t>格</w:t>
      </w:r>
      <w:r>
        <w:rPr>
          <w:rFonts w:hint="eastAsia" w:asciiTheme="minorEastAsia" w:hAnsiTheme="minorEastAsia" w:eastAsiaTheme="minorEastAsia"/>
          <w:color w:val="auto"/>
          <w:sz w:val="21"/>
          <w:szCs w:val="21"/>
        </w:rPr>
        <w:t>指数及其来 源由发包</w:t>
      </w:r>
      <w:r>
        <w:rPr>
          <w:rFonts w:hint="eastAsia" w:asciiTheme="minorEastAsia" w:hAnsiTheme="minorEastAsia" w:eastAsiaTheme="minorEastAsia"/>
          <w:color w:val="auto"/>
          <w:spacing w:val="-1"/>
          <w:sz w:val="21"/>
          <w:szCs w:val="21"/>
        </w:rPr>
        <w:t>人</w:t>
      </w:r>
      <w:r>
        <w:rPr>
          <w:rFonts w:hint="eastAsia" w:asciiTheme="minorEastAsia" w:hAnsiTheme="minorEastAsia" w:eastAsiaTheme="minorEastAsia"/>
          <w:color w:val="auto"/>
          <w:sz w:val="21"/>
          <w:szCs w:val="21"/>
        </w:rPr>
        <w:t>在投标函附录价格指数和权重表中约定</w:t>
      </w:r>
      <w:r>
        <w:rPr>
          <w:rFonts w:hint="eastAsia" w:asciiTheme="minorEastAsia" w:hAnsiTheme="minorEastAsia" w:eastAsiaTheme="minorEastAsia"/>
          <w:color w:val="auto"/>
          <w:spacing w:val="-84"/>
          <w:sz w:val="21"/>
          <w:szCs w:val="21"/>
        </w:rPr>
        <w:t>。</w:t>
      </w:r>
      <w:r>
        <w:rPr>
          <w:rFonts w:hint="eastAsia" w:asciiTheme="minorEastAsia" w:hAnsiTheme="minorEastAsia" w:eastAsiaTheme="minorEastAsia"/>
          <w:color w:val="auto"/>
          <w:sz w:val="21"/>
          <w:szCs w:val="21"/>
        </w:rPr>
        <w:t>价格指数应首先采用国家或省、自治区、直辖市价格部门或统计部门提供的价格指数，缺乏上述价格指数时，可采用上述部门提供的价格代替。</w:t>
      </w:r>
    </w:p>
    <w:p>
      <w:pPr>
        <w:pStyle w:val="3"/>
        <w:kinsoku w:val="0"/>
        <w:overflowPunct w:val="0"/>
        <w:spacing w:line="360" w:lineRule="auto"/>
        <w:ind w:firstLine="420" w:firstLineChars="200"/>
        <w:jc w:val="left"/>
        <w:rPr>
          <w:rFonts w:asciiTheme="minorEastAsia" w:hAnsiTheme="minorEastAsia" w:eastAsiaTheme="minorEastAsia"/>
          <w:color w:val="auto"/>
          <w:spacing w:val="-1"/>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）价格调整公式中的变值权重，由发包人根据项目实际情况测算确定范围， 并在投标函附录价格指数和权重表中约定范围；承包人在投标时在此范围内填写各</w:t>
      </w:r>
      <w:r>
        <w:rPr>
          <w:rFonts w:hint="eastAsia" w:asciiTheme="minorEastAsia" w:hAnsiTheme="minorEastAsia" w:eastAsiaTheme="minorEastAsia"/>
          <w:color w:val="auto"/>
          <w:spacing w:val="-1"/>
          <w:sz w:val="21"/>
          <w:szCs w:val="21"/>
        </w:rPr>
        <w:t>可调因子的权重，合同实施期间将按此权重进行调价。</w:t>
      </w:r>
    </w:p>
    <w:p>
      <w:pPr>
        <w:kinsoku w:val="0"/>
        <w:overflowPunct w:val="0"/>
        <w:spacing w:line="360" w:lineRule="auto"/>
        <w:jc w:val="left"/>
        <w:rPr>
          <w:rFonts w:asciiTheme="minorEastAsia" w:hAnsiTheme="minorEastAsia" w:eastAsiaTheme="minorEastAsia"/>
        </w:rPr>
      </w:pPr>
      <w:bookmarkStart w:id="278" w:name="bookmark224"/>
      <w:bookmarkEnd w:id="278"/>
      <w:r>
        <w:rPr>
          <w:rFonts w:asciiTheme="minorEastAsia" w:hAnsiTheme="minorEastAsia" w:eastAsiaTheme="minorEastAsia"/>
        </w:rPr>
        <w:t>17.</w:t>
      </w:r>
      <w:r>
        <w:rPr>
          <w:rFonts w:hint="eastAsia" w:asciiTheme="minorEastAsia" w:hAnsiTheme="minorEastAsia" w:eastAsiaTheme="minorEastAsia"/>
        </w:rPr>
        <w:t>计量与支付</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79" w:name="bookmark225"/>
      <w:bookmarkEnd w:id="279"/>
      <w:r>
        <w:rPr>
          <w:rFonts w:asciiTheme="minorEastAsia" w:hAnsiTheme="minorEastAsia" w:eastAsiaTheme="minorEastAsia"/>
          <w:color w:val="auto"/>
          <w:sz w:val="21"/>
          <w:szCs w:val="21"/>
        </w:rPr>
        <w:t>17.1</w:t>
      </w:r>
      <w:r>
        <w:rPr>
          <w:rFonts w:hint="eastAsia" w:asciiTheme="minorEastAsia" w:hAnsiTheme="minorEastAsia" w:eastAsiaTheme="minorEastAsia"/>
          <w:color w:val="auto"/>
          <w:sz w:val="21"/>
          <w:szCs w:val="21"/>
        </w:rPr>
        <w:t>计量</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17.1.2  </w:t>
      </w:r>
      <w:r>
        <w:rPr>
          <w:rFonts w:hint="eastAsia" w:asciiTheme="minorEastAsia" w:hAnsiTheme="minorEastAsia" w:eastAsiaTheme="minorEastAsia"/>
          <w:color w:val="auto"/>
          <w:sz w:val="21"/>
          <w:szCs w:val="21"/>
        </w:rPr>
        <w:t>计量方法</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本项约定为：工程的计量应以净值为准，除非项目专用合同条款另有约定。工程量清单中各个子目的具体计量方法按本合同文件工程量清单计量规则中的规定执行。</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17.1.4  </w:t>
      </w:r>
      <w:r>
        <w:rPr>
          <w:rFonts w:hint="eastAsia" w:asciiTheme="minorEastAsia" w:hAnsiTheme="minorEastAsia" w:eastAsiaTheme="minorEastAsia"/>
          <w:color w:val="auto"/>
          <w:sz w:val="21"/>
          <w:szCs w:val="21"/>
        </w:rPr>
        <w:t>单价子目的计量</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本项补充：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7</w:t>
      </w:r>
      <w:r>
        <w:rPr>
          <w:rFonts w:hint="eastAsia" w:asciiTheme="minorEastAsia" w:hAnsiTheme="minorEastAsia" w:eastAsiaTheme="minorEastAsia"/>
          <w:color w:val="auto"/>
          <w:sz w:val="21"/>
          <w:szCs w:val="21"/>
        </w:rPr>
        <w:t>）承包人未在已标价工程量清单中填入单价或总额价的工程子目，将被认为 其已包含在本合同的其他子目的单价和总额价中，发包人将不另行支付。</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17.1.5  </w:t>
      </w:r>
      <w:r>
        <w:rPr>
          <w:rFonts w:hint="eastAsia" w:asciiTheme="minorEastAsia" w:hAnsiTheme="minorEastAsia" w:eastAsiaTheme="minorEastAsia"/>
          <w:color w:val="auto"/>
          <w:sz w:val="21"/>
          <w:szCs w:val="21"/>
        </w:rPr>
        <w:t>总价子目的计量</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本项补充：本项目工程量清单中要求承包人以“总额”方式报价的子目，各子目的支付原则和支付进度按项目专用合同条款的规定执行。</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80" w:name="bookmark226"/>
      <w:bookmarkEnd w:id="280"/>
      <w:r>
        <w:rPr>
          <w:rFonts w:asciiTheme="minorEastAsia" w:hAnsiTheme="minorEastAsia" w:eastAsiaTheme="minorEastAsia"/>
          <w:color w:val="auto"/>
          <w:sz w:val="21"/>
          <w:szCs w:val="21"/>
        </w:rPr>
        <w:t>17.2</w:t>
      </w:r>
      <w:r>
        <w:rPr>
          <w:rFonts w:hint="eastAsia" w:asciiTheme="minorEastAsia" w:hAnsiTheme="minorEastAsia" w:eastAsiaTheme="minorEastAsia"/>
          <w:color w:val="auto"/>
          <w:sz w:val="21"/>
          <w:szCs w:val="21"/>
        </w:rPr>
        <w:t>预付款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17.2.1 </w:t>
      </w:r>
      <w:r>
        <w:rPr>
          <w:rFonts w:hint="eastAsia" w:asciiTheme="minorEastAsia" w:hAnsiTheme="minorEastAsia" w:eastAsiaTheme="minorEastAsia"/>
          <w:color w:val="auto"/>
          <w:sz w:val="21"/>
          <w:szCs w:val="21"/>
        </w:rPr>
        <w:t>预付款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本项约定为：预付款包括开工预付款和材料、设备预付款。具体额度和预付办法如下：</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）开工预付款的金额在项目专用合同条款数据表中约定。在承包人签订了合同协议书且承包人承诺的主要设备进场后，监理人应在当期进度付款证书中向承包人支付开工预付款。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承包人不得将该预付款用于与本工程无关的支出，监理人有权监督承包人对该项费用的使用，如经查实承包人滥用开工预付款，发包人有权立即向银行索赔履约保证金，并解除合同。</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）材料、设备预付款按项目专用合同条款数据表中所列主要材料、设备单据费用（进口的材料、设备为到岸价，国内采购的为出厂价或销售价，地方材料为堆场价）的百分比支付。其预付条件为：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a.</w:t>
      </w:r>
      <w:r>
        <w:rPr>
          <w:rFonts w:hint="eastAsia" w:asciiTheme="minorEastAsia" w:hAnsiTheme="minorEastAsia" w:eastAsiaTheme="minorEastAsia"/>
          <w:color w:val="auto"/>
          <w:sz w:val="21"/>
          <w:szCs w:val="21"/>
        </w:rPr>
        <w:t>材料、设备符合规范要求并经监理人认可；</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b.</w:t>
      </w:r>
      <w:r>
        <w:rPr>
          <w:rFonts w:hint="eastAsia" w:asciiTheme="minorEastAsia" w:hAnsiTheme="minorEastAsia" w:eastAsiaTheme="minorEastAsia"/>
          <w:color w:val="auto"/>
          <w:sz w:val="21"/>
          <w:szCs w:val="21"/>
        </w:rPr>
        <w:t>承包人已出具材料、设备费用凭证或支付单据；</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c.</w:t>
      </w:r>
      <w:r>
        <w:rPr>
          <w:rFonts w:hint="eastAsia" w:asciiTheme="minorEastAsia" w:hAnsiTheme="minorEastAsia" w:eastAsiaTheme="minorEastAsia"/>
          <w:color w:val="auto"/>
          <w:sz w:val="21"/>
          <w:szCs w:val="21"/>
        </w:rPr>
        <w:t>材料、设备已在现场交货，且存储良好，监理人认为材料、设备的存储方法符合要求。</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则监理人应将此项金额作为材料、设备预付款计入下一次的进度付款证书中。在预计交工前</w:t>
      </w:r>
      <w:r>
        <w:rPr>
          <w:rFonts w:asciiTheme="minorEastAsia" w:hAnsiTheme="minorEastAsia" w:eastAsiaTheme="minorEastAsia"/>
          <w:color w:val="auto"/>
          <w:sz w:val="21"/>
          <w:szCs w:val="21"/>
        </w:rPr>
        <w:t xml:space="preserve">3 </w:t>
      </w:r>
      <w:r>
        <w:rPr>
          <w:rFonts w:hint="eastAsia" w:asciiTheme="minorEastAsia" w:hAnsiTheme="minorEastAsia" w:eastAsiaTheme="minorEastAsia"/>
          <w:color w:val="auto"/>
          <w:sz w:val="21"/>
          <w:szCs w:val="21"/>
        </w:rPr>
        <w:t>个月，将不再支付材料、设备预付款。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17.2.2  </w:t>
      </w:r>
      <w:r>
        <w:rPr>
          <w:rFonts w:hint="eastAsia" w:asciiTheme="minorEastAsia" w:hAnsiTheme="minorEastAsia" w:eastAsiaTheme="minorEastAsia"/>
          <w:color w:val="auto"/>
          <w:sz w:val="21"/>
          <w:szCs w:val="21"/>
        </w:rPr>
        <w:t>预付款保函</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本项细化为： 承包人无须向发包人提交预付款保函。发包人向承包人支付的预付款，应按照本合同第</w:t>
      </w:r>
      <w:r>
        <w:rPr>
          <w:rFonts w:asciiTheme="minorEastAsia" w:hAnsiTheme="minorEastAsia" w:eastAsiaTheme="minorEastAsia"/>
          <w:color w:val="auto"/>
          <w:sz w:val="21"/>
          <w:szCs w:val="21"/>
        </w:rPr>
        <w:t>17.2.1</w:t>
      </w:r>
      <w:r>
        <w:rPr>
          <w:rFonts w:hint="eastAsia" w:asciiTheme="minorEastAsia" w:hAnsiTheme="minorEastAsia" w:eastAsiaTheme="minorEastAsia"/>
          <w:color w:val="auto"/>
          <w:sz w:val="21"/>
          <w:szCs w:val="21"/>
        </w:rPr>
        <w:t>项规定使用，承包人提交的履约保证金对预付款的正常使用承担保证责任。</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17.2.3  </w:t>
      </w:r>
      <w:r>
        <w:rPr>
          <w:rFonts w:hint="eastAsia" w:asciiTheme="minorEastAsia" w:hAnsiTheme="minorEastAsia" w:eastAsiaTheme="minorEastAsia"/>
          <w:color w:val="auto"/>
          <w:sz w:val="21"/>
          <w:szCs w:val="21"/>
        </w:rPr>
        <w:t>预付款的扣回与还清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本项约定为：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）开工预付款在进度付款证书的累计金额未达到签约合同价的</w:t>
      </w:r>
      <w:r>
        <w:rPr>
          <w:rFonts w:asciiTheme="minorEastAsia" w:hAnsiTheme="minorEastAsia" w:eastAsiaTheme="minorEastAsia"/>
          <w:color w:val="auto"/>
          <w:sz w:val="21"/>
          <w:szCs w:val="21"/>
        </w:rPr>
        <w:t>30%</w:t>
      </w:r>
      <w:r>
        <w:rPr>
          <w:rFonts w:hint="eastAsia" w:asciiTheme="minorEastAsia" w:hAnsiTheme="minorEastAsia" w:eastAsiaTheme="minorEastAsia"/>
          <w:color w:val="auto"/>
          <w:sz w:val="21"/>
          <w:szCs w:val="21"/>
        </w:rPr>
        <w:t>之前不予扣回，在达到签约合同价</w:t>
      </w:r>
      <w:r>
        <w:rPr>
          <w:rFonts w:asciiTheme="minorEastAsia" w:hAnsiTheme="minorEastAsia" w:eastAsiaTheme="minorEastAsia"/>
          <w:color w:val="auto"/>
          <w:sz w:val="21"/>
          <w:szCs w:val="21"/>
        </w:rPr>
        <w:t>30%</w:t>
      </w:r>
      <w:r>
        <w:rPr>
          <w:rFonts w:hint="eastAsia" w:asciiTheme="minorEastAsia" w:hAnsiTheme="minorEastAsia" w:eastAsiaTheme="minorEastAsia"/>
          <w:color w:val="auto"/>
          <w:sz w:val="21"/>
          <w:szCs w:val="21"/>
        </w:rPr>
        <w:t>之后，开始按工程进度以固定比例（即每完成签约合同价的</w:t>
      </w:r>
      <w:r>
        <w:rPr>
          <w:rFonts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，扣回开工预付款的</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）分期从各月的进度付款证书中扣回，全部金额在进度付款证书的累计金额达到签约合同价的</w:t>
      </w:r>
      <w:r>
        <w:rPr>
          <w:rFonts w:asciiTheme="minorEastAsia" w:hAnsiTheme="minorEastAsia" w:eastAsiaTheme="minorEastAsia"/>
          <w:color w:val="auto"/>
          <w:sz w:val="21"/>
          <w:szCs w:val="21"/>
        </w:rPr>
        <w:t>80%</w:t>
      </w:r>
      <w:r>
        <w:rPr>
          <w:rFonts w:hint="eastAsia" w:asciiTheme="minorEastAsia" w:hAnsiTheme="minorEastAsia" w:eastAsiaTheme="minorEastAsia"/>
          <w:color w:val="auto"/>
          <w:sz w:val="21"/>
          <w:szCs w:val="21"/>
        </w:rPr>
        <w:t>时扣完。</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）当材料、设备已用于或安装在永久工程之中时，材料、设备预付款应从进度付款证书中扣回，扣回期不超过</w:t>
      </w:r>
      <w:r>
        <w:rPr>
          <w:rFonts w:asciiTheme="minorEastAsia" w:hAnsiTheme="minorEastAsia" w:eastAsiaTheme="minorEastAsia"/>
          <w:color w:val="auto"/>
          <w:sz w:val="21"/>
          <w:szCs w:val="21"/>
        </w:rPr>
        <w:t>3</w:t>
      </w:r>
      <w:r>
        <w:rPr>
          <w:rFonts w:hint="eastAsia" w:asciiTheme="minorEastAsia" w:hAnsiTheme="minorEastAsia" w:eastAsiaTheme="minorEastAsia"/>
          <w:color w:val="auto"/>
          <w:sz w:val="21"/>
          <w:szCs w:val="21"/>
        </w:rPr>
        <w:t>个月。已经支付材料、设备预付款的材料、设备的所有权应属于发包人。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81" w:name="bookmark227"/>
      <w:bookmarkEnd w:id="281"/>
      <w:r>
        <w:rPr>
          <w:rFonts w:asciiTheme="minorEastAsia" w:hAnsiTheme="minorEastAsia" w:eastAsiaTheme="minorEastAsia"/>
          <w:color w:val="auto"/>
          <w:sz w:val="21"/>
          <w:szCs w:val="21"/>
        </w:rPr>
        <w:t>17.3</w:t>
      </w:r>
      <w:r>
        <w:rPr>
          <w:rFonts w:hint="eastAsia" w:asciiTheme="minorEastAsia" w:hAnsiTheme="minorEastAsia" w:eastAsiaTheme="minorEastAsia"/>
          <w:color w:val="auto"/>
          <w:sz w:val="21"/>
          <w:szCs w:val="21"/>
        </w:rPr>
        <w:t>工程进度付款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17.3.3  </w:t>
      </w:r>
      <w:r>
        <w:rPr>
          <w:rFonts w:hint="eastAsia" w:asciiTheme="minorEastAsia" w:hAnsiTheme="minorEastAsia" w:eastAsiaTheme="minorEastAsia"/>
          <w:color w:val="auto"/>
          <w:sz w:val="21"/>
          <w:szCs w:val="21"/>
        </w:rPr>
        <w:t>进度付款证书和支付时间</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w:t>
      </w:r>
      <w:r>
        <w:rPr>
          <w:rFonts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目补充：如果该付款周期应结算的价款经扣留和扣回后的款额少于项目专用合同条款数据表中列明的进度付款证书的最低金额，则该付款周期监理人可不核证支付，上述款额将按付款周期结转，直至累计应支付的款额达到项目专用合同条款数据表中列明的进度付款证书的最低金额为止。</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）目细化为：发包人应在监理人收到进度付款申请单且承包人提交了合格的增值税专用发票后的</w:t>
      </w:r>
      <w:r>
        <w:rPr>
          <w:rFonts w:asciiTheme="minorEastAsia" w:hAnsiTheme="minorEastAsia" w:eastAsiaTheme="minorEastAsia"/>
          <w:color w:val="auto"/>
          <w:sz w:val="21"/>
          <w:szCs w:val="21"/>
        </w:rPr>
        <w:t xml:space="preserve">28 </w:t>
      </w:r>
      <w:r>
        <w:rPr>
          <w:rFonts w:hint="eastAsia" w:asciiTheme="minorEastAsia" w:hAnsiTheme="minorEastAsia" w:eastAsiaTheme="minorEastAsia"/>
          <w:color w:val="auto"/>
          <w:sz w:val="21"/>
          <w:szCs w:val="21"/>
        </w:rPr>
        <w:t>天内，将进度应付款支付给承包人。发包人不按期支付的，按项目专用合同条款数据表中约定的利率向承包人支付逾期付款违约金。违约金计算基数为发包人的全部未付款额，时间从应付而未付该款额之日算起（不计复利）。</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本款补充第</w:t>
      </w:r>
      <w:r>
        <w:rPr>
          <w:rFonts w:asciiTheme="minorEastAsia" w:hAnsiTheme="minorEastAsia" w:eastAsiaTheme="minorEastAsia"/>
          <w:color w:val="auto"/>
          <w:sz w:val="21"/>
          <w:szCs w:val="21"/>
        </w:rPr>
        <w:t xml:space="preserve">17.3.5 </w:t>
      </w:r>
      <w:r>
        <w:rPr>
          <w:rFonts w:hint="eastAsia" w:asciiTheme="minorEastAsia" w:hAnsiTheme="minorEastAsia" w:eastAsiaTheme="minorEastAsia"/>
          <w:color w:val="auto"/>
          <w:sz w:val="21"/>
          <w:szCs w:val="21"/>
        </w:rPr>
        <w:t>项：</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17.3.5  </w:t>
      </w:r>
      <w:r>
        <w:rPr>
          <w:rFonts w:hint="eastAsia" w:asciiTheme="minorEastAsia" w:hAnsiTheme="minorEastAsia" w:eastAsiaTheme="minorEastAsia"/>
          <w:color w:val="auto"/>
          <w:sz w:val="21"/>
          <w:szCs w:val="21"/>
        </w:rPr>
        <w:t>农民工工资保证金</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）为确保施工过程中农民工工资实时、足额发放到位，承包人应按照项目专 用合同条款约定的时间和金额缴存农民工工资保证金。</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）农民工工资保证金可采用银行保函或现金、支票形式。采用银行保函时， 出具保函的银行须具有相应担保能力，且按照发包人批准的格式出具，所需费用由承包人承担。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3</w:t>
      </w:r>
      <w:r>
        <w:rPr>
          <w:rFonts w:hint="eastAsia" w:asciiTheme="minorEastAsia" w:hAnsiTheme="minorEastAsia" w:eastAsiaTheme="minorEastAsia"/>
          <w:color w:val="auto"/>
          <w:sz w:val="21"/>
          <w:szCs w:val="21"/>
        </w:rPr>
        <w:t>）农民工工资保证金的扣留条件、返还时间按照项目专用合同条款的约定执 行。</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82" w:name="bookmark228"/>
      <w:bookmarkEnd w:id="282"/>
      <w:r>
        <w:rPr>
          <w:rFonts w:asciiTheme="minorEastAsia" w:hAnsiTheme="minorEastAsia" w:eastAsiaTheme="minorEastAsia"/>
          <w:color w:val="auto"/>
          <w:sz w:val="21"/>
          <w:szCs w:val="21"/>
        </w:rPr>
        <w:t>17.4</w:t>
      </w:r>
      <w:r>
        <w:rPr>
          <w:rFonts w:hint="eastAsia" w:asciiTheme="minorEastAsia" w:hAnsiTheme="minorEastAsia" w:eastAsiaTheme="minorEastAsia"/>
          <w:color w:val="auto"/>
          <w:sz w:val="21"/>
          <w:szCs w:val="21"/>
        </w:rPr>
        <w:t>质量保证金</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asciiTheme="minorEastAsia" w:hAnsiTheme="minorEastAsia" w:eastAsiaTheme="minorEastAsia"/>
          <w:color w:val="auto"/>
          <w:sz w:val="21"/>
          <w:szCs w:val="21"/>
        </w:rPr>
        <w:t xml:space="preserve">17.4.1 </w:t>
      </w:r>
      <w:r>
        <w:rPr>
          <w:rFonts w:hint="eastAsia" w:asciiTheme="minorEastAsia" w:hAnsiTheme="minorEastAsia" w:eastAsiaTheme="minorEastAsia"/>
          <w:color w:val="auto"/>
          <w:sz w:val="21"/>
          <w:szCs w:val="21"/>
        </w:rPr>
        <w:t>项、第</w:t>
      </w:r>
      <w:r>
        <w:rPr>
          <w:rFonts w:asciiTheme="minorEastAsia" w:hAnsiTheme="minorEastAsia" w:eastAsiaTheme="minorEastAsia"/>
          <w:color w:val="auto"/>
          <w:sz w:val="21"/>
          <w:szCs w:val="21"/>
        </w:rPr>
        <w:t xml:space="preserve">17.4.2 </w:t>
      </w:r>
      <w:r>
        <w:rPr>
          <w:rFonts w:hint="eastAsia" w:asciiTheme="minorEastAsia" w:hAnsiTheme="minorEastAsia" w:eastAsiaTheme="minorEastAsia"/>
          <w:color w:val="auto"/>
          <w:sz w:val="21"/>
          <w:szCs w:val="21"/>
        </w:rPr>
        <w:t>项细化为：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17.4.1 </w:t>
      </w:r>
      <w:r>
        <w:rPr>
          <w:rFonts w:hint="eastAsia" w:asciiTheme="minorEastAsia" w:hAnsiTheme="minorEastAsia" w:eastAsiaTheme="minorEastAsia"/>
          <w:color w:val="auto"/>
          <w:sz w:val="21"/>
          <w:szCs w:val="21"/>
        </w:rPr>
        <w:t>交工验收证书签发后</w:t>
      </w:r>
      <w:r>
        <w:rPr>
          <w:rFonts w:asciiTheme="minorEastAsia" w:hAnsiTheme="minorEastAsia" w:eastAsiaTheme="minorEastAsia"/>
          <w:color w:val="auto"/>
          <w:sz w:val="21"/>
          <w:szCs w:val="21"/>
        </w:rPr>
        <w:t xml:space="preserve">14 </w:t>
      </w:r>
      <w:r>
        <w:rPr>
          <w:rFonts w:hint="eastAsia" w:asciiTheme="minorEastAsia" w:hAnsiTheme="minorEastAsia" w:eastAsiaTheme="minorEastAsia"/>
          <w:color w:val="auto"/>
          <w:sz w:val="21"/>
          <w:szCs w:val="21"/>
        </w:rPr>
        <w:t>天内，承包人应向发包人缴纳质量保证金。质量 保证金可采用银行保函或现金、支票形式，金额应符合项目专用合同条款数据表的规定。采用银行保函时，出具保函的银行须具有相应担保能力，且按照发包人批准的格式出具，所需费用由承包人承担。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质量保证金采用现金、支票形式提交的，发包人应在项目专用合同条款数据表中明确是否计付利息以及利息的计算方式。</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17.4.2  </w:t>
      </w:r>
      <w:r>
        <w:rPr>
          <w:rFonts w:hint="eastAsia" w:asciiTheme="minorEastAsia" w:hAnsiTheme="minorEastAsia" w:eastAsiaTheme="minorEastAsia"/>
          <w:color w:val="auto"/>
          <w:sz w:val="21"/>
          <w:szCs w:val="21"/>
        </w:rPr>
        <w:t>在第</w:t>
      </w:r>
      <w:r>
        <w:rPr>
          <w:rFonts w:asciiTheme="minorEastAsia" w:hAnsiTheme="minorEastAsia" w:eastAsiaTheme="minorEastAsia"/>
          <w:color w:val="auto"/>
          <w:sz w:val="21"/>
          <w:szCs w:val="21"/>
        </w:rPr>
        <w:t xml:space="preserve">1.1.4.5 </w:t>
      </w:r>
      <w:r>
        <w:rPr>
          <w:rFonts w:hint="eastAsia" w:asciiTheme="minorEastAsia" w:hAnsiTheme="minorEastAsia" w:eastAsiaTheme="minorEastAsia"/>
          <w:color w:val="auto"/>
          <w:sz w:val="21"/>
          <w:szCs w:val="21"/>
        </w:rPr>
        <w:t>目约定的缺陷责任期满，且质量监督机构已按规定对工程质 量检测鉴定合格，承包人向发包人申请到期应返还承包人剩余的质量保证金金额，发包人应在</w:t>
      </w:r>
      <w:r>
        <w:rPr>
          <w:rFonts w:asciiTheme="minorEastAsia" w:hAnsiTheme="minorEastAsia" w:eastAsiaTheme="minorEastAsia"/>
          <w:color w:val="auto"/>
          <w:sz w:val="21"/>
          <w:szCs w:val="21"/>
        </w:rPr>
        <w:t>14</w:t>
      </w:r>
      <w:r>
        <w:rPr>
          <w:rFonts w:hint="eastAsia" w:asciiTheme="minorEastAsia" w:hAnsiTheme="minorEastAsia" w:eastAsiaTheme="minorEastAsia"/>
          <w:color w:val="auto"/>
          <w:sz w:val="21"/>
          <w:szCs w:val="21"/>
        </w:rPr>
        <w:t>天内会同承包人按照合同约定的内容核实承包人是否完成缺陷责任。如无异议，包人应当在核实后将剩余保证金返还承包人。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83" w:name="bookmark229"/>
      <w:bookmarkEnd w:id="283"/>
      <w:r>
        <w:rPr>
          <w:rFonts w:asciiTheme="minorEastAsia" w:hAnsiTheme="minorEastAsia" w:eastAsiaTheme="minorEastAsia"/>
          <w:color w:val="auto"/>
          <w:sz w:val="21"/>
          <w:szCs w:val="21"/>
        </w:rPr>
        <w:t>17.5</w:t>
      </w:r>
      <w:r>
        <w:rPr>
          <w:rFonts w:hint="eastAsia" w:asciiTheme="minorEastAsia" w:hAnsiTheme="minorEastAsia" w:eastAsiaTheme="minorEastAsia"/>
          <w:color w:val="auto"/>
          <w:sz w:val="21"/>
          <w:szCs w:val="21"/>
        </w:rPr>
        <w:t>交工结算</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17.5.1  </w:t>
      </w:r>
      <w:r>
        <w:rPr>
          <w:rFonts w:hint="eastAsia" w:asciiTheme="minorEastAsia" w:hAnsiTheme="minorEastAsia" w:eastAsiaTheme="minorEastAsia"/>
          <w:color w:val="auto"/>
          <w:sz w:val="21"/>
          <w:szCs w:val="21"/>
        </w:rPr>
        <w:t>交工付款申请单</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w:t>
      </w:r>
      <w:r>
        <w:rPr>
          <w:rFonts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）目约定为：承包人向监理人提交交工付款申请单（包括相关证明材料）的份数在项目专用合同条款数据表中约定；期限：交工验收证书签发后</w:t>
      </w:r>
      <w:r>
        <w:rPr>
          <w:rFonts w:asciiTheme="minorEastAsia" w:hAnsiTheme="minorEastAsia" w:eastAsiaTheme="minorEastAsia"/>
          <w:color w:val="auto"/>
          <w:sz w:val="21"/>
          <w:szCs w:val="21"/>
        </w:rPr>
        <w:t xml:space="preserve">42 </w:t>
      </w:r>
      <w:r>
        <w:rPr>
          <w:rFonts w:hint="eastAsia" w:asciiTheme="minorEastAsia" w:hAnsiTheme="minorEastAsia" w:eastAsiaTheme="minorEastAsia"/>
          <w:color w:val="auto"/>
          <w:sz w:val="21"/>
          <w:szCs w:val="21"/>
        </w:rPr>
        <w:t>天内。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17.5.2  </w:t>
      </w:r>
      <w:r>
        <w:rPr>
          <w:rFonts w:hint="eastAsia" w:asciiTheme="minorEastAsia" w:hAnsiTheme="minorEastAsia" w:eastAsiaTheme="minorEastAsia"/>
          <w:color w:val="auto"/>
          <w:sz w:val="21"/>
          <w:szCs w:val="21"/>
        </w:rPr>
        <w:t>交工付款证书及支付时间</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）目细化为：发包人应在监理人出具交工付款证书且承包人提交了合格的增值税专用发票后的</w:t>
      </w:r>
      <w:r>
        <w:rPr>
          <w:rFonts w:asciiTheme="minorEastAsia" w:hAnsiTheme="minorEastAsia" w:eastAsiaTheme="minorEastAsia"/>
          <w:color w:val="auto"/>
          <w:sz w:val="21"/>
          <w:szCs w:val="21"/>
        </w:rPr>
        <w:t>14</w:t>
      </w:r>
      <w:r>
        <w:rPr>
          <w:rFonts w:hint="eastAsia" w:asciiTheme="minorEastAsia" w:hAnsiTheme="minorEastAsia" w:eastAsiaTheme="minorEastAsia"/>
          <w:color w:val="auto"/>
          <w:sz w:val="21"/>
          <w:szCs w:val="21"/>
        </w:rPr>
        <w:t>天内，将应支付款支付给承包人。发包人不按期支付的，按第</w:t>
      </w:r>
      <w:r>
        <w:rPr>
          <w:rFonts w:asciiTheme="minorEastAsia" w:hAnsiTheme="minorEastAsia" w:eastAsiaTheme="minorEastAsia"/>
          <w:color w:val="auto"/>
          <w:sz w:val="21"/>
          <w:szCs w:val="21"/>
        </w:rPr>
        <w:t>17.3.3</w:t>
      </w: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）目 的约定，将逾期付款违约金支付给承包人。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84" w:name="bookmark230"/>
      <w:bookmarkEnd w:id="284"/>
      <w:r>
        <w:rPr>
          <w:rFonts w:asciiTheme="minorEastAsia" w:hAnsiTheme="minorEastAsia" w:eastAsiaTheme="minorEastAsia"/>
          <w:color w:val="auto"/>
          <w:sz w:val="21"/>
          <w:szCs w:val="21"/>
        </w:rPr>
        <w:t>17.6</w:t>
      </w:r>
      <w:r>
        <w:rPr>
          <w:rFonts w:hint="eastAsia" w:asciiTheme="minorEastAsia" w:hAnsiTheme="minorEastAsia" w:eastAsiaTheme="minorEastAsia"/>
          <w:color w:val="auto"/>
          <w:sz w:val="21"/>
          <w:szCs w:val="21"/>
        </w:rPr>
        <w:t>最终结清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17.6.1  </w:t>
      </w:r>
      <w:r>
        <w:rPr>
          <w:rFonts w:hint="eastAsia" w:asciiTheme="minorEastAsia" w:hAnsiTheme="minorEastAsia" w:eastAsiaTheme="minorEastAsia"/>
          <w:color w:val="auto"/>
          <w:sz w:val="21"/>
          <w:szCs w:val="21"/>
        </w:rPr>
        <w:t>最终结清申请单</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w:t>
      </w:r>
      <w:r>
        <w:rPr>
          <w:rFonts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）目约定为： 承包人向监理人提交最终结清申请单（包括相关证明材料）的份数在项目专用合同条款数据表中约定；期限：缺陷责任期终止证书签发后</w:t>
      </w:r>
      <w:r>
        <w:rPr>
          <w:rFonts w:asciiTheme="minorEastAsia" w:hAnsiTheme="minorEastAsia" w:eastAsiaTheme="minorEastAsia"/>
          <w:color w:val="auto"/>
          <w:sz w:val="21"/>
          <w:szCs w:val="21"/>
        </w:rPr>
        <w:t xml:space="preserve">28 </w:t>
      </w:r>
      <w:r>
        <w:rPr>
          <w:rFonts w:hint="eastAsia" w:asciiTheme="minorEastAsia" w:hAnsiTheme="minorEastAsia" w:eastAsiaTheme="minorEastAsia"/>
          <w:color w:val="auto"/>
          <w:sz w:val="21"/>
          <w:szCs w:val="21"/>
        </w:rPr>
        <w:t>天内。最终结清申请单中的总金额应认为是代表了根据合同规定应付给承包人的全部</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款项的最后结算。</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17.6.2  </w:t>
      </w:r>
      <w:r>
        <w:rPr>
          <w:rFonts w:hint="eastAsia" w:asciiTheme="minorEastAsia" w:hAnsiTheme="minorEastAsia" w:eastAsiaTheme="minorEastAsia"/>
          <w:color w:val="auto"/>
          <w:sz w:val="21"/>
          <w:szCs w:val="21"/>
        </w:rPr>
        <w:t>最终结清证书和支付时间</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）目细化为：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）发包人应在监理人出具最终结清证书且承包人提交了合格的增值税专用发 票后的</w:t>
      </w:r>
      <w:r>
        <w:rPr>
          <w:rFonts w:asciiTheme="minorEastAsia" w:hAnsiTheme="minorEastAsia" w:eastAsiaTheme="minorEastAsia"/>
          <w:color w:val="auto"/>
          <w:sz w:val="21"/>
          <w:szCs w:val="21"/>
        </w:rPr>
        <w:t xml:space="preserve">14 </w:t>
      </w:r>
      <w:r>
        <w:rPr>
          <w:rFonts w:hint="eastAsia" w:asciiTheme="minorEastAsia" w:hAnsiTheme="minorEastAsia" w:eastAsiaTheme="minorEastAsia"/>
          <w:color w:val="auto"/>
          <w:sz w:val="21"/>
          <w:szCs w:val="21"/>
        </w:rPr>
        <w:t>天内，将应支付款支付给承包人。发包人不按期支付的，按第</w:t>
      </w:r>
      <w:r>
        <w:rPr>
          <w:rFonts w:asciiTheme="minorEastAsia" w:hAnsiTheme="minorEastAsia" w:eastAsiaTheme="minorEastAsia"/>
          <w:color w:val="auto"/>
          <w:sz w:val="21"/>
          <w:szCs w:val="21"/>
        </w:rPr>
        <w:t>17.3.3</w:t>
      </w: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）目的约定，将逾期付款违约金支付给承包人。</w:t>
      </w:r>
    </w:p>
    <w:p>
      <w:pPr>
        <w:pStyle w:val="3"/>
        <w:kinsoku w:val="0"/>
        <w:overflowPunct w:val="0"/>
        <w:spacing w:line="360" w:lineRule="auto"/>
        <w:jc w:val="left"/>
        <w:rPr>
          <w:rFonts w:asciiTheme="minorEastAsia" w:hAnsiTheme="minorEastAsia" w:eastAsiaTheme="minorEastAsia"/>
          <w:color w:val="auto"/>
          <w:sz w:val="21"/>
          <w:szCs w:val="21"/>
        </w:rPr>
      </w:pPr>
      <w:bookmarkStart w:id="285" w:name="bookmark231"/>
      <w:bookmarkEnd w:id="285"/>
      <w:r>
        <w:rPr>
          <w:rFonts w:asciiTheme="minorEastAsia" w:hAnsiTheme="minorEastAsia" w:eastAsiaTheme="minorEastAsia"/>
          <w:color w:val="auto"/>
          <w:sz w:val="21"/>
          <w:szCs w:val="21"/>
        </w:rPr>
        <w:t>18.</w:t>
      </w:r>
      <w:r>
        <w:rPr>
          <w:rFonts w:hint="eastAsia" w:asciiTheme="minorEastAsia" w:hAnsiTheme="minorEastAsia" w:eastAsiaTheme="minorEastAsia"/>
          <w:color w:val="auto"/>
          <w:sz w:val="21"/>
          <w:szCs w:val="21"/>
        </w:rPr>
        <w:t>交工验收</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86" w:name="bookmark232"/>
      <w:bookmarkEnd w:id="286"/>
      <w:r>
        <w:rPr>
          <w:rFonts w:asciiTheme="minorEastAsia" w:hAnsiTheme="minorEastAsia" w:eastAsiaTheme="minorEastAsia"/>
          <w:color w:val="auto"/>
          <w:sz w:val="21"/>
          <w:szCs w:val="21"/>
        </w:rPr>
        <w:t>18.2</w:t>
      </w:r>
      <w:r>
        <w:rPr>
          <w:rFonts w:hint="eastAsia" w:asciiTheme="minorEastAsia" w:hAnsiTheme="minorEastAsia" w:eastAsiaTheme="minorEastAsia"/>
          <w:color w:val="auto"/>
          <w:sz w:val="21"/>
          <w:szCs w:val="21"/>
        </w:rPr>
        <w:t>交工验收申请报告</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本款第（</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）项约定为： 竣工资料的内容：承包人应按照《公路工程竣（交）工验收办法》和相关规定编制竣工资料。竣工资料的份数在项目专用合同条款数据表中约定。</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87" w:name="bookmark233"/>
      <w:bookmarkEnd w:id="287"/>
      <w:r>
        <w:rPr>
          <w:rFonts w:asciiTheme="minorEastAsia" w:hAnsiTheme="minorEastAsia" w:eastAsiaTheme="minorEastAsia"/>
          <w:color w:val="auto"/>
          <w:sz w:val="21"/>
          <w:szCs w:val="21"/>
        </w:rPr>
        <w:t>18.3</w:t>
      </w:r>
      <w:r>
        <w:rPr>
          <w:rFonts w:hint="eastAsia" w:asciiTheme="minorEastAsia" w:hAnsiTheme="minorEastAsia" w:eastAsiaTheme="minorEastAsia"/>
          <w:color w:val="auto"/>
          <w:sz w:val="21"/>
          <w:szCs w:val="21"/>
        </w:rPr>
        <w:t>验收</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asciiTheme="minorEastAsia" w:hAnsiTheme="minorEastAsia" w:eastAsiaTheme="minorEastAsia"/>
          <w:color w:val="auto"/>
          <w:sz w:val="21"/>
          <w:szCs w:val="21"/>
        </w:rPr>
        <w:t xml:space="preserve">18.3.2 </w:t>
      </w:r>
      <w:r>
        <w:rPr>
          <w:rFonts w:hint="eastAsia" w:asciiTheme="minorEastAsia" w:hAnsiTheme="minorEastAsia" w:eastAsiaTheme="minorEastAsia"/>
          <w:color w:val="auto"/>
          <w:sz w:val="21"/>
          <w:szCs w:val="21"/>
        </w:rPr>
        <w:t>项补充： 交工验收由发包人主持，由发包人、监理人、质监、设计、施工、运营、管理养护等有关部门代表组成交工验收小组，对本项目的工程质量进行评定，并写出交工验收报告报交通运输主管部门备案。承包人应按发包人的要求提交竣工资料，完成交工验收准备工作。</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asciiTheme="minorEastAsia" w:hAnsiTheme="minorEastAsia" w:eastAsiaTheme="minorEastAsia"/>
          <w:color w:val="auto"/>
          <w:sz w:val="21"/>
          <w:szCs w:val="21"/>
        </w:rPr>
        <w:t xml:space="preserve">18.3.5 </w:t>
      </w:r>
      <w:r>
        <w:rPr>
          <w:rFonts w:hint="eastAsia" w:asciiTheme="minorEastAsia" w:hAnsiTheme="minorEastAsia" w:eastAsiaTheme="minorEastAsia"/>
          <w:color w:val="auto"/>
          <w:sz w:val="21"/>
          <w:szCs w:val="21"/>
        </w:rPr>
        <w:t>项约定为： 经验收合格工程的实际交工日期，以最终提交交工验收申请报告的日期为准，并在交工验收证书中写明。</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本款补充第</w:t>
      </w:r>
      <w:r>
        <w:rPr>
          <w:rFonts w:asciiTheme="minorEastAsia" w:hAnsiTheme="minorEastAsia" w:eastAsiaTheme="minorEastAsia"/>
          <w:color w:val="auto"/>
          <w:sz w:val="21"/>
          <w:szCs w:val="21"/>
        </w:rPr>
        <w:t xml:space="preserve">18.3.7 </w:t>
      </w:r>
      <w:r>
        <w:rPr>
          <w:rFonts w:hint="eastAsia" w:asciiTheme="minorEastAsia" w:hAnsiTheme="minorEastAsia" w:eastAsiaTheme="minorEastAsia"/>
          <w:color w:val="auto"/>
          <w:sz w:val="21"/>
          <w:szCs w:val="21"/>
        </w:rPr>
        <w:t>项：</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组织办理交工验收和签发交工验收证书的费用由发包人承担。但按照第</w:t>
      </w:r>
      <w:r>
        <w:rPr>
          <w:rFonts w:asciiTheme="minorEastAsia" w:hAnsiTheme="minorEastAsia" w:eastAsiaTheme="minorEastAsia"/>
          <w:color w:val="auto"/>
          <w:sz w:val="21"/>
          <w:szCs w:val="21"/>
        </w:rPr>
        <w:t>18.3.4</w:t>
      </w:r>
      <w:r>
        <w:rPr>
          <w:rFonts w:hint="eastAsia" w:asciiTheme="minorEastAsia" w:hAnsiTheme="minorEastAsia" w:eastAsiaTheme="minorEastAsia"/>
          <w:color w:val="auto"/>
          <w:sz w:val="21"/>
          <w:szCs w:val="21"/>
        </w:rPr>
        <w:t>项规定达不到合格标准的交工验收费用由承包人承担。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本条补充第</w:t>
      </w:r>
      <w:r>
        <w:rPr>
          <w:rFonts w:asciiTheme="minorEastAsia" w:hAnsiTheme="minorEastAsia" w:eastAsiaTheme="minorEastAsia"/>
          <w:color w:val="auto"/>
          <w:sz w:val="21"/>
          <w:szCs w:val="21"/>
        </w:rPr>
        <w:t xml:space="preserve">18.9 </w:t>
      </w:r>
      <w:r>
        <w:rPr>
          <w:rFonts w:hint="eastAsia" w:asciiTheme="minorEastAsia" w:hAnsiTheme="minorEastAsia" w:eastAsiaTheme="minorEastAsia"/>
          <w:color w:val="auto"/>
          <w:sz w:val="21"/>
          <w:szCs w:val="21"/>
        </w:rPr>
        <w:t>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88" w:name="bookmark234"/>
      <w:bookmarkEnd w:id="288"/>
      <w:r>
        <w:rPr>
          <w:rFonts w:asciiTheme="minorEastAsia" w:hAnsiTheme="minorEastAsia" w:eastAsiaTheme="minorEastAsia"/>
          <w:color w:val="auto"/>
          <w:sz w:val="21"/>
          <w:szCs w:val="21"/>
        </w:rPr>
        <w:t>18.9</w:t>
      </w:r>
      <w:r>
        <w:rPr>
          <w:rFonts w:hint="eastAsia" w:asciiTheme="minorEastAsia" w:hAnsiTheme="minorEastAsia" w:eastAsiaTheme="minorEastAsia"/>
          <w:color w:val="auto"/>
          <w:sz w:val="21"/>
          <w:szCs w:val="21"/>
        </w:rPr>
        <w:t>竣工文件</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承包人应按照《公路工程竣（交）工验收办法》的相关规定，在缺陷责任期内为竣工验收补充竣工资料，并在签发缺陷责任期终止证书之前提交。</w:t>
      </w:r>
    </w:p>
    <w:p>
      <w:pPr>
        <w:pStyle w:val="3"/>
        <w:kinsoku w:val="0"/>
        <w:overflowPunct w:val="0"/>
        <w:spacing w:line="360" w:lineRule="auto"/>
        <w:jc w:val="left"/>
        <w:rPr>
          <w:rFonts w:asciiTheme="minorEastAsia" w:hAnsiTheme="minorEastAsia" w:eastAsiaTheme="minorEastAsia"/>
          <w:color w:val="auto"/>
          <w:sz w:val="21"/>
          <w:szCs w:val="21"/>
        </w:rPr>
      </w:pPr>
      <w:bookmarkStart w:id="289" w:name="bookmark235"/>
      <w:bookmarkEnd w:id="289"/>
      <w:r>
        <w:rPr>
          <w:rFonts w:asciiTheme="minorEastAsia" w:hAnsiTheme="minorEastAsia" w:eastAsiaTheme="minorEastAsia"/>
          <w:color w:val="auto"/>
          <w:sz w:val="21"/>
          <w:szCs w:val="21"/>
        </w:rPr>
        <w:t>19.</w:t>
      </w:r>
      <w:r>
        <w:rPr>
          <w:rFonts w:hint="eastAsia" w:asciiTheme="minorEastAsia" w:hAnsiTheme="minorEastAsia" w:eastAsiaTheme="minorEastAsia"/>
          <w:color w:val="auto"/>
          <w:sz w:val="21"/>
          <w:szCs w:val="21"/>
        </w:rPr>
        <w:t>缺陷责任与保修责任</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90" w:name="bookmark236"/>
      <w:bookmarkEnd w:id="290"/>
      <w:r>
        <w:rPr>
          <w:rFonts w:asciiTheme="minorEastAsia" w:hAnsiTheme="minorEastAsia" w:eastAsiaTheme="minorEastAsia"/>
          <w:color w:val="auto"/>
          <w:sz w:val="21"/>
          <w:szCs w:val="21"/>
        </w:rPr>
        <w:t>19.2</w:t>
      </w:r>
      <w:r>
        <w:rPr>
          <w:rFonts w:hint="eastAsia" w:asciiTheme="minorEastAsia" w:hAnsiTheme="minorEastAsia" w:eastAsiaTheme="minorEastAsia"/>
          <w:color w:val="auto"/>
          <w:sz w:val="21"/>
          <w:szCs w:val="21"/>
        </w:rPr>
        <w:t>缺陷责任</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asciiTheme="minorEastAsia" w:hAnsiTheme="minorEastAsia" w:eastAsiaTheme="minorEastAsia"/>
          <w:color w:val="auto"/>
          <w:sz w:val="21"/>
          <w:szCs w:val="21"/>
        </w:rPr>
        <w:t xml:space="preserve">19.2.2 </w:t>
      </w:r>
      <w:r>
        <w:rPr>
          <w:rFonts w:hint="eastAsia" w:asciiTheme="minorEastAsia" w:hAnsiTheme="minorEastAsia" w:eastAsiaTheme="minorEastAsia"/>
          <w:color w:val="auto"/>
          <w:sz w:val="21"/>
          <w:szCs w:val="21"/>
        </w:rPr>
        <w:t>项补充： 在缺陷责任期内，承包人应尽快完成在交工验收证书中写明的未完成工作，并完成对本工程缺陷的修复或监理人指令的修补工作。</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91" w:name="bookmark237"/>
      <w:bookmarkEnd w:id="291"/>
      <w:r>
        <w:rPr>
          <w:rFonts w:asciiTheme="minorEastAsia" w:hAnsiTheme="minorEastAsia" w:eastAsiaTheme="minorEastAsia"/>
          <w:color w:val="auto"/>
          <w:sz w:val="21"/>
          <w:szCs w:val="21"/>
        </w:rPr>
        <w:t>19.5</w:t>
      </w:r>
      <w:r>
        <w:rPr>
          <w:rFonts w:hint="eastAsia" w:asciiTheme="minorEastAsia" w:hAnsiTheme="minorEastAsia" w:eastAsiaTheme="minorEastAsia"/>
          <w:color w:val="auto"/>
          <w:sz w:val="21"/>
          <w:szCs w:val="21"/>
        </w:rPr>
        <w:t>承包人的进入权</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 承包人在缺陷修复施工过程中，应服从管养单位的有关安全管理规定，由于承包人自身原因造成的人员伤亡、设备和材料的损毁及罚款等责任由承包人自负。</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92" w:name="bookmark238"/>
      <w:bookmarkEnd w:id="292"/>
      <w:r>
        <w:rPr>
          <w:rFonts w:asciiTheme="minorEastAsia" w:hAnsiTheme="minorEastAsia" w:eastAsiaTheme="minorEastAsia"/>
          <w:color w:val="auto"/>
          <w:sz w:val="21"/>
          <w:szCs w:val="21"/>
        </w:rPr>
        <w:t>19.7</w:t>
      </w:r>
      <w:r>
        <w:rPr>
          <w:rFonts w:hint="eastAsia" w:asciiTheme="minorEastAsia" w:hAnsiTheme="minorEastAsia" w:eastAsiaTheme="minorEastAsia"/>
          <w:color w:val="auto"/>
          <w:sz w:val="21"/>
          <w:szCs w:val="21"/>
        </w:rPr>
        <w:t>保修责任</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保修期自实际交工日期起计算，具体期限在项目专用合同条款数据表中约定。保修期与缺陷责任期重叠的期间内，承包人的保修责任同缺陷责任。在缺陷责任期满后的保修期内，承包人可不在工地留有办事人员和机械设备，但必须随时与发包人保持联系，在保修期内承包人应对由于施工质量原因造成的损坏自费进行修复。</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）在全部工程交工验收前，已经发包人提前验收的单位工程，其保修期的起算日期相应提前。</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3</w:t>
      </w:r>
      <w:r>
        <w:rPr>
          <w:rFonts w:hint="eastAsia" w:asciiTheme="minorEastAsia" w:hAnsiTheme="minorEastAsia" w:eastAsiaTheme="minorEastAsia"/>
          <w:color w:val="auto"/>
          <w:sz w:val="21"/>
          <w:szCs w:val="21"/>
        </w:rPr>
        <w:t>）工程保修期终止后</w:t>
      </w:r>
      <w:r>
        <w:rPr>
          <w:rFonts w:asciiTheme="minorEastAsia" w:hAnsiTheme="minorEastAsia" w:eastAsiaTheme="minorEastAsia"/>
          <w:color w:val="auto"/>
          <w:sz w:val="21"/>
          <w:szCs w:val="21"/>
        </w:rPr>
        <w:t>28</w:t>
      </w:r>
      <w:r>
        <w:rPr>
          <w:rFonts w:hint="eastAsia" w:asciiTheme="minorEastAsia" w:hAnsiTheme="minorEastAsia" w:eastAsiaTheme="minorEastAsia"/>
          <w:color w:val="auto"/>
          <w:sz w:val="21"/>
          <w:szCs w:val="21"/>
        </w:rPr>
        <w:t>天内，监理人签发保修期终止证书。</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）若承包人不履行保修义务和责任，则承包人应承担由于违约造成的法律后 果，并由发包人将其违约行为上报省级交通运输主管部门，作为不良记录纳入公路建设市场信用信息管理系统。</w:t>
      </w:r>
    </w:p>
    <w:p>
      <w:pPr>
        <w:pStyle w:val="3"/>
        <w:kinsoku w:val="0"/>
        <w:overflowPunct w:val="0"/>
        <w:spacing w:line="360" w:lineRule="auto"/>
        <w:jc w:val="left"/>
        <w:rPr>
          <w:rFonts w:asciiTheme="minorEastAsia" w:hAnsiTheme="minorEastAsia" w:eastAsiaTheme="minorEastAsia"/>
          <w:color w:val="auto"/>
          <w:sz w:val="21"/>
          <w:szCs w:val="21"/>
        </w:rPr>
      </w:pPr>
      <w:bookmarkStart w:id="293" w:name="bookmark239"/>
      <w:bookmarkEnd w:id="293"/>
      <w:r>
        <w:rPr>
          <w:rFonts w:asciiTheme="minorEastAsia" w:hAnsiTheme="minorEastAsia" w:eastAsiaTheme="minorEastAsia"/>
          <w:color w:val="auto"/>
          <w:sz w:val="21"/>
          <w:szCs w:val="21"/>
        </w:rPr>
        <w:t>20.</w:t>
      </w:r>
      <w:r>
        <w:rPr>
          <w:rFonts w:hint="eastAsia" w:asciiTheme="minorEastAsia" w:hAnsiTheme="minorEastAsia" w:eastAsiaTheme="minorEastAsia"/>
          <w:color w:val="auto"/>
          <w:sz w:val="21"/>
          <w:szCs w:val="21"/>
        </w:rPr>
        <w:t>保险</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94" w:name="bookmark240"/>
      <w:bookmarkEnd w:id="294"/>
      <w:r>
        <w:rPr>
          <w:rFonts w:asciiTheme="minorEastAsia" w:hAnsiTheme="minorEastAsia" w:eastAsiaTheme="minorEastAsia"/>
          <w:color w:val="auto"/>
          <w:sz w:val="21"/>
          <w:szCs w:val="21"/>
        </w:rPr>
        <w:t>20.1</w:t>
      </w:r>
      <w:r>
        <w:rPr>
          <w:rFonts w:hint="eastAsia" w:asciiTheme="minorEastAsia" w:hAnsiTheme="minorEastAsia" w:eastAsiaTheme="minorEastAsia"/>
          <w:color w:val="auto"/>
          <w:sz w:val="21"/>
          <w:szCs w:val="21"/>
        </w:rPr>
        <w:t>工程保险</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本款约定为： 建筑工程一切险的投保内容：为本合同工程的永久工程、临时工程和设备及已运至施工工地用于永久工程的材料和设备所投的保险。</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保险金额：工程量清单第</w:t>
      </w:r>
      <w:r>
        <w:rPr>
          <w:rFonts w:asciiTheme="minorEastAsia" w:hAnsiTheme="minorEastAsia" w:eastAsiaTheme="minorEastAsia"/>
          <w:color w:val="auto"/>
          <w:sz w:val="21"/>
          <w:szCs w:val="21"/>
        </w:rPr>
        <w:t>100</w:t>
      </w:r>
      <w:r>
        <w:rPr>
          <w:rFonts w:hint="eastAsia" w:asciiTheme="minorEastAsia" w:hAnsiTheme="minorEastAsia" w:eastAsiaTheme="minorEastAsia"/>
          <w:color w:val="auto"/>
          <w:sz w:val="21"/>
          <w:szCs w:val="21"/>
        </w:rPr>
        <w:t>章（不含建筑工程一切险及第三者责任险的保险费）至第</w:t>
      </w:r>
      <w:r>
        <w:rPr>
          <w:rFonts w:asciiTheme="minorEastAsia" w:hAnsiTheme="minorEastAsia" w:eastAsiaTheme="minorEastAsia"/>
          <w:color w:val="auto"/>
          <w:sz w:val="21"/>
          <w:szCs w:val="21"/>
        </w:rPr>
        <w:t xml:space="preserve">700 </w:t>
      </w:r>
      <w:r>
        <w:rPr>
          <w:rFonts w:hint="eastAsia" w:asciiTheme="minorEastAsia" w:hAnsiTheme="minorEastAsia" w:eastAsiaTheme="minorEastAsia"/>
          <w:color w:val="auto"/>
          <w:sz w:val="21"/>
          <w:szCs w:val="21"/>
        </w:rPr>
        <w:t>章的合计金额。保险费率：在项目专用合同条款数据表中约定。</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保险期限：开工日起直至本合同工程签发缺陷责任期终止证书止（即合同工期＋缺陷责任期）。承包人应以发包人和承包人的共同名义投保建筑工程一切险。建筑工程一切险的保险费由承包人报价时列入工程量清单第</w:t>
      </w:r>
      <w:r>
        <w:rPr>
          <w:rFonts w:asciiTheme="minorEastAsia" w:hAnsiTheme="minorEastAsia" w:eastAsiaTheme="minorEastAsia"/>
          <w:color w:val="auto"/>
          <w:sz w:val="21"/>
          <w:szCs w:val="21"/>
        </w:rPr>
        <w:t>100</w:t>
      </w:r>
      <w:r>
        <w:rPr>
          <w:rFonts w:hint="eastAsia" w:asciiTheme="minorEastAsia" w:hAnsiTheme="minorEastAsia" w:eastAsiaTheme="minorEastAsia"/>
          <w:color w:val="auto"/>
          <w:sz w:val="21"/>
          <w:szCs w:val="21"/>
        </w:rPr>
        <w:t>章内。发包人在接到保险单后，将按照保险单的费用直接向承包人支付。</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95" w:name="bookmark241"/>
      <w:bookmarkEnd w:id="295"/>
      <w:r>
        <w:rPr>
          <w:rFonts w:asciiTheme="minorEastAsia" w:hAnsiTheme="minorEastAsia" w:eastAsiaTheme="minorEastAsia"/>
          <w:color w:val="auto"/>
          <w:sz w:val="21"/>
          <w:szCs w:val="21"/>
        </w:rPr>
        <w:t>20.4</w:t>
      </w:r>
      <w:r>
        <w:rPr>
          <w:rFonts w:hint="eastAsia" w:asciiTheme="minorEastAsia" w:hAnsiTheme="minorEastAsia" w:eastAsiaTheme="minorEastAsia"/>
          <w:color w:val="auto"/>
          <w:sz w:val="21"/>
          <w:szCs w:val="21"/>
        </w:rPr>
        <w:t>第三者责任险</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asciiTheme="minorEastAsia" w:hAnsiTheme="minorEastAsia" w:eastAsiaTheme="minorEastAsia"/>
          <w:color w:val="auto"/>
          <w:sz w:val="21"/>
          <w:szCs w:val="21"/>
        </w:rPr>
        <w:t xml:space="preserve">20.4.2 </w:t>
      </w:r>
      <w:r>
        <w:rPr>
          <w:rFonts w:hint="eastAsia" w:asciiTheme="minorEastAsia" w:hAnsiTheme="minorEastAsia" w:eastAsiaTheme="minorEastAsia"/>
          <w:color w:val="auto"/>
          <w:sz w:val="21"/>
          <w:szCs w:val="21"/>
        </w:rPr>
        <w:t>项补充：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第三者责任险的保险费由承包人报价时列入工程量清单第</w:t>
      </w:r>
      <w:r>
        <w:rPr>
          <w:rFonts w:asciiTheme="minorEastAsia" w:hAnsiTheme="minorEastAsia" w:eastAsiaTheme="minorEastAsia"/>
          <w:color w:val="auto"/>
          <w:sz w:val="21"/>
          <w:szCs w:val="21"/>
        </w:rPr>
        <w:t>100</w:t>
      </w:r>
      <w:r>
        <w:rPr>
          <w:rFonts w:hint="eastAsia" w:asciiTheme="minorEastAsia" w:hAnsiTheme="minorEastAsia" w:eastAsiaTheme="minorEastAsia"/>
          <w:color w:val="auto"/>
          <w:sz w:val="21"/>
          <w:szCs w:val="21"/>
        </w:rPr>
        <w:t>章内。发包人在接到保险单后，将按照保险单的费用直接向承包人支付。</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96" w:name="bookmark242"/>
      <w:bookmarkEnd w:id="296"/>
      <w:r>
        <w:rPr>
          <w:rFonts w:asciiTheme="minorEastAsia" w:hAnsiTheme="minorEastAsia" w:eastAsiaTheme="minorEastAsia"/>
          <w:color w:val="auto"/>
          <w:sz w:val="21"/>
          <w:szCs w:val="21"/>
        </w:rPr>
        <w:t>20.5</w:t>
      </w:r>
      <w:r>
        <w:rPr>
          <w:rFonts w:hint="eastAsia" w:asciiTheme="minorEastAsia" w:hAnsiTheme="minorEastAsia" w:eastAsiaTheme="minorEastAsia"/>
          <w:color w:val="auto"/>
          <w:sz w:val="21"/>
          <w:szCs w:val="21"/>
        </w:rPr>
        <w:t>其他保险</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本款约定为： 承包人应为其施工设备等办理保险，其投保金额应足以现场重置。办理本款保险的一切费用均由承包人承担，并包括在工程量清单的单价及总额价中，发包人不单独支付。</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97" w:name="bookmark243"/>
      <w:bookmarkEnd w:id="297"/>
      <w:r>
        <w:rPr>
          <w:rFonts w:asciiTheme="minorEastAsia" w:hAnsiTheme="minorEastAsia" w:eastAsiaTheme="minorEastAsia"/>
          <w:color w:val="auto"/>
          <w:sz w:val="21"/>
          <w:szCs w:val="21"/>
        </w:rPr>
        <w:t>20.6</w:t>
      </w:r>
      <w:r>
        <w:rPr>
          <w:rFonts w:hint="eastAsia" w:asciiTheme="minorEastAsia" w:hAnsiTheme="minorEastAsia" w:eastAsiaTheme="minorEastAsia"/>
          <w:color w:val="auto"/>
          <w:sz w:val="21"/>
          <w:szCs w:val="21"/>
        </w:rPr>
        <w:t>对各项保险的一般要求</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20.6.1  </w:t>
      </w:r>
      <w:r>
        <w:rPr>
          <w:rFonts w:hint="eastAsia" w:asciiTheme="minorEastAsia" w:hAnsiTheme="minorEastAsia" w:eastAsiaTheme="minorEastAsia"/>
          <w:color w:val="auto"/>
          <w:sz w:val="21"/>
          <w:szCs w:val="21"/>
        </w:rPr>
        <w:t>保险凭证</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本项约定为：承包人向发包人提交各项保险生效的证据和保险单副本的期限：开工后</w:t>
      </w:r>
      <w:r>
        <w:rPr>
          <w:rFonts w:asciiTheme="minorEastAsia" w:hAnsiTheme="minorEastAsia" w:eastAsiaTheme="minorEastAsia"/>
          <w:color w:val="auto"/>
          <w:sz w:val="21"/>
          <w:szCs w:val="21"/>
        </w:rPr>
        <w:t>56</w:t>
      </w:r>
      <w:r>
        <w:rPr>
          <w:rFonts w:hint="eastAsia" w:asciiTheme="minorEastAsia" w:hAnsiTheme="minorEastAsia" w:eastAsiaTheme="minorEastAsia"/>
          <w:color w:val="auto"/>
          <w:sz w:val="21"/>
          <w:szCs w:val="21"/>
        </w:rPr>
        <w:t>天内。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20.6.3  </w:t>
      </w:r>
      <w:r>
        <w:rPr>
          <w:rFonts w:hint="eastAsia" w:asciiTheme="minorEastAsia" w:hAnsiTheme="minorEastAsia" w:eastAsiaTheme="minorEastAsia"/>
          <w:color w:val="auto"/>
          <w:sz w:val="21"/>
          <w:szCs w:val="21"/>
        </w:rPr>
        <w:t>持续保险</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本项补充：在整个合同期内，承包人应按合同条款规定保证足够的保险额。</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20.6.4  </w:t>
      </w:r>
      <w:r>
        <w:rPr>
          <w:rFonts w:hint="eastAsia" w:asciiTheme="minorEastAsia" w:hAnsiTheme="minorEastAsia" w:eastAsiaTheme="minorEastAsia"/>
          <w:color w:val="auto"/>
          <w:sz w:val="21"/>
          <w:szCs w:val="21"/>
        </w:rPr>
        <w:t>保险金不足的补偿</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本项细化为：保险金不足以补偿损失的（包括免赔额和超过赔偿限额的部分），应由承包人和（或）发包人按合同约定负责补偿。</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20.6.5  </w:t>
      </w:r>
      <w:r>
        <w:rPr>
          <w:rFonts w:hint="eastAsia" w:asciiTheme="minorEastAsia" w:hAnsiTheme="minorEastAsia" w:eastAsiaTheme="minorEastAsia"/>
          <w:color w:val="auto"/>
          <w:sz w:val="21"/>
          <w:szCs w:val="21"/>
        </w:rPr>
        <w:t>未按约定投保的补救</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 xml:space="preserve"> 本项（</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）目细化为：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）由于负有投保义务的一方当事人未按合同约定办理某项保险，或未按保险单规定的条件和期限及时向保险人报告事故情况，或未按要求的保险期限进行投保， 或未按要求投保足够的保险金额，导致受益人未能或未能全部得到保险人的赔偿，原应从该项保险得到的保险金应由负有投保义务的一方当事人支付。</w:t>
      </w:r>
    </w:p>
    <w:p>
      <w:pPr>
        <w:pStyle w:val="3"/>
        <w:kinsoku w:val="0"/>
        <w:overflowPunct w:val="0"/>
        <w:spacing w:line="360" w:lineRule="auto"/>
        <w:jc w:val="left"/>
        <w:rPr>
          <w:rFonts w:asciiTheme="minorEastAsia" w:hAnsiTheme="minorEastAsia" w:eastAsiaTheme="minorEastAsia"/>
          <w:color w:val="auto"/>
          <w:sz w:val="21"/>
          <w:szCs w:val="21"/>
        </w:rPr>
      </w:pPr>
      <w:bookmarkStart w:id="298" w:name="bookmark244"/>
      <w:bookmarkEnd w:id="298"/>
      <w:r>
        <w:rPr>
          <w:rFonts w:asciiTheme="minorEastAsia" w:hAnsiTheme="minorEastAsia" w:eastAsiaTheme="minorEastAsia"/>
          <w:color w:val="auto"/>
          <w:sz w:val="21"/>
          <w:szCs w:val="21"/>
        </w:rPr>
        <w:t>21.</w:t>
      </w:r>
      <w:r>
        <w:rPr>
          <w:rFonts w:hint="eastAsia" w:asciiTheme="minorEastAsia" w:hAnsiTheme="minorEastAsia" w:eastAsiaTheme="minorEastAsia"/>
          <w:color w:val="auto"/>
          <w:sz w:val="21"/>
          <w:szCs w:val="21"/>
        </w:rPr>
        <w:t>不可抗力</w:t>
      </w:r>
    </w:p>
    <w:p>
      <w:pPr>
        <w:pStyle w:val="3"/>
        <w:kinsoku w:val="0"/>
        <w:overflowPunct w:val="0"/>
        <w:spacing w:line="360" w:lineRule="auto"/>
        <w:jc w:val="left"/>
        <w:rPr>
          <w:rFonts w:asciiTheme="minorEastAsia" w:hAnsiTheme="minorEastAsia" w:eastAsiaTheme="minorEastAsia"/>
          <w:color w:val="auto"/>
          <w:sz w:val="21"/>
          <w:szCs w:val="21"/>
        </w:rPr>
      </w:pPr>
      <w:bookmarkStart w:id="299" w:name="bookmark245"/>
      <w:bookmarkEnd w:id="299"/>
      <w:r>
        <w:rPr>
          <w:rFonts w:asciiTheme="minorEastAsia" w:hAnsiTheme="minorEastAsia" w:eastAsiaTheme="minorEastAsia"/>
          <w:color w:val="auto"/>
          <w:sz w:val="21"/>
          <w:szCs w:val="21"/>
        </w:rPr>
        <w:t>21.1</w:t>
      </w:r>
      <w:r>
        <w:rPr>
          <w:rFonts w:hint="eastAsia" w:asciiTheme="minorEastAsia" w:hAnsiTheme="minorEastAsia" w:eastAsiaTheme="minorEastAsia"/>
          <w:color w:val="auto"/>
          <w:sz w:val="21"/>
          <w:szCs w:val="21"/>
        </w:rPr>
        <w:t>不可抗力的确认</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asciiTheme="minorEastAsia" w:hAnsiTheme="minorEastAsia" w:eastAsiaTheme="minorEastAsia"/>
          <w:color w:val="auto"/>
          <w:sz w:val="21"/>
          <w:szCs w:val="21"/>
        </w:rPr>
        <w:t xml:space="preserve">21.1.1 </w:t>
      </w:r>
      <w:r>
        <w:rPr>
          <w:rFonts w:hint="eastAsia" w:asciiTheme="minorEastAsia" w:hAnsiTheme="minorEastAsia" w:eastAsiaTheme="minorEastAsia"/>
          <w:color w:val="auto"/>
          <w:sz w:val="21"/>
          <w:szCs w:val="21"/>
        </w:rPr>
        <w:t>项细化为： 不可抗力是指承包人和发包人在订立合同时不可预见，在工程施工过程中不可避免发生并不能克服的自然灾害和社会性突发事件。包括但不限于：</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）地震、海啸、火山爆发、泥石流、暴雨（雪）、台风、龙卷风、水灾等自 然灾害；</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）战争、骚乱、暴动，但纯属承包人或其分包人派遣与雇用的人员由于本合同工程施工原因引起者除外；（</w:t>
      </w:r>
      <w:r>
        <w:rPr>
          <w:rFonts w:asciiTheme="minorEastAsia" w:hAnsiTheme="minorEastAsia" w:eastAsiaTheme="minorEastAsia"/>
          <w:color w:val="auto"/>
          <w:sz w:val="21"/>
          <w:szCs w:val="21"/>
        </w:rPr>
        <w:t>3</w:t>
      </w:r>
      <w:r>
        <w:rPr>
          <w:rFonts w:hint="eastAsia" w:asciiTheme="minorEastAsia" w:hAnsiTheme="minorEastAsia" w:eastAsiaTheme="minorEastAsia"/>
          <w:color w:val="auto"/>
          <w:sz w:val="21"/>
          <w:szCs w:val="21"/>
        </w:rPr>
        <w:t>）核反应、辐射或放射性污染；（</w:t>
      </w:r>
      <w:r>
        <w:rPr>
          <w:rFonts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）空中飞行物体坠落或非发包人或承包人责任造成的爆炸、火灾；（</w:t>
      </w:r>
      <w:r>
        <w:rPr>
          <w:rFonts w:asciiTheme="minorEastAsia" w:hAnsiTheme="minorEastAsia" w:eastAsiaTheme="minorEastAsia"/>
          <w:color w:val="auto"/>
          <w:sz w:val="21"/>
          <w:szCs w:val="21"/>
        </w:rPr>
        <w:t>5</w:t>
      </w:r>
      <w:r>
        <w:rPr>
          <w:rFonts w:hint="eastAsia" w:asciiTheme="minorEastAsia" w:hAnsiTheme="minorEastAsia" w:eastAsiaTheme="minorEastAsia"/>
          <w:color w:val="auto"/>
          <w:sz w:val="21"/>
          <w:szCs w:val="21"/>
        </w:rPr>
        <w:t>）瘟疫；（</w:t>
      </w:r>
      <w:r>
        <w:rPr>
          <w:rFonts w:asciiTheme="minorEastAsia" w:hAnsiTheme="minorEastAsia" w:eastAsiaTheme="minorEastAsia"/>
          <w:color w:val="auto"/>
          <w:sz w:val="21"/>
          <w:szCs w:val="21"/>
        </w:rPr>
        <w:t>6</w:t>
      </w:r>
      <w:r>
        <w:rPr>
          <w:rFonts w:hint="eastAsia" w:asciiTheme="minorEastAsia" w:hAnsiTheme="minorEastAsia" w:eastAsiaTheme="minorEastAsia"/>
          <w:color w:val="auto"/>
          <w:sz w:val="21"/>
          <w:szCs w:val="21"/>
        </w:rPr>
        <w:t>）项目专用合同条款约定的其他情形。</w:t>
      </w:r>
    </w:p>
    <w:p>
      <w:pPr>
        <w:pStyle w:val="3"/>
        <w:kinsoku w:val="0"/>
        <w:overflowPunct w:val="0"/>
        <w:spacing w:line="276" w:lineRule="auto"/>
        <w:ind w:firstLine="420" w:firstLineChars="200"/>
        <w:jc w:val="left"/>
        <w:rPr>
          <w:rFonts w:asciiTheme="minorEastAsia" w:hAnsiTheme="minorEastAsia" w:eastAsiaTheme="minorEastAsia"/>
          <w:color w:val="auto"/>
          <w:sz w:val="21"/>
          <w:szCs w:val="21"/>
        </w:rPr>
      </w:pPr>
      <w:bookmarkStart w:id="300" w:name="bookmark246"/>
      <w:bookmarkEnd w:id="300"/>
      <w:r>
        <w:rPr>
          <w:rFonts w:asciiTheme="minorEastAsia" w:hAnsiTheme="minorEastAsia" w:eastAsiaTheme="minorEastAsia"/>
          <w:color w:val="auto"/>
          <w:sz w:val="21"/>
          <w:szCs w:val="21"/>
        </w:rPr>
        <w:t>21.3</w:t>
      </w:r>
      <w:r>
        <w:rPr>
          <w:rFonts w:hint="eastAsia" w:asciiTheme="minorEastAsia" w:hAnsiTheme="minorEastAsia" w:eastAsiaTheme="minorEastAsia"/>
          <w:color w:val="auto"/>
          <w:sz w:val="21"/>
          <w:szCs w:val="21"/>
        </w:rPr>
        <w:t>不可抗力后果及其处理</w:t>
      </w:r>
    </w:p>
    <w:p>
      <w:pPr>
        <w:pStyle w:val="3"/>
        <w:kinsoku w:val="0"/>
        <w:overflowPunct w:val="0"/>
        <w:spacing w:line="276"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21.3.4  </w:t>
      </w:r>
      <w:r>
        <w:rPr>
          <w:rFonts w:hint="eastAsia" w:asciiTheme="minorEastAsia" w:hAnsiTheme="minorEastAsia" w:eastAsiaTheme="minorEastAsia"/>
          <w:color w:val="auto"/>
          <w:sz w:val="21"/>
          <w:szCs w:val="21"/>
        </w:rPr>
        <w:t>因不可抗力解除合同</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本项细化为： 合同一方当事人因不可抗力不能履行合同的，应当及时通知对方解除合同。合同解除后，承包人应按照第</w:t>
      </w:r>
      <w:r>
        <w:rPr>
          <w:rFonts w:asciiTheme="minorEastAsia" w:hAnsiTheme="minorEastAsia" w:eastAsiaTheme="minorEastAsia"/>
          <w:color w:val="auto"/>
          <w:sz w:val="21"/>
          <w:szCs w:val="21"/>
        </w:rPr>
        <w:t>22.2.5</w:t>
      </w:r>
      <w:r>
        <w:rPr>
          <w:rFonts w:hint="eastAsia" w:asciiTheme="minorEastAsia" w:hAnsiTheme="minorEastAsia" w:eastAsiaTheme="minorEastAsia"/>
          <w:color w:val="auto"/>
          <w:sz w:val="21"/>
          <w:szCs w:val="21"/>
        </w:rPr>
        <w:t>项约定撤离施工场地。已经订货的材料、设备由订货方负责退货或解除订货合同，不能退还的货款和因退货、解除订货合同发生的费用，由发包人承担，因未及时退货造成的损失由责任方承担。合同解除后的付款， 参照第</w:t>
      </w:r>
      <w:r>
        <w:rPr>
          <w:rFonts w:asciiTheme="minorEastAsia" w:hAnsiTheme="minorEastAsia" w:eastAsiaTheme="minorEastAsia"/>
          <w:color w:val="auto"/>
          <w:sz w:val="21"/>
          <w:szCs w:val="21"/>
        </w:rPr>
        <w:t>22.2.4</w:t>
      </w:r>
      <w:r>
        <w:rPr>
          <w:rFonts w:hint="eastAsia" w:asciiTheme="minorEastAsia" w:hAnsiTheme="minorEastAsia" w:eastAsiaTheme="minorEastAsia"/>
          <w:color w:val="auto"/>
          <w:sz w:val="21"/>
          <w:szCs w:val="21"/>
        </w:rPr>
        <w:t>项约定，由监理人按第</w:t>
      </w:r>
      <w:r>
        <w:rPr>
          <w:rFonts w:asciiTheme="minorEastAsia" w:hAnsiTheme="minorEastAsia" w:eastAsiaTheme="minorEastAsia"/>
          <w:color w:val="auto"/>
          <w:sz w:val="21"/>
          <w:szCs w:val="21"/>
        </w:rPr>
        <w:t>3.5</w:t>
      </w:r>
      <w:r>
        <w:rPr>
          <w:rFonts w:hint="eastAsia" w:asciiTheme="minorEastAsia" w:hAnsiTheme="minorEastAsia" w:eastAsiaTheme="minorEastAsia"/>
          <w:color w:val="auto"/>
          <w:sz w:val="21"/>
          <w:szCs w:val="21"/>
        </w:rPr>
        <w:t>款商定或确定，但由于解除合同应赔偿的 承包人损失不予考虑。</w:t>
      </w:r>
    </w:p>
    <w:p>
      <w:pPr>
        <w:pStyle w:val="3"/>
        <w:kinsoku w:val="0"/>
        <w:overflowPunct w:val="0"/>
        <w:spacing w:line="360" w:lineRule="auto"/>
        <w:jc w:val="left"/>
        <w:rPr>
          <w:rFonts w:asciiTheme="minorEastAsia" w:hAnsiTheme="minorEastAsia" w:eastAsiaTheme="minorEastAsia"/>
          <w:color w:val="auto"/>
          <w:sz w:val="21"/>
          <w:szCs w:val="21"/>
        </w:rPr>
      </w:pPr>
      <w:bookmarkStart w:id="301" w:name="bookmark247"/>
      <w:bookmarkEnd w:id="301"/>
      <w:r>
        <w:rPr>
          <w:rFonts w:asciiTheme="minorEastAsia" w:hAnsiTheme="minorEastAsia" w:eastAsiaTheme="minorEastAsia"/>
          <w:color w:val="auto"/>
          <w:sz w:val="21"/>
          <w:szCs w:val="21"/>
        </w:rPr>
        <w:t>22.</w:t>
      </w:r>
      <w:r>
        <w:rPr>
          <w:rFonts w:hint="eastAsia" w:asciiTheme="minorEastAsia" w:hAnsiTheme="minorEastAsia" w:eastAsiaTheme="minorEastAsia"/>
          <w:color w:val="auto"/>
          <w:sz w:val="21"/>
          <w:szCs w:val="21"/>
        </w:rPr>
        <w:t>违约</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302" w:name="bookmark248"/>
      <w:bookmarkEnd w:id="302"/>
      <w:r>
        <w:rPr>
          <w:rFonts w:asciiTheme="minorEastAsia" w:hAnsiTheme="minorEastAsia" w:eastAsiaTheme="minorEastAsia"/>
          <w:color w:val="auto"/>
          <w:sz w:val="21"/>
          <w:szCs w:val="21"/>
        </w:rPr>
        <w:t>22.1</w:t>
      </w:r>
      <w:r>
        <w:rPr>
          <w:rFonts w:hint="eastAsia" w:asciiTheme="minorEastAsia" w:hAnsiTheme="minorEastAsia" w:eastAsiaTheme="minorEastAsia"/>
          <w:color w:val="auto"/>
          <w:sz w:val="21"/>
          <w:szCs w:val="21"/>
        </w:rPr>
        <w:t>承包人违约</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22.1.1  </w:t>
      </w:r>
      <w:r>
        <w:rPr>
          <w:rFonts w:hint="eastAsia" w:asciiTheme="minorEastAsia" w:hAnsiTheme="minorEastAsia" w:eastAsiaTheme="minorEastAsia"/>
          <w:color w:val="auto"/>
          <w:sz w:val="21"/>
          <w:szCs w:val="21"/>
        </w:rPr>
        <w:t>承包人违约的情形</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）目细化为：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）承包人违反第</w:t>
      </w:r>
      <w:r>
        <w:rPr>
          <w:rFonts w:asciiTheme="minorEastAsia" w:hAnsiTheme="minorEastAsia" w:eastAsiaTheme="minorEastAsia"/>
          <w:color w:val="auto"/>
          <w:sz w:val="21"/>
          <w:szCs w:val="21"/>
        </w:rPr>
        <w:t>5.3</w:t>
      </w:r>
      <w:r>
        <w:rPr>
          <w:rFonts w:hint="eastAsia" w:asciiTheme="minorEastAsia" w:hAnsiTheme="minorEastAsia" w:eastAsiaTheme="minorEastAsia"/>
          <w:color w:val="auto"/>
          <w:sz w:val="21"/>
          <w:szCs w:val="21"/>
        </w:rPr>
        <w:t>款或第</w:t>
      </w:r>
      <w:r>
        <w:rPr>
          <w:rFonts w:asciiTheme="minorEastAsia" w:hAnsiTheme="minorEastAsia" w:eastAsiaTheme="minorEastAsia"/>
          <w:color w:val="auto"/>
          <w:sz w:val="21"/>
          <w:szCs w:val="21"/>
        </w:rPr>
        <w:t>6.4</w:t>
      </w:r>
      <w:r>
        <w:rPr>
          <w:rFonts w:hint="eastAsia" w:asciiTheme="minorEastAsia" w:hAnsiTheme="minorEastAsia" w:eastAsiaTheme="minorEastAsia"/>
          <w:color w:val="auto"/>
          <w:sz w:val="21"/>
          <w:szCs w:val="21"/>
        </w:rPr>
        <w:t>款的约定，未经监理人批准，私自将已按合同约定进入施工场地的施工设备、临时设施、材料或工程设备撤离施工场地；</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w:t>
      </w:r>
      <w:r>
        <w:rPr>
          <w:rFonts w:asciiTheme="minorEastAsia" w:hAnsiTheme="minorEastAsia" w:eastAsiaTheme="minorEastAsia"/>
          <w:color w:val="auto"/>
          <w:sz w:val="21"/>
          <w:szCs w:val="21"/>
        </w:rPr>
        <w:t>7</w:t>
      </w:r>
      <w:r>
        <w:rPr>
          <w:rFonts w:hint="eastAsia" w:asciiTheme="minorEastAsia" w:hAnsiTheme="minorEastAsia" w:eastAsiaTheme="minorEastAsia"/>
          <w:color w:val="auto"/>
          <w:sz w:val="21"/>
          <w:szCs w:val="21"/>
        </w:rPr>
        <w:t>）目细化为：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7</w:t>
      </w:r>
      <w:r>
        <w:rPr>
          <w:rFonts w:hint="eastAsia" w:asciiTheme="minorEastAsia" w:hAnsiTheme="minorEastAsia" w:eastAsiaTheme="minorEastAsia"/>
          <w:color w:val="auto"/>
          <w:sz w:val="21"/>
          <w:szCs w:val="21"/>
        </w:rPr>
        <w:t>）承包人未能按期开工；</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8</w:t>
      </w:r>
      <w:r>
        <w:rPr>
          <w:rFonts w:hint="eastAsia" w:asciiTheme="minorEastAsia" w:hAnsiTheme="minorEastAsia" w:eastAsiaTheme="minorEastAsia"/>
          <w:color w:val="auto"/>
          <w:sz w:val="21"/>
          <w:szCs w:val="21"/>
        </w:rPr>
        <w:t>）承包人违反第</w:t>
      </w:r>
      <w:r>
        <w:rPr>
          <w:rFonts w:asciiTheme="minorEastAsia" w:hAnsiTheme="minorEastAsia" w:eastAsiaTheme="minorEastAsia"/>
          <w:color w:val="auto"/>
          <w:sz w:val="21"/>
          <w:szCs w:val="21"/>
        </w:rPr>
        <w:t>4.6</w:t>
      </w:r>
      <w:r>
        <w:rPr>
          <w:rFonts w:hint="eastAsia" w:asciiTheme="minorEastAsia" w:hAnsiTheme="minorEastAsia" w:eastAsiaTheme="minorEastAsia"/>
          <w:color w:val="auto"/>
          <w:sz w:val="21"/>
          <w:szCs w:val="21"/>
        </w:rPr>
        <w:t>款或第</w:t>
      </w:r>
      <w:r>
        <w:rPr>
          <w:rFonts w:asciiTheme="minorEastAsia" w:hAnsiTheme="minorEastAsia" w:eastAsiaTheme="minorEastAsia"/>
          <w:color w:val="auto"/>
          <w:sz w:val="21"/>
          <w:szCs w:val="21"/>
        </w:rPr>
        <w:t>6.3</w:t>
      </w:r>
      <w:r>
        <w:rPr>
          <w:rFonts w:hint="eastAsia" w:asciiTheme="minorEastAsia" w:hAnsiTheme="minorEastAsia" w:eastAsiaTheme="minorEastAsia"/>
          <w:color w:val="auto"/>
          <w:sz w:val="21"/>
          <w:szCs w:val="21"/>
        </w:rPr>
        <w:t>款的规定，未按承诺或未按监理人的要求及时配备称职的主要管理人员、技术骨干或关键施工设备；</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9</w:t>
      </w:r>
      <w:r>
        <w:rPr>
          <w:rFonts w:hint="eastAsia" w:asciiTheme="minorEastAsia" w:hAnsiTheme="minorEastAsia" w:eastAsiaTheme="minorEastAsia"/>
          <w:color w:val="auto"/>
          <w:sz w:val="21"/>
          <w:szCs w:val="21"/>
        </w:rPr>
        <w:t>）经监理人和发包人检查，发现承包人有安全问题或有违反安全管理规章制 度的情况；</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10</w:t>
      </w:r>
      <w:r>
        <w:rPr>
          <w:rFonts w:hint="eastAsia" w:asciiTheme="minorEastAsia" w:hAnsiTheme="minorEastAsia" w:eastAsiaTheme="minorEastAsia"/>
          <w:color w:val="auto"/>
          <w:sz w:val="21"/>
          <w:szCs w:val="21"/>
        </w:rPr>
        <w:t>）承包人不按合同约定履行义务的其他情况。</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22.1.2  </w:t>
      </w:r>
      <w:r>
        <w:rPr>
          <w:rFonts w:hint="eastAsia" w:asciiTheme="minorEastAsia" w:hAnsiTheme="minorEastAsia" w:eastAsiaTheme="minorEastAsia"/>
          <w:color w:val="auto"/>
          <w:sz w:val="21"/>
          <w:szCs w:val="21"/>
        </w:rPr>
        <w:t>对承包人违约的处理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本项补充：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）承包人发生第</w:t>
      </w:r>
      <w:r>
        <w:rPr>
          <w:rFonts w:asciiTheme="minorEastAsia" w:hAnsiTheme="minorEastAsia" w:eastAsiaTheme="minorEastAsia"/>
          <w:color w:val="auto"/>
          <w:sz w:val="21"/>
          <w:szCs w:val="21"/>
        </w:rPr>
        <w:t xml:space="preserve">22.1.1 </w:t>
      </w:r>
      <w:r>
        <w:rPr>
          <w:rFonts w:hint="eastAsia" w:asciiTheme="minorEastAsia" w:hAnsiTheme="minorEastAsia" w:eastAsiaTheme="minorEastAsia"/>
          <w:color w:val="auto"/>
          <w:sz w:val="21"/>
          <w:szCs w:val="21"/>
        </w:rPr>
        <w:t>项约定的违约情况时，无论发包人是否解除合同，发 包人均有权向承包人课以项目专用合同条款中规定的违约金，并由发包人将其违约行为上报省级交通运输主管部门，作为不良记录纳入公路建设市场信用信息管理系统。</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303" w:name="bookmark249"/>
      <w:bookmarkEnd w:id="303"/>
      <w:r>
        <w:rPr>
          <w:rFonts w:asciiTheme="minorEastAsia" w:hAnsiTheme="minorEastAsia" w:eastAsiaTheme="minorEastAsia"/>
          <w:color w:val="auto"/>
          <w:sz w:val="21"/>
          <w:szCs w:val="21"/>
        </w:rPr>
        <w:t>22.2</w:t>
      </w:r>
      <w:r>
        <w:rPr>
          <w:rFonts w:hint="eastAsia" w:asciiTheme="minorEastAsia" w:hAnsiTheme="minorEastAsia" w:eastAsiaTheme="minorEastAsia"/>
          <w:color w:val="auto"/>
          <w:sz w:val="21"/>
          <w:szCs w:val="21"/>
        </w:rPr>
        <w:t>发包人违约</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22.2.1 </w:t>
      </w:r>
      <w:r>
        <w:rPr>
          <w:rFonts w:hint="eastAsia" w:asciiTheme="minorEastAsia" w:hAnsiTheme="minorEastAsia" w:eastAsiaTheme="minorEastAsia"/>
          <w:color w:val="auto"/>
          <w:sz w:val="21"/>
          <w:szCs w:val="21"/>
        </w:rPr>
        <w:t>发包人违约的情形</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w:t>
      </w:r>
      <w:r>
        <w:rPr>
          <w:rFonts w:asciiTheme="minorEastAsia" w:hAnsiTheme="minorEastAsia" w:eastAsiaTheme="minorEastAsia"/>
          <w:color w:val="auto"/>
          <w:sz w:val="21"/>
          <w:szCs w:val="21"/>
        </w:rPr>
        <w:t>5</w:t>
      </w:r>
      <w:r>
        <w:rPr>
          <w:rFonts w:hint="eastAsia" w:asciiTheme="minorEastAsia" w:hAnsiTheme="minorEastAsia" w:eastAsiaTheme="minorEastAsia"/>
          <w:color w:val="auto"/>
          <w:sz w:val="21"/>
          <w:szCs w:val="21"/>
        </w:rPr>
        <w:t>）目细化为：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5</w:t>
      </w:r>
      <w:r>
        <w:rPr>
          <w:rFonts w:hint="eastAsia" w:asciiTheme="minorEastAsia" w:hAnsiTheme="minorEastAsia" w:eastAsiaTheme="minorEastAsia"/>
          <w:color w:val="auto"/>
          <w:sz w:val="21"/>
          <w:szCs w:val="21"/>
        </w:rPr>
        <w:t>）发包人无正当理由不按时返还履约保证金、质量保证金或农民工工资保证 金的；</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6</w:t>
      </w:r>
      <w:r>
        <w:rPr>
          <w:rFonts w:hint="eastAsia" w:asciiTheme="minorEastAsia" w:hAnsiTheme="minorEastAsia" w:eastAsiaTheme="minorEastAsia"/>
          <w:color w:val="auto"/>
          <w:sz w:val="21"/>
          <w:szCs w:val="21"/>
        </w:rPr>
        <w:t>）发包人不履行合同约定其他义务的。</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22.2.2  </w:t>
      </w:r>
      <w:r>
        <w:rPr>
          <w:rFonts w:hint="eastAsia" w:asciiTheme="minorEastAsia" w:hAnsiTheme="minorEastAsia" w:eastAsiaTheme="minorEastAsia"/>
          <w:color w:val="auto"/>
          <w:sz w:val="21"/>
          <w:szCs w:val="21"/>
        </w:rPr>
        <w:t>承包人有权暂停施工</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发包人发生除第</w:t>
      </w:r>
      <w:r>
        <w:rPr>
          <w:rFonts w:asciiTheme="minorEastAsia" w:hAnsiTheme="minorEastAsia" w:eastAsiaTheme="minorEastAsia"/>
          <w:color w:val="auto"/>
          <w:sz w:val="21"/>
          <w:szCs w:val="21"/>
        </w:rPr>
        <w:t>22.2.1</w:t>
      </w: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5</w:t>
      </w:r>
      <w:r>
        <w:rPr>
          <w:rFonts w:hint="eastAsia" w:asciiTheme="minorEastAsia" w:hAnsiTheme="minorEastAsia" w:eastAsiaTheme="minorEastAsia"/>
          <w:color w:val="auto"/>
          <w:sz w:val="21"/>
          <w:szCs w:val="21"/>
        </w:rPr>
        <w:t>）目以外的违约情况时，承包人可向发包人发 出通知，要求发包人采取有效措施纠正违约行为。发包人收到承包人通知后的</w:t>
      </w:r>
      <w:r>
        <w:rPr>
          <w:rFonts w:asciiTheme="minorEastAsia" w:hAnsiTheme="minorEastAsia" w:eastAsiaTheme="minorEastAsia"/>
          <w:color w:val="auto"/>
          <w:sz w:val="21"/>
          <w:szCs w:val="21"/>
        </w:rPr>
        <w:t xml:space="preserve">28 </w:t>
      </w:r>
      <w:r>
        <w:rPr>
          <w:rFonts w:hint="eastAsia" w:asciiTheme="minorEastAsia" w:hAnsiTheme="minorEastAsia" w:eastAsiaTheme="minorEastAsia"/>
          <w:color w:val="auto"/>
          <w:sz w:val="21"/>
          <w:szCs w:val="21"/>
        </w:rPr>
        <w:t>天 内仍不履行合同义务，承包人有权暂停施工，并通知监理人，发包人应承担由此增加的费用和（或）工期延误，并支付承包人合理利润。</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发包人发生第</w:t>
      </w:r>
      <w:r>
        <w:rPr>
          <w:rFonts w:asciiTheme="minorEastAsia" w:hAnsiTheme="minorEastAsia" w:eastAsiaTheme="minorEastAsia"/>
          <w:color w:val="auto"/>
          <w:sz w:val="21"/>
          <w:szCs w:val="21"/>
        </w:rPr>
        <w:t>22.2.1</w:t>
      </w: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5</w:t>
      </w:r>
      <w:r>
        <w:rPr>
          <w:rFonts w:hint="eastAsia" w:asciiTheme="minorEastAsia" w:hAnsiTheme="minorEastAsia" w:eastAsiaTheme="minorEastAsia"/>
          <w:color w:val="auto"/>
          <w:sz w:val="21"/>
          <w:szCs w:val="21"/>
        </w:rPr>
        <w:t>）目的违约情况时，承包人可向发包人发出通知，要求发包人采取有效措施纠正违约行为。发包人收到承包人通知后的</w:t>
      </w:r>
      <w:r>
        <w:rPr>
          <w:rFonts w:asciiTheme="minorEastAsia" w:hAnsiTheme="minorEastAsia" w:eastAsiaTheme="minorEastAsia"/>
          <w:color w:val="auto"/>
          <w:sz w:val="21"/>
          <w:szCs w:val="21"/>
        </w:rPr>
        <w:t xml:space="preserve">28 </w:t>
      </w:r>
      <w:r>
        <w:rPr>
          <w:rFonts w:hint="eastAsia" w:asciiTheme="minorEastAsia" w:hAnsiTheme="minorEastAsia" w:eastAsiaTheme="minorEastAsia"/>
          <w:color w:val="auto"/>
          <w:sz w:val="21"/>
          <w:szCs w:val="21"/>
        </w:rPr>
        <w:t>天内仍不返还履 约保证金、质量保证金或农民工工资保证金的，发包人应按项目专用合同条款的约定向承包人支付逾期返还保证金的违约金。</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22.2.4  </w:t>
      </w:r>
      <w:r>
        <w:rPr>
          <w:rFonts w:hint="eastAsia" w:asciiTheme="minorEastAsia" w:hAnsiTheme="minorEastAsia" w:eastAsiaTheme="minorEastAsia"/>
          <w:color w:val="auto"/>
          <w:sz w:val="21"/>
          <w:szCs w:val="21"/>
        </w:rPr>
        <w:t>解除合同后的付款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）目细化为：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）承包人为该工程施工订购并已付款的材料、工程设备和其他物品的金额。 发包人付款后，该材料、工程设备和其他物品归发包人所有；</w:t>
      </w:r>
    </w:p>
    <w:p>
      <w:pPr>
        <w:pStyle w:val="3"/>
        <w:kinsoku w:val="0"/>
        <w:overflowPunct w:val="0"/>
        <w:spacing w:line="360" w:lineRule="auto"/>
        <w:jc w:val="left"/>
        <w:rPr>
          <w:rFonts w:asciiTheme="minorEastAsia" w:hAnsiTheme="minorEastAsia" w:eastAsiaTheme="minorEastAsia"/>
          <w:color w:val="auto"/>
          <w:sz w:val="21"/>
          <w:szCs w:val="21"/>
        </w:rPr>
      </w:pPr>
      <w:bookmarkStart w:id="304" w:name="bookmark250"/>
      <w:bookmarkEnd w:id="304"/>
      <w:r>
        <w:rPr>
          <w:rFonts w:asciiTheme="minorEastAsia" w:hAnsiTheme="minorEastAsia" w:eastAsiaTheme="minorEastAsia"/>
          <w:color w:val="auto"/>
          <w:sz w:val="21"/>
          <w:szCs w:val="21"/>
        </w:rPr>
        <w:t>23.</w:t>
      </w:r>
      <w:r>
        <w:rPr>
          <w:rFonts w:hint="eastAsia" w:asciiTheme="minorEastAsia" w:hAnsiTheme="minorEastAsia" w:eastAsiaTheme="minorEastAsia"/>
          <w:color w:val="auto"/>
          <w:sz w:val="21"/>
          <w:szCs w:val="21"/>
        </w:rPr>
        <w:t>索赔</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305" w:name="bookmark251"/>
      <w:bookmarkEnd w:id="305"/>
      <w:r>
        <w:rPr>
          <w:rFonts w:asciiTheme="minorEastAsia" w:hAnsiTheme="minorEastAsia" w:eastAsiaTheme="minorEastAsia"/>
          <w:color w:val="auto"/>
          <w:sz w:val="21"/>
          <w:szCs w:val="21"/>
        </w:rPr>
        <w:t>23.1</w:t>
      </w:r>
      <w:r>
        <w:rPr>
          <w:rFonts w:hint="eastAsia" w:asciiTheme="minorEastAsia" w:hAnsiTheme="minorEastAsia" w:eastAsiaTheme="minorEastAsia"/>
          <w:color w:val="auto"/>
          <w:sz w:val="21"/>
          <w:szCs w:val="21"/>
        </w:rPr>
        <w:t>承包人索赔的提出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本款第（</w:t>
      </w:r>
      <w:r>
        <w:rPr>
          <w:rFonts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）项细化为：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）在索赔事件影响结束后的</w:t>
      </w:r>
      <w:r>
        <w:rPr>
          <w:rFonts w:asciiTheme="minorEastAsia" w:hAnsiTheme="minorEastAsia" w:eastAsiaTheme="minorEastAsia"/>
          <w:color w:val="auto"/>
          <w:sz w:val="21"/>
          <w:szCs w:val="21"/>
        </w:rPr>
        <w:t>28</w:t>
      </w:r>
      <w:r>
        <w:rPr>
          <w:rFonts w:hint="eastAsia" w:asciiTheme="minorEastAsia" w:hAnsiTheme="minorEastAsia" w:eastAsiaTheme="minorEastAsia"/>
          <w:color w:val="auto"/>
          <w:sz w:val="21"/>
          <w:szCs w:val="21"/>
        </w:rPr>
        <w:t>天内，承包人应向监理人递交最终索赔通知书，说明最终要求索赔的追加付款金额和（或）延长的工期，并附必要的记录和证明材料。</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306" w:name="bookmark252"/>
      <w:bookmarkEnd w:id="306"/>
      <w:r>
        <w:rPr>
          <w:rFonts w:asciiTheme="minorEastAsia" w:hAnsiTheme="minorEastAsia" w:eastAsiaTheme="minorEastAsia"/>
          <w:color w:val="auto"/>
          <w:sz w:val="21"/>
          <w:szCs w:val="21"/>
        </w:rPr>
        <w:t>23.2</w:t>
      </w:r>
      <w:r>
        <w:rPr>
          <w:rFonts w:hint="eastAsia" w:asciiTheme="minorEastAsia" w:hAnsiTheme="minorEastAsia" w:eastAsiaTheme="minorEastAsia"/>
          <w:color w:val="auto"/>
          <w:sz w:val="21"/>
          <w:szCs w:val="21"/>
        </w:rPr>
        <w:t>承包人索赔处理程序</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本款第（</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）项细化为：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）监理人应按第</w:t>
      </w:r>
      <w:r>
        <w:rPr>
          <w:rFonts w:asciiTheme="minorEastAsia" w:hAnsiTheme="minorEastAsia" w:eastAsiaTheme="minorEastAsia"/>
          <w:color w:val="auto"/>
          <w:sz w:val="21"/>
          <w:szCs w:val="21"/>
        </w:rPr>
        <w:t xml:space="preserve">3.5 </w:t>
      </w:r>
      <w:r>
        <w:rPr>
          <w:rFonts w:hint="eastAsia" w:asciiTheme="minorEastAsia" w:hAnsiTheme="minorEastAsia" w:eastAsiaTheme="minorEastAsia"/>
          <w:color w:val="auto"/>
          <w:sz w:val="21"/>
          <w:szCs w:val="21"/>
        </w:rPr>
        <w:t>款商定或确定追加的付款和（或）延长的工期，并在收到上述索赔通知书或有关索赔的进一步证明材料后的</w:t>
      </w:r>
      <w:r>
        <w:rPr>
          <w:rFonts w:asciiTheme="minorEastAsia" w:hAnsiTheme="minorEastAsia" w:eastAsiaTheme="minorEastAsia"/>
          <w:color w:val="auto"/>
          <w:sz w:val="21"/>
          <w:szCs w:val="21"/>
        </w:rPr>
        <w:t xml:space="preserve">42 </w:t>
      </w:r>
      <w:r>
        <w:rPr>
          <w:rFonts w:hint="eastAsia" w:asciiTheme="minorEastAsia" w:hAnsiTheme="minorEastAsia" w:eastAsiaTheme="minorEastAsia"/>
          <w:color w:val="auto"/>
          <w:sz w:val="21"/>
          <w:szCs w:val="21"/>
        </w:rPr>
        <w:t>天内，将索赔处理结果报发 包人批准后答复承包人。如果承包人提出的索赔要求未能遵守第</w:t>
      </w:r>
      <w:r>
        <w:rPr>
          <w:rFonts w:asciiTheme="minorEastAsia" w:hAnsiTheme="minorEastAsia" w:eastAsiaTheme="minorEastAsia"/>
          <w:color w:val="auto"/>
          <w:sz w:val="21"/>
          <w:szCs w:val="21"/>
        </w:rPr>
        <w:t>23.1</w:t>
      </w: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w:t>
      </w: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）项的规定，则承包人只限于索赔由监理人按当时记录予以核实的那部分款额和（或）工期延长天数。</w:t>
      </w:r>
    </w:p>
    <w:p>
      <w:pPr>
        <w:pStyle w:val="3"/>
        <w:kinsoku w:val="0"/>
        <w:overflowPunct w:val="0"/>
        <w:spacing w:line="360" w:lineRule="auto"/>
        <w:jc w:val="left"/>
        <w:rPr>
          <w:rFonts w:asciiTheme="minorEastAsia" w:hAnsiTheme="minorEastAsia" w:eastAsiaTheme="minorEastAsia"/>
          <w:color w:val="auto"/>
          <w:sz w:val="21"/>
          <w:szCs w:val="21"/>
        </w:rPr>
      </w:pPr>
      <w:bookmarkStart w:id="307" w:name="bookmark253"/>
      <w:bookmarkEnd w:id="307"/>
      <w:r>
        <w:rPr>
          <w:rFonts w:asciiTheme="minorEastAsia" w:hAnsiTheme="minorEastAsia" w:eastAsiaTheme="minorEastAsia"/>
          <w:color w:val="auto"/>
          <w:sz w:val="21"/>
          <w:szCs w:val="21"/>
        </w:rPr>
        <w:t>24.</w:t>
      </w:r>
      <w:r>
        <w:rPr>
          <w:rFonts w:hint="eastAsia" w:asciiTheme="minorEastAsia" w:hAnsiTheme="minorEastAsia" w:eastAsiaTheme="minorEastAsia"/>
          <w:color w:val="auto"/>
          <w:sz w:val="21"/>
          <w:szCs w:val="21"/>
        </w:rPr>
        <w:t>争议的解决</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308" w:name="bookmark254"/>
      <w:bookmarkEnd w:id="308"/>
      <w:r>
        <w:rPr>
          <w:rFonts w:asciiTheme="minorEastAsia" w:hAnsiTheme="minorEastAsia" w:eastAsiaTheme="minorEastAsia"/>
          <w:color w:val="auto"/>
          <w:sz w:val="21"/>
          <w:szCs w:val="21"/>
        </w:rPr>
        <w:t>24.3</w:t>
      </w:r>
      <w:r>
        <w:rPr>
          <w:rFonts w:hint="eastAsia" w:asciiTheme="minorEastAsia" w:hAnsiTheme="minorEastAsia" w:eastAsiaTheme="minorEastAsia"/>
          <w:color w:val="auto"/>
          <w:sz w:val="21"/>
          <w:szCs w:val="21"/>
        </w:rPr>
        <w:t>争议评审</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asciiTheme="minorEastAsia" w:hAnsiTheme="minorEastAsia" w:eastAsiaTheme="minorEastAsia"/>
          <w:color w:val="auto"/>
          <w:sz w:val="21"/>
          <w:szCs w:val="21"/>
        </w:rPr>
        <w:t xml:space="preserve">24.3.1 </w:t>
      </w:r>
      <w:r>
        <w:rPr>
          <w:rFonts w:hint="eastAsia" w:asciiTheme="minorEastAsia" w:hAnsiTheme="minorEastAsia" w:eastAsiaTheme="minorEastAsia"/>
          <w:color w:val="auto"/>
          <w:sz w:val="21"/>
          <w:szCs w:val="21"/>
        </w:rPr>
        <w:t>项补充：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争议评审组由</w:t>
      </w:r>
      <w:r>
        <w:rPr>
          <w:rFonts w:asciiTheme="minorEastAsia" w:hAnsiTheme="minorEastAsia" w:eastAsiaTheme="minorEastAsia"/>
          <w:color w:val="auto"/>
          <w:sz w:val="21"/>
          <w:szCs w:val="21"/>
        </w:rPr>
        <w:t>3</w:t>
      </w:r>
      <w:r>
        <w:rPr>
          <w:rFonts w:hint="eastAsia" w:asciiTheme="minorEastAsia" w:hAnsiTheme="minorEastAsia" w:eastAsiaTheme="minorEastAsia"/>
          <w:color w:val="auto"/>
          <w:sz w:val="21"/>
          <w:szCs w:val="21"/>
        </w:rPr>
        <w:t>人或</w:t>
      </w:r>
      <w:r>
        <w:rPr>
          <w:rFonts w:asciiTheme="minorEastAsia" w:hAnsiTheme="minorEastAsia" w:eastAsiaTheme="minorEastAsia"/>
          <w:color w:val="auto"/>
          <w:sz w:val="21"/>
          <w:szCs w:val="21"/>
        </w:rPr>
        <w:t>5</w:t>
      </w:r>
      <w:r>
        <w:rPr>
          <w:rFonts w:hint="eastAsia" w:asciiTheme="minorEastAsia" w:hAnsiTheme="minorEastAsia" w:eastAsiaTheme="minorEastAsia"/>
          <w:color w:val="auto"/>
          <w:sz w:val="21"/>
          <w:szCs w:val="21"/>
        </w:rPr>
        <w:t>人组成，专家的聘请方法可由发包人和承包人共同协商 确定，亦可请政府主管部门推荐或通过合同争议调解机构聘请，并经双方认同。争议评审组成员应与合同双方均无利害关系。争议评审组的各项费用由发包人和承包人平均分担。</w:t>
      </w:r>
    </w:p>
    <w:p>
      <w:pPr>
        <w:pStyle w:val="3"/>
        <w:kinsoku w:val="0"/>
        <w:overflowPunct w:val="0"/>
        <w:spacing w:line="360" w:lineRule="auto"/>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本条补充第</w:t>
      </w:r>
      <w:r>
        <w:rPr>
          <w:rFonts w:asciiTheme="minorEastAsia" w:hAnsiTheme="minorEastAsia" w:eastAsiaTheme="minorEastAsia"/>
          <w:color w:val="auto"/>
          <w:sz w:val="21"/>
          <w:szCs w:val="21"/>
        </w:rPr>
        <w:t xml:space="preserve">24.4 </w:t>
      </w:r>
      <w:r>
        <w:rPr>
          <w:rFonts w:hint="eastAsia" w:asciiTheme="minorEastAsia" w:hAnsiTheme="minorEastAsia" w:eastAsiaTheme="minorEastAsia"/>
          <w:color w:val="auto"/>
          <w:sz w:val="21"/>
          <w:szCs w:val="21"/>
        </w:rPr>
        <w:t>款、第</w:t>
      </w:r>
      <w:r>
        <w:rPr>
          <w:rFonts w:asciiTheme="minorEastAsia" w:hAnsiTheme="minorEastAsia" w:eastAsiaTheme="minorEastAsia"/>
          <w:color w:val="auto"/>
          <w:sz w:val="21"/>
          <w:szCs w:val="21"/>
        </w:rPr>
        <w:t xml:space="preserve">24.5 </w:t>
      </w:r>
      <w:r>
        <w:rPr>
          <w:rFonts w:hint="eastAsia" w:asciiTheme="minorEastAsia" w:hAnsiTheme="minorEastAsia" w:eastAsiaTheme="minorEastAsia"/>
          <w:color w:val="auto"/>
          <w:sz w:val="21"/>
          <w:szCs w:val="21"/>
        </w:rPr>
        <w:t>款（适用于采用仲裁方式最终解决争议的项目）：</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309" w:name="bookmark255"/>
      <w:bookmarkEnd w:id="309"/>
      <w:r>
        <w:rPr>
          <w:rFonts w:asciiTheme="minorEastAsia" w:hAnsiTheme="minorEastAsia" w:eastAsiaTheme="minorEastAsia"/>
          <w:color w:val="auto"/>
          <w:sz w:val="21"/>
          <w:szCs w:val="21"/>
        </w:rPr>
        <w:t>24.4</w:t>
      </w:r>
      <w:r>
        <w:rPr>
          <w:rFonts w:hint="eastAsia" w:asciiTheme="minorEastAsia" w:hAnsiTheme="minorEastAsia" w:eastAsiaTheme="minorEastAsia"/>
          <w:color w:val="auto"/>
          <w:sz w:val="21"/>
          <w:szCs w:val="21"/>
        </w:rPr>
        <w:t>仲裁</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）对于未能友好解决或未能通过争议评审解决的争议，发包人或承包人任一 方均有权提交给第</w:t>
      </w:r>
      <w:r>
        <w:rPr>
          <w:rFonts w:asciiTheme="minorEastAsia" w:hAnsiTheme="minorEastAsia" w:eastAsiaTheme="minorEastAsia"/>
          <w:color w:val="auto"/>
          <w:sz w:val="21"/>
          <w:szCs w:val="21"/>
        </w:rPr>
        <w:t xml:space="preserve">24.1 </w:t>
      </w:r>
      <w:r>
        <w:rPr>
          <w:rFonts w:hint="eastAsia" w:asciiTheme="minorEastAsia" w:hAnsiTheme="minorEastAsia" w:eastAsiaTheme="minorEastAsia"/>
          <w:color w:val="auto"/>
          <w:sz w:val="21"/>
          <w:szCs w:val="21"/>
        </w:rPr>
        <w:t>款约定的仲裁委员会仲裁。</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）仲裁可在交工之前或之后进行，但发包人、监理人和承包人各自的义务不 得因在工程实施期间进行仲裁而有所改变。如果仲裁是在终止合同的情况下进行，则对合同工程应采取保护措施，措施费由败诉方承担。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3</w:t>
      </w:r>
      <w:r>
        <w:rPr>
          <w:rFonts w:hint="eastAsia" w:asciiTheme="minorEastAsia" w:hAnsiTheme="minorEastAsia" w:eastAsiaTheme="minorEastAsia"/>
          <w:color w:val="auto"/>
          <w:sz w:val="21"/>
          <w:szCs w:val="21"/>
        </w:rPr>
        <w:t>）仲裁裁决是终局性的并对发包人和承包人双方具有约束力。</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）全部仲裁费用应由败诉方承担；或按仲裁委员会裁决的比例分担。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310" w:name="bookmark256"/>
      <w:bookmarkEnd w:id="310"/>
      <w:r>
        <w:rPr>
          <w:rFonts w:asciiTheme="minorEastAsia" w:hAnsiTheme="minorEastAsia" w:eastAsiaTheme="minorEastAsia"/>
          <w:color w:val="auto"/>
          <w:sz w:val="21"/>
          <w:szCs w:val="21"/>
        </w:rPr>
        <w:t>24.5</w:t>
      </w:r>
      <w:r>
        <w:rPr>
          <w:rFonts w:hint="eastAsia" w:asciiTheme="minorEastAsia" w:hAnsiTheme="minorEastAsia" w:eastAsiaTheme="minorEastAsia"/>
          <w:color w:val="auto"/>
          <w:sz w:val="21"/>
          <w:szCs w:val="21"/>
        </w:rPr>
        <w:t>仲裁的执行</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）任何一方不履行仲裁机构的裁决的，对方可以向有管辖权的人民法院申请 执行。</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）任何一方提出证据证明裁决有《中华人民共和国仲裁法》第五十八条规定 情形之一的，可以向仲裁委员会所在地的中级人民法院申请撤销裁决。人民法院认定执行该裁决违背社会公共利益的，裁定不予执行。仲裁裁决被人民法院裁定不予执行的，当事人可以根据双方达成的书面仲裁协议重新申请仲裁，也可以向人民法院起诉。</w:t>
      </w:r>
    </w:p>
    <w:p>
      <w:pPr>
        <w:pStyle w:val="15"/>
        <w:pageBreakBefore/>
        <w:snapToGrid w:val="0"/>
        <w:spacing w:line="300" w:lineRule="auto"/>
        <w:jc w:val="center"/>
        <w:outlineLvl w:val="3"/>
        <w:rPr>
          <w:rFonts w:asciiTheme="minorEastAsia" w:hAnsiTheme="minorEastAsia" w:eastAsiaTheme="minorEastAsia"/>
          <w:b/>
          <w:bCs/>
        </w:rPr>
      </w:pPr>
      <w:r>
        <w:rPr>
          <w:rFonts w:hint="eastAsia" w:asciiTheme="minorEastAsia" w:hAnsiTheme="minorEastAsia" w:eastAsiaTheme="minorEastAsia"/>
          <w:b/>
          <w:bCs/>
        </w:rPr>
        <w:t>B.项目专用合同条款</w:t>
      </w:r>
    </w:p>
    <w:p>
      <w:pPr>
        <w:pStyle w:val="3"/>
        <w:kinsoku w:val="0"/>
        <w:overflowPunct w:val="0"/>
        <w:rPr>
          <w:rFonts w:asciiTheme="minorEastAsia" w:hAnsiTheme="minorEastAsia" w:eastAsiaTheme="minorEastAsia"/>
          <w:b/>
          <w:color w:val="auto"/>
          <w:sz w:val="21"/>
          <w:szCs w:val="21"/>
        </w:rPr>
      </w:pPr>
      <w:r>
        <w:rPr>
          <w:rFonts w:hint="eastAsia" w:asciiTheme="minorEastAsia" w:hAnsiTheme="minorEastAsia" w:eastAsiaTheme="minorEastAsia"/>
          <w:b/>
          <w:color w:val="auto"/>
          <w:sz w:val="21"/>
          <w:szCs w:val="21"/>
        </w:rPr>
        <w:t>说</w:t>
      </w:r>
      <w:r>
        <w:rPr>
          <w:rFonts w:hint="eastAsia" w:asciiTheme="minorEastAsia" w:hAnsiTheme="minorEastAsia" w:eastAsiaTheme="minorEastAsia"/>
          <w:b/>
          <w:color w:val="auto"/>
          <w:sz w:val="21"/>
          <w:szCs w:val="21"/>
        </w:rPr>
        <w:tab/>
      </w:r>
      <w:r>
        <w:rPr>
          <w:rFonts w:hint="eastAsia" w:asciiTheme="minorEastAsia" w:hAnsiTheme="minorEastAsia" w:eastAsiaTheme="minorEastAsia"/>
          <w:b/>
          <w:color w:val="auto"/>
          <w:sz w:val="21"/>
          <w:szCs w:val="21"/>
        </w:rPr>
        <w:t>明：</w:t>
      </w:r>
    </w:p>
    <w:p>
      <w:pPr>
        <w:pStyle w:val="3"/>
        <w:kinsoku w:val="0"/>
        <w:overflowPunct w:val="0"/>
        <w:ind w:firstLine="416" w:firstLineChars="200"/>
        <w:jc w:val="left"/>
        <w:rPr>
          <w:rFonts w:cs="Arial Unicode MS" w:asciiTheme="minorEastAsia" w:hAnsiTheme="minorEastAsia" w:eastAsiaTheme="minorEastAsia"/>
          <w:color w:val="auto"/>
          <w:sz w:val="21"/>
          <w:szCs w:val="21"/>
        </w:rPr>
      </w:pPr>
      <w:r>
        <w:rPr>
          <w:rFonts w:hint="eastAsia" w:cs="Arial Unicode MS" w:asciiTheme="minorEastAsia" w:hAnsiTheme="minorEastAsia" w:eastAsiaTheme="minorEastAsia"/>
          <w:color w:val="auto"/>
          <w:spacing w:val="-1"/>
          <w:sz w:val="21"/>
          <w:szCs w:val="21"/>
        </w:rPr>
        <w:t>1.招标人在根据《公路工程标准施工招标文件》编制项目招标文件中的“项目</w:t>
      </w:r>
      <w:r>
        <w:rPr>
          <w:rFonts w:hint="eastAsia" w:cs="Arial Unicode MS" w:asciiTheme="minorEastAsia" w:hAnsiTheme="minorEastAsia" w:eastAsiaTheme="minorEastAsia"/>
          <w:color w:val="auto"/>
          <w:spacing w:val="-2"/>
          <w:sz w:val="21"/>
          <w:szCs w:val="21"/>
        </w:rPr>
        <w:t>专用合同条款”时，可根据招标项目的具体特点和实际需要，对“通用合同条款”及“公</w:t>
      </w:r>
      <w:r>
        <w:rPr>
          <w:rFonts w:hint="eastAsia" w:cs="Arial Unicode MS" w:asciiTheme="minorEastAsia" w:hAnsiTheme="minorEastAsia" w:eastAsiaTheme="minorEastAsia"/>
          <w:color w:val="auto"/>
          <w:spacing w:val="2"/>
          <w:sz w:val="21"/>
          <w:szCs w:val="21"/>
        </w:rPr>
        <w:t>路工程专用合同条款”进行补充和细化，除“通用合同条款”明确“专用合同条款”可作</w:t>
      </w:r>
      <w:r>
        <w:rPr>
          <w:rFonts w:hint="eastAsia" w:cs="Arial Unicode MS" w:asciiTheme="minorEastAsia" w:hAnsiTheme="minorEastAsia" w:eastAsiaTheme="minorEastAsia"/>
          <w:color w:val="auto"/>
          <w:spacing w:val="4"/>
          <w:sz w:val="21"/>
          <w:szCs w:val="21"/>
        </w:rPr>
        <w:t>出不同约定以及“公路工程专用合同条款”明确“项目专用合同条款”可作出不同约定</w:t>
      </w:r>
      <w:r>
        <w:rPr>
          <w:rFonts w:hint="eastAsia" w:cs="Arial Unicode MS" w:asciiTheme="minorEastAsia" w:hAnsiTheme="minorEastAsia" w:eastAsiaTheme="minorEastAsia"/>
          <w:color w:val="auto"/>
          <w:sz w:val="21"/>
          <w:szCs w:val="21"/>
        </w:rPr>
        <w:t>外</w:t>
      </w:r>
      <w:r>
        <w:rPr>
          <w:rFonts w:hint="eastAsia" w:cs="Arial Unicode MS" w:asciiTheme="minorEastAsia" w:hAnsiTheme="minorEastAsia" w:eastAsiaTheme="minorEastAsia"/>
          <w:color w:val="auto"/>
          <w:spacing w:val="-46"/>
          <w:sz w:val="21"/>
          <w:szCs w:val="21"/>
        </w:rPr>
        <w:t>，</w:t>
      </w:r>
      <w:r>
        <w:rPr>
          <w:rFonts w:hint="eastAsia" w:cs="Arial Unicode MS" w:asciiTheme="minorEastAsia" w:hAnsiTheme="minorEastAsia" w:eastAsiaTheme="minorEastAsia"/>
          <w:color w:val="auto"/>
          <w:sz w:val="21"/>
          <w:szCs w:val="21"/>
        </w:rPr>
        <w:t>补充和细化的内容不得与</w:t>
      </w:r>
      <w:r>
        <w:rPr>
          <w:rFonts w:hint="eastAsia" w:cs="Arial Unicode MS" w:asciiTheme="minorEastAsia" w:hAnsiTheme="minorEastAsia" w:eastAsiaTheme="minorEastAsia"/>
          <w:color w:val="auto"/>
          <w:spacing w:val="-1"/>
          <w:sz w:val="21"/>
          <w:szCs w:val="21"/>
        </w:rPr>
        <w:t>“</w:t>
      </w:r>
      <w:r>
        <w:rPr>
          <w:rFonts w:hint="eastAsia" w:cs="Arial Unicode MS" w:asciiTheme="minorEastAsia" w:hAnsiTheme="minorEastAsia" w:eastAsiaTheme="minorEastAsia"/>
          <w:color w:val="auto"/>
          <w:sz w:val="21"/>
          <w:szCs w:val="21"/>
        </w:rPr>
        <w:t>通用合同条款</w:t>
      </w:r>
      <w:r>
        <w:rPr>
          <w:rFonts w:hint="eastAsia" w:cs="Arial Unicode MS" w:asciiTheme="minorEastAsia" w:hAnsiTheme="minorEastAsia" w:eastAsiaTheme="minorEastAsia"/>
          <w:color w:val="auto"/>
          <w:spacing w:val="1"/>
          <w:sz w:val="21"/>
          <w:szCs w:val="21"/>
        </w:rPr>
        <w:t>”</w:t>
      </w:r>
      <w:r>
        <w:rPr>
          <w:rFonts w:hint="eastAsia" w:cs="Arial Unicode MS" w:asciiTheme="minorEastAsia" w:hAnsiTheme="minorEastAsia" w:eastAsiaTheme="minorEastAsia"/>
          <w:color w:val="auto"/>
          <w:sz w:val="21"/>
          <w:szCs w:val="21"/>
        </w:rPr>
        <w:t>及</w:t>
      </w:r>
      <w:r>
        <w:rPr>
          <w:rFonts w:hint="eastAsia" w:cs="Arial Unicode MS" w:asciiTheme="minorEastAsia" w:hAnsiTheme="minorEastAsia" w:eastAsiaTheme="minorEastAsia"/>
          <w:color w:val="auto"/>
          <w:spacing w:val="-1"/>
          <w:sz w:val="21"/>
          <w:szCs w:val="21"/>
        </w:rPr>
        <w:t>“</w:t>
      </w:r>
      <w:r>
        <w:rPr>
          <w:rFonts w:hint="eastAsia" w:cs="Arial Unicode MS" w:asciiTheme="minorEastAsia" w:hAnsiTheme="minorEastAsia" w:eastAsiaTheme="minorEastAsia"/>
          <w:color w:val="auto"/>
          <w:sz w:val="21"/>
          <w:szCs w:val="21"/>
        </w:rPr>
        <w:t>公路工程专用合同条款”强</w:t>
      </w:r>
      <w:r>
        <w:rPr>
          <w:rFonts w:hint="eastAsia" w:cs="Arial Unicode MS" w:asciiTheme="minorEastAsia" w:hAnsiTheme="minorEastAsia" w:eastAsiaTheme="minorEastAsia"/>
          <w:color w:val="auto"/>
          <w:spacing w:val="-1"/>
          <w:sz w:val="21"/>
          <w:szCs w:val="21"/>
        </w:rPr>
        <w:t>制</w:t>
      </w:r>
      <w:r>
        <w:rPr>
          <w:rFonts w:hint="eastAsia" w:cs="Arial Unicode MS" w:asciiTheme="minorEastAsia" w:hAnsiTheme="minorEastAsia" w:eastAsiaTheme="minorEastAsia"/>
          <w:color w:val="auto"/>
          <w:sz w:val="21"/>
          <w:szCs w:val="21"/>
        </w:rPr>
        <w:t>性规定 相抵触。同时，补充、细化或约定的内容，不得违反法律、行政法规的强制性规定和平等、自愿、公平和诚实信用原则。</w:t>
      </w:r>
    </w:p>
    <w:p>
      <w:pPr>
        <w:pStyle w:val="3"/>
        <w:kinsoku w:val="0"/>
        <w:overflowPunct w:val="0"/>
        <w:ind w:firstLine="452" w:firstLineChars="200"/>
        <w:jc w:val="left"/>
        <w:rPr>
          <w:rFonts w:cs="Arial Unicode MS" w:asciiTheme="minorEastAsia" w:hAnsiTheme="minorEastAsia" w:eastAsiaTheme="minorEastAsia"/>
          <w:color w:val="auto"/>
          <w:sz w:val="21"/>
          <w:szCs w:val="21"/>
        </w:rPr>
      </w:pPr>
      <w:r>
        <w:rPr>
          <w:rFonts w:hint="eastAsia" w:cs="Arial Unicode MS" w:asciiTheme="minorEastAsia" w:hAnsiTheme="minorEastAsia" w:eastAsiaTheme="minorEastAsia"/>
          <w:color w:val="auto"/>
          <w:spacing w:val="8"/>
          <w:sz w:val="21"/>
          <w:szCs w:val="21"/>
        </w:rPr>
        <w:t>2.项目专用合同条款的编号应与通用合同条款和公路工程专用合同条款一</w:t>
      </w:r>
      <w:r>
        <w:rPr>
          <w:rFonts w:hint="eastAsia" w:cs="Arial Unicode MS" w:asciiTheme="minorEastAsia" w:hAnsiTheme="minorEastAsia" w:eastAsiaTheme="minorEastAsia"/>
          <w:color w:val="auto"/>
          <w:sz w:val="21"/>
          <w:szCs w:val="21"/>
        </w:rPr>
        <w:t>致。</w:t>
      </w:r>
    </w:p>
    <w:p>
      <w:pPr>
        <w:kinsoku w:val="0"/>
        <w:overflowPunct w:val="0"/>
        <w:spacing w:line="180" w:lineRule="exact"/>
        <w:jc w:val="left"/>
        <w:rPr>
          <w:rFonts w:asciiTheme="minorEastAsia" w:hAnsiTheme="minorEastAsia" w:eastAsiaTheme="minorEastAsia"/>
        </w:rPr>
      </w:pPr>
    </w:p>
    <w:p>
      <w:pPr>
        <w:pStyle w:val="3"/>
        <w:kinsoku w:val="0"/>
        <w:overflowPunct w:val="0"/>
        <w:spacing w:line="356" w:lineRule="exact"/>
        <w:ind w:firstLine="416" w:firstLineChars="200"/>
        <w:jc w:val="left"/>
        <w:rPr>
          <w:rFonts w:cs="Arial Unicode MS" w:asciiTheme="minorEastAsia" w:hAnsiTheme="minorEastAsia" w:eastAsiaTheme="minorEastAsia"/>
          <w:color w:val="auto"/>
          <w:spacing w:val="-1"/>
          <w:sz w:val="21"/>
          <w:szCs w:val="21"/>
        </w:rPr>
      </w:pPr>
      <w:r>
        <w:rPr>
          <w:rFonts w:hint="eastAsia" w:cs="Arial Unicode MS" w:asciiTheme="minorEastAsia" w:hAnsiTheme="minorEastAsia" w:eastAsiaTheme="minorEastAsia"/>
          <w:color w:val="auto"/>
          <w:spacing w:val="-1"/>
          <w:sz w:val="21"/>
          <w:szCs w:val="21"/>
        </w:rPr>
        <w:t>3.项目专用合同条款可对下列内容进行补充和细化：</w:t>
      </w:r>
    </w:p>
    <w:p>
      <w:pPr>
        <w:pStyle w:val="3"/>
        <w:kinsoku w:val="0"/>
        <w:overflowPunct w:val="0"/>
        <w:ind w:firstLine="420" w:firstLineChars="200"/>
        <w:jc w:val="left"/>
        <w:rPr>
          <w:rFonts w:cs="Arial Unicode MS" w:asciiTheme="minorEastAsia" w:hAnsiTheme="minorEastAsia" w:eastAsiaTheme="minorEastAsia"/>
          <w:color w:val="auto"/>
          <w:sz w:val="21"/>
          <w:szCs w:val="21"/>
        </w:rPr>
      </w:pPr>
      <w:r>
        <w:rPr>
          <w:rFonts w:hint="eastAsia" w:cs="Arial Unicode MS" w:asciiTheme="minorEastAsia" w:hAnsiTheme="minorEastAsia" w:eastAsiaTheme="minorEastAsia"/>
          <w:color w:val="auto"/>
          <w:sz w:val="21"/>
          <w:szCs w:val="21"/>
        </w:rPr>
        <w:t>（1</w:t>
      </w:r>
      <w:r>
        <w:rPr>
          <w:rFonts w:hint="eastAsia" w:cs="Arial Unicode MS" w:asciiTheme="minorEastAsia" w:hAnsiTheme="minorEastAsia" w:eastAsiaTheme="minorEastAsia"/>
          <w:color w:val="auto"/>
          <w:spacing w:val="-120"/>
          <w:sz w:val="21"/>
          <w:szCs w:val="21"/>
        </w:rPr>
        <w:t>）</w:t>
      </w:r>
      <w:r>
        <w:rPr>
          <w:rFonts w:hint="eastAsia" w:cs="Arial Unicode MS" w:asciiTheme="minorEastAsia" w:hAnsiTheme="minorEastAsia" w:eastAsiaTheme="minorEastAsia"/>
          <w:color w:val="auto"/>
          <w:spacing w:val="-1"/>
          <w:sz w:val="21"/>
          <w:szCs w:val="21"/>
        </w:rPr>
        <w:t>“</w:t>
      </w:r>
      <w:r>
        <w:rPr>
          <w:rFonts w:hint="eastAsia" w:cs="Arial Unicode MS" w:asciiTheme="minorEastAsia" w:hAnsiTheme="minorEastAsia" w:eastAsiaTheme="minorEastAsia"/>
          <w:color w:val="auto"/>
          <w:sz w:val="21"/>
          <w:szCs w:val="21"/>
        </w:rPr>
        <w:t>通</w:t>
      </w:r>
      <w:r>
        <w:rPr>
          <w:rFonts w:hint="eastAsia" w:cs="Arial Unicode MS" w:asciiTheme="minorEastAsia" w:hAnsiTheme="minorEastAsia" w:eastAsiaTheme="minorEastAsia"/>
          <w:color w:val="auto"/>
          <w:spacing w:val="2"/>
          <w:sz w:val="21"/>
          <w:szCs w:val="21"/>
        </w:rPr>
        <w:t>用</w:t>
      </w:r>
      <w:r>
        <w:rPr>
          <w:rFonts w:hint="eastAsia" w:cs="Arial Unicode MS" w:asciiTheme="minorEastAsia" w:hAnsiTheme="minorEastAsia" w:eastAsiaTheme="minorEastAsia"/>
          <w:color w:val="auto"/>
          <w:sz w:val="21"/>
          <w:szCs w:val="21"/>
        </w:rPr>
        <w:t>合同条</w:t>
      </w:r>
      <w:r>
        <w:rPr>
          <w:rFonts w:hint="eastAsia" w:cs="Arial Unicode MS" w:asciiTheme="minorEastAsia" w:hAnsiTheme="minorEastAsia" w:eastAsiaTheme="minorEastAsia"/>
          <w:color w:val="auto"/>
          <w:spacing w:val="3"/>
          <w:sz w:val="21"/>
          <w:szCs w:val="21"/>
        </w:rPr>
        <w:t>款</w:t>
      </w:r>
      <w:r>
        <w:rPr>
          <w:rFonts w:hint="eastAsia" w:cs="Arial Unicode MS" w:asciiTheme="minorEastAsia" w:hAnsiTheme="minorEastAsia" w:eastAsiaTheme="minorEastAsia"/>
          <w:color w:val="auto"/>
          <w:spacing w:val="-1"/>
          <w:sz w:val="21"/>
          <w:szCs w:val="21"/>
        </w:rPr>
        <w:t>”</w:t>
      </w:r>
      <w:r>
        <w:rPr>
          <w:rFonts w:hint="eastAsia" w:cs="Arial Unicode MS" w:asciiTheme="minorEastAsia" w:hAnsiTheme="minorEastAsia" w:eastAsiaTheme="minorEastAsia"/>
          <w:color w:val="auto"/>
          <w:spacing w:val="2"/>
          <w:sz w:val="21"/>
          <w:szCs w:val="21"/>
        </w:rPr>
        <w:t>中</w:t>
      </w:r>
      <w:r>
        <w:rPr>
          <w:rFonts w:hint="eastAsia" w:cs="Arial Unicode MS" w:asciiTheme="minorEastAsia" w:hAnsiTheme="minorEastAsia" w:eastAsiaTheme="minorEastAsia"/>
          <w:color w:val="auto"/>
          <w:sz w:val="21"/>
          <w:szCs w:val="21"/>
        </w:rPr>
        <w:t>明确指</w:t>
      </w:r>
      <w:r>
        <w:rPr>
          <w:rFonts w:hint="eastAsia" w:cs="Arial Unicode MS" w:asciiTheme="minorEastAsia" w:hAnsiTheme="minorEastAsia" w:eastAsiaTheme="minorEastAsia"/>
          <w:color w:val="auto"/>
          <w:spacing w:val="2"/>
          <w:sz w:val="21"/>
          <w:szCs w:val="21"/>
        </w:rPr>
        <w:t>出</w:t>
      </w:r>
      <w:r>
        <w:rPr>
          <w:rFonts w:hint="eastAsia" w:cs="Arial Unicode MS" w:asciiTheme="minorEastAsia" w:hAnsiTheme="minorEastAsia" w:eastAsiaTheme="minorEastAsia"/>
          <w:color w:val="auto"/>
          <w:sz w:val="21"/>
          <w:szCs w:val="21"/>
        </w:rPr>
        <w:t>“专</w:t>
      </w:r>
      <w:r>
        <w:rPr>
          <w:rFonts w:hint="eastAsia" w:cs="Arial Unicode MS" w:asciiTheme="minorEastAsia" w:hAnsiTheme="minorEastAsia" w:eastAsiaTheme="minorEastAsia"/>
          <w:color w:val="auto"/>
          <w:spacing w:val="-1"/>
          <w:sz w:val="21"/>
          <w:szCs w:val="21"/>
        </w:rPr>
        <w:t>用</w:t>
      </w:r>
      <w:r>
        <w:rPr>
          <w:rFonts w:hint="eastAsia" w:cs="Arial Unicode MS" w:asciiTheme="minorEastAsia" w:hAnsiTheme="minorEastAsia" w:eastAsiaTheme="minorEastAsia"/>
          <w:color w:val="auto"/>
          <w:spacing w:val="2"/>
          <w:sz w:val="21"/>
          <w:szCs w:val="21"/>
        </w:rPr>
        <w:t>合</w:t>
      </w:r>
      <w:r>
        <w:rPr>
          <w:rFonts w:hint="eastAsia" w:cs="Arial Unicode MS" w:asciiTheme="minorEastAsia" w:hAnsiTheme="minorEastAsia" w:eastAsiaTheme="minorEastAsia"/>
          <w:color w:val="auto"/>
          <w:sz w:val="21"/>
          <w:szCs w:val="21"/>
        </w:rPr>
        <w:t>同</w:t>
      </w:r>
      <w:r>
        <w:rPr>
          <w:rFonts w:hint="eastAsia" w:cs="Arial Unicode MS" w:asciiTheme="minorEastAsia" w:hAnsiTheme="minorEastAsia" w:eastAsiaTheme="minorEastAsia"/>
          <w:color w:val="auto"/>
          <w:spacing w:val="2"/>
          <w:sz w:val="21"/>
          <w:szCs w:val="21"/>
        </w:rPr>
        <w:t>条</w:t>
      </w:r>
      <w:r>
        <w:rPr>
          <w:rFonts w:hint="eastAsia" w:cs="Arial Unicode MS" w:asciiTheme="minorEastAsia" w:hAnsiTheme="minorEastAsia" w:eastAsiaTheme="minorEastAsia"/>
          <w:color w:val="auto"/>
          <w:sz w:val="21"/>
          <w:szCs w:val="21"/>
        </w:rPr>
        <w:t>款”可</w:t>
      </w:r>
      <w:r>
        <w:rPr>
          <w:rFonts w:hint="eastAsia" w:cs="Arial Unicode MS" w:asciiTheme="minorEastAsia" w:hAnsiTheme="minorEastAsia" w:eastAsiaTheme="minorEastAsia"/>
          <w:color w:val="auto"/>
          <w:spacing w:val="2"/>
          <w:sz w:val="21"/>
          <w:szCs w:val="21"/>
        </w:rPr>
        <w:t>对</w:t>
      </w:r>
      <w:r>
        <w:rPr>
          <w:rFonts w:hint="eastAsia" w:cs="Arial Unicode MS" w:asciiTheme="minorEastAsia" w:hAnsiTheme="minorEastAsia" w:eastAsiaTheme="minorEastAsia"/>
          <w:color w:val="auto"/>
          <w:sz w:val="21"/>
          <w:szCs w:val="21"/>
        </w:rPr>
        <w:t>“通</w:t>
      </w:r>
      <w:r>
        <w:rPr>
          <w:rFonts w:hint="eastAsia" w:cs="Arial Unicode MS" w:asciiTheme="minorEastAsia" w:hAnsiTheme="minorEastAsia" w:eastAsiaTheme="minorEastAsia"/>
          <w:color w:val="auto"/>
          <w:spacing w:val="1"/>
          <w:sz w:val="21"/>
          <w:szCs w:val="21"/>
        </w:rPr>
        <w:t>用</w:t>
      </w:r>
      <w:r>
        <w:rPr>
          <w:rFonts w:hint="eastAsia" w:cs="Arial Unicode MS" w:asciiTheme="minorEastAsia" w:hAnsiTheme="minorEastAsia" w:eastAsiaTheme="minorEastAsia"/>
          <w:color w:val="auto"/>
          <w:sz w:val="21"/>
          <w:szCs w:val="21"/>
        </w:rPr>
        <w:t>合同条</w:t>
      </w:r>
      <w:r>
        <w:rPr>
          <w:rFonts w:hint="eastAsia" w:cs="Arial Unicode MS" w:asciiTheme="minorEastAsia" w:hAnsiTheme="minorEastAsia" w:eastAsiaTheme="minorEastAsia"/>
          <w:color w:val="auto"/>
          <w:spacing w:val="2"/>
          <w:sz w:val="21"/>
          <w:szCs w:val="21"/>
        </w:rPr>
        <w:t>款</w:t>
      </w:r>
      <w:r>
        <w:rPr>
          <w:rFonts w:hint="eastAsia" w:cs="Arial Unicode MS" w:asciiTheme="minorEastAsia" w:hAnsiTheme="minorEastAsia" w:eastAsiaTheme="minorEastAsia"/>
          <w:color w:val="auto"/>
          <w:spacing w:val="1"/>
          <w:sz w:val="21"/>
          <w:szCs w:val="21"/>
        </w:rPr>
        <w:t>”</w:t>
      </w:r>
      <w:r>
        <w:rPr>
          <w:rFonts w:hint="eastAsia" w:cs="Arial Unicode MS" w:asciiTheme="minorEastAsia" w:hAnsiTheme="minorEastAsia" w:eastAsiaTheme="minorEastAsia"/>
          <w:color w:val="auto"/>
          <w:sz w:val="21"/>
          <w:szCs w:val="21"/>
        </w:rPr>
        <w:t xml:space="preserve">进行修改 </w:t>
      </w:r>
      <w:r>
        <w:rPr>
          <w:rFonts w:hint="eastAsia" w:cs="Arial Unicode MS" w:asciiTheme="minorEastAsia" w:hAnsiTheme="minorEastAsia" w:eastAsiaTheme="minorEastAsia"/>
          <w:color w:val="auto"/>
          <w:spacing w:val="2"/>
          <w:sz w:val="21"/>
          <w:szCs w:val="21"/>
        </w:rPr>
        <w:t>的内容（</w:t>
      </w:r>
      <w:r>
        <w:rPr>
          <w:rFonts w:hint="eastAsia" w:cs="Arial Unicode MS" w:asciiTheme="minorEastAsia" w:hAnsiTheme="minorEastAsia" w:eastAsiaTheme="minorEastAsia"/>
          <w:color w:val="auto"/>
          <w:spacing w:val="4"/>
          <w:sz w:val="21"/>
          <w:szCs w:val="21"/>
        </w:rPr>
        <w:t>在</w:t>
      </w:r>
      <w:r>
        <w:rPr>
          <w:rFonts w:hint="eastAsia" w:cs="Arial Unicode MS" w:asciiTheme="minorEastAsia" w:hAnsiTheme="minorEastAsia" w:eastAsiaTheme="minorEastAsia"/>
          <w:color w:val="auto"/>
          <w:spacing w:val="1"/>
          <w:sz w:val="21"/>
          <w:szCs w:val="21"/>
        </w:rPr>
        <w:t>“</w:t>
      </w:r>
      <w:r>
        <w:rPr>
          <w:rFonts w:hint="eastAsia" w:cs="Arial Unicode MS" w:asciiTheme="minorEastAsia" w:hAnsiTheme="minorEastAsia" w:eastAsiaTheme="minorEastAsia"/>
          <w:color w:val="auto"/>
          <w:spacing w:val="2"/>
          <w:sz w:val="21"/>
          <w:szCs w:val="21"/>
        </w:rPr>
        <w:t>通用合</w:t>
      </w:r>
      <w:r>
        <w:rPr>
          <w:rFonts w:hint="eastAsia" w:cs="Arial Unicode MS" w:asciiTheme="minorEastAsia" w:hAnsiTheme="minorEastAsia" w:eastAsiaTheme="minorEastAsia"/>
          <w:color w:val="auto"/>
          <w:spacing w:val="4"/>
          <w:sz w:val="21"/>
          <w:szCs w:val="21"/>
        </w:rPr>
        <w:t>同</w:t>
      </w:r>
      <w:r>
        <w:rPr>
          <w:rFonts w:hint="eastAsia" w:cs="Arial Unicode MS" w:asciiTheme="minorEastAsia" w:hAnsiTheme="minorEastAsia" w:eastAsiaTheme="minorEastAsia"/>
          <w:color w:val="auto"/>
          <w:spacing w:val="2"/>
          <w:sz w:val="21"/>
          <w:szCs w:val="21"/>
        </w:rPr>
        <w:t>条款</w:t>
      </w:r>
      <w:r>
        <w:rPr>
          <w:rFonts w:hint="eastAsia" w:cs="Arial Unicode MS" w:asciiTheme="minorEastAsia" w:hAnsiTheme="minorEastAsia" w:eastAsiaTheme="minorEastAsia"/>
          <w:color w:val="auto"/>
          <w:spacing w:val="1"/>
          <w:sz w:val="21"/>
          <w:szCs w:val="21"/>
        </w:rPr>
        <w:t>”</w:t>
      </w:r>
      <w:r>
        <w:rPr>
          <w:rFonts w:hint="eastAsia" w:cs="Arial Unicode MS" w:asciiTheme="minorEastAsia" w:hAnsiTheme="minorEastAsia" w:eastAsiaTheme="minorEastAsia"/>
          <w:color w:val="auto"/>
          <w:spacing w:val="2"/>
          <w:sz w:val="21"/>
          <w:szCs w:val="21"/>
        </w:rPr>
        <w:t>中</w:t>
      </w:r>
      <w:r>
        <w:rPr>
          <w:rFonts w:hint="eastAsia" w:cs="Arial Unicode MS" w:asciiTheme="minorEastAsia" w:hAnsiTheme="minorEastAsia" w:eastAsiaTheme="minorEastAsia"/>
          <w:color w:val="auto"/>
          <w:spacing w:val="4"/>
          <w:sz w:val="21"/>
          <w:szCs w:val="21"/>
        </w:rPr>
        <w:t>用</w:t>
      </w:r>
      <w:r>
        <w:rPr>
          <w:rFonts w:hint="eastAsia" w:cs="Arial Unicode MS" w:asciiTheme="minorEastAsia" w:hAnsiTheme="minorEastAsia" w:eastAsiaTheme="minorEastAsia"/>
          <w:color w:val="auto"/>
          <w:spacing w:val="1"/>
          <w:sz w:val="21"/>
          <w:szCs w:val="21"/>
        </w:rPr>
        <w:t>“</w:t>
      </w:r>
      <w:r>
        <w:rPr>
          <w:rFonts w:hint="eastAsia" w:cs="Arial Unicode MS" w:asciiTheme="minorEastAsia" w:hAnsiTheme="minorEastAsia" w:eastAsiaTheme="minorEastAsia"/>
          <w:color w:val="auto"/>
          <w:spacing w:val="2"/>
          <w:sz w:val="21"/>
          <w:szCs w:val="21"/>
        </w:rPr>
        <w:t>应按</w:t>
      </w:r>
      <w:r>
        <w:rPr>
          <w:rFonts w:hint="eastAsia" w:cs="Arial Unicode MS" w:asciiTheme="minorEastAsia" w:hAnsiTheme="minorEastAsia" w:eastAsiaTheme="minorEastAsia"/>
          <w:color w:val="auto"/>
          <w:spacing w:val="4"/>
          <w:sz w:val="21"/>
          <w:szCs w:val="21"/>
        </w:rPr>
        <w:t>合</w:t>
      </w:r>
      <w:r>
        <w:rPr>
          <w:rFonts w:hint="eastAsia" w:cs="Arial Unicode MS" w:asciiTheme="minorEastAsia" w:hAnsiTheme="minorEastAsia" w:eastAsiaTheme="minorEastAsia"/>
          <w:color w:val="auto"/>
          <w:spacing w:val="2"/>
          <w:sz w:val="21"/>
          <w:szCs w:val="21"/>
        </w:rPr>
        <w:t>同</w:t>
      </w:r>
      <w:r>
        <w:rPr>
          <w:rFonts w:hint="eastAsia" w:cs="Arial Unicode MS" w:asciiTheme="minorEastAsia" w:hAnsiTheme="minorEastAsia" w:eastAsiaTheme="minorEastAsia"/>
          <w:color w:val="auto"/>
          <w:spacing w:val="4"/>
          <w:sz w:val="21"/>
          <w:szCs w:val="21"/>
        </w:rPr>
        <w:t>约</w:t>
      </w:r>
      <w:r>
        <w:rPr>
          <w:rFonts w:hint="eastAsia" w:cs="Arial Unicode MS" w:asciiTheme="minorEastAsia" w:hAnsiTheme="minorEastAsia" w:eastAsiaTheme="minorEastAsia"/>
          <w:color w:val="auto"/>
          <w:spacing w:val="7"/>
          <w:sz w:val="21"/>
          <w:szCs w:val="21"/>
        </w:rPr>
        <w:t>定</w:t>
      </w:r>
      <w:r>
        <w:rPr>
          <w:rFonts w:hint="eastAsia" w:cs="Arial Unicode MS" w:asciiTheme="minorEastAsia" w:hAnsiTheme="minorEastAsia" w:eastAsiaTheme="minorEastAsia"/>
          <w:color w:val="auto"/>
          <w:spacing w:val="-78"/>
          <w:sz w:val="21"/>
          <w:szCs w:val="21"/>
        </w:rPr>
        <w:t>”</w:t>
      </w:r>
      <w:r>
        <w:rPr>
          <w:rFonts w:hint="eastAsia" w:cs="Arial Unicode MS" w:asciiTheme="minorEastAsia" w:hAnsiTheme="minorEastAsia" w:eastAsiaTheme="minorEastAsia"/>
          <w:color w:val="auto"/>
          <w:spacing w:val="1"/>
          <w:sz w:val="21"/>
          <w:szCs w:val="21"/>
        </w:rPr>
        <w:t>“</w:t>
      </w:r>
      <w:r>
        <w:rPr>
          <w:rFonts w:hint="eastAsia" w:cs="Arial Unicode MS" w:asciiTheme="minorEastAsia" w:hAnsiTheme="minorEastAsia" w:eastAsiaTheme="minorEastAsia"/>
          <w:color w:val="auto"/>
          <w:spacing w:val="2"/>
          <w:sz w:val="21"/>
          <w:szCs w:val="21"/>
        </w:rPr>
        <w:t>应</w:t>
      </w:r>
      <w:r>
        <w:rPr>
          <w:rFonts w:hint="eastAsia" w:cs="Arial Unicode MS" w:asciiTheme="minorEastAsia" w:hAnsiTheme="minorEastAsia" w:eastAsiaTheme="minorEastAsia"/>
          <w:color w:val="auto"/>
          <w:spacing w:val="4"/>
          <w:sz w:val="21"/>
          <w:szCs w:val="21"/>
        </w:rPr>
        <w:t>按</w:t>
      </w:r>
      <w:r>
        <w:rPr>
          <w:rFonts w:hint="eastAsia" w:cs="Arial Unicode MS" w:asciiTheme="minorEastAsia" w:hAnsiTheme="minorEastAsia" w:eastAsiaTheme="minorEastAsia"/>
          <w:color w:val="auto"/>
          <w:spacing w:val="2"/>
          <w:sz w:val="21"/>
          <w:szCs w:val="21"/>
        </w:rPr>
        <w:t>专用合同</w:t>
      </w:r>
      <w:r>
        <w:rPr>
          <w:rFonts w:hint="eastAsia" w:cs="Arial Unicode MS" w:asciiTheme="minorEastAsia" w:hAnsiTheme="minorEastAsia" w:eastAsiaTheme="minorEastAsia"/>
          <w:color w:val="auto"/>
          <w:spacing w:val="4"/>
          <w:sz w:val="21"/>
          <w:szCs w:val="21"/>
        </w:rPr>
        <w:t>条款约</w:t>
      </w:r>
      <w:r>
        <w:rPr>
          <w:rFonts w:hint="eastAsia" w:cs="Arial Unicode MS" w:asciiTheme="minorEastAsia" w:hAnsiTheme="minorEastAsia" w:eastAsiaTheme="minorEastAsia"/>
          <w:color w:val="auto"/>
          <w:spacing w:val="3"/>
          <w:sz w:val="21"/>
          <w:szCs w:val="21"/>
        </w:rPr>
        <w:t>定</w:t>
      </w:r>
      <w:r>
        <w:rPr>
          <w:rFonts w:hint="eastAsia" w:cs="Arial Unicode MS" w:asciiTheme="minorEastAsia" w:hAnsiTheme="minorEastAsia" w:eastAsiaTheme="minorEastAsia"/>
          <w:color w:val="auto"/>
          <w:spacing w:val="-78"/>
          <w:sz w:val="21"/>
          <w:szCs w:val="21"/>
        </w:rPr>
        <w:t>”</w:t>
      </w:r>
      <w:r>
        <w:rPr>
          <w:rFonts w:hint="eastAsia" w:cs="Arial Unicode MS" w:asciiTheme="minorEastAsia" w:hAnsiTheme="minorEastAsia" w:eastAsiaTheme="minorEastAsia"/>
          <w:color w:val="auto"/>
          <w:spacing w:val="1"/>
          <w:sz w:val="21"/>
          <w:szCs w:val="21"/>
        </w:rPr>
        <w:t>“</w:t>
      </w:r>
      <w:r>
        <w:rPr>
          <w:rFonts w:hint="eastAsia" w:cs="Arial Unicode MS" w:asciiTheme="minorEastAsia" w:hAnsiTheme="minorEastAsia" w:eastAsiaTheme="minorEastAsia"/>
          <w:color w:val="auto"/>
          <w:spacing w:val="4"/>
          <w:sz w:val="21"/>
          <w:szCs w:val="21"/>
        </w:rPr>
        <w:t>除</w:t>
      </w:r>
      <w:r>
        <w:rPr>
          <w:rFonts w:hint="eastAsia" w:cs="Arial Unicode MS" w:asciiTheme="minorEastAsia" w:hAnsiTheme="minorEastAsia" w:eastAsiaTheme="minorEastAsia"/>
          <w:color w:val="auto"/>
          <w:spacing w:val="2"/>
          <w:sz w:val="21"/>
          <w:szCs w:val="21"/>
        </w:rPr>
        <w:t>合同另</w:t>
      </w:r>
      <w:r>
        <w:rPr>
          <w:rFonts w:hint="eastAsia" w:cs="Arial Unicode MS" w:asciiTheme="minorEastAsia" w:hAnsiTheme="minorEastAsia" w:eastAsiaTheme="minorEastAsia"/>
          <w:color w:val="auto"/>
          <w:sz w:val="21"/>
          <w:szCs w:val="21"/>
        </w:rPr>
        <w:t>有</w:t>
      </w:r>
    </w:p>
    <w:p>
      <w:pPr>
        <w:pStyle w:val="3"/>
        <w:kinsoku w:val="0"/>
        <w:overflowPunct w:val="0"/>
        <w:ind w:firstLine="420" w:firstLineChars="200"/>
        <w:jc w:val="left"/>
        <w:rPr>
          <w:rFonts w:cs="Arial Unicode MS" w:asciiTheme="minorEastAsia" w:hAnsiTheme="minorEastAsia" w:eastAsiaTheme="minorEastAsia"/>
          <w:color w:val="auto"/>
          <w:sz w:val="21"/>
          <w:szCs w:val="21"/>
        </w:rPr>
      </w:pPr>
      <w:r>
        <w:rPr>
          <w:rFonts w:hint="eastAsia" w:cs="Arial Unicode MS" w:asciiTheme="minorEastAsia" w:hAnsiTheme="minorEastAsia" w:eastAsiaTheme="minorEastAsia"/>
          <w:color w:val="auto"/>
          <w:sz w:val="21"/>
          <w:szCs w:val="21"/>
        </w:rPr>
        <w:t>约定外除专用合同条款另有约定外在专用合同条款中约定</w:t>
      </w:r>
      <w:r>
        <w:rPr>
          <w:rFonts w:hint="eastAsia" w:cs="Arial Unicode MS" w:asciiTheme="minorEastAsia" w:hAnsiTheme="minorEastAsia" w:eastAsiaTheme="minorEastAsia"/>
          <w:color w:val="auto"/>
          <w:spacing w:val="-1"/>
          <w:sz w:val="21"/>
          <w:szCs w:val="21"/>
        </w:rPr>
        <w:t>”</w:t>
      </w:r>
      <w:r>
        <w:rPr>
          <w:rFonts w:hint="eastAsia" w:cs="Arial Unicode MS" w:asciiTheme="minorEastAsia" w:hAnsiTheme="minorEastAsia" w:eastAsiaTheme="minorEastAsia"/>
          <w:color w:val="auto"/>
          <w:sz w:val="21"/>
          <w:szCs w:val="21"/>
        </w:rPr>
        <w:t>等多种文字形式表达</w:t>
      </w:r>
      <w:r>
        <w:rPr>
          <w:rFonts w:hint="eastAsia" w:cs="Arial Unicode MS" w:asciiTheme="minorEastAsia" w:hAnsiTheme="minorEastAsia" w:eastAsiaTheme="minorEastAsia"/>
          <w:color w:val="auto"/>
          <w:spacing w:val="-120"/>
          <w:sz w:val="21"/>
          <w:szCs w:val="21"/>
        </w:rPr>
        <w:t>）</w:t>
      </w:r>
      <w:r>
        <w:rPr>
          <w:rFonts w:hint="eastAsia" w:cs="Arial Unicode MS" w:asciiTheme="minorEastAsia" w:hAnsiTheme="minorEastAsia" w:eastAsiaTheme="minorEastAsia"/>
          <w:color w:val="auto"/>
          <w:sz w:val="21"/>
          <w:szCs w:val="21"/>
        </w:rPr>
        <w:t>；</w:t>
      </w:r>
    </w:p>
    <w:p>
      <w:pPr>
        <w:pStyle w:val="3"/>
        <w:kinsoku w:val="0"/>
        <w:overflowPunct w:val="0"/>
        <w:ind w:firstLine="428" w:firstLineChars="200"/>
        <w:jc w:val="left"/>
        <w:rPr>
          <w:rFonts w:cs="Arial Unicode MS" w:asciiTheme="minorEastAsia" w:hAnsiTheme="minorEastAsia" w:eastAsiaTheme="minorEastAsia"/>
          <w:color w:val="auto"/>
          <w:sz w:val="21"/>
          <w:szCs w:val="21"/>
        </w:rPr>
      </w:pPr>
      <w:r>
        <w:rPr>
          <w:rFonts w:hint="eastAsia" w:cs="Arial Unicode MS" w:asciiTheme="minorEastAsia" w:hAnsiTheme="minorEastAsia" w:eastAsiaTheme="minorEastAsia"/>
          <w:color w:val="auto"/>
          <w:spacing w:val="2"/>
          <w:sz w:val="21"/>
          <w:szCs w:val="21"/>
        </w:rPr>
        <w:t>（</w:t>
      </w:r>
      <w:r>
        <w:rPr>
          <w:rFonts w:hint="eastAsia" w:cs="Arial Unicode MS" w:asciiTheme="minorEastAsia" w:hAnsiTheme="minorEastAsia" w:eastAsiaTheme="minorEastAsia"/>
          <w:color w:val="auto"/>
          <w:spacing w:val="3"/>
          <w:sz w:val="21"/>
          <w:szCs w:val="21"/>
        </w:rPr>
        <w:t>2</w:t>
      </w:r>
      <w:r>
        <w:rPr>
          <w:rFonts w:hint="eastAsia" w:cs="Arial Unicode MS" w:asciiTheme="minorEastAsia" w:hAnsiTheme="minorEastAsia" w:eastAsiaTheme="minorEastAsia"/>
          <w:color w:val="auto"/>
          <w:spacing w:val="-118"/>
          <w:sz w:val="21"/>
          <w:szCs w:val="21"/>
        </w:rPr>
        <w:t>）</w:t>
      </w:r>
      <w:r>
        <w:rPr>
          <w:rFonts w:hint="eastAsia" w:cs="Arial Unicode MS" w:asciiTheme="minorEastAsia" w:hAnsiTheme="minorEastAsia" w:eastAsiaTheme="minorEastAsia"/>
          <w:color w:val="auto"/>
          <w:spacing w:val="1"/>
          <w:sz w:val="21"/>
          <w:szCs w:val="21"/>
        </w:rPr>
        <w:t>“</w:t>
      </w:r>
      <w:r>
        <w:rPr>
          <w:rFonts w:hint="eastAsia" w:cs="Arial Unicode MS" w:asciiTheme="minorEastAsia" w:hAnsiTheme="minorEastAsia" w:eastAsiaTheme="minorEastAsia"/>
          <w:color w:val="auto"/>
          <w:spacing w:val="2"/>
          <w:sz w:val="21"/>
          <w:szCs w:val="21"/>
        </w:rPr>
        <w:t>公路工</w:t>
      </w:r>
      <w:r>
        <w:rPr>
          <w:rFonts w:hint="eastAsia" w:cs="Arial Unicode MS" w:asciiTheme="minorEastAsia" w:hAnsiTheme="minorEastAsia" w:eastAsiaTheme="minorEastAsia"/>
          <w:color w:val="auto"/>
          <w:spacing w:val="4"/>
          <w:sz w:val="21"/>
          <w:szCs w:val="21"/>
        </w:rPr>
        <w:t>程</w:t>
      </w:r>
      <w:r>
        <w:rPr>
          <w:rFonts w:hint="eastAsia" w:cs="Arial Unicode MS" w:asciiTheme="minorEastAsia" w:hAnsiTheme="minorEastAsia" w:eastAsiaTheme="minorEastAsia"/>
          <w:color w:val="auto"/>
          <w:spacing w:val="2"/>
          <w:sz w:val="21"/>
          <w:szCs w:val="21"/>
        </w:rPr>
        <w:t>专用</w:t>
      </w:r>
      <w:r>
        <w:rPr>
          <w:rFonts w:hint="eastAsia" w:cs="Arial Unicode MS" w:asciiTheme="minorEastAsia" w:hAnsiTheme="minorEastAsia" w:eastAsiaTheme="minorEastAsia"/>
          <w:color w:val="auto"/>
          <w:spacing w:val="4"/>
          <w:sz w:val="21"/>
          <w:szCs w:val="21"/>
        </w:rPr>
        <w:t>合</w:t>
      </w:r>
      <w:r>
        <w:rPr>
          <w:rFonts w:hint="eastAsia" w:cs="Arial Unicode MS" w:asciiTheme="minorEastAsia" w:hAnsiTheme="minorEastAsia" w:eastAsiaTheme="minorEastAsia"/>
          <w:color w:val="auto"/>
          <w:spacing w:val="2"/>
          <w:sz w:val="21"/>
          <w:szCs w:val="21"/>
        </w:rPr>
        <w:t>同条</w:t>
      </w:r>
      <w:r>
        <w:rPr>
          <w:rFonts w:hint="eastAsia" w:cs="Arial Unicode MS" w:asciiTheme="minorEastAsia" w:hAnsiTheme="minorEastAsia" w:eastAsiaTheme="minorEastAsia"/>
          <w:color w:val="auto"/>
          <w:spacing w:val="5"/>
          <w:sz w:val="21"/>
          <w:szCs w:val="21"/>
        </w:rPr>
        <w:t>款</w:t>
      </w:r>
      <w:r>
        <w:rPr>
          <w:rFonts w:hint="eastAsia" w:cs="Arial Unicode MS" w:asciiTheme="minorEastAsia" w:hAnsiTheme="minorEastAsia" w:eastAsiaTheme="minorEastAsia"/>
          <w:color w:val="auto"/>
          <w:spacing w:val="1"/>
          <w:sz w:val="21"/>
          <w:szCs w:val="21"/>
        </w:rPr>
        <w:t>”</w:t>
      </w:r>
      <w:r>
        <w:rPr>
          <w:rFonts w:hint="eastAsia" w:cs="Arial Unicode MS" w:asciiTheme="minorEastAsia" w:hAnsiTheme="minorEastAsia" w:eastAsiaTheme="minorEastAsia"/>
          <w:color w:val="auto"/>
          <w:spacing w:val="2"/>
          <w:sz w:val="21"/>
          <w:szCs w:val="21"/>
        </w:rPr>
        <w:t>中</w:t>
      </w:r>
      <w:r>
        <w:rPr>
          <w:rFonts w:hint="eastAsia" w:cs="Arial Unicode MS" w:asciiTheme="minorEastAsia" w:hAnsiTheme="minorEastAsia" w:eastAsiaTheme="minorEastAsia"/>
          <w:color w:val="auto"/>
          <w:spacing w:val="4"/>
          <w:sz w:val="21"/>
          <w:szCs w:val="21"/>
        </w:rPr>
        <w:t>明</w:t>
      </w:r>
      <w:r>
        <w:rPr>
          <w:rFonts w:hint="eastAsia" w:cs="Arial Unicode MS" w:asciiTheme="minorEastAsia" w:hAnsiTheme="minorEastAsia" w:eastAsiaTheme="minorEastAsia"/>
          <w:color w:val="auto"/>
          <w:spacing w:val="2"/>
          <w:sz w:val="21"/>
          <w:szCs w:val="21"/>
        </w:rPr>
        <w:t>确指</w:t>
      </w:r>
      <w:r>
        <w:rPr>
          <w:rFonts w:hint="eastAsia" w:cs="Arial Unicode MS" w:asciiTheme="minorEastAsia" w:hAnsiTheme="minorEastAsia" w:eastAsiaTheme="minorEastAsia"/>
          <w:color w:val="auto"/>
          <w:spacing w:val="3"/>
          <w:sz w:val="21"/>
          <w:szCs w:val="21"/>
        </w:rPr>
        <w:t>出“</w:t>
      </w:r>
      <w:r>
        <w:rPr>
          <w:rFonts w:hint="eastAsia" w:cs="Arial Unicode MS" w:asciiTheme="minorEastAsia" w:hAnsiTheme="minorEastAsia" w:eastAsiaTheme="minorEastAsia"/>
          <w:color w:val="auto"/>
          <w:spacing w:val="4"/>
          <w:sz w:val="21"/>
          <w:szCs w:val="21"/>
        </w:rPr>
        <w:t>项</w:t>
      </w:r>
      <w:r>
        <w:rPr>
          <w:rFonts w:hint="eastAsia" w:cs="Arial Unicode MS" w:asciiTheme="minorEastAsia" w:hAnsiTheme="minorEastAsia" w:eastAsiaTheme="minorEastAsia"/>
          <w:color w:val="auto"/>
          <w:spacing w:val="2"/>
          <w:sz w:val="21"/>
          <w:szCs w:val="21"/>
        </w:rPr>
        <w:t>目专用合同条</w:t>
      </w:r>
      <w:r>
        <w:rPr>
          <w:rFonts w:hint="eastAsia" w:cs="Arial Unicode MS" w:asciiTheme="minorEastAsia" w:hAnsiTheme="minorEastAsia" w:eastAsiaTheme="minorEastAsia"/>
          <w:color w:val="auto"/>
          <w:spacing w:val="4"/>
          <w:sz w:val="21"/>
          <w:szCs w:val="21"/>
        </w:rPr>
        <w:t>款</w:t>
      </w:r>
      <w:r>
        <w:rPr>
          <w:rFonts w:hint="eastAsia" w:cs="Arial Unicode MS" w:asciiTheme="minorEastAsia" w:hAnsiTheme="minorEastAsia" w:eastAsiaTheme="minorEastAsia"/>
          <w:color w:val="auto"/>
          <w:spacing w:val="3"/>
          <w:sz w:val="21"/>
          <w:szCs w:val="21"/>
        </w:rPr>
        <w:t>”</w:t>
      </w:r>
      <w:r>
        <w:rPr>
          <w:rFonts w:hint="eastAsia" w:cs="Arial Unicode MS" w:asciiTheme="minorEastAsia" w:hAnsiTheme="minorEastAsia" w:eastAsiaTheme="minorEastAsia"/>
          <w:color w:val="auto"/>
          <w:spacing w:val="2"/>
          <w:sz w:val="21"/>
          <w:szCs w:val="21"/>
        </w:rPr>
        <w:t>可</w:t>
      </w:r>
      <w:r>
        <w:rPr>
          <w:rFonts w:hint="eastAsia" w:cs="Arial Unicode MS" w:asciiTheme="minorEastAsia" w:hAnsiTheme="minorEastAsia" w:eastAsiaTheme="minorEastAsia"/>
          <w:color w:val="auto"/>
          <w:spacing w:val="4"/>
          <w:sz w:val="21"/>
          <w:szCs w:val="21"/>
        </w:rPr>
        <w:t>对</w:t>
      </w:r>
      <w:r>
        <w:rPr>
          <w:rFonts w:hint="eastAsia" w:cs="Arial Unicode MS" w:asciiTheme="minorEastAsia" w:hAnsiTheme="minorEastAsia" w:eastAsiaTheme="minorEastAsia"/>
          <w:color w:val="auto"/>
          <w:spacing w:val="5"/>
          <w:sz w:val="21"/>
          <w:szCs w:val="21"/>
        </w:rPr>
        <w:t>“</w:t>
      </w:r>
      <w:r>
        <w:rPr>
          <w:rFonts w:hint="eastAsia" w:cs="Arial Unicode MS" w:asciiTheme="minorEastAsia" w:hAnsiTheme="minorEastAsia" w:eastAsiaTheme="minorEastAsia"/>
          <w:color w:val="auto"/>
          <w:spacing w:val="2"/>
          <w:sz w:val="21"/>
          <w:szCs w:val="21"/>
        </w:rPr>
        <w:t xml:space="preserve">公路工程 </w:t>
      </w:r>
      <w:r>
        <w:rPr>
          <w:rFonts w:hint="eastAsia" w:cs="Arial Unicode MS" w:asciiTheme="minorEastAsia" w:hAnsiTheme="minorEastAsia" w:eastAsiaTheme="minorEastAsia"/>
          <w:color w:val="auto"/>
          <w:sz w:val="21"/>
          <w:szCs w:val="21"/>
        </w:rPr>
        <w:t>专用合同条</w:t>
      </w:r>
      <w:r>
        <w:rPr>
          <w:rFonts w:hint="eastAsia" w:cs="Arial Unicode MS" w:asciiTheme="minorEastAsia" w:hAnsiTheme="minorEastAsia" w:eastAsiaTheme="minorEastAsia"/>
          <w:color w:val="auto"/>
          <w:spacing w:val="-1"/>
          <w:sz w:val="21"/>
          <w:szCs w:val="21"/>
        </w:rPr>
        <w:t>款</w:t>
      </w:r>
      <w:r>
        <w:rPr>
          <w:rFonts w:hint="eastAsia" w:cs="Arial Unicode MS" w:asciiTheme="minorEastAsia" w:hAnsiTheme="minorEastAsia" w:eastAsiaTheme="minorEastAsia"/>
          <w:color w:val="auto"/>
          <w:sz w:val="21"/>
          <w:szCs w:val="21"/>
        </w:rPr>
        <w:t>”进</w:t>
      </w:r>
      <w:r>
        <w:rPr>
          <w:rFonts w:hint="eastAsia" w:cs="Arial Unicode MS" w:asciiTheme="minorEastAsia" w:hAnsiTheme="minorEastAsia" w:eastAsiaTheme="minorEastAsia"/>
          <w:color w:val="auto"/>
          <w:spacing w:val="-1"/>
          <w:sz w:val="21"/>
          <w:szCs w:val="21"/>
        </w:rPr>
        <w:t>行</w:t>
      </w:r>
      <w:r>
        <w:rPr>
          <w:rFonts w:hint="eastAsia" w:cs="Arial Unicode MS" w:asciiTheme="minorEastAsia" w:hAnsiTheme="minorEastAsia" w:eastAsiaTheme="minorEastAsia"/>
          <w:color w:val="auto"/>
          <w:sz w:val="21"/>
          <w:szCs w:val="21"/>
        </w:rPr>
        <w:t>修改的内</w:t>
      </w:r>
      <w:r>
        <w:rPr>
          <w:rFonts w:hint="eastAsia" w:cs="Arial Unicode MS" w:asciiTheme="minorEastAsia" w:hAnsiTheme="minorEastAsia" w:eastAsiaTheme="minorEastAsia"/>
          <w:color w:val="auto"/>
          <w:spacing w:val="-45"/>
          <w:sz w:val="21"/>
          <w:szCs w:val="21"/>
        </w:rPr>
        <w:t>容</w:t>
      </w:r>
      <w:r>
        <w:rPr>
          <w:rFonts w:hint="eastAsia" w:cs="Arial Unicode MS" w:asciiTheme="minorEastAsia" w:hAnsiTheme="minorEastAsia" w:eastAsiaTheme="minorEastAsia"/>
          <w:color w:val="auto"/>
          <w:sz w:val="21"/>
          <w:szCs w:val="21"/>
        </w:rPr>
        <w:t>（在</w:t>
      </w:r>
      <w:r>
        <w:rPr>
          <w:rFonts w:hint="eastAsia" w:cs="Arial Unicode MS" w:asciiTheme="minorEastAsia" w:hAnsiTheme="minorEastAsia" w:eastAsiaTheme="minorEastAsia"/>
          <w:color w:val="auto"/>
          <w:spacing w:val="-1"/>
          <w:sz w:val="21"/>
          <w:szCs w:val="21"/>
        </w:rPr>
        <w:t>“</w:t>
      </w:r>
      <w:r>
        <w:rPr>
          <w:rFonts w:hint="eastAsia" w:cs="Arial Unicode MS" w:asciiTheme="minorEastAsia" w:hAnsiTheme="minorEastAsia" w:eastAsiaTheme="minorEastAsia"/>
          <w:color w:val="auto"/>
          <w:sz w:val="21"/>
          <w:szCs w:val="21"/>
        </w:rPr>
        <w:t>公路工</w:t>
      </w:r>
      <w:r>
        <w:rPr>
          <w:rFonts w:hint="eastAsia" w:cs="Arial Unicode MS" w:asciiTheme="minorEastAsia" w:hAnsiTheme="minorEastAsia" w:eastAsiaTheme="minorEastAsia"/>
          <w:color w:val="auto"/>
          <w:spacing w:val="2"/>
          <w:sz w:val="21"/>
          <w:szCs w:val="21"/>
        </w:rPr>
        <w:t>程</w:t>
      </w:r>
      <w:r>
        <w:rPr>
          <w:rFonts w:hint="eastAsia" w:cs="Arial Unicode MS" w:asciiTheme="minorEastAsia" w:hAnsiTheme="minorEastAsia" w:eastAsiaTheme="minorEastAsia"/>
          <w:color w:val="auto"/>
          <w:sz w:val="21"/>
          <w:szCs w:val="21"/>
        </w:rPr>
        <w:t>专用合同条款”中</w:t>
      </w:r>
      <w:r>
        <w:rPr>
          <w:rFonts w:hint="eastAsia" w:cs="Arial Unicode MS" w:asciiTheme="minorEastAsia" w:hAnsiTheme="minorEastAsia" w:eastAsiaTheme="minorEastAsia"/>
          <w:color w:val="auto"/>
          <w:spacing w:val="-1"/>
          <w:sz w:val="21"/>
          <w:szCs w:val="21"/>
        </w:rPr>
        <w:t>用“</w:t>
      </w:r>
      <w:r>
        <w:rPr>
          <w:rFonts w:hint="eastAsia" w:cs="Arial Unicode MS" w:asciiTheme="minorEastAsia" w:hAnsiTheme="minorEastAsia" w:eastAsiaTheme="minorEastAsia"/>
          <w:color w:val="auto"/>
          <w:spacing w:val="2"/>
          <w:sz w:val="21"/>
          <w:szCs w:val="21"/>
        </w:rPr>
        <w:t>除</w:t>
      </w:r>
      <w:r>
        <w:rPr>
          <w:rFonts w:hint="eastAsia" w:cs="Arial Unicode MS" w:asciiTheme="minorEastAsia" w:hAnsiTheme="minorEastAsia" w:eastAsiaTheme="minorEastAsia"/>
          <w:color w:val="auto"/>
          <w:sz w:val="21"/>
          <w:szCs w:val="21"/>
        </w:rPr>
        <w:t>项目专用合同条 款另</w:t>
      </w:r>
      <w:r>
        <w:rPr>
          <w:rFonts w:hint="eastAsia" w:cs="Arial Unicode MS" w:asciiTheme="minorEastAsia" w:hAnsiTheme="minorEastAsia" w:eastAsiaTheme="minorEastAsia"/>
          <w:color w:val="auto"/>
          <w:spacing w:val="2"/>
          <w:sz w:val="21"/>
          <w:szCs w:val="21"/>
        </w:rPr>
        <w:t>有</w:t>
      </w:r>
      <w:r>
        <w:rPr>
          <w:rFonts w:hint="eastAsia" w:cs="Arial Unicode MS" w:asciiTheme="minorEastAsia" w:hAnsiTheme="minorEastAsia" w:eastAsiaTheme="minorEastAsia"/>
          <w:color w:val="auto"/>
          <w:sz w:val="21"/>
          <w:szCs w:val="21"/>
        </w:rPr>
        <w:t>约定外项</w:t>
      </w:r>
      <w:r>
        <w:rPr>
          <w:rFonts w:hint="eastAsia" w:cs="Arial Unicode MS" w:asciiTheme="minorEastAsia" w:hAnsiTheme="minorEastAsia" w:eastAsiaTheme="minorEastAsia"/>
          <w:color w:val="auto"/>
          <w:spacing w:val="2"/>
          <w:sz w:val="21"/>
          <w:szCs w:val="21"/>
        </w:rPr>
        <w:t>目专</w:t>
      </w:r>
      <w:r>
        <w:rPr>
          <w:rFonts w:hint="eastAsia" w:cs="Arial Unicode MS" w:asciiTheme="minorEastAsia" w:hAnsiTheme="minorEastAsia" w:eastAsiaTheme="minorEastAsia"/>
          <w:color w:val="auto"/>
          <w:sz w:val="21"/>
          <w:szCs w:val="21"/>
        </w:rPr>
        <w:t>用合</w:t>
      </w:r>
      <w:r>
        <w:rPr>
          <w:rFonts w:hint="eastAsia" w:cs="Arial Unicode MS" w:asciiTheme="minorEastAsia" w:hAnsiTheme="minorEastAsia" w:eastAsiaTheme="minorEastAsia"/>
          <w:color w:val="auto"/>
          <w:spacing w:val="2"/>
          <w:sz w:val="21"/>
          <w:szCs w:val="21"/>
        </w:rPr>
        <w:t>同</w:t>
      </w:r>
      <w:r>
        <w:rPr>
          <w:rFonts w:hint="eastAsia" w:cs="Arial Unicode MS" w:asciiTheme="minorEastAsia" w:hAnsiTheme="minorEastAsia" w:eastAsiaTheme="minorEastAsia"/>
          <w:color w:val="auto"/>
          <w:sz w:val="21"/>
          <w:szCs w:val="21"/>
        </w:rPr>
        <w:t>条款</w:t>
      </w:r>
      <w:r>
        <w:rPr>
          <w:rFonts w:hint="eastAsia" w:cs="Arial Unicode MS" w:asciiTheme="minorEastAsia" w:hAnsiTheme="minorEastAsia" w:eastAsiaTheme="minorEastAsia"/>
          <w:color w:val="auto"/>
          <w:spacing w:val="2"/>
          <w:sz w:val="21"/>
          <w:szCs w:val="21"/>
        </w:rPr>
        <w:t>可</w:t>
      </w:r>
      <w:r>
        <w:rPr>
          <w:rFonts w:hint="eastAsia" w:cs="Arial Unicode MS" w:asciiTheme="minorEastAsia" w:hAnsiTheme="minorEastAsia" w:eastAsiaTheme="minorEastAsia"/>
          <w:color w:val="auto"/>
          <w:spacing w:val="1"/>
          <w:sz w:val="21"/>
          <w:szCs w:val="21"/>
        </w:rPr>
        <w:t>能</w:t>
      </w:r>
      <w:r>
        <w:rPr>
          <w:rFonts w:hint="eastAsia" w:cs="Arial Unicode MS" w:asciiTheme="minorEastAsia" w:hAnsiTheme="minorEastAsia" w:eastAsiaTheme="minorEastAsia"/>
          <w:color w:val="auto"/>
          <w:sz w:val="21"/>
          <w:szCs w:val="21"/>
        </w:rPr>
        <w:t>约</w:t>
      </w:r>
      <w:r>
        <w:rPr>
          <w:rFonts w:hint="eastAsia" w:cs="Arial Unicode MS" w:asciiTheme="minorEastAsia" w:hAnsiTheme="minorEastAsia" w:eastAsiaTheme="minorEastAsia"/>
          <w:color w:val="auto"/>
          <w:spacing w:val="2"/>
          <w:sz w:val="21"/>
          <w:szCs w:val="21"/>
        </w:rPr>
        <w:t>定</w:t>
      </w:r>
      <w:r>
        <w:rPr>
          <w:rFonts w:hint="eastAsia" w:cs="Arial Unicode MS" w:asciiTheme="minorEastAsia" w:hAnsiTheme="minorEastAsia" w:eastAsiaTheme="minorEastAsia"/>
          <w:color w:val="auto"/>
          <w:sz w:val="21"/>
          <w:szCs w:val="21"/>
        </w:rPr>
        <w:t>的</w:t>
      </w:r>
      <w:r>
        <w:rPr>
          <w:rFonts w:hint="eastAsia" w:cs="Arial Unicode MS" w:asciiTheme="minorEastAsia" w:hAnsiTheme="minorEastAsia" w:eastAsiaTheme="minorEastAsia"/>
          <w:color w:val="auto"/>
          <w:spacing w:val="-78"/>
          <w:sz w:val="21"/>
          <w:szCs w:val="21"/>
        </w:rPr>
        <w:t>”</w:t>
      </w:r>
      <w:r>
        <w:rPr>
          <w:rFonts w:hint="eastAsia" w:cs="Arial Unicode MS" w:asciiTheme="minorEastAsia" w:hAnsiTheme="minorEastAsia" w:eastAsiaTheme="minorEastAsia"/>
          <w:color w:val="auto"/>
          <w:spacing w:val="-1"/>
          <w:sz w:val="21"/>
          <w:szCs w:val="21"/>
        </w:rPr>
        <w:t>“</w:t>
      </w:r>
      <w:r>
        <w:rPr>
          <w:rFonts w:hint="eastAsia" w:cs="Arial Unicode MS" w:asciiTheme="minorEastAsia" w:hAnsiTheme="minorEastAsia" w:eastAsiaTheme="minorEastAsia"/>
          <w:color w:val="auto"/>
          <w:sz w:val="21"/>
          <w:szCs w:val="21"/>
        </w:rPr>
        <w:t>项</w:t>
      </w:r>
      <w:r>
        <w:rPr>
          <w:rFonts w:hint="eastAsia" w:cs="Arial Unicode MS" w:asciiTheme="minorEastAsia" w:hAnsiTheme="minorEastAsia" w:eastAsiaTheme="minorEastAsia"/>
          <w:color w:val="auto"/>
          <w:spacing w:val="2"/>
          <w:sz w:val="21"/>
          <w:szCs w:val="21"/>
        </w:rPr>
        <w:t>目</w:t>
      </w:r>
      <w:r>
        <w:rPr>
          <w:rFonts w:hint="eastAsia" w:cs="Arial Unicode MS" w:asciiTheme="minorEastAsia" w:hAnsiTheme="minorEastAsia" w:eastAsiaTheme="minorEastAsia"/>
          <w:color w:val="auto"/>
          <w:sz w:val="21"/>
          <w:szCs w:val="21"/>
        </w:rPr>
        <w:t>专</w:t>
      </w:r>
      <w:r>
        <w:rPr>
          <w:rFonts w:hint="eastAsia" w:cs="Arial Unicode MS" w:asciiTheme="minorEastAsia" w:hAnsiTheme="minorEastAsia" w:eastAsiaTheme="minorEastAsia"/>
          <w:color w:val="auto"/>
          <w:spacing w:val="2"/>
          <w:sz w:val="21"/>
          <w:szCs w:val="21"/>
        </w:rPr>
        <w:t>用</w:t>
      </w:r>
      <w:r>
        <w:rPr>
          <w:rFonts w:hint="eastAsia" w:cs="Arial Unicode MS" w:asciiTheme="minorEastAsia" w:hAnsiTheme="minorEastAsia" w:eastAsiaTheme="minorEastAsia"/>
          <w:color w:val="auto"/>
          <w:sz w:val="21"/>
          <w:szCs w:val="21"/>
        </w:rPr>
        <w:t>合同</w:t>
      </w:r>
      <w:r>
        <w:rPr>
          <w:rFonts w:hint="eastAsia" w:cs="Arial Unicode MS" w:asciiTheme="minorEastAsia" w:hAnsiTheme="minorEastAsia" w:eastAsiaTheme="minorEastAsia"/>
          <w:color w:val="auto"/>
          <w:spacing w:val="2"/>
          <w:sz w:val="21"/>
          <w:szCs w:val="21"/>
        </w:rPr>
        <w:t>条</w:t>
      </w:r>
      <w:r>
        <w:rPr>
          <w:rFonts w:hint="eastAsia" w:cs="Arial Unicode MS" w:asciiTheme="minorEastAsia" w:hAnsiTheme="minorEastAsia" w:eastAsiaTheme="minorEastAsia"/>
          <w:color w:val="auto"/>
          <w:sz w:val="21"/>
          <w:szCs w:val="21"/>
        </w:rPr>
        <w:t>款</w:t>
      </w:r>
      <w:r>
        <w:rPr>
          <w:rFonts w:hint="eastAsia" w:cs="Arial Unicode MS" w:asciiTheme="minorEastAsia" w:hAnsiTheme="minorEastAsia" w:eastAsiaTheme="minorEastAsia"/>
          <w:color w:val="auto"/>
          <w:spacing w:val="2"/>
          <w:sz w:val="21"/>
          <w:szCs w:val="21"/>
        </w:rPr>
        <w:t>约</w:t>
      </w:r>
      <w:r>
        <w:rPr>
          <w:rFonts w:hint="eastAsia" w:cs="Arial Unicode MS" w:asciiTheme="minorEastAsia" w:hAnsiTheme="minorEastAsia" w:eastAsiaTheme="minorEastAsia"/>
          <w:color w:val="auto"/>
          <w:sz w:val="21"/>
          <w:szCs w:val="21"/>
        </w:rPr>
        <w:t>定的</w:t>
      </w:r>
      <w:r>
        <w:rPr>
          <w:rFonts w:hint="eastAsia" w:cs="Arial Unicode MS" w:asciiTheme="minorEastAsia" w:hAnsiTheme="minorEastAsia" w:eastAsiaTheme="minorEastAsia"/>
          <w:color w:val="auto"/>
          <w:spacing w:val="2"/>
          <w:sz w:val="21"/>
          <w:szCs w:val="21"/>
        </w:rPr>
        <w:t>其</w:t>
      </w:r>
      <w:r>
        <w:rPr>
          <w:rFonts w:hint="eastAsia" w:cs="Arial Unicode MS" w:asciiTheme="minorEastAsia" w:hAnsiTheme="minorEastAsia" w:eastAsiaTheme="minorEastAsia"/>
          <w:color w:val="auto"/>
          <w:sz w:val="21"/>
          <w:szCs w:val="21"/>
        </w:rPr>
        <w:t>他情</w:t>
      </w:r>
      <w:r>
        <w:rPr>
          <w:rFonts w:hint="eastAsia" w:cs="Arial Unicode MS" w:asciiTheme="minorEastAsia" w:hAnsiTheme="minorEastAsia" w:eastAsiaTheme="minorEastAsia"/>
          <w:color w:val="auto"/>
          <w:spacing w:val="4"/>
          <w:sz w:val="21"/>
          <w:szCs w:val="21"/>
        </w:rPr>
        <w:t>形</w:t>
      </w:r>
      <w:r>
        <w:rPr>
          <w:rFonts w:hint="eastAsia" w:cs="Arial Unicode MS" w:asciiTheme="minorEastAsia" w:hAnsiTheme="minorEastAsia" w:eastAsiaTheme="minorEastAsia"/>
          <w:color w:val="auto"/>
          <w:spacing w:val="-1"/>
          <w:sz w:val="21"/>
          <w:szCs w:val="21"/>
        </w:rPr>
        <w:t>”</w:t>
      </w:r>
      <w:r>
        <w:rPr>
          <w:rFonts w:hint="eastAsia" w:cs="Arial Unicode MS" w:asciiTheme="minorEastAsia" w:hAnsiTheme="minorEastAsia" w:eastAsiaTheme="minorEastAsia"/>
          <w:color w:val="auto"/>
          <w:sz w:val="21"/>
          <w:szCs w:val="21"/>
        </w:rPr>
        <w:t>等 多种文字形式表</w:t>
      </w:r>
      <w:r>
        <w:rPr>
          <w:rFonts w:hint="eastAsia" w:cs="Arial Unicode MS" w:asciiTheme="minorEastAsia" w:hAnsiTheme="minorEastAsia" w:eastAsiaTheme="minorEastAsia"/>
          <w:color w:val="auto"/>
          <w:spacing w:val="-1"/>
          <w:sz w:val="21"/>
          <w:szCs w:val="21"/>
        </w:rPr>
        <w:t>达</w:t>
      </w:r>
      <w:r>
        <w:rPr>
          <w:rFonts w:hint="eastAsia" w:cs="Arial Unicode MS" w:asciiTheme="minorEastAsia" w:hAnsiTheme="minorEastAsia" w:eastAsiaTheme="minorEastAsia"/>
          <w:color w:val="auto"/>
          <w:spacing w:val="-120"/>
          <w:sz w:val="21"/>
          <w:szCs w:val="21"/>
        </w:rPr>
        <w:t>）</w:t>
      </w:r>
      <w:r>
        <w:rPr>
          <w:rFonts w:hint="eastAsia" w:cs="Arial Unicode MS" w:asciiTheme="minorEastAsia" w:hAnsiTheme="minorEastAsia" w:eastAsiaTheme="minorEastAsia"/>
          <w:color w:val="auto"/>
          <w:sz w:val="21"/>
          <w:szCs w:val="21"/>
        </w:rPr>
        <w:t>。</w:t>
      </w:r>
    </w:p>
    <w:p>
      <w:pPr>
        <w:pStyle w:val="3"/>
        <w:kinsoku w:val="0"/>
        <w:overflowPunct w:val="0"/>
        <w:ind w:firstLine="420" w:firstLineChars="200"/>
        <w:jc w:val="left"/>
        <w:rPr>
          <w:rFonts w:cs="Arial Unicode MS" w:asciiTheme="minorEastAsia" w:hAnsiTheme="minorEastAsia" w:eastAsiaTheme="minorEastAsia"/>
          <w:color w:val="auto"/>
          <w:sz w:val="21"/>
          <w:szCs w:val="21"/>
        </w:rPr>
      </w:pPr>
      <w:r>
        <w:rPr>
          <w:rFonts w:hint="eastAsia" w:cs="Arial Unicode MS" w:asciiTheme="minorEastAsia" w:hAnsiTheme="minorEastAsia" w:eastAsiaTheme="minorEastAsia"/>
          <w:color w:val="auto"/>
          <w:sz w:val="21"/>
          <w:szCs w:val="21"/>
        </w:rPr>
        <w:t>（3）其他需要补充、细化的内容。</w:t>
      </w:r>
    </w:p>
    <w:p>
      <w:pPr>
        <w:pStyle w:val="3"/>
        <w:kinsoku w:val="0"/>
        <w:overflowPunct w:val="0"/>
        <w:ind w:left="864"/>
        <w:rPr>
          <w:rFonts w:cs="Arial Unicode MS" w:asciiTheme="minorEastAsia" w:hAnsiTheme="minorEastAsia" w:eastAsiaTheme="minorEastAsia"/>
          <w:color w:val="auto"/>
        </w:rPr>
      </w:pPr>
    </w:p>
    <w:p>
      <w:pPr>
        <w:pStyle w:val="3"/>
        <w:kinsoku w:val="0"/>
        <w:overflowPunct w:val="0"/>
        <w:ind w:left="864"/>
        <w:rPr>
          <w:rFonts w:cs="Arial Unicode MS" w:asciiTheme="minorEastAsia" w:hAnsiTheme="minorEastAsia" w:eastAsiaTheme="minorEastAsia"/>
          <w:color w:val="auto"/>
        </w:rPr>
      </w:pPr>
    </w:p>
    <w:p>
      <w:pPr>
        <w:pStyle w:val="3"/>
        <w:kinsoku w:val="0"/>
        <w:overflowPunct w:val="0"/>
        <w:ind w:left="864"/>
        <w:rPr>
          <w:rFonts w:cs="Arial Unicode MS" w:asciiTheme="minorEastAsia" w:hAnsiTheme="minorEastAsia" w:eastAsiaTheme="minorEastAsia"/>
          <w:color w:val="auto"/>
        </w:rPr>
      </w:pPr>
    </w:p>
    <w:p>
      <w:pPr>
        <w:pStyle w:val="3"/>
        <w:kinsoku w:val="0"/>
        <w:overflowPunct w:val="0"/>
        <w:rPr>
          <w:rFonts w:cs="Arial Unicode MS" w:asciiTheme="minorEastAsia" w:hAnsiTheme="minorEastAsia" w:eastAsiaTheme="minorEastAsia"/>
          <w:color w:val="auto"/>
        </w:rPr>
      </w:pPr>
    </w:p>
    <w:p>
      <w:pPr>
        <w:pageBreakBefore/>
        <w:spacing w:line="520" w:lineRule="exact"/>
        <w:jc w:val="center"/>
        <w:rPr>
          <w:rFonts w:asciiTheme="minorEastAsia" w:hAnsiTheme="minorEastAsia" w:eastAsiaTheme="minorEastAsia"/>
          <w:b/>
          <w:bCs/>
          <w:sz w:val="30"/>
          <w:szCs w:val="30"/>
        </w:rPr>
      </w:pPr>
      <w:r>
        <w:rPr>
          <w:rFonts w:hint="eastAsia" w:asciiTheme="minorEastAsia" w:hAnsiTheme="minorEastAsia" w:eastAsiaTheme="minorEastAsia"/>
          <w:b/>
          <w:bCs/>
          <w:sz w:val="30"/>
          <w:szCs w:val="30"/>
        </w:rPr>
        <w:t>项目专用条款数据表</w:t>
      </w:r>
    </w:p>
    <w:p>
      <w:pPr>
        <w:pStyle w:val="3"/>
        <w:kinsoku w:val="0"/>
        <w:overflowPunct w:val="0"/>
        <w:rPr>
          <w:rFonts w:asciiTheme="minorEastAsia" w:hAnsiTheme="minorEastAsia" w:eastAsiaTheme="minorEastAsia"/>
          <w:color w:val="auto"/>
        </w:rPr>
      </w:pPr>
      <w:r>
        <w:rPr>
          <w:rFonts w:hint="eastAsia" w:asciiTheme="minorEastAsia" w:hAnsiTheme="minorEastAsia" w:eastAsiaTheme="minorEastAsia"/>
          <w:color w:val="auto"/>
        </w:rPr>
        <w:t>说明：</w:t>
      </w:r>
      <w:r>
        <w:rPr>
          <w:rFonts w:hint="eastAsia" w:asciiTheme="minorEastAsia" w:hAnsiTheme="minorEastAsia" w:eastAsiaTheme="minorEastAsia"/>
          <w:color w:val="auto"/>
          <w:sz w:val="21"/>
        </w:rPr>
        <w:t>本数据表是项目专用合同条款中适用于本项目的信息和数据的与提示，是项目专用合同条款的组成部分。</w:t>
      </w:r>
      <w:r>
        <w:rPr>
          <w:rFonts w:hint="eastAsia" w:cs="Arial Unicode MS" w:asciiTheme="minorEastAsia" w:hAnsiTheme="minorEastAsia" w:eastAsiaTheme="minorEastAsia"/>
          <w:color w:val="auto"/>
          <w:sz w:val="21"/>
        </w:rPr>
        <w:t>第九章“投</w:t>
      </w:r>
      <w:r>
        <w:rPr>
          <w:rFonts w:hint="eastAsia" w:cs="Arial Unicode MS" w:asciiTheme="minorEastAsia" w:hAnsiTheme="minorEastAsia" w:eastAsiaTheme="minorEastAsia"/>
          <w:color w:val="auto"/>
          <w:spacing w:val="-1"/>
          <w:sz w:val="21"/>
        </w:rPr>
        <w:t>标</w:t>
      </w:r>
      <w:r>
        <w:rPr>
          <w:rFonts w:hint="eastAsia" w:cs="Arial Unicode MS" w:asciiTheme="minorEastAsia" w:hAnsiTheme="minorEastAsia" w:eastAsiaTheme="minorEastAsia"/>
          <w:color w:val="auto"/>
          <w:sz w:val="21"/>
        </w:rPr>
        <w:t>文件格式</w:t>
      </w:r>
      <w:r>
        <w:rPr>
          <w:rFonts w:hint="eastAsia" w:cs="Arial Unicode MS" w:asciiTheme="minorEastAsia" w:hAnsiTheme="minorEastAsia" w:eastAsiaTheme="minorEastAsia"/>
          <w:color w:val="auto"/>
          <w:spacing w:val="-1"/>
          <w:sz w:val="21"/>
        </w:rPr>
        <w:t>”</w:t>
      </w:r>
      <w:r>
        <w:rPr>
          <w:rFonts w:hint="eastAsia" w:cs="Arial Unicode MS" w:asciiTheme="minorEastAsia" w:hAnsiTheme="minorEastAsia" w:eastAsiaTheme="minorEastAsia"/>
          <w:color w:val="auto"/>
          <w:sz w:val="21"/>
        </w:rPr>
        <w:t>的投标函附录中的数</w:t>
      </w:r>
      <w:r>
        <w:rPr>
          <w:rFonts w:hint="eastAsia" w:cs="Arial Unicode MS" w:asciiTheme="minorEastAsia" w:hAnsiTheme="minorEastAsia" w:eastAsiaTheme="minorEastAsia"/>
          <w:color w:val="auto"/>
          <w:spacing w:val="2"/>
          <w:sz w:val="21"/>
        </w:rPr>
        <w:t>据（供投标人确认）与本表所列有重复。编写招标文件的单位应仔细校核，</w:t>
      </w:r>
      <w:r>
        <w:rPr>
          <w:rFonts w:hint="eastAsia" w:cs="Arial Unicode MS" w:asciiTheme="minorEastAsia" w:hAnsiTheme="minorEastAsia" w:eastAsiaTheme="minorEastAsia"/>
          <w:color w:val="auto"/>
          <w:sz w:val="21"/>
        </w:rPr>
        <w:t>不使数据出现差错或不一致。</w:t>
      </w:r>
    </w:p>
    <w:tbl>
      <w:tblPr>
        <w:tblStyle w:val="24"/>
        <w:tblW w:w="9044" w:type="dxa"/>
        <w:tblInd w:w="219" w:type="dxa"/>
        <w:tblLayout w:type="fixed"/>
        <w:tblCellMar>
          <w:top w:w="0" w:type="dxa"/>
          <w:left w:w="108" w:type="dxa"/>
          <w:bottom w:w="0" w:type="dxa"/>
          <w:right w:w="108" w:type="dxa"/>
        </w:tblCellMar>
      </w:tblPr>
      <w:tblGrid>
        <w:gridCol w:w="628"/>
        <w:gridCol w:w="1388"/>
        <w:gridCol w:w="7028"/>
      </w:tblGrid>
      <w:tr>
        <w:tblPrEx>
          <w:tblCellMar>
            <w:top w:w="0" w:type="dxa"/>
            <w:left w:w="108" w:type="dxa"/>
            <w:bottom w:w="0" w:type="dxa"/>
            <w:right w:w="108" w:type="dxa"/>
          </w:tblCellMar>
        </w:tblPrEx>
        <w:trPr>
          <w:trHeight w:val="37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jc w:val="center"/>
              <w:rPr>
                <w:rFonts w:asciiTheme="minorEastAsia" w:hAnsiTheme="minorEastAsia" w:eastAsiaTheme="minorEastAsia"/>
              </w:rPr>
            </w:pPr>
            <w:r>
              <w:rPr>
                <w:rFonts w:hint="eastAsia" w:asciiTheme="minorEastAsia" w:hAnsiTheme="minorEastAsia" w:eastAsiaTheme="minorEastAsia"/>
                <w:b/>
                <w:bCs/>
                <w:sz w:val="21"/>
                <w:szCs w:val="21"/>
              </w:rPr>
              <w:t>序号</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ind w:left="231" w:right="-6"/>
              <w:jc w:val="center"/>
              <w:rPr>
                <w:rFonts w:asciiTheme="minorEastAsia" w:hAnsiTheme="minorEastAsia" w:eastAsiaTheme="minorEastAsia"/>
              </w:rPr>
            </w:pPr>
            <w:r>
              <w:rPr>
                <w:rFonts w:hint="eastAsia" w:asciiTheme="minorEastAsia" w:hAnsiTheme="minorEastAsia" w:eastAsiaTheme="minorEastAsia"/>
                <w:b/>
                <w:bCs/>
                <w:sz w:val="21"/>
                <w:szCs w:val="21"/>
              </w:rPr>
              <w:t>条目号</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ind w:right="3098"/>
              <w:jc w:val="center"/>
              <w:rPr>
                <w:rFonts w:asciiTheme="minorEastAsia" w:hAnsiTheme="minorEastAsia" w:eastAsiaTheme="minorEastAsia"/>
              </w:rPr>
            </w:pPr>
            <w:r>
              <w:rPr>
                <w:rFonts w:hint="eastAsia" w:asciiTheme="minorEastAsia" w:hAnsiTheme="minorEastAsia" w:eastAsiaTheme="minorEastAsia"/>
                <w:b/>
                <w:bCs/>
                <w:sz w:val="21"/>
                <w:szCs w:val="21"/>
              </w:rPr>
              <w:t>信息或数据</w:t>
            </w:r>
          </w:p>
        </w:tc>
      </w:tr>
      <w:tr>
        <w:tblPrEx>
          <w:tblCellMar>
            <w:top w:w="0" w:type="dxa"/>
            <w:left w:w="108" w:type="dxa"/>
            <w:bottom w:w="0" w:type="dxa"/>
            <w:right w:w="108" w:type="dxa"/>
          </w:tblCellMar>
        </w:tblPrEx>
        <w:trPr>
          <w:trHeight w:val="73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right="236"/>
              <w:jc w:val="center"/>
              <w:rPr>
                <w:rFonts w:asciiTheme="minorEastAsia" w:hAnsiTheme="minorEastAsia" w:eastAsiaTheme="minorEastAsia"/>
              </w:rPr>
            </w:pPr>
            <w:r>
              <w:rPr>
                <w:rFonts w:asciiTheme="minorEastAsia" w:hAnsiTheme="minorEastAsia" w:eastAsiaTheme="minorEastAsia"/>
                <w:sz w:val="21"/>
                <w:szCs w:val="21"/>
              </w:rPr>
              <w:t>1</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ind w:right="-6"/>
              <w:jc w:val="center"/>
              <w:rPr>
                <w:rFonts w:asciiTheme="minorEastAsia" w:hAnsiTheme="minorEastAsia" w:eastAsiaTheme="minorEastAsia"/>
              </w:rPr>
            </w:pPr>
            <w:r>
              <w:rPr>
                <w:rFonts w:asciiTheme="minorEastAsia" w:hAnsiTheme="minorEastAsia" w:eastAsiaTheme="minorEastAsia"/>
                <w:sz w:val="21"/>
                <w:szCs w:val="21"/>
              </w:rPr>
              <w:t>1.1.2.2</w:t>
            </w:r>
          </w:p>
        </w:tc>
        <w:tc>
          <w:tcPr>
            <w:tcW w:w="7028" w:type="dxa"/>
            <w:tcBorders>
              <w:top w:val="single" w:color="000000" w:sz="4" w:space="0"/>
              <w:left w:val="nil"/>
              <w:bottom w:val="single" w:color="000000" w:sz="4" w:space="0"/>
              <w:right w:val="single" w:color="000000" w:sz="4" w:space="0"/>
            </w:tcBorders>
          </w:tcPr>
          <w:p>
            <w:pPr>
              <w:adjustRightInd w:val="0"/>
              <w:snapToGrid w:val="0"/>
              <w:spacing w:line="360" w:lineRule="auto"/>
              <w:rPr>
                <w:rFonts w:asciiTheme="minorEastAsia" w:hAnsiTheme="minorEastAsia" w:eastAsiaTheme="minorEastAsia"/>
              </w:rPr>
            </w:pPr>
            <w:r>
              <w:rPr>
                <w:rFonts w:hint="eastAsia" w:asciiTheme="minorEastAsia" w:hAnsiTheme="minorEastAsia" w:eastAsiaTheme="minorEastAsia"/>
              </w:rPr>
              <w:t xml:space="preserve">发包人: </w:t>
            </w:r>
          </w:p>
          <w:p>
            <w:pPr>
              <w:adjustRightInd w:val="0"/>
              <w:snapToGrid w:val="0"/>
              <w:spacing w:line="360" w:lineRule="auto"/>
              <w:rPr>
                <w:rFonts w:asciiTheme="minorEastAsia" w:hAnsiTheme="minorEastAsia" w:eastAsiaTheme="minorEastAsia"/>
              </w:rPr>
            </w:pPr>
            <w:r>
              <w:rPr>
                <w:rFonts w:hint="eastAsia" w:asciiTheme="minorEastAsia" w:hAnsiTheme="minorEastAsia" w:eastAsiaTheme="minorEastAsia"/>
              </w:rPr>
              <w:t>地  址:               邮编：461700</w:t>
            </w:r>
          </w:p>
        </w:tc>
      </w:tr>
      <w:tr>
        <w:tblPrEx>
          <w:tblCellMar>
            <w:top w:w="0" w:type="dxa"/>
            <w:left w:w="108" w:type="dxa"/>
            <w:bottom w:w="0" w:type="dxa"/>
            <w:right w:w="108" w:type="dxa"/>
          </w:tblCellMar>
        </w:tblPrEx>
        <w:trPr>
          <w:trHeight w:val="554"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right="236"/>
              <w:jc w:val="center"/>
              <w:rPr>
                <w:rFonts w:asciiTheme="minorEastAsia" w:hAnsiTheme="minorEastAsia" w:eastAsiaTheme="minorEastAsia"/>
              </w:rPr>
            </w:pPr>
            <w:r>
              <w:rPr>
                <w:rFonts w:asciiTheme="minorEastAsia" w:hAnsiTheme="minorEastAsia" w:eastAsiaTheme="minorEastAsia"/>
                <w:sz w:val="21"/>
                <w:szCs w:val="21"/>
              </w:rPr>
              <w:t>2</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ind w:right="-6"/>
              <w:jc w:val="center"/>
              <w:rPr>
                <w:rFonts w:asciiTheme="minorEastAsia" w:hAnsiTheme="minorEastAsia" w:eastAsiaTheme="minorEastAsia"/>
              </w:rPr>
            </w:pPr>
            <w:r>
              <w:rPr>
                <w:rFonts w:asciiTheme="minorEastAsia" w:hAnsiTheme="minorEastAsia" w:eastAsiaTheme="minorEastAsia"/>
                <w:sz w:val="21"/>
                <w:szCs w:val="21"/>
              </w:rPr>
              <w:t>1.1.2.6</w:t>
            </w:r>
          </w:p>
        </w:tc>
        <w:tc>
          <w:tcPr>
            <w:tcW w:w="7028" w:type="dxa"/>
            <w:tcBorders>
              <w:top w:val="single" w:color="000000" w:sz="4" w:space="0"/>
              <w:left w:val="nil"/>
              <w:bottom w:val="single" w:color="000000" w:sz="4" w:space="0"/>
              <w:right w:val="single" w:color="000000" w:sz="4" w:space="0"/>
            </w:tcBorders>
          </w:tcPr>
          <w:p>
            <w:pPr>
              <w:pStyle w:val="48"/>
              <w:kinsoku w:val="0"/>
              <w:overflowPunct w:val="0"/>
              <w:rPr>
                <w:rFonts w:asciiTheme="minorEastAsia" w:hAnsiTheme="minorEastAsia" w:eastAsiaTheme="minorEastAsia"/>
                <w:sz w:val="21"/>
                <w:szCs w:val="21"/>
              </w:rPr>
            </w:pPr>
            <w:r>
              <w:rPr>
                <w:rFonts w:hint="eastAsia" w:asciiTheme="minorEastAsia" w:hAnsiTheme="minorEastAsia" w:eastAsiaTheme="minorEastAsia"/>
                <w:sz w:val="21"/>
                <w:szCs w:val="21"/>
              </w:rPr>
              <w:t>监</w:t>
            </w:r>
            <w:r>
              <w:rPr>
                <w:rFonts w:hint="eastAsia" w:asciiTheme="minorEastAsia" w:hAnsiTheme="minorEastAsia" w:eastAsiaTheme="minorEastAsia"/>
                <w:spacing w:val="1"/>
                <w:sz w:val="21"/>
                <w:szCs w:val="21"/>
              </w:rPr>
              <w:t> </w:t>
            </w:r>
            <w:r>
              <w:rPr>
                <w:rFonts w:hint="eastAsia" w:asciiTheme="minorEastAsia" w:hAnsiTheme="minorEastAsia" w:eastAsiaTheme="minorEastAsia"/>
                <w:sz w:val="21"/>
                <w:szCs w:val="21"/>
              </w:rPr>
              <w:t>理</w:t>
            </w:r>
            <w:r>
              <w:rPr>
                <w:rFonts w:hint="eastAsia" w:asciiTheme="minorEastAsia" w:hAnsiTheme="minorEastAsia" w:eastAsiaTheme="minorEastAsia"/>
                <w:spacing w:val="-2"/>
                <w:sz w:val="21"/>
                <w:szCs w:val="21"/>
              </w:rPr>
              <w:t> </w:t>
            </w:r>
            <w:r>
              <w:rPr>
                <w:rFonts w:hint="eastAsia" w:asciiTheme="minorEastAsia" w:hAnsiTheme="minorEastAsia" w:eastAsiaTheme="minorEastAsia"/>
                <w:sz w:val="21"/>
                <w:szCs w:val="21"/>
              </w:rPr>
              <w:t>人：</w:t>
            </w:r>
          </w:p>
          <w:p>
            <w:pPr>
              <w:pStyle w:val="48"/>
              <w:kinsoku w:val="0"/>
              <w:overflowPunct w:val="0"/>
              <w:rPr>
                <w:rFonts w:asciiTheme="minorEastAsia" w:hAnsiTheme="minorEastAsia" w:eastAsiaTheme="minorEastAsia"/>
                <w:sz w:val="21"/>
                <w:szCs w:val="21"/>
              </w:rPr>
            </w:pPr>
            <w:r>
              <w:rPr>
                <w:rFonts w:hint="eastAsia" w:asciiTheme="minorEastAsia" w:hAnsiTheme="minorEastAsia" w:eastAsiaTheme="minorEastAsia"/>
                <w:sz w:val="21"/>
                <w:szCs w:val="21"/>
              </w:rPr>
              <w:t>地</w:t>
            </w:r>
            <w:r>
              <w:rPr>
                <w:rFonts w:hint="eastAsia" w:asciiTheme="minorEastAsia" w:hAnsiTheme="minorEastAsia" w:eastAsiaTheme="minorEastAsia"/>
                <w:sz w:val="21"/>
                <w:szCs w:val="21"/>
              </w:rPr>
              <w:tab/>
            </w:r>
            <w:r>
              <w:rPr>
                <w:rFonts w:hint="eastAsia" w:asciiTheme="minorEastAsia" w:hAnsiTheme="minorEastAsia" w:eastAsiaTheme="minorEastAsia"/>
                <w:sz w:val="21"/>
                <w:szCs w:val="21"/>
              </w:rPr>
              <w:t>址：                         邮编：</w:t>
            </w:r>
          </w:p>
        </w:tc>
      </w:tr>
      <w:tr>
        <w:tblPrEx>
          <w:tblCellMar>
            <w:top w:w="0" w:type="dxa"/>
            <w:left w:w="108" w:type="dxa"/>
            <w:bottom w:w="0" w:type="dxa"/>
            <w:right w:w="108" w:type="dxa"/>
          </w:tblCellMar>
        </w:tblPrEx>
        <w:trPr>
          <w:trHeight w:val="37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left="236" w:right="236"/>
              <w:jc w:val="center"/>
              <w:rPr>
                <w:rFonts w:asciiTheme="minorEastAsia" w:hAnsiTheme="minorEastAsia" w:eastAsiaTheme="minorEastAsia"/>
              </w:rPr>
            </w:pPr>
            <w:r>
              <w:rPr>
                <w:rFonts w:asciiTheme="minorEastAsia" w:hAnsiTheme="minorEastAsia" w:eastAsiaTheme="minorEastAsia"/>
                <w:sz w:val="21"/>
                <w:szCs w:val="21"/>
              </w:rPr>
              <w:t>3</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ind w:left="260" w:right="-6"/>
              <w:jc w:val="center"/>
              <w:rPr>
                <w:rFonts w:asciiTheme="minorEastAsia" w:hAnsiTheme="minorEastAsia" w:eastAsiaTheme="minorEastAsia"/>
              </w:rPr>
            </w:pPr>
            <w:r>
              <w:rPr>
                <w:rFonts w:asciiTheme="minorEastAsia" w:hAnsiTheme="minorEastAsia" w:eastAsiaTheme="minorEastAsia"/>
                <w:sz w:val="21"/>
                <w:szCs w:val="21"/>
              </w:rPr>
              <w:t>1.1.4.5</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jc w:val="both"/>
              <w:rPr>
                <w:rFonts w:asciiTheme="minorEastAsia" w:hAnsiTheme="minorEastAsia" w:eastAsiaTheme="minorEastAsia"/>
              </w:rPr>
            </w:pPr>
            <w:r>
              <w:rPr>
                <w:rFonts w:hint="eastAsia" w:asciiTheme="minorEastAsia" w:hAnsiTheme="minorEastAsia" w:eastAsiaTheme="minorEastAsia"/>
                <w:spacing w:val="-2"/>
                <w:sz w:val="21"/>
                <w:szCs w:val="21"/>
              </w:rPr>
              <w:t>缺陷责期：自实任际交工日期起计算</w:t>
            </w:r>
            <w:r>
              <w:rPr>
                <w:rFonts w:hint="eastAsia" w:asciiTheme="minorEastAsia" w:hAnsiTheme="minorEastAsia" w:eastAsiaTheme="minorEastAsia"/>
                <w:spacing w:val="-2"/>
                <w:sz w:val="21"/>
                <w:szCs w:val="21"/>
                <w:u w:val="single"/>
              </w:rPr>
              <w:t>2</w:t>
            </w:r>
            <w:r>
              <w:rPr>
                <w:rFonts w:hint="eastAsia" w:asciiTheme="minorEastAsia" w:hAnsiTheme="minorEastAsia" w:eastAsiaTheme="minorEastAsia"/>
                <w:spacing w:val="-2"/>
                <w:sz w:val="21"/>
                <w:szCs w:val="21"/>
              </w:rPr>
              <w:t>年</w:t>
            </w:r>
          </w:p>
        </w:tc>
      </w:tr>
      <w:tr>
        <w:tblPrEx>
          <w:tblCellMar>
            <w:top w:w="0" w:type="dxa"/>
            <w:left w:w="108" w:type="dxa"/>
            <w:bottom w:w="0" w:type="dxa"/>
            <w:right w:w="108" w:type="dxa"/>
          </w:tblCellMar>
        </w:tblPrEx>
        <w:trPr>
          <w:trHeight w:val="73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right="236"/>
              <w:jc w:val="center"/>
              <w:rPr>
                <w:rFonts w:asciiTheme="minorEastAsia" w:hAnsiTheme="minorEastAsia" w:eastAsiaTheme="minorEastAsia"/>
              </w:rPr>
            </w:pPr>
            <w:r>
              <w:rPr>
                <w:rFonts w:asciiTheme="minorEastAsia" w:hAnsiTheme="minorEastAsia" w:eastAsiaTheme="minorEastAsia"/>
                <w:sz w:val="21"/>
                <w:szCs w:val="21"/>
              </w:rPr>
              <w:t>4</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ind w:right="-6"/>
              <w:jc w:val="center"/>
              <w:rPr>
                <w:rFonts w:asciiTheme="minorEastAsia" w:hAnsiTheme="minorEastAsia" w:eastAsiaTheme="minorEastAsia"/>
              </w:rPr>
            </w:pPr>
            <w:r>
              <w:rPr>
                <w:rFonts w:asciiTheme="minorEastAsia" w:hAnsiTheme="minorEastAsia" w:eastAsiaTheme="minorEastAsia"/>
                <w:sz w:val="21"/>
                <w:szCs w:val="21"/>
              </w:rPr>
              <w:t>1.6.3</w:t>
            </w:r>
          </w:p>
        </w:tc>
        <w:tc>
          <w:tcPr>
            <w:tcW w:w="7028" w:type="dxa"/>
            <w:tcBorders>
              <w:top w:val="single" w:color="000000" w:sz="4" w:space="0"/>
              <w:left w:val="nil"/>
              <w:bottom w:val="single" w:color="000000" w:sz="4" w:space="0"/>
              <w:right w:val="single" w:color="000000" w:sz="4" w:space="0"/>
            </w:tcBorders>
          </w:tcPr>
          <w:p>
            <w:pPr>
              <w:pStyle w:val="48"/>
              <w:kinsoku w:val="0"/>
              <w:overflowPunct w:val="0"/>
              <w:spacing w:line="360" w:lineRule="exact"/>
              <w:ind w:right="97"/>
              <w:rPr>
                <w:rFonts w:asciiTheme="minorEastAsia" w:hAnsiTheme="minorEastAsia" w:eastAsiaTheme="minorEastAsia"/>
              </w:rPr>
            </w:pPr>
            <w:r>
              <w:rPr>
                <w:rFonts w:hint="eastAsia" w:asciiTheme="minorEastAsia" w:hAnsiTheme="minorEastAsia" w:eastAsiaTheme="minorEastAsia"/>
                <w:sz w:val="21"/>
                <w:szCs w:val="21"/>
              </w:rPr>
              <w:t>图纸</w:t>
            </w:r>
            <w:r>
              <w:rPr>
                <w:rFonts w:hint="eastAsia" w:asciiTheme="minorEastAsia" w:hAnsiTheme="minorEastAsia" w:eastAsiaTheme="minorEastAsia"/>
                <w:spacing w:val="-3"/>
                <w:sz w:val="21"/>
                <w:szCs w:val="21"/>
              </w:rPr>
              <w:t>需</w:t>
            </w:r>
            <w:r>
              <w:rPr>
                <w:rFonts w:hint="eastAsia" w:asciiTheme="minorEastAsia" w:hAnsiTheme="minorEastAsia" w:eastAsiaTheme="minorEastAsia"/>
                <w:sz w:val="21"/>
                <w:szCs w:val="21"/>
              </w:rPr>
              <w:t>要</w:t>
            </w:r>
            <w:r>
              <w:rPr>
                <w:rFonts w:hint="eastAsia" w:asciiTheme="minorEastAsia" w:hAnsiTheme="minorEastAsia" w:eastAsiaTheme="minorEastAsia"/>
                <w:spacing w:val="-3"/>
                <w:sz w:val="21"/>
                <w:szCs w:val="21"/>
              </w:rPr>
              <w:t>修</w:t>
            </w:r>
            <w:r>
              <w:rPr>
                <w:rFonts w:hint="eastAsia" w:asciiTheme="minorEastAsia" w:hAnsiTheme="minorEastAsia" w:eastAsiaTheme="minorEastAsia"/>
                <w:sz w:val="21"/>
                <w:szCs w:val="21"/>
              </w:rPr>
              <w:t>改</w:t>
            </w:r>
            <w:r>
              <w:rPr>
                <w:rFonts w:hint="eastAsia" w:asciiTheme="minorEastAsia" w:hAnsiTheme="minorEastAsia" w:eastAsiaTheme="minorEastAsia"/>
                <w:spacing w:val="-3"/>
                <w:sz w:val="21"/>
                <w:szCs w:val="21"/>
              </w:rPr>
              <w:t>和</w:t>
            </w:r>
            <w:r>
              <w:rPr>
                <w:rFonts w:hint="eastAsia" w:asciiTheme="minorEastAsia" w:hAnsiTheme="minorEastAsia" w:eastAsiaTheme="minorEastAsia"/>
                <w:sz w:val="21"/>
                <w:szCs w:val="21"/>
              </w:rPr>
              <w:t>补</w:t>
            </w:r>
            <w:r>
              <w:rPr>
                <w:rFonts w:hint="eastAsia" w:asciiTheme="minorEastAsia" w:hAnsiTheme="minorEastAsia" w:eastAsiaTheme="minorEastAsia"/>
                <w:spacing w:val="-3"/>
                <w:sz w:val="21"/>
                <w:szCs w:val="21"/>
              </w:rPr>
              <w:t>充</w:t>
            </w:r>
            <w:r>
              <w:rPr>
                <w:rFonts w:hint="eastAsia" w:asciiTheme="minorEastAsia" w:hAnsiTheme="minorEastAsia" w:eastAsiaTheme="minorEastAsia"/>
                <w:sz w:val="21"/>
                <w:szCs w:val="21"/>
              </w:rPr>
              <w:t>的</w:t>
            </w:r>
            <w:r>
              <w:rPr>
                <w:rFonts w:hint="eastAsia" w:asciiTheme="minorEastAsia" w:hAnsiTheme="minorEastAsia" w:eastAsiaTheme="minorEastAsia"/>
                <w:spacing w:val="-44"/>
                <w:sz w:val="21"/>
                <w:szCs w:val="21"/>
              </w:rPr>
              <w:t>，</w:t>
            </w:r>
            <w:r>
              <w:rPr>
                <w:rFonts w:hint="eastAsia" w:asciiTheme="minorEastAsia" w:hAnsiTheme="minorEastAsia" w:eastAsiaTheme="minorEastAsia"/>
                <w:sz w:val="21"/>
                <w:szCs w:val="21"/>
              </w:rPr>
              <w:t>应由</w:t>
            </w:r>
            <w:r>
              <w:rPr>
                <w:rFonts w:hint="eastAsia" w:asciiTheme="minorEastAsia" w:hAnsiTheme="minorEastAsia" w:eastAsiaTheme="minorEastAsia"/>
                <w:spacing w:val="-3"/>
                <w:sz w:val="21"/>
                <w:szCs w:val="21"/>
              </w:rPr>
              <w:t>监</w:t>
            </w:r>
            <w:r>
              <w:rPr>
                <w:rFonts w:hint="eastAsia" w:asciiTheme="minorEastAsia" w:hAnsiTheme="minorEastAsia" w:eastAsiaTheme="minorEastAsia"/>
                <w:sz w:val="21"/>
                <w:szCs w:val="21"/>
              </w:rPr>
              <w:t>理</w:t>
            </w:r>
            <w:r>
              <w:rPr>
                <w:rFonts w:hint="eastAsia" w:asciiTheme="minorEastAsia" w:hAnsiTheme="minorEastAsia" w:eastAsiaTheme="minorEastAsia"/>
                <w:spacing w:val="-3"/>
                <w:sz w:val="21"/>
                <w:szCs w:val="21"/>
              </w:rPr>
              <w:t>人</w:t>
            </w:r>
            <w:r>
              <w:rPr>
                <w:rFonts w:hint="eastAsia" w:asciiTheme="minorEastAsia" w:hAnsiTheme="minorEastAsia" w:eastAsiaTheme="minorEastAsia"/>
                <w:sz w:val="21"/>
                <w:szCs w:val="21"/>
              </w:rPr>
              <w:t>取</w:t>
            </w:r>
            <w:r>
              <w:rPr>
                <w:rFonts w:hint="eastAsia" w:asciiTheme="minorEastAsia" w:hAnsiTheme="minorEastAsia" w:eastAsiaTheme="minorEastAsia"/>
                <w:spacing w:val="-3"/>
                <w:sz w:val="21"/>
                <w:szCs w:val="21"/>
              </w:rPr>
              <w:t>得</w:t>
            </w:r>
            <w:r>
              <w:rPr>
                <w:rFonts w:hint="eastAsia" w:asciiTheme="minorEastAsia" w:hAnsiTheme="minorEastAsia" w:eastAsiaTheme="minorEastAsia"/>
                <w:sz w:val="21"/>
                <w:szCs w:val="21"/>
              </w:rPr>
              <w:t>发</w:t>
            </w:r>
            <w:r>
              <w:rPr>
                <w:rFonts w:hint="eastAsia" w:asciiTheme="minorEastAsia" w:hAnsiTheme="minorEastAsia" w:eastAsiaTheme="minorEastAsia"/>
                <w:spacing w:val="-3"/>
                <w:sz w:val="21"/>
                <w:szCs w:val="21"/>
              </w:rPr>
              <w:t>包</w:t>
            </w:r>
            <w:r>
              <w:rPr>
                <w:rFonts w:hint="eastAsia" w:asciiTheme="minorEastAsia" w:hAnsiTheme="minorEastAsia" w:eastAsiaTheme="minorEastAsia"/>
                <w:sz w:val="21"/>
                <w:szCs w:val="21"/>
              </w:rPr>
              <w:t>人</w:t>
            </w:r>
            <w:r>
              <w:rPr>
                <w:rFonts w:hint="eastAsia" w:asciiTheme="minorEastAsia" w:hAnsiTheme="minorEastAsia" w:eastAsiaTheme="minorEastAsia"/>
                <w:spacing w:val="-3"/>
                <w:sz w:val="21"/>
                <w:szCs w:val="21"/>
              </w:rPr>
              <w:t>同</w:t>
            </w:r>
            <w:r>
              <w:rPr>
                <w:rFonts w:hint="eastAsia" w:asciiTheme="minorEastAsia" w:hAnsiTheme="minorEastAsia" w:eastAsiaTheme="minorEastAsia"/>
                <w:sz w:val="21"/>
                <w:szCs w:val="21"/>
              </w:rPr>
              <w:t>意后</w:t>
            </w:r>
            <w:r>
              <w:rPr>
                <w:rFonts w:hint="eastAsia" w:asciiTheme="minorEastAsia" w:hAnsiTheme="minorEastAsia" w:eastAsiaTheme="minorEastAsia"/>
                <w:spacing w:val="-44"/>
                <w:sz w:val="21"/>
                <w:szCs w:val="21"/>
              </w:rPr>
              <w:t>，</w:t>
            </w:r>
            <w:r>
              <w:rPr>
                <w:rFonts w:hint="eastAsia" w:asciiTheme="minorEastAsia" w:hAnsiTheme="minorEastAsia" w:eastAsiaTheme="minorEastAsia"/>
                <w:sz w:val="21"/>
                <w:szCs w:val="21"/>
              </w:rPr>
              <w:t>在</w:t>
            </w:r>
            <w:r>
              <w:rPr>
                <w:rFonts w:hint="eastAsia" w:asciiTheme="minorEastAsia" w:hAnsiTheme="minorEastAsia" w:eastAsiaTheme="minorEastAsia"/>
                <w:spacing w:val="-3"/>
                <w:sz w:val="21"/>
                <w:szCs w:val="21"/>
              </w:rPr>
              <w:t>该</w:t>
            </w:r>
            <w:r>
              <w:rPr>
                <w:rFonts w:hint="eastAsia" w:asciiTheme="minorEastAsia" w:hAnsiTheme="minorEastAsia" w:eastAsiaTheme="minorEastAsia"/>
                <w:sz w:val="21"/>
                <w:szCs w:val="21"/>
              </w:rPr>
              <w:t>工</w:t>
            </w:r>
            <w:r>
              <w:rPr>
                <w:rFonts w:hint="eastAsia" w:asciiTheme="minorEastAsia" w:hAnsiTheme="minorEastAsia" w:eastAsiaTheme="minorEastAsia"/>
                <w:spacing w:val="-3"/>
                <w:sz w:val="21"/>
                <w:szCs w:val="21"/>
              </w:rPr>
              <w:t>程</w:t>
            </w:r>
            <w:r>
              <w:rPr>
                <w:rFonts w:hint="eastAsia" w:asciiTheme="minorEastAsia" w:hAnsiTheme="minorEastAsia" w:eastAsiaTheme="minorEastAsia"/>
                <w:sz w:val="21"/>
                <w:szCs w:val="21"/>
              </w:rPr>
              <w:t>或</w:t>
            </w:r>
            <w:r>
              <w:rPr>
                <w:rFonts w:hint="eastAsia" w:asciiTheme="minorEastAsia" w:hAnsiTheme="minorEastAsia" w:eastAsiaTheme="minorEastAsia"/>
                <w:spacing w:val="-3"/>
                <w:sz w:val="21"/>
                <w:szCs w:val="21"/>
              </w:rPr>
              <w:t>工程</w:t>
            </w:r>
            <w:r>
              <w:rPr>
                <w:rFonts w:hint="eastAsia" w:asciiTheme="minorEastAsia" w:hAnsiTheme="minorEastAsia" w:eastAsiaTheme="minorEastAsia"/>
                <w:sz w:val="21"/>
                <w:szCs w:val="21"/>
              </w:rPr>
              <w:t xml:space="preserve">相 </w:t>
            </w:r>
            <w:r>
              <w:rPr>
                <w:rFonts w:hint="eastAsia" w:asciiTheme="minorEastAsia" w:hAnsiTheme="minorEastAsia" w:eastAsiaTheme="minorEastAsia"/>
                <w:spacing w:val="-1"/>
                <w:sz w:val="21"/>
                <w:szCs w:val="21"/>
              </w:rPr>
              <w:t>应部位施工前</w:t>
            </w:r>
            <w:r>
              <w:rPr>
                <w:rFonts w:hint="eastAsia" w:asciiTheme="minorEastAsia" w:hAnsiTheme="minorEastAsia" w:eastAsiaTheme="minorEastAsia"/>
                <w:spacing w:val="-1"/>
                <w:sz w:val="21"/>
                <w:szCs w:val="21"/>
                <w:u w:val="single"/>
              </w:rPr>
              <w:t>7</w:t>
            </w:r>
            <w:r>
              <w:rPr>
                <w:rFonts w:hint="eastAsia" w:asciiTheme="minorEastAsia" w:hAnsiTheme="minorEastAsia" w:eastAsiaTheme="minorEastAsia"/>
                <w:spacing w:val="-2"/>
                <w:sz w:val="21"/>
                <w:szCs w:val="21"/>
              </w:rPr>
              <w:t>天签发图纸修改图给承包人</w:t>
            </w:r>
          </w:p>
        </w:tc>
      </w:tr>
      <w:tr>
        <w:tblPrEx>
          <w:tblCellMar>
            <w:top w:w="0" w:type="dxa"/>
            <w:left w:w="108" w:type="dxa"/>
            <w:bottom w:w="0" w:type="dxa"/>
            <w:right w:w="108" w:type="dxa"/>
          </w:tblCellMar>
        </w:tblPrEx>
        <w:trPr>
          <w:trHeight w:val="109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right="236"/>
              <w:jc w:val="center"/>
              <w:rPr>
                <w:rFonts w:asciiTheme="minorEastAsia" w:hAnsiTheme="minorEastAsia" w:eastAsiaTheme="minorEastAsia"/>
              </w:rPr>
            </w:pPr>
            <w:r>
              <w:rPr>
                <w:rFonts w:asciiTheme="minorEastAsia" w:hAnsiTheme="minorEastAsia" w:eastAsiaTheme="minorEastAsia"/>
                <w:sz w:val="21"/>
                <w:szCs w:val="21"/>
              </w:rPr>
              <w:t>5</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ind w:right="-6"/>
              <w:jc w:val="center"/>
              <w:rPr>
                <w:rFonts w:asciiTheme="minorEastAsia" w:hAnsiTheme="minorEastAsia" w:eastAsiaTheme="minorEastAsia"/>
              </w:rPr>
            </w:pPr>
            <w:r>
              <w:rPr>
                <w:rFonts w:asciiTheme="minorEastAsia" w:hAnsiTheme="minorEastAsia" w:eastAsiaTheme="minorEastAsia"/>
                <w:sz w:val="21"/>
                <w:szCs w:val="21"/>
              </w:rPr>
              <w:t>3.1.1</w:t>
            </w:r>
          </w:p>
        </w:tc>
        <w:tc>
          <w:tcPr>
            <w:tcW w:w="7028" w:type="dxa"/>
            <w:tcBorders>
              <w:top w:val="single" w:color="000000" w:sz="4" w:space="0"/>
              <w:left w:val="nil"/>
              <w:bottom w:val="single" w:color="000000" w:sz="4" w:space="0"/>
              <w:right w:val="single" w:color="000000" w:sz="4" w:space="0"/>
            </w:tcBorders>
          </w:tcPr>
          <w:p>
            <w:pPr>
              <w:pStyle w:val="48"/>
              <w:kinsoku w:val="0"/>
              <w:overflowPunct w:val="0"/>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监理人在行使下列权力前需要经发包人事先批准：</w:t>
            </w:r>
          </w:p>
          <w:p>
            <w:pPr>
              <w:pStyle w:val="48"/>
              <w:kinsoku w:val="0"/>
              <w:overflowPunct w:val="0"/>
              <w:spacing w:line="360" w:lineRule="atLeast"/>
              <w:ind w:right="97"/>
              <w:rPr>
                <w:rFonts w:asciiTheme="minorEastAsia" w:hAnsiTheme="minorEastAsia" w:eastAsiaTheme="minorEastAsia"/>
              </w:rPr>
            </w:pPr>
            <w:r>
              <w:rPr>
                <w:rFonts w:hint="eastAsia" w:asciiTheme="minorEastAsia" w:hAnsiTheme="minorEastAsia" w:eastAsiaTheme="minorEastAsia"/>
                <w:spacing w:val="-12"/>
                <w:sz w:val="21"/>
                <w:szCs w:val="21"/>
              </w:rPr>
              <w:t>（</w:t>
            </w:r>
            <w:r>
              <w:rPr>
                <w:rFonts w:asciiTheme="minorEastAsia" w:hAnsiTheme="minorEastAsia" w:eastAsiaTheme="minorEastAsia"/>
                <w:spacing w:val="-12"/>
                <w:sz w:val="21"/>
                <w:szCs w:val="21"/>
              </w:rPr>
              <w:t>6</w:t>
            </w:r>
            <w:r>
              <w:rPr>
                <w:rFonts w:hint="eastAsia" w:asciiTheme="minorEastAsia" w:hAnsiTheme="minorEastAsia" w:eastAsiaTheme="minorEastAsia"/>
                <w:spacing w:val="-12"/>
                <w:sz w:val="21"/>
                <w:szCs w:val="21"/>
              </w:rPr>
              <w:t>）根据第</w:t>
            </w:r>
            <w:r>
              <w:rPr>
                <w:rFonts w:hint="eastAsia" w:asciiTheme="minorEastAsia" w:hAnsiTheme="minorEastAsia" w:eastAsiaTheme="minorEastAsia"/>
                <w:spacing w:val="-69"/>
                <w:sz w:val="21"/>
                <w:szCs w:val="21"/>
              </w:rPr>
              <w:t> </w:t>
            </w:r>
            <w:r>
              <w:rPr>
                <w:rFonts w:asciiTheme="minorEastAsia" w:hAnsiTheme="minorEastAsia" w:eastAsiaTheme="minorEastAsia"/>
                <w:spacing w:val="-6"/>
                <w:sz w:val="21"/>
                <w:szCs w:val="21"/>
              </w:rPr>
              <w:t>15.3</w:t>
            </w:r>
            <w:r>
              <w:rPr>
                <w:rFonts w:asciiTheme="minorEastAsia" w:hAnsiTheme="minorEastAsia" w:eastAsiaTheme="minorEastAsia"/>
                <w:spacing w:val="-10"/>
                <w:sz w:val="21"/>
                <w:szCs w:val="21"/>
              </w:rPr>
              <w:t> </w:t>
            </w:r>
            <w:r>
              <w:rPr>
                <w:rFonts w:hint="eastAsia" w:asciiTheme="minorEastAsia" w:hAnsiTheme="minorEastAsia" w:eastAsiaTheme="minorEastAsia"/>
                <w:spacing w:val="-14"/>
                <w:sz w:val="21"/>
                <w:szCs w:val="21"/>
              </w:rPr>
              <w:t>款发出的变更指示，其单项工程变更涉及的金额超过了该单项工程签约时合同价的0</w:t>
            </w:r>
            <w:r>
              <w:rPr>
                <w:rFonts w:asciiTheme="minorEastAsia" w:hAnsiTheme="minorEastAsia" w:eastAsiaTheme="minorEastAsia"/>
                <w:spacing w:val="-14"/>
                <w:sz w:val="21"/>
                <w:szCs w:val="21"/>
              </w:rPr>
              <w:t>%</w:t>
            </w:r>
            <w:r>
              <w:rPr>
                <w:rFonts w:hint="eastAsia" w:asciiTheme="minorEastAsia" w:hAnsiTheme="minorEastAsia" w:eastAsiaTheme="minorEastAsia"/>
                <w:spacing w:val="-14"/>
                <w:sz w:val="21"/>
                <w:szCs w:val="21"/>
              </w:rPr>
              <w:t>或累计变更超过了签约合同价的0</w:t>
            </w:r>
            <w:r>
              <w:rPr>
                <w:rFonts w:asciiTheme="minorEastAsia" w:hAnsiTheme="minorEastAsia" w:eastAsiaTheme="minorEastAsia"/>
                <w:sz w:val="21"/>
                <w:szCs w:val="21"/>
              </w:rPr>
              <w:t>%</w:t>
            </w:r>
          </w:p>
        </w:tc>
      </w:tr>
      <w:tr>
        <w:tblPrEx>
          <w:tblCellMar>
            <w:top w:w="0" w:type="dxa"/>
            <w:left w:w="108" w:type="dxa"/>
            <w:bottom w:w="0" w:type="dxa"/>
            <w:right w:w="108" w:type="dxa"/>
          </w:tblCellMar>
        </w:tblPrEx>
        <w:trPr>
          <w:trHeight w:val="73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right="236"/>
              <w:jc w:val="center"/>
              <w:rPr>
                <w:rFonts w:asciiTheme="minorEastAsia" w:hAnsiTheme="minorEastAsia" w:eastAsiaTheme="minorEastAsia"/>
              </w:rPr>
            </w:pPr>
            <w:r>
              <w:rPr>
                <w:rFonts w:asciiTheme="minorEastAsia" w:hAnsiTheme="minorEastAsia" w:eastAsiaTheme="minorEastAsia"/>
                <w:sz w:val="21"/>
                <w:szCs w:val="21"/>
              </w:rPr>
              <w:t>6</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ind w:right="-6"/>
              <w:jc w:val="center"/>
              <w:rPr>
                <w:rFonts w:asciiTheme="minorEastAsia" w:hAnsiTheme="minorEastAsia" w:eastAsiaTheme="minorEastAsia"/>
              </w:rPr>
            </w:pPr>
            <w:r>
              <w:rPr>
                <w:rFonts w:asciiTheme="minorEastAsia" w:hAnsiTheme="minorEastAsia" w:eastAsiaTheme="minorEastAsia"/>
                <w:sz w:val="21"/>
                <w:szCs w:val="21"/>
              </w:rPr>
              <w:t>5.2.1</w:t>
            </w:r>
          </w:p>
        </w:tc>
        <w:tc>
          <w:tcPr>
            <w:tcW w:w="7028" w:type="dxa"/>
            <w:tcBorders>
              <w:top w:val="single" w:color="000000" w:sz="4" w:space="0"/>
              <w:left w:val="nil"/>
              <w:bottom w:val="single" w:color="000000" w:sz="4" w:space="0"/>
              <w:right w:val="single" w:color="000000" w:sz="4" w:space="0"/>
            </w:tcBorders>
          </w:tcPr>
          <w:p>
            <w:pPr>
              <w:pStyle w:val="48"/>
              <w:kinsoku w:val="0"/>
              <w:overflowPunct w:val="0"/>
              <w:spacing w:line="360" w:lineRule="exact"/>
              <w:ind w:right="54"/>
              <w:rPr>
                <w:rFonts w:asciiTheme="minorEastAsia" w:hAnsiTheme="minorEastAsia" w:eastAsiaTheme="minorEastAsia"/>
              </w:rPr>
            </w:pPr>
            <w:r>
              <w:rPr>
                <w:rFonts w:hint="eastAsia" w:asciiTheme="minorEastAsia" w:hAnsiTheme="minorEastAsia" w:eastAsiaTheme="minorEastAsia"/>
                <w:spacing w:val="-2"/>
                <w:sz w:val="21"/>
                <w:szCs w:val="21"/>
              </w:rPr>
              <w:t>发包人是否提供材料或工程设备：</w:t>
            </w:r>
            <w:r>
              <w:rPr>
                <w:rFonts w:hint="eastAsia" w:asciiTheme="minorEastAsia" w:hAnsiTheme="minorEastAsia" w:eastAsiaTheme="minorEastAsia"/>
                <w:spacing w:val="-1"/>
                <w:sz w:val="21"/>
                <w:szCs w:val="21"/>
                <w:u w:val="single"/>
              </w:rPr>
              <w:t>否</w:t>
            </w:r>
            <w:r>
              <w:rPr>
                <w:rFonts w:asciiTheme="minorEastAsia" w:hAnsiTheme="minorEastAsia" w:eastAsiaTheme="minorEastAsia"/>
                <w:sz w:val="21"/>
                <w:szCs w:val="21"/>
                <w:u w:val="single"/>
              </w:rPr>
              <w:t> </w:t>
            </w:r>
            <w:r>
              <w:rPr>
                <w:rFonts w:asciiTheme="minorEastAsia" w:hAnsiTheme="minorEastAsia" w:eastAsiaTheme="minorEastAsia"/>
                <w:spacing w:val="25"/>
                <w:sz w:val="21"/>
                <w:szCs w:val="21"/>
              </w:rPr>
              <w:t>；</w:t>
            </w:r>
            <w:r>
              <w:rPr>
                <w:rFonts w:hint="eastAsia" w:asciiTheme="minorEastAsia" w:hAnsiTheme="minorEastAsia" w:eastAsiaTheme="minorEastAsia"/>
                <w:spacing w:val="-2"/>
                <w:sz w:val="21"/>
                <w:szCs w:val="21"/>
              </w:rPr>
              <w:t>如发包人负责提供部分材料或工程设备，相关规定如下：</w:t>
            </w:r>
            <w:r>
              <w:rPr>
                <w:rFonts w:asciiTheme="minorEastAsia" w:hAnsiTheme="minorEastAsia" w:eastAsiaTheme="minorEastAsia"/>
                <w:sz w:val="21"/>
                <w:szCs w:val="21"/>
                <w:u w:val="single"/>
              </w:rPr>
              <w:t> </w:t>
            </w:r>
            <w:r>
              <w:rPr>
                <w:rFonts w:hint="eastAsia" w:asciiTheme="minorEastAsia" w:hAnsiTheme="minorEastAsia" w:eastAsiaTheme="minorEastAsia"/>
                <w:sz w:val="21"/>
                <w:szCs w:val="21"/>
                <w:u w:val="single"/>
              </w:rPr>
              <w:t xml:space="preserve">/  </w:t>
            </w:r>
          </w:p>
        </w:tc>
      </w:tr>
      <w:tr>
        <w:tblPrEx>
          <w:tblCellMar>
            <w:top w:w="0" w:type="dxa"/>
            <w:left w:w="108" w:type="dxa"/>
            <w:bottom w:w="0" w:type="dxa"/>
            <w:right w:w="108" w:type="dxa"/>
          </w:tblCellMar>
        </w:tblPrEx>
        <w:trPr>
          <w:trHeight w:val="73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right="236"/>
              <w:jc w:val="center"/>
              <w:rPr>
                <w:rFonts w:asciiTheme="minorEastAsia" w:hAnsiTheme="minorEastAsia" w:eastAsiaTheme="minorEastAsia"/>
              </w:rPr>
            </w:pPr>
            <w:r>
              <w:rPr>
                <w:rFonts w:asciiTheme="minorEastAsia" w:hAnsiTheme="minorEastAsia" w:eastAsiaTheme="minorEastAsia"/>
                <w:sz w:val="21"/>
                <w:szCs w:val="21"/>
              </w:rPr>
              <w:t>7</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ind w:right="348"/>
              <w:jc w:val="center"/>
              <w:rPr>
                <w:rFonts w:asciiTheme="minorEastAsia" w:hAnsiTheme="minorEastAsia" w:eastAsiaTheme="minorEastAsia"/>
              </w:rPr>
            </w:pPr>
            <w:r>
              <w:rPr>
                <w:rFonts w:asciiTheme="minorEastAsia" w:hAnsiTheme="minorEastAsia" w:eastAsiaTheme="minorEastAsia"/>
                <w:sz w:val="21"/>
                <w:szCs w:val="21"/>
              </w:rPr>
              <w:t>6.2</w:t>
            </w:r>
          </w:p>
        </w:tc>
        <w:tc>
          <w:tcPr>
            <w:tcW w:w="7028" w:type="dxa"/>
            <w:tcBorders>
              <w:top w:val="single" w:color="000000" w:sz="4" w:space="0"/>
              <w:left w:val="nil"/>
              <w:bottom w:val="single" w:color="000000" w:sz="4" w:space="0"/>
              <w:right w:val="single" w:color="000000" w:sz="4" w:space="0"/>
            </w:tcBorders>
          </w:tcPr>
          <w:p>
            <w:pPr>
              <w:pStyle w:val="48"/>
              <w:kinsoku w:val="0"/>
              <w:overflowPunct w:val="0"/>
              <w:spacing w:line="360" w:lineRule="exact"/>
              <w:ind w:right="54"/>
              <w:rPr>
                <w:rFonts w:asciiTheme="minorEastAsia" w:hAnsiTheme="minorEastAsia" w:eastAsiaTheme="minorEastAsia"/>
              </w:rPr>
            </w:pPr>
            <w:r>
              <w:rPr>
                <w:rFonts w:hint="eastAsia" w:asciiTheme="minorEastAsia" w:hAnsiTheme="minorEastAsia" w:eastAsiaTheme="minorEastAsia"/>
                <w:spacing w:val="-2"/>
                <w:sz w:val="21"/>
                <w:szCs w:val="21"/>
              </w:rPr>
              <w:t>发包人是否提供施工设备和临时设施：</w:t>
            </w:r>
            <w:r>
              <w:rPr>
                <w:rFonts w:hint="eastAsia" w:asciiTheme="minorEastAsia" w:hAnsiTheme="minorEastAsia" w:eastAsiaTheme="minorEastAsia"/>
                <w:spacing w:val="-3"/>
                <w:sz w:val="21"/>
                <w:szCs w:val="21"/>
              </w:rPr>
              <w:t> </w:t>
            </w:r>
            <w:r>
              <w:rPr>
                <w:rFonts w:hint="eastAsia" w:asciiTheme="minorEastAsia" w:hAnsiTheme="minorEastAsia" w:eastAsiaTheme="minorEastAsia"/>
                <w:spacing w:val="-1"/>
                <w:sz w:val="21"/>
                <w:szCs w:val="21"/>
                <w:u w:val="single"/>
              </w:rPr>
              <w:t>否</w:t>
            </w:r>
            <w:r>
              <w:rPr>
                <w:rFonts w:asciiTheme="minorEastAsia" w:hAnsiTheme="minorEastAsia" w:eastAsiaTheme="minorEastAsia"/>
                <w:sz w:val="21"/>
                <w:szCs w:val="21"/>
                <w:u w:val="single"/>
              </w:rPr>
              <w:t> </w:t>
            </w:r>
            <w:r>
              <w:rPr>
                <w:rFonts w:asciiTheme="minorEastAsia" w:hAnsiTheme="minorEastAsia" w:eastAsiaTheme="minorEastAsia"/>
                <w:sz w:val="21"/>
                <w:szCs w:val="21"/>
                <w:u w:val="single"/>
              </w:rPr>
              <w:tab/>
            </w:r>
            <w:r>
              <w:rPr>
                <w:rFonts w:asciiTheme="minorEastAsia" w:hAnsiTheme="minorEastAsia" w:eastAsiaTheme="minorEastAsia"/>
                <w:sz w:val="21"/>
                <w:szCs w:val="21"/>
                <w:u w:val="single"/>
              </w:rPr>
              <w:t>；</w:t>
            </w:r>
            <w:r>
              <w:rPr>
                <w:rFonts w:asciiTheme="minorEastAsia" w:hAnsiTheme="minorEastAsia" w:eastAsiaTheme="minorEastAsia"/>
                <w:spacing w:val="27"/>
                <w:sz w:val="21"/>
                <w:szCs w:val="21"/>
              </w:rPr>
              <w:t> </w:t>
            </w:r>
            <w:r>
              <w:rPr>
                <w:rFonts w:hint="eastAsia" w:asciiTheme="minorEastAsia" w:hAnsiTheme="minorEastAsia" w:eastAsiaTheme="minorEastAsia"/>
                <w:spacing w:val="-2"/>
                <w:sz w:val="21"/>
                <w:szCs w:val="21"/>
              </w:rPr>
              <w:t>如发包人负责提供部分施工设备和临时设施，相关规定如下：</w:t>
            </w:r>
            <w:r>
              <w:rPr>
                <w:rFonts w:asciiTheme="minorEastAsia" w:hAnsiTheme="minorEastAsia" w:eastAsiaTheme="minorEastAsia"/>
                <w:sz w:val="21"/>
                <w:szCs w:val="21"/>
                <w:u w:val="single"/>
              </w:rPr>
              <w:t> </w:t>
            </w:r>
            <w:r>
              <w:rPr>
                <w:rFonts w:hint="eastAsia" w:asciiTheme="minorEastAsia" w:hAnsiTheme="minorEastAsia" w:eastAsiaTheme="minorEastAsia"/>
                <w:sz w:val="21"/>
                <w:szCs w:val="21"/>
                <w:u w:val="single"/>
              </w:rPr>
              <w:t xml:space="preserve">/ </w:t>
            </w:r>
          </w:p>
        </w:tc>
      </w:tr>
      <w:tr>
        <w:tblPrEx>
          <w:tblCellMar>
            <w:top w:w="0" w:type="dxa"/>
            <w:left w:w="108" w:type="dxa"/>
            <w:bottom w:w="0" w:type="dxa"/>
            <w:right w:w="108" w:type="dxa"/>
          </w:tblCellMar>
        </w:tblPrEx>
        <w:trPr>
          <w:trHeight w:val="732"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right="236"/>
              <w:jc w:val="center"/>
              <w:rPr>
                <w:rFonts w:asciiTheme="minorEastAsia" w:hAnsiTheme="minorEastAsia" w:eastAsiaTheme="minorEastAsia"/>
              </w:rPr>
            </w:pPr>
            <w:r>
              <w:rPr>
                <w:rFonts w:asciiTheme="minorEastAsia" w:hAnsiTheme="minorEastAsia" w:eastAsiaTheme="minorEastAsia"/>
                <w:sz w:val="21"/>
                <w:szCs w:val="21"/>
              </w:rPr>
              <w:t>8</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ind w:right="-6"/>
              <w:jc w:val="center"/>
              <w:rPr>
                <w:rFonts w:asciiTheme="minorEastAsia" w:hAnsiTheme="minorEastAsia" w:eastAsiaTheme="minorEastAsia"/>
              </w:rPr>
            </w:pPr>
            <w:r>
              <w:rPr>
                <w:rFonts w:asciiTheme="minorEastAsia" w:hAnsiTheme="minorEastAsia" w:eastAsiaTheme="minorEastAsia"/>
                <w:sz w:val="21"/>
                <w:szCs w:val="21"/>
              </w:rPr>
              <w:t>8.1.1</w:t>
            </w:r>
          </w:p>
        </w:tc>
        <w:tc>
          <w:tcPr>
            <w:tcW w:w="7028" w:type="dxa"/>
            <w:tcBorders>
              <w:top w:val="single" w:color="000000" w:sz="4" w:space="0"/>
              <w:left w:val="nil"/>
              <w:bottom w:val="single" w:color="000000" w:sz="4" w:space="0"/>
              <w:right w:val="single" w:color="000000" w:sz="4" w:space="0"/>
            </w:tcBorders>
          </w:tcPr>
          <w:p>
            <w:pPr>
              <w:pStyle w:val="48"/>
              <w:kinsoku w:val="0"/>
              <w:overflowPunct w:val="0"/>
              <w:spacing w:line="360" w:lineRule="exact"/>
              <w:ind w:right="54"/>
              <w:rPr>
                <w:rFonts w:asciiTheme="minorEastAsia" w:hAnsiTheme="minorEastAsia" w:eastAsiaTheme="minorEastAsia"/>
              </w:rPr>
            </w:pPr>
            <w:r>
              <w:rPr>
                <w:rFonts w:hint="eastAsia" w:asciiTheme="minorEastAsia" w:hAnsiTheme="minorEastAsia" w:eastAsiaTheme="minorEastAsia"/>
                <w:spacing w:val="-2"/>
                <w:sz w:val="21"/>
                <w:szCs w:val="21"/>
              </w:rPr>
              <w:t>发包人提供测量基准点、基准线和水准点及其书面资料的期限：</w:t>
            </w:r>
            <w:r>
              <w:rPr>
                <w:rFonts w:hint="eastAsia" w:asciiTheme="minorEastAsia" w:hAnsiTheme="minorEastAsia" w:eastAsiaTheme="minorEastAsia"/>
                <w:sz w:val="21"/>
                <w:szCs w:val="21"/>
                <w:u w:val="single"/>
              </w:rPr>
              <w:t>签订</w:t>
            </w:r>
            <w:r>
              <w:rPr>
                <w:rFonts w:asciiTheme="minorEastAsia" w:hAnsiTheme="minorEastAsia" w:eastAsiaTheme="minorEastAsia"/>
                <w:sz w:val="21"/>
                <w:szCs w:val="21"/>
                <w:u w:val="single"/>
              </w:rPr>
              <w:t>合同后</w:t>
            </w:r>
            <w:r>
              <w:rPr>
                <w:rFonts w:hint="eastAsia" w:asciiTheme="minorEastAsia" w:hAnsiTheme="minorEastAsia" w:eastAsiaTheme="minorEastAsia"/>
                <w:sz w:val="21"/>
                <w:szCs w:val="21"/>
                <w:u w:val="single"/>
              </w:rPr>
              <w:t>14天内，</w:t>
            </w:r>
            <w:r>
              <w:rPr>
                <w:rFonts w:asciiTheme="minorEastAsia" w:hAnsiTheme="minorEastAsia" w:eastAsiaTheme="minorEastAsia"/>
                <w:spacing w:val="41"/>
                <w:sz w:val="21"/>
                <w:szCs w:val="21"/>
              </w:rPr>
              <w:t> </w:t>
            </w:r>
            <w:r>
              <w:rPr>
                <w:rFonts w:hint="eastAsia" w:asciiTheme="minorEastAsia" w:hAnsiTheme="minorEastAsia" w:eastAsiaTheme="minorEastAsia"/>
                <w:spacing w:val="-2"/>
                <w:sz w:val="21"/>
                <w:szCs w:val="21"/>
              </w:rPr>
              <w:t>承包人将施工控制网资料报送监理人审批的期限：</w:t>
            </w:r>
            <w:r>
              <w:rPr>
                <w:rFonts w:asciiTheme="minorEastAsia" w:hAnsiTheme="minorEastAsia" w:eastAsiaTheme="minorEastAsia"/>
                <w:sz w:val="21"/>
                <w:szCs w:val="21"/>
                <w:u w:val="single"/>
              </w:rPr>
              <w:t> 签订合同</w:t>
            </w:r>
            <w:r>
              <w:rPr>
                <w:rFonts w:hint="eastAsia" w:asciiTheme="minorEastAsia" w:hAnsiTheme="minorEastAsia" w:eastAsiaTheme="minorEastAsia"/>
                <w:sz w:val="21"/>
                <w:szCs w:val="21"/>
                <w:u w:val="single"/>
              </w:rPr>
              <w:t>14天内。</w:t>
            </w:r>
            <w:r>
              <w:rPr>
                <w:rFonts w:asciiTheme="minorEastAsia" w:hAnsiTheme="minorEastAsia" w:eastAsiaTheme="minorEastAsia"/>
                <w:sz w:val="21"/>
                <w:szCs w:val="21"/>
                <w:u w:val="single"/>
              </w:rPr>
              <w:tab/>
            </w:r>
          </w:p>
        </w:tc>
      </w:tr>
      <w:tr>
        <w:tblPrEx>
          <w:tblCellMar>
            <w:top w:w="0" w:type="dxa"/>
            <w:left w:w="108" w:type="dxa"/>
            <w:bottom w:w="0" w:type="dxa"/>
            <w:right w:w="108" w:type="dxa"/>
          </w:tblCellMar>
        </w:tblPrEx>
        <w:trPr>
          <w:trHeight w:val="37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left="236" w:right="236"/>
              <w:jc w:val="center"/>
              <w:rPr>
                <w:rFonts w:asciiTheme="minorEastAsia" w:hAnsiTheme="minorEastAsia" w:eastAsiaTheme="minorEastAsia"/>
              </w:rPr>
            </w:pPr>
            <w:r>
              <w:rPr>
                <w:rFonts w:asciiTheme="minorEastAsia" w:hAnsiTheme="minorEastAsia" w:eastAsiaTheme="minorEastAsia"/>
                <w:sz w:val="21"/>
                <w:szCs w:val="21"/>
              </w:rPr>
              <w:t>9</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ind w:left="107" w:right="-6"/>
              <w:jc w:val="center"/>
              <w:rPr>
                <w:rFonts w:asciiTheme="minorEastAsia" w:hAnsiTheme="minorEastAsia" w:eastAsiaTheme="minorEastAsia"/>
              </w:rPr>
            </w:pPr>
            <w:r>
              <w:rPr>
                <w:rFonts w:asciiTheme="minorEastAsia" w:hAnsiTheme="minorEastAsia" w:eastAsiaTheme="minorEastAsia"/>
                <w:spacing w:val="-2"/>
                <w:sz w:val="21"/>
                <w:szCs w:val="21"/>
              </w:rPr>
              <w:t>11.5</w:t>
            </w:r>
            <w:r>
              <w:rPr>
                <w:rFonts w:hint="eastAsia" w:asciiTheme="minorEastAsia" w:hAnsiTheme="minorEastAsia" w:eastAsiaTheme="minorEastAsia"/>
                <w:spacing w:val="-2"/>
                <w:sz w:val="21"/>
                <w:szCs w:val="21"/>
              </w:rPr>
              <w:t>（</w:t>
            </w:r>
            <w:r>
              <w:rPr>
                <w:rFonts w:asciiTheme="minorEastAsia" w:hAnsiTheme="minorEastAsia" w:eastAsiaTheme="minorEastAsia"/>
                <w:spacing w:val="-2"/>
                <w:sz w:val="21"/>
                <w:szCs w:val="21"/>
              </w:rPr>
              <w:t>3</w:t>
            </w:r>
            <w:r>
              <w:rPr>
                <w:rFonts w:hint="eastAsia" w:asciiTheme="minorEastAsia" w:hAnsiTheme="minorEastAsia" w:eastAsiaTheme="minorEastAsia"/>
                <w:spacing w:val="-2"/>
                <w:sz w:val="21"/>
                <w:szCs w:val="21"/>
              </w:rPr>
              <w:t>）</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jc w:val="both"/>
              <w:rPr>
                <w:rFonts w:asciiTheme="minorEastAsia" w:hAnsiTheme="minorEastAsia" w:eastAsiaTheme="minorEastAsia"/>
              </w:rPr>
            </w:pPr>
            <w:r>
              <w:rPr>
                <w:rFonts w:hint="eastAsia" w:asciiTheme="minorEastAsia" w:hAnsiTheme="minorEastAsia" w:eastAsiaTheme="minorEastAsia"/>
                <w:spacing w:val="-2"/>
                <w:sz w:val="21"/>
                <w:szCs w:val="21"/>
              </w:rPr>
              <w:t>逾期交工违约金：</w:t>
            </w:r>
            <w:r>
              <w:rPr>
                <w:rFonts w:hint="eastAsia" w:asciiTheme="minorEastAsia" w:hAnsiTheme="minorEastAsia" w:eastAsiaTheme="minorEastAsia"/>
                <w:spacing w:val="-2"/>
                <w:sz w:val="21"/>
                <w:szCs w:val="21"/>
                <w:u w:val="single"/>
              </w:rPr>
              <w:t>合同</w:t>
            </w:r>
            <w:r>
              <w:rPr>
                <w:rFonts w:asciiTheme="minorEastAsia" w:hAnsiTheme="minorEastAsia" w:eastAsiaTheme="minorEastAsia"/>
                <w:spacing w:val="-2"/>
                <w:sz w:val="21"/>
                <w:szCs w:val="21"/>
                <w:u w:val="single"/>
              </w:rPr>
              <w:t>价</w:t>
            </w:r>
            <w:r>
              <w:rPr>
                <w:rFonts w:hint="eastAsia" w:asciiTheme="minorEastAsia" w:hAnsiTheme="minorEastAsia" w:eastAsiaTheme="minorEastAsia"/>
                <w:spacing w:val="-2"/>
                <w:sz w:val="21"/>
                <w:szCs w:val="21"/>
                <w:u w:val="single"/>
              </w:rPr>
              <w:t>×0.5%</w:t>
            </w:r>
            <w:r>
              <w:rPr>
                <w:rFonts w:hint="eastAsia" w:asciiTheme="minorEastAsia" w:hAnsiTheme="minorEastAsia" w:eastAsiaTheme="minorEastAsia"/>
                <w:spacing w:val="-2"/>
                <w:sz w:val="21"/>
                <w:szCs w:val="21"/>
              </w:rPr>
              <w:t>元</w:t>
            </w:r>
            <w:r>
              <w:rPr>
                <w:rFonts w:asciiTheme="minorEastAsia" w:hAnsiTheme="minorEastAsia" w:eastAsiaTheme="minorEastAsia"/>
                <w:spacing w:val="-2"/>
                <w:sz w:val="21"/>
                <w:szCs w:val="21"/>
              </w:rPr>
              <w:t>/</w:t>
            </w:r>
            <w:r>
              <w:rPr>
                <w:rFonts w:hint="eastAsia" w:asciiTheme="minorEastAsia" w:hAnsiTheme="minorEastAsia" w:eastAsiaTheme="minorEastAsia"/>
                <w:spacing w:val="-2"/>
                <w:sz w:val="21"/>
                <w:szCs w:val="21"/>
              </w:rPr>
              <w:t>天</w:t>
            </w:r>
          </w:p>
        </w:tc>
      </w:tr>
      <w:tr>
        <w:tblPrEx>
          <w:tblCellMar>
            <w:top w:w="0" w:type="dxa"/>
            <w:left w:w="108" w:type="dxa"/>
            <w:bottom w:w="0" w:type="dxa"/>
            <w:right w:w="108" w:type="dxa"/>
          </w:tblCellMar>
        </w:tblPrEx>
        <w:trPr>
          <w:trHeight w:val="37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left="202"/>
              <w:jc w:val="center"/>
              <w:rPr>
                <w:rFonts w:asciiTheme="minorEastAsia" w:hAnsiTheme="minorEastAsia" w:eastAsiaTheme="minorEastAsia"/>
              </w:rPr>
            </w:pPr>
            <w:r>
              <w:rPr>
                <w:rFonts w:asciiTheme="minorEastAsia" w:hAnsiTheme="minorEastAsia" w:eastAsiaTheme="minorEastAsia"/>
                <w:sz w:val="21"/>
                <w:szCs w:val="21"/>
              </w:rPr>
              <w:t>10</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ind w:left="107" w:right="-6"/>
              <w:jc w:val="center"/>
              <w:rPr>
                <w:rFonts w:asciiTheme="minorEastAsia" w:hAnsiTheme="minorEastAsia" w:eastAsiaTheme="minorEastAsia"/>
              </w:rPr>
            </w:pPr>
            <w:r>
              <w:rPr>
                <w:rFonts w:asciiTheme="minorEastAsia" w:hAnsiTheme="minorEastAsia" w:eastAsiaTheme="minorEastAsia"/>
                <w:spacing w:val="-2"/>
                <w:sz w:val="21"/>
                <w:szCs w:val="21"/>
              </w:rPr>
              <w:t>11.5</w:t>
            </w:r>
            <w:r>
              <w:rPr>
                <w:rFonts w:hint="eastAsia" w:asciiTheme="minorEastAsia" w:hAnsiTheme="minorEastAsia" w:eastAsiaTheme="minorEastAsia"/>
                <w:spacing w:val="-2"/>
                <w:sz w:val="21"/>
                <w:szCs w:val="21"/>
              </w:rPr>
              <w:t>（</w:t>
            </w:r>
            <w:r>
              <w:rPr>
                <w:rFonts w:asciiTheme="minorEastAsia" w:hAnsiTheme="minorEastAsia" w:eastAsiaTheme="minorEastAsia"/>
                <w:spacing w:val="-2"/>
                <w:sz w:val="21"/>
                <w:szCs w:val="21"/>
              </w:rPr>
              <w:t>3</w:t>
            </w:r>
            <w:r>
              <w:rPr>
                <w:rFonts w:hint="eastAsia" w:asciiTheme="minorEastAsia" w:hAnsiTheme="minorEastAsia" w:eastAsiaTheme="minorEastAsia"/>
                <w:spacing w:val="-2"/>
                <w:sz w:val="21"/>
                <w:szCs w:val="21"/>
              </w:rPr>
              <w:t>）</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jc w:val="both"/>
              <w:rPr>
                <w:rFonts w:asciiTheme="minorEastAsia" w:hAnsiTheme="minorEastAsia" w:eastAsiaTheme="minorEastAsia"/>
              </w:rPr>
            </w:pPr>
            <w:r>
              <w:rPr>
                <w:rFonts w:hint="eastAsia" w:asciiTheme="minorEastAsia" w:hAnsiTheme="minorEastAsia" w:eastAsiaTheme="minorEastAsia"/>
                <w:spacing w:val="-2"/>
                <w:sz w:val="21"/>
                <w:szCs w:val="21"/>
              </w:rPr>
              <w:t>逾期交工违约金限额：10</w:t>
            </w:r>
            <w:r>
              <w:rPr>
                <w:rFonts w:asciiTheme="minorEastAsia" w:hAnsiTheme="minorEastAsia" w:eastAsiaTheme="minorEastAsia"/>
                <w:spacing w:val="-2"/>
                <w:sz w:val="21"/>
                <w:szCs w:val="21"/>
              </w:rPr>
              <w:t>%</w:t>
            </w:r>
            <w:r>
              <w:rPr>
                <w:rFonts w:hint="eastAsia" w:asciiTheme="minorEastAsia" w:hAnsiTheme="minorEastAsia" w:eastAsiaTheme="minorEastAsia"/>
                <w:spacing w:val="-2"/>
                <w:sz w:val="21"/>
                <w:szCs w:val="21"/>
              </w:rPr>
              <w:t>签约合同价</w:t>
            </w:r>
          </w:p>
        </w:tc>
      </w:tr>
      <w:tr>
        <w:tblPrEx>
          <w:tblCellMar>
            <w:top w:w="0" w:type="dxa"/>
            <w:left w:w="108" w:type="dxa"/>
            <w:bottom w:w="0" w:type="dxa"/>
            <w:right w:w="108" w:type="dxa"/>
          </w:tblCellMar>
        </w:tblPrEx>
        <w:trPr>
          <w:trHeight w:val="37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right="4"/>
              <w:jc w:val="center"/>
              <w:rPr>
                <w:rFonts w:asciiTheme="minorEastAsia" w:hAnsiTheme="minorEastAsia" w:eastAsiaTheme="minorEastAsia"/>
              </w:rPr>
            </w:pPr>
            <w:r>
              <w:rPr>
                <w:rFonts w:asciiTheme="minorEastAsia" w:hAnsiTheme="minorEastAsia" w:eastAsiaTheme="minorEastAsia"/>
                <w:spacing w:val="-8"/>
                <w:sz w:val="21"/>
                <w:szCs w:val="21"/>
              </w:rPr>
              <w:t>11</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ind w:right="350"/>
              <w:jc w:val="center"/>
              <w:rPr>
                <w:rFonts w:asciiTheme="minorEastAsia" w:hAnsiTheme="minorEastAsia" w:eastAsiaTheme="minorEastAsia"/>
              </w:rPr>
            </w:pPr>
            <w:r>
              <w:rPr>
                <w:rFonts w:asciiTheme="minorEastAsia" w:hAnsiTheme="minorEastAsia" w:eastAsiaTheme="minorEastAsia"/>
                <w:spacing w:val="-2"/>
                <w:sz w:val="21"/>
                <w:szCs w:val="21"/>
              </w:rPr>
              <w:t>11.6</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jc w:val="both"/>
              <w:rPr>
                <w:rFonts w:asciiTheme="minorEastAsia" w:hAnsiTheme="minorEastAsia" w:eastAsiaTheme="minorEastAsia"/>
              </w:rPr>
            </w:pPr>
            <w:r>
              <w:rPr>
                <w:rFonts w:hint="eastAsia" w:asciiTheme="minorEastAsia" w:hAnsiTheme="minorEastAsia" w:eastAsiaTheme="minorEastAsia"/>
                <w:spacing w:val="-2"/>
                <w:sz w:val="21"/>
                <w:szCs w:val="21"/>
              </w:rPr>
              <w:t>提前交工的奖金：0元</w:t>
            </w:r>
            <w:r>
              <w:rPr>
                <w:rFonts w:asciiTheme="minorEastAsia" w:hAnsiTheme="minorEastAsia" w:eastAsiaTheme="minorEastAsia"/>
                <w:spacing w:val="-2"/>
                <w:sz w:val="21"/>
                <w:szCs w:val="21"/>
              </w:rPr>
              <w:t>/</w:t>
            </w:r>
            <w:r>
              <w:rPr>
                <w:rFonts w:hint="eastAsia" w:asciiTheme="minorEastAsia" w:hAnsiTheme="minorEastAsia" w:eastAsiaTheme="minorEastAsia"/>
                <w:spacing w:val="-2"/>
                <w:sz w:val="21"/>
                <w:szCs w:val="21"/>
              </w:rPr>
              <w:t>天</w:t>
            </w:r>
          </w:p>
        </w:tc>
      </w:tr>
      <w:tr>
        <w:tblPrEx>
          <w:tblCellMar>
            <w:top w:w="0" w:type="dxa"/>
            <w:left w:w="108" w:type="dxa"/>
            <w:bottom w:w="0" w:type="dxa"/>
            <w:right w:w="108" w:type="dxa"/>
          </w:tblCellMar>
        </w:tblPrEx>
        <w:trPr>
          <w:trHeight w:val="37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left="202"/>
              <w:jc w:val="center"/>
              <w:rPr>
                <w:rFonts w:asciiTheme="minorEastAsia" w:hAnsiTheme="minorEastAsia" w:eastAsiaTheme="minorEastAsia"/>
              </w:rPr>
            </w:pPr>
            <w:r>
              <w:rPr>
                <w:rFonts w:asciiTheme="minorEastAsia" w:hAnsiTheme="minorEastAsia" w:eastAsiaTheme="minorEastAsia"/>
                <w:sz w:val="21"/>
                <w:szCs w:val="21"/>
              </w:rPr>
              <w:t>12</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ind w:right="350"/>
              <w:jc w:val="center"/>
              <w:rPr>
                <w:rFonts w:asciiTheme="minorEastAsia" w:hAnsiTheme="minorEastAsia" w:eastAsiaTheme="minorEastAsia"/>
              </w:rPr>
            </w:pPr>
            <w:r>
              <w:rPr>
                <w:rFonts w:asciiTheme="minorEastAsia" w:hAnsiTheme="minorEastAsia" w:eastAsiaTheme="minorEastAsia"/>
                <w:spacing w:val="-2"/>
                <w:sz w:val="21"/>
                <w:szCs w:val="21"/>
              </w:rPr>
              <w:t>11.6</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jc w:val="both"/>
              <w:rPr>
                <w:rFonts w:asciiTheme="minorEastAsia" w:hAnsiTheme="minorEastAsia" w:eastAsiaTheme="minorEastAsia"/>
              </w:rPr>
            </w:pPr>
            <w:r>
              <w:rPr>
                <w:rFonts w:hint="eastAsia" w:asciiTheme="minorEastAsia" w:hAnsiTheme="minorEastAsia" w:eastAsiaTheme="minorEastAsia"/>
                <w:spacing w:val="-2"/>
                <w:sz w:val="21"/>
                <w:szCs w:val="21"/>
              </w:rPr>
              <w:t>提前交工的奖金限额：</w:t>
            </w:r>
            <w:r>
              <w:rPr>
                <w:rFonts w:hint="eastAsia" w:asciiTheme="minorEastAsia" w:hAnsiTheme="minorEastAsia" w:eastAsiaTheme="minorEastAsia"/>
                <w:spacing w:val="-2"/>
                <w:sz w:val="21"/>
                <w:szCs w:val="21"/>
                <w:u w:val="single"/>
              </w:rPr>
              <w:t>0</w:t>
            </w:r>
            <w:r>
              <w:rPr>
                <w:rFonts w:asciiTheme="minorEastAsia" w:hAnsiTheme="minorEastAsia" w:eastAsiaTheme="minorEastAsia"/>
                <w:spacing w:val="-2"/>
                <w:sz w:val="21"/>
                <w:szCs w:val="21"/>
              </w:rPr>
              <w:t>%</w:t>
            </w:r>
            <w:r>
              <w:rPr>
                <w:rFonts w:hint="eastAsia" w:asciiTheme="minorEastAsia" w:hAnsiTheme="minorEastAsia" w:eastAsiaTheme="minorEastAsia"/>
                <w:spacing w:val="-2"/>
                <w:sz w:val="21"/>
                <w:szCs w:val="21"/>
              </w:rPr>
              <w:t>签约合同价</w:t>
            </w:r>
          </w:p>
        </w:tc>
      </w:tr>
      <w:tr>
        <w:tblPrEx>
          <w:tblCellMar>
            <w:top w:w="0" w:type="dxa"/>
            <w:left w:w="108" w:type="dxa"/>
            <w:bottom w:w="0" w:type="dxa"/>
            <w:right w:w="108" w:type="dxa"/>
          </w:tblCellMar>
        </w:tblPrEx>
        <w:trPr>
          <w:trHeight w:val="73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jc w:val="center"/>
              <w:rPr>
                <w:rFonts w:asciiTheme="minorEastAsia" w:hAnsiTheme="minorEastAsia" w:eastAsiaTheme="minorEastAsia"/>
              </w:rPr>
            </w:pPr>
            <w:r>
              <w:rPr>
                <w:rFonts w:asciiTheme="minorEastAsia" w:hAnsiTheme="minorEastAsia" w:eastAsiaTheme="minorEastAsia"/>
                <w:sz w:val="21"/>
                <w:szCs w:val="21"/>
              </w:rPr>
              <w:t>13</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ind w:right="-6"/>
              <w:jc w:val="center"/>
              <w:rPr>
                <w:rFonts w:asciiTheme="minorEastAsia" w:hAnsiTheme="minorEastAsia" w:eastAsiaTheme="minorEastAsia"/>
              </w:rPr>
            </w:pPr>
            <w:r>
              <w:rPr>
                <w:rFonts w:asciiTheme="minorEastAsia" w:hAnsiTheme="minorEastAsia" w:eastAsiaTheme="minorEastAsia"/>
                <w:sz w:val="21"/>
                <w:szCs w:val="21"/>
              </w:rPr>
              <w:t>15.5.2</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spacing w:line="360" w:lineRule="exact"/>
              <w:ind w:right="97"/>
              <w:jc w:val="both"/>
              <w:rPr>
                <w:rFonts w:asciiTheme="minorEastAsia" w:hAnsiTheme="minorEastAsia" w:eastAsiaTheme="minorEastAsia"/>
              </w:rPr>
            </w:pPr>
            <w:r>
              <w:rPr>
                <w:rFonts w:hint="eastAsia" w:asciiTheme="minorEastAsia" w:hAnsiTheme="minorEastAsia" w:eastAsiaTheme="minorEastAsia"/>
                <w:sz w:val="21"/>
                <w:szCs w:val="21"/>
              </w:rPr>
              <w:t>承包</w:t>
            </w:r>
            <w:r>
              <w:rPr>
                <w:rFonts w:hint="eastAsia" w:asciiTheme="minorEastAsia" w:hAnsiTheme="minorEastAsia" w:eastAsiaTheme="minorEastAsia"/>
                <w:spacing w:val="-3"/>
                <w:sz w:val="21"/>
                <w:szCs w:val="21"/>
              </w:rPr>
              <w:t>人</w:t>
            </w:r>
            <w:r>
              <w:rPr>
                <w:rFonts w:hint="eastAsia" w:asciiTheme="minorEastAsia" w:hAnsiTheme="minorEastAsia" w:eastAsiaTheme="minorEastAsia"/>
                <w:sz w:val="21"/>
                <w:szCs w:val="21"/>
              </w:rPr>
              <w:t>提</w:t>
            </w:r>
            <w:r>
              <w:rPr>
                <w:rFonts w:hint="eastAsia" w:asciiTheme="minorEastAsia" w:hAnsiTheme="minorEastAsia" w:eastAsiaTheme="minorEastAsia"/>
                <w:spacing w:val="-2"/>
                <w:sz w:val="21"/>
                <w:szCs w:val="21"/>
              </w:rPr>
              <w:t>出</w:t>
            </w:r>
            <w:r>
              <w:rPr>
                <w:rFonts w:hint="eastAsia" w:asciiTheme="minorEastAsia" w:hAnsiTheme="minorEastAsia" w:eastAsiaTheme="minorEastAsia"/>
                <w:sz w:val="21"/>
                <w:szCs w:val="21"/>
              </w:rPr>
              <w:t>的</w:t>
            </w:r>
            <w:r>
              <w:rPr>
                <w:rFonts w:hint="eastAsia" w:asciiTheme="minorEastAsia" w:hAnsiTheme="minorEastAsia" w:eastAsiaTheme="minorEastAsia"/>
                <w:spacing w:val="-3"/>
                <w:sz w:val="21"/>
                <w:szCs w:val="21"/>
              </w:rPr>
              <w:t>合</w:t>
            </w:r>
            <w:r>
              <w:rPr>
                <w:rFonts w:hint="eastAsia" w:asciiTheme="minorEastAsia" w:hAnsiTheme="minorEastAsia" w:eastAsiaTheme="minorEastAsia"/>
                <w:sz w:val="21"/>
                <w:szCs w:val="21"/>
              </w:rPr>
              <w:t>理</w:t>
            </w:r>
            <w:r>
              <w:rPr>
                <w:rFonts w:hint="eastAsia" w:asciiTheme="minorEastAsia" w:hAnsiTheme="minorEastAsia" w:eastAsiaTheme="minorEastAsia"/>
                <w:spacing w:val="-3"/>
                <w:sz w:val="21"/>
                <w:szCs w:val="21"/>
              </w:rPr>
              <w:t>化</w:t>
            </w:r>
            <w:r>
              <w:rPr>
                <w:rFonts w:hint="eastAsia" w:asciiTheme="minorEastAsia" w:hAnsiTheme="minorEastAsia" w:eastAsiaTheme="minorEastAsia"/>
                <w:sz w:val="21"/>
                <w:szCs w:val="21"/>
              </w:rPr>
              <w:t>建</w:t>
            </w:r>
            <w:r>
              <w:rPr>
                <w:rFonts w:hint="eastAsia" w:asciiTheme="minorEastAsia" w:hAnsiTheme="minorEastAsia" w:eastAsiaTheme="minorEastAsia"/>
                <w:spacing w:val="-3"/>
                <w:sz w:val="21"/>
                <w:szCs w:val="21"/>
              </w:rPr>
              <w:t>议</w:t>
            </w:r>
            <w:r>
              <w:rPr>
                <w:rFonts w:hint="eastAsia" w:asciiTheme="minorEastAsia" w:hAnsiTheme="minorEastAsia" w:eastAsiaTheme="minorEastAsia"/>
                <w:sz w:val="21"/>
                <w:szCs w:val="21"/>
              </w:rPr>
              <w:t>降低</w:t>
            </w:r>
            <w:r>
              <w:rPr>
                <w:rFonts w:hint="eastAsia" w:asciiTheme="minorEastAsia" w:hAnsiTheme="minorEastAsia" w:eastAsiaTheme="minorEastAsia"/>
                <w:spacing w:val="-3"/>
                <w:sz w:val="21"/>
                <w:szCs w:val="21"/>
              </w:rPr>
              <w:t>了</w:t>
            </w:r>
            <w:r>
              <w:rPr>
                <w:rFonts w:hint="eastAsia" w:asciiTheme="minorEastAsia" w:hAnsiTheme="minorEastAsia" w:eastAsiaTheme="minorEastAsia"/>
                <w:sz w:val="21"/>
                <w:szCs w:val="21"/>
              </w:rPr>
              <w:t>合</w:t>
            </w:r>
            <w:r>
              <w:rPr>
                <w:rFonts w:hint="eastAsia" w:asciiTheme="minorEastAsia" w:hAnsiTheme="minorEastAsia" w:eastAsiaTheme="minorEastAsia"/>
                <w:spacing w:val="-3"/>
                <w:sz w:val="21"/>
                <w:szCs w:val="21"/>
              </w:rPr>
              <w:t>同</w:t>
            </w:r>
            <w:r>
              <w:rPr>
                <w:rFonts w:hint="eastAsia" w:asciiTheme="minorEastAsia" w:hAnsiTheme="minorEastAsia" w:eastAsiaTheme="minorEastAsia"/>
                <w:sz w:val="21"/>
                <w:szCs w:val="21"/>
              </w:rPr>
              <w:t>价</w:t>
            </w:r>
            <w:r>
              <w:rPr>
                <w:rFonts w:hint="eastAsia" w:asciiTheme="minorEastAsia" w:hAnsiTheme="minorEastAsia" w:eastAsiaTheme="minorEastAsia"/>
                <w:spacing w:val="-3"/>
                <w:sz w:val="21"/>
                <w:szCs w:val="21"/>
              </w:rPr>
              <w:t>格</w:t>
            </w:r>
            <w:r>
              <w:rPr>
                <w:rFonts w:hint="eastAsia" w:asciiTheme="minorEastAsia" w:hAnsiTheme="minorEastAsia" w:eastAsiaTheme="minorEastAsia"/>
                <w:sz w:val="21"/>
                <w:szCs w:val="21"/>
              </w:rPr>
              <w:t>或</w:t>
            </w:r>
            <w:r>
              <w:rPr>
                <w:rFonts w:hint="eastAsia" w:asciiTheme="minorEastAsia" w:hAnsiTheme="minorEastAsia" w:eastAsiaTheme="minorEastAsia"/>
                <w:spacing w:val="-3"/>
                <w:sz w:val="21"/>
                <w:szCs w:val="21"/>
              </w:rPr>
              <w:t>者</w:t>
            </w:r>
            <w:r>
              <w:rPr>
                <w:rFonts w:hint="eastAsia" w:asciiTheme="minorEastAsia" w:hAnsiTheme="minorEastAsia" w:eastAsiaTheme="minorEastAsia"/>
                <w:sz w:val="21"/>
                <w:szCs w:val="21"/>
              </w:rPr>
              <w:t>提</w:t>
            </w:r>
            <w:r>
              <w:rPr>
                <w:rFonts w:hint="eastAsia" w:asciiTheme="minorEastAsia" w:hAnsiTheme="minorEastAsia" w:eastAsiaTheme="minorEastAsia"/>
                <w:spacing w:val="-3"/>
                <w:sz w:val="21"/>
                <w:szCs w:val="21"/>
              </w:rPr>
              <w:t>高</w:t>
            </w:r>
            <w:r>
              <w:rPr>
                <w:rFonts w:hint="eastAsia" w:asciiTheme="minorEastAsia" w:hAnsiTheme="minorEastAsia" w:eastAsiaTheme="minorEastAsia"/>
                <w:sz w:val="21"/>
                <w:szCs w:val="21"/>
              </w:rPr>
              <w:t>了工</w:t>
            </w:r>
            <w:r>
              <w:rPr>
                <w:rFonts w:hint="eastAsia" w:asciiTheme="minorEastAsia" w:hAnsiTheme="minorEastAsia" w:eastAsiaTheme="minorEastAsia"/>
                <w:spacing w:val="-3"/>
                <w:sz w:val="21"/>
                <w:szCs w:val="21"/>
              </w:rPr>
              <w:t>程</w:t>
            </w:r>
            <w:r>
              <w:rPr>
                <w:rFonts w:hint="eastAsia" w:asciiTheme="minorEastAsia" w:hAnsiTheme="minorEastAsia" w:eastAsiaTheme="minorEastAsia"/>
                <w:sz w:val="21"/>
                <w:szCs w:val="21"/>
              </w:rPr>
              <w:t>经</w:t>
            </w:r>
            <w:r>
              <w:rPr>
                <w:rFonts w:hint="eastAsia" w:asciiTheme="minorEastAsia" w:hAnsiTheme="minorEastAsia" w:eastAsiaTheme="minorEastAsia"/>
                <w:spacing w:val="-3"/>
                <w:sz w:val="21"/>
                <w:szCs w:val="21"/>
              </w:rPr>
              <w:t>济</w:t>
            </w:r>
            <w:r>
              <w:rPr>
                <w:rFonts w:hint="eastAsia" w:asciiTheme="minorEastAsia" w:hAnsiTheme="minorEastAsia" w:eastAsiaTheme="minorEastAsia"/>
                <w:sz w:val="21"/>
                <w:szCs w:val="21"/>
              </w:rPr>
              <w:t>效</w:t>
            </w:r>
            <w:r>
              <w:rPr>
                <w:rFonts w:hint="eastAsia" w:asciiTheme="minorEastAsia" w:hAnsiTheme="minorEastAsia" w:eastAsiaTheme="minorEastAsia"/>
                <w:spacing w:val="-3"/>
                <w:sz w:val="21"/>
                <w:szCs w:val="21"/>
              </w:rPr>
              <w:t>益</w:t>
            </w:r>
            <w:r>
              <w:rPr>
                <w:rFonts w:hint="eastAsia" w:asciiTheme="minorEastAsia" w:hAnsiTheme="minorEastAsia" w:eastAsiaTheme="minorEastAsia"/>
                <w:sz w:val="21"/>
                <w:szCs w:val="21"/>
              </w:rPr>
              <w:t>的</w:t>
            </w:r>
            <w:r>
              <w:rPr>
                <w:rFonts w:hint="eastAsia" w:asciiTheme="minorEastAsia" w:hAnsiTheme="minorEastAsia" w:eastAsiaTheme="minorEastAsia"/>
                <w:spacing w:val="-85"/>
                <w:sz w:val="21"/>
                <w:szCs w:val="21"/>
              </w:rPr>
              <w:t>，</w:t>
            </w:r>
            <w:r>
              <w:rPr>
                <w:rFonts w:hint="eastAsia" w:asciiTheme="minorEastAsia" w:hAnsiTheme="minorEastAsia" w:eastAsiaTheme="minorEastAsia"/>
                <w:spacing w:val="-3"/>
                <w:sz w:val="21"/>
                <w:szCs w:val="21"/>
              </w:rPr>
              <w:t>发</w:t>
            </w:r>
            <w:r>
              <w:rPr>
                <w:rFonts w:hint="eastAsia" w:asciiTheme="minorEastAsia" w:hAnsiTheme="minorEastAsia" w:eastAsiaTheme="minorEastAsia"/>
                <w:sz w:val="21"/>
                <w:szCs w:val="21"/>
              </w:rPr>
              <w:t xml:space="preserve">包 </w:t>
            </w:r>
            <w:r>
              <w:rPr>
                <w:rFonts w:hint="eastAsia" w:asciiTheme="minorEastAsia" w:hAnsiTheme="minorEastAsia" w:eastAsiaTheme="minorEastAsia"/>
                <w:spacing w:val="-1"/>
                <w:sz w:val="21"/>
                <w:szCs w:val="21"/>
              </w:rPr>
              <w:t>人按所节约成本的</w:t>
            </w:r>
            <w:r>
              <w:rPr>
                <w:rFonts w:asciiTheme="minorEastAsia" w:hAnsiTheme="minorEastAsia" w:eastAsiaTheme="minorEastAsia"/>
                <w:spacing w:val="-1"/>
                <w:sz w:val="21"/>
                <w:szCs w:val="21"/>
                <w:u w:val="single"/>
              </w:rPr>
              <w:tab/>
            </w:r>
            <w:r>
              <w:rPr>
                <w:rFonts w:asciiTheme="minorEastAsia" w:hAnsiTheme="minorEastAsia" w:eastAsiaTheme="minorEastAsia"/>
                <w:spacing w:val="-2"/>
                <w:sz w:val="21"/>
                <w:szCs w:val="21"/>
              </w:rPr>
              <w:t>%</w:t>
            </w:r>
            <w:r>
              <w:rPr>
                <w:rFonts w:hint="eastAsia" w:asciiTheme="minorEastAsia" w:hAnsiTheme="minorEastAsia" w:eastAsiaTheme="minorEastAsia"/>
                <w:spacing w:val="-2"/>
                <w:sz w:val="21"/>
                <w:szCs w:val="21"/>
              </w:rPr>
              <w:t>或增加收益的0</w:t>
            </w:r>
            <w:r>
              <w:rPr>
                <w:rFonts w:asciiTheme="minorEastAsia" w:hAnsiTheme="minorEastAsia" w:eastAsiaTheme="minorEastAsia"/>
                <w:spacing w:val="-2"/>
                <w:sz w:val="21"/>
                <w:szCs w:val="21"/>
              </w:rPr>
              <w:t>%</w:t>
            </w:r>
            <w:r>
              <w:rPr>
                <w:rFonts w:hint="eastAsia" w:asciiTheme="minorEastAsia" w:hAnsiTheme="minorEastAsia" w:eastAsiaTheme="minorEastAsia"/>
                <w:spacing w:val="-2"/>
                <w:sz w:val="21"/>
                <w:szCs w:val="21"/>
              </w:rPr>
              <w:t>给予奖励</w:t>
            </w:r>
          </w:p>
        </w:tc>
      </w:tr>
      <w:tr>
        <w:tblPrEx>
          <w:tblCellMar>
            <w:top w:w="0" w:type="dxa"/>
            <w:left w:w="108" w:type="dxa"/>
            <w:bottom w:w="0" w:type="dxa"/>
            <w:right w:w="108" w:type="dxa"/>
          </w:tblCellMar>
        </w:tblPrEx>
        <w:trPr>
          <w:trHeight w:val="146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jc w:val="center"/>
              <w:rPr>
                <w:rFonts w:asciiTheme="minorEastAsia" w:hAnsiTheme="minorEastAsia" w:eastAsiaTheme="minorEastAsia"/>
              </w:rPr>
            </w:pPr>
            <w:r>
              <w:rPr>
                <w:rFonts w:asciiTheme="minorEastAsia" w:hAnsiTheme="minorEastAsia" w:eastAsiaTheme="minorEastAsia"/>
                <w:sz w:val="21"/>
                <w:szCs w:val="21"/>
              </w:rPr>
              <w:t>14</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ind w:right="-6"/>
              <w:jc w:val="center"/>
              <w:rPr>
                <w:rFonts w:asciiTheme="minorEastAsia" w:hAnsiTheme="minorEastAsia" w:eastAsiaTheme="minorEastAsia"/>
              </w:rPr>
            </w:pPr>
            <w:r>
              <w:rPr>
                <w:rFonts w:asciiTheme="minorEastAsia" w:hAnsiTheme="minorEastAsia" w:eastAsiaTheme="minorEastAsia"/>
                <w:sz w:val="21"/>
                <w:szCs w:val="21"/>
              </w:rPr>
              <w:t>16.1</w:t>
            </w:r>
          </w:p>
        </w:tc>
        <w:tc>
          <w:tcPr>
            <w:tcW w:w="7028" w:type="dxa"/>
            <w:tcBorders>
              <w:top w:val="single" w:color="000000" w:sz="4" w:space="0"/>
              <w:left w:val="nil"/>
              <w:bottom w:val="single" w:color="000000" w:sz="4" w:space="0"/>
              <w:right w:val="single" w:color="000000" w:sz="4" w:space="0"/>
            </w:tcBorders>
          </w:tcPr>
          <w:p>
            <w:pPr>
              <w:pStyle w:val="48"/>
              <w:kinsoku w:val="0"/>
              <w:overflowPunct w:val="0"/>
              <w:spacing w:line="280" w:lineRule="auto"/>
              <w:rPr>
                <w:rFonts w:asciiTheme="minorEastAsia" w:hAnsiTheme="minorEastAsia" w:eastAsiaTheme="minorEastAsia"/>
                <w:sz w:val="21"/>
                <w:szCs w:val="21"/>
              </w:rPr>
            </w:pPr>
            <w:r>
              <w:rPr>
                <w:rFonts w:asciiTheme="minorEastAsia" w:hAnsiTheme="minorEastAsia" w:eastAsiaTheme="minorEastAsia"/>
                <w:spacing w:val="-2"/>
                <w:sz w:val="21"/>
                <w:szCs w:val="21"/>
              </w:rPr>
              <w:t>□</w:t>
            </w:r>
            <w:r>
              <w:rPr>
                <w:rFonts w:hint="eastAsia" w:asciiTheme="minorEastAsia" w:hAnsiTheme="minorEastAsia" w:eastAsiaTheme="minorEastAsia"/>
                <w:spacing w:val="-2"/>
                <w:sz w:val="21"/>
                <w:szCs w:val="21"/>
              </w:rPr>
              <w:t>因物价波动引起的价格调整按照</w:t>
            </w:r>
            <w:r>
              <w:rPr>
                <w:rFonts w:hint="eastAsia" w:asciiTheme="minorEastAsia" w:hAnsiTheme="minorEastAsia" w:eastAsiaTheme="minorEastAsia"/>
                <w:spacing w:val="-4"/>
                <w:sz w:val="21"/>
                <w:szCs w:val="21"/>
              </w:rPr>
              <w:t> </w:t>
            </w:r>
            <w:r>
              <w:rPr>
                <w:rFonts w:hint="eastAsia" w:asciiTheme="minorEastAsia" w:hAnsiTheme="minorEastAsia" w:eastAsiaTheme="minorEastAsia"/>
                <w:sz w:val="21"/>
                <w:szCs w:val="21"/>
                <w:u w:val="single"/>
              </w:rPr>
              <w:t>第</w:t>
            </w:r>
            <w:r>
              <w:rPr>
                <w:rFonts w:hint="eastAsia" w:asciiTheme="minorEastAsia" w:hAnsiTheme="minorEastAsia" w:eastAsiaTheme="minorEastAsia"/>
                <w:spacing w:val="-49"/>
                <w:sz w:val="21"/>
                <w:szCs w:val="21"/>
                <w:u w:val="single"/>
              </w:rPr>
              <w:t> </w:t>
            </w:r>
            <w:r>
              <w:rPr>
                <w:rFonts w:asciiTheme="minorEastAsia" w:hAnsiTheme="minorEastAsia" w:eastAsiaTheme="minorEastAsia"/>
                <w:spacing w:val="-1"/>
                <w:sz w:val="21"/>
                <w:szCs w:val="21"/>
                <w:u w:val="single"/>
              </w:rPr>
              <w:t>16.1.1</w:t>
            </w:r>
            <w:r>
              <w:rPr>
                <w:rFonts w:asciiTheme="minorEastAsia" w:hAnsiTheme="minorEastAsia" w:eastAsiaTheme="minorEastAsia"/>
                <w:spacing w:val="2"/>
                <w:sz w:val="21"/>
                <w:szCs w:val="21"/>
                <w:u w:val="single"/>
              </w:rPr>
              <w:t> </w:t>
            </w:r>
            <w:r>
              <w:rPr>
                <w:rFonts w:hint="eastAsia" w:asciiTheme="minorEastAsia" w:hAnsiTheme="minorEastAsia" w:eastAsiaTheme="minorEastAsia"/>
                <w:spacing w:val="-2"/>
                <w:sz w:val="21"/>
                <w:szCs w:val="21"/>
                <w:u w:val="single"/>
              </w:rPr>
              <w:t>项或第 16.1.2 项 约定的原则处理</w:t>
            </w:r>
          </w:p>
          <w:p>
            <w:pPr>
              <w:pStyle w:val="48"/>
              <w:kinsoku w:val="0"/>
              <w:overflowPunct w:val="0"/>
              <w:spacing w:line="360" w:lineRule="exact"/>
              <w:ind w:left="102"/>
              <w:rPr>
                <w:rFonts w:asciiTheme="minorEastAsia" w:hAnsiTheme="minorEastAsia" w:eastAsiaTheme="minorEastAsia"/>
                <w:spacing w:val="-1"/>
                <w:sz w:val="21"/>
                <w:szCs w:val="21"/>
              </w:rPr>
            </w:pPr>
            <w:r>
              <w:rPr>
                <w:rFonts w:hint="eastAsia" w:asciiTheme="minorEastAsia" w:hAnsiTheme="minorEastAsia" w:eastAsiaTheme="minorEastAsia"/>
                <w:sz w:val="21"/>
                <w:szCs w:val="21"/>
              </w:rPr>
              <w:t>若</w:t>
            </w:r>
            <w:r>
              <w:rPr>
                <w:rFonts w:hint="eastAsia" w:asciiTheme="minorEastAsia" w:hAnsiTheme="minorEastAsia" w:eastAsiaTheme="minorEastAsia"/>
                <w:spacing w:val="-3"/>
                <w:sz w:val="21"/>
                <w:szCs w:val="21"/>
              </w:rPr>
              <w:t>按</w:t>
            </w:r>
            <w:r>
              <w:rPr>
                <w:rFonts w:hint="eastAsia" w:asciiTheme="minorEastAsia" w:hAnsiTheme="minorEastAsia" w:eastAsiaTheme="minorEastAsia"/>
                <w:sz w:val="21"/>
                <w:szCs w:val="21"/>
              </w:rPr>
              <w:t>第</w:t>
            </w:r>
            <w:r>
              <w:rPr>
                <w:rFonts w:hint="eastAsia" w:asciiTheme="minorEastAsia" w:hAnsiTheme="minorEastAsia" w:eastAsiaTheme="minorEastAsia"/>
                <w:spacing w:val="-52"/>
                <w:sz w:val="21"/>
                <w:szCs w:val="21"/>
              </w:rPr>
              <w:t> </w:t>
            </w:r>
            <w:r>
              <w:rPr>
                <w:rFonts w:asciiTheme="minorEastAsia" w:hAnsiTheme="minorEastAsia" w:eastAsiaTheme="minorEastAsia"/>
                <w:sz w:val="21"/>
                <w:szCs w:val="21"/>
              </w:rPr>
              <w:t>16.</w:t>
            </w:r>
            <w:r>
              <w:rPr>
                <w:rFonts w:asciiTheme="minorEastAsia" w:hAnsiTheme="minorEastAsia" w:eastAsiaTheme="minorEastAsia"/>
                <w:spacing w:val="-3"/>
                <w:sz w:val="21"/>
                <w:szCs w:val="21"/>
              </w:rPr>
              <w:t>1</w:t>
            </w:r>
            <w:r>
              <w:rPr>
                <w:rFonts w:asciiTheme="minorEastAsia" w:hAnsiTheme="minorEastAsia" w:eastAsiaTheme="minorEastAsia"/>
                <w:sz w:val="21"/>
                <w:szCs w:val="21"/>
              </w:rPr>
              <w:t xml:space="preserve">.1 </w:t>
            </w:r>
            <w:r>
              <w:rPr>
                <w:rFonts w:hint="eastAsia" w:asciiTheme="minorEastAsia" w:hAnsiTheme="minorEastAsia" w:eastAsiaTheme="minorEastAsia"/>
                <w:spacing w:val="-3"/>
                <w:sz w:val="21"/>
                <w:szCs w:val="21"/>
              </w:rPr>
              <w:t>项</w:t>
            </w:r>
            <w:r>
              <w:rPr>
                <w:rFonts w:hint="eastAsia" w:asciiTheme="minorEastAsia" w:hAnsiTheme="minorEastAsia" w:eastAsiaTheme="minorEastAsia"/>
                <w:sz w:val="21"/>
                <w:szCs w:val="21"/>
              </w:rPr>
              <w:t>的</w:t>
            </w:r>
            <w:r>
              <w:rPr>
                <w:rFonts w:hint="eastAsia" w:asciiTheme="minorEastAsia" w:hAnsiTheme="minorEastAsia" w:eastAsiaTheme="minorEastAsia"/>
                <w:spacing w:val="-3"/>
                <w:sz w:val="21"/>
                <w:szCs w:val="21"/>
              </w:rPr>
              <w:t>约</w:t>
            </w:r>
            <w:r>
              <w:rPr>
                <w:rFonts w:hint="eastAsia" w:asciiTheme="minorEastAsia" w:hAnsiTheme="minorEastAsia" w:eastAsiaTheme="minorEastAsia"/>
                <w:sz w:val="21"/>
                <w:szCs w:val="21"/>
              </w:rPr>
              <w:t>定</w:t>
            </w:r>
            <w:r>
              <w:rPr>
                <w:rFonts w:hint="eastAsia" w:asciiTheme="minorEastAsia" w:hAnsiTheme="minorEastAsia" w:eastAsiaTheme="minorEastAsia"/>
                <w:spacing w:val="-3"/>
                <w:sz w:val="21"/>
                <w:szCs w:val="21"/>
              </w:rPr>
              <w:t>采</w:t>
            </w:r>
            <w:r>
              <w:rPr>
                <w:rFonts w:hint="eastAsia" w:asciiTheme="minorEastAsia" w:hAnsiTheme="minorEastAsia" w:eastAsiaTheme="minorEastAsia"/>
                <w:sz w:val="21"/>
                <w:szCs w:val="21"/>
              </w:rPr>
              <w:t>用价</w:t>
            </w:r>
            <w:r>
              <w:rPr>
                <w:rFonts w:hint="eastAsia" w:asciiTheme="minorEastAsia" w:hAnsiTheme="minorEastAsia" w:eastAsiaTheme="minorEastAsia"/>
                <w:spacing w:val="-3"/>
                <w:sz w:val="21"/>
                <w:szCs w:val="21"/>
              </w:rPr>
              <w:t>格</w:t>
            </w:r>
            <w:r>
              <w:rPr>
                <w:rFonts w:hint="eastAsia" w:asciiTheme="minorEastAsia" w:hAnsiTheme="minorEastAsia" w:eastAsiaTheme="minorEastAsia"/>
                <w:sz w:val="21"/>
                <w:szCs w:val="21"/>
              </w:rPr>
              <w:t>调</w:t>
            </w:r>
            <w:r>
              <w:rPr>
                <w:rFonts w:hint="eastAsia" w:asciiTheme="minorEastAsia" w:hAnsiTheme="minorEastAsia" w:eastAsiaTheme="minorEastAsia"/>
                <w:spacing w:val="-3"/>
                <w:sz w:val="21"/>
                <w:szCs w:val="21"/>
              </w:rPr>
              <w:t>整</w:t>
            </w:r>
            <w:r>
              <w:rPr>
                <w:rFonts w:hint="eastAsia" w:asciiTheme="minorEastAsia" w:hAnsiTheme="minorEastAsia" w:eastAsiaTheme="minorEastAsia"/>
                <w:sz w:val="21"/>
                <w:szCs w:val="21"/>
              </w:rPr>
              <w:t>公</w:t>
            </w:r>
            <w:r>
              <w:rPr>
                <w:rFonts w:hint="eastAsia" w:asciiTheme="minorEastAsia" w:hAnsiTheme="minorEastAsia" w:eastAsiaTheme="minorEastAsia"/>
                <w:spacing w:val="-3"/>
                <w:sz w:val="21"/>
                <w:szCs w:val="21"/>
              </w:rPr>
              <w:t>式</w:t>
            </w:r>
            <w:r>
              <w:rPr>
                <w:rFonts w:hint="eastAsia" w:asciiTheme="minorEastAsia" w:hAnsiTheme="minorEastAsia" w:eastAsiaTheme="minorEastAsia"/>
                <w:sz w:val="21"/>
                <w:szCs w:val="21"/>
              </w:rPr>
              <w:t>进</w:t>
            </w:r>
            <w:r>
              <w:rPr>
                <w:rFonts w:hint="eastAsia" w:asciiTheme="minorEastAsia" w:hAnsiTheme="minorEastAsia" w:eastAsiaTheme="minorEastAsia"/>
                <w:spacing w:val="-3"/>
                <w:sz w:val="21"/>
                <w:szCs w:val="21"/>
              </w:rPr>
              <w:t>行</w:t>
            </w:r>
            <w:r>
              <w:rPr>
                <w:rFonts w:hint="eastAsia" w:asciiTheme="minorEastAsia" w:hAnsiTheme="minorEastAsia" w:eastAsiaTheme="minorEastAsia"/>
                <w:sz w:val="21"/>
                <w:szCs w:val="21"/>
              </w:rPr>
              <w:t>调</w:t>
            </w:r>
            <w:r>
              <w:rPr>
                <w:rFonts w:hint="eastAsia" w:asciiTheme="minorEastAsia" w:hAnsiTheme="minorEastAsia" w:eastAsiaTheme="minorEastAsia"/>
                <w:spacing w:val="-3"/>
                <w:sz w:val="21"/>
                <w:szCs w:val="21"/>
              </w:rPr>
              <w:t>价</w:t>
            </w:r>
            <w:r>
              <w:rPr>
                <w:rFonts w:hint="eastAsia" w:asciiTheme="minorEastAsia" w:hAnsiTheme="minorEastAsia" w:eastAsiaTheme="minorEastAsia"/>
                <w:spacing w:val="-85"/>
                <w:sz w:val="21"/>
                <w:szCs w:val="21"/>
              </w:rPr>
              <w:t>，</w:t>
            </w:r>
            <w:r>
              <w:rPr>
                <w:rFonts w:hint="eastAsia" w:asciiTheme="minorEastAsia" w:hAnsiTheme="minorEastAsia" w:eastAsiaTheme="minorEastAsia"/>
                <w:sz w:val="21"/>
                <w:szCs w:val="21"/>
                <w:u w:val="single"/>
              </w:rPr>
              <w:t>每半</w:t>
            </w:r>
            <w:r>
              <w:rPr>
                <w:rFonts w:hint="eastAsia" w:asciiTheme="minorEastAsia" w:hAnsiTheme="minorEastAsia" w:eastAsiaTheme="minorEastAsia"/>
                <w:spacing w:val="-3"/>
                <w:sz w:val="21"/>
                <w:szCs w:val="21"/>
                <w:u w:val="single"/>
              </w:rPr>
              <w:t>年</w:t>
            </w:r>
            <w:r>
              <w:rPr>
                <w:rFonts w:hint="eastAsia" w:asciiTheme="minorEastAsia" w:hAnsiTheme="minorEastAsia" w:eastAsiaTheme="minorEastAsia"/>
                <w:sz w:val="21"/>
                <w:szCs w:val="21"/>
                <w:u w:val="single"/>
              </w:rPr>
              <w:t>或</w:t>
            </w:r>
            <w:r>
              <w:rPr>
                <w:rFonts w:hint="eastAsia" w:asciiTheme="minorEastAsia" w:hAnsiTheme="minorEastAsia" w:eastAsiaTheme="minorEastAsia"/>
                <w:spacing w:val="-3"/>
                <w:sz w:val="21"/>
                <w:szCs w:val="21"/>
                <w:u w:val="single"/>
              </w:rPr>
              <w:t>一</w:t>
            </w:r>
            <w:r>
              <w:rPr>
                <w:rFonts w:hint="eastAsia" w:asciiTheme="minorEastAsia" w:hAnsiTheme="minorEastAsia" w:eastAsiaTheme="minorEastAsia"/>
                <w:sz w:val="21"/>
                <w:szCs w:val="21"/>
                <w:u w:val="single"/>
              </w:rPr>
              <w:t>年</w:t>
            </w:r>
            <w:r>
              <w:rPr>
                <w:rFonts w:hint="eastAsia" w:asciiTheme="minorEastAsia" w:hAnsiTheme="minorEastAsia" w:eastAsiaTheme="minorEastAsia"/>
                <w:spacing w:val="-3"/>
                <w:sz w:val="21"/>
                <w:szCs w:val="21"/>
              </w:rPr>
              <w:t>按</w:t>
            </w:r>
            <w:r>
              <w:rPr>
                <w:rFonts w:hint="eastAsia" w:asciiTheme="minorEastAsia" w:hAnsiTheme="minorEastAsia" w:eastAsiaTheme="minorEastAsia"/>
                <w:sz w:val="21"/>
                <w:szCs w:val="21"/>
              </w:rPr>
              <w:t>价</w:t>
            </w:r>
            <w:r>
              <w:rPr>
                <w:rFonts w:hint="eastAsia" w:asciiTheme="minorEastAsia" w:hAnsiTheme="minorEastAsia" w:eastAsiaTheme="minorEastAsia"/>
                <w:spacing w:val="-3"/>
                <w:sz w:val="21"/>
                <w:szCs w:val="21"/>
              </w:rPr>
              <w:t>格</w:t>
            </w:r>
            <w:r>
              <w:rPr>
                <w:rFonts w:hint="eastAsia" w:asciiTheme="minorEastAsia" w:hAnsiTheme="minorEastAsia" w:eastAsiaTheme="minorEastAsia"/>
                <w:sz w:val="21"/>
                <w:szCs w:val="21"/>
              </w:rPr>
              <w:t xml:space="preserve">调 </w:t>
            </w:r>
            <w:r>
              <w:rPr>
                <w:rFonts w:hint="eastAsia" w:asciiTheme="minorEastAsia" w:hAnsiTheme="minorEastAsia" w:eastAsiaTheme="minorEastAsia"/>
                <w:spacing w:val="-1"/>
                <w:sz w:val="21"/>
                <w:szCs w:val="21"/>
              </w:rPr>
              <w:t>整公式进行一次调整</w:t>
            </w:r>
          </w:p>
          <w:p>
            <w:pPr>
              <w:pStyle w:val="48"/>
              <w:kinsoku w:val="0"/>
              <w:overflowPunct w:val="0"/>
              <w:spacing w:line="360" w:lineRule="exact"/>
              <w:rPr>
                <w:rFonts w:asciiTheme="minorEastAsia" w:hAnsiTheme="minorEastAsia" w:eastAsiaTheme="minorEastAsia"/>
                <w:sz w:val="21"/>
                <w:szCs w:val="21"/>
              </w:rPr>
            </w:pPr>
            <w:r>
              <w:rPr>
                <w:rFonts w:asciiTheme="minorEastAsia" w:hAnsiTheme="minorEastAsia" w:eastAsiaTheme="minorEastAsia"/>
                <w:spacing w:val="-2"/>
                <w:sz w:val="21"/>
                <w:szCs w:val="21"/>
              </w:rPr>
              <w:t>□</w:t>
            </w:r>
            <w:r>
              <w:rPr>
                <w:rFonts w:hint="eastAsia" w:asciiTheme="minorEastAsia" w:hAnsiTheme="minorEastAsia" w:eastAsiaTheme="minorEastAsia"/>
                <w:spacing w:val="-2"/>
                <w:sz w:val="21"/>
                <w:szCs w:val="21"/>
              </w:rPr>
              <w:t>合同期内不调价（本项目合同期内不调价）</w:t>
            </w:r>
          </w:p>
        </w:tc>
      </w:tr>
      <w:tr>
        <w:tblPrEx>
          <w:tblCellMar>
            <w:top w:w="0" w:type="dxa"/>
            <w:left w:w="108" w:type="dxa"/>
            <w:bottom w:w="0" w:type="dxa"/>
            <w:right w:w="108" w:type="dxa"/>
          </w:tblCellMar>
        </w:tblPrEx>
        <w:trPr>
          <w:trHeight w:val="441"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15</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17.2.1</w:t>
            </w:r>
            <w:r>
              <w:rPr>
                <w:rFonts w:hint="eastAsia" w:asciiTheme="minorEastAsia" w:hAnsiTheme="minorEastAsia" w:eastAsiaTheme="minorEastAsia"/>
                <w:sz w:val="21"/>
                <w:szCs w:val="21"/>
              </w:rPr>
              <w:t>（</w:t>
            </w:r>
            <w:r>
              <w:rPr>
                <w:rFonts w:asciiTheme="minorEastAsia" w:hAnsiTheme="minorEastAsia" w:eastAsiaTheme="minorEastAsia"/>
                <w:sz w:val="21"/>
                <w:szCs w:val="21"/>
              </w:rPr>
              <w:t>1</w:t>
            </w:r>
            <w:r>
              <w:rPr>
                <w:rFonts w:hint="eastAsia" w:asciiTheme="minorEastAsia" w:hAnsiTheme="minorEastAsia" w:eastAsiaTheme="minorEastAsia"/>
                <w:sz w:val="21"/>
                <w:szCs w:val="21"/>
              </w:rPr>
              <w:t>）</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spacing w:line="280" w:lineRule="auto"/>
              <w:jc w:val="both"/>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开工预付款金额：</w:t>
            </w:r>
            <w:r>
              <w:rPr>
                <w:rFonts w:hint="eastAsia" w:asciiTheme="minorEastAsia" w:hAnsiTheme="minorEastAsia" w:eastAsiaTheme="minorEastAsia"/>
                <w:spacing w:val="-2"/>
                <w:sz w:val="21"/>
                <w:szCs w:val="21"/>
                <w:u w:val="single"/>
              </w:rPr>
              <w:t xml:space="preserve"> 0</w:t>
            </w:r>
            <w:r>
              <w:rPr>
                <w:rFonts w:hint="eastAsia" w:asciiTheme="minorEastAsia" w:hAnsiTheme="minorEastAsia" w:eastAsiaTheme="minorEastAsia"/>
                <w:spacing w:val="-2"/>
                <w:sz w:val="21"/>
                <w:szCs w:val="21"/>
              </w:rPr>
              <w:t>%签约合同价</w:t>
            </w:r>
          </w:p>
        </w:tc>
      </w:tr>
      <w:tr>
        <w:tblPrEx>
          <w:tblCellMar>
            <w:top w:w="0" w:type="dxa"/>
            <w:left w:w="108" w:type="dxa"/>
            <w:bottom w:w="0" w:type="dxa"/>
            <w:right w:w="108" w:type="dxa"/>
          </w:tblCellMar>
        </w:tblPrEx>
        <w:trPr>
          <w:trHeight w:val="419"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16</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17.2.1</w:t>
            </w:r>
            <w:r>
              <w:rPr>
                <w:rFonts w:hint="eastAsia" w:asciiTheme="minorEastAsia" w:hAnsiTheme="minorEastAsia" w:eastAsiaTheme="minorEastAsia"/>
                <w:sz w:val="21"/>
                <w:szCs w:val="21"/>
              </w:rPr>
              <w:t>（</w:t>
            </w:r>
            <w:r>
              <w:rPr>
                <w:rFonts w:asciiTheme="minorEastAsia" w:hAnsiTheme="minorEastAsia" w:eastAsiaTheme="minorEastAsia"/>
                <w:sz w:val="21"/>
                <w:szCs w:val="21"/>
              </w:rPr>
              <w:t>2</w:t>
            </w:r>
            <w:r>
              <w:rPr>
                <w:rFonts w:hint="eastAsia" w:asciiTheme="minorEastAsia" w:hAnsiTheme="minorEastAsia" w:eastAsiaTheme="minorEastAsia"/>
                <w:sz w:val="21"/>
                <w:szCs w:val="21"/>
              </w:rPr>
              <w:t>）</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spacing w:line="280" w:lineRule="auto"/>
              <w:jc w:val="both"/>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 xml:space="preserve">材料、设备预付款比例：等主要材料、设备单据所列费用的 </w:t>
            </w:r>
            <w:r>
              <w:rPr>
                <w:rFonts w:hint="eastAsia" w:asciiTheme="minorEastAsia" w:hAnsiTheme="minorEastAsia" w:eastAsiaTheme="minorEastAsia"/>
                <w:spacing w:val="-2"/>
                <w:sz w:val="21"/>
                <w:szCs w:val="21"/>
                <w:u w:val="single"/>
              </w:rPr>
              <w:t xml:space="preserve"> 0  </w:t>
            </w:r>
            <w:r>
              <w:rPr>
                <w:rFonts w:asciiTheme="minorEastAsia" w:hAnsiTheme="minorEastAsia" w:eastAsiaTheme="minorEastAsia"/>
                <w:spacing w:val="-2"/>
                <w:sz w:val="21"/>
                <w:szCs w:val="21"/>
              </w:rPr>
              <w:t>% </w:t>
            </w:r>
          </w:p>
        </w:tc>
      </w:tr>
      <w:tr>
        <w:tblPrEx>
          <w:tblCellMar>
            <w:top w:w="0" w:type="dxa"/>
            <w:left w:w="108" w:type="dxa"/>
            <w:bottom w:w="0" w:type="dxa"/>
            <w:right w:w="108" w:type="dxa"/>
          </w:tblCellMar>
        </w:tblPrEx>
        <w:trPr>
          <w:trHeight w:val="553"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17</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17.3.2</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spacing w:line="280" w:lineRule="auto"/>
              <w:jc w:val="both"/>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承包人在每个付款周期末向监理人提交进度付款申请单的份数：6 份</w:t>
            </w:r>
          </w:p>
        </w:tc>
      </w:tr>
      <w:tr>
        <w:tblPrEx>
          <w:tblCellMar>
            <w:top w:w="0" w:type="dxa"/>
            <w:left w:w="108" w:type="dxa"/>
            <w:bottom w:w="0" w:type="dxa"/>
            <w:right w:w="108" w:type="dxa"/>
          </w:tblCellMar>
        </w:tblPrEx>
        <w:trPr>
          <w:trHeight w:val="547"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18</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17.3.3</w:t>
            </w:r>
            <w:r>
              <w:rPr>
                <w:rFonts w:hint="eastAsia" w:asciiTheme="minorEastAsia" w:hAnsiTheme="minorEastAsia" w:eastAsiaTheme="minorEastAsia"/>
                <w:sz w:val="21"/>
                <w:szCs w:val="21"/>
              </w:rPr>
              <w:t>（</w:t>
            </w:r>
            <w:r>
              <w:rPr>
                <w:rFonts w:asciiTheme="minorEastAsia" w:hAnsiTheme="minorEastAsia" w:eastAsiaTheme="minorEastAsia"/>
                <w:sz w:val="21"/>
                <w:szCs w:val="21"/>
              </w:rPr>
              <w:t>1</w:t>
            </w:r>
            <w:r>
              <w:rPr>
                <w:rFonts w:hint="eastAsia" w:asciiTheme="minorEastAsia" w:hAnsiTheme="minorEastAsia" w:eastAsiaTheme="minorEastAsia"/>
                <w:sz w:val="21"/>
                <w:szCs w:val="21"/>
              </w:rPr>
              <w:t>）</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spacing w:line="280" w:lineRule="auto"/>
              <w:jc w:val="both"/>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进度付款证书最低限额：20</w:t>
            </w:r>
            <w:r>
              <w:rPr>
                <w:rFonts w:asciiTheme="minorEastAsia" w:hAnsiTheme="minorEastAsia" w:eastAsiaTheme="minorEastAsia"/>
                <w:spacing w:val="-2"/>
                <w:sz w:val="21"/>
                <w:szCs w:val="21"/>
              </w:rPr>
              <w:t>%</w:t>
            </w:r>
            <w:r>
              <w:rPr>
                <w:rFonts w:hint="eastAsia" w:asciiTheme="minorEastAsia" w:hAnsiTheme="minorEastAsia" w:eastAsiaTheme="minorEastAsia"/>
                <w:spacing w:val="-2"/>
                <w:sz w:val="21"/>
                <w:szCs w:val="21"/>
              </w:rPr>
              <w:t>签约合同价或10万元；</w:t>
            </w:r>
          </w:p>
        </w:tc>
      </w:tr>
      <w:tr>
        <w:tblPrEx>
          <w:tblCellMar>
            <w:top w:w="0" w:type="dxa"/>
            <w:left w:w="108" w:type="dxa"/>
            <w:bottom w:w="0" w:type="dxa"/>
            <w:right w:w="108" w:type="dxa"/>
          </w:tblCellMar>
        </w:tblPrEx>
        <w:trPr>
          <w:trHeight w:val="427"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19</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17.3.3</w:t>
            </w:r>
            <w:r>
              <w:rPr>
                <w:rFonts w:hint="eastAsia" w:asciiTheme="minorEastAsia" w:hAnsiTheme="minorEastAsia" w:eastAsiaTheme="minorEastAsia"/>
                <w:sz w:val="21"/>
                <w:szCs w:val="21"/>
              </w:rPr>
              <w:t>（</w:t>
            </w:r>
            <w:r>
              <w:rPr>
                <w:rFonts w:asciiTheme="minorEastAsia" w:hAnsiTheme="minorEastAsia" w:eastAsiaTheme="minorEastAsia"/>
                <w:sz w:val="21"/>
                <w:szCs w:val="21"/>
              </w:rPr>
              <w:t>2</w:t>
            </w:r>
            <w:r>
              <w:rPr>
                <w:rFonts w:hint="eastAsia" w:asciiTheme="minorEastAsia" w:hAnsiTheme="minorEastAsia" w:eastAsiaTheme="minorEastAsia"/>
                <w:sz w:val="21"/>
                <w:szCs w:val="21"/>
              </w:rPr>
              <w:t>）</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spacing w:line="280" w:lineRule="auto"/>
              <w:jc w:val="both"/>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逾期付款违约金的利率：0</w:t>
            </w:r>
            <w:r>
              <w:rPr>
                <w:rFonts w:asciiTheme="minorEastAsia" w:hAnsiTheme="minorEastAsia" w:eastAsiaTheme="minorEastAsia"/>
                <w:spacing w:val="-2"/>
                <w:sz w:val="21"/>
                <w:szCs w:val="21"/>
              </w:rPr>
              <w:tab/>
            </w:r>
            <w:r>
              <w:rPr>
                <w:rFonts w:asciiTheme="minorEastAsia" w:hAnsiTheme="minorEastAsia" w:eastAsiaTheme="minorEastAsia"/>
                <w:spacing w:val="-2"/>
                <w:sz w:val="21"/>
                <w:szCs w:val="21"/>
              </w:rPr>
              <w:t>‰/</w:t>
            </w:r>
            <w:r>
              <w:rPr>
                <w:rFonts w:hint="eastAsia" w:asciiTheme="minorEastAsia" w:hAnsiTheme="minorEastAsia" w:eastAsiaTheme="minorEastAsia"/>
                <w:spacing w:val="-2"/>
                <w:sz w:val="21"/>
                <w:szCs w:val="21"/>
              </w:rPr>
              <w:t>天（中国人民银行短期贷款利率加手续费）</w:t>
            </w:r>
          </w:p>
        </w:tc>
      </w:tr>
      <w:tr>
        <w:tblPrEx>
          <w:tblCellMar>
            <w:top w:w="0" w:type="dxa"/>
            <w:left w:w="108" w:type="dxa"/>
            <w:bottom w:w="0" w:type="dxa"/>
            <w:right w:w="108" w:type="dxa"/>
          </w:tblCellMar>
        </w:tblPrEx>
        <w:trPr>
          <w:trHeight w:val="146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20</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17.4.1</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spacing w:line="280" w:lineRule="auto"/>
              <w:jc w:val="both"/>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质量保证金金额：3</w:t>
            </w:r>
            <w:r>
              <w:rPr>
                <w:rFonts w:asciiTheme="minorEastAsia" w:hAnsiTheme="minorEastAsia" w:eastAsiaTheme="minorEastAsia"/>
                <w:spacing w:val="-2"/>
                <w:sz w:val="21"/>
                <w:szCs w:val="21"/>
              </w:rPr>
              <w:t>%</w:t>
            </w:r>
            <w:r>
              <w:rPr>
                <w:rFonts w:hint="eastAsia" w:asciiTheme="minorEastAsia" w:hAnsiTheme="minorEastAsia" w:eastAsiaTheme="minorEastAsia"/>
                <w:spacing w:val="-2"/>
                <w:sz w:val="21"/>
                <w:szCs w:val="21"/>
              </w:rPr>
              <w:t>合同价格，若交工验收时承包人具备被招标项目所在地省级交通运输主管部门评定的最高信用等级，发包人给予0</w:t>
            </w:r>
            <w:r>
              <w:rPr>
                <w:rFonts w:asciiTheme="minorEastAsia" w:hAnsiTheme="minorEastAsia" w:eastAsiaTheme="minorEastAsia"/>
                <w:spacing w:val="-2"/>
                <w:sz w:val="21"/>
                <w:szCs w:val="21"/>
              </w:rPr>
              <w:t>%</w:t>
            </w:r>
            <w:r>
              <w:rPr>
                <w:rFonts w:hint="eastAsia" w:asciiTheme="minorEastAsia" w:hAnsiTheme="minorEastAsia" w:eastAsiaTheme="minorEastAsia"/>
                <w:spacing w:val="-2"/>
                <w:sz w:val="21"/>
                <w:szCs w:val="21"/>
              </w:rPr>
              <w:t>合同价格质量保证金的优惠。</w:t>
            </w:r>
          </w:p>
          <w:p>
            <w:pPr>
              <w:pStyle w:val="48"/>
              <w:kinsoku w:val="0"/>
              <w:overflowPunct w:val="0"/>
              <w:spacing w:line="280" w:lineRule="auto"/>
              <w:ind w:left="102" w:firstLine="364"/>
              <w:jc w:val="both"/>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质量保证金是否计付利息：  否  </w:t>
            </w:r>
          </w:p>
          <w:p>
            <w:pPr>
              <w:pStyle w:val="48"/>
              <w:kinsoku w:val="0"/>
              <w:overflowPunct w:val="0"/>
              <w:spacing w:line="280" w:lineRule="auto"/>
              <w:ind w:left="102" w:firstLine="364"/>
              <w:jc w:val="both"/>
              <w:rPr>
                <w:rFonts w:asciiTheme="minorEastAsia" w:hAnsiTheme="minorEastAsia" w:eastAsiaTheme="minorEastAsia"/>
                <w:spacing w:val="-2"/>
                <w:sz w:val="21"/>
                <w:szCs w:val="21"/>
              </w:rPr>
            </w:pPr>
            <w:r>
              <w:rPr>
                <w:rFonts w:asciiTheme="minorEastAsia" w:hAnsiTheme="minorEastAsia" w:eastAsiaTheme="minorEastAsia"/>
                <w:spacing w:val="-2"/>
                <w:sz w:val="21"/>
                <w:szCs w:val="21"/>
              </w:rPr>
              <w:t>□</w:t>
            </w:r>
            <w:r>
              <w:rPr>
                <w:rFonts w:hint="eastAsia" w:asciiTheme="minorEastAsia" w:hAnsiTheme="minorEastAsia" w:eastAsiaTheme="minorEastAsia"/>
                <w:spacing w:val="-2"/>
                <w:sz w:val="21"/>
                <w:szCs w:val="21"/>
              </w:rPr>
              <w:t>是，利息的计算方式：               </w:t>
            </w:r>
          </w:p>
          <w:p>
            <w:pPr>
              <w:pStyle w:val="48"/>
              <w:kinsoku w:val="0"/>
              <w:overflowPunct w:val="0"/>
              <w:spacing w:line="280" w:lineRule="auto"/>
              <w:ind w:left="102" w:firstLine="364"/>
              <w:jc w:val="both"/>
              <w:rPr>
                <w:rFonts w:asciiTheme="minorEastAsia" w:hAnsiTheme="minorEastAsia" w:eastAsiaTheme="minorEastAsia"/>
                <w:spacing w:val="-2"/>
                <w:sz w:val="21"/>
                <w:szCs w:val="21"/>
              </w:rPr>
            </w:pPr>
            <w:r>
              <w:rPr>
                <w:rFonts w:asciiTheme="minorEastAsia" w:hAnsiTheme="minorEastAsia" w:eastAsiaTheme="minorEastAsia"/>
                <w:spacing w:val="-2"/>
                <w:sz w:val="21"/>
                <w:szCs w:val="21"/>
              </w:rPr>
              <w:t>□</w:t>
            </w:r>
            <w:r>
              <w:rPr>
                <w:rFonts w:hint="eastAsia" w:asciiTheme="minorEastAsia" w:hAnsiTheme="minorEastAsia" w:eastAsiaTheme="minorEastAsia"/>
                <w:spacing w:val="-2"/>
                <w:sz w:val="21"/>
                <w:szCs w:val="21"/>
              </w:rPr>
              <w:t>否</w:t>
            </w:r>
          </w:p>
        </w:tc>
      </w:tr>
      <w:tr>
        <w:tblPrEx>
          <w:tblCellMar>
            <w:top w:w="0" w:type="dxa"/>
            <w:left w:w="108" w:type="dxa"/>
            <w:bottom w:w="0" w:type="dxa"/>
            <w:right w:w="108" w:type="dxa"/>
          </w:tblCellMar>
        </w:tblPrEx>
        <w:trPr>
          <w:trHeight w:val="479"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21</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17.5.1</w:t>
            </w:r>
            <w:r>
              <w:rPr>
                <w:rFonts w:hint="eastAsia" w:asciiTheme="minorEastAsia" w:hAnsiTheme="minorEastAsia" w:eastAsiaTheme="minorEastAsia"/>
                <w:sz w:val="21"/>
                <w:szCs w:val="21"/>
              </w:rPr>
              <w:t>（</w:t>
            </w:r>
            <w:r>
              <w:rPr>
                <w:rFonts w:asciiTheme="minorEastAsia" w:hAnsiTheme="minorEastAsia" w:eastAsiaTheme="minorEastAsia"/>
                <w:sz w:val="21"/>
                <w:szCs w:val="21"/>
              </w:rPr>
              <w:t>1</w:t>
            </w:r>
            <w:r>
              <w:rPr>
                <w:rFonts w:hint="eastAsia" w:asciiTheme="minorEastAsia" w:hAnsiTheme="minorEastAsia" w:eastAsiaTheme="minorEastAsia"/>
                <w:sz w:val="21"/>
                <w:szCs w:val="21"/>
              </w:rPr>
              <w:t>）</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spacing w:line="280" w:lineRule="auto"/>
              <w:jc w:val="both"/>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承包人向监理人提交交工付款申请单（包括相关证明材料）的份数：6份</w:t>
            </w:r>
          </w:p>
        </w:tc>
      </w:tr>
      <w:tr>
        <w:tblPrEx>
          <w:tblCellMar>
            <w:top w:w="0" w:type="dxa"/>
            <w:left w:w="108" w:type="dxa"/>
            <w:bottom w:w="0" w:type="dxa"/>
            <w:right w:w="108" w:type="dxa"/>
          </w:tblCellMar>
        </w:tblPrEx>
        <w:trPr>
          <w:trHeight w:val="414"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22</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17.6.1</w:t>
            </w:r>
            <w:r>
              <w:rPr>
                <w:rFonts w:hint="eastAsia" w:asciiTheme="minorEastAsia" w:hAnsiTheme="minorEastAsia" w:eastAsiaTheme="minorEastAsia"/>
                <w:sz w:val="21"/>
                <w:szCs w:val="21"/>
              </w:rPr>
              <w:t>（</w:t>
            </w:r>
            <w:r>
              <w:rPr>
                <w:rFonts w:asciiTheme="minorEastAsia" w:hAnsiTheme="minorEastAsia" w:eastAsiaTheme="minorEastAsia"/>
                <w:sz w:val="21"/>
                <w:szCs w:val="21"/>
              </w:rPr>
              <w:t>1</w:t>
            </w:r>
            <w:r>
              <w:rPr>
                <w:rFonts w:hint="eastAsia" w:asciiTheme="minorEastAsia" w:hAnsiTheme="minorEastAsia" w:eastAsiaTheme="minorEastAsia"/>
                <w:sz w:val="21"/>
                <w:szCs w:val="21"/>
              </w:rPr>
              <w:t>）</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spacing w:line="280" w:lineRule="auto"/>
              <w:jc w:val="both"/>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承包人向监理人提交最终结清申请单（包括相关证明材料）的份数：6份</w:t>
            </w:r>
          </w:p>
        </w:tc>
      </w:tr>
      <w:tr>
        <w:tblPrEx>
          <w:tblCellMar>
            <w:top w:w="0" w:type="dxa"/>
            <w:left w:w="108" w:type="dxa"/>
            <w:bottom w:w="0" w:type="dxa"/>
            <w:right w:w="108" w:type="dxa"/>
          </w:tblCellMar>
        </w:tblPrEx>
        <w:trPr>
          <w:trHeight w:val="42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23</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18.2</w:t>
            </w:r>
            <w:r>
              <w:rPr>
                <w:rFonts w:hint="eastAsia" w:asciiTheme="minorEastAsia" w:hAnsiTheme="minorEastAsia" w:eastAsiaTheme="minorEastAsia"/>
                <w:sz w:val="21"/>
                <w:szCs w:val="21"/>
              </w:rPr>
              <w:t>（</w:t>
            </w:r>
            <w:r>
              <w:rPr>
                <w:rFonts w:asciiTheme="minorEastAsia" w:hAnsiTheme="minorEastAsia" w:eastAsiaTheme="minorEastAsia"/>
                <w:sz w:val="21"/>
                <w:szCs w:val="21"/>
              </w:rPr>
              <w:t>2</w:t>
            </w:r>
            <w:r>
              <w:rPr>
                <w:rFonts w:hint="eastAsia" w:asciiTheme="minorEastAsia" w:hAnsiTheme="minorEastAsia" w:eastAsiaTheme="minorEastAsia"/>
                <w:sz w:val="21"/>
                <w:szCs w:val="21"/>
              </w:rPr>
              <w:t>）</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spacing w:line="280" w:lineRule="auto"/>
              <w:jc w:val="both"/>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竣工资料的份数：</w:t>
            </w:r>
            <w:r>
              <w:rPr>
                <w:rFonts w:asciiTheme="minorEastAsia" w:hAnsiTheme="minorEastAsia" w:eastAsiaTheme="minorEastAsia"/>
                <w:spacing w:val="-2"/>
                <w:sz w:val="21"/>
                <w:szCs w:val="21"/>
              </w:rPr>
              <w:tab/>
            </w:r>
            <w:r>
              <w:rPr>
                <w:rFonts w:hint="eastAsia" w:asciiTheme="minorEastAsia" w:hAnsiTheme="minorEastAsia" w:eastAsiaTheme="minorEastAsia"/>
                <w:spacing w:val="-2"/>
                <w:sz w:val="21"/>
                <w:szCs w:val="21"/>
              </w:rPr>
              <w:t>6份</w:t>
            </w:r>
          </w:p>
        </w:tc>
      </w:tr>
      <w:tr>
        <w:tblPrEx>
          <w:tblCellMar>
            <w:top w:w="0" w:type="dxa"/>
            <w:left w:w="108" w:type="dxa"/>
            <w:bottom w:w="0" w:type="dxa"/>
            <w:right w:w="108" w:type="dxa"/>
          </w:tblCellMar>
        </w:tblPrEx>
        <w:trPr>
          <w:trHeight w:val="693"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24</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18.5.1</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spacing w:line="280" w:lineRule="auto"/>
              <w:jc w:val="both"/>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单位工程或工程设备是否需投入施工期运行：是或否如单位工程或工程设备需要进行施工期运行，需要施工期运行的单位工程或工程设备规定如下：</w:t>
            </w:r>
            <w:r>
              <w:rPr>
                <w:rFonts w:asciiTheme="minorEastAsia" w:hAnsiTheme="minorEastAsia" w:eastAsiaTheme="minorEastAsia"/>
                <w:spacing w:val="-2"/>
                <w:sz w:val="21"/>
                <w:szCs w:val="21"/>
              </w:rPr>
              <w:t> </w:t>
            </w:r>
          </w:p>
        </w:tc>
      </w:tr>
      <w:tr>
        <w:tblPrEx>
          <w:tblCellMar>
            <w:top w:w="0" w:type="dxa"/>
            <w:left w:w="108" w:type="dxa"/>
            <w:bottom w:w="0" w:type="dxa"/>
            <w:right w:w="108" w:type="dxa"/>
          </w:tblCellMar>
        </w:tblPrEx>
        <w:trPr>
          <w:trHeight w:val="564"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25</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18.6.1</w:t>
            </w:r>
          </w:p>
        </w:tc>
        <w:tc>
          <w:tcPr>
            <w:tcW w:w="7028" w:type="dxa"/>
            <w:tcBorders>
              <w:top w:val="single" w:color="000000" w:sz="4" w:space="0"/>
              <w:left w:val="nil"/>
              <w:bottom w:val="single" w:color="000000" w:sz="4" w:space="0"/>
              <w:right w:val="single" w:color="000000" w:sz="4" w:space="0"/>
            </w:tcBorders>
          </w:tcPr>
          <w:p>
            <w:pPr>
              <w:pStyle w:val="48"/>
              <w:kinsoku w:val="0"/>
              <w:overflowPunct w:val="0"/>
              <w:spacing w:line="280" w:lineRule="auto"/>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本工程及工程设备是否进行试运行：是或否如本工程及工程设备需要进行试运行，试运行的具体规定如下：</w:t>
            </w:r>
            <w:r>
              <w:rPr>
                <w:rFonts w:asciiTheme="minorEastAsia" w:hAnsiTheme="minorEastAsia" w:eastAsiaTheme="minorEastAsia"/>
                <w:spacing w:val="-2"/>
                <w:sz w:val="21"/>
                <w:szCs w:val="21"/>
              </w:rPr>
              <w:t> </w:t>
            </w:r>
            <w:r>
              <w:rPr>
                <w:rFonts w:asciiTheme="minorEastAsia" w:hAnsiTheme="minorEastAsia" w:eastAsiaTheme="minorEastAsia"/>
                <w:spacing w:val="-2"/>
                <w:sz w:val="21"/>
                <w:szCs w:val="21"/>
              </w:rPr>
              <w:tab/>
            </w:r>
          </w:p>
        </w:tc>
      </w:tr>
      <w:tr>
        <w:tblPrEx>
          <w:tblCellMar>
            <w:top w:w="0" w:type="dxa"/>
            <w:left w:w="108" w:type="dxa"/>
            <w:bottom w:w="0" w:type="dxa"/>
            <w:right w:w="108" w:type="dxa"/>
          </w:tblCellMar>
        </w:tblPrEx>
        <w:trPr>
          <w:trHeight w:val="488"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26</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19.7</w:t>
            </w:r>
            <w:r>
              <w:rPr>
                <w:rFonts w:hint="eastAsia" w:asciiTheme="minorEastAsia" w:hAnsiTheme="minorEastAsia" w:eastAsiaTheme="minorEastAsia"/>
                <w:sz w:val="21"/>
                <w:szCs w:val="21"/>
              </w:rPr>
              <w:t>（</w:t>
            </w:r>
            <w:r>
              <w:rPr>
                <w:rFonts w:asciiTheme="minorEastAsia" w:hAnsiTheme="minorEastAsia" w:eastAsiaTheme="minorEastAsia"/>
                <w:sz w:val="21"/>
                <w:szCs w:val="21"/>
              </w:rPr>
              <w:t>1</w:t>
            </w:r>
            <w:r>
              <w:rPr>
                <w:rFonts w:hint="eastAsia" w:asciiTheme="minorEastAsia" w:hAnsiTheme="minorEastAsia" w:eastAsiaTheme="minorEastAsia"/>
                <w:sz w:val="21"/>
                <w:szCs w:val="21"/>
              </w:rPr>
              <w:t>）</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spacing w:line="280" w:lineRule="auto"/>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保修期：自实际交工日期起计算</w:t>
            </w:r>
            <w:r>
              <w:rPr>
                <w:rFonts w:asciiTheme="minorEastAsia" w:hAnsiTheme="minorEastAsia" w:eastAsiaTheme="minorEastAsia"/>
                <w:spacing w:val="-2"/>
                <w:sz w:val="21"/>
                <w:szCs w:val="21"/>
              </w:rPr>
              <w:tab/>
            </w:r>
            <w:r>
              <w:rPr>
                <w:rFonts w:hint="eastAsia" w:asciiTheme="minorEastAsia" w:hAnsiTheme="minorEastAsia" w:eastAsiaTheme="minorEastAsia"/>
                <w:spacing w:val="-2"/>
                <w:sz w:val="21"/>
                <w:szCs w:val="21"/>
              </w:rPr>
              <w:t>5年</w:t>
            </w:r>
          </w:p>
        </w:tc>
      </w:tr>
      <w:tr>
        <w:tblPrEx>
          <w:tblCellMar>
            <w:top w:w="0" w:type="dxa"/>
            <w:left w:w="108" w:type="dxa"/>
            <w:bottom w:w="0" w:type="dxa"/>
            <w:right w:w="108" w:type="dxa"/>
          </w:tblCellMar>
        </w:tblPrEx>
        <w:trPr>
          <w:trHeight w:val="41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27</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20.1</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spacing w:line="280" w:lineRule="auto"/>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建筑工程一切险的保险费率：</w:t>
            </w:r>
            <w:r>
              <w:rPr>
                <w:rFonts w:asciiTheme="minorEastAsia" w:hAnsiTheme="minorEastAsia" w:eastAsiaTheme="minorEastAsia"/>
                <w:spacing w:val="-2"/>
                <w:sz w:val="21"/>
                <w:szCs w:val="21"/>
              </w:rPr>
              <w:t> </w:t>
            </w:r>
            <w:r>
              <w:rPr>
                <w:rFonts w:hint="eastAsia" w:asciiTheme="minorEastAsia" w:hAnsiTheme="minorEastAsia" w:eastAsiaTheme="minorEastAsia"/>
                <w:spacing w:val="-2"/>
                <w:sz w:val="21"/>
                <w:szCs w:val="21"/>
              </w:rPr>
              <w:t>3.0</w:t>
            </w:r>
            <w:r>
              <w:rPr>
                <w:rFonts w:asciiTheme="minorEastAsia" w:hAnsiTheme="minorEastAsia" w:eastAsiaTheme="minorEastAsia"/>
                <w:spacing w:val="-2"/>
                <w:sz w:val="21"/>
                <w:szCs w:val="21"/>
              </w:rPr>
              <w:tab/>
            </w:r>
            <w:r>
              <w:rPr>
                <w:rFonts w:asciiTheme="minorEastAsia" w:hAnsiTheme="minorEastAsia" w:eastAsiaTheme="minorEastAsia"/>
                <w:spacing w:val="-2"/>
                <w:sz w:val="21"/>
                <w:szCs w:val="21"/>
              </w:rPr>
              <w:t>‰</w:t>
            </w:r>
          </w:p>
        </w:tc>
      </w:tr>
      <w:tr>
        <w:tblPrEx>
          <w:tblCellMar>
            <w:top w:w="0" w:type="dxa"/>
            <w:left w:w="108" w:type="dxa"/>
            <w:bottom w:w="0" w:type="dxa"/>
            <w:right w:w="108" w:type="dxa"/>
          </w:tblCellMar>
        </w:tblPrEx>
        <w:trPr>
          <w:trHeight w:val="558"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28</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20.4.2</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spacing w:line="280" w:lineRule="auto"/>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第三者责任险的最低投保金额： 100万元，事故次数不限（不计免赔额）保险费率：3</w:t>
            </w:r>
            <w:r>
              <w:rPr>
                <w:rFonts w:asciiTheme="minorEastAsia" w:hAnsiTheme="minorEastAsia" w:eastAsiaTheme="minorEastAsia"/>
                <w:spacing w:val="-2"/>
                <w:sz w:val="21"/>
                <w:szCs w:val="21"/>
              </w:rPr>
              <w:t>‰</w:t>
            </w:r>
          </w:p>
        </w:tc>
      </w:tr>
      <w:tr>
        <w:tblPrEx>
          <w:tblCellMar>
            <w:top w:w="0" w:type="dxa"/>
            <w:left w:w="108" w:type="dxa"/>
            <w:bottom w:w="0" w:type="dxa"/>
            <w:right w:w="108" w:type="dxa"/>
          </w:tblCellMar>
        </w:tblPrEx>
        <w:trPr>
          <w:trHeight w:val="677"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29</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24.1</w:t>
            </w:r>
          </w:p>
        </w:tc>
        <w:tc>
          <w:tcPr>
            <w:tcW w:w="7028" w:type="dxa"/>
            <w:tcBorders>
              <w:top w:val="single" w:color="000000" w:sz="4" w:space="0"/>
              <w:left w:val="nil"/>
              <w:bottom w:val="single" w:color="000000" w:sz="4" w:space="0"/>
              <w:right w:val="single" w:color="000000" w:sz="4" w:space="0"/>
            </w:tcBorders>
          </w:tcPr>
          <w:p>
            <w:pPr>
              <w:pStyle w:val="48"/>
              <w:kinsoku w:val="0"/>
              <w:overflowPunct w:val="0"/>
              <w:spacing w:line="280" w:lineRule="auto"/>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争议的最终解决方式： 仲裁或诉讼。</w:t>
            </w:r>
          </w:p>
          <w:p>
            <w:pPr>
              <w:pStyle w:val="48"/>
              <w:kinsoku w:val="0"/>
              <w:overflowPunct w:val="0"/>
              <w:spacing w:line="280" w:lineRule="auto"/>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如采用仲裁，仲裁委员会名称：工程所在地仲裁委员会或</w:t>
            </w:r>
            <w:r>
              <w:rPr>
                <w:rFonts w:asciiTheme="minorEastAsia" w:hAnsiTheme="minorEastAsia" w:eastAsiaTheme="minorEastAsia"/>
                <w:spacing w:val="-2"/>
                <w:sz w:val="21"/>
                <w:szCs w:val="21"/>
              </w:rPr>
              <w:t>法院。</w:t>
            </w:r>
          </w:p>
        </w:tc>
      </w:tr>
    </w:tbl>
    <w:p>
      <w:pPr>
        <w:pStyle w:val="3"/>
        <w:tabs>
          <w:tab w:val="left" w:pos="3282"/>
        </w:tabs>
        <w:kinsoku w:val="0"/>
        <w:overflowPunct w:val="0"/>
        <w:ind w:right="366"/>
        <w:jc w:val="center"/>
        <w:rPr>
          <w:rFonts w:cs="Arial Unicode MS" w:asciiTheme="minorEastAsia" w:hAnsiTheme="minorEastAsia" w:eastAsiaTheme="minorEastAsia"/>
          <w:color w:val="auto"/>
        </w:rPr>
      </w:pPr>
      <w:r>
        <w:rPr>
          <w:rFonts w:hint="eastAsia" w:asciiTheme="minorEastAsia" w:hAnsiTheme="minorEastAsia" w:eastAsiaTheme="minorEastAsia"/>
          <w:color w:val="auto"/>
          <w:sz w:val="28"/>
        </w:rPr>
        <w:t>项目专用合同条款</w:t>
      </w:r>
    </w:p>
    <w:p>
      <w:pPr>
        <w:kinsoku w:val="0"/>
        <w:overflowPunct w:val="0"/>
        <w:spacing w:line="160" w:lineRule="exact"/>
        <w:rPr>
          <w:rFonts w:asciiTheme="minorEastAsia" w:hAnsiTheme="minorEastAsia" w:eastAsiaTheme="minorEastAsia"/>
          <w:sz w:val="16"/>
          <w:szCs w:val="16"/>
        </w:rPr>
      </w:pPr>
    </w:p>
    <w:p>
      <w:pPr>
        <w:pStyle w:val="3"/>
        <w:kinsoku w:val="0"/>
        <w:overflowPunct w:val="0"/>
        <w:spacing w:line="360" w:lineRule="exact"/>
        <w:ind w:firstLine="428" w:firstLineChars="200"/>
        <w:jc w:val="left"/>
        <w:rPr>
          <w:rFonts w:cs="Arial Unicode MS" w:asciiTheme="minorEastAsia" w:hAnsiTheme="minorEastAsia" w:eastAsiaTheme="minorEastAsia"/>
          <w:color w:val="auto"/>
          <w:sz w:val="21"/>
        </w:rPr>
      </w:pPr>
      <w:r>
        <w:rPr>
          <w:rFonts w:hint="eastAsia" w:asciiTheme="minorEastAsia" w:hAnsiTheme="minorEastAsia" w:eastAsiaTheme="minorEastAsia"/>
          <w:color w:val="auto"/>
          <w:spacing w:val="2"/>
          <w:sz w:val="21"/>
        </w:rPr>
        <w:t>说明：</w:t>
      </w:r>
      <w:r>
        <w:rPr>
          <w:rFonts w:hint="eastAsia" w:cs="Arial Unicode MS" w:asciiTheme="minorEastAsia" w:hAnsiTheme="minorEastAsia" w:eastAsiaTheme="minorEastAsia"/>
          <w:color w:val="auto"/>
          <w:spacing w:val="2"/>
          <w:sz w:val="21"/>
        </w:rPr>
        <w:t>本部分所列的项目专用合同条款是对“公路工程专用合同条款”中规定必须在</w:t>
      </w:r>
      <w:r>
        <w:rPr>
          <w:rFonts w:hint="eastAsia" w:cs="Arial Unicode MS" w:asciiTheme="minorEastAsia" w:hAnsiTheme="minorEastAsia" w:eastAsiaTheme="minorEastAsia"/>
          <w:color w:val="auto"/>
          <w:spacing w:val="4"/>
          <w:sz w:val="21"/>
        </w:rPr>
        <w:t>项目专用合同条款中明确的内容的集中，招标人编制的“项目专用合同条款”</w:t>
      </w:r>
      <w:r>
        <w:rPr>
          <w:rFonts w:hint="eastAsia" w:cs="Arial Unicode MS" w:asciiTheme="minorEastAsia" w:hAnsiTheme="minorEastAsia" w:eastAsiaTheme="minorEastAsia"/>
          <w:color w:val="auto"/>
          <w:sz w:val="21"/>
        </w:rPr>
        <w:t>不限于本部分所列内容。</w:t>
      </w:r>
    </w:p>
    <w:p>
      <w:pPr>
        <w:pStyle w:val="3"/>
        <w:kinsoku w:val="0"/>
        <w:overflowPunct w:val="0"/>
        <w:spacing w:line="360" w:lineRule="exact"/>
        <w:ind w:firstLine="420" w:firstLineChars="200"/>
        <w:jc w:val="left"/>
        <w:rPr>
          <w:rFonts w:asciiTheme="minorEastAsia" w:hAnsiTheme="minorEastAsia" w:eastAsiaTheme="minorEastAsia"/>
          <w:color w:val="auto"/>
          <w:sz w:val="21"/>
        </w:rPr>
      </w:pPr>
      <w:bookmarkStart w:id="311" w:name="bookmark260"/>
      <w:bookmarkEnd w:id="311"/>
      <w:r>
        <w:rPr>
          <w:rFonts w:cs="Times New Roman" w:asciiTheme="minorEastAsia" w:hAnsiTheme="minorEastAsia" w:eastAsiaTheme="minorEastAsia"/>
          <w:color w:val="auto"/>
          <w:sz w:val="21"/>
        </w:rPr>
        <w:t>4.1</w:t>
      </w:r>
      <w:r>
        <w:rPr>
          <w:rFonts w:hint="eastAsia" w:asciiTheme="minorEastAsia" w:hAnsiTheme="minorEastAsia" w:eastAsiaTheme="minorEastAsia"/>
          <w:color w:val="auto"/>
          <w:sz w:val="21"/>
        </w:rPr>
        <w:t>承包人的一般义务</w:t>
      </w:r>
    </w:p>
    <w:p>
      <w:pPr>
        <w:pStyle w:val="3"/>
        <w:kinsoku w:val="0"/>
        <w:overflowPunct w:val="0"/>
        <w:spacing w:line="360" w:lineRule="exact"/>
        <w:ind w:firstLine="420" w:firstLineChars="200"/>
        <w:jc w:val="left"/>
        <w:rPr>
          <w:rFonts w:asciiTheme="minorEastAsia" w:hAnsiTheme="minorEastAsia" w:eastAsiaTheme="minorEastAsia"/>
          <w:color w:val="auto"/>
          <w:sz w:val="21"/>
        </w:rPr>
      </w:pPr>
      <w:r>
        <w:rPr>
          <w:rFonts w:cs="Times New Roman" w:asciiTheme="minorEastAsia" w:hAnsiTheme="minorEastAsia" w:eastAsiaTheme="minorEastAsia"/>
          <w:color w:val="auto"/>
          <w:sz w:val="21"/>
        </w:rPr>
        <w:t xml:space="preserve">4.1.10  </w:t>
      </w:r>
      <w:r>
        <w:rPr>
          <w:rFonts w:hint="eastAsia" w:asciiTheme="minorEastAsia" w:hAnsiTheme="minorEastAsia" w:eastAsiaTheme="minorEastAsia"/>
          <w:color w:val="auto"/>
          <w:sz w:val="21"/>
        </w:rPr>
        <w:t>其他义务</w:t>
      </w:r>
    </w:p>
    <w:p>
      <w:pPr>
        <w:pStyle w:val="3"/>
        <w:kinsoku w:val="0"/>
        <w:overflowPunct w:val="0"/>
        <w:spacing w:line="360" w:lineRule="exact"/>
        <w:ind w:firstLine="420" w:firstLineChars="200"/>
        <w:jc w:val="left"/>
        <w:rPr>
          <w:rFonts w:cs="Times New Roman" w:asciiTheme="minorEastAsia" w:hAnsiTheme="minorEastAsia" w:eastAsiaTheme="minorEastAsia"/>
          <w:color w:val="auto"/>
          <w:sz w:val="21"/>
        </w:rPr>
      </w:pPr>
      <w:r>
        <w:rPr>
          <w:rFonts w:hint="eastAsia" w:asciiTheme="minorEastAsia" w:hAnsiTheme="minorEastAsia" w:eastAsiaTheme="minorEastAsia"/>
          <w:color w:val="auto"/>
          <w:sz w:val="21"/>
        </w:rPr>
        <w:t>（</w:t>
      </w:r>
      <w:r>
        <w:rPr>
          <w:rFonts w:cs="Times New Roman" w:asciiTheme="minorEastAsia" w:hAnsiTheme="minorEastAsia" w:eastAsiaTheme="minorEastAsia"/>
          <w:color w:val="auto"/>
          <w:sz w:val="21"/>
        </w:rPr>
        <w:t>4</w:t>
      </w:r>
      <w:r>
        <w:rPr>
          <w:rFonts w:hint="eastAsia" w:asciiTheme="minorEastAsia" w:hAnsiTheme="minorEastAsia" w:eastAsiaTheme="minorEastAsia"/>
          <w:color w:val="auto"/>
          <w:sz w:val="21"/>
        </w:rPr>
        <w:t>）承包人应履行的其他义务：</w:t>
      </w:r>
      <w:r>
        <w:rPr>
          <w:rFonts w:hint="eastAsia" w:asciiTheme="minorEastAsia" w:hAnsiTheme="minorEastAsia" w:eastAsiaTheme="minorEastAsia"/>
          <w:color w:val="auto"/>
          <w:sz w:val="21"/>
          <w:u w:val="single"/>
        </w:rPr>
        <w:t>根据实际需要提供临时道路、设施、场地、电力以及人员、设备等</w:t>
      </w:r>
    </w:p>
    <w:p>
      <w:pPr>
        <w:pStyle w:val="3"/>
        <w:kinsoku w:val="0"/>
        <w:overflowPunct w:val="0"/>
        <w:spacing w:line="360" w:lineRule="exact"/>
        <w:ind w:firstLine="420" w:firstLineChars="200"/>
        <w:jc w:val="left"/>
        <w:rPr>
          <w:rFonts w:asciiTheme="minorEastAsia" w:hAnsiTheme="minorEastAsia" w:eastAsiaTheme="minorEastAsia"/>
          <w:color w:val="auto"/>
          <w:sz w:val="21"/>
        </w:rPr>
      </w:pPr>
      <w:bookmarkStart w:id="312" w:name="bookmark261"/>
      <w:bookmarkEnd w:id="312"/>
      <w:r>
        <w:rPr>
          <w:rFonts w:cs="Times New Roman" w:asciiTheme="minorEastAsia" w:hAnsiTheme="minorEastAsia" w:eastAsiaTheme="minorEastAsia"/>
          <w:color w:val="auto"/>
          <w:sz w:val="21"/>
        </w:rPr>
        <w:t>4.11</w:t>
      </w:r>
      <w:r>
        <w:rPr>
          <w:rFonts w:hint="eastAsia" w:asciiTheme="minorEastAsia" w:hAnsiTheme="minorEastAsia" w:eastAsiaTheme="minorEastAsia"/>
          <w:color w:val="auto"/>
          <w:sz w:val="21"/>
        </w:rPr>
        <w:t>不利物质条件</w:t>
      </w:r>
    </w:p>
    <w:p>
      <w:pPr>
        <w:pStyle w:val="3"/>
        <w:kinsoku w:val="0"/>
        <w:overflowPunct w:val="0"/>
        <w:spacing w:line="360" w:lineRule="exact"/>
        <w:ind w:firstLine="412" w:firstLineChars="200"/>
        <w:jc w:val="left"/>
        <w:rPr>
          <w:rFonts w:cs="Times New Roman" w:asciiTheme="minorEastAsia" w:hAnsiTheme="minorEastAsia" w:eastAsiaTheme="minorEastAsia"/>
          <w:color w:val="auto"/>
          <w:sz w:val="21"/>
        </w:rPr>
      </w:pPr>
      <w:r>
        <w:rPr>
          <w:rFonts w:cs="Times New Roman" w:asciiTheme="minorEastAsia" w:hAnsiTheme="minorEastAsia" w:eastAsiaTheme="minorEastAsia"/>
          <w:color w:val="auto"/>
          <w:spacing w:val="-2"/>
          <w:sz w:val="21"/>
        </w:rPr>
        <w:t>4.11.1</w:t>
      </w:r>
      <w:r>
        <w:rPr>
          <w:rFonts w:hint="eastAsia" w:asciiTheme="minorEastAsia" w:hAnsiTheme="minorEastAsia" w:eastAsiaTheme="minorEastAsia"/>
          <w:color w:val="auto"/>
          <w:sz w:val="21"/>
        </w:rPr>
        <w:t>不利物质条件的范围：</w:t>
      </w:r>
      <w:r>
        <w:rPr>
          <w:rFonts w:hint="eastAsia" w:asciiTheme="minorEastAsia" w:hAnsiTheme="minorEastAsia" w:eastAsiaTheme="minorEastAsia"/>
          <w:color w:val="auto"/>
          <w:sz w:val="21"/>
          <w:u w:val="single"/>
        </w:rPr>
        <w:t>根据实际需要提供临时道路、设施、场地、电力以及人员、设备等</w:t>
      </w:r>
    </w:p>
    <w:p>
      <w:pPr>
        <w:pStyle w:val="3"/>
        <w:kinsoku w:val="0"/>
        <w:overflowPunct w:val="0"/>
        <w:spacing w:line="360" w:lineRule="exact"/>
        <w:ind w:firstLine="420" w:firstLineChars="200"/>
        <w:jc w:val="left"/>
        <w:rPr>
          <w:rFonts w:asciiTheme="minorEastAsia" w:hAnsiTheme="minorEastAsia" w:eastAsiaTheme="minorEastAsia"/>
          <w:color w:val="auto"/>
          <w:sz w:val="21"/>
        </w:rPr>
      </w:pPr>
      <w:bookmarkStart w:id="313" w:name="bookmark262"/>
      <w:bookmarkEnd w:id="313"/>
      <w:r>
        <w:rPr>
          <w:rFonts w:cs="Times New Roman" w:asciiTheme="minorEastAsia" w:hAnsiTheme="minorEastAsia" w:eastAsiaTheme="minorEastAsia"/>
          <w:color w:val="auto"/>
          <w:sz w:val="21"/>
        </w:rPr>
        <w:t>10.1</w:t>
      </w:r>
      <w:r>
        <w:rPr>
          <w:rFonts w:hint="eastAsia" w:asciiTheme="minorEastAsia" w:hAnsiTheme="minorEastAsia" w:eastAsiaTheme="minorEastAsia"/>
          <w:color w:val="auto"/>
          <w:sz w:val="21"/>
        </w:rPr>
        <w:t>合同进度计划</w:t>
      </w:r>
    </w:p>
    <w:p>
      <w:pPr>
        <w:pStyle w:val="3"/>
        <w:kinsoku w:val="0"/>
        <w:overflowPunct w:val="0"/>
        <w:spacing w:line="360" w:lineRule="exact"/>
        <w:ind w:firstLine="420" w:firstLineChars="200"/>
        <w:jc w:val="left"/>
        <w:rPr>
          <w:rFonts w:cs="Times New Roman" w:asciiTheme="minorEastAsia" w:hAnsiTheme="minorEastAsia" w:eastAsiaTheme="minorEastAsia"/>
          <w:color w:val="auto"/>
          <w:sz w:val="21"/>
          <w:u w:val="single"/>
        </w:rPr>
      </w:pPr>
      <w:r>
        <w:rPr>
          <w:rFonts w:hint="eastAsia" w:asciiTheme="minorEastAsia" w:hAnsiTheme="minorEastAsia" w:eastAsiaTheme="minorEastAsia"/>
          <w:color w:val="auto"/>
          <w:sz w:val="21"/>
        </w:rPr>
        <w:t>承包人编制施工方案的内容：</w:t>
      </w:r>
    </w:p>
    <w:p>
      <w:pPr>
        <w:autoSpaceDE w:val="0"/>
        <w:autoSpaceDN w:val="0"/>
        <w:adjustRightInd w:val="0"/>
        <w:spacing w:line="360" w:lineRule="exact"/>
        <w:ind w:firstLine="420" w:firstLineChars="200"/>
        <w:jc w:val="left"/>
        <w:rPr>
          <w:rFonts w:asciiTheme="minorEastAsia" w:hAnsiTheme="minorEastAsia" w:eastAsiaTheme="minorEastAsia"/>
          <w:szCs w:val="24"/>
        </w:rPr>
      </w:pPr>
      <w:r>
        <w:rPr>
          <w:rFonts w:hint="eastAsia" w:asciiTheme="minorEastAsia" w:hAnsiTheme="minorEastAsia" w:eastAsiaTheme="minorEastAsia"/>
          <w:szCs w:val="24"/>
        </w:rPr>
        <w:t>1、设备、人员动员周期和设备、人员、材料运到施工现场的方法；</w:t>
      </w:r>
    </w:p>
    <w:p>
      <w:pPr>
        <w:autoSpaceDE w:val="0"/>
        <w:autoSpaceDN w:val="0"/>
        <w:adjustRightInd w:val="0"/>
        <w:spacing w:line="360" w:lineRule="exact"/>
        <w:ind w:firstLine="420" w:firstLineChars="200"/>
        <w:jc w:val="left"/>
        <w:rPr>
          <w:rFonts w:asciiTheme="minorEastAsia" w:hAnsiTheme="minorEastAsia" w:eastAsiaTheme="minorEastAsia"/>
          <w:szCs w:val="24"/>
        </w:rPr>
      </w:pPr>
      <w:r>
        <w:rPr>
          <w:rFonts w:hint="eastAsia" w:asciiTheme="minorEastAsia" w:hAnsiTheme="minorEastAsia" w:eastAsiaTheme="minorEastAsia"/>
          <w:szCs w:val="24"/>
        </w:rPr>
        <w:t>2、施工便道修建及维护方案；</w:t>
      </w:r>
    </w:p>
    <w:p>
      <w:pPr>
        <w:autoSpaceDE w:val="0"/>
        <w:autoSpaceDN w:val="0"/>
        <w:adjustRightInd w:val="0"/>
        <w:spacing w:line="360" w:lineRule="exact"/>
        <w:ind w:firstLine="420" w:firstLineChars="200"/>
        <w:jc w:val="left"/>
        <w:rPr>
          <w:rFonts w:asciiTheme="minorEastAsia" w:hAnsiTheme="minorEastAsia" w:eastAsiaTheme="minorEastAsia"/>
          <w:szCs w:val="24"/>
        </w:rPr>
      </w:pPr>
      <w:r>
        <w:rPr>
          <w:rFonts w:hint="eastAsia" w:asciiTheme="minorEastAsia" w:hAnsiTheme="minorEastAsia" w:eastAsiaTheme="minorEastAsia"/>
          <w:szCs w:val="24"/>
        </w:rPr>
        <w:t>3、主要工程项目的施工方案、施工方法，各分项工程的施工顺序，重点（关键）和难点工程的施工方案、方法及其措施；</w:t>
      </w:r>
    </w:p>
    <w:p>
      <w:pPr>
        <w:autoSpaceDE w:val="0"/>
        <w:autoSpaceDN w:val="0"/>
        <w:adjustRightInd w:val="0"/>
        <w:spacing w:line="360" w:lineRule="exact"/>
        <w:ind w:firstLine="420" w:firstLineChars="200"/>
        <w:jc w:val="left"/>
        <w:rPr>
          <w:rFonts w:asciiTheme="minorEastAsia" w:hAnsiTheme="minorEastAsia" w:eastAsiaTheme="minorEastAsia"/>
          <w:szCs w:val="24"/>
        </w:rPr>
      </w:pPr>
      <w:r>
        <w:rPr>
          <w:rFonts w:hint="eastAsia" w:asciiTheme="minorEastAsia" w:hAnsiTheme="minorEastAsia" w:eastAsiaTheme="minorEastAsia"/>
          <w:szCs w:val="24"/>
        </w:rPr>
        <w:t>4、工期进度安排：应编制施工总体计划表（横道图形式），详细说明整个工程开、峻工日期及分阶段计划安排；保证工期的措施；</w:t>
      </w:r>
    </w:p>
    <w:p>
      <w:pPr>
        <w:autoSpaceDE w:val="0"/>
        <w:autoSpaceDN w:val="0"/>
        <w:adjustRightInd w:val="0"/>
        <w:spacing w:line="360" w:lineRule="exact"/>
        <w:ind w:firstLine="420" w:firstLineChars="200"/>
        <w:jc w:val="left"/>
        <w:rPr>
          <w:rFonts w:asciiTheme="minorEastAsia" w:hAnsiTheme="minorEastAsia" w:eastAsiaTheme="minorEastAsia"/>
          <w:szCs w:val="24"/>
        </w:rPr>
      </w:pPr>
      <w:r>
        <w:rPr>
          <w:rFonts w:hint="eastAsia" w:asciiTheme="minorEastAsia" w:hAnsiTheme="minorEastAsia" w:eastAsiaTheme="minorEastAsia"/>
          <w:szCs w:val="24"/>
        </w:rPr>
        <w:t>5、质量保证的措施：质保体系的建立；质量目标的指定；明确各分部、分项工程的质量控制重点，并提出对可能出现的质量问题的事前、事中、事后控制的处理措施；消除质量通病的方法和措施；</w:t>
      </w:r>
    </w:p>
    <w:p>
      <w:pPr>
        <w:autoSpaceDE w:val="0"/>
        <w:autoSpaceDN w:val="0"/>
        <w:adjustRightInd w:val="0"/>
        <w:spacing w:line="360" w:lineRule="exact"/>
        <w:ind w:firstLine="420" w:firstLineChars="200"/>
        <w:jc w:val="left"/>
        <w:rPr>
          <w:rFonts w:asciiTheme="minorEastAsia" w:hAnsiTheme="minorEastAsia" w:eastAsiaTheme="minorEastAsia"/>
          <w:szCs w:val="24"/>
        </w:rPr>
      </w:pPr>
      <w:r>
        <w:rPr>
          <w:rFonts w:hint="eastAsia" w:asciiTheme="minorEastAsia" w:hAnsiTheme="minorEastAsia" w:eastAsiaTheme="minorEastAsia"/>
          <w:szCs w:val="24"/>
        </w:rPr>
        <w:t>6、冬季和雨季的施工安排；</w:t>
      </w:r>
    </w:p>
    <w:p>
      <w:pPr>
        <w:autoSpaceDE w:val="0"/>
        <w:autoSpaceDN w:val="0"/>
        <w:adjustRightInd w:val="0"/>
        <w:spacing w:line="360" w:lineRule="exact"/>
        <w:ind w:firstLine="420" w:firstLineChars="200"/>
        <w:jc w:val="left"/>
        <w:rPr>
          <w:rFonts w:asciiTheme="minorEastAsia" w:hAnsiTheme="minorEastAsia" w:eastAsiaTheme="minorEastAsia"/>
          <w:szCs w:val="24"/>
        </w:rPr>
      </w:pPr>
      <w:r>
        <w:rPr>
          <w:rFonts w:hint="eastAsia" w:asciiTheme="minorEastAsia" w:hAnsiTheme="minorEastAsia" w:eastAsiaTheme="minorEastAsia"/>
          <w:szCs w:val="24"/>
        </w:rPr>
        <w:t>7、安全生产、文明施工及环保措施；</w:t>
      </w:r>
    </w:p>
    <w:p>
      <w:pPr>
        <w:autoSpaceDE w:val="0"/>
        <w:autoSpaceDN w:val="0"/>
        <w:adjustRightInd w:val="0"/>
        <w:spacing w:line="360" w:lineRule="exact"/>
        <w:ind w:firstLine="420" w:firstLineChars="200"/>
        <w:jc w:val="left"/>
        <w:rPr>
          <w:rFonts w:asciiTheme="minorEastAsia" w:hAnsiTheme="minorEastAsia" w:eastAsiaTheme="minorEastAsia"/>
          <w:szCs w:val="24"/>
        </w:rPr>
      </w:pPr>
      <w:r>
        <w:rPr>
          <w:rFonts w:hint="eastAsia" w:asciiTheme="minorEastAsia" w:hAnsiTheme="minorEastAsia" w:eastAsiaTheme="minorEastAsia"/>
          <w:szCs w:val="24"/>
        </w:rPr>
        <w:t>8、与其他施工单位之间的配合、协调以及保通方案（如需要）；</w:t>
      </w:r>
    </w:p>
    <w:p>
      <w:pPr>
        <w:autoSpaceDE w:val="0"/>
        <w:autoSpaceDN w:val="0"/>
        <w:adjustRightInd w:val="0"/>
        <w:spacing w:line="360" w:lineRule="exact"/>
        <w:ind w:firstLine="420" w:firstLineChars="200"/>
        <w:jc w:val="left"/>
        <w:rPr>
          <w:rFonts w:asciiTheme="minorEastAsia" w:hAnsiTheme="minorEastAsia" w:eastAsiaTheme="minorEastAsia"/>
          <w:szCs w:val="24"/>
        </w:rPr>
      </w:pPr>
      <w:r>
        <w:rPr>
          <w:rFonts w:hint="eastAsia" w:asciiTheme="minorEastAsia" w:hAnsiTheme="minorEastAsia" w:eastAsiaTheme="minorEastAsia"/>
          <w:szCs w:val="24"/>
        </w:rPr>
        <w:t>9、其他应说明的事项；</w:t>
      </w:r>
    </w:p>
    <w:p>
      <w:pPr>
        <w:autoSpaceDE w:val="0"/>
        <w:autoSpaceDN w:val="0"/>
        <w:adjustRightInd w:val="0"/>
        <w:spacing w:line="360" w:lineRule="exact"/>
        <w:ind w:firstLine="420" w:firstLineChars="200"/>
        <w:jc w:val="left"/>
        <w:rPr>
          <w:rFonts w:asciiTheme="minorEastAsia" w:hAnsiTheme="minorEastAsia" w:eastAsiaTheme="minorEastAsia"/>
          <w:szCs w:val="24"/>
        </w:rPr>
      </w:pPr>
      <w:r>
        <w:rPr>
          <w:rFonts w:hint="eastAsia" w:asciiTheme="minorEastAsia" w:hAnsiTheme="minorEastAsia" w:eastAsiaTheme="minorEastAsia"/>
          <w:szCs w:val="24"/>
        </w:rPr>
        <w:t>10、应提供的图表：总体计划表、分项工程进度率计划、工程管理曲线、施工总平面布置图、主要分项工程施工工艺框图等。</w:t>
      </w:r>
    </w:p>
    <w:p>
      <w:pPr>
        <w:autoSpaceDE w:val="0"/>
        <w:autoSpaceDN w:val="0"/>
        <w:adjustRightInd w:val="0"/>
        <w:spacing w:line="360" w:lineRule="exact"/>
        <w:ind w:firstLine="420" w:firstLineChars="200"/>
        <w:jc w:val="left"/>
        <w:rPr>
          <w:rFonts w:asciiTheme="minorEastAsia" w:hAnsiTheme="minorEastAsia" w:eastAsiaTheme="minorEastAsia"/>
          <w:szCs w:val="24"/>
        </w:rPr>
      </w:pPr>
      <w:bookmarkStart w:id="314" w:name="bookmark263"/>
      <w:bookmarkEnd w:id="314"/>
      <w:r>
        <w:rPr>
          <w:rFonts w:asciiTheme="minorEastAsia" w:hAnsiTheme="minorEastAsia" w:eastAsiaTheme="minorEastAsia"/>
          <w:szCs w:val="24"/>
        </w:rPr>
        <w:t xml:space="preserve">11.4 </w:t>
      </w:r>
      <w:r>
        <w:rPr>
          <w:rFonts w:hint="eastAsia" w:asciiTheme="minorEastAsia" w:hAnsiTheme="minorEastAsia" w:eastAsiaTheme="minorEastAsia"/>
          <w:szCs w:val="24"/>
        </w:rPr>
        <w:t>异常恶劣的气候条件</w:t>
      </w:r>
    </w:p>
    <w:p>
      <w:pPr>
        <w:autoSpaceDE w:val="0"/>
        <w:autoSpaceDN w:val="0"/>
        <w:adjustRightInd w:val="0"/>
        <w:spacing w:line="360" w:lineRule="exact"/>
        <w:ind w:firstLine="420" w:firstLineChars="200"/>
        <w:jc w:val="left"/>
        <w:rPr>
          <w:rFonts w:asciiTheme="minorEastAsia" w:hAnsiTheme="minorEastAsia" w:eastAsiaTheme="minorEastAsia"/>
          <w:szCs w:val="24"/>
        </w:rPr>
      </w:pPr>
      <w:r>
        <w:rPr>
          <w:rFonts w:hint="eastAsia" w:asciiTheme="minorEastAsia" w:hAnsiTheme="minorEastAsia" w:eastAsiaTheme="minorEastAsia"/>
          <w:szCs w:val="24"/>
        </w:rPr>
        <w:t>异常恶劣的气候条件的范围：百年不遇特大洪水、台风、地震、冰雹等。</w:t>
      </w:r>
    </w:p>
    <w:p>
      <w:pPr>
        <w:autoSpaceDE w:val="0"/>
        <w:autoSpaceDN w:val="0"/>
        <w:adjustRightInd w:val="0"/>
        <w:spacing w:line="360" w:lineRule="exact"/>
        <w:ind w:firstLine="420" w:firstLineChars="200"/>
        <w:jc w:val="left"/>
        <w:rPr>
          <w:rFonts w:asciiTheme="minorEastAsia" w:hAnsiTheme="minorEastAsia" w:eastAsiaTheme="minorEastAsia"/>
          <w:szCs w:val="24"/>
        </w:rPr>
      </w:pPr>
      <w:bookmarkStart w:id="315" w:name="bookmark264"/>
      <w:bookmarkEnd w:id="315"/>
      <w:r>
        <w:rPr>
          <w:rFonts w:asciiTheme="minorEastAsia" w:hAnsiTheme="minorEastAsia" w:eastAsiaTheme="minorEastAsia"/>
          <w:szCs w:val="24"/>
        </w:rPr>
        <w:t xml:space="preserve">12.1 </w:t>
      </w:r>
      <w:r>
        <w:rPr>
          <w:rFonts w:hint="eastAsia" w:asciiTheme="minorEastAsia" w:hAnsiTheme="minorEastAsia" w:eastAsiaTheme="minorEastAsia"/>
          <w:szCs w:val="24"/>
        </w:rPr>
        <w:t>承包人暂停施工的责任</w:t>
      </w:r>
    </w:p>
    <w:p>
      <w:pPr>
        <w:autoSpaceDE w:val="0"/>
        <w:autoSpaceDN w:val="0"/>
        <w:adjustRightInd w:val="0"/>
        <w:spacing w:line="360" w:lineRule="exact"/>
        <w:ind w:firstLine="420" w:firstLineChars="200"/>
        <w:jc w:val="left"/>
        <w:rPr>
          <w:rFonts w:asciiTheme="minorEastAsia" w:hAnsiTheme="minorEastAsia" w:eastAsiaTheme="minorEastAsia"/>
          <w:szCs w:val="24"/>
        </w:rPr>
      </w:pPr>
      <w:r>
        <w:rPr>
          <w:rFonts w:asciiTheme="minorEastAsia" w:hAnsiTheme="minorEastAsia" w:eastAsiaTheme="minorEastAsia"/>
        </w:rPr>
        <w:t xml:space="preserve">12.1  </w:t>
      </w:r>
      <w:r>
        <w:rPr>
          <w:rFonts w:hint="eastAsia" w:asciiTheme="minorEastAsia" w:hAnsiTheme="minorEastAsia" w:eastAsiaTheme="minorEastAsia"/>
        </w:rPr>
        <w:t>（</w:t>
      </w:r>
      <w:r>
        <w:rPr>
          <w:rFonts w:asciiTheme="minorEastAsia" w:hAnsiTheme="minorEastAsia" w:eastAsiaTheme="minorEastAsia"/>
        </w:rPr>
        <w:t>6</w:t>
      </w:r>
      <w:r>
        <w:rPr>
          <w:rFonts w:hint="eastAsia" w:asciiTheme="minorEastAsia" w:hAnsiTheme="minorEastAsia" w:eastAsiaTheme="minorEastAsia"/>
        </w:rPr>
        <w:t>）由承包人承担的其他暂停施工：</w:t>
      </w:r>
    </w:p>
    <w:p>
      <w:pPr>
        <w:adjustRightInd w:val="0"/>
        <w:snapToGrid w:val="0"/>
        <w:spacing w:line="360" w:lineRule="exact"/>
        <w:ind w:firstLine="420" w:firstLineChars="200"/>
        <w:jc w:val="left"/>
        <w:rPr>
          <w:rFonts w:asciiTheme="minorEastAsia" w:hAnsiTheme="minorEastAsia" w:eastAsiaTheme="minorEastAsia"/>
          <w:szCs w:val="24"/>
        </w:rPr>
      </w:pPr>
      <w:r>
        <w:rPr>
          <w:rFonts w:hint="eastAsia" w:asciiTheme="minorEastAsia" w:hAnsiTheme="minorEastAsia" w:eastAsiaTheme="minorEastAsia"/>
          <w:szCs w:val="24"/>
        </w:rPr>
        <w:t>因下列暂停施工增加的费用和（或）工期延误由承包人承担：</w:t>
      </w:r>
    </w:p>
    <w:p>
      <w:pPr>
        <w:adjustRightInd w:val="0"/>
        <w:snapToGrid w:val="0"/>
        <w:spacing w:line="360" w:lineRule="exact"/>
        <w:ind w:firstLine="420" w:firstLineChars="200"/>
        <w:jc w:val="left"/>
        <w:rPr>
          <w:rFonts w:asciiTheme="minorEastAsia" w:hAnsiTheme="minorEastAsia" w:eastAsiaTheme="minorEastAsia"/>
          <w:szCs w:val="24"/>
        </w:rPr>
      </w:pPr>
      <w:r>
        <w:rPr>
          <w:rFonts w:hint="eastAsia" w:asciiTheme="minorEastAsia" w:hAnsiTheme="minorEastAsia" w:eastAsiaTheme="minorEastAsia"/>
          <w:szCs w:val="24"/>
        </w:rPr>
        <w:t>（1）承包人违约引起的暂停施工；</w:t>
      </w:r>
    </w:p>
    <w:p>
      <w:pPr>
        <w:adjustRightInd w:val="0"/>
        <w:snapToGrid w:val="0"/>
        <w:spacing w:line="360" w:lineRule="exact"/>
        <w:ind w:firstLine="420" w:firstLineChars="200"/>
        <w:jc w:val="left"/>
        <w:rPr>
          <w:rFonts w:asciiTheme="minorEastAsia" w:hAnsiTheme="minorEastAsia" w:eastAsiaTheme="minorEastAsia"/>
          <w:szCs w:val="24"/>
        </w:rPr>
      </w:pPr>
      <w:r>
        <w:rPr>
          <w:rFonts w:hint="eastAsia" w:asciiTheme="minorEastAsia" w:hAnsiTheme="minorEastAsia" w:eastAsiaTheme="minorEastAsia"/>
          <w:szCs w:val="24"/>
        </w:rPr>
        <w:t>（2）由于承包人原因为工程合理施工和安全保障所必需的暂停施工；</w:t>
      </w:r>
    </w:p>
    <w:p>
      <w:pPr>
        <w:adjustRightInd w:val="0"/>
        <w:snapToGrid w:val="0"/>
        <w:spacing w:line="360" w:lineRule="exact"/>
        <w:ind w:firstLine="420" w:firstLineChars="200"/>
        <w:jc w:val="left"/>
        <w:rPr>
          <w:rFonts w:asciiTheme="minorEastAsia" w:hAnsiTheme="minorEastAsia" w:eastAsiaTheme="minorEastAsia"/>
          <w:szCs w:val="24"/>
        </w:rPr>
      </w:pPr>
      <w:r>
        <w:rPr>
          <w:rFonts w:hint="eastAsia" w:asciiTheme="minorEastAsia" w:hAnsiTheme="minorEastAsia" w:eastAsiaTheme="minorEastAsia"/>
          <w:szCs w:val="24"/>
        </w:rPr>
        <w:t>（3）承包人擅自暂停施工；</w:t>
      </w:r>
    </w:p>
    <w:p>
      <w:pPr>
        <w:adjustRightInd w:val="0"/>
        <w:snapToGrid w:val="0"/>
        <w:spacing w:line="360" w:lineRule="exact"/>
        <w:ind w:firstLine="420" w:firstLineChars="200"/>
        <w:jc w:val="left"/>
        <w:rPr>
          <w:rFonts w:asciiTheme="minorEastAsia" w:hAnsiTheme="minorEastAsia" w:eastAsiaTheme="minorEastAsia"/>
          <w:szCs w:val="24"/>
        </w:rPr>
      </w:pPr>
      <w:r>
        <w:rPr>
          <w:rFonts w:hint="eastAsia" w:asciiTheme="minorEastAsia" w:hAnsiTheme="minorEastAsia" w:eastAsiaTheme="minorEastAsia"/>
          <w:szCs w:val="24"/>
        </w:rPr>
        <w:t>（4）承包人其他原因引起的暂停施工；</w:t>
      </w:r>
    </w:p>
    <w:p>
      <w:pPr>
        <w:adjustRightInd w:val="0"/>
        <w:snapToGrid w:val="0"/>
        <w:spacing w:line="360" w:lineRule="exact"/>
        <w:ind w:firstLine="420" w:firstLineChars="200"/>
        <w:jc w:val="left"/>
        <w:rPr>
          <w:rFonts w:asciiTheme="minorEastAsia" w:hAnsiTheme="minorEastAsia" w:eastAsiaTheme="minorEastAsia"/>
          <w:szCs w:val="24"/>
        </w:rPr>
      </w:pPr>
      <w:r>
        <w:rPr>
          <w:rFonts w:hint="eastAsia" w:asciiTheme="minorEastAsia" w:hAnsiTheme="minorEastAsia" w:eastAsiaTheme="minorEastAsia"/>
          <w:szCs w:val="24"/>
        </w:rPr>
        <w:t>（5）专用合同条款约定由承包人承担的其他暂停施工。</w:t>
      </w:r>
    </w:p>
    <w:p>
      <w:pPr>
        <w:pStyle w:val="3"/>
        <w:kinsoku w:val="0"/>
        <w:overflowPunct w:val="0"/>
        <w:spacing w:line="360" w:lineRule="exact"/>
        <w:ind w:firstLine="420" w:firstLineChars="200"/>
        <w:jc w:val="left"/>
        <w:rPr>
          <w:rFonts w:asciiTheme="minorEastAsia" w:hAnsiTheme="minorEastAsia" w:eastAsiaTheme="minorEastAsia"/>
          <w:color w:val="auto"/>
          <w:sz w:val="21"/>
        </w:rPr>
      </w:pPr>
      <w:r>
        <w:rPr>
          <w:rFonts w:cs="Times New Roman" w:asciiTheme="minorEastAsia" w:hAnsiTheme="minorEastAsia" w:eastAsiaTheme="minorEastAsia"/>
          <w:color w:val="auto"/>
          <w:sz w:val="21"/>
        </w:rPr>
        <w:t>17.1</w:t>
      </w:r>
      <w:r>
        <w:rPr>
          <w:rFonts w:hint="eastAsia" w:asciiTheme="minorEastAsia" w:hAnsiTheme="minorEastAsia" w:eastAsiaTheme="minorEastAsia"/>
          <w:color w:val="auto"/>
          <w:sz w:val="21"/>
        </w:rPr>
        <w:t>计量</w:t>
      </w:r>
    </w:p>
    <w:p>
      <w:pPr>
        <w:pStyle w:val="3"/>
        <w:kinsoku w:val="0"/>
        <w:overflowPunct w:val="0"/>
        <w:spacing w:line="360" w:lineRule="exact"/>
        <w:ind w:firstLine="420" w:firstLineChars="200"/>
        <w:jc w:val="left"/>
        <w:rPr>
          <w:rFonts w:cs="Times New Roman" w:asciiTheme="minorEastAsia" w:hAnsiTheme="minorEastAsia" w:eastAsiaTheme="minorEastAsia"/>
          <w:color w:val="auto"/>
          <w:sz w:val="21"/>
        </w:rPr>
      </w:pPr>
      <w:r>
        <w:rPr>
          <w:rFonts w:cs="Times New Roman" w:asciiTheme="minorEastAsia" w:hAnsiTheme="minorEastAsia" w:eastAsiaTheme="minorEastAsia"/>
          <w:color w:val="auto"/>
          <w:sz w:val="21"/>
        </w:rPr>
        <w:t xml:space="preserve">17.1.5  </w:t>
      </w:r>
      <w:r>
        <w:rPr>
          <w:rFonts w:hint="eastAsia" w:asciiTheme="minorEastAsia" w:hAnsiTheme="minorEastAsia" w:eastAsiaTheme="minorEastAsia"/>
          <w:color w:val="auto"/>
          <w:sz w:val="21"/>
        </w:rPr>
        <w:t>本项目工程量清单中总额价子目的支付原则和支付进度：</w:t>
      </w:r>
      <w:r>
        <w:rPr>
          <w:rFonts w:cs="Times New Roman" w:asciiTheme="minorEastAsia" w:hAnsiTheme="minorEastAsia" w:eastAsiaTheme="minorEastAsia"/>
          <w:color w:val="auto"/>
          <w:sz w:val="21"/>
          <w:u w:val="single"/>
        </w:rPr>
        <w:tab/>
      </w:r>
    </w:p>
    <w:p>
      <w:pPr>
        <w:kinsoku w:val="0"/>
        <w:overflowPunct w:val="0"/>
        <w:spacing w:line="360" w:lineRule="exact"/>
        <w:ind w:firstLine="420" w:firstLineChars="200"/>
        <w:jc w:val="left"/>
        <w:rPr>
          <w:rFonts w:asciiTheme="minorEastAsia" w:hAnsiTheme="minorEastAsia" w:eastAsiaTheme="minorEastAsia"/>
          <w:szCs w:val="24"/>
        </w:rPr>
      </w:pPr>
      <w:bookmarkStart w:id="316" w:name="bookmark265"/>
      <w:bookmarkEnd w:id="316"/>
      <w:r>
        <w:rPr>
          <w:rFonts w:asciiTheme="minorEastAsia" w:hAnsiTheme="minorEastAsia" w:eastAsiaTheme="minorEastAsia"/>
          <w:szCs w:val="24"/>
        </w:rPr>
        <w:t>17.3</w:t>
      </w:r>
      <w:r>
        <w:rPr>
          <w:rFonts w:hint="eastAsia" w:asciiTheme="minorEastAsia" w:hAnsiTheme="minorEastAsia" w:eastAsiaTheme="minorEastAsia"/>
          <w:szCs w:val="24"/>
        </w:rPr>
        <w:t>工程进度付款</w:t>
      </w:r>
    </w:p>
    <w:p>
      <w:pPr>
        <w:pStyle w:val="3"/>
        <w:kinsoku w:val="0"/>
        <w:overflowPunct w:val="0"/>
        <w:spacing w:line="360" w:lineRule="exact"/>
        <w:ind w:firstLine="420" w:firstLineChars="200"/>
        <w:jc w:val="left"/>
        <w:rPr>
          <w:rFonts w:cs="Times New Roman" w:asciiTheme="minorEastAsia" w:hAnsiTheme="minorEastAsia" w:eastAsiaTheme="minorEastAsia"/>
          <w:color w:val="auto"/>
          <w:sz w:val="21"/>
        </w:rPr>
      </w:pPr>
      <w:r>
        <w:rPr>
          <w:rFonts w:cs="Times New Roman" w:asciiTheme="minorEastAsia" w:hAnsiTheme="minorEastAsia" w:eastAsiaTheme="minorEastAsia"/>
          <w:color w:val="auto"/>
          <w:sz w:val="21"/>
        </w:rPr>
        <w:t xml:space="preserve">17.3.5  </w:t>
      </w:r>
      <w:r>
        <w:rPr>
          <w:rFonts w:hint="eastAsia" w:asciiTheme="minorEastAsia" w:hAnsiTheme="minorEastAsia" w:eastAsiaTheme="minorEastAsia"/>
          <w:color w:val="auto"/>
          <w:sz w:val="21"/>
        </w:rPr>
        <w:t>农民工工资保证金的缴存时间：</w:t>
      </w:r>
      <w:r>
        <w:rPr>
          <w:rFonts w:cs="Times New Roman" w:asciiTheme="minorEastAsia" w:hAnsiTheme="minorEastAsia" w:eastAsiaTheme="minorEastAsia"/>
          <w:color w:val="auto"/>
          <w:sz w:val="21"/>
          <w:u w:val="single"/>
        </w:rPr>
        <w:tab/>
      </w:r>
      <w:r>
        <w:rPr>
          <w:rFonts w:cs="Times New Roman" w:asciiTheme="minorEastAsia" w:hAnsiTheme="minorEastAsia" w:eastAsiaTheme="minorEastAsia"/>
          <w:color w:val="auto"/>
          <w:sz w:val="21"/>
          <w:u w:val="single"/>
        </w:rPr>
        <w:tab/>
      </w:r>
      <w:r>
        <w:rPr>
          <w:rFonts w:hint="eastAsia" w:asciiTheme="minorEastAsia" w:hAnsiTheme="minorEastAsia" w:eastAsiaTheme="minorEastAsia"/>
          <w:color w:val="auto"/>
          <w:sz w:val="21"/>
        </w:rPr>
        <w:t>农民工工资保证金的缴存金额：</w:t>
      </w:r>
      <w:r>
        <w:rPr>
          <w:rFonts w:cs="Times New Roman" w:asciiTheme="minorEastAsia" w:hAnsiTheme="minorEastAsia" w:eastAsiaTheme="minorEastAsia"/>
          <w:color w:val="auto"/>
          <w:sz w:val="21"/>
          <w:u w:val="single"/>
        </w:rPr>
        <w:tab/>
      </w:r>
      <w:r>
        <w:rPr>
          <w:rFonts w:hint="eastAsia" w:asciiTheme="minorEastAsia" w:hAnsiTheme="minorEastAsia" w:eastAsiaTheme="minorEastAsia"/>
          <w:color w:val="auto"/>
          <w:sz w:val="21"/>
        </w:rPr>
        <w:t>农民工工资保证金的扣留条件：</w:t>
      </w:r>
      <w:r>
        <w:rPr>
          <w:rFonts w:cs="Times New Roman" w:asciiTheme="minorEastAsia" w:hAnsiTheme="minorEastAsia" w:eastAsiaTheme="minorEastAsia"/>
          <w:color w:val="auto"/>
          <w:sz w:val="21"/>
          <w:u w:val="single"/>
        </w:rPr>
        <w:tab/>
      </w:r>
      <w:r>
        <w:rPr>
          <w:rFonts w:hint="eastAsia" w:asciiTheme="minorEastAsia" w:hAnsiTheme="minorEastAsia" w:eastAsiaTheme="minorEastAsia"/>
          <w:color w:val="auto"/>
          <w:sz w:val="21"/>
        </w:rPr>
        <w:t>农民工工资保证金的返还时间：</w:t>
      </w:r>
      <w:r>
        <w:rPr>
          <w:rFonts w:cs="Times New Roman" w:asciiTheme="minorEastAsia" w:hAnsiTheme="minorEastAsia" w:eastAsiaTheme="minorEastAsia"/>
          <w:color w:val="auto"/>
          <w:sz w:val="21"/>
          <w:u w:val="single"/>
        </w:rPr>
        <w:tab/>
      </w:r>
    </w:p>
    <w:p>
      <w:pPr>
        <w:pStyle w:val="3"/>
        <w:kinsoku w:val="0"/>
        <w:overflowPunct w:val="0"/>
        <w:spacing w:line="360" w:lineRule="exact"/>
        <w:ind w:firstLine="420" w:firstLineChars="200"/>
        <w:jc w:val="left"/>
        <w:rPr>
          <w:rFonts w:asciiTheme="minorEastAsia" w:hAnsiTheme="minorEastAsia" w:eastAsiaTheme="minorEastAsia"/>
          <w:color w:val="auto"/>
          <w:sz w:val="21"/>
        </w:rPr>
      </w:pPr>
      <w:bookmarkStart w:id="317" w:name="bookmark266"/>
      <w:bookmarkEnd w:id="317"/>
      <w:r>
        <w:rPr>
          <w:rFonts w:cs="Times New Roman" w:asciiTheme="minorEastAsia" w:hAnsiTheme="minorEastAsia" w:eastAsiaTheme="minorEastAsia"/>
          <w:color w:val="auto"/>
          <w:sz w:val="21"/>
        </w:rPr>
        <w:t>21.1</w:t>
      </w:r>
      <w:r>
        <w:rPr>
          <w:rFonts w:hint="eastAsia" w:asciiTheme="minorEastAsia" w:hAnsiTheme="minorEastAsia" w:eastAsiaTheme="minorEastAsia"/>
          <w:color w:val="auto"/>
          <w:sz w:val="21"/>
        </w:rPr>
        <w:t>不可抗力的确认</w:t>
      </w:r>
    </w:p>
    <w:p>
      <w:pPr>
        <w:adjustRightInd w:val="0"/>
        <w:snapToGrid w:val="0"/>
        <w:spacing w:line="360" w:lineRule="exact"/>
        <w:ind w:firstLine="420" w:firstLineChars="200"/>
        <w:jc w:val="left"/>
        <w:rPr>
          <w:rFonts w:asciiTheme="minorEastAsia" w:hAnsiTheme="minorEastAsia" w:eastAsiaTheme="minorEastAsia"/>
          <w:szCs w:val="24"/>
          <w:u w:val="single"/>
        </w:rPr>
      </w:pPr>
      <w:r>
        <w:rPr>
          <w:rFonts w:asciiTheme="minorEastAsia" w:hAnsiTheme="minorEastAsia" w:eastAsiaTheme="minorEastAsia"/>
          <w:szCs w:val="24"/>
        </w:rPr>
        <w:t xml:space="preserve">21.1.1  </w:t>
      </w:r>
      <w:r>
        <w:rPr>
          <w:rFonts w:hint="eastAsia" w:asciiTheme="minorEastAsia" w:hAnsiTheme="minorEastAsia" w:eastAsiaTheme="minorEastAsia"/>
          <w:szCs w:val="24"/>
        </w:rPr>
        <w:t>（</w:t>
      </w:r>
      <w:r>
        <w:rPr>
          <w:rFonts w:asciiTheme="minorEastAsia" w:hAnsiTheme="minorEastAsia" w:eastAsiaTheme="minorEastAsia"/>
          <w:szCs w:val="24"/>
        </w:rPr>
        <w:t>6</w:t>
      </w:r>
      <w:r>
        <w:rPr>
          <w:rFonts w:hint="eastAsia" w:asciiTheme="minorEastAsia" w:hAnsiTheme="minorEastAsia" w:eastAsiaTheme="minorEastAsia"/>
          <w:szCs w:val="24"/>
        </w:rPr>
        <w:t>）不可抗力的其他情形：</w:t>
      </w:r>
      <w:bookmarkStart w:id="318" w:name="bookmark267"/>
      <w:bookmarkEnd w:id="318"/>
      <w:r>
        <w:rPr>
          <w:rFonts w:hint="eastAsia" w:asciiTheme="minorEastAsia" w:hAnsiTheme="minorEastAsia" w:eastAsiaTheme="minorEastAsia"/>
          <w:szCs w:val="24"/>
          <w:u w:val="single"/>
        </w:rPr>
        <w:t>如地震、海啸、瘟疫、水灾、骚乱、暴动、战争和专用合同条款约定的其他情形。</w:t>
      </w:r>
    </w:p>
    <w:p>
      <w:pPr>
        <w:adjustRightInd w:val="0"/>
        <w:snapToGrid w:val="0"/>
        <w:spacing w:line="360" w:lineRule="exact"/>
        <w:ind w:firstLine="420" w:firstLineChars="200"/>
        <w:jc w:val="left"/>
        <w:rPr>
          <w:rFonts w:asciiTheme="minorEastAsia" w:hAnsiTheme="minorEastAsia" w:eastAsiaTheme="minorEastAsia"/>
          <w:szCs w:val="24"/>
          <w:u w:val="single"/>
        </w:rPr>
      </w:pPr>
      <w:r>
        <w:rPr>
          <w:rFonts w:asciiTheme="minorEastAsia" w:hAnsiTheme="minorEastAsia" w:eastAsiaTheme="minorEastAsia"/>
        </w:rPr>
        <w:t>22.1</w:t>
      </w:r>
      <w:r>
        <w:rPr>
          <w:rFonts w:hint="eastAsia" w:asciiTheme="minorEastAsia" w:hAnsiTheme="minorEastAsia" w:eastAsiaTheme="minorEastAsia"/>
        </w:rPr>
        <w:t>承包人违约</w:t>
      </w:r>
    </w:p>
    <w:p>
      <w:pPr>
        <w:kinsoku w:val="0"/>
        <w:overflowPunct w:val="0"/>
        <w:spacing w:line="360" w:lineRule="exact"/>
        <w:ind w:firstLine="420" w:firstLineChars="200"/>
        <w:jc w:val="left"/>
        <w:rPr>
          <w:rFonts w:asciiTheme="minorEastAsia" w:hAnsiTheme="minorEastAsia" w:eastAsiaTheme="minorEastAsia"/>
          <w:szCs w:val="24"/>
        </w:rPr>
      </w:pPr>
      <w:r>
        <w:rPr>
          <w:rFonts w:asciiTheme="minorEastAsia" w:hAnsiTheme="minorEastAsia" w:eastAsiaTheme="minorEastAsia"/>
          <w:szCs w:val="24"/>
        </w:rPr>
        <w:t xml:space="preserve"> 22.1.2  </w:t>
      </w:r>
      <w:r>
        <w:rPr>
          <w:rFonts w:hint="eastAsia" w:asciiTheme="minorEastAsia" w:hAnsiTheme="minorEastAsia" w:eastAsiaTheme="minorEastAsia"/>
          <w:szCs w:val="24"/>
        </w:rPr>
        <w:t>当承包人发生第</w:t>
      </w:r>
      <w:r>
        <w:rPr>
          <w:rFonts w:asciiTheme="minorEastAsia" w:hAnsiTheme="minorEastAsia" w:eastAsiaTheme="minorEastAsia"/>
          <w:szCs w:val="24"/>
        </w:rPr>
        <w:t>22.1.1</w:t>
      </w:r>
      <w:r>
        <w:rPr>
          <w:rFonts w:hint="eastAsia" w:asciiTheme="minorEastAsia" w:hAnsiTheme="minorEastAsia" w:eastAsiaTheme="minorEastAsia"/>
          <w:szCs w:val="24"/>
        </w:rPr>
        <w:t>项约定的违约情况时，发包人有权向承包人要求违约金，具体约定如下：</w:t>
      </w:r>
      <w:r>
        <w:rPr>
          <w:rFonts w:asciiTheme="minorEastAsia" w:hAnsiTheme="minorEastAsia" w:eastAsiaTheme="minorEastAsia"/>
          <w:szCs w:val="24"/>
          <w:u w:val="single"/>
        </w:rPr>
        <w:tab/>
      </w:r>
    </w:p>
    <w:p>
      <w:pPr>
        <w:pStyle w:val="3"/>
        <w:kinsoku w:val="0"/>
        <w:overflowPunct w:val="0"/>
        <w:spacing w:line="360" w:lineRule="exact"/>
        <w:ind w:firstLine="420" w:firstLineChars="200"/>
        <w:jc w:val="left"/>
        <w:rPr>
          <w:rFonts w:cs="Times New Roman" w:asciiTheme="minorEastAsia" w:hAnsiTheme="minorEastAsia" w:eastAsiaTheme="minorEastAsia"/>
          <w:color w:val="auto"/>
          <w:sz w:val="21"/>
        </w:rPr>
      </w:pPr>
      <w:bookmarkStart w:id="319" w:name="bookmark268"/>
      <w:bookmarkEnd w:id="319"/>
      <w:r>
        <w:rPr>
          <w:rFonts w:cs="Times New Roman" w:asciiTheme="minorEastAsia" w:hAnsiTheme="minorEastAsia" w:eastAsiaTheme="minorEastAsia"/>
          <w:color w:val="auto"/>
          <w:sz w:val="21"/>
        </w:rPr>
        <w:t xml:space="preserve">22.2 </w:t>
      </w:r>
      <w:r>
        <w:rPr>
          <w:rFonts w:hint="eastAsia" w:cs="Times New Roman" w:asciiTheme="minorEastAsia" w:hAnsiTheme="minorEastAsia" w:eastAsiaTheme="minorEastAsia"/>
          <w:color w:val="auto"/>
          <w:sz w:val="21"/>
        </w:rPr>
        <w:t>发包人违约</w:t>
      </w:r>
    </w:p>
    <w:p>
      <w:pPr>
        <w:pStyle w:val="3"/>
        <w:kinsoku w:val="0"/>
        <w:overflowPunct w:val="0"/>
        <w:spacing w:line="360" w:lineRule="exact"/>
        <w:ind w:firstLine="420" w:firstLineChars="200"/>
        <w:jc w:val="left"/>
        <w:rPr>
          <w:rFonts w:cs="Times New Roman" w:asciiTheme="minorEastAsia" w:hAnsiTheme="minorEastAsia" w:eastAsiaTheme="minorEastAsia"/>
          <w:color w:val="auto"/>
          <w:sz w:val="21"/>
        </w:rPr>
      </w:pPr>
      <w:r>
        <w:rPr>
          <w:rFonts w:cs="Times New Roman" w:asciiTheme="minorEastAsia" w:hAnsiTheme="minorEastAsia" w:eastAsiaTheme="minorEastAsia"/>
          <w:color w:val="auto"/>
          <w:sz w:val="21"/>
        </w:rPr>
        <w:t xml:space="preserve">22.2.2  </w:t>
      </w:r>
      <w:r>
        <w:rPr>
          <w:rFonts w:hint="eastAsia" w:asciiTheme="minorEastAsia" w:hAnsiTheme="minorEastAsia" w:eastAsiaTheme="minorEastAsia"/>
          <w:color w:val="auto"/>
          <w:sz w:val="21"/>
        </w:rPr>
        <w:t xml:space="preserve">发包人无正当理由不按时返还履约保证金、质量保证金或农民工工资保证金的，发包人应向承包人支付的违约金如下：  </w:t>
      </w:r>
      <w:r>
        <w:rPr>
          <w:rFonts w:cs="Times New Roman" w:asciiTheme="minorEastAsia" w:hAnsiTheme="minorEastAsia" w:eastAsiaTheme="minorEastAsia"/>
          <w:color w:val="auto"/>
          <w:sz w:val="21"/>
          <w:u w:val="single"/>
        </w:rPr>
        <w:tab/>
      </w:r>
    </w:p>
    <w:p>
      <w:pPr>
        <w:autoSpaceDE w:val="0"/>
        <w:autoSpaceDN w:val="0"/>
        <w:adjustRightInd w:val="0"/>
        <w:spacing w:line="360" w:lineRule="exact"/>
        <w:ind w:firstLine="420" w:firstLineChars="200"/>
        <w:jc w:val="left"/>
        <w:rPr>
          <w:rFonts w:asciiTheme="minorEastAsia" w:hAnsiTheme="minorEastAsia" w:eastAsiaTheme="minorEastAsia"/>
          <w:szCs w:val="24"/>
        </w:rPr>
        <w:sectPr>
          <w:pgSz w:w="11910" w:h="16850"/>
          <w:pgMar w:top="1440" w:right="1080" w:bottom="1440" w:left="1080" w:header="720" w:footer="720" w:gutter="0"/>
          <w:cols w:space="720" w:num="1"/>
        </w:sectPr>
      </w:pPr>
    </w:p>
    <w:p>
      <w:pPr>
        <w:pStyle w:val="3"/>
        <w:kinsoku w:val="0"/>
        <w:overflowPunct w:val="0"/>
        <w:adjustRightInd w:val="0"/>
        <w:snapToGrid w:val="0"/>
        <w:spacing w:line="360" w:lineRule="auto"/>
        <w:jc w:val="left"/>
        <w:outlineLvl w:val="3"/>
        <w:rPr>
          <w:rFonts w:cs="Times New Roman" w:asciiTheme="minorEastAsia" w:hAnsiTheme="minorEastAsia" w:eastAsiaTheme="minorEastAsia"/>
          <w:color w:val="auto"/>
          <w:sz w:val="28"/>
          <w:szCs w:val="28"/>
        </w:rPr>
      </w:pPr>
      <w:r>
        <w:rPr>
          <w:rFonts w:hint="eastAsia" w:cs="Times New Roman" w:asciiTheme="minorEastAsia" w:hAnsiTheme="minorEastAsia" w:eastAsiaTheme="minorEastAsia"/>
          <w:color w:val="auto"/>
          <w:sz w:val="28"/>
          <w:szCs w:val="28"/>
        </w:rPr>
        <w:t>附件一合同协议书</w:t>
      </w:r>
    </w:p>
    <w:p>
      <w:pPr>
        <w:kinsoku w:val="0"/>
        <w:overflowPunct w:val="0"/>
        <w:adjustRightInd w:val="0"/>
        <w:snapToGrid w:val="0"/>
        <w:ind w:left="144"/>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合同协议书</w:t>
      </w:r>
    </w:p>
    <w:p>
      <w:pPr>
        <w:kinsoku w:val="0"/>
        <w:overflowPunct w:val="0"/>
        <w:adjustRightInd w:val="0"/>
        <w:snapToGrid w:val="0"/>
        <w:spacing w:line="200" w:lineRule="exact"/>
        <w:rPr>
          <w:rFonts w:asciiTheme="minorEastAsia" w:hAnsiTheme="minorEastAsia" w:eastAsiaTheme="minorEastAsia"/>
          <w:sz w:val="20"/>
          <w:szCs w:val="20"/>
        </w:rPr>
      </w:pPr>
    </w:p>
    <w:p>
      <w:pPr>
        <w:pStyle w:val="3"/>
        <w:kinsoku w:val="0"/>
        <w:overflowPunct w:val="0"/>
        <w:adjustRightInd w:val="0"/>
        <w:snapToGrid w:val="0"/>
        <w:spacing w:line="360" w:lineRule="auto"/>
        <w:ind w:right="104" w:firstLine="479"/>
        <w:rPr>
          <w:rFonts w:asciiTheme="minorEastAsia" w:hAnsiTheme="minorEastAsia" w:eastAsiaTheme="minorEastAsia"/>
          <w:color w:val="auto"/>
          <w:spacing w:val="-1"/>
          <w:sz w:val="21"/>
          <w:szCs w:val="21"/>
        </w:rPr>
      </w:pP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（发包人名称</w:t>
      </w:r>
      <w:r>
        <w:rPr>
          <w:rFonts w:hint="eastAsia" w:asciiTheme="minorEastAsia" w:hAnsiTheme="minorEastAsia" w:eastAsiaTheme="minorEastAsia"/>
          <w:color w:val="auto"/>
          <w:spacing w:val="-60"/>
          <w:sz w:val="21"/>
          <w:szCs w:val="21"/>
        </w:rPr>
        <w:t>，</w:t>
      </w:r>
      <w:r>
        <w:rPr>
          <w:rFonts w:hint="eastAsia" w:asciiTheme="minorEastAsia" w:hAnsiTheme="minorEastAsia" w:eastAsiaTheme="minorEastAsia"/>
          <w:color w:val="auto"/>
          <w:sz w:val="21"/>
          <w:szCs w:val="21"/>
        </w:rPr>
        <w:t>以下简称</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z w:val="21"/>
          <w:szCs w:val="21"/>
        </w:rPr>
        <w:t>发包人</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pacing w:val="-60"/>
          <w:sz w:val="21"/>
          <w:szCs w:val="21"/>
        </w:rPr>
        <w:t>）</w:t>
      </w:r>
      <w:r>
        <w:rPr>
          <w:rFonts w:hint="eastAsia" w:asciiTheme="minorEastAsia" w:hAnsiTheme="minorEastAsia" w:eastAsiaTheme="minorEastAsia"/>
          <w:color w:val="auto"/>
          <w:sz w:val="21"/>
          <w:szCs w:val="21"/>
        </w:rPr>
        <w:t>为实施</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u w:val="single"/>
        </w:rPr>
        <w:t>（</w:t>
      </w:r>
      <w:r>
        <w:rPr>
          <w:rFonts w:hint="eastAsia" w:asciiTheme="minorEastAsia" w:hAnsiTheme="minorEastAsia" w:eastAsiaTheme="minorEastAsia"/>
          <w:color w:val="auto"/>
          <w:sz w:val="21"/>
          <w:szCs w:val="21"/>
        </w:rPr>
        <w:t>项目名</w:t>
      </w:r>
      <w:r>
        <w:rPr>
          <w:rFonts w:hint="eastAsia" w:asciiTheme="minorEastAsia" w:hAnsiTheme="minorEastAsia" w:eastAsiaTheme="minorEastAsia"/>
          <w:color w:val="auto"/>
          <w:spacing w:val="-1"/>
          <w:sz w:val="21"/>
          <w:szCs w:val="21"/>
        </w:rPr>
        <w:t>称</w:t>
      </w:r>
      <w:r>
        <w:rPr>
          <w:rFonts w:hint="eastAsia" w:asciiTheme="minorEastAsia" w:hAnsiTheme="minorEastAsia" w:eastAsiaTheme="minorEastAsia"/>
          <w:color w:val="auto"/>
          <w:spacing w:val="-120"/>
          <w:sz w:val="21"/>
          <w:szCs w:val="21"/>
        </w:rPr>
        <w:t>）</w:t>
      </w:r>
      <w:r>
        <w:rPr>
          <w:rFonts w:hint="eastAsia" w:asciiTheme="minorEastAsia" w:hAnsiTheme="minorEastAsia" w:eastAsiaTheme="minorEastAsia"/>
          <w:color w:val="auto"/>
          <w:spacing w:val="-15"/>
          <w:sz w:val="21"/>
          <w:szCs w:val="21"/>
        </w:rPr>
        <w:t>，</w:t>
      </w:r>
      <w:r>
        <w:rPr>
          <w:rFonts w:hint="eastAsia" w:asciiTheme="minorEastAsia" w:hAnsiTheme="minorEastAsia" w:eastAsiaTheme="minorEastAsia"/>
          <w:color w:val="auto"/>
          <w:sz w:val="21"/>
          <w:szCs w:val="21"/>
        </w:rPr>
        <w:t>已接受</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（承包人名称</w:t>
      </w:r>
      <w:r>
        <w:rPr>
          <w:rFonts w:hint="eastAsia" w:asciiTheme="minorEastAsia" w:hAnsiTheme="minorEastAsia" w:eastAsiaTheme="minorEastAsia"/>
          <w:color w:val="auto"/>
          <w:spacing w:val="-15"/>
          <w:sz w:val="21"/>
          <w:szCs w:val="21"/>
        </w:rPr>
        <w:t>，</w:t>
      </w:r>
      <w:r>
        <w:rPr>
          <w:rFonts w:hint="eastAsia" w:asciiTheme="minorEastAsia" w:hAnsiTheme="minorEastAsia" w:eastAsiaTheme="minorEastAsia"/>
          <w:color w:val="auto"/>
          <w:sz w:val="21"/>
          <w:szCs w:val="21"/>
        </w:rPr>
        <w:t>以下简称</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z w:val="21"/>
          <w:szCs w:val="21"/>
        </w:rPr>
        <w:t>承包人</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pacing w:val="-15"/>
          <w:sz w:val="21"/>
          <w:szCs w:val="21"/>
        </w:rPr>
        <w:t>）</w:t>
      </w:r>
      <w:r>
        <w:rPr>
          <w:rFonts w:hint="eastAsia" w:asciiTheme="minorEastAsia" w:hAnsiTheme="minorEastAsia" w:eastAsiaTheme="minorEastAsia"/>
          <w:color w:val="auto"/>
          <w:sz w:val="21"/>
          <w:szCs w:val="21"/>
        </w:rPr>
        <w:t>对</w:t>
      </w:r>
      <w:r>
        <w:rPr>
          <w:rFonts w:hint="eastAsia" w:asciiTheme="minorEastAsia" w:hAnsiTheme="minorEastAsia" w:eastAsiaTheme="minorEastAsia"/>
          <w:color w:val="auto"/>
          <w:spacing w:val="2"/>
          <w:sz w:val="21"/>
          <w:szCs w:val="21"/>
        </w:rPr>
        <w:t>该</w:t>
      </w:r>
      <w:r>
        <w:rPr>
          <w:rFonts w:hint="eastAsia" w:asciiTheme="minorEastAsia" w:hAnsiTheme="minorEastAsia" w:eastAsiaTheme="minorEastAsia"/>
          <w:color w:val="auto"/>
          <w:sz w:val="21"/>
          <w:szCs w:val="21"/>
        </w:rPr>
        <w:t>项目</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标</w:t>
      </w:r>
      <w:r>
        <w:rPr>
          <w:rFonts w:hint="eastAsia" w:asciiTheme="minorEastAsia" w:hAnsiTheme="minorEastAsia" w:eastAsiaTheme="minorEastAsia"/>
          <w:color w:val="auto"/>
          <w:spacing w:val="-1"/>
          <w:sz w:val="21"/>
          <w:szCs w:val="21"/>
        </w:rPr>
        <w:t>段施工的投标。发包人和承包人共同达成如下协议。</w:t>
      </w:r>
    </w:p>
    <w:p>
      <w:pPr>
        <w:pStyle w:val="3"/>
        <w:kinsoku w:val="0"/>
        <w:overflowPunct w:val="0"/>
        <w:adjustRightInd w:val="0"/>
        <w:snapToGrid w:val="0"/>
        <w:spacing w:line="360" w:lineRule="auto"/>
        <w:ind w:right="106" w:firstLine="616"/>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  </w:t>
      </w:r>
      <w:r>
        <w:rPr>
          <w:rFonts w:hint="eastAsia" w:asciiTheme="minorEastAsia" w:hAnsiTheme="minorEastAsia" w:eastAsiaTheme="minorEastAsia"/>
          <w:color w:val="auto"/>
          <w:sz w:val="21"/>
          <w:szCs w:val="21"/>
        </w:rPr>
        <w:t>第</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标段由</w:t>
      </w:r>
      <w:r>
        <w:rPr>
          <w:rFonts w:cs="Times New Roman" w:asciiTheme="minorEastAsia" w:hAnsiTheme="minorEastAsia" w:eastAsiaTheme="minorEastAsia"/>
          <w:color w:val="auto"/>
          <w:spacing w:val="-1"/>
          <w:sz w:val="21"/>
          <w:szCs w:val="21"/>
        </w:rPr>
        <w:t>K</w:t>
      </w:r>
      <w:r>
        <w:rPr>
          <w:rFonts w:cs="Times New Roman" w:asciiTheme="minorEastAsia" w:hAnsiTheme="minorEastAsia" w:eastAsiaTheme="minorEastAsia"/>
          <w:color w:val="auto"/>
          <w:spacing w:val="-1"/>
          <w:sz w:val="21"/>
          <w:szCs w:val="21"/>
          <w:u w:val="single"/>
        </w:rPr>
        <w:tab/>
      </w:r>
      <w:r>
        <w:rPr>
          <w:rFonts w:cs="Times New Roman" w:asciiTheme="minorEastAsia" w:hAnsiTheme="minorEastAsia" w:eastAsiaTheme="minorEastAsia"/>
          <w:color w:val="auto"/>
          <w:spacing w:val="-1"/>
          <w:sz w:val="21"/>
          <w:szCs w:val="21"/>
          <w:u w:val="single"/>
        </w:rPr>
        <w:tab/>
      </w: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u w:val="single"/>
        </w:rPr>
        <w:tab/>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至</w:t>
      </w:r>
      <w:r>
        <w:rPr>
          <w:rFonts w:cs="Times New Roman" w:asciiTheme="minorEastAsia" w:hAnsiTheme="minorEastAsia" w:eastAsiaTheme="minorEastAsia"/>
          <w:color w:val="auto"/>
          <w:spacing w:val="-1"/>
          <w:sz w:val="21"/>
          <w:szCs w:val="21"/>
        </w:rPr>
        <w:t>K</w:t>
      </w:r>
      <w:r>
        <w:rPr>
          <w:rFonts w:cs="Times New Roman" w:asciiTheme="minorEastAsia" w:hAnsiTheme="minorEastAsia" w:eastAsiaTheme="minorEastAsia"/>
          <w:color w:val="auto"/>
          <w:spacing w:val="-1"/>
          <w:sz w:val="21"/>
          <w:szCs w:val="21"/>
          <w:u w:val="single"/>
        </w:rPr>
        <w:tab/>
      </w: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u w:val="single"/>
        </w:rPr>
        <w:tab/>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，长约</w:t>
      </w:r>
      <w:r>
        <w:rPr>
          <w:rFonts w:cs="Times New Roman" w:asciiTheme="minorEastAsia" w:hAnsiTheme="minorEastAsia" w:eastAsiaTheme="minorEastAsia"/>
          <w:color w:val="auto"/>
          <w:sz w:val="21"/>
          <w:szCs w:val="21"/>
          <w:u w:val="single"/>
        </w:rPr>
        <w:tab/>
      </w:r>
      <w:r>
        <w:rPr>
          <w:rFonts w:cs="Times New Roman" w:asciiTheme="minorEastAsia" w:hAnsiTheme="minorEastAsia" w:eastAsiaTheme="minorEastAsia"/>
          <w:color w:val="auto"/>
          <w:sz w:val="21"/>
          <w:szCs w:val="21"/>
        </w:rPr>
        <w:t>km</w:t>
      </w:r>
      <w:r>
        <w:rPr>
          <w:rFonts w:hint="eastAsia" w:asciiTheme="minorEastAsia" w:hAnsiTheme="minorEastAsia" w:eastAsiaTheme="minorEastAsia"/>
          <w:color w:val="auto"/>
          <w:sz w:val="21"/>
          <w:szCs w:val="21"/>
        </w:rPr>
        <w:t>，公路等级为</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，设</w:t>
      </w:r>
      <w:r>
        <w:rPr>
          <w:rFonts w:hint="eastAsia" w:asciiTheme="minorEastAsia" w:hAnsiTheme="minorEastAsia" w:eastAsiaTheme="minorEastAsia"/>
          <w:color w:val="auto"/>
          <w:spacing w:val="-1"/>
          <w:sz w:val="21"/>
          <w:szCs w:val="21"/>
        </w:rPr>
        <w:t>计速度为</w:t>
      </w:r>
      <w:r>
        <w:rPr>
          <w:rFonts w:cs="Times New Roman" w:asciiTheme="minorEastAsia" w:hAnsiTheme="minorEastAsia" w:eastAsiaTheme="minorEastAsia"/>
          <w:color w:val="auto"/>
          <w:spacing w:val="-1"/>
          <w:sz w:val="21"/>
          <w:szCs w:val="21"/>
          <w:u w:val="single"/>
        </w:rPr>
        <w:tab/>
      </w:r>
      <w:r>
        <w:rPr>
          <w:rFonts w:cs="Times New Roman" w:asciiTheme="minorEastAsia" w:hAnsiTheme="minorEastAsia" w:eastAsiaTheme="minorEastAsia"/>
          <w:color w:val="auto"/>
          <w:spacing w:val="-1"/>
          <w:sz w:val="21"/>
          <w:szCs w:val="21"/>
          <w:u w:val="single"/>
        </w:rPr>
        <w:tab/>
      </w:r>
      <w:r>
        <w:rPr>
          <w:rFonts w:hint="eastAsia" w:asciiTheme="minorEastAsia" w:hAnsiTheme="minorEastAsia" w:eastAsiaTheme="minorEastAsia"/>
          <w:color w:val="auto"/>
          <w:spacing w:val="-8"/>
          <w:sz w:val="21"/>
          <w:szCs w:val="21"/>
        </w:rPr>
        <w:t>，</w:t>
      </w:r>
      <w:r>
        <w:rPr>
          <w:rFonts w:cs="Times New Roman" w:asciiTheme="minorEastAsia" w:hAnsiTheme="minorEastAsia" w:eastAsiaTheme="minorEastAsia"/>
          <w:color w:val="auto"/>
          <w:spacing w:val="-8"/>
          <w:sz w:val="21"/>
          <w:szCs w:val="21"/>
          <w:u w:val="single"/>
        </w:rPr>
        <w:tab/>
      </w:r>
      <w:r>
        <w:rPr>
          <w:rFonts w:hint="eastAsia" w:asciiTheme="minorEastAsia" w:hAnsiTheme="minorEastAsia" w:eastAsiaTheme="minorEastAsia"/>
          <w:color w:val="auto"/>
          <w:spacing w:val="-2"/>
          <w:sz w:val="21"/>
          <w:szCs w:val="21"/>
        </w:rPr>
        <w:t>路面，有</w:t>
      </w:r>
      <w:r>
        <w:rPr>
          <w:rFonts w:cs="Times New Roman" w:asciiTheme="minorEastAsia" w:hAnsiTheme="minorEastAsia" w:eastAsiaTheme="minorEastAsia"/>
          <w:color w:val="auto"/>
          <w:spacing w:val="-2"/>
          <w:sz w:val="21"/>
          <w:szCs w:val="21"/>
          <w:u w:val="single"/>
        </w:rPr>
        <w:tab/>
      </w:r>
      <w:r>
        <w:rPr>
          <w:rFonts w:hint="eastAsia" w:asciiTheme="minorEastAsia" w:hAnsiTheme="minorEastAsia" w:eastAsiaTheme="minorEastAsia"/>
          <w:color w:val="auto"/>
          <w:sz w:val="21"/>
          <w:szCs w:val="21"/>
        </w:rPr>
        <w:t>立交</w:t>
      </w:r>
      <w:r>
        <w:rPr>
          <w:rFonts w:cs="Times New Roman" w:asciiTheme="minorEastAsia" w:hAnsiTheme="minorEastAsia" w:eastAsiaTheme="minorEastAsia"/>
          <w:color w:val="auto"/>
          <w:sz w:val="21"/>
          <w:szCs w:val="21"/>
          <w:u w:val="single"/>
        </w:rPr>
        <w:tab/>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pacing w:val="-2"/>
          <w:sz w:val="21"/>
          <w:szCs w:val="21"/>
        </w:rPr>
        <w:t>处；特大桥</w:t>
      </w:r>
      <w:r>
        <w:rPr>
          <w:rFonts w:cs="Times New Roman" w:asciiTheme="minorEastAsia" w:hAnsiTheme="minorEastAsia" w:eastAsiaTheme="minorEastAsia"/>
          <w:color w:val="auto"/>
          <w:spacing w:val="-2"/>
          <w:sz w:val="21"/>
          <w:szCs w:val="21"/>
          <w:u w:val="single"/>
        </w:rPr>
        <w:tab/>
      </w:r>
      <w:r>
        <w:rPr>
          <w:rFonts w:hint="eastAsia" w:asciiTheme="minorEastAsia" w:hAnsiTheme="minorEastAsia" w:eastAsiaTheme="minorEastAsia"/>
          <w:color w:val="auto"/>
          <w:spacing w:val="-2"/>
          <w:sz w:val="21"/>
          <w:szCs w:val="21"/>
        </w:rPr>
        <w:t>座，计长</w:t>
      </w:r>
      <w:r>
        <w:rPr>
          <w:rFonts w:cs="Times New Roman" w:asciiTheme="minorEastAsia" w:hAnsiTheme="minorEastAsia" w:eastAsiaTheme="minorEastAsia"/>
          <w:color w:val="auto"/>
          <w:spacing w:val="-2"/>
          <w:sz w:val="21"/>
          <w:szCs w:val="21"/>
          <w:u w:val="single"/>
        </w:rPr>
        <w:tab/>
      </w:r>
      <w:r>
        <w:rPr>
          <w:rFonts w:cs="Times New Roman" w:asciiTheme="minorEastAsia" w:hAnsiTheme="minorEastAsia" w:eastAsiaTheme="minorEastAsia"/>
          <w:color w:val="auto"/>
          <w:spacing w:val="-2"/>
          <w:sz w:val="21"/>
          <w:szCs w:val="21"/>
        </w:rPr>
        <w:t>m</w:t>
      </w:r>
      <w:r>
        <w:rPr>
          <w:rFonts w:hint="eastAsia" w:asciiTheme="minorEastAsia" w:hAnsiTheme="minorEastAsia" w:eastAsiaTheme="minorEastAsia"/>
          <w:color w:val="auto"/>
          <w:spacing w:val="-2"/>
          <w:sz w:val="21"/>
          <w:szCs w:val="21"/>
        </w:rPr>
        <w:t>；大中</w:t>
      </w:r>
      <w:r>
        <w:rPr>
          <w:rFonts w:hint="eastAsia" w:asciiTheme="minorEastAsia" w:hAnsiTheme="minorEastAsia" w:eastAsiaTheme="minorEastAsia"/>
          <w:color w:val="auto"/>
          <w:sz w:val="21"/>
          <w:szCs w:val="21"/>
        </w:rPr>
        <w:t>桥</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座，计长</w:t>
      </w:r>
      <w:r>
        <w:rPr>
          <w:rFonts w:cs="Times New Roman" w:asciiTheme="minorEastAsia" w:hAnsiTheme="minorEastAsia" w:eastAsiaTheme="minorEastAsia"/>
          <w:color w:val="auto"/>
          <w:sz w:val="21"/>
          <w:szCs w:val="21"/>
          <w:u w:val="single"/>
        </w:rPr>
        <w:tab/>
      </w:r>
      <w:r>
        <w:rPr>
          <w:rFonts w:cs="Times New Roman" w:asciiTheme="minorEastAsia" w:hAnsiTheme="minorEastAsia" w:eastAsiaTheme="minorEastAsia"/>
          <w:color w:val="auto"/>
          <w:sz w:val="21"/>
          <w:szCs w:val="21"/>
          <w:u w:val="single"/>
        </w:rPr>
        <w:tab/>
      </w:r>
      <w:r>
        <w:rPr>
          <w:rFonts w:cs="Times New Roman" w:asciiTheme="minorEastAsia" w:hAnsiTheme="minorEastAsia" w:eastAsiaTheme="minorEastAsia"/>
          <w:color w:val="auto"/>
          <w:sz w:val="21"/>
          <w:szCs w:val="21"/>
        </w:rPr>
        <w:t>m</w:t>
      </w:r>
      <w:r>
        <w:rPr>
          <w:rFonts w:hint="eastAsia" w:asciiTheme="minorEastAsia" w:hAnsiTheme="minorEastAsia" w:eastAsiaTheme="minorEastAsia"/>
          <w:color w:val="auto"/>
          <w:sz w:val="21"/>
          <w:szCs w:val="21"/>
        </w:rPr>
        <w:t>；隧道</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座，计长</w:t>
      </w:r>
      <w:r>
        <w:rPr>
          <w:rFonts w:cs="Times New Roman" w:asciiTheme="minorEastAsia" w:hAnsiTheme="minorEastAsia" w:eastAsiaTheme="minorEastAsia"/>
          <w:color w:val="auto"/>
          <w:sz w:val="21"/>
          <w:szCs w:val="21"/>
          <w:u w:val="single"/>
        </w:rPr>
        <w:tab/>
      </w:r>
      <w:r>
        <w:rPr>
          <w:rFonts w:cs="Times New Roman" w:asciiTheme="minorEastAsia" w:hAnsiTheme="minorEastAsia" w:eastAsiaTheme="minorEastAsia"/>
          <w:color w:val="auto"/>
          <w:sz w:val="21"/>
          <w:szCs w:val="21"/>
          <w:u w:val="single"/>
        </w:rPr>
        <w:tab/>
      </w:r>
      <w:r>
        <w:rPr>
          <w:rFonts w:cs="Times New Roman" w:asciiTheme="minorEastAsia" w:hAnsiTheme="minorEastAsia" w:eastAsiaTheme="minorEastAsia"/>
          <w:color w:val="auto"/>
          <w:sz w:val="21"/>
          <w:szCs w:val="21"/>
        </w:rPr>
        <w:t xml:space="preserve">m </w:t>
      </w:r>
      <w:r>
        <w:rPr>
          <w:rFonts w:hint="eastAsia" w:asciiTheme="minorEastAsia" w:hAnsiTheme="minorEastAsia" w:eastAsiaTheme="minorEastAsia"/>
          <w:color w:val="auto"/>
          <w:sz w:val="21"/>
          <w:szCs w:val="21"/>
        </w:rPr>
        <w:t>以及其他构造物工程等。</w:t>
      </w:r>
    </w:p>
    <w:p>
      <w:pPr>
        <w:pStyle w:val="3"/>
        <w:kinsoku w:val="0"/>
        <w:overflowPunct w:val="0"/>
        <w:adjustRightInd w:val="0"/>
        <w:snapToGrid w:val="0"/>
        <w:spacing w:line="360" w:lineRule="auto"/>
        <w:ind w:left="761"/>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2.  </w:t>
      </w:r>
      <w:r>
        <w:rPr>
          <w:rFonts w:hint="eastAsia" w:asciiTheme="minorEastAsia" w:hAnsiTheme="minorEastAsia" w:eastAsiaTheme="minorEastAsia"/>
          <w:color w:val="auto"/>
          <w:sz w:val="21"/>
          <w:szCs w:val="21"/>
        </w:rPr>
        <w:t>下列文件应视为构成合同文件的组成部分：</w:t>
      </w:r>
    </w:p>
    <w:p>
      <w:pPr>
        <w:pStyle w:val="3"/>
        <w:kinsoku w:val="0"/>
        <w:overflowPunct w:val="0"/>
        <w:adjustRightInd w:val="0"/>
        <w:snapToGrid w:val="0"/>
        <w:spacing w:line="360" w:lineRule="auto"/>
        <w:ind w:right="63" w:firstLine="616"/>
        <w:rPr>
          <w:rFonts w:asciiTheme="minorEastAsia" w:hAnsiTheme="minorEastAsia" w:eastAsiaTheme="minorEastAsia"/>
          <w:color w:val="auto"/>
          <w:sz w:val="21"/>
          <w:szCs w:val="21"/>
        </w:rPr>
      </w:pPr>
      <w:r>
        <w:rPr>
          <w:rFonts w:hint="eastAsia" w:asciiTheme="minorEastAsia" w:hAnsiTheme="minorEastAsia" w:eastAsiaTheme="minorEastAsia"/>
          <w:color w:val="auto"/>
          <w:spacing w:val="-1"/>
          <w:sz w:val="21"/>
          <w:szCs w:val="21"/>
        </w:rPr>
        <w:t>（</w:t>
      </w:r>
      <w:r>
        <w:rPr>
          <w:rFonts w:cs="Times New Roman" w:asciiTheme="minorEastAsia" w:hAnsiTheme="minorEastAsia" w:eastAsiaTheme="minorEastAsia"/>
          <w:color w:val="auto"/>
          <w:spacing w:val="-1"/>
          <w:sz w:val="21"/>
          <w:szCs w:val="21"/>
        </w:rPr>
        <w:t>1</w:t>
      </w:r>
      <w:r>
        <w:rPr>
          <w:rFonts w:hint="eastAsia" w:asciiTheme="minorEastAsia" w:hAnsiTheme="minorEastAsia" w:eastAsiaTheme="minorEastAsia"/>
          <w:color w:val="auto"/>
          <w:spacing w:val="-1"/>
          <w:sz w:val="21"/>
          <w:szCs w:val="21"/>
        </w:rPr>
        <w:t>）本协议书及各种合同附件（含评标期间和合同谈判过程中的澄清文件和</w:t>
      </w:r>
      <w:r>
        <w:rPr>
          <w:rFonts w:hint="eastAsia" w:asciiTheme="minorEastAsia" w:hAnsiTheme="minorEastAsia" w:eastAsiaTheme="minorEastAsia"/>
          <w:color w:val="auto"/>
          <w:sz w:val="21"/>
          <w:szCs w:val="21"/>
        </w:rPr>
        <w:t>补充资</w:t>
      </w:r>
      <w:r>
        <w:rPr>
          <w:rFonts w:hint="eastAsia" w:asciiTheme="minorEastAsia" w:hAnsiTheme="minorEastAsia" w:eastAsiaTheme="minorEastAsia"/>
          <w:color w:val="auto"/>
          <w:spacing w:val="-1"/>
          <w:sz w:val="21"/>
          <w:szCs w:val="21"/>
        </w:rPr>
        <w:t>料</w:t>
      </w:r>
      <w:r>
        <w:rPr>
          <w:rFonts w:hint="eastAsia" w:asciiTheme="minorEastAsia" w:hAnsiTheme="minorEastAsia" w:eastAsiaTheme="minorEastAsia"/>
          <w:color w:val="auto"/>
          <w:spacing w:val="-120"/>
          <w:sz w:val="21"/>
          <w:szCs w:val="21"/>
        </w:rPr>
        <w:t>）</w:t>
      </w:r>
      <w:r>
        <w:rPr>
          <w:rFonts w:hint="eastAsia" w:asciiTheme="minorEastAsia" w:hAnsiTheme="minorEastAsia" w:eastAsiaTheme="minorEastAsia"/>
          <w:color w:val="auto"/>
          <w:sz w:val="21"/>
          <w:szCs w:val="21"/>
        </w:rPr>
        <w:t>；</w:t>
      </w:r>
    </w:p>
    <w:p>
      <w:pPr>
        <w:pStyle w:val="3"/>
        <w:kinsoku w:val="0"/>
        <w:overflowPunct w:val="0"/>
        <w:adjustRightInd w:val="0"/>
        <w:snapToGrid w:val="0"/>
        <w:spacing w:line="360" w:lineRule="auto"/>
        <w:ind w:left="761"/>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）中标通知书；</w:t>
      </w:r>
    </w:p>
    <w:p>
      <w:pPr>
        <w:pStyle w:val="3"/>
        <w:kinsoku w:val="0"/>
        <w:overflowPunct w:val="0"/>
        <w:adjustRightInd w:val="0"/>
        <w:snapToGrid w:val="0"/>
        <w:spacing w:line="360" w:lineRule="auto"/>
        <w:ind w:left="761"/>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3</w:t>
      </w:r>
      <w:r>
        <w:rPr>
          <w:rFonts w:hint="eastAsia" w:asciiTheme="minorEastAsia" w:hAnsiTheme="minorEastAsia" w:eastAsiaTheme="minorEastAsia"/>
          <w:color w:val="auto"/>
          <w:sz w:val="21"/>
          <w:szCs w:val="21"/>
        </w:rPr>
        <w:t>）投标函及投标函附录；</w:t>
      </w:r>
    </w:p>
    <w:p>
      <w:pPr>
        <w:pStyle w:val="3"/>
        <w:kinsoku w:val="0"/>
        <w:overflowPunct w:val="0"/>
        <w:adjustRightInd w:val="0"/>
        <w:snapToGrid w:val="0"/>
        <w:spacing w:line="360" w:lineRule="auto"/>
        <w:ind w:left="761"/>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）项目专用合同条款；</w:t>
      </w:r>
    </w:p>
    <w:p>
      <w:pPr>
        <w:pStyle w:val="3"/>
        <w:kinsoku w:val="0"/>
        <w:overflowPunct w:val="0"/>
        <w:adjustRightInd w:val="0"/>
        <w:snapToGrid w:val="0"/>
        <w:spacing w:line="360" w:lineRule="auto"/>
        <w:ind w:left="761"/>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5</w:t>
      </w:r>
      <w:r>
        <w:rPr>
          <w:rFonts w:hint="eastAsia" w:asciiTheme="minorEastAsia" w:hAnsiTheme="minorEastAsia" w:eastAsiaTheme="minorEastAsia"/>
          <w:color w:val="auto"/>
          <w:sz w:val="21"/>
          <w:szCs w:val="21"/>
        </w:rPr>
        <w:t>）公路工程专用合同条款；</w:t>
      </w:r>
    </w:p>
    <w:p>
      <w:pPr>
        <w:pStyle w:val="3"/>
        <w:kinsoku w:val="0"/>
        <w:overflowPunct w:val="0"/>
        <w:adjustRightInd w:val="0"/>
        <w:snapToGrid w:val="0"/>
        <w:spacing w:line="360" w:lineRule="auto"/>
        <w:ind w:left="761"/>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6</w:t>
      </w:r>
      <w:r>
        <w:rPr>
          <w:rFonts w:hint="eastAsia" w:asciiTheme="minorEastAsia" w:hAnsiTheme="minorEastAsia" w:eastAsiaTheme="minorEastAsia"/>
          <w:color w:val="auto"/>
          <w:sz w:val="21"/>
          <w:szCs w:val="21"/>
        </w:rPr>
        <w:t>）通用合同条款；</w:t>
      </w:r>
    </w:p>
    <w:p>
      <w:pPr>
        <w:pStyle w:val="3"/>
        <w:kinsoku w:val="0"/>
        <w:overflowPunct w:val="0"/>
        <w:adjustRightInd w:val="0"/>
        <w:snapToGrid w:val="0"/>
        <w:spacing w:line="360" w:lineRule="auto"/>
        <w:ind w:left="761"/>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7</w:t>
      </w:r>
      <w:r>
        <w:rPr>
          <w:rFonts w:hint="eastAsia" w:asciiTheme="minorEastAsia" w:hAnsiTheme="minorEastAsia" w:eastAsiaTheme="minorEastAsia"/>
          <w:color w:val="auto"/>
          <w:sz w:val="21"/>
          <w:szCs w:val="21"/>
        </w:rPr>
        <w:t>）工程量清单计量规则；</w:t>
      </w:r>
    </w:p>
    <w:p>
      <w:pPr>
        <w:pStyle w:val="3"/>
        <w:kinsoku w:val="0"/>
        <w:overflowPunct w:val="0"/>
        <w:adjustRightInd w:val="0"/>
        <w:snapToGrid w:val="0"/>
        <w:spacing w:line="360" w:lineRule="auto"/>
        <w:ind w:left="761"/>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8</w:t>
      </w:r>
      <w:r>
        <w:rPr>
          <w:rFonts w:hint="eastAsia" w:asciiTheme="minorEastAsia" w:hAnsiTheme="minorEastAsia" w:eastAsiaTheme="minorEastAsia"/>
          <w:color w:val="auto"/>
          <w:sz w:val="21"/>
          <w:szCs w:val="21"/>
        </w:rPr>
        <w:t>）技术规范；</w:t>
      </w:r>
    </w:p>
    <w:p>
      <w:pPr>
        <w:pStyle w:val="3"/>
        <w:kinsoku w:val="0"/>
        <w:overflowPunct w:val="0"/>
        <w:adjustRightInd w:val="0"/>
        <w:snapToGrid w:val="0"/>
        <w:spacing w:line="360" w:lineRule="auto"/>
        <w:ind w:left="761"/>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9</w:t>
      </w:r>
      <w:r>
        <w:rPr>
          <w:rFonts w:hint="eastAsia" w:asciiTheme="minorEastAsia" w:hAnsiTheme="minorEastAsia" w:eastAsiaTheme="minorEastAsia"/>
          <w:color w:val="auto"/>
          <w:sz w:val="21"/>
          <w:szCs w:val="21"/>
        </w:rPr>
        <w:t>）图纸；</w:t>
      </w:r>
    </w:p>
    <w:p>
      <w:pPr>
        <w:pStyle w:val="3"/>
        <w:kinsoku w:val="0"/>
        <w:overflowPunct w:val="0"/>
        <w:adjustRightInd w:val="0"/>
        <w:snapToGrid w:val="0"/>
        <w:spacing w:line="360" w:lineRule="auto"/>
        <w:ind w:left="761"/>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10</w:t>
      </w:r>
      <w:r>
        <w:rPr>
          <w:rFonts w:hint="eastAsia" w:asciiTheme="minorEastAsia" w:hAnsiTheme="minorEastAsia" w:eastAsiaTheme="minorEastAsia"/>
          <w:color w:val="auto"/>
          <w:sz w:val="21"/>
          <w:szCs w:val="21"/>
        </w:rPr>
        <w:t>）已标价工程量清单；</w:t>
      </w:r>
    </w:p>
    <w:p>
      <w:pPr>
        <w:pStyle w:val="3"/>
        <w:kinsoku w:val="0"/>
        <w:overflowPunct w:val="0"/>
        <w:adjustRightInd w:val="0"/>
        <w:snapToGrid w:val="0"/>
        <w:spacing w:line="360" w:lineRule="auto"/>
        <w:ind w:left="761"/>
        <w:rPr>
          <w:rFonts w:asciiTheme="minorEastAsia" w:hAnsiTheme="minorEastAsia" w:eastAsiaTheme="minorEastAsia"/>
          <w:color w:val="auto"/>
          <w:spacing w:val="-1"/>
          <w:sz w:val="21"/>
          <w:szCs w:val="21"/>
        </w:rPr>
      </w:pPr>
      <w:r>
        <w:rPr>
          <w:rFonts w:hint="eastAsia" w:asciiTheme="minorEastAsia" w:hAnsiTheme="minorEastAsia" w:eastAsiaTheme="minorEastAsia"/>
          <w:color w:val="auto"/>
          <w:spacing w:val="-1"/>
          <w:sz w:val="21"/>
          <w:szCs w:val="21"/>
        </w:rPr>
        <w:t>（</w:t>
      </w:r>
      <w:r>
        <w:rPr>
          <w:rFonts w:cs="Times New Roman" w:asciiTheme="minorEastAsia" w:hAnsiTheme="minorEastAsia" w:eastAsiaTheme="minorEastAsia"/>
          <w:color w:val="auto"/>
          <w:spacing w:val="-1"/>
          <w:sz w:val="21"/>
          <w:szCs w:val="21"/>
        </w:rPr>
        <w:t>11</w:t>
      </w:r>
      <w:r>
        <w:rPr>
          <w:rFonts w:hint="eastAsia" w:asciiTheme="minorEastAsia" w:hAnsiTheme="minorEastAsia" w:eastAsiaTheme="minorEastAsia"/>
          <w:color w:val="auto"/>
          <w:spacing w:val="-1"/>
          <w:sz w:val="21"/>
          <w:szCs w:val="21"/>
        </w:rPr>
        <w:t>）承包人有关人员、设备投入的承诺及投标文件中的施工组织设计；</w:t>
      </w:r>
    </w:p>
    <w:p>
      <w:pPr>
        <w:pStyle w:val="3"/>
        <w:kinsoku w:val="0"/>
        <w:overflowPunct w:val="0"/>
        <w:adjustRightInd w:val="0"/>
        <w:snapToGrid w:val="0"/>
        <w:spacing w:line="360" w:lineRule="auto"/>
        <w:ind w:left="761" w:right="63"/>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12</w:t>
      </w:r>
      <w:r>
        <w:rPr>
          <w:rFonts w:hint="eastAsia" w:asciiTheme="minorEastAsia" w:hAnsiTheme="minorEastAsia" w:eastAsiaTheme="minorEastAsia"/>
          <w:color w:val="auto"/>
          <w:sz w:val="21"/>
          <w:szCs w:val="21"/>
        </w:rPr>
        <w:t xml:space="preserve">）其他合同文件。 </w:t>
      </w:r>
    </w:p>
    <w:p>
      <w:pPr>
        <w:pStyle w:val="3"/>
        <w:kinsoku w:val="0"/>
        <w:overflowPunct w:val="0"/>
        <w:adjustRightInd w:val="0"/>
        <w:snapToGrid w:val="0"/>
        <w:spacing w:line="360" w:lineRule="auto"/>
        <w:ind w:right="63" w:firstLine="428" w:firstLineChars="200"/>
        <w:rPr>
          <w:rFonts w:asciiTheme="minorEastAsia" w:hAnsiTheme="minorEastAsia" w:eastAsiaTheme="minorEastAsia"/>
          <w:color w:val="auto"/>
          <w:spacing w:val="2"/>
          <w:sz w:val="21"/>
          <w:szCs w:val="21"/>
        </w:rPr>
      </w:pPr>
      <w:r>
        <w:rPr>
          <w:rFonts w:hint="eastAsia" w:asciiTheme="minorEastAsia" w:hAnsiTheme="minorEastAsia" w:eastAsiaTheme="minorEastAsia"/>
          <w:color w:val="auto"/>
          <w:spacing w:val="2"/>
          <w:sz w:val="21"/>
          <w:szCs w:val="21"/>
        </w:rPr>
        <w:t>上述合同文件互相补充和解释。如果合同文件之间存在矛盾或不一致之处，</w:t>
      </w:r>
      <w:r>
        <w:rPr>
          <w:rFonts w:hint="eastAsia" w:asciiTheme="minorEastAsia" w:hAnsiTheme="minorEastAsia" w:eastAsiaTheme="minorEastAsia"/>
          <w:color w:val="auto"/>
          <w:sz w:val="21"/>
          <w:szCs w:val="21"/>
        </w:rPr>
        <w:t>以上述文件的排列顺序在先者为准。</w:t>
      </w:r>
    </w:p>
    <w:p>
      <w:pPr>
        <w:pStyle w:val="3"/>
        <w:kinsoku w:val="0"/>
        <w:overflowPunct w:val="0"/>
        <w:adjustRightInd w:val="0"/>
        <w:snapToGrid w:val="0"/>
        <w:spacing w:line="360" w:lineRule="auto"/>
        <w:ind w:right="137" w:firstLine="616"/>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 </w:t>
      </w:r>
      <w:r>
        <w:rPr>
          <w:rFonts w:hint="eastAsia" w:asciiTheme="minorEastAsia" w:hAnsiTheme="minorEastAsia" w:eastAsiaTheme="minorEastAsia"/>
          <w:color w:val="auto"/>
          <w:spacing w:val="1"/>
          <w:sz w:val="21"/>
          <w:szCs w:val="21"/>
        </w:rPr>
        <w:t>根据工程量清单所列的预计数量和单价或总额价计算的签约合同价：人民</w:t>
      </w:r>
      <w:r>
        <w:rPr>
          <w:rFonts w:hint="eastAsia" w:asciiTheme="minorEastAsia" w:hAnsiTheme="minorEastAsia" w:eastAsiaTheme="minorEastAsia"/>
          <w:color w:val="auto"/>
          <w:sz w:val="21"/>
          <w:szCs w:val="21"/>
        </w:rPr>
        <w:t>币</w:t>
      </w:r>
      <w:r>
        <w:rPr>
          <w:rFonts w:hint="eastAsia" w:asciiTheme="minorEastAsia" w:hAnsiTheme="minorEastAsia" w:eastAsiaTheme="minorEastAsia"/>
          <w:color w:val="auto"/>
          <w:spacing w:val="-1"/>
          <w:sz w:val="21"/>
          <w:szCs w:val="21"/>
        </w:rPr>
        <w:t>（</w:t>
      </w:r>
      <w:r>
        <w:rPr>
          <w:rFonts w:hint="eastAsia" w:asciiTheme="minorEastAsia" w:hAnsiTheme="minorEastAsia" w:eastAsiaTheme="minorEastAsia"/>
          <w:color w:val="auto"/>
          <w:sz w:val="21"/>
          <w:szCs w:val="21"/>
        </w:rPr>
        <w:t>大写）</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元</w:t>
      </w:r>
      <w:r>
        <w:rPr>
          <w:rFonts w:hint="eastAsia" w:asciiTheme="minorEastAsia" w:hAnsiTheme="minorEastAsia" w:eastAsiaTheme="minorEastAsia"/>
          <w:color w:val="auto"/>
          <w:spacing w:val="2"/>
          <w:sz w:val="21"/>
          <w:szCs w:val="21"/>
        </w:rPr>
        <w:t>（</w:t>
      </w:r>
      <w:r>
        <w:rPr>
          <w:rFonts w:cs="Times New Roman" w:asciiTheme="minorEastAsia" w:hAnsiTheme="minorEastAsia" w:eastAsiaTheme="minorEastAsia"/>
          <w:color w:val="auto"/>
          <w:spacing w:val="-3"/>
          <w:sz w:val="21"/>
          <w:szCs w:val="21"/>
        </w:rPr>
        <w:t>¥</w:t>
      </w:r>
      <w:r>
        <w:rPr>
          <w:rFonts w:cs="Times New Roman" w:asciiTheme="minorEastAsia" w:hAnsiTheme="minorEastAsia" w:eastAsiaTheme="minorEastAsia"/>
          <w:color w:val="auto"/>
          <w:spacing w:val="-3"/>
          <w:sz w:val="21"/>
          <w:szCs w:val="21"/>
          <w:u w:val="single"/>
        </w:rPr>
        <w:tab/>
      </w:r>
      <w:r>
        <w:rPr>
          <w:rFonts w:hint="eastAsia" w:asciiTheme="minorEastAsia" w:hAnsiTheme="minorEastAsia" w:eastAsiaTheme="minorEastAsia"/>
          <w:color w:val="auto"/>
          <w:spacing w:val="-120"/>
          <w:sz w:val="21"/>
          <w:szCs w:val="21"/>
        </w:rPr>
        <w:t>）</w:t>
      </w:r>
      <w:r>
        <w:rPr>
          <w:rFonts w:hint="eastAsia" w:asciiTheme="minorEastAsia" w:hAnsiTheme="minorEastAsia" w:eastAsiaTheme="minorEastAsia"/>
          <w:color w:val="auto"/>
          <w:sz w:val="21"/>
          <w:szCs w:val="21"/>
        </w:rPr>
        <w:t>。</w:t>
      </w:r>
    </w:p>
    <w:p>
      <w:pPr>
        <w:pStyle w:val="3"/>
        <w:kinsoku w:val="0"/>
        <w:overflowPunct w:val="0"/>
        <w:adjustRightInd w:val="0"/>
        <w:snapToGrid w:val="0"/>
        <w:spacing w:line="360" w:lineRule="auto"/>
        <w:ind w:left="761"/>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4.  </w:t>
      </w:r>
      <w:r>
        <w:rPr>
          <w:rFonts w:hint="eastAsia" w:asciiTheme="minorEastAsia" w:hAnsiTheme="minorEastAsia" w:eastAsiaTheme="minorEastAsia"/>
          <w:color w:val="auto"/>
          <w:sz w:val="21"/>
          <w:szCs w:val="21"/>
        </w:rPr>
        <w:t>承包人项目经理：</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。承包人项目总工：</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w:t>
      </w:r>
    </w:p>
    <w:p>
      <w:pPr>
        <w:pStyle w:val="3"/>
        <w:kinsoku w:val="0"/>
        <w:overflowPunct w:val="0"/>
        <w:adjustRightInd w:val="0"/>
        <w:snapToGrid w:val="0"/>
        <w:spacing w:line="360" w:lineRule="auto"/>
        <w:ind w:left="761"/>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5.  </w:t>
      </w:r>
      <w:r>
        <w:rPr>
          <w:rFonts w:hint="eastAsia" w:asciiTheme="minorEastAsia" w:hAnsiTheme="minorEastAsia" w:eastAsiaTheme="minorEastAsia"/>
          <w:color w:val="auto"/>
          <w:sz w:val="21"/>
          <w:szCs w:val="21"/>
        </w:rPr>
        <w:t>工程质量符合</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标准。工程安全目标：</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w:t>
      </w:r>
    </w:p>
    <w:p>
      <w:pPr>
        <w:pStyle w:val="3"/>
        <w:kinsoku w:val="0"/>
        <w:overflowPunct w:val="0"/>
        <w:adjustRightInd w:val="0"/>
        <w:snapToGrid w:val="0"/>
        <w:spacing w:line="360" w:lineRule="auto"/>
        <w:ind w:left="761"/>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6.  </w:t>
      </w:r>
      <w:r>
        <w:rPr>
          <w:rFonts w:hint="eastAsia" w:asciiTheme="minorEastAsia" w:hAnsiTheme="minorEastAsia" w:eastAsiaTheme="minorEastAsia"/>
          <w:color w:val="auto"/>
          <w:sz w:val="21"/>
          <w:szCs w:val="21"/>
        </w:rPr>
        <w:t>承包人承诺按合同约定承担工程的实施、完成及缺陷修复。</w:t>
      </w:r>
    </w:p>
    <w:p>
      <w:pPr>
        <w:pStyle w:val="3"/>
        <w:kinsoku w:val="0"/>
        <w:overflowPunct w:val="0"/>
        <w:adjustRightInd w:val="0"/>
        <w:snapToGrid w:val="0"/>
        <w:spacing w:line="360" w:lineRule="auto"/>
        <w:ind w:left="761"/>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7. </w:t>
      </w:r>
      <w:r>
        <w:rPr>
          <w:rFonts w:hint="eastAsia" w:asciiTheme="minorEastAsia" w:hAnsiTheme="minorEastAsia" w:eastAsiaTheme="minorEastAsia"/>
          <w:color w:val="auto"/>
          <w:sz w:val="21"/>
          <w:szCs w:val="21"/>
        </w:rPr>
        <w:t>发包人承诺按合同约定的条件、时间和方式向承包人支付合同价款。</w:t>
      </w:r>
    </w:p>
    <w:p>
      <w:pPr>
        <w:pStyle w:val="3"/>
        <w:kinsoku w:val="0"/>
        <w:overflowPunct w:val="0"/>
        <w:adjustRightInd w:val="0"/>
        <w:snapToGrid w:val="0"/>
        <w:spacing w:line="360" w:lineRule="auto"/>
        <w:ind w:left="761"/>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8.  </w:t>
      </w:r>
      <w:r>
        <w:rPr>
          <w:rFonts w:hint="eastAsia" w:asciiTheme="minorEastAsia" w:hAnsiTheme="minorEastAsia" w:eastAsiaTheme="minorEastAsia"/>
          <w:color w:val="auto"/>
          <w:sz w:val="21"/>
          <w:szCs w:val="21"/>
        </w:rPr>
        <w:t>承包人应按照监理人指示开工，工期为</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日历天。</w:t>
      </w:r>
    </w:p>
    <w:p>
      <w:pPr>
        <w:pStyle w:val="3"/>
        <w:kinsoku w:val="0"/>
        <w:overflowPunct w:val="0"/>
        <w:adjustRightInd w:val="0"/>
        <w:snapToGrid w:val="0"/>
        <w:spacing w:line="360" w:lineRule="auto"/>
        <w:ind w:right="224" w:firstLine="616"/>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9.</w:t>
      </w:r>
      <w:r>
        <w:rPr>
          <w:rFonts w:hint="eastAsia" w:asciiTheme="minorEastAsia" w:hAnsiTheme="minorEastAsia" w:eastAsiaTheme="minorEastAsia"/>
          <w:color w:val="auto"/>
          <w:spacing w:val="2"/>
          <w:sz w:val="21"/>
          <w:szCs w:val="21"/>
        </w:rPr>
        <w:t>本协议书在承包人提供履约保证金后，由双方法定代表人或其委托代理人</w:t>
      </w:r>
      <w:r>
        <w:rPr>
          <w:rFonts w:hint="eastAsia" w:asciiTheme="minorEastAsia" w:hAnsiTheme="minorEastAsia" w:eastAsiaTheme="minorEastAsia"/>
          <w:color w:val="auto"/>
          <w:sz w:val="21"/>
          <w:szCs w:val="21"/>
        </w:rPr>
        <w:t>签署并加盖单位章后生效。全部工程完工后经交工验收合格、缺陷责任期满签发缺陷责任终止证书后失效。</w:t>
      </w:r>
    </w:p>
    <w:p>
      <w:pPr>
        <w:pStyle w:val="3"/>
        <w:kinsoku w:val="0"/>
        <w:overflowPunct w:val="0"/>
        <w:adjustRightInd w:val="0"/>
        <w:snapToGrid w:val="0"/>
        <w:spacing w:line="360" w:lineRule="auto"/>
        <w:ind w:right="183" w:firstLine="616"/>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10.  </w:t>
      </w:r>
      <w:r>
        <w:rPr>
          <w:rFonts w:hint="eastAsia" w:asciiTheme="minorEastAsia" w:hAnsiTheme="minorEastAsia" w:eastAsiaTheme="minorEastAsia"/>
          <w:color w:val="auto"/>
          <w:sz w:val="21"/>
          <w:szCs w:val="21"/>
        </w:rPr>
        <w:t>本协议书正本二份、副本</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份，合同双方各执正本一份，副本</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份，当正本与副本的内容不一致时，以正本为准。</w:t>
      </w:r>
    </w:p>
    <w:p>
      <w:pPr>
        <w:pStyle w:val="3"/>
        <w:kinsoku w:val="0"/>
        <w:overflowPunct w:val="0"/>
        <w:adjustRightInd w:val="0"/>
        <w:snapToGrid w:val="0"/>
        <w:spacing w:line="360" w:lineRule="auto"/>
        <w:ind w:firstLine="616"/>
        <w:rPr>
          <w:rFonts w:asciiTheme="minorEastAsia" w:hAnsiTheme="minorEastAsia" w:eastAsiaTheme="minorEastAsia"/>
          <w:color w:val="auto"/>
          <w:sz w:val="21"/>
          <w:szCs w:val="21"/>
        </w:rPr>
      </w:pPr>
      <w:r>
        <w:rPr>
          <w:rFonts w:cs="Times New Roman" w:asciiTheme="minorEastAsia" w:hAnsiTheme="minorEastAsia" w:eastAsiaTheme="minorEastAsia"/>
          <w:color w:val="auto"/>
          <w:spacing w:val="-4"/>
          <w:sz w:val="21"/>
          <w:szCs w:val="21"/>
        </w:rPr>
        <w:t>11.</w:t>
      </w:r>
      <w:r>
        <w:rPr>
          <w:rFonts w:hint="eastAsia" w:asciiTheme="minorEastAsia" w:hAnsiTheme="minorEastAsia" w:eastAsiaTheme="minorEastAsia"/>
          <w:color w:val="auto"/>
          <w:sz w:val="21"/>
          <w:szCs w:val="21"/>
        </w:rPr>
        <w:t>合同未尽事宜，双方另行签订补充协议。补充协议是合同的组成部分。</w:t>
      </w:r>
    </w:p>
    <w:p>
      <w:pPr>
        <w:kinsoku w:val="0"/>
        <w:overflowPunct w:val="0"/>
        <w:adjustRightInd w:val="0"/>
        <w:snapToGrid w:val="0"/>
        <w:spacing w:line="360" w:lineRule="auto"/>
        <w:rPr>
          <w:rFonts w:asciiTheme="minorEastAsia" w:hAnsiTheme="minorEastAsia" w:eastAsiaTheme="minorEastAsia"/>
        </w:rPr>
      </w:pPr>
    </w:p>
    <w:p>
      <w:pPr>
        <w:kinsoku w:val="0"/>
        <w:overflowPunct w:val="0"/>
        <w:adjustRightInd w:val="0"/>
        <w:snapToGrid w:val="0"/>
        <w:spacing w:line="360" w:lineRule="auto"/>
        <w:rPr>
          <w:rFonts w:asciiTheme="minorEastAsia" w:hAnsiTheme="minorEastAsia" w:eastAsiaTheme="minorEastAsia"/>
        </w:rPr>
      </w:pPr>
    </w:p>
    <w:p>
      <w:pPr>
        <w:pStyle w:val="3"/>
        <w:kinsoku w:val="0"/>
        <w:overflowPunct w:val="0"/>
        <w:adjustRightInd w:val="0"/>
        <w:snapToGrid w:val="0"/>
        <w:spacing w:line="360" w:lineRule="auto"/>
        <w:ind w:right="104"/>
        <w:rPr>
          <w:rFonts w:asciiTheme="minorEastAsia" w:hAnsiTheme="minorEastAsia" w:eastAsiaTheme="minorEastAsia"/>
          <w:color w:val="auto"/>
          <w:sz w:val="21"/>
          <w:szCs w:val="21"/>
        </w:rPr>
      </w:pPr>
      <w:r>
        <w:rPr>
          <w:rFonts w:hint="eastAsia" w:asciiTheme="minorEastAsia" w:hAnsiTheme="minorEastAsia" w:eastAsiaTheme="minorEastAsia"/>
          <w:color w:val="auto"/>
          <w:spacing w:val="-5"/>
          <w:sz w:val="21"/>
          <w:szCs w:val="21"/>
        </w:rPr>
        <w:t>发包人：</w:t>
      </w:r>
      <w:r>
        <w:rPr>
          <w:rFonts w:cs="Times New Roman" w:asciiTheme="minorEastAsia" w:hAnsiTheme="minorEastAsia" w:eastAsiaTheme="minorEastAsia"/>
          <w:color w:val="auto"/>
          <w:spacing w:val="-5"/>
          <w:sz w:val="21"/>
          <w:szCs w:val="21"/>
          <w:u w:val="single"/>
        </w:rPr>
        <w:tab/>
      </w:r>
      <w:r>
        <w:rPr>
          <w:rFonts w:hint="eastAsia" w:asciiTheme="minorEastAsia" w:hAnsiTheme="minorEastAsia" w:eastAsiaTheme="minorEastAsia"/>
          <w:color w:val="auto"/>
          <w:sz w:val="21"/>
          <w:szCs w:val="21"/>
        </w:rPr>
        <w:t>（盖单位章）</w:t>
      </w:r>
      <w:r>
        <w:rPr>
          <w:rFonts w:hint="eastAsia" w:asciiTheme="minorEastAsia" w:hAnsiTheme="minorEastAsia" w:eastAsiaTheme="minorEastAsia"/>
          <w:color w:val="auto"/>
          <w:sz w:val="21"/>
          <w:szCs w:val="21"/>
        </w:rPr>
        <w:tab/>
      </w:r>
      <w:r>
        <w:rPr>
          <w:rFonts w:hint="eastAsia" w:asciiTheme="minorEastAsia" w:hAnsiTheme="minorEastAsia" w:eastAsiaTheme="minorEastAsia"/>
          <w:color w:val="auto"/>
          <w:sz w:val="21"/>
          <w:szCs w:val="21"/>
        </w:rPr>
        <w:tab/>
      </w:r>
      <w:r>
        <w:rPr>
          <w:rFonts w:hint="eastAsia" w:asciiTheme="minorEastAsia" w:hAnsiTheme="minorEastAsia" w:eastAsiaTheme="minorEastAsia"/>
          <w:color w:val="auto"/>
          <w:spacing w:val="-5"/>
          <w:sz w:val="21"/>
          <w:szCs w:val="21"/>
        </w:rPr>
        <w:t>承包人：</w:t>
      </w:r>
      <w:r>
        <w:rPr>
          <w:rFonts w:cs="Times New Roman" w:asciiTheme="minorEastAsia" w:hAnsiTheme="minorEastAsia" w:eastAsiaTheme="minorEastAsia"/>
          <w:color w:val="auto"/>
          <w:spacing w:val="-5"/>
          <w:sz w:val="21"/>
          <w:szCs w:val="21"/>
          <w:u w:val="single"/>
        </w:rPr>
        <w:tab/>
      </w:r>
      <w:r>
        <w:rPr>
          <w:rFonts w:hint="eastAsia" w:asciiTheme="minorEastAsia" w:hAnsiTheme="minorEastAsia" w:eastAsiaTheme="minorEastAsia"/>
          <w:color w:val="auto"/>
          <w:sz w:val="21"/>
          <w:szCs w:val="21"/>
        </w:rPr>
        <w:t xml:space="preserve">（盖单位章）     </w:t>
      </w:r>
      <w:r>
        <w:rPr>
          <w:rFonts w:hint="eastAsia" w:asciiTheme="minorEastAsia" w:hAnsiTheme="minorEastAsia" w:eastAsiaTheme="minorEastAsia"/>
          <w:color w:val="auto"/>
          <w:spacing w:val="-2"/>
          <w:sz w:val="21"/>
          <w:szCs w:val="21"/>
        </w:rPr>
        <w:t>法定代表人或其委托代理人：</w:t>
      </w:r>
      <w:r>
        <w:rPr>
          <w:rFonts w:hint="eastAsia" w:asciiTheme="minorEastAsia" w:hAnsiTheme="minorEastAsia" w:eastAsiaTheme="minorEastAsia"/>
          <w:color w:val="auto"/>
          <w:sz w:val="21"/>
          <w:szCs w:val="21"/>
        </w:rPr>
        <w:t xml:space="preserve">（签字）    </w:t>
      </w:r>
      <w:r>
        <w:rPr>
          <w:rFonts w:hint="eastAsia" w:asciiTheme="minorEastAsia" w:hAnsiTheme="minorEastAsia" w:eastAsiaTheme="minorEastAsia"/>
          <w:color w:val="auto"/>
          <w:sz w:val="21"/>
          <w:szCs w:val="21"/>
        </w:rPr>
        <w:tab/>
      </w:r>
      <w:r>
        <w:rPr>
          <w:rFonts w:hint="eastAsia" w:asciiTheme="minorEastAsia" w:hAnsiTheme="minorEastAsia" w:eastAsiaTheme="minorEastAsia"/>
          <w:color w:val="auto"/>
          <w:spacing w:val="-2"/>
          <w:sz w:val="21"/>
          <w:szCs w:val="21"/>
        </w:rPr>
        <w:t>法定代表人或其委托代理人：</w:t>
      </w:r>
      <w:r>
        <w:rPr>
          <w:rFonts w:hint="eastAsia" w:asciiTheme="minorEastAsia" w:hAnsiTheme="minorEastAsia" w:eastAsiaTheme="minorEastAsia"/>
          <w:color w:val="auto"/>
          <w:sz w:val="21"/>
          <w:szCs w:val="21"/>
        </w:rPr>
        <w:t>（签字）</w:t>
      </w:r>
    </w:p>
    <w:p>
      <w:pPr>
        <w:pStyle w:val="3"/>
        <w:kinsoku w:val="0"/>
        <w:overflowPunct w:val="0"/>
        <w:adjustRightInd w:val="0"/>
        <w:snapToGrid w:val="0"/>
        <w:spacing w:line="360" w:lineRule="auto"/>
        <w:ind w:left="984"/>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年</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月</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 xml:space="preserve">日          </w:t>
      </w:r>
      <w:r>
        <w:rPr>
          <w:rFonts w:hint="eastAsia" w:asciiTheme="minorEastAsia" w:hAnsiTheme="minorEastAsia" w:eastAsiaTheme="minorEastAsia"/>
          <w:color w:val="auto"/>
          <w:sz w:val="21"/>
          <w:szCs w:val="21"/>
        </w:rPr>
        <w:tab/>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年</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月</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日</w:t>
      </w:r>
    </w:p>
    <w:p>
      <w:pPr>
        <w:adjustRightInd w:val="0"/>
        <w:snapToGrid w:val="0"/>
        <w:spacing w:line="360" w:lineRule="auto"/>
        <w:outlineLvl w:val="3"/>
        <w:rPr>
          <w:rFonts w:asciiTheme="minorEastAsia" w:hAnsiTheme="minorEastAsia" w:eastAsiaTheme="minorEastAsia"/>
        </w:rPr>
      </w:pPr>
      <w:r>
        <w:rPr>
          <w:rFonts w:hint="eastAsia" w:ascii="仿宋" w:hAnsi="仿宋" w:eastAsia="仿宋"/>
        </w:rPr>
        <w:br w:type="page"/>
      </w:r>
      <w:r>
        <w:rPr>
          <w:rFonts w:hint="eastAsia" w:asciiTheme="minorEastAsia" w:hAnsiTheme="minorEastAsia" w:eastAsiaTheme="minorEastAsia"/>
          <w:sz w:val="24"/>
        </w:rPr>
        <w:t>附件二：廉政合同格式</w:t>
      </w:r>
    </w:p>
    <w:p>
      <w:pPr>
        <w:kinsoku w:val="0"/>
        <w:overflowPunct w:val="0"/>
        <w:spacing w:line="360" w:lineRule="auto"/>
        <w:ind w:left="144"/>
        <w:jc w:val="center"/>
        <w:rPr>
          <w:rFonts w:asciiTheme="minorEastAsia" w:hAnsiTheme="minorEastAsia" w:eastAsiaTheme="minorEastAsia"/>
          <w:sz w:val="28"/>
        </w:rPr>
      </w:pPr>
      <w:r>
        <w:rPr>
          <w:rFonts w:hint="eastAsia" w:asciiTheme="minorEastAsia" w:hAnsiTheme="minorEastAsia" w:eastAsiaTheme="minorEastAsia"/>
          <w:sz w:val="28"/>
        </w:rPr>
        <w:t>廉政合同</w:t>
      </w:r>
    </w:p>
    <w:p>
      <w:pPr>
        <w:widowControl/>
        <w:spacing w:beforeAutospacing="1" w:afterAutospacing="1" w:line="360" w:lineRule="auto"/>
        <w:rPr>
          <w:rFonts w:ascii="仿宋" w:hAnsi="仿宋" w:eastAsia="仿宋"/>
        </w:rPr>
        <w:sectPr>
          <w:headerReference r:id="rId5" w:type="default"/>
          <w:pgSz w:w="11910" w:h="16850"/>
          <w:pgMar w:top="1440" w:right="1080" w:bottom="1440" w:left="1080" w:header="720" w:footer="720" w:gutter="0"/>
          <w:cols w:space="720" w:num="1"/>
          <w:docGrid w:linePitch="286" w:charSpace="0"/>
        </w:sectPr>
      </w:pPr>
    </w:p>
    <w:p>
      <w:pPr>
        <w:kinsoku w:val="0"/>
        <w:overflowPunct w:val="0"/>
        <w:spacing w:line="360" w:lineRule="auto"/>
        <w:rPr>
          <w:rFonts w:ascii="仿宋" w:hAnsi="仿宋" w:eastAsia="仿宋"/>
        </w:rPr>
      </w:pPr>
    </w:p>
    <w:p>
      <w:pPr>
        <w:pStyle w:val="3"/>
        <w:kinsoku w:val="0"/>
        <w:overflowPunct w:val="0"/>
        <w:spacing w:line="360" w:lineRule="auto"/>
        <w:ind w:right="107" w:firstLine="616"/>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根</w:t>
      </w:r>
      <w:r>
        <w:rPr>
          <w:rFonts w:hint="eastAsia" w:asciiTheme="minorEastAsia" w:hAnsiTheme="minorEastAsia" w:eastAsiaTheme="minorEastAsia"/>
          <w:color w:val="auto"/>
          <w:spacing w:val="-51"/>
          <w:sz w:val="21"/>
          <w:szCs w:val="21"/>
        </w:rPr>
        <w:t>据</w:t>
      </w:r>
      <w:r>
        <w:rPr>
          <w:rFonts w:hint="eastAsia" w:asciiTheme="minorEastAsia" w:hAnsiTheme="minorEastAsia" w:eastAsiaTheme="minorEastAsia"/>
          <w:color w:val="auto"/>
          <w:sz w:val="21"/>
          <w:szCs w:val="21"/>
        </w:rPr>
        <w:t>《关于在交通基础设施建设中加强廉政建设的若干意见</w:t>
      </w:r>
      <w:r>
        <w:rPr>
          <w:rFonts w:hint="eastAsia" w:asciiTheme="minorEastAsia" w:hAnsiTheme="minorEastAsia" w:eastAsiaTheme="minorEastAsia"/>
          <w:color w:val="auto"/>
          <w:spacing w:val="-51"/>
          <w:sz w:val="21"/>
          <w:szCs w:val="21"/>
        </w:rPr>
        <w:t>》</w:t>
      </w:r>
      <w:r>
        <w:rPr>
          <w:rFonts w:hint="eastAsia" w:asciiTheme="minorEastAsia" w:hAnsiTheme="minorEastAsia" w:eastAsiaTheme="minorEastAsia"/>
          <w:color w:val="auto"/>
          <w:sz w:val="21"/>
          <w:szCs w:val="21"/>
        </w:rPr>
        <w:t>以及有关工程建 设</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廉政建设的规定</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为做好工程建设中的党风廉政建设</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保证工程建设高效优质， 保证建设资金的安全和有效使用以及投资效益，</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（项目名称）的项</w:t>
      </w:r>
      <w:r>
        <w:rPr>
          <w:rFonts w:hint="eastAsia" w:asciiTheme="minorEastAsia" w:hAnsiTheme="minorEastAsia" w:eastAsiaTheme="minorEastAsia"/>
          <w:color w:val="auto"/>
          <w:spacing w:val="1"/>
          <w:sz w:val="21"/>
          <w:szCs w:val="21"/>
        </w:rPr>
        <w:t>目法人</w:t>
      </w:r>
      <w:r>
        <w:rPr>
          <w:rFonts w:cs="Times New Roman" w:asciiTheme="minorEastAsia" w:hAnsiTheme="minorEastAsia" w:eastAsiaTheme="minorEastAsia"/>
          <w:color w:val="auto"/>
          <w:spacing w:val="1"/>
          <w:sz w:val="21"/>
          <w:szCs w:val="21"/>
          <w:u w:val="single"/>
        </w:rPr>
        <w:tab/>
      </w:r>
      <w:r>
        <w:rPr>
          <w:rFonts w:hint="eastAsia" w:asciiTheme="minorEastAsia" w:hAnsiTheme="minorEastAsia" w:eastAsiaTheme="minorEastAsia"/>
          <w:color w:val="auto"/>
          <w:spacing w:val="1"/>
          <w:sz w:val="21"/>
          <w:szCs w:val="21"/>
        </w:rPr>
        <w:t>（项目法人名称，以下简称</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pacing w:val="1"/>
          <w:sz w:val="21"/>
          <w:szCs w:val="21"/>
        </w:rPr>
        <w:t>发包人</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pacing w:val="1"/>
          <w:sz w:val="21"/>
          <w:szCs w:val="21"/>
        </w:rPr>
        <w:t>）与该项目</w:t>
      </w:r>
      <w:r>
        <w:rPr>
          <w:rFonts w:cs="Times New Roman" w:asciiTheme="minorEastAsia" w:hAnsiTheme="minorEastAsia" w:eastAsiaTheme="minorEastAsia"/>
          <w:color w:val="auto"/>
          <w:spacing w:val="1"/>
          <w:sz w:val="21"/>
          <w:szCs w:val="21"/>
          <w:u w:val="single"/>
        </w:rPr>
        <w:tab/>
      </w:r>
      <w:r>
        <w:rPr>
          <w:rFonts w:hint="eastAsia" w:asciiTheme="minorEastAsia" w:hAnsiTheme="minorEastAsia" w:eastAsiaTheme="minorEastAsia"/>
          <w:color w:val="auto"/>
          <w:spacing w:val="1"/>
          <w:sz w:val="21"/>
          <w:szCs w:val="21"/>
        </w:rPr>
        <w:t>标段的施</w:t>
      </w:r>
      <w:r>
        <w:rPr>
          <w:rFonts w:hint="eastAsia" w:asciiTheme="minorEastAsia" w:hAnsiTheme="minorEastAsia" w:eastAsiaTheme="minorEastAsia"/>
          <w:color w:val="auto"/>
          <w:sz w:val="21"/>
          <w:szCs w:val="21"/>
        </w:rPr>
        <w:t>工单</w:t>
      </w:r>
      <w:r>
        <w:rPr>
          <w:rFonts w:hint="eastAsia" w:asciiTheme="minorEastAsia" w:hAnsiTheme="minorEastAsia" w:eastAsiaTheme="minorEastAsia"/>
          <w:color w:val="auto"/>
          <w:spacing w:val="-1"/>
          <w:sz w:val="21"/>
          <w:szCs w:val="21"/>
        </w:rPr>
        <w:t>位</w:t>
      </w:r>
      <w:r>
        <w:rPr>
          <w:rFonts w:cs="Times New Roman" w:asciiTheme="minorEastAsia" w:hAnsiTheme="minorEastAsia" w:eastAsiaTheme="minorEastAsia"/>
          <w:color w:val="auto"/>
          <w:spacing w:val="-1"/>
          <w:sz w:val="21"/>
          <w:szCs w:val="21"/>
          <w:u w:val="single"/>
        </w:rPr>
        <w:tab/>
      </w:r>
      <w:r>
        <w:rPr>
          <w:rFonts w:cs="Times New Roman" w:asciiTheme="minorEastAsia" w:hAnsiTheme="minorEastAsia" w:eastAsiaTheme="minorEastAsia"/>
          <w:color w:val="auto"/>
          <w:spacing w:val="-1"/>
          <w:sz w:val="21"/>
          <w:szCs w:val="21"/>
          <w:u w:val="single"/>
        </w:rPr>
        <w:tab/>
      </w:r>
      <w:r>
        <w:rPr>
          <w:rFonts w:hint="eastAsia" w:asciiTheme="minorEastAsia" w:hAnsiTheme="minorEastAsia" w:eastAsiaTheme="minorEastAsia"/>
          <w:color w:val="auto"/>
          <w:sz w:val="21"/>
          <w:szCs w:val="21"/>
        </w:rPr>
        <w:t>（施工单位名称，以下简称</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z w:val="21"/>
          <w:szCs w:val="21"/>
        </w:rPr>
        <w:t>承包人</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pacing w:val="-120"/>
          <w:sz w:val="21"/>
          <w:szCs w:val="21"/>
        </w:rPr>
        <w:t>）</w:t>
      </w:r>
      <w:r>
        <w:rPr>
          <w:rFonts w:hint="eastAsia" w:asciiTheme="minorEastAsia" w:hAnsiTheme="minorEastAsia" w:eastAsiaTheme="minorEastAsia"/>
          <w:color w:val="auto"/>
          <w:sz w:val="21"/>
          <w:szCs w:val="21"/>
        </w:rPr>
        <w:t>，特</w:t>
      </w:r>
      <w:r>
        <w:rPr>
          <w:rFonts w:hint="eastAsia" w:asciiTheme="minorEastAsia" w:hAnsiTheme="minorEastAsia" w:eastAsiaTheme="minorEastAsia"/>
          <w:color w:val="auto"/>
          <w:spacing w:val="2"/>
          <w:sz w:val="21"/>
          <w:szCs w:val="21"/>
        </w:rPr>
        <w:t>订</w:t>
      </w:r>
      <w:r>
        <w:rPr>
          <w:rFonts w:hint="eastAsia" w:asciiTheme="minorEastAsia" w:hAnsiTheme="minorEastAsia" w:eastAsiaTheme="minorEastAsia"/>
          <w:color w:val="auto"/>
          <w:sz w:val="21"/>
          <w:szCs w:val="21"/>
        </w:rPr>
        <w:t>立如下合同。</w:t>
      </w:r>
    </w:p>
    <w:p>
      <w:pPr>
        <w:pStyle w:val="3"/>
        <w:kinsoku w:val="0"/>
        <w:overflowPunct w:val="0"/>
        <w:spacing w:line="360" w:lineRule="auto"/>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  </w:t>
      </w:r>
      <w:r>
        <w:rPr>
          <w:rFonts w:hint="eastAsia" w:asciiTheme="minorEastAsia" w:hAnsiTheme="minorEastAsia" w:eastAsiaTheme="minorEastAsia"/>
          <w:color w:val="auto"/>
          <w:sz w:val="21"/>
          <w:szCs w:val="21"/>
        </w:rPr>
        <w:t>发包人和承包人双方的权利和义务</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）严格遵守党的政策规定和国家有关法律法规及交通运输部的有关规定。</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）严格执行</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（项目名称）</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标段施工合同文件，自觉按合同办事。</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3</w:t>
      </w:r>
      <w:r>
        <w:rPr>
          <w:rFonts w:hint="eastAsia" w:asciiTheme="minorEastAsia" w:hAnsiTheme="minorEastAsia" w:eastAsiaTheme="minorEastAsia"/>
          <w:color w:val="auto"/>
          <w:sz w:val="21"/>
          <w:szCs w:val="21"/>
        </w:rPr>
        <w:t>）双方的业务活动坚持公开、公正、诚信、透明的原则（法律认定的商业秘密和合同文件另有规定除外</w:t>
      </w:r>
      <w:r>
        <w:rPr>
          <w:rFonts w:hint="eastAsia" w:asciiTheme="minorEastAsia" w:hAnsiTheme="minorEastAsia" w:eastAsiaTheme="minorEastAsia"/>
          <w:color w:val="auto"/>
          <w:spacing w:val="-120"/>
          <w:sz w:val="21"/>
          <w:szCs w:val="21"/>
        </w:rPr>
        <w:t>）</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不得损害国家和集体利益</w:t>
      </w:r>
      <w:r>
        <w:rPr>
          <w:rFonts w:hint="eastAsia" w:asciiTheme="minorEastAsia" w:hAnsiTheme="minorEastAsia" w:eastAsiaTheme="minorEastAsia"/>
          <w:color w:val="auto"/>
          <w:spacing w:val="-43"/>
          <w:sz w:val="21"/>
          <w:szCs w:val="21"/>
        </w:rPr>
        <w:t>，</w:t>
      </w:r>
      <w:r>
        <w:rPr>
          <w:rFonts w:hint="eastAsia" w:asciiTheme="minorEastAsia" w:hAnsiTheme="minorEastAsia" w:eastAsiaTheme="minorEastAsia"/>
          <w:color w:val="auto"/>
          <w:sz w:val="21"/>
          <w:szCs w:val="21"/>
        </w:rPr>
        <w:t>不得违反工程建设管理 规章制度。</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）建立健全廉政制度，开展廉政教育，设立廉政告示牌，公布举报电话，监督并认真查处违法违纪行为。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5</w:t>
      </w:r>
      <w:r>
        <w:rPr>
          <w:rFonts w:hint="eastAsia" w:asciiTheme="minorEastAsia" w:hAnsiTheme="minorEastAsia" w:eastAsiaTheme="minorEastAsia"/>
          <w:color w:val="auto"/>
          <w:sz w:val="21"/>
          <w:szCs w:val="21"/>
        </w:rPr>
        <w:t>）发现对方在业务活动中有违反廉政规定的行为，有及时提醒对方纠正的权利和义务。</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6</w:t>
      </w:r>
      <w:r>
        <w:rPr>
          <w:rFonts w:hint="eastAsia" w:asciiTheme="minorEastAsia" w:hAnsiTheme="minorEastAsia" w:eastAsiaTheme="minorEastAsia"/>
          <w:color w:val="auto"/>
          <w:sz w:val="21"/>
          <w:szCs w:val="21"/>
        </w:rPr>
        <w:t>）发现对方严重违反本合同义务条款的行为，有向其上级有关部门举报、建议给予处理并要求告知处理结果的权利。</w:t>
      </w:r>
    </w:p>
    <w:p>
      <w:pPr>
        <w:pStyle w:val="3"/>
        <w:kinsoku w:val="0"/>
        <w:overflowPunct w:val="0"/>
        <w:spacing w:line="360" w:lineRule="auto"/>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2.  </w:t>
      </w:r>
      <w:r>
        <w:rPr>
          <w:rFonts w:hint="eastAsia" w:asciiTheme="minorEastAsia" w:hAnsiTheme="minorEastAsia" w:eastAsiaTheme="minorEastAsia"/>
          <w:color w:val="auto"/>
          <w:sz w:val="21"/>
          <w:szCs w:val="21"/>
        </w:rPr>
        <w:t>发包人的义务</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）发包人及其工作人员不得索要或接受承包人的礼金、有价证券和贵重物</w:t>
      </w:r>
      <w:r>
        <w:rPr>
          <w:rFonts w:hint="eastAsia" w:asciiTheme="minorEastAsia" w:hAnsiTheme="minorEastAsia" w:eastAsiaTheme="minorEastAsia"/>
          <w:color w:val="auto"/>
          <w:spacing w:val="-1"/>
          <w:sz w:val="21"/>
          <w:szCs w:val="21"/>
        </w:rPr>
        <w:t>品，不得让承包人报销任何应由发包人或发包人工作人员个人支付的费用等。</w:t>
      </w:r>
    </w:p>
    <w:p>
      <w:pPr>
        <w:pStyle w:val="3"/>
        <w:kinsoku w:val="0"/>
        <w:overflowPunct w:val="0"/>
        <w:spacing w:line="360" w:lineRule="auto"/>
        <w:ind w:firstLine="420" w:firstLineChars="200"/>
        <w:jc w:val="left"/>
        <w:rPr>
          <w:rFonts w:asciiTheme="minorEastAsia" w:hAnsiTheme="minorEastAsia" w:eastAsiaTheme="minorEastAsia"/>
          <w:color w:val="auto"/>
          <w:spacing w:val="-1"/>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）发包人工作人员不得参加承包人安排的超标准宴请和娱乐活动；不得接</w:t>
      </w:r>
      <w:r>
        <w:rPr>
          <w:rFonts w:hint="eastAsia" w:asciiTheme="minorEastAsia" w:hAnsiTheme="minorEastAsia" w:eastAsiaTheme="minorEastAsia"/>
          <w:color w:val="auto"/>
          <w:spacing w:val="-1"/>
          <w:sz w:val="21"/>
          <w:szCs w:val="21"/>
        </w:rPr>
        <w:t>受承包人提供的通信工具、交通工具和高档办公用品等。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3</w:t>
      </w:r>
      <w:r>
        <w:rPr>
          <w:rFonts w:hint="eastAsia" w:asciiTheme="minorEastAsia" w:hAnsiTheme="minorEastAsia" w:eastAsiaTheme="minorEastAsia"/>
          <w:color w:val="auto"/>
          <w:sz w:val="21"/>
          <w:szCs w:val="21"/>
        </w:rPr>
        <w:t>）发包人及其工作人员不得要求或者接受承包人为其住房装修、婚丧嫁娶活动、配偶子女的工作安排以及出国出境、旅游等提供方便等。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）发包人工作人员及其配偶、子女不得从事与发包人工程有关的材料设备供应、工程分包、劳务等经济活动等。</w:t>
      </w:r>
    </w:p>
    <w:p>
      <w:pPr>
        <w:pStyle w:val="3"/>
        <w:kinsoku w:val="0"/>
        <w:overflowPunct w:val="0"/>
        <w:spacing w:line="360" w:lineRule="auto"/>
        <w:ind w:firstLine="420" w:firstLineChars="200"/>
        <w:jc w:val="left"/>
        <w:rPr>
          <w:rFonts w:asciiTheme="minorEastAsia" w:hAnsiTheme="minorEastAsia" w:eastAsiaTheme="minorEastAsia"/>
          <w:color w:val="auto"/>
          <w:spacing w:val="-1"/>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5</w:t>
      </w:r>
      <w:r>
        <w:rPr>
          <w:rFonts w:hint="eastAsia" w:asciiTheme="minorEastAsia" w:hAnsiTheme="minorEastAsia" w:eastAsiaTheme="minorEastAsia"/>
          <w:color w:val="auto"/>
          <w:spacing w:val="-104"/>
          <w:sz w:val="21"/>
          <w:szCs w:val="21"/>
        </w:rPr>
        <w:t>）</w:t>
      </w:r>
      <w:r>
        <w:rPr>
          <w:rFonts w:hint="eastAsia" w:asciiTheme="minorEastAsia" w:hAnsiTheme="minorEastAsia" w:eastAsiaTheme="minorEastAsia"/>
          <w:color w:val="auto"/>
          <w:sz w:val="21"/>
          <w:szCs w:val="21"/>
        </w:rPr>
        <w:t>发包人及其工作</w:t>
      </w:r>
      <w:r>
        <w:rPr>
          <w:rFonts w:hint="eastAsia" w:asciiTheme="minorEastAsia" w:hAnsiTheme="minorEastAsia" w:eastAsiaTheme="minorEastAsia"/>
          <w:color w:val="auto"/>
          <w:spacing w:val="2"/>
          <w:sz w:val="21"/>
          <w:szCs w:val="21"/>
        </w:rPr>
        <w:t>人</w:t>
      </w:r>
      <w:r>
        <w:rPr>
          <w:rFonts w:hint="eastAsia" w:asciiTheme="minorEastAsia" w:hAnsiTheme="minorEastAsia" w:eastAsiaTheme="minorEastAsia"/>
          <w:color w:val="auto"/>
          <w:sz w:val="21"/>
          <w:szCs w:val="21"/>
        </w:rPr>
        <w:t>员不得以任何理由</w:t>
      </w:r>
      <w:r>
        <w:rPr>
          <w:rFonts w:hint="eastAsia" w:asciiTheme="minorEastAsia" w:hAnsiTheme="minorEastAsia" w:eastAsiaTheme="minorEastAsia"/>
          <w:color w:val="auto"/>
          <w:spacing w:val="1"/>
          <w:sz w:val="21"/>
          <w:szCs w:val="21"/>
        </w:rPr>
        <w:t>向</w:t>
      </w:r>
      <w:r>
        <w:rPr>
          <w:rFonts w:hint="eastAsia" w:asciiTheme="minorEastAsia" w:hAnsiTheme="minorEastAsia" w:eastAsiaTheme="minorEastAsia"/>
          <w:color w:val="auto"/>
          <w:sz w:val="21"/>
          <w:szCs w:val="21"/>
        </w:rPr>
        <w:t xml:space="preserve">承包人推荐分包单位或推销材料， </w:t>
      </w:r>
      <w:r>
        <w:rPr>
          <w:rFonts w:hint="eastAsia" w:asciiTheme="minorEastAsia" w:hAnsiTheme="minorEastAsia" w:eastAsiaTheme="minorEastAsia"/>
          <w:color w:val="auto"/>
          <w:spacing w:val="-1"/>
          <w:sz w:val="21"/>
          <w:szCs w:val="21"/>
        </w:rPr>
        <w:t>不得要求承包人购买合同规定外的材料和设备。</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6</w:t>
      </w:r>
      <w:r>
        <w:rPr>
          <w:rFonts w:hint="eastAsia" w:asciiTheme="minorEastAsia" w:hAnsiTheme="minorEastAsia" w:eastAsiaTheme="minorEastAsia"/>
          <w:color w:val="auto"/>
          <w:sz w:val="21"/>
          <w:szCs w:val="21"/>
        </w:rPr>
        <w:t>）发包人工作人员要秉公办事，不准营私舞弊，不准利用职权从事各种个人有偿中介活动和安排个人施工队伍。</w:t>
      </w:r>
    </w:p>
    <w:p>
      <w:pPr>
        <w:pStyle w:val="3"/>
        <w:kinsoku w:val="0"/>
        <w:overflowPunct w:val="0"/>
        <w:spacing w:line="360" w:lineRule="auto"/>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  </w:t>
      </w:r>
      <w:r>
        <w:rPr>
          <w:rFonts w:hint="eastAsia" w:asciiTheme="minorEastAsia" w:hAnsiTheme="minorEastAsia" w:eastAsiaTheme="minorEastAsia"/>
          <w:color w:val="auto"/>
          <w:sz w:val="21"/>
          <w:szCs w:val="21"/>
        </w:rPr>
        <w:t>承包人的义务</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）承包人不得以任何理由向发包人及其工作人员行贿或馈赠礼金、有价证券、贵重礼品。</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）承包人不得以任何名义为发包人及其工作人员报销应由发包人单位或个人支付的任何费用。</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3</w:t>
      </w:r>
      <w:r>
        <w:rPr>
          <w:rFonts w:hint="eastAsia" w:asciiTheme="minorEastAsia" w:hAnsiTheme="minorEastAsia" w:eastAsiaTheme="minorEastAsia"/>
          <w:color w:val="auto"/>
          <w:spacing w:val="-104"/>
          <w:sz w:val="21"/>
          <w:szCs w:val="21"/>
        </w:rPr>
        <w:t>）</w:t>
      </w:r>
      <w:r>
        <w:rPr>
          <w:rFonts w:hint="eastAsia" w:asciiTheme="minorEastAsia" w:hAnsiTheme="minorEastAsia" w:eastAsiaTheme="minorEastAsia"/>
          <w:color w:val="auto"/>
          <w:sz w:val="21"/>
          <w:szCs w:val="21"/>
        </w:rPr>
        <w:t>承包人不得以任</w:t>
      </w:r>
      <w:r>
        <w:rPr>
          <w:rFonts w:hint="eastAsia" w:asciiTheme="minorEastAsia" w:hAnsiTheme="minorEastAsia" w:eastAsiaTheme="minorEastAsia"/>
          <w:color w:val="auto"/>
          <w:spacing w:val="2"/>
          <w:sz w:val="21"/>
          <w:szCs w:val="21"/>
        </w:rPr>
        <w:t>何</w:t>
      </w:r>
      <w:r>
        <w:rPr>
          <w:rFonts w:hint="eastAsia" w:asciiTheme="minorEastAsia" w:hAnsiTheme="minorEastAsia" w:eastAsiaTheme="minorEastAsia"/>
          <w:color w:val="auto"/>
          <w:sz w:val="21"/>
          <w:szCs w:val="21"/>
        </w:rPr>
        <w:t>理由安排发包人工作人员参加超标准宴请及娱乐活动。</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）承包人不得为发包人单位和个人购置或提供通信工具、交通工具和高档办公用品等。</w:t>
      </w:r>
    </w:p>
    <w:p>
      <w:pPr>
        <w:pStyle w:val="3"/>
        <w:kinsoku w:val="0"/>
        <w:overflowPunct w:val="0"/>
        <w:spacing w:line="360" w:lineRule="auto"/>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4.  </w:t>
      </w:r>
      <w:r>
        <w:rPr>
          <w:rFonts w:hint="eastAsia" w:asciiTheme="minorEastAsia" w:hAnsiTheme="minorEastAsia" w:eastAsiaTheme="minorEastAsia"/>
          <w:color w:val="auto"/>
          <w:sz w:val="21"/>
          <w:szCs w:val="21"/>
        </w:rPr>
        <w:t>违约责任</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pacing w:val="-27"/>
          <w:sz w:val="21"/>
          <w:szCs w:val="21"/>
        </w:rPr>
        <w:t>）</w:t>
      </w:r>
      <w:r>
        <w:rPr>
          <w:rFonts w:hint="eastAsia" w:asciiTheme="minorEastAsia" w:hAnsiTheme="minorEastAsia" w:eastAsiaTheme="minorEastAsia"/>
          <w:color w:val="auto"/>
          <w:sz w:val="21"/>
          <w:szCs w:val="21"/>
        </w:rPr>
        <w:t>发包人及其工作人员违反本合同第</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pacing w:val="-27"/>
          <w:sz w:val="21"/>
          <w:szCs w:val="21"/>
        </w:rPr>
        <w:t>、</w:t>
      </w:r>
      <w:r>
        <w:rPr>
          <w:rFonts w:cs="Times New Roman" w:asciiTheme="minorEastAsia" w:hAnsiTheme="minorEastAsia" w:eastAsiaTheme="minorEastAsia"/>
          <w:color w:val="auto"/>
          <w:sz w:val="21"/>
          <w:szCs w:val="21"/>
        </w:rPr>
        <w:t xml:space="preserve">2 </w:t>
      </w:r>
      <w:r>
        <w:rPr>
          <w:rFonts w:hint="eastAsia" w:asciiTheme="minorEastAsia" w:hAnsiTheme="minorEastAsia" w:eastAsiaTheme="minorEastAsia"/>
          <w:color w:val="auto"/>
          <w:sz w:val="21"/>
          <w:szCs w:val="21"/>
        </w:rPr>
        <w:t>条</w:t>
      </w:r>
      <w:r>
        <w:rPr>
          <w:rFonts w:hint="eastAsia" w:asciiTheme="minorEastAsia" w:hAnsiTheme="minorEastAsia" w:eastAsiaTheme="minorEastAsia"/>
          <w:color w:val="auto"/>
          <w:spacing w:val="-27"/>
          <w:sz w:val="21"/>
          <w:szCs w:val="21"/>
        </w:rPr>
        <w:t>，</w:t>
      </w:r>
      <w:r>
        <w:rPr>
          <w:rFonts w:hint="eastAsia" w:asciiTheme="minorEastAsia" w:hAnsiTheme="minorEastAsia" w:eastAsiaTheme="minorEastAsia"/>
          <w:color w:val="auto"/>
          <w:sz w:val="21"/>
          <w:szCs w:val="21"/>
        </w:rPr>
        <w:t>按管理权限</w:t>
      </w:r>
      <w:r>
        <w:rPr>
          <w:rFonts w:hint="eastAsia" w:asciiTheme="minorEastAsia" w:hAnsiTheme="minorEastAsia" w:eastAsiaTheme="minorEastAsia"/>
          <w:color w:val="auto"/>
          <w:spacing w:val="-27"/>
          <w:sz w:val="21"/>
          <w:szCs w:val="21"/>
        </w:rPr>
        <w:t>，</w:t>
      </w:r>
      <w:r>
        <w:rPr>
          <w:rFonts w:hint="eastAsia" w:asciiTheme="minorEastAsia" w:hAnsiTheme="minorEastAsia" w:eastAsiaTheme="minorEastAsia"/>
          <w:color w:val="auto"/>
          <w:spacing w:val="2"/>
          <w:sz w:val="21"/>
          <w:szCs w:val="21"/>
        </w:rPr>
        <w:t>依</w:t>
      </w:r>
      <w:r>
        <w:rPr>
          <w:rFonts w:hint="eastAsia" w:asciiTheme="minorEastAsia" w:hAnsiTheme="minorEastAsia" w:eastAsiaTheme="minorEastAsia"/>
          <w:color w:val="auto"/>
          <w:sz w:val="21"/>
          <w:szCs w:val="21"/>
        </w:rPr>
        <w:t>据有关规定 给予党纪、政纪或组织处理；涉嫌犯罪的，移交司法机关追究刑事责任；给承包人单位造成经济损失的，应予以赔偿。</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pacing w:val="-27"/>
          <w:sz w:val="21"/>
          <w:szCs w:val="21"/>
        </w:rPr>
        <w:t>）</w:t>
      </w:r>
      <w:r>
        <w:rPr>
          <w:rFonts w:hint="eastAsia" w:asciiTheme="minorEastAsia" w:hAnsiTheme="minorEastAsia" w:eastAsiaTheme="minorEastAsia"/>
          <w:color w:val="auto"/>
          <w:sz w:val="21"/>
          <w:szCs w:val="21"/>
        </w:rPr>
        <w:t>承包人及其工作人员违反本合同第</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pacing w:val="-27"/>
          <w:sz w:val="21"/>
          <w:szCs w:val="21"/>
        </w:rPr>
        <w:t>、</w:t>
      </w:r>
      <w:r>
        <w:rPr>
          <w:rFonts w:cs="Times New Roman" w:asciiTheme="minorEastAsia" w:hAnsiTheme="minorEastAsia" w:eastAsiaTheme="minorEastAsia"/>
          <w:color w:val="auto"/>
          <w:sz w:val="21"/>
          <w:szCs w:val="21"/>
        </w:rPr>
        <w:t xml:space="preserve">3 </w:t>
      </w:r>
      <w:r>
        <w:rPr>
          <w:rFonts w:hint="eastAsia" w:asciiTheme="minorEastAsia" w:hAnsiTheme="minorEastAsia" w:eastAsiaTheme="minorEastAsia"/>
          <w:color w:val="auto"/>
          <w:sz w:val="21"/>
          <w:szCs w:val="21"/>
        </w:rPr>
        <w:t>条</w:t>
      </w:r>
      <w:r>
        <w:rPr>
          <w:rFonts w:hint="eastAsia" w:asciiTheme="minorEastAsia" w:hAnsiTheme="minorEastAsia" w:eastAsiaTheme="minorEastAsia"/>
          <w:color w:val="auto"/>
          <w:spacing w:val="-27"/>
          <w:sz w:val="21"/>
          <w:szCs w:val="21"/>
        </w:rPr>
        <w:t>，</w:t>
      </w:r>
      <w:r>
        <w:rPr>
          <w:rFonts w:hint="eastAsia" w:asciiTheme="minorEastAsia" w:hAnsiTheme="minorEastAsia" w:eastAsiaTheme="minorEastAsia"/>
          <w:color w:val="auto"/>
          <w:sz w:val="21"/>
          <w:szCs w:val="21"/>
        </w:rPr>
        <w:t>按管理权限</w:t>
      </w:r>
      <w:r>
        <w:rPr>
          <w:rFonts w:hint="eastAsia" w:asciiTheme="minorEastAsia" w:hAnsiTheme="minorEastAsia" w:eastAsiaTheme="minorEastAsia"/>
          <w:color w:val="auto"/>
          <w:spacing w:val="-27"/>
          <w:sz w:val="21"/>
          <w:szCs w:val="21"/>
        </w:rPr>
        <w:t>，</w:t>
      </w:r>
      <w:r>
        <w:rPr>
          <w:rFonts w:hint="eastAsia" w:asciiTheme="minorEastAsia" w:hAnsiTheme="minorEastAsia" w:eastAsiaTheme="minorEastAsia"/>
          <w:color w:val="auto"/>
          <w:spacing w:val="2"/>
          <w:sz w:val="21"/>
          <w:szCs w:val="21"/>
        </w:rPr>
        <w:t>依</w:t>
      </w:r>
      <w:r>
        <w:rPr>
          <w:rFonts w:hint="eastAsia" w:asciiTheme="minorEastAsia" w:hAnsiTheme="minorEastAsia" w:eastAsiaTheme="minorEastAsia"/>
          <w:color w:val="auto"/>
          <w:sz w:val="21"/>
          <w:szCs w:val="21"/>
        </w:rPr>
        <w:t>据有关规定 给予党纪、政纪或组织处理；给发包人单位造成经济损失的，应予以赔偿；情节严重的，发包人建议交通运输主管部门给予承包人一至三年内不得进入其主管的公路建设市场的处罚。</w:t>
      </w:r>
    </w:p>
    <w:p>
      <w:pPr>
        <w:pStyle w:val="3"/>
        <w:kinsoku w:val="0"/>
        <w:overflowPunct w:val="0"/>
        <w:spacing w:line="360" w:lineRule="auto"/>
        <w:ind w:right="225"/>
        <w:rPr>
          <w:rFonts w:asciiTheme="minorEastAsia" w:hAnsiTheme="minorEastAsia" w:eastAsiaTheme="minorEastAsia"/>
          <w:color w:val="auto"/>
          <w:spacing w:val="-1"/>
          <w:sz w:val="21"/>
          <w:szCs w:val="21"/>
        </w:rPr>
      </w:pPr>
      <w:r>
        <w:rPr>
          <w:rFonts w:cs="Times New Roman" w:asciiTheme="minorEastAsia" w:hAnsiTheme="minorEastAsia" w:eastAsiaTheme="minorEastAsia"/>
          <w:color w:val="auto"/>
          <w:sz w:val="21"/>
          <w:szCs w:val="21"/>
        </w:rPr>
        <w:t>5.</w:t>
      </w:r>
      <w:r>
        <w:rPr>
          <w:rFonts w:hint="eastAsia" w:asciiTheme="minorEastAsia" w:hAnsiTheme="minorEastAsia" w:eastAsiaTheme="minorEastAsia"/>
          <w:color w:val="auto"/>
          <w:spacing w:val="2"/>
          <w:sz w:val="21"/>
          <w:szCs w:val="21"/>
        </w:rPr>
        <w:t>双方约定：本合同由双方或双方上级单位的纪检监察部门负责监督执行。</w:t>
      </w:r>
      <w:r>
        <w:rPr>
          <w:rFonts w:hint="eastAsia" w:asciiTheme="minorEastAsia" w:hAnsiTheme="minorEastAsia" w:eastAsiaTheme="minorEastAsia"/>
          <w:color w:val="auto"/>
          <w:sz w:val="21"/>
          <w:szCs w:val="21"/>
        </w:rPr>
        <w:t>由发包人或发包人上级单位的纪检监察部门约请承包人或承包人上级单位纪检监察</w:t>
      </w:r>
      <w:r>
        <w:rPr>
          <w:rFonts w:hint="eastAsia" w:asciiTheme="minorEastAsia" w:hAnsiTheme="minorEastAsia" w:eastAsiaTheme="minorEastAsia"/>
          <w:color w:val="auto"/>
          <w:spacing w:val="-1"/>
          <w:sz w:val="21"/>
          <w:szCs w:val="21"/>
        </w:rPr>
        <w:t>部门对本合同执行情况进行检查，提出在本合同规定范围内的裁定意见。</w:t>
      </w:r>
    </w:p>
    <w:p>
      <w:pPr>
        <w:pStyle w:val="3"/>
        <w:kinsoku w:val="0"/>
        <w:overflowPunct w:val="0"/>
        <w:spacing w:line="360" w:lineRule="auto"/>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6.  </w:t>
      </w:r>
      <w:r>
        <w:rPr>
          <w:rFonts w:hint="eastAsia" w:asciiTheme="minorEastAsia" w:hAnsiTheme="minorEastAsia" w:eastAsiaTheme="minorEastAsia"/>
          <w:color w:val="auto"/>
          <w:sz w:val="21"/>
          <w:szCs w:val="21"/>
        </w:rPr>
        <w:t>本合同有效期为发包人和承包人签署之日起至该工程项目竣工验收后止。</w:t>
      </w:r>
    </w:p>
    <w:p>
      <w:pPr>
        <w:pStyle w:val="3"/>
        <w:kinsoku w:val="0"/>
        <w:overflowPunct w:val="0"/>
        <w:spacing w:line="360" w:lineRule="auto"/>
        <w:ind w:right="226"/>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7. </w:t>
      </w:r>
      <w:r>
        <w:rPr>
          <w:rFonts w:hint="eastAsia" w:asciiTheme="minorEastAsia" w:hAnsiTheme="minorEastAsia" w:eastAsiaTheme="minorEastAsia"/>
          <w:color w:val="auto"/>
          <w:spacing w:val="2"/>
          <w:sz w:val="21"/>
          <w:szCs w:val="21"/>
        </w:rPr>
        <w:t>本合同作为</w:t>
      </w:r>
      <w:r>
        <w:rPr>
          <w:rFonts w:cs="Times New Roman" w:asciiTheme="minorEastAsia" w:hAnsiTheme="minorEastAsia" w:eastAsiaTheme="minorEastAsia"/>
          <w:color w:val="auto"/>
          <w:spacing w:val="2"/>
          <w:sz w:val="21"/>
          <w:szCs w:val="21"/>
          <w:u w:val="single"/>
        </w:rPr>
        <w:tab/>
      </w:r>
      <w:r>
        <w:rPr>
          <w:rFonts w:hint="eastAsia" w:asciiTheme="minorEastAsia" w:hAnsiTheme="minorEastAsia" w:eastAsiaTheme="minorEastAsia"/>
          <w:color w:val="auto"/>
          <w:spacing w:val="2"/>
          <w:sz w:val="21"/>
          <w:szCs w:val="21"/>
        </w:rPr>
        <w:t>（项目名称）</w:t>
      </w:r>
      <w:r>
        <w:rPr>
          <w:rFonts w:cs="Times New Roman" w:asciiTheme="minorEastAsia" w:hAnsiTheme="minorEastAsia" w:eastAsiaTheme="minorEastAsia"/>
          <w:color w:val="auto"/>
          <w:spacing w:val="2"/>
          <w:sz w:val="21"/>
          <w:szCs w:val="21"/>
          <w:u w:val="single"/>
        </w:rPr>
        <w:tab/>
      </w:r>
      <w:r>
        <w:rPr>
          <w:rFonts w:hint="eastAsia" w:asciiTheme="minorEastAsia" w:hAnsiTheme="minorEastAsia" w:eastAsiaTheme="minorEastAsia"/>
          <w:color w:val="auto"/>
          <w:spacing w:val="1"/>
          <w:sz w:val="21"/>
          <w:szCs w:val="21"/>
        </w:rPr>
        <w:t>标段施工合同的附件，与工程施</w:t>
      </w:r>
      <w:r>
        <w:rPr>
          <w:rFonts w:hint="eastAsia" w:asciiTheme="minorEastAsia" w:hAnsiTheme="minorEastAsia" w:eastAsiaTheme="minorEastAsia"/>
          <w:color w:val="auto"/>
          <w:sz w:val="21"/>
          <w:szCs w:val="21"/>
        </w:rPr>
        <w:t>工合同具有同等的法律效力，经合同双方签署后立即生效。</w:t>
      </w:r>
    </w:p>
    <w:p>
      <w:pPr>
        <w:pStyle w:val="3"/>
        <w:kinsoku w:val="0"/>
        <w:overflowPunct w:val="0"/>
        <w:spacing w:line="360" w:lineRule="auto"/>
        <w:ind w:right="224"/>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8.</w:t>
      </w:r>
      <w:r>
        <w:rPr>
          <w:rFonts w:hint="eastAsia" w:asciiTheme="minorEastAsia" w:hAnsiTheme="minorEastAsia" w:eastAsiaTheme="minorEastAsia"/>
          <w:color w:val="auto"/>
          <w:spacing w:val="2"/>
          <w:sz w:val="21"/>
          <w:szCs w:val="21"/>
        </w:rPr>
        <w:t>本合同一式四份，由发包人和承包人各执一份，送交发包人和承包人的监</w:t>
      </w:r>
      <w:r>
        <w:rPr>
          <w:rFonts w:hint="eastAsia" w:asciiTheme="minorEastAsia" w:hAnsiTheme="minorEastAsia" w:eastAsiaTheme="minorEastAsia"/>
          <w:color w:val="auto"/>
          <w:sz w:val="21"/>
          <w:szCs w:val="21"/>
        </w:rPr>
        <w:t>督单位各一份。</w:t>
      </w:r>
    </w:p>
    <w:p>
      <w:pPr>
        <w:pStyle w:val="3"/>
        <w:kinsoku w:val="0"/>
        <w:overflowPunct w:val="0"/>
        <w:spacing w:line="360" w:lineRule="auto"/>
        <w:ind w:right="224" w:firstLine="616"/>
        <w:rPr>
          <w:rFonts w:asciiTheme="minorEastAsia" w:hAnsiTheme="minorEastAsia" w:eastAsiaTheme="minorEastAsia"/>
          <w:color w:val="auto"/>
          <w:sz w:val="21"/>
          <w:szCs w:val="21"/>
        </w:rPr>
      </w:pPr>
    </w:p>
    <w:p>
      <w:pPr>
        <w:pStyle w:val="3"/>
        <w:kinsoku w:val="0"/>
        <w:overflowPunct w:val="0"/>
        <w:spacing w:line="360" w:lineRule="auto"/>
        <w:ind w:right="224" w:firstLine="616"/>
        <w:rPr>
          <w:rFonts w:asciiTheme="minorEastAsia" w:hAnsiTheme="minorEastAsia" w:eastAsiaTheme="minorEastAsia"/>
          <w:color w:val="auto"/>
          <w:sz w:val="21"/>
          <w:szCs w:val="21"/>
        </w:rPr>
      </w:pPr>
    </w:p>
    <w:p>
      <w:pPr>
        <w:pStyle w:val="3"/>
        <w:kinsoku w:val="0"/>
        <w:overflowPunct w:val="0"/>
        <w:spacing w:line="360" w:lineRule="auto"/>
        <w:ind w:right="104"/>
        <w:rPr>
          <w:rFonts w:asciiTheme="minorEastAsia" w:hAnsiTheme="minorEastAsia" w:eastAsiaTheme="minorEastAsia"/>
          <w:color w:val="auto"/>
          <w:sz w:val="21"/>
          <w:szCs w:val="21"/>
        </w:rPr>
      </w:pPr>
      <w:r>
        <w:rPr>
          <w:rFonts w:hint="eastAsia" w:asciiTheme="minorEastAsia" w:hAnsiTheme="minorEastAsia" w:eastAsiaTheme="minorEastAsia"/>
          <w:color w:val="auto"/>
          <w:spacing w:val="-5"/>
          <w:sz w:val="21"/>
          <w:szCs w:val="21"/>
        </w:rPr>
        <w:t>发包人：</w:t>
      </w:r>
      <w:r>
        <w:rPr>
          <w:rFonts w:cs="Times New Roman" w:asciiTheme="minorEastAsia" w:hAnsiTheme="minorEastAsia" w:eastAsiaTheme="minorEastAsia"/>
          <w:color w:val="auto"/>
          <w:spacing w:val="-5"/>
          <w:sz w:val="21"/>
          <w:szCs w:val="21"/>
          <w:u w:val="single"/>
        </w:rPr>
        <w:tab/>
      </w:r>
      <w:r>
        <w:rPr>
          <w:rFonts w:hint="eastAsia" w:asciiTheme="minorEastAsia" w:hAnsiTheme="minorEastAsia" w:eastAsiaTheme="minorEastAsia"/>
          <w:color w:val="auto"/>
          <w:sz w:val="21"/>
          <w:szCs w:val="21"/>
        </w:rPr>
        <w:t>（盖单位章）</w:t>
      </w:r>
      <w:r>
        <w:rPr>
          <w:rFonts w:hint="eastAsia" w:asciiTheme="minorEastAsia" w:hAnsiTheme="minorEastAsia" w:eastAsiaTheme="minorEastAsia"/>
          <w:color w:val="auto"/>
          <w:sz w:val="21"/>
          <w:szCs w:val="21"/>
        </w:rPr>
        <w:tab/>
      </w:r>
      <w:r>
        <w:rPr>
          <w:rFonts w:hint="eastAsia" w:asciiTheme="minorEastAsia" w:hAnsiTheme="minorEastAsia" w:eastAsiaTheme="minorEastAsia"/>
          <w:color w:val="auto"/>
          <w:spacing w:val="-5"/>
          <w:sz w:val="21"/>
          <w:szCs w:val="21"/>
        </w:rPr>
        <w:t xml:space="preserve">                 承包人 ：</w:t>
      </w:r>
      <w:r>
        <w:rPr>
          <w:rFonts w:cs="Times New Roman" w:asciiTheme="minorEastAsia" w:hAnsiTheme="minorEastAsia" w:eastAsiaTheme="minorEastAsia"/>
          <w:color w:val="auto"/>
          <w:spacing w:val="-5"/>
          <w:sz w:val="21"/>
          <w:szCs w:val="21"/>
          <w:u w:val="single"/>
        </w:rPr>
        <w:tab/>
      </w:r>
      <w:r>
        <w:rPr>
          <w:rFonts w:hint="eastAsia" w:asciiTheme="minorEastAsia" w:hAnsiTheme="minorEastAsia" w:eastAsiaTheme="minorEastAsia"/>
          <w:color w:val="auto"/>
          <w:sz w:val="21"/>
          <w:szCs w:val="21"/>
        </w:rPr>
        <w:t>（盖单位章）</w:t>
      </w:r>
    </w:p>
    <w:p>
      <w:pPr>
        <w:pStyle w:val="3"/>
        <w:kinsoku w:val="0"/>
        <w:overflowPunct w:val="0"/>
        <w:spacing w:line="360" w:lineRule="auto"/>
        <w:ind w:right="104"/>
        <w:rPr>
          <w:rFonts w:asciiTheme="minorEastAsia" w:hAnsiTheme="minorEastAsia" w:eastAsiaTheme="minorEastAsia"/>
          <w:color w:val="auto"/>
          <w:spacing w:val="-5"/>
          <w:sz w:val="21"/>
          <w:szCs w:val="21"/>
        </w:rPr>
      </w:pPr>
      <w:r>
        <w:rPr>
          <w:rFonts w:hint="eastAsia" w:asciiTheme="minorEastAsia" w:hAnsiTheme="minorEastAsia" w:eastAsiaTheme="minorEastAsia"/>
          <w:color w:val="auto"/>
          <w:sz w:val="21"/>
          <w:szCs w:val="21"/>
        </w:rPr>
        <w:t>法定代表人或其委托代理人</w:t>
      </w:r>
      <w:r>
        <w:rPr>
          <w:rFonts w:hint="eastAsia" w:asciiTheme="minorEastAsia" w:hAnsiTheme="minorEastAsia" w:eastAsiaTheme="minorEastAsia"/>
          <w:color w:val="auto"/>
          <w:spacing w:val="-40"/>
          <w:sz w:val="21"/>
          <w:szCs w:val="21"/>
        </w:rPr>
        <w:t>：</w:t>
      </w:r>
      <w:r>
        <w:rPr>
          <w:rFonts w:hint="eastAsia" w:asciiTheme="minorEastAsia" w:hAnsiTheme="minorEastAsia" w:eastAsiaTheme="minorEastAsia"/>
          <w:color w:val="auto"/>
          <w:sz w:val="21"/>
          <w:szCs w:val="21"/>
          <w:u w:val="single"/>
        </w:rPr>
        <w:t>（</w:t>
      </w:r>
      <w:r>
        <w:rPr>
          <w:rFonts w:hint="eastAsia" w:asciiTheme="minorEastAsia" w:hAnsiTheme="minorEastAsia" w:eastAsiaTheme="minorEastAsia"/>
          <w:color w:val="auto"/>
          <w:sz w:val="21"/>
          <w:szCs w:val="21"/>
        </w:rPr>
        <w:t>签字）      法定代表人或其</w:t>
      </w:r>
      <w:r>
        <w:rPr>
          <w:rFonts w:hint="eastAsia" w:asciiTheme="minorEastAsia" w:hAnsiTheme="minorEastAsia" w:eastAsiaTheme="minorEastAsia"/>
          <w:color w:val="auto"/>
          <w:spacing w:val="-1"/>
          <w:sz w:val="21"/>
          <w:szCs w:val="21"/>
        </w:rPr>
        <w:t>委</w:t>
      </w:r>
      <w:r>
        <w:rPr>
          <w:rFonts w:hint="eastAsia" w:asciiTheme="minorEastAsia" w:hAnsiTheme="minorEastAsia" w:eastAsiaTheme="minorEastAsia"/>
          <w:color w:val="auto"/>
          <w:sz w:val="21"/>
          <w:szCs w:val="21"/>
        </w:rPr>
        <w:t>托代理人</w:t>
      </w:r>
      <w:r>
        <w:rPr>
          <w:rFonts w:hint="eastAsia" w:asciiTheme="minorEastAsia" w:hAnsiTheme="minorEastAsia" w:eastAsiaTheme="minorEastAsia"/>
          <w:color w:val="auto"/>
          <w:spacing w:val="-41"/>
          <w:sz w:val="21"/>
          <w:szCs w:val="21"/>
        </w:rPr>
        <w:t>：</w:t>
      </w:r>
      <w:r>
        <w:rPr>
          <w:rFonts w:hint="eastAsia" w:asciiTheme="minorEastAsia" w:hAnsiTheme="minorEastAsia" w:eastAsiaTheme="minorEastAsia"/>
          <w:color w:val="auto"/>
          <w:sz w:val="21"/>
          <w:szCs w:val="21"/>
          <w:u w:val="single"/>
        </w:rPr>
        <w:t>（</w:t>
      </w:r>
      <w:r>
        <w:rPr>
          <w:rFonts w:hint="eastAsia" w:asciiTheme="minorEastAsia" w:hAnsiTheme="minorEastAsia" w:eastAsiaTheme="minorEastAsia"/>
          <w:color w:val="auto"/>
          <w:sz w:val="21"/>
          <w:szCs w:val="21"/>
        </w:rPr>
        <w:t xml:space="preserve">签字）            </w:t>
      </w:r>
    </w:p>
    <w:p>
      <w:pPr>
        <w:pStyle w:val="3"/>
        <w:kinsoku w:val="0"/>
        <w:overflowPunct w:val="0"/>
        <w:spacing w:line="360" w:lineRule="auto"/>
        <w:ind w:right="140" w:firstLine="839"/>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年</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月</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日</w:t>
      </w:r>
      <w:r>
        <w:rPr>
          <w:rFonts w:hint="eastAsia" w:asciiTheme="minorEastAsia" w:hAnsiTheme="minorEastAsia" w:eastAsiaTheme="minorEastAsia"/>
          <w:color w:val="auto"/>
          <w:sz w:val="21"/>
          <w:szCs w:val="21"/>
        </w:rPr>
        <w:tab/>
      </w:r>
      <w:r>
        <w:rPr>
          <w:rFonts w:hint="eastAsia" w:asciiTheme="minorEastAsia" w:hAnsiTheme="minorEastAsia" w:eastAsiaTheme="minorEastAsia"/>
          <w:color w:val="auto"/>
          <w:sz w:val="21"/>
          <w:szCs w:val="21"/>
        </w:rPr>
        <w:tab/>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年</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月</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 xml:space="preserve">日 </w:t>
      </w:r>
    </w:p>
    <w:p>
      <w:pPr>
        <w:pStyle w:val="3"/>
        <w:kinsoku w:val="0"/>
        <w:overflowPunct w:val="0"/>
        <w:spacing w:line="360" w:lineRule="auto"/>
        <w:ind w:right="140" w:firstLine="839"/>
        <w:rPr>
          <w:rFonts w:asciiTheme="minorEastAsia" w:hAnsiTheme="minorEastAsia" w:eastAsiaTheme="minorEastAsia"/>
          <w:color w:val="auto"/>
          <w:sz w:val="21"/>
          <w:szCs w:val="21"/>
        </w:rPr>
      </w:pPr>
    </w:p>
    <w:p>
      <w:pPr>
        <w:pStyle w:val="3"/>
        <w:kinsoku w:val="0"/>
        <w:overflowPunct w:val="0"/>
        <w:spacing w:line="360" w:lineRule="auto"/>
        <w:ind w:right="140"/>
        <w:rPr>
          <w:rFonts w:asciiTheme="minorEastAsia" w:hAnsiTheme="minorEastAsia" w:eastAsiaTheme="minorEastAsia"/>
          <w:color w:val="auto"/>
          <w:sz w:val="21"/>
          <w:szCs w:val="21"/>
        </w:rPr>
        <w:sectPr>
          <w:type w:val="continuous"/>
          <w:pgSz w:w="11910" w:h="16850"/>
          <w:pgMar w:top="1440" w:right="1080" w:bottom="1440" w:left="1080" w:header="720" w:footer="720" w:gutter="0"/>
          <w:cols w:space="720" w:num="1"/>
        </w:sectPr>
      </w:pPr>
      <w:r>
        <w:rPr>
          <w:rFonts w:hint="eastAsia" w:asciiTheme="minorEastAsia" w:hAnsiTheme="minorEastAsia" w:eastAsiaTheme="minorEastAsia"/>
          <w:color w:val="auto"/>
          <w:sz w:val="21"/>
          <w:szCs w:val="21"/>
        </w:rPr>
        <w:t>发包</w:t>
      </w:r>
      <w:r>
        <w:rPr>
          <w:rFonts w:hint="eastAsia" w:asciiTheme="minorEastAsia" w:hAnsiTheme="minorEastAsia" w:eastAsiaTheme="minorEastAsia"/>
          <w:color w:val="auto"/>
          <w:spacing w:val="-1"/>
          <w:sz w:val="21"/>
          <w:szCs w:val="21"/>
        </w:rPr>
        <w:t>人</w:t>
      </w:r>
      <w:r>
        <w:rPr>
          <w:rFonts w:hint="eastAsia" w:asciiTheme="minorEastAsia" w:hAnsiTheme="minorEastAsia" w:eastAsiaTheme="minorEastAsia"/>
          <w:color w:val="auto"/>
          <w:sz w:val="21"/>
          <w:szCs w:val="21"/>
        </w:rPr>
        <w:t>监督单位</w:t>
      </w:r>
      <w:r>
        <w:rPr>
          <w:rFonts w:hint="eastAsia" w:asciiTheme="minorEastAsia" w:hAnsiTheme="minorEastAsia" w:eastAsiaTheme="minorEastAsia"/>
          <w:color w:val="auto"/>
          <w:spacing w:val="-120"/>
          <w:sz w:val="21"/>
          <w:szCs w:val="21"/>
        </w:rPr>
        <w:t>：</w:t>
      </w:r>
      <w:r>
        <w:rPr>
          <w:rFonts w:hint="eastAsia" w:asciiTheme="minorEastAsia" w:hAnsiTheme="minorEastAsia" w:eastAsiaTheme="minorEastAsia"/>
          <w:color w:val="auto"/>
          <w:sz w:val="21"/>
          <w:szCs w:val="21"/>
          <w:u w:val="single"/>
        </w:rPr>
        <w:t>（全称</w:t>
      </w:r>
      <w:r>
        <w:rPr>
          <w:rFonts w:hint="eastAsia" w:asciiTheme="minorEastAsia" w:hAnsiTheme="minorEastAsia" w:eastAsiaTheme="minorEastAsia"/>
          <w:color w:val="auto"/>
          <w:spacing w:val="-120"/>
          <w:sz w:val="21"/>
          <w:szCs w:val="21"/>
          <w:u w:val="single"/>
        </w:rPr>
        <w:t>）</w:t>
      </w:r>
      <w:r>
        <w:rPr>
          <w:rFonts w:hint="eastAsia" w:asciiTheme="minorEastAsia" w:hAnsiTheme="minorEastAsia" w:eastAsiaTheme="minorEastAsia"/>
          <w:color w:val="auto"/>
          <w:sz w:val="21"/>
          <w:szCs w:val="21"/>
          <w:u w:val="single"/>
        </w:rPr>
        <w:t>（盖单位章）</w:t>
      </w:r>
      <w:r>
        <w:rPr>
          <w:rFonts w:hint="eastAsia" w:asciiTheme="minorEastAsia" w:hAnsiTheme="minorEastAsia" w:eastAsiaTheme="minorEastAsia"/>
          <w:color w:val="auto"/>
          <w:sz w:val="21"/>
          <w:szCs w:val="21"/>
        </w:rPr>
        <w:tab/>
      </w:r>
      <w:r>
        <w:rPr>
          <w:rFonts w:hint="eastAsia" w:asciiTheme="minorEastAsia" w:hAnsiTheme="minorEastAsia" w:eastAsiaTheme="minorEastAsia"/>
          <w:color w:val="auto"/>
          <w:sz w:val="21"/>
          <w:szCs w:val="21"/>
        </w:rPr>
        <w:t>承包人监督单位</w:t>
      </w:r>
      <w:r>
        <w:rPr>
          <w:rFonts w:hint="eastAsia" w:asciiTheme="minorEastAsia" w:hAnsiTheme="minorEastAsia" w:eastAsiaTheme="minorEastAsia"/>
          <w:color w:val="auto"/>
          <w:spacing w:val="-120"/>
          <w:sz w:val="21"/>
          <w:szCs w:val="21"/>
        </w:rPr>
        <w:t>：</w:t>
      </w:r>
      <w:r>
        <w:rPr>
          <w:rFonts w:hint="eastAsia" w:asciiTheme="minorEastAsia" w:hAnsiTheme="minorEastAsia" w:eastAsiaTheme="minorEastAsia"/>
          <w:color w:val="auto"/>
          <w:sz w:val="21"/>
          <w:szCs w:val="21"/>
          <w:u w:val="single"/>
        </w:rPr>
        <w:t>（全称</w:t>
      </w:r>
      <w:r>
        <w:rPr>
          <w:rFonts w:hint="eastAsia" w:asciiTheme="minorEastAsia" w:hAnsiTheme="minorEastAsia" w:eastAsiaTheme="minorEastAsia"/>
          <w:color w:val="auto"/>
          <w:spacing w:val="-120"/>
          <w:sz w:val="21"/>
          <w:szCs w:val="21"/>
          <w:u w:val="single"/>
        </w:rPr>
        <w:t>）</w:t>
      </w:r>
      <w:r>
        <w:rPr>
          <w:rFonts w:hint="eastAsia" w:asciiTheme="minorEastAsia" w:hAnsiTheme="minorEastAsia" w:eastAsiaTheme="minorEastAsia"/>
          <w:color w:val="auto"/>
          <w:sz w:val="21"/>
          <w:szCs w:val="21"/>
          <w:u w:val="single"/>
        </w:rPr>
        <w:t>（盖单位章）</w:t>
      </w:r>
    </w:p>
    <w:p>
      <w:pPr>
        <w:adjustRightInd w:val="0"/>
        <w:snapToGrid w:val="0"/>
        <w:spacing w:line="360" w:lineRule="auto"/>
        <w:outlineLvl w:val="3"/>
        <w:rPr>
          <w:rFonts w:asciiTheme="minorEastAsia" w:hAnsiTheme="minorEastAsia" w:eastAsiaTheme="minorEastAsia"/>
          <w:sz w:val="24"/>
        </w:rPr>
      </w:pPr>
      <w:r>
        <w:rPr>
          <w:rFonts w:hint="eastAsia" w:asciiTheme="minorEastAsia" w:hAnsiTheme="minorEastAsia" w:eastAsiaTheme="minorEastAsia"/>
          <w:sz w:val="24"/>
        </w:rPr>
        <w:t>附件三：安全生产合同格式</w:t>
      </w:r>
    </w:p>
    <w:p>
      <w:pPr>
        <w:adjustRightInd w:val="0"/>
        <w:snapToGrid w:val="0"/>
        <w:spacing w:afterLines="50" w:line="360" w:lineRule="auto"/>
        <w:jc w:val="center"/>
        <w:rPr>
          <w:rFonts w:ascii="仿宋" w:hAnsi="仿宋" w:eastAsia="仿宋"/>
          <w:b/>
          <w:bCs/>
        </w:rPr>
      </w:pPr>
      <w:r>
        <w:rPr>
          <w:rFonts w:hint="eastAsia" w:ascii="仿宋" w:hAnsi="仿宋" w:eastAsia="仿宋"/>
          <w:b/>
          <w:bCs/>
        </w:rPr>
        <w:t>安全生产合同</w:t>
      </w:r>
    </w:p>
    <w:p>
      <w:pPr>
        <w:pStyle w:val="45"/>
        <w:spacing w:line="360" w:lineRule="auto"/>
        <w:ind w:firstLine="480"/>
        <w:rPr>
          <w:rFonts w:asciiTheme="minorEastAsia" w:hAnsiTheme="minorEastAsia" w:eastAsiaTheme="minorEastAsia"/>
        </w:rPr>
      </w:pPr>
      <w:r>
        <w:rPr>
          <w:rFonts w:hint="eastAsia" w:asciiTheme="minorEastAsia" w:hAnsiTheme="minorEastAsia" w:eastAsiaTheme="minorEastAsia"/>
        </w:rPr>
        <w:t>为在（项目名称）（标段）施工合同的实施过程中创造安全、高效的施工环境，切实搞好本项目的安全管理工作，本项目发包人</w:t>
      </w:r>
      <w:r>
        <w:rPr>
          <w:rFonts w:hint="eastAsia" w:asciiTheme="minorEastAsia" w:hAnsiTheme="minorEastAsia" w:eastAsiaTheme="minorEastAsia"/>
          <w:u w:val="single"/>
        </w:rPr>
        <w:t xml:space="preserve"> （全称） </w:t>
      </w:r>
      <w:r>
        <w:rPr>
          <w:rFonts w:hint="eastAsia" w:asciiTheme="minorEastAsia" w:hAnsiTheme="minorEastAsia" w:eastAsiaTheme="minorEastAsia"/>
        </w:rPr>
        <w:t>（以下简称“甲方”）与承包人</w:t>
      </w:r>
      <w:r>
        <w:rPr>
          <w:rFonts w:hint="eastAsia" w:asciiTheme="minorEastAsia" w:hAnsiTheme="minorEastAsia" w:eastAsiaTheme="minorEastAsia"/>
          <w:u w:val="single"/>
        </w:rPr>
        <w:t xml:space="preserve"> （全称）  </w:t>
      </w:r>
      <w:r>
        <w:rPr>
          <w:rFonts w:hint="eastAsia" w:asciiTheme="minorEastAsia" w:hAnsiTheme="minorEastAsia" w:eastAsiaTheme="minorEastAsia"/>
        </w:rPr>
        <w:t>（以下简称“乙方”）特此签订安全生产合同：</w:t>
      </w:r>
    </w:p>
    <w:p>
      <w:pPr>
        <w:pStyle w:val="45"/>
        <w:spacing w:line="360" w:lineRule="auto"/>
        <w:ind w:firstLine="480"/>
        <w:rPr>
          <w:rFonts w:asciiTheme="minorEastAsia" w:hAnsiTheme="minorEastAsia" w:eastAsiaTheme="minorEastAsia"/>
        </w:rPr>
      </w:pPr>
      <w:r>
        <w:rPr>
          <w:rFonts w:hint="eastAsia" w:asciiTheme="minorEastAsia" w:hAnsiTheme="minorEastAsia" w:eastAsiaTheme="minorEastAsia"/>
        </w:rPr>
        <w:t>1．发包人职责</w:t>
      </w:r>
    </w:p>
    <w:p>
      <w:pPr>
        <w:pStyle w:val="45"/>
        <w:spacing w:line="360" w:lineRule="auto"/>
        <w:ind w:firstLine="480"/>
        <w:rPr>
          <w:rFonts w:asciiTheme="minorEastAsia" w:hAnsiTheme="minorEastAsia" w:eastAsiaTheme="minorEastAsia"/>
        </w:rPr>
      </w:pPr>
      <w:r>
        <w:rPr>
          <w:rFonts w:hint="eastAsia" w:asciiTheme="minorEastAsia" w:hAnsiTheme="minorEastAsia" w:eastAsiaTheme="minorEastAsia"/>
        </w:rPr>
        <w:t>（1）严格遵守国家有关安全生产的法律法规，认真执行工程承包合同中的有关安全要求。</w:t>
      </w:r>
    </w:p>
    <w:p>
      <w:pPr>
        <w:pStyle w:val="45"/>
        <w:spacing w:line="360" w:lineRule="auto"/>
        <w:ind w:firstLine="480"/>
        <w:rPr>
          <w:rFonts w:asciiTheme="minorEastAsia" w:hAnsiTheme="minorEastAsia" w:eastAsiaTheme="minorEastAsia"/>
        </w:rPr>
      </w:pPr>
      <w:r>
        <w:rPr>
          <w:rFonts w:hint="eastAsia" w:asciiTheme="minorEastAsia" w:hAnsiTheme="minorEastAsia" w:eastAsiaTheme="minorEastAsia"/>
        </w:rPr>
        <w:t>（2）按照“安全第一、预防为主”和坚持“管生产必须管安全”的原则进行安全生产管理，做到生产与安全工作同时计划、布置、检查、总结和评比。</w:t>
      </w:r>
    </w:p>
    <w:p>
      <w:pPr>
        <w:pStyle w:val="45"/>
        <w:spacing w:line="360" w:lineRule="auto"/>
        <w:ind w:firstLine="480"/>
        <w:rPr>
          <w:rFonts w:asciiTheme="minorEastAsia" w:hAnsiTheme="minorEastAsia" w:eastAsiaTheme="minorEastAsia"/>
        </w:rPr>
      </w:pPr>
      <w:r>
        <w:rPr>
          <w:rFonts w:hint="eastAsia" w:asciiTheme="minorEastAsia" w:hAnsiTheme="minorEastAsia" w:eastAsiaTheme="minorEastAsia"/>
        </w:rPr>
        <w:t>（3）重要的安全设施必须坚持与主体工程“三同时”的原则，即：同时设计、审批，同时施工，同时验收，投入使用。</w:t>
      </w:r>
    </w:p>
    <w:p>
      <w:pPr>
        <w:pStyle w:val="45"/>
        <w:spacing w:line="360" w:lineRule="auto"/>
        <w:ind w:firstLine="480"/>
        <w:rPr>
          <w:rFonts w:asciiTheme="minorEastAsia" w:hAnsiTheme="minorEastAsia" w:eastAsiaTheme="minorEastAsia"/>
        </w:rPr>
      </w:pPr>
      <w:r>
        <w:rPr>
          <w:rFonts w:hint="eastAsia" w:asciiTheme="minorEastAsia" w:hAnsiTheme="minorEastAsia" w:eastAsiaTheme="minorEastAsia"/>
        </w:rPr>
        <w:t>（4）定期召开安全生产调度会，及时传达中央及地方有关安全生产的精神。</w:t>
      </w:r>
    </w:p>
    <w:p>
      <w:pPr>
        <w:pStyle w:val="45"/>
        <w:spacing w:line="360" w:lineRule="auto"/>
        <w:ind w:firstLine="480"/>
        <w:rPr>
          <w:rFonts w:asciiTheme="minorEastAsia" w:hAnsiTheme="minorEastAsia" w:eastAsiaTheme="minorEastAsia"/>
        </w:rPr>
      </w:pPr>
      <w:r>
        <w:rPr>
          <w:rFonts w:hint="eastAsia" w:asciiTheme="minorEastAsia" w:hAnsiTheme="minorEastAsia" w:eastAsiaTheme="minorEastAsia"/>
        </w:rPr>
        <w:t>（5）组织对承包人施工现场安全生产检查，监督承包人及时处理发现的各种安全隐患。</w:t>
      </w:r>
    </w:p>
    <w:p>
      <w:pPr>
        <w:pStyle w:val="45"/>
        <w:spacing w:line="360" w:lineRule="auto"/>
        <w:ind w:firstLine="480"/>
        <w:rPr>
          <w:rFonts w:asciiTheme="minorEastAsia" w:hAnsiTheme="minorEastAsia" w:eastAsiaTheme="minorEastAsia"/>
        </w:rPr>
      </w:pPr>
      <w:r>
        <w:rPr>
          <w:rFonts w:hint="eastAsia" w:asciiTheme="minorEastAsia" w:hAnsiTheme="minorEastAsia" w:eastAsiaTheme="minorEastAsia"/>
        </w:rPr>
        <w:t>2．承包人职责</w:t>
      </w:r>
    </w:p>
    <w:p>
      <w:pPr>
        <w:pStyle w:val="45"/>
        <w:spacing w:line="360" w:lineRule="auto"/>
        <w:ind w:firstLine="480"/>
        <w:jc w:val="left"/>
        <w:rPr>
          <w:rFonts w:asciiTheme="minorEastAsia" w:hAnsiTheme="minorEastAsia" w:eastAsiaTheme="minorEastAsia"/>
        </w:rPr>
      </w:pPr>
      <w:r>
        <w:rPr>
          <w:rFonts w:hint="eastAsia" w:asciiTheme="minorEastAsia" w:hAnsiTheme="minorEastAsia" w:eastAsiaTheme="minorEastAsia"/>
        </w:rPr>
        <w:t>（1）严格遵守《中华人民共和国安全生产法》、《建设工程安全生产管理条例》等国家有关安全生产的法律法规、《公路水运工程安全生产监督管理办法》、《公路工程施工安全技术规程》和《公路筑养路机械操作规程》等有关安全生产的规定。认真执行工程承包合同中的有关安全要求。</w:t>
      </w:r>
    </w:p>
    <w:p>
      <w:pPr>
        <w:pStyle w:val="45"/>
        <w:spacing w:line="360" w:lineRule="auto"/>
        <w:ind w:firstLine="480"/>
        <w:jc w:val="left"/>
        <w:rPr>
          <w:rFonts w:asciiTheme="minorEastAsia" w:hAnsiTheme="minorEastAsia" w:eastAsiaTheme="minorEastAsia"/>
        </w:rPr>
      </w:pPr>
      <w:r>
        <w:rPr>
          <w:rFonts w:hint="eastAsia" w:asciiTheme="minorEastAsia" w:hAnsiTheme="minorEastAsia" w:eastAsiaTheme="minorEastAsia"/>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pPr>
        <w:pStyle w:val="45"/>
        <w:spacing w:line="360" w:lineRule="auto"/>
        <w:ind w:firstLine="480"/>
        <w:jc w:val="left"/>
        <w:rPr>
          <w:rFonts w:asciiTheme="minorEastAsia" w:hAnsiTheme="minorEastAsia" w:eastAsiaTheme="minorEastAsia"/>
        </w:rPr>
      </w:pPr>
      <w:r>
        <w:rPr>
          <w:rFonts w:hint="eastAsia" w:asciiTheme="minorEastAsia" w:hAnsiTheme="minorEastAsia" w:eastAsiaTheme="minorEastAsia"/>
        </w:rPr>
        <w:t>（3）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pPr>
        <w:pStyle w:val="45"/>
        <w:spacing w:line="360" w:lineRule="auto"/>
        <w:ind w:firstLine="480"/>
        <w:jc w:val="left"/>
        <w:rPr>
          <w:rFonts w:asciiTheme="minorEastAsia" w:hAnsiTheme="minorEastAsia" w:eastAsiaTheme="minorEastAsia"/>
        </w:rPr>
      </w:pPr>
      <w:r>
        <w:rPr>
          <w:rFonts w:hint="eastAsia" w:asciiTheme="minorEastAsia" w:hAnsiTheme="minorEastAsia" w:eastAsiaTheme="minorEastAsia"/>
        </w:rPr>
        <w:t>（4）承包人在任何时候都应采取各种合理的预防措施，防止其员工发生任何违法、违禁、暴力或妨碍治安的行为。</w:t>
      </w:r>
    </w:p>
    <w:p>
      <w:pPr>
        <w:pStyle w:val="45"/>
        <w:spacing w:line="360" w:lineRule="auto"/>
        <w:ind w:firstLine="480"/>
        <w:jc w:val="left"/>
        <w:rPr>
          <w:rFonts w:asciiTheme="minorEastAsia" w:hAnsiTheme="minorEastAsia" w:eastAsiaTheme="minorEastAsia"/>
        </w:rPr>
      </w:pPr>
      <w:r>
        <w:rPr>
          <w:rFonts w:hint="eastAsia" w:asciiTheme="minorEastAsia" w:hAnsiTheme="minorEastAsia" w:eastAsiaTheme="minorEastAsia"/>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pPr>
        <w:pStyle w:val="45"/>
        <w:spacing w:line="360" w:lineRule="auto"/>
        <w:ind w:firstLine="480"/>
        <w:jc w:val="left"/>
        <w:rPr>
          <w:rFonts w:asciiTheme="minorEastAsia" w:hAnsiTheme="minorEastAsia" w:eastAsiaTheme="minorEastAsia"/>
        </w:rPr>
      </w:pPr>
      <w:r>
        <w:rPr>
          <w:rFonts w:hint="eastAsia" w:asciiTheme="minorEastAsia" w:hAnsiTheme="minorEastAsia" w:eastAsiaTheme="minorEastAsia"/>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pPr>
        <w:pStyle w:val="45"/>
        <w:spacing w:line="360" w:lineRule="auto"/>
        <w:ind w:firstLine="480"/>
        <w:jc w:val="left"/>
        <w:rPr>
          <w:rFonts w:asciiTheme="minorEastAsia" w:hAnsiTheme="minorEastAsia" w:eastAsiaTheme="minorEastAsia"/>
        </w:rPr>
      </w:pPr>
      <w:r>
        <w:rPr>
          <w:rFonts w:hint="eastAsia" w:asciiTheme="minorEastAsia" w:hAnsiTheme="minorEastAsia" w:eastAsiaTheme="minorEastAsia"/>
        </w:rPr>
        <w:t>（7）操作人员上岗，必须按规定穿戴防护用品。施工负责人和安全检查员应随时检查劳动防护用品的穿戴情况，不按规定穿戴防护用品的人员不得上岗。</w:t>
      </w:r>
    </w:p>
    <w:p>
      <w:pPr>
        <w:pStyle w:val="45"/>
        <w:spacing w:line="360" w:lineRule="auto"/>
        <w:ind w:firstLine="480"/>
        <w:jc w:val="left"/>
        <w:rPr>
          <w:rFonts w:asciiTheme="minorEastAsia" w:hAnsiTheme="minorEastAsia" w:eastAsiaTheme="minorEastAsia"/>
        </w:rPr>
      </w:pPr>
      <w:r>
        <w:rPr>
          <w:rFonts w:hint="eastAsia" w:asciiTheme="minorEastAsia" w:hAnsiTheme="minorEastAsia" w:eastAsiaTheme="minorEastAsia"/>
        </w:rPr>
        <w:t>（8）所有施工机具设备和高空作业的设备均应定期检查，并有安全员的签字记录，保证其经常处于完好状态；不合格的机具、设备和劳动保护用品严禁使用：</w:t>
      </w:r>
    </w:p>
    <w:p>
      <w:pPr>
        <w:pStyle w:val="45"/>
        <w:spacing w:line="360" w:lineRule="auto"/>
        <w:ind w:firstLine="480"/>
        <w:jc w:val="left"/>
        <w:rPr>
          <w:rFonts w:asciiTheme="minorEastAsia" w:hAnsiTheme="minorEastAsia" w:eastAsiaTheme="minorEastAsia"/>
        </w:rPr>
      </w:pPr>
      <w:r>
        <w:rPr>
          <w:rFonts w:hint="eastAsia" w:asciiTheme="minorEastAsia" w:hAnsiTheme="minorEastAsia" w:eastAsiaTheme="minorEastAsia"/>
        </w:rPr>
        <w:t>（9）施工中采用新技术、新工艺、新设备、新材料时，必须制定相应的安全技术措施，施工现场必须具有相关的安全标志牌。</w:t>
      </w:r>
    </w:p>
    <w:p>
      <w:pPr>
        <w:pStyle w:val="45"/>
        <w:spacing w:line="360" w:lineRule="auto"/>
        <w:ind w:firstLine="480"/>
        <w:jc w:val="left"/>
        <w:rPr>
          <w:rFonts w:asciiTheme="minorEastAsia" w:hAnsiTheme="minorEastAsia" w:eastAsiaTheme="minorEastAsia"/>
        </w:rPr>
      </w:pPr>
      <w:r>
        <w:rPr>
          <w:rFonts w:hint="eastAsia" w:asciiTheme="minorEastAsia" w:hAnsiTheme="minorEastAsia" w:eastAsiaTheme="minorEastAsia"/>
        </w:rPr>
        <w:t>（10）承包人必须按照本项目特点，组织制定本项目实施中的生产安全事故应急救援预案；如果发生安全事故，应按照《国务院关于特大安全事故行政责任追究的规定》以及其他有关规定，及时上报有关部门，并坚持“四不放过”的原则．严肃处理相关责任人。</w:t>
      </w:r>
    </w:p>
    <w:p>
      <w:pPr>
        <w:pStyle w:val="45"/>
        <w:spacing w:line="360" w:lineRule="auto"/>
        <w:ind w:firstLine="480"/>
        <w:jc w:val="left"/>
        <w:rPr>
          <w:rFonts w:asciiTheme="minorEastAsia" w:hAnsiTheme="minorEastAsia" w:eastAsiaTheme="minorEastAsia"/>
        </w:rPr>
      </w:pPr>
      <w:r>
        <w:rPr>
          <w:rFonts w:hint="eastAsia" w:asciiTheme="minorEastAsia" w:hAnsiTheme="minorEastAsia" w:eastAsiaTheme="minorEastAsia"/>
        </w:rPr>
        <w:t>（11）安全生产费用按照《公路水运工程安全生产监督管理办法》的相关规定使用和管理。</w:t>
      </w:r>
    </w:p>
    <w:p>
      <w:pPr>
        <w:pStyle w:val="45"/>
        <w:spacing w:line="360" w:lineRule="auto"/>
        <w:ind w:firstLine="480"/>
        <w:rPr>
          <w:rFonts w:asciiTheme="minorEastAsia" w:hAnsiTheme="minorEastAsia" w:eastAsiaTheme="minorEastAsia"/>
        </w:rPr>
      </w:pPr>
      <w:r>
        <w:rPr>
          <w:rFonts w:hint="eastAsia" w:asciiTheme="minorEastAsia" w:hAnsiTheme="minorEastAsia" w:eastAsiaTheme="minorEastAsia"/>
        </w:rPr>
        <w:t>3．违约责任</w:t>
      </w:r>
    </w:p>
    <w:p>
      <w:pPr>
        <w:pStyle w:val="45"/>
        <w:spacing w:line="360" w:lineRule="auto"/>
        <w:ind w:firstLine="480"/>
        <w:rPr>
          <w:rFonts w:asciiTheme="minorEastAsia" w:hAnsiTheme="minorEastAsia" w:eastAsiaTheme="minorEastAsia"/>
        </w:rPr>
      </w:pPr>
      <w:r>
        <w:rPr>
          <w:rFonts w:hint="eastAsia" w:asciiTheme="minorEastAsia" w:hAnsiTheme="minorEastAsia" w:eastAsiaTheme="minorEastAsia"/>
        </w:rPr>
        <w:t>如因发包人或承包人违约造成安全事故，将依法追究责任。</w:t>
      </w:r>
    </w:p>
    <w:p>
      <w:pPr>
        <w:adjustRightInd w:val="0"/>
        <w:snapToGrid w:val="0"/>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4．本合同由双方法定代表人或其授权的代理人签署并加盖单位章后生效，三年合同执行期满且符合项目技术和商务要求后失效。</w:t>
      </w:r>
    </w:p>
    <w:p>
      <w:pPr>
        <w:pStyle w:val="45"/>
        <w:spacing w:line="360" w:lineRule="auto"/>
        <w:ind w:firstLine="480"/>
        <w:rPr>
          <w:rFonts w:asciiTheme="minorEastAsia" w:hAnsiTheme="minorEastAsia" w:eastAsiaTheme="minorEastAsia"/>
        </w:rPr>
      </w:pPr>
      <w:r>
        <w:rPr>
          <w:rFonts w:hint="eastAsia" w:asciiTheme="minorEastAsia" w:hAnsiTheme="minorEastAsia" w:eastAsiaTheme="minorEastAsia"/>
        </w:rPr>
        <w:t>5．本合同正本—式二份，副本八份，合同双方各执正本—份，副本四份，当正本与副本的内容不一致时，以正本为准。</w:t>
      </w:r>
    </w:p>
    <w:p>
      <w:pPr>
        <w:pStyle w:val="45"/>
        <w:spacing w:line="360" w:lineRule="auto"/>
        <w:ind w:firstLine="480"/>
        <w:rPr>
          <w:rFonts w:asciiTheme="minorEastAsia" w:hAnsiTheme="minorEastAsia" w:eastAsiaTheme="minorEastAsia"/>
        </w:rPr>
      </w:pPr>
    </w:p>
    <w:p>
      <w:pPr>
        <w:pStyle w:val="45"/>
        <w:spacing w:line="360" w:lineRule="auto"/>
        <w:ind w:right="420"/>
        <w:rPr>
          <w:rFonts w:asciiTheme="minorEastAsia" w:hAnsiTheme="minorEastAsia" w:eastAsiaTheme="minorEastAsia"/>
        </w:rPr>
      </w:pPr>
      <w:r>
        <w:rPr>
          <w:rFonts w:hint="eastAsia" w:asciiTheme="minorEastAsia" w:hAnsiTheme="minorEastAsia" w:eastAsiaTheme="minorEastAsia"/>
        </w:rPr>
        <w:t xml:space="preserve">发包人：（盖单位章）  承包人：（盖单位章） </w:t>
      </w:r>
    </w:p>
    <w:p>
      <w:pPr>
        <w:pStyle w:val="45"/>
        <w:spacing w:line="360" w:lineRule="auto"/>
        <w:rPr>
          <w:rFonts w:asciiTheme="minorEastAsia" w:hAnsiTheme="minorEastAsia" w:eastAsiaTheme="minorEastAsia"/>
        </w:rPr>
      </w:pPr>
      <w:r>
        <w:rPr>
          <w:rFonts w:hint="eastAsia" w:asciiTheme="minorEastAsia" w:hAnsiTheme="minorEastAsia" w:eastAsiaTheme="minorEastAsia"/>
        </w:rPr>
        <w:t>法定代表人或其委托代理人：（签字）法定代表人或其委托代理人：（签字）</w:t>
      </w:r>
    </w:p>
    <w:p>
      <w:pPr>
        <w:adjustRightInd w:val="0"/>
        <w:snapToGrid w:val="0"/>
        <w:spacing w:line="360" w:lineRule="auto"/>
        <w:ind w:right="420"/>
        <w:jc w:val="center"/>
        <w:rPr>
          <w:rFonts w:asciiTheme="minorEastAsia" w:hAnsiTheme="minorEastAsia" w:eastAsiaTheme="minorEastAsia"/>
        </w:rPr>
      </w:pPr>
      <w:r>
        <w:rPr>
          <w:rFonts w:hint="eastAsia" w:asciiTheme="minorEastAsia" w:hAnsiTheme="minorEastAsia" w:eastAsiaTheme="minorEastAsia"/>
        </w:rPr>
        <w:t>年月日                      年月日</w:t>
      </w:r>
    </w:p>
    <w:p>
      <w:pPr>
        <w:pageBreakBefore/>
        <w:adjustRightInd w:val="0"/>
        <w:snapToGrid w:val="0"/>
        <w:spacing w:line="360" w:lineRule="auto"/>
        <w:jc w:val="left"/>
        <w:outlineLvl w:val="3"/>
        <w:rPr>
          <w:rFonts w:asciiTheme="minorEastAsia" w:hAnsiTheme="minorEastAsia" w:eastAsiaTheme="minorEastAsia"/>
          <w:sz w:val="24"/>
          <w:szCs w:val="24"/>
        </w:rPr>
      </w:pPr>
      <w:r>
        <w:rPr>
          <w:rFonts w:hint="eastAsia" w:asciiTheme="minorEastAsia" w:hAnsiTheme="minorEastAsia" w:eastAsiaTheme="minorEastAsia"/>
          <w:sz w:val="24"/>
          <w:szCs w:val="24"/>
        </w:rPr>
        <w:t>附件六：项目经理委任书</w:t>
      </w:r>
    </w:p>
    <w:p>
      <w:pPr>
        <w:adjustRightInd w:val="0"/>
        <w:snapToGrid w:val="0"/>
        <w:spacing w:line="360" w:lineRule="auto"/>
        <w:jc w:val="center"/>
        <w:rPr>
          <w:rFonts w:asciiTheme="minorEastAsia" w:hAnsiTheme="minorEastAsia" w:eastAsiaTheme="minorEastAsia"/>
          <w:szCs w:val="24"/>
          <w:u w:val="single"/>
        </w:rPr>
      </w:pPr>
      <w:r>
        <w:rPr>
          <w:rFonts w:hint="eastAsia" w:asciiTheme="minorEastAsia" w:hAnsiTheme="minorEastAsia" w:eastAsiaTheme="minorEastAsia"/>
          <w:szCs w:val="24"/>
          <w:u w:val="single"/>
        </w:rPr>
        <w:t>（承包人全称）</w:t>
      </w:r>
    </w:p>
    <w:p>
      <w:pPr>
        <w:adjustRightInd w:val="0"/>
        <w:snapToGrid w:val="0"/>
        <w:spacing w:line="360" w:lineRule="auto"/>
        <w:jc w:val="center"/>
        <w:rPr>
          <w:rFonts w:asciiTheme="minorEastAsia" w:hAnsiTheme="minorEastAsia" w:eastAsiaTheme="minorEastAsia"/>
          <w:szCs w:val="24"/>
        </w:rPr>
      </w:pPr>
      <w:r>
        <w:rPr>
          <w:rFonts w:hint="eastAsia" w:asciiTheme="minorEastAsia" w:hAnsiTheme="minorEastAsia" w:eastAsiaTheme="minorEastAsia"/>
          <w:szCs w:val="24"/>
          <w:u w:val="single"/>
        </w:rPr>
        <w:t>（合同工程名称）</w:t>
      </w:r>
      <w:r>
        <w:rPr>
          <w:rFonts w:hint="eastAsia" w:asciiTheme="minorEastAsia" w:hAnsiTheme="minorEastAsia" w:eastAsiaTheme="minorEastAsia"/>
          <w:szCs w:val="24"/>
        </w:rPr>
        <w:t>项目经理委任书</w:t>
      </w:r>
    </w:p>
    <w:p>
      <w:pPr>
        <w:adjustRightInd w:val="0"/>
        <w:snapToGrid w:val="0"/>
        <w:spacing w:line="360" w:lineRule="auto"/>
        <w:jc w:val="center"/>
        <w:rPr>
          <w:rFonts w:asciiTheme="minorEastAsia" w:hAnsiTheme="minorEastAsia" w:eastAsiaTheme="minorEastAsia"/>
          <w:szCs w:val="24"/>
        </w:rPr>
      </w:pPr>
    </w:p>
    <w:p>
      <w:pPr>
        <w:adjustRightInd w:val="0"/>
        <w:snapToGrid w:val="0"/>
        <w:spacing w:line="360" w:lineRule="auto"/>
        <w:jc w:val="left"/>
        <w:rPr>
          <w:rFonts w:asciiTheme="minorEastAsia" w:hAnsiTheme="minorEastAsia" w:eastAsiaTheme="minorEastAsia"/>
          <w:szCs w:val="24"/>
        </w:rPr>
      </w:pPr>
      <w:r>
        <w:rPr>
          <w:rFonts w:hint="eastAsia" w:asciiTheme="minorEastAsia" w:hAnsiTheme="minorEastAsia" w:eastAsiaTheme="minorEastAsia"/>
          <w:szCs w:val="24"/>
        </w:rPr>
        <w:t>致：</w:t>
      </w:r>
      <w:r>
        <w:rPr>
          <w:rFonts w:hint="eastAsia" w:asciiTheme="minorEastAsia" w:hAnsiTheme="minorEastAsia" w:eastAsiaTheme="minorEastAsia"/>
          <w:b/>
          <w:bCs/>
          <w:szCs w:val="24"/>
          <w:u w:val="single"/>
        </w:rPr>
        <w:t xml:space="preserve">         （发包人名称）      </w:t>
      </w:r>
    </w:p>
    <w:p>
      <w:pPr>
        <w:adjustRightInd w:val="0"/>
        <w:snapToGrid w:val="0"/>
        <w:spacing w:line="360" w:lineRule="auto"/>
        <w:ind w:firstLine="420" w:firstLineChars="200"/>
        <w:rPr>
          <w:rFonts w:asciiTheme="minorEastAsia" w:hAnsiTheme="minorEastAsia" w:eastAsiaTheme="minorEastAsia"/>
          <w:szCs w:val="24"/>
        </w:rPr>
      </w:pPr>
      <w:r>
        <w:rPr>
          <w:rFonts w:hint="eastAsia" w:asciiTheme="minorEastAsia" w:hAnsiTheme="minorEastAsia" w:eastAsiaTheme="minorEastAsia"/>
          <w:szCs w:val="24"/>
          <w:u w:val="single"/>
        </w:rPr>
        <w:t xml:space="preserve">  （承包人全称）  </w:t>
      </w:r>
      <w:r>
        <w:rPr>
          <w:rFonts w:hint="eastAsia" w:asciiTheme="minorEastAsia" w:hAnsiTheme="minorEastAsia" w:eastAsiaTheme="minorEastAsia"/>
          <w:szCs w:val="24"/>
        </w:rPr>
        <w:t>法定代表人</w:t>
      </w:r>
      <w:r>
        <w:rPr>
          <w:rFonts w:hint="eastAsia" w:asciiTheme="minorEastAsia" w:hAnsiTheme="minorEastAsia" w:eastAsiaTheme="minorEastAsia"/>
          <w:szCs w:val="24"/>
          <w:u w:val="single"/>
        </w:rPr>
        <w:t xml:space="preserve">  （职务、姓名）  </w:t>
      </w:r>
      <w:r>
        <w:rPr>
          <w:rFonts w:hint="eastAsia" w:asciiTheme="minorEastAsia" w:hAnsiTheme="minorEastAsia" w:eastAsiaTheme="minorEastAsia"/>
          <w:szCs w:val="24"/>
        </w:rPr>
        <w:t>代表本单位委任</w:t>
      </w:r>
      <w:r>
        <w:rPr>
          <w:rFonts w:hint="eastAsia" w:asciiTheme="minorEastAsia" w:hAnsiTheme="minorEastAsia" w:eastAsiaTheme="minorEastAsia"/>
          <w:szCs w:val="24"/>
          <w:u w:val="single"/>
        </w:rPr>
        <w:t xml:space="preserve">  （职务、姓名）  </w:t>
      </w:r>
      <w:r>
        <w:rPr>
          <w:rFonts w:hint="eastAsia" w:asciiTheme="minorEastAsia" w:hAnsiTheme="minorEastAsia" w:eastAsiaTheme="minorEastAsia"/>
          <w:szCs w:val="24"/>
        </w:rPr>
        <w:t>为</w:t>
      </w:r>
      <w:r>
        <w:rPr>
          <w:rFonts w:hint="eastAsia" w:asciiTheme="minorEastAsia" w:hAnsiTheme="minorEastAsia" w:eastAsiaTheme="minorEastAsia"/>
          <w:b/>
          <w:bCs/>
          <w:szCs w:val="24"/>
          <w:u w:val="single"/>
        </w:rPr>
        <w:t xml:space="preserve">（项目名称）      </w:t>
      </w:r>
      <w:r>
        <w:rPr>
          <w:rFonts w:hint="eastAsia" w:asciiTheme="minorEastAsia" w:hAnsiTheme="minorEastAsia" w:eastAsiaTheme="minorEastAsia"/>
          <w:szCs w:val="24"/>
        </w:rPr>
        <w:t>的项目经理。凡本合同执行中的有关技术、工程进度、现场管理、质量检验、结算与支付等方面工作，由</w:t>
      </w:r>
      <w:r>
        <w:rPr>
          <w:rFonts w:hint="eastAsia" w:asciiTheme="minorEastAsia" w:hAnsiTheme="minorEastAsia" w:eastAsiaTheme="minorEastAsia"/>
          <w:szCs w:val="24"/>
          <w:u w:val="single"/>
        </w:rPr>
        <w:t xml:space="preserve">   （姓名）  </w:t>
      </w:r>
      <w:r>
        <w:rPr>
          <w:rFonts w:hint="eastAsia" w:asciiTheme="minorEastAsia" w:hAnsiTheme="minorEastAsia" w:eastAsiaTheme="minorEastAsia"/>
          <w:szCs w:val="24"/>
        </w:rPr>
        <w:t>代表本单位全面负责。</w:t>
      </w:r>
    </w:p>
    <w:p>
      <w:pPr>
        <w:adjustRightInd w:val="0"/>
        <w:snapToGrid w:val="0"/>
        <w:spacing w:line="360" w:lineRule="auto"/>
        <w:ind w:firstLine="420" w:firstLineChars="200"/>
        <w:rPr>
          <w:rFonts w:asciiTheme="minorEastAsia" w:hAnsiTheme="minorEastAsia" w:eastAsiaTheme="minorEastAsia"/>
          <w:szCs w:val="24"/>
        </w:rPr>
      </w:pPr>
    </w:p>
    <w:p>
      <w:pPr>
        <w:adjustRightInd w:val="0"/>
        <w:snapToGrid w:val="0"/>
        <w:spacing w:line="360" w:lineRule="auto"/>
        <w:ind w:firstLine="420" w:firstLineChars="200"/>
        <w:rPr>
          <w:rFonts w:asciiTheme="minorEastAsia" w:hAnsiTheme="minorEastAsia" w:eastAsiaTheme="minorEastAsia"/>
          <w:szCs w:val="24"/>
        </w:rPr>
      </w:pPr>
    </w:p>
    <w:p>
      <w:pPr>
        <w:adjustRightInd w:val="0"/>
        <w:snapToGrid w:val="0"/>
        <w:spacing w:line="360" w:lineRule="auto"/>
        <w:ind w:firstLine="3570" w:firstLineChars="1700"/>
        <w:rPr>
          <w:rFonts w:asciiTheme="minorEastAsia" w:hAnsiTheme="minorEastAsia" w:eastAsiaTheme="minorEastAsia"/>
          <w:szCs w:val="24"/>
        </w:rPr>
      </w:pPr>
      <w:r>
        <w:rPr>
          <w:rFonts w:hint="eastAsia" w:asciiTheme="minorEastAsia" w:hAnsiTheme="minorEastAsia" w:eastAsiaTheme="minorEastAsia"/>
          <w:szCs w:val="24"/>
        </w:rPr>
        <w:t>承 包 人：</w:t>
      </w:r>
      <w:r>
        <w:rPr>
          <w:rFonts w:hint="eastAsia" w:asciiTheme="minorEastAsia" w:hAnsiTheme="minorEastAsia" w:eastAsiaTheme="minorEastAsia"/>
          <w:szCs w:val="24"/>
          <w:u w:val="single"/>
        </w:rPr>
        <w:t xml:space="preserve">    （全称）        （盖章） </w:t>
      </w:r>
    </w:p>
    <w:p>
      <w:pPr>
        <w:adjustRightInd w:val="0"/>
        <w:snapToGrid w:val="0"/>
        <w:spacing w:line="360" w:lineRule="auto"/>
        <w:ind w:firstLine="4200" w:firstLineChars="2000"/>
        <w:rPr>
          <w:rFonts w:asciiTheme="minorEastAsia" w:hAnsiTheme="minorEastAsia" w:eastAsiaTheme="minorEastAsia"/>
          <w:szCs w:val="24"/>
        </w:rPr>
      </w:pPr>
      <w:r>
        <w:rPr>
          <w:rFonts w:hint="eastAsia" w:asciiTheme="minorEastAsia" w:hAnsiTheme="minorEastAsia" w:eastAsiaTheme="minorEastAsia"/>
          <w:szCs w:val="24"/>
        </w:rPr>
        <w:t>法定代表人：</w:t>
      </w:r>
      <w:r>
        <w:rPr>
          <w:rFonts w:hint="eastAsia" w:asciiTheme="minorEastAsia" w:hAnsiTheme="minorEastAsia" w:eastAsiaTheme="minorEastAsia"/>
          <w:szCs w:val="24"/>
          <w:u w:val="single"/>
        </w:rPr>
        <w:t xml:space="preserve">     （职务）     </w:t>
      </w:r>
    </w:p>
    <w:p>
      <w:pPr>
        <w:adjustRightInd w:val="0"/>
        <w:snapToGrid w:val="0"/>
        <w:spacing w:line="360" w:lineRule="auto"/>
        <w:ind w:firstLine="5460" w:firstLineChars="2600"/>
        <w:rPr>
          <w:rFonts w:asciiTheme="minorEastAsia" w:hAnsiTheme="minorEastAsia" w:eastAsiaTheme="minorEastAsia"/>
          <w:szCs w:val="24"/>
          <w:u w:val="single"/>
        </w:rPr>
      </w:pPr>
      <w:r>
        <w:rPr>
          <w:rFonts w:hint="eastAsia" w:asciiTheme="minorEastAsia" w:hAnsiTheme="minorEastAsia" w:eastAsiaTheme="minorEastAsia"/>
          <w:szCs w:val="24"/>
          <w:u w:val="single"/>
        </w:rPr>
        <w:t xml:space="preserve">     （姓名）     </w:t>
      </w:r>
    </w:p>
    <w:p>
      <w:pPr>
        <w:adjustRightInd w:val="0"/>
        <w:snapToGrid w:val="0"/>
        <w:spacing w:line="360" w:lineRule="auto"/>
        <w:ind w:firstLine="5460" w:firstLineChars="2600"/>
        <w:rPr>
          <w:rFonts w:asciiTheme="minorEastAsia" w:hAnsiTheme="minorEastAsia" w:eastAsiaTheme="minorEastAsia"/>
          <w:szCs w:val="24"/>
        </w:rPr>
      </w:pPr>
      <w:r>
        <w:rPr>
          <w:rFonts w:hint="eastAsia" w:asciiTheme="minorEastAsia" w:hAnsiTheme="minorEastAsia" w:eastAsiaTheme="minorEastAsia"/>
          <w:szCs w:val="24"/>
          <w:u w:val="single"/>
        </w:rPr>
        <w:t xml:space="preserve">     （签字）     </w:t>
      </w:r>
    </w:p>
    <w:p>
      <w:pPr>
        <w:adjustRightInd w:val="0"/>
        <w:snapToGrid w:val="0"/>
        <w:spacing w:line="360" w:lineRule="auto"/>
        <w:jc w:val="right"/>
        <w:rPr>
          <w:rFonts w:asciiTheme="minorEastAsia" w:hAnsiTheme="minorEastAsia" w:eastAsiaTheme="minorEastAsia"/>
          <w:szCs w:val="24"/>
        </w:rPr>
      </w:pPr>
      <w:r>
        <w:rPr>
          <w:rFonts w:hint="eastAsia" w:asciiTheme="minorEastAsia" w:hAnsiTheme="minorEastAsia" w:eastAsiaTheme="minorEastAsia"/>
          <w:szCs w:val="24"/>
        </w:rPr>
        <w:t>年月日</w:t>
      </w:r>
    </w:p>
    <w:p>
      <w:pPr>
        <w:adjustRightInd w:val="0"/>
        <w:snapToGrid w:val="0"/>
        <w:spacing w:line="360" w:lineRule="auto"/>
        <w:jc w:val="right"/>
        <w:rPr>
          <w:rFonts w:asciiTheme="minorEastAsia" w:hAnsiTheme="minorEastAsia" w:eastAsiaTheme="minorEastAsia"/>
          <w:szCs w:val="24"/>
        </w:rPr>
      </w:pPr>
    </w:p>
    <w:p>
      <w:pPr>
        <w:adjustRightInd w:val="0"/>
        <w:snapToGrid w:val="0"/>
        <w:spacing w:line="360" w:lineRule="auto"/>
        <w:jc w:val="right"/>
        <w:rPr>
          <w:rFonts w:asciiTheme="minorEastAsia" w:hAnsiTheme="minorEastAsia" w:eastAsiaTheme="minorEastAsia"/>
          <w:sz w:val="24"/>
          <w:szCs w:val="24"/>
        </w:rPr>
      </w:pPr>
    </w:p>
    <w:p>
      <w:pPr>
        <w:adjustRightInd w:val="0"/>
        <w:snapToGrid w:val="0"/>
        <w:spacing w:line="360" w:lineRule="auto"/>
        <w:jc w:val="right"/>
        <w:rPr>
          <w:rFonts w:asciiTheme="minorEastAsia" w:hAnsiTheme="minorEastAsia" w:eastAsiaTheme="minorEastAsia"/>
          <w:sz w:val="24"/>
          <w:szCs w:val="24"/>
        </w:rPr>
      </w:pPr>
    </w:p>
    <w:p>
      <w:pPr>
        <w:pStyle w:val="3"/>
        <w:kinsoku w:val="0"/>
        <w:overflowPunct w:val="0"/>
        <w:rPr>
          <w:rFonts w:cs="Times New Roman" w:asciiTheme="minorEastAsia" w:hAnsiTheme="minorEastAsia" w:eastAsiaTheme="minorEastAsia"/>
          <w:color w:val="auto"/>
        </w:rPr>
        <w:sectPr>
          <w:pgSz w:w="11910" w:h="16850"/>
          <w:pgMar w:top="1440" w:right="1080" w:bottom="1440" w:left="1080" w:header="720" w:footer="720" w:gutter="0"/>
          <w:cols w:space="720" w:num="1"/>
        </w:sectPr>
      </w:pPr>
      <w:r>
        <w:rPr>
          <w:rFonts w:hint="eastAsia" w:asciiTheme="minorEastAsia" w:hAnsiTheme="minorEastAsia" w:eastAsiaTheme="minorEastAsia"/>
          <w:color w:val="auto"/>
          <w:spacing w:val="-1"/>
        </w:rPr>
        <w:t>抄送：</w:t>
      </w:r>
      <w:r>
        <w:rPr>
          <w:rFonts w:hint="eastAsia" w:asciiTheme="minorEastAsia" w:hAnsiTheme="minorEastAsia" w:eastAsiaTheme="minorEastAsia"/>
          <w:color w:val="auto"/>
          <w:u w:val="single"/>
        </w:rPr>
        <w:t>（监理人）</w:t>
      </w:r>
      <w:r>
        <w:rPr>
          <w:rFonts w:cs="Times New Roman" w:asciiTheme="minorEastAsia" w:hAnsiTheme="minorEastAsia" w:eastAsiaTheme="minorEastAsia"/>
          <w:color w:val="auto"/>
          <w:u w:val="single"/>
        </w:rPr>
        <w:tab/>
      </w:r>
    </w:p>
    <w:p>
      <w:pPr>
        <w:adjustRightInd w:val="0"/>
        <w:snapToGrid w:val="0"/>
        <w:spacing w:line="360" w:lineRule="auto"/>
        <w:jc w:val="left"/>
        <w:outlineLvl w:val="3"/>
        <w:rPr>
          <w:rFonts w:asciiTheme="minorEastAsia" w:hAnsiTheme="minorEastAsia" w:eastAsiaTheme="minorEastAsia"/>
          <w:sz w:val="28"/>
          <w:szCs w:val="24"/>
        </w:rPr>
      </w:pPr>
      <w:r>
        <w:rPr>
          <w:rFonts w:hint="eastAsia" w:asciiTheme="minorEastAsia" w:hAnsiTheme="minorEastAsia" w:eastAsiaTheme="minorEastAsia"/>
          <w:sz w:val="28"/>
          <w:szCs w:val="24"/>
        </w:rPr>
        <w:t>附件七：履约担保格式</w:t>
      </w:r>
    </w:p>
    <w:p>
      <w:pPr>
        <w:adjustRightInd w:val="0"/>
        <w:snapToGrid w:val="0"/>
        <w:spacing w:afterLines="50" w:line="480" w:lineRule="auto"/>
        <w:jc w:val="center"/>
        <w:rPr>
          <w:rFonts w:asciiTheme="minorEastAsia" w:hAnsiTheme="minorEastAsia" w:eastAsiaTheme="minorEastAsia"/>
          <w:szCs w:val="24"/>
        </w:rPr>
      </w:pPr>
      <w:r>
        <w:rPr>
          <w:rFonts w:hint="eastAsia" w:asciiTheme="minorEastAsia" w:hAnsiTheme="minorEastAsia" w:eastAsiaTheme="minorEastAsia"/>
          <w:szCs w:val="24"/>
        </w:rPr>
        <w:t>履 约 担 保</w:t>
      </w:r>
    </w:p>
    <w:p>
      <w:pPr>
        <w:adjustRightInd w:val="0"/>
        <w:snapToGrid w:val="0"/>
        <w:spacing w:line="480" w:lineRule="auto"/>
        <w:rPr>
          <w:rFonts w:asciiTheme="minorEastAsia" w:hAnsiTheme="minorEastAsia" w:eastAsiaTheme="minorEastAsia"/>
          <w:szCs w:val="24"/>
        </w:rPr>
      </w:pPr>
      <w:r>
        <w:rPr>
          <w:rFonts w:hint="eastAsia" w:asciiTheme="minorEastAsia" w:hAnsiTheme="minorEastAsia" w:eastAsiaTheme="minorEastAsia"/>
          <w:b/>
          <w:bCs/>
          <w:szCs w:val="24"/>
          <w:u w:val="single"/>
        </w:rPr>
        <w:t xml:space="preserve">致：   （发包人）   </w:t>
      </w:r>
      <w:r>
        <w:rPr>
          <w:rFonts w:hint="eastAsia" w:asciiTheme="minorEastAsia" w:hAnsiTheme="minorEastAsia" w:eastAsiaTheme="minorEastAsia"/>
          <w:szCs w:val="24"/>
        </w:rPr>
        <w:t>：</w:t>
      </w:r>
    </w:p>
    <w:p>
      <w:pPr>
        <w:adjustRightInd w:val="0"/>
        <w:snapToGrid w:val="0"/>
        <w:spacing w:line="480" w:lineRule="auto"/>
        <w:ind w:firstLine="420" w:firstLineChars="200"/>
        <w:rPr>
          <w:rFonts w:asciiTheme="minorEastAsia" w:hAnsiTheme="minorEastAsia" w:eastAsiaTheme="minorEastAsia"/>
          <w:szCs w:val="24"/>
        </w:rPr>
      </w:pPr>
      <w:r>
        <w:rPr>
          <w:rFonts w:hint="eastAsia" w:asciiTheme="minorEastAsia" w:hAnsiTheme="minorEastAsia" w:eastAsiaTheme="minorEastAsia"/>
          <w:szCs w:val="24"/>
        </w:rPr>
        <w:t>鉴于（以下简称“发包人”）接受（承包人名称）（以下称“承包人”）于年月日参加施工的投标。我方愿意无条件地、不可撤销地就承包人履行与你方订立的合同，向你方提供担保。</w:t>
      </w:r>
    </w:p>
    <w:p>
      <w:pPr>
        <w:adjustRightInd w:val="0"/>
        <w:snapToGrid w:val="0"/>
        <w:spacing w:line="480" w:lineRule="auto"/>
        <w:ind w:firstLine="420" w:firstLineChars="200"/>
        <w:rPr>
          <w:rFonts w:asciiTheme="minorEastAsia" w:hAnsiTheme="minorEastAsia" w:eastAsiaTheme="minorEastAsia"/>
          <w:szCs w:val="24"/>
        </w:rPr>
      </w:pPr>
      <w:r>
        <w:rPr>
          <w:rFonts w:hint="eastAsia" w:asciiTheme="minorEastAsia" w:hAnsiTheme="minorEastAsia" w:eastAsiaTheme="minorEastAsia"/>
          <w:szCs w:val="24"/>
        </w:rPr>
        <w:t>1．担保金额人民币（大写）元（￥）。</w:t>
      </w:r>
    </w:p>
    <w:p>
      <w:pPr>
        <w:adjustRightInd w:val="0"/>
        <w:snapToGrid w:val="0"/>
        <w:spacing w:line="480" w:lineRule="auto"/>
        <w:ind w:firstLine="420" w:firstLineChars="200"/>
        <w:rPr>
          <w:rFonts w:asciiTheme="minorEastAsia" w:hAnsiTheme="minorEastAsia" w:eastAsiaTheme="minorEastAsia"/>
          <w:szCs w:val="24"/>
        </w:rPr>
      </w:pPr>
      <w:r>
        <w:rPr>
          <w:rFonts w:hint="eastAsia" w:asciiTheme="minorEastAsia" w:hAnsiTheme="minorEastAsia" w:eastAsiaTheme="minorEastAsia"/>
          <w:szCs w:val="24"/>
        </w:rPr>
        <w:t>2．担保有效期自发包人与承包人签订的合同生效之日起至发包人签发交工验 收证书且承包人按照合同约定缴纳质量保证金之日止。。</w:t>
      </w:r>
    </w:p>
    <w:p>
      <w:pPr>
        <w:adjustRightInd w:val="0"/>
        <w:snapToGrid w:val="0"/>
        <w:spacing w:line="480" w:lineRule="auto"/>
        <w:ind w:firstLine="420" w:firstLineChars="200"/>
        <w:rPr>
          <w:rFonts w:asciiTheme="minorEastAsia" w:hAnsiTheme="minorEastAsia" w:eastAsiaTheme="minorEastAsia"/>
          <w:szCs w:val="24"/>
        </w:rPr>
      </w:pPr>
      <w:r>
        <w:rPr>
          <w:rFonts w:hint="eastAsia" w:asciiTheme="minorEastAsia" w:hAnsiTheme="minorEastAsia" w:eastAsiaTheme="minorEastAsia"/>
          <w:szCs w:val="24"/>
        </w:rPr>
        <w:t>3．在本担保有效期内，因承包人违反合同约定的义务给你方造成经济损失时，我方在收到你方以书面形式提出的在担保金额内的赔偿要求后，在7天内无条件支付，无须你方出具证明或陈述理由。</w:t>
      </w:r>
    </w:p>
    <w:p>
      <w:pPr>
        <w:adjustRightInd w:val="0"/>
        <w:snapToGrid w:val="0"/>
        <w:spacing w:line="480" w:lineRule="auto"/>
        <w:ind w:firstLine="420" w:firstLineChars="200"/>
        <w:rPr>
          <w:rFonts w:asciiTheme="minorEastAsia" w:hAnsiTheme="minorEastAsia" w:eastAsiaTheme="minorEastAsia"/>
          <w:szCs w:val="24"/>
        </w:rPr>
      </w:pPr>
      <w:r>
        <w:rPr>
          <w:rFonts w:hint="eastAsia" w:asciiTheme="minorEastAsia" w:hAnsiTheme="minorEastAsia" w:eastAsiaTheme="minorEastAsia"/>
          <w:szCs w:val="24"/>
        </w:rPr>
        <w:t>4．</w:t>
      </w:r>
      <w:r>
        <w:rPr>
          <w:rFonts w:asciiTheme="minorEastAsia" w:hAnsiTheme="minorEastAsia" w:eastAsiaTheme="minorEastAsia"/>
          <w:szCs w:val="24"/>
        </w:rPr>
        <w:t xml:space="preserve">.  </w:t>
      </w:r>
      <w:r>
        <w:rPr>
          <w:rFonts w:hint="eastAsia" w:asciiTheme="minorEastAsia" w:hAnsiTheme="minorEastAsia" w:eastAsiaTheme="minorEastAsia"/>
          <w:szCs w:val="24"/>
        </w:rPr>
        <w:t>发包人和承包人按合同条款第</w:t>
      </w:r>
      <w:r>
        <w:rPr>
          <w:rFonts w:asciiTheme="minorEastAsia" w:hAnsiTheme="minorEastAsia" w:eastAsiaTheme="minorEastAsia"/>
          <w:szCs w:val="24"/>
        </w:rPr>
        <w:t xml:space="preserve">15 </w:t>
      </w:r>
      <w:r>
        <w:rPr>
          <w:rFonts w:hint="eastAsia" w:asciiTheme="minorEastAsia" w:hAnsiTheme="minorEastAsia" w:eastAsiaTheme="minorEastAsia"/>
          <w:szCs w:val="24"/>
        </w:rPr>
        <w:t>条变更合同时，无论我方是否收到该变更， 我方承担本担保规定的义务不变。</w:t>
      </w:r>
    </w:p>
    <w:p>
      <w:pPr>
        <w:adjustRightInd w:val="0"/>
        <w:snapToGrid w:val="0"/>
        <w:spacing w:line="480" w:lineRule="auto"/>
        <w:ind w:firstLine="420" w:firstLineChars="200"/>
        <w:jc w:val="right"/>
        <w:rPr>
          <w:rFonts w:asciiTheme="minorEastAsia" w:hAnsiTheme="minorEastAsia" w:eastAsiaTheme="minorEastAsia"/>
          <w:szCs w:val="24"/>
        </w:rPr>
      </w:pPr>
      <w:r>
        <w:rPr>
          <w:rFonts w:hint="eastAsia" w:asciiTheme="minorEastAsia" w:hAnsiTheme="minorEastAsia" w:eastAsiaTheme="minorEastAsia"/>
          <w:szCs w:val="24"/>
        </w:rPr>
        <w:t>担保人：（盖单位公章）</w:t>
      </w:r>
    </w:p>
    <w:p>
      <w:pPr>
        <w:adjustRightInd w:val="0"/>
        <w:snapToGrid w:val="0"/>
        <w:spacing w:line="480" w:lineRule="auto"/>
        <w:ind w:firstLine="3355" w:firstLineChars="1598"/>
        <w:rPr>
          <w:rFonts w:asciiTheme="minorEastAsia" w:hAnsiTheme="minorEastAsia" w:eastAsiaTheme="minorEastAsia"/>
          <w:szCs w:val="24"/>
        </w:rPr>
      </w:pPr>
      <w:r>
        <w:rPr>
          <w:rFonts w:hint="eastAsia" w:asciiTheme="minorEastAsia" w:hAnsiTheme="minorEastAsia" w:eastAsiaTheme="minorEastAsia"/>
          <w:szCs w:val="24"/>
        </w:rPr>
        <w:t>法定代表人或其委托代理人：（签字）</w:t>
      </w:r>
    </w:p>
    <w:p>
      <w:pPr>
        <w:adjustRightInd w:val="0"/>
        <w:snapToGrid w:val="0"/>
        <w:spacing w:line="480" w:lineRule="auto"/>
        <w:ind w:firstLine="3355" w:firstLineChars="1598"/>
        <w:rPr>
          <w:rFonts w:asciiTheme="minorEastAsia" w:hAnsiTheme="minorEastAsia" w:eastAsiaTheme="minorEastAsia"/>
          <w:szCs w:val="24"/>
        </w:rPr>
      </w:pPr>
      <w:r>
        <w:rPr>
          <w:rFonts w:hint="eastAsia" w:asciiTheme="minorEastAsia" w:hAnsiTheme="minorEastAsia" w:eastAsiaTheme="minorEastAsia"/>
          <w:szCs w:val="24"/>
        </w:rPr>
        <w:t>地    址：</w:t>
      </w:r>
    </w:p>
    <w:p>
      <w:pPr>
        <w:adjustRightInd w:val="0"/>
        <w:snapToGrid w:val="0"/>
        <w:spacing w:line="480" w:lineRule="auto"/>
        <w:ind w:firstLine="3355" w:firstLineChars="1598"/>
        <w:rPr>
          <w:rFonts w:asciiTheme="minorEastAsia" w:hAnsiTheme="minorEastAsia" w:eastAsiaTheme="minorEastAsia"/>
          <w:szCs w:val="24"/>
          <w:u w:val="single"/>
        </w:rPr>
      </w:pPr>
      <w:r>
        <w:rPr>
          <w:rFonts w:hint="eastAsia" w:asciiTheme="minorEastAsia" w:hAnsiTheme="minorEastAsia" w:eastAsiaTheme="minorEastAsia"/>
          <w:szCs w:val="24"/>
        </w:rPr>
        <w:t>邮政编码：</w:t>
      </w:r>
    </w:p>
    <w:p>
      <w:pPr>
        <w:adjustRightInd w:val="0"/>
        <w:snapToGrid w:val="0"/>
        <w:spacing w:line="480" w:lineRule="auto"/>
        <w:ind w:firstLine="3355" w:firstLineChars="1598"/>
        <w:rPr>
          <w:rFonts w:asciiTheme="minorEastAsia" w:hAnsiTheme="minorEastAsia" w:eastAsiaTheme="minorEastAsia"/>
          <w:szCs w:val="24"/>
          <w:u w:val="single"/>
        </w:rPr>
      </w:pPr>
      <w:r>
        <w:rPr>
          <w:rFonts w:hint="eastAsia" w:asciiTheme="minorEastAsia" w:hAnsiTheme="minorEastAsia" w:eastAsiaTheme="minorEastAsia"/>
          <w:szCs w:val="24"/>
        </w:rPr>
        <w:t>电    话：</w:t>
      </w:r>
    </w:p>
    <w:p>
      <w:pPr>
        <w:adjustRightInd w:val="0"/>
        <w:snapToGrid w:val="0"/>
        <w:spacing w:line="480" w:lineRule="auto"/>
        <w:ind w:firstLine="3355" w:firstLineChars="1598"/>
        <w:rPr>
          <w:rFonts w:asciiTheme="minorEastAsia" w:hAnsiTheme="minorEastAsia" w:eastAsiaTheme="minorEastAsia"/>
          <w:szCs w:val="24"/>
          <w:u w:val="single"/>
        </w:rPr>
      </w:pPr>
      <w:r>
        <w:rPr>
          <w:rFonts w:hint="eastAsia" w:asciiTheme="minorEastAsia" w:hAnsiTheme="minorEastAsia" w:eastAsiaTheme="minorEastAsia"/>
          <w:szCs w:val="24"/>
        </w:rPr>
        <w:t>传    真：</w:t>
      </w:r>
    </w:p>
    <w:p>
      <w:pPr>
        <w:adjustRightInd w:val="0"/>
        <w:snapToGrid w:val="0"/>
        <w:spacing w:line="480" w:lineRule="auto"/>
        <w:ind w:firstLine="3983" w:firstLineChars="1897"/>
        <w:rPr>
          <w:rFonts w:asciiTheme="minorEastAsia" w:hAnsiTheme="minorEastAsia" w:eastAsiaTheme="minorEastAsia"/>
          <w:szCs w:val="24"/>
        </w:rPr>
      </w:pPr>
      <w:r>
        <w:rPr>
          <w:rFonts w:hint="eastAsia" w:asciiTheme="minorEastAsia" w:hAnsiTheme="minorEastAsia" w:eastAsiaTheme="minorEastAsia"/>
          <w:szCs w:val="24"/>
        </w:rPr>
        <w:t>年月日</w:t>
      </w:r>
    </w:p>
    <w:p>
      <w:pPr>
        <w:pStyle w:val="3"/>
        <w:pageBreakBefore/>
        <w:kinsoku w:val="0"/>
        <w:overflowPunct w:val="0"/>
        <w:spacing w:line="360" w:lineRule="auto"/>
        <w:jc w:val="left"/>
        <w:outlineLvl w:val="3"/>
        <w:rPr>
          <w:rFonts w:asciiTheme="minorEastAsia" w:hAnsiTheme="minorEastAsia" w:eastAsiaTheme="minorEastAsia"/>
          <w:color w:val="auto"/>
          <w:sz w:val="28"/>
        </w:rPr>
      </w:pPr>
      <w:r>
        <w:rPr>
          <w:rFonts w:hint="eastAsia" w:asciiTheme="minorEastAsia" w:hAnsiTheme="minorEastAsia" w:eastAsiaTheme="minorEastAsia"/>
          <w:color w:val="auto"/>
          <w:spacing w:val="-1"/>
          <w:sz w:val="28"/>
        </w:rPr>
        <w:t>附件八</w:t>
      </w:r>
      <w:r>
        <w:rPr>
          <w:rFonts w:hint="eastAsia" w:asciiTheme="minorEastAsia" w:hAnsiTheme="minorEastAsia" w:eastAsiaTheme="minorEastAsia"/>
          <w:color w:val="auto"/>
          <w:sz w:val="28"/>
        </w:rPr>
        <w:t xml:space="preserve"> 工程资金监管协议格式</w:t>
      </w:r>
    </w:p>
    <w:p>
      <w:pPr>
        <w:pStyle w:val="3"/>
        <w:kinsoku w:val="0"/>
        <w:overflowPunct w:val="0"/>
        <w:spacing w:line="360" w:lineRule="auto"/>
        <w:ind w:right="104" w:firstLine="479"/>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（发包人与承包人签订合同协议书时应与发包人指定的银行签署工程资金监管协议</w:t>
      </w:r>
      <w:r>
        <w:rPr>
          <w:rFonts w:hint="eastAsia" w:asciiTheme="minorEastAsia" w:hAnsiTheme="minorEastAsia" w:eastAsiaTheme="minorEastAsia"/>
          <w:color w:val="auto"/>
          <w:spacing w:val="-84"/>
          <w:sz w:val="21"/>
          <w:szCs w:val="21"/>
        </w:rPr>
        <w:t>，</w:t>
      </w:r>
      <w:r>
        <w:rPr>
          <w:rFonts w:hint="eastAsia" w:asciiTheme="minorEastAsia" w:hAnsiTheme="minorEastAsia" w:eastAsiaTheme="minorEastAsia"/>
          <w:color w:val="auto"/>
          <w:sz w:val="21"/>
          <w:szCs w:val="21"/>
        </w:rPr>
        <w:t>工程资金监管协议内容在保证本项目资金有效监管的前提下由三方共同商定）</w:t>
      </w:r>
    </w:p>
    <w:p>
      <w:pPr>
        <w:kinsoku w:val="0"/>
        <w:overflowPunct w:val="0"/>
        <w:spacing w:line="360" w:lineRule="auto"/>
        <w:rPr>
          <w:rFonts w:asciiTheme="minorEastAsia" w:hAnsiTheme="minorEastAsia" w:eastAsiaTheme="minorEastAsia"/>
        </w:rPr>
      </w:pPr>
    </w:p>
    <w:p>
      <w:pPr>
        <w:kinsoku w:val="0"/>
        <w:overflowPunct w:val="0"/>
        <w:spacing w:line="360" w:lineRule="auto"/>
        <w:ind w:left="144" w:firstLine="3218"/>
        <w:rPr>
          <w:rFonts w:asciiTheme="minorEastAsia" w:hAnsiTheme="minorEastAsia" w:eastAsiaTheme="minorEastAsia"/>
        </w:rPr>
      </w:pPr>
      <w:r>
        <w:rPr>
          <w:rFonts w:hint="eastAsia" w:asciiTheme="minorEastAsia" w:hAnsiTheme="minorEastAsia" w:eastAsiaTheme="minorEastAsia"/>
          <w:spacing w:val="-2"/>
        </w:rPr>
        <w:t>工程资金监管协议</w:t>
      </w:r>
    </w:p>
    <w:p>
      <w:pPr>
        <w:kinsoku w:val="0"/>
        <w:overflowPunct w:val="0"/>
        <w:spacing w:line="360" w:lineRule="auto"/>
        <w:rPr>
          <w:rFonts w:asciiTheme="minorEastAsia" w:hAnsiTheme="minorEastAsia" w:eastAsiaTheme="minorEastAsia"/>
        </w:rPr>
      </w:pPr>
    </w:p>
    <w:p>
      <w:pPr>
        <w:pStyle w:val="3"/>
        <w:kinsoku w:val="0"/>
        <w:overflowPunct w:val="0"/>
        <w:spacing w:line="360" w:lineRule="auto"/>
        <w:ind w:right="3769"/>
        <w:rPr>
          <w:rFonts w:asciiTheme="minorEastAsia" w:hAnsiTheme="minorEastAsia" w:eastAsiaTheme="minorEastAsia"/>
          <w:color w:val="auto"/>
          <w:sz w:val="21"/>
          <w:szCs w:val="21"/>
        </w:rPr>
      </w:pPr>
      <w:r>
        <w:rPr>
          <w:rFonts w:hint="eastAsia" w:asciiTheme="minorEastAsia" w:hAnsiTheme="minorEastAsia" w:eastAsiaTheme="minorEastAsia"/>
          <w:color w:val="auto"/>
          <w:spacing w:val="-1"/>
          <w:sz w:val="21"/>
          <w:szCs w:val="21"/>
        </w:rPr>
        <w:t>发包人：</w:t>
      </w:r>
      <w:r>
        <w:rPr>
          <w:rFonts w:cs="Times New Roman" w:asciiTheme="minorEastAsia" w:hAnsiTheme="minorEastAsia" w:eastAsiaTheme="minorEastAsia"/>
          <w:color w:val="auto"/>
          <w:spacing w:val="-1"/>
          <w:sz w:val="21"/>
          <w:szCs w:val="21"/>
          <w:u w:val="single"/>
        </w:rPr>
        <w:tab/>
      </w:r>
      <w:r>
        <w:rPr>
          <w:rFonts w:hint="eastAsia" w:asciiTheme="minorEastAsia" w:hAnsiTheme="minorEastAsia" w:eastAsiaTheme="minorEastAsia"/>
          <w:color w:val="auto"/>
          <w:sz w:val="21"/>
          <w:szCs w:val="21"/>
        </w:rPr>
        <w:t>（以下简称</w:t>
      </w:r>
      <w:r>
        <w:rPr>
          <w:rFonts w:cs="Times New Roman" w:asciiTheme="minorEastAsia" w:hAnsiTheme="minorEastAsia" w:eastAsiaTheme="minorEastAsia"/>
          <w:color w:val="auto"/>
          <w:sz w:val="21"/>
          <w:szCs w:val="21"/>
        </w:rPr>
        <w:t>“</w:t>
      </w:r>
      <w:r>
        <w:rPr>
          <w:rFonts w:hint="eastAsia" w:asciiTheme="minorEastAsia" w:hAnsiTheme="minorEastAsia" w:eastAsiaTheme="minorEastAsia"/>
          <w:color w:val="auto"/>
          <w:sz w:val="21"/>
          <w:szCs w:val="21"/>
        </w:rPr>
        <w:t>甲方</w:t>
      </w:r>
      <w:r>
        <w:rPr>
          <w:rFonts w:cs="Times New Roman" w:asciiTheme="minorEastAsia" w:hAnsiTheme="minorEastAsia" w:eastAsiaTheme="minorEastAsia"/>
          <w:color w:val="auto"/>
          <w:sz w:val="21"/>
          <w:szCs w:val="21"/>
        </w:rPr>
        <w:t>”</w:t>
      </w:r>
      <w:r>
        <w:rPr>
          <w:rFonts w:hint="eastAsia" w:asciiTheme="minorEastAsia" w:hAnsiTheme="minorEastAsia" w:eastAsiaTheme="minorEastAsia"/>
          <w:color w:val="auto"/>
          <w:sz w:val="21"/>
          <w:szCs w:val="21"/>
        </w:rPr>
        <w:t>）</w:t>
      </w:r>
    </w:p>
    <w:p>
      <w:pPr>
        <w:pStyle w:val="3"/>
        <w:kinsoku w:val="0"/>
        <w:overflowPunct w:val="0"/>
        <w:spacing w:line="360" w:lineRule="auto"/>
        <w:ind w:right="3769"/>
        <w:rPr>
          <w:rFonts w:asciiTheme="minorEastAsia" w:hAnsiTheme="minorEastAsia" w:eastAsiaTheme="minorEastAsia"/>
          <w:color w:val="auto"/>
          <w:spacing w:val="23"/>
          <w:sz w:val="21"/>
          <w:szCs w:val="21"/>
        </w:rPr>
      </w:pPr>
      <w:r>
        <w:rPr>
          <w:rFonts w:hint="eastAsia" w:asciiTheme="minorEastAsia" w:hAnsiTheme="minorEastAsia" w:eastAsiaTheme="minorEastAsia"/>
          <w:color w:val="auto"/>
          <w:spacing w:val="-1"/>
          <w:sz w:val="21"/>
          <w:szCs w:val="21"/>
        </w:rPr>
        <w:t>承包人：</w:t>
      </w:r>
      <w:r>
        <w:rPr>
          <w:rFonts w:cs="Times New Roman" w:asciiTheme="minorEastAsia" w:hAnsiTheme="minorEastAsia" w:eastAsiaTheme="minorEastAsia"/>
          <w:color w:val="auto"/>
          <w:spacing w:val="-1"/>
          <w:sz w:val="21"/>
          <w:szCs w:val="21"/>
          <w:u w:val="single"/>
        </w:rPr>
        <w:tab/>
      </w:r>
      <w:r>
        <w:rPr>
          <w:rFonts w:hint="eastAsia" w:asciiTheme="minorEastAsia" w:hAnsiTheme="minorEastAsia" w:eastAsiaTheme="minorEastAsia"/>
          <w:color w:val="auto"/>
          <w:sz w:val="21"/>
          <w:szCs w:val="21"/>
        </w:rPr>
        <w:t>（以下简称</w:t>
      </w:r>
      <w:r>
        <w:rPr>
          <w:rFonts w:cs="Times New Roman" w:asciiTheme="minorEastAsia" w:hAnsiTheme="minorEastAsia" w:eastAsiaTheme="minorEastAsia"/>
          <w:color w:val="auto"/>
          <w:sz w:val="21"/>
          <w:szCs w:val="21"/>
        </w:rPr>
        <w:t>“</w:t>
      </w:r>
      <w:r>
        <w:rPr>
          <w:rFonts w:hint="eastAsia" w:asciiTheme="minorEastAsia" w:hAnsiTheme="minorEastAsia" w:eastAsiaTheme="minorEastAsia"/>
          <w:color w:val="auto"/>
          <w:sz w:val="21"/>
          <w:szCs w:val="21"/>
        </w:rPr>
        <w:t>乙方</w:t>
      </w:r>
      <w:r>
        <w:rPr>
          <w:rFonts w:cs="Times New Roman" w:asciiTheme="minorEastAsia" w:hAnsiTheme="minorEastAsia" w:eastAsiaTheme="minorEastAsia"/>
          <w:color w:val="auto"/>
          <w:sz w:val="21"/>
          <w:szCs w:val="21"/>
        </w:rPr>
        <w:t>”</w:t>
      </w:r>
      <w:r>
        <w:rPr>
          <w:rFonts w:hint="eastAsia" w:asciiTheme="minorEastAsia" w:hAnsiTheme="minorEastAsia" w:eastAsiaTheme="minorEastAsia"/>
          <w:color w:val="auto"/>
          <w:sz w:val="21"/>
          <w:szCs w:val="21"/>
        </w:rPr>
        <w:t>）</w:t>
      </w:r>
    </w:p>
    <w:p>
      <w:pPr>
        <w:pStyle w:val="3"/>
        <w:kinsoku w:val="0"/>
        <w:overflowPunct w:val="0"/>
        <w:spacing w:line="360" w:lineRule="auto"/>
        <w:ind w:right="3769"/>
        <w:rPr>
          <w:rFonts w:asciiTheme="minorEastAsia" w:hAnsiTheme="minorEastAsia" w:eastAsiaTheme="minorEastAsia"/>
          <w:color w:val="auto"/>
          <w:spacing w:val="-1"/>
          <w:sz w:val="21"/>
          <w:szCs w:val="21"/>
        </w:rPr>
      </w:pPr>
      <w:r>
        <w:rPr>
          <w:rFonts w:hint="eastAsia" w:asciiTheme="minorEastAsia" w:hAnsiTheme="minorEastAsia" w:eastAsiaTheme="minorEastAsia"/>
          <w:color w:val="auto"/>
          <w:spacing w:val="-1"/>
          <w:sz w:val="21"/>
          <w:szCs w:val="21"/>
        </w:rPr>
        <w:t xml:space="preserve">经办银行： </w:t>
      </w:r>
      <w:r>
        <w:rPr>
          <w:rFonts w:cs="Times New Roman" w:asciiTheme="minorEastAsia" w:hAnsiTheme="minorEastAsia" w:eastAsiaTheme="minorEastAsia"/>
          <w:color w:val="auto"/>
          <w:spacing w:val="-1"/>
          <w:sz w:val="21"/>
          <w:szCs w:val="21"/>
          <w:u w:val="single"/>
        </w:rPr>
        <w:tab/>
      </w:r>
      <w:r>
        <w:rPr>
          <w:rFonts w:hint="eastAsia" w:asciiTheme="minorEastAsia" w:hAnsiTheme="minorEastAsia" w:eastAsiaTheme="minorEastAsia"/>
          <w:color w:val="auto"/>
          <w:spacing w:val="-1"/>
          <w:sz w:val="21"/>
          <w:szCs w:val="21"/>
        </w:rPr>
        <w:t>（以下简称</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pacing w:val="-1"/>
          <w:sz w:val="21"/>
          <w:szCs w:val="21"/>
        </w:rPr>
        <w:t>丙方</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pacing w:val="-1"/>
          <w:sz w:val="21"/>
          <w:szCs w:val="21"/>
        </w:rPr>
        <w:t>）</w:t>
      </w:r>
    </w:p>
    <w:p>
      <w:pPr>
        <w:kinsoku w:val="0"/>
        <w:overflowPunct w:val="0"/>
        <w:spacing w:line="360" w:lineRule="auto"/>
        <w:rPr>
          <w:rFonts w:asciiTheme="minorEastAsia" w:hAnsiTheme="minorEastAsia" w:eastAsiaTheme="minorEastAsia"/>
        </w:rPr>
      </w:pPr>
    </w:p>
    <w:p>
      <w:pPr>
        <w:pStyle w:val="3"/>
        <w:kinsoku w:val="0"/>
        <w:overflowPunct w:val="0"/>
        <w:spacing w:line="360" w:lineRule="auto"/>
        <w:ind w:right="102" w:firstLine="479"/>
        <w:rPr>
          <w:rFonts w:asciiTheme="minorEastAsia" w:hAnsiTheme="minorEastAsia" w:eastAsiaTheme="minorEastAsia"/>
          <w:color w:val="auto"/>
          <w:spacing w:val="-1"/>
          <w:sz w:val="21"/>
          <w:szCs w:val="21"/>
        </w:rPr>
      </w:pPr>
      <w:r>
        <w:rPr>
          <w:rFonts w:hint="eastAsia" w:asciiTheme="minorEastAsia" w:hAnsiTheme="minorEastAsia" w:eastAsiaTheme="minorEastAsia"/>
          <w:color w:val="auto"/>
          <w:sz w:val="21"/>
          <w:szCs w:val="21"/>
        </w:rPr>
        <w:t>为了促进</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（项目名称）的顺利实施，管好用好建设资金，确保工程资金专款专用</w:t>
      </w:r>
      <w:r>
        <w:rPr>
          <w:rFonts w:hint="eastAsia" w:asciiTheme="minorEastAsia" w:hAnsiTheme="minorEastAsia" w:eastAsiaTheme="minorEastAsia"/>
          <w:color w:val="auto"/>
          <w:spacing w:val="-68"/>
          <w:sz w:val="21"/>
          <w:szCs w:val="21"/>
        </w:rPr>
        <w:t>，</w:t>
      </w:r>
      <w:r>
        <w:rPr>
          <w:rFonts w:hint="eastAsia" w:asciiTheme="minorEastAsia" w:hAnsiTheme="minorEastAsia" w:eastAsiaTheme="minorEastAsia"/>
          <w:color w:val="auto"/>
          <w:sz w:val="21"/>
          <w:szCs w:val="21"/>
        </w:rPr>
        <w:t>同时</w:t>
      </w:r>
      <w:r>
        <w:rPr>
          <w:rFonts w:hint="eastAsia" w:asciiTheme="minorEastAsia" w:hAnsiTheme="minorEastAsia" w:eastAsiaTheme="minorEastAsia"/>
          <w:color w:val="auto"/>
          <w:spacing w:val="-1"/>
          <w:sz w:val="21"/>
          <w:szCs w:val="21"/>
        </w:rPr>
        <w:t>为</w:t>
      </w:r>
      <w:r>
        <w:rPr>
          <w:rFonts w:hint="eastAsia" w:asciiTheme="minorEastAsia" w:hAnsiTheme="minorEastAsia" w:eastAsiaTheme="minorEastAsia"/>
          <w:color w:val="auto"/>
          <w:sz w:val="21"/>
          <w:szCs w:val="21"/>
        </w:rPr>
        <w:t>承包人提供便捷有效的银行业务服务</w:t>
      </w:r>
      <w:r>
        <w:rPr>
          <w:rFonts w:hint="eastAsia" w:asciiTheme="minorEastAsia" w:hAnsiTheme="minorEastAsia" w:eastAsiaTheme="minorEastAsia"/>
          <w:color w:val="auto"/>
          <w:spacing w:val="-68"/>
          <w:sz w:val="21"/>
          <w:szCs w:val="21"/>
        </w:rPr>
        <w:t>，</w:t>
      </w:r>
      <w:r>
        <w:rPr>
          <w:rFonts w:hint="eastAsia" w:asciiTheme="minorEastAsia" w:hAnsiTheme="minorEastAsia" w:eastAsiaTheme="minorEastAsia"/>
          <w:color w:val="auto"/>
          <w:sz w:val="21"/>
          <w:szCs w:val="21"/>
        </w:rPr>
        <w:t>根据</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u w:val="single"/>
        </w:rPr>
        <w:t>（</w:t>
      </w:r>
      <w:r>
        <w:rPr>
          <w:rFonts w:hint="eastAsia" w:asciiTheme="minorEastAsia" w:hAnsiTheme="minorEastAsia" w:eastAsiaTheme="minorEastAsia"/>
          <w:color w:val="auto"/>
          <w:sz w:val="21"/>
          <w:szCs w:val="21"/>
        </w:rPr>
        <w:t>项目名称）</w:t>
      </w:r>
      <w:r>
        <w:rPr>
          <w:rFonts w:hint="eastAsia" w:asciiTheme="minorEastAsia" w:hAnsiTheme="minorEastAsia" w:eastAsiaTheme="minorEastAsia"/>
          <w:color w:val="auto"/>
          <w:spacing w:val="-1"/>
          <w:sz w:val="21"/>
          <w:szCs w:val="21"/>
        </w:rPr>
        <w:t>合同条款有关规定，经甲、乙、丙三方协商，达成协议如下：</w:t>
      </w:r>
    </w:p>
    <w:p>
      <w:pPr>
        <w:pStyle w:val="3"/>
        <w:kinsoku w:val="0"/>
        <w:overflowPunct w:val="0"/>
        <w:spacing w:line="360" w:lineRule="auto"/>
        <w:ind w:left="624"/>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  </w:t>
      </w:r>
      <w:r>
        <w:rPr>
          <w:rFonts w:hint="eastAsia" w:asciiTheme="minorEastAsia" w:hAnsiTheme="minorEastAsia" w:eastAsiaTheme="minorEastAsia"/>
          <w:color w:val="auto"/>
          <w:sz w:val="21"/>
          <w:szCs w:val="21"/>
        </w:rPr>
        <w:t>资金管理的内容</w:t>
      </w:r>
    </w:p>
    <w:p>
      <w:pPr>
        <w:pStyle w:val="3"/>
        <w:kinsoku w:val="0"/>
        <w:overflowPunct w:val="0"/>
        <w:spacing w:line="360" w:lineRule="auto"/>
        <w:ind w:right="227" w:firstLine="479"/>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乙方为完成</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（项目名称</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工程成立的项目经理部在丙方开设基本 结算户；</w:t>
      </w:r>
    </w:p>
    <w:p>
      <w:pPr>
        <w:pStyle w:val="3"/>
        <w:kinsoku w:val="0"/>
        <w:overflowPunct w:val="0"/>
        <w:spacing w:line="360" w:lineRule="auto"/>
        <w:ind w:left="624"/>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）甲方应按合同规定将工程款汇入乙方在丙方开设的账户；</w:t>
      </w:r>
    </w:p>
    <w:p>
      <w:pPr>
        <w:pStyle w:val="3"/>
        <w:kinsoku w:val="0"/>
        <w:overflowPunct w:val="0"/>
        <w:spacing w:line="360" w:lineRule="auto"/>
        <w:ind w:left="624"/>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3</w:t>
      </w:r>
      <w:r>
        <w:rPr>
          <w:rFonts w:hint="eastAsia" w:asciiTheme="minorEastAsia" w:hAnsiTheme="minorEastAsia" w:eastAsiaTheme="minorEastAsia"/>
          <w:color w:val="auto"/>
          <w:sz w:val="21"/>
          <w:szCs w:val="21"/>
        </w:rPr>
        <w:t>）乙方应将流动资金及甲方所拨付资金专项用</w:t>
      </w:r>
      <w:r>
        <w:rPr>
          <w:rFonts w:hint="eastAsia" w:asciiTheme="minorEastAsia" w:hAnsiTheme="minorEastAsia" w:eastAsiaTheme="minorEastAsia"/>
          <w:color w:val="auto"/>
          <w:spacing w:val="1"/>
          <w:sz w:val="21"/>
          <w:szCs w:val="21"/>
        </w:rPr>
        <w:t>于</w:t>
      </w:r>
      <w:r>
        <w:rPr>
          <w:rFonts w:cs="Times New Roman" w:asciiTheme="minorEastAsia" w:hAnsiTheme="minorEastAsia" w:eastAsiaTheme="minorEastAsia"/>
          <w:color w:val="auto"/>
          <w:spacing w:val="1"/>
          <w:sz w:val="21"/>
          <w:szCs w:val="21"/>
          <w:u w:val="single"/>
        </w:rPr>
        <w:tab/>
      </w:r>
      <w:r>
        <w:rPr>
          <w:rFonts w:hint="eastAsia" w:asciiTheme="minorEastAsia" w:hAnsiTheme="minorEastAsia" w:eastAsiaTheme="minorEastAsia"/>
          <w:color w:val="auto"/>
          <w:sz w:val="21"/>
          <w:szCs w:val="21"/>
        </w:rPr>
        <w:t>（项目名称</w:t>
      </w:r>
      <w:r>
        <w:rPr>
          <w:rFonts w:hint="eastAsia" w:asciiTheme="minorEastAsia" w:hAnsiTheme="minorEastAsia" w:eastAsiaTheme="minorEastAsia"/>
          <w:color w:val="auto"/>
          <w:spacing w:val="-120"/>
          <w:sz w:val="21"/>
          <w:szCs w:val="21"/>
        </w:rPr>
        <w:t>）</w:t>
      </w:r>
      <w:r>
        <w:rPr>
          <w:rFonts w:hint="eastAsia" w:asciiTheme="minorEastAsia" w:hAnsiTheme="minorEastAsia" w:eastAsiaTheme="minorEastAsia"/>
          <w:color w:val="auto"/>
          <w:sz w:val="21"/>
          <w:szCs w:val="21"/>
        </w:rPr>
        <w:t>；</w:t>
      </w:r>
    </w:p>
    <w:p>
      <w:pPr>
        <w:pStyle w:val="3"/>
        <w:kinsoku w:val="0"/>
        <w:overflowPunct w:val="0"/>
        <w:spacing w:line="360" w:lineRule="auto"/>
        <w:ind w:right="104" w:firstLine="479"/>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4</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丙方应为乙方提供便捷有效的银行业务服务</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并接受甲方委托对乙方在丙 方开设的基本结算户资金使用情况进行监督。</w:t>
      </w:r>
    </w:p>
    <w:p>
      <w:pPr>
        <w:pStyle w:val="3"/>
        <w:kinsoku w:val="0"/>
        <w:overflowPunct w:val="0"/>
        <w:spacing w:line="360" w:lineRule="auto"/>
        <w:ind w:left="624"/>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2.  </w:t>
      </w:r>
      <w:r>
        <w:rPr>
          <w:rFonts w:hint="eastAsia" w:asciiTheme="minorEastAsia" w:hAnsiTheme="minorEastAsia" w:eastAsiaTheme="minorEastAsia"/>
          <w:color w:val="auto"/>
          <w:sz w:val="21"/>
          <w:szCs w:val="21"/>
        </w:rPr>
        <w:t>甲方的权责</w:t>
      </w:r>
    </w:p>
    <w:p>
      <w:pPr>
        <w:pStyle w:val="3"/>
        <w:kinsoku w:val="0"/>
        <w:overflowPunct w:val="0"/>
        <w:spacing w:line="360" w:lineRule="auto"/>
        <w:ind w:right="227" w:firstLine="479"/>
        <w:rPr>
          <w:rFonts w:asciiTheme="minorEastAsia" w:hAnsiTheme="minorEastAsia" w:eastAsiaTheme="minorEastAsia"/>
          <w:color w:val="auto"/>
          <w:sz w:val="21"/>
          <w:szCs w:val="21"/>
        </w:rPr>
      </w:pPr>
      <w:r>
        <w:rPr>
          <w:rFonts w:hint="eastAsia" w:asciiTheme="minorEastAsia" w:hAnsiTheme="minorEastAsia" w:eastAsiaTheme="minorEastAsia"/>
          <w:color w:val="auto"/>
          <w:spacing w:val="-5"/>
          <w:sz w:val="21"/>
          <w:szCs w:val="21"/>
        </w:rPr>
        <w:t>（</w:t>
      </w:r>
      <w:r>
        <w:rPr>
          <w:rFonts w:cs="Times New Roman" w:asciiTheme="minorEastAsia" w:hAnsiTheme="minorEastAsia" w:eastAsiaTheme="minorEastAsia"/>
          <w:color w:val="auto"/>
          <w:spacing w:val="-5"/>
          <w:sz w:val="21"/>
          <w:szCs w:val="21"/>
        </w:rPr>
        <w:t>1</w:t>
      </w:r>
      <w:r>
        <w:rPr>
          <w:rFonts w:hint="eastAsia" w:asciiTheme="minorEastAsia" w:hAnsiTheme="minorEastAsia" w:eastAsiaTheme="minorEastAsia"/>
          <w:color w:val="auto"/>
          <w:spacing w:val="-5"/>
          <w:sz w:val="21"/>
          <w:szCs w:val="21"/>
        </w:rPr>
        <w:t>）按照</w:t>
      </w:r>
      <w:r>
        <w:rPr>
          <w:rFonts w:cs="Times New Roman" w:asciiTheme="minorEastAsia" w:hAnsiTheme="minorEastAsia" w:eastAsiaTheme="minorEastAsia"/>
          <w:color w:val="auto"/>
          <w:spacing w:val="-5"/>
          <w:sz w:val="21"/>
          <w:szCs w:val="21"/>
          <w:u w:val="single"/>
        </w:rPr>
        <w:tab/>
      </w:r>
      <w:r>
        <w:rPr>
          <w:rFonts w:hint="eastAsia" w:asciiTheme="minorEastAsia" w:hAnsiTheme="minorEastAsia" w:eastAsiaTheme="minorEastAsia"/>
          <w:color w:val="auto"/>
          <w:spacing w:val="-2"/>
          <w:sz w:val="21"/>
          <w:szCs w:val="21"/>
        </w:rPr>
        <w:t>（项目名称）合同有关条款规定的时间和方式，向乙方支付</w:t>
      </w:r>
      <w:r>
        <w:rPr>
          <w:rFonts w:hint="eastAsia" w:asciiTheme="minorEastAsia" w:hAnsiTheme="minorEastAsia" w:eastAsiaTheme="minorEastAsia"/>
          <w:color w:val="auto"/>
          <w:sz w:val="21"/>
          <w:szCs w:val="21"/>
        </w:rPr>
        <w:t>工程款；</w:t>
      </w:r>
    </w:p>
    <w:p>
      <w:pPr>
        <w:pStyle w:val="3"/>
        <w:kinsoku w:val="0"/>
        <w:overflowPunct w:val="0"/>
        <w:spacing w:line="360" w:lineRule="auto"/>
        <w:ind w:right="104" w:firstLine="479"/>
        <w:rPr>
          <w:rFonts w:asciiTheme="minorEastAsia" w:hAnsiTheme="minorEastAsia" w:eastAsiaTheme="minorEastAsia"/>
          <w:color w:val="auto"/>
          <w:sz w:val="21"/>
          <w:szCs w:val="21"/>
        </w:rPr>
      </w:pPr>
      <w:r>
        <w:rPr>
          <w:rFonts w:hint="eastAsia" w:asciiTheme="minorEastAsia" w:hAnsiTheme="minorEastAsia" w:eastAsiaTheme="minorEastAsia"/>
          <w:color w:val="auto"/>
          <w:spacing w:val="-3"/>
          <w:sz w:val="21"/>
          <w:szCs w:val="21"/>
        </w:rPr>
        <w:t>（</w:t>
      </w:r>
      <w:r>
        <w:rPr>
          <w:rFonts w:cs="Times New Roman" w:asciiTheme="minorEastAsia" w:hAnsiTheme="minorEastAsia" w:eastAsiaTheme="minorEastAsia"/>
          <w:color w:val="auto"/>
          <w:spacing w:val="-3"/>
          <w:sz w:val="21"/>
          <w:szCs w:val="21"/>
        </w:rPr>
        <w:t>2</w:t>
      </w:r>
      <w:r>
        <w:rPr>
          <w:rFonts w:hint="eastAsia" w:asciiTheme="minorEastAsia" w:hAnsiTheme="minorEastAsia" w:eastAsiaTheme="minorEastAsia"/>
          <w:color w:val="auto"/>
          <w:spacing w:val="-3"/>
          <w:sz w:val="21"/>
          <w:szCs w:val="21"/>
        </w:rPr>
        <w:t>）在发现乙方将本项目资金挪用、转移时，甲方有权中止工程支付，直至乙</w:t>
      </w:r>
      <w:r>
        <w:rPr>
          <w:rFonts w:hint="eastAsia" w:asciiTheme="minorEastAsia" w:hAnsiTheme="minorEastAsia" w:eastAsiaTheme="minorEastAsia"/>
          <w:color w:val="auto"/>
          <w:sz w:val="21"/>
          <w:szCs w:val="21"/>
        </w:rPr>
        <w:t>方改正为止；</w:t>
      </w:r>
    </w:p>
    <w:p>
      <w:pPr>
        <w:pStyle w:val="3"/>
        <w:kinsoku w:val="0"/>
        <w:overflowPunct w:val="0"/>
        <w:spacing w:line="360" w:lineRule="auto"/>
        <w:ind w:right="104" w:firstLine="479"/>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3</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不定期审查丙方对乙方的资金使用监督情况</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如</w:t>
      </w:r>
      <w:r>
        <w:rPr>
          <w:rFonts w:hint="eastAsia" w:asciiTheme="minorEastAsia" w:hAnsiTheme="minorEastAsia" w:eastAsiaTheme="minorEastAsia"/>
          <w:color w:val="auto"/>
          <w:spacing w:val="1"/>
          <w:sz w:val="21"/>
          <w:szCs w:val="21"/>
        </w:rPr>
        <w:t>丙</w:t>
      </w:r>
      <w:r>
        <w:rPr>
          <w:rFonts w:hint="eastAsia" w:asciiTheme="minorEastAsia" w:hAnsiTheme="minorEastAsia" w:eastAsiaTheme="minorEastAsia"/>
          <w:color w:val="auto"/>
          <w:sz w:val="21"/>
          <w:szCs w:val="21"/>
        </w:rPr>
        <w:t>方不能履行其责任</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甲 方有权随时终止本协议；</w:t>
      </w:r>
    </w:p>
    <w:p>
      <w:pPr>
        <w:pStyle w:val="3"/>
        <w:kinsoku w:val="0"/>
        <w:overflowPunct w:val="0"/>
        <w:spacing w:line="360" w:lineRule="auto"/>
        <w:ind w:left="624"/>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）在乙、丙双方发生争议时，甲方应负责协调、解决。</w:t>
      </w:r>
    </w:p>
    <w:p>
      <w:pPr>
        <w:pStyle w:val="3"/>
        <w:kinsoku w:val="0"/>
        <w:overflowPunct w:val="0"/>
        <w:spacing w:line="360" w:lineRule="auto"/>
        <w:ind w:left="624"/>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  </w:t>
      </w:r>
      <w:r>
        <w:rPr>
          <w:rFonts w:hint="eastAsia" w:asciiTheme="minorEastAsia" w:hAnsiTheme="minorEastAsia" w:eastAsiaTheme="minorEastAsia"/>
          <w:color w:val="auto"/>
          <w:sz w:val="21"/>
          <w:szCs w:val="21"/>
        </w:rPr>
        <w:t>乙方的权责</w:t>
      </w:r>
    </w:p>
    <w:p>
      <w:pPr>
        <w:pStyle w:val="3"/>
        <w:kinsoku w:val="0"/>
        <w:overflowPunct w:val="0"/>
        <w:spacing w:line="360" w:lineRule="auto"/>
        <w:ind w:left="624"/>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）项目经理部成立以后，乙方应尽快在丙方开设基本结算户；</w:t>
      </w:r>
    </w:p>
    <w:p>
      <w:pPr>
        <w:pStyle w:val="3"/>
        <w:kinsoku w:val="0"/>
        <w:overflowPunct w:val="0"/>
        <w:spacing w:line="360" w:lineRule="auto"/>
        <w:ind w:right="104" w:firstLine="479"/>
        <w:rPr>
          <w:rFonts w:asciiTheme="minorEastAsia" w:hAnsiTheme="minorEastAsia" w:eastAsiaTheme="minorEastAsia"/>
          <w:color w:val="auto"/>
          <w:sz w:val="21"/>
          <w:szCs w:val="21"/>
        </w:rPr>
      </w:pPr>
      <w:r>
        <w:rPr>
          <w:rFonts w:hint="eastAsia" w:asciiTheme="minorEastAsia" w:hAnsiTheme="minorEastAsia" w:eastAsiaTheme="minorEastAsia"/>
          <w:color w:val="auto"/>
          <w:spacing w:val="-3"/>
          <w:sz w:val="21"/>
          <w:szCs w:val="21"/>
        </w:rPr>
        <w:t>（</w:t>
      </w:r>
      <w:r>
        <w:rPr>
          <w:rFonts w:cs="Times New Roman" w:asciiTheme="minorEastAsia" w:hAnsiTheme="minorEastAsia" w:eastAsiaTheme="minorEastAsia"/>
          <w:color w:val="auto"/>
          <w:spacing w:val="-3"/>
          <w:sz w:val="21"/>
          <w:szCs w:val="21"/>
        </w:rPr>
        <w:t>2</w:t>
      </w:r>
      <w:r>
        <w:rPr>
          <w:rFonts w:hint="eastAsia" w:asciiTheme="minorEastAsia" w:hAnsiTheme="minorEastAsia" w:eastAsiaTheme="minorEastAsia"/>
          <w:color w:val="auto"/>
          <w:spacing w:val="-3"/>
          <w:sz w:val="21"/>
          <w:szCs w:val="21"/>
        </w:rPr>
        <w:t>）确保本项目资金专款专用，不发生挪用、转移资金的现象；保证不通过权</w:t>
      </w:r>
      <w:r>
        <w:rPr>
          <w:rFonts w:hint="eastAsia" w:asciiTheme="minorEastAsia" w:hAnsiTheme="minorEastAsia" w:eastAsiaTheme="minorEastAsia"/>
          <w:color w:val="auto"/>
          <w:sz w:val="21"/>
          <w:szCs w:val="21"/>
        </w:rPr>
        <w:t>益转让、抵押、担保承担债务等任何其他方式使用基本结算户的资金；</w:t>
      </w:r>
    </w:p>
    <w:p>
      <w:pPr>
        <w:pStyle w:val="3"/>
        <w:kinsoku w:val="0"/>
        <w:overflowPunct w:val="0"/>
        <w:spacing w:line="360" w:lineRule="auto"/>
        <w:ind w:right="107" w:firstLine="479"/>
        <w:rPr>
          <w:rFonts w:asciiTheme="minorEastAsia" w:hAnsiTheme="minorEastAsia" w:eastAsiaTheme="minorEastAsia"/>
          <w:color w:val="auto"/>
          <w:sz w:val="21"/>
          <w:szCs w:val="21"/>
        </w:rPr>
      </w:pPr>
      <w:r>
        <w:rPr>
          <w:rFonts w:hint="eastAsia" w:asciiTheme="minorEastAsia" w:hAnsiTheme="minorEastAsia" w:eastAsiaTheme="minorEastAsia"/>
          <w:color w:val="auto"/>
          <w:spacing w:val="-3"/>
          <w:sz w:val="21"/>
          <w:szCs w:val="21"/>
        </w:rPr>
        <w:t>（</w:t>
      </w:r>
      <w:r>
        <w:rPr>
          <w:rFonts w:cs="Times New Roman" w:asciiTheme="minorEastAsia" w:hAnsiTheme="minorEastAsia" w:eastAsiaTheme="minorEastAsia"/>
          <w:color w:val="auto"/>
          <w:spacing w:val="-3"/>
          <w:sz w:val="21"/>
          <w:szCs w:val="21"/>
        </w:rPr>
        <w:t>3</w:t>
      </w:r>
      <w:r>
        <w:rPr>
          <w:rFonts w:hint="eastAsia" w:asciiTheme="minorEastAsia" w:hAnsiTheme="minorEastAsia" w:eastAsiaTheme="minorEastAsia"/>
          <w:color w:val="auto"/>
          <w:spacing w:val="-3"/>
          <w:sz w:val="21"/>
          <w:szCs w:val="21"/>
        </w:rPr>
        <w:t>）办理材料、设备等采购业务金额在万元以上的，应出示购货合同、协议</w:t>
      </w:r>
      <w:r>
        <w:rPr>
          <w:rFonts w:hint="eastAsia" w:asciiTheme="minorEastAsia" w:hAnsiTheme="minorEastAsia" w:eastAsiaTheme="minorEastAsia"/>
          <w:color w:val="auto"/>
          <w:sz w:val="21"/>
          <w:szCs w:val="21"/>
        </w:rPr>
        <w:t>和发票；在办理总额超过万元以上的采购业务时，应将合同、协议和发票复印件送丙方备案</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购买应急材料</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设备时可先办理支付手续</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但事后必须补备有关资料；</w:t>
      </w:r>
    </w:p>
    <w:p>
      <w:pPr>
        <w:pStyle w:val="3"/>
        <w:kinsoku w:val="0"/>
        <w:overflowPunct w:val="0"/>
        <w:spacing w:line="360" w:lineRule="auto"/>
        <w:ind w:left="624"/>
        <w:rPr>
          <w:rFonts w:asciiTheme="minorEastAsia" w:hAnsiTheme="minorEastAsia" w:eastAsiaTheme="minorEastAsia"/>
          <w:color w:val="auto"/>
          <w:sz w:val="21"/>
          <w:szCs w:val="21"/>
        </w:rPr>
        <w:sectPr>
          <w:pgSz w:w="11910" w:h="16850"/>
          <w:pgMar w:top="1440" w:right="1080" w:bottom="1440" w:left="1080" w:header="720" w:footer="720" w:gutter="0"/>
          <w:cols w:space="720" w:num="1"/>
        </w:sect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4</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用银行转账支票办理支付款项时</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必须将转账支票送交丙方</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由丙方负责</w:t>
      </w:r>
    </w:p>
    <w:p>
      <w:pPr>
        <w:pStyle w:val="3"/>
        <w:kinsoku w:val="0"/>
        <w:overflowPunct w:val="0"/>
        <w:spacing w:line="360" w:lineRule="auto"/>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办理支票转付手续；</w:t>
      </w:r>
    </w:p>
    <w:p>
      <w:pPr>
        <w:pStyle w:val="3"/>
        <w:kinsoku w:val="0"/>
        <w:overflowPunct w:val="0"/>
        <w:spacing w:line="360" w:lineRule="auto"/>
        <w:ind w:left="624"/>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5</w:t>
      </w:r>
      <w:r>
        <w:rPr>
          <w:rFonts w:hint="eastAsia" w:asciiTheme="minorEastAsia" w:hAnsiTheme="minorEastAsia" w:eastAsiaTheme="minorEastAsia"/>
          <w:color w:val="auto"/>
          <w:sz w:val="21"/>
          <w:szCs w:val="21"/>
        </w:rPr>
        <w:t>）向分包单位支付工程进度款时，应附甲方批准分包的文件；</w:t>
      </w:r>
    </w:p>
    <w:p>
      <w:pPr>
        <w:pStyle w:val="3"/>
        <w:kinsoku w:val="0"/>
        <w:overflowPunct w:val="0"/>
        <w:spacing w:line="360" w:lineRule="auto"/>
        <w:ind w:right="104" w:firstLine="479"/>
        <w:rPr>
          <w:rFonts w:asciiTheme="minorEastAsia" w:hAnsiTheme="minorEastAsia" w:eastAsiaTheme="minorEastAsia"/>
          <w:color w:val="auto"/>
          <w:spacing w:val="-1"/>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6</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向上级单位缴纳管理费</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机械设备及周转材料租赁摊销费等款项时</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 xml:space="preserve">应附 </w:t>
      </w:r>
      <w:r>
        <w:rPr>
          <w:rFonts w:hint="eastAsia" w:asciiTheme="minorEastAsia" w:hAnsiTheme="minorEastAsia" w:eastAsiaTheme="minorEastAsia"/>
          <w:color w:val="auto"/>
          <w:spacing w:val="-1"/>
          <w:sz w:val="21"/>
          <w:szCs w:val="21"/>
        </w:rPr>
        <w:t>上级单位出具的转账通知等有关资料，以确保资金专款专用。</w:t>
      </w:r>
    </w:p>
    <w:p>
      <w:pPr>
        <w:pStyle w:val="3"/>
        <w:kinsoku w:val="0"/>
        <w:overflowPunct w:val="0"/>
        <w:spacing w:line="360" w:lineRule="auto"/>
        <w:ind w:left="624"/>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4.  </w:t>
      </w:r>
      <w:r>
        <w:rPr>
          <w:rFonts w:hint="eastAsia" w:asciiTheme="minorEastAsia" w:hAnsiTheme="minorEastAsia" w:eastAsiaTheme="minorEastAsia"/>
          <w:color w:val="auto"/>
          <w:sz w:val="21"/>
          <w:szCs w:val="21"/>
        </w:rPr>
        <w:t>丙方的权责</w:t>
      </w:r>
    </w:p>
    <w:p>
      <w:pPr>
        <w:pStyle w:val="3"/>
        <w:kinsoku w:val="0"/>
        <w:overflowPunct w:val="0"/>
        <w:spacing w:line="360" w:lineRule="auto"/>
        <w:ind w:right="224" w:firstLine="479"/>
        <w:rPr>
          <w:rFonts w:asciiTheme="minorEastAsia" w:hAnsiTheme="minorEastAsia" w:eastAsiaTheme="minorEastAsia"/>
          <w:color w:val="auto"/>
          <w:spacing w:val="-1"/>
          <w:sz w:val="21"/>
          <w:szCs w:val="21"/>
        </w:rPr>
      </w:pPr>
      <w:r>
        <w:rPr>
          <w:rFonts w:hint="eastAsia" w:asciiTheme="minorEastAsia" w:hAnsiTheme="minorEastAsia" w:eastAsiaTheme="minorEastAsia"/>
          <w:color w:val="auto"/>
          <w:spacing w:val="-4"/>
          <w:sz w:val="21"/>
          <w:szCs w:val="21"/>
        </w:rPr>
        <w:t>（</w:t>
      </w:r>
      <w:r>
        <w:rPr>
          <w:rFonts w:cs="Times New Roman" w:asciiTheme="minorEastAsia" w:hAnsiTheme="minorEastAsia" w:eastAsiaTheme="minorEastAsia"/>
          <w:color w:val="auto"/>
          <w:spacing w:val="-4"/>
          <w:sz w:val="21"/>
          <w:szCs w:val="21"/>
        </w:rPr>
        <w:t>1</w:t>
      </w:r>
      <w:r>
        <w:rPr>
          <w:rFonts w:hint="eastAsia" w:asciiTheme="minorEastAsia" w:hAnsiTheme="minorEastAsia" w:eastAsiaTheme="minorEastAsia"/>
          <w:color w:val="auto"/>
          <w:spacing w:val="-4"/>
          <w:sz w:val="21"/>
          <w:szCs w:val="21"/>
        </w:rPr>
        <w:t>）成立</w:t>
      </w:r>
      <w:r>
        <w:rPr>
          <w:rFonts w:cs="Times New Roman" w:asciiTheme="minorEastAsia" w:hAnsiTheme="minorEastAsia" w:eastAsiaTheme="minorEastAsia"/>
          <w:color w:val="auto"/>
          <w:spacing w:val="-4"/>
          <w:sz w:val="21"/>
          <w:szCs w:val="21"/>
          <w:u w:val="single"/>
        </w:rPr>
        <w:tab/>
      </w:r>
      <w:r>
        <w:rPr>
          <w:rFonts w:hint="eastAsia" w:asciiTheme="minorEastAsia" w:hAnsiTheme="minorEastAsia" w:eastAsiaTheme="minorEastAsia"/>
          <w:color w:val="auto"/>
          <w:spacing w:val="-2"/>
          <w:sz w:val="21"/>
          <w:szCs w:val="21"/>
        </w:rPr>
        <w:t>（项目名称）工程资金管理服务小组，明确业务流程，提高</w:t>
      </w:r>
      <w:r>
        <w:rPr>
          <w:rFonts w:hint="eastAsia" w:asciiTheme="minorEastAsia" w:hAnsiTheme="minorEastAsia" w:eastAsiaTheme="minorEastAsia"/>
          <w:color w:val="auto"/>
          <w:spacing w:val="-1"/>
          <w:sz w:val="21"/>
          <w:szCs w:val="21"/>
        </w:rPr>
        <w:t>工作效率，杜绝</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pacing w:val="-1"/>
          <w:sz w:val="21"/>
          <w:szCs w:val="21"/>
        </w:rPr>
        <w:t>压票</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pacing w:val="-1"/>
          <w:sz w:val="21"/>
          <w:szCs w:val="21"/>
        </w:rPr>
        <w:t>现象；</w:t>
      </w:r>
    </w:p>
    <w:p>
      <w:pPr>
        <w:pStyle w:val="3"/>
        <w:kinsoku w:val="0"/>
        <w:overflowPunct w:val="0"/>
        <w:spacing w:line="360" w:lineRule="auto"/>
        <w:ind w:firstLine="479"/>
        <w:rPr>
          <w:rFonts w:asciiTheme="minorEastAsia" w:hAnsiTheme="minorEastAsia" w:eastAsiaTheme="minorEastAsia"/>
          <w:color w:val="auto"/>
          <w:spacing w:val="-1"/>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pacing w:val="-106"/>
          <w:sz w:val="21"/>
          <w:szCs w:val="21"/>
        </w:rPr>
        <w:t>）</w:t>
      </w:r>
      <w:r>
        <w:rPr>
          <w:rFonts w:hint="eastAsia" w:asciiTheme="minorEastAsia" w:hAnsiTheme="minorEastAsia" w:eastAsiaTheme="minorEastAsia"/>
          <w:color w:val="auto"/>
          <w:spacing w:val="-12"/>
          <w:sz w:val="21"/>
          <w:szCs w:val="21"/>
        </w:rPr>
        <w:t>根据乙方提供的购货合同</w:t>
      </w:r>
      <w:r>
        <w:rPr>
          <w:rFonts w:hint="eastAsia" w:asciiTheme="minorEastAsia" w:hAnsiTheme="minorEastAsia" w:eastAsiaTheme="minorEastAsia"/>
          <w:color w:val="auto"/>
          <w:spacing w:val="-111"/>
          <w:sz w:val="21"/>
          <w:szCs w:val="21"/>
        </w:rPr>
        <w:t>、</w:t>
      </w:r>
      <w:r>
        <w:rPr>
          <w:rFonts w:hint="eastAsia" w:asciiTheme="minorEastAsia" w:hAnsiTheme="minorEastAsia" w:eastAsiaTheme="minorEastAsia"/>
          <w:color w:val="auto"/>
          <w:spacing w:val="-12"/>
          <w:sz w:val="21"/>
          <w:szCs w:val="21"/>
        </w:rPr>
        <w:t>协议和发票</w:t>
      </w:r>
      <w:r>
        <w:rPr>
          <w:rFonts w:hint="eastAsia" w:asciiTheme="minorEastAsia" w:hAnsiTheme="minorEastAsia" w:eastAsiaTheme="minorEastAsia"/>
          <w:color w:val="auto"/>
          <w:spacing w:val="-111"/>
          <w:sz w:val="21"/>
          <w:szCs w:val="21"/>
        </w:rPr>
        <w:t>，</w:t>
      </w:r>
      <w:r>
        <w:rPr>
          <w:rFonts w:hint="eastAsia" w:asciiTheme="minorEastAsia" w:hAnsiTheme="minorEastAsia" w:eastAsiaTheme="minorEastAsia"/>
          <w:color w:val="auto"/>
          <w:spacing w:val="-12"/>
          <w:sz w:val="21"/>
          <w:szCs w:val="21"/>
        </w:rPr>
        <w:t>检查其所购材料</w:t>
      </w:r>
      <w:r>
        <w:rPr>
          <w:rFonts w:hint="eastAsia" w:asciiTheme="minorEastAsia" w:hAnsiTheme="minorEastAsia" w:eastAsiaTheme="minorEastAsia"/>
          <w:color w:val="auto"/>
          <w:spacing w:val="-111"/>
          <w:sz w:val="21"/>
          <w:szCs w:val="21"/>
        </w:rPr>
        <w:t>、</w:t>
      </w:r>
      <w:r>
        <w:rPr>
          <w:rFonts w:hint="eastAsia" w:asciiTheme="minorEastAsia" w:hAnsiTheme="minorEastAsia" w:eastAsiaTheme="minorEastAsia"/>
          <w:color w:val="auto"/>
          <w:spacing w:val="-12"/>
          <w:sz w:val="21"/>
          <w:szCs w:val="21"/>
        </w:rPr>
        <w:t>设备是否</w:t>
      </w:r>
      <w:r>
        <w:rPr>
          <w:rFonts w:hint="eastAsia" w:asciiTheme="minorEastAsia" w:hAnsiTheme="minorEastAsia" w:eastAsiaTheme="minorEastAsia"/>
          <w:color w:val="auto"/>
          <w:spacing w:val="-11"/>
          <w:sz w:val="21"/>
          <w:szCs w:val="21"/>
        </w:rPr>
        <w:t>用</w:t>
      </w:r>
      <w:r>
        <w:rPr>
          <w:rFonts w:hint="eastAsia" w:asciiTheme="minorEastAsia" w:hAnsiTheme="minorEastAsia" w:eastAsiaTheme="minorEastAsia"/>
          <w:color w:val="auto"/>
          <w:spacing w:val="-15"/>
          <w:sz w:val="21"/>
          <w:szCs w:val="21"/>
        </w:rPr>
        <w:t>于</w:t>
      </w:r>
      <w:r>
        <w:rPr>
          <w:rFonts w:hint="eastAsia" w:asciiTheme="minorEastAsia" w:hAnsiTheme="minorEastAsia" w:eastAsiaTheme="minorEastAsia"/>
          <w:color w:val="auto"/>
          <w:sz w:val="21"/>
          <w:szCs w:val="21"/>
          <w:u w:val="single"/>
        </w:rPr>
        <w:t>（项</w:t>
      </w:r>
      <w:r>
        <w:rPr>
          <w:rFonts w:hint="eastAsia" w:asciiTheme="minorEastAsia" w:hAnsiTheme="minorEastAsia" w:eastAsiaTheme="minorEastAsia"/>
          <w:color w:val="auto"/>
          <w:spacing w:val="-1"/>
          <w:sz w:val="21"/>
          <w:szCs w:val="21"/>
        </w:rPr>
        <w:t>目名称）工程建设，对本标段以外的购货款项，有权拒绝办理，并及时报告甲方；</w:t>
      </w:r>
    </w:p>
    <w:p>
      <w:pPr>
        <w:pStyle w:val="3"/>
        <w:kinsoku w:val="0"/>
        <w:overflowPunct w:val="0"/>
        <w:spacing w:line="360" w:lineRule="auto"/>
        <w:ind w:right="104" w:firstLine="479"/>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3</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根据乙方与分包单位签订的合同及支付文件</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检查其支付款项是否符合有 关条件，向分包单位以外单位的支付有权拒绝办理，并及时报告甲方；</w:t>
      </w:r>
    </w:p>
    <w:p>
      <w:pPr>
        <w:pStyle w:val="3"/>
        <w:kinsoku w:val="0"/>
        <w:overflowPunct w:val="0"/>
        <w:spacing w:line="360" w:lineRule="auto"/>
        <w:ind w:right="104" w:firstLine="479"/>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4</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根据乙方提供的上级单位出具的转账通知等有关资料</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办理管理费</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机械 设备及周转材料租赁摊销费等款项的支付</w:t>
      </w:r>
      <w:r>
        <w:rPr>
          <w:rFonts w:hint="eastAsia" w:asciiTheme="minorEastAsia" w:hAnsiTheme="minorEastAsia" w:eastAsiaTheme="minorEastAsia"/>
          <w:color w:val="auto"/>
          <w:spacing w:val="-84"/>
          <w:sz w:val="21"/>
          <w:szCs w:val="21"/>
        </w:rPr>
        <w:t>；</w:t>
      </w:r>
      <w:r>
        <w:rPr>
          <w:rFonts w:hint="eastAsia" w:asciiTheme="minorEastAsia" w:hAnsiTheme="minorEastAsia" w:eastAsiaTheme="minorEastAsia"/>
          <w:color w:val="auto"/>
          <w:sz w:val="21"/>
          <w:szCs w:val="21"/>
        </w:rPr>
        <w:t>对超出转账通知等有关资料以外的支付， 有权拒绝办理，并及时报告甲方；</w:t>
      </w:r>
    </w:p>
    <w:p>
      <w:pPr>
        <w:pStyle w:val="3"/>
        <w:kinsoku w:val="0"/>
        <w:overflowPunct w:val="0"/>
        <w:spacing w:line="360" w:lineRule="auto"/>
        <w:ind w:right="104" w:firstLine="479"/>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5</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定期将乙方前一个周期的支付情况</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整理后书面报送甲方</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乙方复印备案 的材料一并送甲方。</w:t>
      </w:r>
    </w:p>
    <w:p>
      <w:pPr>
        <w:pStyle w:val="3"/>
        <w:kinsoku w:val="0"/>
        <w:overflowPunct w:val="0"/>
        <w:spacing w:line="360" w:lineRule="auto"/>
        <w:ind w:firstLine="479"/>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5.</w:t>
      </w:r>
      <w:r>
        <w:rPr>
          <w:rFonts w:hint="eastAsia" w:asciiTheme="minorEastAsia" w:hAnsiTheme="minorEastAsia" w:eastAsiaTheme="minorEastAsia"/>
          <w:color w:val="auto"/>
          <w:spacing w:val="-1"/>
          <w:sz w:val="21"/>
          <w:szCs w:val="21"/>
        </w:rPr>
        <w:t>甲、乙、丙三方都应履行保密责任，不得将其他两方的业务情况透露给三方</w:t>
      </w:r>
      <w:r>
        <w:rPr>
          <w:rFonts w:hint="eastAsia" w:asciiTheme="minorEastAsia" w:hAnsiTheme="minorEastAsia" w:eastAsiaTheme="minorEastAsia"/>
          <w:color w:val="auto"/>
          <w:sz w:val="21"/>
          <w:szCs w:val="21"/>
        </w:rPr>
        <w:t>以外的其他单位或个人。</w:t>
      </w:r>
    </w:p>
    <w:p>
      <w:pPr>
        <w:pStyle w:val="3"/>
        <w:kinsoku w:val="0"/>
        <w:overflowPunct w:val="0"/>
        <w:spacing w:line="360" w:lineRule="auto"/>
        <w:ind w:right="104" w:firstLine="479"/>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6.  </w:t>
      </w:r>
      <w:r>
        <w:rPr>
          <w:rFonts w:hint="eastAsia" w:asciiTheme="minorEastAsia" w:hAnsiTheme="minorEastAsia" w:eastAsiaTheme="minorEastAsia"/>
          <w:color w:val="auto"/>
          <w:sz w:val="21"/>
          <w:szCs w:val="21"/>
        </w:rPr>
        <w:t>本协议有效期自乙方在丙方开户起</w:t>
      </w:r>
      <w:r>
        <w:rPr>
          <w:rFonts w:hint="eastAsia" w:asciiTheme="minorEastAsia" w:hAnsiTheme="minorEastAsia" w:eastAsiaTheme="minorEastAsia"/>
          <w:color w:val="auto"/>
          <w:spacing w:val="-24"/>
          <w:sz w:val="21"/>
          <w:szCs w:val="21"/>
        </w:rPr>
        <w:t>，</w:t>
      </w:r>
      <w:r>
        <w:rPr>
          <w:rFonts w:hint="eastAsia" w:asciiTheme="minorEastAsia" w:hAnsiTheme="minorEastAsia" w:eastAsiaTheme="minorEastAsia"/>
          <w:color w:val="auto"/>
          <w:sz w:val="21"/>
          <w:szCs w:val="21"/>
        </w:rPr>
        <w:t>至工程交工验收甲方向乙方颁发交工验 收证书后结束。</w:t>
      </w:r>
    </w:p>
    <w:p>
      <w:pPr>
        <w:pStyle w:val="3"/>
        <w:kinsoku w:val="0"/>
        <w:overflowPunct w:val="0"/>
        <w:spacing w:line="360" w:lineRule="auto"/>
        <w:ind w:left="624"/>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7.  </w:t>
      </w:r>
      <w:r>
        <w:rPr>
          <w:rFonts w:hint="eastAsia" w:asciiTheme="minorEastAsia" w:hAnsiTheme="minorEastAsia" w:eastAsiaTheme="minorEastAsia"/>
          <w:color w:val="auto"/>
          <w:sz w:val="21"/>
          <w:szCs w:val="21"/>
        </w:rPr>
        <w:t>本协议未尽事宜，由甲方牵头，三方协商解决。</w:t>
      </w:r>
    </w:p>
    <w:p>
      <w:pPr>
        <w:pStyle w:val="3"/>
        <w:kinsoku w:val="0"/>
        <w:overflowPunct w:val="0"/>
        <w:spacing w:line="360" w:lineRule="auto"/>
        <w:ind w:right="104" w:firstLine="479"/>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8.  </w:t>
      </w:r>
      <w:r>
        <w:rPr>
          <w:rFonts w:hint="eastAsia" w:asciiTheme="minorEastAsia" w:hAnsiTheme="minorEastAsia" w:eastAsiaTheme="minorEastAsia"/>
          <w:color w:val="auto"/>
          <w:spacing w:val="-1"/>
          <w:sz w:val="21"/>
          <w:szCs w:val="21"/>
        </w:rPr>
        <w:t>本协议正本三份、副本</w:t>
      </w:r>
      <w:r>
        <w:rPr>
          <w:rFonts w:hint="eastAsia" w:asciiTheme="minorEastAsia" w:hAnsiTheme="minorEastAsia" w:eastAsiaTheme="minorEastAsia"/>
          <w:color w:val="auto"/>
          <w:spacing w:val="-2"/>
          <w:sz w:val="21"/>
          <w:szCs w:val="21"/>
        </w:rPr>
        <w:t>份。合同三方各执正本一份、副本</w:t>
      </w:r>
      <w:r>
        <w:rPr>
          <w:rFonts w:hint="eastAsia" w:asciiTheme="minorEastAsia" w:hAnsiTheme="minorEastAsia" w:eastAsiaTheme="minorEastAsia"/>
          <w:color w:val="auto"/>
          <w:spacing w:val="-1"/>
          <w:sz w:val="21"/>
          <w:szCs w:val="21"/>
        </w:rPr>
        <w:t>份，当正本与</w:t>
      </w:r>
      <w:r>
        <w:rPr>
          <w:rFonts w:hint="eastAsia" w:asciiTheme="minorEastAsia" w:hAnsiTheme="minorEastAsia" w:eastAsiaTheme="minorEastAsia"/>
          <w:color w:val="auto"/>
          <w:sz w:val="21"/>
          <w:szCs w:val="21"/>
        </w:rPr>
        <w:t>副本内容不一致时，以正本为准。</w:t>
      </w:r>
    </w:p>
    <w:p>
      <w:pPr>
        <w:kinsoku w:val="0"/>
        <w:overflowPunct w:val="0"/>
        <w:spacing w:line="360" w:lineRule="auto"/>
        <w:rPr>
          <w:rFonts w:asciiTheme="minorEastAsia" w:hAnsiTheme="minorEastAsia" w:eastAsiaTheme="minorEastAsia"/>
        </w:rPr>
      </w:pPr>
    </w:p>
    <w:p>
      <w:pPr>
        <w:pStyle w:val="3"/>
        <w:kinsoku w:val="0"/>
        <w:overflowPunct w:val="0"/>
        <w:spacing w:line="360" w:lineRule="auto"/>
        <w:ind w:right="3381"/>
        <w:rPr>
          <w:rFonts w:asciiTheme="minorEastAsia" w:hAnsiTheme="minorEastAsia" w:eastAsiaTheme="minorEastAsia"/>
          <w:color w:val="auto"/>
          <w:sz w:val="21"/>
          <w:szCs w:val="21"/>
        </w:rPr>
      </w:pPr>
      <w:r>
        <w:rPr>
          <w:rFonts w:hint="eastAsia" w:asciiTheme="minorEastAsia" w:hAnsiTheme="minorEastAsia" w:eastAsiaTheme="minorEastAsia"/>
          <w:color w:val="auto"/>
          <w:spacing w:val="-1"/>
          <w:sz w:val="21"/>
          <w:szCs w:val="21"/>
        </w:rPr>
        <w:t>发包人：</w:t>
      </w:r>
      <w:r>
        <w:rPr>
          <w:rFonts w:cs="Times New Roman" w:asciiTheme="minorEastAsia" w:hAnsiTheme="minorEastAsia" w:eastAsiaTheme="minorEastAsia"/>
          <w:color w:val="auto"/>
          <w:spacing w:val="-1"/>
          <w:sz w:val="21"/>
          <w:szCs w:val="21"/>
          <w:u w:val="single"/>
        </w:rPr>
        <w:tab/>
      </w:r>
      <w:r>
        <w:rPr>
          <w:rFonts w:hint="eastAsia" w:asciiTheme="minorEastAsia" w:hAnsiTheme="minorEastAsia" w:eastAsiaTheme="minorEastAsia"/>
          <w:color w:val="auto"/>
          <w:sz w:val="21"/>
          <w:szCs w:val="21"/>
        </w:rPr>
        <w:t>（盖单位章）</w:t>
      </w:r>
    </w:p>
    <w:p>
      <w:pPr>
        <w:pStyle w:val="3"/>
        <w:kinsoku w:val="0"/>
        <w:overflowPunct w:val="0"/>
        <w:spacing w:line="360" w:lineRule="auto"/>
        <w:ind w:right="3381"/>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法定代表人或其委托代理人：</w:t>
      </w:r>
      <w:r>
        <w:rPr>
          <w:rFonts w:cs="Times New Roman" w:asciiTheme="minorEastAsia" w:hAnsiTheme="minorEastAsia" w:eastAsiaTheme="minorEastAsia"/>
          <w:color w:val="auto"/>
          <w:sz w:val="21"/>
          <w:szCs w:val="21"/>
          <w:u w:val="single"/>
        </w:rPr>
        <w:tab/>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（签字）</w:t>
      </w:r>
    </w:p>
    <w:p>
      <w:pPr>
        <w:pStyle w:val="3"/>
        <w:kinsoku w:val="0"/>
        <w:overflowPunct w:val="0"/>
        <w:spacing w:line="360" w:lineRule="auto"/>
        <w:ind w:firstLine="1919"/>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年</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月</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日</w:t>
      </w:r>
    </w:p>
    <w:p>
      <w:pPr>
        <w:kinsoku w:val="0"/>
        <w:overflowPunct w:val="0"/>
        <w:spacing w:line="360" w:lineRule="auto"/>
        <w:rPr>
          <w:rFonts w:asciiTheme="minorEastAsia" w:hAnsiTheme="minorEastAsia" w:eastAsiaTheme="minorEastAsia"/>
        </w:rPr>
      </w:pPr>
    </w:p>
    <w:p>
      <w:pPr>
        <w:kinsoku w:val="0"/>
        <w:overflowPunct w:val="0"/>
        <w:spacing w:line="360" w:lineRule="auto"/>
        <w:rPr>
          <w:rFonts w:asciiTheme="minorEastAsia" w:hAnsiTheme="minorEastAsia" w:eastAsiaTheme="minorEastAsia"/>
        </w:rPr>
      </w:pPr>
    </w:p>
    <w:p>
      <w:pPr>
        <w:pStyle w:val="3"/>
        <w:kinsoku w:val="0"/>
        <w:overflowPunct w:val="0"/>
        <w:spacing w:line="360" w:lineRule="auto"/>
        <w:ind w:right="3381"/>
        <w:rPr>
          <w:rFonts w:asciiTheme="minorEastAsia" w:hAnsiTheme="minorEastAsia" w:eastAsiaTheme="minorEastAsia"/>
          <w:color w:val="auto"/>
          <w:spacing w:val="23"/>
          <w:sz w:val="21"/>
          <w:szCs w:val="21"/>
        </w:rPr>
      </w:pPr>
      <w:r>
        <w:rPr>
          <w:rFonts w:hint="eastAsia" w:asciiTheme="minorEastAsia" w:hAnsiTheme="minorEastAsia" w:eastAsiaTheme="minorEastAsia"/>
          <w:color w:val="auto"/>
          <w:spacing w:val="-1"/>
          <w:sz w:val="21"/>
          <w:szCs w:val="21"/>
        </w:rPr>
        <w:t>承包人：</w:t>
      </w:r>
      <w:r>
        <w:rPr>
          <w:rFonts w:cs="Times New Roman" w:asciiTheme="minorEastAsia" w:hAnsiTheme="minorEastAsia" w:eastAsiaTheme="minorEastAsia"/>
          <w:color w:val="auto"/>
          <w:spacing w:val="-1"/>
          <w:sz w:val="21"/>
          <w:szCs w:val="21"/>
          <w:u w:val="single"/>
        </w:rPr>
        <w:tab/>
      </w:r>
      <w:r>
        <w:rPr>
          <w:rFonts w:hint="eastAsia" w:asciiTheme="minorEastAsia" w:hAnsiTheme="minorEastAsia" w:eastAsiaTheme="minorEastAsia"/>
          <w:color w:val="auto"/>
          <w:sz w:val="21"/>
          <w:szCs w:val="21"/>
        </w:rPr>
        <w:t>（盖单位章）</w:t>
      </w:r>
    </w:p>
    <w:p>
      <w:pPr>
        <w:pStyle w:val="3"/>
        <w:kinsoku w:val="0"/>
        <w:overflowPunct w:val="0"/>
        <w:spacing w:line="360" w:lineRule="auto"/>
        <w:ind w:right="3381"/>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法定代表人或其委托代理人：</w:t>
      </w:r>
      <w:r>
        <w:rPr>
          <w:rFonts w:cs="Times New Roman" w:asciiTheme="minorEastAsia" w:hAnsiTheme="minorEastAsia" w:eastAsiaTheme="minorEastAsia"/>
          <w:color w:val="auto"/>
          <w:sz w:val="21"/>
          <w:szCs w:val="21"/>
          <w:u w:val="single"/>
        </w:rPr>
        <w:tab/>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（签字）</w:t>
      </w:r>
    </w:p>
    <w:p>
      <w:pPr>
        <w:pStyle w:val="3"/>
        <w:kinsoku w:val="0"/>
        <w:overflowPunct w:val="0"/>
        <w:spacing w:line="360" w:lineRule="auto"/>
        <w:ind w:firstLine="1919"/>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年</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月</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日</w:t>
      </w:r>
    </w:p>
    <w:p>
      <w:pPr>
        <w:kinsoku w:val="0"/>
        <w:overflowPunct w:val="0"/>
        <w:spacing w:line="360" w:lineRule="auto"/>
        <w:rPr>
          <w:rFonts w:asciiTheme="minorEastAsia" w:hAnsiTheme="minorEastAsia" w:eastAsiaTheme="minorEastAsia"/>
        </w:rPr>
      </w:pPr>
    </w:p>
    <w:p>
      <w:pPr>
        <w:pStyle w:val="3"/>
        <w:kinsoku w:val="0"/>
        <w:overflowPunct w:val="0"/>
        <w:spacing w:line="360" w:lineRule="auto"/>
        <w:ind w:right="3381"/>
        <w:rPr>
          <w:rFonts w:asciiTheme="minorEastAsia" w:hAnsiTheme="minorEastAsia" w:eastAsiaTheme="minorEastAsia"/>
          <w:color w:val="auto"/>
          <w:spacing w:val="24"/>
          <w:sz w:val="21"/>
          <w:szCs w:val="21"/>
        </w:rPr>
      </w:pPr>
      <w:r>
        <w:rPr>
          <w:rFonts w:hint="eastAsia" w:asciiTheme="minorEastAsia" w:hAnsiTheme="minorEastAsia" w:eastAsiaTheme="minorEastAsia"/>
          <w:color w:val="auto"/>
          <w:spacing w:val="-1"/>
          <w:sz w:val="21"/>
          <w:szCs w:val="21"/>
        </w:rPr>
        <w:t>经办银行：</w:t>
      </w:r>
      <w:r>
        <w:rPr>
          <w:rFonts w:cs="Times New Roman" w:asciiTheme="minorEastAsia" w:hAnsiTheme="minorEastAsia" w:eastAsiaTheme="minorEastAsia"/>
          <w:color w:val="auto"/>
          <w:spacing w:val="-1"/>
          <w:sz w:val="21"/>
          <w:szCs w:val="21"/>
          <w:u w:val="single"/>
        </w:rPr>
        <w:tab/>
      </w:r>
      <w:r>
        <w:rPr>
          <w:rFonts w:hint="eastAsia" w:asciiTheme="minorEastAsia" w:hAnsiTheme="minorEastAsia" w:eastAsiaTheme="minorEastAsia"/>
          <w:color w:val="auto"/>
          <w:sz w:val="21"/>
          <w:szCs w:val="21"/>
        </w:rPr>
        <w:t>（盖单位章）</w:t>
      </w:r>
    </w:p>
    <w:p>
      <w:pPr>
        <w:pStyle w:val="3"/>
        <w:kinsoku w:val="0"/>
        <w:overflowPunct w:val="0"/>
        <w:spacing w:line="360" w:lineRule="auto"/>
        <w:ind w:right="3381"/>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法定代表人或其委托代理人：</w:t>
      </w:r>
      <w:r>
        <w:rPr>
          <w:rFonts w:cs="Times New Roman" w:asciiTheme="minorEastAsia" w:hAnsiTheme="minorEastAsia" w:eastAsiaTheme="minorEastAsia"/>
          <w:color w:val="auto"/>
          <w:sz w:val="21"/>
          <w:szCs w:val="21"/>
          <w:u w:val="single"/>
        </w:rPr>
        <w:tab/>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（签字）</w:t>
      </w:r>
    </w:p>
    <w:p>
      <w:pPr>
        <w:pStyle w:val="3"/>
        <w:kinsoku w:val="0"/>
        <w:overflowPunct w:val="0"/>
        <w:spacing w:line="360" w:lineRule="auto"/>
        <w:ind w:left="2064"/>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年</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月</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日</w:t>
      </w:r>
    </w:p>
    <w:p>
      <w:pPr>
        <w:pageBreakBefore/>
        <w:adjustRightInd w:val="0"/>
        <w:snapToGrid w:val="0"/>
        <w:spacing w:line="360" w:lineRule="auto"/>
        <w:jc w:val="center"/>
        <w:outlineLvl w:val="1"/>
        <w:rPr>
          <w:rFonts w:asciiTheme="minorEastAsia" w:hAnsiTheme="minorEastAsia" w:eastAsiaTheme="minorEastAsia"/>
          <w:sz w:val="36"/>
          <w:szCs w:val="36"/>
        </w:rPr>
      </w:pPr>
      <w:r>
        <w:rPr>
          <w:rFonts w:hint="eastAsia" w:asciiTheme="minorEastAsia" w:hAnsiTheme="minorEastAsia" w:eastAsiaTheme="minorEastAsia"/>
          <w:sz w:val="36"/>
          <w:szCs w:val="36"/>
        </w:rPr>
        <w:t>第五章  工程量清单</w:t>
      </w:r>
    </w:p>
    <w:p>
      <w:pPr>
        <w:kinsoku w:val="0"/>
        <w:overflowPunct w:val="0"/>
        <w:spacing w:line="360" w:lineRule="auto"/>
        <w:jc w:val="left"/>
        <w:rPr>
          <w:rFonts w:asciiTheme="minorEastAsia" w:hAnsiTheme="minorEastAsia" w:eastAsiaTheme="minorEastAsia"/>
          <w:spacing w:val="-1"/>
          <w:szCs w:val="18"/>
        </w:rPr>
      </w:pPr>
      <w:r>
        <w:rPr>
          <w:rFonts w:asciiTheme="minorEastAsia" w:hAnsiTheme="minorEastAsia" w:eastAsiaTheme="minorEastAsia"/>
          <w:szCs w:val="18"/>
        </w:rPr>
        <w:t>1.</w:t>
      </w:r>
      <w:r>
        <w:rPr>
          <w:rFonts w:hint="eastAsia" w:asciiTheme="minorEastAsia" w:hAnsiTheme="minorEastAsia" w:eastAsiaTheme="minorEastAsia"/>
          <w:spacing w:val="-1"/>
          <w:szCs w:val="18"/>
        </w:rPr>
        <w:t>工程量清单说明</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rPr>
      </w:pPr>
      <w:r>
        <w:rPr>
          <w:rFonts w:cs="Times New Roman" w:asciiTheme="minorEastAsia" w:hAnsiTheme="minorEastAsia" w:eastAsiaTheme="minorEastAsia"/>
          <w:color w:val="auto"/>
          <w:sz w:val="21"/>
          <w:szCs w:val="18"/>
        </w:rPr>
        <w:t xml:space="preserve">1.1 </w:t>
      </w:r>
      <w:r>
        <w:rPr>
          <w:rFonts w:hint="eastAsia" w:asciiTheme="minorEastAsia" w:hAnsiTheme="minorEastAsia" w:eastAsiaTheme="minorEastAsia"/>
          <w:color w:val="auto"/>
          <w:sz w:val="21"/>
          <w:szCs w:val="18"/>
        </w:rPr>
        <w:t>本</w:t>
      </w:r>
      <w:r>
        <w:rPr>
          <w:rFonts w:hint="eastAsia" w:asciiTheme="minorEastAsia" w:hAnsiTheme="minorEastAsia" w:eastAsiaTheme="minorEastAsia"/>
          <w:color w:val="auto"/>
          <w:spacing w:val="2"/>
          <w:sz w:val="21"/>
          <w:szCs w:val="18"/>
        </w:rPr>
        <w:t>工</w:t>
      </w:r>
      <w:r>
        <w:rPr>
          <w:rFonts w:hint="eastAsia" w:asciiTheme="minorEastAsia" w:hAnsiTheme="minorEastAsia" w:eastAsiaTheme="minorEastAsia"/>
          <w:color w:val="auto"/>
          <w:sz w:val="21"/>
          <w:szCs w:val="18"/>
        </w:rPr>
        <w:t>程</w:t>
      </w:r>
      <w:r>
        <w:rPr>
          <w:rFonts w:hint="eastAsia" w:asciiTheme="minorEastAsia" w:hAnsiTheme="minorEastAsia" w:eastAsiaTheme="minorEastAsia"/>
          <w:color w:val="auto"/>
          <w:spacing w:val="2"/>
          <w:sz w:val="21"/>
          <w:szCs w:val="18"/>
        </w:rPr>
        <w:t>量</w:t>
      </w:r>
      <w:r>
        <w:rPr>
          <w:rFonts w:hint="eastAsia" w:asciiTheme="minorEastAsia" w:hAnsiTheme="minorEastAsia" w:eastAsiaTheme="minorEastAsia"/>
          <w:color w:val="auto"/>
          <w:sz w:val="21"/>
          <w:szCs w:val="18"/>
        </w:rPr>
        <w:t>清</w:t>
      </w:r>
      <w:r>
        <w:rPr>
          <w:rFonts w:hint="eastAsia" w:asciiTheme="minorEastAsia" w:hAnsiTheme="minorEastAsia" w:eastAsiaTheme="minorEastAsia"/>
          <w:color w:val="auto"/>
          <w:spacing w:val="2"/>
          <w:sz w:val="21"/>
          <w:szCs w:val="18"/>
        </w:rPr>
        <w:t>单</w:t>
      </w:r>
      <w:r>
        <w:rPr>
          <w:rFonts w:hint="eastAsia" w:asciiTheme="minorEastAsia" w:hAnsiTheme="minorEastAsia" w:eastAsiaTheme="minorEastAsia"/>
          <w:color w:val="auto"/>
          <w:spacing w:val="1"/>
          <w:sz w:val="21"/>
          <w:szCs w:val="18"/>
        </w:rPr>
        <w:t>是</w:t>
      </w:r>
      <w:r>
        <w:rPr>
          <w:rFonts w:hint="eastAsia" w:asciiTheme="minorEastAsia" w:hAnsiTheme="minorEastAsia" w:eastAsiaTheme="minorEastAsia"/>
          <w:color w:val="auto"/>
          <w:spacing w:val="2"/>
          <w:sz w:val="21"/>
          <w:szCs w:val="18"/>
        </w:rPr>
        <w:t>根</w:t>
      </w:r>
      <w:r>
        <w:rPr>
          <w:rFonts w:hint="eastAsia" w:asciiTheme="minorEastAsia" w:hAnsiTheme="minorEastAsia" w:eastAsiaTheme="minorEastAsia"/>
          <w:color w:val="auto"/>
          <w:sz w:val="21"/>
          <w:szCs w:val="18"/>
        </w:rPr>
        <w:t>据招</w:t>
      </w:r>
      <w:r>
        <w:rPr>
          <w:rFonts w:hint="eastAsia" w:asciiTheme="minorEastAsia" w:hAnsiTheme="minorEastAsia" w:eastAsiaTheme="minorEastAsia"/>
          <w:color w:val="auto"/>
          <w:spacing w:val="2"/>
          <w:sz w:val="21"/>
          <w:szCs w:val="18"/>
        </w:rPr>
        <w:t>标</w:t>
      </w:r>
      <w:r>
        <w:rPr>
          <w:rFonts w:hint="eastAsia" w:asciiTheme="minorEastAsia" w:hAnsiTheme="minorEastAsia" w:eastAsiaTheme="minorEastAsia"/>
          <w:color w:val="auto"/>
          <w:sz w:val="21"/>
          <w:szCs w:val="18"/>
        </w:rPr>
        <w:t>文</w:t>
      </w:r>
      <w:r>
        <w:rPr>
          <w:rFonts w:hint="eastAsia" w:asciiTheme="minorEastAsia" w:hAnsiTheme="minorEastAsia" w:eastAsiaTheme="minorEastAsia"/>
          <w:color w:val="auto"/>
          <w:spacing w:val="2"/>
          <w:sz w:val="21"/>
          <w:szCs w:val="18"/>
        </w:rPr>
        <w:t>件</w:t>
      </w:r>
      <w:r>
        <w:rPr>
          <w:rFonts w:hint="eastAsia" w:asciiTheme="minorEastAsia" w:hAnsiTheme="minorEastAsia" w:eastAsiaTheme="minorEastAsia"/>
          <w:color w:val="auto"/>
          <w:sz w:val="21"/>
          <w:szCs w:val="18"/>
        </w:rPr>
        <w:t>中</w:t>
      </w:r>
      <w:r>
        <w:rPr>
          <w:rFonts w:hint="eastAsia" w:asciiTheme="minorEastAsia" w:hAnsiTheme="minorEastAsia" w:eastAsiaTheme="minorEastAsia"/>
          <w:color w:val="auto"/>
          <w:spacing w:val="2"/>
          <w:sz w:val="21"/>
          <w:szCs w:val="18"/>
        </w:rPr>
        <w:t>包</w:t>
      </w:r>
      <w:r>
        <w:rPr>
          <w:rFonts w:hint="eastAsia" w:asciiTheme="minorEastAsia" w:hAnsiTheme="minorEastAsia" w:eastAsiaTheme="minorEastAsia"/>
          <w:color w:val="auto"/>
          <w:sz w:val="21"/>
          <w:szCs w:val="18"/>
        </w:rPr>
        <w:t>括</w:t>
      </w:r>
      <w:r>
        <w:rPr>
          <w:rFonts w:hint="eastAsia" w:asciiTheme="minorEastAsia" w:hAnsiTheme="minorEastAsia" w:eastAsiaTheme="minorEastAsia"/>
          <w:color w:val="auto"/>
          <w:spacing w:val="2"/>
          <w:sz w:val="21"/>
          <w:szCs w:val="18"/>
        </w:rPr>
        <w:t>的有</w:t>
      </w:r>
      <w:r>
        <w:rPr>
          <w:rFonts w:hint="eastAsia" w:asciiTheme="minorEastAsia" w:hAnsiTheme="minorEastAsia" w:eastAsiaTheme="minorEastAsia"/>
          <w:color w:val="auto"/>
          <w:sz w:val="21"/>
          <w:szCs w:val="18"/>
        </w:rPr>
        <w:t>合同</w:t>
      </w:r>
      <w:r>
        <w:rPr>
          <w:rFonts w:hint="eastAsia" w:asciiTheme="minorEastAsia" w:hAnsiTheme="minorEastAsia" w:eastAsiaTheme="minorEastAsia"/>
          <w:color w:val="auto"/>
          <w:spacing w:val="2"/>
          <w:sz w:val="21"/>
          <w:szCs w:val="18"/>
        </w:rPr>
        <w:t>约</w:t>
      </w:r>
      <w:r>
        <w:rPr>
          <w:rFonts w:hint="eastAsia" w:asciiTheme="minorEastAsia" w:hAnsiTheme="minorEastAsia" w:eastAsiaTheme="minorEastAsia"/>
          <w:color w:val="auto"/>
          <w:sz w:val="21"/>
          <w:szCs w:val="18"/>
        </w:rPr>
        <w:t>束</w:t>
      </w:r>
      <w:r>
        <w:rPr>
          <w:rFonts w:hint="eastAsia" w:asciiTheme="minorEastAsia" w:hAnsiTheme="minorEastAsia" w:eastAsiaTheme="minorEastAsia"/>
          <w:color w:val="auto"/>
          <w:spacing w:val="2"/>
          <w:sz w:val="21"/>
          <w:szCs w:val="18"/>
        </w:rPr>
        <w:t>力的工</w:t>
      </w:r>
      <w:r>
        <w:rPr>
          <w:rFonts w:hint="eastAsia" w:asciiTheme="minorEastAsia" w:hAnsiTheme="minorEastAsia" w:eastAsiaTheme="minorEastAsia"/>
          <w:color w:val="auto"/>
          <w:sz w:val="21"/>
          <w:szCs w:val="18"/>
        </w:rPr>
        <w:t>程</w:t>
      </w:r>
      <w:r>
        <w:rPr>
          <w:rFonts w:hint="eastAsia" w:asciiTheme="minorEastAsia" w:hAnsiTheme="minorEastAsia" w:eastAsiaTheme="minorEastAsia"/>
          <w:color w:val="auto"/>
          <w:spacing w:val="2"/>
          <w:sz w:val="21"/>
          <w:szCs w:val="18"/>
        </w:rPr>
        <w:t>量清</w:t>
      </w:r>
      <w:r>
        <w:rPr>
          <w:rFonts w:hint="eastAsia" w:asciiTheme="minorEastAsia" w:hAnsiTheme="minorEastAsia" w:eastAsiaTheme="minorEastAsia"/>
          <w:color w:val="auto"/>
          <w:spacing w:val="1"/>
          <w:sz w:val="21"/>
          <w:szCs w:val="18"/>
        </w:rPr>
        <w:t>单</w:t>
      </w:r>
      <w:r>
        <w:rPr>
          <w:rFonts w:hint="eastAsia" w:asciiTheme="minorEastAsia" w:hAnsiTheme="minorEastAsia" w:eastAsiaTheme="minorEastAsia"/>
          <w:color w:val="auto"/>
          <w:sz w:val="21"/>
          <w:szCs w:val="18"/>
        </w:rPr>
        <w:t>计量规 则、图纸以及有关工程量清单的国家标准、行业标准、合同条款中约定的其他规则编制。约定计量规则中没有的子目，其工程量按照有合同约束力的图纸所标示尺寸的理论净量计算。计量采用中华人民共和国法定计量单位。</w:t>
      </w:r>
    </w:p>
    <w:p>
      <w:pPr>
        <w:pStyle w:val="3"/>
        <w:kinsoku w:val="0"/>
        <w:overflowPunct w:val="0"/>
        <w:spacing w:line="360" w:lineRule="auto"/>
        <w:ind w:firstLine="420" w:firstLineChars="200"/>
        <w:jc w:val="left"/>
        <w:rPr>
          <w:rFonts w:asciiTheme="minorEastAsia" w:hAnsiTheme="minorEastAsia" w:eastAsiaTheme="minorEastAsia"/>
          <w:color w:val="auto"/>
          <w:spacing w:val="-1"/>
          <w:sz w:val="21"/>
          <w:szCs w:val="18"/>
        </w:rPr>
      </w:pPr>
      <w:r>
        <w:rPr>
          <w:rFonts w:cs="Times New Roman" w:asciiTheme="minorEastAsia" w:hAnsiTheme="minorEastAsia" w:eastAsiaTheme="minorEastAsia"/>
          <w:color w:val="auto"/>
          <w:sz w:val="21"/>
          <w:szCs w:val="18"/>
        </w:rPr>
        <w:t xml:space="preserve">1.2 </w:t>
      </w:r>
      <w:r>
        <w:rPr>
          <w:rFonts w:hint="eastAsia" w:asciiTheme="minorEastAsia" w:hAnsiTheme="minorEastAsia" w:eastAsiaTheme="minorEastAsia"/>
          <w:color w:val="auto"/>
          <w:sz w:val="21"/>
          <w:szCs w:val="18"/>
        </w:rPr>
        <w:t>本工程量清单应与招标文件中的投标人须知、通用合同条款、专用合同条</w:t>
      </w:r>
      <w:r>
        <w:rPr>
          <w:rFonts w:hint="eastAsia" w:asciiTheme="minorEastAsia" w:hAnsiTheme="minorEastAsia" w:eastAsiaTheme="minorEastAsia"/>
          <w:color w:val="auto"/>
          <w:spacing w:val="-1"/>
          <w:sz w:val="21"/>
          <w:szCs w:val="18"/>
        </w:rPr>
        <w:t>款、工程量清单计量规则、技术规范及图纸等一起阅读和理解。</w:t>
      </w:r>
    </w:p>
    <w:p>
      <w:pPr>
        <w:pStyle w:val="3"/>
        <w:kinsoku w:val="0"/>
        <w:overflowPunct w:val="0"/>
        <w:spacing w:line="360" w:lineRule="auto"/>
        <w:ind w:firstLine="420" w:firstLineChars="200"/>
        <w:jc w:val="left"/>
        <w:rPr>
          <w:rFonts w:asciiTheme="minorEastAsia" w:hAnsiTheme="minorEastAsia" w:eastAsiaTheme="minorEastAsia"/>
          <w:color w:val="auto"/>
          <w:spacing w:val="-1"/>
          <w:sz w:val="21"/>
          <w:szCs w:val="18"/>
        </w:rPr>
      </w:pPr>
      <w:r>
        <w:rPr>
          <w:rFonts w:cs="Times New Roman" w:asciiTheme="minorEastAsia" w:hAnsiTheme="minorEastAsia" w:eastAsiaTheme="minorEastAsia"/>
          <w:color w:val="auto"/>
          <w:sz w:val="21"/>
          <w:szCs w:val="18"/>
        </w:rPr>
        <w:t xml:space="preserve">1.3  </w:t>
      </w:r>
      <w:r>
        <w:rPr>
          <w:rFonts w:hint="eastAsia" w:asciiTheme="minorEastAsia" w:hAnsiTheme="minorEastAsia" w:eastAsiaTheme="minorEastAsia"/>
          <w:color w:val="auto"/>
          <w:sz w:val="21"/>
          <w:szCs w:val="18"/>
        </w:rPr>
        <w:t>本工程量清单中所列工程数量是估算的或设计的预计数量，仅作为投标报价的共同基础</w:t>
      </w:r>
      <w:r>
        <w:rPr>
          <w:rFonts w:hint="eastAsia" w:asciiTheme="minorEastAsia" w:hAnsiTheme="minorEastAsia" w:eastAsiaTheme="minorEastAsia"/>
          <w:color w:val="auto"/>
          <w:spacing w:val="-44"/>
          <w:sz w:val="21"/>
          <w:szCs w:val="18"/>
        </w:rPr>
        <w:t>，</w:t>
      </w:r>
      <w:r>
        <w:rPr>
          <w:rFonts w:hint="eastAsia" w:asciiTheme="minorEastAsia" w:hAnsiTheme="minorEastAsia" w:eastAsiaTheme="minorEastAsia"/>
          <w:color w:val="auto"/>
          <w:sz w:val="21"/>
          <w:szCs w:val="18"/>
        </w:rPr>
        <w:t>不能作为最终结算与支付的依据</w:t>
      </w:r>
      <w:r>
        <w:rPr>
          <w:rFonts w:hint="eastAsia" w:asciiTheme="minorEastAsia" w:hAnsiTheme="minorEastAsia" w:eastAsiaTheme="minorEastAsia"/>
          <w:color w:val="auto"/>
          <w:spacing w:val="-44"/>
          <w:sz w:val="21"/>
          <w:szCs w:val="18"/>
        </w:rPr>
        <w:t>。</w:t>
      </w:r>
      <w:r>
        <w:rPr>
          <w:rFonts w:hint="eastAsia" w:asciiTheme="minorEastAsia" w:hAnsiTheme="minorEastAsia" w:eastAsiaTheme="minorEastAsia"/>
          <w:color w:val="auto"/>
          <w:sz w:val="21"/>
          <w:szCs w:val="18"/>
        </w:rPr>
        <w:t>实际支付应按实际</w:t>
      </w:r>
      <w:r>
        <w:rPr>
          <w:rFonts w:hint="eastAsia" w:asciiTheme="minorEastAsia" w:hAnsiTheme="minorEastAsia" w:eastAsiaTheme="minorEastAsia"/>
          <w:color w:val="auto"/>
          <w:spacing w:val="1"/>
          <w:sz w:val="21"/>
          <w:szCs w:val="18"/>
        </w:rPr>
        <w:t>完</w:t>
      </w:r>
      <w:r>
        <w:rPr>
          <w:rFonts w:hint="eastAsia" w:asciiTheme="minorEastAsia" w:hAnsiTheme="minorEastAsia" w:eastAsiaTheme="minorEastAsia"/>
          <w:color w:val="auto"/>
          <w:sz w:val="21"/>
          <w:szCs w:val="18"/>
        </w:rPr>
        <w:t>成的工程量， 由承包人</w:t>
      </w:r>
      <w:r>
        <w:rPr>
          <w:rFonts w:hint="eastAsia" w:asciiTheme="minorEastAsia" w:hAnsiTheme="minorEastAsia" w:eastAsiaTheme="minorEastAsia"/>
          <w:color w:val="auto"/>
          <w:spacing w:val="-1"/>
          <w:sz w:val="21"/>
          <w:szCs w:val="18"/>
        </w:rPr>
        <w:t>按</w:t>
      </w:r>
      <w:r>
        <w:rPr>
          <w:rFonts w:hint="eastAsia" w:asciiTheme="minorEastAsia" w:hAnsiTheme="minorEastAsia" w:eastAsiaTheme="minorEastAsia"/>
          <w:color w:val="auto"/>
          <w:sz w:val="21"/>
          <w:szCs w:val="18"/>
        </w:rPr>
        <w:t>工程量清单计量规则规定的计量方法</w:t>
      </w:r>
      <w:r>
        <w:rPr>
          <w:rFonts w:hint="eastAsia" w:asciiTheme="minorEastAsia" w:hAnsiTheme="minorEastAsia" w:eastAsiaTheme="minorEastAsia"/>
          <w:color w:val="auto"/>
          <w:spacing w:val="-44"/>
          <w:sz w:val="21"/>
          <w:szCs w:val="18"/>
        </w:rPr>
        <w:t>，</w:t>
      </w:r>
      <w:r>
        <w:rPr>
          <w:rFonts w:hint="eastAsia" w:asciiTheme="minorEastAsia" w:hAnsiTheme="minorEastAsia" w:eastAsiaTheme="minorEastAsia"/>
          <w:color w:val="auto"/>
          <w:sz w:val="21"/>
          <w:szCs w:val="18"/>
        </w:rPr>
        <w:t>以监理人认可的尺寸</w:t>
      </w:r>
      <w:r>
        <w:rPr>
          <w:rFonts w:hint="eastAsia" w:asciiTheme="minorEastAsia" w:hAnsiTheme="minorEastAsia" w:eastAsiaTheme="minorEastAsia"/>
          <w:color w:val="auto"/>
          <w:spacing w:val="-44"/>
          <w:sz w:val="21"/>
          <w:szCs w:val="18"/>
        </w:rPr>
        <w:t>、</w:t>
      </w:r>
      <w:r>
        <w:rPr>
          <w:rFonts w:hint="eastAsia" w:asciiTheme="minorEastAsia" w:hAnsiTheme="minorEastAsia" w:eastAsiaTheme="minorEastAsia"/>
          <w:color w:val="auto"/>
          <w:sz w:val="21"/>
          <w:szCs w:val="18"/>
        </w:rPr>
        <w:t>断面计量， 按</w:t>
      </w:r>
      <w:r>
        <w:rPr>
          <w:rFonts w:hint="eastAsia" w:asciiTheme="minorEastAsia" w:hAnsiTheme="minorEastAsia" w:eastAsiaTheme="minorEastAsia"/>
          <w:color w:val="auto"/>
          <w:spacing w:val="-1"/>
          <w:sz w:val="21"/>
          <w:szCs w:val="18"/>
        </w:rPr>
        <w:t>本</w:t>
      </w:r>
      <w:r>
        <w:rPr>
          <w:rFonts w:hint="eastAsia" w:asciiTheme="minorEastAsia" w:hAnsiTheme="minorEastAsia" w:eastAsiaTheme="minorEastAsia"/>
          <w:color w:val="auto"/>
          <w:sz w:val="21"/>
          <w:szCs w:val="18"/>
        </w:rPr>
        <w:t>工程量清单的单价和总额价计算支付金额</w:t>
      </w:r>
      <w:r>
        <w:rPr>
          <w:rFonts w:hint="eastAsia" w:asciiTheme="minorEastAsia" w:hAnsiTheme="minorEastAsia" w:eastAsiaTheme="minorEastAsia"/>
          <w:color w:val="auto"/>
          <w:spacing w:val="-104"/>
          <w:sz w:val="21"/>
          <w:szCs w:val="18"/>
        </w:rPr>
        <w:t>；</w:t>
      </w:r>
      <w:r>
        <w:rPr>
          <w:rFonts w:hint="eastAsia" w:asciiTheme="minorEastAsia" w:hAnsiTheme="minorEastAsia" w:eastAsiaTheme="minorEastAsia"/>
          <w:color w:val="auto"/>
          <w:sz w:val="21"/>
          <w:szCs w:val="18"/>
        </w:rPr>
        <w:t>或根据具体情况</w:t>
      </w:r>
      <w:r>
        <w:rPr>
          <w:rFonts w:hint="eastAsia" w:asciiTheme="minorEastAsia" w:hAnsiTheme="minorEastAsia" w:eastAsiaTheme="minorEastAsia"/>
          <w:color w:val="auto"/>
          <w:spacing w:val="-104"/>
          <w:sz w:val="21"/>
          <w:szCs w:val="18"/>
        </w:rPr>
        <w:t>，</w:t>
      </w:r>
      <w:r>
        <w:rPr>
          <w:rFonts w:hint="eastAsia" w:asciiTheme="minorEastAsia" w:hAnsiTheme="minorEastAsia" w:eastAsiaTheme="minorEastAsia"/>
          <w:color w:val="auto"/>
          <w:sz w:val="21"/>
          <w:szCs w:val="18"/>
        </w:rPr>
        <w:t>按</w:t>
      </w:r>
      <w:r>
        <w:rPr>
          <w:rFonts w:hint="eastAsia" w:asciiTheme="minorEastAsia" w:hAnsiTheme="minorEastAsia" w:eastAsiaTheme="minorEastAsia"/>
          <w:color w:val="auto"/>
          <w:spacing w:val="2"/>
          <w:sz w:val="21"/>
          <w:szCs w:val="18"/>
        </w:rPr>
        <w:t>合</w:t>
      </w:r>
      <w:r>
        <w:rPr>
          <w:rFonts w:hint="eastAsia" w:asciiTheme="minorEastAsia" w:hAnsiTheme="minorEastAsia" w:eastAsiaTheme="minorEastAsia"/>
          <w:color w:val="auto"/>
          <w:sz w:val="21"/>
          <w:szCs w:val="18"/>
        </w:rPr>
        <w:t>同条款第</w:t>
      </w:r>
      <w:r>
        <w:rPr>
          <w:rFonts w:cs="Times New Roman" w:asciiTheme="minorEastAsia" w:hAnsiTheme="minorEastAsia" w:eastAsiaTheme="minorEastAsia"/>
          <w:color w:val="auto"/>
          <w:sz w:val="21"/>
          <w:szCs w:val="18"/>
        </w:rPr>
        <w:t xml:space="preserve">15.4 </w:t>
      </w:r>
      <w:r>
        <w:rPr>
          <w:rFonts w:hint="eastAsia" w:asciiTheme="minorEastAsia" w:hAnsiTheme="minorEastAsia" w:eastAsiaTheme="minorEastAsia"/>
          <w:color w:val="auto"/>
          <w:spacing w:val="-1"/>
          <w:sz w:val="21"/>
          <w:szCs w:val="18"/>
        </w:rPr>
        <w:t>款的规定，按监理人确定的单价或总额价计算支付额。</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rPr>
      </w:pPr>
      <w:r>
        <w:rPr>
          <w:rFonts w:cs="Times New Roman" w:asciiTheme="minorEastAsia" w:hAnsiTheme="minorEastAsia" w:eastAsiaTheme="minorEastAsia"/>
          <w:color w:val="auto"/>
          <w:sz w:val="21"/>
          <w:szCs w:val="18"/>
        </w:rPr>
        <w:t>1.4</w:t>
      </w:r>
      <w:r>
        <w:rPr>
          <w:rFonts w:hint="eastAsia" w:asciiTheme="minorEastAsia" w:hAnsiTheme="minorEastAsia" w:eastAsiaTheme="minorEastAsia"/>
          <w:color w:val="auto"/>
          <w:spacing w:val="2"/>
          <w:sz w:val="21"/>
          <w:szCs w:val="18"/>
        </w:rPr>
        <w:t>工程量清单各章是按第八章</w:t>
      </w:r>
      <w:r>
        <w:rPr>
          <w:rFonts w:cs="Times New Roman" w:asciiTheme="minorEastAsia" w:hAnsiTheme="minorEastAsia" w:eastAsiaTheme="minorEastAsia"/>
          <w:color w:val="auto"/>
          <w:spacing w:val="2"/>
          <w:sz w:val="21"/>
          <w:szCs w:val="18"/>
        </w:rPr>
        <w:t>“</w:t>
      </w:r>
      <w:r>
        <w:rPr>
          <w:rFonts w:hint="eastAsia" w:asciiTheme="minorEastAsia" w:hAnsiTheme="minorEastAsia" w:eastAsiaTheme="minorEastAsia"/>
          <w:color w:val="auto"/>
          <w:spacing w:val="2"/>
          <w:sz w:val="21"/>
          <w:szCs w:val="18"/>
        </w:rPr>
        <w:t>工程量清单计量规则</w:t>
      </w:r>
      <w:r>
        <w:rPr>
          <w:rFonts w:cs="Times New Roman" w:asciiTheme="minorEastAsia" w:hAnsiTheme="minorEastAsia" w:eastAsiaTheme="minorEastAsia"/>
          <w:color w:val="auto"/>
          <w:spacing w:val="2"/>
          <w:sz w:val="21"/>
          <w:szCs w:val="18"/>
        </w:rPr>
        <w:t>”</w:t>
      </w:r>
      <w:r>
        <w:rPr>
          <w:rFonts w:hint="eastAsia" w:asciiTheme="minorEastAsia" w:hAnsiTheme="minorEastAsia" w:eastAsiaTheme="minorEastAsia"/>
          <w:color w:val="auto"/>
          <w:spacing w:val="2"/>
          <w:sz w:val="21"/>
          <w:szCs w:val="18"/>
        </w:rPr>
        <w:t>、第七章</w:t>
      </w:r>
      <w:r>
        <w:rPr>
          <w:rFonts w:cs="Times New Roman" w:asciiTheme="minorEastAsia" w:hAnsiTheme="minorEastAsia" w:eastAsiaTheme="minorEastAsia"/>
          <w:color w:val="auto"/>
          <w:spacing w:val="2"/>
          <w:sz w:val="21"/>
          <w:szCs w:val="18"/>
        </w:rPr>
        <w:t>“</w:t>
      </w:r>
      <w:r>
        <w:rPr>
          <w:rFonts w:hint="eastAsia" w:asciiTheme="minorEastAsia" w:hAnsiTheme="minorEastAsia" w:eastAsiaTheme="minorEastAsia"/>
          <w:color w:val="auto"/>
          <w:spacing w:val="2"/>
          <w:sz w:val="21"/>
          <w:szCs w:val="18"/>
        </w:rPr>
        <w:t>技术规范</w:t>
      </w:r>
      <w:r>
        <w:rPr>
          <w:rFonts w:cs="Times New Roman" w:asciiTheme="minorEastAsia" w:hAnsiTheme="minorEastAsia" w:eastAsiaTheme="minorEastAsia"/>
          <w:color w:val="auto"/>
          <w:spacing w:val="2"/>
          <w:sz w:val="21"/>
          <w:szCs w:val="18"/>
        </w:rPr>
        <w:t>”</w:t>
      </w:r>
      <w:r>
        <w:rPr>
          <w:rFonts w:hint="eastAsia" w:asciiTheme="minorEastAsia" w:hAnsiTheme="minorEastAsia" w:eastAsiaTheme="minorEastAsia"/>
          <w:color w:val="auto"/>
          <w:spacing w:val="2"/>
          <w:sz w:val="21"/>
          <w:szCs w:val="18"/>
        </w:rPr>
        <w:t>的</w:t>
      </w:r>
      <w:r>
        <w:rPr>
          <w:rFonts w:hint="eastAsia" w:asciiTheme="minorEastAsia" w:hAnsiTheme="minorEastAsia" w:eastAsiaTheme="minorEastAsia"/>
          <w:color w:val="auto"/>
          <w:sz w:val="21"/>
          <w:szCs w:val="18"/>
        </w:rPr>
        <w:t>相应章次编号的</w:t>
      </w:r>
      <w:r>
        <w:rPr>
          <w:rFonts w:hint="eastAsia" w:asciiTheme="minorEastAsia" w:hAnsiTheme="minorEastAsia" w:eastAsiaTheme="minorEastAsia"/>
          <w:color w:val="auto"/>
          <w:spacing w:val="-36"/>
          <w:sz w:val="21"/>
          <w:szCs w:val="18"/>
        </w:rPr>
        <w:t>，</w:t>
      </w:r>
      <w:r>
        <w:rPr>
          <w:rFonts w:hint="eastAsia" w:asciiTheme="minorEastAsia" w:hAnsiTheme="minorEastAsia" w:eastAsiaTheme="minorEastAsia"/>
          <w:color w:val="auto"/>
          <w:sz w:val="21"/>
          <w:szCs w:val="18"/>
        </w:rPr>
        <w:t>因此</w:t>
      </w:r>
      <w:r>
        <w:rPr>
          <w:rFonts w:hint="eastAsia" w:asciiTheme="minorEastAsia" w:hAnsiTheme="minorEastAsia" w:eastAsiaTheme="minorEastAsia"/>
          <w:color w:val="auto"/>
          <w:spacing w:val="-36"/>
          <w:sz w:val="21"/>
          <w:szCs w:val="18"/>
        </w:rPr>
        <w:t>，</w:t>
      </w:r>
      <w:r>
        <w:rPr>
          <w:rFonts w:hint="eastAsia" w:asciiTheme="minorEastAsia" w:hAnsiTheme="minorEastAsia" w:eastAsiaTheme="minorEastAsia"/>
          <w:color w:val="auto"/>
          <w:sz w:val="21"/>
          <w:szCs w:val="18"/>
        </w:rPr>
        <w:t>工程量清单中各章的工程子目的范围与计量等应与</w:t>
      </w:r>
      <w:r>
        <w:rPr>
          <w:rFonts w:cs="Times New Roman" w:asciiTheme="minorEastAsia" w:hAnsiTheme="minorEastAsia" w:eastAsiaTheme="minorEastAsia"/>
          <w:color w:val="auto"/>
          <w:spacing w:val="-1"/>
          <w:sz w:val="21"/>
          <w:szCs w:val="18"/>
        </w:rPr>
        <w:t>“</w:t>
      </w:r>
      <w:r>
        <w:rPr>
          <w:rFonts w:hint="eastAsia" w:asciiTheme="minorEastAsia" w:hAnsiTheme="minorEastAsia" w:eastAsiaTheme="minorEastAsia"/>
          <w:color w:val="auto"/>
          <w:sz w:val="21"/>
          <w:szCs w:val="18"/>
        </w:rPr>
        <w:t xml:space="preserve">工程量 </w:t>
      </w:r>
      <w:r>
        <w:rPr>
          <w:rFonts w:hint="eastAsia" w:asciiTheme="minorEastAsia" w:hAnsiTheme="minorEastAsia" w:eastAsiaTheme="minorEastAsia"/>
          <w:color w:val="auto"/>
          <w:spacing w:val="-1"/>
          <w:sz w:val="21"/>
          <w:szCs w:val="18"/>
        </w:rPr>
        <w:t>清单计量规则</w:t>
      </w:r>
      <w:r>
        <w:rPr>
          <w:rFonts w:cs="Times New Roman" w:asciiTheme="minorEastAsia" w:hAnsiTheme="minorEastAsia" w:eastAsiaTheme="minorEastAsia"/>
          <w:color w:val="auto"/>
          <w:spacing w:val="-1"/>
          <w:sz w:val="21"/>
          <w:szCs w:val="18"/>
        </w:rPr>
        <w:t xml:space="preserve">” </w:t>
      </w:r>
      <w:r>
        <w:rPr>
          <w:rFonts w:cs="Times New Roman" w:asciiTheme="minorEastAsia" w:hAnsiTheme="minorEastAsia" w:eastAsiaTheme="minorEastAsia"/>
          <w:color w:val="auto"/>
          <w:sz w:val="21"/>
          <w:szCs w:val="18"/>
        </w:rPr>
        <w:t>“</w:t>
      </w:r>
      <w:r>
        <w:rPr>
          <w:rFonts w:hint="eastAsia" w:asciiTheme="minorEastAsia" w:hAnsiTheme="minorEastAsia" w:eastAsiaTheme="minorEastAsia"/>
          <w:color w:val="auto"/>
          <w:sz w:val="21"/>
          <w:szCs w:val="18"/>
        </w:rPr>
        <w:t>技术规范</w:t>
      </w:r>
      <w:r>
        <w:rPr>
          <w:rFonts w:cs="Times New Roman" w:asciiTheme="minorEastAsia" w:hAnsiTheme="minorEastAsia" w:eastAsiaTheme="minorEastAsia"/>
          <w:color w:val="auto"/>
          <w:sz w:val="21"/>
          <w:szCs w:val="18"/>
        </w:rPr>
        <w:t>”</w:t>
      </w:r>
      <w:r>
        <w:rPr>
          <w:rFonts w:hint="eastAsia" w:asciiTheme="minorEastAsia" w:hAnsiTheme="minorEastAsia" w:eastAsiaTheme="minorEastAsia"/>
          <w:color w:val="auto"/>
          <w:sz w:val="21"/>
          <w:szCs w:val="18"/>
        </w:rPr>
        <w:t>相应章节的范围、计量与支付条款结合起来理解或解释。</w:t>
      </w:r>
    </w:p>
    <w:p>
      <w:pPr>
        <w:pStyle w:val="3"/>
        <w:kinsoku w:val="0"/>
        <w:overflowPunct w:val="0"/>
        <w:spacing w:line="360" w:lineRule="auto"/>
        <w:ind w:firstLine="420" w:firstLineChars="200"/>
        <w:jc w:val="left"/>
        <w:rPr>
          <w:rFonts w:asciiTheme="minorEastAsia" w:hAnsiTheme="minorEastAsia" w:eastAsiaTheme="minorEastAsia"/>
          <w:color w:val="auto"/>
          <w:spacing w:val="-1"/>
          <w:sz w:val="21"/>
          <w:szCs w:val="18"/>
        </w:rPr>
      </w:pPr>
      <w:r>
        <w:rPr>
          <w:rFonts w:cs="Times New Roman" w:asciiTheme="minorEastAsia" w:hAnsiTheme="minorEastAsia" w:eastAsiaTheme="minorEastAsia"/>
          <w:color w:val="auto"/>
          <w:sz w:val="21"/>
          <w:szCs w:val="18"/>
        </w:rPr>
        <w:t xml:space="preserve">1.5 </w:t>
      </w:r>
      <w:r>
        <w:rPr>
          <w:rFonts w:hint="eastAsia" w:asciiTheme="minorEastAsia" w:hAnsiTheme="minorEastAsia" w:eastAsiaTheme="minorEastAsia"/>
          <w:color w:val="auto"/>
          <w:sz w:val="21"/>
          <w:szCs w:val="18"/>
        </w:rPr>
        <w:t>对</w:t>
      </w:r>
      <w:r>
        <w:rPr>
          <w:rFonts w:hint="eastAsia" w:asciiTheme="minorEastAsia" w:hAnsiTheme="minorEastAsia" w:eastAsiaTheme="minorEastAsia"/>
          <w:color w:val="auto"/>
          <w:spacing w:val="2"/>
          <w:sz w:val="21"/>
          <w:szCs w:val="18"/>
        </w:rPr>
        <w:t>作</w:t>
      </w:r>
      <w:r>
        <w:rPr>
          <w:rFonts w:hint="eastAsia" w:asciiTheme="minorEastAsia" w:hAnsiTheme="minorEastAsia" w:eastAsiaTheme="minorEastAsia"/>
          <w:color w:val="auto"/>
          <w:sz w:val="21"/>
          <w:szCs w:val="18"/>
        </w:rPr>
        <w:t>业</w:t>
      </w:r>
      <w:r>
        <w:rPr>
          <w:rFonts w:hint="eastAsia" w:asciiTheme="minorEastAsia" w:hAnsiTheme="minorEastAsia" w:eastAsiaTheme="minorEastAsia"/>
          <w:color w:val="auto"/>
          <w:spacing w:val="2"/>
          <w:sz w:val="21"/>
          <w:szCs w:val="18"/>
        </w:rPr>
        <w:t>和</w:t>
      </w:r>
      <w:r>
        <w:rPr>
          <w:rFonts w:hint="eastAsia" w:asciiTheme="minorEastAsia" w:hAnsiTheme="minorEastAsia" w:eastAsiaTheme="minorEastAsia"/>
          <w:color w:val="auto"/>
          <w:sz w:val="21"/>
          <w:szCs w:val="18"/>
        </w:rPr>
        <w:t>材</w:t>
      </w:r>
      <w:r>
        <w:rPr>
          <w:rFonts w:hint="eastAsia" w:asciiTheme="minorEastAsia" w:hAnsiTheme="minorEastAsia" w:eastAsiaTheme="minorEastAsia"/>
          <w:color w:val="auto"/>
          <w:spacing w:val="2"/>
          <w:sz w:val="21"/>
          <w:szCs w:val="18"/>
        </w:rPr>
        <w:t>料</w:t>
      </w:r>
      <w:r>
        <w:rPr>
          <w:rFonts w:hint="eastAsia" w:asciiTheme="minorEastAsia" w:hAnsiTheme="minorEastAsia" w:eastAsiaTheme="minorEastAsia"/>
          <w:color w:val="auto"/>
          <w:sz w:val="21"/>
          <w:szCs w:val="18"/>
        </w:rPr>
        <w:t>的</w:t>
      </w:r>
      <w:r>
        <w:rPr>
          <w:rFonts w:hint="eastAsia" w:asciiTheme="minorEastAsia" w:hAnsiTheme="minorEastAsia" w:eastAsiaTheme="minorEastAsia"/>
          <w:color w:val="auto"/>
          <w:spacing w:val="2"/>
          <w:sz w:val="21"/>
          <w:szCs w:val="18"/>
        </w:rPr>
        <w:t>一</w:t>
      </w:r>
      <w:r>
        <w:rPr>
          <w:rFonts w:hint="eastAsia" w:asciiTheme="minorEastAsia" w:hAnsiTheme="minorEastAsia" w:eastAsiaTheme="minorEastAsia"/>
          <w:color w:val="auto"/>
          <w:sz w:val="21"/>
          <w:szCs w:val="18"/>
        </w:rPr>
        <w:t>般说</w:t>
      </w:r>
      <w:r>
        <w:rPr>
          <w:rFonts w:hint="eastAsia" w:asciiTheme="minorEastAsia" w:hAnsiTheme="minorEastAsia" w:eastAsiaTheme="minorEastAsia"/>
          <w:color w:val="auto"/>
          <w:spacing w:val="2"/>
          <w:sz w:val="21"/>
          <w:szCs w:val="18"/>
        </w:rPr>
        <w:t>明</w:t>
      </w:r>
      <w:r>
        <w:rPr>
          <w:rFonts w:hint="eastAsia" w:asciiTheme="minorEastAsia" w:hAnsiTheme="minorEastAsia" w:eastAsiaTheme="minorEastAsia"/>
          <w:color w:val="auto"/>
          <w:sz w:val="21"/>
          <w:szCs w:val="18"/>
        </w:rPr>
        <w:t>或</w:t>
      </w:r>
      <w:r>
        <w:rPr>
          <w:rFonts w:hint="eastAsia" w:asciiTheme="minorEastAsia" w:hAnsiTheme="minorEastAsia" w:eastAsiaTheme="minorEastAsia"/>
          <w:color w:val="auto"/>
          <w:spacing w:val="2"/>
          <w:sz w:val="21"/>
          <w:szCs w:val="18"/>
        </w:rPr>
        <w:t>规</w:t>
      </w:r>
      <w:r>
        <w:rPr>
          <w:rFonts w:hint="eastAsia" w:asciiTheme="minorEastAsia" w:hAnsiTheme="minorEastAsia" w:eastAsiaTheme="minorEastAsia"/>
          <w:color w:val="auto"/>
          <w:sz w:val="21"/>
          <w:szCs w:val="18"/>
        </w:rPr>
        <w:t>定</w:t>
      </w:r>
      <w:r>
        <w:rPr>
          <w:rFonts w:hint="eastAsia" w:asciiTheme="minorEastAsia" w:hAnsiTheme="minorEastAsia" w:eastAsiaTheme="minorEastAsia"/>
          <w:color w:val="auto"/>
          <w:spacing w:val="2"/>
          <w:sz w:val="21"/>
          <w:szCs w:val="18"/>
        </w:rPr>
        <w:t>，</w:t>
      </w:r>
      <w:r>
        <w:rPr>
          <w:rFonts w:hint="eastAsia" w:asciiTheme="minorEastAsia" w:hAnsiTheme="minorEastAsia" w:eastAsiaTheme="minorEastAsia"/>
          <w:color w:val="auto"/>
          <w:sz w:val="21"/>
          <w:szCs w:val="18"/>
        </w:rPr>
        <w:t>未</w:t>
      </w:r>
      <w:r>
        <w:rPr>
          <w:rFonts w:hint="eastAsia" w:asciiTheme="minorEastAsia" w:hAnsiTheme="minorEastAsia" w:eastAsiaTheme="minorEastAsia"/>
          <w:color w:val="auto"/>
          <w:spacing w:val="2"/>
          <w:sz w:val="21"/>
          <w:szCs w:val="18"/>
        </w:rPr>
        <w:t>重复</w:t>
      </w:r>
      <w:r>
        <w:rPr>
          <w:rFonts w:hint="eastAsia" w:asciiTheme="minorEastAsia" w:hAnsiTheme="minorEastAsia" w:eastAsiaTheme="minorEastAsia"/>
          <w:color w:val="auto"/>
          <w:sz w:val="21"/>
          <w:szCs w:val="18"/>
        </w:rPr>
        <w:t>写入</w:t>
      </w:r>
      <w:r>
        <w:rPr>
          <w:rFonts w:hint="eastAsia" w:asciiTheme="minorEastAsia" w:hAnsiTheme="minorEastAsia" w:eastAsiaTheme="minorEastAsia"/>
          <w:color w:val="auto"/>
          <w:spacing w:val="2"/>
          <w:sz w:val="21"/>
          <w:szCs w:val="18"/>
        </w:rPr>
        <w:t>工</w:t>
      </w:r>
      <w:r>
        <w:rPr>
          <w:rFonts w:hint="eastAsia" w:asciiTheme="minorEastAsia" w:hAnsiTheme="minorEastAsia" w:eastAsiaTheme="minorEastAsia"/>
          <w:color w:val="auto"/>
          <w:sz w:val="21"/>
          <w:szCs w:val="18"/>
        </w:rPr>
        <w:t>程</w:t>
      </w:r>
      <w:r>
        <w:rPr>
          <w:rFonts w:hint="eastAsia" w:asciiTheme="minorEastAsia" w:hAnsiTheme="minorEastAsia" w:eastAsiaTheme="minorEastAsia"/>
          <w:color w:val="auto"/>
          <w:spacing w:val="2"/>
          <w:sz w:val="21"/>
          <w:szCs w:val="18"/>
        </w:rPr>
        <w:t>量</w:t>
      </w:r>
      <w:r>
        <w:rPr>
          <w:rFonts w:hint="eastAsia" w:asciiTheme="minorEastAsia" w:hAnsiTheme="minorEastAsia" w:eastAsiaTheme="minorEastAsia"/>
          <w:color w:val="auto"/>
          <w:sz w:val="21"/>
          <w:szCs w:val="18"/>
        </w:rPr>
        <w:t>清</w:t>
      </w:r>
      <w:r>
        <w:rPr>
          <w:rFonts w:hint="eastAsia" w:asciiTheme="minorEastAsia" w:hAnsiTheme="minorEastAsia" w:eastAsiaTheme="minorEastAsia"/>
          <w:color w:val="auto"/>
          <w:spacing w:val="2"/>
          <w:sz w:val="21"/>
          <w:szCs w:val="18"/>
        </w:rPr>
        <w:t>单</w:t>
      </w:r>
      <w:r>
        <w:rPr>
          <w:rFonts w:hint="eastAsia" w:asciiTheme="minorEastAsia" w:hAnsiTheme="minorEastAsia" w:eastAsiaTheme="minorEastAsia"/>
          <w:color w:val="auto"/>
          <w:sz w:val="21"/>
          <w:szCs w:val="18"/>
        </w:rPr>
        <w:t>内</w:t>
      </w:r>
      <w:r>
        <w:rPr>
          <w:rFonts w:hint="eastAsia" w:asciiTheme="minorEastAsia" w:hAnsiTheme="minorEastAsia" w:eastAsiaTheme="minorEastAsia"/>
          <w:color w:val="auto"/>
          <w:spacing w:val="2"/>
          <w:sz w:val="21"/>
          <w:szCs w:val="18"/>
        </w:rPr>
        <w:t>，在</w:t>
      </w:r>
      <w:r>
        <w:rPr>
          <w:rFonts w:hint="eastAsia" w:asciiTheme="minorEastAsia" w:hAnsiTheme="minorEastAsia" w:eastAsiaTheme="minorEastAsia"/>
          <w:color w:val="auto"/>
          <w:sz w:val="21"/>
          <w:szCs w:val="18"/>
        </w:rPr>
        <w:t>给</w:t>
      </w:r>
      <w:r>
        <w:rPr>
          <w:rFonts w:hint="eastAsia" w:asciiTheme="minorEastAsia" w:hAnsiTheme="minorEastAsia" w:eastAsiaTheme="minorEastAsia"/>
          <w:color w:val="auto"/>
          <w:spacing w:val="4"/>
          <w:sz w:val="21"/>
          <w:szCs w:val="18"/>
        </w:rPr>
        <w:t>工</w:t>
      </w:r>
      <w:r>
        <w:rPr>
          <w:rFonts w:hint="eastAsia" w:asciiTheme="minorEastAsia" w:hAnsiTheme="minorEastAsia" w:eastAsiaTheme="minorEastAsia"/>
          <w:color w:val="auto"/>
          <w:sz w:val="21"/>
          <w:szCs w:val="18"/>
        </w:rPr>
        <w:t xml:space="preserve">程量 </w:t>
      </w:r>
      <w:r>
        <w:rPr>
          <w:rFonts w:hint="eastAsia" w:asciiTheme="minorEastAsia" w:hAnsiTheme="minorEastAsia" w:eastAsiaTheme="minorEastAsia"/>
          <w:color w:val="auto"/>
          <w:spacing w:val="-1"/>
          <w:sz w:val="21"/>
          <w:szCs w:val="18"/>
        </w:rPr>
        <w:t>清单各子目标价前，应参阅第七章</w:t>
      </w:r>
      <w:r>
        <w:rPr>
          <w:rFonts w:cs="Times New Roman" w:asciiTheme="minorEastAsia" w:hAnsiTheme="minorEastAsia" w:eastAsiaTheme="minorEastAsia"/>
          <w:color w:val="auto"/>
          <w:spacing w:val="-1"/>
          <w:sz w:val="21"/>
          <w:szCs w:val="18"/>
        </w:rPr>
        <w:t>“</w:t>
      </w:r>
      <w:r>
        <w:rPr>
          <w:rFonts w:hint="eastAsia" w:asciiTheme="minorEastAsia" w:hAnsiTheme="minorEastAsia" w:eastAsiaTheme="minorEastAsia"/>
          <w:color w:val="auto"/>
          <w:spacing w:val="-1"/>
          <w:sz w:val="21"/>
          <w:szCs w:val="18"/>
        </w:rPr>
        <w:t>技术规范</w:t>
      </w:r>
      <w:r>
        <w:rPr>
          <w:rFonts w:cs="Times New Roman" w:asciiTheme="minorEastAsia" w:hAnsiTheme="minorEastAsia" w:eastAsiaTheme="minorEastAsia"/>
          <w:color w:val="auto"/>
          <w:spacing w:val="-1"/>
          <w:sz w:val="21"/>
          <w:szCs w:val="18"/>
        </w:rPr>
        <w:t>”</w:t>
      </w:r>
      <w:r>
        <w:rPr>
          <w:rFonts w:hint="eastAsia" w:asciiTheme="minorEastAsia" w:hAnsiTheme="minorEastAsia" w:eastAsiaTheme="minorEastAsia"/>
          <w:color w:val="auto"/>
          <w:spacing w:val="-1"/>
          <w:sz w:val="21"/>
          <w:szCs w:val="18"/>
        </w:rPr>
        <w:t>的有关内容。</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rPr>
      </w:pPr>
      <w:r>
        <w:rPr>
          <w:rFonts w:cs="Times New Roman" w:asciiTheme="minorEastAsia" w:hAnsiTheme="minorEastAsia" w:eastAsiaTheme="minorEastAsia"/>
          <w:color w:val="auto"/>
          <w:sz w:val="21"/>
          <w:szCs w:val="18"/>
        </w:rPr>
        <w:t xml:space="preserve">1.6 </w:t>
      </w:r>
      <w:r>
        <w:rPr>
          <w:rFonts w:hint="eastAsia" w:asciiTheme="minorEastAsia" w:hAnsiTheme="minorEastAsia" w:eastAsiaTheme="minorEastAsia"/>
          <w:color w:val="auto"/>
          <w:sz w:val="21"/>
          <w:szCs w:val="18"/>
        </w:rPr>
        <w:t>工程量清单中所列工程量的变动，丝毫不会降低或影响合同条款的效力，也不免除承包人按规定的标准进行施工和修复缺陷的责任。</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rPr>
      </w:pPr>
      <w:r>
        <w:rPr>
          <w:rFonts w:cs="Times New Roman" w:asciiTheme="minorEastAsia" w:hAnsiTheme="minorEastAsia" w:eastAsiaTheme="minorEastAsia"/>
          <w:color w:val="auto"/>
          <w:sz w:val="21"/>
          <w:szCs w:val="18"/>
        </w:rPr>
        <w:t xml:space="preserve">1.7 </w:t>
      </w:r>
      <w:r>
        <w:rPr>
          <w:rFonts w:hint="eastAsia" w:asciiTheme="minorEastAsia" w:hAnsiTheme="minorEastAsia" w:eastAsiaTheme="minorEastAsia"/>
          <w:color w:val="auto"/>
          <w:sz w:val="21"/>
          <w:szCs w:val="18"/>
        </w:rPr>
        <w:t>图纸中所列的工程数量表及数量汇总表仅是提供资料，不是工程量清单的外延。当图纸与工程量清单所列数量不一致时，以工程量清单所列数量作为报价的依据。</w:t>
      </w:r>
    </w:p>
    <w:p>
      <w:pPr>
        <w:kinsoku w:val="0"/>
        <w:overflowPunct w:val="0"/>
        <w:spacing w:line="360" w:lineRule="auto"/>
        <w:jc w:val="left"/>
        <w:rPr>
          <w:rFonts w:asciiTheme="minorEastAsia" w:hAnsiTheme="minorEastAsia" w:eastAsiaTheme="minorEastAsia"/>
          <w:szCs w:val="18"/>
        </w:rPr>
      </w:pPr>
      <w:bookmarkStart w:id="320" w:name="bookmark279"/>
      <w:bookmarkEnd w:id="320"/>
      <w:r>
        <w:rPr>
          <w:rFonts w:asciiTheme="minorEastAsia" w:hAnsiTheme="minorEastAsia" w:eastAsiaTheme="minorEastAsia"/>
          <w:szCs w:val="18"/>
        </w:rPr>
        <w:t>2.</w:t>
      </w:r>
      <w:r>
        <w:rPr>
          <w:rFonts w:hint="eastAsia" w:asciiTheme="minorEastAsia" w:hAnsiTheme="minorEastAsia" w:eastAsiaTheme="minorEastAsia"/>
          <w:szCs w:val="18"/>
        </w:rPr>
        <w:t>投标报价说明</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rPr>
      </w:pPr>
      <w:r>
        <w:rPr>
          <w:rFonts w:cs="Times New Roman" w:asciiTheme="minorEastAsia" w:hAnsiTheme="minorEastAsia" w:eastAsiaTheme="minorEastAsia"/>
          <w:color w:val="auto"/>
          <w:sz w:val="21"/>
          <w:szCs w:val="18"/>
        </w:rPr>
        <w:t xml:space="preserve">2.1  </w:t>
      </w:r>
      <w:r>
        <w:rPr>
          <w:rFonts w:hint="eastAsia" w:asciiTheme="minorEastAsia" w:hAnsiTheme="minorEastAsia" w:eastAsiaTheme="minorEastAsia"/>
          <w:color w:val="auto"/>
          <w:sz w:val="21"/>
          <w:szCs w:val="18"/>
        </w:rPr>
        <w:t>工程量清单中的每一子目须填入单价或价格，且只允许有一个报价。</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rPr>
      </w:pPr>
      <w:r>
        <w:rPr>
          <w:rFonts w:cs="Times New Roman" w:asciiTheme="minorEastAsia" w:hAnsiTheme="minorEastAsia" w:eastAsiaTheme="minorEastAsia"/>
          <w:color w:val="auto"/>
          <w:sz w:val="21"/>
          <w:szCs w:val="18"/>
        </w:rPr>
        <w:t xml:space="preserve">2.2  </w:t>
      </w:r>
      <w:r>
        <w:rPr>
          <w:rFonts w:hint="eastAsia" w:asciiTheme="minorEastAsia" w:hAnsiTheme="minorEastAsia" w:eastAsiaTheme="minorEastAsia"/>
          <w:color w:val="auto"/>
          <w:sz w:val="21"/>
          <w:szCs w:val="18"/>
        </w:rPr>
        <w:t>除非合同另有规定，工程量清单中有标价的单价和总额价均已包括了为实施和完成合</w:t>
      </w:r>
      <w:r>
        <w:rPr>
          <w:rFonts w:hint="eastAsia" w:asciiTheme="minorEastAsia" w:hAnsiTheme="minorEastAsia" w:eastAsiaTheme="minorEastAsia"/>
          <w:color w:val="auto"/>
          <w:spacing w:val="-1"/>
          <w:sz w:val="21"/>
          <w:szCs w:val="18"/>
        </w:rPr>
        <w:t>同</w:t>
      </w:r>
      <w:r>
        <w:rPr>
          <w:rFonts w:hint="eastAsia" w:asciiTheme="minorEastAsia" w:hAnsiTheme="minorEastAsia" w:eastAsiaTheme="minorEastAsia"/>
          <w:color w:val="auto"/>
          <w:sz w:val="21"/>
          <w:szCs w:val="18"/>
        </w:rPr>
        <w:t>工程所需的劳务</w:t>
      </w:r>
      <w:r>
        <w:rPr>
          <w:rFonts w:hint="eastAsia" w:asciiTheme="minorEastAsia" w:hAnsiTheme="minorEastAsia" w:eastAsiaTheme="minorEastAsia"/>
          <w:color w:val="auto"/>
          <w:spacing w:val="-29"/>
          <w:sz w:val="21"/>
          <w:szCs w:val="18"/>
        </w:rPr>
        <w:t>、</w:t>
      </w:r>
      <w:r>
        <w:rPr>
          <w:rFonts w:hint="eastAsia" w:asciiTheme="minorEastAsia" w:hAnsiTheme="minorEastAsia" w:eastAsiaTheme="minorEastAsia"/>
          <w:color w:val="auto"/>
          <w:sz w:val="21"/>
          <w:szCs w:val="18"/>
        </w:rPr>
        <w:t>材料</w:t>
      </w:r>
      <w:r>
        <w:rPr>
          <w:rFonts w:hint="eastAsia" w:asciiTheme="minorEastAsia" w:hAnsiTheme="minorEastAsia" w:eastAsiaTheme="minorEastAsia"/>
          <w:color w:val="auto"/>
          <w:spacing w:val="-29"/>
          <w:sz w:val="21"/>
          <w:szCs w:val="18"/>
        </w:rPr>
        <w:t>、</w:t>
      </w:r>
      <w:r>
        <w:rPr>
          <w:rFonts w:hint="eastAsia" w:asciiTheme="minorEastAsia" w:hAnsiTheme="minorEastAsia" w:eastAsiaTheme="minorEastAsia"/>
          <w:color w:val="auto"/>
          <w:sz w:val="21"/>
          <w:szCs w:val="18"/>
        </w:rPr>
        <w:t>机械</w:t>
      </w:r>
      <w:r>
        <w:rPr>
          <w:rFonts w:hint="eastAsia" w:asciiTheme="minorEastAsia" w:hAnsiTheme="minorEastAsia" w:eastAsiaTheme="minorEastAsia"/>
          <w:color w:val="auto"/>
          <w:spacing w:val="-32"/>
          <w:sz w:val="21"/>
          <w:szCs w:val="18"/>
        </w:rPr>
        <w:t>、</w:t>
      </w:r>
      <w:r>
        <w:rPr>
          <w:rFonts w:hint="eastAsia" w:asciiTheme="minorEastAsia" w:hAnsiTheme="minorEastAsia" w:eastAsiaTheme="minorEastAsia"/>
          <w:color w:val="auto"/>
          <w:sz w:val="21"/>
          <w:szCs w:val="18"/>
        </w:rPr>
        <w:t>质</w:t>
      </w:r>
      <w:r>
        <w:rPr>
          <w:rFonts w:hint="eastAsia" w:asciiTheme="minorEastAsia" w:hAnsiTheme="minorEastAsia" w:eastAsiaTheme="minorEastAsia"/>
          <w:color w:val="auto"/>
          <w:spacing w:val="-28"/>
          <w:sz w:val="21"/>
          <w:szCs w:val="18"/>
        </w:rPr>
        <w:t>检</w:t>
      </w:r>
      <w:r>
        <w:rPr>
          <w:rFonts w:hint="eastAsia" w:asciiTheme="minorEastAsia" w:hAnsiTheme="minorEastAsia" w:eastAsiaTheme="minorEastAsia"/>
          <w:color w:val="auto"/>
          <w:sz w:val="21"/>
          <w:szCs w:val="18"/>
        </w:rPr>
        <w:t>（自检</w:t>
      </w:r>
      <w:r>
        <w:rPr>
          <w:rFonts w:hint="eastAsia" w:asciiTheme="minorEastAsia" w:hAnsiTheme="minorEastAsia" w:eastAsiaTheme="minorEastAsia"/>
          <w:color w:val="auto"/>
          <w:spacing w:val="-120"/>
          <w:sz w:val="21"/>
          <w:szCs w:val="18"/>
        </w:rPr>
        <w:t>）</w:t>
      </w:r>
      <w:r>
        <w:rPr>
          <w:rFonts w:hint="eastAsia" w:asciiTheme="minorEastAsia" w:hAnsiTheme="minorEastAsia" w:eastAsiaTheme="minorEastAsia"/>
          <w:color w:val="auto"/>
          <w:spacing w:val="-29"/>
          <w:sz w:val="21"/>
          <w:szCs w:val="18"/>
        </w:rPr>
        <w:t>、</w:t>
      </w:r>
      <w:r>
        <w:rPr>
          <w:rFonts w:hint="eastAsia" w:asciiTheme="minorEastAsia" w:hAnsiTheme="minorEastAsia" w:eastAsiaTheme="minorEastAsia"/>
          <w:color w:val="auto"/>
          <w:sz w:val="21"/>
          <w:szCs w:val="18"/>
        </w:rPr>
        <w:t>安装</w:t>
      </w:r>
      <w:r>
        <w:rPr>
          <w:rFonts w:hint="eastAsia" w:asciiTheme="minorEastAsia" w:hAnsiTheme="minorEastAsia" w:eastAsiaTheme="minorEastAsia"/>
          <w:color w:val="auto"/>
          <w:spacing w:val="-29"/>
          <w:sz w:val="21"/>
          <w:szCs w:val="18"/>
        </w:rPr>
        <w:t>、</w:t>
      </w:r>
      <w:r>
        <w:rPr>
          <w:rFonts w:hint="eastAsia" w:asciiTheme="minorEastAsia" w:hAnsiTheme="minorEastAsia" w:eastAsiaTheme="minorEastAsia"/>
          <w:color w:val="auto"/>
          <w:spacing w:val="-3"/>
          <w:sz w:val="21"/>
          <w:szCs w:val="18"/>
        </w:rPr>
        <w:t>缺</w:t>
      </w:r>
      <w:r>
        <w:rPr>
          <w:rFonts w:hint="eastAsia" w:asciiTheme="minorEastAsia" w:hAnsiTheme="minorEastAsia" w:eastAsiaTheme="minorEastAsia"/>
          <w:color w:val="auto"/>
          <w:sz w:val="21"/>
          <w:szCs w:val="18"/>
        </w:rPr>
        <w:t>陷修复</w:t>
      </w:r>
      <w:r>
        <w:rPr>
          <w:rFonts w:hint="eastAsia" w:asciiTheme="minorEastAsia" w:hAnsiTheme="minorEastAsia" w:eastAsiaTheme="minorEastAsia"/>
          <w:color w:val="auto"/>
          <w:spacing w:val="-29"/>
          <w:sz w:val="21"/>
          <w:szCs w:val="18"/>
        </w:rPr>
        <w:t>、</w:t>
      </w:r>
      <w:r>
        <w:rPr>
          <w:rFonts w:hint="eastAsia" w:asciiTheme="minorEastAsia" w:hAnsiTheme="minorEastAsia" w:eastAsiaTheme="minorEastAsia"/>
          <w:color w:val="auto"/>
          <w:sz w:val="21"/>
          <w:szCs w:val="18"/>
        </w:rPr>
        <w:t>管理、 保险、税费、利润等费用，以及合同明示或暗示的所有责任、义务和一般风险。</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rPr>
      </w:pPr>
      <w:r>
        <w:rPr>
          <w:rFonts w:cs="Times New Roman" w:asciiTheme="minorEastAsia" w:hAnsiTheme="minorEastAsia" w:eastAsiaTheme="minorEastAsia"/>
          <w:color w:val="auto"/>
          <w:sz w:val="21"/>
          <w:szCs w:val="18"/>
        </w:rPr>
        <w:t xml:space="preserve">2.3 </w:t>
      </w:r>
      <w:r>
        <w:rPr>
          <w:rFonts w:hint="eastAsia" w:asciiTheme="minorEastAsia" w:hAnsiTheme="minorEastAsia" w:eastAsiaTheme="minorEastAsia"/>
          <w:color w:val="auto"/>
          <w:sz w:val="21"/>
          <w:szCs w:val="18"/>
        </w:rPr>
        <w:t>工程量清单中投标人没有填入单价或价格的子目，其费用视为已分摊在工程量清单中其他相关子目的单价或价格之中。承包人必须按监理人指令完成工程量清单中未填入单价或价格的子目，但不能得到结算与支付。</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rPr>
      </w:pPr>
      <w:r>
        <w:rPr>
          <w:rFonts w:cs="Times New Roman" w:asciiTheme="minorEastAsia" w:hAnsiTheme="minorEastAsia" w:eastAsiaTheme="minorEastAsia"/>
          <w:color w:val="auto"/>
          <w:sz w:val="21"/>
          <w:szCs w:val="18"/>
        </w:rPr>
        <w:t xml:space="preserve">2.4 </w:t>
      </w:r>
      <w:r>
        <w:rPr>
          <w:rFonts w:hint="eastAsia" w:asciiTheme="minorEastAsia" w:hAnsiTheme="minorEastAsia" w:eastAsiaTheme="minorEastAsia"/>
          <w:color w:val="auto"/>
          <w:sz w:val="21"/>
          <w:szCs w:val="18"/>
        </w:rPr>
        <w:t>符合合同条款规定的全部费用应认为已被计入有标价的工程量清单所列各子目之中，未列子目不予计量的工作，其费用应视为已分摊在本合同工程的有关子目的单价或总额价之中。</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rPr>
      </w:pPr>
      <w:r>
        <w:rPr>
          <w:rFonts w:cs="Times New Roman" w:asciiTheme="minorEastAsia" w:hAnsiTheme="minorEastAsia" w:eastAsiaTheme="minorEastAsia"/>
          <w:color w:val="auto"/>
          <w:sz w:val="21"/>
          <w:szCs w:val="18"/>
        </w:rPr>
        <w:t xml:space="preserve">2.5  </w:t>
      </w:r>
      <w:r>
        <w:rPr>
          <w:rFonts w:hint="eastAsia" w:asciiTheme="minorEastAsia" w:hAnsiTheme="minorEastAsia" w:eastAsiaTheme="minorEastAsia"/>
          <w:color w:val="auto"/>
          <w:sz w:val="21"/>
          <w:szCs w:val="18"/>
        </w:rPr>
        <w:t>承包人用于本合同工程的各类装备的提供、运输、维护、拆卸、拼装等支付的费用，已包括在工程量清单的单价与总额价之中。</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rPr>
      </w:pPr>
      <w:r>
        <w:rPr>
          <w:rFonts w:cs="Times New Roman" w:asciiTheme="minorEastAsia" w:hAnsiTheme="minorEastAsia" w:eastAsiaTheme="minorEastAsia"/>
          <w:color w:val="auto"/>
          <w:sz w:val="21"/>
          <w:szCs w:val="18"/>
        </w:rPr>
        <w:t xml:space="preserve">2.6  </w:t>
      </w:r>
      <w:r>
        <w:rPr>
          <w:rFonts w:hint="eastAsia" w:asciiTheme="minorEastAsia" w:hAnsiTheme="minorEastAsia" w:eastAsiaTheme="minorEastAsia"/>
          <w:color w:val="auto"/>
          <w:sz w:val="21"/>
          <w:szCs w:val="18"/>
        </w:rPr>
        <w:t>工程量清单中各项金额均以人民币（元）结算。</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rPr>
      </w:pPr>
      <w:r>
        <w:rPr>
          <w:rFonts w:cs="Times New Roman" w:asciiTheme="minorEastAsia" w:hAnsiTheme="minorEastAsia" w:eastAsiaTheme="minorEastAsia"/>
          <w:color w:val="auto"/>
          <w:sz w:val="21"/>
          <w:szCs w:val="18"/>
        </w:rPr>
        <w:t xml:space="preserve">2.7  </w:t>
      </w:r>
      <w:r>
        <w:rPr>
          <w:rFonts w:hint="eastAsia" w:asciiTheme="minorEastAsia" w:hAnsiTheme="minorEastAsia" w:eastAsiaTheme="minorEastAsia"/>
          <w:color w:val="auto"/>
          <w:sz w:val="21"/>
          <w:szCs w:val="18"/>
        </w:rPr>
        <w:t>暂列金</w:t>
      </w:r>
      <w:r>
        <w:rPr>
          <w:rFonts w:hint="eastAsia" w:asciiTheme="minorEastAsia" w:hAnsiTheme="minorEastAsia" w:eastAsiaTheme="minorEastAsia"/>
          <w:color w:val="auto"/>
          <w:spacing w:val="-68"/>
          <w:sz w:val="21"/>
          <w:szCs w:val="18"/>
        </w:rPr>
        <w:t>额</w:t>
      </w:r>
      <w:r>
        <w:rPr>
          <w:rFonts w:hint="eastAsia" w:asciiTheme="minorEastAsia" w:hAnsiTheme="minorEastAsia" w:eastAsiaTheme="minorEastAsia"/>
          <w:color w:val="auto"/>
          <w:sz w:val="21"/>
          <w:szCs w:val="18"/>
        </w:rPr>
        <w:t>（不含计日工总额</w:t>
      </w:r>
      <w:r>
        <w:rPr>
          <w:rFonts w:hint="eastAsia" w:asciiTheme="minorEastAsia" w:hAnsiTheme="minorEastAsia" w:eastAsiaTheme="minorEastAsia"/>
          <w:color w:val="auto"/>
          <w:spacing w:val="-68"/>
          <w:sz w:val="21"/>
          <w:szCs w:val="18"/>
        </w:rPr>
        <w:t>）</w:t>
      </w:r>
      <w:r>
        <w:rPr>
          <w:rFonts w:hint="eastAsia" w:asciiTheme="minorEastAsia" w:hAnsiTheme="minorEastAsia" w:eastAsiaTheme="minorEastAsia"/>
          <w:color w:val="auto"/>
          <w:sz w:val="21"/>
          <w:szCs w:val="18"/>
        </w:rPr>
        <w:t>的数量及拟用子目的说明</w:t>
      </w:r>
      <w:r>
        <w:rPr>
          <w:rFonts w:hint="eastAsia" w:asciiTheme="minorEastAsia" w:hAnsiTheme="minorEastAsia" w:eastAsiaTheme="minorEastAsia"/>
          <w:color w:val="auto"/>
          <w:spacing w:val="-67"/>
          <w:sz w:val="21"/>
          <w:szCs w:val="18"/>
        </w:rPr>
        <w:t>：</w:t>
      </w:r>
      <w:r>
        <w:rPr>
          <w:rFonts w:cs="Times New Roman" w:asciiTheme="minorEastAsia" w:hAnsiTheme="minorEastAsia" w:eastAsiaTheme="minorEastAsia"/>
          <w:color w:val="auto"/>
          <w:spacing w:val="-67"/>
          <w:sz w:val="21"/>
          <w:szCs w:val="18"/>
          <w:u w:val="single"/>
        </w:rPr>
        <w:tab/>
      </w:r>
      <w:r>
        <w:rPr>
          <w:rFonts w:hint="eastAsia" w:asciiTheme="minorEastAsia" w:hAnsiTheme="minorEastAsia" w:eastAsiaTheme="minorEastAsia"/>
          <w:color w:val="auto"/>
          <w:sz w:val="21"/>
          <w:szCs w:val="18"/>
        </w:rPr>
        <w:t>。</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rPr>
      </w:pPr>
      <w:r>
        <w:rPr>
          <w:rFonts w:cs="Times New Roman" w:asciiTheme="minorEastAsia" w:hAnsiTheme="minorEastAsia" w:eastAsiaTheme="minorEastAsia"/>
          <w:color w:val="auto"/>
          <w:sz w:val="21"/>
          <w:szCs w:val="18"/>
        </w:rPr>
        <w:t xml:space="preserve">2.8  </w:t>
      </w:r>
      <w:r>
        <w:rPr>
          <w:rFonts w:hint="eastAsia" w:asciiTheme="minorEastAsia" w:hAnsiTheme="minorEastAsia" w:eastAsiaTheme="minorEastAsia"/>
          <w:color w:val="auto"/>
          <w:sz w:val="21"/>
          <w:szCs w:val="18"/>
        </w:rPr>
        <w:t>暂估价的数量及拟用子目的说明：</w:t>
      </w:r>
      <w:r>
        <w:rPr>
          <w:rFonts w:cs="Times New Roman" w:asciiTheme="minorEastAsia" w:hAnsiTheme="minorEastAsia" w:eastAsiaTheme="minorEastAsia"/>
          <w:color w:val="auto"/>
          <w:sz w:val="21"/>
          <w:szCs w:val="18"/>
          <w:u w:val="single"/>
        </w:rPr>
        <w:tab/>
      </w:r>
      <w:r>
        <w:rPr>
          <w:rFonts w:hint="eastAsia" w:asciiTheme="minorEastAsia" w:hAnsiTheme="minorEastAsia" w:eastAsiaTheme="minorEastAsia"/>
          <w:color w:val="auto"/>
          <w:sz w:val="21"/>
          <w:szCs w:val="18"/>
        </w:rPr>
        <w:t>。</w:t>
      </w:r>
    </w:p>
    <w:p>
      <w:pPr>
        <w:kinsoku w:val="0"/>
        <w:overflowPunct w:val="0"/>
        <w:spacing w:line="360" w:lineRule="auto"/>
        <w:jc w:val="left"/>
        <w:rPr>
          <w:rFonts w:asciiTheme="minorEastAsia" w:hAnsiTheme="minorEastAsia" w:eastAsiaTheme="minorEastAsia"/>
          <w:szCs w:val="18"/>
        </w:rPr>
      </w:pPr>
      <w:bookmarkStart w:id="321" w:name="bookmark280"/>
      <w:bookmarkEnd w:id="321"/>
      <w:r>
        <w:rPr>
          <w:rFonts w:asciiTheme="minorEastAsia" w:hAnsiTheme="minorEastAsia" w:eastAsiaTheme="minorEastAsia"/>
          <w:szCs w:val="18"/>
        </w:rPr>
        <w:t>3.</w:t>
      </w:r>
      <w:r>
        <w:rPr>
          <w:rFonts w:hint="eastAsia" w:asciiTheme="minorEastAsia" w:hAnsiTheme="minorEastAsia" w:eastAsiaTheme="minorEastAsia"/>
          <w:szCs w:val="18"/>
        </w:rPr>
        <w:t>计日工说明</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rPr>
      </w:pPr>
      <w:r>
        <w:rPr>
          <w:rFonts w:cs="Times New Roman" w:asciiTheme="minorEastAsia" w:hAnsiTheme="minorEastAsia" w:eastAsiaTheme="minorEastAsia"/>
          <w:color w:val="auto"/>
          <w:sz w:val="21"/>
          <w:szCs w:val="18"/>
        </w:rPr>
        <w:t xml:space="preserve">3.1  </w:t>
      </w:r>
      <w:r>
        <w:rPr>
          <w:rFonts w:hint="eastAsia" w:asciiTheme="minorEastAsia" w:hAnsiTheme="minorEastAsia" w:eastAsiaTheme="minorEastAsia"/>
          <w:color w:val="auto"/>
          <w:sz w:val="21"/>
          <w:szCs w:val="18"/>
        </w:rPr>
        <w:t>总则</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rPr>
      </w:pPr>
      <w:r>
        <w:rPr>
          <w:rFonts w:hint="eastAsia" w:asciiTheme="minorEastAsia" w:hAnsiTheme="minorEastAsia" w:eastAsiaTheme="minorEastAsia"/>
          <w:color w:val="auto"/>
          <w:sz w:val="21"/>
          <w:szCs w:val="18"/>
        </w:rPr>
        <w:t>（</w:t>
      </w:r>
      <w:r>
        <w:rPr>
          <w:rFonts w:cs="Times New Roman" w:asciiTheme="minorEastAsia" w:hAnsiTheme="minorEastAsia" w:eastAsiaTheme="minorEastAsia"/>
          <w:color w:val="auto"/>
          <w:sz w:val="21"/>
          <w:szCs w:val="18"/>
        </w:rPr>
        <w:t>1</w:t>
      </w:r>
      <w:r>
        <w:rPr>
          <w:rFonts w:hint="eastAsia" w:asciiTheme="minorEastAsia" w:hAnsiTheme="minorEastAsia" w:eastAsiaTheme="minorEastAsia"/>
          <w:color w:val="auto"/>
          <w:sz w:val="21"/>
          <w:szCs w:val="18"/>
        </w:rPr>
        <w:t>）本说明应参照通用合同条款第</w:t>
      </w:r>
      <w:r>
        <w:rPr>
          <w:rFonts w:cs="Times New Roman" w:asciiTheme="minorEastAsia" w:hAnsiTheme="minorEastAsia" w:eastAsiaTheme="minorEastAsia"/>
          <w:color w:val="auto"/>
          <w:sz w:val="21"/>
          <w:szCs w:val="18"/>
        </w:rPr>
        <w:t xml:space="preserve">15.7 </w:t>
      </w:r>
      <w:r>
        <w:rPr>
          <w:rFonts w:hint="eastAsia" w:asciiTheme="minorEastAsia" w:hAnsiTheme="minorEastAsia" w:eastAsiaTheme="minorEastAsia"/>
          <w:color w:val="auto"/>
          <w:sz w:val="21"/>
          <w:szCs w:val="18"/>
        </w:rPr>
        <w:t>款一并理解。</w:t>
      </w:r>
    </w:p>
    <w:p>
      <w:pPr>
        <w:pStyle w:val="3"/>
        <w:kinsoku w:val="0"/>
        <w:overflowPunct w:val="0"/>
        <w:spacing w:line="360" w:lineRule="auto"/>
        <w:ind w:firstLine="428" w:firstLineChars="200"/>
        <w:jc w:val="left"/>
        <w:rPr>
          <w:rFonts w:asciiTheme="minorEastAsia" w:hAnsiTheme="minorEastAsia" w:eastAsiaTheme="minorEastAsia"/>
          <w:color w:val="auto"/>
          <w:sz w:val="21"/>
          <w:szCs w:val="18"/>
        </w:rPr>
      </w:pPr>
      <w:r>
        <w:rPr>
          <w:rFonts w:hint="eastAsia" w:asciiTheme="minorEastAsia" w:hAnsiTheme="minorEastAsia" w:eastAsiaTheme="minorEastAsia"/>
          <w:color w:val="auto"/>
          <w:spacing w:val="2"/>
          <w:sz w:val="21"/>
          <w:szCs w:val="18"/>
        </w:rPr>
        <w:t>（</w:t>
      </w:r>
      <w:r>
        <w:rPr>
          <w:rFonts w:cs="Times New Roman" w:asciiTheme="minorEastAsia" w:hAnsiTheme="minorEastAsia" w:eastAsiaTheme="minorEastAsia"/>
          <w:color w:val="auto"/>
          <w:spacing w:val="2"/>
          <w:sz w:val="21"/>
          <w:szCs w:val="18"/>
        </w:rPr>
        <w:t>2</w:t>
      </w:r>
      <w:r>
        <w:rPr>
          <w:rFonts w:hint="eastAsia" w:asciiTheme="minorEastAsia" w:hAnsiTheme="minorEastAsia" w:eastAsiaTheme="minorEastAsia"/>
          <w:color w:val="auto"/>
          <w:spacing w:val="2"/>
          <w:sz w:val="21"/>
          <w:szCs w:val="18"/>
        </w:rPr>
        <w:t>）未经监理人书面指令，任何工程不得按计日工施工；接到监理人按计日</w:t>
      </w:r>
      <w:r>
        <w:rPr>
          <w:rFonts w:hint="eastAsia" w:asciiTheme="minorEastAsia" w:hAnsiTheme="minorEastAsia" w:eastAsiaTheme="minorEastAsia"/>
          <w:color w:val="auto"/>
          <w:sz w:val="21"/>
          <w:szCs w:val="18"/>
        </w:rPr>
        <w:t>工施工的书面指令，承包人也不得拒绝。</w:t>
      </w:r>
    </w:p>
    <w:p>
      <w:pPr>
        <w:pStyle w:val="3"/>
        <w:kinsoku w:val="0"/>
        <w:overflowPunct w:val="0"/>
        <w:spacing w:line="360" w:lineRule="auto"/>
        <w:ind w:firstLine="428" w:firstLineChars="200"/>
        <w:jc w:val="left"/>
        <w:rPr>
          <w:rFonts w:asciiTheme="minorEastAsia" w:hAnsiTheme="minorEastAsia" w:eastAsiaTheme="minorEastAsia"/>
          <w:color w:val="auto"/>
          <w:sz w:val="21"/>
          <w:szCs w:val="18"/>
        </w:rPr>
      </w:pPr>
      <w:r>
        <w:rPr>
          <w:rFonts w:hint="eastAsia" w:asciiTheme="minorEastAsia" w:hAnsiTheme="minorEastAsia" w:eastAsiaTheme="minorEastAsia"/>
          <w:color w:val="auto"/>
          <w:spacing w:val="2"/>
          <w:sz w:val="21"/>
          <w:szCs w:val="18"/>
        </w:rPr>
        <w:t>（</w:t>
      </w:r>
      <w:r>
        <w:rPr>
          <w:rFonts w:cs="Times New Roman" w:asciiTheme="minorEastAsia" w:hAnsiTheme="minorEastAsia" w:eastAsiaTheme="minorEastAsia"/>
          <w:color w:val="auto"/>
          <w:spacing w:val="2"/>
          <w:sz w:val="21"/>
          <w:szCs w:val="18"/>
        </w:rPr>
        <w:t>3</w:t>
      </w:r>
      <w:r>
        <w:rPr>
          <w:rFonts w:hint="eastAsia" w:asciiTheme="minorEastAsia" w:hAnsiTheme="minorEastAsia" w:eastAsiaTheme="minorEastAsia"/>
          <w:color w:val="auto"/>
          <w:spacing w:val="2"/>
          <w:sz w:val="21"/>
          <w:szCs w:val="18"/>
        </w:rPr>
        <w:t>）投标人应在计日工单价表中填列计日工子目的基本单价或租价，该基本</w:t>
      </w:r>
      <w:r>
        <w:rPr>
          <w:rFonts w:hint="eastAsia" w:asciiTheme="minorEastAsia" w:hAnsiTheme="minorEastAsia" w:eastAsiaTheme="minorEastAsia"/>
          <w:color w:val="auto"/>
          <w:sz w:val="21"/>
          <w:szCs w:val="18"/>
        </w:rPr>
        <w:t>单价或租价适用于监理人指令的任何数量的计日工的结算与支付。计日工的劳务、材料和施工机械由招标人（或发包人）列出正常的估计数量，投标人报出单价，计算出计日工总额后列入工程量清单汇总表中并进入评标价。</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rPr>
      </w:pPr>
      <w:r>
        <w:rPr>
          <w:rFonts w:hint="eastAsia" w:asciiTheme="minorEastAsia" w:hAnsiTheme="minorEastAsia" w:eastAsiaTheme="minorEastAsia"/>
          <w:color w:val="auto"/>
          <w:sz w:val="21"/>
          <w:szCs w:val="18"/>
        </w:rPr>
        <w:t>（</w:t>
      </w:r>
      <w:r>
        <w:rPr>
          <w:rFonts w:cs="Times New Roman" w:asciiTheme="minorEastAsia" w:hAnsiTheme="minorEastAsia" w:eastAsiaTheme="minorEastAsia"/>
          <w:color w:val="auto"/>
          <w:sz w:val="21"/>
          <w:szCs w:val="18"/>
        </w:rPr>
        <w:t>4</w:t>
      </w:r>
      <w:r>
        <w:rPr>
          <w:rFonts w:hint="eastAsia" w:asciiTheme="minorEastAsia" w:hAnsiTheme="minorEastAsia" w:eastAsiaTheme="minorEastAsia"/>
          <w:color w:val="auto"/>
          <w:sz w:val="21"/>
          <w:szCs w:val="18"/>
        </w:rPr>
        <w:t>）计日工不调价。</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rPr>
      </w:pPr>
      <w:r>
        <w:rPr>
          <w:rFonts w:cs="Times New Roman" w:asciiTheme="minorEastAsia" w:hAnsiTheme="minorEastAsia" w:eastAsiaTheme="minorEastAsia"/>
          <w:color w:val="auto"/>
          <w:sz w:val="21"/>
          <w:szCs w:val="18"/>
        </w:rPr>
        <w:t xml:space="preserve">3.2  </w:t>
      </w:r>
      <w:r>
        <w:rPr>
          <w:rFonts w:hint="eastAsia" w:asciiTheme="minorEastAsia" w:hAnsiTheme="minorEastAsia" w:eastAsiaTheme="minorEastAsia"/>
          <w:color w:val="auto"/>
          <w:sz w:val="21"/>
          <w:szCs w:val="18"/>
        </w:rPr>
        <w:t>计日工劳务</w:t>
      </w:r>
    </w:p>
    <w:p>
      <w:pPr>
        <w:pStyle w:val="3"/>
        <w:kinsoku w:val="0"/>
        <w:overflowPunct w:val="0"/>
        <w:spacing w:line="360" w:lineRule="auto"/>
        <w:ind w:firstLine="428" w:firstLineChars="200"/>
        <w:jc w:val="left"/>
        <w:rPr>
          <w:rFonts w:asciiTheme="minorEastAsia" w:hAnsiTheme="minorEastAsia" w:eastAsiaTheme="minorEastAsia"/>
          <w:color w:val="auto"/>
          <w:sz w:val="21"/>
          <w:szCs w:val="18"/>
        </w:rPr>
      </w:pPr>
      <w:r>
        <w:rPr>
          <w:rFonts w:hint="eastAsia" w:asciiTheme="minorEastAsia" w:hAnsiTheme="minorEastAsia" w:eastAsiaTheme="minorEastAsia"/>
          <w:color w:val="auto"/>
          <w:spacing w:val="2"/>
          <w:sz w:val="21"/>
          <w:szCs w:val="18"/>
        </w:rPr>
        <w:t>（</w:t>
      </w:r>
      <w:r>
        <w:rPr>
          <w:rFonts w:cs="Times New Roman" w:asciiTheme="minorEastAsia" w:hAnsiTheme="minorEastAsia" w:eastAsiaTheme="minorEastAsia"/>
          <w:color w:val="auto"/>
          <w:spacing w:val="2"/>
          <w:sz w:val="21"/>
          <w:szCs w:val="18"/>
        </w:rPr>
        <w:t>1</w:t>
      </w:r>
      <w:r>
        <w:rPr>
          <w:rFonts w:hint="eastAsia" w:asciiTheme="minorEastAsia" w:hAnsiTheme="minorEastAsia" w:eastAsiaTheme="minorEastAsia"/>
          <w:color w:val="auto"/>
          <w:spacing w:val="2"/>
          <w:sz w:val="21"/>
          <w:szCs w:val="18"/>
        </w:rPr>
        <w:t>）在计算应付给承包人的计日工工资时，工时应从工人到达施工现场，并</w:t>
      </w:r>
      <w:r>
        <w:rPr>
          <w:rFonts w:hint="eastAsia" w:asciiTheme="minorEastAsia" w:hAnsiTheme="minorEastAsia" w:eastAsiaTheme="minorEastAsia"/>
          <w:color w:val="auto"/>
          <w:sz w:val="21"/>
          <w:szCs w:val="18"/>
        </w:rPr>
        <w:t>开始从事指定的工作算起，到返回原出发地点为止，扣去用餐和休息的时间。只有直接从事指定的工作，且能胜任该工作的工人才能计工，随同工人一起做工的班长应计算在内，但不包括领工（工长）和其他质检管理人员。</w:t>
      </w:r>
    </w:p>
    <w:p>
      <w:pPr>
        <w:pStyle w:val="3"/>
        <w:kinsoku w:val="0"/>
        <w:overflowPunct w:val="0"/>
        <w:spacing w:line="360" w:lineRule="auto"/>
        <w:ind w:firstLine="428" w:firstLineChars="200"/>
        <w:jc w:val="left"/>
        <w:rPr>
          <w:rFonts w:asciiTheme="minorEastAsia" w:hAnsiTheme="minorEastAsia" w:eastAsiaTheme="minorEastAsia"/>
          <w:color w:val="auto"/>
          <w:sz w:val="21"/>
          <w:szCs w:val="18"/>
        </w:rPr>
      </w:pPr>
      <w:r>
        <w:rPr>
          <w:rFonts w:hint="eastAsia" w:asciiTheme="minorEastAsia" w:hAnsiTheme="minorEastAsia" w:eastAsiaTheme="minorEastAsia"/>
          <w:color w:val="auto"/>
          <w:spacing w:val="2"/>
          <w:sz w:val="21"/>
          <w:szCs w:val="18"/>
        </w:rPr>
        <w:t>（</w:t>
      </w:r>
      <w:r>
        <w:rPr>
          <w:rFonts w:cs="Times New Roman" w:asciiTheme="minorEastAsia" w:hAnsiTheme="minorEastAsia" w:eastAsiaTheme="minorEastAsia"/>
          <w:color w:val="auto"/>
          <w:spacing w:val="2"/>
          <w:sz w:val="21"/>
          <w:szCs w:val="18"/>
        </w:rPr>
        <w:t>2</w:t>
      </w:r>
      <w:r>
        <w:rPr>
          <w:rFonts w:hint="eastAsia" w:asciiTheme="minorEastAsia" w:hAnsiTheme="minorEastAsia" w:eastAsiaTheme="minorEastAsia"/>
          <w:color w:val="auto"/>
          <w:spacing w:val="2"/>
          <w:sz w:val="21"/>
          <w:szCs w:val="18"/>
        </w:rPr>
        <w:t>）承包人可以得到用于计日工劳务的全部工时的支付，此支付按承包人填</w:t>
      </w:r>
      <w:r>
        <w:rPr>
          <w:rFonts w:hint="eastAsia" w:asciiTheme="minorEastAsia" w:hAnsiTheme="minorEastAsia" w:eastAsiaTheme="minorEastAsia"/>
          <w:color w:val="auto"/>
          <w:sz w:val="21"/>
          <w:szCs w:val="18"/>
        </w:rPr>
        <w:t>报</w:t>
      </w:r>
      <w:r>
        <w:rPr>
          <w:rFonts w:hint="eastAsia" w:asciiTheme="minorEastAsia" w:hAnsiTheme="minorEastAsia" w:eastAsiaTheme="minorEastAsia"/>
          <w:color w:val="auto"/>
          <w:spacing w:val="-1"/>
          <w:sz w:val="21"/>
          <w:szCs w:val="18"/>
        </w:rPr>
        <w:t>的</w:t>
      </w:r>
      <w:r>
        <w:rPr>
          <w:rFonts w:cs="Times New Roman" w:asciiTheme="minorEastAsia" w:hAnsiTheme="minorEastAsia" w:eastAsiaTheme="minorEastAsia"/>
          <w:color w:val="auto"/>
          <w:spacing w:val="-1"/>
          <w:sz w:val="21"/>
          <w:szCs w:val="18"/>
        </w:rPr>
        <w:t>“</w:t>
      </w:r>
      <w:r>
        <w:rPr>
          <w:rFonts w:hint="eastAsia" w:asciiTheme="minorEastAsia" w:hAnsiTheme="minorEastAsia" w:eastAsiaTheme="minorEastAsia"/>
          <w:color w:val="auto"/>
          <w:sz w:val="21"/>
          <w:szCs w:val="18"/>
        </w:rPr>
        <w:t>计日工劳务单价表</w:t>
      </w:r>
      <w:r>
        <w:rPr>
          <w:rFonts w:cs="Times New Roman" w:asciiTheme="minorEastAsia" w:hAnsiTheme="minorEastAsia" w:eastAsiaTheme="minorEastAsia"/>
          <w:color w:val="auto"/>
          <w:spacing w:val="-1"/>
          <w:sz w:val="21"/>
          <w:szCs w:val="18"/>
        </w:rPr>
        <w:t>”</w:t>
      </w:r>
      <w:r>
        <w:rPr>
          <w:rFonts w:hint="eastAsia" w:asciiTheme="minorEastAsia" w:hAnsiTheme="minorEastAsia" w:eastAsiaTheme="minorEastAsia"/>
          <w:color w:val="auto"/>
          <w:sz w:val="21"/>
          <w:szCs w:val="18"/>
        </w:rPr>
        <w:t>所列单价计算</w:t>
      </w:r>
      <w:r>
        <w:rPr>
          <w:rFonts w:hint="eastAsia" w:asciiTheme="minorEastAsia" w:hAnsiTheme="minorEastAsia" w:eastAsiaTheme="minorEastAsia"/>
          <w:color w:val="auto"/>
          <w:spacing w:val="-58"/>
          <w:sz w:val="21"/>
          <w:szCs w:val="18"/>
        </w:rPr>
        <w:t>，</w:t>
      </w:r>
      <w:r>
        <w:rPr>
          <w:rFonts w:hint="eastAsia" w:asciiTheme="minorEastAsia" w:hAnsiTheme="minorEastAsia" w:eastAsiaTheme="minorEastAsia"/>
          <w:color w:val="auto"/>
          <w:sz w:val="21"/>
          <w:szCs w:val="18"/>
        </w:rPr>
        <w:t>该单价应包括基本单价及承包人的管理费、 税费、利润等所有附加费，说明如下：</w:t>
      </w:r>
    </w:p>
    <w:p>
      <w:pPr>
        <w:pStyle w:val="3"/>
        <w:kinsoku w:val="0"/>
        <w:overflowPunct w:val="0"/>
        <w:spacing w:line="360" w:lineRule="auto"/>
        <w:ind w:firstLine="416" w:firstLineChars="200"/>
        <w:jc w:val="left"/>
        <w:rPr>
          <w:rFonts w:asciiTheme="minorEastAsia" w:hAnsiTheme="minorEastAsia" w:eastAsiaTheme="minorEastAsia"/>
          <w:color w:val="auto"/>
          <w:sz w:val="21"/>
          <w:szCs w:val="18"/>
        </w:rPr>
      </w:pPr>
      <w:r>
        <w:rPr>
          <w:rFonts w:cs="Times New Roman" w:asciiTheme="minorEastAsia" w:hAnsiTheme="minorEastAsia" w:eastAsiaTheme="minorEastAsia"/>
          <w:color w:val="auto"/>
          <w:spacing w:val="-1"/>
          <w:sz w:val="21"/>
          <w:szCs w:val="18"/>
        </w:rPr>
        <w:t>a</w:t>
      </w:r>
      <w:r>
        <w:rPr>
          <w:rFonts w:cs="Times New Roman" w:asciiTheme="minorEastAsia" w:hAnsiTheme="minorEastAsia" w:eastAsiaTheme="minorEastAsia"/>
          <w:color w:val="auto"/>
          <w:sz w:val="21"/>
          <w:szCs w:val="18"/>
        </w:rPr>
        <w:t xml:space="preserve">.  </w:t>
      </w:r>
      <w:r>
        <w:rPr>
          <w:rFonts w:hint="eastAsia" w:asciiTheme="minorEastAsia" w:hAnsiTheme="minorEastAsia" w:eastAsiaTheme="minorEastAsia"/>
          <w:color w:val="auto"/>
          <w:sz w:val="21"/>
          <w:szCs w:val="18"/>
        </w:rPr>
        <w:t>劳务基本单价包括</w:t>
      </w:r>
      <w:r>
        <w:rPr>
          <w:rFonts w:hint="eastAsia" w:asciiTheme="minorEastAsia" w:hAnsiTheme="minorEastAsia" w:eastAsiaTheme="minorEastAsia"/>
          <w:color w:val="auto"/>
          <w:spacing w:val="-36"/>
          <w:sz w:val="21"/>
          <w:szCs w:val="18"/>
        </w:rPr>
        <w:t>：</w:t>
      </w:r>
      <w:r>
        <w:rPr>
          <w:rFonts w:hint="eastAsia" w:asciiTheme="minorEastAsia" w:hAnsiTheme="minorEastAsia" w:eastAsiaTheme="minorEastAsia"/>
          <w:color w:val="auto"/>
          <w:sz w:val="21"/>
          <w:szCs w:val="18"/>
        </w:rPr>
        <w:t>承包人劳务的全部直接费用</w:t>
      </w:r>
      <w:r>
        <w:rPr>
          <w:rFonts w:hint="eastAsia" w:asciiTheme="minorEastAsia" w:hAnsiTheme="minorEastAsia" w:eastAsiaTheme="minorEastAsia"/>
          <w:color w:val="auto"/>
          <w:spacing w:val="-39"/>
          <w:sz w:val="21"/>
          <w:szCs w:val="18"/>
        </w:rPr>
        <w:t>，</w:t>
      </w:r>
      <w:r>
        <w:rPr>
          <w:rFonts w:hint="eastAsia" w:asciiTheme="minorEastAsia" w:hAnsiTheme="minorEastAsia" w:eastAsiaTheme="minorEastAsia"/>
          <w:color w:val="auto"/>
          <w:sz w:val="21"/>
          <w:szCs w:val="18"/>
        </w:rPr>
        <w:t>如</w:t>
      </w:r>
      <w:r>
        <w:rPr>
          <w:rFonts w:hint="eastAsia" w:asciiTheme="minorEastAsia" w:hAnsiTheme="minorEastAsia" w:eastAsiaTheme="minorEastAsia"/>
          <w:color w:val="auto"/>
          <w:spacing w:val="-39"/>
          <w:sz w:val="21"/>
          <w:szCs w:val="18"/>
        </w:rPr>
        <w:t>：</w:t>
      </w:r>
      <w:r>
        <w:rPr>
          <w:rFonts w:hint="eastAsia" w:asciiTheme="minorEastAsia" w:hAnsiTheme="minorEastAsia" w:eastAsiaTheme="minorEastAsia"/>
          <w:color w:val="auto"/>
          <w:sz w:val="21"/>
          <w:szCs w:val="18"/>
        </w:rPr>
        <w:t>工资</w:t>
      </w:r>
      <w:r>
        <w:rPr>
          <w:rFonts w:hint="eastAsia" w:asciiTheme="minorEastAsia" w:hAnsiTheme="minorEastAsia" w:eastAsiaTheme="minorEastAsia"/>
          <w:color w:val="auto"/>
          <w:spacing w:val="-39"/>
          <w:sz w:val="21"/>
          <w:szCs w:val="18"/>
        </w:rPr>
        <w:t>、</w:t>
      </w:r>
      <w:r>
        <w:rPr>
          <w:rFonts w:hint="eastAsia" w:asciiTheme="minorEastAsia" w:hAnsiTheme="minorEastAsia" w:eastAsiaTheme="minorEastAsia"/>
          <w:color w:val="auto"/>
          <w:sz w:val="21"/>
          <w:szCs w:val="18"/>
        </w:rPr>
        <w:t>加班费</w:t>
      </w:r>
      <w:r>
        <w:rPr>
          <w:rFonts w:hint="eastAsia" w:asciiTheme="minorEastAsia" w:hAnsiTheme="minorEastAsia" w:eastAsiaTheme="minorEastAsia"/>
          <w:color w:val="auto"/>
          <w:spacing w:val="-39"/>
          <w:sz w:val="21"/>
          <w:szCs w:val="18"/>
        </w:rPr>
        <w:t>、</w:t>
      </w:r>
      <w:r>
        <w:rPr>
          <w:rFonts w:hint="eastAsia" w:asciiTheme="minorEastAsia" w:hAnsiTheme="minorEastAsia" w:eastAsiaTheme="minorEastAsia"/>
          <w:color w:val="auto"/>
          <w:sz w:val="21"/>
          <w:szCs w:val="18"/>
        </w:rPr>
        <w:t>津贴、 福利费及劳动保护费等。</w:t>
      </w:r>
    </w:p>
    <w:p>
      <w:pPr>
        <w:pStyle w:val="3"/>
        <w:kinsoku w:val="0"/>
        <w:overflowPunct w:val="0"/>
        <w:spacing w:line="360" w:lineRule="auto"/>
        <w:ind w:firstLine="420" w:firstLineChars="200"/>
        <w:jc w:val="left"/>
        <w:rPr>
          <w:rFonts w:asciiTheme="minorEastAsia" w:hAnsiTheme="minorEastAsia" w:eastAsiaTheme="minorEastAsia"/>
          <w:color w:val="auto"/>
          <w:spacing w:val="-1"/>
          <w:sz w:val="21"/>
          <w:szCs w:val="18"/>
        </w:rPr>
      </w:pPr>
      <w:r>
        <w:rPr>
          <w:rFonts w:cs="Times New Roman" w:asciiTheme="minorEastAsia" w:hAnsiTheme="minorEastAsia" w:eastAsiaTheme="minorEastAsia"/>
          <w:color w:val="auto"/>
          <w:sz w:val="21"/>
          <w:szCs w:val="18"/>
        </w:rPr>
        <w:t xml:space="preserve">b.  </w:t>
      </w:r>
      <w:r>
        <w:rPr>
          <w:rFonts w:hint="eastAsia" w:asciiTheme="minorEastAsia" w:hAnsiTheme="minorEastAsia" w:eastAsiaTheme="minorEastAsia"/>
          <w:color w:val="auto"/>
          <w:sz w:val="21"/>
          <w:szCs w:val="18"/>
        </w:rPr>
        <w:t>承包人的利润、管理、质检、保险、税费；易耗品的使用，水电及照明费，工作台、脚手架、临时设施费，手动机具与工具的使用及维修，以及上述各项伴随</w:t>
      </w:r>
      <w:r>
        <w:rPr>
          <w:rFonts w:hint="eastAsia" w:asciiTheme="minorEastAsia" w:hAnsiTheme="minorEastAsia" w:eastAsiaTheme="minorEastAsia"/>
          <w:color w:val="auto"/>
          <w:spacing w:val="-1"/>
          <w:sz w:val="21"/>
          <w:szCs w:val="18"/>
        </w:rPr>
        <w:t>而来的费用。</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rPr>
      </w:pPr>
      <w:r>
        <w:rPr>
          <w:rFonts w:cs="Times New Roman" w:asciiTheme="minorEastAsia" w:hAnsiTheme="minorEastAsia" w:eastAsiaTheme="minorEastAsia"/>
          <w:color w:val="auto"/>
          <w:sz w:val="21"/>
          <w:szCs w:val="18"/>
        </w:rPr>
        <w:t xml:space="preserve">3.3  </w:t>
      </w:r>
      <w:r>
        <w:rPr>
          <w:rFonts w:hint="eastAsia" w:asciiTheme="minorEastAsia" w:hAnsiTheme="minorEastAsia" w:eastAsiaTheme="minorEastAsia"/>
          <w:color w:val="auto"/>
          <w:sz w:val="21"/>
          <w:szCs w:val="18"/>
        </w:rPr>
        <w:t>计日工材料</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rPr>
      </w:pPr>
      <w:r>
        <w:rPr>
          <w:rFonts w:hint="eastAsia" w:asciiTheme="minorEastAsia" w:hAnsiTheme="minorEastAsia" w:eastAsiaTheme="minorEastAsia"/>
          <w:color w:val="auto"/>
          <w:sz w:val="21"/>
          <w:szCs w:val="18"/>
        </w:rPr>
        <w:t>承包人可以得到计日工使用的材料费用（上述</w:t>
      </w:r>
      <w:r>
        <w:rPr>
          <w:rFonts w:cs="Times New Roman" w:asciiTheme="minorEastAsia" w:hAnsiTheme="minorEastAsia" w:eastAsiaTheme="minorEastAsia"/>
          <w:color w:val="auto"/>
          <w:sz w:val="21"/>
          <w:szCs w:val="18"/>
        </w:rPr>
        <w:t>3.2</w:t>
      </w:r>
      <w:r>
        <w:rPr>
          <w:rFonts w:hint="eastAsia" w:asciiTheme="minorEastAsia" w:hAnsiTheme="minorEastAsia" w:eastAsiaTheme="minorEastAsia"/>
          <w:color w:val="auto"/>
          <w:sz w:val="21"/>
          <w:szCs w:val="18"/>
        </w:rPr>
        <w:t>款已计入劳务费内的材料费</w:t>
      </w:r>
      <w:r>
        <w:rPr>
          <w:rFonts w:hint="eastAsia" w:asciiTheme="minorEastAsia" w:hAnsiTheme="minorEastAsia" w:eastAsiaTheme="minorEastAsia"/>
          <w:color w:val="auto"/>
          <w:spacing w:val="1"/>
          <w:sz w:val="21"/>
          <w:szCs w:val="18"/>
        </w:rPr>
        <w:t>用除外）的支付，此费用按承包人</w:t>
      </w:r>
      <w:r>
        <w:rPr>
          <w:rFonts w:cs="Times New Roman" w:asciiTheme="minorEastAsia" w:hAnsiTheme="minorEastAsia" w:eastAsiaTheme="minorEastAsia"/>
          <w:color w:val="auto"/>
          <w:spacing w:val="1"/>
          <w:sz w:val="21"/>
          <w:szCs w:val="18"/>
        </w:rPr>
        <w:t>“</w:t>
      </w:r>
      <w:r>
        <w:rPr>
          <w:rFonts w:hint="eastAsia" w:asciiTheme="minorEastAsia" w:hAnsiTheme="minorEastAsia" w:eastAsiaTheme="minorEastAsia"/>
          <w:color w:val="auto"/>
          <w:spacing w:val="1"/>
          <w:sz w:val="21"/>
          <w:szCs w:val="18"/>
        </w:rPr>
        <w:t>计日工材料单价表</w:t>
      </w:r>
      <w:r>
        <w:rPr>
          <w:rFonts w:cs="Times New Roman" w:asciiTheme="minorEastAsia" w:hAnsiTheme="minorEastAsia" w:eastAsiaTheme="minorEastAsia"/>
          <w:color w:val="auto"/>
          <w:spacing w:val="1"/>
          <w:sz w:val="21"/>
          <w:szCs w:val="18"/>
        </w:rPr>
        <w:t>”</w:t>
      </w:r>
      <w:r>
        <w:rPr>
          <w:rFonts w:hint="eastAsia" w:asciiTheme="minorEastAsia" w:hAnsiTheme="minorEastAsia" w:eastAsiaTheme="minorEastAsia"/>
          <w:color w:val="auto"/>
          <w:spacing w:val="1"/>
          <w:sz w:val="21"/>
          <w:szCs w:val="18"/>
        </w:rPr>
        <w:t>中所填报的单价计算，该单</w:t>
      </w:r>
      <w:r>
        <w:rPr>
          <w:rFonts w:hint="eastAsia" w:asciiTheme="minorEastAsia" w:hAnsiTheme="minorEastAsia" w:eastAsiaTheme="minorEastAsia"/>
          <w:color w:val="auto"/>
          <w:sz w:val="21"/>
          <w:szCs w:val="18"/>
        </w:rPr>
        <w:t>价应包括基本单价及承包人的管理费、税费、利润等所有附加费，说明如下：</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rPr>
      </w:pPr>
      <w:r>
        <w:rPr>
          <w:rFonts w:hint="eastAsia" w:asciiTheme="minorEastAsia" w:hAnsiTheme="minorEastAsia" w:eastAsiaTheme="minorEastAsia"/>
          <w:color w:val="auto"/>
          <w:sz w:val="21"/>
          <w:szCs w:val="18"/>
        </w:rPr>
        <w:t>（</w:t>
      </w:r>
      <w:r>
        <w:rPr>
          <w:rFonts w:cs="Times New Roman" w:asciiTheme="minorEastAsia" w:hAnsiTheme="minorEastAsia" w:eastAsiaTheme="minorEastAsia"/>
          <w:color w:val="auto"/>
          <w:sz w:val="21"/>
          <w:szCs w:val="18"/>
        </w:rPr>
        <w:t>1</w:t>
      </w:r>
      <w:r>
        <w:rPr>
          <w:rFonts w:hint="eastAsia" w:asciiTheme="minorEastAsia" w:hAnsiTheme="minorEastAsia" w:eastAsiaTheme="minorEastAsia"/>
          <w:color w:val="auto"/>
          <w:spacing w:val="-8"/>
          <w:sz w:val="21"/>
          <w:szCs w:val="18"/>
        </w:rPr>
        <w:t>）</w:t>
      </w:r>
      <w:r>
        <w:rPr>
          <w:rFonts w:hint="eastAsia" w:asciiTheme="minorEastAsia" w:hAnsiTheme="minorEastAsia" w:eastAsiaTheme="minorEastAsia"/>
          <w:color w:val="auto"/>
          <w:sz w:val="21"/>
          <w:szCs w:val="18"/>
        </w:rPr>
        <w:t>材料基本单价按供货价加运杂</w:t>
      </w:r>
      <w:r>
        <w:rPr>
          <w:rFonts w:hint="eastAsia" w:asciiTheme="minorEastAsia" w:hAnsiTheme="minorEastAsia" w:eastAsiaTheme="minorEastAsia"/>
          <w:color w:val="auto"/>
          <w:spacing w:val="-7"/>
          <w:sz w:val="21"/>
          <w:szCs w:val="18"/>
        </w:rPr>
        <w:t>费</w:t>
      </w:r>
      <w:r>
        <w:rPr>
          <w:rFonts w:hint="eastAsia" w:asciiTheme="minorEastAsia" w:hAnsiTheme="minorEastAsia" w:eastAsiaTheme="minorEastAsia"/>
          <w:color w:val="auto"/>
          <w:sz w:val="21"/>
          <w:szCs w:val="18"/>
        </w:rPr>
        <w:t>（到达承包人现场仓库</w:t>
      </w:r>
      <w:r>
        <w:rPr>
          <w:rFonts w:hint="eastAsia" w:asciiTheme="minorEastAsia" w:hAnsiTheme="minorEastAsia" w:eastAsiaTheme="minorEastAsia"/>
          <w:color w:val="auto"/>
          <w:spacing w:val="-120"/>
          <w:sz w:val="21"/>
          <w:szCs w:val="18"/>
        </w:rPr>
        <w:t>）</w:t>
      </w:r>
      <w:r>
        <w:rPr>
          <w:rFonts w:hint="eastAsia" w:asciiTheme="minorEastAsia" w:hAnsiTheme="minorEastAsia" w:eastAsiaTheme="minorEastAsia"/>
          <w:color w:val="auto"/>
          <w:spacing w:val="-8"/>
          <w:sz w:val="21"/>
          <w:szCs w:val="18"/>
        </w:rPr>
        <w:t>、</w:t>
      </w:r>
      <w:r>
        <w:rPr>
          <w:rFonts w:hint="eastAsia" w:asciiTheme="minorEastAsia" w:hAnsiTheme="minorEastAsia" w:eastAsiaTheme="minorEastAsia"/>
          <w:color w:val="auto"/>
          <w:sz w:val="21"/>
          <w:szCs w:val="18"/>
        </w:rPr>
        <w:t>保险费</w:t>
      </w:r>
      <w:r>
        <w:rPr>
          <w:rFonts w:hint="eastAsia" w:asciiTheme="minorEastAsia" w:hAnsiTheme="minorEastAsia" w:eastAsiaTheme="minorEastAsia"/>
          <w:color w:val="auto"/>
          <w:spacing w:val="-8"/>
          <w:sz w:val="21"/>
          <w:szCs w:val="18"/>
        </w:rPr>
        <w:t>、</w:t>
      </w:r>
      <w:r>
        <w:rPr>
          <w:rFonts w:hint="eastAsia" w:asciiTheme="minorEastAsia" w:hAnsiTheme="minorEastAsia" w:eastAsiaTheme="minorEastAsia"/>
          <w:color w:val="auto"/>
          <w:spacing w:val="2"/>
          <w:sz w:val="21"/>
          <w:szCs w:val="18"/>
        </w:rPr>
        <w:t>仓</w:t>
      </w:r>
      <w:r>
        <w:rPr>
          <w:rFonts w:hint="eastAsia" w:asciiTheme="minorEastAsia" w:hAnsiTheme="minorEastAsia" w:eastAsiaTheme="minorEastAsia"/>
          <w:color w:val="auto"/>
          <w:sz w:val="21"/>
          <w:szCs w:val="18"/>
        </w:rPr>
        <w:t>库 管理费以及运输损耗等计算；</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rPr>
      </w:pPr>
      <w:r>
        <w:rPr>
          <w:rFonts w:hint="eastAsia" w:asciiTheme="minorEastAsia" w:hAnsiTheme="minorEastAsia" w:eastAsiaTheme="minorEastAsia"/>
          <w:color w:val="auto"/>
          <w:sz w:val="21"/>
          <w:szCs w:val="18"/>
        </w:rPr>
        <w:t>（</w:t>
      </w:r>
      <w:r>
        <w:rPr>
          <w:rFonts w:cs="Times New Roman" w:asciiTheme="minorEastAsia" w:hAnsiTheme="minorEastAsia" w:eastAsiaTheme="minorEastAsia"/>
          <w:color w:val="auto"/>
          <w:sz w:val="21"/>
          <w:szCs w:val="18"/>
        </w:rPr>
        <w:t>2</w:t>
      </w:r>
      <w:r>
        <w:rPr>
          <w:rFonts w:hint="eastAsia" w:asciiTheme="minorEastAsia" w:hAnsiTheme="minorEastAsia" w:eastAsiaTheme="minorEastAsia"/>
          <w:color w:val="auto"/>
          <w:sz w:val="21"/>
          <w:szCs w:val="18"/>
        </w:rPr>
        <w:t>）承包人的利润、管理、质检、保险、税费及其他附加费；</w:t>
      </w:r>
    </w:p>
    <w:p>
      <w:pPr>
        <w:pStyle w:val="3"/>
        <w:kinsoku w:val="0"/>
        <w:overflowPunct w:val="0"/>
        <w:spacing w:line="360" w:lineRule="auto"/>
        <w:ind w:firstLine="428" w:firstLineChars="200"/>
        <w:jc w:val="left"/>
        <w:rPr>
          <w:rFonts w:asciiTheme="minorEastAsia" w:hAnsiTheme="minorEastAsia" w:eastAsiaTheme="minorEastAsia"/>
          <w:color w:val="auto"/>
          <w:spacing w:val="2"/>
          <w:sz w:val="21"/>
          <w:szCs w:val="18"/>
        </w:rPr>
      </w:pPr>
      <w:r>
        <w:rPr>
          <w:rFonts w:hint="eastAsia" w:asciiTheme="minorEastAsia" w:hAnsiTheme="minorEastAsia" w:eastAsiaTheme="minorEastAsia"/>
          <w:color w:val="auto"/>
          <w:spacing w:val="2"/>
          <w:sz w:val="21"/>
          <w:szCs w:val="18"/>
        </w:rPr>
        <w:t>（</w:t>
      </w:r>
      <w:r>
        <w:rPr>
          <w:rFonts w:cs="Times New Roman" w:asciiTheme="minorEastAsia" w:hAnsiTheme="minorEastAsia" w:eastAsiaTheme="minorEastAsia"/>
          <w:color w:val="auto"/>
          <w:spacing w:val="2"/>
          <w:sz w:val="21"/>
          <w:szCs w:val="18"/>
        </w:rPr>
        <w:t>3</w:t>
      </w:r>
      <w:r>
        <w:rPr>
          <w:rFonts w:hint="eastAsia" w:asciiTheme="minorEastAsia" w:hAnsiTheme="minorEastAsia" w:eastAsiaTheme="minorEastAsia"/>
          <w:color w:val="auto"/>
          <w:spacing w:val="2"/>
          <w:sz w:val="21"/>
          <w:szCs w:val="18"/>
        </w:rPr>
        <w:t>）从现场运至使用地点的人工费和施工机械使用费不包括在上述基本单价</w:t>
      </w:r>
      <w:r>
        <w:rPr>
          <w:rFonts w:hint="eastAsia" w:asciiTheme="minorEastAsia" w:hAnsiTheme="minorEastAsia" w:eastAsiaTheme="minorEastAsia"/>
          <w:color w:val="auto"/>
          <w:sz w:val="21"/>
          <w:szCs w:val="18"/>
        </w:rPr>
        <w:t>内。</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rPr>
      </w:pPr>
      <w:r>
        <w:rPr>
          <w:rFonts w:cs="Times New Roman" w:asciiTheme="minorEastAsia" w:hAnsiTheme="minorEastAsia" w:eastAsiaTheme="minorEastAsia"/>
          <w:color w:val="auto"/>
          <w:sz w:val="21"/>
          <w:szCs w:val="18"/>
        </w:rPr>
        <w:t xml:space="preserve">3.4  </w:t>
      </w:r>
      <w:r>
        <w:rPr>
          <w:rFonts w:hint="eastAsia" w:asciiTheme="minorEastAsia" w:hAnsiTheme="minorEastAsia" w:eastAsiaTheme="minorEastAsia"/>
          <w:color w:val="auto"/>
          <w:sz w:val="21"/>
          <w:szCs w:val="18"/>
        </w:rPr>
        <w:t>计日工施工机械</w:t>
      </w:r>
    </w:p>
    <w:p>
      <w:pPr>
        <w:pStyle w:val="3"/>
        <w:kinsoku w:val="0"/>
        <w:overflowPunct w:val="0"/>
        <w:spacing w:line="360" w:lineRule="auto"/>
        <w:ind w:firstLine="428" w:firstLineChars="200"/>
        <w:jc w:val="left"/>
        <w:rPr>
          <w:rFonts w:asciiTheme="minorEastAsia" w:hAnsiTheme="minorEastAsia" w:eastAsiaTheme="minorEastAsia"/>
          <w:color w:val="auto"/>
          <w:spacing w:val="2"/>
          <w:sz w:val="21"/>
          <w:szCs w:val="18"/>
        </w:rPr>
      </w:pPr>
      <w:r>
        <w:rPr>
          <w:rFonts w:hint="eastAsia" w:asciiTheme="minorEastAsia" w:hAnsiTheme="minorEastAsia" w:eastAsiaTheme="minorEastAsia"/>
          <w:color w:val="auto"/>
          <w:spacing w:val="2"/>
          <w:sz w:val="21"/>
          <w:szCs w:val="18"/>
        </w:rPr>
        <w:t>（</w:t>
      </w:r>
      <w:r>
        <w:rPr>
          <w:rFonts w:cs="Times New Roman" w:asciiTheme="minorEastAsia" w:hAnsiTheme="minorEastAsia" w:eastAsiaTheme="minorEastAsia"/>
          <w:color w:val="auto"/>
          <w:spacing w:val="2"/>
          <w:sz w:val="21"/>
          <w:szCs w:val="18"/>
        </w:rPr>
        <w:t>1</w:t>
      </w:r>
      <w:r>
        <w:rPr>
          <w:rFonts w:hint="eastAsia" w:asciiTheme="minorEastAsia" w:hAnsiTheme="minorEastAsia" w:eastAsiaTheme="minorEastAsia"/>
          <w:color w:val="auto"/>
          <w:spacing w:val="2"/>
          <w:sz w:val="21"/>
          <w:szCs w:val="18"/>
        </w:rPr>
        <w:t>）承包人可以得到用于计日工作业的施工机械费用的支付，该费用按承包</w:t>
      </w:r>
    </w:p>
    <w:p>
      <w:pPr>
        <w:pStyle w:val="3"/>
        <w:kinsoku w:val="0"/>
        <w:overflowPunct w:val="0"/>
        <w:spacing w:line="360" w:lineRule="auto"/>
        <w:ind w:firstLine="424" w:firstLineChars="200"/>
        <w:jc w:val="left"/>
        <w:rPr>
          <w:rFonts w:asciiTheme="minorEastAsia" w:hAnsiTheme="minorEastAsia" w:eastAsiaTheme="minorEastAsia"/>
          <w:color w:val="auto"/>
          <w:sz w:val="21"/>
          <w:szCs w:val="18"/>
        </w:rPr>
      </w:pPr>
      <w:r>
        <w:rPr>
          <w:rFonts w:hint="eastAsia" w:asciiTheme="minorEastAsia" w:hAnsiTheme="minorEastAsia" w:eastAsiaTheme="minorEastAsia"/>
          <w:color w:val="auto"/>
          <w:spacing w:val="1"/>
          <w:sz w:val="21"/>
          <w:szCs w:val="18"/>
        </w:rPr>
        <w:t>人填报的</w:t>
      </w:r>
      <w:r>
        <w:rPr>
          <w:rFonts w:cs="Times New Roman" w:asciiTheme="minorEastAsia" w:hAnsiTheme="minorEastAsia" w:eastAsiaTheme="minorEastAsia"/>
          <w:color w:val="auto"/>
          <w:spacing w:val="1"/>
          <w:sz w:val="21"/>
          <w:szCs w:val="18"/>
        </w:rPr>
        <w:t>“</w:t>
      </w:r>
      <w:r>
        <w:rPr>
          <w:rFonts w:hint="eastAsia" w:asciiTheme="minorEastAsia" w:hAnsiTheme="minorEastAsia" w:eastAsiaTheme="minorEastAsia"/>
          <w:color w:val="auto"/>
          <w:spacing w:val="1"/>
          <w:sz w:val="21"/>
          <w:szCs w:val="18"/>
        </w:rPr>
        <w:t>计日工施工机械单价表</w:t>
      </w:r>
      <w:r>
        <w:rPr>
          <w:rFonts w:cs="Times New Roman" w:asciiTheme="minorEastAsia" w:hAnsiTheme="minorEastAsia" w:eastAsiaTheme="minorEastAsia"/>
          <w:color w:val="auto"/>
          <w:spacing w:val="1"/>
          <w:sz w:val="21"/>
          <w:szCs w:val="18"/>
        </w:rPr>
        <w:t>”</w:t>
      </w:r>
      <w:r>
        <w:rPr>
          <w:rFonts w:hint="eastAsia" w:asciiTheme="minorEastAsia" w:hAnsiTheme="minorEastAsia" w:eastAsiaTheme="minorEastAsia"/>
          <w:color w:val="auto"/>
          <w:spacing w:val="1"/>
          <w:sz w:val="21"/>
          <w:szCs w:val="18"/>
        </w:rPr>
        <w:t>中的租价计算。该租价应包括施工机械的折旧、</w:t>
      </w:r>
      <w:r>
        <w:rPr>
          <w:rFonts w:hint="eastAsia" w:asciiTheme="minorEastAsia" w:hAnsiTheme="minorEastAsia" w:eastAsiaTheme="minorEastAsia"/>
          <w:color w:val="auto"/>
          <w:sz w:val="21"/>
          <w:szCs w:val="18"/>
        </w:rPr>
        <w:t>利息、维修、保养、零配件、油燃料、保险和其他消耗品的费用以及全部有关使用这些机械的管理费、税费、利润和司机与助手的劳务费等费用。</w:t>
      </w:r>
    </w:p>
    <w:p>
      <w:pPr>
        <w:pStyle w:val="3"/>
        <w:kinsoku w:val="0"/>
        <w:overflowPunct w:val="0"/>
        <w:spacing w:line="360" w:lineRule="auto"/>
        <w:ind w:firstLine="428" w:firstLineChars="200"/>
        <w:jc w:val="left"/>
        <w:rPr>
          <w:rFonts w:asciiTheme="minorEastAsia" w:hAnsiTheme="minorEastAsia" w:eastAsiaTheme="minorEastAsia"/>
          <w:color w:val="auto"/>
          <w:sz w:val="21"/>
          <w:szCs w:val="18"/>
        </w:rPr>
      </w:pPr>
      <w:r>
        <w:rPr>
          <w:rFonts w:hint="eastAsia" w:asciiTheme="minorEastAsia" w:hAnsiTheme="minorEastAsia" w:eastAsiaTheme="minorEastAsia"/>
          <w:color w:val="auto"/>
          <w:spacing w:val="2"/>
          <w:sz w:val="21"/>
          <w:szCs w:val="18"/>
        </w:rPr>
        <w:t>（</w:t>
      </w:r>
      <w:r>
        <w:rPr>
          <w:rFonts w:cs="Times New Roman" w:asciiTheme="minorEastAsia" w:hAnsiTheme="minorEastAsia" w:eastAsiaTheme="minorEastAsia"/>
          <w:color w:val="auto"/>
          <w:spacing w:val="2"/>
          <w:sz w:val="21"/>
          <w:szCs w:val="18"/>
        </w:rPr>
        <w:t>2</w:t>
      </w:r>
      <w:r>
        <w:rPr>
          <w:rFonts w:hint="eastAsia" w:asciiTheme="minorEastAsia" w:hAnsiTheme="minorEastAsia" w:eastAsiaTheme="minorEastAsia"/>
          <w:color w:val="auto"/>
          <w:spacing w:val="2"/>
          <w:sz w:val="21"/>
          <w:szCs w:val="18"/>
        </w:rPr>
        <w:t>）在计日工作业中，承包人计算所用的施工机械费用时，应按实际工作小</w:t>
      </w:r>
      <w:r>
        <w:rPr>
          <w:rFonts w:hint="eastAsia" w:asciiTheme="minorEastAsia" w:hAnsiTheme="minorEastAsia" w:eastAsiaTheme="minorEastAsia"/>
          <w:color w:val="auto"/>
          <w:sz w:val="21"/>
          <w:szCs w:val="18"/>
        </w:rPr>
        <w:t>时支付。除非经监理人的同意，计算的工作小时才能将施工机械从现场某处运到监理人指令的计日工作业的另一现场往返运送时间包括在内。</w:t>
      </w:r>
    </w:p>
    <w:p>
      <w:pPr>
        <w:kinsoku w:val="0"/>
        <w:overflowPunct w:val="0"/>
        <w:spacing w:line="360" w:lineRule="auto"/>
        <w:jc w:val="left"/>
        <w:rPr>
          <w:rFonts w:asciiTheme="minorEastAsia" w:hAnsiTheme="minorEastAsia" w:eastAsiaTheme="minorEastAsia"/>
          <w:szCs w:val="18"/>
        </w:rPr>
      </w:pPr>
      <w:bookmarkStart w:id="322" w:name="bookmark281"/>
      <w:bookmarkEnd w:id="322"/>
      <w:r>
        <w:rPr>
          <w:rFonts w:asciiTheme="minorEastAsia" w:hAnsiTheme="minorEastAsia" w:eastAsiaTheme="minorEastAsia"/>
          <w:szCs w:val="18"/>
        </w:rPr>
        <w:t>4.</w:t>
      </w:r>
      <w:r>
        <w:rPr>
          <w:rFonts w:hint="eastAsia" w:asciiTheme="minorEastAsia" w:hAnsiTheme="minorEastAsia" w:eastAsiaTheme="minorEastAsia"/>
          <w:szCs w:val="18"/>
        </w:rPr>
        <w:t>其他说明</w:t>
      </w:r>
    </w:p>
    <w:p>
      <w:pPr>
        <w:spacing w:line="360" w:lineRule="auto"/>
        <w:rPr>
          <w:rFonts w:asciiTheme="minorEastAsia" w:hAnsiTheme="minorEastAsia" w:eastAsiaTheme="minorEastAsia"/>
          <w:b/>
          <w:bCs/>
          <w:sz w:val="32"/>
          <w:szCs w:val="32"/>
        </w:rPr>
      </w:pPr>
    </w:p>
    <w:p>
      <w:pPr>
        <w:rPr>
          <w:rFonts w:asciiTheme="minorEastAsia" w:hAnsiTheme="minorEastAsia" w:eastAsiaTheme="minorEastAsia"/>
        </w:rPr>
      </w:pPr>
    </w:p>
    <w:p>
      <w:pPr>
        <w:rPr>
          <w:rFonts w:asciiTheme="minorEastAsia" w:hAnsiTheme="minorEastAsia" w:eastAsiaTheme="minorEastAsia"/>
        </w:rPr>
      </w:pPr>
    </w:p>
    <w:p>
      <w:pPr>
        <w:pStyle w:val="2"/>
        <w:ind w:firstLine="240"/>
        <w:rPr>
          <w:rFonts w:asciiTheme="minorEastAsia" w:hAnsiTheme="minorEastAsia" w:eastAsiaTheme="minorEastAsia"/>
        </w:rPr>
      </w:pPr>
    </w:p>
    <w:p>
      <w:pPr>
        <w:pStyle w:val="2"/>
        <w:ind w:firstLine="240"/>
        <w:rPr>
          <w:rFonts w:asciiTheme="minorEastAsia" w:hAnsiTheme="minorEastAsia" w:eastAsiaTheme="minorEastAsia"/>
        </w:rPr>
      </w:pPr>
    </w:p>
    <w:p>
      <w:pPr>
        <w:pStyle w:val="2"/>
        <w:ind w:firstLine="240"/>
        <w:rPr>
          <w:rFonts w:asciiTheme="minorEastAsia" w:hAnsiTheme="minorEastAsia" w:eastAsiaTheme="minorEastAsia"/>
        </w:rPr>
      </w:pPr>
    </w:p>
    <w:p>
      <w:pPr>
        <w:pStyle w:val="2"/>
        <w:ind w:firstLine="240"/>
        <w:rPr>
          <w:rFonts w:asciiTheme="minorEastAsia" w:hAnsiTheme="minorEastAsia" w:eastAsiaTheme="minorEastAsia"/>
        </w:rPr>
      </w:pPr>
    </w:p>
    <w:p>
      <w:pPr>
        <w:pStyle w:val="2"/>
        <w:ind w:firstLine="240"/>
        <w:rPr>
          <w:rFonts w:asciiTheme="minorEastAsia" w:hAnsiTheme="minorEastAsia" w:eastAsiaTheme="minorEastAsia"/>
        </w:rPr>
      </w:pPr>
    </w:p>
    <w:p>
      <w:pPr>
        <w:rPr>
          <w:rFonts w:asciiTheme="minorEastAsia" w:hAnsiTheme="minorEastAsia" w:eastAsiaTheme="minorEastAsia"/>
        </w:rPr>
      </w:pPr>
    </w:p>
    <w:p>
      <w:pPr>
        <w:pageBreakBefore/>
        <w:adjustRightInd w:val="0"/>
        <w:snapToGrid w:val="0"/>
        <w:spacing w:line="360" w:lineRule="auto"/>
        <w:jc w:val="center"/>
        <w:outlineLvl w:val="0"/>
        <w:rPr>
          <w:rFonts w:asciiTheme="minorEastAsia" w:hAnsiTheme="minorEastAsia" w:eastAsiaTheme="minorEastAsia"/>
          <w:sz w:val="52"/>
          <w:szCs w:val="52"/>
        </w:rPr>
      </w:pPr>
      <w:bookmarkStart w:id="323" w:name="_Toc393441369"/>
      <w:bookmarkEnd w:id="323"/>
      <w:r>
        <w:rPr>
          <w:rFonts w:hint="eastAsia" w:asciiTheme="minorEastAsia" w:hAnsiTheme="minorEastAsia" w:eastAsiaTheme="minorEastAsia"/>
          <w:sz w:val="52"/>
          <w:szCs w:val="52"/>
        </w:rPr>
        <w:t>第  二  卷</w:t>
      </w:r>
    </w:p>
    <w:p>
      <w:pPr>
        <w:autoSpaceDE w:val="0"/>
        <w:autoSpaceDN w:val="0"/>
        <w:adjustRightInd w:val="0"/>
        <w:spacing w:line="480" w:lineRule="auto"/>
        <w:ind w:firstLine="720" w:firstLineChars="200"/>
        <w:jc w:val="center"/>
        <w:outlineLvl w:val="1"/>
        <w:rPr>
          <w:rFonts w:asciiTheme="minorEastAsia" w:hAnsiTheme="minorEastAsia" w:eastAsiaTheme="minorEastAsia"/>
          <w:sz w:val="36"/>
          <w:szCs w:val="36"/>
        </w:rPr>
      </w:pPr>
      <w:bookmarkStart w:id="324" w:name="_Toc393441370"/>
      <w:bookmarkEnd w:id="324"/>
      <w:r>
        <w:rPr>
          <w:rFonts w:hint="eastAsia" w:asciiTheme="minorEastAsia" w:hAnsiTheme="minorEastAsia" w:eastAsiaTheme="minorEastAsia"/>
          <w:sz w:val="36"/>
          <w:szCs w:val="36"/>
        </w:rPr>
        <w:t>第六章  图纸(如有）</w:t>
      </w:r>
    </w:p>
    <w:p>
      <w:pPr>
        <w:autoSpaceDE w:val="0"/>
        <w:autoSpaceDN w:val="0"/>
        <w:adjustRightInd w:val="0"/>
        <w:spacing w:line="360" w:lineRule="auto"/>
        <w:ind w:firstLine="420" w:firstLineChars="200"/>
        <w:jc w:val="center"/>
        <w:rPr>
          <w:rFonts w:asciiTheme="minorEastAsia" w:hAnsiTheme="minorEastAsia" w:eastAsiaTheme="minorEastAsia"/>
          <w:bCs/>
          <w:szCs w:val="30"/>
        </w:rPr>
      </w:pPr>
      <w:r>
        <w:rPr>
          <w:rFonts w:hint="eastAsia" w:asciiTheme="minorEastAsia" w:hAnsiTheme="minorEastAsia" w:eastAsiaTheme="minorEastAsia"/>
          <w:bCs/>
          <w:szCs w:val="30"/>
        </w:rPr>
        <w:t>投标人须知前附表地址自行下载；</w:t>
      </w:r>
    </w:p>
    <w:p>
      <w:pPr>
        <w:pStyle w:val="2"/>
        <w:ind w:firstLine="240"/>
      </w:pPr>
    </w:p>
    <w:p>
      <w:pPr>
        <w:adjustRightInd w:val="0"/>
        <w:snapToGrid w:val="0"/>
        <w:spacing w:line="360" w:lineRule="auto"/>
        <w:jc w:val="center"/>
        <w:outlineLvl w:val="0"/>
        <w:rPr>
          <w:rFonts w:asciiTheme="minorEastAsia" w:hAnsiTheme="minorEastAsia" w:eastAsiaTheme="minorEastAsia"/>
          <w:sz w:val="52"/>
          <w:szCs w:val="52"/>
        </w:rPr>
      </w:pPr>
      <w:bookmarkStart w:id="325" w:name="_Toc393441371"/>
      <w:bookmarkEnd w:id="325"/>
      <w:r>
        <w:rPr>
          <w:rFonts w:hint="eastAsia" w:asciiTheme="minorEastAsia" w:hAnsiTheme="minorEastAsia" w:eastAsiaTheme="minorEastAsia"/>
          <w:sz w:val="52"/>
          <w:szCs w:val="52"/>
        </w:rPr>
        <w:t>第  三  卷</w:t>
      </w:r>
    </w:p>
    <w:p>
      <w:pPr>
        <w:autoSpaceDE w:val="0"/>
        <w:autoSpaceDN w:val="0"/>
        <w:adjustRightInd w:val="0"/>
        <w:spacing w:line="480" w:lineRule="auto"/>
        <w:ind w:firstLine="720" w:firstLineChars="200"/>
        <w:jc w:val="center"/>
        <w:outlineLvl w:val="1"/>
        <w:rPr>
          <w:rFonts w:asciiTheme="minorEastAsia" w:hAnsiTheme="minorEastAsia" w:eastAsiaTheme="minorEastAsia"/>
          <w:sz w:val="36"/>
          <w:szCs w:val="36"/>
        </w:rPr>
      </w:pPr>
      <w:bookmarkStart w:id="326" w:name="_Toc393441372"/>
      <w:bookmarkEnd w:id="326"/>
      <w:r>
        <w:rPr>
          <w:rFonts w:hint="eastAsia" w:asciiTheme="minorEastAsia" w:hAnsiTheme="minorEastAsia" w:eastAsiaTheme="minorEastAsia"/>
          <w:sz w:val="36"/>
          <w:szCs w:val="36"/>
        </w:rPr>
        <w:t>第七章  技术规则（另册）</w:t>
      </w:r>
    </w:p>
    <w:p>
      <w:pPr>
        <w:spacing w:line="480" w:lineRule="auto"/>
        <w:ind w:firstLine="400" w:firstLineChars="200"/>
        <w:jc w:val="center"/>
        <w:rPr>
          <w:rFonts w:asciiTheme="minorEastAsia" w:hAnsiTheme="minorEastAsia" w:eastAsiaTheme="minorEastAsia"/>
          <w:bCs/>
          <w:sz w:val="20"/>
          <w:szCs w:val="30"/>
        </w:rPr>
      </w:pPr>
      <w:r>
        <w:rPr>
          <w:rFonts w:hint="eastAsia" w:asciiTheme="minorEastAsia" w:hAnsiTheme="minorEastAsia" w:eastAsiaTheme="minorEastAsia"/>
          <w:bCs/>
          <w:sz w:val="20"/>
          <w:szCs w:val="30"/>
        </w:rPr>
        <w:t>参考公路工程标准施工招标文件（2018 年版）第七章  技术规范</w:t>
      </w:r>
    </w:p>
    <w:p>
      <w:pPr>
        <w:autoSpaceDE w:val="0"/>
        <w:autoSpaceDN w:val="0"/>
        <w:adjustRightInd w:val="0"/>
        <w:spacing w:line="480" w:lineRule="auto"/>
        <w:ind w:firstLine="720" w:firstLineChars="200"/>
        <w:jc w:val="center"/>
        <w:outlineLvl w:val="1"/>
        <w:rPr>
          <w:rFonts w:asciiTheme="minorEastAsia" w:hAnsiTheme="minorEastAsia" w:eastAsiaTheme="minorEastAsia"/>
          <w:sz w:val="36"/>
          <w:szCs w:val="36"/>
        </w:rPr>
      </w:pPr>
      <w:r>
        <w:rPr>
          <w:rFonts w:hint="eastAsia" w:asciiTheme="minorEastAsia" w:hAnsiTheme="minorEastAsia" w:eastAsiaTheme="minorEastAsia"/>
          <w:sz w:val="36"/>
          <w:szCs w:val="36"/>
        </w:rPr>
        <w:t>第八章 工程量清单计价规则（另册）</w:t>
      </w:r>
    </w:p>
    <w:p>
      <w:pPr>
        <w:pStyle w:val="2"/>
        <w:spacing w:line="480" w:lineRule="auto"/>
        <w:ind w:firstLine="200"/>
        <w:jc w:val="center"/>
        <w:rPr>
          <w:rFonts w:cs="Times New Roman" w:asciiTheme="minorEastAsia" w:hAnsiTheme="minorEastAsia" w:eastAsiaTheme="minorEastAsia"/>
          <w:bCs/>
          <w:color w:val="auto"/>
          <w:sz w:val="20"/>
          <w:szCs w:val="30"/>
        </w:rPr>
      </w:pPr>
      <w:r>
        <w:rPr>
          <w:rFonts w:hint="eastAsia" w:cs="Times New Roman" w:asciiTheme="minorEastAsia" w:hAnsiTheme="minorEastAsia" w:eastAsiaTheme="minorEastAsia"/>
          <w:bCs/>
          <w:color w:val="auto"/>
          <w:sz w:val="20"/>
          <w:szCs w:val="30"/>
        </w:rPr>
        <w:t>参考公路工程标准施工招标文件（2018 年版）第八章 工程量清单计量规则</w:t>
      </w:r>
    </w:p>
    <w:p>
      <w:pPr>
        <w:autoSpaceDE w:val="0"/>
        <w:autoSpaceDN w:val="0"/>
        <w:adjustRightInd w:val="0"/>
        <w:spacing w:line="360" w:lineRule="auto"/>
        <w:jc w:val="center"/>
        <w:rPr>
          <w:rFonts w:asciiTheme="minorEastAsia" w:hAnsiTheme="minorEastAsia" w:eastAsiaTheme="minorEastAsia"/>
          <w:sz w:val="36"/>
          <w:szCs w:val="52"/>
        </w:rPr>
      </w:pPr>
      <w:bookmarkStart w:id="327" w:name="_Toc393441373"/>
      <w:bookmarkEnd w:id="327"/>
    </w:p>
    <w:p>
      <w:pPr>
        <w:adjustRightInd w:val="0"/>
        <w:snapToGrid w:val="0"/>
        <w:spacing w:line="360" w:lineRule="auto"/>
        <w:jc w:val="center"/>
        <w:outlineLvl w:val="0"/>
        <w:rPr>
          <w:rFonts w:asciiTheme="minorEastAsia" w:hAnsiTheme="minorEastAsia" w:eastAsiaTheme="minorEastAsia"/>
          <w:sz w:val="52"/>
          <w:szCs w:val="52"/>
        </w:rPr>
      </w:pPr>
      <w:r>
        <w:rPr>
          <w:rFonts w:hint="eastAsia" w:asciiTheme="minorEastAsia" w:hAnsiTheme="minorEastAsia" w:eastAsiaTheme="minorEastAsia"/>
          <w:sz w:val="52"/>
          <w:szCs w:val="52"/>
        </w:rPr>
        <w:t>第  四  卷</w:t>
      </w:r>
    </w:p>
    <w:p>
      <w:pPr>
        <w:autoSpaceDE w:val="0"/>
        <w:autoSpaceDN w:val="0"/>
        <w:adjustRightInd w:val="0"/>
        <w:spacing w:line="480" w:lineRule="auto"/>
        <w:ind w:firstLine="720" w:firstLineChars="200"/>
        <w:jc w:val="center"/>
        <w:outlineLvl w:val="1"/>
        <w:rPr>
          <w:rFonts w:asciiTheme="minorEastAsia" w:hAnsiTheme="minorEastAsia" w:eastAsiaTheme="minorEastAsia"/>
          <w:sz w:val="36"/>
          <w:szCs w:val="36"/>
        </w:rPr>
      </w:pPr>
      <w:bookmarkStart w:id="328" w:name="_Toc393441374"/>
      <w:bookmarkEnd w:id="328"/>
      <w:r>
        <w:rPr>
          <w:rFonts w:hint="eastAsia" w:asciiTheme="minorEastAsia" w:hAnsiTheme="minorEastAsia" w:eastAsiaTheme="minorEastAsia"/>
          <w:sz w:val="36"/>
          <w:szCs w:val="36"/>
        </w:rPr>
        <w:t>第九章  投标文件格式</w:t>
      </w:r>
    </w:p>
    <w:p>
      <w:pPr>
        <w:spacing w:line="440" w:lineRule="exact"/>
        <w:rPr>
          <w:rFonts w:asciiTheme="minorEastAsia" w:hAnsiTheme="minorEastAsia" w:eastAsiaTheme="minorEastAsia"/>
          <w:b/>
          <w:bCs/>
          <w:sz w:val="44"/>
          <w:szCs w:val="44"/>
        </w:rPr>
      </w:pPr>
      <w:bookmarkStart w:id="329" w:name="_Toc132601564"/>
      <w:bookmarkEnd w:id="329"/>
      <w:r>
        <w:rPr>
          <w:rFonts w:hint="eastAsia" w:asciiTheme="minorEastAsia" w:hAnsiTheme="minorEastAsia" w:eastAsiaTheme="minorEastAsia"/>
          <w:b/>
          <w:bCs/>
          <w:sz w:val="44"/>
          <w:szCs w:val="44"/>
        </w:rPr>
        <w:br w:type="page"/>
      </w:r>
    </w:p>
    <w:p>
      <w:pPr>
        <w:spacing w:line="300" w:lineRule="auto"/>
        <w:jc w:val="right"/>
        <w:rPr>
          <w:rFonts w:ascii="宋体" w:hAnsi="宋体" w:cs="宋体"/>
          <w:bCs/>
          <w:kern w:val="11"/>
          <w:sz w:val="72"/>
          <w:szCs w:val="52"/>
        </w:rPr>
      </w:pPr>
      <w:r>
        <w:rPr>
          <w:rFonts w:hint="eastAsia" w:ascii="宋体" w:hAnsi="宋体" w:cs="宋体"/>
          <w:bCs/>
          <w:kern w:val="11"/>
          <w:sz w:val="72"/>
          <w:szCs w:val="52"/>
        </w:rPr>
        <w:t>正/副本</w:t>
      </w:r>
    </w:p>
    <w:p>
      <w:pPr>
        <w:spacing w:line="300" w:lineRule="auto"/>
        <w:jc w:val="center"/>
        <w:rPr>
          <w:rFonts w:hint="eastAsia" w:ascii="宋体" w:hAnsi="宋体" w:cs="宋体"/>
          <w:b/>
          <w:bCs/>
          <w:kern w:val="11"/>
          <w:sz w:val="52"/>
          <w:szCs w:val="52"/>
          <w:u w:val="single"/>
        </w:rPr>
      </w:pPr>
    </w:p>
    <w:p>
      <w:pPr>
        <w:spacing w:line="300" w:lineRule="auto"/>
        <w:jc w:val="center"/>
        <w:rPr>
          <w:rFonts w:hint="eastAsia" w:ascii="宋体" w:hAnsi="宋体" w:cs="宋体"/>
          <w:b/>
          <w:bCs/>
          <w:kern w:val="11"/>
          <w:sz w:val="52"/>
          <w:szCs w:val="52"/>
          <w:u w:val="single"/>
        </w:rPr>
      </w:pPr>
      <w:r>
        <w:rPr>
          <w:rFonts w:hint="eastAsia" w:ascii="宋体" w:hAnsi="宋体" w:cs="宋体"/>
          <w:b/>
          <w:bCs/>
          <w:kern w:val="11"/>
          <w:sz w:val="52"/>
          <w:szCs w:val="52"/>
          <w:u w:val="single"/>
        </w:rPr>
        <w:t xml:space="preserve">   项 目 名 称   </w:t>
      </w:r>
    </w:p>
    <w:p>
      <w:pPr>
        <w:spacing w:line="300" w:lineRule="auto"/>
        <w:jc w:val="center"/>
        <w:rPr>
          <w:rFonts w:ascii="宋体" w:hAnsi="宋体" w:cs="宋体"/>
          <w:b/>
          <w:bCs/>
          <w:kern w:val="11"/>
          <w:sz w:val="36"/>
          <w:szCs w:val="52"/>
          <w:u w:val="single"/>
        </w:rPr>
      </w:pPr>
      <w:r>
        <w:rPr>
          <w:rFonts w:hint="eastAsia" w:ascii="宋体" w:hAnsi="宋体" w:cs="宋体"/>
          <w:b/>
          <w:bCs/>
          <w:kern w:val="11"/>
          <w:sz w:val="36"/>
          <w:szCs w:val="52"/>
          <w:u w:val="single"/>
        </w:rPr>
        <w:t>第  标段</w:t>
      </w:r>
    </w:p>
    <w:p>
      <w:pPr>
        <w:spacing w:line="300" w:lineRule="auto"/>
        <w:rPr>
          <w:rFonts w:ascii="宋体" w:hAnsi="宋体" w:cs="宋体"/>
          <w:sz w:val="32"/>
          <w:u w:val="single"/>
        </w:rPr>
      </w:pPr>
    </w:p>
    <w:p>
      <w:pPr>
        <w:spacing w:line="300" w:lineRule="auto"/>
        <w:rPr>
          <w:rFonts w:ascii="宋体" w:hAnsi="宋体" w:cs="宋体"/>
          <w:sz w:val="32"/>
          <w:u w:val="single"/>
        </w:rPr>
      </w:pPr>
    </w:p>
    <w:p>
      <w:pPr>
        <w:spacing w:line="300" w:lineRule="auto"/>
        <w:rPr>
          <w:rFonts w:ascii="宋体" w:hAnsi="宋体" w:cs="宋体"/>
          <w:sz w:val="32"/>
          <w:u w:val="single"/>
        </w:rPr>
      </w:pPr>
    </w:p>
    <w:p>
      <w:pPr>
        <w:pStyle w:val="2"/>
        <w:ind w:firstLine="240"/>
      </w:pPr>
    </w:p>
    <w:p>
      <w:pPr>
        <w:pStyle w:val="2"/>
        <w:ind w:firstLine="240"/>
      </w:pPr>
    </w:p>
    <w:p>
      <w:pPr>
        <w:spacing w:line="300" w:lineRule="auto"/>
        <w:jc w:val="center"/>
        <w:rPr>
          <w:rFonts w:ascii="宋体" w:hAnsi="宋体" w:cs="宋体"/>
          <w:b/>
          <w:sz w:val="96"/>
        </w:rPr>
      </w:pPr>
      <w:r>
        <w:rPr>
          <w:rFonts w:hint="eastAsia" w:ascii="宋体" w:hAnsi="宋体" w:cs="宋体"/>
          <w:b/>
          <w:sz w:val="96"/>
        </w:rPr>
        <w:t xml:space="preserve"> 投 标 文 件</w:t>
      </w:r>
    </w:p>
    <w:p>
      <w:pPr>
        <w:spacing w:line="300" w:lineRule="auto"/>
        <w:jc w:val="center"/>
        <w:rPr>
          <w:rFonts w:ascii="宋体" w:hAnsi="宋体" w:cs="宋体"/>
          <w:sz w:val="32"/>
          <w:szCs w:val="36"/>
        </w:rPr>
      </w:pPr>
      <w:r>
        <w:rPr>
          <w:rFonts w:hint="eastAsia" w:ascii="宋体" w:hAnsi="宋体" w:cs="宋体"/>
          <w:sz w:val="32"/>
          <w:szCs w:val="36"/>
        </w:rPr>
        <w:t>招标编号：</w:t>
      </w:r>
    </w:p>
    <w:p>
      <w:pPr>
        <w:tabs>
          <w:tab w:val="left" w:pos="4420"/>
        </w:tabs>
        <w:autoSpaceDE w:val="0"/>
        <w:autoSpaceDN w:val="0"/>
        <w:adjustRightInd w:val="0"/>
        <w:spacing w:line="360" w:lineRule="auto"/>
        <w:jc w:val="center"/>
        <w:outlineLvl w:val="2"/>
        <w:rPr>
          <w:rFonts w:ascii="宋体" w:hAnsi="宋体" w:cs="宋体"/>
          <w:b/>
          <w:bCs/>
          <w:kern w:val="0"/>
          <w:sz w:val="44"/>
          <w:szCs w:val="44"/>
        </w:rPr>
      </w:pPr>
      <w:r>
        <w:rPr>
          <w:rFonts w:hint="eastAsia" w:ascii="宋体" w:hAnsi="宋体" w:cs="宋体"/>
          <w:b/>
          <w:bCs/>
          <w:kern w:val="0"/>
          <w:sz w:val="44"/>
          <w:szCs w:val="44"/>
        </w:rPr>
        <w:t>第一信封 （商务及技术文件）</w:t>
      </w:r>
    </w:p>
    <w:p>
      <w:pPr>
        <w:spacing w:line="440" w:lineRule="exact"/>
        <w:rPr>
          <w:rFonts w:ascii="宋体" w:hAnsi="宋体" w:cs="宋体"/>
          <w:sz w:val="20"/>
        </w:rPr>
      </w:pPr>
    </w:p>
    <w:p>
      <w:pPr>
        <w:rPr>
          <w:rFonts w:ascii="宋体" w:hAnsi="宋体" w:cs="宋体"/>
          <w:sz w:val="28"/>
        </w:rPr>
      </w:pPr>
    </w:p>
    <w:p>
      <w:pPr>
        <w:pStyle w:val="2"/>
        <w:ind w:firstLine="240"/>
      </w:pPr>
    </w:p>
    <w:p>
      <w:pPr>
        <w:pStyle w:val="2"/>
        <w:ind w:firstLine="240"/>
      </w:pPr>
    </w:p>
    <w:p>
      <w:pPr>
        <w:pStyle w:val="2"/>
        <w:ind w:firstLine="240"/>
      </w:pPr>
    </w:p>
    <w:p>
      <w:pPr>
        <w:pStyle w:val="2"/>
        <w:ind w:firstLine="240"/>
      </w:pPr>
    </w:p>
    <w:p>
      <w:pPr>
        <w:pStyle w:val="61"/>
        <w:spacing w:line="360" w:lineRule="auto"/>
        <w:ind w:firstLine="2560" w:firstLineChars="800"/>
        <w:rPr>
          <w:rFonts w:ascii="新宋体" w:hAnsi="新宋体" w:eastAsia="新宋体"/>
          <w:color w:val="auto"/>
          <w:sz w:val="32"/>
        </w:rPr>
      </w:pPr>
      <w:r>
        <w:rPr>
          <w:rFonts w:hint="eastAsia" w:ascii="新宋体" w:hAnsi="新宋体" w:eastAsia="新宋体"/>
          <w:color w:val="auto"/>
          <w:sz w:val="32"/>
        </w:rPr>
        <w:t>投标人：</w:t>
      </w:r>
      <w:r>
        <w:rPr>
          <w:rFonts w:hint="eastAsia" w:ascii="新宋体" w:hAnsi="新宋体" w:eastAsia="新宋体"/>
          <w:color w:val="auto"/>
          <w:sz w:val="32"/>
          <w:u w:val="single"/>
        </w:rPr>
        <w:t xml:space="preserve">                </w:t>
      </w:r>
      <w:r>
        <w:rPr>
          <w:rFonts w:hint="eastAsia" w:ascii="新宋体" w:hAnsi="新宋体" w:eastAsia="新宋体"/>
          <w:color w:val="auto"/>
          <w:sz w:val="32"/>
        </w:rPr>
        <w:t>（盖单位公章）</w:t>
      </w:r>
    </w:p>
    <w:p>
      <w:pPr>
        <w:pStyle w:val="61"/>
        <w:spacing w:line="360" w:lineRule="auto"/>
        <w:ind w:firstLine="1600" w:firstLineChars="500"/>
        <w:jc w:val="center"/>
        <w:rPr>
          <w:rFonts w:ascii="新宋体" w:hAnsi="新宋体" w:eastAsia="新宋体"/>
          <w:color w:val="auto"/>
          <w:sz w:val="32"/>
        </w:rPr>
      </w:pPr>
      <w:r>
        <w:rPr>
          <w:rFonts w:hint="eastAsia" w:ascii="新宋体" w:hAnsi="新宋体" w:eastAsia="新宋体"/>
          <w:color w:val="auto"/>
          <w:sz w:val="32"/>
        </w:rPr>
        <w:t>法定代表人或其委托代理人：</w:t>
      </w:r>
      <w:r>
        <w:rPr>
          <w:rFonts w:hint="eastAsia" w:ascii="新宋体" w:hAnsi="新宋体" w:eastAsia="新宋体"/>
          <w:color w:val="auto"/>
          <w:sz w:val="32"/>
          <w:u w:val="single"/>
        </w:rPr>
        <w:t xml:space="preserve">          </w:t>
      </w:r>
      <w:r>
        <w:rPr>
          <w:rFonts w:hint="eastAsia" w:ascii="新宋体" w:hAnsi="新宋体" w:eastAsia="新宋体"/>
          <w:color w:val="auto"/>
          <w:sz w:val="32"/>
        </w:rPr>
        <w:t>（签字）</w:t>
      </w:r>
    </w:p>
    <w:p>
      <w:pPr>
        <w:autoSpaceDE w:val="0"/>
        <w:autoSpaceDN w:val="0"/>
        <w:adjustRightInd w:val="0"/>
        <w:spacing w:line="360" w:lineRule="auto"/>
        <w:jc w:val="center"/>
        <w:rPr>
          <w:rFonts w:hAnsi="宋体" w:cs="宋体"/>
          <w:b/>
          <w:sz w:val="36"/>
          <w:szCs w:val="36"/>
        </w:rPr>
      </w:pPr>
      <w:r>
        <w:rPr>
          <w:rFonts w:hint="eastAsia" w:ascii="新宋体" w:hAnsi="新宋体" w:eastAsia="新宋体"/>
          <w:sz w:val="32"/>
          <w:u w:val="single"/>
        </w:rPr>
        <w:t xml:space="preserve">        </w:t>
      </w:r>
      <w:r>
        <w:rPr>
          <w:rFonts w:hint="eastAsia" w:ascii="新宋体" w:hAnsi="新宋体" w:eastAsia="新宋体"/>
          <w:sz w:val="32"/>
        </w:rPr>
        <w:t>年</w:t>
      </w:r>
      <w:r>
        <w:rPr>
          <w:rFonts w:hint="eastAsia" w:ascii="新宋体" w:hAnsi="新宋体" w:eastAsia="新宋体"/>
          <w:sz w:val="32"/>
          <w:u w:val="single"/>
        </w:rPr>
        <w:t xml:space="preserve">     </w:t>
      </w:r>
      <w:r>
        <w:rPr>
          <w:rFonts w:hint="eastAsia" w:ascii="新宋体" w:hAnsi="新宋体" w:eastAsia="新宋体"/>
          <w:sz w:val="32"/>
        </w:rPr>
        <w:t>月</w:t>
      </w:r>
      <w:r>
        <w:rPr>
          <w:rFonts w:hint="eastAsia" w:ascii="新宋体" w:hAnsi="新宋体" w:eastAsia="新宋体"/>
          <w:sz w:val="32"/>
          <w:u w:val="single"/>
        </w:rPr>
        <w:t xml:space="preserve">     </w:t>
      </w:r>
      <w:r>
        <w:rPr>
          <w:rFonts w:hint="eastAsia" w:ascii="新宋体" w:hAnsi="新宋体" w:eastAsia="新宋体"/>
          <w:sz w:val="32"/>
        </w:rPr>
        <w:t>日</w:t>
      </w:r>
    </w:p>
    <w:p>
      <w:pPr>
        <w:spacing w:line="360" w:lineRule="auto"/>
        <w:ind w:firstLine="618" w:firstLineChars="171"/>
        <w:jc w:val="center"/>
        <w:rPr>
          <w:rFonts w:asciiTheme="minorEastAsia" w:hAnsiTheme="minorEastAsia" w:eastAsiaTheme="minorEastAsia"/>
          <w:b/>
          <w:bCs/>
          <w:sz w:val="36"/>
          <w:szCs w:val="24"/>
        </w:rPr>
      </w:pPr>
      <w:bookmarkStart w:id="330" w:name="_Toc393441375"/>
      <w:bookmarkEnd w:id="330"/>
      <w:r>
        <w:rPr>
          <w:rFonts w:hint="eastAsia" w:asciiTheme="minorEastAsia" w:hAnsiTheme="minorEastAsia" w:eastAsiaTheme="minorEastAsia"/>
          <w:b/>
          <w:bCs/>
          <w:sz w:val="36"/>
          <w:szCs w:val="24"/>
        </w:rPr>
        <w:t>目  录</w:t>
      </w:r>
    </w:p>
    <w:p>
      <w:pPr>
        <w:spacing w:line="360" w:lineRule="auto"/>
        <w:ind w:firstLine="412" w:firstLineChars="171"/>
        <w:rPr>
          <w:rFonts w:asciiTheme="minorEastAsia" w:hAnsiTheme="minorEastAsia" w:eastAsiaTheme="minorEastAsia"/>
          <w:b/>
          <w:bCs/>
          <w:sz w:val="24"/>
          <w:szCs w:val="24"/>
        </w:rPr>
      </w:pPr>
    </w:p>
    <w:p>
      <w:pPr>
        <w:pStyle w:val="3"/>
        <w:kinsoku w:val="0"/>
        <w:overflowPunct w:val="0"/>
        <w:spacing w:line="338" w:lineRule="auto"/>
        <w:ind w:left="1584" w:right="983"/>
        <w:rPr>
          <w:rFonts w:asciiTheme="minorEastAsia" w:hAnsiTheme="minorEastAsia" w:eastAsiaTheme="minorEastAsia"/>
          <w:color w:val="auto"/>
        </w:rPr>
      </w:pPr>
      <w:r>
        <w:rPr>
          <w:rFonts w:hint="eastAsia" w:asciiTheme="minorEastAsia" w:hAnsiTheme="minorEastAsia" w:eastAsiaTheme="minorEastAsia"/>
          <w:color w:val="auto"/>
        </w:rPr>
        <w:t>一、投标函及投标函附录</w:t>
      </w:r>
    </w:p>
    <w:p>
      <w:pPr>
        <w:pStyle w:val="3"/>
        <w:kinsoku w:val="0"/>
        <w:overflowPunct w:val="0"/>
        <w:spacing w:line="338" w:lineRule="auto"/>
        <w:ind w:left="1584" w:right="983"/>
        <w:rPr>
          <w:rFonts w:asciiTheme="minorEastAsia" w:hAnsiTheme="minorEastAsia" w:eastAsiaTheme="minorEastAsia"/>
          <w:color w:val="auto"/>
        </w:rPr>
      </w:pPr>
      <w:r>
        <w:rPr>
          <w:rFonts w:hint="eastAsia" w:asciiTheme="minorEastAsia" w:hAnsiTheme="minorEastAsia" w:eastAsiaTheme="minorEastAsia"/>
          <w:color w:val="auto"/>
        </w:rPr>
        <w:t xml:space="preserve">二、授权委托书或法定代表人身份证明 </w:t>
      </w:r>
    </w:p>
    <w:p>
      <w:pPr>
        <w:pStyle w:val="3"/>
        <w:kinsoku w:val="0"/>
        <w:overflowPunct w:val="0"/>
        <w:spacing w:line="338" w:lineRule="auto"/>
        <w:ind w:left="1584" w:right="3622"/>
        <w:rPr>
          <w:rFonts w:asciiTheme="minorEastAsia" w:hAnsiTheme="minorEastAsia" w:eastAsiaTheme="minorEastAsia"/>
          <w:color w:val="auto"/>
        </w:rPr>
      </w:pPr>
      <w:r>
        <w:rPr>
          <w:rFonts w:hint="eastAsia" w:asciiTheme="minorEastAsia" w:hAnsiTheme="minorEastAsia" w:eastAsiaTheme="minorEastAsia"/>
          <w:color w:val="auto"/>
        </w:rPr>
        <w:t xml:space="preserve">三、投标保证金 </w:t>
      </w:r>
    </w:p>
    <w:p>
      <w:pPr>
        <w:pStyle w:val="3"/>
        <w:kinsoku w:val="0"/>
        <w:overflowPunct w:val="0"/>
        <w:spacing w:line="338" w:lineRule="auto"/>
        <w:ind w:left="1584" w:right="3622"/>
        <w:rPr>
          <w:rFonts w:asciiTheme="minorEastAsia" w:hAnsiTheme="minorEastAsia" w:eastAsiaTheme="minorEastAsia"/>
          <w:color w:val="auto"/>
        </w:rPr>
      </w:pPr>
      <w:r>
        <w:rPr>
          <w:rFonts w:hint="eastAsia" w:asciiTheme="minorEastAsia" w:hAnsiTheme="minorEastAsia" w:eastAsiaTheme="minorEastAsia"/>
          <w:color w:val="auto"/>
        </w:rPr>
        <w:t xml:space="preserve">四、施工组织设计 </w:t>
      </w:r>
    </w:p>
    <w:p>
      <w:pPr>
        <w:pStyle w:val="3"/>
        <w:kinsoku w:val="0"/>
        <w:overflowPunct w:val="0"/>
        <w:spacing w:line="338" w:lineRule="auto"/>
        <w:ind w:left="1584" w:right="3622"/>
        <w:rPr>
          <w:rFonts w:asciiTheme="minorEastAsia" w:hAnsiTheme="minorEastAsia" w:eastAsiaTheme="minorEastAsia"/>
          <w:color w:val="auto"/>
        </w:rPr>
      </w:pPr>
      <w:r>
        <w:rPr>
          <w:rFonts w:hint="eastAsia" w:asciiTheme="minorEastAsia" w:hAnsiTheme="minorEastAsia" w:eastAsiaTheme="minorEastAsia"/>
          <w:color w:val="auto"/>
        </w:rPr>
        <w:t xml:space="preserve">五、项目管理机构 </w:t>
      </w:r>
    </w:p>
    <w:p>
      <w:pPr>
        <w:pStyle w:val="3"/>
        <w:kinsoku w:val="0"/>
        <w:overflowPunct w:val="0"/>
        <w:spacing w:line="338" w:lineRule="auto"/>
        <w:ind w:left="1584" w:right="3622"/>
        <w:rPr>
          <w:rFonts w:asciiTheme="minorEastAsia" w:hAnsiTheme="minorEastAsia" w:eastAsiaTheme="minorEastAsia"/>
          <w:color w:val="auto"/>
        </w:rPr>
      </w:pPr>
      <w:r>
        <w:rPr>
          <w:rFonts w:hint="eastAsia" w:asciiTheme="minorEastAsia" w:hAnsiTheme="minorEastAsia" w:eastAsiaTheme="minorEastAsia"/>
          <w:color w:val="auto"/>
        </w:rPr>
        <w:t xml:space="preserve">六、拟分包项目情况表 </w:t>
      </w:r>
    </w:p>
    <w:p>
      <w:pPr>
        <w:pStyle w:val="3"/>
        <w:kinsoku w:val="0"/>
        <w:overflowPunct w:val="0"/>
        <w:spacing w:line="338" w:lineRule="auto"/>
        <w:ind w:left="1584" w:right="3622"/>
        <w:rPr>
          <w:rFonts w:asciiTheme="minorEastAsia" w:hAnsiTheme="minorEastAsia" w:eastAsiaTheme="minorEastAsia"/>
          <w:color w:val="auto"/>
        </w:rPr>
      </w:pPr>
      <w:r>
        <w:rPr>
          <w:rFonts w:hint="eastAsia" w:asciiTheme="minorEastAsia" w:hAnsiTheme="minorEastAsia" w:eastAsiaTheme="minorEastAsia"/>
          <w:color w:val="auto"/>
        </w:rPr>
        <w:t xml:space="preserve">七、资格审查资料 </w:t>
      </w:r>
    </w:p>
    <w:p>
      <w:pPr>
        <w:pStyle w:val="3"/>
        <w:kinsoku w:val="0"/>
        <w:overflowPunct w:val="0"/>
        <w:spacing w:line="338" w:lineRule="auto"/>
        <w:ind w:left="1584" w:right="3622"/>
        <w:rPr>
          <w:rFonts w:asciiTheme="minorEastAsia" w:hAnsiTheme="minorEastAsia" w:eastAsiaTheme="minorEastAsia"/>
          <w:color w:val="auto"/>
        </w:rPr>
      </w:pPr>
      <w:r>
        <w:rPr>
          <w:rFonts w:hint="eastAsia" w:asciiTheme="minorEastAsia" w:hAnsiTheme="minorEastAsia" w:eastAsiaTheme="minorEastAsia"/>
          <w:color w:val="auto"/>
        </w:rPr>
        <w:t xml:space="preserve">八、其他资料 </w:t>
      </w:r>
    </w:p>
    <w:p>
      <w:pPr>
        <w:kinsoku w:val="0"/>
        <w:overflowPunct w:val="0"/>
        <w:ind w:left="1349" w:right="1389"/>
        <w:jc w:val="center"/>
        <w:outlineLvl w:val="2"/>
        <w:rPr>
          <w:rFonts w:asciiTheme="minorEastAsia" w:hAnsiTheme="minorEastAsia" w:eastAsiaTheme="minorEastAsia"/>
          <w:sz w:val="30"/>
          <w:szCs w:val="30"/>
        </w:rPr>
      </w:pPr>
      <w:r>
        <w:rPr>
          <w:rFonts w:hint="eastAsia" w:asciiTheme="minorEastAsia" w:hAnsiTheme="minorEastAsia" w:eastAsiaTheme="minorEastAsia"/>
          <w:b/>
          <w:bCs/>
          <w:sz w:val="24"/>
          <w:szCs w:val="24"/>
        </w:rPr>
        <w:br w:type="page"/>
      </w:r>
      <w:r>
        <w:rPr>
          <w:rFonts w:hint="eastAsia" w:asciiTheme="minorEastAsia" w:hAnsiTheme="minorEastAsia" w:eastAsiaTheme="minorEastAsia"/>
          <w:sz w:val="30"/>
          <w:szCs w:val="30"/>
        </w:rPr>
        <w:t>一、投标函及投标函附录</w:t>
      </w:r>
    </w:p>
    <w:p>
      <w:pPr>
        <w:kinsoku w:val="0"/>
        <w:overflowPunct w:val="0"/>
        <w:spacing w:line="360" w:lineRule="exact"/>
        <w:rPr>
          <w:rFonts w:asciiTheme="minorEastAsia" w:hAnsiTheme="minorEastAsia" w:eastAsiaTheme="minorEastAsia"/>
          <w:sz w:val="36"/>
          <w:szCs w:val="36"/>
        </w:rPr>
      </w:pPr>
    </w:p>
    <w:p>
      <w:pPr>
        <w:pStyle w:val="22"/>
        <w:spacing w:beforeAutospacing="0" w:afterAutospacing="0" w:line="360" w:lineRule="atLeast"/>
        <w:ind w:left="3075" w:right="3120"/>
        <w:jc w:val="center"/>
      </w:pPr>
      <w:bookmarkStart w:id="331" w:name="bookmark290"/>
      <w:bookmarkEnd w:id="331"/>
      <w:r>
        <w:rPr>
          <w:rFonts w:hint="eastAsia" w:asciiTheme="minorEastAsia" w:hAnsiTheme="minorEastAsia" w:eastAsiaTheme="minorEastAsia"/>
          <w:sz w:val="28"/>
          <w:szCs w:val="28"/>
        </w:rPr>
        <w:t>（一）</w:t>
      </w:r>
      <w:r>
        <w:rPr>
          <w:rFonts w:hint="eastAsia" w:cs="宋体"/>
          <w:sz w:val="28"/>
          <w:szCs w:val="28"/>
        </w:rPr>
        <w:t>投标函</w:t>
      </w:r>
    </w:p>
    <w:p>
      <w:pPr>
        <w:pStyle w:val="22"/>
        <w:spacing w:line="255" w:lineRule="atLeast"/>
      </w:pPr>
      <w:r>
        <w:rPr>
          <w:rFonts w:hint="eastAsia" w:cs="宋体"/>
          <w:sz w:val="28"/>
          <w:szCs w:val="28"/>
        </w:rPr>
        <w:t> </w:t>
      </w:r>
    </w:p>
    <w:p>
      <w:pPr>
        <w:pStyle w:val="22"/>
        <w:spacing w:line="360" w:lineRule="auto"/>
      </w:pPr>
      <w:r>
        <w:rPr>
          <w:rFonts w:hint="eastAsia" w:cs="宋体"/>
          <w:sz w:val="22"/>
          <w:szCs w:val="22"/>
        </w:rPr>
        <w:t>致：</w:t>
      </w:r>
      <w:r>
        <w:rPr>
          <w:rFonts w:cs="宋体"/>
          <w:sz w:val="22"/>
        </w:rPr>
        <w:drawing>
          <wp:inline distT="0" distB="0" distL="114300" distR="114300">
            <wp:extent cx="723900" cy="238125"/>
            <wp:effectExtent l="0" t="0" r="0" b="952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r>
        <w:rPr>
          <w:rFonts w:hint="eastAsia" w:cs="宋体"/>
          <w:sz w:val="22"/>
          <w:szCs w:val="22"/>
          <w:u w:val="single"/>
        </w:rPr>
        <w:t>  （招标人名称）：</w:t>
      </w:r>
    </w:p>
    <w:p>
      <w:pPr>
        <w:pStyle w:val="22"/>
        <w:spacing w:line="360" w:lineRule="auto"/>
        <w:ind w:firstLine="435"/>
      </w:pPr>
      <w:r>
        <w:rPr>
          <w:rFonts w:hint="eastAsia" w:cs="宋体"/>
          <w:sz w:val="22"/>
          <w:szCs w:val="22"/>
        </w:rPr>
        <w:t>1．我方已仔细研究了</w:t>
      </w:r>
      <w:r>
        <w:rPr>
          <w:rFonts w:cs="宋体"/>
          <w:sz w:val="22"/>
        </w:rPr>
        <w:drawing>
          <wp:inline distT="0" distB="0" distL="114300" distR="114300">
            <wp:extent cx="723900" cy="238125"/>
            <wp:effectExtent l="0" t="0" r="0" b="952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r>
        <w:rPr>
          <w:rFonts w:hint="eastAsia" w:cs="宋体"/>
          <w:sz w:val="22"/>
          <w:szCs w:val="22"/>
          <w:u w:val="single"/>
        </w:rPr>
        <w:t> （项目名称）</w:t>
      </w:r>
      <w:r>
        <w:rPr>
          <w:rFonts w:hint="eastAsia" w:cs="宋体"/>
          <w:sz w:val="22"/>
          <w:szCs w:val="22"/>
        </w:rPr>
        <w:t>的招标文件的全部内容，我方就上述施工内容及相关服务进行投标，其详见第二信封（投标报价和工程量清单）中报价函。</w:t>
      </w:r>
    </w:p>
    <w:p>
      <w:pPr>
        <w:pStyle w:val="22"/>
        <w:spacing w:line="360" w:lineRule="auto"/>
        <w:ind w:firstLine="435"/>
      </w:pPr>
      <w:r>
        <w:rPr>
          <w:rFonts w:hint="eastAsia" w:cs="宋体"/>
          <w:sz w:val="22"/>
          <w:szCs w:val="22"/>
        </w:rPr>
        <w:t>2．我方承诺在从规定的自开标之日起的投标有效期内不修改、撤销投标文件。</w:t>
      </w:r>
    </w:p>
    <w:p>
      <w:pPr>
        <w:pStyle w:val="22"/>
        <w:spacing w:line="360" w:lineRule="auto"/>
        <w:ind w:firstLine="435"/>
      </w:pPr>
      <w:r>
        <w:rPr>
          <w:rFonts w:hint="eastAsia" w:cs="宋体"/>
          <w:sz w:val="22"/>
          <w:szCs w:val="22"/>
        </w:rPr>
        <w:t>3．随同本投标函提交投标保证金一份，金额为人民币（大写）</w:t>
      </w:r>
      <w:r>
        <w:rPr>
          <w:rFonts w:ascii="微软雅黑" w:hAnsi="微软雅黑" w:eastAsia="微软雅黑" w:cs="微软雅黑"/>
          <w:sz w:val="18"/>
          <w:szCs w:val="18"/>
        </w:rPr>
        <w:drawing>
          <wp:inline distT="0" distB="0" distL="114300" distR="114300">
            <wp:extent cx="914400" cy="238125"/>
            <wp:effectExtent l="0" t="0" r="0" b="9525"/>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16"/>
                    <a:stretch>
                      <a:fillRect/>
                    </a:stretch>
                  </pic:blipFill>
                  <pic:spPr>
                    <a:xfrm>
                      <a:off x="0" y="0"/>
                      <a:ext cx="914400" cy="238125"/>
                    </a:xfrm>
                    <a:prstGeom prst="rect">
                      <a:avLst/>
                    </a:prstGeom>
                    <a:noFill/>
                    <a:ln>
                      <a:noFill/>
                    </a:ln>
                  </pic:spPr>
                </pic:pic>
              </a:graphicData>
            </a:graphic>
          </wp:inline>
        </w:drawing>
      </w:r>
      <w:r>
        <w:rPr>
          <w:rFonts w:hint="eastAsia" w:cs="宋体"/>
          <w:sz w:val="22"/>
          <w:szCs w:val="22"/>
        </w:rPr>
        <w:t>（¥：</w:t>
      </w:r>
      <w:r>
        <w:rPr>
          <w:rFonts w:ascii="微软雅黑" w:hAnsi="微软雅黑" w:eastAsia="微软雅黑" w:cs="微软雅黑"/>
          <w:sz w:val="18"/>
          <w:szCs w:val="18"/>
        </w:rPr>
        <w:drawing>
          <wp:inline distT="0" distB="0" distL="114300" distR="114300">
            <wp:extent cx="914400" cy="238125"/>
            <wp:effectExtent l="0" t="0" r="0" b="9525"/>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pic:cNvPicPr>
                  </pic:nvPicPr>
                  <pic:blipFill>
                    <a:blip r:embed="rId16"/>
                    <a:stretch>
                      <a:fillRect/>
                    </a:stretch>
                  </pic:blipFill>
                  <pic:spPr>
                    <a:xfrm>
                      <a:off x="0" y="0"/>
                      <a:ext cx="914400" cy="238125"/>
                    </a:xfrm>
                    <a:prstGeom prst="rect">
                      <a:avLst/>
                    </a:prstGeom>
                    <a:noFill/>
                    <a:ln>
                      <a:noFill/>
                    </a:ln>
                  </pic:spPr>
                </pic:pic>
              </a:graphicData>
            </a:graphic>
          </wp:inline>
        </w:drawing>
      </w:r>
      <w:r>
        <w:rPr>
          <w:rFonts w:hint="eastAsia" w:cs="宋体"/>
          <w:sz w:val="22"/>
          <w:szCs w:val="22"/>
        </w:rPr>
        <w:t>）。</w:t>
      </w:r>
    </w:p>
    <w:p>
      <w:pPr>
        <w:pStyle w:val="22"/>
        <w:spacing w:line="360" w:lineRule="auto"/>
        <w:ind w:firstLine="435"/>
      </w:pPr>
      <w:r>
        <w:rPr>
          <w:rFonts w:hint="eastAsia" w:cs="宋体"/>
          <w:sz w:val="22"/>
          <w:szCs w:val="22"/>
        </w:rPr>
        <w:t>4.工程质量：</w:t>
      </w:r>
      <w:r>
        <w:rPr>
          <w:rFonts w:ascii="微软雅黑" w:hAnsi="微软雅黑" w:eastAsia="微软雅黑" w:cs="微软雅黑"/>
          <w:sz w:val="18"/>
          <w:szCs w:val="18"/>
        </w:rPr>
        <w:drawing>
          <wp:inline distT="0" distB="0" distL="114300" distR="114300">
            <wp:extent cx="914400" cy="238125"/>
            <wp:effectExtent l="0" t="0" r="0" b="9525"/>
            <wp:docPr id="1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pic:cNvPicPr>
                      <a:picLocks noChangeAspect="1"/>
                    </pic:cNvPicPr>
                  </pic:nvPicPr>
                  <pic:blipFill>
                    <a:blip r:embed="rId16"/>
                    <a:stretch>
                      <a:fillRect/>
                    </a:stretch>
                  </pic:blipFill>
                  <pic:spPr>
                    <a:xfrm>
                      <a:off x="0" y="0"/>
                      <a:ext cx="914400" cy="238125"/>
                    </a:xfrm>
                    <a:prstGeom prst="rect">
                      <a:avLst/>
                    </a:prstGeom>
                    <a:noFill/>
                    <a:ln>
                      <a:noFill/>
                    </a:ln>
                  </pic:spPr>
                </pic:pic>
              </a:graphicData>
            </a:graphic>
          </wp:inline>
        </w:drawing>
      </w:r>
      <w:r>
        <w:rPr>
          <w:rFonts w:hint="eastAsia" w:cs="宋体"/>
          <w:sz w:val="22"/>
          <w:szCs w:val="22"/>
        </w:rPr>
        <w:t>，安全目标：</w:t>
      </w:r>
      <w:r>
        <w:rPr>
          <w:rFonts w:ascii="微软雅黑" w:hAnsi="微软雅黑" w:eastAsia="微软雅黑" w:cs="微软雅黑"/>
          <w:sz w:val="18"/>
          <w:szCs w:val="18"/>
        </w:rPr>
        <w:drawing>
          <wp:inline distT="0" distB="0" distL="114300" distR="114300">
            <wp:extent cx="914400" cy="238125"/>
            <wp:effectExtent l="0" t="0" r="0" b="9525"/>
            <wp:docPr id="1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6"/>
                    <pic:cNvPicPr>
                      <a:picLocks noChangeAspect="1"/>
                    </pic:cNvPicPr>
                  </pic:nvPicPr>
                  <pic:blipFill>
                    <a:blip r:embed="rId16"/>
                    <a:stretch>
                      <a:fillRect/>
                    </a:stretch>
                  </pic:blipFill>
                  <pic:spPr>
                    <a:xfrm>
                      <a:off x="0" y="0"/>
                      <a:ext cx="914400" cy="238125"/>
                    </a:xfrm>
                    <a:prstGeom prst="rect">
                      <a:avLst/>
                    </a:prstGeom>
                    <a:noFill/>
                    <a:ln>
                      <a:noFill/>
                    </a:ln>
                  </pic:spPr>
                </pic:pic>
              </a:graphicData>
            </a:graphic>
          </wp:inline>
        </w:drawing>
      </w:r>
      <w:r>
        <w:rPr>
          <w:rFonts w:hint="eastAsia" w:cs="宋体"/>
          <w:sz w:val="22"/>
          <w:szCs w:val="22"/>
        </w:rPr>
        <w:t>。</w:t>
      </w:r>
    </w:p>
    <w:p>
      <w:pPr>
        <w:pStyle w:val="22"/>
        <w:spacing w:line="360" w:lineRule="auto"/>
        <w:ind w:firstLine="435"/>
      </w:pPr>
      <w:r>
        <w:rPr>
          <w:rFonts w:hint="eastAsia" w:cs="宋体"/>
          <w:sz w:val="22"/>
          <w:szCs w:val="22"/>
        </w:rPr>
        <w:t>5．如我方中标：</w:t>
      </w:r>
    </w:p>
    <w:p>
      <w:pPr>
        <w:pStyle w:val="22"/>
        <w:spacing w:line="360" w:lineRule="auto"/>
        <w:ind w:firstLine="435"/>
      </w:pPr>
      <w:r>
        <w:rPr>
          <w:rFonts w:hint="eastAsia" w:cs="宋体"/>
          <w:sz w:val="22"/>
          <w:szCs w:val="22"/>
        </w:rPr>
        <w:t>（1）我方承诺在收到中标通知书后，在中标通知书规定期限内与你方签订合同。</w:t>
      </w:r>
    </w:p>
    <w:p>
      <w:pPr>
        <w:pStyle w:val="22"/>
        <w:spacing w:line="360" w:lineRule="auto"/>
        <w:ind w:firstLine="435"/>
      </w:pPr>
      <w:r>
        <w:rPr>
          <w:rFonts w:hint="eastAsia" w:cs="宋体"/>
          <w:sz w:val="22"/>
          <w:szCs w:val="22"/>
        </w:rPr>
        <w:t>（2）随同本投标函递交的投标函附录属于合同文件的组成部分。</w:t>
      </w:r>
    </w:p>
    <w:p>
      <w:pPr>
        <w:pStyle w:val="22"/>
        <w:spacing w:line="360" w:lineRule="auto"/>
        <w:ind w:firstLine="435"/>
      </w:pPr>
      <w:r>
        <w:rPr>
          <w:rFonts w:hint="eastAsia" w:cs="宋体"/>
          <w:sz w:val="22"/>
          <w:szCs w:val="22"/>
        </w:rPr>
        <w:t>（3）我方承诺按照招标文件规定向你方递交履约担保。</w:t>
      </w:r>
    </w:p>
    <w:p>
      <w:pPr>
        <w:pStyle w:val="22"/>
        <w:spacing w:line="360" w:lineRule="auto"/>
        <w:ind w:firstLine="435"/>
      </w:pPr>
      <w:r>
        <w:rPr>
          <w:rFonts w:hint="eastAsia" w:cs="宋体"/>
          <w:sz w:val="22"/>
          <w:szCs w:val="22"/>
        </w:rPr>
        <w:t>（4）我方承诺在合同约定的期限内完成并移交全部合同工程。</w:t>
      </w:r>
    </w:p>
    <w:p>
      <w:pPr>
        <w:pStyle w:val="22"/>
        <w:spacing w:line="360" w:lineRule="auto"/>
        <w:ind w:firstLine="435"/>
      </w:pPr>
      <w:r>
        <w:rPr>
          <w:rFonts w:hint="eastAsia" w:cs="宋体"/>
          <w:sz w:val="22"/>
          <w:szCs w:val="22"/>
        </w:rPr>
        <w:t>6、我方在此声明，所递交的投标文件及有关资料内容完整、真实和准确、不存在任何弄虚作假、瞒报本单位信息、伪造相关证明材料及人员证件等行为；如若发现我单位存在上述相关信息，愿取消中标候选人资格，并承担本项目所引起的一切经济损失及法律后果；</w:t>
      </w:r>
    </w:p>
    <w:p>
      <w:pPr>
        <w:pStyle w:val="22"/>
        <w:spacing w:line="360" w:lineRule="auto"/>
        <w:ind w:firstLine="435"/>
      </w:pPr>
      <w:r>
        <w:rPr>
          <w:rFonts w:hint="eastAsia" w:cs="宋体"/>
          <w:sz w:val="22"/>
          <w:szCs w:val="22"/>
        </w:rPr>
        <w:t>7.我方在此声明，所递交的投标文件及有关资料内容完整、真实和准确且不存在1.4.2款任意一种情形，如发现愿取消中标资格。</w:t>
      </w:r>
    </w:p>
    <w:p>
      <w:pPr>
        <w:pStyle w:val="22"/>
        <w:spacing w:line="360" w:lineRule="auto"/>
        <w:ind w:firstLine="435"/>
      </w:pPr>
      <w:r>
        <w:rPr>
          <w:rFonts w:hint="eastAsia" w:cs="宋体"/>
          <w:sz w:val="22"/>
          <w:szCs w:val="22"/>
        </w:rPr>
        <w:t>8、若我方中标，愿按相关规定向招标代理机构交纳代理服务费，如未按时缴纳愿取消中标资格。</w:t>
      </w:r>
    </w:p>
    <w:p>
      <w:pPr>
        <w:pStyle w:val="22"/>
        <w:spacing w:line="360" w:lineRule="auto"/>
        <w:ind w:firstLine="435"/>
      </w:pPr>
      <w:r>
        <w:rPr>
          <w:rFonts w:hint="eastAsia" w:cs="宋体"/>
          <w:sz w:val="22"/>
          <w:szCs w:val="22"/>
        </w:rPr>
        <w:t xml:space="preserve">9、 </w:t>
      </w:r>
      <w:r>
        <w:rPr>
          <w:rFonts w:ascii="微软雅黑" w:hAnsi="微软雅黑" w:eastAsia="微软雅黑" w:cs="微软雅黑"/>
          <w:sz w:val="18"/>
          <w:szCs w:val="18"/>
        </w:rPr>
        <w:drawing>
          <wp:inline distT="0" distB="0" distL="114300" distR="114300">
            <wp:extent cx="914400" cy="238125"/>
            <wp:effectExtent l="0" t="0" r="0" b="9525"/>
            <wp:docPr id="1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7"/>
                    <pic:cNvPicPr>
                      <a:picLocks noChangeAspect="1"/>
                    </pic:cNvPicPr>
                  </pic:nvPicPr>
                  <pic:blipFill>
                    <a:blip r:embed="rId16"/>
                    <a:stretch>
                      <a:fillRect/>
                    </a:stretch>
                  </pic:blipFill>
                  <pic:spPr>
                    <a:xfrm>
                      <a:off x="0" y="0"/>
                      <a:ext cx="914400" cy="238125"/>
                    </a:xfrm>
                    <a:prstGeom prst="rect">
                      <a:avLst/>
                    </a:prstGeom>
                    <a:noFill/>
                    <a:ln>
                      <a:noFill/>
                    </a:ln>
                  </pic:spPr>
                </pic:pic>
              </a:graphicData>
            </a:graphic>
          </wp:inline>
        </w:drawing>
      </w:r>
      <w:r>
        <w:rPr>
          <w:rFonts w:hint="eastAsia" w:cs="宋体"/>
          <w:sz w:val="22"/>
          <w:szCs w:val="22"/>
        </w:rPr>
        <w:t>（其他补充说明）。</w:t>
      </w:r>
    </w:p>
    <w:p>
      <w:pPr>
        <w:pStyle w:val="22"/>
        <w:spacing w:line="360" w:lineRule="auto"/>
        <w:jc w:val="center"/>
      </w:pPr>
      <w:r>
        <w:rPr>
          <w:rFonts w:hint="eastAsia" w:cs="宋体"/>
          <w:sz w:val="28"/>
          <w:szCs w:val="28"/>
        </w:rPr>
        <w:t> </w:t>
      </w:r>
    </w:p>
    <w:p>
      <w:pPr>
        <w:pStyle w:val="22"/>
        <w:spacing w:line="360" w:lineRule="auto"/>
      </w:pPr>
      <w:r>
        <w:rPr>
          <w:rFonts w:hint="eastAsia" w:cs="宋体"/>
          <w:sz w:val="21"/>
        </w:rPr>
        <w:t>投 标 人：</w:t>
      </w:r>
      <w:r>
        <w:rPr>
          <w:rFonts w:cs="宋体"/>
          <w:sz w:val="28"/>
          <w:szCs w:val="28"/>
        </w:rPr>
        <w:drawing>
          <wp:inline distT="0" distB="0" distL="114300" distR="114300">
            <wp:extent cx="609600" cy="238125"/>
            <wp:effectExtent l="0" t="0" r="0" b="9525"/>
            <wp:docPr id="14"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8"/>
                    <pic:cNvPicPr>
                      <a:picLocks noChangeAspect="1"/>
                    </pic:cNvPicPr>
                  </pic:nvPicPr>
                  <pic:blipFill>
                    <a:blip r:embed="rId17"/>
                    <a:stretch>
                      <a:fillRect/>
                    </a:stretch>
                  </pic:blipFill>
                  <pic:spPr>
                    <a:xfrm>
                      <a:off x="0" y="0"/>
                      <a:ext cx="609600" cy="238125"/>
                    </a:xfrm>
                    <a:prstGeom prst="rect">
                      <a:avLst/>
                    </a:prstGeom>
                    <a:noFill/>
                    <a:ln>
                      <a:noFill/>
                    </a:ln>
                  </pic:spPr>
                </pic:pic>
              </a:graphicData>
            </a:graphic>
          </wp:inline>
        </w:drawing>
      </w:r>
      <w:r>
        <w:rPr>
          <w:rFonts w:hint="eastAsia" w:cs="宋体"/>
          <w:sz w:val="21"/>
        </w:rPr>
        <w:t>（盖单位公章）</w:t>
      </w:r>
    </w:p>
    <w:p>
      <w:pPr>
        <w:pStyle w:val="22"/>
        <w:spacing w:line="360" w:lineRule="auto"/>
      </w:pPr>
      <w:r>
        <w:rPr>
          <w:rFonts w:hint="eastAsia" w:cs="宋体"/>
          <w:sz w:val="21"/>
        </w:rPr>
        <w:t>法定代表人或其委托代理人：</w:t>
      </w:r>
      <w:r>
        <w:rPr>
          <w:rFonts w:cs="宋体"/>
        </w:rPr>
        <w:drawing>
          <wp:inline distT="0" distB="0" distL="114300" distR="114300">
            <wp:extent cx="723900" cy="238125"/>
            <wp:effectExtent l="0" t="0" r="0" b="9525"/>
            <wp:docPr id="15"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9"/>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r>
        <w:rPr>
          <w:rFonts w:hint="eastAsia" w:cs="宋体"/>
          <w:sz w:val="21"/>
        </w:rPr>
        <w:t>（签字）</w:t>
      </w:r>
    </w:p>
    <w:p>
      <w:pPr>
        <w:pStyle w:val="22"/>
        <w:spacing w:line="360" w:lineRule="auto"/>
      </w:pPr>
      <w:r>
        <w:rPr>
          <w:rFonts w:hint="eastAsia" w:cs="宋体"/>
          <w:sz w:val="21"/>
        </w:rPr>
        <w:t>地址：</w:t>
      </w:r>
      <w:r>
        <w:rPr>
          <w:rFonts w:cs="宋体"/>
        </w:rPr>
        <w:drawing>
          <wp:inline distT="0" distB="0" distL="114300" distR="114300">
            <wp:extent cx="723900" cy="238125"/>
            <wp:effectExtent l="0" t="0" r="0" b="9525"/>
            <wp:docPr id="16"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0"/>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p>
    <w:p>
      <w:pPr>
        <w:pStyle w:val="22"/>
        <w:spacing w:line="360" w:lineRule="auto"/>
      </w:pPr>
      <w:r>
        <w:rPr>
          <w:rFonts w:hint="eastAsia" w:cs="宋体"/>
          <w:sz w:val="21"/>
        </w:rPr>
        <w:t>网址：</w:t>
      </w:r>
      <w:r>
        <w:rPr>
          <w:rFonts w:cs="宋体"/>
        </w:rPr>
        <w:drawing>
          <wp:inline distT="0" distB="0" distL="114300" distR="114300">
            <wp:extent cx="723900" cy="238125"/>
            <wp:effectExtent l="0" t="0" r="0" b="9525"/>
            <wp:docPr id="17"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1"/>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p>
    <w:p>
      <w:pPr>
        <w:pStyle w:val="22"/>
        <w:spacing w:line="360" w:lineRule="auto"/>
      </w:pPr>
      <w:r>
        <w:rPr>
          <w:rFonts w:hint="eastAsia" w:cs="宋体"/>
          <w:sz w:val="21"/>
        </w:rPr>
        <w:t>电话：</w:t>
      </w:r>
      <w:r>
        <w:rPr>
          <w:rFonts w:cs="宋体"/>
        </w:rPr>
        <w:drawing>
          <wp:inline distT="0" distB="0" distL="114300" distR="114300">
            <wp:extent cx="723900" cy="238125"/>
            <wp:effectExtent l="0" t="0" r="0" b="9525"/>
            <wp:docPr id="18"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2"/>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p>
    <w:p>
      <w:pPr>
        <w:pStyle w:val="22"/>
        <w:spacing w:line="360" w:lineRule="auto"/>
      </w:pPr>
      <w:r>
        <w:rPr>
          <w:rFonts w:hint="eastAsia" w:cs="宋体"/>
          <w:sz w:val="21"/>
        </w:rPr>
        <w:t>传真：</w:t>
      </w:r>
      <w:r>
        <w:rPr>
          <w:rFonts w:cs="宋体"/>
        </w:rPr>
        <w:drawing>
          <wp:inline distT="0" distB="0" distL="114300" distR="114300">
            <wp:extent cx="723900" cy="238125"/>
            <wp:effectExtent l="0" t="0" r="0" b="9525"/>
            <wp:docPr id="19"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3"/>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p>
    <w:p>
      <w:pPr>
        <w:pStyle w:val="22"/>
        <w:spacing w:line="360" w:lineRule="auto"/>
      </w:pPr>
      <w:r>
        <w:rPr>
          <w:rFonts w:hint="eastAsia" w:cs="宋体"/>
          <w:sz w:val="21"/>
        </w:rPr>
        <w:t>邮政编码：</w:t>
      </w:r>
      <w:r>
        <w:rPr>
          <w:rFonts w:cs="宋体"/>
        </w:rPr>
        <w:drawing>
          <wp:inline distT="0" distB="0" distL="114300" distR="114300">
            <wp:extent cx="723900" cy="238125"/>
            <wp:effectExtent l="0" t="0" r="0" b="9525"/>
            <wp:docPr id="20"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4"/>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p>
    <w:p>
      <w:pPr>
        <w:pStyle w:val="22"/>
        <w:spacing w:line="360" w:lineRule="auto"/>
      </w:pPr>
      <w:r>
        <w:rPr>
          <w:rFonts w:hint="eastAsia" w:cs="宋体"/>
          <w:sz w:val="21"/>
        </w:rPr>
        <w:t>日  期：</w:t>
      </w:r>
      <w:r>
        <w:rPr>
          <w:rFonts w:cs="宋体"/>
        </w:rPr>
        <w:drawing>
          <wp:inline distT="0" distB="0" distL="114300" distR="114300">
            <wp:extent cx="723900" cy="238125"/>
            <wp:effectExtent l="0" t="0" r="0" b="9525"/>
            <wp:docPr id="21"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5"/>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r>
        <w:rPr>
          <w:rFonts w:hint="eastAsia" w:cs="宋体"/>
          <w:sz w:val="21"/>
        </w:rPr>
        <w:t>年</w:t>
      </w:r>
      <w:r>
        <w:rPr>
          <w:rFonts w:cs="宋体"/>
        </w:rPr>
        <w:drawing>
          <wp:inline distT="0" distB="0" distL="114300" distR="114300">
            <wp:extent cx="723900" cy="238125"/>
            <wp:effectExtent l="0" t="0" r="0" b="9525"/>
            <wp:docPr id="22"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6"/>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r>
        <w:rPr>
          <w:rFonts w:hint="eastAsia" w:cs="宋体"/>
          <w:sz w:val="21"/>
        </w:rPr>
        <w:t>月</w:t>
      </w:r>
      <w:r>
        <w:rPr>
          <w:rFonts w:cs="宋体"/>
        </w:rPr>
        <w:drawing>
          <wp:inline distT="0" distB="0" distL="114300" distR="114300">
            <wp:extent cx="723900" cy="238125"/>
            <wp:effectExtent l="0" t="0" r="0" b="9525"/>
            <wp:docPr id="23"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7"/>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r>
        <w:rPr>
          <w:rFonts w:hint="eastAsia" w:cs="宋体"/>
          <w:sz w:val="21"/>
        </w:rPr>
        <w:t>日</w:t>
      </w:r>
    </w:p>
    <w:p>
      <w:pPr>
        <w:spacing w:line="400" w:lineRule="exact"/>
        <w:ind w:firstLine="4095" w:firstLineChars="1950"/>
        <w:jc w:val="left"/>
        <w:rPr>
          <w:rFonts w:hAnsi="宋体"/>
          <w:szCs w:val="24"/>
        </w:rPr>
      </w:pPr>
    </w:p>
    <w:p>
      <w:pPr>
        <w:spacing w:line="360" w:lineRule="auto"/>
        <w:jc w:val="center"/>
        <w:rPr>
          <w:rFonts w:asciiTheme="minorEastAsia" w:hAnsiTheme="minorEastAsia" w:eastAsiaTheme="minorEastAsia"/>
          <w:sz w:val="12"/>
          <w:szCs w:val="12"/>
        </w:rPr>
        <w:sectPr>
          <w:headerReference r:id="rId6" w:type="default"/>
          <w:pgSz w:w="11910" w:h="16850"/>
          <w:pgMar w:top="1440" w:right="1080" w:bottom="1440" w:left="1080" w:header="720" w:footer="720" w:gutter="0"/>
          <w:cols w:space="720" w:num="1"/>
          <w:titlePg/>
          <w:docGrid w:linePitch="286" w:charSpace="0"/>
        </w:sectPr>
      </w:pPr>
    </w:p>
    <w:p>
      <w:pPr>
        <w:kinsoku w:val="0"/>
        <w:overflowPunct w:val="0"/>
        <w:spacing w:line="280" w:lineRule="exact"/>
        <w:jc w:val="center"/>
        <w:rPr>
          <w:rFonts w:asciiTheme="minorEastAsia" w:hAnsiTheme="minorEastAsia" w:eastAsiaTheme="minorEastAsia"/>
          <w:sz w:val="28"/>
          <w:szCs w:val="28"/>
        </w:rPr>
      </w:pPr>
      <w:bookmarkStart w:id="332" w:name="bookmark291"/>
      <w:bookmarkEnd w:id="332"/>
      <w:r>
        <w:rPr>
          <w:rFonts w:hint="eastAsia" w:asciiTheme="minorEastAsia" w:hAnsiTheme="minorEastAsia" w:eastAsiaTheme="minorEastAsia"/>
          <w:sz w:val="28"/>
          <w:szCs w:val="28"/>
        </w:rPr>
        <w:t>（二）投标函附录</w:t>
      </w:r>
    </w:p>
    <w:p>
      <w:pPr>
        <w:pStyle w:val="2"/>
        <w:ind w:firstLine="240"/>
      </w:pPr>
    </w:p>
    <w:tbl>
      <w:tblPr>
        <w:tblStyle w:val="24"/>
        <w:tblW w:w="871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47"/>
        <w:gridCol w:w="2601"/>
        <w:gridCol w:w="1226"/>
        <w:gridCol w:w="3544"/>
        <w:gridCol w:w="80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547" w:type="dxa"/>
            <w:vAlign w:val="center"/>
          </w:tcPr>
          <w:p>
            <w:pPr>
              <w:spacing w:line="360" w:lineRule="auto"/>
              <w:jc w:val="center"/>
              <w:rPr>
                <w:rFonts w:ascii="宋体" w:hAnsi="宋体" w:cs="宋体"/>
                <w:b/>
              </w:rPr>
            </w:pPr>
            <w:r>
              <w:rPr>
                <w:rFonts w:hint="eastAsia" w:ascii="宋体" w:hAnsi="宋体" w:cs="宋体"/>
                <w:b/>
              </w:rPr>
              <w:t>序号</w:t>
            </w:r>
          </w:p>
        </w:tc>
        <w:tc>
          <w:tcPr>
            <w:tcW w:w="2601" w:type="dxa"/>
            <w:vAlign w:val="center"/>
          </w:tcPr>
          <w:p>
            <w:pPr>
              <w:spacing w:line="360" w:lineRule="auto"/>
              <w:jc w:val="center"/>
              <w:rPr>
                <w:rFonts w:ascii="宋体" w:hAnsi="宋体" w:cs="宋体"/>
                <w:b/>
              </w:rPr>
            </w:pPr>
            <w:r>
              <w:rPr>
                <w:rFonts w:hint="eastAsia" w:ascii="宋体" w:hAnsi="宋体" w:cs="宋体"/>
                <w:b/>
              </w:rPr>
              <w:t>条款名称</w:t>
            </w:r>
          </w:p>
        </w:tc>
        <w:tc>
          <w:tcPr>
            <w:tcW w:w="1226" w:type="dxa"/>
            <w:vAlign w:val="center"/>
          </w:tcPr>
          <w:p>
            <w:pPr>
              <w:spacing w:line="360" w:lineRule="auto"/>
              <w:jc w:val="center"/>
              <w:rPr>
                <w:rFonts w:ascii="宋体" w:hAnsi="宋体" w:cs="宋体"/>
                <w:b/>
              </w:rPr>
            </w:pPr>
            <w:r>
              <w:rPr>
                <w:rFonts w:hint="eastAsia" w:ascii="宋体" w:hAnsi="宋体" w:cs="宋体"/>
                <w:b/>
              </w:rPr>
              <w:t>合同条款号</w:t>
            </w:r>
          </w:p>
        </w:tc>
        <w:tc>
          <w:tcPr>
            <w:tcW w:w="3544" w:type="dxa"/>
            <w:vAlign w:val="center"/>
          </w:tcPr>
          <w:p>
            <w:pPr>
              <w:pStyle w:val="39"/>
              <w:widowControl w:val="0"/>
              <w:spacing w:line="360" w:lineRule="auto"/>
              <w:jc w:val="center"/>
              <w:textAlignment w:val="auto"/>
              <w:rPr>
                <w:rFonts w:ascii="宋体" w:hAnsi="宋体" w:eastAsia="宋体"/>
                <w:b/>
                <w:kern w:val="2"/>
                <w:sz w:val="21"/>
                <w:szCs w:val="21"/>
              </w:rPr>
            </w:pPr>
            <w:r>
              <w:rPr>
                <w:rFonts w:ascii="宋体" w:hAnsi="宋体" w:eastAsia="宋体"/>
                <w:b/>
                <w:kern w:val="2"/>
                <w:sz w:val="21"/>
                <w:szCs w:val="21"/>
              </w:rPr>
              <w:t>约定内容</w:t>
            </w:r>
          </w:p>
        </w:tc>
        <w:tc>
          <w:tcPr>
            <w:tcW w:w="800" w:type="dxa"/>
            <w:vAlign w:val="center"/>
          </w:tcPr>
          <w:p>
            <w:pPr>
              <w:pStyle w:val="39"/>
              <w:widowControl w:val="0"/>
              <w:spacing w:line="360" w:lineRule="auto"/>
              <w:jc w:val="center"/>
              <w:textAlignment w:val="auto"/>
              <w:rPr>
                <w:rFonts w:ascii="宋体" w:hAnsi="宋体" w:eastAsia="宋体"/>
                <w:b/>
                <w:kern w:val="2"/>
                <w:sz w:val="21"/>
                <w:szCs w:val="21"/>
              </w:rPr>
            </w:pPr>
            <w:r>
              <w:rPr>
                <w:rFonts w:ascii="宋体" w:hAnsi="宋体" w:eastAsia="宋体"/>
                <w:b/>
                <w:kern w:val="2"/>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Merge w:val="restart"/>
            <w:vAlign w:val="center"/>
          </w:tcPr>
          <w:p>
            <w:pPr>
              <w:pStyle w:val="39"/>
              <w:widowControl w:val="0"/>
              <w:spacing w:line="360" w:lineRule="auto"/>
              <w:jc w:val="center"/>
              <w:textAlignment w:val="auto"/>
              <w:rPr>
                <w:rFonts w:ascii="宋体" w:hAnsi="宋体" w:eastAsia="宋体"/>
                <w:kern w:val="2"/>
                <w:sz w:val="21"/>
                <w:szCs w:val="21"/>
              </w:rPr>
            </w:pPr>
            <w:r>
              <w:rPr>
                <w:rFonts w:ascii="宋体" w:hAnsi="宋体" w:eastAsia="宋体"/>
                <w:kern w:val="2"/>
                <w:sz w:val="21"/>
                <w:szCs w:val="21"/>
              </w:rPr>
              <w:t>1</w:t>
            </w:r>
          </w:p>
        </w:tc>
        <w:tc>
          <w:tcPr>
            <w:tcW w:w="2601" w:type="dxa"/>
            <w:vAlign w:val="center"/>
          </w:tcPr>
          <w:p>
            <w:pPr>
              <w:spacing w:line="360" w:lineRule="auto"/>
              <w:jc w:val="center"/>
              <w:rPr>
                <w:rFonts w:ascii="宋体" w:hAnsi="宋体" w:cs="宋体"/>
              </w:rPr>
            </w:pPr>
            <w:r>
              <w:rPr>
                <w:rFonts w:hint="eastAsia" w:ascii="宋体" w:hAnsi="宋体" w:cs="宋体"/>
              </w:rPr>
              <w:t>项目经理</w:t>
            </w:r>
          </w:p>
        </w:tc>
        <w:tc>
          <w:tcPr>
            <w:tcW w:w="1226" w:type="dxa"/>
            <w:vMerge w:val="restart"/>
            <w:vAlign w:val="center"/>
          </w:tcPr>
          <w:p>
            <w:pPr>
              <w:spacing w:line="360" w:lineRule="auto"/>
              <w:jc w:val="center"/>
              <w:rPr>
                <w:rFonts w:ascii="宋体" w:hAnsi="宋体" w:cs="宋体"/>
              </w:rPr>
            </w:pPr>
            <w:r>
              <w:rPr>
                <w:rFonts w:hint="eastAsia" w:ascii="宋体" w:hAnsi="宋体" w:cs="宋体"/>
              </w:rPr>
              <w:t>1.1.2.4</w:t>
            </w:r>
          </w:p>
        </w:tc>
        <w:tc>
          <w:tcPr>
            <w:tcW w:w="3544" w:type="dxa"/>
            <w:vAlign w:val="center"/>
          </w:tcPr>
          <w:p>
            <w:pPr>
              <w:spacing w:line="360" w:lineRule="auto"/>
              <w:jc w:val="left"/>
              <w:rPr>
                <w:rFonts w:ascii="宋体" w:hAnsi="宋体" w:cs="宋体"/>
              </w:rPr>
            </w:pPr>
            <w:r>
              <w:rPr>
                <w:rFonts w:hint="eastAsia" w:ascii="宋体" w:hAnsi="宋体" w:cs="宋体"/>
              </w:rPr>
              <w:t>姓名：      证书编号：</w:t>
            </w:r>
          </w:p>
        </w:tc>
        <w:tc>
          <w:tcPr>
            <w:tcW w:w="800" w:type="dxa"/>
            <w:vAlign w:val="center"/>
          </w:tcPr>
          <w:p>
            <w:pPr>
              <w:spacing w:line="360" w:lineRule="auto"/>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Merge w:val="continue"/>
            <w:vAlign w:val="center"/>
          </w:tcPr>
          <w:p>
            <w:pPr>
              <w:pStyle w:val="39"/>
              <w:widowControl w:val="0"/>
              <w:spacing w:line="360" w:lineRule="auto"/>
              <w:jc w:val="center"/>
              <w:textAlignment w:val="auto"/>
              <w:rPr>
                <w:rFonts w:ascii="宋体" w:hAnsi="宋体" w:eastAsia="宋体"/>
                <w:kern w:val="2"/>
                <w:sz w:val="21"/>
                <w:szCs w:val="21"/>
              </w:rPr>
            </w:pPr>
          </w:p>
        </w:tc>
        <w:tc>
          <w:tcPr>
            <w:tcW w:w="2601" w:type="dxa"/>
            <w:vAlign w:val="center"/>
          </w:tcPr>
          <w:p>
            <w:pPr>
              <w:spacing w:line="360" w:lineRule="auto"/>
              <w:jc w:val="center"/>
              <w:rPr>
                <w:rFonts w:ascii="宋体" w:hAnsi="宋体" w:cs="宋体"/>
              </w:rPr>
            </w:pPr>
            <w:r>
              <w:rPr>
                <w:rFonts w:hint="eastAsia" w:ascii="宋体" w:hAnsi="宋体" w:cs="宋体"/>
              </w:rPr>
              <w:t>项目总工</w:t>
            </w:r>
          </w:p>
        </w:tc>
        <w:tc>
          <w:tcPr>
            <w:tcW w:w="1226" w:type="dxa"/>
            <w:vMerge w:val="continue"/>
            <w:vAlign w:val="center"/>
          </w:tcPr>
          <w:p>
            <w:pPr>
              <w:spacing w:line="360" w:lineRule="auto"/>
              <w:jc w:val="center"/>
              <w:rPr>
                <w:rFonts w:ascii="宋体" w:hAnsi="宋体" w:cs="宋体"/>
              </w:rPr>
            </w:pPr>
          </w:p>
        </w:tc>
        <w:tc>
          <w:tcPr>
            <w:tcW w:w="3544" w:type="dxa"/>
            <w:vAlign w:val="center"/>
          </w:tcPr>
          <w:p>
            <w:pPr>
              <w:spacing w:line="360" w:lineRule="auto"/>
              <w:jc w:val="left"/>
              <w:rPr>
                <w:rFonts w:ascii="宋体" w:hAnsi="宋体" w:cs="宋体"/>
                <w:b/>
                <w:u w:val="single"/>
              </w:rPr>
            </w:pPr>
            <w:r>
              <w:rPr>
                <w:rFonts w:hint="eastAsia" w:ascii="宋体" w:hAnsi="宋体" w:cs="宋体"/>
              </w:rPr>
              <w:t>姓名：      证书编号：</w:t>
            </w:r>
          </w:p>
        </w:tc>
        <w:tc>
          <w:tcPr>
            <w:tcW w:w="800" w:type="dxa"/>
            <w:vAlign w:val="center"/>
          </w:tcPr>
          <w:p>
            <w:pPr>
              <w:spacing w:line="360" w:lineRule="auto"/>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rPr>
            </w:pPr>
            <w:r>
              <w:rPr>
                <w:rFonts w:hint="eastAsia" w:ascii="宋体" w:hAnsi="宋体" w:cs="宋体"/>
              </w:rPr>
              <w:t>2</w:t>
            </w:r>
          </w:p>
        </w:tc>
        <w:tc>
          <w:tcPr>
            <w:tcW w:w="2601" w:type="dxa"/>
            <w:vAlign w:val="center"/>
          </w:tcPr>
          <w:p>
            <w:pPr>
              <w:spacing w:line="360" w:lineRule="auto"/>
              <w:jc w:val="center"/>
              <w:rPr>
                <w:rFonts w:ascii="宋体" w:hAnsi="宋体" w:cs="宋体"/>
              </w:rPr>
            </w:pPr>
            <w:r>
              <w:rPr>
                <w:rFonts w:hint="eastAsia" w:ascii="宋体" w:hAnsi="宋体" w:cs="宋体"/>
              </w:rPr>
              <w:t>工期</w:t>
            </w:r>
          </w:p>
        </w:tc>
        <w:tc>
          <w:tcPr>
            <w:tcW w:w="1226" w:type="dxa"/>
            <w:vAlign w:val="center"/>
          </w:tcPr>
          <w:p>
            <w:pPr>
              <w:spacing w:line="360" w:lineRule="auto"/>
              <w:jc w:val="center"/>
              <w:rPr>
                <w:rFonts w:ascii="宋体" w:hAnsi="宋体" w:cs="宋体"/>
              </w:rPr>
            </w:pPr>
            <w:r>
              <w:rPr>
                <w:rFonts w:hint="eastAsia" w:ascii="宋体" w:hAnsi="宋体" w:cs="宋体"/>
              </w:rPr>
              <w:t>1.1.4.3</w:t>
            </w:r>
          </w:p>
        </w:tc>
        <w:tc>
          <w:tcPr>
            <w:tcW w:w="3544" w:type="dxa"/>
            <w:vAlign w:val="center"/>
          </w:tcPr>
          <w:p>
            <w:pPr>
              <w:adjustRightInd w:val="0"/>
              <w:snapToGrid w:val="0"/>
              <w:spacing w:line="360" w:lineRule="auto"/>
              <w:jc w:val="left"/>
              <w:rPr>
                <w:rFonts w:ascii="宋体" w:hAnsi="宋体" w:cs="宋体"/>
              </w:rPr>
            </w:pPr>
            <w:r>
              <w:rPr>
                <w:rFonts w:hint="eastAsia" w:ascii="宋体" w:hAnsi="宋体" w:cs="宋体"/>
              </w:rPr>
              <w:t>天数：  日历天</w:t>
            </w:r>
          </w:p>
        </w:tc>
        <w:tc>
          <w:tcPr>
            <w:tcW w:w="800" w:type="dxa"/>
            <w:vAlign w:val="center"/>
          </w:tcPr>
          <w:p>
            <w:pPr>
              <w:spacing w:line="360" w:lineRule="auto"/>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rPr>
            </w:pPr>
            <w:r>
              <w:rPr>
                <w:rFonts w:hint="eastAsia" w:ascii="宋体" w:hAnsi="宋体" w:cs="宋体"/>
              </w:rPr>
              <w:t>3</w:t>
            </w:r>
          </w:p>
        </w:tc>
        <w:tc>
          <w:tcPr>
            <w:tcW w:w="2601" w:type="dxa"/>
            <w:vAlign w:val="center"/>
          </w:tcPr>
          <w:p>
            <w:pPr>
              <w:spacing w:line="360" w:lineRule="auto"/>
              <w:jc w:val="center"/>
              <w:rPr>
                <w:rFonts w:ascii="宋体" w:hAnsi="宋体" w:cs="宋体"/>
              </w:rPr>
            </w:pPr>
            <w:r>
              <w:rPr>
                <w:rFonts w:hint="eastAsia" w:ascii="宋体" w:hAnsi="宋体" w:cs="宋体"/>
              </w:rPr>
              <w:t>缺陷责任期</w:t>
            </w:r>
          </w:p>
        </w:tc>
        <w:tc>
          <w:tcPr>
            <w:tcW w:w="1226" w:type="dxa"/>
            <w:vAlign w:val="center"/>
          </w:tcPr>
          <w:p>
            <w:pPr>
              <w:spacing w:line="360" w:lineRule="auto"/>
              <w:jc w:val="center"/>
              <w:rPr>
                <w:rFonts w:ascii="宋体" w:hAnsi="宋体" w:cs="宋体"/>
              </w:rPr>
            </w:pPr>
            <w:r>
              <w:rPr>
                <w:rFonts w:hint="eastAsia" w:ascii="宋体" w:hAnsi="宋体" w:cs="宋体"/>
              </w:rPr>
              <w:t>1.1.4.5</w:t>
            </w:r>
          </w:p>
        </w:tc>
        <w:tc>
          <w:tcPr>
            <w:tcW w:w="3544" w:type="dxa"/>
            <w:vAlign w:val="center"/>
          </w:tcPr>
          <w:p>
            <w:pPr>
              <w:adjustRightInd w:val="0"/>
              <w:snapToGrid w:val="0"/>
              <w:spacing w:line="360" w:lineRule="auto"/>
              <w:ind w:firstLine="420" w:firstLineChars="200"/>
              <w:jc w:val="left"/>
              <w:rPr>
                <w:rFonts w:ascii="宋体" w:hAnsi="宋体" w:cs="宋体"/>
              </w:rPr>
            </w:pPr>
            <w:r>
              <w:rPr>
                <w:rFonts w:hint="eastAsia" w:ascii="宋体" w:hAnsi="宋体" w:cs="宋体"/>
              </w:rPr>
              <w:t>年</w:t>
            </w:r>
          </w:p>
        </w:tc>
        <w:tc>
          <w:tcPr>
            <w:tcW w:w="800" w:type="dxa"/>
            <w:vAlign w:val="center"/>
          </w:tcPr>
          <w:p>
            <w:pPr>
              <w:spacing w:line="360" w:lineRule="auto"/>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rPr>
            </w:pPr>
            <w:r>
              <w:rPr>
                <w:rFonts w:hint="eastAsia" w:ascii="宋体" w:hAnsi="宋体" w:cs="宋体"/>
              </w:rPr>
              <w:t>4</w:t>
            </w:r>
          </w:p>
        </w:tc>
        <w:tc>
          <w:tcPr>
            <w:tcW w:w="2601" w:type="dxa"/>
            <w:vAlign w:val="center"/>
          </w:tcPr>
          <w:p>
            <w:pPr>
              <w:spacing w:line="360" w:lineRule="auto"/>
              <w:jc w:val="center"/>
              <w:rPr>
                <w:rFonts w:ascii="宋体" w:hAnsi="宋体" w:cs="宋体"/>
              </w:rPr>
            </w:pPr>
            <w:r>
              <w:rPr>
                <w:rFonts w:hint="eastAsia" w:ascii="宋体" w:hAnsi="宋体" w:cs="宋体"/>
              </w:rPr>
              <w:t>履约担保金额</w:t>
            </w:r>
          </w:p>
        </w:tc>
        <w:tc>
          <w:tcPr>
            <w:tcW w:w="1226" w:type="dxa"/>
            <w:vAlign w:val="center"/>
          </w:tcPr>
          <w:p>
            <w:pPr>
              <w:spacing w:line="360" w:lineRule="auto"/>
              <w:jc w:val="center"/>
              <w:rPr>
                <w:rFonts w:ascii="宋体" w:hAnsi="宋体" w:cs="宋体"/>
              </w:rPr>
            </w:pPr>
            <w:r>
              <w:rPr>
                <w:rFonts w:hint="eastAsia" w:ascii="宋体" w:hAnsi="宋体" w:cs="宋体"/>
              </w:rPr>
              <w:t>4.2</w:t>
            </w:r>
          </w:p>
        </w:tc>
        <w:tc>
          <w:tcPr>
            <w:tcW w:w="3544" w:type="dxa"/>
            <w:vAlign w:val="center"/>
          </w:tcPr>
          <w:p>
            <w:pPr>
              <w:spacing w:line="360" w:lineRule="auto"/>
              <w:jc w:val="left"/>
              <w:rPr>
                <w:rFonts w:ascii="宋体" w:hAnsi="宋体" w:cs="宋体"/>
                <w:u w:val="single"/>
              </w:rPr>
            </w:pPr>
            <w:r>
              <w:rPr>
                <w:rFonts w:hint="eastAsia" w:ascii="宋体" w:hAnsi="宋体" w:cs="宋体"/>
              </w:rPr>
              <w:t>签约合同价的10%</w:t>
            </w:r>
          </w:p>
        </w:tc>
        <w:tc>
          <w:tcPr>
            <w:tcW w:w="800" w:type="dxa"/>
            <w:vAlign w:val="center"/>
          </w:tcPr>
          <w:p>
            <w:pPr>
              <w:spacing w:line="360" w:lineRule="auto"/>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rPr>
            </w:pPr>
            <w:r>
              <w:rPr>
                <w:rFonts w:hint="eastAsia" w:ascii="宋体" w:hAnsi="宋体" w:cs="宋体"/>
              </w:rPr>
              <w:t>5</w:t>
            </w:r>
          </w:p>
        </w:tc>
        <w:tc>
          <w:tcPr>
            <w:tcW w:w="2601" w:type="dxa"/>
            <w:vAlign w:val="center"/>
          </w:tcPr>
          <w:p>
            <w:pPr>
              <w:pStyle w:val="14"/>
              <w:spacing w:line="360" w:lineRule="auto"/>
              <w:jc w:val="center"/>
              <w:rPr>
                <w:sz w:val="21"/>
                <w:szCs w:val="21"/>
              </w:rPr>
            </w:pPr>
            <w:r>
              <w:rPr>
                <w:rFonts w:hint="eastAsia"/>
                <w:sz w:val="21"/>
                <w:szCs w:val="21"/>
              </w:rPr>
              <w:t>分包</w:t>
            </w:r>
          </w:p>
        </w:tc>
        <w:tc>
          <w:tcPr>
            <w:tcW w:w="1226" w:type="dxa"/>
            <w:vAlign w:val="center"/>
          </w:tcPr>
          <w:p>
            <w:pPr>
              <w:spacing w:line="360" w:lineRule="auto"/>
              <w:jc w:val="center"/>
              <w:rPr>
                <w:rFonts w:ascii="宋体" w:hAnsi="宋体" w:cs="宋体"/>
              </w:rPr>
            </w:pPr>
            <w:r>
              <w:rPr>
                <w:rFonts w:hint="eastAsia" w:ascii="宋体" w:hAnsi="宋体" w:cs="宋体"/>
              </w:rPr>
              <w:t>4.3.4</w:t>
            </w:r>
          </w:p>
        </w:tc>
        <w:tc>
          <w:tcPr>
            <w:tcW w:w="3544" w:type="dxa"/>
            <w:vAlign w:val="center"/>
          </w:tcPr>
          <w:p>
            <w:pPr>
              <w:spacing w:line="360" w:lineRule="auto"/>
              <w:jc w:val="left"/>
              <w:rPr>
                <w:rFonts w:ascii="宋体" w:hAnsi="宋体" w:cs="宋体"/>
              </w:rPr>
            </w:pPr>
            <w:r>
              <w:rPr>
                <w:rFonts w:hint="eastAsia" w:ascii="宋体" w:hAnsi="宋体" w:cs="宋体"/>
              </w:rPr>
              <w:t>不允许</w:t>
            </w:r>
          </w:p>
        </w:tc>
        <w:tc>
          <w:tcPr>
            <w:tcW w:w="800" w:type="dxa"/>
            <w:vAlign w:val="center"/>
          </w:tcPr>
          <w:p>
            <w:pPr>
              <w:spacing w:line="360" w:lineRule="auto"/>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rPr>
            </w:pPr>
            <w:r>
              <w:rPr>
                <w:rFonts w:hint="eastAsia" w:ascii="宋体" w:hAnsi="宋体" w:cs="宋体"/>
              </w:rPr>
              <w:t>6</w:t>
            </w:r>
          </w:p>
        </w:tc>
        <w:tc>
          <w:tcPr>
            <w:tcW w:w="2601" w:type="dxa"/>
            <w:vAlign w:val="center"/>
          </w:tcPr>
          <w:p>
            <w:pPr>
              <w:pStyle w:val="14"/>
              <w:spacing w:line="360" w:lineRule="auto"/>
              <w:jc w:val="center"/>
              <w:rPr>
                <w:sz w:val="21"/>
                <w:szCs w:val="21"/>
              </w:rPr>
            </w:pPr>
            <w:r>
              <w:rPr>
                <w:rFonts w:hint="eastAsia"/>
                <w:sz w:val="21"/>
                <w:szCs w:val="21"/>
              </w:rPr>
              <w:t>发出开工通知期限</w:t>
            </w:r>
          </w:p>
        </w:tc>
        <w:tc>
          <w:tcPr>
            <w:tcW w:w="1226" w:type="dxa"/>
            <w:vAlign w:val="center"/>
          </w:tcPr>
          <w:p>
            <w:pPr>
              <w:spacing w:line="360" w:lineRule="auto"/>
              <w:jc w:val="center"/>
              <w:rPr>
                <w:rFonts w:ascii="宋体" w:hAnsi="宋体" w:cs="宋体"/>
              </w:rPr>
            </w:pPr>
            <w:r>
              <w:rPr>
                <w:rFonts w:hint="eastAsia" w:ascii="宋体" w:hAnsi="宋体" w:cs="宋体"/>
              </w:rPr>
              <w:t>11.1</w:t>
            </w:r>
          </w:p>
        </w:tc>
        <w:tc>
          <w:tcPr>
            <w:tcW w:w="3544" w:type="dxa"/>
            <w:vAlign w:val="center"/>
          </w:tcPr>
          <w:p>
            <w:pPr>
              <w:spacing w:line="360" w:lineRule="auto"/>
              <w:jc w:val="left"/>
              <w:rPr>
                <w:rFonts w:ascii="宋体" w:hAnsi="宋体" w:cs="宋体"/>
              </w:rPr>
            </w:pPr>
            <w:r>
              <w:rPr>
                <w:rFonts w:hint="eastAsia" w:ascii="宋体" w:hAnsi="宋体" w:cs="宋体"/>
              </w:rPr>
              <w:t>开工日期7天前</w:t>
            </w:r>
          </w:p>
        </w:tc>
        <w:tc>
          <w:tcPr>
            <w:tcW w:w="800" w:type="dxa"/>
            <w:vAlign w:val="center"/>
          </w:tcPr>
          <w:p>
            <w:pPr>
              <w:spacing w:line="360" w:lineRule="auto"/>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rPr>
            </w:pPr>
            <w:r>
              <w:rPr>
                <w:rFonts w:hint="eastAsia" w:ascii="宋体" w:hAnsi="宋体" w:cs="宋体"/>
              </w:rPr>
              <w:t>7</w:t>
            </w:r>
          </w:p>
        </w:tc>
        <w:tc>
          <w:tcPr>
            <w:tcW w:w="2601" w:type="dxa"/>
            <w:vAlign w:val="center"/>
          </w:tcPr>
          <w:p>
            <w:pPr>
              <w:spacing w:line="360" w:lineRule="auto"/>
              <w:jc w:val="center"/>
              <w:rPr>
                <w:rFonts w:ascii="宋体" w:hAnsi="宋体" w:cs="宋体"/>
              </w:rPr>
            </w:pPr>
            <w:r>
              <w:rPr>
                <w:rFonts w:hint="eastAsia" w:ascii="宋体" w:hAnsi="宋体" w:cs="宋体"/>
              </w:rPr>
              <w:t>逾期竣工违约金</w:t>
            </w:r>
          </w:p>
        </w:tc>
        <w:tc>
          <w:tcPr>
            <w:tcW w:w="1226" w:type="dxa"/>
            <w:vAlign w:val="center"/>
          </w:tcPr>
          <w:p>
            <w:pPr>
              <w:spacing w:line="360" w:lineRule="auto"/>
              <w:jc w:val="center"/>
              <w:rPr>
                <w:rFonts w:ascii="宋体" w:hAnsi="宋体" w:cs="宋体"/>
              </w:rPr>
            </w:pPr>
            <w:r>
              <w:rPr>
                <w:rFonts w:hint="eastAsia" w:ascii="宋体" w:hAnsi="宋体" w:cs="宋体"/>
              </w:rPr>
              <w:t>11.5</w:t>
            </w:r>
          </w:p>
        </w:tc>
        <w:tc>
          <w:tcPr>
            <w:tcW w:w="3544" w:type="dxa"/>
            <w:vAlign w:val="center"/>
          </w:tcPr>
          <w:p>
            <w:pPr>
              <w:spacing w:line="360" w:lineRule="auto"/>
              <w:jc w:val="left"/>
              <w:rPr>
                <w:rFonts w:ascii="宋体" w:hAnsi="宋体" w:cs="宋体"/>
              </w:rPr>
            </w:pPr>
            <w:r>
              <w:rPr>
                <w:rFonts w:hint="eastAsia" w:ascii="宋体" w:hAnsi="宋体" w:cs="宋体"/>
                <w:u w:val="single"/>
              </w:rPr>
              <w:t>合同</w:t>
            </w:r>
            <w:r>
              <w:rPr>
                <w:rFonts w:ascii="宋体" w:hAnsi="宋体" w:cs="宋体"/>
                <w:u w:val="single"/>
              </w:rPr>
              <w:t>价</w:t>
            </w:r>
            <w:r>
              <w:rPr>
                <w:rFonts w:hint="eastAsia" w:ascii="宋体" w:hAnsi="宋体" w:cs="宋体"/>
                <w:u w:val="single"/>
              </w:rPr>
              <w:t>×0.5%</w:t>
            </w:r>
            <w:r>
              <w:rPr>
                <w:rFonts w:hint="eastAsia" w:ascii="宋体" w:hAnsi="宋体" w:cs="宋体"/>
              </w:rPr>
              <w:t>元</w:t>
            </w:r>
            <w:r>
              <w:rPr>
                <w:rFonts w:ascii="宋体" w:hAnsi="宋体" w:cs="宋体"/>
              </w:rPr>
              <w:t>/</w:t>
            </w:r>
            <w:r>
              <w:rPr>
                <w:rFonts w:hint="eastAsia" w:ascii="宋体" w:hAnsi="宋体" w:cs="宋体"/>
              </w:rPr>
              <w:t>天</w:t>
            </w:r>
          </w:p>
        </w:tc>
        <w:tc>
          <w:tcPr>
            <w:tcW w:w="800" w:type="dxa"/>
            <w:vAlign w:val="center"/>
          </w:tcPr>
          <w:p>
            <w:pPr>
              <w:spacing w:line="360" w:lineRule="auto"/>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rPr>
            </w:pPr>
            <w:r>
              <w:rPr>
                <w:rFonts w:hint="eastAsia" w:ascii="宋体" w:hAnsi="宋体" w:cs="宋体"/>
              </w:rPr>
              <w:t>8</w:t>
            </w:r>
          </w:p>
        </w:tc>
        <w:tc>
          <w:tcPr>
            <w:tcW w:w="2601" w:type="dxa"/>
            <w:vAlign w:val="center"/>
          </w:tcPr>
          <w:p>
            <w:pPr>
              <w:spacing w:line="360" w:lineRule="auto"/>
              <w:jc w:val="center"/>
              <w:rPr>
                <w:rFonts w:ascii="宋体" w:hAnsi="宋体" w:cs="宋体"/>
              </w:rPr>
            </w:pPr>
            <w:r>
              <w:rPr>
                <w:rFonts w:hint="eastAsia" w:ascii="宋体" w:hAnsi="宋体" w:cs="宋体"/>
              </w:rPr>
              <w:t>逾期竣工违约金限额</w:t>
            </w:r>
          </w:p>
        </w:tc>
        <w:tc>
          <w:tcPr>
            <w:tcW w:w="1226" w:type="dxa"/>
            <w:vAlign w:val="center"/>
          </w:tcPr>
          <w:p>
            <w:pPr>
              <w:spacing w:line="360" w:lineRule="auto"/>
              <w:jc w:val="center"/>
              <w:rPr>
                <w:rFonts w:ascii="宋体" w:hAnsi="宋体" w:cs="宋体"/>
              </w:rPr>
            </w:pPr>
            <w:r>
              <w:rPr>
                <w:rFonts w:hint="eastAsia" w:ascii="宋体" w:hAnsi="宋体" w:cs="宋体"/>
              </w:rPr>
              <w:t>11.5</w:t>
            </w:r>
          </w:p>
        </w:tc>
        <w:tc>
          <w:tcPr>
            <w:tcW w:w="3544" w:type="dxa"/>
            <w:vAlign w:val="center"/>
          </w:tcPr>
          <w:p>
            <w:pPr>
              <w:spacing w:line="360" w:lineRule="auto"/>
              <w:jc w:val="left"/>
              <w:rPr>
                <w:rFonts w:ascii="宋体" w:hAnsi="宋体" w:cs="宋体"/>
              </w:rPr>
            </w:pPr>
            <w:r>
              <w:rPr>
                <w:rFonts w:hint="eastAsia" w:ascii="宋体" w:hAnsi="宋体" w:cs="宋体"/>
              </w:rPr>
              <w:t>10</w:t>
            </w:r>
            <w:r>
              <w:rPr>
                <w:rFonts w:ascii="宋体" w:hAnsi="宋体" w:cs="宋体"/>
              </w:rPr>
              <w:t>%</w:t>
            </w:r>
            <w:r>
              <w:rPr>
                <w:rFonts w:hint="eastAsia" w:ascii="宋体" w:hAnsi="宋体" w:cs="宋体"/>
              </w:rPr>
              <w:t>签约合同价</w:t>
            </w:r>
          </w:p>
        </w:tc>
        <w:tc>
          <w:tcPr>
            <w:tcW w:w="800" w:type="dxa"/>
            <w:vAlign w:val="center"/>
          </w:tcPr>
          <w:p>
            <w:pPr>
              <w:spacing w:line="360" w:lineRule="auto"/>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rPr>
            </w:pPr>
            <w:r>
              <w:rPr>
                <w:rFonts w:hint="eastAsia" w:ascii="宋体" w:hAnsi="宋体" w:cs="宋体"/>
              </w:rPr>
              <w:t>9</w:t>
            </w:r>
          </w:p>
        </w:tc>
        <w:tc>
          <w:tcPr>
            <w:tcW w:w="2601" w:type="dxa"/>
            <w:vAlign w:val="center"/>
          </w:tcPr>
          <w:p>
            <w:pPr>
              <w:spacing w:line="360" w:lineRule="auto"/>
              <w:jc w:val="center"/>
              <w:rPr>
                <w:rFonts w:ascii="宋体" w:hAnsi="宋体" w:cs="宋体"/>
              </w:rPr>
            </w:pPr>
            <w:r>
              <w:rPr>
                <w:rFonts w:hint="eastAsia" w:ascii="宋体" w:hAnsi="宋体" w:cs="宋体"/>
              </w:rPr>
              <w:t>提前竣工的奖金</w:t>
            </w:r>
          </w:p>
        </w:tc>
        <w:tc>
          <w:tcPr>
            <w:tcW w:w="1226" w:type="dxa"/>
            <w:vAlign w:val="center"/>
          </w:tcPr>
          <w:p>
            <w:pPr>
              <w:spacing w:line="360" w:lineRule="auto"/>
              <w:jc w:val="center"/>
              <w:rPr>
                <w:rFonts w:ascii="宋体" w:hAnsi="宋体" w:cs="宋体"/>
              </w:rPr>
            </w:pPr>
            <w:r>
              <w:rPr>
                <w:rFonts w:hint="eastAsia" w:ascii="宋体" w:hAnsi="宋体" w:cs="宋体"/>
              </w:rPr>
              <w:t>11.6</w:t>
            </w:r>
          </w:p>
        </w:tc>
        <w:tc>
          <w:tcPr>
            <w:tcW w:w="3544" w:type="dxa"/>
            <w:vAlign w:val="center"/>
          </w:tcPr>
          <w:p>
            <w:pPr>
              <w:spacing w:line="360" w:lineRule="auto"/>
              <w:jc w:val="left"/>
              <w:rPr>
                <w:rFonts w:ascii="宋体" w:hAnsi="宋体" w:cs="宋体"/>
              </w:rPr>
            </w:pPr>
            <w:r>
              <w:rPr>
                <w:rFonts w:hint="eastAsia" w:ascii="宋体" w:hAnsi="宋体" w:cs="宋体"/>
              </w:rPr>
              <w:t>人民币   元/天</w:t>
            </w:r>
          </w:p>
        </w:tc>
        <w:tc>
          <w:tcPr>
            <w:tcW w:w="800" w:type="dxa"/>
            <w:vAlign w:val="center"/>
          </w:tcPr>
          <w:p>
            <w:pPr>
              <w:spacing w:line="360" w:lineRule="auto"/>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rPr>
            </w:pPr>
            <w:r>
              <w:rPr>
                <w:rFonts w:hint="eastAsia" w:ascii="宋体" w:hAnsi="宋体" w:cs="宋体"/>
              </w:rPr>
              <w:t>10</w:t>
            </w:r>
          </w:p>
        </w:tc>
        <w:tc>
          <w:tcPr>
            <w:tcW w:w="2601" w:type="dxa"/>
            <w:vAlign w:val="center"/>
          </w:tcPr>
          <w:p>
            <w:pPr>
              <w:spacing w:line="360" w:lineRule="auto"/>
              <w:jc w:val="center"/>
              <w:rPr>
                <w:rFonts w:ascii="宋体" w:hAnsi="宋体" w:cs="宋体"/>
              </w:rPr>
            </w:pPr>
            <w:r>
              <w:rPr>
                <w:rFonts w:hint="eastAsia" w:ascii="宋体" w:hAnsi="宋体" w:cs="宋体"/>
              </w:rPr>
              <w:t>提前竣工的奖金限额</w:t>
            </w:r>
          </w:p>
        </w:tc>
        <w:tc>
          <w:tcPr>
            <w:tcW w:w="1226" w:type="dxa"/>
            <w:vAlign w:val="center"/>
          </w:tcPr>
          <w:p>
            <w:pPr>
              <w:spacing w:line="360" w:lineRule="auto"/>
              <w:jc w:val="center"/>
              <w:rPr>
                <w:rFonts w:ascii="宋体" w:hAnsi="宋体" w:cs="宋体"/>
              </w:rPr>
            </w:pPr>
            <w:r>
              <w:rPr>
                <w:rFonts w:hint="eastAsia" w:ascii="宋体" w:hAnsi="宋体" w:cs="宋体"/>
              </w:rPr>
              <w:t>11.6</w:t>
            </w:r>
          </w:p>
        </w:tc>
        <w:tc>
          <w:tcPr>
            <w:tcW w:w="3544" w:type="dxa"/>
            <w:vAlign w:val="center"/>
          </w:tcPr>
          <w:p>
            <w:pPr>
              <w:spacing w:line="360" w:lineRule="auto"/>
              <w:jc w:val="left"/>
              <w:rPr>
                <w:rFonts w:ascii="宋体" w:hAnsi="宋体" w:cs="宋体"/>
              </w:rPr>
            </w:pPr>
            <w:r>
              <w:rPr>
                <w:rFonts w:hint="eastAsia" w:ascii="宋体" w:hAnsi="宋体" w:cs="宋体"/>
              </w:rPr>
              <w:t>0%签约合同价</w:t>
            </w:r>
          </w:p>
        </w:tc>
        <w:tc>
          <w:tcPr>
            <w:tcW w:w="800" w:type="dxa"/>
            <w:vAlign w:val="center"/>
          </w:tcPr>
          <w:p>
            <w:pPr>
              <w:spacing w:line="360" w:lineRule="auto"/>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rPr>
            </w:pPr>
            <w:r>
              <w:rPr>
                <w:rFonts w:hint="eastAsia" w:ascii="宋体" w:hAnsi="宋体" w:cs="宋体"/>
              </w:rPr>
              <w:t>11</w:t>
            </w:r>
          </w:p>
        </w:tc>
        <w:tc>
          <w:tcPr>
            <w:tcW w:w="2601" w:type="dxa"/>
            <w:vAlign w:val="center"/>
          </w:tcPr>
          <w:p>
            <w:pPr>
              <w:spacing w:line="360" w:lineRule="auto"/>
              <w:jc w:val="center"/>
              <w:rPr>
                <w:rFonts w:ascii="宋体" w:hAnsi="宋体" w:cs="宋体"/>
              </w:rPr>
            </w:pPr>
            <w:r>
              <w:rPr>
                <w:rFonts w:hint="eastAsia" w:ascii="宋体" w:hAnsi="宋体" w:cs="宋体"/>
              </w:rPr>
              <w:t>价格调整的差额计算</w:t>
            </w:r>
          </w:p>
        </w:tc>
        <w:tc>
          <w:tcPr>
            <w:tcW w:w="1226" w:type="dxa"/>
            <w:vAlign w:val="center"/>
          </w:tcPr>
          <w:p>
            <w:pPr>
              <w:spacing w:line="360" w:lineRule="auto"/>
              <w:jc w:val="center"/>
              <w:rPr>
                <w:rFonts w:ascii="宋体" w:hAnsi="宋体" w:cs="宋体"/>
              </w:rPr>
            </w:pPr>
            <w:r>
              <w:rPr>
                <w:rFonts w:hint="eastAsia" w:ascii="宋体" w:hAnsi="宋体" w:cs="宋体"/>
              </w:rPr>
              <w:t>16.1.1</w:t>
            </w:r>
          </w:p>
        </w:tc>
        <w:tc>
          <w:tcPr>
            <w:tcW w:w="3544" w:type="dxa"/>
            <w:vAlign w:val="center"/>
          </w:tcPr>
          <w:p>
            <w:pPr>
              <w:spacing w:line="360" w:lineRule="auto"/>
              <w:jc w:val="left"/>
              <w:rPr>
                <w:rFonts w:ascii="宋体" w:hAnsi="宋体" w:cs="宋体"/>
              </w:rPr>
            </w:pPr>
            <w:r>
              <w:rPr>
                <w:rFonts w:hint="eastAsia" w:ascii="宋体" w:hAnsi="宋体" w:cs="宋体"/>
              </w:rPr>
              <w:t>见价格指数权重表</w:t>
            </w:r>
          </w:p>
        </w:tc>
        <w:tc>
          <w:tcPr>
            <w:tcW w:w="800" w:type="dxa"/>
            <w:vAlign w:val="center"/>
          </w:tcPr>
          <w:p>
            <w:pPr>
              <w:spacing w:line="360" w:lineRule="auto"/>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rPr>
            </w:pPr>
            <w:r>
              <w:rPr>
                <w:rFonts w:hint="eastAsia" w:ascii="宋体" w:hAnsi="宋体" w:cs="宋体"/>
              </w:rPr>
              <w:t>12</w:t>
            </w:r>
          </w:p>
        </w:tc>
        <w:tc>
          <w:tcPr>
            <w:tcW w:w="2601" w:type="dxa"/>
            <w:vAlign w:val="center"/>
          </w:tcPr>
          <w:p>
            <w:pPr>
              <w:spacing w:line="360" w:lineRule="auto"/>
              <w:jc w:val="center"/>
              <w:rPr>
                <w:rFonts w:ascii="宋体" w:hAnsi="宋体" w:cs="宋体"/>
              </w:rPr>
            </w:pPr>
            <w:r>
              <w:rPr>
                <w:rFonts w:hint="eastAsia" w:ascii="宋体" w:hAnsi="宋体" w:cs="宋体"/>
              </w:rPr>
              <w:t>开工预付款</w:t>
            </w:r>
          </w:p>
        </w:tc>
        <w:tc>
          <w:tcPr>
            <w:tcW w:w="1226" w:type="dxa"/>
            <w:vAlign w:val="center"/>
          </w:tcPr>
          <w:p>
            <w:pPr>
              <w:spacing w:line="360" w:lineRule="auto"/>
              <w:jc w:val="center"/>
              <w:rPr>
                <w:rFonts w:ascii="宋体" w:hAnsi="宋体" w:cs="宋体"/>
              </w:rPr>
            </w:pPr>
            <w:r>
              <w:rPr>
                <w:rFonts w:hint="eastAsia" w:ascii="宋体" w:hAnsi="宋体" w:cs="宋体"/>
              </w:rPr>
              <w:t>17.2.1</w:t>
            </w:r>
          </w:p>
        </w:tc>
        <w:tc>
          <w:tcPr>
            <w:tcW w:w="3544" w:type="dxa"/>
            <w:vAlign w:val="center"/>
          </w:tcPr>
          <w:p>
            <w:pPr>
              <w:spacing w:line="360" w:lineRule="auto"/>
              <w:jc w:val="left"/>
              <w:rPr>
                <w:rFonts w:ascii="宋体" w:hAnsi="宋体" w:cs="宋体"/>
              </w:rPr>
            </w:pPr>
            <w:r>
              <w:rPr>
                <w:rFonts w:hint="eastAsia" w:ascii="宋体" w:hAnsi="宋体" w:cs="宋体"/>
              </w:rPr>
              <w:t>签约合同价的</w:t>
            </w:r>
            <w:r>
              <w:rPr>
                <w:rFonts w:hint="eastAsia" w:ascii="宋体" w:hAnsi="宋体" w:cs="宋体"/>
                <w:u w:val="single"/>
              </w:rPr>
              <w:t>0%</w:t>
            </w:r>
          </w:p>
        </w:tc>
        <w:tc>
          <w:tcPr>
            <w:tcW w:w="800" w:type="dxa"/>
            <w:vAlign w:val="center"/>
          </w:tcPr>
          <w:p>
            <w:pPr>
              <w:spacing w:line="360" w:lineRule="auto"/>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rPr>
            </w:pPr>
            <w:r>
              <w:rPr>
                <w:rFonts w:hint="eastAsia" w:ascii="宋体" w:hAnsi="宋体" w:cs="宋体"/>
              </w:rPr>
              <w:t>13</w:t>
            </w:r>
          </w:p>
        </w:tc>
        <w:tc>
          <w:tcPr>
            <w:tcW w:w="2601" w:type="dxa"/>
            <w:vAlign w:val="center"/>
          </w:tcPr>
          <w:p>
            <w:pPr>
              <w:spacing w:line="360" w:lineRule="auto"/>
              <w:jc w:val="center"/>
              <w:rPr>
                <w:rFonts w:ascii="宋体" w:hAnsi="宋体" w:cs="宋体"/>
              </w:rPr>
            </w:pPr>
            <w:r>
              <w:rPr>
                <w:rFonts w:hint="eastAsia" w:ascii="宋体" w:hAnsi="宋体" w:cs="宋体"/>
              </w:rPr>
              <w:t>材料、设备预付款</w:t>
            </w:r>
          </w:p>
        </w:tc>
        <w:tc>
          <w:tcPr>
            <w:tcW w:w="1226" w:type="dxa"/>
            <w:vAlign w:val="center"/>
          </w:tcPr>
          <w:p>
            <w:pPr>
              <w:spacing w:line="360" w:lineRule="auto"/>
              <w:jc w:val="center"/>
              <w:rPr>
                <w:rFonts w:ascii="宋体" w:hAnsi="宋体" w:cs="宋体"/>
              </w:rPr>
            </w:pPr>
            <w:r>
              <w:rPr>
                <w:rFonts w:hint="eastAsia" w:ascii="宋体" w:hAnsi="宋体" w:cs="宋体"/>
              </w:rPr>
              <w:t>17.2.1</w:t>
            </w:r>
          </w:p>
        </w:tc>
        <w:tc>
          <w:tcPr>
            <w:tcW w:w="3544" w:type="dxa"/>
            <w:vAlign w:val="center"/>
          </w:tcPr>
          <w:p>
            <w:pPr>
              <w:spacing w:line="360" w:lineRule="auto"/>
              <w:jc w:val="left"/>
              <w:rPr>
                <w:rFonts w:ascii="宋体" w:hAnsi="宋体" w:cs="宋体"/>
                <w:u w:val="single"/>
              </w:rPr>
            </w:pPr>
            <w:r>
              <w:rPr>
                <w:rFonts w:hint="eastAsia" w:ascii="宋体" w:hAnsi="宋体" w:cs="宋体"/>
              </w:rPr>
              <w:t>主要材料、设备单据所列费用的</w:t>
            </w:r>
            <w:r>
              <w:rPr>
                <w:rFonts w:hint="eastAsia" w:ascii="宋体" w:hAnsi="宋体" w:cs="宋体"/>
                <w:u w:val="single"/>
              </w:rPr>
              <w:t>0</w:t>
            </w:r>
            <w:r>
              <w:rPr>
                <w:rFonts w:hint="eastAsia" w:ascii="宋体" w:hAnsi="宋体" w:cs="宋体"/>
              </w:rPr>
              <w:t>%</w:t>
            </w:r>
          </w:p>
        </w:tc>
        <w:tc>
          <w:tcPr>
            <w:tcW w:w="800" w:type="dxa"/>
            <w:vAlign w:val="center"/>
          </w:tcPr>
          <w:p>
            <w:pPr>
              <w:spacing w:line="360" w:lineRule="auto"/>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rPr>
            </w:pPr>
            <w:r>
              <w:rPr>
                <w:rFonts w:hint="eastAsia" w:ascii="宋体" w:hAnsi="宋体" w:cs="宋体"/>
              </w:rPr>
              <w:t>14</w:t>
            </w:r>
          </w:p>
        </w:tc>
        <w:tc>
          <w:tcPr>
            <w:tcW w:w="2601" w:type="dxa"/>
            <w:vAlign w:val="center"/>
          </w:tcPr>
          <w:p>
            <w:pPr>
              <w:spacing w:line="360" w:lineRule="auto"/>
              <w:jc w:val="center"/>
              <w:rPr>
                <w:rFonts w:ascii="宋体" w:hAnsi="宋体" w:cs="宋体"/>
              </w:rPr>
            </w:pPr>
            <w:r>
              <w:rPr>
                <w:rFonts w:hint="eastAsia" w:ascii="宋体" w:hAnsi="宋体" w:cs="宋体"/>
              </w:rPr>
              <w:t>进度付款证书最低限额</w:t>
            </w:r>
          </w:p>
        </w:tc>
        <w:tc>
          <w:tcPr>
            <w:tcW w:w="1226" w:type="dxa"/>
            <w:vAlign w:val="center"/>
          </w:tcPr>
          <w:p>
            <w:pPr>
              <w:spacing w:line="360" w:lineRule="auto"/>
              <w:jc w:val="center"/>
              <w:rPr>
                <w:rFonts w:ascii="宋体" w:hAnsi="宋体" w:cs="宋体"/>
              </w:rPr>
            </w:pPr>
            <w:r>
              <w:rPr>
                <w:rFonts w:hint="eastAsia" w:ascii="宋体" w:hAnsi="宋体" w:cs="宋体"/>
              </w:rPr>
              <w:t>17.3.3</w:t>
            </w:r>
          </w:p>
        </w:tc>
        <w:tc>
          <w:tcPr>
            <w:tcW w:w="3544" w:type="dxa"/>
            <w:vAlign w:val="center"/>
          </w:tcPr>
          <w:p>
            <w:pPr>
              <w:spacing w:line="360" w:lineRule="auto"/>
              <w:jc w:val="left"/>
              <w:rPr>
                <w:rFonts w:ascii="宋体" w:hAnsi="宋体" w:cs="宋体"/>
              </w:rPr>
            </w:pPr>
            <w:r>
              <w:rPr>
                <w:rFonts w:hint="eastAsia" w:ascii="宋体" w:hAnsi="宋体" w:cs="宋体"/>
              </w:rPr>
              <w:t>20</w:t>
            </w:r>
            <w:r>
              <w:rPr>
                <w:rFonts w:ascii="宋体" w:hAnsi="宋体" w:cs="宋体"/>
              </w:rPr>
              <w:t>%</w:t>
            </w:r>
            <w:r>
              <w:rPr>
                <w:rFonts w:hint="eastAsia" w:ascii="宋体" w:hAnsi="宋体" w:cs="宋体"/>
              </w:rPr>
              <w:t>签约合同价或10万元</w:t>
            </w:r>
          </w:p>
        </w:tc>
        <w:tc>
          <w:tcPr>
            <w:tcW w:w="800" w:type="dxa"/>
            <w:vAlign w:val="center"/>
          </w:tcPr>
          <w:p>
            <w:pPr>
              <w:spacing w:line="360" w:lineRule="auto"/>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rPr>
            </w:pPr>
            <w:r>
              <w:rPr>
                <w:rFonts w:hint="eastAsia" w:ascii="宋体" w:hAnsi="宋体" w:cs="宋体"/>
              </w:rPr>
              <w:t>15</w:t>
            </w:r>
          </w:p>
        </w:tc>
        <w:tc>
          <w:tcPr>
            <w:tcW w:w="2601" w:type="dxa"/>
            <w:vAlign w:val="center"/>
          </w:tcPr>
          <w:p>
            <w:pPr>
              <w:spacing w:line="360" w:lineRule="auto"/>
              <w:jc w:val="center"/>
              <w:rPr>
                <w:rFonts w:ascii="宋体" w:hAnsi="宋体" w:cs="宋体"/>
              </w:rPr>
            </w:pPr>
            <w:r>
              <w:rPr>
                <w:rFonts w:hint="eastAsia" w:ascii="宋体" w:hAnsi="宋体" w:cs="宋体"/>
              </w:rPr>
              <w:t>进度付款支付期限</w:t>
            </w:r>
          </w:p>
        </w:tc>
        <w:tc>
          <w:tcPr>
            <w:tcW w:w="1226" w:type="dxa"/>
            <w:vAlign w:val="center"/>
          </w:tcPr>
          <w:p>
            <w:pPr>
              <w:spacing w:line="360" w:lineRule="auto"/>
              <w:jc w:val="center"/>
              <w:rPr>
                <w:rFonts w:ascii="宋体" w:hAnsi="宋体" w:cs="宋体"/>
              </w:rPr>
            </w:pPr>
            <w:r>
              <w:rPr>
                <w:rFonts w:hint="eastAsia" w:ascii="宋体" w:hAnsi="宋体" w:cs="宋体"/>
              </w:rPr>
              <w:t>17.3.3</w:t>
            </w:r>
          </w:p>
        </w:tc>
        <w:tc>
          <w:tcPr>
            <w:tcW w:w="3544" w:type="dxa"/>
            <w:vAlign w:val="center"/>
          </w:tcPr>
          <w:p>
            <w:pPr>
              <w:spacing w:line="360" w:lineRule="auto"/>
              <w:jc w:val="left"/>
              <w:rPr>
                <w:rFonts w:ascii="宋体" w:hAnsi="宋体" w:cs="宋体"/>
              </w:rPr>
            </w:pPr>
            <w:r>
              <w:rPr>
                <w:rFonts w:hint="eastAsia" w:ascii="宋体" w:hAnsi="宋体" w:cs="宋体"/>
              </w:rPr>
              <w:t>监理人收到进度付款申请后</w:t>
            </w:r>
            <w:r>
              <w:rPr>
                <w:rFonts w:hint="eastAsia" w:ascii="宋体" w:hAnsi="宋体" w:cs="宋体"/>
                <w:u w:val="single"/>
              </w:rPr>
              <w:t>28</w:t>
            </w:r>
            <w:r>
              <w:rPr>
                <w:rFonts w:hint="eastAsia" w:ascii="宋体" w:hAnsi="宋体" w:cs="宋体"/>
              </w:rPr>
              <w:t>天内</w:t>
            </w:r>
          </w:p>
        </w:tc>
        <w:tc>
          <w:tcPr>
            <w:tcW w:w="800" w:type="dxa"/>
            <w:vAlign w:val="center"/>
          </w:tcPr>
          <w:p>
            <w:pPr>
              <w:spacing w:line="360" w:lineRule="auto"/>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rPr>
            </w:pPr>
            <w:r>
              <w:rPr>
                <w:rFonts w:hint="eastAsia" w:ascii="宋体" w:hAnsi="宋体" w:cs="宋体"/>
              </w:rPr>
              <w:t>16</w:t>
            </w:r>
          </w:p>
        </w:tc>
        <w:tc>
          <w:tcPr>
            <w:tcW w:w="2601" w:type="dxa"/>
            <w:vAlign w:val="center"/>
          </w:tcPr>
          <w:p>
            <w:pPr>
              <w:spacing w:line="360" w:lineRule="auto"/>
              <w:jc w:val="center"/>
              <w:rPr>
                <w:rFonts w:ascii="宋体" w:hAnsi="宋体" w:cs="宋体"/>
              </w:rPr>
            </w:pPr>
            <w:r>
              <w:rPr>
                <w:rFonts w:hint="eastAsia" w:ascii="宋体" w:hAnsi="宋体" w:cs="宋体"/>
              </w:rPr>
              <w:t>逾期付款违约金</w:t>
            </w:r>
          </w:p>
        </w:tc>
        <w:tc>
          <w:tcPr>
            <w:tcW w:w="1226" w:type="dxa"/>
            <w:vAlign w:val="center"/>
          </w:tcPr>
          <w:p>
            <w:pPr>
              <w:spacing w:line="360" w:lineRule="auto"/>
              <w:jc w:val="center"/>
              <w:rPr>
                <w:rFonts w:ascii="宋体" w:hAnsi="宋体" w:cs="宋体"/>
              </w:rPr>
            </w:pPr>
            <w:r>
              <w:rPr>
                <w:rFonts w:hint="eastAsia" w:ascii="宋体" w:hAnsi="宋体" w:cs="宋体"/>
              </w:rPr>
              <w:t>17.3.3</w:t>
            </w:r>
          </w:p>
        </w:tc>
        <w:tc>
          <w:tcPr>
            <w:tcW w:w="3544" w:type="dxa"/>
            <w:vAlign w:val="center"/>
          </w:tcPr>
          <w:p>
            <w:pPr>
              <w:spacing w:line="360" w:lineRule="auto"/>
              <w:jc w:val="left"/>
              <w:rPr>
                <w:rFonts w:ascii="宋体" w:hAnsi="宋体" w:cs="宋体"/>
              </w:rPr>
            </w:pPr>
            <w:r>
              <w:rPr>
                <w:rFonts w:hint="eastAsia" w:ascii="宋体" w:hAnsi="宋体" w:cs="宋体"/>
              </w:rPr>
              <w:t>0</w:t>
            </w:r>
            <w:r>
              <w:rPr>
                <w:rFonts w:ascii="宋体" w:hAnsi="宋体" w:cs="宋体"/>
              </w:rPr>
              <w:t>‰/</w:t>
            </w:r>
            <w:r>
              <w:rPr>
                <w:rFonts w:hint="eastAsia" w:ascii="宋体" w:hAnsi="宋体" w:cs="宋体"/>
              </w:rPr>
              <w:t>天（中国人民银行短期贷款利率加手续费）</w:t>
            </w:r>
          </w:p>
        </w:tc>
        <w:tc>
          <w:tcPr>
            <w:tcW w:w="800" w:type="dxa"/>
            <w:vAlign w:val="center"/>
          </w:tcPr>
          <w:p>
            <w:pPr>
              <w:spacing w:line="360" w:lineRule="auto"/>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547" w:type="dxa"/>
            <w:vAlign w:val="center"/>
          </w:tcPr>
          <w:p>
            <w:pPr>
              <w:spacing w:line="360" w:lineRule="auto"/>
              <w:jc w:val="center"/>
              <w:rPr>
                <w:rFonts w:ascii="宋体" w:hAnsi="宋体" w:cs="宋体"/>
              </w:rPr>
            </w:pPr>
            <w:r>
              <w:rPr>
                <w:rFonts w:hint="eastAsia" w:ascii="宋体" w:hAnsi="宋体" w:cs="宋体"/>
              </w:rPr>
              <w:t>17</w:t>
            </w:r>
          </w:p>
        </w:tc>
        <w:tc>
          <w:tcPr>
            <w:tcW w:w="2601" w:type="dxa"/>
            <w:vAlign w:val="center"/>
          </w:tcPr>
          <w:p>
            <w:pPr>
              <w:spacing w:line="360" w:lineRule="auto"/>
              <w:jc w:val="center"/>
              <w:rPr>
                <w:rFonts w:ascii="宋体" w:hAnsi="宋体" w:cs="宋体"/>
              </w:rPr>
            </w:pPr>
            <w:r>
              <w:rPr>
                <w:rFonts w:hint="eastAsia" w:ascii="宋体" w:hAnsi="宋体" w:cs="宋体"/>
              </w:rPr>
              <w:t>质量保证金百分比</w:t>
            </w:r>
          </w:p>
        </w:tc>
        <w:tc>
          <w:tcPr>
            <w:tcW w:w="1226" w:type="dxa"/>
            <w:vAlign w:val="center"/>
          </w:tcPr>
          <w:p>
            <w:pPr>
              <w:spacing w:line="360" w:lineRule="auto"/>
              <w:jc w:val="center"/>
              <w:rPr>
                <w:rFonts w:ascii="宋体" w:hAnsi="宋体" w:cs="宋体"/>
              </w:rPr>
            </w:pPr>
            <w:r>
              <w:rPr>
                <w:rFonts w:hint="eastAsia" w:ascii="宋体" w:hAnsi="宋体" w:cs="宋体"/>
              </w:rPr>
              <w:t>17.4.1</w:t>
            </w:r>
          </w:p>
        </w:tc>
        <w:tc>
          <w:tcPr>
            <w:tcW w:w="3544" w:type="dxa"/>
            <w:vAlign w:val="center"/>
          </w:tcPr>
          <w:p>
            <w:pPr>
              <w:spacing w:line="360" w:lineRule="auto"/>
              <w:jc w:val="left"/>
              <w:rPr>
                <w:rFonts w:ascii="宋体" w:hAnsi="宋体" w:cs="宋体"/>
              </w:rPr>
            </w:pPr>
            <w:r>
              <w:rPr>
                <w:rFonts w:hint="eastAsia" w:ascii="宋体" w:hAnsi="宋体" w:cs="宋体"/>
              </w:rPr>
              <w:t>月支付额的</w:t>
            </w:r>
            <w:r>
              <w:rPr>
                <w:rFonts w:hint="eastAsia" w:ascii="宋体" w:hAnsi="宋体" w:cs="宋体"/>
                <w:u w:val="single"/>
              </w:rPr>
              <w:t>10</w:t>
            </w:r>
            <w:r>
              <w:rPr>
                <w:rFonts w:hint="eastAsia" w:ascii="宋体" w:hAnsi="宋体" w:cs="宋体"/>
              </w:rPr>
              <w:t>%</w:t>
            </w:r>
          </w:p>
        </w:tc>
        <w:tc>
          <w:tcPr>
            <w:tcW w:w="800" w:type="dxa"/>
            <w:vAlign w:val="center"/>
          </w:tcPr>
          <w:p>
            <w:pPr>
              <w:spacing w:line="360" w:lineRule="auto"/>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rPr>
            </w:pPr>
            <w:r>
              <w:rPr>
                <w:rFonts w:hint="eastAsia" w:ascii="宋体" w:hAnsi="宋体" w:cs="宋体"/>
              </w:rPr>
              <w:t>18</w:t>
            </w:r>
          </w:p>
        </w:tc>
        <w:tc>
          <w:tcPr>
            <w:tcW w:w="2601" w:type="dxa"/>
            <w:vAlign w:val="center"/>
          </w:tcPr>
          <w:p>
            <w:pPr>
              <w:spacing w:line="360" w:lineRule="auto"/>
              <w:jc w:val="center"/>
              <w:rPr>
                <w:rFonts w:ascii="宋体" w:hAnsi="宋体" w:cs="宋体"/>
              </w:rPr>
            </w:pPr>
            <w:r>
              <w:rPr>
                <w:rFonts w:hint="eastAsia" w:ascii="宋体" w:hAnsi="宋体" w:cs="宋体"/>
              </w:rPr>
              <w:t>质量保证金限额</w:t>
            </w:r>
          </w:p>
        </w:tc>
        <w:tc>
          <w:tcPr>
            <w:tcW w:w="1226" w:type="dxa"/>
            <w:vAlign w:val="center"/>
          </w:tcPr>
          <w:p>
            <w:pPr>
              <w:spacing w:line="360" w:lineRule="auto"/>
              <w:jc w:val="center"/>
              <w:rPr>
                <w:rFonts w:ascii="宋体" w:hAnsi="宋体" w:cs="宋体"/>
              </w:rPr>
            </w:pPr>
            <w:r>
              <w:rPr>
                <w:rFonts w:hint="eastAsia" w:ascii="宋体" w:hAnsi="宋体" w:cs="宋体"/>
              </w:rPr>
              <w:t>17.4.1</w:t>
            </w:r>
          </w:p>
        </w:tc>
        <w:tc>
          <w:tcPr>
            <w:tcW w:w="3544" w:type="dxa"/>
            <w:vAlign w:val="center"/>
          </w:tcPr>
          <w:p>
            <w:pPr>
              <w:spacing w:line="360" w:lineRule="auto"/>
              <w:jc w:val="left"/>
              <w:rPr>
                <w:rFonts w:ascii="宋体" w:hAnsi="宋体" w:cs="宋体"/>
                <w:u w:val="single"/>
              </w:rPr>
            </w:pPr>
            <w:r>
              <w:rPr>
                <w:rFonts w:hint="eastAsia" w:ascii="宋体" w:hAnsi="宋体" w:cs="宋体"/>
              </w:rPr>
              <w:t>合同价格的</w:t>
            </w:r>
            <w:r>
              <w:rPr>
                <w:rFonts w:hint="eastAsia" w:ascii="宋体" w:hAnsi="宋体" w:cs="宋体"/>
                <w:u w:val="single"/>
              </w:rPr>
              <w:t>3</w:t>
            </w:r>
            <w:r>
              <w:rPr>
                <w:rFonts w:hint="eastAsia" w:ascii="宋体" w:hAnsi="宋体" w:cs="宋体"/>
              </w:rPr>
              <w:t>%</w:t>
            </w:r>
          </w:p>
        </w:tc>
        <w:tc>
          <w:tcPr>
            <w:tcW w:w="800" w:type="dxa"/>
            <w:vAlign w:val="center"/>
          </w:tcPr>
          <w:p>
            <w:pPr>
              <w:spacing w:line="360" w:lineRule="auto"/>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rPr>
            </w:pPr>
            <w:r>
              <w:rPr>
                <w:rFonts w:hint="eastAsia" w:ascii="宋体" w:hAnsi="宋体" w:cs="宋体"/>
              </w:rPr>
              <w:t>19</w:t>
            </w:r>
          </w:p>
        </w:tc>
        <w:tc>
          <w:tcPr>
            <w:tcW w:w="2601" w:type="dxa"/>
            <w:vAlign w:val="center"/>
          </w:tcPr>
          <w:p>
            <w:pPr>
              <w:spacing w:line="360" w:lineRule="auto"/>
              <w:jc w:val="center"/>
              <w:rPr>
                <w:rFonts w:ascii="宋体" w:hAnsi="宋体" w:cs="宋体"/>
              </w:rPr>
            </w:pPr>
            <w:r>
              <w:rPr>
                <w:rFonts w:hint="eastAsia" w:ascii="宋体" w:hAnsi="宋体" w:cs="宋体"/>
              </w:rPr>
              <w:t>竣工付款支付期限</w:t>
            </w:r>
          </w:p>
        </w:tc>
        <w:tc>
          <w:tcPr>
            <w:tcW w:w="1226" w:type="dxa"/>
            <w:vAlign w:val="center"/>
          </w:tcPr>
          <w:p>
            <w:pPr>
              <w:spacing w:line="360" w:lineRule="auto"/>
              <w:jc w:val="center"/>
              <w:rPr>
                <w:rFonts w:ascii="宋体" w:hAnsi="宋体" w:cs="宋体"/>
              </w:rPr>
            </w:pPr>
            <w:r>
              <w:rPr>
                <w:rFonts w:hint="eastAsia" w:ascii="宋体" w:hAnsi="宋体" w:cs="宋体"/>
              </w:rPr>
              <w:t>17.5.2</w:t>
            </w:r>
          </w:p>
        </w:tc>
        <w:tc>
          <w:tcPr>
            <w:tcW w:w="3544" w:type="dxa"/>
            <w:vAlign w:val="center"/>
          </w:tcPr>
          <w:p>
            <w:pPr>
              <w:spacing w:line="360" w:lineRule="auto"/>
              <w:jc w:val="left"/>
              <w:rPr>
                <w:rFonts w:ascii="宋体" w:hAnsi="宋体" w:cs="宋体"/>
              </w:rPr>
            </w:pPr>
            <w:r>
              <w:rPr>
                <w:rFonts w:hint="eastAsia" w:ascii="宋体" w:hAnsi="宋体" w:cs="宋体"/>
              </w:rPr>
              <w:t>监理人出具工程竣工付款证书后</w:t>
            </w:r>
            <w:r>
              <w:rPr>
                <w:rFonts w:hint="eastAsia" w:ascii="宋体" w:hAnsi="宋体" w:cs="宋体"/>
                <w:u w:val="single"/>
              </w:rPr>
              <w:t>42</w:t>
            </w:r>
            <w:r>
              <w:rPr>
                <w:rFonts w:hint="eastAsia" w:ascii="宋体" w:hAnsi="宋体" w:cs="宋体"/>
              </w:rPr>
              <w:t>天内</w:t>
            </w:r>
          </w:p>
        </w:tc>
        <w:tc>
          <w:tcPr>
            <w:tcW w:w="800" w:type="dxa"/>
            <w:vAlign w:val="center"/>
          </w:tcPr>
          <w:p>
            <w:pPr>
              <w:spacing w:line="360" w:lineRule="auto"/>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rPr>
            </w:pPr>
            <w:r>
              <w:rPr>
                <w:rFonts w:hint="eastAsia" w:ascii="宋体" w:hAnsi="宋体" w:cs="宋体"/>
              </w:rPr>
              <w:t>20</w:t>
            </w:r>
          </w:p>
        </w:tc>
        <w:tc>
          <w:tcPr>
            <w:tcW w:w="2601" w:type="dxa"/>
            <w:vAlign w:val="center"/>
          </w:tcPr>
          <w:p>
            <w:pPr>
              <w:spacing w:line="360" w:lineRule="auto"/>
              <w:jc w:val="center"/>
              <w:rPr>
                <w:rFonts w:ascii="宋体" w:hAnsi="宋体" w:cs="宋体"/>
              </w:rPr>
            </w:pPr>
            <w:r>
              <w:rPr>
                <w:rFonts w:hint="eastAsia" w:ascii="宋体" w:hAnsi="宋体" w:cs="宋体"/>
              </w:rPr>
              <w:t>最终付款支付期限</w:t>
            </w:r>
          </w:p>
        </w:tc>
        <w:tc>
          <w:tcPr>
            <w:tcW w:w="1226" w:type="dxa"/>
            <w:vAlign w:val="center"/>
          </w:tcPr>
          <w:p>
            <w:pPr>
              <w:spacing w:line="360" w:lineRule="auto"/>
              <w:jc w:val="center"/>
              <w:rPr>
                <w:rFonts w:ascii="宋体" w:hAnsi="宋体" w:cs="宋体"/>
              </w:rPr>
            </w:pPr>
            <w:r>
              <w:rPr>
                <w:rFonts w:hint="eastAsia" w:ascii="宋体" w:hAnsi="宋体" w:cs="宋体"/>
              </w:rPr>
              <w:t>17.6.2</w:t>
            </w:r>
          </w:p>
        </w:tc>
        <w:tc>
          <w:tcPr>
            <w:tcW w:w="3544" w:type="dxa"/>
            <w:vAlign w:val="center"/>
          </w:tcPr>
          <w:p>
            <w:pPr>
              <w:spacing w:line="360" w:lineRule="auto"/>
              <w:jc w:val="left"/>
              <w:rPr>
                <w:rFonts w:ascii="宋体" w:hAnsi="宋体" w:cs="宋体"/>
              </w:rPr>
            </w:pPr>
            <w:r>
              <w:rPr>
                <w:rFonts w:hint="eastAsia" w:ascii="宋体" w:hAnsi="宋体" w:cs="宋体"/>
              </w:rPr>
              <w:t>监理人出具最终结清证书证书后</w:t>
            </w:r>
            <w:r>
              <w:rPr>
                <w:rFonts w:hint="eastAsia" w:ascii="宋体" w:hAnsi="宋体" w:cs="宋体"/>
                <w:u w:val="single"/>
              </w:rPr>
              <w:t>42</w:t>
            </w:r>
            <w:r>
              <w:rPr>
                <w:rFonts w:hint="eastAsia" w:ascii="宋体" w:hAnsi="宋体" w:cs="宋体"/>
              </w:rPr>
              <w:t>天内</w:t>
            </w:r>
          </w:p>
        </w:tc>
        <w:tc>
          <w:tcPr>
            <w:tcW w:w="800" w:type="dxa"/>
            <w:vAlign w:val="center"/>
          </w:tcPr>
          <w:p>
            <w:pPr>
              <w:spacing w:line="360" w:lineRule="auto"/>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rPr>
            </w:pPr>
            <w:r>
              <w:rPr>
                <w:rFonts w:hint="eastAsia" w:ascii="宋体" w:hAnsi="宋体" w:cs="宋体"/>
              </w:rPr>
              <w:t>21</w:t>
            </w:r>
          </w:p>
        </w:tc>
        <w:tc>
          <w:tcPr>
            <w:tcW w:w="2601" w:type="dxa"/>
            <w:vAlign w:val="center"/>
          </w:tcPr>
          <w:p>
            <w:pPr>
              <w:spacing w:line="360" w:lineRule="auto"/>
              <w:jc w:val="center"/>
              <w:rPr>
                <w:rFonts w:ascii="宋体" w:hAnsi="宋体" w:cs="宋体"/>
              </w:rPr>
            </w:pPr>
            <w:r>
              <w:rPr>
                <w:rFonts w:hint="eastAsia" w:ascii="宋体" w:hAnsi="宋体" w:cs="宋体"/>
              </w:rPr>
              <w:t>保修期</w:t>
            </w:r>
          </w:p>
        </w:tc>
        <w:tc>
          <w:tcPr>
            <w:tcW w:w="1226" w:type="dxa"/>
            <w:vAlign w:val="center"/>
          </w:tcPr>
          <w:p>
            <w:pPr>
              <w:spacing w:line="360" w:lineRule="auto"/>
              <w:jc w:val="center"/>
              <w:rPr>
                <w:rFonts w:ascii="宋体" w:hAnsi="宋体" w:cs="宋体"/>
              </w:rPr>
            </w:pPr>
            <w:r>
              <w:rPr>
                <w:rFonts w:hint="eastAsia" w:ascii="宋体" w:hAnsi="宋体" w:cs="宋体"/>
              </w:rPr>
              <w:t>19.7</w:t>
            </w:r>
          </w:p>
        </w:tc>
        <w:tc>
          <w:tcPr>
            <w:tcW w:w="3544" w:type="dxa"/>
            <w:vAlign w:val="center"/>
          </w:tcPr>
          <w:p>
            <w:pPr>
              <w:spacing w:line="360" w:lineRule="auto"/>
              <w:ind w:firstLine="630" w:firstLineChars="300"/>
              <w:jc w:val="left"/>
              <w:rPr>
                <w:rFonts w:ascii="宋体" w:hAnsi="宋体" w:cs="宋体"/>
              </w:rPr>
            </w:pPr>
            <w:r>
              <w:rPr>
                <w:rFonts w:hint="eastAsia" w:ascii="宋体" w:hAnsi="宋体" w:cs="宋体"/>
              </w:rPr>
              <w:t>年</w:t>
            </w:r>
          </w:p>
        </w:tc>
        <w:tc>
          <w:tcPr>
            <w:tcW w:w="800" w:type="dxa"/>
            <w:vAlign w:val="center"/>
          </w:tcPr>
          <w:p>
            <w:pPr>
              <w:spacing w:line="360" w:lineRule="auto"/>
              <w:jc w:val="center"/>
              <w:rPr>
                <w:rFonts w:ascii="宋体" w:hAnsi="宋体" w:cs="宋体"/>
              </w:rPr>
            </w:pPr>
          </w:p>
        </w:tc>
      </w:tr>
    </w:tbl>
    <w:p>
      <w:pPr>
        <w:widowControl/>
        <w:spacing w:beforeAutospacing="1" w:afterAutospacing="1"/>
        <w:rPr>
          <w:rFonts w:asciiTheme="minorEastAsia" w:hAnsiTheme="minorEastAsia" w:eastAsiaTheme="minorEastAsia"/>
        </w:rPr>
        <w:sectPr>
          <w:pgSz w:w="11910" w:h="16850"/>
          <w:pgMar w:top="1440" w:right="1080" w:bottom="1440" w:left="1080" w:header="720" w:footer="720" w:gutter="0"/>
          <w:cols w:space="720" w:num="1"/>
        </w:sectPr>
      </w:pPr>
    </w:p>
    <w:p>
      <w:pPr>
        <w:pageBreakBefore/>
        <w:kinsoku w:val="0"/>
        <w:overflowPunct w:val="0"/>
        <w:spacing w:line="360" w:lineRule="auto"/>
        <w:jc w:val="center"/>
        <w:outlineLvl w:val="2"/>
        <w:rPr>
          <w:rFonts w:asciiTheme="minorEastAsia" w:hAnsiTheme="minorEastAsia" w:eastAsiaTheme="minorEastAsia"/>
          <w:sz w:val="32"/>
          <w:szCs w:val="38"/>
        </w:rPr>
      </w:pPr>
      <w:bookmarkStart w:id="333" w:name="bookmark292"/>
      <w:bookmarkEnd w:id="333"/>
      <w:r>
        <w:rPr>
          <w:rFonts w:hint="eastAsia" w:asciiTheme="minorEastAsia" w:hAnsiTheme="minorEastAsia" w:eastAsiaTheme="minorEastAsia"/>
          <w:sz w:val="32"/>
          <w:szCs w:val="38"/>
        </w:rPr>
        <w:t>二、授权委托书或法定代表人身份证明</w:t>
      </w:r>
    </w:p>
    <w:p>
      <w:pPr>
        <w:pStyle w:val="2"/>
        <w:ind w:firstLine="240"/>
      </w:pPr>
    </w:p>
    <w:p>
      <w:pPr>
        <w:topLinePunct/>
        <w:spacing w:line="360" w:lineRule="auto"/>
        <w:ind w:firstLine="560" w:firstLineChars="200"/>
        <w:jc w:val="center"/>
        <w:rPr>
          <w:rFonts w:ascii="宋体" w:hAnsi="宋体" w:cs="宋体"/>
          <w:sz w:val="28"/>
          <w:szCs w:val="36"/>
        </w:rPr>
      </w:pPr>
      <w:bookmarkStart w:id="334" w:name="bookmark293"/>
      <w:bookmarkEnd w:id="334"/>
      <w:r>
        <w:rPr>
          <w:rFonts w:hint="eastAsia" w:ascii="宋体" w:hAnsi="宋体" w:cs="宋体"/>
          <w:sz w:val="28"/>
          <w:szCs w:val="36"/>
        </w:rPr>
        <w:t>（一）法定代表人身份证明</w:t>
      </w:r>
    </w:p>
    <w:p>
      <w:pPr>
        <w:autoSpaceDE w:val="0"/>
        <w:autoSpaceDN w:val="0"/>
        <w:adjustRightInd w:val="0"/>
        <w:spacing w:line="420" w:lineRule="exact"/>
        <w:ind w:firstLine="420" w:firstLineChars="200"/>
        <w:jc w:val="left"/>
        <w:rPr>
          <w:rFonts w:hAnsi="宋体" w:cs="宋体"/>
        </w:rPr>
      </w:pPr>
    </w:p>
    <w:p>
      <w:pPr>
        <w:autoSpaceDE w:val="0"/>
        <w:autoSpaceDN w:val="0"/>
        <w:adjustRightInd w:val="0"/>
        <w:spacing w:line="420" w:lineRule="exact"/>
        <w:ind w:firstLine="420" w:firstLineChars="200"/>
        <w:jc w:val="left"/>
        <w:rPr>
          <w:rFonts w:hAnsi="宋体" w:cs="宋体"/>
          <w:u w:val="single"/>
        </w:rPr>
      </w:pPr>
      <w:r>
        <w:rPr>
          <w:rFonts w:hint="eastAsia" w:hAnsi="宋体" w:cs="宋体"/>
        </w:rPr>
        <w:t>投标人名称：</w:t>
      </w:r>
      <w:r>
        <w:rPr>
          <w:rFonts w:hint="eastAsia" w:hAnsi="宋体" w:cs="宋体"/>
          <w:u w:val="single"/>
        </w:rPr>
        <w:t xml:space="preserve">                        </w:t>
      </w:r>
    </w:p>
    <w:p>
      <w:pPr>
        <w:autoSpaceDE w:val="0"/>
        <w:autoSpaceDN w:val="0"/>
        <w:adjustRightInd w:val="0"/>
        <w:spacing w:line="420" w:lineRule="exact"/>
        <w:ind w:firstLine="420" w:firstLineChars="200"/>
        <w:jc w:val="left"/>
        <w:rPr>
          <w:rFonts w:hAnsi="宋体" w:cs="宋体"/>
        </w:rPr>
      </w:pPr>
      <w:r>
        <w:rPr>
          <w:rFonts w:hint="eastAsia" w:hAnsi="宋体" w:cs="宋体"/>
        </w:rPr>
        <w:t>单位性质：</w:t>
      </w:r>
      <w:r>
        <w:rPr>
          <w:rFonts w:hint="eastAsia" w:hAnsi="宋体" w:cs="宋体"/>
          <w:u w:val="single"/>
        </w:rPr>
        <w:t xml:space="preserve">                          </w:t>
      </w:r>
    </w:p>
    <w:p>
      <w:pPr>
        <w:autoSpaceDE w:val="0"/>
        <w:autoSpaceDN w:val="0"/>
        <w:adjustRightInd w:val="0"/>
        <w:spacing w:line="420" w:lineRule="exact"/>
        <w:ind w:firstLine="420" w:firstLineChars="200"/>
        <w:jc w:val="left"/>
        <w:rPr>
          <w:rFonts w:hAnsi="宋体" w:cs="宋体"/>
        </w:rPr>
      </w:pPr>
      <w:r>
        <w:rPr>
          <w:rFonts w:hint="eastAsia" w:hAnsi="宋体" w:cs="宋体"/>
        </w:rPr>
        <w:t>地址：</w:t>
      </w:r>
      <w:r>
        <w:rPr>
          <w:rFonts w:hint="eastAsia" w:hAnsi="宋体" w:cs="宋体"/>
          <w:u w:val="single"/>
        </w:rPr>
        <w:t xml:space="preserve">                              </w:t>
      </w:r>
      <w:r>
        <w:rPr>
          <w:rFonts w:hint="eastAsia" w:hAnsi="宋体" w:cs="宋体"/>
        </w:rPr>
        <w:t xml:space="preserve"> </w:t>
      </w:r>
    </w:p>
    <w:p>
      <w:pPr>
        <w:autoSpaceDE w:val="0"/>
        <w:autoSpaceDN w:val="0"/>
        <w:adjustRightInd w:val="0"/>
        <w:spacing w:line="420" w:lineRule="exact"/>
        <w:ind w:firstLine="420" w:firstLineChars="200"/>
        <w:jc w:val="left"/>
        <w:rPr>
          <w:rFonts w:hAnsi="宋体" w:cs="宋体"/>
        </w:rPr>
      </w:pPr>
      <w:r>
        <w:rPr>
          <w:rFonts w:hint="eastAsia" w:hAnsi="宋体" w:cs="宋体"/>
        </w:rPr>
        <w:t>成立时间：</w:t>
      </w:r>
      <w:r>
        <w:rPr>
          <w:rFonts w:hint="eastAsia" w:hAnsi="宋体" w:cs="宋体"/>
          <w:u w:val="single"/>
        </w:rPr>
        <w:t xml:space="preserve">     </w:t>
      </w:r>
      <w:r>
        <w:rPr>
          <w:rFonts w:hint="eastAsia" w:hAnsi="宋体" w:cs="宋体"/>
        </w:rPr>
        <w:t>年</w:t>
      </w:r>
      <w:r>
        <w:rPr>
          <w:rFonts w:hint="eastAsia" w:hAnsi="宋体" w:cs="宋体"/>
          <w:u w:val="single"/>
        </w:rPr>
        <w:t xml:space="preserve">     </w:t>
      </w:r>
      <w:r>
        <w:rPr>
          <w:rFonts w:hint="eastAsia" w:hAnsi="宋体" w:cs="宋体"/>
        </w:rPr>
        <w:t>月</w:t>
      </w:r>
      <w:r>
        <w:rPr>
          <w:rFonts w:hint="eastAsia" w:hAnsi="宋体" w:cs="宋体"/>
          <w:u w:val="single"/>
        </w:rPr>
        <w:t xml:space="preserve">     </w:t>
      </w:r>
      <w:r>
        <w:rPr>
          <w:rFonts w:hint="eastAsia" w:hAnsi="宋体" w:cs="宋体"/>
        </w:rPr>
        <w:t>日</w:t>
      </w:r>
    </w:p>
    <w:p>
      <w:pPr>
        <w:autoSpaceDE w:val="0"/>
        <w:autoSpaceDN w:val="0"/>
        <w:adjustRightInd w:val="0"/>
        <w:spacing w:line="420" w:lineRule="exact"/>
        <w:ind w:firstLine="420" w:firstLineChars="200"/>
        <w:jc w:val="left"/>
        <w:rPr>
          <w:rFonts w:hAnsi="宋体" w:cs="宋体"/>
        </w:rPr>
      </w:pPr>
      <w:r>
        <w:rPr>
          <w:rFonts w:hint="eastAsia" w:hAnsi="宋体" w:cs="宋体"/>
        </w:rPr>
        <w:t>经营期限：</w:t>
      </w:r>
      <w:r>
        <w:rPr>
          <w:rFonts w:hint="eastAsia" w:hAnsi="宋体" w:cs="宋体"/>
          <w:u w:val="single"/>
        </w:rPr>
        <w:t xml:space="preserve">                          </w:t>
      </w:r>
    </w:p>
    <w:p>
      <w:pPr>
        <w:autoSpaceDE w:val="0"/>
        <w:autoSpaceDN w:val="0"/>
        <w:adjustRightInd w:val="0"/>
        <w:spacing w:line="420" w:lineRule="exact"/>
        <w:ind w:firstLine="420" w:firstLineChars="200"/>
        <w:jc w:val="left"/>
        <w:rPr>
          <w:rFonts w:hAnsi="宋体" w:cs="宋体"/>
        </w:rPr>
      </w:pPr>
      <w:r>
        <w:rPr>
          <w:rFonts w:hint="eastAsia" w:hAnsi="宋体" w:cs="宋体"/>
        </w:rPr>
        <w:t>姓名：</w:t>
      </w:r>
      <w:r>
        <w:rPr>
          <w:rFonts w:hint="eastAsia" w:hAnsi="宋体" w:cs="宋体"/>
          <w:u w:val="single"/>
        </w:rPr>
        <w:t xml:space="preserve">     </w:t>
      </w:r>
      <w:r>
        <w:rPr>
          <w:rFonts w:hint="eastAsia" w:hAnsi="宋体" w:cs="宋体"/>
        </w:rPr>
        <w:t>性别：</w:t>
      </w:r>
      <w:r>
        <w:rPr>
          <w:rFonts w:hint="eastAsia" w:hAnsi="宋体" w:cs="宋体"/>
          <w:u w:val="single"/>
        </w:rPr>
        <w:t xml:space="preserve">      </w:t>
      </w:r>
      <w:r>
        <w:rPr>
          <w:rFonts w:hint="eastAsia" w:hAnsi="宋体" w:cs="宋体"/>
        </w:rPr>
        <w:t>年龄：</w:t>
      </w:r>
      <w:r>
        <w:rPr>
          <w:rFonts w:hint="eastAsia" w:hAnsi="宋体" w:cs="宋体"/>
          <w:u w:val="single"/>
        </w:rPr>
        <w:t xml:space="preserve">      </w:t>
      </w:r>
      <w:r>
        <w:rPr>
          <w:rFonts w:hint="eastAsia" w:hAnsi="宋体" w:cs="宋体"/>
        </w:rPr>
        <w:t>职务：</w:t>
      </w:r>
      <w:r>
        <w:rPr>
          <w:rFonts w:hint="eastAsia" w:hAnsi="宋体" w:cs="宋体"/>
          <w:u w:val="single"/>
        </w:rPr>
        <w:t xml:space="preserve">      </w:t>
      </w:r>
    </w:p>
    <w:p>
      <w:pPr>
        <w:autoSpaceDE w:val="0"/>
        <w:autoSpaceDN w:val="0"/>
        <w:adjustRightInd w:val="0"/>
        <w:spacing w:line="420" w:lineRule="exact"/>
        <w:ind w:firstLine="420" w:firstLineChars="200"/>
        <w:jc w:val="left"/>
        <w:rPr>
          <w:rFonts w:hAnsi="宋体" w:cs="宋体"/>
        </w:rPr>
      </w:pPr>
      <w:r>
        <w:rPr>
          <w:rFonts w:hint="eastAsia" w:hAnsi="宋体" w:cs="宋体"/>
        </w:rPr>
        <w:t>系</w:t>
      </w:r>
      <w:r>
        <w:rPr>
          <w:rFonts w:hint="eastAsia" w:hAnsi="宋体" w:cs="宋体"/>
          <w:u w:val="single"/>
        </w:rPr>
        <w:t xml:space="preserve">                              </w:t>
      </w:r>
      <w:r>
        <w:rPr>
          <w:rFonts w:hint="eastAsia" w:hAnsi="宋体" w:cs="宋体"/>
        </w:rPr>
        <w:t>（投标人名称）的法定代表人。</w:t>
      </w:r>
    </w:p>
    <w:p>
      <w:pPr>
        <w:autoSpaceDE w:val="0"/>
        <w:autoSpaceDN w:val="0"/>
        <w:adjustRightInd w:val="0"/>
        <w:spacing w:line="420" w:lineRule="exact"/>
        <w:ind w:firstLine="420" w:firstLineChars="200"/>
        <w:jc w:val="left"/>
        <w:rPr>
          <w:rFonts w:hAnsi="宋体" w:cs="宋体"/>
        </w:rPr>
      </w:pPr>
      <w:r>
        <w:rPr>
          <w:rFonts w:hint="eastAsia" w:hAnsi="宋体" w:cs="宋体"/>
        </w:rPr>
        <w:t>特此证明。</w:t>
      </w:r>
    </w:p>
    <w:p>
      <w:pPr>
        <w:autoSpaceDE w:val="0"/>
        <w:autoSpaceDN w:val="0"/>
        <w:adjustRightInd w:val="0"/>
        <w:spacing w:line="420" w:lineRule="exact"/>
        <w:ind w:firstLine="420" w:firstLineChars="200"/>
        <w:jc w:val="right"/>
        <w:rPr>
          <w:rFonts w:hAnsi="宋体" w:cs="宋体"/>
        </w:rPr>
      </w:pPr>
    </w:p>
    <w:p>
      <w:pPr>
        <w:autoSpaceDE w:val="0"/>
        <w:autoSpaceDN w:val="0"/>
        <w:adjustRightInd w:val="0"/>
        <w:spacing w:line="360" w:lineRule="auto"/>
        <w:ind w:firstLine="420" w:firstLineChars="200"/>
        <w:jc w:val="right"/>
        <w:rPr>
          <w:rFonts w:hAnsi="宋体" w:cs="宋体"/>
        </w:rPr>
      </w:pPr>
    </w:p>
    <w:p>
      <w:pPr>
        <w:autoSpaceDE w:val="0"/>
        <w:autoSpaceDN w:val="0"/>
        <w:adjustRightInd w:val="0"/>
        <w:spacing w:line="360" w:lineRule="auto"/>
        <w:ind w:firstLine="420" w:firstLineChars="200"/>
        <w:jc w:val="right"/>
        <w:rPr>
          <w:rFonts w:hAnsi="宋体" w:cs="宋体"/>
        </w:rPr>
      </w:pPr>
    </w:p>
    <w:p>
      <w:pPr>
        <w:autoSpaceDE w:val="0"/>
        <w:autoSpaceDN w:val="0"/>
        <w:adjustRightInd w:val="0"/>
        <w:spacing w:line="360" w:lineRule="auto"/>
        <w:ind w:firstLine="420" w:firstLineChars="200"/>
        <w:jc w:val="right"/>
        <w:rPr>
          <w:rFonts w:hAnsi="宋体" w:cs="宋体"/>
        </w:rPr>
      </w:pPr>
    </w:p>
    <w:p>
      <w:pPr>
        <w:autoSpaceDE w:val="0"/>
        <w:autoSpaceDN w:val="0"/>
        <w:adjustRightInd w:val="0"/>
        <w:spacing w:line="360" w:lineRule="auto"/>
        <w:ind w:firstLine="420" w:firstLineChars="200"/>
        <w:jc w:val="right"/>
        <w:rPr>
          <w:rFonts w:hAnsi="宋体" w:cs="宋体"/>
        </w:rPr>
      </w:pPr>
      <w:r>
        <w:rPr>
          <w:rFonts w:hint="eastAsia" w:hAnsi="宋体" w:cs="宋体"/>
        </w:rPr>
        <w:t>投标人：</w:t>
      </w:r>
      <w:r>
        <w:rPr>
          <w:rFonts w:hint="eastAsia" w:hAnsi="宋体" w:cs="宋体"/>
          <w:u w:val="single"/>
        </w:rPr>
        <w:t xml:space="preserve">                      </w:t>
      </w:r>
      <w:r>
        <w:rPr>
          <w:rFonts w:hint="eastAsia" w:hAnsi="宋体" w:cs="宋体"/>
        </w:rPr>
        <w:t>（盖单位章）</w:t>
      </w:r>
    </w:p>
    <w:p>
      <w:pPr>
        <w:autoSpaceDE w:val="0"/>
        <w:autoSpaceDN w:val="0"/>
        <w:adjustRightInd w:val="0"/>
        <w:spacing w:line="360" w:lineRule="auto"/>
        <w:ind w:right="600" w:firstLine="420" w:firstLineChars="200"/>
        <w:jc w:val="right"/>
        <w:rPr>
          <w:rFonts w:hAnsi="宋体" w:cs="宋体"/>
        </w:rPr>
      </w:pPr>
      <w:r>
        <w:rPr>
          <w:rFonts w:hint="eastAsia" w:hAnsi="宋体" w:cs="宋体"/>
        </w:rPr>
        <w:t>日   期：</w:t>
      </w:r>
      <w:r>
        <w:rPr>
          <w:rFonts w:hint="eastAsia" w:hAnsi="宋体" w:cs="宋体"/>
          <w:u w:val="single"/>
        </w:rPr>
        <w:t xml:space="preserve">    </w:t>
      </w:r>
      <w:r>
        <w:rPr>
          <w:rFonts w:hint="eastAsia" w:hAnsi="宋体" w:cs="宋体"/>
        </w:rPr>
        <w:t>年</w:t>
      </w:r>
      <w:r>
        <w:rPr>
          <w:rFonts w:hint="eastAsia" w:hAnsi="宋体" w:cs="宋体"/>
          <w:u w:val="single"/>
        </w:rPr>
        <w:t xml:space="preserve">    </w:t>
      </w:r>
      <w:r>
        <w:rPr>
          <w:rFonts w:hint="eastAsia" w:hAnsi="宋体" w:cs="宋体"/>
        </w:rPr>
        <w:t>月</w:t>
      </w:r>
      <w:r>
        <w:rPr>
          <w:rFonts w:hint="eastAsia" w:hAnsi="宋体" w:cs="宋体"/>
          <w:u w:val="single"/>
        </w:rPr>
        <w:t xml:space="preserve">    </w:t>
      </w:r>
      <w:r>
        <w:rPr>
          <w:rFonts w:hint="eastAsia" w:hAnsi="宋体" w:cs="宋体"/>
        </w:rPr>
        <w:t>日</w:t>
      </w:r>
    </w:p>
    <w:p>
      <w:pPr>
        <w:spacing w:before="100" w:after="100" w:line="360" w:lineRule="auto"/>
        <w:rPr>
          <w:rFonts w:ascii="宋体" w:hAnsi="宋体" w:cs="宋体"/>
          <w:sz w:val="24"/>
          <w:szCs w:val="24"/>
        </w:rPr>
      </w:pPr>
    </w:p>
    <w:p>
      <w:pPr>
        <w:spacing w:before="100" w:after="100" w:line="360" w:lineRule="auto"/>
        <w:rPr>
          <w:rFonts w:ascii="宋体" w:hAnsi="宋体" w:cs="宋体"/>
          <w:sz w:val="24"/>
          <w:szCs w:val="24"/>
        </w:rPr>
      </w:pPr>
    </w:p>
    <w:p>
      <w:pPr>
        <w:spacing w:before="100" w:after="100" w:line="360" w:lineRule="auto"/>
        <w:rPr>
          <w:rFonts w:ascii="宋体" w:hAnsi="宋体" w:cs="宋体"/>
          <w:sz w:val="24"/>
          <w:szCs w:val="24"/>
        </w:rPr>
      </w:pPr>
    </w:p>
    <w:p>
      <w:pPr>
        <w:spacing w:before="100" w:after="100" w:line="360" w:lineRule="auto"/>
        <w:ind w:firstLine="480" w:firstLineChars="200"/>
        <w:rPr>
          <w:rFonts w:ascii="宋体" w:hAnsi="宋体" w:cs="宋体"/>
          <w:sz w:val="24"/>
        </w:rPr>
      </w:pPr>
    </w:p>
    <w:p>
      <w:pPr>
        <w:spacing w:before="100" w:after="100" w:line="360" w:lineRule="auto"/>
        <w:ind w:firstLine="480" w:firstLineChars="200"/>
        <w:rPr>
          <w:rFonts w:ascii="宋体" w:hAnsi="宋体" w:cs="宋体"/>
          <w:sz w:val="24"/>
        </w:rPr>
      </w:pPr>
    </w:p>
    <w:p>
      <w:pPr>
        <w:pageBreakBefore/>
        <w:topLinePunct/>
        <w:spacing w:line="360" w:lineRule="auto"/>
        <w:ind w:firstLine="560" w:firstLineChars="200"/>
        <w:jc w:val="center"/>
        <w:rPr>
          <w:rFonts w:ascii="宋体" w:hAnsi="宋体" w:cs="宋体"/>
          <w:sz w:val="28"/>
          <w:szCs w:val="36"/>
        </w:rPr>
      </w:pPr>
      <w:r>
        <w:rPr>
          <w:rFonts w:hint="eastAsia" w:ascii="宋体" w:hAnsi="宋体" w:cs="宋体"/>
          <w:sz w:val="28"/>
          <w:szCs w:val="36"/>
        </w:rPr>
        <w:t>（二）授权委托书</w:t>
      </w:r>
    </w:p>
    <w:p>
      <w:pPr>
        <w:topLinePunct/>
        <w:spacing w:line="360" w:lineRule="auto"/>
        <w:ind w:firstLine="480" w:firstLineChars="200"/>
        <w:rPr>
          <w:rFonts w:ascii="宋体" w:hAnsi="宋体" w:cs="宋体"/>
          <w:sz w:val="24"/>
          <w:szCs w:val="24"/>
        </w:rPr>
      </w:pPr>
    </w:p>
    <w:p>
      <w:pPr>
        <w:autoSpaceDE w:val="0"/>
        <w:autoSpaceDN w:val="0"/>
        <w:adjustRightInd w:val="0"/>
        <w:spacing w:line="440" w:lineRule="exact"/>
        <w:ind w:firstLine="420" w:firstLineChars="200"/>
        <w:jc w:val="left"/>
        <w:rPr>
          <w:rFonts w:hAnsi="宋体" w:cs="宋体"/>
        </w:rPr>
      </w:pPr>
      <w:r>
        <w:rPr>
          <w:rFonts w:hint="eastAsia" w:hAnsi="宋体" w:cs="宋体"/>
        </w:rPr>
        <w:t xml:space="preserve">本人 </w:t>
      </w:r>
      <w:r>
        <w:rPr>
          <w:rFonts w:hint="eastAsia" w:hAnsi="宋体" w:cs="宋体"/>
          <w:u w:val="single"/>
        </w:rPr>
        <w:t xml:space="preserve">       </w:t>
      </w:r>
      <w:r>
        <w:rPr>
          <w:rFonts w:hint="eastAsia" w:hAnsi="宋体" w:cs="宋体"/>
        </w:rPr>
        <w:t>（姓名）系</w:t>
      </w:r>
      <w:r>
        <w:rPr>
          <w:rFonts w:hint="eastAsia" w:hAnsi="宋体" w:cs="宋体"/>
          <w:u w:val="single"/>
        </w:rPr>
        <w:t xml:space="preserve">       </w:t>
      </w:r>
      <w:r>
        <w:rPr>
          <w:rFonts w:hint="eastAsia" w:hAnsi="宋体" w:cs="宋体"/>
        </w:rPr>
        <w:t>（投标人名称）的法定代表人，现委托</w:t>
      </w:r>
      <w:r>
        <w:rPr>
          <w:rFonts w:hint="eastAsia" w:hAnsi="宋体" w:cs="宋体"/>
          <w:u w:val="single"/>
        </w:rPr>
        <w:t xml:space="preserve">       </w:t>
      </w:r>
      <w:r>
        <w:rPr>
          <w:rFonts w:hint="eastAsia" w:hAnsi="宋体" w:cs="宋体"/>
        </w:rPr>
        <w:t>（姓名）为我方代理人。代理人根据授权，以我方名义签署、澄清、说明、补正、递交、撤回、修改</w:t>
      </w:r>
      <w:r>
        <w:rPr>
          <w:rFonts w:hint="eastAsia" w:hAnsi="宋体" w:cs="宋体"/>
          <w:u w:val="single"/>
        </w:rPr>
        <w:t xml:space="preserve">       </w:t>
      </w:r>
      <w:r>
        <w:rPr>
          <w:rFonts w:hint="eastAsia" w:hAnsi="宋体" w:cs="宋体"/>
        </w:rPr>
        <w:t xml:space="preserve"> </w:t>
      </w:r>
      <w:r>
        <w:rPr>
          <w:rFonts w:hint="eastAsia" w:hAnsi="宋体" w:cs="宋体"/>
          <w:u w:val="single"/>
        </w:rPr>
        <w:t>（项目名称）</w:t>
      </w:r>
      <w:r>
        <w:rPr>
          <w:rFonts w:hint="eastAsia" w:hAnsi="宋体" w:cs="宋体"/>
        </w:rPr>
        <w:t>施工投标文件、签订合同和处理有关事宜，其法律后果由我方承担。</w:t>
      </w:r>
    </w:p>
    <w:p>
      <w:pPr>
        <w:autoSpaceDE w:val="0"/>
        <w:autoSpaceDN w:val="0"/>
        <w:adjustRightInd w:val="0"/>
        <w:spacing w:line="440" w:lineRule="exact"/>
        <w:ind w:firstLine="420" w:firstLineChars="200"/>
        <w:jc w:val="left"/>
        <w:rPr>
          <w:rFonts w:hAnsi="宋体" w:cs="宋体"/>
        </w:rPr>
      </w:pPr>
      <w:r>
        <w:rPr>
          <w:rFonts w:hint="eastAsia" w:hAnsi="宋体" w:cs="宋体"/>
        </w:rPr>
        <w:t>委托期限：</w:t>
      </w:r>
      <w:r>
        <w:rPr>
          <w:rFonts w:hint="eastAsia" w:hAnsi="宋体" w:cs="宋体"/>
          <w:u w:val="single"/>
        </w:rPr>
        <w:t xml:space="preserve">           </w:t>
      </w:r>
      <w:r>
        <w:rPr>
          <w:rFonts w:hint="eastAsia" w:hAnsi="宋体" w:cs="宋体"/>
        </w:rPr>
        <w:t>。</w:t>
      </w:r>
    </w:p>
    <w:p>
      <w:pPr>
        <w:autoSpaceDE w:val="0"/>
        <w:autoSpaceDN w:val="0"/>
        <w:adjustRightInd w:val="0"/>
        <w:spacing w:line="440" w:lineRule="exact"/>
        <w:ind w:firstLine="420" w:firstLineChars="200"/>
        <w:jc w:val="left"/>
        <w:rPr>
          <w:rFonts w:hAnsi="宋体" w:cs="宋体"/>
        </w:rPr>
      </w:pPr>
      <w:r>
        <w:rPr>
          <w:rFonts w:hint="eastAsia" w:hAnsi="宋体" w:cs="宋体"/>
        </w:rPr>
        <w:t>代理人无转委托权。</w:t>
      </w:r>
    </w:p>
    <w:p>
      <w:pPr>
        <w:autoSpaceDE w:val="0"/>
        <w:autoSpaceDN w:val="0"/>
        <w:adjustRightInd w:val="0"/>
        <w:spacing w:line="440" w:lineRule="exact"/>
        <w:ind w:firstLine="420" w:firstLineChars="200"/>
        <w:jc w:val="left"/>
        <w:rPr>
          <w:rFonts w:hAnsi="宋体" w:cs="宋体"/>
        </w:rPr>
      </w:pPr>
      <w:r>
        <w:rPr>
          <w:rFonts w:hint="eastAsia" w:hAnsi="宋体" w:cs="宋体"/>
        </w:rPr>
        <w:t>附：法定代表人、委托人身份证明</w:t>
      </w:r>
    </w:p>
    <w:p>
      <w:pPr>
        <w:autoSpaceDE w:val="0"/>
        <w:autoSpaceDN w:val="0"/>
        <w:adjustRightInd w:val="0"/>
        <w:spacing w:line="440" w:lineRule="exact"/>
        <w:ind w:firstLine="420" w:firstLineChars="200"/>
        <w:jc w:val="left"/>
        <w:rPr>
          <w:rFonts w:hAnsi="宋体" w:cs="宋体"/>
        </w:rPr>
      </w:pPr>
    </w:p>
    <w:p>
      <w:pPr>
        <w:autoSpaceDE w:val="0"/>
        <w:autoSpaceDN w:val="0"/>
        <w:adjustRightInd w:val="0"/>
        <w:spacing w:line="440" w:lineRule="exact"/>
        <w:ind w:firstLine="3238" w:firstLineChars="1542"/>
        <w:jc w:val="left"/>
        <w:rPr>
          <w:rFonts w:hAnsi="宋体" w:cs="宋体"/>
        </w:rPr>
      </w:pPr>
    </w:p>
    <w:p>
      <w:pPr>
        <w:autoSpaceDE w:val="0"/>
        <w:autoSpaceDN w:val="0"/>
        <w:adjustRightInd w:val="0"/>
        <w:spacing w:line="440" w:lineRule="exact"/>
        <w:ind w:firstLine="3238" w:firstLineChars="1542"/>
        <w:jc w:val="left"/>
        <w:rPr>
          <w:rFonts w:hAnsi="宋体" w:cs="宋体"/>
        </w:rPr>
      </w:pPr>
    </w:p>
    <w:p>
      <w:pPr>
        <w:autoSpaceDE w:val="0"/>
        <w:autoSpaceDN w:val="0"/>
        <w:adjustRightInd w:val="0"/>
        <w:spacing w:line="440" w:lineRule="exact"/>
        <w:ind w:firstLine="3238" w:firstLineChars="1542"/>
        <w:jc w:val="left"/>
        <w:rPr>
          <w:rFonts w:hAnsi="宋体" w:cs="宋体"/>
        </w:rPr>
      </w:pPr>
    </w:p>
    <w:p>
      <w:pPr>
        <w:autoSpaceDE w:val="0"/>
        <w:autoSpaceDN w:val="0"/>
        <w:adjustRightInd w:val="0"/>
        <w:spacing w:line="440" w:lineRule="exact"/>
        <w:ind w:firstLine="3238" w:firstLineChars="1542"/>
        <w:jc w:val="left"/>
        <w:rPr>
          <w:rFonts w:hAnsi="宋体" w:cs="宋体"/>
        </w:rPr>
      </w:pPr>
      <w:r>
        <w:rPr>
          <w:rFonts w:hint="eastAsia" w:hAnsi="宋体" w:cs="宋体"/>
        </w:rPr>
        <w:t>投标人：</w:t>
      </w:r>
      <w:r>
        <w:rPr>
          <w:rFonts w:hint="eastAsia" w:hAnsi="宋体" w:cs="宋体"/>
          <w:u w:val="single"/>
        </w:rPr>
        <w:t xml:space="preserve">                           </w:t>
      </w:r>
      <w:r>
        <w:rPr>
          <w:rFonts w:hint="eastAsia" w:hAnsi="宋体" w:cs="宋体"/>
        </w:rPr>
        <w:t>（盖单位公章）</w:t>
      </w:r>
    </w:p>
    <w:p>
      <w:pPr>
        <w:autoSpaceDE w:val="0"/>
        <w:autoSpaceDN w:val="0"/>
        <w:adjustRightInd w:val="0"/>
        <w:spacing w:line="440" w:lineRule="exact"/>
        <w:ind w:firstLine="3238" w:firstLineChars="1542"/>
        <w:jc w:val="left"/>
        <w:rPr>
          <w:rFonts w:hAnsi="宋体" w:cs="宋体"/>
        </w:rPr>
      </w:pPr>
      <w:r>
        <w:rPr>
          <w:rFonts w:hint="eastAsia" w:hAnsi="宋体" w:cs="宋体"/>
        </w:rPr>
        <w:t>法定代表人：</w:t>
      </w:r>
      <w:r>
        <w:rPr>
          <w:rFonts w:hint="eastAsia" w:hAnsi="宋体" w:cs="宋体"/>
          <w:u w:val="single"/>
        </w:rPr>
        <w:t xml:space="preserve">                          </w:t>
      </w:r>
      <w:r>
        <w:rPr>
          <w:rFonts w:hint="eastAsia" w:hAnsi="宋体" w:cs="宋体"/>
        </w:rPr>
        <w:t xml:space="preserve"> （签字）</w:t>
      </w:r>
    </w:p>
    <w:p>
      <w:pPr>
        <w:autoSpaceDE w:val="0"/>
        <w:autoSpaceDN w:val="0"/>
        <w:adjustRightInd w:val="0"/>
        <w:spacing w:line="440" w:lineRule="exact"/>
        <w:ind w:firstLine="3238" w:firstLineChars="1542"/>
        <w:jc w:val="left"/>
        <w:rPr>
          <w:rFonts w:hAnsi="宋体" w:cs="宋体"/>
        </w:rPr>
      </w:pPr>
      <w:r>
        <w:rPr>
          <w:rFonts w:hint="eastAsia" w:hAnsi="宋体" w:cs="宋体"/>
        </w:rPr>
        <w:t>身份证号码：</w:t>
      </w:r>
      <w:r>
        <w:rPr>
          <w:rFonts w:hint="eastAsia" w:hAnsi="宋体" w:cs="宋体"/>
          <w:u w:val="single"/>
        </w:rPr>
        <w:t xml:space="preserve">                                  </w:t>
      </w:r>
    </w:p>
    <w:p>
      <w:pPr>
        <w:autoSpaceDE w:val="0"/>
        <w:autoSpaceDN w:val="0"/>
        <w:adjustRightInd w:val="0"/>
        <w:spacing w:line="440" w:lineRule="exact"/>
        <w:ind w:firstLine="3238" w:firstLineChars="1542"/>
        <w:jc w:val="left"/>
        <w:rPr>
          <w:rFonts w:hAnsi="宋体" w:cs="宋体"/>
        </w:rPr>
      </w:pPr>
      <w:r>
        <w:rPr>
          <w:rFonts w:hint="eastAsia" w:hAnsi="宋体" w:cs="宋体"/>
        </w:rPr>
        <w:t>委托代理人：</w:t>
      </w:r>
      <w:r>
        <w:rPr>
          <w:rFonts w:hint="eastAsia" w:hAnsi="宋体" w:cs="宋体"/>
          <w:u w:val="single"/>
        </w:rPr>
        <w:t xml:space="preserve">                          </w:t>
      </w:r>
      <w:r>
        <w:rPr>
          <w:rFonts w:hint="eastAsia" w:hAnsi="宋体" w:cs="宋体"/>
        </w:rPr>
        <w:t xml:space="preserve"> （签字）</w:t>
      </w:r>
    </w:p>
    <w:p>
      <w:pPr>
        <w:autoSpaceDE w:val="0"/>
        <w:autoSpaceDN w:val="0"/>
        <w:adjustRightInd w:val="0"/>
        <w:spacing w:line="440" w:lineRule="exact"/>
        <w:ind w:firstLine="3238" w:firstLineChars="1542"/>
        <w:jc w:val="left"/>
        <w:rPr>
          <w:rFonts w:hAnsi="宋体" w:cs="宋体"/>
        </w:rPr>
      </w:pPr>
      <w:r>
        <w:rPr>
          <w:rFonts w:hint="eastAsia" w:hAnsi="宋体" w:cs="宋体"/>
        </w:rPr>
        <w:t>身份证号码：</w:t>
      </w:r>
      <w:r>
        <w:rPr>
          <w:rFonts w:hint="eastAsia" w:hAnsi="宋体" w:cs="宋体"/>
          <w:u w:val="single"/>
        </w:rPr>
        <w:t xml:space="preserve">                                   </w:t>
      </w:r>
    </w:p>
    <w:p>
      <w:pPr>
        <w:autoSpaceDE w:val="0"/>
        <w:autoSpaceDN w:val="0"/>
        <w:adjustRightInd w:val="0"/>
        <w:spacing w:line="440" w:lineRule="exact"/>
        <w:ind w:firstLine="3238" w:firstLineChars="1542"/>
        <w:jc w:val="left"/>
        <w:rPr>
          <w:rFonts w:hAnsi="宋体" w:cs="宋体"/>
        </w:rPr>
      </w:pPr>
      <w:r>
        <w:rPr>
          <w:rFonts w:hint="eastAsia" w:hAnsi="宋体" w:cs="宋体"/>
        </w:rPr>
        <w:t>日   期：</w:t>
      </w:r>
      <w:r>
        <w:rPr>
          <w:rFonts w:hint="eastAsia" w:hAnsi="宋体" w:cs="宋体"/>
          <w:u w:val="single"/>
        </w:rPr>
        <w:t xml:space="preserve">       </w:t>
      </w:r>
      <w:r>
        <w:rPr>
          <w:rFonts w:hint="eastAsia" w:hAnsi="宋体" w:cs="宋体"/>
        </w:rPr>
        <w:t>年</w:t>
      </w:r>
      <w:r>
        <w:rPr>
          <w:rFonts w:hint="eastAsia" w:hAnsi="宋体" w:cs="宋体"/>
          <w:u w:val="single"/>
        </w:rPr>
        <w:t xml:space="preserve">      </w:t>
      </w:r>
      <w:r>
        <w:rPr>
          <w:rFonts w:hint="eastAsia" w:hAnsi="宋体" w:cs="宋体"/>
        </w:rPr>
        <w:t>月</w:t>
      </w:r>
      <w:r>
        <w:rPr>
          <w:rFonts w:hint="eastAsia" w:hAnsi="宋体" w:cs="宋体"/>
          <w:u w:val="single"/>
        </w:rPr>
        <w:t xml:space="preserve">      </w:t>
      </w:r>
      <w:r>
        <w:rPr>
          <w:rFonts w:hint="eastAsia" w:hAnsi="宋体" w:cs="宋体"/>
        </w:rPr>
        <w:t>日</w:t>
      </w:r>
    </w:p>
    <w:p>
      <w:pPr>
        <w:spacing w:line="360" w:lineRule="auto"/>
        <w:rPr>
          <w:rFonts w:ascii="宋体" w:hAnsi="宋体" w:cs="宋体"/>
          <w:sz w:val="24"/>
          <w:szCs w:val="24"/>
        </w:rPr>
      </w:pPr>
    </w:p>
    <w:p>
      <w:pPr>
        <w:spacing w:line="360" w:lineRule="auto"/>
        <w:rPr>
          <w:rFonts w:ascii="宋体" w:hAnsi="宋体" w:cs="宋体"/>
          <w:sz w:val="24"/>
          <w:szCs w:val="24"/>
        </w:rPr>
      </w:pPr>
    </w:p>
    <w:p>
      <w:pPr>
        <w:kinsoku w:val="0"/>
        <w:overflowPunct w:val="0"/>
        <w:spacing w:line="130" w:lineRule="exact"/>
        <w:rPr>
          <w:rFonts w:asciiTheme="minorEastAsia" w:hAnsiTheme="minorEastAsia" w:eastAsiaTheme="minorEastAsia"/>
          <w:sz w:val="13"/>
          <w:szCs w:val="13"/>
        </w:rPr>
      </w:pPr>
    </w:p>
    <w:p>
      <w:pPr>
        <w:kinsoku w:val="0"/>
        <w:overflowPunct w:val="0"/>
        <w:spacing w:line="200" w:lineRule="exact"/>
        <w:rPr>
          <w:rFonts w:asciiTheme="minorEastAsia" w:hAnsiTheme="minorEastAsia" w:eastAsiaTheme="minorEastAsia"/>
          <w:sz w:val="20"/>
          <w:szCs w:val="20"/>
        </w:rPr>
      </w:pPr>
    </w:p>
    <w:p>
      <w:pPr>
        <w:pageBreakBefore/>
        <w:kinsoku w:val="0"/>
        <w:overflowPunct w:val="0"/>
        <w:spacing w:line="360" w:lineRule="auto"/>
        <w:jc w:val="center"/>
        <w:outlineLvl w:val="2"/>
        <w:rPr>
          <w:rFonts w:asciiTheme="minorEastAsia" w:hAnsiTheme="minorEastAsia" w:eastAsiaTheme="minorEastAsia"/>
          <w:spacing w:val="-1"/>
          <w:sz w:val="28"/>
          <w:szCs w:val="28"/>
        </w:rPr>
      </w:pPr>
      <w:bookmarkStart w:id="335" w:name="bookmark296"/>
      <w:bookmarkEnd w:id="335"/>
      <w:r>
        <w:rPr>
          <w:rFonts w:hint="eastAsia" w:asciiTheme="minorEastAsia" w:hAnsiTheme="minorEastAsia" w:eastAsiaTheme="minorEastAsia"/>
          <w:spacing w:val="-1"/>
          <w:sz w:val="28"/>
          <w:szCs w:val="28"/>
        </w:rPr>
        <w:t>三、投标保证金</w:t>
      </w:r>
    </w:p>
    <w:p>
      <w:pPr>
        <w:pStyle w:val="2"/>
        <w:ind w:firstLine="220"/>
        <w:jc w:val="center"/>
        <w:rPr>
          <w:rFonts w:asciiTheme="minorEastAsia" w:hAnsiTheme="minorEastAsia" w:eastAsiaTheme="minorEastAsia"/>
          <w:color w:val="auto"/>
          <w:sz w:val="22"/>
        </w:rPr>
      </w:pPr>
      <w:r>
        <w:rPr>
          <w:rFonts w:hint="eastAsia" w:asciiTheme="minorEastAsia" w:hAnsiTheme="minorEastAsia" w:eastAsiaTheme="minorEastAsia"/>
          <w:color w:val="auto"/>
          <w:sz w:val="22"/>
        </w:rPr>
        <w:t>附投标保证金有效递交凭证和开户许可证复印件</w:t>
      </w:r>
    </w:p>
    <w:p>
      <w:pPr>
        <w:kinsoku w:val="0"/>
        <w:overflowPunct w:val="0"/>
        <w:spacing w:line="210" w:lineRule="exact"/>
        <w:rPr>
          <w:rFonts w:asciiTheme="minorEastAsia" w:hAnsiTheme="minorEastAsia" w:eastAsiaTheme="minorEastAsia"/>
        </w:rPr>
      </w:pPr>
    </w:p>
    <w:p>
      <w:pPr>
        <w:kinsoku w:val="0"/>
        <w:overflowPunct w:val="0"/>
        <w:spacing w:line="280" w:lineRule="exact"/>
        <w:rPr>
          <w:rFonts w:asciiTheme="minorEastAsia" w:hAnsiTheme="minorEastAsia" w:eastAsiaTheme="minorEastAsia"/>
          <w:sz w:val="28"/>
          <w:szCs w:val="28"/>
        </w:rPr>
      </w:pPr>
    </w:p>
    <w:p>
      <w:pPr>
        <w:kinsoku w:val="0"/>
        <w:overflowPunct w:val="0"/>
        <w:spacing w:line="280" w:lineRule="exact"/>
        <w:rPr>
          <w:rFonts w:asciiTheme="minorEastAsia" w:hAnsiTheme="minorEastAsia" w:eastAsiaTheme="minorEastAsia"/>
          <w:sz w:val="28"/>
          <w:szCs w:val="28"/>
        </w:rPr>
      </w:pPr>
    </w:p>
    <w:p>
      <w:pPr>
        <w:pStyle w:val="3"/>
        <w:kinsoku w:val="0"/>
        <w:overflowPunct w:val="0"/>
        <w:ind w:left="5225"/>
        <w:rPr>
          <w:rFonts w:asciiTheme="minorEastAsia" w:hAnsiTheme="minorEastAsia" w:eastAsiaTheme="minorEastAsia"/>
        </w:rPr>
      </w:pPr>
    </w:p>
    <w:p>
      <w:pPr>
        <w:pStyle w:val="3"/>
        <w:kinsoku w:val="0"/>
        <w:overflowPunct w:val="0"/>
        <w:ind w:left="5225"/>
        <w:rPr>
          <w:rFonts w:asciiTheme="minorEastAsia" w:hAnsiTheme="minorEastAsia" w:eastAsiaTheme="minorEastAsia"/>
        </w:rPr>
      </w:pPr>
    </w:p>
    <w:p>
      <w:pPr>
        <w:pStyle w:val="3"/>
        <w:kinsoku w:val="0"/>
        <w:overflowPunct w:val="0"/>
        <w:ind w:left="5225"/>
        <w:rPr>
          <w:rFonts w:asciiTheme="minorEastAsia" w:hAnsiTheme="minorEastAsia" w:eastAsiaTheme="minorEastAsia"/>
        </w:rPr>
      </w:pPr>
    </w:p>
    <w:p>
      <w:pPr>
        <w:pStyle w:val="3"/>
        <w:kinsoku w:val="0"/>
        <w:overflowPunct w:val="0"/>
        <w:ind w:left="5225"/>
        <w:rPr>
          <w:rFonts w:asciiTheme="minorEastAsia" w:hAnsiTheme="minorEastAsia" w:eastAsiaTheme="minorEastAsia"/>
        </w:rPr>
      </w:pPr>
    </w:p>
    <w:p>
      <w:pPr>
        <w:pStyle w:val="3"/>
        <w:kinsoku w:val="0"/>
        <w:overflowPunct w:val="0"/>
        <w:ind w:left="5225"/>
        <w:rPr>
          <w:rFonts w:asciiTheme="minorEastAsia" w:hAnsiTheme="minorEastAsia" w:eastAsiaTheme="minorEastAsia"/>
        </w:rPr>
      </w:pPr>
    </w:p>
    <w:p>
      <w:pPr>
        <w:pStyle w:val="3"/>
        <w:kinsoku w:val="0"/>
        <w:overflowPunct w:val="0"/>
        <w:ind w:left="5225"/>
        <w:rPr>
          <w:rFonts w:asciiTheme="minorEastAsia" w:hAnsiTheme="minorEastAsia" w:eastAsiaTheme="minorEastAsia"/>
        </w:rPr>
      </w:pPr>
    </w:p>
    <w:p>
      <w:pPr>
        <w:pStyle w:val="3"/>
        <w:kinsoku w:val="0"/>
        <w:overflowPunct w:val="0"/>
        <w:ind w:left="5225"/>
        <w:rPr>
          <w:rFonts w:asciiTheme="minorEastAsia" w:hAnsiTheme="minorEastAsia" w:eastAsiaTheme="minorEastAsia"/>
        </w:rPr>
      </w:pPr>
    </w:p>
    <w:p>
      <w:pPr>
        <w:pStyle w:val="3"/>
        <w:kinsoku w:val="0"/>
        <w:overflowPunct w:val="0"/>
        <w:ind w:left="5225"/>
        <w:rPr>
          <w:rFonts w:asciiTheme="minorEastAsia" w:hAnsiTheme="minorEastAsia" w:eastAsiaTheme="minorEastAsia"/>
        </w:rPr>
      </w:pPr>
    </w:p>
    <w:p>
      <w:pPr>
        <w:pStyle w:val="3"/>
        <w:kinsoku w:val="0"/>
        <w:overflowPunct w:val="0"/>
        <w:ind w:left="5225"/>
        <w:rPr>
          <w:rFonts w:asciiTheme="minorEastAsia" w:hAnsiTheme="minorEastAsia" w:eastAsiaTheme="minorEastAsia"/>
        </w:rPr>
      </w:pPr>
    </w:p>
    <w:p>
      <w:pPr>
        <w:pStyle w:val="3"/>
        <w:kinsoku w:val="0"/>
        <w:overflowPunct w:val="0"/>
        <w:ind w:left="5225"/>
        <w:rPr>
          <w:rFonts w:asciiTheme="minorEastAsia" w:hAnsiTheme="minorEastAsia" w:eastAsiaTheme="minorEastAsia"/>
        </w:rPr>
      </w:pPr>
    </w:p>
    <w:p>
      <w:pPr>
        <w:pStyle w:val="3"/>
        <w:kinsoku w:val="0"/>
        <w:overflowPunct w:val="0"/>
        <w:ind w:left="5225"/>
        <w:rPr>
          <w:rFonts w:asciiTheme="minorEastAsia" w:hAnsiTheme="minorEastAsia" w:eastAsiaTheme="minorEastAsia"/>
        </w:rPr>
      </w:pPr>
    </w:p>
    <w:p>
      <w:pPr>
        <w:pStyle w:val="3"/>
        <w:kinsoku w:val="0"/>
        <w:overflowPunct w:val="0"/>
        <w:ind w:left="5225"/>
        <w:rPr>
          <w:rFonts w:asciiTheme="minorEastAsia" w:hAnsiTheme="minorEastAsia" w:eastAsiaTheme="minorEastAsia"/>
        </w:rPr>
      </w:pPr>
    </w:p>
    <w:p>
      <w:pPr>
        <w:pStyle w:val="3"/>
        <w:kinsoku w:val="0"/>
        <w:overflowPunct w:val="0"/>
        <w:ind w:left="5225"/>
        <w:rPr>
          <w:rFonts w:asciiTheme="minorEastAsia" w:hAnsiTheme="minorEastAsia" w:eastAsiaTheme="minorEastAsia"/>
        </w:rPr>
      </w:pPr>
    </w:p>
    <w:p>
      <w:pPr>
        <w:pStyle w:val="3"/>
        <w:kinsoku w:val="0"/>
        <w:overflowPunct w:val="0"/>
        <w:ind w:left="5225"/>
        <w:rPr>
          <w:rFonts w:asciiTheme="minorEastAsia" w:hAnsiTheme="minorEastAsia" w:eastAsiaTheme="minorEastAsia"/>
        </w:rPr>
      </w:pPr>
    </w:p>
    <w:p>
      <w:pPr>
        <w:pStyle w:val="3"/>
        <w:kinsoku w:val="0"/>
        <w:overflowPunct w:val="0"/>
        <w:ind w:left="5225"/>
        <w:rPr>
          <w:rFonts w:asciiTheme="minorEastAsia" w:hAnsiTheme="minorEastAsia" w:eastAsiaTheme="minorEastAsia"/>
        </w:rPr>
      </w:pPr>
    </w:p>
    <w:p>
      <w:pPr>
        <w:pStyle w:val="3"/>
        <w:kinsoku w:val="0"/>
        <w:overflowPunct w:val="0"/>
        <w:ind w:left="5225"/>
        <w:rPr>
          <w:rFonts w:asciiTheme="minorEastAsia" w:hAnsiTheme="minorEastAsia" w:eastAsiaTheme="minorEastAsia"/>
        </w:rPr>
      </w:pPr>
    </w:p>
    <w:p>
      <w:pPr>
        <w:pStyle w:val="3"/>
        <w:kinsoku w:val="0"/>
        <w:overflowPunct w:val="0"/>
        <w:ind w:left="5225"/>
        <w:rPr>
          <w:rFonts w:asciiTheme="minorEastAsia" w:hAnsiTheme="minorEastAsia" w:eastAsiaTheme="minorEastAsia"/>
        </w:rPr>
      </w:pPr>
    </w:p>
    <w:p>
      <w:pPr>
        <w:autoSpaceDE w:val="0"/>
        <w:autoSpaceDN w:val="0"/>
        <w:adjustRightInd w:val="0"/>
        <w:spacing w:line="360" w:lineRule="auto"/>
        <w:ind w:right="420" w:firstLine="3990" w:firstLineChars="1900"/>
        <w:jc w:val="right"/>
        <w:rPr>
          <w:rFonts w:hAnsi="宋体"/>
          <w:szCs w:val="24"/>
        </w:rPr>
      </w:pPr>
      <w:r>
        <w:rPr>
          <w:rFonts w:hint="eastAsia" w:hAnsi="宋体"/>
          <w:szCs w:val="24"/>
        </w:rPr>
        <w:t>投标人：</w:t>
      </w:r>
      <w:r>
        <w:rPr>
          <w:rFonts w:hint="eastAsia" w:hAnsi="宋体"/>
          <w:szCs w:val="24"/>
          <w:u w:val="single"/>
        </w:rPr>
        <w:t xml:space="preserve">               </w:t>
      </w:r>
      <w:r>
        <w:rPr>
          <w:rFonts w:hint="eastAsia" w:hAnsi="宋体"/>
          <w:szCs w:val="24"/>
        </w:rPr>
        <w:t>（盖单位公章）</w:t>
      </w:r>
    </w:p>
    <w:p>
      <w:pPr>
        <w:autoSpaceDE w:val="0"/>
        <w:autoSpaceDN w:val="0"/>
        <w:adjustRightInd w:val="0"/>
        <w:spacing w:line="360" w:lineRule="auto"/>
        <w:ind w:firstLine="420" w:firstLineChars="200"/>
        <w:jc w:val="right"/>
        <w:rPr>
          <w:rFonts w:hAnsi="宋体"/>
          <w:szCs w:val="24"/>
        </w:rPr>
      </w:pPr>
      <w:r>
        <w:rPr>
          <w:rFonts w:hint="eastAsia" w:hAnsi="宋体"/>
          <w:szCs w:val="24"/>
        </w:rPr>
        <w:t>法定代表人或其委托代理人：</w:t>
      </w:r>
      <w:r>
        <w:rPr>
          <w:rFonts w:hint="eastAsia" w:hAnsi="宋体"/>
          <w:szCs w:val="24"/>
          <w:u w:val="single"/>
        </w:rPr>
        <w:t xml:space="preserve">           </w:t>
      </w:r>
      <w:r>
        <w:rPr>
          <w:rFonts w:hint="eastAsia" w:hAnsi="宋体"/>
          <w:szCs w:val="24"/>
        </w:rPr>
        <w:t>（签字）</w:t>
      </w:r>
    </w:p>
    <w:p>
      <w:pPr>
        <w:autoSpaceDE w:val="0"/>
        <w:autoSpaceDN w:val="0"/>
        <w:adjustRightInd w:val="0"/>
        <w:spacing w:line="360" w:lineRule="auto"/>
        <w:ind w:firstLine="420" w:firstLineChars="200"/>
        <w:jc w:val="right"/>
        <w:rPr>
          <w:rFonts w:hAnsi="宋体"/>
          <w:szCs w:val="24"/>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pPr>
        <w:pStyle w:val="3"/>
        <w:kinsoku w:val="0"/>
        <w:overflowPunct w:val="0"/>
        <w:ind w:left="5225"/>
        <w:rPr>
          <w:rFonts w:asciiTheme="minorEastAsia" w:hAnsiTheme="minorEastAsia" w:eastAsiaTheme="minorEastAsia"/>
        </w:rPr>
      </w:pPr>
    </w:p>
    <w:p>
      <w:pPr>
        <w:kinsoku w:val="0"/>
        <w:overflowPunct w:val="0"/>
        <w:ind w:right="2342"/>
        <w:rPr>
          <w:rFonts w:asciiTheme="minorEastAsia" w:hAnsiTheme="minorEastAsia" w:eastAsiaTheme="minorEastAsia"/>
          <w:spacing w:val="-1"/>
          <w:sz w:val="28"/>
          <w:szCs w:val="28"/>
        </w:rPr>
      </w:pPr>
      <w:bookmarkStart w:id="336" w:name="bookmark297"/>
      <w:bookmarkEnd w:id="336"/>
      <w:bookmarkStart w:id="337" w:name="bookmark298"/>
      <w:bookmarkEnd w:id="337"/>
    </w:p>
    <w:p>
      <w:pPr>
        <w:pageBreakBefore/>
        <w:kinsoku w:val="0"/>
        <w:overflowPunct w:val="0"/>
        <w:spacing w:line="360" w:lineRule="auto"/>
        <w:jc w:val="center"/>
        <w:outlineLvl w:val="2"/>
        <w:rPr>
          <w:rFonts w:asciiTheme="minorEastAsia" w:hAnsiTheme="minorEastAsia" w:eastAsiaTheme="minorEastAsia"/>
          <w:spacing w:val="-1"/>
          <w:sz w:val="28"/>
          <w:szCs w:val="28"/>
        </w:rPr>
      </w:pPr>
      <w:r>
        <w:rPr>
          <w:rFonts w:hint="eastAsia" w:asciiTheme="minorEastAsia" w:hAnsiTheme="minorEastAsia" w:eastAsiaTheme="minorEastAsia"/>
          <w:spacing w:val="-1"/>
          <w:sz w:val="28"/>
          <w:szCs w:val="28"/>
        </w:rPr>
        <w:t>四、施工组织设计</w:t>
      </w:r>
    </w:p>
    <w:p>
      <w:pPr>
        <w:kinsoku w:val="0"/>
        <w:overflowPunct w:val="0"/>
        <w:spacing w:line="140" w:lineRule="exact"/>
        <w:rPr>
          <w:rFonts w:asciiTheme="minorEastAsia" w:hAnsiTheme="minorEastAsia" w:eastAsiaTheme="minorEastAsia"/>
          <w:sz w:val="14"/>
          <w:szCs w:val="14"/>
        </w:rPr>
      </w:pPr>
    </w:p>
    <w:p>
      <w:pPr>
        <w:kinsoku w:val="0"/>
        <w:overflowPunct w:val="0"/>
        <w:spacing w:line="200" w:lineRule="exact"/>
        <w:rPr>
          <w:rFonts w:asciiTheme="minorEastAsia" w:hAnsiTheme="minorEastAsia" w:eastAsiaTheme="minorEastAsia"/>
          <w:sz w:val="20"/>
          <w:szCs w:val="20"/>
        </w:rPr>
      </w:pPr>
    </w:p>
    <w:p>
      <w:pPr>
        <w:spacing w:line="400" w:lineRule="exact"/>
        <w:ind w:firstLine="480" w:firstLineChars="200"/>
        <w:rPr>
          <w:sz w:val="24"/>
        </w:rPr>
      </w:pPr>
      <w:r>
        <w:rPr>
          <w:rFonts w:hint="eastAsia"/>
          <w:sz w:val="24"/>
        </w:rPr>
        <w:t>1、投标人应按以下要点编制施工组织设计（文字宜精炼、内容具有针对性）；</w:t>
      </w:r>
    </w:p>
    <w:p>
      <w:pPr>
        <w:spacing w:line="400" w:lineRule="exact"/>
        <w:ind w:firstLine="480" w:firstLineChars="200"/>
        <w:rPr>
          <w:sz w:val="24"/>
        </w:rPr>
      </w:pPr>
      <w:r>
        <w:rPr>
          <w:rFonts w:hint="eastAsia"/>
          <w:sz w:val="24"/>
        </w:rPr>
        <w:t>（1）总体施工组织布置及规划</w:t>
      </w:r>
    </w:p>
    <w:p>
      <w:pPr>
        <w:spacing w:line="400" w:lineRule="exact"/>
        <w:ind w:firstLine="480" w:firstLineChars="200"/>
        <w:rPr>
          <w:sz w:val="24"/>
        </w:rPr>
      </w:pPr>
      <w:r>
        <w:rPr>
          <w:rFonts w:hint="eastAsia"/>
          <w:sz w:val="24"/>
        </w:rPr>
        <w:t>（2）主要工程项目的施工方案、方法与技术措施（尤其对重点、关键和难点工程的施工方案、方法及其措施）</w:t>
      </w:r>
    </w:p>
    <w:p>
      <w:pPr>
        <w:spacing w:line="400" w:lineRule="exact"/>
        <w:ind w:firstLine="480" w:firstLineChars="200"/>
        <w:rPr>
          <w:sz w:val="24"/>
        </w:rPr>
      </w:pPr>
      <w:r>
        <w:rPr>
          <w:rFonts w:hint="eastAsia"/>
          <w:sz w:val="24"/>
        </w:rPr>
        <w:t>（3）工期的保证体系及保证措施</w:t>
      </w:r>
    </w:p>
    <w:p>
      <w:pPr>
        <w:spacing w:line="400" w:lineRule="exact"/>
        <w:ind w:firstLine="480" w:firstLineChars="200"/>
        <w:rPr>
          <w:sz w:val="24"/>
        </w:rPr>
      </w:pPr>
      <w:r>
        <w:rPr>
          <w:rFonts w:hint="eastAsia"/>
          <w:sz w:val="24"/>
        </w:rPr>
        <w:t>（4）工程质量管理体系及保证措施</w:t>
      </w:r>
    </w:p>
    <w:p>
      <w:pPr>
        <w:spacing w:line="400" w:lineRule="exact"/>
        <w:ind w:firstLine="480" w:firstLineChars="200"/>
        <w:rPr>
          <w:sz w:val="24"/>
        </w:rPr>
      </w:pPr>
      <w:r>
        <w:rPr>
          <w:rFonts w:hint="eastAsia"/>
          <w:sz w:val="24"/>
        </w:rPr>
        <w:t>（5）安全生产管理体系及保证措施</w:t>
      </w:r>
    </w:p>
    <w:p>
      <w:pPr>
        <w:spacing w:line="400" w:lineRule="exact"/>
        <w:ind w:firstLine="480" w:firstLineChars="200"/>
        <w:rPr>
          <w:sz w:val="24"/>
        </w:rPr>
      </w:pPr>
      <w:r>
        <w:rPr>
          <w:rFonts w:hint="eastAsia"/>
          <w:sz w:val="24"/>
        </w:rPr>
        <w:t>（6）环境保护、水土保持保证体系及保证措施</w:t>
      </w:r>
    </w:p>
    <w:p>
      <w:pPr>
        <w:spacing w:line="400" w:lineRule="exact"/>
        <w:ind w:firstLine="480" w:firstLineChars="200"/>
        <w:rPr>
          <w:sz w:val="24"/>
        </w:rPr>
      </w:pPr>
      <w:r>
        <w:rPr>
          <w:rFonts w:hint="eastAsia"/>
          <w:sz w:val="24"/>
        </w:rPr>
        <w:t>（7）文明施工、文物保护保证体系及保证措施</w:t>
      </w:r>
    </w:p>
    <w:p>
      <w:pPr>
        <w:spacing w:line="400" w:lineRule="exact"/>
        <w:ind w:firstLine="480" w:firstLineChars="200"/>
        <w:rPr>
          <w:sz w:val="24"/>
        </w:rPr>
      </w:pPr>
      <w:r>
        <w:rPr>
          <w:rFonts w:hint="eastAsia"/>
          <w:sz w:val="24"/>
        </w:rPr>
        <w:t>（8）项目风险预测与防范，事故应急预案</w:t>
      </w:r>
    </w:p>
    <w:p>
      <w:pPr>
        <w:spacing w:line="400" w:lineRule="exact"/>
        <w:ind w:firstLine="480" w:firstLineChars="200"/>
        <w:rPr>
          <w:sz w:val="24"/>
        </w:rPr>
      </w:pPr>
      <w:r>
        <w:rPr>
          <w:rFonts w:hint="eastAsia"/>
          <w:sz w:val="24"/>
        </w:rPr>
        <w:t>（9）其他应说明的事项</w:t>
      </w:r>
    </w:p>
    <w:p>
      <w:pPr>
        <w:spacing w:line="400" w:lineRule="exact"/>
        <w:ind w:firstLine="480" w:firstLineChars="200"/>
        <w:rPr>
          <w:sz w:val="24"/>
        </w:rPr>
      </w:pPr>
      <w:r>
        <w:rPr>
          <w:sz w:val="24"/>
        </w:rPr>
        <w:t>2</w:t>
      </w:r>
      <w:r>
        <w:rPr>
          <w:rFonts w:hint="eastAsia"/>
          <w:sz w:val="24"/>
        </w:rPr>
        <w:t>、</w:t>
      </w:r>
      <w:r>
        <w:rPr>
          <w:sz w:val="24"/>
        </w:rPr>
        <w:t>施工组织设计除采用文字表述外可附下列图表，图表及格式要求附后。</w:t>
      </w:r>
    </w:p>
    <w:p>
      <w:pPr>
        <w:spacing w:line="400" w:lineRule="exact"/>
        <w:ind w:firstLine="480" w:firstLineChars="200"/>
        <w:rPr>
          <w:sz w:val="24"/>
        </w:rPr>
      </w:pPr>
      <w:r>
        <w:rPr>
          <w:rFonts w:hint="eastAsia"/>
          <w:sz w:val="24"/>
        </w:rPr>
        <w:t xml:space="preserve">   附表一  施工总体计划表</w:t>
      </w:r>
    </w:p>
    <w:p>
      <w:pPr>
        <w:spacing w:line="400" w:lineRule="exact"/>
        <w:ind w:firstLine="480" w:firstLineChars="200"/>
        <w:rPr>
          <w:sz w:val="24"/>
        </w:rPr>
      </w:pPr>
      <w:r>
        <w:rPr>
          <w:rFonts w:hint="eastAsia"/>
          <w:sz w:val="24"/>
        </w:rPr>
        <w:t xml:space="preserve">   附表二  分项工程进度率计划（斜率图） </w:t>
      </w:r>
    </w:p>
    <w:p>
      <w:pPr>
        <w:spacing w:line="400" w:lineRule="exact"/>
        <w:ind w:firstLine="480" w:firstLineChars="200"/>
        <w:rPr>
          <w:sz w:val="24"/>
        </w:rPr>
      </w:pPr>
      <w:r>
        <w:rPr>
          <w:rFonts w:hint="eastAsia"/>
          <w:sz w:val="24"/>
        </w:rPr>
        <w:t xml:space="preserve">   附表三  工程管理曲线</w:t>
      </w:r>
    </w:p>
    <w:p>
      <w:pPr>
        <w:spacing w:line="400" w:lineRule="exact"/>
        <w:ind w:firstLine="480" w:firstLineChars="200"/>
        <w:rPr>
          <w:sz w:val="24"/>
        </w:rPr>
      </w:pPr>
      <w:r>
        <w:rPr>
          <w:rFonts w:hint="eastAsia"/>
          <w:sz w:val="24"/>
        </w:rPr>
        <w:t xml:space="preserve">   附表四  分项工程生产率和施工周期表</w:t>
      </w:r>
    </w:p>
    <w:p>
      <w:pPr>
        <w:spacing w:line="400" w:lineRule="exact"/>
        <w:ind w:firstLine="480" w:firstLineChars="200"/>
        <w:rPr>
          <w:sz w:val="24"/>
        </w:rPr>
      </w:pPr>
      <w:r>
        <w:rPr>
          <w:rFonts w:hint="eastAsia"/>
          <w:sz w:val="24"/>
        </w:rPr>
        <w:t xml:space="preserve">   附表五  施工总平面图</w:t>
      </w:r>
    </w:p>
    <w:p>
      <w:pPr>
        <w:spacing w:line="400" w:lineRule="exact"/>
        <w:ind w:firstLine="480" w:firstLineChars="200"/>
        <w:rPr>
          <w:sz w:val="24"/>
        </w:rPr>
      </w:pPr>
      <w:r>
        <w:rPr>
          <w:rFonts w:hint="eastAsia"/>
          <w:sz w:val="24"/>
        </w:rPr>
        <w:t xml:space="preserve">   附表六  劳动力计划表</w:t>
      </w:r>
    </w:p>
    <w:p>
      <w:pPr>
        <w:spacing w:line="400" w:lineRule="exact"/>
        <w:ind w:firstLine="840" w:firstLineChars="350"/>
        <w:rPr>
          <w:sz w:val="24"/>
        </w:rPr>
      </w:pPr>
      <w:r>
        <w:rPr>
          <w:rFonts w:hint="eastAsia"/>
          <w:sz w:val="24"/>
        </w:rPr>
        <w:t>附表七  临时用地计划表</w:t>
      </w:r>
    </w:p>
    <w:p>
      <w:pPr>
        <w:spacing w:line="400" w:lineRule="exact"/>
        <w:ind w:firstLine="840" w:firstLineChars="350"/>
        <w:rPr>
          <w:sz w:val="24"/>
        </w:rPr>
      </w:pPr>
      <w:r>
        <w:rPr>
          <w:rFonts w:hint="eastAsia"/>
          <w:sz w:val="24"/>
        </w:rPr>
        <w:t>附表八  外供电力需求计划表</w:t>
      </w:r>
    </w:p>
    <w:p>
      <w:pPr>
        <w:spacing w:line="400" w:lineRule="exact"/>
        <w:ind w:firstLine="840" w:firstLineChars="350"/>
        <w:rPr>
          <w:sz w:val="24"/>
        </w:rPr>
      </w:pPr>
    </w:p>
    <w:p>
      <w:pPr>
        <w:spacing w:line="440" w:lineRule="exact"/>
        <w:ind w:firstLine="480" w:firstLineChars="200"/>
        <w:rPr>
          <w:sz w:val="24"/>
        </w:rPr>
      </w:pPr>
    </w:p>
    <w:p>
      <w:pPr>
        <w:pStyle w:val="2"/>
        <w:ind w:firstLine="240"/>
      </w:pPr>
    </w:p>
    <w:p>
      <w:pPr>
        <w:pStyle w:val="2"/>
        <w:ind w:firstLine="240"/>
      </w:pPr>
    </w:p>
    <w:p>
      <w:pPr>
        <w:pStyle w:val="2"/>
        <w:ind w:firstLine="240"/>
      </w:pPr>
    </w:p>
    <w:p>
      <w:pPr>
        <w:pStyle w:val="2"/>
        <w:ind w:firstLine="240"/>
      </w:pPr>
    </w:p>
    <w:p>
      <w:pPr>
        <w:pStyle w:val="2"/>
        <w:ind w:firstLine="240"/>
      </w:pPr>
    </w:p>
    <w:p>
      <w:pPr>
        <w:pStyle w:val="2"/>
        <w:ind w:firstLine="240"/>
      </w:pPr>
    </w:p>
    <w:p>
      <w:pPr>
        <w:pStyle w:val="2"/>
        <w:ind w:firstLine="240"/>
      </w:pPr>
    </w:p>
    <w:p>
      <w:pPr>
        <w:pStyle w:val="2"/>
        <w:ind w:firstLine="0" w:firstLineChars="0"/>
        <w:sectPr>
          <w:footnotePr>
            <w:numFmt w:val="decimalEnclosedCircleChinese"/>
            <w:numRestart w:val="eachPage"/>
          </w:footnotePr>
          <w:pgSz w:w="11900" w:h="16843"/>
          <w:pgMar w:top="1440" w:right="1080" w:bottom="1440" w:left="1080" w:header="850" w:footer="992" w:gutter="0"/>
          <w:cols w:space="720" w:num="1"/>
          <w:docGrid w:linePitch="286" w:charSpace="0"/>
        </w:sectPr>
      </w:pPr>
    </w:p>
    <w:p>
      <w:pPr>
        <w:tabs>
          <w:tab w:val="left" w:pos="1575"/>
          <w:tab w:val="left" w:pos="4689"/>
        </w:tabs>
        <w:spacing w:before="120" w:after="120" w:line="377" w:lineRule="auto"/>
        <w:outlineLvl w:val="3"/>
        <w:rPr>
          <w:rFonts w:ascii="宋体" w:hAnsi="宋体" w:cs="宋体"/>
          <w:b/>
          <w:bCs/>
          <w:sz w:val="28"/>
          <w:szCs w:val="28"/>
        </w:rPr>
      </w:pPr>
      <w:bookmarkStart w:id="338" w:name="_Toc7240_WPSOffice_Level1"/>
      <w:bookmarkStart w:id="339" w:name="_Toc21422_WPSOffice_Level1"/>
      <w:r>
        <w:rPr>
          <w:rFonts w:hint="eastAsia" w:ascii="宋体" w:hAnsi="宋体" w:cs="宋体"/>
          <w:b/>
          <w:bCs/>
          <w:sz w:val="28"/>
          <w:szCs w:val="28"/>
        </w:rPr>
        <w:t>附表一  施工总体计划表</w:t>
      </w:r>
    </w:p>
    <w:tbl>
      <w:tblPr>
        <w:tblStyle w:val="24"/>
        <w:tblW w:w="1474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59"/>
        <w:gridCol w:w="403"/>
        <w:gridCol w:w="403"/>
        <w:gridCol w:w="403"/>
        <w:gridCol w:w="403"/>
        <w:gridCol w:w="403"/>
        <w:gridCol w:w="404"/>
        <w:gridCol w:w="404"/>
        <w:gridCol w:w="404"/>
        <w:gridCol w:w="404"/>
        <w:gridCol w:w="426"/>
        <w:gridCol w:w="426"/>
        <w:gridCol w:w="430"/>
        <w:gridCol w:w="404"/>
        <w:gridCol w:w="404"/>
        <w:gridCol w:w="404"/>
        <w:gridCol w:w="404"/>
        <w:gridCol w:w="404"/>
        <w:gridCol w:w="404"/>
        <w:gridCol w:w="404"/>
        <w:gridCol w:w="404"/>
        <w:gridCol w:w="404"/>
        <w:gridCol w:w="426"/>
        <w:gridCol w:w="426"/>
        <w:gridCol w:w="436"/>
        <w:gridCol w:w="404"/>
        <w:gridCol w:w="404"/>
        <w:gridCol w:w="404"/>
        <w:gridCol w:w="404"/>
        <w:gridCol w:w="43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859" w:type="dxa"/>
            <w:tcBorders>
              <w:top w:val="single" w:color="auto" w:sz="12" w:space="0"/>
            </w:tcBorders>
            <w:vAlign w:val="center"/>
          </w:tcPr>
          <w:p>
            <w:pPr>
              <w:jc w:val="center"/>
              <w:rPr>
                <w:rFonts w:ascii="宋体" w:hAnsi="宋体"/>
              </w:rPr>
            </w:pPr>
            <w:r>
              <w:rPr>
                <w:rFonts w:hint="eastAsia" w:ascii="宋体" w:hAnsi="宋体"/>
              </w:rPr>
              <w:t>年度</w:t>
            </w:r>
          </w:p>
        </w:tc>
        <w:tc>
          <w:tcPr>
            <w:tcW w:w="4913" w:type="dxa"/>
            <w:gridSpan w:val="12"/>
            <w:tcBorders>
              <w:top w:val="single" w:color="auto" w:sz="12" w:space="0"/>
            </w:tcBorders>
            <w:vAlign w:val="center"/>
          </w:tcPr>
          <w:p>
            <w:pPr>
              <w:jc w:val="center"/>
              <w:rPr>
                <w:rFonts w:ascii="宋体" w:hAnsi="宋体"/>
              </w:rPr>
            </w:pPr>
            <w:r>
              <w:rPr>
                <w:rFonts w:hint="eastAsia" w:ascii="宋体" w:hAnsi="宋体"/>
              </w:rPr>
              <w:t>年</w:t>
            </w:r>
          </w:p>
        </w:tc>
        <w:tc>
          <w:tcPr>
            <w:tcW w:w="4924" w:type="dxa"/>
            <w:gridSpan w:val="12"/>
            <w:tcBorders>
              <w:top w:val="single" w:color="auto" w:sz="12" w:space="0"/>
            </w:tcBorders>
            <w:vAlign w:val="center"/>
          </w:tcPr>
          <w:p>
            <w:pPr>
              <w:jc w:val="center"/>
              <w:rPr>
                <w:rFonts w:ascii="宋体" w:hAnsi="宋体"/>
              </w:rPr>
            </w:pPr>
            <w:r>
              <w:rPr>
                <w:rFonts w:hint="eastAsia" w:ascii="宋体" w:hAnsi="宋体"/>
              </w:rPr>
              <w:t>年</w:t>
            </w:r>
          </w:p>
        </w:tc>
        <w:tc>
          <w:tcPr>
            <w:tcW w:w="2046" w:type="dxa"/>
            <w:gridSpan w:val="5"/>
            <w:tcBorders>
              <w:top w:val="single" w:color="auto" w:sz="12" w:space="0"/>
            </w:tcBorders>
            <w:vAlign w:val="center"/>
          </w:tcPr>
          <w:p>
            <w:pPr>
              <w:jc w:val="center"/>
              <w:rPr>
                <w:rFonts w:ascii="宋体" w:hAnsi="宋体"/>
              </w:rPr>
            </w:pPr>
            <w:r>
              <w:rPr>
                <w:rFonts w:hint="eastAsia" w:ascii="宋体" w:hAnsi="宋体"/>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18" w:hRule="exact"/>
          <w:jc w:val="center"/>
        </w:trPr>
        <w:tc>
          <w:tcPr>
            <w:tcW w:w="2859" w:type="dxa"/>
            <w:tcBorders>
              <w:tl2br w:val="single" w:color="auto" w:sz="6" w:space="0"/>
            </w:tcBorders>
            <w:vAlign w:val="center"/>
          </w:tcPr>
          <w:p>
            <w:pPr>
              <w:jc w:val="center"/>
              <w:rPr>
                <w:rFonts w:ascii="宋体" w:hAnsi="宋体"/>
              </w:rPr>
            </w:pPr>
            <w:r>
              <w:rPr>
                <w:rFonts w:hint="eastAsia" w:ascii="宋体" w:hAnsi="宋体"/>
              </w:rPr>
              <w:t>月份</w:t>
            </w:r>
          </w:p>
          <w:p>
            <w:pPr>
              <w:jc w:val="left"/>
              <w:rPr>
                <w:rFonts w:ascii="宋体" w:hAnsi="宋体"/>
              </w:rPr>
            </w:pPr>
          </w:p>
          <w:p>
            <w:pPr>
              <w:jc w:val="left"/>
              <w:rPr>
                <w:rFonts w:ascii="宋体" w:hAnsi="宋体"/>
              </w:rPr>
            </w:pPr>
            <w:r>
              <w:rPr>
                <w:rFonts w:hint="eastAsia" w:ascii="宋体" w:hAnsi="宋体"/>
              </w:rPr>
              <w:t>主要工程项目</w:t>
            </w:r>
          </w:p>
        </w:tc>
        <w:tc>
          <w:tcPr>
            <w:tcW w:w="403" w:type="dxa"/>
            <w:vAlign w:val="center"/>
          </w:tcPr>
          <w:p>
            <w:pPr>
              <w:jc w:val="center"/>
              <w:rPr>
                <w:rFonts w:ascii="宋体" w:hAnsi="宋体"/>
              </w:rPr>
            </w:pPr>
            <w:r>
              <w:rPr>
                <w:rFonts w:ascii="宋体" w:hAnsi="宋体"/>
              </w:rPr>
              <w:t>1</w:t>
            </w:r>
          </w:p>
        </w:tc>
        <w:tc>
          <w:tcPr>
            <w:tcW w:w="403" w:type="dxa"/>
            <w:vAlign w:val="center"/>
          </w:tcPr>
          <w:p>
            <w:pPr>
              <w:jc w:val="center"/>
              <w:rPr>
                <w:rFonts w:ascii="宋体" w:hAnsi="宋体"/>
              </w:rPr>
            </w:pPr>
            <w:r>
              <w:rPr>
                <w:rFonts w:ascii="宋体" w:hAnsi="宋体"/>
              </w:rPr>
              <w:t>2</w:t>
            </w:r>
          </w:p>
        </w:tc>
        <w:tc>
          <w:tcPr>
            <w:tcW w:w="403" w:type="dxa"/>
            <w:vAlign w:val="center"/>
          </w:tcPr>
          <w:p>
            <w:pPr>
              <w:jc w:val="center"/>
              <w:rPr>
                <w:rFonts w:ascii="宋体" w:hAnsi="宋体"/>
              </w:rPr>
            </w:pPr>
            <w:r>
              <w:rPr>
                <w:rFonts w:ascii="宋体" w:hAnsi="宋体"/>
              </w:rPr>
              <w:t>3</w:t>
            </w:r>
          </w:p>
        </w:tc>
        <w:tc>
          <w:tcPr>
            <w:tcW w:w="403" w:type="dxa"/>
            <w:vAlign w:val="center"/>
          </w:tcPr>
          <w:p>
            <w:pPr>
              <w:jc w:val="center"/>
              <w:rPr>
                <w:rFonts w:ascii="宋体" w:hAnsi="宋体"/>
              </w:rPr>
            </w:pPr>
            <w:r>
              <w:rPr>
                <w:rFonts w:ascii="宋体" w:hAnsi="宋体"/>
              </w:rPr>
              <w:t>4</w:t>
            </w:r>
          </w:p>
        </w:tc>
        <w:tc>
          <w:tcPr>
            <w:tcW w:w="403" w:type="dxa"/>
            <w:vAlign w:val="center"/>
          </w:tcPr>
          <w:p>
            <w:pPr>
              <w:jc w:val="center"/>
              <w:rPr>
                <w:rFonts w:ascii="宋体" w:hAnsi="宋体"/>
              </w:rPr>
            </w:pPr>
            <w:r>
              <w:rPr>
                <w:rFonts w:ascii="宋体" w:hAnsi="宋体"/>
              </w:rPr>
              <w:t>5</w:t>
            </w:r>
          </w:p>
        </w:tc>
        <w:tc>
          <w:tcPr>
            <w:tcW w:w="404" w:type="dxa"/>
            <w:vAlign w:val="center"/>
          </w:tcPr>
          <w:p>
            <w:pPr>
              <w:jc w:val="center"/>
              <w:rPr>
                <w:rFonts w:ascii="宋体" w:hAnsi="宋体"/>
              </w:rPr>
            </w:pPr>
            <w:r>
              <w:rPr>
                <w:rFonts w:ascii="宋体" w:hAnsi="宋体"/>
              </w:rPr>
              <w:t>6</w:t>
            </w:r>
          </w:p>
        </w:tc>
        <w:tc>
          <w:tcPr>
            <w:tcW w:w="404" w:type="dxa"/>
            <w:vAlign w:val="center"/>
          </w:tcPr>
          <w:p>
            <w:pPr>
              <w:jc w:val="center"/>
              <w:rPr>
                <w:rFonts w:ascii="宋体" w:hAnsi="宋体"/>
              </w:rPr>
            </w:pPr>
            <w:r>
              <w:rPr>
                <w:rFonts w:ascii="宋体" w:hAnsi="宋体"/>
              </w:rPr>
              <w:t>7</w:t>
            </w:r>
          </w:p>
        </w:tc>
        <w:tc>
          <w:tcPr>
            <w:tcW w:w="404" w:type="dxa"/>
            <w:vAlign w:val="center"/>
          </w:tcPr>
          <w:p>
            <w:pPr>
              <w:jc w:val="center"/>
              <w:rPr>
                <w:rFonts w:ascii="宋体" w:hAnsi="宋体"/>
              </w:rPr>
            </w:pPr>
            <w:r>
              <w:rPr>
                <w:rFonts w:ascii="宋体" w:hAnsi="宋体"/>
              </w:rPr>
              <w:t>8</w:t>
            </w:r>
          </w:p>
        </w:tc>
        <w:tc>
          <w:tcPr>
            <w:tcW w:w="404" w:type="dxa"/>
            <w:vAlign w:val="center"/>
          </w:tcPr>
          <w:p>
            <w:pPr>
              <w:jc w:val="center"/>
              <w:rPr>
                <w:rFonts w:ascii="宋体" w:hAnsi="宋体"/>
              </w:rPr>
            </w:pPr>
            <w:r>
              <w:rPr>
                <w:rFonts w:ascii="宋体" w:hAnsi="宋体"/>
              </w:rPr>
              <w:t>9</w:t>
            </w:r>
          </w:p>
        </w:tc>
        <w:tc>
          <w:tcPr>
            <w:tcW w:w="426" w:type="dxa"/>
            <w:vAlign w:val="center"/>
          </w:tcPr>
          <w:p>
            <w:pPr>
              <w:jc w:val="center"/>
              <w:rPr>
                <w:rFonts w:ascii="宋体" w:hAnsi="宋体"/>
              </w:rPr>
            </w:pPr>
            <w:r>
              <w:rPr>
                <w:rFonts w:ascii="宋体" w:hAnsi="宋体"/>
              </w:rPr>
              <w:t>10</w:t>
            </w:r>
          </w:p>
        </w:tc>
        <w:tc>
          <w:tcPr>
            <w:tcW w:w="426" w:type="dxa"/>
            <w:vAlign w:val="center"/>
          </w:tcPr>
          <w:p>
            <w:pPr>
              <w:jc w:val="center"/>
              <w:rPr>
                <w:rFonts w:ascii="宋体" w:hAnsi="宋体"/>
              </w:rPr>
            </w:pPr>
            <w:r>
              <w:rPr>
                <w:rFonts w:ascii="宋体" w:hAnsi="宋体"/>
              </w:rPr>
              <w:t>11</w:t>
            </w:r>
          </w:p>
        </w:tc>
        <w:tc>
          <w:tcPr>
            <w:tcW w:w="430" w:type="dxa"/>
            <w:vAlign w:val="center"/>
          </w:tcPr>
          <w:p>
            <w:pPr>
              <w:jc w:val="center"/>
              <w:rPr>
                <w:rFonts w:ascii="宋体" w:hAnsi="宋体"/>
              </w:rPr>
            </w:pPr>
            <w:r>
              <w:rPr>
                <w:rFonts w:ascii="宋体" w:hAnsi="宋体"/>
              </w:rPr>
              <w:t>12</w:t>
            </w:r>
          </w:p>
        </w:tc>
        <w:tc>
          <w:tcPr>
            <w:tcW w:w="404" w:type="dxa"/>
            <w:vAlign w:val="center"/>
          </w:tcPr>
          <w:p>
            <w:pPr>
              <w:jc w:val="center"/>
              <w:rPr>
                <w:rFonts w:ascii="宋体" w:hAnsi="宋体"/>
              </w:rPr>
            </w:pPr>
            <w:r>
              <w:rPr>
                <w:rFonts w:ascii="宋体" w:hAnsi="宋体"/>
              </w:rPr>
              <w:t>1</w:t>
            </w:r>
          </w:p>
        </w:tc>
        <w:tc>
          <w:tcPr>
            <w:tcW w:w="404" w:type="dxa"/>
            <w:vAlign w:val="center"/>
          </w:tcPr>
          <w:p>
            <w:pPr>
              <w:jc w:val="center"/>
              <w:rPr>
                <w:rFonts w:ascii="宋体" w:hAnsi="宋体"/>
              </w:rPr>
            </w:pPr>
            <w:r>
              <w:rPr>
                <w:rFonts w:ascii="宋体" w:hAnsi="宋体"/>
              </w:rPr>
              <w:t>2</w:t>
            </w:r>
          </w:p>
        </w:tc>
        <w:tc>
          <w:tcPr>
            <w:tcW w:w="404" w:type="dxa"/>
            <w:vAlign w:val="center"/>
          </w:tcPr>
          <w:p>
            <w:pPr>
              <w:jc w:val="center"/>
              <w:rPr>
                <w:rFonts w:ascii="宋体" w:hAnsi="宋体"/>
              </w:rPr>
            </w:pPr>
            <w:r>
              <w:rPr>
                <w:rFonts w:ascii="宋体" w:hAnsi="宋体"/>
              </w:rPr>
              <w:t>3</w:t>
            </w:r>
          </w:p>
        </w:tc>
        <w:tc>
          <w:tcPr>
            <w:tcW w:w="404" w:type="dxa"/>
            <w:vAlign w:val="center"/>
          </w:tcPr>
          <w:p>
            <w:pPr>
              <w:jc w:val="center"/>
              <w:rPr>
                <w:rFonts w:ascii="宋体" w:hAnsi="宋体"/>
              </w:rPr>
            </w:pPr>
            <w:r>
              <w:rPr>
                <w:rFonts w:ascii="宋体" w:hAnsi="宋体"/>
              </w:rPr>
              <w:t>4</w:t>
            </w:r>
          </w:p>
        </w:tc>
        <w:tc>
          <w:tcPr>
            <w:tcW w:w="404" w:type="dxa"/>
            <w:vAlign w:val="center"/>
          </w:tcPr>
          <w:p>
            <w:pPr>
              <w:jc w:val="center"/>
              <w:rPr>
                <w:rFonts w:ascii="宋体" w:hAnsi="宋体"/>
              </w:rPr>
            </w:pPr>
            <w:r>
              <w:rPr>
                <w:rFonts w:ascii="宋体" w:hAnsi="宋体"/>
              </w:rPr>
              <w:t>5</w:t>
            </w:r>
          </w:p>
        </w:tc>
        <w:tc>
          <w:tcPr>
            <w:tcW w:w="404" w:type="dxa"/>
            <w:vAlign w:val="center"/>
          </w:tcPr>
          <w:p>
            <w:pPr>
              <w:jc w:val="center"/>
              <w:rPr>
                <w:rFonts w:ascii="宋体" w:hAnsi="宋体"/>
              </w:rPr>
            </w:pPr>
            <w:r>
              <w:rPr>
                <w:rFonts w:ascii="宋体" w:hAnsi="宋体"/>
              </w:rPr>
              <w:t>6</w:t>
            </w:r>
          </w:p>
        </w:tc>
        <w:tc>
          <w:tcPr>
            <w:tcW w:w="404" w:type="dxa"/>
            <w:vAlign w:val="center"/>
          </w:tcPr>
          <w:p>
            <w:pPr>
              <w:jc w:val="center"/>
              <w:rPr>
                <w:rFonts w:ascii="宋体" w:hAnsi="宋体"/>
              </w:rPr>
            </w:pPr>
            <w:r>
              <w:rPr>
                <w:rFonts w:ascii="宋体" w:hAnsi="宋体"/>
              </w:rPr>
              <w:t>7</w:t>
            </w:r>
          </w:p>
        </w:tc>
        <w:tc>
          <w:tcPr>
            <w:tcW w:w="404" w:type="dxa"/>
            <w:vAlign w:val="center"/>
          </w:tcPr>
          <w:p>
            <w:pPr>
              <w:jc w:val="center"/>
              <w:rPr>
                <w:rFonts w:ascii="宋体" w:hAnsi="宋体"/>
              </w:rPr>
            </w:pPr>
            <w:r>
              <w:rPr>
                <w:rFonts w:ascii="宋体" w:hAnsi="宋体"/>
              </w:rPr>
              <w:t>8</w:t>
            </w:r>
          </w:p>
        </w:tc>
        <w:tc>
          <w:tcPr>
            <w:tcW w:w="404" w:type="dxa"/>
            <w:vAlign w:val="center"/>
          </w:tcPr>
          <w:p>
            <w:pPr>
              <w:jc w:val="center"/>
              <w:rPr>
                <w:rFonts w:ascii="宋体" w:hAnsi="宋体"/>
              </w:rPr>
            </w:pPr>
            <w:r>
              <w:rPr>
                <w:rFonts w:ascii="宋体" w:hAnsi="宋体"/>
              </w:rPr>
              <w:t>9</w:t>
            </w:r>
          </w:p>
        </w:tc>
        <w:tc>
          <w:tcPr>
            <w:tcW w:w="426" w:type="dxa"/>
            <w:vAlign w:val="center"/>
          </w:tcPr>
          <w:p>
            <w:pPr>
              <w:jc w:val="center"/>
              <w:rPr>
                <w:rFonts w:ascii="宋体" w:hAnsi="宋体"/>
              </w:rPr>
            </w:pPr>
            <w:r>
              <w:rPr>
                <w:rFonts w:ascii="宋体" w:hAnsi="宋体"/>
              </w:rPr>
              <w:t>10</w:t>
            </w:r>
          </w:p>
        </w:tc>
        <w:tc>
          <w:tcPr>
            <w:tcW w:w="426" w:type="dxa"/>
            <w:vAlign w:val="center"/>
          </w:tcPr>
          <w:p>
            <w:pPr>
              <w:jc w:val="center"/>
              <w:rPr>
                <w:rFonts w:ascii="宋体" w:hAnsi="宋体"/>
              </w:rPr>
            </w:pPr>
            <w:r>
              <w:rPr>
                <w:rFonts w:ascii="宋体" w:hAnsi="宋体"/>
              </w:rPr>
              <w:t>11</w:t>
            </w:r>
          </w:p>
        </w:tc>
        <w:tc>
          <w:tcPr>
            <w:tcW w:w="436" w:type="dxa"/>
            <w:vAlign w:val="center"/>
          </w:tcPr>
          <w:p>
            <w:pPr>
              <w:jc w:val="center"/>
              <w:rPr>
                <w:rFonts w:ascii="宋体" w:hAnsi="宋体"/>
              </w:rPr>
            </w:pPr>
            <w:r>
              <w:rPr>
                <w:rFonts w:ascii="宋体" w:hAnsi="宋体"/>
              </w:rPr>
              <w:t>12</w:t>
            </w:r>
          </w:p>
        </w:tc>
        <w:tc>
          <w:tcPr>
            <w:tcW w:w="404" w:type="dxa"/>
            <w:vAlign w:val="center"/>
          </w:tcPr>
          <w:p>
            <w:pPr>
              <w:jc w:val="center"/>
              <w:rPr>
                <w:rFonts w:ascii="宋体" w:hAnsi="宋体"/>
              </w:rPr>
            </w:pPr>
            <w:r>
              <w:rPr>
                <w:rFonts w:ascii="宋体" w:hAnsi="宋体"/>
              </w:rPr>
              <w:t>1</w:t>
            </w:r>
          </w:p>
        </w:tc>
        <w:tc>
          <w:tcPr>
            <w:tcW w:w="404" w:type="dxa"/>
            <w:vAlign w:val="center"/>
          </w:tcPr>
          <w:p>
            <w:pPr>
              <w:jc w:val="center"/>
              <w:rPr>
                <w:rFonts w:ascii="宋体" w:hAnsi="宋体"/>
              </w:rPr>
            </w:pPr>
            <w:r>
              <w:rPr>
                <w:rFonts w:ascii="宋体" w:hAnsi="宋体"/>
              </w:rPr>
              <w:t>2</w:t>
            </w:r>
          </w:p>
        </w:tc>
        <w:tc>
          <w:tcPr>
            <w:tcW w:w="404" w:type="dxa"/>
            <w:vAlign w:val="center"/>
          </w:tcPr>
          <w:p>
            <w:pPr>
              <w:jc w:val="center"/>
              <w:rPr>
                <w:rFonts w:ascii="宋体" w:hAnsi="宋体"/>
              </w:rPr>
            </w:pPr>
            <w:r>
              <w:rPr>
                <w:rFonts w:ascii="宋体" w:hAnsi="宋体"/>
              </w:rPr>
              <w:t>3</w:t>
            </w:r>
          </w:p>
        </w:tc>
        <w:tc>
          <w:tcPr>
            <w:tcW w:w="404" w:type="dxa"/>
            <w:vAlign w:val="center"/>
          </w:tcPr>
          <w:p>
            <w:pPr>
              <w:jc w:val="center"/>
              <w:rPr>
                <w:rFonts w:ascii="宋体" w:hAnsi="宋体"/>
              </w:rPr>
            </w:pPr>
            <w:r>
              <w:rPr>
                <w:rFonts w:ascii="宋体" w:hAnsi="宋体"/>
              </w:rPr>
              <w:t>4</w:t>
            </w:r>
          </w:p>
        </w:tc>
        <w:tc>
          <w:tcPr>
            <w:tcW w:w="430" w:type="dxa"/>
            <w:vAlign w:val="center"/>
          </w:tcPr>
          <w:p>
            <w:pPr>
              <w:jc w:val="center"/>
              <w:rPr>
                <w:rFonts w:ascii="宋体" w:hAnsi="宋体"/>
              </w:rPr>
            </w:pPr>
            <w:r>
              <w:rPr>
                <w:rFonts w:hint="eastAsia" w:ascii="宋体" w:hAnsi="宋体"/>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859" w:type="dxa"/>
            <w:vAlign w:val="center"/>
          </w:tcPr>
          <w:p>
            <w:pPr>
              <w:ind w:left="105" w:leftChars="50"/>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0"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6"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3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859" w:type="dxa"/>
            <w:vAlign w:val="center"/>
          </w:tcPr>
          <w:p>
            <w:pPr>
              <w:ind w:left="105" w:leftChars="50"/>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0"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6"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3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859" w:type="dxa"/>
            <w:vAlign w:val="center"/>
          </w:tcPr>
          <w:p>
            <w:pPr>
              <w:ind w:left="105" w:leftChars="50"/>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0"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6"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3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859" w:type="dxa"/>
            <w:vAlign w:val="center"/>
          </w:tcPr>
          <w:p>
            <w:pPr>
              <w:ind w:left="105" w:leftChars="50"/>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0"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6"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3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859" w:type="dxa"/>
            <w:vAlign w:val="center"/>
          </w:tcPr>
          <w:p>
            <w:pPr>
              <w:ind w:left="105" w:leftChars="50"/>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0"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6"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3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859" w:type="dxa"/>
            <w:vAlign w:val="center"/>
          </w:tcPr>
          <w:p>
            <w:pP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0"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6"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3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859" w:type="dxa"/>
            <w:vAlign w:val="center"/>
          </w:tcPr>
          <w:p>
            <w:pP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0"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6"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3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859" w:type="dxa"/>
            <w:vAlign w:val="center"/>
          </w:tcPr>
          <w:p>
            <w:pPr>
              <w:ind w:left="105" w:leftChars="50"/>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0"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6"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3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859" w:type="dxa"/>
            <w:tcBorders>
              <w:bottom w:val="single" w:color="auto" w:sz="12" w:space="0"/>
            </w:tcBorders>
            <w:vAlign w:val="center"/>
          </w:tcPr>
          <w:p>
            <w:pPr>
              <w:ind w:left="105" w:leftChars="50"/>
              <w:rPr>
                <w:rFonts w:ascii="宋体" w:hAnsi="宋体"/>
              </w:rPr>
            </w:pPr>
          </w:p>
        </w:tc>
        <w:tc>
          <w:tcPr>
            <w:tcW w:w="403" w:type="dxa"/>
            <w:tcBorders>
              <w:bottom w:val="single" w:color="auto" w:sz="12" w:space="0"/>
            </w:tcBorders>
            <w:vAlign w:val="center"/>
          </w:tcPr>
          <w:p>
            <w:pPr>
              <w:jc w:val="center"/>
              <w:rPr>
                <w:rFonts w:ascii="宋体" w:hAnsi="宋体"/>
              </w:rPr>
            </w:pPr>
          </w:p>
        </w:tc>
        <w:tc>
          <w:tcPr>
            <w:tcW w:w="403" w:type="dxa"/>
            <w:tcBorders>
              <w:bottom w:val="single" w:color="auto" w:sz="12" w:space="0"/>
            </w:tcBorders>
            <w:vAlign w:val="center"/>
          </w:tcPr>
          <w:p>
            <w:pPr>
              <w:jc w:val="center"/>
              <w:rPr>
                <w:rFonts w:ascii="宋体" w:hAnsi="宋体"/>
              </w:rPr>
            </w:pPr>
          </w:p>
        </w:tc>
        <w:tc>
          <w:tcPr>
            <w:tcW w:w="403" w:type="dxa"/>
            <w:tcBorders>
              <w:bottom w:val="single" w:color="auto" w:sz="12" w:space="0"/>
            </w:tcBorders>
            <w:vAlign w:val="center"/>
          </w:tcPr>
          <w:p>
            <w:pPr>
              <w:jc w:val="center"/>
              <w:rPr>
                <w:rFonts w:ascii="宋体" w:hAnsi="宋体"/>
              </w:rPr>
            </w:pPr>
          </w:p>
        </w:tc>
        <w:tc>
          <w:tcPr>
            <w:tcW w:w="403" w:type="dxa"/>
            <w:tcBorders>
              <w:bottom w:val="single" w:color="auto" w:sz="12" w:space="0"/>
            </w:tcBorders>
            <w:vAlign w:val="center"/>
          </w:tcPr>
          <w:p>
            <w:pPr>
              <w:jc w:val="center"/>
              <w:rPr>
                <w:rFonts w:ascii="宋体" w:hAnsi="宋体"/>
              </w:rPr>
            </w:pPr>
          </w:p>
        </w:tc>
        <w:tc>
          <w:tcPr>
            <w:tcW w:w="403" w:type="dxa"/>
            <w:tcBorders>
              <w:bottom w:val="single" w:color="auto" w:sz="12" w:space="0"/>
            </w:tcBorders>
            <w:vAlign w:val="center"/>
          </w:tcPr>
          <w:p>
            <w:pPr>
              <w:jc w:val="center"/>
              <w:rPr>
                <w:rFonts w:ascii="宋体" w:hAnsi="宋体"/>
              </w:rPr>
            </w:pPr>
          </w:p>
        </w:tc>
        <w:tc>
          <w:tcPr>
            <w:tcW w:w="404" w:type="dxa"/>
            <w:tcBorders>
              <w:bottom w:val="single" w:color="auto" w:sz="12" w:space="0"/>
            </w:tcBorders>
            <w:vAlign w:val="center"/>
          </w:tcPr>
          <w:p>
            <w:pPr>
              <w:jc w:val="center"/>
              <w:rPr>
                <w:rFonts w:ascii="宋体" w:hAnsi="宋体"/>
              </w:rPr>
            </w:pPr>
          </w:p>
        </w:tc>
        <w:tc>
          <w:tcPr>
            <w:tcW w:w="404" w:type="dxa"/>
            <w:tcBorders>
              <w:bottom w:val="single" w:color="auto" w:sz="12" w:space="0"/>
            </w:tcBorders>
            <w:vAlign w:val="center"/>
          </w:tcPr>
          <w:p>
            <w:pPr>
              <w:jc w:val="center"/>
              <w:rPr>
                <w:rFonts w:ascii="宋体" w:hAnsi="宋体"/>
              </w:rPr>
            </w:pPr>
          </w:p>
        </w:tc>
        <w:tc>
          <w:tcPr>
            <w:tcW w:w="404" w:type="dxa"/>
            <w:tcBorders>
              <w:bottom w:val="single" w:color="auto" w:sz="12" w:space="0"/>
            </w:tcBorders>
            <w:vAlign w:val="center"/>
          </w:tcPr>
          <w:p>
            <w:pPr>
              <w:jc w:val="center"/>
              <w:rPr>
                <w:rFonts w:ascii="宋体" w:hAnsi="宋体"/>
              </w:rPr>
            </w:pPr>
          </w:p>
        </w:tc>
        <w:tc>
          <w:tcPr>
            <w:tcW w:w="404" w:type="dxa"/>
            <w:tcBorders>
              <w:bottom w:val="single" w:color="auto" w:sz="12" w:space="0"/>
            </w:tcBorders>
            <w:vAlign w:val="center"/>
          </w:tcPr>
          <w:p>
            <w:pPr>
              <w:jc w:val="center"/>
              <w:rPr>
                <w:rFonts w:ascii="宋体" w:hAnsi="宋体"/>
              </w:rPr>
            </w:pPr>
          </w:p>
        </w:tc>
        <w:tc>
          <w:tcPr>
            <w:tcW w:w="426" w:type="dxa"/>
            <w:tcBorders>
              <w:bottom w:val="single" w:color="auto" w:sz="12" w:space="0"/>
            </w:tcBorders>
            <w:vAlign w:val="center"/>
          </w:tcPr>
          <w:p>
            <w:pPr>
              <w:jc w:val="center"/>
              <w:rPr>
                <w:rFonts w:ascii="宋体" w:hAnsi="宋体"/>
              </w:rPr>
            </w:pPr>
          </w:p>
        </w:tc>
        <w:tc>
          <w:tcPr>
            <w:tcW w:w="426" w:type="dxa"/>
            <w:tcBorders>
              <w:bottom w:val="single" w:color="auto" w:sz="12" w:space="0"/>
            </w:tcBorders>
            <w:vAlign w:val="center"/>
          </w:tcPr>
          <w:p>
            <w:pPr>
              <w:jc w:val="center"/>
              <w:rPr>
                <w:rFonts w:ascii="宋体" w:hAnsi="宋体"/>
              </w:rPr>
            </w:pPr>
          </w:p>
        </w:tc>
        <w:tc>
          <w:tcPr>
            <w:tcW w:w="430" w:type="dxa"/>
            <w:tcBorders>
              <w:bottom w:val="single" w:color="auto" w:sz="12" w:space="0"/>
            </w:tcBorders>
            <w:vAlign w:val="center"/>
          </w:tcPr>
          <w:p>
            <w:pPr>
              <w:jc w:val="center"/>
              <w:rPr>
                <w:rFonts w:ascii="宋体" w:hAnsi="宋体"/>
              </w:rPr>
            </w:pPr>
          </w:p>
        </w:tc>
        <w:tc>
          <w:tcPr>
            <w:tcW w:w="404" w:type="dxa"/>
            <w:tcBorders>
              <w:bottom w:val="single" w:color="auto" w:sz="12" w:space="0"/>
            </w:tcBorders>
            <w:vAlign w:val="center"/>
          </w:tcPr>
          <w:p>
            <w:pPr>
              <w:jc w:val="center"/>
              <w:rPr>
                <w:rFonts w:ascii="宋体" w:hAnsi="宋体"/>
              </w:rPr>
            </w:pPr>
          </w:p>
        </w:tc>
        <w:tc>
          <w:tcPr>
            <w:tcW w:w="404" w:type="dxa"/>
            <w:tcBorders>
              <w:bottom w:val="single" w:color="auto" w:sz="12" w:space="0"/>
            </w:tcBorders>
            <w:vAlign w:val="center"/>
          </w:tcPr>
          <w:p>
            <w:pPr>
              <w:jc w:val="center"/>
              <w:rPr>
                <w:rFonts w:ascii="宋体" w:hAnsi="宋体"/>
              </w:rPr>
            </w:pPr>
          </w:p>
        </w:tc>
        <w:tc>
          <w:tcPr>
            <w:tcW w:w="404" w:type="dxa"/>
            <w:tcBorders>
              <w:bottom w:val="single" w:color="auto" w:sz="12" w:space="0"/>
            </w:tcBorders>
            <w:vAlign w:val="center"/>
          </w:tcPr>
          <w:p>
            <w:pPr>
              <w:jc w:val="center"/>
              <w:rPr>
                <w:rFonts w:ascii="宋体" w:hAnsi="宋体"/>
              </w:rPr>
            </w:pPr>
          </w:p>
        </w:tc>
        <w:tc>
          <w:tcPr>
            <w:tcW w:w="404" w:type="dxa"/>
            <w:tcBorders>
              <w:bottom w:val="single" w:color="auto" w:sz="12" w:space="0"/>
            </w:tcBorders>
            <w:vAlign w:val="center"/>
          </w:tcPr>
          <w:p>
            <w:pPr>
              <w:jc w:val="center"/>
              <w:rPr>
                <w:rFonts w:ascii="宋体" w:hAnsi="宋体"/>
              </w:rPr>
            </w:pPr>
          </w:p>
        </w:tc>
        <w:tc>
          <w:tcPr>
            <w:tcW w:w="404" w:type="dxa"/>
            <w:tcBorders>
              <w:bottom w:val="single" w:color="auto" w:sz="12" w:space="0"/>
            </w:tcBorders>
            <w:vAlign w:val="center"/>
          </w:tcPr>
          <w:p>
            <w:pPr>
              <w:jc w:val="center"/>
              <w:rPr>
                <w:rFonts w:ascii="宋体" w:hAnsi="宋体"/>
              </w:rPr>
            </w:pPr>
          </w:p>
        </w:tc>
        <w:tc>
          <w:tcPr>
            <w:tcW w:w="404" w:type="dxa"/>
            <w:tcBorders>
              <w:bottom w:val="single" w:color="auto" w:sz="12" w:space="0"/>
            </w:tcBorders>
            <w:vAlign w:val="center"/>
          </w:tcPr>
          <w:p>
            <w:pPr>
              <w:jc w:val="center"/>
              <w:rPr>
                <w:rFonts w:ascii="宋体" w:hAnsi="宋体"/>
              </w:rPr>
            </w:pPr>
          </w:p>
        </w:tc>
        <w:tc>
          <w:tcPr>
            <w:tcW w:w="404" w:type="dxa"/>
            <w:tcBorders>
              <w:bottom w:val="single" w:color="auto" w:sz="12" w:space="0"/>
            </w:tcBorders>
            <w:vAlign w:val="center"/>
          </w:tcPr>
          <w:p>
            <w:pPr>
              <w:jc w:val="center"/>
              <w:rPr>
                <w:rFonts w:ascii="宋体" w:hAnsi="宋体"/>
              </w:rPr>
            </w:pPr>
          </w:p>
        </w:tc>
        <w:tc>
          <w:tcPr>
            <w:tcW w:w="404" w:type="dxa"/>
            <w:tcBorders>
              <w:bottom w:val="single" w:color="auto" w:sz="12" w:space="0"/>
            </w:tcBorders>
            <w:vAlign w:val="center"/>
          </w:tcPr>
          <w:p>
            <w:pPr>
              <w:jc w:val="center"/>
              <w:rPr>
                <w:rFonts w:ascii="宋体" w:hAnsi="宋体"/>
              </w:rPr>
            </w:pPr>
          </w:p>
        </w:tc>
        <w:tc>
          <w:tcPr>
            <w:tcW w:w="404" w:type="dxa"/>
            <w:tcBorders>
              <w:bottom w:val="single" w:color="auto" w:sz="12" w:space="0"/>
            </w:tcBorders>
            <w:vAlign w:val="center"/>
          </w:tcPr>
          <w:p>
            <w:pPr>
              <w:jc w:val="center"/>
              <w:rPr>
                <w:rFonts w:ascii="宋体" w:hAnsi="宋体"/>
              </w:rPr>
            </w:pPr>
          </w:p>
        </w:tc>
        <w:tc>
          <w:tcPr>
            <w:tcW w:w="426" w:type="dxa"/>
            <w:tcBorders>
              <w:bottom w:val="single" w:color="auto" w:sz="12" w:space="0"/>
            </w:tcBorders>
            <w:vAlign w:val="center"/>
          </w:tcPr>
          <w:p>
            <w:pPr>
              <w:jc w:val="center"/>
              <w:rPr>
                <w:rFonts w:ascii="宋体" w:hAnsi="宋体"/>
              </w:rPr>
            </w:pPr>
          </w:p>
        </w:tc>
        <w:tc>
          <w:tcPr>
            <w:tcW w:w="426" w:type="dxa"/>
            <w:tcBorders>
              <w:bottom w:val="single" w:color="auto" w:sz="12" w:space="0"/>
            </w:tcBorders>
            <w:vAlign w:val="center"/>
          </w:tcPr>
          <w:p>
            <w:pPr>
              <w:jc w:val="center"/>
              <w:rPr>
                <w:rFonts w:ascii="宋体" w:hAnsi="宋体"/>
              </w:rPr>
            </w:pPr>
          </w:p>
        </w:tc>
        <w:tc>
          <w:tcPr>
            <w:tcW w:w="436" w:type="dxa"/>
            <w:tcBorders>
              <w:bottom w:val="single" w:color="auto" w:sz="12" w:space="0"/>
            </w:tcBorders>
            <w:vAlign w:val="center"/>
          </w:tcPr>
          <w:p>
            <w:pPr>
              <w:jc w:val="center"/>
              <w:rPr>
                <w:rFonts w:ascii="宋体" w:hAnsi="宋体"/>
              </w:rPr>
            </w:pPr>
          </w:p>
        </w:tc>
        <w:tc>
          <w:tcPr>
            <w:tcW w:w="404" w:type="dxa"/>
            <w:tcBorders>
              <w:bottom w:val="single" w:color="auto" w:sz="12" w:space="0"/>
            </w:tcBorders>
            <w:vAlign w:val="center"/>
          </w:tcPr>
          <w:p>
            <w:pPr>
              <w:jc w:val="center"/>
              <w:rPr>
                <w:rFonts w:ascii="宋体" w:hAnsi="宋体"/>
              </w:rPr>
            </w:pPr>
          </w:p>
        </w:tc>
        <w:tc>
          <w:tcPr>
            <w:tcW w:w="404" w:type="dxa"/>
            <w:tcBorders>
              <w:bottom w:val="single" w:color="auto" w:sz="12" w:space="0"/>
            </w:tcBorders>
            <w:vAlign w:val="center"/>
          </w:tcPr>
          <w:p>
            <w:pPr>
              <w:jc w:val="center"/>
              <w:rPr>
                <w:rFonts w:ascii="宋体" w:hAnsi="宋体"/>
              </w:rPr>
            </w:pPr>
          </w:p>
        </w:tc>
        <w:tc>
          <w:tcPr>
            <w:tcW w:w="404" w:type="dxa"/>
            <w:tcBorders>
              <w:bottom w:val="single" w:color="auto" w:sz="12" w:space="0"/>
            </w:tcBorders>
            <w:vAlign w:val="center"/>
          </w:tcPr>
          <w:p>
            <w:pPr>
              <w:jc w:val="center"/>
              <w:rPr>
                <w:rFonts w:ascii="宋体" w:hAnsi="宋体"/>
              </w:rPr>
            </w:pPr>
          </w:p>
        </w:tc>
        <w:tc>
          <w:tcPr>
            <w:tcW w:w="404" w:type="dxa"/>
            <w:tcBorders>
              <w:bottom w:val="single" w:color="auto" w:sz="12" w:space="0"/>
            </w:tcBorders>
            <w:vAlign w:val="center"/>
          </w:tcPr>
          <w:p>
            <w:pPr>
              <w:jc w:val="center"/>
              <w:rPr>
                <w:rFonts w:ascii="宋体" w:hAnsi="宋体"/>
              </w:rPr>
            </w:pPr>
          </w:p>
        </w:tc>
        <w:tc>
          <w:tcPr>
            <w:tcW w:w="430" w:type="dxa"/>
            <w:tcBorders>
              <w:bottom w:val="single" w:color="auto" w:sz="12" w:space="0"/>
            </w:tcBorders>
            <w:vAlign w:val="center"/>
          </w:tcPr>
          <w:p>
            <w:pPr>
              <w:jc w:val="center"/>
              <w:rPr>
                <w:rFonts w:ascii="宋体" w:hAnsi="宋体"/>
              </w:rPr>
            </w:pPr>
          </w:p>
        </w:tc>
      </w:tr>
    </w:tbl>
    <w:p>
      <w:pPr>
        <w:spacing w:before="120"/>
        <w:outlineLvl w:val="3"/>
        <w:rPr>
          <w:rFonts w:ascii="宋体" w:hAnsi="宋体" w:cs="宋体"/>
          <w:b/>
          <w:bCs/>
          <w:sz w:val="28"/>
          <w:szCs w:val="28"/>
        </w:rPr>
      </w:pPr>
      <w:r>
        <w:rPr>
          <w:rFonts w:ascii="宋体" w:hAnsi="宋体" w:cs="宋体"/>
          <w:b/>
          <w:bCs/>
          <w:sz w:val="28"/>
          <w:szCs w:val="28"/>
        </w:rPr>
        <w:br w:type="page"/>
      </w:r>
      <w:r>
        <w:rPr>
          <w:rFonts w:hint="eastAsia" w:ascii="宋体" w:hAnsi="宋体" w:cs="宋体"/>
          <w:b/>
          <w:bCs/>
          <w:sz w:val="28"/>
          <w:szCs w:val="28"/>
        </w:rPr>
        <w:t>附表二  分项工程进度率计划（斜率图）</w:t>
      </w:r>
    </w:p>
    <w:tbl>
      <w:tblPr>
        <w:tblStyle w:val="24"/>
        <w:tblW w:w="1474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722"/>
        <w:gridCol w:w="1276"/>
        <w:gridCol w:w="467"/>
        <w:gridCol w:w="467"/>
        <w:gridCol w:w="467"/>
        <w:gridCol w:w="467"/>
        <w:gridCol w:w="467"/>
        <w:gridCol w:w="467"/>
        <w:gridCol w:w="467"/>
        <w:gridCol w:w="468"/>
        <w:gridCol w:w="467"/>
        <w:gridCol w:w="467"/>
        <w:gridCol w:w="467"/>
        <w:gridCol w:w="467"/>
        <w:gridCol w:w="467"/>
        <w:gridCol w:w="467"/>
        <w:gridCol w:w="467"/>
        <w:gridCol w:w="468"/>
        <w:gridCol w:w="467"/>
        <w:gridCol w:w="467"/>
        <w:gridCol w:w="467"/>
        <w:gridCol w:w="467"/>
        <w:gridCol w:w="467"/>
        <w:gridCol w:w="467"/>
        <w:gridCol w:w="46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3998" w:type="dxa"/>
            <w:gridSpan w:val="2"/>
            <w:tcBorders>
              <w:top w:val="single" w:color="auto" w:sz="12" w:space="0"/>
            </w:tcBorders>
            <w:vAlign w:val="center"/>
          </w:tcPr>
          <w:p>
            <w:pPr>
              <w:jc w:val="center"/>
              <w:rPr>
                <w:rFonts w:ascii="宋体" w:hAnsi="宋体"/>
              </w:rPr>
            </w:pPr>
            <w:r>
              <w:rPr>
                <w:rFonts w:hint="eastAsia" w:ascii="宋体" w:hAnsi="宋体"/>
              </w:rPr>
              <w:t>年度</w:t>
            </w:r>
          </w:p>
        </w:tc>
        <w:tc>
          <w:tcPr>
            <w:tcW w:w="5605" w:type="dxa"/>
            <w:gridSpan w:val="12"/>
            <w:tcBorders>
              <w:top w:val="single" w:color="auto" w:sz="12" w:space="0"/>
            </w:tcBorders>
            <w:vAlign w:val="center"/>
          </w:tcPr>
          <w:p>
            <w:pPr>
              <w:jc w:val="center"/>
              <w:rPr>
                <w:rFonts w:ascii="宋体" w:hAnsi="宋体"/>
              </w:rPr>
            </w:pPr>
            <w:r>
              <w:rPr>
                <w:rFonts w:hint="eastAsia" w:ascii="宋体" w:hAnsi="宋体"/>
              </w:rPr>
              <w:t>年</w:t>
            </w:r>
          </w:p>
        </w:tc>
        <w:tc>
          <w:tcPr>
            <w:tcW w:w="5139" w:type="dxa"/>
            <w:gridSpan w:val="11"/>
            <w:tcBorders>
              <w:top w:val="single" w:color="auto" w:sz="12" w:space="0"/>
            </w:tcBorders>
            <w:vAlign w:val="center"/>
          </w:tcPr>
          <w:p>
            <w:pPr>
              <w:jc w:val="center"/>
              <w:rPr>
                <w:rFonts w:ascii="宋体" w:hAnsi="宋体"/>
              </w:rPr>
            </w:pPr>
            <w:r>
              <w:rPr>
                <w:rFonts w:hint="eastAsia" w:ascii="宋体" w:hAnsi="宋体"/>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3998" w:type="dxa"/>
            <w:gridSpan w:val="2"/>
            <w:vAlign w:val="center"/>
          </w:tcPr>
          <w:p>
            <w:pPr>
              <w:jc w:val="center"/>
              <w:rPr>
                <w:rFonts w:ascii="宋体" w:hAnsi="宋体"/>
              </w:rPr>
            </w:pPr>
            <w:r>
              <w:rPr>
                <w:rFonts w:hint="eastAsia" w:ascii="宋体" w:hAnsi="宋体"/>
              </w:rPr>
              <w:t>季度</w:t>
            </w:r>
          </w:p>
        </w:tc>
        <w:tc>
          <w:tcPr>
            <w:tcW w:w="1401" w:type="dxa"/>
            <w:gridSpan w:val="3"/>
            <w:vAlign w:val="center"/>
          </w:tcPr>
          <w:p>
            <w:pPr>
              <w:jc w:val="center"/>
              <w:rPr>
                <w:rFonts w:ascii="宋体" w:hAnsi="宋体"/>
              </w:rPr>
            </w:pPr>
            <w:r>
              <w:rPr>
                <w:rFonts w:hint="eastAsia" w:ascii="宋体" w:hAnsi="宋体"/>
              </w:rPr>
              <w:t>一</w:t>
            </w:r>
          </w:p>
        </w:tc>
        <w:tc>
          <w:tcPr>
            <w:tcW w:w="1401" w:type="dxa"/>
            <w:gridSpan w:val="3"/>
            <w:vAlign w:val="center"/>
          </w:tcPr>
          <w:p>
            <w:pPr>
              <w:jc w:val="center"/>
              <w:rPr>
                <w:rFonts w:ascii="宋体" w:hAnsi="宋体"/>
              </w:rPr>
            </w:pPr>
            <w:r>
              <w:rPr>
                <w:rFonts w:hint="eastAsia" w:ascii="宋体" w:hAnsi="宋体"/>
              </w:rPr>
              <w:t>二</w:t>
            </w:r>
          </w:p>
        </w:tc>
        <w:tc>
          <w:tcPr>
            <w:tcW w:w="1402" w:type="dxa"/>
            <w:gridSpan w:val="3"/>
            <w:vAlign w:val="center"/>
          </w:tcPr>
          <w:p>
            <w:pPr>
              <w:jc w:val="center"/>
              <w:rPr>
                <w:rFonts w:ascii="宋体" w:hAnsi="宋体"/>
              </w:rPr>
            </w:pPr>
            <w:r>
              <w:rPr>
                <w:rFonts w:hint="eastAsia" w:ascii="宋体" w:hAnsi="宋体"/>
              </w:rPr>
              <w:t>三</w:t>
            </w:r>
          </w:p>
        </w:tc>
        <w:tc>
          <w:tcPr>
            <w:tcW w:w="1401" w:type="dxa"/>
            <w:gridSpan w:val="3"/>
            <w:vAlign w:val="center"/>
          </w:tcPr>
          <w:p>
            <w:pPr>
              <w:jc w:val="center"/>
              <w:rPr>
                <w:rFonts w:ascii="宋体" w:hAnsi="宋体"/>
              </w:rPr>
            </w:pPr>
            <w:r>
              <w:rPr>
                <w:rFonts w:hint="eastAsia" w:ascii="宋体" w:hAnsi="宋体"/>
              </w:rPr>
              <w:t>四</w:t>
            </w:r>
          </w:p>
        </w:tc>
        <w:tc>
          <w:tcPr>
            <w:tcW w:w="1401" w:type="dxa"/>
            <w:gridSpan w:val="3"/>
            <w:vAlign w:val="center"/>
          </w:tcPr>
          <w:p>
            <w:pPr>
              <w:jc w:val="center"/>
              <w:rPr>
                <w:rFonts w:ascii="宋体" w:hAnsi="宋体"/>
              </w:rPr>
            </w:pPr>
            <w:r>
              <w:rPr>
                <w:rFonts w:hint="eastAsia" w:ascii="宋体" w:hAnsi="宋体"/>
              </w:rPr>
              <w:t>一</w:t>
            </w:r>
          </w:p>
        </w:tc>
        <w:tc>
          <w:tcPr>
            <w:tcW w:w="1402" w:type="dxa"/>
            <w:gridSpan w:val="3"/>
            <w:vAlign w:val="center"/>
          </w:tcPr>
          <w:p>
            <w:pPr>
              <w:jc w:val="center"/>
              <w:rPr>
                <w:rFonts w:ascii="宋体" w:hAnsi="宋体"/>
              </w:rPr>
            </w:pPr>
            <w:r>
              <w:rPr>
                <w:rFonts w:hint="eastAsia" w:ascii="宋体" w:hAnsi="宋体"/>
              </w:rPr>
              <w:t>二</w:t>
            </w:r>
          </w:p>
        </w:tc>
        <w:tc>
          <w:tcPr>
            <w:tcW w:w="1401" w:type="dxa"/>
            <w:gridSpan w:val="3"/>
            <w:vAlign w:val="center"/>
          </w:tcPr>
          <w:p>
            <w:pPr>
              <w:jc w:val="center"/>
              <w:rPr>
                <w:rFonts w:ascii="宋体" w:hAnsi="宋体"/>
              </w:rPr>
            </w:pPr>
            <w:r>
              <w:rPr>
                <w:rFonts w:hint="eastAsia" w:ascii="宋体" w:hAnsi="宋体"/>
              </w:rPr>
              <w:t>三</w:t>
            </w:r>
          </w:p>
        </w:tc>
        <w:tc>
          <w:tcPr>
            <w:tcW w:w="935" w:type="dxa"/>
            <w:gridSpan w:val="2"/>
            <w:vAlign w:val="center"/>
          </w:tcPr>
          <w:p>
            <w:pPr>
              <w:jc w:val="center"/>
              <w:rPr>
                <w:rFonts w:ascii="宋体" w:hAnsi="宋体"/>
              </w:rPr>
            </w:pPr>
            <w:r>
              <w:rPr>
                <w:rFonts w:hint="eastAsia" w:ascii="宋体" w:hAnsi="宋体"/>
              </w:rPr>
              <w:t>四</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3998" w:type="dxa"/>
            <w:gridSpan w:val="2"/>
            <w:vAlign w:val="center"/>
          </w:tcPr>
          <w:p>
            <w:pPr>
              <w:jc w:val="center"/>
              <w:rPr>
                <w:rFonts w:ascii="宋体" w:hAnsi="宋体"/>
              </w:rPr>
            </w:pPr>
            <w:r>
              <w:rPr>
                <w:rFonts w:hint="eastAsia" w:ascii="宋体" w:hAnsi="宋体"/>
              </w:rPr>
              <w:t>月份</w:t>
            </w:r>
          </w:p>
        </w:tc>
        <w:tc>
          <w:tcPr>
            <w:tcW w:w="467" w:type="dxa"/>
            <w:vAlign w:val="center"/>
          </w:tcPr>
          <w:p>
            <w:pPr>
              <w:jc w:val="center"/>
              <w:rPr>
                <w:rFonts w:ascii="宋体" w:hAnsi="宋体"/>
              </w:rPr>
            </w:pPr>
            <w:r>
              <w:rPr>
                <w:rFonts w:ascii="宋体" w:hAnsi="宋体"/>
              </w:rPr>
              <w:t>1</w:t>
            </w:r>
          </w:p>
        </w:tc>
        <w:tc>
          <w:tcPr>
            <w:tcW w:w="467" w:type="dxa"/>
            <w:vAlign w:val="center"/>
          </w:tcPr>
          <w:p>
            <w:pPr>
              <w:jc w:val="center"/>
              <w:rPr>
                <w:rFonts w:ascii="宋体" w:hAnsi="宋体"/>
              </w:rPr>
            </w:pPr>
            <w:r>
              <w:rPr>
                <w:rFonts w:ascii="宋体" w:hAnsi="宋体"/>
              </w:rPr>
              <w:t>2</w:t>
            </w:r>
          </w:p>
        </w:tc>
        <w:tc>
          <w:tcPr>
            <w:tcW w:w="467" w:type="dxa"/>
            <w:vAlign w:val="center"/>
          </w:tcPr>
          <w:p>
            <w:pPr>
              <w:jc w:val="center"/>
              <w:rPr>
                <w:rFonts w:ascii="宋体" w:hAnsi="宋体"/>
              </w:rPr>
            </w:pPr>
            <w:r>
              <w:rPr>
                <w:rFonts w:ascii="宋体" w:hAnsi="宋体"/>
              </w:rPr>
              <w:t>3</w:t>
            </w:r>
          </w:p>
        </w:tc>
        <w:tc>
          <w:tcPr>
            <w:tcW w:w="467" w:type="dxa"/>
            <w:vAlign w:val="center"/>
          </w:tcPr>
          <w:p>
            <w:pPr>
              <w:jc w:val="center"/>
              <w:rPr>
                <w:rFonts w:ascii="宋体" w:hAnsi="宋体"/>
              </w:rPr>
            </w:pPr>
            <w:r>
              <w:rPr>
                <w:rFonts w:ascii="宋体" w:hAnsi="宋体"/>
              </w:rPr>
              <w:t>4</w:t>
            </w:r>
          </w:p>
        </w:tc>
        <w:tc>
          <w:tcPr>
            <w:tcW w:w="467" w:type="dxa"/>
            <w:vAlign w:val="center"/>
          </w:tcPr>
          <w:p>
            <w:pPr>
              <w:jc w:val="center"/>
              <w:rPr>
                <w:rFonts w:ascii="宋体" w:hAnsi="宋体"/>
              </w:rPr>
            </w:pPr>
            <w:r>
              <w:rPr>
                <w:rFonts w:ascii="宋体" w:hAnsi="宋体"/>
              </w:rPr>
              <w:t>5</w:t>
            </w:r>
          </w:p>
        </w:tc>
        <w:tc>
          <w:tcPr>
            <w:tcW w:w="467" w:type="dxa"/>
            <w:vAlign w:val="center"/>
          </w:tcPr>
          <w:p>
            <w:pPr>
              <w:jc w:val="center"/>
              <w:rPr>
                <w:rFonts w:ascii="宋体" w:hAnsi="宋体"/>
              </w:rPr>
            </w:pPr>
            <w:r>
              <w:rPr>
                <w:rFonts w:ascii="宋体" w:hAnsi="宋体"/>
              </w:rPr>
              <w:t>6</w:t>
            </w:r>
          </w:p>
        </w:tc>
        <w:tc>
          <w:tcPr>
            <w:tcW w:w="467" w:type="dxa"/>
            <w:vAlign w:val="center"/>
          </w:tcPr>
          <w:p>
            <w:pPr>
              <w:jc w:val="center"/>
              <w:rPr>
                <w:rFonts w:ascii="宋体" w:hAnsi="宋体"/>
              </w:rPr>
            </w:pPr>
            <w:r>
              <w:rPr>
                <w:rFonts w:ascii="宋体" w:hAnsi="宋体"/>
              </w:rPr>
              <w:t>7</w:t>
            </w:r>
          </w:p>
        </w:tc>
        <w:tc>
          <w:tcPr>
            <w:tcW w:w="468" w:type="dxa"/>
            <w:vAlign w:val="center"/>
          </w:tcPr>
          <w:p>
            <w:pPr>
              <w:jc w:val="center"/>
              <w:rPr>
                <w:rFonts w:ascii="宋体" w:hAnsi="宋体"/>
              </w:rPr>
            </w:pPr>
            <w:r>
              <w:rPr>
                <w:rFonts w:ascii="宋体" w:hAnsi="宋体"/>
              </w:rPr>
              <w:t>8</w:t>
            </w:r>
          </w:p>
        </w:tc>
        <w:tc>
          <w:tcPr>
            <w:tcW w:w="467" w:type="dxa"/>
            <w:vAlign w:val="center"/>
          </w:tcPr>
          <w:p>
            <w:pPr>
              <w:jc w:val="center"/>
              <w:rPr>
                <w:rFonts w:ascii="宋体" w:hAnsi="宋体"/>
              </w:rPr>
            </w:pPr>
            <w:r>
              <w:rPr>
                <w:rFonts w:ascii="宋体" w:hAnsi="宋体"/>
              </w:rPr>
              <w:t>9</w:t>
            </w:r>
          </w:p>
        </w:tc>
        <w:tc>
          <w:tcPr>
            <w:tcW w:w="467" w:type="dxa"/>
            <w:vAlign w:val="center"/>
          </w:tcPr>
          <w:p>
            <w:pPr>
              <w:jc w:val="center"/>
              <w:rPr>
                <w:rFonts w:ascii="宋体" w:hAnsi="宋体"/>
              </w:rPr>
            </w:pPr>
            <w:r>
              <w:rPr>
                <w:rFonts w:ascii="宋体" w:hAnsi="宋体"/>
              </w:rPr>
              <w:t>10</w:t>
            </w:r>
          </w:p>
        </w:tc>
        <w:tc>
          <w:tcPr>
            <w:tcW w:w="467" w:type="dxa"/>
            <w:vAlign w:val="center"/>
          </w:tcPr>
          <w:p>
            <w:pPr>
              <w:jc w:val="center"/>
              <w:rPr>
                <w:rFonts w:ascii="宋体" w:hAnsi="宋体"/>
              </w:rPr>
            </w:pPr>
            <w:r>
              <w:rPr>
                <w:rFonts w:ascii="宋体" w:hAnsi="宋体"/>
              </w:rPr>
              <w:t>11</w:t>
            </w:r>
          </w:p>
        </w:tc>
        <w:tc>
          <w:tcPr>
            <w:tcW w:w="467" w:type="dxa"/>
            <w:vAlign w:val="center"/>
          </w:tcPr>
          <w:p>
            <w:pPr>
              <w:jc w:val="center"/>
              <w:rPr>
                <w:rFonts w:ascii="宋体" w:hAnsi="宋体"/>
              </w:rPr>
            </w:pPr>
            <w:r>
              <w:rPr>
                <w:rFonts w:ascii="宋体" w:hAnsi="宋体"/>
              </w:rPr>
              <w:t>12</w:t>
            </w:r>
          </w:p>
        </w:tc>
        <w:tc>
          <w:tcPr>
            <w:tcW w:w="467" w:type="dxa"/>
            <w:vAlign w:val="center"/>
          </w:tcPr>
          <w:p>
            <w:pPr>
              <w:jc w:val="center"/>
              <w:rPr>
                <w:rFonts w:ascii="宋体" w:hAnsi="宋体"/>
              </w:rPr>
            </w:pPr>
            <w:r>
              <w:rPr>
                <w:rFonts w:ascii="宋体" w:hAnsi="宋体"/>
              </w:rPr>
              <w:t>1</w:t>
            </w:r>
          </w:p>
        </w:tc>
        <w:tc>
          <w:tcPr>
            <w:tcW w:w="467" w:type="dxa"/>
            <w:vAlign w:val="center"/>
          </w:tcPr>
          <w:p>
            <w:pPr>
              <w:jc w:val="center"/>
              <w:rPr>
                <w:rFonts w:ascii="宋体" w:hAnsi="宋体"/>
              </w:rPr>
            </w:pPr>
            <w:r>
              <w:rPr>
                <w:rFonts w:ascii="宋体" w:hAnsi="宋体"/>
              </w:rPr>
              <w:t>2</w:t>
            </w:r>
          </w:p>
        </w:tc>
        <w:tc>
          <w:tcPr>
            <w:tcW w:w="467" w:type="dxa"/>
            <w:vAlign w:val="center"/>
          </w:tcPr>
          <w:p>
            <w:pPr>
              <w:jc w:val="center"/>
              <w:rPr>
                <w:rFonts w:ascii="宋体" w:hAnsi="宋体"/>
              </w:rPr>
            </w:pPr>
            <w:r>
              <w:rPr>
                <w:rFonts w:ascii="宋体" w:hAnsi="宋体"/>
              </w:rPr>
              <w:t>3</w:t>
            </w:r>
          </w:p>
        </w:tc>
        <w:tc>
          <w:tcPr>
            <w:tcW w:w="468" w:type="dxa"/>
            <w:vAlign w:val="center"/>
          </w:tcPr>
          <w:p>
            <w:pPr>
              <w:jc w:val="center"/>
              <w:rPr>
                <w:rFonts w:ascii="宋体" w:hAnsi="宋体"/>
              </w:rPr>
            </w:pPr>
            <w:r>
              <w:rPr>
                <w:rFonts w:ascii="宋体" w:hAnsi="宋体"/>
              </w:rPr>
              <w:t>4</w:t>
            </w:r>
          </w:p>
        </w:tc>
        <w:tc>
          <w:tcPr>
            <w:tcW w:w="467" w:type="dxa"/>
            <w:vAlign w:val="center"/>
          </w:tcPr>
          <w:p>
            <w:pPr>
              <w:jc w:val="center"/>
              <w:rPr>
                <w:rFonts w:ascii="宋体" w:hAnsi="宋体"/>
              </w:rPr>
            </w:pPr>
            <w:r>
              <w:rPr>
                <w:rFonts w:ascii="宋体" w:hAnsi="宋体"/>
              </w:rPr>
              <w:t>5</w:t>
            </w:r>
          </w:p>
        </w:tc>
        <w:tc>
          <w:tcPr>
            <w:tcW w:w="467" w:type="dxa"/>
            <w:vAlign w:val="center"/>
          </w:tcPr>
          <w:p>
            <w:pPr>
              <w:jc w:val="center"/>
              <w:rPr>
                <w:rFonts w:ascii="宋体" w:hAnsi="宋体"/>
              </w:rPr>
            </w:pPr>
            <w:r>
              <w:rPr>
                <w:rFonts w:ascii="宋体" w:hAnsi="宋体"/>
              </w:rPr>
              <w:t>6</w:t>
            </w:r>
          </w:p>
        </w:tc>
        <w:tc>
          <w:tcPr>
            <w:tcW w:w="467" w:type="dxa"/>
            <w:vAlign w:val="center"/>
          </w:tcPr>
          <w:p>
            <w:pPr>
              <w:jc w:val="center"/>
              <w:rPr>
                <w:rFonts w:ascii="宋体" w:hAnsi="宋体"/>
              </w:rPr>
            </w:pPr>
            <w:r>
              <w:rPr>
                <w:rFonts w:ascii="宋体" w:hAnsi="宋体"/>
              </w:rPr>
              <w:t>7</w:t>
            </w:r>
          </w:p>
        </w:tc>
        <w:tc>
          <w:tcPr>
            <w:tcW w:w="467" w:type="dxa"/>
            <w:vAlign w:val="center"/>
          </w:tcPr>
          <w:p>
            <w:pPr>
              <w:jc w:val="center"/>
              <w:rPr>
                <w:rFonts w:ascii="宋体" w:hAnsi="宋体"/>
              </w:rPr>
            </w:pPr>
            <w:r>
              <w:rPr>
                <w:rFonts w:ascii="宋体" w:hAnsi="宋体"/>
              </w:rPr>
              <w:t>8</w:t>
            </w:r>
          </w:p>
        </w:tc>
        <w:tc>
          <w:tcPr>
            <w:tcW w:w="467" w:type="dxa"/>
            <w:vAlign w:val="center"/>
          </w:tcPr>
          <w:p>
            <w:pPr>
              <w:jc w:val="center"/>
              <w:rPr>
                <w:rFonts w:ascii="宋体" w:hAnsi="宋体"/>
              </w:rPr>
            </w:pPr>
            <w:r>
              <w:rPr>
                <w:rFonts w:ascii="宋体" w:hAnsi="宋体"/>
              </w:rPr>
              <w:t>9</w:t>
            </w:r>
          </w:p>
        </w:tc>
        <w:tc>
          <w:tcPr>
            <w:tcW w:w="467" w:type="dxa"/>
            <w:vAlign w:val="center"/>
          </w:tcPr>
          <w:p>
            <w:pPr>
              <w:jc w:val="center"/>
              <w:rPr>
                <w:rFonts w:ascii="宋体" w:hAnsi="宋体"/>
              </w:rPr>
            </w:pPr>
            <w:r>
              <w:rPr>
                <w:rFonts w:ascii="宋体" w:hAnsi="宋体"/>
              </w:rPr>
              <w:t>10</w:t>
            </w:r>
          </w:p>
        </w:tc>
        <w:tc>
          <w:tcPr>
            <w:tcW w:w="468" w:type="dxa"/>
            <w:vAlign w:val="center"/>
          </w:tcPr>
          <w:p>
            <w:pPr>
              <w:jc w:val="center"/>
              <w:rPr>
                <w:rFonts w:ascii="宋体" w:hAnsi="宋体"/>
              </w:rPr>
            </w:pPr>
            <w:r>
              <w:rPr>
                <w:rFonts w:hint="eastAsia" w:ascii="宋体" w:hAnsi="宋体"/>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722" w:type="dxa"/>
            <w:tcBorders>
              <w:bottom w:val="nil"/>
              <w:right w:val="nil"/>
            </w:tcBorders>
            <w:vAlign w:val="center"/>
          </w:tcPr>
          <w:p>
            <w:pPr>
              <w:jc w:val="left"/>
              <w:rPr>
                <w:rFonts w:ascii="宋体" w:hAnsi="宋体"/>
              </w:rPr>
            </w:pPr>
            <w:r>
              <w:rPr>
                <w:rFonts w:hint="eastAsia" w:ascii="宋体" w:hAnsi="宋体"/>
              </w:rPr>
              <w:t>图例：</w:t>
            </w:r>
          </w:p>
        </w:tc>
        <w:tc>
          <w:tcPr>
            <w:tcW w:w="1276" w:type="dxa"/>
            <w:tcBorders>
              <w:left w:val="nil"/>
              <w:bottom w:val="nil"/>
            </w:tcBorders>
            <w:vAlign w:val="center"/>
          </w:tcPr>
          <w:p>
            <w:pPr>
              <w:jc w:val="right"/>
              <w:rPr>
                <w:rFonts w:ascii="宋体" w:hAnsi="宋体"/>
              </w:rPr>
            </w:pPr>
            <w:r>
              <w:rPr>
                <w:rFonts w:ascii="宋体" w:hAnsi="宋体"/>
              </w:rPr>
              <w:t>100</w:t>
            </w:r>
            <w:r>
              <w:rPr>
                <w:rFonts w:hint="eastAsia" w:ascii="宋体" w:hAnsi="宋体"/>
              </w:rPr>
              <w:t>（</w:t>
            </w:r>
            <w:r>
              <w:rPr>
                <w:rFonts w:ascii="宋体" w:hAnsi="宋体"/>
              </w:rPr>
              <w:t>%</w:t>
            </w:r>
            <w:r>
              <w:rPr>
                <w:rFonts w:hint="eastAsia" w:ascii="宋体" w:hAnsi="宋体"/>
              </w:rPr>
              <w:t>）</w:t>
            </w: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722" w:type="dxa"/>
            <w:tcBorders>
              <w:top w:val="nil"/>
              <w:bottom w:val="single" w:color="auto" w:sz="24" w:space="0"/>
              <w:right w:val="nil"/>
            </w:tcBorders>
            <w:vAlign w:val="center"/>
          </w:tcPr>
          <w:p>
            <w:pPr>
              <w:jc w:val="center"/>
              <w:rPr>
                <w:rFonts w:ascii="宋体" w:hAnsi="宋体"/>
              </w:rPr>
            </w:pPr>
          </w:p>
        </w:tc>
        <w:tc>
          <w:tcPr>
            <w:tcW w:w="1276" w:type="dxa"/>
            <w:tcBorders>
              <w:top w:val="nil"/>
              <w:left w:val="nil"/>
              <w:bottom w:val="nil"/>
            </w:tcBorders>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722" w:type="dxa"/>
            <w:tcBorders>
              <w:top w:val="single" w:color="auto" w:sz="24" w:space="0"/>
              <w:bottom w:val="nil"/>
              <w:right w:val="nil"/>
            </w:tcBorders>
            <w:vAlign w:val="center"/>
          </w:tcPr>
          <w:p>
            <w:pPr>
              <w:jc w:val="center"/>
              <w:rPr>
                <w:rFonts w:ascii="宋体" w:hAnsi="宋体"/>
              </w:rPr>
            </w:pPr>
            <w:r>
              <w:rPr>
                <w:rFonts w:hint="eastAsia" w:ascii="宋体" w:hAnsi="宋体"/>
              </w:rPr>
              <w:t>施工准备</w:t>
            </w:r>
          </w:p>
        </w:tc>
        <w:tc>
          <w:tcPr>
            <w:tcW w:w="1276" w:type="dxa"/>
            <w:tcBorders>
              <w:top w:val="nil"/>
              <w:left w:val="nil"/>
              <w:bottom w:val="nil"/>
            </w:tcBorders>
            <w:vAlign w:val="center"/>
          </w:tcPr>
          <w:p>
            <w:pPr>
              <w:jc w:val="right"/>
              <w:rPr>
                <w:rFonts w:ascii="宋体" w:hAnsi="宋体"/>
              </w:rPr>
            </w:pPr>
            <w:r>
              <w:rPr>
                <w:rFonts w:ascii="宋体" w:hAnsi="宋体"/>
              </w:rPr>
              <w:t>90</w:t>
            </w: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722" w:type="dxa"/>
            <w:tcBorders>
              <w:top w:val="nil"/>
              <w:bottom w:val="double" w:color="auto" w:sz="4" w:space="0"/>
              <w:right w:val="nil"/>
            </w:tcBorders>
            <w:vAlign w:val="center"/>
          </w:tcPr>
          <w:p>
            <w:pPr>
              <w:jc w:val="center"/>
              <w:rPr>
                <w:rFonts w:ascii="宋体" w:hAnsi="宋体"/>
              </w:rPr>
            </w:pPr>
          </w:p>
        </w:tc>
        <w:tc>
          <w:tcPr>
            <w:tcW w:w="1276" w:type="dxa"/>
            <w:tcBorders>
              <w:top w:val="nil"/>
              <w:left w:val="nil"/>
              <w:bottom w:val="nil"/>
            </w:tcBorders>
            <w:vAlign w:val="center"/>
          </w:tcPr>
          <w:p>
            <w:pPr>
              <w:jc w:val="right"/>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722" w:type="dxa"/>
            <w:tcBorders>
              <w:top w:val="double" w:color="auto" w:sz="4" w:space="0"/>
              <w:bottom w:val="nil"/>
              <w:right w:val="nil"/>
            </w:tcBorders>
            <w:vAlign w:val="center"/>
          </w:tcPr>
          <w:p>
            <w:pPr>
              <w:jc w:val="center"/>
              <w:rPr>
                <w:rFonts w:ascii="宋体" w:hAnsi="宋体"/>
              </w:rPr>
            </w:pPr>
            <w:r>
              <w:rPr>
                <w:rFonts w:hint="eastAsia" w:ascii="宋体" w:hAnsi="宋体"/>
              </w:rPr>
              <w:t>路基填筑</w:t>
            </w:r>
          </w:p>
        </w:tc>
        <w:tc>
          <w:tcPr>
            <w:tcW w:w="1276" w:type="dxa"/>
            <w:tcBorders>
              <w:top w:val="nil"/>
              <w:left w:val="nil"/>
              <w:bottom w:val="nil"/>
            </w:tcBorders>
            <w:vAlign w:val="center"/>
          </w:tcPr>
          <w:p>
            <w:pPr>
              <w:jc w:val="right"/>
              <w:rPr>
                <w:rFonts w:ascii="宋体" w:hAnsi="宋体"/>
              </w:rPr>
            </w:pPr>
            <w:r>
              <w:rPr>
                <w:rFonts w:ascii="宋体" w:hAnsi="宋体"/>
              </w:rPr>
              <w:t>80</w:t>
            </w: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722" w:type="dxa"/>
            <w:tcBorders>
              <w:top w:val="nil"/>
              <w:bottom w:val="dashDotStroked" w:color="auto" w:sz="24" w:space="0"/>
              <w:right w:val="nil"/>
            </w:tcBorders>
            <w:vAlign w:val="center"/>
          </w:tcPr>
          <w:p>
            <w:pPr>
              <w:jc w:val="center"/>
              <w:rPr>
                <w:rFonts w:ascii="宋体" w:hAnsi="宋体"/>
              </w:rPr>
            </w:pPr>
          </w:p>
        </w:tc>
        <w:tc>
          <w:tcPr>
            <w:tcW w:w="1276" w:type="dxa"/>
            <w:tcBorders>
              <w:top w:val="nil"/>
              <w:left w:val="nil"/>
              <w:bottom w:val="nil"/>
            </w:tcBorders>
            <w:vAlign w:val="center"/>
          </w:tcPr>
          <w:p>
            <w:pPr>
              <w:jc w:val="right"/>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722" w:type="dxa"/>
            <w:tcBorders>
              <w:top w:val="dashDotStroked" w:color="auto" w:sz="24" w:space="0"/>
              <w:bottom w:val="nil"/>
              <w:right w:val="nil"/>
            </w:tcBorders>
            <w:vAlign w:val="center"/>
          </w:tcPr>
          <w:p>
            <w:pPr>
              <w:jc w:val="center"/>
              <w:rPr>
                <w:rFonts w:ascii="宋体" w:hAnsi="宋体"/>
              </w:rPr>
            </w:pPr>
            <w:r>
              <w:rPr>
                <w:rFonts w:hint="eastAsia" w:ascii="宋体" w:hAnsi="宋体"/>
              </w:rPr>
              <w:t>路面基层</w:t>
            </w:r>
          </w:p>
        </w:tc>
        <w:tc>
          <w:tcPr>
            <w:tcW w:w="1276" w:type="dxa"/>
            <w:tcBorders>
              <w:top w:val="nil"/>
              <w:left w:val="nil"/>
              <w:bottom w:val="nil"/>
            </w:tcBorders>
            <w:vAlign w:val="center"/>
          </w:tcPr>
          <w:p>
            <w:pPr>
              <w:jc w:val="right"/>
              <w:rPr>
                <w:rFonts w:ascii="宋体" w:hAnsi="宋体"/>
              </w:rPr>
            </w:pPr>
            <w:r>
              <w:rPr>
                <w:rFonts w:ascii="宋体" w:hAnsi="宋体"/>
              </w:rPr>
              <w:t>70</w:t>
            </w: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722" w:type="dxa"/>
            <w:tcBorders>
              <w:top w:val="nil"/>
              <w:bottom w:val="triple" w:color="auto" w:sz="4" w:space="0"/>
              <w:right w:val="nil"/>
            </w:tcBorders>
            <w:vAlign w:val="center"/>
          </w:tcPr>
          <w:p>
            <w:pPr>
              <w:jc w:val="center"/>
              <w:rPr>
                <w:rFonts w:ascii="宋体" w:hAnsi="宋体"/>
              </w:rPr>
            </w:pPr>
          </w:p>
        </w:tc>
        <w:tc>
          <w:tcPr>
            <w:tcW w:w="1276" w:type="dxa"/>
            <w:tcBorders>
              <w:top w:val="nil"/>
              <w:left w:val="nil"/>
              <w:bottom w:val="nil"/>
            </w:tcBorders>
            <w:vAlign w:val="center"/>
          </w:tcPr>
          <w:p>
            <w:pPr>
              <w:jc w:val="right"/>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722" w:type="dxa"/>
            <w:tcBorders>
              <w:top w:val="triple" w:color="auto" w:sz="4" w:space="0"/>
              <w:bottom w:val="nil"/>
              <w:right w:val="nil"/>
            </w:tcBorders>
            <w:vAlign w:val="center"/>
          </w:tcPr>
          <w:p>
            <w:pPr>
              <w:jc w:val="center"/>
              <w:rPr>
                <w:rFonts w:ascii="宋体" w:hAnsi="宋体"/>
              </w:rPr>
            </w:pPr>
            <w:r>
              <w:rPr>
                <w:rFonts w:hint="eastAsia" w:ascii="宋体" w:hAnsi="宋体"/>
              </w:rPr>
              <w:t>路面面层</w:t>
            </w:r>
          </w:p>
        </w:tc>
        <w:tc>
          <w:tcPr>
            <w:tcW w:w="1276" w:type="dxa"/>
            <w:tcBorders>
              <w:top w:val="nil"/>
              <w:left w:val="nil"/>
              <w:bottom w:val="nil"/>
            </w:tcBorders>
            <w:vAlign w:val="center"/>
          </w:tcPr>
          <w:p>
            <w:pPr>
              <w:jc w:val="right"/>
              <w:rPr>
                <w:rFonts w:ascii="宋体" w:hAnsi="宋体"/>
              </w:rPr>
            </w:pPr>
            <w:r>
              <w:rPr>
                <w:rFonts w:ascii="宋体" w:hAnsi="宋体"/>
              </w:rPr>
              <w:t>60</w:t>
            </w: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722" w:type="dxa"/>
            <w:tcBorders>
              <w:top w:val="nil"/>
              <w:bottom w:val="wave" w:color="auto" w:sz="6" w:space="0"/>
              <w:right w:val="nil"/>
            </w:tcBorders>
            <w:vAlign w:val="center"/>
          </w:tcPr>
          <w:p>
            <w:pPr>
              <w:jc w:val="center"/>
              <w:rPr>
                <w:rFonts w:ascii="宋体" w:hAnsi="宋体"/>
              </w:rPr>
            </w:pPr>
          </w:p>
        </w:tc>
        <w:tc>
          <w:tcPr>
            <w:tcW w:w="1276" w:type="dxa"/>
            <w:tcBorders>
              <w:top w:val="nil"/>
              <w:left w:val="nil"/>
              <w:bottom w:val="nil"/>
            </w:tcBorders>
            <w:vAlign w:val="center"/>
          </w:tcPr>
          <w:p>
            <w:pPr>
              <w:jc w:val="right"/>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722" w:type="dxa"/>
            <w:tcBorders>
              <w:top w:val="wave" w:color="auto" w:sz="6" w:space="0"/>
              <w:bottom w:val="nil"/>
              <w:right w:val="nil"/>
            </w:tcBorders>
            <w:vAlign w:val="center"/>
          </w:tcPr>
          <w:p>
            <w:pPr>
              <w:jc w:val="center"/>
              <w:rPr>
                <w:rFonts w:ascii="宋体" w:hAnsi="宋体"/>
              </w:rPr>
            </w:pPr>
            <w:r>
              <w:rPr>
                <w:rFonts w:hint="eastAsia" w:ascii="宋体" w:hAnsi="宋体"/>
              </w:rPr>
              <w:t>防护及排水</w:t>
            </w:r>
          </w:p>
        </w:tc>
        <w:tc>
          <w:tcPr>
            <w:tcW w:w="1276" w:type="dxa"/>
            <w:tcBorders>
              <w:top w:val="nil"/>
              <w:left w:val="nil"/>
              <w:bottom w:val="nil"/>
            </w:tcBorders>
            <w:vAlign w:val="center"/>
          </w:tcPr>
          <w:p>
            <w:pPr>
              <w:jc w:val="right"/>
              <w:rPr>
                <w:rFonts w:ascii="宋体" w:hAnsi="宋体"/>
              </w:rPr>
            </w:pPr>
            <w:r>
              <w:rPr>
                <w:rFonts w:ascii="宋体" w:hAnsi="宋体"/>
              </w:rPr>
              <w:t>50</w:t>
            </w: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722" w:type="dxa"/>
            <w:tcBorders>
              <w:top w:val="nil"/>
              <w:bottom w:val="dotDotDash" w:color="auto" w:sz="4" w:space="0"/>
              <w:right w:val="nil"/>
            </w:tcBorders>
            <w:vAlign w:val="center"/>
          </w:tcPr>
          <w:p>
            <w:pPr>
              <w:jc w:val="center"/>
              <w:rPr>
                <w:rFonts w:ascii="宋体" w:hAnsi="宋体"/>
              </w:rPr>
            </w:pPr>
          </w:p>
        </w:tc>
        <w:tc>
          <w:tcPr>
            <w:tcW w:w="1276" w:type="dxa"/>
            <w:tcBorders>
              <w:top w:val="nil"/>
              <w:left w:val="nil"/>
              <w:bottom w:val="nil"/>
            </w:tcBorders>
            <w:vAlign w:val="center"/>
          </w:tcPr>
          <w:p>
            <w:pPr>
              <w:jc w:val="right"/>
              <w:rPr>
                <w:rFonts w:ascii="宋体" w:hAnsi="宋体"/>
              </w:rPr>
            </w:pPr>
          </w:p>
        </w:tc>
        <w:tc>
          <w:tcPr>
            <w:tcW w:w="467" w:type="dxa"/>
            <w:tcBorders>
              <w:bottom w:val="single" w:color="auto" w:sz="12" w:space="0"/>
            </w:tcBorders>
            <w:vAlign w:val="center"/>
          </w:tcPr>
          <w:p>
            <w:pPr>
              <w:jc w:val="center"/>
              <w:rPr>
                <w:rFonts w:ascii="宋体" w:hAnsi="宋体"/>
              </w:rPr>
            </w:pPr>
          </w:p>
        </w:tc>
        <w:tc>
          <w:tcPr>
            <w:tcW w:w="467" w:type="dxa"/>
            <w:tcBorders>
              <w:bottom w:val="single" w:color="auto" w:sz="12" w:space="0"/>
            </w:tcBorders>
            <w:vAlign w:val="center"/>
          </w:tcPr>
          <w:p>
            <w:pPr>
              <w:jc w:val="center"/>
              <w:rPr>
                <w:rFonts w:ascii="宋体" w:hAnsi="宋体"/>
              </w:rPr>
            </w:pPr>
          </w:p>
        </w:tc>
        <w:tc>
          <w:tcPr>
            <w:tcW w:w="467" w:type="dxa"/>
            <w:tcBorders>
              <w:bottom w:val="single" w:color="auto" w:sz="12" w:space="0"/>
            </w:tcBorders>
            <w:vAlign w:val="center"/>
          </w:tcPr>
          <w:p>
            <w:pPr>
              <w:jc w:val="center"/>
              <w:rPr>
                <w:rFonts w:ascii="宋体" w:hAnsi="宋体"/>
              </w:rPr>
            </w:pPr>
          </w:p>
        </w:tc>
        <w:tc>
          <w:tcPr>
            <w:tcW w:w="467" w:type="dxa"/>
            <w:tcBorders>
              <w:bottom w:val="single" w:color="auto" w:sz="12" w:space="0"/>
            </w:tcBorders>
            <w:vAlign w:val="center"/>
          </w:tcPr>
          <w:p>
            <w:pPr>
              <w:jc w:val="center"/>
              <w:rPr>
                <w:rFonts w:ascii="宋体" w:hAnsi="宋体"/>
              </w:rPr>
            </w:pPr>
          </w:p>
        </w:tc>
        <w:tc>
          <w:tcPr>
            <w:tcW w:w="467" w:type="dxa"/>
            <w:tcBorders>
              <w:bottom w:val="single" w:color="auto" w:sz="12" w:space="0"/>
            </w:tcBorders>
            <w:vAlign w:val="center"/>
          </w:tcPr>
          <w:p>
            <w:pPr>
              <w:jc w:val="center"/>
              <w:rPr>
                <w:rFonts w:ascii="宋体" w:hAnsi="宋体"/>
              </w:rPr>
            </w:pPr>
          </w:p>
        </w:tc>
        <w:tc>
          <w:tcPr>
            <w:tcW w:w="467" w:type="dxa"/>
            <w:tcBorders>
              <w:bottom w:val="single" w:color="auto" w:sz="12" w:space="0"/>
            </w:tcBorders>
            <w:vAlign w:val="center"/>
          </w:tcPr>
          <w:p>
            <w:pPr>
              <w:jc w:val="center"/>
              <w:rPr>
                <w:rFonts w:ascii="宋体" w:hAnsi="宋体"/>
              </w:rPr>
            </w:pPr>
          </w:p>
        </w:tc>
        <w:tc>
          <w:tcPr>
            <w:tcW w:w="467" w:type="dxa"/>
            <w:tcBorders>
              <w:bottom w:val="single" w:color="auto" w:sz="12" w:space="0"/>
            </w:tcBorders>
            <w:vAlign w:val="center"/>
          </w:tcPr>
          <w:p>
            <w:pPr>
              <w:jc w:val="center"/>
              <w:rPr>
                <w:rFonts w:ascii="宋体" w:hAnsi="宋体"/>
              </w:rPr>
            </w:pPr>
          </w:p>
        </w:tc>
        <w:tc>
          <w:tcPr>
            <w:tcW w:w="468" w:type="dxa"/>
            <w:tcBorders>
              <w:bottom w:val="single" w:color="auto" w:sz="12" w:space="0"/>
            </w:tcBorders>
            <w:vAlign w:val="center"/>
          </w:tcPr>
          <w:p>
            <w:pPr>
              <w:jc w:val="center"/>
              <w:rPr>
                <w:rFonts w:ascii="宋体" w:hAnsi="宋体"/>
              </w:rPr>
            </w:pPr>
          </w:p>
        </w:tc>
        <w:tc>
          <w:tcPr>
            <w:tcW w:w="467" w:type="dxa"/>
            <w:tcBorders>
              <w:bottom w:val="single" w:color="auto" w:sz="12" w:space="0"/>
            </w:tcBorders>
            <w:vAlign w:val="center"/>
          </w:tcPr>
          <w:p>
            <w:pPr>
              <w:jc w:val="center"/>
              <w:rPr>
                <w:rFonts w:ascii="宋体" w:hAnsi="宋体"/>
              </w:rPr>
            </w:pPr>
          </w:p>
        </w:tc>
        <w:tc>
          <w:tcPr>
            <w:tcW w:w="467" w:type="dxa"/>
            <w:tcBorders>
              <w:bottom w:val="single" w:color="auto" w:sz="12" w:space="0"/>
            </w:tcBorders>
            <w:vAlign w:val="center"/>
          </w:tcPr>
          <w:p>
            <w:pPr>
              <w:jc w:val="center"/>
              <w:rPr>
                <w:rFonts w:ascii="宋体" w:hAnsi="宋体"/>
              </w:rPr>
            </w:pPr>
          </w:p>
        </w:tc>
        <w:tc>
          <w:tcPr>
            <w:tcW w:w="467" w:type="dxa"/>
            <w:tcBorders>
              <w:bottom w:val="single" w:color="auto" w:sz="12" w:space="0"/>
            </w:tcBorders>
            <w:vAlign w:val="center"/>
          </w:tcPr>
          <w:p>
            <w:pPr>
              <w:jc w:val="center"/>
              <w:rPr>
                <w:rFonts w:ascii="宋体" w:hAnsi="宋体"/>
              </w:rPr>
            </w:pPr>
          </w:p>
        </w:tc>
        <w:tc>
          <w:tcPr>
            <w:tcW w:w="467" w:type="dxa"/>
            <w:tcBorders>
              <w:bottom w:val="single" w:color="auto" w:sz="12" w:space="0"/>
            </w:tcBorders>
            <w:vAlign w:val="center"/>
          </w:tcPr>
          <w:p>
            <w:pPr>
              <w:jc w:val="center"/>
              <w:rPr>
                <w:rFonts w:ascii="宋体" w:hAnsi="宋体"/>
              </w:rPr>
            </w:pPr>
          </w:p>
        </w:tc>
        <w:tc>
          <w:tcPr>
            <w:tcW w:w="467" w:type="dxa"/>
            <w:tcBorders>
              <w:bottom w:val="single" w:color="auto" w:sz="12" w:space="0"/>
            </w:tcBorders>
            <w:vAlign w:val="center"/>
          </w:tcPr>
          <w:p>
            <w:pPr>
              <w:jc w:val="center"/>
              <w:rPr>
                <w:rFonts w:ascii="宋体" w:hAnsi="宋体"/>
              </w:rPr>
            </w:pPr>
          </w:p>
        </w:tc>
        <w:tc>
          <w:tcPr>
            <w:tcW w:w="467" w:type="dxa"/>
            <w:tcBorders>
              <w:bottom w:val="single" w:color="auto" w:sz="12" w:space="0"/>
            </w:tcBorders>
            <w:vAlign w:val="center"/>
          </w:tcPr>
          <w:p>
            <w:pPr>
              <w:jc w:val="center"/>
              <w:rPr>
                <w:rFonts w:ascii="宋体" w:hAnsi="宋体"/>
              </w:rPr>
            </w:pPr>
          </w:p>
        </w:tc>
        <w:tc>
          <w:tcPr>
            <w:tcW w:w="467" w:type="dxa"/>
            <w:tcBorders>
              <w:bottom w:val="single" w:color="auto" w:sz="12" w:space="0"/>
            </w:tcBorders>
            <w:vAlign w:val="center"/>
          </w:tcPr>
          <w:p>
            <w:pPr>
              <w:jc w:val="center"/>
              <w:rPr>
                <w:rFonts w:ascii="宋体" w:hAnsi="宋体"/>
              </w:rPr>
            </w:pPr>
          </w:p>
        </w:tc>
        <w:tc>
          <w:tcPr>
            <w:tcW w:w="468" w:type="dxa"/>
            <w:tcBorders>
              <w:bottom w:val="single" w:color="auto" w:sz="12" w:space="0"/>
            </w:tcBorders>
            <w:vAlign w:val="center"/>
          </w:tcPr>
          <w:p>
            <w:pPr>
              <w:jc w:val="center"/>
              <w:rPr>
                <w:rFonts w:ascii="宋体" w:hAnsi="宋体"/>
              </w:rPr>
            </w:pPr>
          </w:p>
        </w:tc>
        <w:tc>
          <w:tcPr>
            <w:tcW w:w="467" w:type="dxa"/>
            <w:tcBorders>
              <w:bottom w:val="single" w:color="auto" w:sz="12" w:space="0"/>
            </w:tcBorders>
            <w:vAlign w:val="center"/>
          </w:tcPr>
          <w:p>
            <w:pPr>
              <w:jc w:val="center"/>
              <w:rPr>
                <w:rFonts w:ascii="宋体" w:hAnsi="宋体"/>
              </w:rPr>
            </w:pPr>
          </w:p>
        </w:tc>
        <w:tc>
          <w:tcPr>
            <w:tcW w:w="467" w:type="dxa"/>
            <w:tcBorders>
              <w:bottom w:val="single" w:color="auto" w:sz="12" w:space="0"/>
            </w:tcBorders>
            <w:vAlign w:val="center"/>
          </w:tcPr>
          <w:p>
            <w:pPr>
              <w:jc w:val="center"/>
              <w:rPr>
                <w:rFonts w:ascii="宋体" w:hAnsi="宋体"/>
              </w:rPr>
            </w:pPr>
          </w:p>
        </w:tc>
        <w:tc>
          <w:tcPr>
            <w:tcW w:w="467" w:type="dxa"/>
            <w:tcBorders>
              <w:bottom w:val="single" w:color="auto" w:sz="12" w:space="0"/>
            </w:tcBorders>
            <w:vAlign w:val="center"/>
          </w:tcPr>
          <w:p>
            <w:pPr>
              <w:jc w:val="center"/>
              <w:rPr>
                <w:rFonts w:ascii="宋体" w:hAnsi="宋体"/>
              </w:rPr>
            </w:pPr>
          </w:p>
        </w:tc>
        <w:tc>
          <w:tcPr>
            <w:tcW w:w="467" w:type="dxa"/>
            <w:tcBorders>
              <w:bottom w:val="single" w:color="auto" w:sz="12" w:space="0"/>
            </w:tcBorders>
            <w:vAlign w:val="center"/>
          </w:tcPr>
          <w:p>
            <w:pPr>
              <w:jc w:val="center"/>
              <w:rPr>
                <w:rFonts w:ascii="宋体" w:hAnsi="宋体"/>
              </w:rPr>
            </w:pPr>
          </w:p>
        </w:tc>
        <w:tc>
          <w:tcPr>
            <w:tcW w:w="467" w:type="dxa"/>
            <w:tcBorders>
              <w:bottom w:val="single" w:color="auto" w:sz="12" w:space="0"/>
            </w:tcBorders>
            <w:vAlign w:val="center"/>
          </w:tcPr>
          <w:p>
            <w:pPr>
              <w:jc w:val="center"/>
              <w:rPr>
                <w:rFonts w:ascii="宋体" w:hAnsi="宋体"/>
              </w:rPr>
            </w:pPr>
          </w:p>
        </w:tc>
        <w:tc>
          <w:tcPr>
            <w:tcW w:w="467" w:type="dxa"/>
            <w:tcBorders>
              <w:bottom w:val="single" w:color="auto" w:sz="12" w:space="0"/>
            </w:tcBorders>
            <w:vAlign w:val="center"/>
          </w:tcPr>
          <w:p>
            <w:pPr>
              <w:jc w:val="center"/>
              <w:rPr>
                <w:rFonts w:ascii="宋体" w:hAnsi="宋体"/>
              </w:rPr>
            </w:pPr>
          </w:p>
        </w:tc>
        <w:tc>
          <w:tcPr>
            <w:tcW w:w="468" w:type="dxa"/>
            <w:tcBorders>
              <w:bottom w:val="single" w:color="auto" w:sz="12" w:space="0"/>
            </w:tcBorders>
            <w:vAlign w:val="center"/>
          </w:tcPr>
          <w:p>
            <w:pPr>
              <w:jc w:val="center"/>
              <w:rPr>
                <w:rFonts w:ascii="宋体" w:hAnsi="宋体"/>
              </w:rPr>
            </w:pPr>
          </w:p>
        </w:tc>
      </w:tr>
    </w:tbl>
    <w:p>
      <w:pPr>
        <w:rPr>
          <w:rFonts w:ascii="宋体" w:hAnsi="宋体"/>
        </w:rPr>
      </w:pPr>
    </w:p>
    <w:p>
      <w:pPr>
        <w:rPr>
          <w:rFonts w:ascii="宋体" w:hAnsi="宋体"/>
        </w:rPr>
      </w:pPr>
      <w:r>
        <w:rPr>
          <w:rFonts w:hint="eastAsia" w:ascii="宋体" w:hAnsi="宋体"/>
        </w:rPr>
        <w:t>注：</w:t>
      </w:r>
      <w:r>
        <w:rPr>
          <w:rFonts w:ascii="宋体" w:hAnsi="宋体"/>
        </w:rPr>
        <w:t>1.</w:t>
      </w:r>
      <w:r>
        <w:rPr>
          <w:rFonts w:hint="eastAsia" w:ascii="宋体" w:hAnsi="宋体"/>
        </w:rPr>
        <w:t>应按各标段实际工程内容填写。</w:t>
      </w:r>
    </w:p>
    <w:p>
      <w:pPr>
        <w:rPr>
          <w:rFonts w:ascii="宋体" w:hAnsi="宋体"/>
        </w:rPr>
        <w:sectPr>
          <w:headerReference r:id="rId8" w:type="first"/>
          <w:footerReference r:id="rId10" w:type="first"/>
          <w:headerReference r:id="rId7" w:type="default"/>
          <w:footerReference r:id="rId9" w:type="default"/>
          <w:pgSz w:w="16843" w:h="11900" w:orient="landscape"/>
          <w:pgMar w:top="1440" w:right="1080" w:bottom="1440" w:left="1080" w:header="850" w:footer="992" w:gutter="0"/>
          <w:cols w:space="720" w:num="1"/>
          <w:titlePg/>
          <w:docGrid w:linePitch="312" w:charSpace="0"/>
        </w:sectPr>
      </w:pPr>
      <w:r>
        <w:rPr>
          <w:rFonts w:ascii="宋体" w:hAnsi="宋体"/>
        </w:rPr>
        <w:t xml:space="preserve">    2.</w:t>
      </w:r>
      <w:r>
        <w:rPr>
          <w:rFonts w:hint="eastAsia" w:ascii="宋体" w:hAnsi="宋体"/>
        </w:rPr>
        <w:t>各个项目的进程可用线条的长短来表示</w:t>
      </w:r>
    </w:p>
    <w:p>
      <w:pPr>
        <w:jc w:val="left"/>
        <w:outlineLvl w:val="3"/>
        <w:rPr>
          <w:sz w:val="24"/>
        </w:rPr>
      </w:pPr>
      <w:r>
        <w:rPr>
          <w:rFonts w:hint="eastAsia"/>
          <w:sz w:val="24"/>
        </w:rPr>
        <w:t>附表三  工程管理曲线</w:t>
      </w:r>
    </w:p>
    <w:tbl>
      <w:tblPr>
        <w:tblStyle w:val="24"/>
        <w:tblW w:w="96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06"/>
        <w:gridCol w:w="361"/>
        <w:gridCol w:w="361"/>
        <w:gridCol w:w="371"/>
        <w:gridCol w:w="361"/>
        <w:gridCol w:w="361"/>
        <w:gridCol w:w="367"/>
        <w:gridCol w:w="360"/>
        <w:gridCol w:w="360"/>
        <w:gridCol w:w="364"/>
        <w:gridCol w:w="426"/>
        <w:gridCol w:w="419"/>
        <w:gridCol w:w="426"/>
        <w:gridCol w:w="360"/>
        <w:gridCol w:w="360"/>
        <w:gridCol w:w="364"/>
        <w:gridCol w:w="362"/>
        <w:gridCol w:w="362"/>
        <w:gridCol w:w="364"/>
        <w:gridCol w:w="362"/>
        <w:gridCol w:w="36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restart"/>
            <w:tcBorders>
              <w:top w:val="single" w:color="auto" w:sz="12" w:space="0"/>
              <w:tl2br w:val="single" w:color="auto" w:sz="6" w:space="0"/>
            </w:tcBorders>
            <w:vAlign w:val="center"/>
          </w:tcPr>
          <w:p>
            <w:pPr>
              <w:jc w:val="center"/>
              <w:rPr>
                <w:rFonts w:ascii="宋体" w:hAnsi="宋体"/>
              </w:rPr>
            </w:pPr>
            <w:r>
              <w:rPr>
                <w:rFonts w:ascii="宋体" w:hAnsi="宋体"/>
              </w:rPr>
              <mc:AlternateContent>
                <mc:Choice Requires="wps">
                  <w:drawing>
                    <wp:anchor distT="0" distB="0" distL="114300" distR="114300" simplePos="0" relativeHeight="251664384" behindDoc="0" locked="0" layoutInCell="1" allowOverlap="1">
                      <wp:simplePos x="0" y="0"/>
                      <wp:positionH relativeFrom="column">
                        <wp:posOffset>-20955</wp:posOffset>
                      </wp:positionH>
                      <wp:positionV relativeFrom="paragraph">
                        <wp:posOffset>41275</wp:posOffset>
                      </wp:positionV>
                      <wp:extent cx="1375410" cy="281940"/>
                      <wp:effectExtent l="1270" t="4445" r="13970" b="18415"/>
                      <wp:wrapNone/>
                      <wp:docPr id="4" name="直接箭头连接符 4"/>
                      <wp:cNvGraphicFramePr/>
                      <a:graphic xmlns:a="http://schemas.openxmlformats.org/drawingml/2006/main">
                        <a:graphicData uri="http://schemas.microsoft.com/office/word/2010/wordprocessingShape">
                          <wps:wsp>
                            <wps:cNvCnPr/>
                            <wps:spPr>
                              <a:xfrm>
                                <a:off x="0" y="0"/>
                                <a:ext cx="1375410" cy="28194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margin-left:-1.65pt;margin-top:3.25pt;height:22.2pt;width:108.3pt;z-index:251664384;mso-width-relative:page;mso-height-relative:page;" filled="f" stroked="t" coordsize="21600,21600" o:gfxdata="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F7o&#10;20rVAAAABwEAAA8AAAAAAAAAAQAgAAAAIgAAAGRycy9kb3ducmV2LnhtbFBLAQIUABQAAAAIAIdO&#10;4kA9evwK7QEAALEDAAAOAAAAAAAAAAEAIAAAACQBAABkcnMvZTJvRG9jLnhtbFBLBQYAAAAABgAG&#10;AFkBAACDBQAAAAA=&#10;">
                      <v:fill on="f" focussize="0,0"/>
                      <v:stroke color="#000000" joinstyle="round"/>
                      <v:imagedata o:title=""/>
                      <o:lock v:ext="edit" aspectratio="f"/>
                    </v:shape>
                  </w:pict>
                </mc:Fallback>
              </mc:AlternateContent>
            </w:r>
            <w:r>
              <w:rPr>
                <w:rFonts w:hint="eastAsia" w:ascii="宋体" w:hAnsi="宋体"/>
              </w:rPr>
              <w:t xml:space="preserve">             年度</w:t>
            </w:r>
          </w:p>
          <w:p>
            <w:pPr>
              <w:jc w:val="center"/>
              <w:rPr>
                <w:rFonts w:ascii="宋体" w:hAnsi="宋体"/>
              </w:rPr>
            </w:pPr>
            <w:r>
              <w:rPr>
                <w:rFonts w:ascii="宋体" w:hAnsi="宋体"/>
              </w:rPr>
              <mc:AlternateContent>
                <mc:Choice Requires="wps">
                  <w:drawing>
                    <wp:anchor distT="0" distB="0" distL="114300" distR="114300" simplePos="0" relativeHeight="251665408" behindDoc="0" locked="0" layoutInCell="1" allowOverlap="1">
                      <wp:simplePos x="0" y="0"/>
                      <wp:positionH relativeFrom="column">
                        <wp:posOffset>752475</wp:posOffset>
                      </wp:positionH>
                      <wp:positionV relativeFrom="paragraph">
                        <wp:posOffset>39370</wp:posOffset>
                      </wp:positionV>
                      <wp:extent cx="217805" cy="273685"/>
                      <wp:effectExtent l="0" t="0" r="0" b="0"/>
                      <wp:wrapNone/>
                      <wp:docPr id="7" name="矩形 7"/>
                      <wp:cNvGraphicFramePr/>
                      <a:graphic xmlns:a="http://schemas.openxmlformats.org/drawingml/2006/main">
                        <a:graphicData uri="http://schemas.microsoft.com/office/word/2010/wordprocessingShape">
                          <wps:wsp>
                            <wps:cNvSpPr/>
                            <wps:spPr>
                              <a:xfrm>
                                <a:off x="0" y="0"/>
                                <a:ext cx="217805" cy="273685"/>
                              </a:xfrm>
                              <a:prstGeom prst="rect">
                                <a:avLst/>
                              </a:prstGeom>
                              <a:noFill/>
                              <a:ln w="9525">
                                <a:noFill/>
                              </a:ln>
                              <a:effectLst/>
                            </wps:spPr>
                            <wps:txbx>
                              <w:txbxContent>
                                <w:p>
                                  <w:r>
                                    <w:rPr>
                                      <w:rFonts w:hint="eastAsia"/>
                                    </w:rPr>
                                    <w:t>季</w:t>
                                  </w:r>
                                </w:p>
                              </w:txbxContent>
                            </wps:txbx>
                            <wps:bodyPr upright="1"/>
                          </wps:wsp>
                        </a:graphicData>
                      </a:graphic>
                    </wp:anchor>
                  </w:drawing>
                </mc:Choice>
                <mc:Fallback>
                  <w:pict>
                    <v:rect id="_x0000_s1026" o:spid="_x0000_s1026" o:spt="1" style="position:absolute;left:0pt;margin-left:59.25pt;margin-top:3.1pt;height:21.55pt;width:17.15pt;z-index:251665408;mso-width-relative:page;mso-height-relative:page;" filled="f" stroked="f" coordsize="21600,21600" o:gfxdata="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BYeoqdkAAAAIAQAADwAAAAAAAAABACAAAAAiAAAA&#10;ZHJzL2Rvd25yZXYueG1sUEsBAhQAFAAAAAgAh07iQBtnnUaUAQAACQMAAA4AAAAAAAAAAQAgAAAA&#10;KAEAAGRycy9lMm9Eb2MueG1sUEsFBgAAAAAGAAYAWQEAAC4FAAAAAA==&#10;">
                      <v:fill on="f" focussize="0,0"/>
                      <v:stroke on="f"/>
                      <v:imagedata o:title=""/>
                      <o:lock v:ext="edit" aspectratio="f"/>
                      <v:textbox>
                        <w:txbxContent>
                          <w:p>
                            <w:r>
                              <w:rPr>
                                <w:rFonts w:hint="eastAsia"/>
                              </w:rPr>
                              <w:t>季</w:t>
                            </w:r>
                          </w:p>
                        </w:txbxContent>
                      </v:textbox>
                    </v:rect>
                  </w:pict>
                </mc:Fallback>
              </mc:AlternateContent>
            </w:r>
          </w:p>
          <w:p>
            <w:pPr>
              <w:jc w:val="center"/>
              <w:rPr>
                <w:rFonts w:ascii="宋体" w:hAnsi="宋体"/>
              </w:rPr>
            </w:pPr>
          </w:p>
          <w:p>
            <w:pPr>
              <w:jc w:val="center"/>
              <w:rPr>
                <w:rFonts w:ascii="宋体" w:hAnsi="宋体"/>
              </w:rPr>
            </w:pPr>
            <w:r>
              <w:rPr>
                <w:rFonts w:ascii="宋体" w:hAnsi="宋体"/>
              </w:rPr>
              <mc:AlternateContent>
                <mc:Choice Requires="wps">
                  <w:drawing>
                    <wp:anchor distT="0" distB="0" distL="114300" distR="114300" simplePos="0" relativeHeight="251668480" behindDoc="0" locked="0" layoutInCell="1" allowOverlap="1">
                      <wp:simplePos x="0" y="0"/>
                      <wp:positionH relativeFrom="column">
                        <wp:posOffset>1066800</wp:posOffset>
                      </wp:positionH>
                      <wp:positionV relativeFrom="paragraph">
                        <wp:posOffset>-5715</wp:posOffset>
                      </wp:positionV>
                      <wp:extent cx="217805" cy="273685"/>
                      <wp:effectExtent l="0" t="0" r="0" b="0"/>
                      <wp:wrapNone/>
                      <wp:docPr id="8" name="矩形 8"/>
                      <wp:cNvGraphicFramePr/>
                      <a:graphic xmlns:a="http://schemas.openxmlformats.org/drawingml/2006/main">
                        <a:graphicData uri="http://schemas.microsoft.com/office/word/2010/wordprocessingShape">
                          <wps:wsp>
                            <wps:cNvSpPr/>
                            <wps:spPr>
                              <a:xfrm>
                                <a:off x="0" y="0"/>
                                <a:ext cx="217805" cy="273685"/>
                              </a:xfrm>
                              <a:prstGeom prst="rect">
                                <a:avLst/>
                              </a:prstGeom>
                              <a:noFill/>
                              <a:ln w="9525">
                                <a:noFill/>
                              </a:ln>
                              <a:effectLst/>
                            </wps:spPr>
                            <wps:txbx>
                              <w:txbxContent>
                                <w:p>
                                  <w:r>
                                    <w:rPr>
                                      <w:rFonts w:hint="eastAsia"/>
                                    </w:rPr>
                                    <w:t>度</w:t>
                                  </w:r>
                                </w:p>
                              </w:txbxContent>
                            </wps:txbx>
                            <wps:bodyPr upright="1"/>
                          </wps:wsp>
                        </a:graphicData>
                      </a:graphic>
                    </wp:anchor>
                  </w:drawing>
                </mc:Choice>
                <mc:Fallback>
                  <w:pict>
                    <v:rect id="_x0000_s1026" o:spid="_x0000_s1026" o:spt="1" style="position:absolute;left:0pt;margin-left:84pt;margin-top:-0.45pt;height:21.55pt;width:17.15pt;z-index:251668480;mso-width-relative:page;mso-height-relative:page;" filled="f" stroked="f" coordsize="21600,21600" o:gfxdata="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wgNw4dkAAAAIAQAADwAAAAAAAAABACAAAAAiAAAA&#10;ZHJzL2Rvd25yZXYueG1sUEsBAhQAFAAAAAgAh07iQPGcfjeUAQAACQMAAA4AAAAAAAAAAQAgAAAA&#10;KAEAAGRycy9lMm9Eb2MueG1sUEsFBgAAAAAGAAYAWQEAAC4FAAAAAA==&#10;">
                      <v:fill on="f" focussize="0,0"/>
                      <v:stroke on="f"/>
                      <v:imagedata o:title=""/>
                      <o:lock v:ext="edit" aspectratio="f"/>
                      <v:textbox>
                        <w:txbxContent>
                          <w:p>
                            <w:r>
                              <w:rPr>
                                <w:rFonts w:hint="eastAsia"/>
                              </w:rPr>
                              <w:t>度</w:t>
                            </w:r>
                          </w:p>
                        </w:txbxContent>
                      </v:textbox>
                    </v:rect>
                  </w:pict>
                </mc:Fallback>
              </mc:AlternateContent>
            </w:r>
          </w:p>
          <w:p>
            <w:pPr>
              <w:jc w:val="left"/>
              <w:rPr>
                <w:rFonts w:ascii="宋体" w:hAnsi="宋体"/>
              </w:rPr>
            </w:pPr>
          </w:p>
          <w:p>
            <w:pPr>
              <w:jc w:val="left"/>
              <w:rPr>
                <w:rFonts w:ascii="宋体" w:hAnsi="宋体"/>
              </w:rPr>
            </w:pPr>
            <w:r>
              <w:rPr>
                <w:rFonts w:hint="eastAsia" w:ascii="宋体" w:hAnsi="宋体"/>
              </w:rPr>
              <w:t>进度</w:t>
            </w:r>
          </w:p>
        </w:tc>
        <w:tc>
          <w:tcPr>
            <w:tcW w:w="4537" w:type="dxa"/>
            <w:gridSpan w:val="12"/>
            <w:tcBorders>
              <w:top w:val="single" w:color="auto" w:sz="12" w:space="0"/>
            </w:tcBorders>
            <w:vAlign w:val="center"/>
          </w:tcPr>
          <w:p>
            <w:pPr>
              <w:jc w:val="center"/>
              <w:rPr>
                <w:rFonts w:ascii="宋体" w:hAnsi="宋体"/>
              </w:rPr>
            </w:pPr>
            <w:r>
              <w:rPr>
                <w:rFonts w:hint="eastAsia" w:ascii="宋体" w:hAnsi="宋体"/>
              </w:rPr>
              <w:t>年</w:t>
            </w:r>
          </w:p>
        </w:tc>
        <w:tc>
          <w:tcPr>
            <w:tcW w:w="2896" w:type="dxa"/>
            <w:gridSpan w:val="8"/>
            <w:tcBorders>
              <w:top w:val="single" w:color="auto" w:sz="12" w:space="0"/>
            </w:tcBorders>
            <w:vAlign w:val="center"/>
          </w:tcPr>
          <w:p>
            <w:pPr>
              <w:jc w:val="center"/>
              <w:rPr>
                <w:rFonts w:ascii="宋体" w:hAnsi="宋体"/>
              </w:rPr>
            </w:pPr>
            <w:r>
              <w:rPr>
                <w:rFonts w:hint="eastAsia" w:ascii="宋体" w:hAnsi="宋体"/>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left"/>
              <w:rPr>
                <w:rFonts w:ascii="宋体" w:hAnsi="宋体"/>
              </w:rPr>
            </w:pPr>
          </w:p>
        </w:tc>
        <w:tc>
          <w:tcPr>
            <w:tcW w:w="1093" w:type="dxa"/>
            <w:gridSpan w:val="3"/>
            <w:vAlign w:val="center"/>
          </w:tcPr>
          <w:p>
            <w:pPr>
              <w:jc w:val="center"/>
              <w:rPr>
                <w:rFonts w:ascii="宋体" w:hAnsi="宋体"/>
              </w:rPr>
            </w:pPr>
            <w:r>
              <w:rPr>
                <w:rFonts w:hint="eastAsia" w:ascii="宋体" w:hAnsi="宋体"/>
              </w:rPr>
              <w:t>一</w:t>
            </w:r>
          </w:p>
        </w:tc>
        <w:tc>
          <w:tcPr>
            <w:tcW w:w="1089" w:type="dxa"/>
            <w:gridSpan w:val="3"/>
            <w:vAlign w:val="center"/>
          </w:tcPr>
          <w:p>
            <w:pPr>
              <w:jc w:val="center"/>
              <w:rPr>
                <w:rFonts w:ascii="宋体" w:hAnsi="宋体"/>
              </w:rPr>
            </w:pPr>
            <w:r>
              <w:rPr>
                <w:rFonts w:hint="eastAsia" w:ascii="宋体" w:hAnsi="宋体"/>
              </w:rPr>
              <w:t>二</w:t>
            </w:r>
          </w:p>
        </w:tc>
        <w:tc>
          <w:tcPr>
            <w:tcW w:w="1084" w:type="dxa"/>
            <w:gridSpan w:val="3"/>
            <w:vAlign w:val="center"/>
          </w:tcPr>
          <w:p>
            <w:pPr>
              <w:jc w:val="center"/>
              <w:rPr>
                <w:rFonts w:ascii="宋体" w:hAnsi="宋体"/>
              </w:rPr>
            </w:pPr>
            <w:r>
              <w:rPr>
                <w:rFonts w:hint="eastAsia" w:ascii="宋体" w:hAnsi="宋体"/>
              </w:rPr>
              <w:t>三</w:t>
            </w:r>
          </w:p>
        </w:tc>
        <w:tc>
          <w:tcPr>
            <w:tcW w:w="1271" w:type="dxa"/>
            <w:gridSpan w:val="3"/>
            <w:vAlign w:val="center"/>
          </w:tcPr>
          <w:p>
            <w:pPr>
              <w:jc w:val="center"/>
              <w:rPr>
                <w:rFonts w:ascii="宋体" w:hAnsi="宋体"/>
              </w:rPr>
            </w:pPr>
            <w:r>
              <w:rPr>
                <w:rFonts w:hint="eastAsia" w:ascii="宋体" w:hAnsi="宋体"/>
              </w:rPr>
              <w:t>四</w:t>
            </w:r>
          </w:p>
        </w:tc>
        <w:tc>
          <w:tcPr>
            <w:tcW w:w="1084" w:type="dxa"/>
            <w:gridSpan w:val="3"/>
            <w:vAlign w:val="center"/>
          </w:tcPr>
          <w:p>
            <w:pPr>
              <w:jc w:val="center"/>
              <w:rPr>
                <w:rFonts w:ascii="宋体" w:hAnsi="宋体"/>
              </w:rPr>
            </w:pPr>
            <w:r>
              <w:rPr>
                <w:rFonts w:hint="eastAsia" w:ascii="宋体" w:hAnsi="宋体"/>
              </w:rPr>
              <w:t>一</w:t>
            </w:r>
          </w:p>
        </w:tc>
        <w:tc>
          <w:tcPr>
            <w:tcW w:w="1088" w:type="dxa"/>
            <w:gridSpan w:val="3"/>
            <w:vAlign w:val="center"/>
          </w:tcPr>
          <w:p>
            <w:pPr>
              <w:jc w:val="center"/>
              <w:rPr>
                <w:rFonts w:ascii="宋体" w:hAnsi="宋体"/>
              </w:rPr>
            </w:pPr>
            <w:r>
              <w:rPr>
                <w:rFonts w:hint="eastAsia" w:ascii="宋体" w:hAnsi="宋体"/>
              </w:rPr>
              <w:t>二</w:t>
            </w:r>
          </w:p>
        </w:tc>
        <w:tc>
          <w:tcPr>
            <w:tcW w:w="724" w:type="dxa"/>
            <w:gridSpan w:val="2"/>
            <w:vAlign w:val="center"/>
          </w:tcPr>
          <w:p>
            <w:pPr>
              <w:jc w:val="center"/>
              <w:rPr>
                <w:rFonts w:ascii="宋体" w:hAnsi="宋体"/>
              </w:rPr>
            </w:pPr>
            <w:r>
              <w:rPr>
                <w:rFonts w:hint="eastAsia" w:ascii="宋体" w:hAnsi="宋体"/>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9" w:hRule="exact"/>
          <w:jc w:val="center"/>
        </w:trPr>
        <w:tc>
          <w:tcPr>
            <w:tcW w:w="2206" w:type="dxa"/>
            <w:vMerge w:val="continue"/>
            <w:vAlign w:val="center"/>
          </w:tcPr>
          <w:p>
            <w:pPr>
              <w:jc w:val="center"/>
              <w:rPr>
                <w:rFonts w:ascii="宋体" w:hAnsi="宋体"/>
              </w:rPr>
            </w:pPr>
          </w:p>
        </w:tc>
        <w:tc>
          <w:tcPr>
            <w:tcW w:w="361" w:type="dxa"/>
            <w:vAlign w:val="center"/>
          </w:tcPr>
          <w:p>
            <w:pPr>
              <w:jc w:val="center"/>
              <w:rPr>
                <w:rFonts w:ascii="宋体" w:hAnsi="宋体"/>
              </w:rPr>
            </w:pPr>
            <w:r>
              <w:rPr>
                <w:rFonts w:ascii="宋体" w:hAnsi="宋体"/>
              </w:rPr>
              <w:t>1</w:t>
            </w:r>
          </w:p>
        </w:tc>
        <w:tc>
          <w:tcPr>
            <w:tcW w:w="361" w:type="dxa"/>
            <w:vAlign w:val="center"/>
          </w:tcPr>
          <w:p>
            <w:pPr>
              <w:jc w:val="center"/>
              <w:rPr>
                <w:rFonts w:ascii="宋体" w:hAnsi="宋体"/>
              </w:rPr>
            </w:pPr>
            <w:r>
              <w:rPr>
                <w:rFonts w:ascii="宋体" w:hAnsi="宋体"/>
              </w:rPr>
              <w:t>2</w:t>
            </w:r>
          </w:p>
        </w:tc>
        <w:tc>
          <w:tcPr>
            <w:tcW w:w="371" w:type="dxa"/>
            <w:vAlign w:val="center"/>
          </w:tcPr>
          <w:p>
            <w:pPr>
              <w:jc w:val="center"/>
              <w:rPr>
                <w:rFonts w:ascii="宋体" w:hAnsi="宋体"/>
              </w:rPr>
            </w:pPr>
            <w:r>
              <w:rPr>
                <w:rFonts w:ascii="宋体" w:hAnsi="宋体"/>
              </w:rPr>
              <w:t>3</w:t>
            </w:r>
          </w:p>
        </w:tc>
        <w:tc>
          <w:tcPr>
            <w:tcW w:w="361" w:type="dxa"/>
            <w:vAlign w:val="center"/>
          </w:tcPr>
          <w:p>
            <w:pPr>
              <w:jc w:val="center"/>
              <w:rPr>
                <w:rFonts w:ascii="宋体" w:hAnsi="宋体"/>
              </w:rPr>
            </w:pPr>
            <w:r>
              <w:rPr>
                <w:rFonts w:ascii="宋体" w:hAnsi="宋体"/>
              </w:rPr>
              <w:t>4</w:t>
            </w:r>
          </w:p>
        </w:tc>
        <w:tc>
          <w:tcPr>
            <w:tcW w:w="361" w:type="dxa"/>
            <w:vAlign w:val="center"/>
          </w:tcPr>
          <w:p>
            <w:pPr>
              <w:jc w:val="center"/>
              <w:rPr>
                <w:rFonts w:ascii="宋体" w:hAnsi="宋体"/>
              </w:rPr>
            </w:pPr>
            <w:r>
              <w:rPr>
                <w:rFonts w:ascii="宋体" w:hAnsi="宋体"/>
              </w:rPr>
              <w:t>5</w:t>
            </w:r>
          </w:p>
        </w:tc>
        <w:tc>
          <w:tcPr>
            <w:tcW w:w="367" w:type="dxa"/>
            <w:vAlign w:val="center"/>
          </w:tcPr>
          <w:p>
            <w:pPr>
              <w:jc w:val="center"/>
              <w:rPr>
                <w:rFonts w:ascii="宋体" w:hAnsi="宋体"/>
              </w:rPr>
            </w:pPr>
            <w:r>
              <w:rPr>
                <w:rFonts w:ascii="宋体" w:hAnsi="宋体"/>
              </w:rPr>
              <w:t>6</w:t>
            </w:r>
          </w:p>
        </w:tc>
        <w:tc>
          <w:tcPr>
            <w:tcW w:w="360" w:type="dxa"/>
            <w:vAlign w:val="center"/>
          </w:tcPr>
          <w:p>
            <w:pPr>
              <w:jc w:val="center"/>
              <w:rPr>
                <w:rFonts w:ascii="宋体" w:hAnsi="宋体"/>
              </w:rPr>
            </w:pPr>
            <w:r>
              <w:rPr>
                <w:rFonts w:ascii="宋体" w:hAnsi="宋体"/>
              </w:rPr>
              <w:t>7</w:t>
            </w:r>
          </w:p>
        </w:tc>
        <w:tc>
          <w:tcPr>
            <w:tcW w:w="360" w:type="dxa"/>
            <w:vAlign w:val="center"/>
          </w:tcPr>
          <w:p>
            <w:pPr>
              <w:jc w:val="center"/>
              <w:rPr>
                <w:rFonts w:ascii="宋体" w:hAnsi="宋体"/>
              </w:rPr>
            </w:pPr>
            <w:r>
              <w:rPr>
                <w:rFonts w:ascii="宋体" w:hAnsi="宋体"/>
              </w:rPr>
              <w:t>8</w:t>
            </w:r>
          </w:p>
        </w:tc>
        <w:tc>
          <w:tcPr>
            <w:tcW w:w="364" w:type="dxa"/>
            <w:vAlign w:val="center"/>
          </w:tcPr>
          <w:p>
            <w:pPr>
              <w:jc w:val="center"/>
              <w:rPr>
                <w:rFonts w:ascii="宋体" w:hAnsi="宋体"/>
              </w:rPr>
            </w:pPr>
            <w:r>
              <w:rPr>
                <w:rFonts w:ascii="宋体" w:hAnsi="宋体"/>
              </w:rPr>
              <w:t>9</w:t>
            </w:r>
          </w:p>
        </w:tc>
        <w:tc>
          <w:tcPr>
            <w:tcW w:w="426" w:type="dxa"/>
            <w:vAlign w:val="center"/>
          </w:tcPr>
          <w:p>
            <w:pPr>
              <w:jc w:val="center"/>
              <w:rPr>
                <w:rFonts w:ascii="宋体" w:hAnsi="宋体"/>
              </w:rPr>
            </w:pPr>
            <w:r>
              <w:rPr>
                <w:rFonts w:ascii="宋体" w:hAnsi="宋体"/>
              </w:rPr>
              <w:t>10</w:t>
            </w:r>
          </w:p>
        </w:tc>
        <w:tc>
          <w:tcPr>
            <w:tcW w:w="419" w:type="dxa"/>
            <w:vAlign w:val="center"/>
          </w:tcPr>
          <w:p>
            <w:pPr>
              <w:jc w:val="center"/>
              <w:rPr>
                <w:rFonts w:ascii="宋体" w:hAnsi="宋体"/>
              </w:rPr>
            </w:pPr>
            <w:r>
              <w:rPr>
                <w:rFonts w:ascii="宋体" w:hAnsi="宋体"/>
              </w:rPr>
              <w:t>11</w:t>
            </w:r>
          </w:p>
        </w:tc>
        <w:tc>
          <w:tcPr>
            <w:tcW w:w="426" w:type="dxa"/>
            <w:vAlign w:val="center"/>
          </w:tcPr>
          <w:p>
            <w:pPr>
              <w:jc w:val="center"/>
              <w:rPr>
                <w:rFonts w:ascii="宋体" w:hAnsi="宋体"/>
              </w:rPr>
            </w:pPr>
            <w:r>
              <w:rPr>
                <w:rFonts w:ascii="宋体" w:hAnsi="宋体"/>
              </w:rPr>
              <w:t>12</w:t>
            </w:r>
          </w:p>
        </w:tc>
        <w:tc>
          <w:tcPr>
            <w:tcW w:w="360" w:type="dxa"/>
            <w:vAlign w:val="center"/>
          </w:tcPr>
          <w:p>
            <w:pPr>
              <w:jc w:val="center"/>
              <w:rPr>
                <w:rFonts w:ascii="宋体" w:hAnsi="宋体"/>
              </w:rPr>
            </w:pPr>
            <w:r>
              <w:rPr>
                <w:rFonts w:ascii="宋体" w:hAnsi="宋体"/>
              </w:rPr>
              <w:t>1</w:t>
            </w:r>
          </w:p>
        </w:tc>
        <w:tc>
          <w:tcPr>
            <w:tcW w:w="360" w:type="dxa"/>
            <w:vAlign w:val="center"/>
          </w:tcPr>
          <w:p>
            <w:pPr>
              <w:jc w:val="center"/>
              <w:rPr>
                <w:rFonts w:ascii="宋体" w:hAnsi="宋体"/>
              </w:rPr>
            </w:pPr>
            <w:r>
              <w:rPr>
                <w:rFonts w:ascii="宋体" w:hAnsi="宋体"/>
              </w:rPr>
              <w:t>2</w:t>
            </w:r>
          </w:p>
        </w:tc>
        <w:tc>
          <w:tcPr>
            <w:tcW w:w="364" w:type="dxa"/>
            <w:vAlign w:val="center"/>
          </w:tcPr>
          <w:p>
            <w:pPr>
              <w:jc w:val="center"/>
              <w:rPr>
                <w:rFonts w:ascii="宋体" w:hAnsi="宋体"/>
              </w:rPr>
            </w:pPr>
            <w:r>
              <w:rPr>
                <w:rFonts w:ascii="宋体" w:hAnsi="宋体"/>
              </w:rPr>
              <w:t>3</w:t>
            </w:r>
          </w:p>
        </w:tc>
        <w:tc>
          <w:tcPr>
            <w:tcW w:w="362" w:type="dxa"/>
            <w:vAlign w:val="center"/>
          </w:tcPr>
          <w:p>
            <w:pPr>
              <w:jc w:val="center"/>
              <w:rPr>
                <w:rFonts w:ascii="宋体" w:hAnsi="宋体"/>
              </w:rPr>
            </w:pPr>
            <w:r>
              <w:rPr>
                <w:rFonts w:ascii="宋体" w:hAnsi="宋体"/>
              </w:rPr>
              <w:t>4</w:t>
            </w:r>
          </w:p>
        </w:tc>
        <w:tc>
          <w:tcPr>
            <w:tcW w:w="362" w:type="dxa"/>
            <w:vAlign w:val="center"/>
          </w:tcPr>
          <w:p>
            <w:pPr>
              <w:jc w:val="center"/>
              <w:rPr>
                <w:rFonts w:ascii="宋体" w:hAnsi="宋体"/>
              </w:rPr>
            </w:pPr>
            <w:r>
              <w:rPr>
                <w:rFonts w:ascii="宋体" w:hAnsi="宋体"/>
              </w:rPr>
              <w:t>5</w:t>
            </w:r>
          </w:p>
        </w:tc>
        <w:tc>
          <w:tcPr>
            <w:tcW w:w="364" w:type="dxa"/>
            <w:vAlign w:val="center"/>
          </w:tcPr>
          <w:p>
            <w:pPr>
              <w:jc w:val="center"/>
              <w:rPr>
                <w:rFonts w:ascii="宋体" w:hAnsi="宋体"/>
              </w:rPr>
            </w:pPr>
            <w:r>
              <w:rPr>
                <w:rFonts w:ascii="宋体" w:hAnsi="宋体"/>
              </w:rPr>
              <w:t>6</w:t>
            </w:r>
          </w:p>
        </w:tc>
        <w:tc>
          <w:tcPr>
            <w:tcW w:w="724" w:type="dxa"/>
            <w:gridSpan w:val="2"/>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restart"/>
            <w:vAlign w:val="center"/>
          </w:tcPr>
          <w:p>
            <w:pPr>
              <w:jc w:val="right"/>
              <w:rPr>
                <w:rFonts w:ascii="宋体" w:hAnsi="宋体"/>
              </w:rPr>
            </w:pPr>
            <w:r>
              <w:rPr>
                <w:rFonts w:ascii="宋体" w:hAnsi="宋体"/>
              </w:rPr>
              <w:t>100</w:t>
            </w:r>
          </w:p>
          <w:p>
            <w:pPr>
              <w:jc w:val="right"/>
              <w:rPr>
                <w:rFonts w:ascii="宋体" w:hAnsi="宋体"/>
              </w:rPr>
            </w:pPr>
            <w:r>
              <w:rPr>
                <w:rFonts w:ascii="宋体" w:hAnsi="宋体"/>
              </w:rPr>
              <mc:AlternateContent>
                <mc:Choice Requires="wps">
                  <w:drawing>
                    <wp:anchor distT="0" distB="0" distL="114300" distR="114300" simplePos="0" relativeHeight="251666432" behindDoc="0" locked="0" layoutInCell="1" allowOverlap="1">
                      <wp:simplePos x="0" y="0"/>
                      <wp:positionH relativeFrom="column">
                        <wp:posOffset>-100965</wp:posOffset>
                      </wp:positionH>
                      <wp:positionV relativeFrom="paragraph">
                        <wp:posOffset>45720</wp:posOffset>
                      </wp:positionV>
                      <wp:extent cx="694690" cy="5515610"/>
                      <wp:effectExtent l="0" t="0" r="0" b="0"/>
                      <wp:wrapNone/>
                      <wp:docPr id="1" name="矩形 1"/>
                      <wp:cNvGraphicFramePr/>
                      <a:graphic xmlns:a="http://schemas.openxmlformats.org/drawingml/2006/main">
                        <a:graphicData uri="http://schemas.microsoft.com/office/word/2010/wordprocessingShape">
                          <wps:wsp>
                            <wps:cNvSpPr/>
                            <wps:spPr>
                              <a:xfrm flipH="1">
                                <a:off x="0" y="0"/>
                                <a:ext cx="694690" cy="5515610"/>
                              </a:xfrm>
                              <a:prstGeom prst="rect">
                                <a:avLst/>
                              </a:prstGeom>
                              <a:noFill/>
                              <a:ln>
                                <a:noFill/>
                              </a:ln>
                              <a:effectLst/>
                            </wps:spPr>
                            <wps:txbx>
                              <w:txbxContent>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spacing w:line="240" w:lineRule="exact"/>
                                    <w:jc w:val="center"/>
                                  </w:pPr>
                                  <w:r>
                                    <w:rPr>
                                      <w:rFonts w:hint="eastAsia"/>
                                    </w:rPr>
                                    <w:t>工</w:t>
                                  </w:r>
                                </w:p>
                                <w:p>
                                  <w:pPr>
                                    <w:spacing w:line="240" w:lineRule="exact"/>
                                    <w:jc w:val="center"/>
                                  </w:pPr>
                                </w:p>
                                <w:p>
                                  <w:pPr>
                                    <w:spacing w:line="240" w:lineRule="exact"/>
                                    <w:jc w:val="center"/>
                                  </w:pPr>
                                  <w:r>
                                    <w:rPr>
                                      <w:rFonts w:hint="eastAsia"/>
                                    </w:rPr>
                                    <w:t>程</w:t>
                                  </w:r>
                                </w:p>
                                <w:p>
                                  <w:pPr>
                                    <w:spacing w:line="240" w:lineRule="exact"/>
                                    <w:jc w:val="center"/>
                                  </w:pPr>
                                </w:p>
                                <w:p>
                                  <w:pPr>
                                    <w:spacing w:line="240" w:lineRule="exact"/>
                                    <w:jc w:val="center"/>
                                  </w:pPr>
                                  <w:r>
                                    <w:rPr>
                                      <w:rFonts w:hint="eastAsia"/>
                                    </w:rPr>
                                    <w:t>完</w:t>
                                  </w:r>
                                </w:p>
                                <w:p>
                                  <w:pPr>
                                    <w:spacing w:line="240" w:lineRule="exact"/>
                                    <w:jc w:val="center"/>
                                  </w:pPr>
                                </w:p>
                                <w:p>
                                  <w:pPr>
                                    <w:spacing w:line="240" w:lineRule="exact"/>
                                    <w:jc w:val="center"/>
                                  </w:pPr>
                                  <w:r>
                                    <w:rPr>
                                      <w:rFonts w:hint="eastAsia"/>
                                    </w:rPr>
                                    <w:t>成</w:t>
                                  </w:r>
                                </w:p>
                                <w:p>
                                  <w:pPr>
                                    <w:spacing w:line="240" w:lineRule="exact"/>
                                    <w:jc w:val="center"/>
                                  </w:pPr>
                                </w:p>
                                <w:p>
                                  <w:pPr>
                                    <w:spacing w:line="240" w:lineRule="exact"/>
                                    <w:jc w:val="center"/>
                                  </w:pPr>
                                  <w:r>
                                    <w:rPr>
                                      <w:rFonts w:hint="eastAsia"/>
                                    </w:rPr>
                                    <w:t>的</w:t>
                                  </w:r>
                                </w:p>
                                <w:p>
                                  <w:pPr>
                                    <w:spacing w:line="240" w:lineRule="exact"/>
                                    <w:jc w:val="center"/>
                                  </w:pPr>
                                </w:p>
                                <w:p>
                                  <w:pPr>
                                    <w:spacing w:line="240" w:lineRule="exact"/>
                                    <w:jc w:val="center"/>
                                  </w:pPr>
                                  <w:r>
                                    <w:rPr>
                                      <w:rFonts w:hint="eastAsia"/>
                                    </w:rPr>
                                    <w:t>百</w:t>
                                  </w:r>
                                </w:p>
                                <w:p>
                                  <w:pPr>
                                    <w:spacing w:line="240" w:lineRule="exact"/>
                                    <w:jc w:val="center"/>
                                  </w:pPr>
                                </w:p>
                                <w:p>
                                  <w:pPr>
                                    <w:spacing w:line="240" w:lineRule="exact"/>
                                    <w:jc w:val="center"/>
                                  </w:pPr>
                                  <w:r>
                                    <w:rPr>
                                      <w:rFonts w:hint="eastAsia"/>
                                    </w:rPr>
                                    <w:t>分</w:t>
                                  </w:r>
                                </w:p>
                                <w:p>
                                  <w:pPr>
                                    <w:spacing w:line="240" w:lineRule="exact"/>
                                    <w:jc w:val="center"/>
                                  </w:pPr>
                                </w:p>
                                <w:p>
                                  <w:pPr>
                                    <w:spacing w:line="240" w:lineRule="exact"/>
                                    <w:jc w:val="center"/>
                                  </w:pPr>
                                  <w:r>
                                    <w:rPr>
                                      <w:rFonts w:hint="eastAsia"/>
                                    </w:rPr>
                                    <w:t>比</w:t>
                                  </w:r>
                                </w:p>
                                <w:p>
                                  <w:pPr>
                                    <w:spacing w:line="240" w:lineRule="exact"/>
                                    <w:jc w:val="center"/>
                                  </w:pPr>
                                </w:p>
                                <w:p>
                                  <w:pPr>
                                    <w:spacing w:line="240" w:lineRule="exact"/>
                                    <w:jc w:val="center"/>
                                  </w:pPr>
                                  <w:r>
                                    <w:rPr>
                                      <w:rFonts w:hint="eastAsia"/>
                                    </w:rPr>
                                    <w:t>（</w:t>
                                  </w:r>
                                  <w:r>
                                    <w:t>%</w:t>
                                  </w:r>
                                  <w:r>
                                    <w:rPr>
                                      <w:rFonts w:hint="eastAsia"/>
                                    </w:rPr>
                                    <w:t>）</w:t>
                                  </w:r>
                                </w:p>
                              </w:txbxContent>
                            </wps:txbx>
                            <wps:bodyPr upright="1"/>
                          </wps:wsp>
                        </a:graphicData>
                      </a:graphic>
                    </wp:anchor>
                  </w:drawing>
                </mc:Choice>
                <mc:Fallback>
                  <w:pict>
                    <v:rect id="_x0000_s1026" o:spid="_x0000_s1026" o:spt="1" style="position:absolute;left:0pt;flip:x;margin-left:-7.95pt;margin-top:3.6pt;height:434.3pt;width:54.7pt;z-index:251666432;mso-width-relative:page;mso-height-relative:page;" filled="f" stroked="f" coordsize="21600,21600" o:gfxdata="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">
                      <v:fill on="f" focussize="0,0"/>
                      <v:stroke on="f"/>
                      <v:imagedata o:title=""/>
                      <o:lock v:ext="edit" aspectratio="f"/>
                      <v:textbox>
                        <w:txbxContent>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spacing w:line="240" w:lineRule="exact"/>
                              <w:jc w:val="center"/>
                            </w:pPr>
                            <w:r>
                              <w:rPr>
                                <w:rFonts w:hint="eastAsia"/>
                              </w:rPr>
                              <w:t>工</w:t>
                            </w:r>
                          </w:p>
                          <w:p>
                            <w:pPr>
                              <w:spacing w:line="240" w:lineRule="exact"/>
                              <w:jc w:val="center"/>
                            </w:pPr>
                          </w:p>
                          <w:p>
                            <w:pPr>
                              <w:spacing w:line="240" w:lineRule="exact"/>
                              <w:jc w:val="center"/>
                            </w:pPr>
                            <w:r>
                              <w:rPr>
                                <w:rFonts w:hint="eastAsia"/>
                              </w:rPr>
                              <w:t>程</w:t>
                            </w:r>
                          </w:p>
                          <w:p>
                            <w:pPr>
                              <w:spacing w:line="240" w:lineRule="exact"/>
                              <w:jc w:val="center"/>
                            </w:pPr>
                          </w:p>
                          <w:p>
                            <w:pPr>
                              <w:spacing w:line="240" w:lineRule="exact"/>
                              <w:jc w:val="center"/>
                            </w:pPr>
                            <w:r>
                              <w:rPr>
                                <w:rFonts w:hint="eastAsia"/>
                              </w:rPr>
                              <w:t>完</w:t>
                            </w:r>
                          </w:p>
                          <w:p>
                            <w:pPr>
                              <w:spacing w:line="240" w:lineRule="exact"/>
                              <w:jc w:val="center"/>
                            </w:pPr>
                          </w:p>
                          <w:p>
                            <w:pPr>
                              <w:spacing w:line="240" w:lineRule="exact"/>
                              <w:jc w:val="center"/>
                            </w:pPr>
                            <w:r>
                              <w:rPr>
                                <w:rFonts w:hint="eastAsia"/>
                              </w:rPr>
                              <w:t>成</w:t>
                            </w:r>
                          </w:p>
                          <w:p>
                            <w:pPr>
                              <w:spacing w:line="240" w:lineRule="exact"/>
                              <w:jc w:val="center"/>
                            </w:pPr>
                          </w:p>
                          <w:p>
                            <w:pPr>
                              <w:spacing w:line="240" w:lineRule="exact"/>
                              <w:jc w:val="center"/>
                            </w:pPr>
                            <w:r>
                              <w:rPr>
                                <w:rFonts w:hint="eastAsia"/>
                              </w:rPr>
                              <w:t>的</w:t>
                            </w:r>
                          </w:p>
                          <w:p>
                            <w:pPr>
                              <w:spacing w:line="240" w:lineRule="exact"/>
                              <w:jc w:val="center"/>
                            </w:pPr>
                          </w:p>
                          <w:p>
                            <w:pPr>
                              <w:spacing w:line="240" w:lineRule="exact"/>
                              <w:jc w:val="center"/>
                            </w:pPr>
                            <w:r>
                              <w:rPr>
                                <w:rFonts w:hint="eastAsia"/>
                              </w:rPr>
                              <w:t>百</w:t>
                            </w:r>
                          </w:p>
                          <w:p>
                            <w:pPr>
                              <w:spacing w:line="240" w:lineRule="exact"/>
                              <w:jc w:val="center"/>
                            </w:pPr>
                          </w:p>
                          <w:p>
                            <w:pPr>
                              <w:spacing w:line="240" w:lineRule="exact"/>
                              <w:jc w:val="center"/>
                            </w:pPr>
                            <w:r>
                              <w:rPr>
                                <w:rFonts w:hint="eastAsia"/>
                              </w:rPr>
                              <w:t>分</w:t>
                            </w:r>
                          </w:p>
                          <w:p>
                            <w:pPr>
                              <w:spacing w:line="240" w:lineRule="exact"/>
                              <w:jc w:val="center"/>
                            </w:pPr>
                          </w:p>
                          <w:p>
                            <w:pPr>
                              <w:spacing w:line="240" w:lineRule="exact"/>
                              <w:jc w:val="center"/>
                            </w:pPr>
                            <w:r>
                              <w:rPr>
                                <w:rFonts w:hint="eastAsia"/>
                              </w:rPr>
                              <w:t>比</w:t>
                            </w:r>
                          </w:p>
                          <w:p>
                            <w:pPr>
                              <w:spacing w:line="240" w:lineRule="exact"/>
                              <w:jc w:val="center"/>
                            </w:pPr>
                          </w:p>
                          <w:p>
                            <w:pPr>
                              <w:spacing w:line="240" w:lineRule="exact"/>
                              <w:jc w:val="center"/>
                            </w:pPr>
                            <w:r>
                              <w:rPr>
                                <w:rFonts w:hint="eastAsia"/>
                              </w:rPr>
                              <w:t>（</w:t>
                            </w:r>
                            <w:r>
                              <w:t>%</w:t>
                            </w:r>
                            <w:r>
                              <w:rPr>
                                <w:rFonts w:hint="eastAsia"/>
                              </w:rPr>
                              <w:t>）</w:t>
                            </w:r>
                          </w:p>
                        </w:txbxContent>
                      </v:textbox>
                    </v:rect>
                  </w:pict>
                </mc:Fallback>
              </mc:AlternateContent>
            </w:r>
          </w:p>
          <w:p>
            <w:pPr>
              <w:jc w:val="right"/>
              <w:rPr>
                <w:rFonts w:ascii="宋体" w:hAnsi="宋体"/>
              </w:rPr>
            </w:pPr>
          </w:p>
          <w:p>
            <w:pPr>
              <w:jc w:val="right"/>
              <w:rPr>
                <w:rFonts w:ascii="宋体" w:hAnsi="宋体"/>
              </w:rPr>
            </w:pPr>
            <w:r>
              <w:rPr>
                <w:rFonts w:ascii="宋体" w:hAnsi="宋体"/>
              </w:rPr>
              <w:t>90</w:t>
            </w:r>
          </w:p>
          <w:p>
            <w:pPr>
              <w:jc w:val="right"/>
              <w:rPr>
                <w:rFonts w:ascii="宋体" w:hAnsi="宋体"/>
              </w:rPr>
            </w:pPr>
          </w:p>
          <w:p>
            <w:pPr>
              <w:jc w:val="right"/>
              <w:rPr>
                <w:rFonts w:ascii="宋体" w:hAnsi="宋体"/>
              </w:rPr>
            </w:pPr>
          </w:p>
          <w:p>
            <w:pPr>
              <w:jc w:val="right"/>
              <w:rPr>
                <w:rFonts w:ascii="宋体" w:hAnsi="宋体"/>
              </w:rPr>
            </w:pPr>
            <w:r>
              <w:rPr>
                <w:rFonts w:ascii="宋体" w:hAnsi="宋体"/>
              </w:rPr>
              <w:t>80</w:t>
            </w:r>
          </w:p>
          <w:p>
            <w:pPr>
              <w:jc w:val="right"/>
              <w:rPr>
                <w:rFonts w:ascii="宋体" w:hAnsi="宋体"/>
              </w:rPr>
            </w:pPr>
          </w:p>
          <w:p>
            <w:pPr>
              <w:jc w:val="right"/>
              <w:rPr>
                <w:rFonts w:ascii="宋体" w:hAnsi="宋体"/>
              </w:rPr>
            </w:pPr>
          </w:p>
          <w:p>
            <w:pPr>
              <w:jc w:val="right"/>
              <w:rPr>
                <w:rFonts w:ascii="宋体" w:hAnsi="宋体"/>
              </w:rPr>
            </w:pPr>
            <w:r>
              <w:rPr>
                <w:rFonts w:ascii="宋体" w:hAnsi="宋体"/>
              </w:rPr>
              <w:t>70</w:t>
            </w:r>
          </w:p>
          <w:p>
            <w:pPr>
              <w:jc w:val="right"/>
              <w:rPr>
                <w:rFonts w:ascii="宋体" w:hAnsi="宋体"/>
              </w:rPr>
            </w:pPr>
          </w:p>
          <w:p>
            <w:pPr>
              <w:jc w:val="right"/>
              <w:rPr>
                <w:rFonts w:ascii="宋体" w:hAnsi="宋体"/>
              </w:rPr>
            </w:pPr>
          </w:p>
          <w:p>
            <w:pPr>
              <w:jc w:val="right"/>
              <w:rPr>
                <w:rFonts w:ascii="宋体" w:hAnsi="宋体"/>
              </w:rPr>
            </w:pPr>
          </w:p>
          <w:p>
            <w:pPr>
              <w:jc w:val="right"/>
              <w:rPr>
                <w:rFonts w:ascii="宋体" w:hAnsi="宋体"/>
              </w:rPr>
            </w:pPr>
            <w:r>
              <w:rPr>
                <w:rFonts w:ascii="宋体" w:hAnsi="宋体"/>
              </w:rPr>
              <w:t>60</w:t>
            </w:r>
          </w:p>
          <w:p>
            <w:pPr>
              <w:jc w:val="right"/>
              <w:rPr>
                <w:rFonts w:ascii="宋体" w:hAnsi="宋体"/>
              </w:rPr>
            </w:pPr>
          </w:p>
          <w:p>
            <w:pPr>
              <w:jc w:val="right"/>
              <w:rPr>
                <w:rFonts w:ascii="宋体" w:hAnsi="宋体"/>
              </w:rPr>
            </w:pPr>
          </w:p>
          <w:p>
            <w:pPr>
              <w:jc w:val="right"/>
              <w:rPr>
                <w:rFonts w:ascii="宋体" w:hAnsi="宋体"/>
              </w:rPr>
            </w:pPr>
            <w:r>
              <w:rPr>
                <w:rFonts w:ascii="宋体" w:hAnsi="宋体"/>
              </w:rPr>
              <w:t>50</w:t>
            </w:r>
          </w:p>
          <w:p>
            <w:pPr>
              <w:jc w:val="right"/>
              <w:rPr>
                <w:rFonts w:ascii="宋体" w:hAnsi="宋体"/>
              </w:rPr>
            </w:pPr>
          </w:p>
          <w:p>
            <w:pPr>
              <w:jc w:val="right"/>
              <w:rPr>
                <w:rFonts w:ascii="宋体" w:hAnsi="宋体"/>
              </w:rPr>
            </w:pPr>
          </w:p>
          <w:p>
            <w:pPr>
              <w:jc w:val="right"/>
              <w:rPr>
                <w:rFonts w:ascii="宋体" w:hAnsi="宋体"/>
              </w:rPr>
            </w:pPr>
            <w:r>
              <w:rPr>
                <w:rFonts w:ascii="宋体" w:hAnsi="宋体"/>
              </w:rPr>
              <w:t>40</w:t>
            </w:r>
          </w:p>
          <w:p>
            <w:pPr>
              <w:jc w:val="right"/>
              <w:rPr>
                <w:rFonts w:ascii="宋体" w:hAnsi="宋体"/>
              </w:rPr>
            </w:pPr>
          </w:p>
          <w:p>
            <w:pPr>
              <w:jc w:val="right"/>
              <w:rPr>
                <w:rFonts w:ascii="宋体" w:hAnsi="宋体"/>
              </w:rPr>
            </w:pPr>
          </w:p>
          <w:p>
            <w:pPr>
              <w:jc w:val="right"/>
              <w:rPr>
                <w:rFonts w:ascii="宋体" w:hAnsi="宋体"/>
              </w:rPr>
            </w:pPr>
          </w:p>
          <w:p>
            <w:pPr>
              <w:jc w:val="right"/>
              <w:rPr>
                <w:rFonts w:ascii="宋体" w:hAnsi="宋体"/>
              </w:rPr>
            </w:pPr>
            <w:r>
              <w:rPr>
                <w:rFonts w:ascii="宋体" w:hAnsi="宋体"/>
              </w:rPr>
              <w:t>30</w:t>
            </w:r>
          </w:p>
          <w:p>
            <w:pPr>
              <w:jc w:val="right"/>
              <w:rPr>
                <w:rFonts w:ascii="宋体" w:hAnsi="宋体"/>
              </w:rPr>
            </w:pPr>
          </w:p>
          <w:p>
            <w:pPr>
              <w:jc w:val="right"/>
              <w:rPr>
                <w:rFonts w:ascii="宋体" w:hAnsi="宋体"/>
              </w:rPr>
            </w:pPr>
          </w:p>
          <w:p>
            <w:pPr>
              <w:jc w:val="right"/>
              <w:rPr>
                <w:rFonts w:ascii="宋体" w:hAnsi="宋体"/>
              </w:rPr>
            </w:pPr>
            <w:r>
              <w:rPr>
                <w:rFonts w:ascii="宋体" w:hAnsi="宋体"/>
              </w:rPr>
              <w:t>20</w:t>
            </w:r>
          </w:p>
          <w:p>
            <w:pPr>
              <w:jc w:val="right"/>
              <w:rPr>
                <w:rFonts w:ascii="宋体" w:hAnsi="宋体"/>
              </w:rPr>
            </w:pPr>
          </w:p>
          <w:p>
            <w:pPr>
              <w:jc w:val="right"/>
              <w:rPr>
                <w:rFonts w:ascii="宋体" w:hAnsi="宋体"/>
              </w:rPr>
            </w:pPr>
          </w:p>
          <w:p>
            <w:pPr>
              <w:jc w:val="right"/>
              <w:rPr>
                <w:rFonts w:ascii="宋体" w:hAnsi="宋体"/>
              </w:rPr>
            </w:pPr>
          </w:p>
          <w:p>
            <w:pPr>
              <w:jc w:val="right"/>
              <w:rPr>
                <w:rFonts w:ascii="宋体" w:hAnsi="宋体"/>
              </w:rPr>
            </w:pPr>
            <w:r>
              <w:rPr>
                <w:rFonts w:ascii="宋体" w:hAnsi="宋体"/>
              </w:rPr>
              <w:t>10</w:t>
            </w:r>
          </w:p>
        </w:tc>
        <w:tc>
          <w:tcPr>
            <w:tcW w:w="361" w:type="dxa"/>
            <w:tcBorders>
              <w:bottom w:val="single" w:color="auto" w:sz="4" w:space="0"/>
            </w:tcBorders>
            <w:vAlign w:val="center"/>
          </w:tcPr>
          <w:p>
            <w:pPr>
              <w:jc w:val="center"/>
              <w:rPr>
                <w:rFonts w:ascii="宋体" w:hAnsi="宋体"/>
              </w:rPr>
            </w:pPr>
          </w:p>
        </w:tc>
        <w:tc>
          <w:tcPr>
            <w:tcW w:w="361" w:type="dxa"/>
            <w:vAlign w:val="center"/>
          </w:tcPr>
          <w:p>
            <w:pPr>
              <w:jc w:val="center"/>
              <w:rPr>
                <w:rFonts w:ascii="宋体" w:hAnsi="宋体"/>
              </w:rPr>
            </w:pPr>
          </w:p>
        </w:tc>
        <w:tc>
          <w:tcPr>
            <w:tcW w:w="371" w:type="dxa"/>
            <w:vAlign w:val="center"/>
          </w:tcPr>
          <w:p>
            <w:pPr>
              <w:jc w:val="center"/>
              <w:rPr>
                <w:rFonts w:ascii="宋体" w:hAnsi="宋体"/>
              </w:rPr>
            </w:pPr>
          </w:p>
        </w:tc>
        <w:tc>
          <w:tcPr>
            <w:tcW w:w="361" w:type="dxa"/>
            <w:vAlign w:val="center"/>
          </w:tcPr>
          <w:p>
            <w:pPr>
              <w:jc w:val="center"/>
              <w:rPr>
                <w:rFonts w:ascii="宋体" w:hAnsi="宋体"/>
              </w:rPr>
            </w:pPr>
          </w:p>
        </w:tc>
        <w:tc>
          <w:tcPr>
            <w:tcW w:w="361" w:type="dxa"/>
            <w:vAlign w:val="center"/>
          </w:tcPr>
          <w:p>
            <w:pPr>
              <w:jc w:val="center"/>
              <w:rPr>
                <w:rFonts w:ascii="宋体" w:hAnsi="宋体"/>
              </w:rPr>
            </w:pPr>
          </w:p>
        </w:tc>
        <w:tc>
          <w:tcPr>
            <w:tcW w:w="367"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426" w:type="dxa"/>
            <w:vAlign w:val="center"/>
          </w:tcPr>
          <w:p>
            <w:pPr>
              <w:jc w:val="center"/>
              <w:rPr>
                <w:rFonts w:ascii="宋体" w:hAnsi="宋体"/>
              </w:rPr>
            </w:pPr>
          </w:p>
        </w:tc>
        <w:tc>
          <w:tcPr>
            <w:tcW w:w="419" w:type="dxa"/>
            <w:vAlign w:val="center"/>
          </w:tcPr>
          <w:p>
            <w:pPr>
              <w:jc w:val="center"/>
              <w:rPr>
                <w:rFonts w:ascii="宋体" w:hAnsi="宋体"/>
              </w:rPr>
            </w:pPr>
          </w:p>
        </w:tc>
        <w:tc>
          <w:tcPr>
            <w:tcW w:w="426"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rPr>
            </w:pPr>
          </w:p>
        </w:tc>
        <w:tc>
          <w:tcPr>
            <w:tcW w:w="361" w:type="dxa"/>
            <w:tcBorders>
              <w:top w:val="single" w:color="auto" w:sz="4" w:space="0"/>
              <w:left w:val="single" w:color="auto" w:sz="4" w:space="0"/>
              <w:bottom w:val="single" w:color="auto" w:sz="4" w:space="0"/>
            </w:tcBorders>
            <w:vAlign w:val="center"/>
          </w:tcPr>
          <w:p>
            <w:pPr>
              <w:jc w:val="center"/>
              <w:rPr>
                <w:rFonts w:ascii="宋体" w:hAnsi="宋体"/>
              </w:rPr>
            </w:pPr>
          </w:p>
        </w:tc>
        <w:tc>
          <w:tcPr>
            <w:tcW w:w="361" w:type="dxa"/>
            <w:vAlign w:val="center"/>
          </w:tcPr>
          <w:p>
            <w:pPr>
              <w:jc w:val="center"/>
              <w:rPr>
                <w:rFonts w:ascii="宋体" w:hAnsi="宋体"/>
              </w:rPr>
            </w:pPr>
          </w:p>
        </w:tc>
        <w:tc>
          <w:tcPr>
            <w:tcW w:w="371" w:type="dxa"/>
            <w:vAlign w:val="center"/>
          </w:tcPr>
          <w:p>
            <w:pPr>
              <w:jc w:val="center"/>
              <w:rPr>
                <w:rFonts w:ascii="宋体" w:hAnsi="宋体"/>
              </w:rPr>
            </w:pPr>
          </w:p>
        </w:tc>
        <w:tc>
          <w:tcPr>
            <w:tcW w:w="361" w:type="dxa"/>
            <w:vAlign w:val="center"/>
          </w:tcPr>
          <w:p>
            <w:pPr>
              <w:jc w:val="center"/>
              <w:rPr>
                <w:rFonts w:ascii="宋体" w:hAnsi="宋体"/>
              </w:rPr>
            </w:pPr>
          </w:p>
        </w:tc>
        <w:tc>
          <w:tcPr>
            <w:tcW w:w="361" w:type="dxa"/>
            <w:vAlign w:val="center"/>
          </w:tcPr>
          <w:p>
            <w:pPr>
              <w:jc w:val="center"/>
              <w:rPr>
                <w:rFonts w:ascii="宋体" w:hAnsi="宋体"/>
              </w:rPr>
            </w:pPr>
          </w:p>
        </w:tc>
        <w:tc>
          <w:tcPr>
            <w:tcW w:w="367"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426" w:type="dxa"/>
            <w:vAlign w:val="center"/>
          </w:tcPr>
          <w:p>
            <w:pPr>
              <w:jc w:val="center"/>
              <w:rPr>
                <w:rFonts w:ascii="宋体" w:hAnsi="宋体"/>
              </w:rPr>
            </w:pPr>
          </w:p>
        </w:tc>
        <w:tc>
          <w:tcPr>
            <w:tcW w:w="419" w:type="dxa"/>
            <w:vAlign w:val="center"/>
          </w:tcPr>
          <w:p>
            <w:pPr>
              <w:jc w:val="center"/>
              <w:rPr>
                <w:rFonts w:ascii="宋体" w:hAnsi="宋体"/>
              </w:rPr>
            </w:pPr>
          </w:p>
        </w:tc>
        <w:tc>
          <w:tcPr>
            <w:tcW w:w="426"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rPr>
            </w:pPr>
          </w:p>
        </w:tc>
        <w:tc>
          <w:tcPr>
            <w:tcW w:w="361" w:type="dxa"/>
            <w:tcBorders>
              <w:top w:val="single" w:color="auto" w:sz="4" w:space="0"/>
              <w:bottom w:val="single" w:color="auto" w:sz="4" w:space="0"/>
            </w:tcBorders>
            <w:vAlign w:val="center"/>
          </w:tcPr>
          <w:p>
            <w:pPr>
              <w:jc w:val="center"/>
              <w:rPr>
                <w:rFonts w:ascii="宋体" w:hAnsi="宋体"/>
              </w:rPr>
            </w:pPr>
          </w:p>
        </w:tc>
        <w:tc>
          <w:tcPr>
            <w:tcW w:w="361" w:type="dxa"/>
            <w:vAlign w:val="center"/>
          </w:tcPr>
          <w:p>
            <w:pPr>
              <w:jc w:val="center"/>
              <w:rPr>
                <w:rFonts w:ascii="宋体" w:hAnsi="宋体"/>
              </w:rPr>
            </w:pPr>
          </w:p>
        </w:tc>
        <w:tc>
          <w:tcPr>
            <w:tcW w:w="371" w:type="dxa"/>
            <w:vAlign w:val="center"/>
          </w:tcPr>
          <w:p>
            <w:pPr>
              <w:jc w:val="center"/>
              <w:rPr>
                <w:rFonts w:ascii="宋体" w:hAnsi="宋体"/>
              </w:rPr>
            </w:pPr>
          </w:p>
        </w:tc>
        <w:tc>
          <w:tcPr>
            <w:tcW w:w="361" w:type="dxa"/>
            <w:vAlign w:val="center"/>
          </w:tcPr>
          <w:p>
            <w:pPr>
              <w:jc w:val="center"/>
              <w:rPr>
                <w:rFonts w:ascii="宋体" w:hAnsi="宋体"/>
              </w:rPr>
            </w:pPr>
          </w:p>
        </w:tc>
        <w:tc>
          <w:tcPr>
            <w:tcW w:w="361" w:type="dxa"/>
            <w:vAlign w:val="center"/>
          </w:tcPr>
          <w:p>
            <w:pPr>
              <w:jc w:val="center"/>
              <w:rPr>
                <w:rFonts w:ascii="宋体" w:hAnsi="宋体"/>
              </w:rPr>
            </w:pPr>
          </w:p>
        </w:tc>
        <w:tc>
          <w:tcPr>
            <w:tcW w:w="367"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426" w:type="dxa"/>
            <w:vAlign w:val="center"/>
          </w:tcPr>
          <w:p>
            <w:pPr>
              <w:jc w:val="center"/>
              <w:rPr>
                <w:rFonts w:ascii="宋体" w:hAnsi="宋体"/>
              </w:rPr>
            </w:pPr>
          </w:p>
        </w:tc>
        <w:tc>
          <w:tcPr>
            <w:tcW w:w="419" w:type="dxa"/>
            <w:vAlign w:val="center"/>
          </w:tcPr>
          <w:p>
            <w:pPr>
              <w:jc w:val="center"/>
              <w:rPr>
                <w:rFonts w:ascii="宋体" w:hAnsi="宋体"/>
              </w:rPr>
            </w:pPr>
          </w:p>
        </w:tc>
        <w:tc>
          <w:tcPr>
            <w:tcW w:w="426"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rPr>
            </w:pPr>
          </w:p>
        </w:tc>
        <w:tc>
          <w:tcPr>
            <w:tcW w:w="361" w:type="dxa"/>
            <w:tcBorders>
              <w:top w:val="single" w:color="auto" w:sz="4" w:space="0"/>
              <w:bottom w:val="single" w:color="auto" w:sz="4" w:space="0"/>
            </w:tcBorders>
            <w:vAlign w:val="center"/>
          </w:tcPr>
          <w:p>
            <w:pPr>
              <w:jc w:val="center"/>
              <w:rPr>
                <w:rFonts w:ascii="宋体" w:hAnsi="宋体"/>
              </w:rPr>
            </w:pPr>
          </w:p>
        </w:tc>
        <w:tc>
          <w:tcPr>
            <w:tcW w:w="361" w:type="dxa"/>
            <w:vAlign w:val="center"/>
          </w:tcPr>
          <w:p>
            <w:pPr>
              <w:jc w:val="center"/>
              <w:rPr>
                <w:rFonts w:ascii="宋体" w:hAnsi="宋体"/>
              </w:rPr>
            </w:pPr>
          </w:p>
        </w:tc>
        <w:tc>
          <w:tcPr>
            <w:tcW w:w="371" w:type="dxa"/>
            <w:vAlign w:val="center"/>
          </w:tcPr>
          <w:p>
            <w:pPr>
              <w:jc w:val="center"/>
              <w:rPr>
                <w:rFonts w:ascii="宋体" w:hAnsi="宋体"/>
              </w:rPr>
            </w:pPr>
          </w:p>
        </w:tc>
        <w:tc>
          <w:tcPr>
            <w:tcW w:w="361" w:type="dxa"/>
            <w:vAlign w:val="center"/>
          </w:tcPr>
          <w:p>
            <w:pPr>
              <w:jc w:val="center"/>
              <w:rPr>
                <w:rFonts w:ascii="宋体" w:hAnsi="宋体"/>
              </w:rPr>
            </w:pPr>
          </w:p>
        </w:tc>
        <w:tc>
          <w:tcPr>
            <w:tcW w:w="361" w:type="dxa"/>
            <w:vAlign w:val="center"/>
          </w:tcPr>
          <w:p>
            <w:pPr>
              <w:jc w:val="center"/>
              <w:rPr>
                <w:rFonts w:ascii="宋体" w:hAnsi="宋体"/>
              </w:rPr>
            </w:pPr>
          </w:p>
        </w:tc>
        <w:tc>
          <w:tcPr>
            <w:tcW w:w="367"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426" w:type="dxa"/>
            <w:vAlign w:val="center"/>
          </w:tcPr>
          <w:p>
            <w:pPr>
              <w:jc w:val="center"/>
              <w:rPr>
                <w:rFonts w:ascii="宋体" w:hAnsi="宋体"/>
              </w:rPr>
            </w:pPr>
          </w:p>
        </w:tc>
        <w:tc>
          <w:tcPr>
            <w:tcW w:w="419" w:type="dxa"/>
            <w:vAlign w:val="center"/>
          </w:tcPr>
          <w:p>
            <w:pPr>
              <w:jc w:val="center"/>
              <w:rPr>
                <w:rFonts w:ascii="宋体" w:hAnsi="宋体"/>
              </w:rPr>
            </w:pPr>
          </w:p>
        </w:tc>
        <w:tc>
          <w:tcPr>
            <w:tcW w:w="426"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rPr>
            </w:pPr>
          </w:p>
        </w:tc>
        <w:tc>
          <w:tcPr>
            <w:tcW w:w="361" w:type="dxa"/>
            <w:tcBorders>
              <w:top w:val="single" w:color="auto" w:sz="4" w:space="0"/>
              <w:bottom w:val="single" w:color="auto" w:sz="4" w:space="0"/>
            </w:tcBorders>
            <w:vAlign w:val="center"/>
          </w:tcPr>
          <w:p>
            <w:pPr>
              <w:jc w:val="center"/>
              <w:rPr>
                <w:rFonts w:ascii="宋体" w:hAnsi="宋体"/>
              </w:rPr>
            </w:pPr>
          </w:p>
        </w:tc>
        <w:tc>
          <w:tcPr>
            <w:tcW w:w="361" w:type="dxa"/>
            <w:vAlign w:val="center"/>
          </w:tcPr>
          <w:p>
            <w:pPr>
              <w:jc w:val="center"/>
              <w:rPr>
                <w:rFonts w:ascii="宋体" w:hAnsi="宋体"/>
              </w:rPr>
            </w:pPr>
          </w:p>
        </w:tc>
        <w:tc>
          <w:tcPr>
            <w:tcW w:w="371" w:type="dxa"/>
            <w:vAlign w:val="center"/>
          </w:tcPr>
          <w:p>
            <w:pPr>
              <w:jc w:val="center"/>
              <w:rPr>
                <w:rFonts w:ascii="宋体" w:hAnsi="宋体"/>
              </w:rPr>
            </w:pPr>
          </w:p>
        </w:tc>
        <w:tc>
          <w:tcPr>
            <w:tcW w:w="361" w:type="dxa"/>
            <w:vAlign w:val="center"/>
          </w:tcPr>
          <w:p>
            <w:pPr>
              <w:jc w:val="center"/>
              <w:rPr>
                <w:rFonts w:ascii="宋体" w:hAnsi="宋体"/>
              </w:rPr>
            </w:pPr>
          </w:p>
        </w:tc>
        <w:tc>
          <w:tcPr>
            <w:tcW w:w="361" w:type="dxa"/>
            <w:vAlign w:val="center"/>
          </w:tcPr>
          <w:p>
            <w:pPr>
              <w:jc w:val="center"/>
              <w:rPr>
                <w:rFonts w:ascii="宋体" w:hAnsi="宋体"/>
              </w:rPr>
            </w:pPr>
          </w:p>
        </w:tc>
        <w:tc>
          <w:tcPr>
            <w:tcW w:w="367"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426" w:type="dxa"/>
            <w:vAlign w:val="center"/>
          </w:tcPr>
          <w:p>
            <w:pPr>
              <w:jc w:val="center"/>
              <w:rPr>
                <w:rFonts w:ascii="宋体" w:hAnsi="宋体"/>
              </w:rPr>
            </w:pPr>
          </w:p>
        </w:tc>
        <w:tc>
          <w:tcPr>
            <w:tcW w:w="419" w:type="dxa"/>
            <w:vAlign w:val="center"/>
          </w:tcPr>
          <w:p>
            <w:pPr>
              <w:jc w:val="center"/>
              <w:rPr>
                <w:rFonts w:ascii="宋体" w:hAnsi="宋体"/>
              </w:rPr>
            </w:pPr>
          </w:p>
        </w:tc>
        <w:tc>
          <w:tcPr>
            <w:tcW w:w="426"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rPr>
            </w:pPr>
          </w:p>
        </w:tc>
        <w:tc>
          <w:tcPr>
            <w:tcW w:w="361" w:type="dxa"/>
            <w:tcBorders>
              <w:top w:val="single" w:color="auto" w:sz="4" w:space="0"/>
              <w:bottom w:val="single" w:color="auto" w:sz="4" w:space="0"/>
            </w:tcBorders>
            <w:vAlign w:val="center"/>
          </w:tcPr>
          <w:p>
            <w:pPr>
              <w:jc w:val="center"/>
              <w:rPr>
                <w:rFonts w:ascii="宋体" w:hAnsi="宋体"/>
              </w:rPr>
            </w:pPr>
          </w:p>
        </w:tc>
        <w:tc>
          <w:tcPr>
            <w:tcW w:w="361" w:type="dxa"/>
            <w:vAlign w:val="center"/>
          </w:tcPr>
          <w:p>
            <w:pPr>
              <w:jc w:val="center"/>
              <w:rPr>
                <w:rFonts w:ascii="宋体" w:hAnsi="宋体"/>
              </w:rPr>
            </w:pPr>
          </w:p>
        </w:tc>
        <w:tc>
          <w:tcPr>
            <w:tcW w:w="371" w:type="dxa"/>
            <w:vAlign w:val="center"/>
          </w:tcPr>
          <w:p>
            <w:pPr>
              <w:jc w:val="center"/>
              <w:rPr>
                <w:rFonts w:ascii="宋体" w:hAnsi="宋体"/>
              </w:rPr>
            </w:pPr>
          </w:p>
        </w:tc>
        <w:tc>
          <w:tcPr>
            <w:tcW w:w="361" w:type="dxa"/>
            <w:vAlign w:val="center"/>
          </w:tcPr>
          <w:p>
            <w:pPr>
              <w:jc w:val="center"/>
              <w:rPr>
                <w:rFonts w:ascii="宋体" w:hAnsi="宋体"/>
              </w:rPr>
            </w:pPr>
          </w:p>
        </w:tc>
        <w:tc>
          <w:tcPr>
            <w:tcW w:w="361" w:type="dxa"/>
            <w:vAlign w:val="center"/>
          </w:tcPr>
          <w:p>
            <w:pPr>
              <w:jc w:val="center"/>
              <w:rPr>
                <w:rFonts w:ascii="宋体" w:hAnsi="宋体"/>
              </w:rPr>
            </w:pPr>
          </w:p>
        </w:tc>
        <w:tc>
          <w:tcPr>
            <w:tcW w:w="367"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426" w:type="dxa"/>
            <w:vAlign w:val="center"/>
          </w:tcPr>
          <w:p>
            <w:pPr>
              <w:jc w:val="center"/>
              <w:rPr>
                <w:rFonts w:ascii="宋体" w:hAnsi="宋体"/>
              </w:rPr>
            </w:pPr>
          </w:p>
        </w:tc>
        <w:tc>
          <w:tcPr>
            <w:tcW w:w="419" w:type="dxa"/>
            <w:vAlign w:val="center"/>
          </w:tcPr>
          <w:p>
            <w:pPr>
              <w:jc w:val="center"/>
              <w:rPr>
                <w:rFonts w:ascii="宋体" w:hAnsi="宋体"/>
              </w:rPr>
            </w:pPr>
          </w:p>
        </w:tc>
        <w:tc>
          <w:tcPr>
            <w:tcW w:w="426"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rPr>
            </w:pPr>
          </w:p>
        </w:tc>
        <w:tc>
          <w:tcPr>
            <w:tcW w:w="361" w:type="dxa"/>
            <w:tcBorders>
              <w:top w:val="single" w:color="auto" w:sz="4" w:space="0"/>
              <w:bottom w:val="single" w:color="auto" w:sz="4" w:space="0"/>
            </w:tcBorders>
            <w:vAlign w:val="center"/>
          </w:tcPr>
          <w:p>
            <w:pPr>
              <w:jc w:val="center"/>
              <w:rPr>
                <w:rFonts w:ascii="宋体" w:hAnsi="宋体"/>
              </w:rPr>
            </w:pPr>
          </w:p>
        </w:tc>
        <w:tc>
          <w:tcPr>
            <w:tcW w:w="361" w:type="dxa"/>
            <w:vAlign w:val="center"/>
          </w:tcPr>
          <w:p>
            <w:pPr>
              <w:jc w:val="center"/>
              <w:rPr>
                <w:rFonts w:ascii="宋体" w:hAnsi="宋体"/>
              </w:rPr>
            </w:pPr>
          </w:p>
        </w:tc>
        <w:tc>
          <w:tcPr>
            <w:tcW w:w="371" w:type="dxa"/>
            <w:vAlign w:val="center"/>
          </w:tcPr>
          <w:p>
            <w:pPr>
              <w:jc w:val="center"/>
              <w:rPr>
                <w:rFonts w:ascii="宋体" w:hAnsi="宋体"/>
              </w:rPr>
            </w:pPr>
          </w:p>
        </w:tc>
        <w:tc>
          <w:tcPr>
            <w:tcW w:w="361" w:type="dxa"/>
            <w:vAlign w:val="center"/>
          </w:tcPr>
          <w:p>
            <w:pPr>
              <w:jc w:val="center"/>
              <w:rPr>
                <w:rFonts w:ascii="宋体" w:hAnsi="宋体"/>
              </w:rPr>
            </w:pPr>
          </w:p>
        </w:tc>
        <w:tc>
          <w:tcPr>
            <w:tcW w:w="361" w:type="dxa"/>
            <w:vAlign w:val="center"/>
          </w:tcPr>
          <w:p>
            <w:pPr>
              <w:jc w:val="center"/>
              <w:rPr>
                <w:rFonts w:ascii="宋体" w:hAnsi="宋体"/>
              </w:rPr>
            </w:pPr>
          </w:p>
        </w:tc>
        <w:tc>
          <w:tcPr>
            <w:tcW w:w="367"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426" w:type="dxa"/>
            <w:vAlign w:val="center"/>
          </w:tcPr>
          <w:p>
            <w:pPr>
              <w:jc w:val="center"/>
              <w:rPr>
                <w:rFonts w:ascii="宋体" w:hAnsi="宋体"/>
              </w:rPr>
            </w:pPr>
          </w:p>
        </w:tc>
        <w:tc>
          <w:tcPr>
            <w:tcW w:w="419" w:type="dxa"/>
            <w:vAlign w:val="center"/>
          </w:tcPr>
          <w:p>
            <w:pPr>
              <w:jc w:val="center"/>
              <w:rPr>
                <w:rFonts w:ascii="宋体" w:hAnsi="宋体"/>
              </w:rPr>
            </w:pPr>
          </w:p>
        </w:tc>
        <w:tc>
          <w:tcPr>
            <w:tcW w:w="426"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rPr>
            </w:pPr>
          </w:p>
        </w:tc>
        <w:tc>
          <w:tcPr>
            <w:tcW w:w="361" w:type="dxa"/>
            <w:tcBorders>
              <w:top w:val="single" w:color="auto" w:sz="4" w:space="0"/>
              <w:bottom w:val="single" w:color="auto" w:sz="4" w:space="0"/>
            </w:tcBorders>
            <w:vAlign w:val="center"/>
          </w:tcPr>
          <w:p>
            <w:pPr>
              <w:jc w:val="center"/>
              <w:rPr>
                <w:rFonts w:ascii="宋体" w:hAnsi="宋体"/>
              </w:rPr>
            </w:pPr>
          </w:p>
        </w:tc>
        <w:tc>
          <w:tcPr>
            <w:tcW w:w="361" w:type="dxa"/>
            <w:vAlign w:val="center"/>
          </w:tcPr>
          <w:p>
            <w:pPr>
              <w:jc w:val="center"/>
              <w:rPr>
                <w:rFonts w:ascii="宋体" w:hAnsi="宋体"/>
              </w:rPr>
            </w:pPr>
          </w:p>
        </w:tc>
        <w:tc>
          <w:tcPr>
            <w:tcW w:w="371" w:type="dxa"/>
            <w:vAlign w:val="center"/>
          </w:tcPr>
          <w:p>
            <w:pPr>
              <w:jc w:val="center"/>
              <w:rPr>
                <w:rFonts w:ascii="宋体" w:hAnsi="宋体"/>
              </w:rPr>
            </w:pPr>
          </w:p>
        </w:tc>
        <w:tc>
          <w:tcPr>
            <w:tcW w:w="361" w:type="dxa"/>
            <w:vAlign w:val="center"/>
          </w:tcPr>
          <w:p>
            <w:pPr>
              <w:jc w:val="center"/>
              <w:rPr>
                <w:rFonts w:ascii="宋体" w:hAnsi="宋体"/>
              </w:rPr>
            </w:pPr>
          </w:p>
        </w:tc>
        <w:tc>
          <w:tcPr>
            <w:tcW w:w="361" w:type="dxa"/>
            <w:vAlign w:val="center"/>
          </w:tcPr>
          <w:p>
            <w:pPr>
              <w:jc w:val="center"/>
              <w:rPr>
                <w:rFonts w:ascii="宋体" w:hAnsi="宋体"/>
              </w:rPr>
            </w:pPr>
          </w:p>
        </w:tc>
        <w:tc>
          <w:tcPr>
            <w:tcW w:w="367"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426" w:type="dxa"/>
            <w:vAlign w:val="center"/>
          </w:tcPr>
          <w:p>
            <w:pPr>
              <w:jc w:val="center"/>
              <w:rPr>
                <w:rFonts w:ascii="宋体" w:hAnsi="宋体"/>
              </w:rPr>
            </w:pPr>
          </w:p>
        </w:tc>
        <w:tc>
          <w:tcPr>
            <w:tcW w:w="419" w:type="dxa"/>
            <w:vAlign w:val="center"/>
          </w:tcPr>
          <w:p>
            <w:pPr>
              <w:jc w:val="center"/>
              <w:rPr>
                <w:rFonts w:ascii="宋体" w:hAnsi="宋体"/>
              </w:rPr>
            </w:pPr>
          </w:p>
        </w:tc>
        <w:tc>
          <w:tcPr>
            <w:tcW w:w="426"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rPr>
            </w:pPr>
          </w:p>
        </w:tc>
        <w:tc>
          <w:tcPr>
            <w:tcW w:w="361" w:type="dxa"/>
            <w:tcBorders>
              <w:top w:val="single" w:color="auto" w:sz="4" w:space="0"/>
              <w:bottom w:val="single" w:color="auto" w:sz="4" w:space="0"/>
            </w:tcBorders>
            <w:vAlign w:val="center"/>
          </w:tcPr>
          <w:p>
            <w:pPr>
              <w:jc w:val="center"/>
              <w:rPr>
                <w:rFonts w:ascii="宋体" w:hAnsi="宋体"/>
              </w:rPr>
            </w:pPr>
          </w:p>
        </w:tc>
        <w:tc>
          <w:tcPr>
            <w:tcW w:w="361" w:type="dxa"/>
            <w:vAlign w:val="center"/>
          </w:tcPr>
          <w:p>
            <w:pPr>
              <w:jc w:val="center"/>
              <w:rPr>
                <w:rFonts w:ascii="宋体" w:hAnsi="宋体"/>
              </w:rPr>
            </w:pPr>
          </w:p>
        </w:tc>
        <w:tc>
          <w:tcPr>
            <w:tcW w:w="371" w:type="dxa"/>
            <w:vAlign w:val="center"/>
          </w:tcPr>
          <w:p>
            <w:pPr>
              <w:jc w:val="center"/>
              <w:rPr>
                <w:rFonts w:ascii="宋体" w:hAnsi="宋体"/>
              </w:rPr>
            </w:pPr>
          </w:p>
        </w:tc>
        <w:tc>
          <w:tcPr>
            <w:tcW w:w="361" w:type="dxa"/>
            <w:vAlign w:val="center"/>
          </w:tcPr>
          <w:p>
            <w:pPr>
              <w:jc w:val="center"/>
              <w:rPr>
                <w:rFonts w:ascii="宋体" w:hAnsi="宋体"/>
              </w:rPr>
            </w:pPr>
          </w:p>
        </w:tc>
        <w:tc>
          <w:tcPr>
            <w:tcW w:w="361" w:type="dxa"/>
            <w:vAlign w:val="center"/>
          </w:tcPr>
          <w:p>
            <w:pPr>
              <w:jc w:val="center"/>
              <w:rPr>
                <w:rFonts w:ascii="宋体" w:hAnsi="宋体"/>
              </w:rPr>
            </w:pPr>
          </w:p>
        </w:tc>
        <w:tc>
          <w:tcPr>
            <w:tcW w:w="367"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426" w:type="dxa"/>
            <w:vAlign w:val="center"/>
          </w:tcPr>
          <w:p>
            <w:pPr>
              <w:jc w:val="center"/>
              <w:rPr>
                <w:rFonts w:ascii="宋体" w:hAnsi="宋体"/>
              </w:rPr>
            </w:pPr>
          </w:p>
        </w:tc>
        <w:tc>
          <w:tcPr>
            <w:tcW w:w="419" w:type="dxa"/>
            <w:vAlign w:val="center"/>
          </w:tcPr>
          <w:p>
            <w:pPr>
              <w:jc w:val="center"/>
              <w:rPr>
                <w:rFonts w:ascii="宋体" w:hAnsi="宋体"/>
              </w:rPr>
            </w:pPr>
          </w:p>
        </w:tc>
        <w:tc>
          <w:tcPr>
            <w:tcW w:w="426"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rPr>
            </w:pPr>
          </w:p>
        </w:tc>
        <w:tc>
          <w:tcPr>
            <w:tcW w:w="361" w:type="dxa"/>
            <w:tcBorders>
              <w:top w:val="single" w:color="auto" w:sz="4" w:space="0"/>
              <w:bottom w:val="single" w:color="auto" w:sz="4" w:space="0"/>
            </w:tcBorders>
            <w:vAlign w:val="center"/>
          </w:tcPr>
          <w:p>
            <w:pPr>
              <w:jc w:val="center"/>
              <w:rPr>
                <w:rFonts w:ascii="宋体" w:hAnsi="宋体"/>
              </w:rPr>
            </w:pPr>
          </w:p>
        </w:tc>
        <w:tc>
          <w:tcPr>
            <w:tcW w:w="361" w:type="dxa"/>
            <w:vAlign w:val="center"/>
          </w:tcPr>
          <w:p>
            <w:pPr>
              <w:jc w:val="center"/>
              <w:rPr>
                <w:rFonts w:ascii="宋体" w:hAnsi="宋体"/>
              </w:rPr>
            </w:pPr>
          </w:p>
        </w:tc>
        <w:tc>
          <w:tcPr>
            <w:tcW w:w="371" w:type="dxa"/>
            <w:vAlign w:val="center"/>
          </w:tcPr>
          <w:p>
            <w:pPr>
              <w:jc w:val="center"/>
              <w:rPr>
                <w:rFonts w:ascii="宋体" w:hAnsi="宋体"/>
              </w:rPr>
            </w:pPr>
          </w:p>
        </w:tc>
        <w:tc>
          <w:tcPr>
            <w:tcW w:w="361" w:type="dxa"/>
            <w:vAlign w:val="center"/>
          </w:tcPr>
          <w:p>
            <w:pPr>
              <w:jc w:val="center"/>
              <w:rPr>
                <w:rFonts w:ascii="宋体" w:hAnsi="宋体"/>
              </w:rPr>
            </w:pPr>
          </w:p>
        </w:tc>
        <w:tc>
          <w:tcPr>
            <w:tcW w:w="361" w:type="dxa"/>
            <w:vAlign w:val="center"/>
          </w:tcPr>
          <w:p>
            <w:pPr>
              <w:jc w:val="center"/>
              <w:rPr>
                <w:rFonts w:ascii="宋体" w:hAnsi="宋体"/>
              </w:rPr>
            </w:pPr>
          </w:p>
        </w:tc>
        <w:tc>
          <w:tcPr>
            <w:tcW w:w="367"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426" w:type="dxa"/>
            <w:vAlign w:val="center"/>
          </w:tcPr>
          <w:p>
            <w:pPr>
              <w:jc w:val="center"/>
              <w:rPr>
                <w:rFonts w:ascii="宋体" w:hAnsi="宋体"/>
              </w:rPr>
            </w:pPr>
          </w:p>
        </w:tc>
        <w:tc>
          <w:tcPr>
            <w:tcW w:w="419" w:type="dxa"/>
            <w:vAlign w:val="center"/>
          </w:tcPr>
          <w:p>
            <w:pPr>
              <w:jc w:val="center"/>
              <w:rPr>
                <w:rFonts w:ascii="宋体" w:hAnsi="宋体"/>
              </w:rPr>
            </w:pPr>
          </w:p>
        </w:tc>
        <w:tc>
          <w:tcPr>
            <w:tcW w:w="426"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rPr>
            </w:pPr>
          </w:p>
        </w:tc>
        <w:tc>
          <w:tcPr>
            <w:tcW w:w="361" w:type="dxa"/>
            <w:tcBorders>
              <w:top w:val="single" w:color="auto" w:sz="4" w:space="0"/>
              <w:bottom w:val="single" w:color="auto" w:sz="4" w:space="0"/>
            </w:tcBorders>
            <w:vAlign w:val="center"/>
          </w:tcPr>
          <w:p>
            <w:pPr>
              <w:jc w:val="center"/>
              <w:rPr>
                <w:rFonts w:ascii="宋体" w:hAnsi="宋体"/>
              </w:rPr>
            </w:pPr>
          </w:p>
        </w:tc>
        <w:tc>
          <w:tcPr>
            <w:tcW w:w="361" w:type="dxa"/>
            <w:vAlign w:val="center"/>
          </w:tcPr>
          <w:p>
            <w:pPr>
              <w:jc w:val="center"/>
              <w:rPr>
                <w:rFonts w:ascii="宋体" w:hAnsi="宋体"/>
              </w:rPr>
            </w:pPr>
          </w:p>
        </w:tc>
        <w:tc>
          <w:tcPr>
            <w:tcW w:w="371" w:type="dxa"/>
            <w:vAlign w:val="center"/>
          </w:tcPr>
          <w:p>
            <w:pPr>
              <w:jc w:val="center"/>
              <w:rPr>
                <w:rFonts w:ascii="宋体" w:hAnsi="宋体"/>
              </w:rPr>
            </w:pPr>
          </w:p>
        </w:tc>
        <w:tc>
          <w:tcPr>
            <w:tcW w:w="361" w:type="dxa"/>
            <w:vAlign w:val="center"/>
          </w:tcPr>
          <w:p>
            <w:pPr>
              <w:jc w:val="center"/>
              <w:rPr>
                <w:rFonts w:ascii="宋体" w:hAnsi="宋体"/>
              </w:rPr>
            </w:pPr>
          </w:p>
        </w:tc>
        <w:tc>
          <w:tcPr>
            <w:tcW w:w="361" w:type="dxa"/>
            <w:vAlign w:val="center"/>
          </w:tcPr>
          <w:p>
            <w:pPr>
              <w:jc w:val="center"/>
              <w:rPr>
                <w:rFonts w:ascii="宋体" w:hAnsi="宋体"/>
              </w:rPr>
            </w:pPr>
          </w:p>
        </w:tc>
        <w:tc>
          <w:tcPr>
            <w:tcW w:w="367"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426" w:type="dxa"/>
            <w:vAlign w:val="center"/>
          </w:tcPr>
          <w:p>
            <w:pPr>
              <w:jc w:val="center"/>
              <w:rPr>
                <w:rFonts w:ascii="宋体" w:hAnsi="宋体"/>
              </w:rPr>
            </w:pPr>
          </w:p>
        </w:tc>
        <w:tc>
          <w:tcPr>
            <w:tcW w:w="419" w:type="dxa"/>
            <w:vAlign w:val="center"/>
          </w:tcPr>
          <w:p>
            <w:pPr>
              <w:jc w:val="center"/>
              <w:rPr>
                <w:rFonts w:ascii="宋体" w:hAnsi="宋体"/>
              </w:rPr>
            </w:pPr>
          </w:p>
        </w:tc>
        <w:tc>
          <w:tcPr>
            <w:tcW w:w="426"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rPr>
            </w:pPr>
          </w:p>
        </w:tc>
        <w:tc>
          <w:tcPr>
            <w:tcW w:w="361" w:type="dxa"/>
            <w:tcBorders>
              <w:top w:val="single" w:color="auto" w:sz="4" w:space="0"/>
              <w:bottom w:val="single" w:color="auto" w:sz="4" w:space="0"/>
            </w:tcBorders>
            <w:vAlign w:val="center"/>
          </w:tcPr>
          <w:p>
            <w:pPr>
              <w:jc w:val="center"/>
              <w:rPr>
                <w:rFonts w:ascii="宋体" w:hAnsi="宋体"/>
              </w:rPr>
            </w:pPr>
          </w:p>
        </w:tc>
        <w:tc>
          <w:tcPr>
            <w:tcW w:w="361" w:type="dxa"/>
            <w:vAlign w:val="center"/>
          </w:tcPr>
          <w:p>
            <w:pPr>
              <w:jc w:val="center"/>
              <w:rPr>
                <w:rFonts w:ascii="宋体" w:hAnsi="宋体"/>
              </w:rPr>
            </w:pPr>
          </w:p>
        </w:tc>
        <w:tc>
          <w:tcPr>
            <w:tcW w:w="371" w:type="dxa"/>
            <w:vAlign w:val="center"/>
          </w:tcPr>
          <w:p>
            <w:pPr>
              <w:jc w:val="center"/>
              <w:rPr>
                <w:rFonts w:ascii="宋体" w:hAnsi="宋体"/>
              </w:rPr>
            </w:pPr>
          </w:p>
        </w:tc>
        <w:tc>
          <w:tcPr>
            <w:tcW w:w="361" w:type="dxa"/>
            <w:vAlign w:val="center"/>
          </w:tcPr>
          <w:p>
            <w:pPr>
              <w:jc w:val="center"/>
              <w:rPr>
                <w:rFonts w:ascii="宋体" w:hAnsi="宋体"/>
              </w:rPr>
            </w:pPr>
          </w:p>
        </w:tc>
        <w:tc>
          <w:tcPr>
            <w:tcW w:w="361" w:type="dxa"/>
            <w:vAlign w:val="center"/>
          </w:tcPr>
          <w:p>
            <w:pPr>
              <w:jc w:val="center"/>
              <w:rPr>
                <w:rFonts w:ascii="宋体" w:hAnsi="宋体"/>
              </w:rPr>
            </w:pPr>
          </w:p>
        </w:tc>
        <w:tc>
          <w:tcPr>
            <w:tcW w:w="367"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426" w:type="dxa"/>
            <w:vAlign w:val="center"/>
          </w:tcPr>
          <w:p>
            <w:pPr>
              <w:jc w:val="center"/>
              <w:rPr>
                <w:rFonts w:ascii="宋体" w:hAnsi="宋体"/>
              </w:rPr>
            </w:pPr>
          </w:p>
        </w:tc>
        <w:tc>
          <w:tcPr>
            <w:tcW w:w="419" w:type="dxa"/>
            <w:vAlign w:val="center"/>
          </w:tcPr>
          <w:p>
            <w:pPr>
              <w:jc w:val="center"/>
              <w:rPr>
                <w:rFonts w:ascii="宋体" w:hAnsi="宋体"/>
              </w:rPr>
            </w:pPr>
          </w:p>
        </w:tc>
        <w:tc>
          <w:tcPr>
            <w:tcW w:w="426"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rPr>
            </w:pPr>
          </w:p>
        </w:tc>
        <w:tc>
          <w:tcPr>
            <w:tcW w:w="361" w:type="dxa"/>
            <w:tcBorders>
              <w:top w:val="single" w:color="auto" w:sz="4" w:space="0"/>
              <w:bottom w:val="single" w:color="auto" w:sz="4" w:space="0"/>
            </w:tcBorders>
            <w:vAlign w:val="center"/>
          </w:tcPr>
          <w:p>
            <w:pPr>
              <w:jc w:val="center"/>
              <w:rPr>
                <w:rFonts w:ascii="宋体" w:hAnsi="宋体"/>
              </w:rPr>
            </w:pPr>
          </w:p>
        </w:tc>
        <w:tc>
          <w:tcPr>
            <w:tcW w:w="361" w:type="dxa"/>
            <w:vAlign w:val="center"/>
          </w:tcPr>
          <w:p>
            <w:pPr>
              <w:jc w:val="center"/>
              <w:rPr>
                <w:rFonts w:ascii="宋体" w:hAnsi="宋体"/>
              </w:rPr>
            </w:pPr>
          </w:p>
        </w:tc>
        <w:tc>
          <w:tcPr>
            <w:tcW w:w="371" w:type="dxa"/>
            <w:vAlign w:val="center"/>
          </w:tcPr>
          <w:p>
            <w:pPr>
              <w:jc w:val="center"/>
              <w:rPr>
                <w:rFonts w:ascii="宋体" w:hAnsi="宋体"/>
              </w:rPr>
            </w:pPr>
          </w:p>
        </w:tc>
        <w:tc>
          <w:tcPr>
            <w:tcW w:w="361" w:type="dxa"/>
            <w:vAlign w:val="center"/>
          </w:tcPr>
          <w:p>
            <w:pPr>
              <w:jc w:val="center"/>
              <w:rPr>
                <w:rFonts w:ascii="宋体" w:hAnsi="宋体"/>
              </w:rPr>
            </w:pPr>
          </w:p>
        </w:tc>
        <w:tc>
          <w:tcPr>
            <w:tcW w:w="361" w:type="dxa"/>
            <w:vAlign w:val="center"/>
          </w:tcPr>
          <w:p>
            <w:pPr>
              <w:jc w:val="center"/>
              <w:rPr>
                <w:rFonts w:ascii="宋体" w:hAnsi="宋体"/>
              </w:rPr>
            </w:pPr>
          </w:p>
        </w:tc>
        <w:tc>
          <w:tcPr>
            <w:tcW w:w="367"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426" w:type="dxa"/>
            <w:vAlign w:val="center"/>
          </w:tcPr>
          <w:p>
            <w:pPr>
              <w:jc w:val="center"/>
              <w:rPr>
                <w:rFonts w:ascii="宋体" w:hAnsi="宋体"/>
              </w:rPr>
            </w:pPr>
          </w:p>
        </w:tc>
        <w:tc>
          <w:tcPr>
            <w:tcW w:w="419" w:type="dxa"/>
            <w:vAlign w:val="center"/>
          </w:tcPr>
          <w:p>
            <w:pPr>
              <w:jc w:val="center"/>
              <w:rPr>
                <w:rFonts w:ascii="宋体" w:hAnsi="宋体"/>
              </w:rPr>
            </w:pPr>
          </w:p>
        </w:tc>
        <w:tc>
          <w:tcPr>
            <w:tcW w:w="426"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rPr>
            </w:pPr>
          </w:p>
        </w:tc>
        <w:tc>
          <w:tcPr>
            <w:tcW w:w="361" w:type="dxa"/>
            <w:tcBorders>
              <w:top w:val="single" w:color="auto" w:sz="4" w:space="0"/>
              <w:bottom w:val="single" w:color="auto" w:sz="4" w:space="0"/>
            </w:tcBorders>
            <w:vAlign w:val="center"/>
          </w:tcPr>
          <w:p>
            <w:pPr>
              <w:jc w:val="center"/>
              <w:rPr>
                <w:rFonts w:ascii="宋体" w:hAnsi="宋体"/>
              </w:rPr>
            </w:pPr>
          </w:p>
        </w:tc>
        <w:tc>
          <w:tcPr>
            <w:tcW w:w="361" w:type="dxa"/>
            <w:vAlign w:val="center"/>
          </w:tcPr>
          <w:p>
            <w:pPr>
              <w:jc w:val="center"/>
              <w:rPr>
                <w:rFonts w:ascii="宋体" w:hAnsi="宋体"/>
              </w:rPr>
            </w:pPr>
          </w:p>
        </w:tc>
        <w:tc>
          <w:tcPr>
            <w:tcW w:w="371" w:type="dxa"/>
            <w:vAlign w:val="center"/>
          </w:tcPr>
          <w:p>
            <w:pPr>
              <w:jc w:val="center"/>
              <w:rPr>
                <w:rFonts w:ascii="宋体" w:hAnsi="宋体"/>
              </w:rPr>
            </w:pPr>
          </w:p>
        </w:tc>
        <w:tc>
          <w:tcPr>
            <w:tcW w:w="361" w:type="dxa"/>
            <w:vAlign w:val="center"/>
          </w:tcPr>
          <w:p>
            <w:pPr>
              <w:jc w:val="center"/>
              <w:rPr>
                <w:rFonts w:ascii="宋体" w:hAnsi="宋体"/>
              </w:rPr>
            </w:pPr>
          </w:p>
        </w:tc>
        <w:tc>
          <w:tcPr>
            <w:tcW w:w="361" w:type="dxa"/>
            <w:vAlign w:val="center"/>
          </w:tcPr>
          <w:p>
            <w:pPr>
              <w:jc w:val="center"/>
              <w:rPr>
                <w:rFonts w:ascii="宋体" w:hAnsi="宋体"/>
              </w:rPr>
            </w:pPr>
          </w:p>
        </w:tc>
        <w:tc>
          <w:tcPr>
            <w:tcW w:w="367"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426" w:type="dxa"/>
            <w:vAlign w:val="center"/>
          </w:tcPr>
          <w:p>
            <w:pPr>
              <w:jc w:val="center"/>
              <w:rPr>
                <w:rFonts w:ascii="宋体" w:hAnsi="宋体"/>
              </w:rPr>
            </w:pPr>
          </w:p>
        </w:tc>
        <w:tc>
          <w:tcPr>
            <w:tcW w:w="419" w:type="dxa"/>
            <w:vAlign w:val="center"/>
          </w:tcPr>
          <w:p>
            <w:pPr>
              <w:jc w:val="center"/>
              <w:rPr>
                <w:rFonts w:ascii="宋体" w:hAnsi="宋体"/>
              </w:rPr>
            </w:pPr>
          </w:p>
        </w:tc>
        <w:tc>
          <w:tcPr>
            <w:tcW w:w="426"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rPr>
            </w:pPr>
          </w:p>
        </w:tc>
        <w:tc>
          <w:tcPr>
            <w:tcW w:w="361" w:type="dxa"/>
            <w:tcBorders>
              <w:top w:val="single" w:color="auto" w:sz="4" w:space="0"/>
            </w:tcBorders>
            <w:vAlign w:val="center"/>
          </w:tcPr>
          <w:p>
            <w:pPr>
              <w:jc w:val="center"/>
              <w:rPr>
                <w:rFonts w:ascii="宋体" w:hAnsi="宋体"/>
              </w:rPr>
            </w:pPr>
          </w:p>
        </w:tc>
        <w:tc>
          <w:tcPr>
            <w:tcW w:w="361" w:type="dxa"/>
            <w:vAlign w:val="center"/>
          </w:tcPr>
          <w:p>
            <w:pPr>
              <w:jc w:val="center"/>
              <w:rPr>
                <w:rFonts w:ascii="宋体" w:hAnsi="宋体"/>
              </w:rPr>
            </w:pPr>
          </w:p>
        </w:tc>
        <w:tc>
          <w:tcPr>
            <w:tcW w:w="371" w:type="dxa"/>
            <w:vAlign w:val="center"/>
          </w:tcPr>
          <w:p>
            <w:pPr>
              <w:jc w:val="center"/>
              <w:rPr>
                <w:rFonts w:ascii="宋体" w:hAnsi="宋体"/>
              </w:rPr>
            </w:pPr>
          </w:p>
        </w:tc>
        <w:tc>
          <w:tcPr>
            <w:tcW w:w="361" w:type="dxa"/>
            <w:vAlign w:val="center"/>
          </w:tcPr>
          <w:p>
            <w:pPr>
              <w:jc w:val="center"/>
              <w:rPr>
                <w:rFonts w:ascii="宋体" w:hAnsi="宋体"/>
              </w:rPr>
            </w:pPr>
          </w:p>
        </w:tc>
        <w:tc>
          <w:tcPr>
            <w:tcW w:w="361" w:type="dxa"/>
            <w:vAlign w:val="center"/>
          </w:tcPr>
          <w:p>
            <w:pPr>
              <w:jc w:val="center"/>
              <w:rPr>
                <w:rFonts w:ascii="宋体" w:hAnsi="宋体"/>
              </w:rPr>
            </w:pPr>
          </w:p>
        </w:tc>
        <w:tc>
          <w:tcPr>
            <w:tcW w:w="367"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426" w:type="dxa"/>
            <w:vAlign w:val="center"/>
          </w:tcPr>
          <w:p>
            <w:pPr>
              <w:jc w:val="center"/>
              <w:rPr>
                <w:rFonts w:ascii="宋体" w:hAnsi="宋体"/>
              </w:rPr>
            </w:pPr>
          </w:p>
        </w:tc>
        <w:tc>
          <w:tcPr>
            <w:tcW w:w="419" w:type="dxa"/>
            <w:vAlign w:val="center"/>
          </w:tcPr>
          <w:p>
            <w:pPr>
              <w:jc w:val="center"/>
              <w:rPr>
                <w:rFonts w:ascii="宋体" w:hAnsi="宋体"/>
              </w:rPr>
            </w:pPr>
          </w:p>
        </w:tc>
        <w:tc>
          <w:tcPr>
            <w:tcW w:w="426"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rPr>
            </w:pPr>
          </w:p>
        </w:tc>
        <w:tc>
          <w:tcPr>
            <w:tcW w:w="361" w:type="dxa"/>
            <w:vAlign w:val="center"/>
          </w:tcPr>
          <w:p>
            <w:pPr>
              <w:jc w:val="center"/>
              <w:rPr>
                <w:rFonts w:ascii="宋体" w:hAnsi="宋体"/>
              </w:rPr>
            </w:pPr>
          </w:p>
        </w:tc>
        <w:tc>
          <w:tcPr>
            <w:tcW w:w="361" w:type="dxa"/>
            <w:vAlign w:val="center"/>
          </w:tcPr>
          <w:p>
            <w:pPr>
              <w:jc w:val="center"/>
              <w:rPr>
                <w:rFonts w:ascii="宋体" w:hAnsi="宋体"/>
              </w:rPr>
            </w:pPr>
          </w:p>
        </w:tc>
        <w:tc>
          <w:tcPr>
            <w:tcW w:w="371" w:type="dxa"/>
            <w:vAlign w:val="center"/>
          </w:tcPr>
          <w:p>
            <w:pPr>
              <w:jc w:val="center"/>
              <w:rPr>
                <w:rFonts w:ascii="宋体" w:hAnsi="宋体"/>
              </w:rPr>
            </w:pPr>
          </w:p>
        </w:tc>
        <w:tc>
          <w:tcPr>
            <w:tcW w:w="361" w:type="dxa"/>
            <w:vAlign w:val="center"/>
          </w:tcPr>
          <w:p>
            <w:pPr>
              <w:jc w:val="center"/>
              <w:rPr>
                <w:rFonts w:ascii="宋体" w:hAnsi="宋体"/>
              </w:rPr>
            </w:pPr>
          </w:p>
        </w:tc>
        <w:tc>
          <w:tcPr>
            <w:tcW w:w="361" w:type="dxa"/>
            <w:vAlign w:val="center"/>
          </w:tcPr>
          <w:p>
            <w:pPr>
              <w:jc w:val="center"/>
              <w:rPr>
                <w:rFonts w:ascii="宋体" w:hAnsi="宋体"/>
              </w:rPr>
            </w:pPr>
          </w:p>
        </w:tc>
        <w:tc>
          <w:tcPr>
            <w:tcW w:w="367"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426" w:type="dxa"/>
            <w:vAlign w:val="center"/>
          </w:tcPr>
          <w:p>
            <w:pPr>
              <w:jc w:val="center"/>
              <w:rPr>
                <w:rFonts w:ascii="宋体" w:hAnsi="宋体"/>
              </w:rPr>
            </w:pPr>
          </w:p>
        </w:tc>
        <w:tc>
          <w:tcPr>
            <w:tcW w:w="419" w:type="dxa"/>
            <w:vAlign w:val="center"/>
          </w:tcPr>
          <w:p>
            <w:pPr>
              <w:jc w:val="center"/>
              <w:rPr>
                <w:rFonts w:ascii="宋体" w:hAnsi="宋体"/>
              </w:rPr>
            </w:pPr>
          </w:p>
        </w:tc>
        <w:tc>
          <w:tcPr>
            <w:tcW w:w="426"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rPr>
            </w:pPr>
          </w:p>
        </w:tc>
        <w:tc>
          <w:tcPr>
            <w:tcW w:w="361" w:type="dxa"/>
            <w:vAlign w:val="center"/>
          </w:tcPr>
          <w:p>
            <w:pPr>
              <w:jc w:val="center"/>
              <w:rPr>
                <w:rFonts w:ascii="宋体" w:hAnsi="宋体"/>
              </w:rPr>
            </w:pPr>
          </w:p>
        </w:tc>
        <w:tc>
          <w:tcPr>
            <w:tcW w:w="361" w:type="dxa"/>
            <w:vAlign w:val="center"/>
          </w:tcPr>
          <w:p>
            <w:pPr>
              <w:jc w:val="center"/>
              <w:rPr>
                <w:rFonts w:ascii="宋体" w:hAnsi="宋体"/>
              </w:rPr>
            </w:pPr>
          </w:p>
        </w:tc>
        <w:tc>
          <w:tcPr>
            <w:tcW w:w="371" w:type="dxa"/>
            <w:vAlign w:val="center"/>
          </w:tcPr>
          <w:p>
            <w:pPr>
              <w:jc w:val="center"/>
              <w:rPr>
                <w:rFonts w:ascii="宋体" w:hAnsi="宋体"/>
              </w:rPr>
            </w:pPr>
          </w:p>
        </w:tc>
        <w:tc>
          <w:tcPr>
            <w:tcW w:w="361" w:type="dxa"/>
            <w:vAlign w:val="center"/>
          </w:tcPr>
          <w:p>
            <w:pPr>
              <w:jc w:val="center"/>
              <w:rPr>
                <w:rFonts w:ascii="宋体" w:hAnsi="宋体"/>
              </w:rPr>
            </w:pPr>
          </w:p>
        </w:tc>
        <w:tc>
          <w:tcPr>
            <w:tcW w:w="361" w:type="dxa"/>
            <w:vAlign w:val="center"/>
          </w:tcPr>
          <w:p>
            <w:pPr>
              <w:jc w:val="center"/>
              <w:rPr>
                <w:rFonts w:ascii="宋体" w:hAnsi="宋体"/>
              </w:rPr>
            </w:pPr>
          </w:p>
        </w:tc>
        <w:tc>
          <w:tcPr>
            <w:tcW w:w="367"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426" w:type="dxa"/>
            <w:vAlign w:val="center"/>
          </w:tcPr>
          <w:p>
            <w:pPr>
              <w:jc w:val="center"/>
              <w:rPr>
                <w:rFonts w:ascii="宋体" w:hAnsi="宋体"/>
              </w:rPr>
            </w:pPr>
          </w:p>
        </w:tc>
        <w:tc>
          <w:tcPr>
            <w:tcW w:w="419" w:type="dxa"/>
            <w:vAlign w:val="center"/>
          </w:tcPr>
          <w:p>
            <w:pPr>
              <w:jc w:val="center"/>
              <w:rPr>
                <w:rFonts w:ascii="宋体" w:hAnsi="宋体"/>
              </w:rPr>
            </w:pPr>
          </w:p>
        </w:tc>
        <w:tc>
          <w:tcPr>
            <w:tcW w:w="426"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rPr>
            </w:pPr>
          </w:p>
        </w:tc>
        <w:tc>
          <w:tcPr>
            <w:tcW w:w="361" w:type="dxa"/>
            <w:vAlign w:val="center"/>
          </w:tcPr>
          <w:p>
            <w:pPr>
              <w:jc w:val="center"/>
              <w:rPr>
                <w:rFonts w:ascii="宋体" w:hAnsi="宋体"/>
              </w:rPr>
            </w:pPr>
          </w:p>
        </w:tc>
        <w:tc>
          <w:tcPr>
            <w:tcW w:w="361" w:type="dxa"/>
            <w:vAlign w:val="center"/>
          </w:tcPr>
          <w:p>
            <w:pPr>
              <w:jc w:val="center"/>
              <w:rPr>
                <w:rFonts w:ascii="宋体" w:hAnsi="宋体"/>
              </w:rPr>
            </w:pPr>
          </w:p>
        </w:tc>
        <w:tc>
          <w:tcPr>
            <w:tcW w:w="371" w:type="dxa"/>
            <w:vAlign w:val="center"/>
          </w:tcPr>
          <w:p>
            <w:pPr>
              <w:jc w:val="center"/>
              <w:rPr>
                <w:rFonts w:ascii="宋体" w:hAnsi="宋体"/>
              </w:rPr>
            </w:pPr>
          </w:p>
        </w:tc>
        <w:tc>
          <w:tcPr>
            <w:tcW w:w="361" w:type="dxa"/>
            <w:vAlign w:val="center"/>
          </w:tcPr>
          <w:p>
            <w:pPr>
              <w:jc w:val="center"/>
              <w:rPr>
                <w:rFonts w:ascii="宋体" w:hAnsi="宋体"/>
              </w:rPr>
            </w:pPr>
          </w:p>
        </w:tc>
        <w:tc>
          <w:tcPr>
            <w:tcW w:w="361" w:type="dxa"/>
            <w:vAlign w:val="center"/>
          </w:tcPr>
          <w:p>
            <w:pPr>
              <w:jc w:val="center"/>
              <w:rPr>
                <w:rFonts w:ascii="宋体" w:hAnsi="宋体"/>
              </w:rPr>
            </w:pPr>
          </w:p>
        </w:tc>
        <w:tc>
          <w:tcPr>
            <w:tcW w:w="367"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426" w:type="dxa"/>
            <w:vAlign w:val="center"/>
          </w:tcPr>
          <w:p>
            <w:pPr>
              <w:jc w:val="center"/>
              <w:rPr>
                <w:rFonts w:ascii="宋体" w:hAnsi="宋体"/>
              </w:rPr>
            </w:pPr>
          </w:p>
        </w:tc>
        <w:tc>
          <w:tcPr>
            <w:tcW w:w="419" w:type="dxa"/>
            <w:vAlign w:val="center"/>
          </w:tcPr>
          <w:p>
            <w:pPr>
              <w:jc w:val="center"/>
              <w:rPr>
                <w:rFonts w:ascii="宋体" w:hAnsi="宋体"/>
              </w:rPr>
            </w:pPr>
          </w:p>
        </w:tc>
        <w:tc>
          <w:tcPr>
            <w:tcW w:w="426"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rPr>
            </w:pPr>
          </w:p>
        </w:tc>
        <w:tc>
          <w:tcPr>
            <w:tcW w:w="361" w:type="dxa"/>
            <w:vAlign w:val="center"/>
          </w:tcPr>
          <w:p>
            <w:pPr>
              <w:jc w:val="center"/>
              <w:rPr>
                <w:rFonts w:ascii="宋体" w:hAnsi="宋体"/>
              </w:rPr>
            </w:pPr>
          </w:p>
        </w:tc>
        <w:tc>
          <w:tcPr>
            <w:tcW w:w="361" w:type="dxa"/>
            <w:vAlign w:val="center"/>
          </w:tcPr>
          <w:p>
            <w:pPr>
              <w:jc w:val="center"/>
              <w:rPr>
                <w:rFonts w:ascii="宋体" w:hAnsi="宋体"/>
              </w:rPr>
            </w:pPr>
          </w:p>
        </w:tc>
        <w:tc>
          <w:tcPr>
            <w:tcW w:w="371" w:type="dxa"/>
            <w:vAlign w:val="center"/>
          </w:tcPr>
          <w:p>
            <w:pPr>
              <w:jc w:val="center"/>
              <w:rPr>
                <w:rFonts w:ascii="宋体" w:hAnsi="宋体"/>
              </w:rPr>
            </w:pPr>
          </w:p>
        </w:tc>
        <w:tc>
          <w:tcPr>
            <w:tcW w:w="361" w:type="dxa"/>
            <w:vAlign w:val="center"/>
          </w:tcPr>
          <w:p>
            <w:pPr>
              <w:jc w:val="center"/>
              <w:rPr>
                <w:rFonts w:ascii="宋体" w:hAnsi="宋体"/>
              </w:rPr>
            </w:pPr>
          </w:p>
        </w:tc>
        <w:tc>
          <w:tcPr>
            <w:tcW w:w="361" w:type="dxa"/>
            <w:vAlign w:val="center"/>
          </w:tcPr>
          <w:p>
            <w:pPr>
              <w:jc w:val="center"/>
              <w:rPr>
                <w:rFonts w:ascii="宋体" w:hAnsi="宋体"/>
              </w:rPr>
            </w:pPr>
          </w:p>
        </w:tc>
        <w:tc>
          <w:tcPr>
            <w:tcW w:w="367"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426" w:type="dxa"/>
            <w:vAlign w:val="center"/>
          </w:tcPr>
          <w:p>
            <w:pPr>
              <w:jc w:val="center"/>
              <w:rPr>
                <w:rFonts w:ascii="宋体" w:hAnsi="宋体"/>
              </w:rPr>
            </w:pPr>
          </w:p>
        </w:tc>
        <w:tc>
          <w:tcPr>
            <w:tcW w:w="419" w:type="dxa"/>
            <w:vAlign w:val="center"/>
          </w:tcPr>
          <w:p>
            <w:pPr>
              <w:jc w:val="center"/>
              <w:rPr>
                <w:rFonts w:ascii="宋体" w:hAnsi="宋体"/>
              </w:rPr>
            </w:pPr>
          </w:p>
        </w:tc>
        <w:tc>
          <w:tcPr>
            <w:tcW w:w="426" w:type="dxa"/>
            <w:vAlign w:val="center"/>
          </w:tcPr>
          <w:p>
            <w:pPr>
              <w:jc w:val="center"/>
              <w:rPr>
                <w:rFonts w:ascii="宋体" w:hAnsi="宋体"/>
              </w:rPr>
            </w:pPr>
          </w:p>
        </w:tc>
        <w:tc>
          <w:tcPr>
            <w:tcW w:w="360" w:type="dxa"/>
            <w:vAlign w:val="center"/>
          </w:tcPr>
          <w:p>
            <w:pPr>
              <w:jc w:val="center"/>
              <w:rPr>
                <w:rFonts w:ascii="宋体" w:hAnsi="宋体"/>
              </w:rPr>
            </w:pPr>
          </w:p>
        </w:tc>
        <w:tc>
          <w:tcPr>
            <w:tcW w:w="360"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c>
          <w:tcPr>
            <w:tcW w:w="364" w:type="dxa"/>
            <w:vAlign w:val="center"/>
          </w:tcPr>
          <w:p>
            <w:pPr>
              <w:jc w:val="center"/>
              <w:rPr>
                <w:rFonts w:ascii="宋体" w:hAnsi="宋体"/>
              </w:rPr>
            </w:pPr>
          </w:p>
        </w:tc>
        <w:tc>
          <w:tcPr>
            <w:tcW w:w="362" w:type="dxa"/>
            <w:vAlign w:val="center"/>
          </w:tcPr>
          <w:p>
            <w:pPr>
              <w:jc w:val="center"/>
              <w:rPr>
                <w:rFonts w:ascii="宋体" w:hAnsi="宋体"/>
              </w:rPr>
            </w:pPr>
          </w:p>
        </w:tc>
        <w:tc>
          <w:tcPr>
            <w:tcW w:w="36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tcBorders>
              <w:bottom w:val="single" w:color="auto" w:sz="12" w:space="0"/>
            </w:tcBorders>
            <w:vAlign w:val="center"/>
          </w:tcPr>
          <w:p>
            <w:pPr>
              <w:jc w:val="right"/>
              <w:rPr>
                <w:rFonts w:ascii="宋体" w:hAnsi="宋体"/>
              </w:rPr>
            </w:pPr>
          </w:p>
        </w:tc>
        <w:tc>
          <w:tcPr>
            <w:tcW w:w="361" w:type="dxa"/>
            <w:tcBorders>
              <w:bottom w:val="single" w:color="auto" w:sz="12" w:space="0"/>
            </w:tcBorders>
            <w:vAlign w:val="center"/>
          </w:tcPr>
          <w:p>
            <w:pPr>
              <w:jc w:val="center"/>
              <w:rPr>
                <w:rFonts w:ascii="宋体" w:hAnsi="宋体"/>
              </w:rPr>
            </w:pPr>
          </w:p>
        </w:tc>
        <w:tc>
          <w:tcPr>
            <w:tcW w:w="361" w:type="dxa"/>
            <w:tcBorders>
              <w:bottom w:val="single" w:color="auto" w:sz="12" w:space="0"/>
            </w:tcBorders>
            <w:vAlign w:val="center"/>
          </w:tcPr>
          <w:p>
            <w:pPr>
              <w:jc w:val="center"/>
              <w:rPr>
                <w:rFonts w:ascii="宋体" w:hAnsi="宋体"/>
              </w:rPr>
            </w:pPr>
          </w:p>
        </w:tc>
        <w:tc>
          <w:tcPr>
            <w:tcW w:w="371" w:type="dxa"/>
            <w:tcBorders>
              <w:bottom w:val="single" w:color="auto" w:sz="12" w:space="0"/>
            </w:tcBorders>
            <w:vAlign w:val="center"/>
          </w:tcPr>
          <w:p>
            <w:pPr>
              <w:jc w:val="center"/>
              <w:rPr>
                <w:rFonts w:ascii="宋体" w:hAnsi="宋体"/>
              </w:rPr>
            </w:pPr>
          </w:p>
        </w:tc>
        <w:tc>
          <w:tcPr>
            <w:tcW w:w="361" w:type="dxa"/>
            <w:tcBorders>
              <w:bottom w:val="single" w:color="auto" w:sz="12" w:space="0"/>
            </w:tcBorders>
            <w:vAlign w:val="center"/>
          </w:tcPr>
          <w:p>
            <w:pPr>
              <w:jc w:val="center"/>
              <w:rPr>
                <w:rFonts w:ascii="宋体" w:hAnsi="宋体"/>
              </w:rPr>
            </w:pPr>
          </w:p>
        </w:tc>
        <w:tc>
          <w:tcPr>
            <w:tcW w:w="361" w:type="dxa"/>
            <w:tcBorders>
              <w:bottom w:val="single" w:color="auto" w:sz="12" w:space="0"/>
            </w:tcBorders>
            <w:vAlign w:val="center"/>
          </w:tcPr>
          <w:p>
            <w:pPr>
              <w:jc w:val="center"/>
              <w:rPr>
                <w:rFonts w:ascii="宋体" w:hAnsi="宋体"/>
              </w:rPr>
            </w:pPr>
          </w:p>
        </w:tc>
        <w:tc>
          <w:tcPr>
            <w:tcW w:w="367" w:type="dxa"/>
            <w:tcBorders>
              <w:bottom w:val="single" w:color="auto" w:sz="12" w:space="0"/>
            </w:tcBorders>
            <w:vAlign w:val="center"/>
          </w:tcPr>
          <w:p>
            <w:pPr>
              <w:jc w:val="center"/>
              <w:rPr>
                <w:rFonts w:ascii="宋体" w:hAnsi="宋体"/>
              </w:rPr>
            </w:pPr>
          </w:p>
        </w:tc>
        <w:tc>
          <w:tcPr>
            <w:tcW w:w="360" w:type="dxa"/>
            <w:tcBorders>
              <w:bottom w:val="single" w:color="auto" w:sz="12" w:space="0"/>
            </w:tcBorders>
            <w:vAlign w:val="center"/>
          </w:tcPr>
          <w:p>
            <w:pPr>
              <w:jc w:val="center"/>
              <w:rPr>
                <w:rFonts w:ascii="宋体" w:hAnsi="宋体"/>
              </w:rPr>
            </w:pPr>
          </w:p>
        </w:tc>
        <w:tc>
          <w:tcPr>
            <w:tcW w:w="360" w:type="dxa"/>
            <w:tcBorders>
              <w:bottom w:val="single" w:color="auto" w:sz="12" w:space="0"/>
            </w:tcBorders>
            <w:vAlign w:val="center"/>
          </w:tcPr>
          <w:p>
            <w:pPr>
              <w:jc w:val="center"/>
              <w:rPr>
                <w:rFonts w:ascii="宋体" w:hAnsi="宋体"/>
              </w:rPr>
            </w:pPr>
          </w:p>
        </w:tc>
        <w:tc>
          <w:tcPr>
            <w:tcW w:w="364" w:type="dxa"/>
            <w:tcBorders>
              <w:bottom w:val="single" w:color="auto" w:sz="12" w:space="0"/>
            </w:tcBorders>
            <w:vAlign w:val="center"/>
          </w:tcPr>
          <w:p>
            <w:pPr>
              <w:jc w:val="center"/>
              <w:rPr>
                <w:rFonts w:ascii="宋体" w:hAnsi="宋体"/>
              </w:rPr>
            </w:pPr>
          </w:p>
        </w:tc>
        <w:tc>
          <w:tcPr>
            <w:tcW w:w="426" w:type="dxa"/>
            <w:tcBorders>
              <w:bottom w:val="single" w:color="auto" w:sz="12" w:space="0"/>
            </w:tcBorders>
            <w:vAlign w:val="center"/>
          </w:tcPr>
          <w:p>
            <w:pPr>
              <w:jc w:val="center"/>
              <w:rPr>
                <w:rFonts w:ascii="宋体" w:hAnsi="宋体"/>
              </w:rPr>
            </w:pPr>
          </w:p>
        </w:tc>
        <w:tc>
          <w:tcPr>
            <w:tcW w:w="419" w:type="dxa"/>
            <w:tcBorders>
              <w:bottom w:val="single" w:color="auto" w:sz="12" w:space="0"/>
            </w:tcBorders>
            <w:vAlign w:val="center"/>
          </w:tcPr>
          <w:p>
            <w:pPr>
              <w:jc w:val="center"/>
              <w:rPr>
                <w:rFonts w:ascii="宋体" w:hAnsi="宋体"/>
              </w:rPr>
            </w:pPr>
          </w:p>
        </w:tc>
        <w:tc>
          <w:tcPr>
            <w:tcW w:w="426" w:type="dxa"/>
            <w:tcBorders>
              <w:bottom w:val="single" w:color="auto" w:sz="12" w:space="0"/>
            </w:tcBorders>
            <w:vAlign w:val="center"/>
          </w:tcPr>
          <w:p>
            <w:pPr>
              <w:jc w:val="center"/>
              <w:rPr>
                <w:rFonts w:ascii="宋体" w:hAnsi="宋体"/>
              </w:rPr>
            </w:pPr>
          </w:p>
        </w:tc>
        <w:tc>
          <w:tcPr>
            <w:tcW w:w="360" w:type="dxa"/>
            <w:tcBorders>
              <w:bottom w:val="single" w:color="auto" w:sz="12" w:space="0"/>
            </w:tcBorders>
            <w:vAlign w:val="center"/>
          </w:tcPr>
          <w:p>
            <w:pPr>
              <w:jc w:val="center"/>
              <w:rPr>
                <w:rFonts w:ascii="宋体" w:hAnsi="宋体"/>
              </w:rPr>
            </w:pPr>
          </w:p>
        </w:tc>
        <w:tc>
          <w:tcPr>
            <w:tcW w:w="360" w:type="dxa"/>
            <w:tcBorders>
              <w:bottom w:val="single" w:color="auto" w:sz="12" w:space="0"/>
            </w:tcBorders>
            <w:vAlign w:val="center"/>
          </w:tcPr>
          <w:p>
            <w:pPr>
              <w:jc w:val="center"/>
              <w:rPr>
                <w:rFonts w:ascii="宋体" w:hAnsi="宋体"/>
              </w:rPr>
            </w:pPr>
          </w:p>
        </w:tc>
        <w:tc>
          <w:tcPr>
            <w:tcW w:w="364" w:type="dxa"/>
            <w:tcBorders>
              <w:bottom w:val="single" w:color="auto" w:sz="12" w:space="0"/>
            </w:tcBorders>
            <w:vAlign w:val="center"/>
          </w:tcPr>
          <w:p>
            <w:pPr>
              <w:jc w:val="center"/>
              <w:rPr>
                <w:rFonts w:ascii="宋体" w:hAnsi="宋体"/>
              </w:rPr>
            </w:pPr>
          </w:p>
        </w:tc>
        <w:tc>
          <w:tcPr>
            <w:tcW w:w="362" w:type="dxa"/>
            <w:tcBorders>
              <w:bottom w:val="single" w:color="auto" w:sz="12" w:space="0"/>
            </w:tcBorders>
            <w:vAlign w:val="center"/>
          </w:tcPr>
          <w:p>
            <w:pPr>
              <w:jc w:val="center"/>
              <w:rPr>
                <w:rFonts w:ascii="宋体" w:hAnsi="宋体"/>
              </w:rPr>
            </w:pPr>
          </w:p>
        </w:tc>
        <w:tc>
          <w:tcPr>
            <w:tcW w:w="362" w:type="dxa"/>
            <w:tcBorders>
              <w:bottom w:val="single" w:color="auto" w:sz="12" w:space="0"/>
            </w:tcBorders>
            <w:vAlign w:val="center"/>
          </w:tcPr>
          <w:p>
            <w:pPr>
              <w:jc w:val="center"/>
              <w:rPr>
                <w:rFonts w:ascii="宋体" w:hAnsi="宋体"/>
              </w:rPr>
            </w:pPr>
          </w:p>
        </w:tc>
        <w:tc>
          <w:tcPr>
            <w:tcW w:w="364" w:type="dxa"/>
            <w:tcBorders>
              <w:bottom w:val="single" w:color="auto" w:sz="12" w:space="0"/>
            </w:tcBorders>
            <w:vAlign w:val="center"/>
          </w:tcPr>
          <w:p>
            <w:pPr>
              <w:jc w:val="center"/>
              <w:rPr>
                <w:rFonts w:ascii="宋体" w:hAnsi="宋体"/>
              </w:rPr>
            </w:pPr>
          </w:p>
        </w:tc>
        <w:tc>
          <w:tcPr>
            <w:tcW w:w="362" w:type="dxa"/>
            <w:tcBorders>
              <w:bottom w:val="single" w:color="auto" w:sz="12" w:space="0"/>
            </w:tcBorders>
            <w:vAlign w:val="center"/>
          </w:tcPr>
          <w:p>
            <w:pPr>
              <w:jc w:val="center"/>
              <w:rPr>
                <w:rFonts w:ascii="宋体" w:hAnsi="宋体"/>
              </w:rPr>
            </w:pPr>
          </w:p>
        </w:tc>
        <w:tc>
          <w:tcPr>
            <w:tcW w:w="362" w:type="dxa"/>
            <w:tcBorders>
              <w:bottom w:val="single" w:color="auto" w:sz="12" w:space="0"/>
            </w:tcBorders>
            <w:vAlign w:val="center"/>
          </w:tcPr>
          <w:p>
            <w:pPr>
              <w:jc w:val="center"/>
              <w:rPr>
                <w:rFonts w:ascii="宋体" w:hAnsi="宋体"/>
              </w:rPr>
            </w:pPr>
          </w:p>
        </w:tc>
      </w:tr>
    </w:tbl>
    <w:p>
      <w:pPr>
        <w:rPr>
          <w:rFonts w:ascii="宋体" w:hAnsi="宋体"/>
        </w:rPr>
      </w:pPr>
      <w:r>
        <w:rPr>
          <w:rFonts w:ascii="宋体" w:hAnsi="宋体"/>
        </w:rPr>
        <mc:AlternateContent>
          <mc:Choice Requires="wps">
            <w:drawing>
              <wp:anchor distT="0" distB="0" distL="114300" distR="114300" simplePos="0" relativeHeight="251667456" behindDoc="0" locked="0" layoutInCell="1" allowOverlap="1">
                <wp:simplePos x="0" y="0"/>
                <wp:positionH relativeFrom="column">
                  <wp:posOffset>1149350</wp:posOffset>
                </wp:positionH>
                <wp:positionV relativeFrom="paragraph">
                  <wp:posOffset>20955</wp:posOffset>
                </wp:positionV>
                <wp:extent cx="5218430" cy="267335"/>
                <wp:effectExtent l="0" t="0" r="0" b="0"/>
                <wp:wrapNone/>
                <wp:docPr id="10" name="矩形 10"/>
                <wp:cNvGraphicFramePr/>
                <a:graphic xmlns:a="http://schemas.openxmlformats.org/drawingml/2006/main">
                  <a:graphicData uri="http://schemas.microsoft.com/office/word/2010/wordprocessingShape">
                    <wps:wsp>
                      <wps:cNvSpPr/>
                      <wps:spPr>
                        <a:xfrm>
                          <a:off x="0" y="0"/>
                          <a:ext cx="5218430" cy="267335"/>
                        </a:xfrm>
                        <a:prstGeom prst="rect">
                          <a:avLst/>
                        </a:prstGeom>
                        <a:noFill/>
                        <a:ln w="9525">
                          <a:noFill/>
                        </a:ln>
                        <a:effectLst/>
                      </wps:spPr>
                      <wps:txbx>
                        <w:txbxContent>
                          <w:p>
                            <w:r>
                              <w:t>0     10     20     30     40      50     60     70     80     90    100</w:t>
                            </w:r>
                          </w:p>
                        </w:txbxContent>
                      </wps:txbx>
                      <wps:bodyPr upright="1"/>
                    </wps:wsp>
                  </a:graphicData>
                </a:graphic>
              </wp:anchor>
            </w:drawing>
          </mc:Choice>
          <mc:Fallback>
            <w:pict>
              <v:rect id="_x0000_s1026" o:spid="_x0000_s1026" o:spt="1" style="position:absolute;left:0pt;margin-left:90.5pt;margin-top:1.65pt;height:21.05pt;width:410.9pt;z-index:251667456;mso-width-relative:page;mso-height-relative:page;" filled="f" stroked="f" coordsize="21600,21600" o:gfxdata="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sP1AndkAAAAJAQAADwAAAAAAAAABACAAAAAiAAAAZHJz&#10;L2Rvd25yZXYueG1sUEsBAhQAFAAAAAgAh07iQEgimNyRAQAADAMAAA4AAAAAAAAAAQAgAAAAKAEA&#10;AGRycy9lMm9Eb2MueG1sUEsFBgAAAAAGAAYAWQEAACsFAAAAAA==&#10;">
                <v:fill on="f" focussize="0,0"/>
                <v:stroke on="f"/>
                <v:imagedata o:title=""/>
                <o:lock v:ext="edit" aspectratio="f"/>
                <v:textbox>
                  <w:txbxContent>
                    <w:p>
                      <w:r>
                        <w:t>0     10     20     30     40      50     60     70     80     90    100</w:t>
                      </w:r>
                    </w:p>
                  </w:txbxContent>
                </v:textbox>
              </v:rect>
            </w:pict>
          </mc:Fallback>
        </mc:AlternateContent>
      </w:r>
    </w:p>
    <w:p>
      <w:pPr>
        <w:rPr>
          <w:rFonts w:ascii="宋体" w:hAnsi="宋体"/>
        </w:rPr>
      </w:pPr>
    </w:p>
    <w:p>
      <w:pPr>
        <w:rPr>
          <w:rFonts w:ascii="宋体" w:hAnsi="宋体"/>
        </w:rPr>
      </w:pPr>
      <w:r>
        <w:rPr>
          <w:rFonts w:ascii="宋体" w:hAnsi="宋体"/>
        </w:rPr>
        <mc:AlternateContent>
          <mc:Choice Requires="wps">
            <w:drawing>
              <wp:anchor distT="0" distB="0" distL="114300" distR="114300" simplePos="0" relativeHeight="251663360" behindDoc="0" locked="0" layoutInCell="1" allowOverlap="1">
                <wp:simplePos x="0" y="0"/>
                <wp:positionH relativeFrom="column">
                  <wp:posOffset>918845</wp:posOffset>
                </wp:positionH>
                <wp:positionV relativeFrom="paragraph">
                  <wp:posOffset>72390</wp:posOffset>
                </wp:positionV>
                <wp:extent cx="3657600" cy="556895"/>
                <wp:effectExtent l="0" t="0" r="0" b="0"/>
                <wp:wrapNone/>
                <wp:docPr id="5" name="文本框 5"/>
                <wp:cNvGraphicFramePr/>
                <a:graphic xmlns:a="http://schemas.openxmlformats.org/drawingml/2006/main">
                  <a:graphicData uri="http://schemas.microsoft.com/office/word/2010/wordprocessingShape">
                    <wps:wsp>
                      <wps:cNvSpPr txBox="1"/>
                      <wps:spPr>
                        <a:xfrm>
                          <a:off x="0" y="0"/>
                          <a:ext cx="3657600" cy="556895"/>
                        </a:xfrm>
                        <a:prstGeom prst="rect">
                          <a:avLst/>
                        </a:prstGeom>
                        <a:noFill/>
                        <a:ln w="9525">
                          <a:noFill/>
                        </a:ln>
                        <a:effectLst/>
                      </wps:spPr>
                      <wps:txbx>
                        <w:txbxContent>
                          <w:p>
                            <w:pPr>
                              <w:spacing w:line="360" w:lineRule="auto"/>
                              <w:jc w:val="center"/>
                              <w:rPr>
                                <w:rFonts w:ascii="宋体"/>
                              </w:rPr>
                            </w:pPr>
                            <w:r>
                              <w:rPr>
                                <w:rFonts w:hint="eastAsia" w:ascii="宋体" w:hAnsi="宋体"/>
                              </w:rPr>
                              <w:t>工期历程的百分比（</w:t>
                            </w:r>
                            <w:r>
                              <w:rPr>
                                <w:rFonts w:ascii="宋体" w:hAnsi="宋体"/>
                              </w:rPr>
                              <w:t>%</w:t>
                            </w:r>
                            <w:r>
                              <w:rPr>
                                <w:rFonts w:hint="eastAsia" w:ascii="宋体" w:hAnsi="宋体"/>
                              </w:rPr>
                              <w:t>）</w:t>
                            </w:r>
                          </w:p>
                        </w:txbxContent>
                      </wps:txbx>
                      <wps:bodyPr upright="1"/>
                    </wps:wsp>
                  </a:graphicData>
                </a:graphic>
              </wp:anchor>
            </w:drawing>
          </mc:Choice>
          <mc:Fallback>
            <w:pict>
              <v:shape id="_x0000_s1026" o:spid="_x0000_s1026" o:spt="202" type="#_x0000_t202" style="position:absolute;left:0pt;margin-left:72.35pt;margin-top:5.7pt;height:43.85pt;width:288pt;z-index:251663360;mso-width-relative:page;mso-height-relative:page;" filled="f" stroked="f" coordsize="21600,21600" o:gfxdata="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BX0hNnVAAAACQEAAA8AAAAAAAAAAQAg&#10;AAAAIgAAAGRycy9kb3ducmV2LnhtbFBLAQIUABQAAAAIAIdO4kAXQsoinwEAABcDAAAOAAAAAAAA&#10;AAEAIAAAACQBAABkcnMvZTJvRG9jLnhtbFBLBQYAAAAABgAGAFkBAAA1BQAAAAA=&#10;">
                <v:fill on="f" focussize="0,0"/>
                <v:stroke on="f"/>
                <v:imagedata o:title=""/>
                <o:lock v:ext="edit" aspectratio="f"/>
                <v:textbox>
                  <w:txbxContent>
                    <w:p>
                      <w:pPr>
                        <w:spacing w:line="360" w:lineRule="auto"/>
                        <w:jc w:val="center"/>
                        <w:rPr>
                          <w:rFonts w:ascii="宋体"/>
                        </w:rPr>
                      </w:pPr>
                      <w:r>
                        <w:rPr>
                          <w:rFonts w:hint="eastAsia" w:ascii="宋体" w:hAnsi="宋体"/>
                        </w:rPr>
                        <w:t>工期历程的百分比（</w:t>
                      </w:r>
                      <w:r>
                        <w:rPr>
                          <w:rFonts w:ascii="宋体" w:hAnsi="宋体"/>
                        </w:rPr>
                        <w:t>%</w:t>
                      </w:r>
                      <w:r>
                        <w:rPr>
                          <w:rFonts w:hint="eastAsia" w:ascii="宋体" w:hAnsi="宋体"/>
                        </w:rPr>
                        <w:t>）</w:t>
                      </w:r>
                    </w:p>
                  </w:txbxContent>
                </v:textbox>
              </v:shape>
            </w:pict>
          </mc:Fallback>
        </mc:AlternateContent>
      </w:r>
    </w:p>
    <w:p>
      <w:pPr>
        <w:rPr>
          <w:rFonts w:ascii="宋体" w:hAnsi="宋体"/>
        </w:rPr>
      </w:pPr>
    </w:p>
    <w:p>
      <w:pPr>
        <w:rPr>
          <w:rFonts w:ascii="宋体" w:hAnsi="宋体"/>
        </w:rPr>
      </w:pPr>
    </w:p>
    <w:p>
      <w:pPr>
        <w:rPr>
          <w:rFonts w:ascii="宋体" w:hAnsi="宋体"/>
        </w:rPr>
      </w:pPr>
    </w:p>
    <w:p>
      <w:pPr>
        <w:rPr>
          <w:rFonts w:ascii="宋体" w:hAnsi="宋体"/>
        </w:rPr>
      </w:pPr>
    </w:p>
    <w:p>
      <w:pPr>
        <w:pageBreakBefore/>
        <w:tabs>
          <w:tab w:val="left" w:pos="2805"/>
        </w:tabs>
        <w:jc w:val="left"/>
        <w:outlineLvl w:val="3"/>
        <w:rPr>
          <w:sz w:val="24"/>
        </w:rPr>
      </w:pPr>
      <w:r>
        <w:rPr>
          <w:rFonts w:hint="eastAsia"/>
          <w:sz w:val="24"/>
        </w:rPr>
        <w:t>附表四  分项工程生产率和施工周期表</w:t>
      </w:r>
    </w:p>
    <w:tbl>
      <w:tblPr>
        <w:tblStyle w:val="24"/>
        <w:tblW w:w="954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60"/>
        <w:gridCol w:w="1198"/>
        <w:gridCol w:w="520"/>
        <w:gridCol w:w="520"/>
        <w:gridCol w:w="1917"/>
        <w:gridCol w:w="1232"/>
        <w:gridCol w:w="1232"/>
        <w:gridCol w:w="1232"/>
        <w:gridCol w:w="122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3" w:hRule="atLeast"/>
          <w:jc w:val="center"/>
        </w:trPr>
        <w:tc>
          <w:tcPr>
            <w:tcW w:w="460" w:type="dxa"/>
            <w:tcBorders>
              <w:top w:val="single" w:color="auto" w:sz="12" w:space="0"/>
            </w:tcBorders>
            <w:vAlign w:val="center"/>
          </w:tcPr>
          <w:p>
            <w:pPr>
              <w:rPr>
                <w:rFonts w:ascii="宋体" w:hAnsi="宋体"/>
              </w:rPr>
            </w:pPr>
            <w:r>
              <w:rPr>
                <w:rFonts w:hint="eastAsia" w:ascii="宋体" w:hAnsi="宋体"/>
              </w:rPr>
              <w:t>序号</w:t>
            </w:r>
          </w:p>
        </w:tc>
        <w:tc>
          <w:tcPr>
            <w:tcW w:w="1198" w:type="dxa"/>
            <w:tcBorders>
              <w:top w:val="single" w:color="auto" w:sz="12" w:space="0"/>
            </w:tcBorders>
            <w:vAlign w:val="center"/>
          </w:tcPr>
          <w:p>
            <w:pPr>
              <w:rPr>
                <w:rFonts w:ascii="宋体" w:hAnsi="宋体"/>
              </w:rPr>
            </w:pPr>
            <w:r>
              <w:rPr>
                <w:rFonts w:hint="eastAsia" w:ascii="宋体" w:hAnsi="宋体"/>
              </w:rPr>
              <w:t>工程项目</w:t>
            </w:r>
          </w:p>
        </w:tc>
        <w:tc>
          <w:tcPr>
            <w:tcW w:w="520" w:type="dxa"/>
            <w:tcBorders>
              <w:top w:val="single" w:color="auto" w:sz="12" w:space="0"/>
            </w:tcBorders>
            <w:vAlign w:val="center"/>
          </w:tcPr>
          <w:p>
            <w:pPr>
              <w:rPr>
                <w:rFonts w:ascii="宋体" w:hAnsi="宋体"/>
              </w:rPr>
            </w:pPr>
            <w:r>
              <w:rPr>
                <w:rFonts w:hint="eastAsia" w:ascii="宋体" w:hAnsi="宋体"/>
              </w:rPr>
              <w:t>单位</w:t>
            </w:r>
          </w:p>
        </w:tc>
        <w:tc>
          <w:tcPr>
            <w:tcW w:w="520" w:type="dxa"/>
            <w:tcBorders>
              <w:top w:val="single" w:color="auto" w:sz="12" w:space="0"/>
            </w:tcBorders>
            <w:vAlign w:val="center"/>
          </w:tcPr>
          <w:p>
            <w:pPr>
              <w:rPr>
                <w:rFonts w:ascii="宋体" w:hAnsi="宋体"/>
              </w:rPr>
            </w:pPr>
            <w:r>
              <w:rPr>
                <w:rFonts w:hint="eastAsia" w:ascii="宋体" w:hAnsi="宋体"/>
              </w:rPr>
              <w:t>数量</w:t>
            </w:r>
          </w:p>
        </w:tc>
        <w:tc>
          <w:tcPr>
            <w:tcW w:w="1917" w:type="dxa"/>
            <w:tcBorders>
              <w:top w:val="single" w:color="auto" w:sz="12" w:space="0"/>
            </w:tcBorders>
            <w:vAlign w:val="center"/>
          </w:tcPr>
          <w:p>
            <w:pPr>
              <w:rPr>
                <w:rFonts w:ascii="宋体" w:hAnsi="宋体"/>
              </w:rPr>
            </w:pPr>
            <w:r>
              <w:rPr>
                <w:rFonts w:hint="eastAsia" w:ascii="宋体" w:hAnsi="宋体"/>
              </w:rPr>
              <w:t>平均每生产单位规模（人，各种机械台）</w:t>
            </w:r>
          </w:p>
        </w:tc>
        <w:tc>
          <w:tcPr>
            <w:tcW w:w="1232" w:type="dxa"/>
            <w:tcBorders>
              <w:top w:val="single" w:color="auto" w:sz="12" w:space="0"/>
            </w:tcBorders>
            <w:vAlign w:val="center"/>
          </w:tcPr>
          <w:p>
            <w:pPr>
              <w:rPr>
                <w:rFonts w:ascii="宋体" w:hAnsi="宋体"/>
              </w:rPr>
            </w:pPr>
            <w:r>
              <w:rPr>
                <w:rFonts w:hint="eastAsia" w:ascii="宋体" w:hAnsi="宋体"/>
              </w:rPr>
              <w:t>平均每生产单位生产率（数量，每周）</w:t>
            </w:r>
          </w:p>
        </w:tc>
        <w:tc>
          <w:tcPr>
            <w:tcW w:w="1232" w:type="dxa"/>
            <w:tcBorders>
              <w:top w:val="single" w:color="auto" w:sz="12" w:space="0"/>
            </w:tcBorders>
            <w:vAlign w:val="center"/>
          </w:tcPr>
          <w:p>
            <w:pPr>
              <w:rPr>
                <w:rFonts w:ascii="宋体" w:hAnsi="宋体"/>
              </w:rPr>
            </w:pPr>
            <w:r>
              <w:rPr>
                <w:rFonts w:hint="eastAsia" w:ascii="宋体" w:hAnsi="宋体"/>
              </w:rPr>
              <w:t>每生产单位</w:t>
            </w:r>
          </w:p>
          <w:p>
            <w:pPr>
              <w:rPr>
                <w:rFonts w:ascii="宋体" w:hAnsi="宋体"/>
              </w:rPr>
            </w:pPr>
            <w:r>
              <w:rPr>
                <w:rFonts w:hint="eastAsia" w:ascii="宋体" w:hAnsi="宋体"/>
              </w:rPr>
              <w:t>平均施工时间（周）</w:t>
            </w:r>
          </w:p>
        </w:tc>
        <w:tc>
          <w:tcPr>
            <w:tcW w:w="1232" w:type="dxa"/>
            <w:tcBorders>
              <w:top w:val="single" w:color="auto" w:sz="12" w:space="0"/>
            </w:tcBorders>
            <w:vAlign w:val="center"/>
          </w:tcPr>
          <w:p>
            <w:pPr>
              <w:rPr>
                <w:rFonts w:ascii="宋体" w:hAnsi="宋体"/>
              </w:rPr>
            </w:pPr>
            <w:r>
              <w:rPr>
                <w:rFonts w:hint="eastAsia" w:ascii="宋体" w:hAnsi="宋体"/>
              </w:rPr>
              <w:t>生产单位总数</w:t>
            </w:r>
          </w:p>
          <w:p>
            <w:pPr>
              <w:rPr>
                <w:rFonts w:ascii="宋体" w:hAnsi="宋体"/>
              </w:rPr>
            </w:pPr>
            <w:r>
              <w:rPr>
                <w:rFonts w:hint="eastAsia" w:ascii="宋体" w:hAnsi="宋体"/>
              </w:rPr>
              <w:t>（个）</w:t>
            </w:r>
          </w:p>
        </w:tc>
        <w:tc>
          <w:tcPr>
            <w:tcW w:w="1229" w:type="dxa"/>
            <w:tcBorders>
              <w:top w:val="single" w:color="auto" w:sz="12" w:space="0"/>
            </w:tcBorders>
            <w:vAlign w:val="center"/>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exact"/>
          <w:jc w:val="center"/>
        </w:trPr>
        <w:tc>
          <w:tcPr>
            <w:tcW w:w="460" w:type="dxa"/>
            <w:vAlign w:val="center"/>
          </w:tcPr>
          <w:p>
            <w:pPr>
              <w:rPr>
                <w:rFonts w:ascii="宋体" w:hAnsi="宋体"/>
              </w:rPr>
            </w:pPr>
            <w:r>
              <w:rPr>
                <w:rFonts w:ascii="宋体" w:hAnsi="宋体"/>
              </w:rPr>
              <w:t>1</w:t>
            </w:r>
          </w:p>
        </w:tc>
        <w:tc>
          <w:tcPr>
            <w:tcW w:w="1198" w:type="dxa"/>
            <w:vAlign w:val="center"/>
          </w:tcPr>
          <w:p>
            <w:pPr>
              <w:rPr>
                <w:rFonts w:ascii="宋体" w:hAnsi="宋体"/>
              </w:rPr>
            </w:pPr>
            <w:r>
              <w:rPr>
                <w:rFonts w:hint="eastAsia" w:ascii="宋体" w:hAnsi="宋体"/>
              </w:rPr>
              <w:t>特殊路基处理</w:t>
            </w:r>
          </w:p>
        </w:tc>
        <w:tc>
          <w:tcPr>
            <w:tcW w:w="520" w:type="dxa"/>
            <w:vAlign w:val="center"/>
          </w:tcPr>
          <w:p>
            <w:pPr>
              <w:rPr>
                <w:rFonts w:ascii="宋体" w:hAnsi="宋体"/>
              </w:rPr>
            </w:pPr>
            <w:r>
              <w:rPr>
                <w:rFonts w:hint="eastAsia" w:ascii="宋体" w:hAnsi="宋体"/>
              </w:rPr>
              <w:t>公里</w:t>
            </w:r>
          </w:p>
        </w:tc>
        <w:tc>
          <w:tcPr>
            <w:tcW w:w="520" w:type="dxa"/>
            <w:vAlign w:val="center"/>
          </w:tcPr>
          <w:p>
            <w:pPr>
              <w:rPr>
                <w:rFonts w:ascii="宋体" w:hAnsi="宋体"/>
              </w:rPr>
            </w:pPr>
          </w:p>
        </w:tc>
        <w:tc>
          <w:tcPr>
            <w:tcW w:w="1917" w:type="dxa"/>
            <w:vAlign w:val="center"/>
          </w:tcPr>
          <w:p>
            <w:pPr>
              <w:rPr>
                <w:rFonts w:ascii="宋体" w:hAnsi="宋体"/>
              </w:rPr>
            </w:pPr>
          </w:p>
        </w:tc>
        <w:tc>
          <w:tcPr>
            <w:tcW w:w="1232" w:type="dxa"/>
            <w:vAlign w:val="center"/>
          </w:tcPr>
          <w:p>
            <w:pPr>
              <w:rPr>
                <w:rFonts w:ascii="宋体" w:hAnsi="宋体"/>
              </w:rPr>
            </w:pPr>
          </w:p>
        </w:tc>
        <w:tc>
          <w:tcPr>
            <w:tcW w:w="1232" w:type="dxa"/>
            <w:vAlign w:val="center"/>
          </w:tcPr>
          <w:p>
            <w:pPr>
              <w:rPr>
                <w:rFonts w:ascii="宋体" w:hAnsi="宋体"/>
              </w:rPr>
            </w:pPr>
          </w:p>
        </w:tc>
        <w:tc>
          <w:tcPr>
            <w:tcW w:w="1232" w:type="dxa"/>
            <w:vAlign w:val="center"/>
          </w:tcPr>
          <w:p>
            <w:pPr>
              <w:rPr>
                <w:rFonts w:ascii="宋体" w:hAnsi="宋体"/>
              </w:rPr>
            </w:pPr>
          </w:p>
        </w:tc>
        <w:tc>
          <w:tcPr>
            <w:tcW w:w="1229" w:type="dxa"/>
            <w:vAlign w:val="center"/>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exact"/>
          <w:jc w:val="center"/>
        </w:trPr>
        <w:tc>
          <w:tcPr>
            <w:tcW w:w="460" w:type="dxa"/>
            <w:vAlign w:val="center"/>
          </w:tcPr>
          <w:p>
            <w:pPr>
              <w:rPr>
                <w:rFonts w:ascii="宋体" w:hAnsi="宋体"/>
              </w:rPr>
            </w:pPr>
            <w:r>
              <w:rPr>
                <w:rFonts w:ascii="宋体" w:hAnsi="宋体"/>
              </w:rPr>
              <w:t>2</w:t>
            </w:r>
          </w:p>
        </w:tc>
        <w:tc>
          <w:tcPr>
            <w:tcW w:w="1198" w:type="dxa"/>
            <w:vAlign w:val="center"/>
          </w:tcPr>
          <w:p>
            <w:pPr>
              <w:rPr>
                <w:rFonts w:ascii="宋体" w:hAnsi="宋体"/>
              </w:rPr>
            </w:pPr>
            <w:r>
              <w:rPr>
                <w:rFonts w:hint="eastAsia" w:ascii="宋体" w:hAnsi="宋体"/>
              </w:rPr>
              <w:t>路基填筑</w:t>
            </w:r>
          </w:p>
        </w:tc>
        <w:tc>
          <w:tcPr>
            <w:tcW w:w="520" w:type="dxa"/>
            <w:vAlign w:val="center"/>
          </w:tcPr>
          <w:p>
            <w:pPr>
              <w:rPr>
                <w:rFonts w:ascii="宋体" w:hAnsi="宋体"/>
              </w:rPr>
            </w:pPr>
            <w:r>
              <w:rPr>
                <w:rFonts w:hint="eastAsia" w:ascii="宋体" w:hAnsi="宋体"/>
              </w:rPr>
              <w:t>万</w:t>
            </w:r>
            <w:r>
              <w:rPr>
                <w:rFonts w:ascii="宋体" w:hAnsi="宋体"/>
              </w:rPr>
              <w:t>m</w:t>
            </w:r>
            <w:r>
              <w:rPr>
                <w:rFonts w:ascii="宋体" w:hAnsi="宋体"/>
                <w:vertAlign w:val="superscript"/>
              </w:rPr>
              <w:t>3</w:t>
            </w:r>
          </w:p>
        </w:tc>
        <w:tc>
          <w:tcPr>
            <w:tcW w:w="520" w:type="dxa"/>
            <w:vAlign w:val="center"/>
          </w:tcPr>
          <w:p>
            <w:pPr>
              <w:rPr>
                <w:rFonts w:ascii="宋体" w:hAnsi="宋体"/>
              </w:rPr>
            </w:pPr>
          </w:p>
        </w:tc>
        <w:tc>
          <w:tcPr>
            <w:tcW w:w="1917" w:type="dxa"/>
            <w:vAlign w:val="center"/>
          </w:tcPr>
          <w:p>
            <w:pPr>
              <w:rPr>
                <w:rFonts w:ascii="宋体" w:hAnsi="宋体"/>
              </w:rPr>
            </w:pPr>
          </w:p>
        </w:tc>
        <w:tc>
          <w:tcPr>
            <w:tcW w:w="1232" w:type="dxa"/>
            <w:vAlign w:val="center"/>
          </w:tcPr>
          <w:p>
            <w:pPr>
              <w:rPr>
                <w:rFonts w:ascii="宋体" w:hAnsi="宋体"/>
              </w:rPr>
            </w:pPr>
          </w:p>
        </w:tc>
        <w:tc>
          <w:tcPr>
            <w:tcW w:w="1232" w:type="dxa"/>
            <w:vAlign w:val="center"/>
          </w:tcPr>
          <w:p>
            <w:pPr>
              <w:rPr>
                <w:rFonts w:ascii="宋体" w:hAnsi="宋体"/>
              </w:rPr>
            </w:pPr>
          </w:p>
        </w:tc>
        <w:tc>
          <w:tcPr>
            <w:tcW w:w="1232" w:type="dxa"/>
            <w:vAlign w:val="center"/>
          </w:tcPr>
          <w:p>
            <w:pPr>
              <w:rPr>
                <w:rFonts w:ascii="宋体" w:hAnsi="宋体"/>
              </w:rPr>
            </w:pPr>
          </w:p>
        </w:tc>
        <w:tc>
          <w:tcPr>
            <w:tcW w:w="1229" w:type="dxa"/>
            <w:vAlign w:val="center"/>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exact"/>
          <w:jc w:val="center"/>
        </w:trPr>
        <w:tc>
          <w:tcPr>
            <w:tcW w:w="460" w:type="dxa"/>
            <w:vAlign w:val="center"/>
          </w:tcPr>
          <w:p>
            <w:pPr>
              <w:rPr>
                <w:rFonts w:ascii="宋体" w:hAnsi="宋体"/>
              </w:rPr>
            </w:pPr>
            <w:r>
              <w:rPr>
                <w:rFonts w:ascii="宋体" w:hAnsi="宋体"/>
              </w:rPr>
              <w:t>3</w:t>
            </w:r>
          </w:p>
        </w:tc>
        <w:tc>
          <w:tcPr>
            <w:tcW w:w="1198" w:type="dxa"/>
            <w:vAlign w:val="center"/>
          </w:tcPr>
          <w:p>
            <w:pPr>
              <w:rPr>
                <w:rFonts w:ascii="宋体" w:hAnsi="宋体"/>
              </w:rPr>
            </w:pPr>
            <w:r>
              <w:rPr>
                <w:rFonts w:hint="eastAsia" w:ascii="宋体" w:hAnsi="宋体"/>
              </w:rPr>
              <w:t>路面基层</w:t>
            </w:r>
          </w:p>
        </w:tc>
        <w:tc>
          <w:tcPr>
            <w:tcW w:w="520" w:type="dxa"/>
            <w:vAlign w:val="center"/>
          </w:tcPr>
          <w:p>
            <w:pPr>
              <w:rPr>
                <w:rFonts w:ascii="宋体" w:hAnsi="宋体"/>
              </w:rPr>
            </w:pPr>
            <w:r>
              <w:rPr>
                <w:rFonts w:hint="eastAsia" w:ascii="宋体" w:hAnsi="宋体"/>
              </w:rPr>
              <w:t>万</w:t>
            </w:r>
            <w:r>
              <w:rPr>
                <w:rFonts w:ascii="宋体" w:hAnsi="宋体"/>
              </w:rPr>
              <w:t>m</w:t>
            </w:r>
            <w:r>
              <w:rPr>
                <w:rFonts w:ascii="宋体" w:hAnsi="宋体"/>
                <w:vertAlign w:val="superscript"/>
              </w:rPr>
              <w:t>2</w:t>
            </w:r>
          </w:p>
        </w:tc>
        <w:tc>
          <w:tcPr>
            <w:tcW w:w="520" w:type="dxa"/>
            <w:vAlign w:val="center"/>
          </w:tcPr>
          <w:p>
            <w:pPr>
              <w:rPr>
                <w:rFonts w:ascii="宋体" w:hAnsi="宋体"/>
              </w:rPr>
            </w:pPr>
          </w:p>
        </w:tc>
        <w:tc>
          <w:tcPr>
            <w:tcW w:w="1917" w:type="dxa"/>
            <w:vAlign w:val="center"/>
          </w:tcPr>
          <w:p>
            <w:pPr>
              <w:rPr>
                <w:rFonts w:ascii="宋体" w:hAnsi="宋体"/>
              </w:rPr>
            </w:pPr>
          </w:p>
        </w:tc>
        <w:tc>
          <w:tcPr>
            <w:tcW w:w="1232" w:type="dxa"/>
            <w:vAlign w:val="center"/>
          </w:tcPr>
          <w:p>
            <w:pPr>
              <w:rPr>
                <w:rFonts w:ascii="宋体" w:hAnsi="宋体"/>
              </w:rPr>
            </w:pPr>
          </w:p>
        </w:tc>
        <w:tc>
          <w:tcPr>
            <w:tcW w:w="1232" w:type="dxa"/>
            <w:vAlign w:val="center"/>
          </w:tcPr>
          <w:p>
            <w:pPr>
              <w:rPr>
                <w:rFonts w:ascii="宋体" w:hAnsi="宋体"/>
              </w:rPr>
            </w:pPr>
          </w:p>
        </w:tc>
        <w:tc>
          <w:tcPr>
            <w:tcW w:w="1232" w:type="dxa"/>
            <w:vAlign w:val="center"/>
          </w:tcPr>
          <w:p>
            <w:pPr>
              <w:rPr>
                <w:rFonts w:ascii="宋体" w:hAnsi="宋体"/>
              </w:rPr>
            </w:pPr>
          </w:p>
        </w:tc>
        <w:tc>
          <w:tcPr>
            <w:tcW w:w="1229" w:type="dxa"/>
            <w:vAlign w:val="center"/>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exact"/>
          <w:jc w:val="center"/>
        </w:trPr>
        <w:tc>
          <w:tcPr>
            <w:tcW w:w="460" w:type="dxa"/>
            <w:vAlign w:val="center"/>
          </w:tcPr>
          <w:p>
            <w:pPr>
              <w:rPr>
                <w:rFonts w:ascii="宋体" w:hAnsi="宋体"/>
              </w:rPr>
            </w:pPr>
            <w:r>
              <w:rPr>
                <w:rFonts w:ascii="宋体" w:hAnsi="宋体"/>
              </w:rPr>
              <w:t>4</w:t>
            </w:r>
          </w:p>
        </w:tc>
        <w:tc>
          <w:tcPr>
            <w:tcW w:w="1198" w:type="dxa"/>
            <w:vAlign w:val="center"/>
          </w:tcPr>
          <w:p>
            <w:pPr>
              <w:rPr>
                <w:rFonts w:ascii="宋体" w:hAnsi="宋体"/>
              </w:rPr>
            </w:pPr>
            <w:r>
              <w:rPr>
                <w:rFonts w:hint="eastAsia" w:ascii="宋体" w:hAnsi="宋体"/>
              </w:rPr>
              <w:t>路面面层</w:t>
            </w:r>
          </w:p>
        </w:tc>
        <w:tc>
          <w:tcPr>
            <w:tcW w:w="520" w:type="dxa"/>
            <w:vAlign w:val="center"/>
          </w:tcPr>
          <w:p>
            <w:pPr>
              <w:rPr>
                <w:rFonts w:ascii="宋体" w:hAnsi="宋体"/>
              </w:rPr>
            </w:pPr>
            <w:r>
              <w:rPr>
                <w:rFonts w:hint="eastAsia" w:ascii="宋体" w:hAnsi="宋体"/>
              </w:rPr>
              <w:t>万</w:t>
            </w:r>
            <w:r>
              <w:rPr>
                <w:rFonts w:ascii="宋体" w:hAnsi="宋体"/>
              </w:rPr>
              <w:t>m</w:t>
            </w:r>
            <w:r>
              <w:rPr>
                <w:rFonts w:ascii="宋体" w:hAnsi="宋体"/>
                <w:vertAlign w:val="superscript"/>
              </w:rPr>
              <w:t>2</w:t>
            </w:r>
          </w:p>
        </w:tc>
        <w:tc>
          <w:tcPr>
            <w:tcW w:w="520" w:type="dxa"/>
            <w:vAlign w:val="center"/>
          </w:tcPr>
          <w:p>
            <w:pPr>
              <w:rPr>
                <w:rFonts w:ascii="宋体" w:hAnsi="宋体"/>
              </w:rPr>
            </w:pPr>
          </w:p>
        </w:tc>
        <w:tc>
          <w:tcPr>
            <w:tcW w:w="1917" w:type="dxa"/>
            <w:vAlign w:val="center"/>
          </w:tcPr>
          <w:p>
            <w:pPr>
              <w:rPr>
                <w:rFonts w:ascii="宋体" w:hAnsi="宋体"/>
              </w:rPr>
            </w:pPr>
          </w:p>
        </w:tc>
        <w:tc>
          <w:tcPr>
            <w:tcW w:w="1232" w:type="dxa"/>
            <w:vAlign w:val="center"/>
          </w:tcPr>
          <w:p>
            <w:pPr>
              <w:rPr>
                <w:rFonts w:ascii="宋体" w:hAnsi="宋体"/>
              </w:rPr>
            </w:pPr>
          </w:p>
        </w:tc>
        <w:tc>
          <w:tcPr>
            <w:tcW w:w="1232" w:type="dxa"/>
            <w:vAlign w:val="center"/>
          </w:tcPr>
          <w:p>
            <w:pPr>
              <w:rPr>
                <w:rFonts w:ascii="宋体" w:hAnsi="宋体"/>
              </w:rPr>
            </w:pPr>
          </w:p>
        </w:tc>
        <w:tc>
          <w:tcPr>
            <w:tcW w:w="1232" w:type="dxa"/>
            <w:vAlign w:val="center"/>
          </w:tcPr>
          <w:p>
            <w:pPr>
              <w:rPr>
                <w:rFonts w:ascii="宋体" w:hAnsi="宋体"/>
              </w:rPr>
            </w:pPr>
          </w:p>
        </w:tc>
        <w:tc>
          <w:tcPr>
            <w:tcW w:w="1229" w:type="dxa"/>
            <w:vAlign w:val="center"/>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exact"/>
          <w:jc w:val="center"/>
        </w:trPr>
        <w:tc>
          <w:tcPr>
            <w:tcW w:w="460" w:type="dxa"/>
            <w:tcBorders>
              <w:bottom w:val="single" w:color="auto" w:sz="12" w:space="0"/>
            </w:tcBorders>
            <w:vAlign w:val="center"/>
          </w:tcPr>
          <w:p>
            <w:pPr>
              <w:rPr>
                <w:rFonts w:ascii="宋体" w:hAnsi="宋体"/>
              </w:rPr>
            </w:pPr>
            <w:r>
              <w:rPr>
                <w:rFonts w:ascii="宋体" w:hAnsi="宋体"/>
              </w:rPr>
              <w:t>5</w:t>
            </w:r>
          </w:p>
        </w:tc>
        <w:tc>
          <w:tcPr>
            <w:tcW w:w="1198" w:type="dxa"/>
            <w:tcBorders>
              <w:bottom w:val="single" w:color="auto" w:sz="12" w:space="0"/>
            </w:tcBorders>
            <w:vAlign w:val="center"/>
          </w:tcPr>
          <w:p>
            <w:pPr>
              <w:rPr>
                <w:rFonts w:ascii="宋体" w:hAnsi="宋体"/>
              </w:rPr>
            </w:pPr>
            <w:r>
              <w:rPr>
                <w:rFonts w:hint="eastAsia" w:ascii="宋体" w:hAnsi="宋体"/>
              </w:rPr>
              <w:t>路基防护及排水</w:t>
            </w:r>
          </w:p>
        </w:tc>
        <w:tc>
          <w:tcPr>
            <w:tcW w:w="520" w:type="dxa"/>
            <w:tcBorders>
              <w:bottom w:val="single" w:color="auto" w:sz="12" w:space="0"/>
            </w:tcBorders>
            <w:vAlign w:val="center"/>
          </w:tcPr>
          <w:p>
            <w:pPr>
              <w:rPr>
                <w:rFonts w:ascii="宋体" w:hAnsi="宋体"/>
              </w:rPr>
            </w:pPr>
            <w:r>
              <w:rPr>
                <w:rFonts w:ascii="宋体" w:hAnsi="宋体"/>
              </w:rPr>
              <w:t>km</w:t>
            </w:r>
          </w:p>
        </w:tc>
        <w:tc>
          <w:tcPr>
            <w:tcW w:w="520" w:type="dxa"/>
            <w:tcBorders>
              <w:bottom w:val="single" w:color="auto" w:sz="12" w:space="0"/>
            </w:tcBorders>
            <w:vAlign w:val="center"/>
          </w:tcPr>
          <w:p>
            <w:pPr>
              <w:rPr>
                <w:rFonts w:ascii="宋体" w:hAnsi="宋体"/>
              </w:rPr>
            </w:pPr>
          </w:p>
        </w:tc>
        <w:tc>
          <w:tcPr>
            <w:tcW w:w="1917" w:type="dxa"/>
            <w:tcBorders>
              <w:bottom w:val="single" w:color="auto" w:sz="12" w:space="0"/>
            </w:tcBorders>
            <w:vAlign w:val="center"/>
          </w:tcPr>
          <w:p>
            <w:pPr>
              <w:rPr>
                <w:rFonts w:ascii="宋体" w:hAnsi="宋体"/>
              </w:rPr>
            </w:pPr>
          </w:p>
        </w:tc>
        <w:tc>
          <w:tcPr>
            <w:tcW w:w="1232" w:type="dxa"/>
            <w:tcBorders>
              <w:bottom w:val="single" w:color="auto" w:sz="12" w:space="0"/>
            </w:tcBorders>
            <w:vAlign w:val="center"/>
          </w:tcPr>
          <w:p>
            <w:pPr>
              <w:rPr>
                <w:rFonts w:ascii="宋体" w:hAnsi="宋体"/>
              </w:rPr>
            </w:pPr>
          </w:p>
        </w:tc>
        <w:tc>
          <w:tcPr>
            <w:tcW w:w="1232" w:type="dxa"/>
            <w:tcBorders>
              <w:bottom w:val="single" w:color="auto" w:sz="12" w:space="0"/>
            </w:tcBorders>
            <w:vAlign w:val="center"/>
          </w:tcPr>
          <w:p>
            <w:pPr>
              <w:rPr>
                <w:rFonts w:ascii="宋体" w:hAnsi="宋体"/>
              </w:rPr>
            </w:pPr>
          </w:p>
        </w:tc>
        <w:tc>
          <w:tcPr>
            <w:tcW w:w="1232" w:type="dxa"/>
            <w:tcBorders>
              <w:bottom w:val="single" w:color="auto" w:sz="12" w:space="0"/>
            </w:tcBorders>
            <w:vAlign w:val="center"/>
          </w:tcPr>
          <w:p>
            <w:pPr>
              <w:rPr>
                <w:rFonts w:ascii="宋体" w:hAnsi="宋体"/>
              </w:rPr>
            </w:pPr>
          </w:p>
        </w:tc>
        <w:tc>
          <w:tcPr>
            <w:tcW w:w="1229" w:type="dxa"/>
            <w:tcBorders>
              <w:bottom w:val="single" w:color="auto" w:sz="12" w:space="0"/>
            </w:tcBorders>
            <w:vAlign w:val="center"/>
          </w:tcPr>
          <w:p>
            <w:pPr>
              <w:rPr>
                <w:rFonts w:ascii="宋体" w:hAnsi="宋体"/>
              </w:rPr>
            </w:pPr>
          </w:p>
        </w:tc>
      </w:tr>
    </w:tbl>
    <w:p>
      <w:pPr>
        <w:rPr>
          <w:rFonts w:ascii="宋体" w:hAnsi="宋体"/>
        </w:rPr>
      </w:pPr>
    </w:p>
    <w:p>
      <w:pPr>
        <w:rPr>
          <w:rFonts w:ascii="宋体" w:hAnsi="宋体"/>
          <w:b/>
          <w:sz w:val="28"/>
          <w:szCs w:val="28"/>
        </w:rPr>
      </w:pPr>
    </w:p>
    <w:p>
      <w:pPr>
        <w:jc w:val="left"/>
        <w:outlineLvl w:val="3"/>
        <w:rPr>
          <w:sz w:val="24"/>
        </w:rPr>
      </w:pPr>
      <w:r>
        <w:rPr>
          <w:rFonts w:hint="eastAsia"/>
          <w:sz w:val="24"/>
        </w:rPr>
        <w:t>附表五  施工总平面图</w:t>
      </w:r>
    </w:p>
    <w:p>
      <w:pPr>
        <w:rPr>
          <w:rFonts w:ascii="宋体" w:hAnsi="宋体"/>
        </w:rPr>
      </w:pPr>
    </w:p>
    <w:p>
      <w:pPr>
        <w:spacing w:line="360" w:lineRule="auto"/>
        <w:ind w:firstLine="420" w:firstLineChars="200"/>
        <w:rPr>
          <w:rFonts w:ascii="宋体" w:hAnsi="宋体"/>
        </w:rPr>
      </w:pPr>
      <w:r>
        <w:rPr>
          <w:rFonts w:hint="eastAsia" w:ascii="宋体" w:hAnsi="宋体"/>
        </w:rPr>
        <w:t>投标人应递交一份施工总平面图，绘出现场临时设施布置图表并附文字说明，说明施工营地、料场、临时设施、加工车间、现场办公、设备及仓储、供电、供水、卫生、生活、道路、消防等设施的情况和布置。</w:t>
      </w:r>
    </w:p>
    <w:p>
      <w:pPr>
        <w:pStyle w:val="2"/>
        <w:ind w:firstLine="240"/>
        <w:rPr>
          <w:rFonts w:ascii="宋体"/>
        </w:rPr>
      </w:pPr>
    </w:p>
    <w:p>
      <w:pPr>
        <w:pStyle w:val="2"/>
        <w:ind w:firstLine="240"/>
        <w:rPr>
          <w:rFonts w:ascii="宋体"/>
        </w:rPr>
      </w:pPr>
    </w:p>
    <w:p>
      <w:pPr>
        <w:pStyle w:val="2"/>
        <w:ind w:firstLine="240"/>
        <w:rPr>
          <w:rFonts w:ascii="宋体"/>
        </w:rPr>
      </w:pPr>
    </w:p>
    <w:p>
      <w:pPr>
        <w:pStyle w:val="2"/>
        <w:ind w:firstLine="240"/>
        <w:rPr>
          <w:rFonts w:ascii="宋体"/>
        </w:rPr>
      </w:pPr>
    </w:p>
    <w:p>
      <w:pPr>
        <w:pStyle w:val="2"/>
        <w:ind w:firstLine="240"/>
        <w:rPr>
          <w:rFonts w:ascii="宋体"/>
        </w:rPr>
      </w:pPr>
    </w:p>
    <w:p>
      <w:pPr>
        <w:pStyle w:val="2"/>
        <w:ind w:firstLine="240"/>
        <w:rPr>
          <w:rFonts w:ascii="宋体"/>
        </w:rPr>
      </w:pPr>
    </w:p>
    <w:p>
      <w:pPr>
        <w:pStyle w:val="2"/>
        <w:ind w:firstLine="240"/>
        <w:rPr>
          <w:rFonts w:ascii="宋体"/>
        </w:rPr>
      </w:pPr>
    </w:p>
    <w:p>
      <w:pPr>
        <w:pageBreakBefore/>
        <w:jc w:val="left"/>
        <w:outlineLvl w:val="3"/>
        <w:rPr>
          <w:sz w:val="24"/>
        </w:rPr>
      </w:pPr>
      <w:bookmarkStart w:id="340" w:name="_Toc21412"/>
      <w:r>
        <w:rPr>
          <w:sz w:val="24"/>
        </w:rPr>
        <w:t>附表</w:t>
      </w:r>
      <w:r>
        <w:rPr>
          <w:rFonts w:hint="eastAsia"/>
          <w:sz w:val="24"/>
        </w:rPr>
        <w:t>六  劳动力计划表</w:t>
      </w:r>
      <w:bookmarkEnd w:id="340"/>
    </w:p>
    <w:p>
      <w:pPr>
        <w:jc w:val="right"/>
        <w:rPr>
          <w:rFonts w:ascii="宋体" w:hAnsi="宋体"/>
          <w:sz w:val="24"/>
        </w:rPr>
      </w:pPr>
      <w:r>
        <w:rPr>
          <w:rFonts w:hint="eastAsia" w:ascii="宋体" w:hAnsi="宋体"/>
          <w:sz w:val="24"/>
        </w:rPr>
        <w:t>单位：人</w:t>
      </w:r>
    </w:p>
    <w:tbl>
      <w:tblPr>
        <w:tblStyle w:val="24"/>
        <w:tblW w:w="96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05"/>
        <w:gridCol w:w="1205"/>
        <w:gridCol w:w="1205"/>
        <w:gridCol w:w="1204"/>
        <w:gridCol w:w="1205"/>
        <w:gridCol w:w="1205"/>
        <w:gridCol w:w="1205"/>
        <w:gridCol w:w="120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3" w:hRule="atLeast"/>
          <w:jc w:val="center"/>
        </w:trPr>
        <w:tc>
          <w:tcPr>
            <w:tcW w:w="1205" w:type="dxa"/>
            <w:vAlign w:val="center"/>
          </w:tcPr>
          <w:p>
            <w:pPr>
              <w:jc w:val="center"/>
              <w:rPr>
                <w:rFonts w:ascii="宋体" w:hAnsi="宋体"/>
              </w:rPr>
            </w:pPr>
            <w:r>
              <w:rPr>
                <w:rFonts w:hint="eastAsia" w:ascii="宋体" w:hAnsi="宋体"/>
              </w:rPr>
              <w:t>工种</w:t>
            </w:r>
          </w:p>
        </w:tc>
        <w:tc>
          <w:tcPr>
            <w:tcW w:w="8434" w:type="dxa"/>
            <w:gridSpan w:val="7"/>
            <w:vAlign w:val="center"/>
          </w:tcPr>
          <w:p>
            <w:pPr>
              <w:jc w:val="center"/>
              <w:rPr>
                <w:rFonts w:ascii="宋体" w:hAnsi="宋体"/>
              </w:rPr>
            </w:pPr>
            <w:r>
              <w:rPr>
                <w:rFonts w:hint="eastAsia" w:ascii="宋体" w:hAnsi="宋体"/>
              </w:rPr>
              <w:t>按工程施工阶段投入劳动力情况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4"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4"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4"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3" w:hRule="atLeast"/>
          <w:jc w:val="center"/>
        </w:trPr>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4"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4"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4"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3" w:hRule="atLeast"/>
          <w:jc w:val="center"/>
        </w:trPr>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4"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4"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4"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4"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3" w:hRule="atLeast"/>
          <w:jc w:val="center"/>
        </w:trPr>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4"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4"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4"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3" w:hRule="atLeast"/>
          <w:jc w:val="center"/>
        </w:trPr>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4"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4"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4"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3" w:hRule="atLeast"/>
          <w:jc w:val="center"/>
        </w:trPr>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4"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4"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4"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4"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3" w:hRule="atLeast"/>
          <w:jc w:val="center"/>
        </w:trPr>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4"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4"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4"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3" w:hRule="atLeast"/>
          <w:jc w:val="center"/>
        </w:trPr>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4"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1" w:hRule="atLeast"/>
          <w:jc w:val="center"/>
        </w:trPr>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4"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c>
          <w:tcPr>
            <w:tcW w:w="1205" w:type="dxa"/>
            <w:vAlign w:val="center"/>
          </w:tcPr>
          <w:p>
            <w:pPr>
              <w:jc w:val="center"/>
              <w:rPr>
                <w:rFonts w:ascii="宋体" w:hAnsi="宋体"/>
              </w:rPr>
            </w:pPr>
          </w:p>
        </w:tc>
      </w:tr>
    </w:tbl>
    <w:p>
      <w:pPr>
        <w:rPr>
          <w:rFonts w:ascii="宋体" w:hAnsi="宋体"/>
        </w:rPr>
        <w:sectPr>
          <w:headerReference r:id="rId11" w:type="first"/>
          <w:footerReference r:id="rId12" w:type="first"/>
          <w:type w:val="continuous"/>
          <w:pgSz w:w="11900" w:h="16843"/>
          <w:pgMar w:top="1440" w:right="1080" w:bottom="1440" w:left="1080" w:header="850" w:footer="992" w:gutter="0"/>
          <w:cols w:space="720" w:num="1"/>
          <w:titlePg/>
          <w:docGrid w:linePitch="312" w:charSpace="0"/>
        </w:sectPr>
      </w:pPr>
    </w:p>
    <w:p>
      <w:pPr>
        <w:pageBreakBefore/>
        <w:jc w:val="left"/>
        <w:outlineLvl w:val="3"/>
        <w:rPr>
          <w:sz w:val="24"/>
        </w:rPr>
      </w:pPr>
      <w:bookmarkStart w:id="341" w:name="_Toc29662"/>
      <w:r>
        <w:rPr>
          <w:sz w:val="24"/>
        </w:rPr>
        <w:t>附表</w:t>
      </w:r>
      <w:r>
        <w:rPr>
          <w:rFonts w:hint="eastAsia"/>
          <w:sz w:val="24"/>
        </w:rPr>
        <w:t>七  临时占地计划表</w:t>
      </w:r>
      <w:bookmarkEnd w:id="341"/>
    </w:p>
    <w:tbl>
      <w:tblPr>
        <w:tblStyle w:val="24"/>
        <w:tblW w:w="96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97"/>
        <w:gridCol w:w="699"/>
        <w:gridCol w:w="700"/>
        <w:gridCol w:w="702"/>
        <w:gridCol w:w="700"/>
        <w:gridCol w:w="706"/>
        <w:gridCol w:w="1779"/>
        <w:gridCol w:w="673"/>
        <w:gridCol w:w="741"/>
        <w:gridCol w:w="74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197" w:type="dxa"/>
            <w:vMerge w:val="restart"/>
            <w:vAlign w:val="center"/>
          </w:tcPr>
          <w:p>
            <w:pPr>
              <w:jc w:val="center"/>
              <w:rPr>
                <w:rFonts w:ascii="宋体" w:hAnsi="宋体"/>
              </w:rPr>
            </w:pPr>
            <w:r>
              <w:rPr>
                <w:rFonts w:hint="eastAsia" w:ascii="宋体" w:hAnsi="宋体"/>
              </w:rPr>
              <w:t>用   途</w:t>
            </w:r>
          </w:p>
        </w:tc>
        <w:tc>
          <w:tcPr>
            <w:tcW w:w="3507" w:type="dxa"/>
            <w:gridSpan w:val="5"/>
            <w:vAlign w:val="center"/>
          </w:tcPr>
          <w:p>
            <w:pPr>
              <w:jc w:val="center"/>
              <w:rPr>
                <w:rFonts w:ascii="宋体" w:hAnsi="宋体"/>
              </w:rPr>
            </w:pPr>
            <w:r>
              <w:rPr>
                <w:rFonts w:hint="eastAsia" w:ascii="宋体" w:hAnsi="宋体"/>
              </w:rPr>
              <w:t>面积（m</w:t>
            </w:r>
            <w:r>
              <w:rPr>
                <w:rFonts w:hint="eastAsia" w:ascii="宋体" w:hAnsi="宋体"/>
                <w:vertAlign w:val="superscript"/>
              </w:rPr>
              <w:t>2</w:t>
            </w:r>
            <w:r>
              <w:rPr>
                <w:rFonts w:hint="eastAsia" w:ascii="宋体" w:hAnsi="宋体"/>
              </w:rPr>
              <w:t>）</w:t>
            </w:r>
          </w:p>
        </w:tc>
        <w:tc>
          <w:tcPr>
            <w:tcW w:w="1779" w:type="dxa"/>
            <w:vMerge w:val="restart"/>
            <w:vAlign w:val="center"/>
          </w:tcPr>
          <w:p>
            <w:pPr>
              <w:jc w:val="center"/>
              <w:rPr>
                <w:rFonts w:ascii="宋体" w:hAnsi="宋体"/>
              </w:rPr>
            </w:pPr>
            <w:r>
              <w:rPr>
                <w:rFonts w:hint="eastAsia" w:ascii="宋体" w:hAnsi="宋体"/>
              </w:rPr>
              <w:t>需用时间</w:t>
            </w:r>
          </w:p>
          <w:p>
            <w:pPr>
              <w:ind w:firstLine="5"/>
              <w:jc w:val="center"/>
              <w:rPr>
                <w:rFonts w:ascii="宋体" w:hAnsi="宋体"/>
              </w:rPr>
            </w:pP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月至</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p>
        </w:tc>
        <w:tc>
          <w:tcPr>
            <w:tcW w:w="2156" w:type="dxa"/>
            <w:gridSpan w:val="3"/>
            <w:vAlign w:val="center"/>
          </w:tcPr>
          <w:p>
            <w:pPr>
              <w:jc w:val="center"/>
              <w:rPr>
                <w:rFonts w:ascii="宋体" w:hAnsi="宋体"/>
              </w:rPr>
            </w:pPr>
            <w:r>
              <w:rPr>
                <w:rFonts w:hint="eastAsia" w:ascii="宋体" w:hAnsi="宋体"/>
              </w:rPr>
              <w:t>用地位置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197" w:type="dxa"/>
            <w:vMerge w:val="continue"/>
            <w:vAlign w:val="center"/>
          </w:tcPr>
          <w:p>
            <w:pPr>
              <w:jc w:val="center"/>
              <w:rPr>
                <w:rFonts w:ascii="宋体" w:hAnsi="宋体"/>
              </w:rPr>
            </w:pPr>
          </w:p>
        </w:tc>
        <w:tc>
          <w:tcPr>
            <w:tcW w:w="699" w:type="dxa"/>
            <w:vAlign w:val="center"/>
          </w:tcPr>
          <w:p>
            <w:pPr>
              <w:jc w:val="center"/>
              <w:rPr>
                <w:rFonts w:ascii="宋体" w:hAnsi="宋体"/>
              </w:rPr>
            </w:pPr>
            <w:r>
              <w:rPr>
                <w:rFonts w:hint="eastAsia" w:ascii="宋体" w:hAnsi="宋体"/>
              </w:rPr>
              <w:t>菜地</w:t>
            </w:r>
          </w:p>
        </w:tc>
        <w:tc>
          <w:tcPr>
            <w:tcW w:w="700" w:type="dxa"/>
            <w:vAlign w:val="center"/>
          </w:tcPr>
          <w:p>
            <w:pPr>
              <w:jc w:val="center"/>
              <w:rPr>
                <w:rFonts w:ascii="宋体" w:hAnsi="宋体"/>
              </w:rPr>
            </w:pPr>
            <w:r>
              <w:rPr>
                <w:rFonts w:hint="eastAsia" w:ascii="宋体" w:hAnsi="宋体"/>
              </w:rPr>
              <w:t>水田</w:t>
            </w:r>
          </w:p>
        </w:tc>
        <w:tc>
          <w:tcPr>
            <w:tcW w:w="702" w:type="dxa"/>
            <w:vAlign w:val="center"/>
          </w:tcPr>
          <w:p>
            <w:pPr>
              <w:jc w:val="center"/>
              <w:rPr>
                <w:rFonts w:ascii="宋体" w:hAnsi="宋体"/>
              </w:rPr>
            </w:pPr>
            <w:r>
              <w:rPr>
                <w:rFonts w:hint="eastAsia" w:ascii="宋体" w:hAnsi="宋体"/>
              </w:rPr>
              <w:t>旱地</w:t>
            </w:r>
          </w:p>
        </w:tc>
        <w:tc>
          <w:tcPr>
            <w:tcW w:w="700" w:type="dxa"/>
            <w:vAlign w:val="center"/>
          </w:tcPr>
          <w:p>
            <w:pPr>
              <w:jc w:val="center"/>
              <w:rPr>
                <w:rFonts w:ascii="宋体" w:hAnsi="宋体"/>
              </w:rPr>
            </w:pPr>
            <w:r>
              <w:rPr>
                <w:rFonts w:hint="eastAsia" w:ascii="宋体" w:hAnsi="宋体"/>
              </w:rPr>
              <w:t>果园</w:t>
            </w:r>
          </w:p>
        </w:tc>
        <w:tc>
          <w:tcPr>
            <w:tcW w:w="706" w:type="dxa"/>
            <w:vAlign w:val="center"/>
          </w:tcPr>
          <w:p>
            <w:pPr>
              <w:jc w:val="center"/>
              <w:rPr>
                <w:rFonts w:ascii="宋体" w:hAnsi="宋体"/>
              </w:rPr>
            </w:pPr>
            <w:r>
              <w:rPr>
                <w:rFonts w:hint="eastAsia" w:ascii="宋体" w:hAnsi="宋体"/>
              </w:rPr>
              <w:t>荒地</w:t>
            </w:r>
          </w:p>
        </w:tc>
        <w:tc>
          <w:tcPr>
            <w:tcW w:w="1779" w:type="dxa"/>
            <w:vMerge w:val="continue"/>
            <w:vAlign w:val="center"/>
          </w:tcPr>
          <w:p>
            <w:pPr>
              <w:jc w:val="center"/>
              <w:rPr>
                <w:rFonts w:ascii="宋体" w:hAnsi="宋体"/>
              </w:rPr>
            </w:pPr>
          </w:p>
        </w:tc>
        <w:tc>
          <w:tcPr>
            <w:tcW w:w="673" w:type="dxa"/>
            <w:vAlign w:val="center"/>
          </w:tcPr>
          <w:p>
            <w:pPr>
              <w:jc w:val="center"/>
              <w:rPr>
                <w:rFonts w:ascii="宋体" w:hAnsi="宋体"/>
              </w:rPr>
            </w:pPr>
            <w:r>
              <w:rPr>
                <w:rFonts w:hint="eastAsia" w:ascii="宋体" w:hAnsi="宋体"/>
              </w:rPr>
              <w:t>桩</w:t>
            </w:r>
          </w:p>
          <w:p>
            <w:pPr>
              <w:jc w:val="center"/>
              <w:rPr>
                <w:rFonts w:ascii="宋体" w:hAnsi="宋体"/>
              </w:rPr>
            </w:pPr>
            <w:r>
              <w:rPr>
                <w:rFonts w:hint="eastAsia" w:ascii="宋体" w:hAnsi="宋体"/>
              </w:rPr>
              <w:t>号</w:t>
            </w:r>
          </w:p>
        </w:tc>
        <w:tc>
          <w:tcPr>
            <w:tcW w:w="741" w:type="dxa"/>
            <w:vAlign w:val="center"/>
          </w:tcPr>
          <w:p>
            <w:pPr>
              <w:jc w:val="center"/>
              <w:rPr>
                <w:rFonts w:ascii="宋体" w:hAnsi="宋体"/>
              </w:rPr>
            </w:pPr>
            <w:r>
              <w:rPr>
                <w:rFonts w:hint="eastAsia" w:ascii="宋体" w:hAnsi="宋体"/>
              </w:rPr>
              <w:t>左侧（m）</w:t>
            </w:r>
          </w:p>
        </w:tc>
        <w:tc>
          <w:tcPr>
            <w:tcW w:w="742" w:type="dxa"/>
            <w:vAlign w:val="center"/>
          </w:tcPr>
          <w:p>
            <w:pPr>
              <w:jc w:val="center"/>
              <w:rPr>
                <w:rFonts w:ascii="宋体" w:hAnsi="宋体"/>
              </w:rPr>
            </w:pPr>
            <w:r>
              <w:rPr>
                <w:rFonts w:hint="eastAsia" w:ascii="宋体" w:hAnsi="宋体"/>
              </w:rPr>
              <w:t>右侧（m）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197" w:type="dxa"/>
            <w:vAlign w:val="center"/>
          </w:tcPr>
          <w:p>
            <w:pPr>
              <w:ind w:firstLine="210" w:firstLineChars="100"/>
              <w:rPr>
                <w:rFonts w:ascii="宋体" w:hAnsi="宋体"/>
              </w:rPr>
            </w:pPr>
            <w:r>
              <w:rPr>
                <w:rFonts w:hint="eastAsia" w:ascii="宋体" w:hAnsi="宋体"/>
              </w:rPr>
              <w:t>一、临时工程</w:t>
            </w: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197" w:type="dxa"/>
            <w:vAlign w:val="center"/>
          </w:tcPr>
          <w:p>
            <w:pPr>
              <w:ind w:firstLine="420" w:firstLineChars="200"/>
              <w:rPr>
                <w:rFonts w:ascii="宋体" w:hAnsi="宋体"/>
              </w:rPr>
            </w:pPr>
            <w:r>
              <w:rPr>
                <w:rFonts w:hint="eastAsia" w:ascii="宋体" w:hAnsi="宋体"/>
              </w:rPr>
              <w:t>1.便道</w:t>
            </w: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197" w:type="dxa"/>
            <w:vAlign w:val="center"/>
          </w:tcPr>
          <w:p>
            <w:pPr>
              <w:ind w:firstLine="420" w:firstLineChars="200"/>
              <w:rPr>
                <w:rFonts w:ascii="宋体" w:hAnsi="宋体"/>
              </w:rPr>
            </w:pPr>
            <w:r>
              <w:rPr>
                <w:rFonts w:hint="eastAsia" w:ascii="宋体" w:hAnsi="宋体"/>
              </w:rPr>
              <w:t>2.……</w:t>
            </w: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197" w:type="dxa"/>
            <w:vAlign w:val="center"/>
          </w:tcPr>
          <w:p>
            <w:pPr>
              <w:ind w:firstLine="420" w:firstLineChars="200"/>
              <w:rPr>
                <w:rFonts w:ascii="宋体" w:hAnsi="宋体"/>
              </w:rPr>
            </w:pPr>
            <w:r>
              <w:rPr>
                <w:rFonts w:hint="eastAsia" w:ascii="宋体" w:hAnsi="宋体"/>
              </w:rPr>
              <w:t>……</w:t>
            </w: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2197" w:type="dxa"/>
            <w:vAlign w:val="center"/>
          </w:tcPr>
          <w:p>
            <w:pPr>
              <w:ind w:firstLine="210" w:firstLineChars="100"/>
              <w:rPr>
                <w:rFonts w:ascii="宋体" w:hAnsi="宋体"/>
              </w:rPr>
            </w:pPr>
            <w:r>
              <w:rPr>
                <w:rFonts w:hint="eastAsia" w:ascii="宋体" w:hAnsi="宋体"/>
              </w:rPr>
              <w:t>二、生产及生活临时设施</w:t>
            </w: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2197" w:type="dxa"/>
            <w:vAlign w:val="center"/>
          </w:tcPr>
          <w:p>
            <w:pPr>
              <w:ind w:firstLine="420" w:firstLineChars="200"/>
              <w:rPr>
                <w:rFonts w:ascii="宋体" w:hAnsi="宋体"/>
              </w:rPr>
            </w:pPr>
            <w:r>
              <w:rPr>
                <w:rFonts w:hint="eastAsia" w:ascii="宋体" w:hAnsi="宋体"/>
              </w:rPr>
              <w:t>1.临时住房</w:t>
            </w: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2197" w:type="dxa"/>
            <w:vAlign w:val="center"/>
          </w:tcPr>
          <w:p>
            <w:pPr>
              <w:ind w:firstLine="420" w:firstLineChars="200"/>
              <w:rPr>
                <w:rFonts w:ascii="宋体" w:hAnsi="宋体"/>
              </w:rPr>
            </w:pPr>
            <w:r>
              <w:rPr>
                <w:rFonts w:hint="eastAsia" w:ascii="宋体" w:hAnsi="宋体"/>
              </w:rPr>
              <w:t>2.办公等公用房屋</w:t>
            </w: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2197" w:type="dxa"/>
            <w:vAlign w:val="center"/>
          </w:tcPr>
          <w:p>
            <w:pPr>
              <w:ind w:firstLine="420" w:firstLineChars="200"/>
              <w:rPr>
                <w:rFonts w:ascii="宋体" w:hAnsi="宋体"/>
              </w:rPr>
            </w:pPr>
            <w:r>
              <w:rPr>
                <w:rFonts w:hint="eastAsia" w:ascii="宋体" w:hAnsi="宋体"/>
              </w:rPr>
              <w:t>3.料场</w:t>
            </w: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2197" w:type="dxa"/>
            <w:vAlign w:val="center"/>
          </w:tcPr>
          <w:p>
            <w:pPr>
              <w:ind w:firstLine="420" w:firstLineChars="200"/>
              <w:rPr>
                <w:rFonts w:ascii="宋体" w:hAnsi="宋体"/>
              </w:rPr>
            </w:pPr>
            <w:r>
              <w:rPr>
                <w:rFonts w:hint="eastAsia" w:ascii="宋体" w:hAnsi="宋体"/>
              </w:rPr>
              <w:t>……</w:t>
            </w: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2197" w:type="dxa"/>
            <w:vAlign w:val="center"/>
          </w:tcPr>
          <w:p>
            <w:pPr>
              <w:ind w:firstLine="420" w:firstLineChars="200"/>
              <w:rPr>
                <w:rFonts w:ascii="宋体" w:hAnsi="宋体"/>
              </w:rPr>
            </w:pP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2197" w:type="dxa"/>
            <w:vAlign w:val="center"/>
          </w:tcPr>
          <w:p>
            <w:pPr>
              <w:ind w:firstLine="210" w:firstLineChars="100"/>
              <w:rPr>
                <w:rFonts w:ascii="宋体" w:hAnsi="宋体"/>
              </w:rPr>
            </w:pP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2197" w:type="dxa"/>
            <w:vAlign w:val="center"/>
          </w:tcPr>
          <w:p>
            <w:pPr>
              <w:ind w:firstLine="210" w:firstLineChars="100"/>
              <w:rPr>
                <w:rFonts w:ascii="宋体" w:hAnsi="宋体"/>
              </w:rPr>
            </w:pP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2197" w:type="dxa"/>
            <w:vAlign w:val="center"/>
          </w:tcPr>
          <w:p>
            <w:pPr>
              <w:ind w:firstLine="210" w:firstLineChars="100"/>
              <w:rPr>
                <w:rFonts w:ascii="宋体" w:hAnsi="宋体"/>
              </w:rPr>
            </w:pP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2197" w:type="dxa"/>
            <w:vAlign w:val="center"/>
          </w:tcPr>
          <w:p>
            <w:pPr>
              <w:ind w:firstLine="210" w:firstLineChars="100"/>
              <w:rPr>
                <w:rFonts w:ascii="宋体" w:hAnsi="宋体"/>
              </w:rPr>
            </w:pP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2197" w:type="dxa"/>
            <w:vAlign w:val="center"/>
          </w:tcPr>
          <w:p>
            <w:pPr>
              <w:ind w:firstLine="210" w:firstLineChars="100"/>
              <w:rPr>
                <w:rFonts w:ascii="宋体" w:hAnsi="宋体"/>
              </w:rPr>
            </w:pP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2197" w:type="dxa"/>
            <w:vAlign w:val="center"/>
          </w:tcPr>
          <w:p>
            <w:pPr>
              <w:ind w:firstLine="210" w:firstLineChars="100"/>
              <w:rPr>
                <w:rFonts w:ascii="宋体" w:hAnsi="宋体"/>
              </w:rPr>
            </w:pP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2197" w:type="dxa"/>
            <w:vAlign w:val="center"/>
          </w:tcPr>
          <w:p>
            <w:pPr>
              <w:ind w:firstLine="210" w:firstLineChars="100"/>
              <w:rPr>
                <w:rFonts w:ascii="宋体" w:hAnsi="宋体"/>
              </w:rPr>
            </w:pP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2197" w:type="dxa"/>
            <w:vAlign w:val="center"/>
          </w:tcPr>
          <w:p>
            <w:pPr>
              <w:ind w:firstLine="210" w:firstLineChars="100"/>
              <w:rPr>
                <w:rFonts w:ascii="宋体" w:hAnsi="宋体"/>
              </w:rPr>
            </w:pP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2197" w:type="dxa"/>
            <w:vAlign w:val="center"/>
          </w:tcPr>
          <w:p>
            <w:pPr>
              <w:ind w:firstLine="210" w:firstLineChars="100"/>
              <w:rPr>
                <w:rFonts w:ascii="宋体" w:hAnsi="宋体"/>
              </w:rPr>
            </w:pP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2197" w:type="dxa"/>
            <w:vAlign w:val="center"/>
          </w:tcPr>
          <w:p>
            <w:pPr>
              <w:ind w:firstLine="210" w:firstLineChars="100"/>
              <w:rPr>
                <w:rFonts w:ascii="宋体" w:hAnsi="宋体"/>
              </w:rPr>
            </w:pPr>
            <w:r>
              <w:rPr>
                <w:rFonts w:hint="eastAsia" w:ascii="宋体" w:hAnsi="宋体"/>
              </w:rPr>
              <w:t>租用面积合计</w:t>
            </w: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bl>
    <w:p>
      <w:pPr>
        <w:rPr>
          <w:rFonts w:ascii="宋体" w:hAnsi="宋体"/>
        </w:rPr>
        <w:sectPr>
          <w:headerReference r:id="rId13" w:type="default"/>
          <w:type w:val="continuous"/>
          <w:pgSz w:w="11900" w:h="16843"/>
          <w:pgMar w:top="1440" w:right="1080" w:bottom="1440" w:left="1080" w:header="850" w:footer="850" w:gutter="0"/>
          <w:cols w:space="720" w:num="1"/>
          <w:titlePg/>
          <w:docGrid w:linePitch="312" w:charSpace="0"/>
        </w:sectPr>
      </w:pPr>
    </w:p>
    <w:p>
      <w:pPr>
        <w:pageBreakBefore/>
        <w:jc w:val="left"/>
        <w:outlineLvl w:val="3"/>
        <w:rPr>
          <w:sz w:val="24"/>
        </w:rPr>
      </w:pPr>
      <w:bookmarkStart w:id="342" w:name="_Toc234382972"/>
      <w:bookmarkStart w:id="343" w:name="_Toc3195"/>
      <w:r>
        <w:rPr>
          <w:rFonts w:hint="eastAsia"/>
          <w:sz w:val="24"/>
        </w:rPr>
        <w:t>附表八  外供电力需求计划表</w:t>
      </w:r>
      <w:bookmarkEnd w:id="342"/>
      <w:bookmarkEnd w:id="343"/>
    </w:p>
    <w:tbl>
      <w:tblPr>
        <w:tblStyle w:val="24"/>
        <w:tblW w:w="96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106"/>
        <w:gridCol w:w="1106"/>
        <w:gridCol w:w="1984"/>
        <w:gridCol w:w="1701"/>
        <w:gridCol w:w="2552"/>
        <w:gridCol w:w="119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5" w:hRule="atLeast"/>
          <w:jc w:val="center"/>
        </w:trPr>
        <w:tc>
          <w:tcPr>
            <w:tcW w:w="2212" w:type="dxa"/>
            <w:gridSpan w:val="2"/>
            <w:vAlign w:val="center"/>
          </w:tcPr>
          <w:p>
            <w:pPr>
              <w:jc w:val="center"/>
              <w:rPr>
                <w:rFonts w:ascii="宋体" w:hAnsi="宋体"/>
              </w:rPr>
            </w:pPr>
            <w:r>
              <w:rPr>
                <w:rFonts w:hint="eastAsia" w:ascii="宋体" w:hAnsi="宋体"/>
              </w:rPr>
              <w:t>用电位置</w:t>
            </w:r>
          </w:p>
        </w:tc>
        <w:tc>
          <w:tcPr>
            <w:tcW w:w="1984" w:type="dxa"/>
            <w:vMerge w:val="restart"/>
            <w:vAlign w:val="center"/>
          </w:tcPr>
          <w:p>
            <w:pPr>
              <w:jc w:val="center"/>
              <w:rPr>
                <w:rFonts w:ascii="宋体" w:hAnsi="宋体"/>
              </w:rPr>
            </w:pPr>
            <w:r>
              <w:rPr>
                <w:rFonts w:hint="eastAsia" w:ascii="宋体" w:hAnsi="宋体"/>
              </w:rPr>
              <w:t>计划用电数量（KW·h）</w:t>
            </w:r>
          </w:p>
        </w:tc>
        <w:tc>
          <w:tcPr>
            <w:tcW w:w="1701" w:type="dxa"/>
            <w:vMerge w:val="restart"/>
            <w:vAlign w:val="center"/>
          </w:tcPr>
          <w:p>
            <w:pPr>
              <w:jc w:val="center"/>
              <w:rPr>
                <w:rFonts w:ascii="宋体" w:hAnsi="宋体"/>
              </w:rPr>
            </w:pPr>
            <w:r>
              <w:rPr>
                <w:rFonts w:hint="eastAsia" w:ascii="宋体" w:hAnsi="宋体"/>
              </w:rPr>
              <w:t>用  途</w:t>
            </w:r>
          </w:p>
        </w:tc>
        <w:tc>
          <w:tcPr>
            <w:tcW w:w="2552" w:type="dxa"/>
            <w:vMerge w:val="restart"/>
            <w:vAlign w:val="center"/>
          </w:tcPr>
          <w:p>
            <w:pPr>
              <w:jc w:val="center"/>
              <w:rPr>
                <w:rFonts w:ascii="宋体" w:hAnsi="宋体"/>
              </w:rPr>
            </w:pPr>
            <w:r>
              <w:rPr>
                <w:rFonts w:hint="eastAsia" w:ascii="宋体" w:hAnsi="宋体"/>
              </w:rPr>
              <w:t>需 用 时 间</w:t>
            </w:r>
          </w:p>
          <w:p>
            <w:pPr>
              <w:ind w:left="735" w:hanging="735" w:hangingChars="350"/>
              <w:jc w:val="center"/>
              <w:rPr>
                <w:rFonts w:ascii="宋体" w:hAnsi="宋体"/>
              </w:rPr>
            </w:pP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p>
          <w:p>
            <w:pPr>
              <w:ind w:left="735" w:hanging="735" w:hangingChars="350"/>
              <w:jc w:val="center"/>
              <w:rPr>
                <w:rFonts w:ascii="宋体" w:hAnsi="宋体"/>
              </w:rPr>
            </w:pPr>
            <w:r>
              <w:rPr>
                <w:rFonts w:hint="eastAsia" w:ascii="宋体" w:hAnsi="宋体"/>
              </w:rPr>
              <w:t>至</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p>
        </w:tc>
        <w:tc>
          <w:tcPr>
            <w:tcW w:w="1190" w:type="dxa"/>
            <w:vMerge w:val="restart"/>
            <w:vAlign w:val="center"/>
          </w:tcPr>
          <w:p>
            <w:pPr>
              <w:jc w:val="center"/>
              <w:rPr>
                <w:rFonts w:ascii="宋体" w:hAnsi="宋体"/>
              </w:rPr>
            </w:pPr>
            <w:r>
              <w:rPr>
                <w:rFonts w:hint="eastAsia" w:ascii="宋体" w:hAnsi="宋体"/>
              </w:rPr>
              <w:t>备  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7" w:hRule="atLeast"/>
          <w:jc w:val="center"/>
        </w:trPr>
        <w:tc>
          <w:tcPr>
            <w:tcW w:w="1106" w:type="dxa"/>
            <w:vAlign w:val="center"/>
          </w:tcPr>
          <w:p>
            <w:pPr>
              <w:jc w:val="center"/>
              <w:rPr>
                <w:rFonts w:ascii="宋体" w:hAnsi="宋体"/>
              </w:rPr>
            </w:pPr>
            <w:r>
              <w:rPr>
                <w:rFonts w:hint="eastAsia" w:ascii="宋体" w:hAnsi="宋体"/>
              </w:rPr>
              <w:t>桩号</w:t>
            </w:r>
          </w:p>
        </w:tc>
        <w:tc>
          <w:tcPr>
            <w:tcW w:w="1106" w:type="dxa"/>
            <w:vAlign w:val="center"/>
          </w:tcPr>
          <w:p>
            <w:pPr>
              <w:jc w:val="center"/>
              <w:rPr>
                <w:rFonts w:ascii="宋体" w:hAnsi="宋体"/>
              </w:rPr>
            </w:pPr>
            <w:r>
              <w:rPr>
                <w:rFonts w:hint="eastAsia" w:ascii="宋体" w:hAnsi="宋体"/>
              </w:rPr>
              <w:t>左或右（m）</w:t>
            </w:r>
          </w:p>
        </w:tc>
        <w:tc>
          <w:tcPr>
            <w:tcW w:w="1984" w:type="dxa"/>
            <w:vMerge w:val="continue"/>
            <w:vAlign w:val="center"/>
          </w:tcPr>
          <w:p>
            <w:pPr>
              <w:jc w:val="center"/>
              <w:rPr>
                <w:rFonts w:ascii="宋体" w:hAnsi="宋体"/>
              </w:rPr>
            </w:pPr>
          </w:p>
        </w:tc>
        <w:tc>
          <w:tcPr>
            <w:tcW w:w="1701" w:type="dxa"/>
            <w:vMerge w:val="continue"/>
            <w:vAlign w:val="center"/>
          </w:tcPr>
          <w:p>
            <w:pPr>
              <w:jc w:val="center"/>
              <w:rPr>
                <w:rFonts w:ascii="宋体" w:hAnsi="宋体"/>
              </w:rPr>
            </w:pPr>
          </w:p>
        </w:tc>
        <w:tc>
          <w:tcPr>
            <w:tcW w:w="2552" w:type="dxa"/>
            <w:vMerge w:val="continue"/>
            <w:vAlign w:val="center"/>
          </w:tcPr>
          <w:p>
            <w:pPr>
              <w:jc w:val="center"/>
              <w:rPr>
                <w:rFonts w:ascii="宋体" w:hAnsi="宋体"/>
              </w:rPr>
            </w:pPr>
          </w:p>
        </w:tc>
        <w:tc>
          <w:tcPr>
            <w:tcW w:w="1190" w:type="dxa"/>
            <w:vMerge w:val="continue"/>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bookmarkEnd w:id="338"/>
      <w:bookmarkEnd w:id="339"/>
    </w:tbl>
    <w:p>
      <w:pPr>
        <w:spacing w:line="0" w:lineRule="atLeast"/>
        <w:ind w:left="2840"/>
        <w:rPr>
          <w:rFonts w:ascii="宋体" w:hAnsi="宋体"/>
          <w:sz w:val="28"/>
        </w:rPr>
      </w:pPr>
    </w:p>
    <w:p>
      <w:pPr>
        <w:widowControl/>
        <w:spacing w:beforeAutospacing="1" w:afterAutospacing="1"/>
        <w:rPr>
          <w:rFonts w:cs="宋体" w:asciiTheme="minorEastAsia" w:hAnsiTheme="minorEastAsia" w:eastAsiaTheme="minorEastAsia"/>
        </w:rPr>
        <w:sectPr>
          <w:pgSz w:w="11910" w:h="16850"/>
          <w:pgMar w:top="1440" w:right="1080" w:bottom="1440" w:left="1080" w:header="720" w:footer="720" w:gutter="0"/>
          <w:cols w:space="720" w:num="1"/>
        </w:sectPr>
      </w:pPr>
    </w:p>
    <w:p>
      <w:pPr>
        <w:pageBreakBefore/>
        <w:kinsoku w:val="0"/>
        <w:overflowPunct w:val="0"/>
        <w:spacing w:line="360" w:lineRule="auto"/>
        <w:jc w:val="center"/>
        <w:outlineLvl w:val="2"/>
        <w:rPr>
          <w:rFonts w:asciiTheme="minorEastAsia" w:hAnsiTheme="minorEastAsia" w:eastAsiaTheme="minorEastAsia"/>
          <w:spacing w:val="-1"/>
          <w:sz w:val="28"/>
          <w:szCs w:val="28"/>
        </w:rPr>
      </w:pPr>
      <w:bookmarkStart w:id="344" w:name="bookmark307"/>
      <w:bookmarkEnd w:id="344"/>
      <w:r>
        <w:rPr>
          <w:rFonts w:hint="eastAsia" w:asciiTheme="minorEastAsia" w:hAnsiTheme="minorEastAsia" w:eastAsiaTheme="minorEastAsia"/>
          <w:spacing w:val="-1"/>
          <w:sz w:val="28"/>
          <w:szCs w:val="28"/>
        </w:rPr>
        <w:t>五、项目管理机构</w:t>
      </w:r>
    </w:p>
    <w:p>
      <w:pPr>
        <w:kinsoku w:val="0"/>
        <w:overflowPunct w:val="0"/>
        <w:spacing w:line="280" w:lineRule="exact"/>
        <w:rPr>
          <w:rFonts w:asciiTheme="minorEastAsia" w:hAnsiTheme="minorEastAsia" w:eastAsiaTheme="minorEastAsia"/>
          <w:sz w:val="20"/>
          <w:szCs w:val="20"/>
        </w:rPr>
      </w:pPr>
    </w:p>
    <w:tbl>
      <w:tblPr>
        <w:tblStyle w:val="25"/>
        <w:tblW w:w="9146"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14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68" w:hRule="atLeast"/>
          <w:jc w:val="center"/>
        </w:trPr>
        <w:tc>
          <w:tcPr>
            <w:tcW w:w="9146" w:type="dxa"/>
          </w:tcPr>
          <w:p>
            <w:pPr>
              <w:kinsoku w:val="0"/>
              <w:overflowPunct w:val="0"/>
              <w:spacing w:line="280" w:lineRule="exact"/>
              <w:rPr>
                <w:rFonts w:asciiTheme="minorEastAsia" w:hAnsiTheme="minorEastAsia" w:eastAsiaTheme="minorEastAsia"/>
                <w:sz w:val="22"/>
                <w:szCs w:val="20"/>
              </w:rPr>
            </w:pPr>
          </w:p>
          <w:p>
            <w:pPr>
              <w:kinsoku w:val="0"/>
              <w:overflowPunct w:val="0"/>
              <w:spacing w:line="280" w:lineRule="exact"/>
              <w:rPr>
                <w:rFonts w:asciiTheme="minorEastAsia" w:hAnsiTheme="minorEastAsia" w:eastAsiaTheme="minorEastAsia"/>
                <w:sz w:val="22"/>
                <w:szCs w:val="20"/>
              </w:rPr>
            </w:pPr>
            <w:r>
              <w:rPr>
                <w:rFonts w:hint="eastAsia" w:asciiTheme="minorEastAsia" w:hAnsiTheme="minorEastAsia" w:eastAsiaTheme="minorEastAsia"/>
                <w:sz w:val="22"/>
                <w:szCs w:val="20"/>
              </w:rPr>
              <w:t>拟为承包本标段工程设立的组织机构以框图方式表示。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945" w:hRule="atLeast"/>
          <w:jc w:val="center"/>
        </w:trPr>
        <w:tc>
          <w:tcPr>
            <w:tcW w:w="9146" w:type="dxa"/>
          </w:tcPr>
          <w:p>
            <w:pPr>
              <w:kinsoku w:val="0"/>
              <w:overflowPunct w:val="0"/>
              <w:spacing w:line="280" w:lineRule="exact"/>
              <w:rPr>
                <w:rFonts w:asciiTheme="minorEastAsia" w:hAnsiTheme="minorEastAsia" w:eastAsiaTheme="minorEastAsia"/>
                <w:sz w:val="22"/>
                <w:szCs w:val="20"/>
              </w:rPr>
            </w:pPr>
          </w:p>
          <w:p>
            <w:pPr>
              <w:kinsoku w:val="0"/>
              <w:overflowPunct w:val="0"/>
              <w:spacing w:line="280" w:lineRule="exact"/>
              <w:rPr>
                <w:rFonts w:asciiTheme="minorEastAsia" w:hAnsiTheme="minorEastAsia" w:eastAsiaTheme="minorEastAsia"/>
                <w:sz w:val="22"/>
                <w:szCs w:val="20"/>
              </w:rPr>
            </w:pPr>
          </w:p>
          <w:p>
            <w:pPr>
              <w:kinsoku w:val="0"/>
              <w:overflowPunct w:val="0"/>
              <w:spacing w:line="280" w:lineRule="exact"/>
              <w:rPr>
                <w:rFonts w:asciiTheme="minorEastAsia" w:hAnsiTheme="minorEastAsia" w:eastAsiaTheme="minorEastAsia"/>
                <w:sz w:val="22"/>
                <w:szCs w:val="20"/>
              </w:rPr>
            </w:pPr>
            <w:r>
              <w:rPr>
                <w:rFonts w:asciiTheme="minorEastAsia" w:hAnsiTheme="minorEastAsia" w:eastAsiaTheme="minorEastAsia"/>
                <w:sz w:val="22"/>
                <w:szCs w:val="20"/>
              </w:rPr>
              <w:t>说明</w:t>
            </w:r>
          </w:p>
        </w:tc>
      </w:tr>
    </w:tbl>
    <w:p>
      <w:pPr>
        <w:kinsoku w:val="0"/>
        <w:overflowPunct w:val="0"/>
        <w:spacing w:line="280" w:lineRule="exact"/>
        <w:rPr>
          <w:rFonts w:asciiTheme="minorEastAsia" w:hAnsiTheme="minorEastAsia" w:eastAsiaTheme="minorEastAsia"/>
          <w:sz w:val="20"/>
          <w:szCs w:val="20"/>
        </w:rPr>
      </w:pPr>
    </w:p>
    <w:p>
      <w:pPr>
        <w:kinsoku w:val="0"/>
        <w:overflowPunct w:val="0"/>
        <w:spacing w:line="200" w:lineRule="exact"/>
        <w:rPr>
          <w:rFonts w:asciiTheme="minorEastAsia" w:hAnsiTheme="minorEastAsia" w:eastAsiaTheme="minorEastAsia"/>
          <w:sz w:val="20"/>
          <w:szCs w:val="20"/>
        </w:rPr>
      </w:pPr>
    </w:p>
    <w:p>
      <w:pPr>
        <w:autoSpaceDE w:val="0"/>
        <w:autoSpaceDN w:val="0"/>
        <w:adjustRightInd w:val="0"/>
        <w:spacing w:line="360" w:lineRule="auto"/>
        <w:ind w:right="420" w:firstLine="3990" w:firstLineChars="1900"/>
        <w:jc w:val="right"/>
        <w:rPr>
          <w:rFonts w:hAnsi="宋体"/>
          <w:szCs w:val="24"/>
        </w:rPr>
      </w:pPr>
    </w:p>
    <w:p>
      <w:pPr>
        <w:autoSpaceDE w:val="0"/>
        <w:autoSpaceDN w:val="0"/>
        <w:adjustRightInd w:val="0"/>
        <w:spacing w:line="360" w:lineRule="auto"/>
        <w:ind w:right="420" w:firstLine="3990" w:firstLineChars="1900"/>
        <w:jc w:val="right"/>
        <w:rPr>
          <w:rFonts w:hAnsi="宋体"/>
          <w:szCs w:val="24"/>
        </w:rPr>
      </w:pPr>
      <w:r>
        <w:rPr>
          <w:rFonts w:hint="eastAsia" w:hAnsi="宋体"/>
          <w:szCs w:val="24"/>
        </w:rPr>
        <w:t>投标人：</w:t>
      </w:r>
      <w:r>
        <w:rPr>
          <w:rFonts w:hint="eastAsia" w:hAnsi="宋体"/>
          <w:szCs w:val="24"/>
          <w:u w:val="single"/>
        </w:rPr>
        <w:t xml:space="preserve">               </w:t>
      </w:r>
      <w:r>
        <w:rPr>
          <w:rFonts w:hint="eastAsia" w:hAnsi="宋体"/>
          <w:szCs w:val="24"/>
        </w:rPr>
        <w:t>（盖单位公章）</w:t>
      </w:r>
    </w:p>
    <w:p>
      <w:pPr>
        <w:autoSpaceDE w:val="0"/>
        <w:autoSpaceDN w:val="0"/>
        <w:adjustRightInd w:val="0"/>
        <w:spacing w:line="360" w:lineRule="auto"/>
        <w:ind w:firstLine="420" w:firstLineChars="200"/>
        <w:jc w:val="right"/>
        <w:rPr>
          <w:rFonts w:hAnsi="宋体"/>
          <w:szCs w:val="24"/>
        </w:rPr>
      </w:pPr>
      <w:r>
        <w:rPr>
          <w:rFonts w:hint="eastAsia" w:hAnsi="宋体"/>
          <w:szCs w:val="24"/>
        </w:rPr>
        <w:t>法定代表人或其委托代理人：</w:t>
      </w:r>
      <w:r>
        <w:rPr>
          <w:rFonts w:hint="eastAsia" w:hAnsi="宋体"/>
          <w:szCs w:val="24"/>
          <w:u w:val="single"/>
        </w:rPr>
        <w:t xml:space="preserve">           </w:t>
      </w:r>
      <w:r>
        <w:rPr>
          <w:rFonts w:hint="eastAsia" w:hAnsi="宋体"/>
          <w:szCs w:val="24"/>
        </w:rPr>
        <w:t>（签字）</w:t>
      </w:r>
    </w:p>
    <w:p>
      <w:pPr>
        <w:autoSpaceDE w:val="0"/>
        <w:autoSpaceDN w:val="0"/>
        <w:adjustRightInd w:val="0"/>
        <w:spacing w:line="360" w:lineRule="auto"/>
        <w:ind w:firstLine="420" w:firstLineChars="200"/>
        <w:jc w:val="right"/>
        <w:rPr>
          <w:rFonts w:hAnsi="宋体"/>
          <w:szCs w:val="24"/>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pPr>
        <w:kinsoku w:val="0"/>
        <w:overflowPunct w:val="0"/>
        <w:spacing w:line="200" w:lineRule="exact"/>
        <w:jc w:val="right"/>
        <w:rPr>
          <w:rFonts w:asciiTheme="minorEastAsia" w:hAnsiTheme="minorEastAsia" w:eastAsiaTheme="minorEastAsia"/>
          <w:sz w:val="16"/>
          <w:szCs w:val="20"/>
        </w:rPr>
      </w:pPr>
    </w:p>
    <w:p>
      <w:pPr>
        <w:kinsoku w:val="0"/>
        <w:overflowPunct w:val="0"/>
        <w:spacing w:line="200" w:lineRule="exact"/>
        <w:rPr>
          <w:rFonts w:asciiTheme="minorEastAsia" w:hAnsiTheme="minorEastAsia" w:eastAsiaTheme="minorEastAsia"/>
          <w:szCs w:val="20"/>
        </w:rPr>
        <w:sectPr>
          <w:pgSz w:w="11910" w:h="16850"/>
          <w:pgMar w:top="1440" w:right="1080" w:bottom="1440" w:left="1080" w:header="720" w:footer="720" w:gutter="0"/>
          <w:cols w:space="720" w:num="1"/>
        </w:sectPr>
      </w:pPr>
    </w:p>
    <w:p>
      <w:pPr>
        <w:pageBreakBefore/>
        <w:kinsoku w:val="0"/>
        <w:overflowPunct w:val="0"/>
        <w:spacing w:line="360" w:lineRule="auto"/>
        <w:jc w:val="center"/>
        <w:outlineLvl w:val="2"/>
        <w:rPr>
          <w:rFonts w:asciiTheme="minorEastAsia" w:hAnsiTheme="minorEastAsia" w:eastAsiaTheme="minorEastAsia"/>
          <w:spacing w:val="-1"/>
          <w:sz w:val="28"/>
          <w:szCs w:val="28"/>
        </w:rPr>
      </w:pPr>
      <w:bookmarkStart w:id="345" w:name="bookmark308"/>
      <w:bookmarkEnd w:id="345"/>
      <w:r>
        <w:rPr>
          <w:rFonts w:hint="eastAsia" w:asciiTheme="minorEastAsia" w:hAnsiTheme="minorEastAsia" w:eastAsiaTheme="minorEastAsia"/>
          <w:spacing w:val="-1"/>
          <w:sz w:val="28"/>
          <w:szCs w:val="28"/>
        </w:rPr>
        <w:t>六、拟分包项目情况表</w:t>
      </w:r>
    </w:p>
    <w:p>
      <w:pPr>
        <w:kinsoku w:val="0"/>
        <w:overflowPunct w:val="0"/>
        <w:spacing w:line="280" w:lineRule="exact"/>
        <w:rPr>
          <w:rFonts w:asciiTheme="minorEastAsia" w:hAnsiTheme="minorEastAsia" w:eastAsiaTheme="minorEastAsia"/>
          <w:sz w:val="28"/>
          <w:szCs w:val="28"/>
        </w:rPr>
      </w:pPr>
    </w:p>
    <w:tbl>
      <w:tblPr>
        <w:tblStyle w:val="24"/>
        <w:tblW w:w="8893" w:type="dxa"/>
        <w:jc w:val="center"/>
        <w:tblLayout w:type="fixed"/>
        <w:tblCellMar>
          <w:top w:w="0" w:type="dxa"/>
          <w:left w:w="108" w:type="dxa"/>
          <w:bottom w:w="0" w:type="dxa"/>
          <w:right w:w="108" w:type="dxa"/>
        </w:tblCellMar>
      </w:tblPr>
      <w:tblGrid>
        <w:gridCol w:w="1989"/>
        <w:gridCol w:w="2456"/>
        <w:gridCol w:w="1865"/>
        <w:gridCol w:w="2583"/>
      </w:tblGrid>
      <w:tr>
        <w:tblPrEx>
          <w:tblCellMar>
            <w:top w:w="0" w:type="dxa"/>
            <w:left w:w="108" w:type="dxa"/>
            <w:bottom w:w="0" w:type="dxa"/>
            <w:right w:w="108" w:type="dxa"/>
          </w:tblCellMar>
        </w:tblPrEx>
        <w:trPr>
          <w:trHeight w:val="449" w:hRule="atLeast"/>
          <w:jc w:val="center"/>
        </w:trPr>
        <w:tc>
          <w:tcPr>
            <w:tcW w:w="1989" w:type="dxa"/>
            <w:tcBorders>
              <w:top w:val="single" w:color="000000" w:sz="4" w:space="0"/>
              <w:left w:val="single" w:color="000000" w:sz="4" w:space="0"/>
              <w:bottom w:val="single" w:color="000000" w:sz="4" w:space="0"/>
              <w:right w:val="single" w:color="000000" w:sz="4" w:space="0"/>
            </w:tcBorders>
          </w:tcPr>
          <w:p>
            <w:pPr>
              <w:pStyle w:val="48"/>
              <w:kinsoku w:val="0"/>
              <w:overflowPunct w:val="0"/>
              <w:ind w:left="147"/>
              <w:rPr>
                <w:rFonts w:asciiTheme="minorEastAsia" w:hAnsiTheme="minorEastAsia" w:eastAsiaTheme="minorEastAsia"/>
              </w:rPr>
            </w:pPr>
            <w:r>
              <w:rPr>
                <w:rFonts w:hint="eastAsia" w:asciiTheme="minorEastAsia" w:hAnsiTheme="minorEastAsia" w:eastAsiaTheme="minorEastAsia"/>
                <w:spacing w:val="-2"/>
                <w:sz w:val="21"/>
                <w:szCs w:val="21"/>
              </w:rPr>
              <w:t>拟分包的工程项目</w:t>
            </w:r>
          </w:p>
        </w:tc>
        <w:tc>
          <w:tcPr>
            <w:tcW w:w="2456" w:type="dxa"/>
            <w:tcBorders>
              <w:top w:val="single" w:color="000000" w:sz="4" w:space="0"/>
              <w:left w:val="nil"/>
              <w:bottom w:val="single" w:color="000000" w:sz="4" w:space="0"/>
              <w:right w:val="single" w:color="000000" w:sz="4" w:space="0"/>
            </w:tcBorders>
          </w:tcPr>
          <w:p>
            <w:pPr>
              <w:pStyle w:val="48"/>
              <w:kinsoku w:val="0"/>
              <w:overflowPunct w:val="0"/>
              <w:ind w:left="592"/>
              <w:rPr>
                <w:rFonts w:asciiTheme="minorEastAsia" w:hAnsiTheme="minorEastAsia" w:eastAsiaTheme="minorEastAsia"/>
              </w:rPr>
            </w:pPr>
            <w:r>
              <w:rPr>
                <w:rFonts w:hint="eastAsia" w:asciiTheme="minorEastAsia" w:hAnsiTheme="minorEastAsia" w:eastAsiaTheme="minorEastAsia"/>
                <w:spacing w:val="-2"/>
                <w:sz w:val="21"/>
                <w:szCs w:val="21"/>
              </w:rPr>
              <w:t>主要工程内容</w:t>
            </w:r>
          </w:p>
        </w:tc>
        <w:tc>
          <w:tcPr>
            <w:tcW w:w="1865" w:type="dxa"/>
            <w:tcBorders>
              <w:top w:val="single" w:color="000000" w:sz="4" w:space="0"/>
              <w:left w:val="nil"/>
              <w:bottom w:val="single" w:color="000000" w:sz="4" w:space="0"/>
              <w:right w:val="single" w:color="000000" w:sz="4" w:space="0"/>
            </w:tcBorders>
          </w:tcPr>
          <w:p>
            <w:pPr>
              <w:pStyle w:val="48"/>
              <w:kinsoku w:val="0"/>
              <w:overflowPunct w:val="0"/>
              <w:ind w:left="102"/>
              <w:rPr>
                <w:rFonts w:asciiTheme="minorEastAsia" w:hAnsiTheme="minorEastAsia" w:eastAsiaTheme="minorEastAsia"/>
              </w:rPr>
            </w:pPr>
            <w:r>
              <w:rPr>
                <w:rFonts w:hint="eastAsia" w:asciiTheme="minorEastAsia" w:hAnsiTheme="minorEastAsia" w:eastAsiaTheme="minorEastAsia"/>
                <w:spacing w:val="-2"/>
                <w:sz w:val="21"/>
                <w:szCs w:val="21"/>
              </w:rPr>
              <w:t>预计造价（万元）</w:t>
            </w:r>
          </w:p>
        </w:tc>
        <w:tc>
          <w:tcPr>
            <w:tcW w:w="2583" w:type="dxa"/>
            <w:tcBorders>
              <w:top w:val="single" w:color="000000" w:sz="4" w:space="0"/>
              <w:left w:val="nil"/>
              <w:bottom w:val="single" w:color="000000" w:sz="4" w:space="0"/>
              <w:right w:val="single" w:color="000000" w:sz="4" w:space="0"/>
            </w:tcBorders>
          </w:tcPr>
          <w:p>
            <w:pPr>
              <w:pStyle w:val="48"/>
              <w:kinsoku w:val="0"/>
              <w:overflowPunct w:val="0"/>
              <w:jc w:val="center"/>
              <w:rPr>
                <w:rFonts w:asciiTheme="minorEastAsia" w:hAnsiTheme="minorEastAsia" w:eastAsiaTheme="minorEastAsia"/>
              </w:rPr>
            </w:pPr>
            <w:r>
              <w:rPr>
                <w:rFonts w:hint="eastAsia" w:asciiTheme="minorEastAsia" w:hAnsiTheme="minorEastAsia" w:eastAsiaTheme="minorEastAsia"/>
                <w:sz w:val="21"/>
                <w:szCs w:val="21"/>
              </w:rPr>
              <w:t>备 注</w:t>
            </w:r>
          </w:p>
        </w:tc>
      </w:tr>
      <w:tr>
        <w:tblPrEx>
          <w:tblCellMar>
            <w:top w:w="0" w:type="dxa"/>
            <w:left w:w="108" w:type="dxa"/>
            <w:bottom w:w="0" w:type="dxa"/>
            <w:right w:w="108" w:type="dxa"/>
          </w:tblCellMar>
        </w:tblPrEx>
        <w:trPr>
          <w:trHeight w:val="451"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restart"/>
            <w:tcBorders>
              <w:top w:val="nil"/>
              <w:left w:val="nil"/>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spacing w:line="220" w:lineRule="exact"/>
              <w:rPr>
                <w:rFonts w:asciiTheme="minorEastAsia" w:hAnsiTheme="minorEastAsia" w:eastAsiaTheme="minorEastAsia"/>
                <w:sz w:val="22"/>
                <w:szCs w:val="22"/>
              </w:rPr>
            </w:pPr>
          </w:p>
          <w:p>
            <w:pPr>
              <w:pStyle w:val="48"/>
              <w:kinsoku w:val="0"/>
              <w:overflowPunct w:val="0"/>
              <w:spacing w:line="220" w:lineRule="exact"/>
              <w:rPr>
                <w:rFonts w:asciiTheme="minorEastAsia" w:hAnsiTheme="minorEastAsia" w:eastAsiaTheme="minorEastAsia"/>
                <w:sz w:val="22"/>
                <w:szCs w:val="22"/>
              </w:rPr>
            </w:pPr>
          </w:p>
          <w:p>
            <w:pPr>
              <w:pStyle w:val="48"/>
              <w:kinsoku w:val="0"/>
              <w:overflowPunct w:val="0"/>
              <w:spacing w:line="220" w:lineRule="exact"/>
              <w:rPr>
                <w:rFonts w:asciiTheme="minorEastAsia" w:hAnsiTheme="minorEastAsia" w:eastAsiaTheme="minorEastAsia"/>
                <w:sz w:val="22"/>
                <w:szCs w:val="22"/>
              </w:rPr>
            </w:pPr>
          </w:p>
          <w:p>
            <w:pPr>
              <w:pStyle w:val="48"/>
              <w:kinsoku w:val="0"/>
              <w:overflowPunct w:val="0"/>
              <w:spacing w:line="220" w:lineRule="exact"/>
              <w:rPr>
                <w:rFonts w:asciiTheme="minorEastAsia" w:hAnsiTheme="minorEastAsia" w:eastAsiaTheme="minorEastAsia"/>
                <w:sz w:val="22"/>
                <w:szCs w:val="22"/>
              </w:rPr>
            </w:pPr>
          </w:p>
          <w:p>
            <w:pPr>
              <w:pStyle w:val="48"/>
              <w:kinsoku w:val="0"/>
              <w:overflowPunct w:val="0"/>
              <w:spacing w:line="220" w:lineRule="exact"/>
              <w:rPr>
                <w:rFonts w:asciiTheme="minorEastAsia" w:hAnsiTheme="minorEastAsia" w:eastAsiaTheme="minorEastAsia"/>
                <w:sz w:val="22"/>
                <w:szCs w:val="22"/>
              </w:rPr>
            </w:pPr>
          </w:p>
          <w:p>
            <w:pPr>
              <w:pStyle w:val="48"/>
              <w:kinsoku w:val="0"/>
              <w:overflowPunct w:val="0"/>
              <w:spacing w:line="220" w:lineRule="exact"/>
              <w:rPr>
                <w:rFonts w:asciiTheme="minorEastAsia" w:hAnsiTheme="minorEastAsia" w:eastAsiaTheme="minorEastAsia"/>
                <w:sz w:val="22"/>
                <w:szCs w:val="22"/>
              </w:rPr>
            </w:pPr>
          </w:p>
          <w:p>
            <w:pPr>
              <w:pStyle w:val="48"/>
              <w:kinsoku w:val="0"/>
              <w:overflowPunct w:val="0"/>
              <w:spacing w:line="220" w:lineRule="exact"/>
              <w:rPr>
                <w:rFonts w:asciiTheme="minorEastAsia" w:hAnsiTheme="minorEastAsia" w:eastAsiaTheme="minorEastAsia"/>
                <w:sz w:val="22"/>
                <w:szCs w:val="22"/>
              </w:rPr>
            </w:pPr>
          </w:p>
          <w:p>
            <w:pPr>
              <w:pStyle w:val="48"/>
              <w:kinsoku w:val="0"/>
              <w:overflowPunct w:val="0"/>
              <w:spacing w:line="220" w:lineRule="exact"/>
              <w:rPr>
                <w:rFonts w:asciiTheme="minorEastAsia" w:hAnsiTheme="minorEastAsia" w:eastAsiaTheme="minorEastAsia"/>
                <w:sz w:val="22"/>
                <w:szCs w:val="22"/>
              </w:rPr>
            </w:pPr>
          </w:p>
          <w:p>
            <w:pPr>
              <w:pStyle w:val="48"/>
              <w:kinsoku w:val="0"/>
              <w:overflowPunct w:val="0"/>
              <w:spacing w:line="220" w:lineRule="exact"/>
              <w:rPr>
                <w:rFonts w:asciiTheme="minorEastAsia" w:hAnsiTheme="minorEastAsia" w:eastAsiaTheme="minorEastAsia"/>
                <w:sz w:val="22"/>
                <w:szCs w:val="22"/>
              </w:rPr>
            </w:pPr>
          </w:p>
          <w:p>
            <w:pPr>
              <w:pStyle w:val="48"/>
              <w:kinsoku w:val="0"/>
              <w:overflowPunct w:val="0"/>
              <w:spacing w:line="220" w:lineRule="exact"/>
              <w:rPr>
                <w:rFonts w:asciiTheme="minorEastAsia" w:hAnsiTheme="minorEastAsia" w:eastAsiaTheme="minorEastAsia"/>
                <w:sz w:val="22"/>
                <w:szCs w:val="22"/>
              </w:rPr>
            </w:pPr>
          </w:p>
          <w:p>
            <w:pPr>
              <w:pStyle w:val="48"/>
              <w:kinsoku w:val="0"/>
              <w:overflowPunct w:val="0"/>
              <w:spacing w:line="220" w:lineRule="exact"/>
              <w:rPr>
                <w:rFonts w:asciiTheme="minorEastAsia" w:hAnsiTheme="minorEastAsia" w:eastAsiaTheme="minorEastAsia"/>
                <w:sz w:val="22"/>
                <w:szCs w:val="22"/>
              </w:rPr>
            </w:pPr>
          </w:p>
          <w:p>
            <w:pPr>
              <w:pStyle w:val="48"/>
              <w:kinsoku w:val="0"/>
              <w:overflowPunct w:val="0"/>
              <w:spacing w:line="220" w:lineRule="exact"/>
              <w:rPr>
                <w:rFonts w:asciiTheme="minorEastAsia" w:hAnsiTheme="minorEastAsia" w:eastAsiaTheme="minorEastAsia"/>
                <w:sz w:val="22"/>
                <w:szCs w:val="22"/>
              </w:rPr>
            </w:pPr>
          </w:p>
          <w:p>
            <w:pPr>
              <w:pStyle w:val="48"/>
              <w:kinsoku w:val="0"/>
              <w:overflowPunct w:val="0"/>
              <w:spacing w:line="220" w:lineRule="exact"/>
              <w:rPr>
                <w:rFonts w:asciiTheme="minorEastAsia" w:hAnsiTheme="minorEastAsia" w:eastAsiaTheme="minorEastAsia"/>
                <w:sz w:val="22"/>
                <w:szCs w:val="22"/>
              </w:rPr>
            </w:pPr>
          </w:p>
          <w:p>
            <w:pPr>
              <w:pStyle w:val="48"/>
              <w:kinsoku w:val="0"/>
              <w:overflowPunct w:val="0"/>
              <w:spacing w:line="220" w:lineRule="exact"/>
              <w:rPr>
                <w:rFonts w:asciiTheme="minorEastAsia" w:hAnsiTheme="minorEastAsia" w:eastAsiaTheme="minorEastAsia"/>
                <w:sz w:val="22"/>
                <w:szCs w:val="22"/>
              </w:rPr>
            </w:pPr>
          </w:p>
          <w:p>
            <w:pPr>
              <w:pStyle w:val="48"/>
              <w:kinsoku w:val="0"/>
              <w:overflowPunct w:val="0"/>
              <w:spacing w:line="220" w:lineRule="exact"/>
              <w:rPr>
                <w:rFonts w:asciiTheme="minorEastAsia" w:hAnsiTheme="minorEastAsia" w:eastAsiaTheme="minorEastAsia"/>
                <w:sz w:val="22"/>
                <w:szCs w:val="22"/>
              </w:rPr>
            </w:pPr>
          </w:p>
          <w:p>
            <w:pPr>
              <w:pStyle w:val="48"/>
              <w:kinsoku w:val="0"/>
              <w:overflowPunct w:val="0"/>
              <w:spacing w:line="220" w:lineRule="exact"/>
              <w:rPr>
                <w:rFonts w:asciiTheme="minorEastAsia" w:hAnsiTheme="minorEastAsia" w:eastAsiaTheme="minorEastAsia"/>
                <w:sz w:val="22"/>
                <w:szCs w:val="22"/>
              </w:rPr>
            </w:pPr>
          </w:p>
          <w:p>
            <w:pPr>
              <w:pStyle w:val="48"/>
              <w:kinsoku w:val="0"/>
              <w:overflowPunct w:val="0"/>
              <w:spacing w:line="220" w:lineRule="exact"/>
              <w:rPr>
                <w:rFonts w:asciiTheme="minorEastAsia" w:hAnsiTheme="minorEastAsia" w:eastAsiaTheme="minorEastAsia"/>
                <w:sz w:val="22"/>
                <w:szCs w:val="22"/>
              </w:rPr>
            </w:pPr>
          </w:p>
          <w:p>
            <w:pPr>
              <w:pStyle w:val="48"/>
              <w:kinsoku w:val="0"/>
              <w:overflowPunct w:val="0"/>
              <w:spacing w:line="220" w:lineRule="exact"/>
              <w:rPr>
                <w:rFonts w:asciiTheme="minorEastAsia" w:hAnsiTheme="minorEastAsia" w:eastAsiaTheme="minorEastAsia"/>
                <w:sz w:val="22"/>
                <w:szCs w:val="22"/>
              </w:rPr>
            </w:pPr>
          </w:p>
          <w:p>
            <w:pPr>
              <w:pStyle w:val="48"/>
              <w:kinsoku w:val="0"/>
              <w:overflowPunct w:val="0"/>
              <w:spacing w:line="220" w:lineRule="exact"/>
              <w:rPr>
                <w:rFonts w:asciiTheme="minorEastAsia" w:hAnsiTheme="minorEastAsia" w:eastAsiaTheme="minorEastAsia"/>
                <w:sz w:val="22"/>
                <w:szCs w:val="22"/>
              </w:rPr>
            </w:pPr>
          </w:p>
          <w:p>
            <w:pPr>
              <w:pStyle w:val="48"/>
              <w:kinsoku w:val="0"/>
              <w:overflowPunct w:val="0"/>
              <w:spacing w:line="388" w:lineRule="auto"/>
              <w:ind w:left="102" w:right="100"/>
              <w:rPr>
                <w:rFonts w:asciiTheme="minorEastAsia" w:hAnsiTheme="minorEastAsia" w:eastAsiaTheme="minorEastAsia"/>
              </w:rPr>
            </w:pPr>
            <w:r>
              <w:rPr>
                <w:rFonts w:hint="eastAsia" w:asciiTheme="minorEastAsia" w:hAnsiTheme="minorEastAsia" w:eastAsiaTheme="minorEastAsia"/>
                <w:spacing w:val="3"/>
                <w:sz w:val="21"/>
                <w:szCs w:val="21"/>
              </w:rPr>
              <w:t>注：若无分包计划，则投</w:t>
            </w:r>
            <w:r>
              <w:rPr>
                <w:rFonts w:hint="eastAsia" w:asciiTheme="minorEastAsia" w:hAnsiTheme="minorEastAsia" w:eastAsiaTheme="minorEastAsia"/>
                <w:spacing w:val="26"/>
                <w:sz w:val="21"/>
                <w:szCs w:val="21"/>
              </w:rPr>
              <w:t> </w:t>
            </w:r>
            <w:r>
              <w:rPr>
                <w:rFonts w:hint="eastAsia" w:asciiTheme="minorEastAsia" w:hAnsiTheme="minorEastAsia" w:eastAsiaTheme="minorEastAsia"/>
                <w:spacing w:val="-2"/>
                <w:sz w:val="21"/>
                <w:szCs w:val="21"/>
              </w:rPr>
              <w:t>标人应在本表填写</w:t>
            </w:r>
            <w:r>
              <w:rPr>
                <w:rFonts w:asciiTheme="minorEastAsia" w:hAnsiTheme="minorEastAsia" w:eastAsiaTheme="minorEastAsia"/>
                <w:spacing w:val="-2"/>
                <w:sz w:val="21"/>
                <w:szCs w:val="21"/>
              </w:rPr>
              <w:t>“</w:t>
            </w:r>
            <w:r>
              <w:rPr>
                <w:rFonts w:hint="eastAsia" w:asciiTheme="minorEastAsia" w:hAnsiTheme="minorEastAsia" w:eastAsiaTheme="minorEastAsia"/>
                <w:spacing w:val="-2"/>
                <w:sz w:val="21"/>
                <w:szCs w:val="21"/>
              </w:rPr>
              <w:t>无</w:t>
            </w:r>
            <w:r>
              <w:rPr>
                <w:rFonts w:asciiTheme="minorEastAsia" w:hAnsiTheme="minorEastAsia" w:eastAsiaTheme="minorEastAsia"/>
                <w:spacing w:val="-2"/>
                <w:sz w:val="21"/>
                <w:szCs w:val="21"/>
              </w:rPr>
              <w:t>”</w:t>
            </w:r>
          </w:p>
        </w:tc>
      </w:tr>
      <w:tr>
        <w:tblPrEx>
          <w:tblCellMar>
            <w:top w:w="0" w:type="dxa"/>
            <w:left w:w="108" w:type="dxa"/>
            <w:bottom w:w="0" w:type="dxa"/>
            <w:right w:w="108" w:type="dxa"/>
          </w:tblCellMar>
        </w:tblPrEx>
        <w:trPr>
          <w:trHeight w:val="569"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CellMar>
            <w:top w:w="0" w:type="dxa"/>
            <w:left w:w="108" w:type="dxa"/>
            <w:bottom w:w="0" w:type="dxa"/>
            <w:right w:w="108" w:type="dxa"/>
          </w:tblCellMar>
        </w:tblPrEx>
        <w:trPr>
          <w:trHeight w:val="461"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CellMar>
            <w:top w:w="0" w:type="dxa"/>
            <w:left w:w="108" w:type="dxa"/>
            <w:bottom w:w="0" w:type="dxa"/>
            <w:right w:w="108" w:type="dxa"/>
          </w:tblCellMar>
        </w:tblPrEx>
        <w:trPr>
          <w:trHeight w:val="449"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CellMar>
            <w:top w:w="0" w:type="dxa"/>
            <w:left w:w="108" w:type="dxa"/>
            <w:bottom w:w="0" w:type="dxa"/>
            <w:right w:w="108" w:type="dxa"/>
          </w:tblCellMar>
        </w:tblPrEx>
        <w:trPr>
          <w:trHeight w:val="600"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CellMar>
            <w:top w:w="0" w:type="dxa"/>
            <w:left w:w="108" w:type="dxa"/>
            <w:bottom w:w="0" w:type="dxa"/>
            <w:right w:w="108" w:type="dxa"/>
          </w:tblCellMar>
        </w:tblPrEx>
        <w:trPr>
          <w:trHeight w:val="461"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CellMar>
            <w:top w:w="0" w:type="dxa"/>
            <w:left w:w="108" w:type="dxa"/>
            <w:bottom w:w="0" w:type="dxa"/>
            <w:right w:w="108" w:type="dxa"/>
          </w:tblCellMar>
        </w:tblPrEx>
        <w:trPr>
          <w:trHeight w:val="461"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CellMar>
            <w:top w:w="0" w:type="dxa"/>
            <w:left w:w="108" w:type="dxa"/>
            <w:bottom w:w="0" w:type="dxa"/>
            <w:right w:w="108" w:type="dxa"/>
          </w:tblCellMar>
        </w:tblPrEx>
        <w:trPr>
          <w:trHeight w:val="458"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CellMar>
            <w:top w:w="0" w:type="dxa"/>
            <w:left w:w="108" w:type="dxa"/>
            <w:bottom w:w="0" w:type="dxa"/>
            <w:right w:w="108" w:type="dxa"/>
          </w:tblCellMar>
        </w:tblPrEx>
        <w:trPr>
          <w:trHeight w:val="461"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CellMar>
            <w:top w:w="0" w:type="dxa"/>
            <w:left w:w="108" w:type="dxa"/>
            <w:bottom w:w="0" w:type="dxa"/>
            <w:right w:w="108" w:type="dxa"/>
          </w:tblCellMar>
        </w:tblPrEx>
        <w:trPr>
          <w:trHeight w:val="461"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CellMar>
            <w:top w:w="0" w:type="dxa"/>
            <w:left w:w="108" w:type="dxa"/>
            <w:bottom w:w="0" w:type="dxa"/>
            <w:right w:w="108" w:type="dxa"/>
          </w:tblCellMar>
        </w:tblPrEx>
        <w:trPr>
          <w:trHeight w:val="458"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CellMar>
            <w:top w:w="0" w:type="dxa"/>
            <w:left w:w="108" w:type="dxa"/>
            <w:bottom w:w="0" w:type="dxa"/>
            <w:right w:w="108" w:type="dxa"/>
          </w:tblCellMar>
        </w:tblPrEx>
        <w:trPr>
          <w:trHeight w:val="461"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CellMar>
            <w:top w:w="0" w:type="dxa"/>
            <w:left w:w="108" w:type="dxa"/>
            <w:bottom w:w="0" w:type="dxa"/>
            <w:right w:w="108" w:type="dxa"/>
          </w:tblCellMar>
        </w:tblPrEx>
        <w:trPr>
          <w:trHeight w:val="461"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CellMar>
            <w:top w:w="0" w:type="dxa"/>
            <w:left w:w="108" w:type="dxa"/>
            <w:bottom w:w="0" w:type="dxa"/>
            <w:right w:w="108" w:type="dxa"/>
          </w:tblCellMar>
        </w:tblPrEx>
        <w:trPr>
          <w:trHeight w:val="458"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CellMar>
            <w:top w:w="0" w:type="dxa"/>
            <w:left w:w="108" w:type="dxa"/>
            <w:bottom w:w="0" w:type="dxa"/>
            <w:right w:w="108" w:type="dxa"/>
          </w:tblCellMar>
        </w:tblPrEx>
        <w:trPr>
          <w:trHeight w:val="461"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CellMar>
            <w:top w:w="0" w:type="dxa"/>
            <w:left w:w="108" w:type="dxa"/>
            <w:bottom w:w="0" w:type="dxa"/>
            <w:right w:w="108" w:type="dxa"/>
          </w:tblCellMar>
        </w:tblPrEx>
        <w:trPr>
          <w:trHeight w:val="461"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CellMar>
            <w:top w:w="0" w:type="dxa"/>
            <w:left w:w="108" w:type="dxa"/>
            <w:bottom w:w="0" w:type="dxa"/>
            <w:right w:w="108" w:type="dxa"/>
          </w:tblCellMar>
        </w:tblPrEx>
        <w:trPr>
          <w:trHeight w:val="458"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CellMar>
            <w:top w:w="0" w:type="dxa"/>
            <w:left w:w="108" w:type="dxa"/>
            <w:bottom w:w="0" w:type="dxa"/>
            <w:right w:w="108" w:type="dxa"/>
          </w:tblCellMar>
        </w:tblPrEx>
        <w:trPr>
          <w:trHeight w:val="461"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CellMar>
            <w:top w:w="0" w:type="dxa"/>
            <w:left w:w="108" w:type="dxa"/>
            <w:bottom w:w="0" w:type="dxa"/>
            <w:right w:w="108" w:type="dxa"/>
          </w:tblCellMar>
        </w:tblPrEx>
        <w:trPr>
          <w:trHeight w:val="461"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nil"/>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CellMar>
            <w:top w:w="0" w:type="dxa"/>
            <w:left w:w="108" w:type="dxa"/>
            <w:bottom w:w="0" w:type="dxa"/>
            <w:right w:w="108" w:type="dxa"/>
          </w:tblCellMar>
        </w:tblPrEx>
        <w:trPr>
          <w:trHeight w:val="458" w:hRule="atLeast"/>
          <w:jc w:val="center"/>
        </w:trPr>
        <w:tc>
          <w:tcPr>
            <w:tcW w:w="4445" w:type="dxa"/>
            <w:gridSpan w:val="2"/>
            <w:tcBorders>
              <w:top w:val="single" w:color="000000" w:sz="4" w:space="0"/>
              <w:left w:val="single" w:color="000000" w:sz="4" w:space="0"/>
              <w:bottom w:val="single" w:color="000000" w:sz="4" w:space="0"/>
              <w:right w:val="single" w:color="000000" w:sz="4" w:space="0"/>
            </w:tcBorders>
          </w:tcPr>
          <w:p>
            <w:pPr>
              <w:pStyle w:val="48"/>
              <w:kinsoku w:val="0"/>
              <w:overflowPunct w:val="0"/>
              <w:ind w:left="850"/>
              <w:rPr>
                <w:rFonts w:asciiTheme="minorEastAsia" w:hAnsiTheme="minorEastAsia" w:eastAsiaTheme="minorEastAsia"/>
              </w:rPr>
            </w:pPr>
            <w:r>
              <w:rPr>
                <w:rFonts w:hint="eastAsia" w:asciiTheme="minorEastAsia" w:hAnsiTheme="minorEastAsia" w:eastAsiaTheme="minorEastAsia"/>
                <w:spacing w:val="-2"/>
                <w:sz w:val="21"/>
                <w:szCs w:val="21"/>
              </w:rPr>
              <w:t>拟分包工程造价合计（万元）</w:t>
            </w: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bl>
    <w:p>
      <w:pPr>
        <w:spacing w:line="360" w:lineRule="auto"/>
        <w:jc w:val="right"/>
        <w:rPr>
          <w:rFonts w:ascii="宋体" w:hAnsi="宋体" w:cs="宋体"/>
        </w:rPr>
      </w:pPr>
    </w:p>
    <w:p>
      <w:pPr>
        <w:spacing w:line="360" w:lineRule="auto"/>
        <w:jc w:val="right"/>
        <w:rPr>
          <w:rFonts w:ascii="宋体" w:hAnsi="宋体" w:cs="宋体"/>
        </w:rPr>
      </w:pPr>
    </w:p>
    <w:p>
      <w:pPr>
        <w:autoSpaceDE w:val="0"/>
        <w:autoSpaceDN w:val="0"/>
        <w:adjustRightInd w:val="0"/>
        <w:spacing w:line="360" w:lineRule="auto"/>
        <w:ind w:right="420" w:firstLine="3990" w:firstLineChars="1900"/>
        <w:jc w:val="right"/>
        <w:rPr>
          <w:rFonts w:hAnsi="宋体"/>
          <w:szCs w:val="24"/>
        </w:rPr>
      </w:pPr>
      <w:r>
        <w:rPr>
          <w:rFonts w:hint="eastAsia" w:hAnsi="宋体"/>
          <w:szCs w:val="24"/>
        </w:rPr>
        <w:t>投标人：</w:t>
      </w:r>
      <w:r>
        <w:rPr>
          <w:rFonts w:hint="eastAsia" w:hAnsi="宋体"/>
          <w:szCs w:val="24"/>
          <w:u w:val="single"/>
        </w:rPr>
        <w:t xml:space="preserve">               </w:t>
      </w:r>
      <w:r>
        <w:rPr>
          <w:rFonts w:hint="eastAsia" w:hAnsi="宋体"/>
          <w:szCs w:val="24"/>
        </w:rPr>
        <w:t>（盖单位公章）</w:t>
      </w:r>
    </w:p>
    <w:p>
      <w:pPr>
        <w:autoSpaceDE w:val="0"/>
        <w:autoSpaceDN w:val="0"/>
        <w:adjustRightInd w:val="0"/>
        <w:spacing w:line="360" w:lineRule="auto"/>
        <w:ind w:firstLine="420" w:firstLineChars="200"/>
        <w:jc w:val="right"/>
        <w:rPr>
          <w:rFonts w:hAnsi="宋体"/>
          <w:szCs w:val="24"/>
        </w:rPr>
      </w:pPr>
      <w:r>
        <w:rPr>
          <w:rFonts w:hint="eastAsia" w:hAnsi="宋体"/>
          <w:szCs w:val="24"/>
        </w:rPr>
        <w:t>法定代表人或其委托代理人：</w:t>
      </w:r>
      <w:r>
        <w:rPr>
          <w:rFonts w:hint="eastAsia" w:hAnsi="宋体"/>
          <w:szCs w:val="24"/>
          <w:u w:val="single"/>
        </w:rPr>
        <w:t xml:space="preserve">           </w:t>
      </w:r>
      <w:r>
        <w:rPr>
          <w:rFonts w:hint="eastAsia" w:hAnsi="宋体"/>
          <w:szCs w:val="24"/>
        </w:rPr>
        <w:t>（签字）</w:t>
      </w:r>
    </w:p>
    <w:p>
      <w:pPr>
        <w:autoSpaceDE w:val="0"/>
        <w:autoSpaceDN w:val="0"/>
        <w:adjustRightInd w:val="0"/>
        <w:spacing w:line="360" w:lineRule="auto"/>
        <w:ind w:firstLine="420" w:firstLineChars="200"/>
        <w:jc w:val="right"/>
        <w:rPr>
          <w:rFonts w:hAnsi="宋体"/>
          <w:szCs w:val="24"/>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pPr>
        <w:widowControl/>
        <w:spacing w:beforeAutospacing="1" w:afterAutospacing="1"/>
        <w:rPr>
          <w:rFonts w:asciiTheme="minorEastAsia" w:hAnsiTheme="minorEastAsia" w:eastAsiaTheme="minorEastAsia"/>
          <w:sz w:val="18"/>
          <w:szCs w:val="17"/>
        </w:rPr>
        <w:sectPr>
          <w:pgSz w:w="11910" w:h="16850"/>
          <w:pgMar w:top="1440" w:right="1080" w:bottom="1440" w:left="1080" w:header="720" w:footer="720" w:gutter="0"/>
          <w:cols w:space="720" w:num="1"/>
        </w:sectPr>
      </w:pPr>
    </w:p>
    <w:p>
      <w:pPr>
        <w:pageBreakBefore/>
        <w:kinsoku w:val="0"/>
        <w:overflowPunct w:val="0"/>
        <w:spacing w:line="360" w:lineRule="auto"/>
        <w:jc w:val="center"/>
        <w:outlineLvl w:val="2"/>
        <w:rPr>
          <w:rFonts w:asciiTheme="minorEastAsia" w:hAnsiTheme="minorEastAsia" w:eastAsiaTheme="minorEastAsia"/>
          <w:spacing w:val="-1"/>
          <w:sz w:val="28"/>
          <w:szCs w:val="28"/>
        </w:rPr>
      </w:pPr>
      <w:bookmarkStart w:id="346" w:name="bookmark309"/>
      <w:bookmarkEnd w:id="346"/>
      <w:bookmarkStart w:id="347" w:name="bookmark310"/>
      <w:bookmarkEnd w:id="347"/>
      <w:r>
        <w:rPr>
          <w:rFonts w:hint="eastAsia" w:asciiTheme="minorEastAsia" w:hAnsiTheme="minorEastAsia" w:eastAsiaTheme="minorEastAsia"/>
          <w:spacing w:val="-1"/>
          <w:sz w:val="28"/>
          <w:szCs w:val="28"/>
        </w:rPr>
        <w:t>七、资格审查资料</w:t>
      </w:r>
    </w:p>
    <w:p>
      <w:pPr>
        <w:kinsoku w:val="0"/>
        <w:overflowPunct w:val="0"/>
        <w:spacing w:line="170" w:lineRule="exact"/>
        <w:rPr>
          <w:rFonts w:asciiTheme="minorEastAsia" w:hAnsiTheme="minorEastAsia" w:eastAsiaTheme="minorEastAsia"/>
          <w:sz w:val="17"/>
          <w:szCs w:val="17"/>
        </w:rPr>
      </w:pPr>
    </w:p>
    <w:p>
      <w:pPr>
        <w:pStyle w:val="3"/>
        <w:kinsoku w:val="0"/>
        <w:overflowPunct w:val="0"/>
        <w:ind w:right="22"/>
        <w:jc w:val="center"/>
        <w:rPr>
          <w:rFonts w:asciiTheme="minorEastAsia" w:hAnsiTheme="minorEastAsia" w:eastAsiaTheme="minorEastAsia"/>
          <w:color w:val="auto"/>
        </w:rPr>
      </w:pPr>
      <w:bookmarkStart w:id="348" w:name="bookmark311"/>
      <w:bookmarkEnd w:id="348"/>
      <w:r>
        <w:rPr>
          <w:rFonts w:hint="eastAsia" w:asciiTheme="minorEastAsia" w:hAnsiTheme="minorEastAsia" w:eastAsiaTheme="minorEastAsia"/>
          <w:color w:val="auto"/>
        </w:rPr>
        <w:t>（一）投标人基本情况表</w:t>
      </w:r>
    </w:p>
    <w:tbl>
      <w:tblPr>
        <w:tblStyle w:val="24"/>
        <w:tblW w:w="8929" w:type="dxa"/>
        <w:jc w:val="center"/>
        <w:tblLayout w:type="fixed"/>
        <w:tblCellMar>
          <w:top w:w="0" w:type="dxa"/>
          <w:left w:w="108" w:type="dxa"/>
          <w:bottom w:w="0" w:type="dxa"/>
          <w:right w:w="108" w:type="dxa"/>
        </w:tblCellMar>
      </w:tblPr>
      <w:tblGrid>
        <w:gridCol w:w="1908"/>
        <w:gridCol w:w="900"/>
        <w:gridCol w:w="1080"/>
        <w:gridCol w:w="528"/>
        <w:gridCol w:w="733"/>
        <w:gridCol w:w="1077"/>
        <w:gridCol w:w="183"/>
        <w:gridCol w:w="900"/>
        <w:gridCol w:w="1620"/>
      </w:tblGrid>
      <w:tr>
        <w:tblPrEx>
          <w:tblCellMar>
            <w:top w:w="0" w:type="dxa"/>
            <w:left w:w="108" w:type="dxa"/>
            <w:bottom w:w="0" w:type="dxa"/>
            <w:right w:w="108" w:type="dxa"/>
          </w:tblCellMar>
        </w:tblPrEx>
        <w:trPr>
          <w:trHeight w:val="449" w:hRule="atLeast"/>
          <w:jc w:val="center"/>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left="421"/>
              <w:jc w:val="center"/>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投标人名称</w:t>
            </w:r>
          </w:p>
        </w:tc>
        <w:tc>
          <w:tcPr>
            <w:tcW w:w="7021" w:type="dxa"/>
            <w:gridSpan w:val="8"/>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r>
      <w:tr>
        <w:tblPrEx>
          <w:tblCellMar>
            <w:top w:w="0" w:type="dxa"/>
            <w:left w:w="108" w:type="dxa"/>
            <w:bottom w:w="0" w:type="dxa"/>
            <w:right w:w="108" w:type="dxa"/>
          </w:tblCellMar>
        </w:tblPrEx>
        <w:trPr>
          <w:trHeight w:val="451" w:hRule="atLeast"/>
          <w:jc w:val="center"/>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left="526"/>
              <w:jc w:val="center"/>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注册地址</w:t>
            </w:r>
          </w:p>
        </w:tc>
        <w:tc>
          <w:tcPr>
            <w:tcW w:w="3241" w:type="dxa"/>
            <w:gridSpan w:val="4"/>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c>
          <w:tcPr>
            <w:tcW w:w="1077" w:type="dxa"/>
            <w:tcBorders>
              <w:top w:val="single" w:color="000000" w:sz="4" w:space="0"/>
              <w:left w:val="nil"/>
              <w:bottom w:val="single" w:color="000000" w:sz="4" w:space="0"/>
              <w:right w:val="single" w:color="000000" w:sz="4" w:space="0"/>
            </w:tcBorders>
            <w:vAlign w:val="center"/>
          </w:tcPr>
          <w:p>
            <w:pPr>
              <w:pStyle w:val="48"/>
              <w:kinsoku w:val="0"/>
              <w:overflowPunct w:val="0"/>
              <w:ind w:left="111"/>
              <w:jc w:val="center"/>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邮政编码</w:t>
            </w:r>
          </w:p>
        </w:tc>
        <w:tc>
          <w:tcPr>
            <w:tcW w:w="2703" w:type="dxa"/>
            <w:gridSpan w:val="3"/>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r>
      <w:tr>
        <w:tblPrEx>
          <w:tblCellMar>
            <w:top w:w="0" w:type="dxa"/>
            <w:left w:w="108" w:type="dxa"/>
            <w:bottom w:w="0" w:type="dxa"/>
            <w:right w:w="108" w:type="dxa"/>
          </w:tblCellMar>
        </w:tblPrEx>
        <w:trPr>
          <w:trHeight w:val="449" w:hRule="atLeast"/>
          <w:jc w:val="center"/>
        </w:trPr>
        <w:tc>
          <w:tcPr>
            <w:tcW w:w="1908" w:type="dxa"/>
            <w:vMerge w:val="restart"/>
            <w:tcBorders>
              <w:top w:val="nil"/>
              <w:left w:val="single" w:color="000000" w:sz="4" w:space="0"/>
              <w:bottom w:val="single" w:color="000000" w:sz="4" w:space="0"/>
              <w:right w:val="single" w:color="000000" w:sz="4" w:space="0"/>
            </w:tcBorders>
            <w:vAlign w:val="center"/>
          </w:tcPr>
          <w:p>
            <w:pPr>
              <w:pStyle w:val="48"/>
              <w:kinsoku w:val="0"/>
              <w:overflowPunct w:val="0"/>
              <w:spacing w:line="130" w:lineRule="exact"/>
              <w:jc w:val="center"/>
              <w:rPr>
                <w:rFonts w:asciiTheme="minorEastAsia" w:hAnsiTheme="minorEastAsia" w:eastAsiaTheme="minorEastAsia"/>
                <w:sz w:val="22"/>
                <w:szCs w:val="22"/>
              </w:rPr>
            </w:pPr>
          </w:p>
          <w:p>
            <w:pPr>
              <w:pStyle w:val="48"/>
              <w:kinsoku w:val="0"/>
              <w:overflowPunct w:val="0"/>
              <w:spacing w:line="200" w:lineRule="exact"/>
              <w:jc w:val="center"/>
              <w:rPr>
                <w:rFonts w:asciiTheme="minorEastAsia" w:hAnsiTheme="minorEastAsia" w:eastAsiaTheme="minorEastAsia"/>
                <w:sz w:val="22"/>
                <w:szCs w:val="22"/>
              </w:rPr>
            </w:pPr>
          </w:p>
          <w:p>
            <w:pPr>
              <w:pStyle w:val="48"/>
              <w:kinsoku w:val="0"/>
              <w:overflowPunct w:val="0"/>
              <w:ind w:left="526"/>
              <w:jc w:val="center"/>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联系方式</w:t>
            </w:r>
          </w:p>
        </w:tc>
        <w:tc>
          <w:tcPr>
            <w:tcW w:w="900" w:type="dxa"/>
            <w:tcBorders>
              <w:top w:val="single" w:color="000000" w:sz="4" w:space="0"/>
              <w:left w:val="nil"/>
              <w:bottom w:val="single" w:color="000000" w:sz="4" w:space="0"/>
              <w:right w:val="single" w:color="000000" w:sz="4" w:space="0"/>
            </w:tcBorders>
            <w:vAlign w:val="center"/>
          </w:tcPr>
          <w:p>
            <w:pPr>
              <w:pStyle w:val="48"/>
              <w:kinsoku w:val="0"/>
              <w:overflowPunct w:val="0"/>
              <w:ind w:left="128"/>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联系人</w:t>
            </w:r>
          </w:p>
        </w:tc>
        <w:tc>
          <w:tcPr>
            <w:tcW w:w="2341" w:type="dxa"/>
            <w:gridSpan w:val="3"/>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c>
          <w:tcPr>
            <w:tcW w:w="1077" w:type="dxa"/>
            <w:tcBorders>
              <w:top w:val="single" w:color="000000" w:sz="4" w:space="0"/>
              <w:left w:val="nil"/>
              <w:bottom w:val="single" w:color="000000" w:sz="4" w:space="0"/>
              <w:right w:val="single" w:color="000000" w:sz="4" w:space="0"/>
            </w:tcBorders>
            <w:vAlign w:val="center"/>
          </w:tcPr>
          <w:p>
            <w:pPr>
              <w:pStyle w:val="48"/>
              <w:kinsoku w:val="0"/>
              <w:overflowPunct w:val="0"/>
              <w:ind w:left="270"/>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电 话</w:t>
            </w:r>
          </w:p>
        </w:tc>
        <w:tc>
          <w:tcPr>
            <w:tcW w:w="2703" w:type="dxa"/>
            <w:gridSpan w:val="3"/>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r>
      <w:tr>
        <w:tblPrEx>
          <w:tblCellMar>
            <w:top w:w="0" w:type="dxa"/>
            <w:left w:w="108" w:type="dxa"/>
            <w:bottom w:w="0" w:type="dxa"/>
            <w:right w:w="108" w:type="dxa"/>
          </w:tblCellMar>
        </w:tblPrEx>
        <w:trPr>
          <w:trHeight w:val="451" w:hRule="atLeast"/>
          <w:jc w:val="center"/>
        </w:trPr>
        <w:tc>
          <w:tcPr>
            <w:tcW w:w="1908" w:type="dxa"/>
            <w:vMerge w:val="continue"/>
            <w:tcBorders>
              <w:top w:val="nil"/>
              <w:left w:val="single" w:color="000000" w:sz="4" w:space="0"/>
              <w:bottom w:val="single" w:color="000000" w:sz="4" w:space="0"/>
              <w:right w:val="single" w:color="000000" w:sz="4" w:space="0"/>
            </w:tcBorders>
            <w:vAlign w:val="center"/>
          </w:tcPr>
          <w:p>
            <w:pPr>
              <w:widowControl/>
              <w:jc w:val="center"/>
              <w:rPr>
                <w:rFonts w:asciiTheme="minorEastAsia" w:hAnsiTheme="minorEastAsia" w:eastAsiaTheme="minorEastAsia"/>
                <w:sz w:val="22"/>
                <w:szCs w:val="22"/>
              </w:rPr>
            </w:pPr>
          </w:p>
        </w:tc>
        <w:tc>
          <w:tcPr>
            <w:tcW w:w="900" w:type="dxa"/>
            <w:tcBorders>
              <w:top w:val="single" w:color="000000" w:sz="4" w:space="0"/>
              <w:left w:val="nil"/>
              <w:bottom w:val="single" w:color="000000" w:sz="4" w:space="0"/>
              <w:right w:val="single" w:color="000000" w:sz="4" w:space="0"/>
            </w:tcBorders>
            <w:vAlign w:val="center"/>
          </w:tcPr>
          <w:p>
            <w:pPr>
              <w:pStyle w:val="48"/>
              <w:kinsoku w:val="0"/>
              <w:overflowPunct w:val="0"/>
              <w:ind w:left="128"/>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传</w:t>
            </w:r>
            <w:r>
              <w:rPr>
                <w:rFonts w:hint="eastAsia" w:asciiTheme="minorEastAsia" w:hAnsiTheme="minorEastAsia" w:eastAsiaTheme="minorEastAsia"/>
                <w:sz w:val="22"/>
                <w:szCs w:val="22"/>
              </w:rPr>
              <w:tab/>
            </w:r>
            <w:r>
              <w:rPr>
                <w:rFonts w:hint="eastAsia" w:asciiTheme="minorEastAsia" w:hAnsiTheme="minorEastAsia" w:eastAsiaTheme="minorEastAsia"/>
                <w:sz w:val="22"/>
                <w:szCs w:val="22"/>
              </w:rPr>
              <w:t>真</w:t>
            </w:r>
          </w:p>
        </w:tc>
        <w:tc>
          <w:tcPr>
            <w:tcW w:w="2341" w:type="dxa"/>
            <w:gridSpan w:val="3"/>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c>
          <w:tcPr>
            <w:tcW w:w="1077" w:type="dxa"/>
            <w:tcBorders>
              <w:top w:val="single" w:color="000000" w:sz="4" w:space="0"/>
              <w:left w:val="nil"/>
              <w:bottom w:val="single" w:color="000000" w:sz="4" w:space="0"/>
              <w:right w:val="single" w:color="000000" w:sz="4" w:space="0"/>
            </w:tcBorders>
            <w:vAlign w:val="center"/>
          </w:tcPr>
          <w:p>
            <w:pPr>
              <w:pStyle w:val="48"/>
              <w:kinsoku w:val="0"/>
              <w:overflowPunct w:val="0"/>
              <w:ind w:left="111"/>
              <w:jc w:val="center"/>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电子邮件</w:t>
            </w:r>
          </w:p>
        </w:tc>
        <w:tc>
          <w:tcPr>
            <w:tcW w:w="2703" w:type="dxa"/>
            <w:gridSpan w:val="3"/>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r>
      <w:tr>
        <w:tblPrEx>
          <w:tblCellMar>
            <w:top w:w="0" w:type="dxa"/>
            <w:left w:w="108" w:type="dxa"/>
            <w:bottom w:w="0" w:type="dxa"/>
            <w:right w:w="108" w:type="dxa"/>
          </w:tblCellMar>
        </w:tblPrEx>
        <w:trPr>
          <w:trHeight w:val="449" w:hRule="atLeast"/>
          <w:jc w:val="center"/>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left="421"/>
              <w:jc w:val="center"/>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法定代表人</w:t>
            </w:r>
          </w:p>
        </w:tc>
        <w:tc>
          <w:tcPr>
            <w:tcW w:w="900" w:type="dxa"/>
            <w:tcBorders>
              <w:top w:val="single" w:color="000000" w:sz="4" w:space="0"/>
              <w:left w:val="nil"/>
              <w:bottom w:val="single" w:color="000000" w:sz="4" w:space="0"/>
              <w:right w:val="single" w:color="000000" w:sz="4" w:space="0"/>
            </w:tcBorders>
            <w:vAlign w:val="center"/>
          </w:tcPr>
          <w:p>
            <w:pPr>
              <w:pStyle w:val="48"/>
              <w:kinsoku w:val="0"/>
              <w:overflowPunct w:val="0"/>
              <w:ind w:left="23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姓名</w:t>
            </w:r>
          </w:p>
        </w:tc>
        <w:tc>
          <w:tcPr>
            <w:tcW w:w="1080"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c>
          <w:tcPr>
            <w:tcW w:w="1261" w:type="dxa"/>
            <w:gridSpan w:val="2"/>
            <w:tcBorders>
              <w:top w:val="single" w:color="000000" w:sz="4" w:space="0"/>
              <w:left w:val="nil"/>
              <w:bottom w:val="single" w:color="000000" w:sz="4" w:space="0"/>
              <w:right w:val="single" w:color="000000" w:sz="4" w:space="0"/>
            </w:tcBorders>
            <w:vAlign w:val="center"/>
          </w:tcPr>
          <w:p>
            <w:pPr>
              <w:pStyle w:val="48"/>
              <w:kinsoku w:val="0"/>
              <w:overflowPunct w:val="0"/>
              <w:ind w:left="202"/>
              <w:jc w:val="center"/>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技术职称</w:t>
            </w:r>
          </w:p>
        </w:tc>
        <w:tc>
          <w:tcPr>
            <w:tcW w:w="1077"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c>
          <w:tcPr>
            <w:tcW w:w="1083" w:type="dxa"/>
            <w:gridSpan w:val="2"/>
            <w:tcBorders>
              <w:top w:val="single" w:color="000000" w:sz="4" w:space="0"/>
              <w:left w:val="nil"/>
              <w:bottom w:val="single" w:color="000000" w:sz="4" w:space="0"/>
              <w:right w:val="single" w:color="000000" w:sz="4" w:space="0"/>
            </w:tcBorders>
            <w:vAlign w:val="center"/>
          </w:tcPr>
          <w:p>
            <w:pPr>
              <w:pStyle w:val="48"/>
              <w:kinsoku w:val="0"/>
              <w:overflowPunct w:val="0"/>
              <w:ind w:left="325"/>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电话</w:t>
            </w:r>
          </w:p>
        </w:tc>
        <w:tc>
          <w:tcPr>
            <w:tcW w:w="1620"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r>
      <w:tr>
        <w:tblPrEx>
          <w:tblCellMar>
            <w:top w:w="0" w:type="dxa"/>
            <w:left w:w="108" w:type="dxa"/>
            <w:bottom w:w="0" w:type="dxa"/>
            <w:right w:w="108" w:type="dxa"/>
          </w:tblCellMar>
        </w:tblPrEx>
        <w:trPr>
          <w:trHeight w:val="451" w:hRule="atLeast"/>
          <w:jc w:val="center"/>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left="421"/>
              <w:jc w:val="center"/>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技术负责人</w:t>
            </w:r>
          </w:p>
        </w:tc>
        <w:tc>
          <w:tcPr>
            <w:tcW w:w="900" w:type="dxa"/>
            <w:tcBorders>
              <w:top w:val="single" w:color="000000" w:sz="4" w:space="0"/>
              <w:left w:val="nil"/>
              <w:bottom w:val="single" w:color="000000" w:sz="4" w:space="0"/>
              <w:right w:val="single" w:color="000000" w:sz="4" w:space="0"/>
            </w:tcBorders>
            <w:vAlign w:val="center"/>
          </w:tcPr>
          <w:p>
            <w:pPr>
              <w:pStyle w:val="48"/>
              <w:kinsoku w:val="0"/>
              <w:overflowPunct w:val="0"/>
              <w:ind w:left="23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姓名</w:t>
            </w:r>
          </w:p>
        </w:tc>
        <w:tc>
          <w:tcPr>
            <w:tcW w:w="1080"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c>
          <w:tcPr>
            <w:tcW w:w="1261" w:type="dxa"/>
            <w:gridSpan w:val="2"/>
            <w:tcBorders>
              <w:top w:val="single" w:color="000000" w:sz="4" w:space="0"/>
              <w:left w:val="nil"/>
              <w:bottom w:val="single" w:color="000000" w:sz="4" w:space="0"/>
              <w:right w:val="single" w:color="000000" w:sz="4" w:space="0"/>
            </w:tcBorders>
            <w:vAlign w:val="center"/>
          </w:tcPr>
          <w:p>
            <w:pPr>
              <w:pStyle w:val="48"/>
              <w:kinsoku w:val="0"/>
              <w:overflowPunct w:val="0"/>
              <w:ind w:left="202"/>
              <w:jc w:val="center"/>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技术职称</w:t>
            </w:r>
          </w:p>
        </w:tc>
        <w:tc>
          <w:tcPr>
            <w:tcW w:w="1077"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c>
          <w:tcPr>
            <w:tcW w:w="1083" w:type="dxa"/>
            <w:gridSpan w:val="2"/>
            <w:tcBorders>
              <w:top w:val="single" w:color="000000" w:sz="4" w:space="0"/>
              <w:left w:val="nil"/>
              <w:bottom w:val="single" w:color="000000" w:sz="4" w:space="0"/>
              <w:right w:val="single" w:color="000000" w:sz="4" w:space="0"/>
            </w:tcBorders>
            <w:vAlign w:val="center"/>
          </w:tcPr>
          <w:p>
            <w:pPr>
              <w:pStyle w:val="48"/>
              <w:kinsoku w:val="0"/>
              <w:overflowPunct w:val="0"/>
              <w:ind w:left="325"/>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电话</w:t>
            </w:r>
          </w:p>
        </w:tc>
        <w:tc>
          <w:tcPr>
            <w:tcW w:w="1620"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r>
      <w:tr>
        <w:tblPrEx>
          <w:tblCellMar>
            <w:top w:w="0" w:type="dxa"/>
            <w:left w:w="108" w:type="dxa"/>
            <w:bottom w:w="0" w:type="dxa"/>
            <w:right w:w="108" w:type="dxa"/>
          </w:tblCellMar>
        </w:tblPrEx>
        <w:trPr>
          <w:trHeight w:val="449" w:hRule="atLeast"/>
          <w:jc w:val="center"/>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left="421"/>
              <w:jc w:val="center"/>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营业执照号</w:t>
            </w:r>
          </w:p>
        </w:tc>
        <w:tc>
          <w:tcPr>
            <w:tcW w:w="1980" w:type="dxa"/>
            <w:gridSpan w:val="2"/>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c>
          <w:tcPr>
            <w:tcW w:w="5041" w:type="dxa"/>
            <w:gridSpan w:val="6"/>
            <w:tcBorders>
              <w:top w:val="single" w:color="000000" w:sz="4" w:space="0"/>
              <w:left w:val="nil"/>
              <w:bottom w:val="single" w:color="000000" w:sz="4" w:space="0"/>
              <w:right w:val="single" w:color="000000" w:sz="4" w:space="0"/>
            </w:tcBorders>
            <w:vAlign w:val="center"/>
          </w:tcPr>
          <w:p>
            <w:pPr>
              <w:pStyle w:val="48"/>
              <w:kinsoku w:val="0"/>
              <w:overflowPunct w:val="0"/>
              <w:ind w:left="105"/>
              <w:jc w:val="center"/>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员工总人数：</w:t>
            </w:r>
          </w:p>
        </w:tc>
      </w:tr>
      <w:tr>
        <w:tblPrEx>
          <w:tblCellMar>
            <w:top w:w="0" w:type="dxa"/>
            <w:left w:w="108" w:type="dxa"/>
            <w:bottom w:w="0" w:type="dxa"/>
            <w:right w:w="108" w:type="dxa"/>
          </w:tblCellMar>
        </w:tblPrEx>
        <w:trPr>
          <w:trHeight w:val="451" w:hRule="atLeast"/>
          <w:jc w:val="center"/>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left="318"/>
              <w:jc w:val="center"/>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企业资质等级</w:t>
            </w:r>
          </w:p>
        </w:tc>
        <w:tc>
          <w:tcPr>
            <w:tcW w:w="1980" w:type="dxa"/>
            <w:gridSpan w:val="2"/>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c>
          <w:tcPr>
            <w:tcW w:w="528" w:type="dxa"/>
            <w:vMerge w:val="restart"/>
            <w:tcBorders>
              <w:top w:val="nil"/>
              <w:left w:val="nil"/>
              <w:bottom w:val="single" w:color="000000" w:sz="4" w:space="0"/>
              <w:right w:val="single" w:color="000000" w:sz="4" w:space="0"/>
            </w:tcBorders>
            <w:vAlign w:val="center"/>
          </w:tcPr>
          <w:p>
            <w:pPr>
              <w:pStyle w:val="48"/>
              <w:kinsoku w:val="0"/>
              <w:overflowPunct w:val="0"/>
              <w:spacing w:line="190" w:lineRule="exact"/>
              <w:jc w:val="center"/>
              <w:rPr>
                <w:rFonts w:asciiTheme="minorEastAsia" w:hAnsiTheme="minorEastAsia" w:eastAsiaTheme="minorEastAsia"/>
                <w:sz w:val="22"/>
                <w:szCs w:val="22"/>
              </w:rPr>
            </w:pPr>
          </w:p>
          <w:p>
            <w:pPr>
              <w:pStyle w:val="48"/>
              <w:kinsoku w:val="0"/>
              <w:overflowPunct w:val="0"/>
              <w:spacing w:line="200" w:lineRule="exact"/>
              <w:jc w:val="center"/>
              <w:rPr>
                <w:rFonts w:asciiTheme="minorEastAsia" w:hAnsiTheme="minorEastAsia" w:eastAsiaTheme="minorEastAsia"/>
                <w:sz w:val="22"/>
                <w:szCs w:val="22"/>
              </w:rPr>
            </w:pPr>
          </w:p>
          <w:p>
            <w:pPr>
              <w:pStyle w:val="48"/>
              <w:kinsoku w:val="0"/>
              <w:overflowPunct w:val="0"/>
              <w:spacing w:line="200" w:lineRule="exact"/>
              <w:jc w:val="center"/>
              <w:rPr>
                <w:rFonts w:asciiTheme="minorEastAsia" w:hAnsiTheme="minorEastAsia" w:eastAsiaTheme="minorEastAsia"/>
                <w:sz w:val="22"/>
                <w:szCs w:val="22"/>
              </w:rPr>
            </w:pPr>
          </w:p>
          <w:p>
            <w:pPr>
              <w:pStyle w:val="48"/>
              <w:kinsoku w:val="0"/>
              <w:overflowPunct w:val="0"/>
              <w:spacing w:line="200" w:lineRule="exact"/>
              <w:jc w:val="center"/>
              <w:rPr>
                <w:rFonts w:asciiTheme="minorEastAsia" w:hAnsiTheme="minorEastAsia" w:eastAsiaTheme="minorEastAsia"/>
                <w:sz w:val="22"/>
                <w:szCs w:val="22"/>
              </w:rPr>
            </w:pPr>
          </w:p>
          <w:p>
            <w:pPr>
              <w:pStyle w:val="48"/>
              <w:kinsoku w:val="0"/>
              <w:overflowPunct w:val="0"/>
              <w:spacing w:line="386" w:lineRule="auto"/>
              <w:ind w:left="152" w:right="152"/>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其 中</w:t>
            </w:r>
          </w:p>
        </w:tc>
        <w:tc>
          <w:tcPr>
            <w:tcW w:w="1993" w:type="dxa"/>
            <w:gridSpan w:val="3"/>
            <w:tcBorders>
              <w:top w:val="single" w:color="000000" w:sz="4" w:space="0"/>
              <w:left w:val="nil"/>
              <w:bottom w:val="single" w:color="000000" w:sz="4" w:space="0"/>
              <w:right w:val="single" w:color="000000" w:sz="4" w:space="0"/>
            </w:tcBorders>
            <w:vAlign w:val="center"/>
          </w:tcPr>
          <w:p>
            <w:pPr>
              <w:pStyle w:val="48"/>
              <w:kinsoku w:val="0"/>
              <w:overflowPunct w:val="0"/>
              <w:ind w:left="570"/>
              <w:jc w:val="center"/>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项目经理</w:t>
            </w:r>
          </w:p>
        </w:tc>
        <w:tc>
          <w:tcPr>
            <w:tcW w:w="2520" w:type="dxa"/>
            <w:gridSpan w:val="2"/>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r>
      <w:tr>
        <w:tblPrEx>
          <w:tblCellMar>
            <w:top w:w="0" w:type="dxa"/>
            <w:left w:w="108" w:type="dxa"/>
            <w:bottom w:w="0" w:type="dxa"/>
            <w:right w:w="108" w:type="dxa"/>
          </w:tblCellMar>
        </w:tblPrEx>
        <w:trPr>
          <w:trHeight w:val="449" w:hRule="atLeast"/>
          <w:jc w:val="center"/>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left="526"/>
              <w:jc w:val="center"/>
              <w:rPr>
                <w:rFonts w:asciiTheme="minorEastAsia" w:hAnsiTheme="minorEastAsia" w:eastAsiaTheme="minorEastAsia"/>
                <w:sz w:val="22"/>
                <w:szCs w:val="22"/>
              </w:rPr>
            </w:pPr>
            <w:r>
              <w:rPr>
                <w:rFonts w:hint="eastAsia" w:asciiTheme="minorEastAsia" w:hAnsiTheme="minorEastAsia" w:eastAsiaTheme="minorEastAsia"/>
                <w:spacing w:val="-2"/>
                <w:sz w:val="22"/>
                <w:szCs w:val="22"/>
              </w:rPr>
              <w:t>注册资本</w:t>
            </w:r>
          </w:p>
        </w:tc>
        <w:tc>
          <w:tcPr>
            <w:tcW w:w="1980" w:type="dxa"/>
            <w:gridSpan w:val="2"/>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c>
          <w:tcPr>
            <w:tcW w:w="528" w:type="dxa"/>
            <w:vMerge w:val="continue"/>
            <w:tcBorders>
              <w:top w:val="nil"/>
              <w:left w:val="nil"/>
              <w:bottom w:val="single" w:color="000000" w:sz="4" w:space="0"/>
              <w:right w:val="single" w:color="000000" w:sz="4" w:space="0"/>
            </w:tcBorders>
            <w:vAlign w:val="center"/>
          </w:tcPr>
          <w:p>
            <w:pPr>
              <w:widowControl/>
              <w:jc w:val="center"/>
              <w:rPr>
                <w:rFonts w:asciiTheme="minorEastAsia" w:hAnsiTheme="minorEastAsia" w:eastAsiaTheme="minorEastAsia"/>
                <w:sz w:val="22"/>
                <w:szCs w:val="22"/>
              </w:rPr>
            </w:pPr>
          </w:p>
        </w:tc>
        <w:tc>
          <w:tcPr>
            <w:tcW w:w="1993" w:type="dxa"/>
            <w:gridSpan w:val="3"/>
            <w:tcBorders>
              <w:top w:val="single" w:color="000000" w:sz="4" w:space="0"/>
              <w:left w:val="nil"/>
              <w:bottom w:val="single" w:color="000000" w:sz="4" w:space="0"/>
              <w:right w:val="single" w:color="000000" w:sz="4" w:space="0"/>
            </w:tcBorders>
            <w:vAlign w:val="center"/>
          </w:tcPr>
          <w:p>
            <w:pPr>
              <w:pStyle w:val="48"/>
              <w:kinsoku w:val="0"/>
              <w:overflowPunct w:val="0"/>
              <w:ind w:left="358"/>
              <w:jc w:val="center"/>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高级职称人员</w:t>
            </w:r>
          </w:p>
        </w:tc>
        <w:tc>
          <w:tcPr>
            <w:tcW w:w="2520" w:type="dxa"/>
            <w:gridSpan w:val="2"/>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r>
      <w:tr>
        <w:tblPrEx>
          <w:tblCellMar>
            <w:top w:w="0" w:type="dxa"/>
            <w:left w:w="108" w:type="dxa"/>
            <w:bottom w:w="0" w:type="dxa"/>
            <w:right w:w="108" w:type="dxa"/>
          </w:tblCellMar>
        </w:tblPrEx>
        <w:trPr>
          <w:trHeight w:val="451" w:hRule="atLeast"/>
          <w:jc w:val="center"/>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left="526"/>
              <w:jc w:val="center"/>
              <w:rPr>
                <w:rFonts w:asciiTheme="minorEastAsia" w:hAnsiTheme="minorEastAsia" w:eastAsiaTheme="minorEastAsia"/>
                <w:sz w:val="22"/>
                <w:szCs w:val="22"/>
              </w:rPr>
            </w:pPr>
            <w:r>
              <w:rPr>
                <w:rFonts w:hint="eastAsia" w:asciiTheme="minorEastAsia" w:hAnsiTheme="minorEastAsia" w:eastAsiaTheme="minorEastAsia"/>
                <w:spacing w:val="-2"/>
                <w:sz w:val="22"/>
                <w:szCs w:val="22"/>
              </w:rPr>
              <w:t>成立日期</w:t>
            </w:r>
          </w:p>
        </w:tc>
        <w:tc>
          <w:tcPr>
            <w:tcW w:w="1980" w:type="dxa"/>
            <w:gridSpan w:val="2"/>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c>
          <w:tcPr>
            <w:tcW w:w="528" w:type="dxa"/>
            <w:vMerge w:val="continue"/>
            <w:tcBorders>
              <w:top w:val="nil"/>
              <w:left w:val="nil"/>
              <w:bottom w:val="single" w:color="000000" w:sz="4" w:space="0"/>
              <w:right w:val="single" w:color="000000" w:sz="4" w:space="0"/>
            </w:tcBorders>
            <w:vAlign w:val="center"/>
          </w:tcPr>
          <w:p>
            <w:pPr>
              <w:widowControl/>
              <w:jc w:val="center"/>
              <w:rPr>
                <w:rFonts w:asciiTheme="minorEastAsia" w:hAnsiTheme="minorEastAsia" w:eastAsiaTheme="minorEastAsia"/>
                <w:sz w:val="22"/>
                <w:szCs w:val="22"/>
              </w:rPr>
            </w:pPr>
          </w:p>
        </w:tc>
        <w:tc>
          <w:tcPr>
            <w:tcW w:w="1993" w:type="dxa"/>
            <w:gridSpan w:val="3"/>
            <w:tcBorders>
              <w:top w:val="single" w:color="000000" w:sz="4" w:space="0"/>
              <w:left w:val="nil"/>
              <w:bottom w:val="single" w:color="000000" w:sz="4" w:space="0"/>
              <w:right w:val="single" w:color="000000" w:sz="4" w:space="0"/>
            </w:tcBorders>
            <w:vAlign w:val="center"/>
          </w:tcPr>
          <w:p>
            <w:pPr>
              <w:pStyle w:val="48"/>
              <w:kinsoku w:val="0"/>
              <w:overflowPunct w:val="0"/>
              <w:ind w:left="358"/>
              <w:jc w:val="center"/>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中级职称人员</w:t>
            </w:r>
          </w:p>
        </w:tc>
        <w:tc>
          <w:tcPr>
            <w:tcW w:w="2520" w:type="dxa"/>
            <w:gridSpan w:val="2"/>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r>
      <w:tr>
        <w:tblPrEx>
          <w:tblCellMar>
            <w:top w:w="0" w:type="dxa"/>
            <w:left w:w="108" w:type="dxa"/>
            <w:bottom w:w="0" w:type="dxa"/>
            <w:right w:w="108" w:type="dxa"/>
          </w:tblCellMar>
        </w:tblPrEx>
        <w:trPr>
          <w:trHeight w:val="449" w:hRule="atLeast"/>
          <w:jc w:val="center"/>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left="106"/>
              <w:jc w:val="center"/>
              <w:rPr>
                <w:rFonts w:asciiTheme="minorEastAsia" w:hAnsiTheme="minorEastAsia" w:eastAsiaTheme="minorEastAsia"/>
                <w:sz w:val="22"/>
                <w:szCs w:val="22"/>
              </w:rPr>
            </w:pPr>
            <w:r>
              <w:rPr>
                <w:rFonts w:hint="eastAsia" w:asciiTheme="minorEastAsia" w:hAnsiTheme="minorEastAsia" w:eastAsiaTheme="minorEastAsia"/>
                <w:spacing w:val="-2"/>
                <w:sz w:val="22"/>
                <w:szCs w:val="22"/>
              </w:rPr>
              <w:t>基本账户开户银行</w:t>
            </w:r>
          </w:p>
        </w:tc>
        <w:tc>
          <w:tcPr>
            <w:tcW w:w="1980" w:type="dxa"/>
            <w:gridSpan w:val="2"/>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c>
          <w:tcPr>
            <w:tcW w:w="528" w:type="dxa"/>
            <w:vMerge w:val="continue"/>
            <w:tcBorders>
              <w:top w:val="nil"/>
              <w:left w:val="nil"/>
              <w:bottom w:val="single" w:color="000000" w:sz="4" w:space="0"/>
              <w:right w:val="single" w:color="000000" w:sz="4" w:space="0"/>
            </w:tcBorders>
            <w:vAlign w:val="center"/>
          </w:tcPr>
          <w:p>
            <w:pPr>
              <w:widowControl/>
              <w:jc w:val="center"/>
              <w:rPr>
                <w:rFonts w:asciiTheme="minorEastAsia" w:hAnsiTheme="minorEastAsia" w:eastAsiaTheme="minorEastAsia"/>
                <w:sz w:val="22"/>
                <w:szCs w:val="22"/>
              </w:rPr>
            </w:pPr>
          </w:p>
        </w:tc>
        <w:tc>
          <w:tcPr>
            <w:tcW w:w="1993" w:type="dxa"/>
            <w:gridSpan w:val="3"/>
            <w:tcBorders>
              <w:top w:val="single" w:color="000000" w:sz="4" w:space="0"/>
              <w:left w:val="nil"/>
              <w:bottom w:val="single" w:color="000000" w:sz="4" w:space="0"/>
              <w:right w:val="single" w:color="000000" w:sz="4" w:space="0"/>
            </w:tcBorders>
            <w:vAlign w:val="center"/>
          </w:tcPr>
          <w:p>
            <w:pPr>
              <w:pStyle w:val="48"/>
              <w:kinsoku w:val="0"/>
              <w:overflowPunct w:val="0"/>
              <w:ind w:left="358"/>
              <w:jc w:val="center"/>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初级职称人员</w:t>
            </w:r>
          </w:p>
        </w:tc>
        <w:tc>
          <w:tcPr>
            <w:tcW w:w="2520" w:type="dxa"/>
            <w:gridSpan w:val="2"/>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r>
      <w:tr>
        <w:tblPrEx>
          <w:tblCellMar>
            <w:top w:w="0" w:type="dxa"/>
            <w:left w:w="108" w:type="dxa"/>
            <w:bottom w:w="0" w:type="dxa"/>
            <w:right w:w="108" w:type="dxa"/>
          </w:tblCellMar>
        </w:tblPrEx>
        <w:trPr>
          <w:trHeight w:val="452" w:hRule="atLeast"/>
          <w:jc w:val="center"/>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left="106"/>
              <w:jc w:val="center"/>
              <w:rPr>
                <w:rFonts w:asciiTheme="minorEastAsia" w:hAnsiTheme="minorEastAsia" w:eastAsiaTheme="minorEastAsia"/>
                <w:sz w:val="22"/>
                <w:szCs w:val="22"/>
              </w:rPr>
            </w:pPr>
            <w:r>
              <w:rPr>
                <w:rFonts w:hint="eastAsia" w:asciiTheme="minorEastAsia" w:hAnsiTheme="minorEastAsia" w:eastAsiaTheme="minorEastAsia"/>
                <w:spacing w:val="-2"/>
                <w:sz w:val="22"/>
                <w:szCs w:val="22"/>
              </w:rPr>
              <w:t>基本账户银行账号</w:t>
            </w:r>
          </w:p>
        </w:tc>
        <w:tc>
          <w:tcPr>
            <w:tcW w:w="1980" w:type="dxa"/>
            <w:gridSpan w:val="2"/>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c>
          <w:tcPr>
            <w:tcW w:w="528" w:type="dxa"/>
            <w:vMerge w:val="continue"/>
            <w:tcBorders>
              <w:top w:val="nil"/>
              <w:left w:val="nil"/>
              <w:bottom w:val="single" w:color="000000" w:sz="4" w:space="0"/>
              <w:right w:val="single" w:color="000000" w:sz="4" w:space="0"/>
            </w:tcBorders>
            <w:vAlign w:val="center"/>
          </w:tcPr>
          <w:p>
            <w:pPr>
              <w:widowControl/>
              <w:jc w:val="center"/>
              <w:rPr>
                <w:rFonts w:asciiTheme="minorEastAsia" w:hAnsiTheme="minorEastAsia" w:eastAsiaTheme="minorEastAsia"/>
                <w:sz w:val="22"/>
                <w:szCs w:val="22"/>
              </w:rPr>
            </w:pPr>
          </w:p>
        </w:tc>
        <w:tc>
          <w:tcPr>
            <w:tcW w:w="1993" w:type="dxa"/>
            <w:gridSpan w:val="3"/>
            <w:tcBorders>
              <w:top w:val="single" w:color="000000" w:sz="4" w:space="0"/>
              <w:left w:val="nil"/>
              <w:bottom w:val="single" w:color="000000" w:sz="4" w:space="0"/>
              <w:right w:val="single" w:color="000000" w:sz="4" w:space="0"/>
            </w:tcBorders>
            <w:vAlign w:val="center"/>
          </w:tcPr>
          <w:p>
            <w:pPr>
              <w:pStyle w:val="48"/>
              <w:kinsoku w:val="0"/>
              <w:overflowPunct w:val="0"/>
              <w:ind w:right="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技工</w:t>
            </w:r>
          </w:p>
        </w:tc>
        <w:tc>
          <w:tcPr>
            <w:tcW w:w="2520" w:type="dxa"/>
            <w:gridSpan w:val="2"/>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r>
      <w:tr>
        <w:tblPrEx>
          <w:tblCellMar>
            <w:top w:w="0" w:type="dxa"/>
            <w:left w:w="108" w:type="dxa"/>
            <w:bottom w:w="0" w:type="dxa"/>
            <w:right w:w="108" w:type="dxa"/>
          </w:tblCellMar>
        </w:tblPrEx>
        <w:trPr>
          <w:trHeight w:val="1769" w:hRule="atLeast"/>
          <w:jc w:val="center"/>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left="632"/>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经营范围</w:t>
            </w:r>
          </w:p>
        </w:tc>
        <w:tc>
          <w:tcPr>
            <w:tcW w:w="7021" w:type="dxa"/>
            <w:gridSpan w:val="8"/>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r>
      <w:tr>
        <w:tblPrEx>
          <w:tblCellMar>
            <w:top w:w="0" w:type="dxa"/>
            <w:left w:w="108" w:type="dxa"/>
            <w:bottom w:w="0" w:type="dxa"/>
            <w:right w:w="108" w:type="dxa"/>
          </w:tblCellMar>
        </w:tblPrEx>
        <w:trPr>
          <w:trHeight w:val="2946" w:hRule="atLeast"/>
          <w:jc w:val="center"/>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spacing w:line="386" w:lineRule="auto"/>
              <w:ind w:left="841" w:hanging="735"/>
              <w:rPr>
                <w:rFonts w:asciiTheme="minorEastAsia" w:hAnsiTheme="minorEastAsia" w:eastAsiaTheme="minorEastAsia"/>
                <w:sz w:val="22"/>
                <w:szCs w:val="22"/>
              </w:rPr>
            </w:pPr>
            <w:r>
              <w:rPr>
                <w:rFonts w:hint="eastAsia" w:asciiTheme="minorEastAsia" w:hAnsiTheme="minorEastAsia" w:eastAsiaTheme="minorEastAsia"/>
                <w:spacing w:val="-2"/>
                <w:sz w:val="22"/>
                <w:szCs w:val="22"/>
              </w:rPr>
              <w:t>投标人关联企业情</w:t>
            </w:r>
            <w:r>
              <w:rPr>
                <w:rFonts w:hint="eastAsia" w:asciiTheme="minorEastAsia" w:hAnsiTheme="minorEastAsia" w:eastAsiaTheme="minorEastAsia"/>
                <w:spacing w:val="28"/>
                <w:sz w:val="22"/>
                <w:szCs w:val="22"/>
              </w:rPr>
              <w:t> </w:t>
            </w:r>
            <w:r>
              <w:rPr>
                <w:rFonts w:hint="eastAsia" w:asciiTheme="minorEastAsia" w:hAnsiTheme="minorEastAsia" w:eastAsiaTheme="minorEastAsia"/>
                <w:sz w:val="22"/>
                <w:szCs w:val="22"/>
              </w:rPr>
              <w:t>况</w:t>
            </w:r>
          </w:p>
        </w:tc>
        <w:tc>
          <w:tcPr>
            <w:tcW w:w="7021" w:type="dxa"/>
            <w:gridSpan w:val="8"/>
            <w:tcBorders>
              <w:top w:val="single" w:color="000000" w:sz="4" w:space="0"/>
              <w:left w:val="nil"/>
              <w:bottom w:val="single" w:color="000000" w:sz="4" w:space="0"/>
              <w:right w:val="single" w:color="000000" w:sz="4" w:space="0"/>
            </w:tcBorders>
            <w:vAlign w:val="center"/>
          </w:tcPr>
          <w:p>
            <w:pPr>
              <w:pStyle w:val="48"/>
              <w:kinsoku w:val="0"/>
              <w:overflowPunct w:val="0"/>
              <w:ind w:left="102"/>
              <w:rPr>
                <w:rFonts w:asciiTheme="minorEastAsia" w:hAnsiTheme="minorEastAsia" w:eastAsiaTheme="minorEastAsia"/>
                <w:spacing w:val="-2"/>
                <w:sz w:val="22"/>
                <w:szCs w:val="22"/>
              </w:rPr>
            </w:pPr>
            <w:r>
              <w:rPr>
                <w:rFonts w:hint="eastAsia" w:asciiTheme="minorEastAsia" w:hAnsiTheme="minorEastAsia" w:eastAsiaTheme="minorEastAsia"/>
                <w:spacing w:val="-2"/>
                <w:sz w:val="22"/>
                <w:szCs w:val="22"/>
              </w:rPr>
              <w:t>投标人应提供关联企业情况，包括：</w:t>
            </w:r>
          </w:p>
          <w:p>
            <w:pPr>
              <w:pStyle w:val="48"/>
              <w:kinsoku w:val="0"/>
              <w:overflowPunct w:val="0"/>
              <w:spacing w:line="331" w:lineRule="auto"/>
              <w:ind w:left="102" w:right="97" w:hanging="106"/>
              <w:rPr>
                <w:rFonts w:asciiTheme="minorEastAsia" w:hAnsiTheme="minorEastAsia" w:eastAsiaTheme="minorEastAsia"/>
                <w:spacing w:val="-1"/>
                <w:sz w:val="22"/>
                <w:szCs w:val="22"/>
              </w:rPr>
            </w:pPr>
            <w:r>
              <w:rPr>
                <w:rFonts w:hint="eastAsia" w:asciiTheme="minorEastAsia" w:hAnsiTheme="minorEastAsia" w:eastAsiaTheme="minorEastAsia"/>
                <w:spacing w:val="1"/>
                <w:sz w:val="22"/>
                <w:szCs w:val="22"/>
              </w:rPr>
              <w:t>（</w:t>
            </w:r>
            <w:r>
              <w:rPr>
                <w:rFonts w:asciiTheme="minorEastAsia" w:hAnsiTheme="minorEastAsia" w:eastAsiaTheme="minorEastAsia"/>
                <w:spacing w:val="1"/>
                <w:sz w:val="22"/>
                <w:szCs w:val="22"/>
              </w:rPr>
              <w:t>1</w:t>
            </w:r>
            <w:r>
              <w:rPr>
                <w:rFonts w:hint="eastAsia" w:asciiTheme="minorEastAsia" w:hAnsiTheme="minorEastAsia" w:eastAsiaTheme="minorEastAsia"/>
                <w:spacing w:val="1"/>
                <w:sz w:val="22"/>
                <w:szCs w:val="22"/>
              </w:rPr>
              <w:t>）投标人的所有股东名称及相应股权（出资额）比例；如投标人为上市</w:t>
            </w:r>
            <w:r>
              <w:rPr>
                <w:rFonts w:hint="eastAsia" w:asciiTheme="minorEastAsia" w:hAnsiTheme="minorEastAsia" w:eastAsiaTheme="minorEastAsia"/>
                <w:spacing w:val="28"/>
                <w:sz w:val="22"/>
                <w:szCs w:val="22"/>
              </w:rPr>
              <w:t> </w:t>
            </w:r>
            <w:r>
              <w:rPr>
                <w:rFonts w:hint="eastAsia" w:asciiTheme="minorEastAsia" w:hAnsiTheme="minorEastAsia" w:eastAsiaTheme="minorEastAsia"/>
                <w:spacing w:val="-1"/>
                <w:sz w:val="22"/>
                <w:szCs w:val="22"/>
              </w:rPr>
              <w:t>公司，投标人应提供股权占公司股份总数</w:t>
            </w:r>
            <w:r>
              <w:rPr>
                <w:rFonts w:asciiTheme="minorEastAsia" w:hAnsiTheme="minorEastAsia" w:eastAsiaTheme="minorEastAsia"/>
                <w:spacing w:val="-1"/>
                <w:sz w:val="22"/>
                <w:szCs w:val="22"/>
                <w:u w:val="single"/>
              </w:rPr>
              <w:tab/>
            </w:r>
            <w:r>
              <w:rPr>
                <w:rFonts w:asciiTheme="minorEastAsia" w:hAnsiTheme="minorEastAsia" w:eastAsiaTheme="minorEastAsia"/>
                <w:spacing w:val="-1"/>
                <w:sz w:val="22"/>
                <w:szCs w:val="22"/>
              </w:rPr>
              <w:t>%</w:t>
            </w:r>
            <w:r>
              <w:rPr>
                <w:rFonts w:hint="eastAsia" w:asciiTheme="minorEastAsia" w:hAnsiTheme="minorEastAsia" w:eastAsiaTheme="minorEastAsia"/>
                <w:spacing w:val="-1"/>
                <w:sz w:val="22"/>
                <w:szCs w:val="22"/>
              </w:rPr>
              <w:t>以上的所有股东名称及相应</w:t>
            </w:r>
            <w:r>
              <w:rPr>
                <w:rFonts w:hint="eastAsia" w:asciiTheme="minorEastAsia" w:hAnsiTheme="minorEastAsia" w:eastAsiaTheme="minorEastAsia"/>
                <w:spacing w:val="26"/>
                <w:sz w:val="22"/>
                <w:szCs w:val="22"/>
              </w:rPr>
              <w:t> </w:t>
            </w:r>
            <w:r>
              <w:rPr>
                <w:rFonts w:hint="eastAsia" w:asciiTheme="minorEastAsia" w:hAnsiTheme="minorEastAsia" w:eastAsiaTheme="minorEastAsia"/>
                <w:spacing w:val="-1"/>
                <w:sz w:val="22"/>
                <w:szCs w:val="22"/>
              </w:rPr>
              <w:t>股权比例；</w:t>
            </w:r>
          </w:p>
          <w:p>
            <w:pPr>
              <w:pStyle w:val="48"/>
              <w:kinsoku w:val="0"/>
              <w:overflowPunct w:val="0"/>
              <w:spacing w:line="333" w:lineRule="auto"/>
              <w:ind w:left="102" w:right="101" w:hanging="106"/>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w:t>
            </w:r>
            <w:r>
              <w:rPr>
                <w:rFonts w:asciiTheme="minorEastAsia" w:hAnsiTheme="minorEastAsia" w:eastAsiaTheme="minorEastAsia"/>
                <w:spacing w:val="1"/>
                <w:sz w:val="22"/>
                <w:szCs w:val="22"/>
              </w:rPr>
              <w:t>2</w:t>
            </w:r>
            <w:r>
              <w:rPr>
                <w:rFonts w:hint="eastAsia" w:asciiTheme="minorEastAsia" w:hAnsiTheme="minorEastAsia" w:eastAsiaTheme="minorEastAsia"/>
                <w:spacing w:val="1"/>
                <w:sz w:val="22"/>
                <w:szCs w:val="22"/>
              </w:rPr>
              <w:t>）投标人投资（控股）或管理的下属企业名称、持有股权（出资额）比</w:t>
            </w:r>
            <w:r>
              <w:rPr>
                <w:rFonts w:hint="eastAsia" w:asciiTheme="minorEastAsia" w:hAnsiTheme="minorEastAsia" w:eastAsiaTheme="minorEastAsia"/>
                <w:sz w:val="22"/>
                <w:szCs w:val="22"/>
              </w:rPr>
              <w:t>例；</w:t>
            </w:r>
          </w:p>
          <w:p>
            <w:pPr>
              <w:pStyle w:val="48"/>
              <w:kinsoku w:val="0"/>
              <w:overflowPunct w:val="0"/>
              <w:ind w:left="-4"/>
              <w:rPr>
                <w:rFonts w:asciiTheme="minorEastAsia" w:hAnsiTheme="minorEastAsia" w:eastAsiaTheme="minorEastAsia"/>
                <w:sz w:val="22"/>
                <w:szCs w:val="22"/>
              </w:rPr>
            </w:pPr>
            <w:r>
              <w:rPr>
                <w:rFonts w:hint="eastAsia" w:asciiTheme="minorEastAsia" w:hAnsiTheme="minorEastAsia" w:eastAsiaTheme="minorEastAsia"/>
                <w:spacing w:val="-2"/>
                <w:sz w:val="22"/>
                <w:szCs w:val="22"/>
              </w:rPr>
              <w:t>（</w:t>
            </w:r>
            <w:r>
              <w:rPr>
                <w:rFonts w:asciiTheme="minorEastAsia" w:hAnsiTheme="minorEastAsia" w:eastAsiaTheme="minorEastAsia"/>
                <w:spacing w:val="-2"/>
                <w:sz w:val="22"/>
                <w:szCs w:val="22"/>
              </w:rPr>
              <w:t>3</w:t>
            </w:r>
            <w:r>
              <w:rPr>
                <w:rFonts w:hint="eastAsia" w:asciiTheme="minorEastAsia" w:hAnsiTheme="minorEastAsia" w:eastAsiaTheme="minorEastAsia"/>
                <w:spacing w:val="-2"/>
                <w:sz w:val="22"/>
                <w:szCs w:val="22"/>
              </w:rPr>
              <w:t>）与投标人单位负责人（即法定代表人）为同一人的其他单位名称</w:t>
            </w:r>
          </w:p>
        </w:tc>
      </w:tr>
      <w:tr>
        <w:tblPrEx>
          <w:tblCellMar>
            <w:top w:w="0" w:type="dxa"/>
            <w:left w:w="108" w:type="dxa"/>
            <w:bottom w:w="0" w:type="dxa"/>
            <w:right w:w="108" w:type="dxa"/>
          </w:tblCellMar>
        </w:tblPrEx>
        <w:trPr>
          <w:trHeight w:val="451" w:hRule="atLeast"/>
          <w:jc w:val="center"/>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left="2"/>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备注</w:t>
            </w:r>
          </w:p>
        </w:tc>
        <w:tc>
          <w:tcPr>
            <w:tcW w:w="7021" w:type="dxa"/>
            <w:gridSpan w:val="8"/>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r>
    </w:tbl>
    <w:p>
      <w:pPr>
        <w:kinsoku w:val="0"/>
        <w:overflowPunct w:val="0"/>
        <w:spacing w:line="80" w:lineRule="exact"/>
        <w:rPr>
          <w:rFonts w:asciiTheme="minorEastAsia" w:hAnsiTheme="minorEastAsia" w:eastAsiaTheme="minorEastAsia"/>
          <w:sz w:val="8"/>
          <w:szCs w:val="8"/>
        </w:rPr>
      </w:pPr>
    </w:p>
    <w:p>
      <w:pPr>
        <w:kinsoku w:val="0"/>
        <w:overflowPunct w:val="0"/>
        <w:ind w:left="224"/>
        <w:rPr>
          <w:rFonts w:asciiTheme="minorEastAsia" w:hAnsiTheme="minorEastAsia" w:eastAsiaTheme="minorEastAsia"/>
          <w:spacing w:val="-2"/>
        </w:rPr>
      </w:pPr>
      <w:r>
        <w:rPr>
          <w:rFonts w:hint="eastAsia" w:asciiTheme="minorEastAsia" w:hAnsiTheme="minorEastAsia" w:eastAsiaTheme="minorEastAsia"/>
          <w:spacing w:val="-2"/>
        </w:rPr>
        <w:t>注：</w:t>
      </w:r>
      <w:r>
        <w:rPr>
          <w:rFonts w:asciiTheme="minorEastAsia" w:hAnsiTheme="minorEastAsia" w:eastAsiaTheme="minorEastAsia"/>
          <w:spacing w:val="-2"/>
        </w:rPr>
        <w:t>1.</w:t>
      </w:r>
      <w:r>
        <w:rPr>
          <w:rFonts w:hint="eastAsia" w:asciiTheme="minorEastAsia" w:hAnsiTheme="minorEastAsia" w:eastAsiaTheme="minorEastAsia"/>
          <w:spacing w:val="-2"/>
        </w:rPr>
        <w:t>投标人应根据招标文件第二章“投标人须知”第</w:t>
      </w:r>
      <w:r>
        <w:rPr>
          <w:rFonts w:asciiTheme="minorEastAsia" w:hAnsiTheme="minorEastAsia" w:eastAsiaTheme="minorEastAsia"/>
          <w:spacing w:val="-2"/>
        </w:rPr>
        <w:t>3.5.1</w:t>
      </w:r>
      <w:r>
        <w:rPr>
          <w:rFonts w:hint="eastAsia" w:asciiTheme="minorEastAsia" w:hAnsiTheme="minorEastAsia" w:eastAsiaTheme="minorEastAsia"/>
          <w:spacing w:val="-2"/>
        </w:rPr>
        <w:t>项的要求在本表后附相关证明材料。</w:t>
      </w:r>
    </w:p>
    <w:p>
      <w:pPr>
        <w:kinsoku w:val="0"/>
        <w:overflowPunct w:val="0"/>
        <w:ind w:left="644"/>
        <w:rPr>
          <w:rFonts w:asciiTheme="minorEastAsia" w:hAnsiTheme="minorEastAsia" w:eastAsiaTheme="minorEastAsia"/>
          <w:spacing w:val="-2"/>
        </w:rPr>
        <w:sectPr>
          <w:pgSz w:w="11910" w:h="16850"/>
          <w:pgMar w:top="1440" w:right="1080" w:bottom="1440" w:left="1080" w:header="720" w:footer="720" w:gutter="0"/>
          <w:cols w:space="720" w:num="1"/>
        </w:sectPr>
      </w:pPr>
      <w:r>
        <w:rPr>
          <w:rFonts w:asciiTheme="minorEastAsia" w:hAnsiTheme="minorEastAsia" w:eastAsiaTheme="minorEastAsia"/>
          <w:spacing w:val="-2"/>
        </w:rPr>
        <w:t>2.</w:t>
      </w:r>
      <w:r>
        <w:rPr>
          <w:rFonts w:hint="eastAsia" w:asciiTheme="minorEastAsia" w:hAnsiTheme="minorEastAsia" w:eastAsiaTheme="minorEastAsia"/>
          <w:spacing w:val="-2"/>
        </w:rPr>
        <w:t>以联合体形式参与投标的，联合体各成员应分别填写。</w:t>
      </w:r>
    </w:p>
    <w:p>
      <w:pPr>
        <w:pStyle w:val="3"/>
        <w:kinsoku w:val="0"/>
        <w:overflowPunct w:val="0"/>
        <w:ind w:left="2801"/>
        <w:rPr>
          <w:rFonts w:asciiTheme="minorEastAsia" w:hAnsiTheme="minorEastAsia" w:eastAsiaTheme="minorEastAsia"/>
          <w:color w:val="auto"/>
        </w:rPr>
      </w:pPr>
      <w:bookmarkStart w:id="349" w:name="bookmark312"/>
      <w:bookmarkEnd w:id="349"/>
      <w:r>
        <w:rPr>
          <w:rFonts w:hint="eastAsia" w:asciiTheme="minorEastAsia" w:hAnsiTheme="minorEastAsia" w:eastAsiaTheme="minorEastAsia"/>
          <w:color w:val="auto"/>
        </w:rPr>
        <w:t>（二）投标人企业组织机构框图</w:t>
      </w:r>
    </w:p>
    <w:p>
      <w:pPr>
        <w:kinsoku w:val="0"/>
        <w:overflowPunct w:val="0"/>
        <w:spacing w:line="200" w:lineRule="exact"/>
        <w:rPr>
          <w:rFonts w:asciiTheme="minorEastAsia" w:hAnsiTheme="minorEastAsia" w:eastAsiaTheme="minorEastAsia"/>
          <w:sz w:val="20"/>
          <w:szCs w:val="20"/>
        </w:rPr>
      </w:pPr>
    </w:p>
    <w:p>
      <w:pPr>
        <w:kinsoku w:val="0"/>
        <w:overflowPunct w:val="0"/>
        <w:spacing w:line="200" w:lineRule="exact"/>
        <w:rPr>
          <w:rFonts w:asciiTheme="minorEastAsia" w:hAnsiTheme="minorEastAsia" w:eastAsiaTheme="minorEastAsia"/>
          <w:sz w:val="20"/>
          <w:szCs w:val="20"/>
        </w:rPr>
      </w:pPr>
    </w:p>
    <w:tbl>
      <w:tblPr>
        <w:tblStyle w:val="25"/>
        <w:tblW w:w="9162"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16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9" w:hRule="atLeast"/>
          <w:jc w:val="center"/>
        </w:trPr>
        <w:tc>
          <w:tcPr>
            <w:tcW w:w="9162" w:type="dxa"/>
          </w:tcPr>
          <w:p>
            <w:pPr>
              <w:kinsoku w:val="0"/>
              <w:overflowPunct w:val="0"/>
              <w:spacing w:line="200" w:lineRule="exact"/>
              <w:rPr>
                <w:rFonts w:asciiTheme="minorEastAsia" w:hAnsiTheme="minorEastAsia" w:eastAsiaTheme="minorEastAsia"/>
                <w:sz w:val="22"/>
                <w:szCs w:val="20"/>
              </w:rPr>
            </w:pPr>
          </w:p>
          <w:p>
            <w:pPr>
              <w:pStyle w:val="2"/>
              <w:ind w:firstLine="0" w:firstLineChars="0"/>
              <w:rPr>
                <w:color w:val="auto"/>
                <w:sz w:val="22"/>
              </w:rPr>
            </w:pPr>
            <w:r>
              <w:rPr>
                <w:rFonts w:hint="eastAsia"/>
                <w:color w:val="auto"/>
                <w:sz w:val="22"/>
              </w:rPr>
              <w:t>以框图方式表示。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314" w:hRule="atLeast"/>
          <w:jc w:val="center"/>
        </w:trPr>
        <w:tc>
          <w:tcPr>
            <w:tcW w:w="9162" w:type="dxa"/>
          </w:tcPr>
          <w:p>
            <w:pPr>
              <w:kinsoku w:val="0"/>
              <w:overflowPunct w:val="0"/>
              <w:spacing w:line="200" w:lineRule="exact"/>
              <w:rPr>
                <w:rFonts w:asciiTheme="minorEastAsia" w:hAnsiTheme="minorEastAsia" w:eastAsiaTheme="minorEastAsia"/>
                <w:sz w:val="22"/>
                <w:szCs w:val="20"/>
              </w:rPr>
            </w:pPr>
          </w:p>
          <w:p>
            <w:pPr>
              <w:pStyle w:val="2"/>
              <w:ind w:firstLine="220"/>
              <w:rPr>
                <w:color w:val="auto"/>
                <w:sz w:val="22"/>
              </w:rPr>
            </w:pPr>
            <w:r>
              <w:rPr>
                <w:rFonts w:hint="eastAsia"/>
                <w:color w:val="auto"/>
                <w:sz w:val="22"/>
              </w:rPr>
              <w:t>说明</w:t>
            </w:r>
          </w:p>
        </w:tc>
      </w:tr>
    </w:tbl>
    <w:p>
      <w:pPr>
        <w:kinsoku w:val="0"/>
        <w:overflowPunct w:val="0"/>
        <w:spacing w:line="200" w:lineRule="exact"/>
        <w:rPr>
          <w:rFonts w:asciiTheme="minorEastAsia" w:hAnsiTheme="minorEastAsia" w:eastAsiaTheme="minorEastAsia"/>
          <w:sz w:val="20"/>
          <w:szCs w:val="20"/>
        </w:rPr>
      </w:pPr>
    </w:p>
    <w:p>
      <w:pPr>
        <w:kinsoku w:val="0"/>
        <w:overflowPunct w:val="0"/>
        <w:spacing w:line="200" w:lineRule="exact"/>
        <w:rPr>
          <w:rFonts w:asciiTheme="minorEastAsia" w:hAnsiTheme="minorEastAsia" w:eastAsiaTheme="minorEastAsia"/>
          <w:sz w:val="20"/>
          <w:szCs w:val="20"/>
        </w:rPr>
      </w:pPr>
    </w:p>
    <w:p>
      <w:pPr>
        <w:kinsoku w:val="0"/>
        <w:overflowPunct w:val="0"/>
        <w:spacing w:line="200" w:lineRule="exact"/>
        <w:rPr>
          <w:rFonts w:asciiTheme="minorEastAsia" w:hAnsiTheme="minorEastAsia" w:eastAsiaTheme="minorEastAsia"/>
          <w:sz w:val="20"/>
          <w:szCs w:val="20"/>
        </w:rPr>
      </w:pPr>
    </w:p>
    <w:p>
      <w:pPr>
        <w:kinsoku w:val="0"/>
        <w:overflowPunct w:val="0"/>
        <w:spacing w:line="100" w:lineRule="exact"/>
        <w:rPr>
          <w:rFonts w:asciiTheme="minorEastAsia" w:hAnsiTheme="minorEastAsia" w:eastAsiaTheme="minorEastAsia"/>
          <w:sz w:val="10"/>
          <w:szCs w:val="10"/>
        </w:rPr>
      </w:pPr>
    </w:p>
    <w:p>
      <w:pPr>
        <w:kinsoku w:val="0"/>
        <w:overflowPunct w:val="0"/>
        <w:spacing w:line="200" w:lineRule="exact"/>
        <w:rPr>
          <w:rFonts w:asciiTheme="minorEastAsia" w:hAnsiTheme="minorEastAsia" w:eastAsiaTheme="minorEastAsia"/>
          <w:sz w:val="20"/>
          <w:szCs w:val="20"/>
        </w:rPr>
      </w:pPr>
    </w:p>
    <w:p>
      <w:pPr>
        <w:kinsoku w:val="0"/>
        <w:overflowPunct w:val="0"/>
        <w:spacing w:line="200" w:lineRule="exact"/>
        <w:rPr>
          <w:rFonts w:asciiTheme="minorEastAsia" w:hAnsiTheme="minorEastAsia" w:eastAsiaTheme="minorEastAsia"/>
          <w:sz w:val="20"/>
          <w:szCs w:val="20"/>
        </w:rPr>
      </w:pPr>
    </w:p>
    <w:p>
      <w:pPr>
        <w:kinsoku w:val="0"/>
        <w:overflowPunct w:val="0"/>
        <w:spacing w:line="200" w:lineRule="exact"/>
        <w:rPr>
          <w:rFonts w:asciiTheme="minorEastAsia" w:hAnsiTheme="minorEastAsia" w:eastAsiaTheme="minorEastAsia"/>
          <w:sz w:val="20"/>
          <w:szCs w:val="20"/>
        </w:rPr>
        <w:sectPr>
          <w:pgSz w:w="11910" w:h="16850"/>
          <w:pgMar w:top="1440" w:right="1080" w:bottom="1440" w:left="1080" w:header="720" w:footer="720" w:gutter="0"/>
          <w:cols w:space="720" w:num="1"/>
        </w:sectPr>
      </w:pPr>
    </w:p>
    <w:p>
      <w:pPr>
        <w:pStyle w:val="3"/>
        <w:kinsoku w:val="0"/>
        <w:overflowPunct w:val="0"/>
        <w:spacing w:line="360" w:lineRule="auto"/>
        <w:jc w:val="center"/>
        <w:rPr>
          <w:rFonts w:asciiTheme="minorEastAsia" w:hAnsiTheme="minorEastAsia" w:eastAsiaTheme="minorEastAsia"/>
        </w:rPr>
      </w:pPr>
      <w:bookmarkStart w:id="350" w:name="bookmark313"/>
      <w:bookmarkEnd w:id="350"/>
      <w:r>
        <w:rPr>
          <w:rFonts w:hint="eastAsia" w:asciiTheme="minorEastAsia" w:hAnsiTheme="minorEastAsia" w:eastAsiaTheme="minorEastAsia"/>
          <w:color w:val="auto"/>
        </w:rPr>
        <w:t>（三）近年财务状况</w:t>
      </w:r>
    </w:p>
    <w:p>
      <w:pPr>
        <w:pStyle w:val="3"/>
        <w:kinsoku w:val="0"/>
        <w:overflowPunct w:val="0"/>
        <w:spacing w:line="360" w:lineRule="auto"/>
        <w:ind w:left="3481" w:right="3504"/>
        <w:jc w:val="center"/>
        <w:rPr>
          <w:rFonts w:asciiTheme="minorEastAsia" w:hAnsiTheme="minorEastAsia" w:eastAsiaTheme="minorEastAsia"/>
          <w:color w:val="auto"/>
        </w:rPr>
      </w:pPr>
      <w:r>
        <w:rPr>
          <w:rFonts w:hint="eastAsia" w:asciiTheme="minorEastAsia" w:hAnsiTheme="minorEastAsia" w:eastAsiaTheme="minorEastAsia"/>
          <w:color w:val="auto"/>
        </w:rPr>
        <w:t>财务状况表</w:t>
      </w:r>
    </w:p>
    <w:p>
      <w:pPr>
        <w:kinsoku w:val="0"/>
        <w:overflowPunct w:val="0"/>
        <w:spacing w:line="200" w:lineRule="exact"/>
        <w:rPr>
          <w:rFonts w:asciiTheme="minorEastAsia" w:hAnsiTheme="minorEastAsia" w:eastAsiaTheme="minorEastAsia"/>
          <w:sz w:val="20"/>
          <w:szCs w:val="20"/>
        </w:rPr>
      </w:pPr>
    </w:p>
    <w:tbl>
      <w:tblPr>
        <w:tblStyle w:val="25"/>
        <w:tblW w:w="9476"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895"/>
        <w:gridCol w:w="1895"/>
        <w:gridCol w:w="1895"/>
        <w:gridCol w:w="1895"/>
        <w:gridCol w:w="189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3" w:hRule="atLeast"/>
          <w:jc w:val="center"/>
        </w:trPr>
        <w:tc>
          <w:tcPr>
            <w:tcW w:w="1895" w:type="dxa"/>
            <w:vAlign w:val="center"/>
          </w:tcPr>
          <w:p>
            <w:pPr>
              <w:kinsoku w:val="0"/>
              <w:overflowPunct w:val="0"/>
              <w:jc w:val="center"/>
              <w:rPr>
                <w:rFonts w:asciiTheme="minorEastAsia" w:hAnsiTheme="minorEastAsia" w:eastAsiaTheme="minorEastAsia"/>
                <w:szCs w:val="22"/>
              </w:rPr>
            </w:pPr>
            <w:r>
              <w:rPr>
                <w:rFonts w:asciiTheme="minorEastAsia" w:hAnsiTheme="minorEastAsia" w:eastAsiaTheme="minorEastAsia"/>
                <w:szCs w:val="22"/>
              </w:rPr>
              <w:t>项目或指标</w:t>
            </w:r>
          </w:p>
        </w:tc>
        <w:tc>
          <w:tcPr>
            <w:tcW w:w="1895" w:type="dxa"/>
            <w:vAlign w:val="center"/>
          </w:tcPr>
          <w:p>
            <w:pPr>
              <w:kinsoku w:val="0"/>
              <w:overflowPunct w:val="0"/>
              <w:jc w:val="center"/>
              <w:rPr>
                <w:rFonts w:asciiTheme="minorEastAsia" w:hAnsiTheme="minorEastAsia" w:eastAsiaTheme="minorEastAsia"/>
                <w:szCs w:val="22"/>
              </w:rPr>
            </w:pPr>
            <w:r>
              <w:rPr>
                <w:rFonts w:asciiTheme="minorEastAsia" w:hAnsiTheme="minorEastAsia" w:eastAsiaTheme="minorEastAsia"/>
                <w:szCs w:val="22"/>
              </w:rPr>
              <w:t>单位</w:t>
            </w:r>
          </w:p>
        </w:tc>
        <w:tc>
          <w:tcPr>
            <w:tcW w:w="1895" w:type="dxa"/>
            <w:vAlign w:val="center"/>
          </w:tcPr>
          <w:p>
            <w:pPr>
              <w:kinsoku w:val="0"/>
              <w:overflowPunct w:val="0"/>
              <w:jc w:val="center"/>
              <w:rPr>
                <w:rFonts w:asciiTheme="minorEastAsia" w:hAnsiTheme="minorEastAsia" w:eastAsiaTheme="minorEastAsia"/>
                <w:szCs w:val="22"/>
              </w:rPr>
            </w:pPr>
            <w:r>
              <w:rPr>
                <w:rFonts w:hint="eastAsia" w:asciiTheme="minorEastAsia" w:hAnsiTheme="minorEastAsia" w:eastAsiaTheme="minorEastAsia"/>
                <w:szCs w:val="22"/>
              </w:rPr>
              <w:t>年</w:t>
            </w:r>
          </w:p>
        </w:tc>
        <w:tc>
          <w:tcPr>
            <w:tcW w:w="1895" w:type="dxa"/>
            <w:vAlign w:val="center"/>
          </w:tcPr>
          <w:p>
            <w:pPr>
              <w:kinsoku w:val="0"/>
              <w:overflowPunct w:val="0"/>
              <w:jc w:val="center"/>
              <w:rPr>
                <w:rFonts w:asciiTheme="minorEastAsia" w:hAnsiTheme="minorEastAsia" w:eastAsiaTheme="minorEastAsia"/>
                <w:szCs w:val="22"/>
              </w:rPr>
            </w:pPr>
            <w:r>
              <w:rPr>
                <w:rFonts w:hint="eastAsia" w:asciiTheme="minorEastAsia" w:hAnsiTheme="minorEastAsia" w:eastAsiaTheme="minorEastAsia"/>
                <w:szCs w:val="22"/>
              </w:rPr>
              <w:t>年</w:t>
            </w:r>
          </w:p>
        </w:tc>
        <w:tc>
          <w:tcPr>
            <w:tcW w:w="1896" w:type="dxa"/>
            <w:vAlign w:val="center"/>
          </w:tcPr>
          <w:p>
            <w:pPr>
              <w:kinsoku w:val="0"/>
              <w:overflowPunct w:val="0"/>
              <w:jc w:val="center"/>
              <w:rPr>
                <w:rFonts w:asciiTheme="minorEastAsia" w:hAnsiTheme="minorEastAsia" w:eastAsiaTheme="minorEastAsia"/>
                <w:szCs w:val="22"/>
              </w:rPr>
            </w:pPr>
            <w:r>
              <w:rPr>
                <w:rFonts w:hint="eastAsia" w:asciiTheme="minorEastAsia" w:hAnsiTheme="minorEastAsia" w:eastAsiaTheme="minorEastAsia"/>
                <w:szCs w:val="22"/>
              </w:rPr>
              <w:t>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2" w:hRule="atLeast"/>
          <w:jc w:val="center"/>
        </w:trPr>
        <w:tc>
          <w:tcPr>
            <w:tcW w:w="1895" w:type="dxa"/>
            <w:vAlign w:val="center"/>
          </w:tcPr>
          <w:p>
            <w:pPr>
              <w:kinsoku w:val="0"/>
              <w:overflowPunct w:val="0"/>
              <w:jc w:val="center"/>
              <w:rPr>
                <w:rFonts w:asciiTheme="minorEastAsia" w:hAnsiTheme="minorEastAsia" w:eastAsiaTheme="minorEastAsia"/>
                <w:szCs w:val="22"/>
              </w:rPr>
            </w:pPr>
            <w:r>
              <w:rPr>
                <w:rFonts w:asciiTheme="minorEastAsia" w:hAnsiTheme="minorEastAsia" w:eastAsiaTheme="minorEastAsia"/>
                <w:szCs w:val="22"/>
              </w:rPr>
              <w:t>一、注册资本</w:t>
            </w:r>
          </w:p>
        </w:tc>
        <w:tc>
          <w:tcPr>
            <w:tcW w:w="1895" w:type="dxa"/>
            <w:vAlign w:val="center"/>
          </w:tcPr>
          <w:p>
            <w:pPr>
              <w:kinsoku w:val="0"/>
              <w:overflowPunct w:val="0"/>
              <w:jc w:val="center"/>
              <w:rPr>
                <w:rFonts w:asciiTheme="minorEastAsia" w:hAnsiTheme="minorEastAsia" w:eastAsiaTheme="minorEastAsia"/>
                <w:szCs w:val="22"/>
              </w:rPr>
            </w:pPr>
            <w:r>
              <w:rPr>
                <w:rFonts w:asciiTheme="minorEastAsia" w:hAnsiTheme="minorEastAsia" w:eastAsiaTheme="minorEastAsia"/>
                <w:szCs w:val="22"/>
              </w:rPr>
              <w:t>万元</w:t>
            </w: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6" w:type="dxa"/>
            <w:vAlign w:val="center"/>
          </w:tcPr>
          <w:p>
            <w:pPr>
              <w:kinsoku w:val="0"/>
              <w:overflowPunct w:val="0"/>
              <w:jc w:val="center"/>
              <w:rPr>
                <w:rFonts w:asciiTheme="minorEastAsia" w:hAnsiTheme="minorEastAsia" w:eastAsiaTheme="minorEastAsia"/>
                <w:szCs w:val="2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3" w:hRule="atLeast"/>
          <w:jc w:val="center"/>
        </w:trPr>
        <w:tc>
          <w:tcPr>
            <w:tcW w:w="1895" w:type="dxa"/>
            <w:vAlign w:val="center"/>
          </w:tcPr>
          <w:p>
            <w:pPr>
              <w:kinsoku w:val="0"/>
              <w:overflowPunct w:val="0"/>
              <w:jc w:val="center"/>
              <w:rPr>
                <w:rFonts w:asciiTheme="minorEastAsia" w:hAnsiTheme="minorEastAsia" w:eastAsiaTheme="minorEastAsia"/>
                <w:szCs w:val="22"/>
              </w:rPr>
            </w:pPr>
            <w:r>
              <w:rPr>
                <w:rFonts w:asciiTheme="minorEastAsia" w:hAnsiTheme="minorEastAsia" w:eastAsiaTheme="minorEastAsia"/>
                <w:szCs w:val="22"/>
              </w:rPr>
              <w:t>二、净资产</w:t>
            </w:r>
          </w:p>
        </w:tc>
        <w:tc>
          <w:tcPr>
            <w:tcW w:w="1895" w:type="dxa"/>
            <w:vAlign w:val="center"/>
          </w:tcPr>
          <w:p>
            <w:pPr>
              <w:jc w:val="center"/>
              <w:rPr>
                <w:szCs w:val="22"/>
              </w:rPr>
            </w:pPr>
            <w:r>
              <w:rPr>
                <w:rFonts w:asciiTheme="minorEastAsia" w:hAnsiTheme="minorEastAsia" w:eastAsiaTheme="minorEastAsia"/>
                <w:szCs w:val="22"/>
              </w:rPr>
              <w:t>万元</w:t>
            </w: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6" w:type="dxa"/>
            <w:vAlign w:val="center"/>
          </w:tcPr>
          <w:p>
            <w:pPr>
              <w:kinsoku w:val="0"/>
              <w:overflowPunct w:val="0"/>
              <w:jc w:val="center"/>
              <w:rPr>
                <w:rFonts w:asciiTheme="minorEastAsia" w:hAnsiTheme="minorEastAsia" w:eastAsiaTheme="minorEastAsia"/>
                <w:szCs w:val="2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3" w:hRule="atLeast"/>
          <w:jc w:val="center"/>
        </w:trPr>
        <w:tc>
          <w:tcPr>
            <w:tcW w:w="1895" w:type="dxa"/>
            <w:vAlign w:val="center"/>
          </w:tcPr>
          <w:p>
            <w:pPr>
              <w:kinsoku w:val="0"/>
              <w:overflowPunct w:val="0"/>
              <w:jc w:val="center"/>
              <w:rPr>
                <w:rFonts w:asciiTheme="minorEastAsia" w:hAnsiTheme="minorEastAsia" w:eastAsiaTheme="minorEastAsia"/>
                <w:szCs w:val="22"/>
              </w:rPr>
            </w:pPr>
            <w:r>
              <w:rPr>
                <w:rFonts w:asciiTheme="minorEastAsia" w:hAnsiTheme="minorEastAsia" w:eastAsiaTheme="minorEastAsia"/>
                <w:szCs w:val="22"/>
              </w:rPr>
              <w:t>三、总资产</w:t>
            </w:r>
          </w:p>
        </w:tc>
        <w:tc>
          <w:tcPr>
            <w:tcW w:w="1895" w:type="dxa"/>
            <w:vAlign w:val="center"/>
          </w:tcPr>
          <w:p>
            <w:pPr>
              <w:jc w:val="center"/>
              <w:rPr>
                <w:szCs w:val="22"/>
              </w:rPr>
            </w:pPr>
            <w:r>
              <w:rPr>
                <w:rFonts w:asciiTheme="minorEastAsia" w:hAnsiTheme="minorEastAsia" w:eastAsiaTheme="minorEastAsia"/>
                <w:szCs w:val="22"/>
              </w:rPr>
              <w:t>万元</w:t>
            </w: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6" w:type="dxa"/>
            <w:vAlign w:val="center"/>
          </w:tcPr>
          <w:p>
            <w:pPr>
              <w:kinsoku w:val="0"/>
              <w:overflowPunct w:val="0"/>
              <w:jc w:val="center"/>
              <w:rPr>
                <w:rFonts w:asciiTheme="minorEastAsia" w:hAnsiTheme="minorEastAsia" w:eastAsiaTheme="minorEastAsia"/>
                <w:szCs w:val="2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3" w:hRule="atLeast"/>
          <w:jc w:val="center"/>
        </w:trPr>
        <w:tc>
          <w:tcPr>
            <w:tcW w:w="1895" w:type="dxa"/>
            <w:vAlign w:val="center"/>
          </w:tcPr>
          <w:p>
            <w:pPr>
              <w:kinsoku w:val="0"/>
              <w:overflowPunct w:val="0"/>
              <w:jc w:val="center"/>
              <w:rPr>
                <w:rFonts w:asciiTheme="minorEastAsia" w:hAnsiTheme="minorEastAsia" w:eastAsiaTheme="minorEastAsia"/>
                <w:szCs w:val="22"/>
              </w:rPr>
            </w:pPr>
            <w:r>
              <w:rPr>
                <w:rFonts w:asciiTheme="minorEastAsia" w:hAnsiTheme="minorEastAsia" w:eastAsiaTheme="minorEastAsia"/>
                <w:szCs w:val="22"/>
              </w:rPr>
              <w:t>四、固定资产</w:t>
            </w:r>
          </w:p>
        </w:tc>
        <w:tc>
          <w:tcPr>
            <w:tcW w:w="1895" w:type="dxa"/>
            <w:vAlign w:val="center"/>
          </w:tcPr>
          <w:p>
            <w:pPr>
              <w:jc w:val="center"/>
              <w:rPr>
                <w:szCs w:val="22"/>
              </w:rPr>
            </w:pPr>
            <w:r>
              <w:rPr>
                <w:rFonts w:asciiTheme="minorEastAsia" w:hAnsiTheme="minorEastAsia" w:eastAsiaTheme="minorEastAsia"/>
                <w:szCs w:val="22"/>
              </w:rPr>
              <w:t>万元</w:t>
            </w: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6" w:type="dxa"/>
            <w:vAlign w:val="center"/>
          </w:tcPr>
          <w:p>
            <w:pPr>
              <w:kinsoku w:val="0"/>
              <w:overflowPunct w:val="0"/>
              <w:jc w:val="center"/>
              <w:rPr>
                <w:rFonts w:asciiTheme="minorEastAsia" w:hAnsiTheme="minorEastAsia" w:eastAsiaTheme="minorEastAsia"/>
                <w:szCs w:val="2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3" w:hRule="atLeast"/>
          <w:jc w:val="center"/>
        </w:trPr>
        <w:tc>
          <w:tcPr>
            <w:tcW w:w="1895" w:type="dxa"/>
            <w:vAlign w:val="center"/>
          </w:tcPr>
          <w:p>
            <w:pPr>
              <w:kinsoku w:val="0"/>
              <w:overflowPunct w:val="0"/>
              <w:jc w:val="center"/>
              <w:rPr>
                <w:rFonts w:asciiTheme="minorEastAsia" w:hAnsiTheme="minorEastAsia" w:eastAsiaTheme="minorEastAsia"/>
                <w:szCs w:val="22"/>
              </w:rPr>
            </w:pPr>
            <w:r>
              <w:rPr>
                <w:rFonts w:asciiTheme="minorEastAsia" w:hAnsiTheme="minorEastAsia" w:eastAsiaTheme="minorEastAsia"/>
                <w:szCs w:val="22"/>
              </w:rPr>
              <w:t>五、流动资产</w:t>
            </w:r>
          </w:p>
        </w:tc>
        <w:tc>
          <w:tcPr>
            <w:tcW w:w="1895" w:type="dxa"/>
            <w:vAlign w:val="center"/>
          </w:tcPr>
          <w:p>
            <w:pPr>
              <w:jc w:val="center"/>
              <w:rPr>
                <w:szCs w:val="22"/>
              </w:rPr>
            </w:pPr>
            <w:r>
              <w:rPr>
                <w:rFonts w:asciiTheme="minorEastAsia" w:hAnsiTheme="minorEastAsia" w:eastAsiaTheme="minorEastAsia"/>
                <w:szCs w:val="22"/>
              </w:rPr>
              <w:t>万元</w:t>
            </w: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6" w:type="dxa"/>
            <w:vAlign w:val="center"/>
          </w:tcPr>
          <w:p>
            <w:pPr>
              <w:kinsoku w:val="0"/>
              <w:overflowPunct w:val="0"/>
              <w:jc w:val="center"/>
              <w:rPr>
                <w:rFonts w:asciiTheme="minorEastAsia" w:hAnsiTheme="minorEastAsia" w:eastAsiaTheme="minorEastAsia"/>
                <w:szCs w:val="2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2" w:hRule="atLeast"/>
          <w:jc w:val="center"/>
        </w:trPr>
        <w:tc>
          <w:tcPr>
            <w:tcW w:w="1895" w:type="dxa"/>
            <w:vAlign w:val="center"/>
          </w:tcPr>
          <w:p>
            <w:pPr>
              <w:kinsoku w:val="0"/>
              <w:overflowPunct w:val="0"/>
              <w:jc w:val="center"/>
              <w:rPr>
                <w:rFonts w:asciiTheme="minorEastAsia" w:hAnsiTheme="minorEastAsia" w:eastAsiaTheme="minorEastAsia"/>
                <w:szCs w:val="22"/>
              </w:rPr>
            </w:pPr>
            <w:r>
              <w:rPr>
                <w:rFonts w:asciiTheme="minorEastAsia" w:hAnsiTheme="minorEastAsia" w:eastAsiaTheme="minorEastAsia"/>
                <w:szCs w:val="22"/>
              </w:rPr>
              <w:t>六、流动负债</w:t>
            </w:r>
          </w:p>
        </w:tc>
        <w:tc>
          <w:tcPr>
            <w:tcW w:w="1895" w:type="dxa"/>
            <w:vAlign w:val="center"/>
          </w:tcPr>
          <w:p>
            <w:pPr>
              <w:jc w:val="center"/>
              <w:rPr>
                <w:szCs w:val="22"/>
              </w:rPr>
            </w:pPr>
            <w:r>
              <w:rPr>
                <w:rFonts w:asciiTheme="minorEastAsia" w:hAnsiTheme="minorEastAsia" w:eastAsiaTheme="minorEastAsia"/>
                <w:szCs w:val="22"/>
              </w:rPr>
              <w:t>万元</w:t>
            </w: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6" w:type="dxa"/>
            <w:vAlign w:val="center"/>
          </w:tcPr>
          <w:p>
            <w:pPr>
              <w:kinsoku w:val="0"/>
              <w:overflowPunct w:val="0"/>
              <w:jc w:val="center"/>
              <w:rPr>
                <w:rFonts w:asciiTheme="minorEastAsia" w:hAnsiTheme="minorEastAsia" w:eastAsiaTheme="minorEastAsia"/>
                <w:szCs w:val="2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2" w:hRule="atLeast"/>
          <w:jc w:val="center"/>
        </w:trPr>
        <w:tc>
          <w:tcPr>
            <w:tcW w:w="1895" w:type="dxa"/>
            <w:vAlign w:val="center"/>
          </w:tcPr>
          <w:p>
            <w:pPr>
              <w:kinsoku w:val="0"/>
              <w:overflowPunct w:val="0"/>
              <w:jc w:val="center"/>
              <w:rPr>
                <w:rFonts w:asciiTheme="minorEastAsia" w:hAnsiTheme="minorEastAsia" w:eastAsiaTheme="minorEastAsia"/>
                <w:szCs w:val="22"/>
              </w:rPr>
            </w:pPr>
            <w:r>
              <w:rPr>
                <w:rFonts w:asciiTheme="minorEastAsia" w:hAnsiTheme="minorEastAsia" w:eastAsiaTheme="minorEastAsia"/>
                <w:szCs w:val="22"/>
              </w:rPr>
              <w:t>七、负债合计</w:t>
            </w:r>
          </w:p>
        </w:tc>
        <w:tc>
          <w:tcPr>
            <w:tcW w:w="1895" w:type="dxa"/>
            <w:vAlign w:val="center"/>
          </w:tcPr>
          <w:p>
            <w:pPr>
              <w:jc w:val="center"/>
              <w:rPr>
                <w:szCs w:val="22"/>
              </w:rPr>
            </w:pPr>
            <w:r>
              <w:rPr>
                <w:rFonts w:asciiTheme="minorEastAsia" w:hAnsiTheme="minorEastAsia" w:eastAsiaTheme="minorEastAsia"/>
                <w:szCs w:val="22"/>
              </w:rPr>
              <w:t>万元</w:t>
            </w: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6" w:type="dxa"/>
            <w:vAlign w:val="center"/>
          </w:tcPr>
          <w:p>
            <w:pPr>
              <w:kinsoku w:val="0"/>
              <w:overflowPunct w:val="0"/>
              <w:jc w:val="center"/>
              <w:rPr>
                <w:rFonts w:asciiTheme="minorEastAsia" w:hAnsiTheme="minorEastAsia" w:eastAsiaTheme="minorEastAsia"/>
                <w:szCs w:val="2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2" w:hRule="atLeast"/>
          <w:jc w:val="center"/>
        </w:trPr>
        <w:tc>
          <w:tcPr>
            <w:tcW w:w="1895" w:type="dxa"/>
            <w:vAlign w:val="center"/>
          </w:tcPr>
          <w:p>
            <w:pPr>
              <w:kinsoku w:val="0"/>
              <w:overflowPunct w:val="0"/>
              <w:jc w:val="center"/>
              <w:rPr>
                <w:rFonts w:asciiTheme="minorEastAsia" w:hAnsiTheme="minorEastAsia" w:eastAsiaTheme="minorEastAsia"/>
                <w:szCs w:val="22"/>
              </w:rPr>
            </w:pPr>
            <w:r>
              <w:rPr>
                <w:rFonts w:asciiTheme="minorEastAsia" w:hAnsiTheme="minorEastAsia" w:eastAsiaTheme="minorEastAsia"/>
                <w:szCs w:val="22"/>
              </w:rPr>
              <w:t>八、营业收入</w:t>
            </w:r>
          </w:p>
        </w:tc>
        <w:tc>
          <w:tcPr>
            <w:tcW w:w="1895" w:type="dxa"/>
            <w:vAlign w:val="center"/>
          </w:tcPr>
          <w:p>
            <w:pPr>
              <w:jc w:val="center"/>
              <w:rPr>
                <w:szCs w:val="22"/>
              </w:rPr>
            </w:pPr>
            <w:r>
              <w:rPr>
                <w:rFonts w:asciiTheme="minorEastAsia" w:hAnsiTheme="minorEastAsia" w:eastAsiaTheme="minorEastAsia"/>
                <w:szCs w:val="22"/>
              </w:rPr>
              <w:t>万元</w:t>
            </w: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6" w:type="dxa"/>
            <w:vAlign w:val="center"/>
          </w:tcPr>
          <w:p>
            <w:pPr>
              <w:kinsoku w:val="0"/>
              <w:overflowPunct w:val="0"/>
              <w:jc w:val="center"/>
              <w:rPr>
                <w:rFonts w:asciiTheme="minorEastAsia" w:hAnsiTheme="minorEastAsia" w:eastAsiaTheme="minorEastAsia"/>
                <w:szCs w:val="2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2" w:hRule="atLeast"/>
          <w:jc w:val="center"/>
        </w:trPr>
        <w:tc>
          <w:tcPr>
            <w:tcW w:w="1895" w:type="dxa"/>
            <w:vAlign w:val="center"/>
          </w:tcPr>
          <w:p>
            <w:pPr>
              <w:kinsoku w:val="0"/>
              <w:overflowPunct w:val="0"/>
              <w:jc w:val="center"/>
              <w:rPr>
                <w:rFonts w:asciiTheme="minorEastAsia" w:hAnsiTheme="minorEastAsia" w:eastAsiaTheme="minorEastAsia"/>
                <w:szCs w:val="22"/>
              </w:rPr>
            </w:pPr>
            <w:r>
              <w:rPr>
                <w:rFonts w:asciiTheme="minorEastAsia" w:hAnsiTheme="minorEastAsia" w:eastAsiaTheme="minorEastAsia"/>
                <w:szCs w:val="22"/>
              </w:rPr>
              <w:t>九、净</w:t>
            </w:r>
            <w:r>
              <w:rPr>
                <w:rFonts w:hint="eastAsia" w:asciiTheme="minorEastAsia" w:hAnsiTheme="minorEastAsia" w:eastAsiaTheme="minorEastAsia"/>
                <w:szCs w:val="22"/>
              </w:rPr>
              <w:t>利润</w:t>
            </w:r>
          </w:p>
        </w:tc>
        <w:tc>
          <w:tcPr>
            <w:tcW w:w="1895" w:type="dxa"/>
            <w:vAlign w:val="center"/>
          </w:tcPr>
          <w:p>
            <w:pPr>
              <w:jc w:val="center"/>
              <w:rPr>
                <w:szCs w:val="22"/>
              </w:rPr>
            </w:pPr>
            <w:r>
              <w:rPr>
                <w:rFonts w:asciiTheme="minorEastAsia" w:hAnsiTheme="minorEastAsia" w:eastAsiaTheme="minorEastAsia"/>
                <w:szCs w:val="22"/>
              </w:rPr>
              <w:t>万元</w:t>
            </w: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6" w:type="dxa"/>
            <w:vAlign w:val="center"/>
          </w:tcPr>
          <w:p>
            <w:pPr>
              <w:kinsoku w:val="0"/>
              <w:overflowPunct w:val="0"/>
              <w:jc w:val="center"/>
              <w:rPr>
                <w:rFonts w:asciiTheme="minorEastAsia" w:hAnsiTheme="minorEastAsia" w:eastAsiaTheme="minorEastAsia"/>
                <w:szCs w:val="2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2" w:hRule="atLeast"/>
          <w:jc w:val="center"/>
        </w:trPr>
        <w:tc>
          <w:tcPr>
            <w:tcW w:w="1895" w:type="dxa"/>
            <w:vAlign w:val="center"/>
          </w:tcPr>
          <w:p>
            <w:pPr>
              <w:kinsoku w:val="0"/>
              <w:overflowPunct w:val="0"/>
              <w:jc w:val="center"/>
              <w:rPr>
                <w:rFonts w:asciiTheme="minorEastAsia" w:hAnsiTheme="minorEastAsia" w:eastAsiaTheme="minorEastAsia"/>
                <w:szCs w:val="22"/>
              </w:rPr>
            </w:pPr>
            <w:r>
              <w:rPr>
                <w:rFonts w:asciiTheme="minorEastAsia" w:hAnsiTheme="minorEastAsia" w:eastAsiaTheme="minorEastAsia"/>
                <w:szCs w:val="22"/>
              </w:rPr>
              <w:t>十、现金流量净额</w:t>
            </w:r>
          </w:p>
        </w:tc>
        <w:tc>
          <w:tcPr>
            <w:tcW w:w="1895" w:type="dxa"/>
            <w:vAlign w:val="center"/>
          </w:tcPr>
          <w:p>
            <w:pPr>
              <w:jc w:val="center"/>
              <w:rPr>
                <w:szCs w:val="22"/>
              </w:rPr>
            </w:pPr>
            <w:r>
              <w:rPr>
                <w:rFonts w:asciiTheme="minorEastAsia" w:hAnsiTheme="minorEastAsia" w:eastAsiaTheme="minorEastAsia"/>
                <w:szCs w:val="22"/>
              </w:rPr>
              <w:t>万元</w:t>
            </w: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6" w:type="dxa"/>
            <w:vAlign w:val="center"/>
          </w:tcPr>
          <w:p>
            <w:pPr>
              <w:kinsoku w:val="0"/>
              <w:overflowPunct w:val="0"/>
              <w:jc w:val="center"/>
              <w:rPr>
                <w:rFonts w:asciiTheme="minorEastAsia" w:hAnsiTheme="minorEastAsia" w:eastAsiaTheme="minorEastAsia"/>
                <w:szCs w:val="2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2" w:hRule="atLeast"/>
          <w:jc w:val="center"/>
        </w:trPr>
        <w:tc>
          <w:tcPr>
            <w:tcW w:w="1895" w:type="dxa"/>
            <w:vAlign w:val="center"/>
          </w:tcPr>
          <w:p>
            <w:pPr>
              <w:kinsoku w:val="0"/>
              <w:overflowPunct w:val="0"/>
              <w:jc w:val="center"/>
              <w:rPr>
                <w:rFonts w:asciiTheme="minorEastAsia" w:hAnsiTheme="minorEastAsia" w:eastAsiaTheme="minorEastAsia"/>
                <w:szCs w:val="22"/>
              </w:rPr>
            </w:pPr>
            <w:r>
              <w:rPr>
                <w:rFonts w:asciiTheme="minorEastAsia" w:hAnsiTheme="minorEastAsia" w:eastAsiaTheme="minorEastAsia"/>
                <w:szCs w:val="22"/>
              </w:rPr>
              <w:t>十一、主要财务指标</w:t>
            </w: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6" w:type="dxa"/>
            <w:vAlign w:val="center"/>
          </w:tcPr>
          <w:p>
            <w:pPr>
              <w:kinsoku w:val="0"/>
              <w:overflowPunct w:val="0"/>
              <w:jc w:val="center"/>
              <w:rPr>
                <w:rFonts w:asciiTheme="minorEastAsia" w:hAnsiTheme="minorEastAsia" w:eastAsiaTheme="minorEastAsia"/>
                <w:szCs w:val="2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2" w:hRule="atLeast"/>
          <w:jc w:val="center"/>
        </w:trPr>
        <w:tc>
          <w:tcPr>
            <w:tcW w:w="1895" w:type="dxa"/>
            <w:vAlign w:val="center"/>
          </w:tcPr>
          <w:p>
            <w:pPr>
              <w:kinsoku w:val="0"/>
              <w:overflowPunct w:val="0"/>
              <w:jc w:val="center"/>
              <w:rPr>
                <w:rFonts w:asciiTheme="minorEastAsia" w:hAnsiTheme="minorEastAsia" w:eastAsiaTheme="minorEastAsia"/>
                <w:szCs w:val="22"/>
              </w:rPr>
            </w:pPr>
            <w:r>
              <w:rPr>
                <w:rFonts w:hint="eastAsia" w:asciiTheme="minorEastAsia" w:hAnsiTheme="minorEastAsia" w:eastAsiaTheme="minorEastAsia"/>
                <w:szCs w:val="22"/>
              </w:rPr>
              <w:t>1、净资产收益率</w:t>
            </w:r>
          </w:p>
        </w:tc>
        <w:tc>
          <w:tcPr>
            <w:tcW w:w="1895" w:type="dxa"/>
            <w:vAlign w:val="center"/>
          </w:tcPr>
          <w:p>
            <w:pPr>
              <w:kinsoku w:val="0"/>
              <w:overflowPunct w:val="0"/>
              <w:jc w:val="center"/>
              <w:rPr>
                <w:rFonts w:asciiTheme="minorEastAsia" w:hAnsiTheme="minorEastAsia" w:eastAsiaTheme="minorEastAsia"/>
                <w:szCs w:val="22"/>
              </w:rPr>
            </w:pPr>
            <w:r>
              <w:rPr>
                <w:rFonts w:hint="eastAsia" w:asciiTheme="minorEastAsia" w:hAnsiTheme="minorEastAsia" w:eastAsiaTheme="minorEastAsia"/>
                <w:szCs w:val="22"/>
              </w:rPr>
              <w:t>%</w:t>
            </w: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6" w:type="dxa"/>
            <w:vAlign w:val="center"/>
          </w:tcPr>
          <w:p>
            <w:pPr>
              <w:kinsoku w:val="0"/>
              <w:overflowPunct w:val="0"/>
              <w:jc w:val="center"/>
              <w:rPr>
                <w:rFonts w:asciiTheme="minorEastAsia" w:hAnsiTheme="minorEastAsia" w:eastAsiaTheme="minorEastAsia"/>
                <w:szCs w:val="2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2" w:hRule="atLeast"/>
          <w:jc w:val="center"/>
        </w:trPr>
        <w:tc>
          <w:tcPr>
            <w:tcW w:w="1895" w:type="dxa"/>
            <w:vAlign w:val="center"/>
          </w:tcPr>
          <w:p>
            <w:pPr>
              <w:kinsoku w:val="0"/>
              <w:overflowPunct w:val="0"/>
              <w:jc w:val="center"/>
              <w:rPr>
                <w:rFonts w:asciiTheme="minorEastAsia" w:hAnsiTheme="minorEastAsia" w:eastAsiaTheme="minorEastAsia"/>
                <w:szCs w:val="22"/>
              </w:rPr>
            </w:pPr>
            <w:r>
              <w:rPr>
                <w:rFonts w:hint="eastAsia" w:asciiTheme="minorEastAsia" w:hAnsiTheme="minorEastAsia" w:eastAsiaTheme="minorEastAsia"/>
                <w:szCs w:val="22"/>
              </w:rPr>
              <w:t>2、总资产报酬率</w:t>
            </w:r>
          </w:p>
        </w:tc>
        <w:tc>
          <w:tcPr>
            <w:tcW w:w="1895" w:type="dxa"/>
            <w:vAlign w:val="center"/>
          </w:tcPr>
          <w:p>
            <w:pPr>
              <w:jc w:val="center"/>
              <w:rPr>
                <w:szCs w:val="22"/>
              </w:rPr>
            </w:pPr>
            <w:r>
              <w:rPr>
                <w:rFonts w:hint="eastAsia" w:asciiTheme="minorEastAsia" w:hAnsiTheme="minorEastAsia" w:eastAsiaTheme="minorEastAsia"/>
                <w:szCs w:val="22"/>
              </w:rPr>
              <w:t>%</w:t>
            </w: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6" w:type="dxa"/>
            <w:vAlign w:val="center"/>
          </w:tcPr>
          <w:p>
            <w:pPr>
              <w:kinsoku w:val="0"/>
              <w:overflowPunct w:val="0"/>
              <w:jc w:val="center"/>
              <w:rPr>
                <w:rFonts w:asciiTheme="minorEastAsia" w:hAnsiTheme="minorEastAsia" w:eastAsiaTheme="minorEastAsia"/>
                <w:szCs w:val="2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2" w:hRule="atLeast"/>
          <w:jc w:val="center"/>
        </w:trPr>
        <w:tc>
          <w:tcPr>
            <w:tcW w:w="1895" w:type="dxa"/>
            <w:vAlign w:val="center"/>
          </w:tcPr>
          <w:p>
            <w:pPr>
              <w:kinsoku w:val="0"/>
              <w:overflowPunct w:val="0"/>
              <w:jc w:val="center"/>
              <w:rPr>
                <w:rFonts w:asciiTheme="minorEastAsia" w:hAnsiTheme="minorEastAsia" w:eastAsiaTheme="minorEastAsia"/>
                <w:szCs w:val="22"/>
              </w:rPr>
            </w:pPr>
            <w:r>
              <w:rPr>
                <w:rFonts w:hint="eastAsia" w:asciiTheme="minorEastAsia" w:hAnsiTheme="minorEastAsia" w:eastAsiaTheme="minorEastAsia"/>
                <w:szCs w:val="22"/>
              </w:rPr>
              <w:t>3、主营业务利润率</w:t>
            </w:r>
          </w:p>
        </w:tc>
        <w:tc>
          <w:tcPr>
            <w:tcW w:w="1895" w:type="dxa"/>
            <w:vAlign w:val="center"/>
          </w:tcPr>
          <w:p>
            <w:pPr>
              <w:jc w:val="center"/>
              <w:rPr>
                <w:szCs w:val="22"/>
              </w:rPr>
            </w:pPr>
            <w:r>
              <w:rPr>
                <w:rFonts w:hint="eastAsia" w:asciiTheme="minorEastAsia" w:hAnsiTheme="minorEastAsia" w:eastAsiaTheme="minorEastAsia"/>
                <w:szCs w:val="22"/>
              </w:rPr>
              <w:t>%</w:t>
            </w: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6" w:type="dxa"/>
            <w:vAlign w:val="center"/>
          </w:tcPr>
          <w:p>
            <w:pPr>
              <w:kinsoku w:val="0"/>
              <w:overflowPunct w:val="0"/>
              <w:jc w:val="center"/>
              <w:rPr>
                <w:rFonts w:asciiTheme="minorEastAsia" w:hAnsiTheme="minorEastAsia" w:eastAsiaTheme="minorEastAsia"/>
                <w:szCs w:val="2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2" w:hRule="atLeast"/>
          <w:jc w:val="center"/>
        </w:trPr>
        <w:tc>
          <w:tcPr>
            <w:tcW w:w="1895" w:type="dxa"/>
            <w:vAlign w:val="center"/>
          </w:tcPr>
          <w:p>
            <w:pPr>
              <w:kinsoku w:val="0"/>
              <w:overflowPunct w:val="0"/>
              <w:jc w:val="center"/>
              <w:rPr>
                <w:rFonts w:asciiTheme="minorEastAsia" w:hAnsiTheme="minorEastAsia" w:eastAsiaTheme="minorEastAsia"/>
                <w:szCs w:val="22"/>
              </w:rPr>
            </w:pPr>
            <w:r>
              <w:rPr>
                <w:rFonts w:hint="eastAsia" w:asciiTheme="minorEastAsia" w:hAnsiTheme="minorEastAsia" w:eastAsiaTheme="minorEastAsia"/>
                <w:szCs w:val="22"/>
              </w:rPr>
              <w:t>4、资产负债率</w:t>
            </w:r>
          </w:p>
        </w:tc>
        <w:tc>
          <w:tcPr>
            <w:tcW w:w="1895" w:type="dxa"/>
            <w:vAlign w:val="center"/>
          </w:tcPr>
          <w:p>
            <w:pPr>
              <w:jc w:val="center"/>
              <w:rPr>
                <w:szCs w:val="22"/>
              </w:rPr>
            </w:pPr>
            <w:r>
              <w:rPr>
                <w:rFonts w:hint="eastAsia" w:asciiTheme="minorEastAsia" w:hAnsiTheme="minorEastAsia" w:eastAsiaTheme="minorEastAsia"/>
                <w:szCs w:val="22"/>
              </w:rPr>
              <w:t>%</w:t>
            </w: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6" w:type="dxa"/>
            <w:vAlign w:val="center"/>
          </w:tcPr>
          <w:p>
            <w:pPr>
              <w:kinsoku w:val="0"/>
              <w:overflowPunct w:val="0"/>
              <w:jc w:val="center"/>
              <w:rPr>
                <w:rFonts w:asciiTheme="minorEastAsia" w:hAnsiTheme="minorEastAsia" w:eastAsiaTheme="minorEastAsia"/>
                <w:szCs w:val="2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2" w:hRule="atLeast"/>
          <w:jc w:val="center"/>
        </w:trPr>
        <w:tc>
          <w:tcPr>
            <w:tcW w:w="1895" w:type="dxa"/>
            <w:vAlign w:val="center"/>
          </w:tcPr>
          <w:p>
            <w:pPr>
              <w:kinsoku w:val="0"/>
              <w:overflowPunct w:val="0"/>
              <w:jc w:val="center"/>
              <w:rPr>
                <w:rFonts w:asciiTheme="minorEastAsia" w:hAnsiTheme="minorEastAsia" w:eastAsiaTheme="minorEastAsia"/>
                <w:szCs w:val="22"/>
              </w:rPr>
            </w:pPr>
            <w:r>
              <w:rPr>
                <w:rFonts w:hint="eastAsia" w:asciiTheme="minorEastAsia" w:hAnsiTheme="minorEastAsia" w:eastAsiaTheme="minorEastAsia"/>
                <w:szCs w:val="22"/>
              </w:rPr>
              <w:t>5、流动比率</w:t>
            </w:r>
          </w:p>
        </w:tc>
        <w:tc>
          <w:tcPr>
            <w:tcW w:w="1895" w:type="dxa"/>
            <w:vAlign w:val="center"/>
          </w:tcPr>
          <w:p>
            <w:pPr>
              <w:jc w:val="center"/>
              <w:rPr>
                <w:szCs w:val="22"/>
              </w:rPr>
            </w:pPr>
            <w:r>
              <w:rPr>
                <w:rFonts w:hint="eastAsia" w:asciiTheme="minorEastAsia" w:hAnsiTheme="minorEastAsia" w:eastAsiaTheme="minorEastAsia"/>
                <w:szCs w:val="22"/>
              </w:rPr>
              <w:t>%</w:t>
            </w: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6" w:type="dxa"/>
            <w:vAlign w:val="center"/>
          </w:tcPr>
          <w:p>
            <w:pPr>
              <w:kinsoku w:val="0"/>
              <w:overflowPunct w:val="0"/>
              <w:jc w:val="center"/>
              <w:rPr>
                <w:rFonts w:asciiTheme="minorEastAsia" w:hAnsiTheme="minorEastAsia" w:eastAsiaTheme="minorEastAsia"/>
                <w:szCs w:val="2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2" w:hRule="atLeast"/>
          <w:jc w:val="center"/>
        </w:trPr>
        <w:tc>
          <w:tcPr>
            <w:tcW w:w="1895" w:type="dxa"/>
            <w:vAlign w:val="center"/>
          </w:tcPr>
          <w:p>
            <w:pPr>
              <w:kinsoku w:val="0"/>
              <w:overflowPunct w:val="0"/>
              <w:jc w:val="center"/>
              <w:rPr>
                <w:rFonts w:asciiTheme="minorEastAsia" w:hAnsiTheme="minorEastAsia" w:eastAsiaTheme="minorEastAsia"/>
                <w:szCs w:val="22"/>
              </w:rPr>
            </w:pPr>
            <w:r>
              <w:rPr>
                <w:rFonts w:hint="eastAsia" w:asciiTheme="minorEastAsia" w:hAnsiTheme="minorEastAsia" w:eastAsiaTheme="minorEastAsia"/>
                <w:szCs w:val="22"/>
              </w:rPr>
              <w:t>6、速动比率</w:t>
            </w:r>
          </w:p>
        </w:tc>
        <w:tc>
          <w:tcPr>
            <w:tcW w:w="1895" w:type="dxa"/>
            <w:vAlign w:val="center"/>
          </w:tcPr>
          <w:p>
            <w:pPr>
              <w:jc w:val="center"/>
              <w:rPr>
                <w:szCs w:val="22"/>
              </w:rPr>
            </w:pPr>
            <w:r>
              <w:rPr>
                <w:rFonts w:hint="eastAsia" w:asciiTheme="minorEastAsia" w:hAnsiTheme="minorEastAsia" w:eastAsiaTheme="minorEastAsia"/>
                <w:szCs w:val="22"/>
              </w:rPr>
              <w:t>%</w:t>
            </w: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6" w:type="dxa"/>
            <w:vAlign w:val="center"/>
          </w:tcPr>
          <w:p>
            <w:pPr>
              <w:kinsoku w:val="0"/>
              <w:overflowPunct w:val="0"/>
              <w:jc w:val="center"/>
              <w:rPr>
                <w:rFonts w:asciiTheme="minorEastAsia" w:hAnsiTheme="minorEastAsia" w:eastAsiaTheme="minorEastAsia"/>
                <w:szCs w:val="22"/>
              </w:rPr>
            </w:pPr>
          </w:p>
        </w:tc>
      </w:tr>
    </w:tbl>
    <w:p>
      <w:pPr>
        <w:kinsoku w:val="0"/>
        <w:overflowPunct w:val="0"/>
        <w:spacing w:line="200" w:lineRule="exact"/>
        <w:rPr>
          <w:rFonts w:asciiTheme="minorEastAsia" w:hAnsiTheme="minorEastAsia" w:eastAsiaTheme="minorEastAsia"/>
          <w:sz w:val="20"/>
          <w:szCs w:val="20"/>
        </w:rPr>
      </w:pPr>
    </w:p>
    <w:p>
      <w:pPr>
        <w:kinsoku w:val="0"/>
        <w:overflowPunct w:val="0"/>
        <w:ind w:left="224"/>
        <w:rPr>
          <w:rFonts w:asciiTheme="minorEastAsia" w:hAnsiTheme="minorEastAsia" w:eastAsiaTheme="minorEastAsia"/>
        </w:rPr>
      </w:pPr>
      <w:r>
        <w:rPr>
          <w:rFonts w:hint="eastAsia" w:asciiTheme="minorEastAsia" w:hAnsiTheme="minorEastAsia" w:eastAsiaTheme="minorEastAsia"/>
        </w:rPr>
        <w:t>注</w:t>
      </w:r>
      <w:r>
        <w:rPr>
          <w:rFonts w:hint="eastAsia" w:asciiTheme="minorEastAsia" w:hAnsiTheme="minorEastAsia" w:eastAsiaTheme="minorEastAsia"/>
          <w:spacing w:val="-32"/>
        </w:rPr>
        <w:t>：</w:t>
      </w:r>
      <w:r>
        <w:rPr>
          <w:rFonts w:asciiTheme="minorEastAsia" w:hAnsiTheme="minorEastAsia" w:eastAsiaTheme="minorEastAsia"/>
        </w:rPr>
        <w:t>1</w:t>
      </w:r>
      <w:r>
        <w:rPr>
          <w:rFonts w:asciiTheme="minorEastAsia" w:hAnsiTheme="minorEastAsia" w:eastAsiaTheme="minorEastAsia"/>
          <w:spacing w:val="-3"/>
        </w:rPr>
        <w:t>.</w:t>
      </w:r>
      <w:r>
        <w:rPr>
          <w:rFonts w:hint="eastAsia" w:asciiTheme="minorEastAsia" w:hAnsiTheme="minorEastAsia" w:eastAsiaTheme="minorEastAsia"/>
        </w:rPr>
        <w:t>投</w:t>
      </w:r>
      <w:r>
        <w:rPr>
          <w:rFonts w:hint="eastAsia" w:asciiTheme="minorEastAsia" w:hAnsiTheme="minorEastAsia" w:eastAsiaTheme="minorEastAsia"/>
          <w:spacing w:val="-3"/>
        </w:rPr>
        <w:t>标</w:t>
      </w:r>
      <w:r>
        <w:rPr>
          <w:rFonts w:hint="eastAsia" w:asciiTheme="minorEastAsia" w:hAnsiTheme="minorEastAsia" w:eastAsiaTheme="minorEastAsia"/>
        </w:rPr>
        <w:t>人</w:t>
      </w:r>
      <w:r>
        <w:rPr>
          <w:rFonts w:hint="eastAsia" w:asciiTheme="minorEastAsia" w:hAnsiTheme="minorEastAsia" w:eastAsiaTheme="minorEastAsia"/>
          <w:spacing w:val="-3"/>
        </w:rPr>
        <w:t>应</w:t>
      </w:r>
      <w:r>
        <w:rPr>
          <w:rFonts w:hint="eastAsia" w:asciiTheme="minorEastAsia" w:hAnsiTheme="minorEastAsia" w:eastAsiaTheme="minorEastAsia"/>
        </w:rPr>
        <w:t>根</w:t>
      </w:r>
      <w:r>
        <w:rPr>
          <w:rFonts w:hint="eastAsia" w:asciiTheme="minorEastAsia" w:hAnsiTheme="minorEastAsia" w:eastAsiaTheme="minorEastAsia"/>
          <w:spacing w:val="-3"/>
        </w:rPr>
        <w:t>据</w:t>
      </w:r>
      <w:r>
        <w:rPr>
          <w:rFonts w:hint="eastAsia" w:asciiTheme="minorEastAsia" w:hAnsiTheme="minorEastAsia" w:eastAsiaTheme="minorEastAsia"/>
        </w:rPr>
        <w:t>招</w:t>
      </w:r>
      <w:r>
        <w:rPr>
          <w:rFonts w:hint="eastAsia" w:asciiTheme="minorEastAsia" w:hAnsiTheme="minorEastAsia" w:eastAsiaTheme="minorEastAsia"/>
          <w:spacing w:val="-3"/>
        </w:rPr>
        <w:t>标文</w:t>
      </w:r>
      <w:r>
        <w:rPr>
          <w:rFonts w:hint="eastAsia" w:asciiTheme="minorEastAsia" w:hAnsiTheme="minorEastAsia" w:eastAsiaTheme="minorEastAsia"/>
        </w:rPr>
        <w:t>件第</w:t>
      </w:r>
      <w:r>
        <w:rPr>
          <w:rFonts w:hint="eastAsia" w:asciiTheme="minorEastAsia" w:hAnsiTheme="minorEastAsia" w:eastAsiaTheme="minorEastAsia"/>
          <w:spacing w:val="-3"/>
        </w:rPr>
        <w:t>二</w:t>
      </w:r>
      <w:r>
        <w:rPr>
          <w:rFonts w:hint="eastAsia" w:asciiTheme="minorEastAsia" w:hAnsiTheme="minorEastAsia" w:eastAsiaTheme="minorEastAsia"/>
          <w:spacing w:val="-32"/>
        </w:rPr>
        <w:t>章</w:t>
      </w:r>
      <w:r>
        <w:rPr>
          <w:rFonts w:hint="eastAsia" w:asciiTheme="minorEastAsia" w:hAnsiTheme="minorEastAsia" w:eastAsiaTheme="minorEastAsia"/>
          <w:spacing w:val="-3"/>
        </w:rPr>
        <w:t>“</w:t>
      </w:r>
      <w:r>
        <w:rPr>
          <w:rFonts w:hint="eastAsia" w:asciiTheme="minorEastAsia" w:hAnsiTheme="minorEastAsia" w:eastAsiaTheme="minorEastAsia"/>
        </w:rPr>
        <w:t>投</w:t>
      </w:r>
      <w:r>
        <w:rPr>
          <w:rFonts w:hint="eastAsia" w:asciiTheme="minorEastAsia" w:hAnsiTheme="minorEastAsia" w:eastAsiaTheme="minorEastAsia"/>
          <w:spacing w:val="-3"/>
        </w:rPr>
        <w:t>标</w:t>
      </w:r>
      <w:r>
        <w:rPr>
          <w:rFonts w:hint="eastAsia" w:asciiTheme="minorEastAsia" w:hAnsiTheme="minorEastAsia" w:eastAsiaTheme="minorEastAsia"/>
        </w:rPr>
        <w:t>人</w:t>
      </w:r>
      <w:r>
        <w:rPr>
          <w:rFonts w:hint="eastAsia" w:asciiTheme="minorEastAsia" w:hAnsiTheme="minorEastAsia" w:eastAsiaTheme="minorEastAsia"/>
          <w:spacing w:val="-3"/>
        </w:rPr>
        <w:t>须</w:t>
      </w:r>
      <w:r>
        <w:rPr>
          <w:rFonts w:hint="eastAsia" w:asciiTheme="minorEastAsia" w:hAnsiTheme="minorEastAsia" w:eastAsiaTheme="minorEastAsia"/>
          <w:spacing w:val="-1"/>
        </w:rPr>
        <w:t>知</w:t>
      </w:r>
      <w:r>
        <w:rPr>
          <w:rFonts w:hint="eastAsia" w:asciiTheme="minorEastAsia" w:hAnsiTheme="minorEastAsia" w:eastAsiaTheme="minorEastAsia"/>
          <w:spacing w:val="-34"/>
        </w:rPr>
        <w:t>”</w:t>
      </w:r>
      <w:r>
        <w:rPr>
          <w:rFonts w:hint="eastAsia" w:asciiTheme="minorEastAsia" w:hAnsiTheme="minorEastAsia" w:eastAsiaTheme="minorEastAsia"/>
        </w:rPr>
        <w:t>第</w:t>
      </w:r>
      <w:r>
        <w:rPr>
          <w:rFonts w:asciiTheme="minorEastAsia" w:hAnsiTheme="minorEastAsia" w:eastAsiaTheme="minorEastAsia"/>
        </w:rPr>
        <w:t>3.5</w:t>
      </w:r>
      <w:r>
        <w:rPr>
          <w:rFonts w:asciiTheme="minorEastAsia" w:hAnsiTheme="minorEastAsia" w:eastAsiaTheme="minorEastAsia"/>
          <w:spacing w:val="-3"/>
        </w:rPr>
        <w:t>.</w:t>
      </w:r>
      <w:r>
        <w:rPr>
          <w:rFonts w:asciiTheme="minorEastAsia" w:hAnsiTheme="minorEastAsia" w:eastAsiaTheme="minorEastAsia"/>
        </w:rPr>
        <w:t xml:space="preserve">2 </w:t>
      </w:r>
      <w:r>
        <w:rPr>
          <w:rFonts w:hint="eastAsia" w:asciiTheme="minorEastAsia" w:hAnsiTheme="minorEastAsia" w:eastAsiaTheme="minorEastAsia"/>
          <w:spacing w:val="-3"/>
        </w:rPr>
        <w:t>项</w:t>
      </w:r>
      <w:r>
        <w:rPr>
          <w:rFonts w:hint="eastAsia" w:asciiTheme="minorEastAsia" w:hAnsiTheme="minorEastAsia" w:eastAsiaTheme="minorEastAsia"/>
        </w:rPr>
        <w:t>的</w:t>
      </w:r>
      <w:r>
        <w:rPr>
          <w:rFonts w:hint="eastAsia" w:asciiTheme="minorEastAsia" w:hAnsiTheme="minorEastAsia" w:eastAsiaTheme="minorEastAsia"/>
          <w:spacing w:val="-3"/>
        </w:rPr>
        <w:t>要</w:t>
      </w:r>
      <w:r>
        <w:rPr>
          <w:rFonts w:hint="eastAsia" w:asciiTheme="minorEastAsia" w:hAnsiTheme="minorEastAsia" w:eastAsiaTheme="minorEastAsia"/>
        </w:rPr>
        <w:t>求</w:t>
      </w:r>
      <w:r>
        <w:rPr>
          <w:rFonts w:hint="eastAsia" w:asciiTheme="minorEastAsia" w:hAnsiTheme="minorEastAsia" w:eastAsiaTheme="minorEastAsia"/>
          <w:spacing w:val="-3"/>
        </w:rPr>
        <w:t>在</w:t>
      </w:r>
      <w:r>
        <w:rPr>
          <w:rFonts w:hint="eastAsia" w:asciiTheme="minorEastAsia" w:hAnsiTheme="minorEastAsia" w:eastAsiaTheme="minorEastAsia"/>
        </w:rPr>
        <w:t>本</w:t>
      </w:r>
      <w:r>
        <w:rPr>
          <w:rFonts w:hint="eastAsia" w:asciiTheme="minorEastAsia" w:hAnsiTheme="minorEastAsia" w:eastAsiaTheme="minorEastAsia"/>
          <w:spacing w:val="-3"/>
        </w:rPr>
        <w:t>表后</w:t>
      </w:r>
      <w:r>
        <w:rPr>
          <w:rFonts w:hint="eastAsia" w:asciiTheme="minorEastAsia" w:hAnsiTheme="minorEastAsia" w:eastAsiaTheme="minorEastAsia"/>
        </w:rPr>
        <w:t>附相</w:t>
      </w:r>
      <w:r>
        <w:rPr>
          <w:rFonts w:hint="eastAsia" w:asciiTheme="minorEastAsia" w:hAnsiTheme="minorEastAsia" w:eastAsiaTheme="minorEastAsia"/>
          <w:spacing w:val="-3"/>
        </w:rPr>
        <w:t>关</w:t>
      </w:r>
      <w:r>
        <w:rPr>
          <w:rFonts w:hint="eastAsia" w:asciiTheme="minorEastAsia" w:hAnsiTheme="minorEastAsia" w:eastAsiaTheme="minorEastAsia"/>
        </w:rPr>
        <w:t>证</w:t>
      </w:r>
      <w:r>
        <w:rPr>
          <w:rFonts w:hint="eastAsia" w:asciiTheme="minorEastAsia" w:hAnsiTheme="minorEastAsia" w:eastAsiaTheme="minorEastAsia"/>
          <w:spacing w:val="-3"/>
        </w:rPr>
        <w:t>明</w:t>
      </w:r>
      <w:r>
        <w:rPr>
          <w:rFonts w:hint="eastAsia" w:asciiTheme="minorEastAsia" w:hAnsiTheme="minorEastAsia" w:eastAsiaTheme="minorEastAsia"/>
        </w:rPr>
        <w:t>材</w:t>
      </w:r>
      <w:r>
        <w:rPr>
          <w:rFonts w:hint="eastAsia" w:asciiTheme="minorEastAsia" w:hAnsiTheme="minorEastAsia" w:eastAsiaTheme="minorEastAsia"/>
          <w:spacing w:val="-3"/>
        </w:rPr>
        <w:t>料</w:t>
      </w:r>
      <w:r>
        <w:rPr>
          <w:rFonts w:hint="eastAsia" w:asciiTheme="minorEastAsia" w:hAnsiTheme="minorEastAsia" w:eastAsiaTheme="minorEastAsia"/>
        </w:rPr>
        <w:t>。</w:t>
      </w:r>
    </w:p>
    <w:p>
      <w:pPr>
        <w:kinsoku w:val="0"/>
        <w:overflowPunct w:val="0"/>
        <w:ind w:left="644"/>
        <w:rPr>
          <w:rFonts w:asciiTheme="minorEastAsia" w:hAnsiTheme="minorEastAsia" w:eastAsiaTheme="minorEastAsia"/>
          <w:spacing w:val="-2"/>
        </w:rPr>
      </w:pPr>
      <w:r>
        <w:rPr>
          <w:rFonts w:asciiTheme="minorEastAsia" w:hAnsiTheme="minorEastAsia" w:eastAsiaTheme="minorEastAsia"/>
          <w:spacing w:val="-2"/>
        </w:rPr>
        <w:t>2.</w:t>
      </w:r>
      <w:r>
        <w:rPr>
          <w:rFonts w:hint="eastAsia" w:asciiTheme="minorEastAsia" w:hAnsiTheme="minorEastAsia" w:eastAsiaTheme="minorEastAsia"/>
          <w:spacing w:val="-2"/>
        </w:rPr>
        <w:t>本表所列数据必须与本表各附件中的数据相一致。</w:t>
      </w:r>
    </w:p>
    <w:p>
      <w:pPr>
        <w:widowControl/>
        <w:spacing w:beforeAutospacing="1" w:afterAutospacing="1" w:line="307" w:lineRule="auto"/>
        <w:rPr>
          <w:rFonts w:asciiTheme="minorEastAsia" w:hAnsiTheme="minorEastAsia" w:eastAsiaTheme="minorEastAsia"/>
          <w:sz w:val="20"/>
          <w:szCs w:val="20"/>
        </w:rPr>
        <w:sectPr>
          <w:pgSz w:w="11910" w:h="16850"/>
          <w:pgMar w:top="1440" w:right="1080" w:bottom="1440" w:left="1080" w:header="720" w:footer="720" w:gutter="0"/>
          <w:cols w:space="720" w:num="1"/>
        </w:sectPr>
      </w:pPr>
    </w:p>
    <w:p>
      <w:pPr>
        <w:pStyle w:val="3"/>
        <w:pageBreakBefore/>
        <w:kinsoku w:val="0"/>
        <w:overflowPunct w:val="0"/>
        <w:ind w:left="2761" w:right="108"/>
        <w:rPr>
          <w:rFonts w:asciiTheme="minorEastAsia" w:hAnsiTheme="minorEastAsia" w:eastAsiaTheme="minorEastAsia"/>
          <w:color w:val="auto"/>
        </w:rPr>
      </w:pPr>
      <w:bookmarkStart w:id="351" w:name="bookmark314"/>
      <w:bookmarkEnd w:id="351"/>
      <w:r>
        <w:rPr>
          <w:rFonts w:hint="eastAsia" w:asciiTheme="minorEastAsia" w:hAnsiTheme="minorEastAsia" w:eastAsiaTheme="minorEastAsia"/>
          <w:color w:val="auto"/>
        </w:rPr>
        <w:t>（四）近年完成的类似项目情况表</w:t>
      </w:r>
    </w:p>
    <w:p>
      <w:pPr>
        <w:kinsoku w:val="0"/>
        <w:overflowPunct w:val="0"/>
        <w:spacing w:line="200" w:lineRule="exact"/>
        <w:rPr>
          <w:rFonts w:asciiTheme="minorEastAsia" w:hAnsiTheme="minorEastAsia" w:eastAsiaTheme="minorEastAsia"/>
          <w:sz w:val="20"/>
          <w:szCs w:val="20"/>
        </w:rPr>
      </w:pPr>
    </w:p>
    <w:p>
      <w:pPr>
        <w:kinsoku w:val="0"/>
        <w:overflowPunct w:val="0"/>
        <w:spacing w:line="260" w:lineRule="exact"/>
        <w:rPr>
          <w:rFonts w:asciiTheme="minorEastAsia" w:hAnsiTheme="minorEastAsia" w:eastAsiaTheme="minorEastAsia"/>
          <w:sz w:val="26"/>
          <w:szCs w:val="26"/>
        </w:rPr>
      </w:pPr>
    </w:p>
    <w:tbl>
      <w:tblPr>
        <w:tblStyle w:val="24"/>
        <w:tblW w:w="8893" w:type="dxa"/>
        <w:jc w:val="center"/>
        <w:tblLayout w:type="fixed"/>
        <w:tblCellMar>
          <w:top w:w="0" w:type="dxa"/>
          <w:left w:w="108" w:type="dxa"/>
          <w:bottom w:w="0" w:type="dxa"/>
          <w:right w:w="108" w:type="dxa"/>
        </w:tblCellMar>
      </w:tblPr>
      <w:tblGrid>
        <w:gridCol w:w="2367"/>
        <w:gridCol w:w="6526"/>
      </w:tblGrid>
      <w:tr>
        <w:tblPrEx>
          <w:tblCellMar>
            <w:top w:w="0" w:type="dxa"/>
            <w:left w:w="108" w:type="dxa"/>
            <w:bottom w:w="0" w:type="dxa"/>
            <w:right w:w="108" w:type="dxa"/>
          </w:tblCellMar>
        </w:tblPrEx>
        <w:trPr>
          <w:trHeight w:val="682" w:hRule="atLeast"/>
          <w:jc w:val="center"/>
        </w:trPr>
        <w:tc>
          <w:tcPr>
            <w:tcW w:w="2367"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220" w:lineRule="exact"/>
              <w:rPr>
                <w:rFonts w:asciiTheme="minorEastAsia" w:hAnsiTheme="minorEastAsia" w:eastAsiaTheme="minorEastAsia"/>
                <w:sz w:val="22"/>
                <w:szCs w:val="22"/>
              </w:rPr>
            </w:pPr>
          </w:p>
          <w:p>
            <w:pPr>
              <w:pStyle w:val="48"/>
              <w:kinsoku w:val="0"/>
              <w:overflowPunct w:val="0"/>
              <w:ind w:left="757"/>
              <w:rPr>
                <w:rFonts w:asciiTheme="minorEastAsia" w:hAnsiTheme="minorEastAsia" w:eastAsiaTheme="minorEastAsia"/>
                <w:sz w:val="22"/>
                <w:szCs w:val="22"/>
              </w:rPr>
            </w:pPr>
            <w:r>
              <w:rPr>
                <w:rFonts w:hint="eastAsia" w:asciiTheme="minorEastAsia" w:hAnsiTheme="minorEastAsia" w:eastAsiaTheme="minorEastAsia"/>
                <w:sz w:val="22"/>
                <w:szCs w:val="22"/>
              </w:rPr>
              <w:t>序</w:t>
            </w:r>
            <w:r>
              <w:rPr>
                <w:rFonts w:hint="eastAsia" w:asciiTheme="minorEastAsia" w:hAnsiTheme="minorEastAsia" w:eastAsiaTheme="minorEastAsia"/>
                <w:sz w:val="22"/>
                <w:szCs w:val="22"/>
              </w:rPr>
              <w:tab/>
            </w:r>
            <w:r>
              <w:rPr>
                <w:rFonts w:hint="eastAsia" w:asciiTheme="minorEastAsia" w:hAnsiTheme="minorEastAsia" w:eastAsiaTheme="minorEastAsia"/>
                <w:sz w:val="22"/>
                <w:szCs w:val="22"/>
              </w:rPr>
              <w:t>号</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sz w:val="22"/>
                <w:szCs w:val="22"/>
              </w:rPr>
            </w:pPr>
          </w:p>
        </w:tc>
      </w:tr>
      <w:tr>
        <w:tblPrEx>
          <w:tblCellMar>
            <w:top w:w="0" w:type="dxa"/>
            <w:left w:w="108" w:type="dxa"/>
            <w:bottom w:w="0" w:type="dxa"/>
            <w:right w:w="108" w:type="dxa"/>
          </w:tblCellMar>
        </w:tblPrEx>
        <w:trPr>
          <w:trHeight w:val="679" w:hRule="atLeast"/>
          <w:jc w:val="center"/>
        </w:trPr>
        <w:tc>
          <w:tcPr>
            <w:tcW w:w="2367"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220" w:lineRule="exact"/>
              <w:rPr>
                <w:rFonts w:asciiTheme="minorEastAsia" w:hAnsiTheme="minorEastAsia" w:eastAsiaTheme="minorEastAsia"/>
                <w:sz w:val="22"/>
                <w:szCs w:val="22"/>
              </w:rPr>
            </w:pPr>
          </w:p>
          <w:p>
            <w:pPr>
              <w:pStyle w:val="48"/>
              <w:kinsoku w:val="0"/>
              <w:overflowPunct w:val="0"/>
              <w:ind w:left="776"/>
              <w:rPr>
                <w:rFonts w:asciiTheme="minorEastAsia" w:hAnsiTheme="minorEastAsia" w:eastAsiaTheme="minorEastAsia"/>
                <w:sz w:val="22"/>
                <w:szCs w:val="22"/>
              </w:rPr>
            </w:pPr>
            <w:r>
              <w:rPr>
                <w:rFonts w:hint="eastAsia" w:asciiTheme="minorEastAsia" w:hAnsiTheme="minorEastAsia" w:eastAsiaTheme="minorEastAsia"/>
                <w:sz w:val="22"/>
                <w:szCs w:val="22"/>
              </w:rPr>
              <w:t>项目名称</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sz w:val="22"/>
                <w:szCs w:val="22"/>
              </w:rPr>
            </w:pPr>
          </w:p>
        </w:tc>
      </w:tr>
      <w:tr>
        <w:tblPrEx>
          <w:tblCellMar>
            <w:top w:w="0" w:type="dxa"/>
            <w:left w:w="108" w:type="dxa"/>
            <w:bottom w:w="0" w:type="dxa"/>
            <w:right w:w="108" w:type="dxa"/>
          </w:tblCellMar>
        </w:tblPrEx>
        <w:trPr>
          <w:trHeight w:val="617" w:hRule="atLeast"/>
          <w:jc w:val="center"/>
        </w:trPr>
        <w:tc>
          <w:tcPr>
            <w:tcW w:w="2367"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sz w:val="22"/>
                <w:szCs w:val="22"/>
              </w:rPr>
            </w:pPr>
          </w:p>
          <w:p>
            <w:pPr>
              <w:pStyle w:val="48"/>
              <w:kinsoku w:val="0"/>
              <w:overflowPunct w:val="0"/>
              <w:ind w:left="675"/>
              <w:rPr>
                <w:rFonts w:asciiTheme="minorEastAsia" w:hAnsiTheme="minorEastAsia" w:eastAsiaTheme="minorEastAsia"/>
                <w:sz w:val="22"/>
                <w:szCs w:val="22"/>
              </w:rPr>
            </w:pPr>
            <w:r>
              <w:rPr>
                <w:rFonts w:hint="eastAsia" w:asciiTheme="minorEastAsia" w:hAnsiTheme="minorEastAsia" w:eastAsiaTheme="minorEastAsia"/>
                <w:sz w:val="22"/>
                <w:szCs w:val="22"/>
              </w:rPr>
              <w:t>项目所在地</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sz w:val="22"/>
                <w:szCs w:val="22"/>
              </w:rPr>
            </w:pPr>
          </w:p>
        </w:tc>
      </w:tr>
      <w:tr>
        <w:tblPrEx>
          <w:tblCellMar>
            <w:top w:w="0" w:type="dxa"/>
            <w:left w:w="108" w:type="dxa"/>
            <w:bottom w:w="0" w:type="dxa"/>
            <w:right w:w="108" w:type="dxa"/>
          </w:tblCellMar>
        </w:tblPrEx>
        <w:trPr>
          <w:trHeight w:val="625" w:hRule="atLeast"/>
          <w:jc w:val="center"/>
        </w:trPr>
        <w:tc>
          <w:tcPr>
            <w:tcW w:w="2367"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sz w:val="22"/>
                <w:szCs w:val="22"/>
              </w:rPr>
            </w:pPr>
          </w:p>
          <w:p>
            <w:pPr>
              <w:pStyle w:val="48"/>
              <w:kinsoku w:val="0"/>
              <w:overflowPunct w:val="0"/>
              <w:ind w:left="675"/>
              <w:rPr>
                <w:rFonts w:asciiTheme="minorEastAsia" w:hAnsiTheme="minorEastAsia" w:eastAsiaTheme="minorEastAsia"/>
                <w:sz w:val="22"/>
                <w:szCs w:val="22"/>
              </w:rPr>
            </w:pPr>
            <w:r>
              <w:rPr>
                <w:rFonts w:hint="eastAsia" w:asciiTheme="minorEastAsia" w:hAnsiTheme="minorEastAsia" w:eastAsiaTheme="minorEastAsia"/>
                <w:sz w:val="22"/>
                <w:szCs w:val="22"/>
              </w:rPr>
              <w:t>发包人名称</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sz w:val="22"/>
                <w:szCs w:val="22"/>
              </w:rPr>
            </w:pPr>
          </w:p>
        </w:tc>
      </w:tr>
      <w:tr>
        <w:tblPrEx>
          <w:tblCellMar>
            <w:top w:w="0" w:type="dxa"/>
            <w:left w:w="108" w:type="dxa"/>
            <w:bottom w:w="0" w:type="dxa"/>
            <w:right w:w="108" w:type="dxa"/>
          </w:tblCellMar>
        </w:tblPrEx>
        <w:trPr>
          <w:trHeight w:val="617" w:hRule="atLeast"/>
          <w:jc w:val="center"/>
        </w:trPr>
        <w:tc>
          <w:tcPr>
            <w:tcW w:w="2367"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sz w:val="22"/>
                <w:szCs w:val="22"/>
              </w:rPr>
            </w:pPr>
          </w:p>
          <w:p>
            <w:pPr>
              <w:pStyle w:val="48"/>
              <w:kinsoku w:val="0"/>
              <w:overflowPunct w:val="0"/>
              <w:ind w:left="675"/>
              <w:rPr>
                <w:rFonts w:asciiTheme="minorEastAsia" w:hAnsiTheme="minorEastAsia" w:eastAsiaTheme="minorEastAsia"/>
                <w:sz w:val="22"/>
                <w:szCs w:val="22"/>
              </w:rPr>
            </w:pPr>
            <w:r>
              <w:rPr>
                <w:rFonts w:hint="eastAsia" w:asciiTheme="minorEastAsia" w:hAnsiTheme="minorEastAsia" w:eastAsiaTheme="minorEastAsia"/>
                <w:sz w:val="22"/>
                <w:szCs w:val="22"/>
              </w:rPr>
              <w:t>发包人地址</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sz w:val="22"/>
                <w:szCs w:val="22"/>
              </w:rPr>
            </w:pPr>
          </w:p>
        </w:tc>
      </w:tr>
      <w:tr>
        <w:tblPrEx>
          <w:tblCellMar>
            <w:top w:w="0" w:type="dxa"/>
            <w:left w:w="108" w:type="dxa"/>
            <w:bottom w:w="0" w:type="dxa"/>
            <w:right w:w="108" w:type="dxa"/>
          </w:tblCellMar>
        </w:tblPrEx>
        <w:trPr>
          <w:trHeight w:val="626" w:hRule="atLeast"/>
          <w:jc w:val="center"/>
        </w:trPr>
        <w:tc>
          <w:tcPr>
            <w:tcW w:w="2367"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sz w:val="22"/>
                <w:szCs w:val="22"/>
              </w:rPr>
            </w:pPr>
          </w:p>
          <w:p>
            <w:pPr>
              <w:pStyle w:val="48"/>
              <w:kinsoku w:val="0"/>
              <w:overflowPunct w:val="0"/>
              <w:ind w:left="675"/>
              <w:rPr>
                <w:rFonts w:asciiTheme="minorEastAsia" w:hAnsiTheme="minorEastAsia" w:eastAsiaTheme="minorEastAsia"/>
                <w:sz w:val="22"/>
                <w:szCs w:val="22"/>
              </w:rPr>
            </w:pPr>
            <w:r>
              <w:rPr>
                <w:rFonts w:hint="eastAsia" w:asciiTheme="minorEastAsia" w:hAnsiTheme="minorEastAsia" w:eastAsiaTheme="minorEastAsia"/>
                <w:sz w:val="22"/>
                <w:szCs w:val="22"/>
              </w:rPr>
              <w:t>发包人电话</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sz w:val="22"/>
                <w:szCs w:val="22"/>
              </w:rPr>
            </w:pPr>
          </w:p>
        </w:tc>
      </w:tr>
      <w:tr>
        <w:tblPrEx>
          <w:tblCellMar>
            <w:top w:w="0" w:type="dxa"/>
            <w:left w:w="108" w:type="dxa"/>
            <w:bottom w:w="0" w:type="dxa"/>
            <w:right w:w="108" w:type="dxa"/>
          </w:tblCellMar>
        </w:tblPrEx>
        <w:trPr>
          <w:trHeight w:val="619" w:hRule="atLeast"/>
          <w:jc w:val="center"/>
        </w:trPr>
        <w:tc>
          <w:tcPr>
            <w:tcW w:w="2367"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sz w:val="22"/>
                <w:szCs w:val="22"/>
              </w:rPr>
            </w:pPr>
          </w:p>
          <w:p>
            <w:pPr>
              <w:pStyle w:val="48"/>
              <w:kinsoku w:val="0"/>
              <w:overflowPunct w:val="0"/>
              <w:ind w:left="776"/>
              <w:rPr>
                <w:rFonts w:asciiTheme="minorEastAsia" w:hAnsiTheme="minorEastAsia" w:eastAsiaTheme="minorEastAsia"/>
                <w:sz w:val="22"/>
                <w:szCs w:val="22"/>
              </w:rPr>
            </w:pPr>
            <w:r>
              <w:rPr>
                <w:rFonts w:hint="eastAsia" w:asciiTheme="minorEastAsia" w:hAnsiTheme="minorEastAsia" w:eastAsiaTheme="minorEastAsia"/>
                <w:sz w:val="22"/>
                <w:szCs w:val="22"/>
              </w:rPr>
              <w:t>合同价格</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sz w:val="22"/>
                <w:szCs w:val="22"/>
              </w:rPr>
            </w:pPr>
          </w:p>
        </w:tc>
      </w:tr>
      <w:tr>
        <w:tblPrEx>
          <w:tblCellMar>
            <w:top w:w="0" w:type="dxa"/>
            <w:left w:w="108" w:type="dxa"/>
            <w:bottom w:w="0" w:type="dxa"/>
            <w:right w:w="108" w:type="dxa"/>
          </w:tblCellMar>
        </w:tblPrEx>
        <w:trPr>
          <w:trHeight w:val="614" w:hRule="atLeast"/>
          <w:jc w:val="center"/>
        </w:trPr>
        <w:tc>
          <w:tcPr>
            <w:tcW w:w="2367"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sz w:val="22"/>
                <w:szCs w:val="22"/>
              </w:rPr>
            </w:pPr>
          </w:p>
          <w:p>
            <w:pPr>
              <w:pStyle w:val="48"/>
              <w:kinsoku w:val="0"/>
              <w:overflowPunct w:val="0"/>
              <w:ind w:left="776"/>
              <w:rPr>
                <w:rFonts w:asciiTheme="minorEastAsia" w:hAnsiTheme="minorEastAsia" w:eastAsiaTheme="minorEastAsia"/>
                <w:sz w:val="22"/>
                <w:szCs w:val="22"/>
              </w:rPr>
            </w:pPr>
            <w:r>
              <w:rPr>
                <w:rFonts w:hint="eastAsia" w:asciiTheme="minorEastAsia" w:hAnsiTheme="minorEastAsia" w:eastAsiaTheme="minorEastAsia"/>
                <w:sz w:val="22"/>
                <w:szCs w:val="22"/>
              </w:rPr>
              <w:t>开工日期</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sz w:val="22"/>
                <w:szCs w:val="22"/>
              </w:rPr>
            </w:pPr>
          </w:p>
        </w:tc>
      </w:tr>
      <w:tr>
        <w:tblPrEx>
          <w:tblCellMar>
            <w:top w:w="0" w:type="dxa"/>
            <w:left w:w="108" w:type="dxa"/>
            <w:bottom w:w="0" w:type="dxa"/>
            <w:right w:w="108" w:type="dxa"/>
          </w:tblCellMar>
        </w:tblPrEx>
        <w:trPr>
          <w:trHeight w:val="639" w:hRule="atLeast"/>
          <w:jc w:val="center"/>
        </w:trPr>
        <w:tc>
          <w:tcPr>
            <w:tcW w:w="2367"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sz w:val="22"/>
                <w:szCs w:val="22"/>
              </w:rPr>
            </w:pPr>
          </w:p>
          <w:p>
            <w:pPr>
              <w:pStyle w:val="48"/>
              <w:kinsoku w:val="0"/>
              <w:overflowPunct w:val="0"/>
              <w:ind w:left="776"/>
              <w:rPr>
                <w:rFonts w:asciiTheme="minorEastAsia" w:hAnsiTheme="minorEastAsia" w:eastAsiaTheme="minorEastAsia"/>
                <w:sz w:val="22"/>
                <w:szCs w:val="22"/>
              </w:rPr>
            </w:pPr>
            <w:r>
              <w:rPr>
                <w:rFonts w:hint="eastAsia" w:asciiTheme="minorEastAsia" w:hAnsiTheme="minorEastAsia" w:eastAsiaTheme="minorEastAsia"/>
                <w:sz w:val="22"/>
                <w:szCs w:val="22"/>
              </w:rPr>
              <w:t>交工日期</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sz w:val="22"/>
                <w:szCs w:val="22"/>
              </w:rPr>
            </w:pPr>
          </w:p>
        </w:tc>
      </w:tr>
      <w:tr>
        <w:tblPrEx>
          <w:tblCellMar>
            <w:top w:w="0" w:type="dxa"/>
            <w:left w:w="108" w:type="dxa"/>
            <w:bottom w:w="0" w:type="dxa"/>
            <w:right w:w="108" w:type="dxa"/>
          </w:tblCellMar>
        </w:tblPrEx>
        <w:trPr>
          <w:trHeight w:val="617" w:hRule="atLeast"/>
          <w:jc w:val="center"/>
        </w:trPr>
        <w:tc>
          <w:tcPr>
            <w:tcW w:w="2367"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sz w:val="22"/>
                <w:szCs w:val="22"/>
              </w:rPr>
            </w:pPr>
          </w:p>
          <w:p>
            <w:pPr>
              <w:pStyle w:val="48"/>
              <w:kinsoku w:val="0"/>
              <w:overflowPunct w:val="0"/>
              <w:ind w:left="675"/>
              <w:rPr>
                <w:rFonts w:asciiTheme="minorEastAsia" w:hAnsiTheme="minorEastAsia" w:eastAsiaTheme="minorEastAsia"/>
                <w:sz w:val="22"/>
                <w:szCs w:val="22"/>
              </w:rPr>
            </w:pPr>
            <w:r>
              <w:rPr>
                <w:rFonts w:hint="eastAsia" w:asciiTheme="minorEastAsia" w:hAnsiTheme="minorEastAsia" w:eastAsiaTheme="minorEastAsia"/>
                <w:sz w:val="22"/>
                <w:szCs w:val="22"/>
              </w:rPr>
              <w:t>承担的工作</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sz w:val="22"/>
                <w:szCs w:val="22"/>
              </w:rPr>
            </w:pPr>
          </w:p>
        </w:tc>
      </w:tr>
      <w:tr>
        <w:tblPrEx>
          <w:tblCellMar>
            <w:top w:w="0" w:type="dxa"/>
            <w:left w:w="108" w:type="dxa"/>
            <w:bottom w:w="0" w:type="dxa"/>
            <w:right w:w="108" w:type="dxa"/>
          </w:tblCellMar>
        </w:tblPrEx>
        <w:trPr>
          <w:trHeight w:val="624" w:hRule="atLeast"/>
          <w:jc w:val="center"/>
        </w:trPr>
        <w:tc>
          <w:tcPr>
            <w:tcW w:w="2367"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sz w:val="22"/>
                <w:szCs w:val="22"/>
              </w:rPr>
            </w:pPr>
          </w:p>
          <w:p>
            <w:pPr>
              <w:pStyle w:val="48"/>
              <w:kinsoku w:val="0"/>
              <w:overflowPunct w:val="0"/>
              <w:ind w:left="776"/>
              <w:rPr>
                <w:rFonts w:asciiTheme="minorEastAsia" w:hAnsiTheme="minorEastAsia" w:eastAsiaTheme="minorEastAsia"/>
                <w:sz w:val="22"/>
                <w:szCs w:val="22"/>
              </w:rPr>
            </w:pPr>
            <w:r>
              <w:rPr>
                <w:rFonts w:hint="eastAsia" w:asciiTheme="minorEastAsia" w:hAnsiTheme="minorEastAsia" w:eastAsiaTheme="minorEastAsia"/>
                <w:sz w:val="22"/>
                <w:szCs w:val="22"/>
              </w:rPr>
              <w:t>工程质量</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sz w:val="22"/>
                <w:szCs w:val="22"/>
              </w:rPr>
            </w:pPr>
          </w:p>
        </w:tc>
      </w:tr>
      <w:tr>
        <w:tblPrEx>
          <w:tblCellMar>
            <w:top w:w="0" w:type="dxa"/>
            <w:left w:w="108" w:type="dxa"/>
            <w:bottom w:w="0" w:type="dxa"/>
            <w:right w:w="108" w:type="dxa"/>
          </w:tblCellMar>
        </w:tblPrEx>
        <w:trPr>
          <w:trHeight w:val="619" w:hRule="atLeast"/>
          <w:jc w:val="center"/>
        </w:trPr>
        <w:tc>
          <w:tcPr>
            <w:tcW w:w="2367"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sz w:val="22"/>
                <w:szCs w:val="22"/>
              </w:rPr>
            </w:pPr>
          </w:p>
          <w:p>
            <w:pPr>
              <w:pStyle w:val="48"/>
              <w:kinsoku w:val="0"/>
              <w:overflowPunct w:val="0"/>
              <w:ind w:left="776"/>
              <w:rPr>
                <w:rFonts w:asciiTheme="minorEastAsia" w:hAnsiTheme="minorEastAsia" w:eastAsiaTheme="minorEastAsia"/>
                <w:sz w:val="22"/>
                <w:szCs w:val="22"/>
              </w:rPr>
            </w:pPr>
            <w:r>
              <w:rPr>
                <w:rFonts w:hint="eastAsia" w:asciiTheme="minorEastAsia" w:hAnsiTheme="minorEastAsia" w:eastAsiaTheme="minorEastAsia"/>
                <w:sz w:val="22"/>
                <w:szCs w:val="22"/>
              </w:rPr>
              <w:t>项目经理</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sz w:val="22"/>
                <w:szCs w:val="22"/>
              </w:rPr>
            </w:pPr>
          </w:p>
        </w:tc>
      </w:tr>
      <w:tr>
        <w:tblPrEx>
          <w:tblCellMar>
            <w:top w:w="0" w:type="dxa"/>
            <w:left w:w="108" w:type="dxa"/>
            <w:bottom w:w="0" w:type="dxa"/>
            <w:right w:w="108" w:type="dxa"/>
          </w:tblCellMar>
        </w:tblPrEx>
        <w:trPr>
          <w:trHeight w:val="626" w:hRule="atLeast"/>
          <w:jc w:val="center"/>
        </w:trPr>
        <w:tc>
          <w:tcPr>
            <w:tcW w:w="2367"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sz w:val="22"/>
                <w:szCs w:val="22"/>
              </w:rPr>
            </w:pPr>
          </w:p>
          <w:p>
            <w:pPr>
              <w:pStyle w:val="48"/>
              <w:kinsoku w:val="0"/>
              <w:overflowPunct w:val="0"/>
              <w:ind w:left="776"/>
              <w:rPr>
                <w:rFonts w:asciiTheme="minorEastAsia" w:hAnsiTheme="minorEastAsia" w:eastAsiaTheme="minorEastAsia"/>
                <w:sz w:val="22"/>
                <w:szCs w:val="22"/>
              </w:rPr>
            </w:pPr>
            <w:r>
              <w:rPr>
                <w:rFonts w:hint="eastAsia" w:asciiTheme="minorEastAsia" w:hAnsiTheme="minorEastAsia" w:eastAsiaTheme="minorEastAsia"/>
                <w:sz w:val="22"/>
                <w:szCs w:val="22"/>
              </w:rPr>
              <w:t>项目总工</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sz w:val="22"/>
                <w:szCs w:val="22"/>
              </w:rPr>
            </w:pPr>
          </w:p>
        </w:tc>
      </w:tr>
      <w:tr>
        <w:tblPrEx>
          <w:tblCellMar>
            <w:top w:w="0" w:type="dxa"/>
            <w:left w:w="108" w:type="dxa"/>
            <w:bottom w:w="0" w:type="dxa"/>
            <w:right w:w="108" w:type="dxa"/>
          </w:tblCellMar>
        </w:tblPrEx>
        <w:trPr>
          <w:trHeight w:val="622" w:hRule="atLeast"/>
          <w:jc w:val="center"/>
        </w:trPr>
        <w:tc>
          <w:tcPr>
            <w:tcW w:w="2367"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sz w:val="22"/>
                <w:szCs w:val="22"/>
              </w:rPr>
            </w:pPr>
          </w:p>
          <w:p>
            <w:pPr>
              <w:pStyle w:val="48"/>
              <w:kinsoku w:val="0"/>
              <w:overflowPunct w:val="0"/>
              <w:ind w:left="277"/>
              <w:rPr>
                <w:rFonts w:asciiTheme="minorEastAsia" w:hAnsiTheme="minorEastAsia" w:eastAsiaTheme="minorEastAsia"/>
                <w:sz w:val="22"/>
                <w:szCs w:val="22"/>
              </w:rPr>
            </w:pPr>
            <w:r>
              <w:rPr>
                <w:rFonts w:hint="eastAsia" w:asciiTheme="minorEastAsia" w:hAnsiTheme="minorEastAsia" w:eastAsiaTheme="minorEastAsia"/>
                <w:sz w:val="22"/>
                <w:szCs w:val="22"/>
              </w:rPr>
              <w:t>总监理工程师及电话</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sz w:val="22"/>
                <w:szCs w:val="22"/>
              </w:rPr>
            </w:pPr>
          </w:p>
        </w:tc>
      </w:tr>
      <w:tr>
        <w:tblPrEx>
          <w:tblCellMar>
            <w:top w:w="0" w:type="dxa"/>
            <w:left w:w="108" w:type="dxa"/>
            <w:bottom w:w="0" w:type="dxa"/>
            <w:right w:w="108" w:type="dxa"/>
          </w:tblCellMar>
        </w:tblPrEx>
        <w:trPr>
          <w:trHeight w:val="1330" w:hRule="atLeast"/>
          <w:jc w:val="center"/>
        </w:trPr>
        <w:tc>
          <w:tcPr>
            <w:tcW w:w="2367"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160" w:lineRule="exact"/>
              <w:rPr>
                <w:rFonts w:asciiTheme="minorEastAsia" w:hAnsiTheme="minorEastAsia" w:eastAsiaTheme="minorEastAsia"/>
                <w:sz w:val="22"/>
                <w:szCs w:val="22"/>
              </w:rPr>
            </w:pPr>
          </w:p>
          <w:p>
            <w:pPr>
              <w:pStyle w:val="48"/>
              <w:kinsoku w:val="0"/>
              <w:overflowPunct w:val="0"/>
              <w:spacing w:line="200" w:lineRule="exact"/>
              <w:rPr>
                <w:rFonts w:asciiTheme="minorEastAsia" w:hAnsiTheme="minorEastAsia" w:eastAsiaTheme="minorEastAsia"/>
                <w:sz w:val="22"/>
                <w:szCs w:val="22"/>
              </w:rPr>
            </w:pPr>
          </w:p>
          <w:p>
            <w:pPr>
              <w:pStyle w:val="48"/>
              <w:kinsoku w:val="0"/>
              <w:overflowPunct w:val="0"/>
              <w:spacing w:line="200" w:lineRule="exact"/>
              <w:rPr>
                <w:rFonts w:asciiTheme="minorEastAsia" w:hAnsiTheme="minorEastAsia" w:eastAsiaTheme="minorEastAsia"/>
                <w:sz w:val="22"/>
                <w:szCs w:val="22"/>
              </w:rPr>
            </w:pPr>
          </w:p>
          <w:p>
            <w:pPr>
              <w:pStyle w:val="48"/>
              <w:kinsoku w:val="0"/>
              <w:overflowPunct w:val="0"/>
              <w:ind w:left="776"/>
              <w:rPr>
                <w:rFonts w:asciiTheme="minorEastAsia" w:hAnsiTheme="minorEastAsia" w:eastAsiaTheme="minorEastAsia"/>
                <w:sz w:val="22"/>
                <w:szCs w:val="22"/>
              </w:rPr>
            </w:pPr>
            <w:r>
              <w:rPr>
                <w:rFonts w:hint="eastAsia" w:asciiTheme="minorEastAsia" w:hAnsiTheme="minorEastAsia" w:eastAsiaTheme="minorEastAsia"/>
                <w:sz w:val="22"/>
                <w:szCs w:val="22"/>
              </w:rPr>
              <w:t>项目描述</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sz w:val="22"/>
                <w:szCs w:val="22"/>
              </w:rPr>
            </w:pPr>
          </w:p>
        </w:tc>
      </w:tr>
      <w:tr>
        <w:tblPrEx>
          <w:tblCellMar>
            <w:top w:w="0" w:type="dxa"/>
            <w:left w:w="108" w:type="dxa"/>
            <w:bottom w:w="0" w:type="dxa"/>
            <w:right w:w="108" w:type="dxa"/>
          </w:tblCellMar>
        </w:tblPrEx>
        <w:trPr>
          <w:trHeight w:val="614" w:hRule="atLeast"/>
          <w:jc w:val="center"/>
        </w:trPr>
        <w:tc>
          <w:tcPr>
            <w:tcW w:w="2367"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sz w:val="22"/>
                <w:szCs w:val="22"/>
              </w:rPr>
            </w:pPr>
          </w:p>
          <w:p>
            <w:pPr>
              <w:pStyle w:val="48"/>
              <w:kinsoku w:val="0"/>
              <w:overflowPunct w:val="0"/>
              <w:ind w:right="5"/>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备注</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sz w:val="22"/>
                <w:szCs w:val="22"/>
              </w:rPr>
            </w:pPr>
          </w:p>
        </w:tc>
      </w:tr>
    </w:tbl>
    <w:p>
      <w:pPr>
        <w:kinsoku w:val="0"/>
        <w:overflowPunct w:val="0"/>
        <w:ind w:left="224" w:right="109"/>
        <w:jc w:val="left"/>
        <w:rPr>
          <w:rFonts w:asciiTheme="minorEastAsia" w:hAnsiTheme="minorEastAsia" w:eastAsiaTheme="minorEastAsia"/>
          <w:spacing w:val="-2"/>
        </w:rPr>
      </w:pPr>
      <w:r>
        <w:rPr>
          <w:rFonts w:hint="eastAsia" w:asciiTheme="minorEastAsia" w:hAnsiTheme="minorEastAsia" w:eastAsiaTheme="minorEastAsia"/>
          <w:spacing w:val="-2"/>
        </w:rPr>
        <w:t>注：</w:t>
      </w:r>
      <w:r>
        <w:rPr>
          <w:rFonts w:asciiTheme="minorEastAsia" w:hAnsiTheme="minorEastAsia" w:eastAsiaTheme="minorEastAsia"/>
          <w:spacing w:val="-2"/>
        </w:rPr>
        <w:t>1.</w:t>
      </w:r>
      <w:r>
        <w:rPr>
          <w:rFonts w:hint="eastAsia" w:asciiTheme="minorEastAsia" w:hAnsiTheme="minorEastAsia" w:eastAsiaTheme="minorEastAsia"/>
          <w:spacing w:val="-2"/>
        </w:rPr>
        <w:t>每张表格只填写一个项目，并标明序号。</w:t>
      </w:r>
    </w:p>
    <w:p>
      <w:pPr>
        <w:kinsoku w:val="0"/>
        <w:overflowPunct w:val="0"/>
        <w:ind w:left="644" w:right="109"/>
        <w:jc w:val="left"/>
        <w:rPr>
          <w:rFonts w:asciiTheme="minorEastAsia" w:hAnsiTheme="minorEastAsia" w:eastAsiaTheme="minorEastAsia"/>
        </w:rPr>
      </w:pPr>
      <w:r>
        <w:rPr>
          <w:rFonts w:asciiTheme="minorEastAsia" w:hAnsiTheme="minorEastAsia" w:eastAsiaTheme="minorEastAsia"/>
        </w:rPr>
        <w:t>2.</w:t>
      </w:r>
      <w:r>
        <w:rPr>
          <w:rFonts w:hint="eastAsia" w:asciiTheme="minorEastAsia" w:hAnsiTheme="minorEastAsia" w:eastAsiaTheme="minorEastAsia"/>
        </w:rPr>
        <w:t>投</w:t>
      </w:r>
      <w:r>
        <w:rPr>
          <w:rFonts w:hint="eastAsia" w:asciiTheme="minorEastAsia" w:hAnsiTheme="minorEastAsia" w:eastAsiaTheme="minorEastAsia"/>
          <w:spacing w:val="-3"/>
        </w:rPr>
        <w:t>标</w:t>
      </w:r>
      <w:r>
        <w:rPr>
          <w:rFonts w:hint="eastAsia" w:asciiTheme="minorEastAsia" w:hAnsiTheme="minorEastAsia" w:eastAsiaTheme="minorEastAsia"/>
        </w:rPr>
        <w:t>人</w:t>
      </w:r>
      <w:r>
        <w:rPr>
          <w:rFonts w:hint="eastAsia" w:asciiTheme="minorEastAsia" w:hAnsiTheme="minorEastAsia" w:eastAsiaTheme="minorEastAsia"/>
          <w:spacing w:val="-3"/>
        </w:rPr>
        <w:t>应</w:t>
      </w:r>
      <w:r>
        <w:rPr>
          <w:rFonts w:hint="eastAsia" w:asciiTheme="minorEastAsia" w:hAnsiTheme="minorEastAsia" w:eastAsiaTheme="minorEastAsia"/>
        </w:rPr>
        <w:t>根</w:t>
      </w:r>
      <w:r>
        <w:rPr>
          <w:rFonts w:hint="eastAsia" w:asciiTheme="minorEastAsia" w:hAnsiTheme="minorEastAsia" w:eastAsiaTheme="minorEastAsia"/>
          <w:spacing w:val="-3"/>
        </w:rPr>
        <w:t>据</w:t>
      </w:r>
      <w:r>
        <w:rPr>
          <w:rFonts w:hint="eastAsia" w:asciiTheme="minorEastAsia" w:hAnsiTheme="minorEastAsia" w:eastAsiaTheme="minorEastAsia"/>
        </w:rPr>
        <w:t>招</w:t>
      </w:r>
      <w:r>
        <w:rPr>
          <w:rFonts w:hint="eastAsia" w:asciiTheme="minorEastAsia" w:hAnsiTheme="minorEastAsia" w:eastAsiaTheme="minorEastAsia"/>
          <w:spacing w:val="-3"/>
        </w:rPr>
        <w:t>标</w:t>
      </w:r>
      <w:r>
        <w:rPr>
          <w:rFonts w:hint="eastAsia" w:asciiTheme="minorEastAsia" w:hAnsiTheme="minorEastAsia" w:eastAsiaTheme="minorEastAsia"/>
        </w:rPr>
        <w:t>文</w:t>
      </w:r>
      <w:r>
        <w:rPr>
          <w:rFonts w:hint="eastAsia" w:asciiTheme="minorEastAsia" w:hAnsiTheme="minorEastAsia" w:eastAsiaTheme="minorEastAsia"/>
          <w:spacing w:val="-3"/>
        </w:rPr>
        <w:t>件</w:t>
      </w:r>
      <w:r>
        <w:rPr>
          <w:rFonts w:hint="eastAsia" w:asciiTheme="minorEastAsia" w:hAnsiTheme="minorEastAsia" w:eastAsiaTheme="minorEastAsia"/>
        </w:rPr>
        <w:t>第二</w:t>
      </w:r>
      <w:r>
        <w:rPr>
          <w:rFonts w:hint="eastAsia" w:asciiTheme="minorEastAsia" w:hAnsiTheme="minorEastAsia" w:eastAsiaTheme="minorEastAsia"/>
          <w:spacing w:val="-48"/>
        </w:rPr>
        <w:t>章</w:t>
      </w:r>
      <w:r>
        <w:rPr>
          <w:rFonts w:hint="eastAsia" w:asciiTheme="minorEastAsia" w:hAnsiTheme="minorEastAsia" w:eastAsiaTheme="minorEastAsia"/>
          <w:spacing w:val="-3"/>
        </w:rPr>
        <w:t>“</w:t>
      </w:r>
      <w:r>
        <w:rPr>
          <w:rFonts w:hint="eastAsia" w:asciiTheme="minorEastAsia" w:hAnsiTheme="minorEastAsia" w:eastAsiaTheme="minorEastAsia"/>
        </w:rPr>
        <w:t>投</w:t>
      </w:r>
      <w:r>
        <w:rPr>
          <w:rFonts w:hint="eastAsia" w:asciiTheme="minorEastAsia" w:hAnsiTheme="minorEastAsia" w:eastAsiaTheme="minorEastAsia"/>
          <w:spacing w:val="-3"/>
        </w:rPr>
        <w:t>标</w:t>
      </w:r>
      <w:r>
        <w:rPr>
          <w:rFonts w:hint="eastAsia" w:asciiTheme="minorEastAsia" w:hAnsiTheme="minorEastAsia" w:eastAsiaTheme="minorEastAsia"/>
        </w:rPr>
        <w:t>人</w:t>
      </w:r>
      <w:r>
        <w:rPr>
          <w:rFonts w:hint="eastAsia" w:asciiTheme="minorEastAsia" w:hAnsiTheme="minorEastAsia" w:eastAsiaTheme="minorEastAsia"/>
          <w:spacing w:val="-3"/>
        </w:rPr>
        <w:t>须</w:t>
      </w:r>
      <w:r>
        <w:rPr>
          <w:rFonts w:hint="eastAsia" w:asciiTheme="minorEastAsia" w:hAnsiTheme="minorEastAsia" w:eastAsiaTheme="minorEastAsia"/>
          <w:spacing w:val="-1"/>
        </w:rPr>
        <w:t>知</w:t>
      </w:r>
      <w:r>
        <w:rPr>
          <w:rFonts w:hint="eastAsia" w:asciiTheme="minorEastAsia" w:hAnsiTheme="minorEastAsia" w:eastAsiaTheme="minorEastAsia"/>
          <w:spacing w:val="-48"/>
        </w:rPr>
        <w:t>”</w:t>
      </w:r>
      <w:r>
        <w:rPr>
          <w:rFonts w:hint="eastAsia" w:asciiTheme="minorEastAsia" w:hAnsiTheme="minorEastAsia" w:eastAsiaTheme="minorEastAsia"/>
        </w:rPr>
        <w:t>第</w:t>
      </w:r>
      <w:r>
        <w:rPr>
          <w:rFonts w:asciiTheme="minorEastAsia" w:hAnsiTheme="minorEastAsia" w:eastAsiaTheme="minorEastAsia"/>
        </w:rPr>
        <w:t>3</w:t>
      </w:r>
      <w:r>
        <w:rPr>
          <w:rFonts w:asciiTheme="minorEastAsia" w:hAnsiTheme="minorEastAsia" w:eastAsiaTheme="minorEastAsia"/>
          <w:spacing w:val="-3"/>
        </w:rPr>
        <w:t>.</w:t>
      </w:r>
      <w:r>
        <w:rPr>
          <w:rFonts w:asciiTheme="minorEastAsia" w:hAnsiTheme="minorEastAsia" w:eastAsiaTheme="minorEastAsia"/>
        </w:rPr>
        <w:t>5</w:t>
      </w:r>
      <w:r>
        <w:rPr>
          <w:rFonts w:asciiTheme="minorEastAsia" w:hAnsiTheme="minorEastAsia" w:eastAsiaTheme="minorEastAsia"/>
          <w:spacing w:val="-1"/>
        </w:rPr>
        <w:t>.</w:t>
      </w:r>
      <w:r>
        <w:rPr>
          <w:rFonts w:asciiTheme="minorEastAsia" w:hAnsiTheme="minorEastAsia" w:eastAsiaTheme="minorEastAsia"/>
        </w:rPr>
        <w:t xml:space="preserve">3 </w:t>
      </w:r>
      <w:r>
        <w:rPr>
          <w:rFonts w:hint="eastAsia" w:asciiTheme="minorEastAsia" w:hAnsiTheme="minorEastAsia" w:eastAsiaTheme="minorEastAsia"/>
          <w:spacing w:val="-3"/>
        </w:rPr>
        <w:t>项</w:t>
      </w:r>
      <w:r>
        <w:rPr>
          <w:rFonts w:hint="eastAsia" w:asciiTheme="minorEastAsia" w:hAnsiTheme="minorEastAsia" w:eastAsiaTheme="minorEastAsia"/>
        </w:rPr>
        <w:t>的</w:t>
      </w:r>
      <w:r>
        <w:rPr>
          <w:rFonts w:hint="eastAsia" w:asciiTheme="minorEastAsia" w:hAnsiTheme="minorEastAsia" w:eastAsiaTheme="minorEastAsia"/>
          <w:spacing w:val="-3"/>
        </w:rPr>
        <w:t>要</w:t>
      </w:r>
      <w:r>
        <w:rPr>
          <w:rFonts w:hint="eastAsia" w:asciiTheme="minorEastAsia" w:hAnsiTheme="minorEastAsia" w:eastAsiaTheme="minorEastAsia"/>
        </w:rPr>
        <w:t>求</w:t>
      </w:r>
      <w:r>
        <w:rPr>
          <w:rFonts w:hint="eastAsia" w:asciiTheme="minorEastAsia" w:hAnsiTheme="minorEastAsia" w:eastAsiaTheme="minorEastAsia"/>
          <w:spacing w:val="-3"/>
        </w:rPr>
        <w:t>在</w:t>
      </w:r>
      <w:r>
        <w:rPr>
          <w:rFonts w:hint="eastAsia" w:asciiTheme="minorEastAsia" w:hAnsiTheme="minorEastAsia" w:eastAsiaTheme="minorEastAsia"/>
        </w:rPr>
        <w:t>本</w:t>
      </w:r>
      <w:r>
        <w:rPr>
          <w:rFonts w:hint="eastAsia" w:asciiTheme="minorEastAsia" w:hAnsiTheme="minorEastAsia" w:eastAsiaTheme="minorEastAsia"/>
          <w:spacing w:val="-3"/>
        </w:rPr>
        <w:t>表</w:t>
      </w:r>
      <w:r>
        <w:rPr>
          <w:rFonts w:hint="eastAsia" w:asciiTheme="minorEastAsia" w:hAnsiTheme="minorEastAsia" w:eastAsiaTheme="minorEastAsia"/>
        </w:rPr>
        <w:t>后</w:t>
      </w:r>
      <w:r>
        <w:rPr>
          <w:rFonts w:hint="eastAsia" w:asciiTheme="minorEastAsia" w:hAnsiTheme="minorEastAsia" w:eastAsiaTheme="minorEastAsia"/>
          <w:spacing w:val="-3"/>
        </w:rPr>
        <w:t>附相</w:t>
      </w:r>
      <w:r>
        <w:rPr>
          <w:rFonts w:hint="eastAsia" w:asciiTheme="minorEastAsia" w:hAnsiTheme="minorEastAsia" w:eastAsiaTheme="minorEastAsia"/>
        </w:rPr>
        <w:t>关证</w:t>
      </w:r>
      <w:r>
        <w:rPr>
          <w:rFonts w:hint="eastAsia" w:asciiTheme="minorEastAsia" w:hAnsiTheme="minorEastAsia" w:eastAsiaTheme="minorEastAsia"/>
          <w:spacing w:val="-3"/>
        </w:rPr>
        <w:t>明</w:t>
      </w:r>
      <w:r>
        <w:rPr>
          <w:rFonts w:hint="eastAsia" w:asciiTheme="minorEastAsia" w:hAnsiTheme="minorEastAsia" w:eastAsiaTheme="minorEastAsia"/>
        </w:rPr>
        <w:t>材</w:t>
      </w:r>
      <w:r>
        <w:rPr>
          <w:rFonts w:hint="eastAsia" w:asciiTheme="minorEastAsia" w:hAnsiTheme="minorEastAsia" w:eastAsiaTheme="minorEastAsia"/>
          <w:spacing w:val="-3"/>
        </w:rPr>
        <w:t>料</w:t>
      </w:r>
      <w:r>
        <w:rPr>
          <w:rFonts w:hint="eastAsia" w:asciiTheme="minorEastAsia" w:hAnsiTheme="minorEastAsia" w:eastAsiaTheme="minorEastAsia"/>
        </w:rPr>
        <w:t>。</w:t>
      </w:r>
    </w:p>
    <w:p>
      <w:pPr>
        <w:kinsoku w:val="0"/>
        <w:overflowPunct w:val="0"/>
        <w:spacing w:line="333" w:lineRule="auto"/>
        <w:ind w:left="812" w:right="109" w:hanging="168"/>
        <w:jc w:val="left"/>
        <w:rPr>
          <w:rFonts w:asciiTheme="minorEastAsia" w:hAnsiTheme="minorEastAsia" w:eastAsiaTheme="minorEastAsia"/>
          <w:spacing w:val="-2"/>
        </w:rPr>
        <w:sectPr>
          <w:pgSz w:w="11910" w:h="16850"/>
          <w:pgMar w:top="1440" w:right="1080" w:bottom="1440" w:left="1080" w:header="720" w:footer="720" w:gutter="0"/>
          <w:cols w:space="720" w:num="1"/>
        </w:sectPr>
      </w:pPr>
      <w:r>
        <w:rPr>
          <w:rFonts w:asciiTheme="minorEastAsia" w:hAnsiTheme="minorEastAsia" w:eastAsiaTheme="minorEastAsia"/>
        </w:rPr>
        <w:t>3.</w:t>
      </w:r>
      <w:r>
        <w:rPr>
          <w:rFonts w:hint="eastAsia" w:asciiTheme="minorEastAsia" w:hAnsiTheme="minorEastAsia" w:eastAsiaTheme="minorEastAsia"/>
        </w:rPr>
        <w:t>如</w:t>
      </w:r>
      <w:r>
        <w:rPr>
          <w:rFonts w:hint="eastAsia" w:asciiTheme="minorEastAsia" w:hAnsiTheme="minorEastAsia" w:eastAsiaTheme="minorEastAsia"/>
          <w:spacing w:val="-3"/>
        </w:rPr>
        <w:t>近</w:t>
      </w:r>
      <w:r>
        <w:rPr>
          <w:rFonts w:hint="eastAsia" w:asciiTheme="minorEastAsia" w:hAnsiTheme="minorEastAsia" w:eastAsiaTheme="minorEastAsia"/>
        </w:rPr>
        <w:t>年</w:t>
      </w:r>
      <w:r>
        <w:rPr>
          <w:rFonts w:hint="eastAsia" w:asciiTheme="minorEastAsia" w:hAnsiTheme="minorEastAsia" w:eastAsiaTheme="minorEastAsia"/>
          <w:spacing w:val="-3"/>
        </w:rPr>
        <w:t>来</w:t>
      </w:r>
      <w:r>
        <w:rPr>
          <w:rFonts w:hint="eastAsia" w:asciiTheme="minorEastAsia" w:hAnsiTheme="minorEastAsia" w:eastAsiaTheme="minorEastAsia"/>
          <w:spacing w:val="-48"/>
        </w:rPr>
        <w:t>，</w:t>
      </w:r>
      <w:r>
        <w:rPr>
          <w:rFonts w:hint="eastAsia" w:asciiTheme="minorEastAsia" w:hAnsiTheme="minorEastAsia" w:eastAsiaTheme="minorEastAsia"/>
        </w:rPr>
        <w:t>投</w:t>
      </w:r>
      <w:r>
        <w:rPr>
          <w:rFonts w:hint="eastAsia" w:asciiTheme="minorEastAsia" w:hAnsiTheme="minorEastAsia" w:eastAsiaTheme="minorEastAsia"/>
          <w:spacing w:val="-3"/>
        </w:rPr>
        <w:t>标</w:t>
      </w:r>
      <w:r>
        <w:rPr>
          <w:rFonts w:hint="eastAsia" w:asciiTheme="minorEastAsia" w:hAnsiTheme="minorEastAsia" w:eastAsiaTheme="minorEastAsia"/>
        </w:rPr>
        <w:t>人</w:t>
      </w:r>
      <w:r>
        <w:rPr>
          <w:rFonts w:hint="eastAsia" w:asciiTheme="minorEastAsia" w:hAnsiTheme="minorEastAsia" w:eastAsiaTheme="minorEastAsia"/>
          <w:spacing w:val="-3"/>
        </w:rPr>
        <w:t>法</w:t>
      </w:r>
      <w:r>
        <w:rPr>
          <w:rFonts w:hint="eastAsia" w:asciiTheme="minorEastAsia" w:hAnsiTheme="minorEastAsia" w:eastAsiaTheme="minorEastAsia"/>
        </w:rPr>
        <w:t>人</w:t>
      </w:r>
      <w:r>
        <w:rPr>
          <w:rFonts w:hint="eastAsia" w:asciiTheme="minorEastAsia" w:hAnsiTheme="minorEastAsia" w:eastAsiaTheme="minorEastAsia"/>
          <w:spacing w:val="-3"/>
        </w:rPr>
        <w:t>机</w:t>
      </w:r>
      <w:r>
        <w:rPr>
          <w:rFonts w:hint="eastAsia" w:asciiTheme="minorEastAsia" w:hAnsiTheme="minorEastAsia" w:eastAsiaTheme="minorEastAsia"/>
        </w:rPr>
        <w:t>构发</w:t>
      </w:r>
      <w:r>
        <w:rPr>
          <w:rFonts w:hint="eastAsia" w:asciiTheme="minorEastAsia" w:hAnsiTheme="minorEastAsia" w:eastAsiaTheme="minorEastAsia"/>
          <w:spacing w:val="-3"/>
        </w:rPr>
        <w:t>生</w:t>
      </w:r>
      <w:r>
        <w:rPr>
          <w:rFonts w:hint="eastAsia" w:asciiTheme="minorEastAsia" w:hAnsiTheme="minorEastAsia" w:eastAsiaTheme="minorEastAsia"/>
        </w:rPr>
        <w:t>合</w:t>
      </w:r>
      <w:r>
        <w:rPr>
          <w:rFonts w:hint="eastAsia" w:asciiTheme="minorEastAsia" w:hAnsiTheme="minorEastAsia" w:eastAsiaTheme="minorEastAsia"/>
          <w:spacing w:val="-3"/>
        </w:rPr>
        <w:t>法</w:t>
      </w:r>
      <w:r>
        <w:rPr>
          <w:rFonts w:hint="eastAsia" w:asciiTheme="minorEastAsia" w:hAnsiTheme="minorEastAsia" w:eastAsiaTheme="minorEastAsia"/>
        </w:rPr>
        <w:t>变</w:t>
      </w:r>
      <w:r>
        <w:rPr>
          <w:rFonts w:hint="eastAsia" w:asciiTheme="minorEastAsia" w:hAnsiTheme="minorEastAsia" w:eastAsiaTheme="minorEastAsia"/>
          <w:spacing w:val="-3"/>
        </w:rPr>
        <w:t>更</w:t>
      </w:r>
      <w:r>
        <w:rPr>
          <w:rFonts w:hint="eastAsia" w:asciiTheme="minorEastAsia" w:hAnsiTheme="minorEastAsia" w:eastAsiaTheme="minorEastAsia"/>
        </w:rPr>
        <w:t>或</w:t>
      </w:r>
      <w:r>
        <w:rPr>
          <w:rFonts w:hint="eastAsia" w:asciiTheme="minorEastAsia" w:hAnsiTheme="minorEastAsia" w:eastAsiaTheme="minorEastAsia"/>
          <w:spacing w:val="-3"/>
        </w:rPr>
        <w:t>重</w:t>
      </w:r>
      <w:r>
        <w:rPr>
          <w:rFonts w:hint="eastAsia" w:asciiTheme="minorEastAsia" w:hAnsiTheme="minorEastAsia" w:eastAsiaTheme="minorEastAsia"/>
        </w:rPr>
        <w:t>组</w:t>
      </w:r>
      <w:r>
        <w:rPr>
          <w:rFonts w:hint="eastAsia" w:asciiTheme="minorEastAsia" w:hAnsiTheme="minorEastAsia" w:eastAsiaTheme="minorEastAsia"/>
          <w:spacing w:val="-3"/>
        </w:rPr>
        <w:t>或</w:t>
      </w:r>
      <w:r>
        <w:rPr>
          <w:rFonts w:hint="eastAsia" w:asciiTheme="minorEastAsia" w:hAnsiTheme="minorEastAsia" w:eastAsiaTheme="minorEastAsia"/>
        </w:rPr>
        <w:t>法人</w:t>
      </w:r>
      <w:r>
        <w:rPr>
          <w:rFonts w:hint="eastAsia" w:asciiTheme="minorEastAsia" w:hAnsiTheme="minorEastAsia" w:eastAsiaTheme="minorEastAsia"/>
          <w:spacing w:val="-3"/>
        </w:rPr>
        <w:t>名</w:t>
      </w:r>
      <w:r>
        <w:rPr>
          <w:rFonts w:hint="eastAsia" w:asciiTheme="minorEastAsia" w:hAnsiTheme="minorEastAsia" w:eastAsiaTheme="minorEastAsia"/>
        </w:rPr>
        <w:t>称</w:t>
      </w:r>
      <w:r>
        <w:rPr>
          <w:rFonts w:hint="eastAsia" w:asciiTheme="minorEastAsia" w:hAnsiTheme="minorEastAsia" w:eastAsiaTheme="minorEastAsia"/>
          <w:spacing w:val="-3"/>
        </w:rPr>
        <w:t>变</w:t>
      </w:r>
      <w:r>
        <w:rPr>
          <w:rFonts w:hint="eastAsia" w:asciiTheme="minorEastAsia" w:hAnsiTheme="minorEastAsia" w:eastAsiaTheme="minorEastAsia"/>
        </w:rPr>
        <w:t>更</w:t>
      </w:r>
      <w:r>
        <w:rPr>
          <w:rFonts w:hint="eastAsia" w:asciiTheme="minorEastAsia" w:hAnsiTheme="minorEastAsia" w:eastAsiaTheme="minorEastAsia"/>
          <w:spacing w:val="-3"/>
        </w:rPr>
        <w:t>时</w:t>
      </w:r>
      <w:r>
        <w:rPr>
          <w:rFonts w:hint="eastAsia" w:asciiTheme="minorEastAsia" w:hAnsiTheme="minorEastAsia" w:eastAsiaTheme="minorEastAsia"/>
          <w:spacing w:val="-48"/>
        </w:rPr>
        <w:t>，</w:t>
      </w:r>
      <w:r>
        <w:rPr>
          <w:rFonts w:hint="eastAsia" w:asciiTheme="minorEastAsia" w:hAnsiTheme="minorEastAsia" w:eastAsiaTheme="minorEastAsia"/>
        </w:rPr>
        <w:t>应</w:t>
      </w:r>
      <w:r>
        <w:rPr>
          <w:rFonts w:hint="eastAsia" w:asciiTheme="minorEastAsia" w:hAnsiTheme="minorEastAsia" w:eastAsiaTheme="minorEastAsia"/>
          <w:spacing w:val="-3"/>
        </w:rPr>
        <w:t>提供</w:t>
      </w:r>
      <w:r>
        <w:rPr>
          <w:rFonts w:hint="eastAsia" w:asciiTheme="minorEastAsia" w:hAnsiTheme="minorEastAsia" w:eastAsiaTheme="minorEastAsia"/>
        </w:rPr>
        <w:t>相关</w:t>
      </w:r>
      <w:r>
        <w:rPr>
          <w:rFonts w:hint="eastAsia" w:asciiTheme="minorEastAsia" w:hAnsiTheme="minorEastAsia" w:eastAsiaTheme="minorEastAsia"/>
          <w:spacing w:val="-3"/>
        </w:rPr>
        <w:t>部</w:t>
      </w:r>
      <w:r>
        <w:rPr>
          <w:rFonts w:hint="eastAsia" w:asciiTheme="minorEastAsia" w:hAnsiTheme="minorEastAsia" w:eastAsiaTheme="minorEastAsia"/>
        </w:rPr>
        <w:t>门</w:t>
      </w:r>
      <w:r>
        <w:rPr>
          <w:rFonts w:hint="eastAsia" w:asciiTheme="minorEastAsia" w:hAnsiTheme="minorEastAsia" w:eastAsiaTheme="minorEastAsia"/>
          <w:spacing w:val="-3"/>
        </w:rPr>
        <w:t>的</w:t>
      </w:r>
      <w:r>
        <w:rPr>
          <w:rFonts w:hint="eastAsia" w:asciiTheme="minorEastAsia" w:hAnsiTheme="minorEastAsia" w:eastAsiaTheme="minorEastAsia"/>
        </w:rPr>
        <w:t>合</w:t>
      </w:r>
      <w:r>
        <w:rPr>
          <w:rFonts w:hint="eastAsia" w:asciiTheme="minorEastAsia" w:hAnsiTheme="minorEastAsia" w:eastAsiaTheme="minorEastAsia"/>
          <w:spacing w:val="-2"/>
        </w:rPr>
        <w:t>法批件或其他相关证明材料来证明其所附业绩的继承性。</w:t>
      </w:r>
    </w:p>
    <w:p>
      <w:pPr>
        <w:pStyle w:val="3"/>
        <w:pageBreakBefore/>
        <w:kinsoku w:val="0"/>
        <w:overflowPunct w:val="0"/>
        <w:jc w:val="center"/>
        <w:rPr>
          <w:rFonts w:asciiTheme="minorEastAsia" w:hAnsiTheme="minorEastAsia" w:eastAsiaTheme="minorEastAsia"/>
          <w:color w:val="auto"/>
        </w:rPr>
      </w:pPr>
      <w:bookmarkStart w:id="352" w:name="bookmark315"/>
      <w:bookmarkEnd w:id="352"/>
      <w:r>
        <w:rPr>
          <w:rFonts w:hint="eastAsia" w:asciiTheme="minorEastAsia" w:hAnsiTheme="minorEastAsia" w:eastAsiaTheme="minorEastAsia"/>
          <w:color w:val="auto"/>
        </w:rPr>
        <w:t>（五）投标人的信誉情况表</w:t>
      </w:r>
    </w:p>
    <w:p>
      <w:pPr>
        <w:kinsoku w:val="0"/>
        <w:overflowPunct w:val="0"/>
        <w:spacing w:line="200" w:lineRule="exact"/>
        <w:rPr>
          <w:rFonts w:asciiTheme="minorEastAsia" w:hAnsiTheme="minorEastAsia" w:eastAsiaTheme="minorEastAsia"/>
          <w:sz w:val="20"/>
          <w:szCs w:val="20"/>
        </w:rPr>
      </w:pPr>
    </w:p>
    <w:p>
      <w:pPr>
        <w:kinsoku w:val="0"/>
        <w:overflowPunct w:val="0"/>
        <w:spacing w:line="220" w:lineRule="exact"/>
        <w:rPr>
          <w:rFonts w:asciiTheme="minorEastAsia" w:hAnsiTheme="minorEastAsia" w:eastAsiaTheme="minorEastAsia"/>
          <w:sz w:val="22"/>
          <w:szCs w:val="22"/>
        </w:rPr>
      </w:pPr>
    </w:p>
    <w:tbl>
      <w:tblPr>
        <w:tblStyle w:val="24"/>
        <w:tblW w:w="8524" w:type="dxa"/>
        <w:jc w:val="center"/>
        <w:tblLayout w:type="fixed"/>
        <w:tblCellMar>
          <w:top w:w="0" w:type="dxa"/>
          <w:left w:w="108" w:type="dxa"/>
          <w:bottom w:w="0" w:type="dxa"/>
          <w:right w:w="108" w:type="dxa"/>
        </w:tblCellMar>
      </w:tblPr>
      <w:tblGrid>
        <w:gridCol w:w="4260"/>
        <w:gridCol w:w="4264"/>
      </w:tblGrid>
      <w:tr>
        <w:tblPrEx>
          <w:tblCellMar>
            <w:top w:w="0" w:type="dxa"/>
            <w:left w:w="108" w:type="dxa"/>
            <w:bottom w:w="0" w:type="dxa"/>
            <w:right w:w="108" w:type="dxa"/>
          </w:tblCellMar>
        </w:tblPrEx>
        <w:trPr>
          <w:trHeight w:val="1066" w:hRule="atLeast"/>
          <w:jc w:val="center"/>
        </w:trPr>
        <w:tc>
          <w:tcPr>
            <w:tcW w:w="4260"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spacing w:line="220" w:lineRule="exact"/>
              <w:rPr>
                <w:rFonts w:asciiTheme="minorEastAsia" w:hAnsiTheme="minorEastAsia" w:eastAsiaTheme="minorEastAsia"/>
                <w:sz w:val="22"/>
                <w:szCs w:val="22"/>
              </w:rPr>
            </w:pPr>
          </w:p>
          <w:p>
            <w:pPr>
              <w:pStyle w:val="48"/>
              <w:kinsoku w:val="0"/>
              <w:overflowPunct w:val="0"/>
              <w:ind w:left="1"/>
              <w:jc w:val="center"/>
              <w:rPr>
                <w:rFonts w:asciiTheme="minorEastAsia" w:hAnsiTheme="minorEastAsia" w:eastAsiaTheme="minorEastAsia"/>
              </w:rPr>
            </w:pPr>
            <w:r>
              <w:rPr>
                <w:rFonts w:hint="eastAsia" w:asciiTheme="minorEastAsia" w:hAnsiTheme="minorEastAsia" w:eastAsiaTheme="minorEastAsia"/>
                <w:sz w:val="21"/>
                <w:szCs w:val="21"/>
              </w:rPr>
              <w:t>项 目</w:t>
            </w:r>
          </w:p>
        </w:tc>
        <w:tc>
          <w:tcPr>
            <w:tcW w:w="4264" w:type="dxa"/>
            <w:tcBorders>
              <w:top w:val="single" w:color="000000" w:sz="4" w:space="0"/>
              <w:left w:val="nil"/>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spacing w:line="220" w:lineRule="exact"/>
              <w:rPr>
                <w:rFonts w:asciiTheme="minorEastAsia" w:hAnsiTheme="minorEastAsia" w:eastAsiaTheme="minorEastAsia"/>
                <w:sz w:val="22"/>
                <w:szCs w:val="22"/>
              </w:rPr>
            </w:pPr>
          </w:p>
          <w:p>
            <w:pPr>
              <w:pStyle w:val="48"/>
              <w:kinsoku w:val="0"/>
              <w:overflowPunct w:val="0"/>
              <w:ind w:left="1388"/>
              <w:rPr>
                <w:rFonts w:asciiTheme="minorEastAsia" w:hAnsiTheme="minorEastAsia" w:eastAsiaTheme="minorEastAsia"/>
              </w:rPr>
            </w:pPr>
            <w:r>
              <w:rPr>
                <w:rFonts w:hint="eastAsia" w:asciiTheme="minorEastAsia" w:hAnsiTheme="minorEastAsia" w:eastAsiaTheme="minorEastAsia"/>
                <w:spacing w:val="-1"/>
                <w:sz w:val="21"/>
                <w:szCs w:val="21"/>
              </w:rPr>
              <w:t>投标人情况说明</w:t>
            </w:r>
          </w:p>
        </w:tc>
      </w:tr>
      <w:tr>
        <w:tblPrEx>
          <w:tblCellMar>
            <w:top w:w="0" w:type="dxa"/>
            <w:left w:w="108" w:type="dxa"/>
            <w:bottom w:w="0" w:type="dxa"/>
            <w:right w:w="108" w:type="dxa"/>
          </w:tblCellMar>
        </w:tblPrEx>
        <w:trPr>
          <w:trHeight w:val="1136" w:hRule="atLeast"/>
          <w:jc w:val="center"/>
        </w:trPr>
        <w:tc>
          <w:tcPr>
            <w:tcW w:w="4260"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6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1135" w:hRule="atLeast"/>
          <w:jc w:val="center"/>
        </w:trPr>
        <w:tc>
          <w:tcPr>
            <w:tcW w:w="4260"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6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1135" w:hRule="atLeast"/>
          <w:jc w:val="center"/>
        </w:trPr>
        <w:tc>
          <w:tcPr>
            <w:tcW w:w="4260"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6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1136" w:hRule="atLeast"/>
          <w:jc w:val="center"/>
        </w:trPr>
        <w:tc>
          <w:tcPr>
            <w:tcW w:w="4260"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6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1135" w:hRule="atLeast"/>
          <w:jc w:val="center"/>
        </w:trPr>
        <w:tc>
          <w:tcPr>
            <w:tcW w:w="4260"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6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1135" w:hRule="atLeast"/>
          <w:jc w:val="center"/>
        </w:trPr>
        <w:tc>
          <w:tcPr>
            <w:tcW w:w="4260"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6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1136" w:hRule="atLeast"/>
          <w:jc w:val="center"/>
        </w:trPr>
        <w:tc>
          <w:tcPr>
            <w:tcW w:w="4260"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6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1135" w:hRule="atLeast"/>
          <w:jc w:val="center"/>
        </w:trPr>
        <w:tc>
          <w:tcPr>
            <w:tcW w:w="4260"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6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bl>
    <w:p>
      <w:pPr>
        <w:kinsoku w:val="0"/>
        <w:overflowPunct w:val="0"/>
        <w:spacing w:line="333" w:lineRule="auto"/>
        <w:ind w:left="644" w:right="109" w:hanging="420"/>
        <w:rPr>
          <w:rFonts w:asciiTheme="minorEastAsia" w:hAnsiTheme="minorEastAsia" w:eastAsiaTheme="minorEastAsia"/>
          <w:spacing w:val="-2"/>
        </w:rPr>
      </w:pPr>
      <w:r>
        <w:rPr>
          <w:rFonts w:hint="eastAsia" w:asciiTheme="minorEastAsia" w:hAnsiTheme="minorEastAsia" w:eastAsiaTheme="minorEastAsia"/>
          <w:spacing w:val="-2"/>
        </w:rPr>
        <w:t>注：</w:t>
      </w:r>
      <w:r>
        <w:rPr>
          <w:rFonts w:asciiTheme="minorEastAsia" w:hAnsiTheme="minorEastAsia" w:eastAsiaTheme="minorEastAsia"/>
          <w:spacing w:val="-2"/>
        </w:rPr>
        <w:t>1.</w:t>
      </w:r>
      <w:r>
        <w:rPr>
          <w:rFonts w:hint="eastAsia" w:asciiTheme="minorEastAsia" w:hAnsiTheme="minorEastAsia" w:eastAsiaTheme="minorEastAsia"/>
          <w:spacing w:val="-2"/>
        </w:rPr>
        <w:t>投标人应按照招标文件第二章</w:t>
      </w:r>
      <w:r>
        <w:rPr>
          <w:rFonts w:asciiTheme="minorEastAsia" w:hAnsiTheme="minorEastAsia" w:eastAsiaTheme="minorEastAsia"/>
          <w:spacing w:val="-2"/>
        </w:rPr>
        <w:t>“</w:t>
      </w:r>
      <w:r>
        <w:rPr>
          <w:rFonts w:hint="eastAsia" w:asciiTheme="minorEastAsia" w:hAnsiTheme="minorEastAsia" w:eastAsiaTheme="minorEastAsia"/>
          <w:spacing w:val="-2"/>
        </w:rPr>
        <w:t>投标人须知</w:t>
      </w:r>
      <w:r>
        <w:rPr>
          <w:rFonts w:asciiTheme="minorEastAsia" w:hAnsiTheme="minorEastAsia" w:eastAsiaTheme="minorEastAsia"/>
          <w:spacing w:val="-2"/>
        </w:rPr>
        <w:t>”</w:t>
      </w:r>
      <w:r>
        <w:rPr>
          <w:rFonts w:hint="eastAsia" w:asciiTheme="minorEastAsia" w:hAnsiTheme="minorEastAsia" w:eastAsiaTheme="minorEastAsia"/>
          <w:spacing w:val="-2"/>
        </w:rPr>
        <w:t>前附表附录</w:t>
      </w:r>
      <w:r>
        <w:rPr>
          <w:rFonts w:asciiTheme="minorEastAsia" w:hAnsiTheme="minorEastAsia" w:eastAsiaTheme="minorEastAsia"/>
        </w:rPr>
        <w:t>4</w:t>
      </w:r>
      <w:r>
        <w:rPr>
          <w:rFonts w:hint="eastAsia" w:asciiTheme="minorEastAsia" w:hAnsiTheme="minorEastAsia" w:eastAsiaTheme="minorEastAsia"/>
          <w:spacing w:val="-2"/>
        </w:rPr>
        <w:t>和</w:t>
      </w:r>
      <w:r>
        <w:rPr>
          <w:rFonts w:asciiTheme="minorEastAsia" w:hAnsiTheme="minorEastAsia" w:eastAsiaTheme="minorEastAsia"/>
          <w:spacing w:val="-2"/>
        </w:rPr>
        <w:t>“</w:t>
      </w:r>
      <w:r>
        <w:rPr>
          <w:rFonts w:hint="eastAsia" w:asciiTheme="minorEastAsia" w:hAnsiTheme="minorEastAsia" w:eastAsiaTheme="minorEastAsia"/>
          <w:spacing w:val="-2"/>
        </w:rPr>
        <w:t>投标人须知</w:t>
      </w:r>
      <w:r>
        <w:rPr>
          <w:rFonts w:asciiTheme="minorEastAsia" w:hAnsiTheme="minorEastAsia" w:eastAsiaTheme="minorEastAsia"/>
          <w:spacing w:val="-2"/>
        </w:rPr>
        <w:t>”</w:t>
      </w:r>
      <w:r>
        <w:rPr>
          <w:rFonts w:hint="eastAsia" w:asciiTheme="minorEastAsia" w:hAnsiTheme="minorEastAsia" w:eastAsiaTheme="minorEastAsia"/>
          <w:spacing w:val="-2"/>
        </w:rPr>
        <w:t>正文第</w:t>
      </w:r>
      <w:r>
        <w:rPr>
          <w:rFonts w:asciiTheme="minorEastAsia" w:hAnsiTheme="minorEastAsia" w:eastAsiaTheme="minorEastAsia"/>
          <w:spacing w:val="-1"/>
        </w:rPr>
        <w:t>1.4.4</w:t>
      </w:r>
      <w:r>
        <w:rPr>
          <w:rFonts w:hint="eastAsia" w:asciiTheme="minorEastAsia" w:hAnsiTheme="minorEastAsia" w:eastAsiaTheme="minorEastAsia"/>
        </w:rPr>
        <w:t>项</w:t>
      </w:r>
      <w:r>
        <w:rPr>
          <w:rFonts w:hint="eastAsia" w:asciiTheme="minorEastAsia" w:hAnsiTheme="minorEastAsia" w:eastAsiaTheme="minorEastAsia"/>
          <w:spacing w:val="-2"/>
        </w:rPr>
        <w:t>规定，逐条说明其信誉情况。</w:t>
      </w:r>
    </w:p>
    <w:p>
      <w:pPr>
        <w:kinsoku w:val="0"/>
        <w:overflowPunct w:val="0"/>
        <w:ind w:left="644" w:right="109"/>
        <w:rPr>
          <w:rFonts w:asciiTheme="minorEastAsia" w:hAnsiTheme="minorEastAsia" w:eastAsiaTheme="minorEastAsia"/>
        </w:rPr>
      </w:pPr>
      <w:r>
        <w:rPr>
          <w:rFonts w:asciiTheme="minorEastAsia" w:hAnsiTheme="minorEastAsia" w:eastAsiaTheme="minorEastAsia"/>
        </w:rPr>
        <w:t>2.</w:t>
      </w:r>
      <w:r>
        <w:rPr>
          <w:rFonts w:hint="eastAsia" w:asciiTheme="minorEastAsia" w:hAnsiTheme="minorEastAsia" w:eastAsiaTheme="minorEastAsia"/>
        </w:rPr>
        <w:t>投</w:t>
      </w:r>
      <w:r>
        <w:rPr>
          <w:rFonts w:hint="eastAsia" w:asciiTheme="minorEastAsia" w:hAnsiTheme="minorEastAsia" w:eastAsiaTheme="minorEastAsia"/>
          <w:spacing w:val="-3"/>
        </w:rPr>
        <w:t>标</w:t>
      </w:r>
      <w:r>
        <w:rPr>
          <w:rFonts w:hint="eastAsia" w:asciiTheme="minorEastAsia" w:hAnsiTheme="minorEastAsia" w:eastAsiaTheme="minorEastAsia"/>
        </w:rPr>
        <w:t>人</w:t>
      </w:r>
      <w:r>
        <w:rPr>
          <w:rFonts w:hint="eastAsia" w:asciiTheme="minorEastAsia" w:hAnsiTheme="minorEastAsia" w:eastAsiaTheme="minorEastAsia"/>
          <w:spacing w:val="-3"/>
        </w:rPr>
        <w:t>应</w:t>
      </w:r>
      <w:r>
        <w:rPr>
          <w:rFonts w:hint="eastAsia" w:asciiTheme="minorEastAsia" w:hAnsiTheme="minorEastAsia" w:eastAsiaTheme="minorEastAsia"/>
        </w:rPr>
        <w:t>根</w:t>
      </w:r>
      <w:r>
        <w:rPr>
          <w:rFonts w:hint="eastAsia" w:asciiTheme="minorEastAsia" w:hAnsiTheme="minorEastAsia" w:eastAsiaTheme="minorEastAsia"/>
          <w:spacing w:val="-3"/>
        </w:rPr>
        <w:t>据</w:t>
      </w:r>
      <w:r>
        <w:rPr>
          <w:rFonts w:hint="eastAsia" w:asciiTheme="minorEastAsia" w:hAnsiTheme="minorEastAsia" w:eastAsiaTheme="minorEastAsia"/>
        </w:rPr>
        <w:t>招</w:t>
      </w:r>
      <w:r>
        <w:rPr>
          <w:rFonts w:hint="eastAsia" w:asciiTheme="minorEastAsia" w:hAnsiTheme="minorEastAsia" w:eastAsiaTheme="minorEastAsia"/>
          <w:spacing w:val="-3"/>
        </w:rPr>
        <w:t>标</w:t>
      </w:r>
      <w:r>
        <w:rPr>
          <w:rFonts w:hint="eastAsia" w:asciiTheme="minorEastAsia" w:hAnsiTheme="minorEastAsia" w:eastAsiaTheme="minorEastAsia"/>
        </w:rPr>
        <w:t>文</w:t>
      </w:r>
      <w:r>
        <w:rPr>
          <w:rFonts w:hint="eastAsia" w:asciiTheme="minorEastAsia" w:hAnsiTheme="minorEastAsia" w:eastAsiaTheme="minorEastAsia"/>
          <w:spacing w:val="-3"/>
        </w:rPr>
        <w:t>件</w:t>
      </w:r>
      <w:r>
        <w:rPr>
          <w:rFonts w:hint="eastAsia" w:asciiTheme="minorEastAsia" w:hAnsiTheme="minorEastAsia" w:eastAsiaTheme="minorEastAsia"/>
        </w:rPr>
        <w:t>第二</w:t>
      </w:r>
      <w:r>
        <w:rPr>
          <w:rFonts w:hint="eastAsia" w:asciiTheme="minorEastAsia" w:hAnsiTheme="minorEastAsia" w:eastAsiaTheme="minorEastAsia"/>
          <w:spacing w:val="-48"/>
        </w:rPr>
        <w:t>章</w:t>
      </w:r>
      <w:r>
        <w:rPr>
          <w:rFonts w:hint="eastAsia" w:asciiTheme="minorEastAsia" w:hAnsiTheme="minorEastAsia" w:eastAsiaTheme="minorEastAsia"/>
          <w:spacing w:val="-3"/>
        </w:rPr>
        <w:t>“</w:t>
      </w:r>
      <w:r>
        <w:rPr>
          <w:rFonts w:hint="eastAsia" w:asciiTheme="minorEastAsia" w:hAnsiTheme="minorEastAsia" w:eastAsiaTheme="minorEastAsia"/>
        </w:rPr>
        <w:t>投</w:t>
      </w:r>
      <w:r>
        <w:rPr>
          <w:rFonts w:hint="eastAsia" w:asciiTheme="minorEastAsia" w:hAnsiTheme="minorEastAsia" w:eastAsiaTheme="minorEastAsia"/>
          <w:spacing w:val="-3"/>
        </w:rPr>
        <w:t>标</w:t>
      </w:r>
      <w:r>
        <w:rPr>
          <w:rFonts w:hint="eastAsia" w:asciiTheme="minorEastAsia" w:hAnsiTheme="minorEastAsia" w:eastAsiaTheme="minorEastAsia"/>
        </w:rPr>
        <w:t>人</w:t>
      </w:r>
      <w:r>
        <w:rPr>
          <w:rFonts w:hint="eastAsia" w:asciiTheme="minorEastAsia" w:hAnsiTheme="minorEastAsia" w:eastAsiaTheme="minorEastAsia"/>
          <w:spacing w:val="-3"/>
        </w:rPr>
        <w:t>须</w:t>
      </w:r>
      <w:r>
        <w:rPr>
          <w:rFonts w:hint="eastAsia" w:asciiTheme="minorEastAsia" w:hAnsiTheme="minorEastAsia" w:eastAsiaTheme="minorEastAsia"/>
          <w:spacing w:val="-1"/>
        </w:rPr>
        <w:t>知</w:t>
      </w:r>
      <w:r>
        <w:rPr>
          <w:rFonts w:hint="eastAsia" w:asciiTheme="minorEastAsia" w:hAnsiTheme="minorEastAsia" w:eastAsiaTheme="minorEastAsia"/>
          <w:spacing w:val="-48"/>
        </w:rPr>
        <w:t>”</w:t>
      </w:r>
      <w:r>
        <w:rPr>
          <w:rFonts w:hint="eastAsia" w:asciiTheme="minorEastAsia" w:hAnsiTheme="minorEastAsia" w:eastAsiaTheme="minorEastAsia"/>
        </w:rPr>
        <w:t>第</w:t>
      </w:r>
      <w:r>
        <w:rPr>
          <w:rFonts w:asciiTheme="minorEastAsia" w:hAnsiTheme="minorEastAsia" w:eastAsiaTheme="minorEastAsia"/>
        </w:rPr>
        <w:t>3</w:t>
      </w:r>
      <w:r>
        <w:rPr>
          <w:rFonts w:asciiTheme="minorEastAsia" w:hAnsiTheme="minorEastAsia" w:eastAsiaTheme="minorEastAsia"/>
          <w:spacing w:val="-3"/>
        </w:rPr>
        <w:t>.</w:t>
      </w:r>
      <w:r>
        <w:rPr>
          <w:rFonts w:asciiTheme="minorEastAsia" w:hAnsiTheme="minorEastAsia" w:eastAsiaTheme="minorEastAsia"/>
        </w:rPr>
        <w:t>5</w:t>
      </w:r>
      <w:r>
        <w:rPr>
          <w:rFonts w:asciiTheme="minorEastAsia" w:hAnsiTheme="minorEastAsia" w:eastAsiaTheme="minorEastAsia"/>
          <w:spacing w:val="-1"/>
        </w:rPr>
        <w:t>.</w:t>
      </w:r>
      <w:r>
        <w:rPr>
          <w:rFonts w:asciiTheme="minorEastAsia" w:hAnsiTheme="minorEastAsia" w:eastAsiaTheme="minorEastAsia"/>
        </w:rPr>
        <w:t xml:space="preserve">4 </w:t>
      </w:r>
      <w:r>
        <w:rPr>
          <w:rFonts w:hint="eastAsia" w:asciiTheme="minorEastAsia" w:hAnsiTheme="minorEastAsia" w:eastAsiaTheme="minorEastAsia"/>
          <w:spacing w:val="-3"/>
        </w:rPr>
        <w:t>项</w:t>
      </w:r>
      <w:r>
        <w:rPr>
          <w:rFonts w:hint="eastAsia" w:asciiTheme="minorEastAsia" w:hAnsiTheme="minorEastAsia" w:eastAsiaTheme="minorEastAsia"/>
        </w:rPr>
        <w:t>的</w:t>
      </w:r>
      <w:r>
        <w:rPr>
          <w:rFonts w:hint="eastAsia" w:asciiTheme="minorEastAsia" w:hAnsiTheme="minorEastAsia" w:eastAsiaTheme="minorEastAsia"/>
          <w:spacing w:val="-3"/>
        </w:rPr>
        <w:t>要</w:t>
      </w:r>
      <w:r>
        <w:rPr>
          <w:rFonts w:hint="eastAsia" w:asciiTheme="minorEastAsia" w:hAnsiTheme="minorEastAsia" w:eastAsiaTheme="minorEastAsia"/>
        </w:rPr>
        <w:t>求</w:t>
      </w:r>
      <w:r>
        <w:rPr>
          <w:rFonts w:hint="eastAsia" w:asciiTheme="minorEastAsia" w:hAnsiTheme="minorEastAsia" w:eastAsiaTheme="minorEastAsia"/>
          <w:spacing w:val="-3"/>
        </w:rPr>
        <w:t>在</w:t>
      </w:r>
      <w:r>
        <w:rPr>
          <w:rFonts w:hint="eastAsia" w:asciiTheme="minorEastAsia" w:hAnsiTheme="minorEastAsia" w:eastAsiaTheme="minorEastAsia"/>
        </w:rPr>
        <w:t>本</w:t>
      </w:r>
      <w:r>
        <w:rPr>
          <w:rFonts w:hint="eastAsia" w:asciiTheme="minorEastAsia" w:hAnsiTheme="minorEastAsia" w:eastAsiaTheme="minorEastAsia"/>
          <w:spacing w:val="-3"/>
        </w:rPr>
        <w:t>表</w:t>
      </w:r>
      <w:r>
        <w:rPr>
          <w:rFonts w:hint="eastAsia" w:asciiTheme="minorEastAsia" w:hAnsiTheme="minorEastAsia" w:eastAsiaTheme="minorEastAsia"/>
        </w:rPr>
        <w:t>后</w:t>
      </w:r>
      <w:r>
        <w:rPr>
          <w:rFonts w:hint="eastAsia" w:asciiTheme="minorEastAsia" w:hAnsiTheme="minorEastAsia" w:eastAsiaTheme="minorEastAsia"/>
          <w:spacing w:val="-3"/>
        </w:rPr>
        <w:t>附相</w:t>
      </w:r>
      <w:r>
        <w:rPr>
          <w:rFonts w:hint="eastAsia" w:asciiTheme="minorEastAsia" w:hAnsiTheme="minorEastAsia" w:eastAsiaTheme="minorEastAsia"/>
        </w:rPr>
        <w:t>关证</w:t>
      </w:r>
      <w:r>
        <w:rPr>
          <w:rFonts w:hint="eastAsia" w:asciiTheme="minorEastAsia" w:hAnsiTheme="minorEastAsia" w:eastAsiaTheme="minorEastAsia"/>
          <w:spacing w:val="-3"/>
        </w:rPr>
        <w:t>明</w:t>
      </w:r>
      <w:r>
        <w:rPr>
          <w:rFonts w:hint="eastAsia" w:asciiTheme="minorEastAsia" w:hAnsiTheme="minorEastAsia" w:eastAsiaTheme="minorEastAsia"/>
        </w:rPr>
        <w:t>材</w:t>
      </w:r>
      <w:r>
        <w:rPr>
          <w:rFonts w:hint="eastAsia" w:asciiTheme="minorEastAsia" w:hAnsiTheme="minorEastAsia" w:eastAsiaTheme="minorEastAsia"/>
          <w:spacing w:val="-3"/>
        </w:rPr>
        <w:t>料</w:t>
      </w:r>
      <w:r>
        <w:rPr>
          <w:rFonts w:hint="eastAsia" w:asciiTheme="minorEastAsia" w:hAnsiTheme="minorEastAsia" w:eastAsiaTheme="minorEastAsia"/>
        </w:rPr>
        <w:t>。</w:t>
      </w:r>
    </w:p>
    <w:p>
      <w:pPr>
        <w:kinsoku w:val="0"/>
        <w:overflowPunct w:val="0"/>
        <w:ind w:left="644" w:right="109"/>
        <w:rPr>
          <w:rFonts w:asciiTheme="minorEastAsia" w:hAnsiTheme="minorEastAsia" w:eastAsiaTheme="minorEastAsia"/>
          <w:spacing w:val="-2"/>
        </w:rPr>
        <w:sectPr>
          <w:pgSz w:w="11910" w:h="16850"/>
          <w:pgMar w:top="1440" w:right="1080" w:bottom="1440" w:left="1080" w:header="720" w:footer="720" w:gutter="0"/>
          <w:cols w:space="720" w:num="1"/>
        </w:sectPr>
      </w:pPr>
      <w:r>
        <w:rPr>
          <w:rFonts w:asciiTheme="minorEastAsia" w:hAnsiTheme="minorEastAsia" w:eastAsiaTheme="minorEastAsia"/>
          <w:spacing w:val="-2"/>
        </w:rPr>
        <w:t>3.</w:t>
      </w:r>
      <w:r>
        <w:rPr>
          <w:rFonts w:hint="eastAsia" w:asciiTheme="minorEastAsia" w:hAnsiTheme="minorEastAsia" w:eastAsiaTheme="minorEastAsia"/>
          <w:spacing w:val="-2"/>
        </w:rPr>
        <w:t>以联合体形式参与投标的，联合体各成员应分别填写。</w:t>
      </w:r>
    </w:p>
    <w:p>
      <w:pPr>
        <w:pStyle w:val="3"/>
        <w:pageBreakBefore/>
        <w:kinsoku w:val="0"/>
        <w:overflowPunct w:val="0"/>
        <w:ind w:left="2240"/>
        <w:rPr>
          <w:rFonts w:asciiTheme="minorEastAsia" w:hAnsiTheme="minorEastAsia" w:eastAsiaTheme="minorEastAsia"/>
          <w:color w:val="auto"/>
        </w:rPr>
      </w:pPr>
      <w:bookmarkStart w:id="353" w:name="bookmark316"/>
      <w:bookmarkEnd w:id="353"/>
      <w:r>
        <w:rPr>
          <w:rFonts w:hint="eastAsia" w:asciiTheme="minorEastAsia" w:hAnsiTheme="minorEastAsia" w:eastAsiaTheme="minorEastAsia"/>
          <w:color w:val="auto"/>
        </w:rPr>
        <w:t>（六）拟委任的项目经理和项目总工资历表</w:t>
      </w:r>
    </w:p>
    <w:p>
      <w:pPr>
        <w:kinsoku w:val="0"/>
        <w:overflowPunct w:val="0"/>
        <w:spacing w:line="200" w:lineRule="exact"/>
        <w:rPr>
          <w:rFonts w:asciiTheme="minorEastAsia" w:hAnsiTheme="minorEastAsia" w:eastAsiaTheme="minorEastAsia"/>
          <w:sz w:val="20"/>
          <w:szCs w:val="20"/>
        </w:rPr>
      </w:pPr>
    </w:p>
    <w:p>
      <w:pPr>
        <w:kinsoku w:val="0"/>
        <w:overflowPunct w:val="0"/>
        <w:spacing w:line="220" w:lineRule="exact"/>
        <w:rPr>
          <w:rFonts w:asciiTheme="minorEastAsia" w:hAnsiTheme="minorEastAsia" w:eastAsiaTheme="minorEastAsia"/>
          <w:sz w:val="22"/>
          <w:szCs w:val="22"/>
        </w:rPr>
      </w:pPr>
    </w:p>
    <w:tbl>
      <w:tblPr>
        <w:tblStyle w:val="24"/>
        <w:tblW w:w="8733" w:type="dxa"/>
        <w:jc w:val="center"/>
        <w:tblLayout w:type="fixed"/>
        <w:tblCellMar>
          <w:top w:w="0" w:type="dxa"/>
          <w:left w:w="108" w:type="dxa"/>
          <w:bottom w:w="0" w:type="dxa"/>
          <w:right w:w="108" w:type="dxa"/>
        </w:tblCellMar>
      </w:tblPr>
      <w:tblGrid>
        <w:gridCol w:w="1236"/>
        <w:gridCol w:w="50"/>
        <w:gridCol w:w="1352"/>
        <w:gridCol w:w="103"/>
        <w:gridCol w:w="1061"/>
        <w:gridCol w:w="1380"/>
        <w:gridCol w:w="339"/>
        <w:gridCol w:w="1543"/>
        <w:gridCol w:w="387"/>
        <w:gridCol w:w="1282"/>
      </w:tblGrid>
      <w:tr>
        <w:tblPrEx>
          <w:tblCellMar>
            <w:top w:w="0" w:type="dxa"/>
            <w:left w:w="108" w:type="dxa"/>
            <w:bottom w:w="0" w:type="dxa"/>
            <w:right w:w="108" w:type="dxa"/>
          </w:tblCellMar>
        </w:tblPrEx>
        <w:trPr>
          <w:trHeight w:val="528" w:hRule="atLeast"/>
          <w:jc w:val="center"/>
        </w:trPr>
        <w:tc>
          <w:tcPr>
            <w:tcW w:w="1236" w:type="dxa"/>
            <w:tcBorders>
              <w:top w:val="single" w:color="000000" w:sz="4" w:space="0"/>
              <w:left w:val="single" w:color="000000" w:sz="4" w:space="0"/>
              <w:bottom w:val="single" w:color="000000" w:sz="4" w:space="0"/>
              <w:right w:val="single" w:color="000000" w:sz="4" w:space="0"/>
            </w:tcBorders>
          </w:tcPr>
          <w:p>
            <w:pPr>
              <w:pStyle w:val="48"/>
              <w:kinsoku w:val="0"/>
              <w:overflowPunct w:val="0"/>
              <w:ind w:left="191"/>
              <w:rPr>
                <w:rFonts w:asciiTheme="minorEastAsia" w:hAnsiTheme="minorEastAsia" w:eastAsiaTheme="minorEastAsia"/>
              </w:rPr>
            </w:pPr>
            <w:r>
              <w:rPr>
                <w:rFonts w:hint="eastAsia" w:asciiTheme="minorEastAsia" w:hAnsiTheme="minorEastAsia" w:eastAsiaTheme="minorEastAsia"/>
                <w:sz w:val="21"/>
                <w:szCs w:val="21"/>
              </w:rPr>
              <w:t>姓</w:t>
            </w:r>
            <w:r>
              <w:rPr>
                <w:rFonts w:hint="eastAsia" w:asciiTheme="minorEastAsia" w:hAnsiTheme="minorEastAsia" w:eastAsiaTheme="minorEastAsia"/>
                <w:sz w:val="21"/>
                <w:szCs w:val="21"/>
              </w:rPr>
              <w:tab/>
            </w:r>
            <w:r>
              <w:rPr>
                <w:rFonts w:hint="eastAsia" w:asciiTheme="minorEastAsia" w:hAnsiTheme="minorEastAsia" w:eastAsiaTheme="minorEastAsia"/>
                <w:sz w:val="21"/>
                <w:szCs w:val="21"/>
              </w:rPr>
              <w:t>名</w:t>
            </w:r>
          </w:p>
        </w:tc>
        <w:tc>
          <w:tcPr>
            <w:tcW w:w="1505" w:type="dxa"/>
            <w:gridSpan w:val="3"/>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61" w:type="dxa"/>
            <w:tcBorders>
              <w:top w:val="single" w:color="000000" w:sz="4" w:space="0"/>
              <w:left w:val="nil"/>
              <w:bottom w:val="single" w:color="000000" w:sz="4" w:space="0"/>
              <w:right w:val="single" w:color="000000" w:sz="4" w:space="0"/>
            </w:tcBorders>
          </w:tcPr>
          <w:p>
            <w:pPr>
              <w:pStyle w:val="48"/>
              <w:kinsoku w:val="0"/>
              <w:overflowPunct w:val="0"/>
              <w:ind w:left="104"/>
              <w:rPr>
                <w:rFonts w:asciiTheme="minorEastAsia" w:hAnsiTheme="minorEastAsia" w:eastAsiaTheme="minorEastAsia"/>
              </w:rPr>
            </w:pPr>
            <w:r>
              <w:rPr>
                <w:rFonts w:hint="eastAsia" w:asciiTheme="minorEastAsia" w:hAnsiTheme="minorEastAsia" w:eastAsiaTheme="minorEastAsia"/>
                <w:sz w:val="21"/>
                <w:szCs w:val="21"/>
              </w:rPr>
              <w:t>年</w:t>
            </w:r>
            <w:r>
              <w:rPr>
                <w:rFonts w:hint="eastAsia" w:asciiTheme="minorEastAsia" w:hAnsiTheme="minorEastAsia" w:eastAsiaTheme="minorEastAsia"/>
                <w:sz w:val="21"/>
                <w:szCs w:val="21"/>
              </w:rPr>
              <w:tab/>
            </w:r>
            <w:r>
              <w:rPr>
                <w:rFonts w:hint="eastAsia" w:asciiTheme="minorEastAsia" w:hAnsiTheme="minorEastAsia" w:eastAsiaTheme="minorEastAsia"/>
                <w:sz w:val="21"/>
                <w:szCs w:val="21"/>
              </w:rPr>
              <w:t>龄</w:t>
            </w:r>
          </w:p>
        </w:tc>
        <w:tc>
          <w:tcPr>
            <w:tcW w:w="138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82" w:type="dxa"/>
            <w:gridSpan w:val="2"/>
            <w:tcBorders>
              <w:top w:val="single" w:color="000000" w:sz="4" w:space="0"/>
              <w:left w:val="nil"/>
              <w:bottom w:val="single" w:color="000000" w:sz="4" w:space="0"/>
              <w:right w:val="single" w:color="000000" w:sz="4" w:space="0"/>
            </w:tcBorders>
          </w:tcPr>
          <w:p>
            <w:pPr>
              <w:pStyle w:val="48"/>
              <w:kinsoku w:val="0"/>
              <w:overflowPunct w:val="0"/>
              <w:ind w:left="514"/>
              <w:rPr>
                <w:rFonts w:asciiTheme="minorEastAsia" w:hAnsiTheme="minorEastAsia" w:eastAsiaTheme="minorEastAsia"/>
              </w:rPr>
            </w:pPr>
            <w:r>
              <w:rPr>
                <w:rFonts w:hint="eastAsia" w:asciiTheme="minorEastAsia" w:hAnsiTheme="minorEastAsia" w:eastAsiaTheme="minorEastAsia"/>
                <w:sz w:val="21"/>
                <w:szCs w:val="21"/>
              </w:rPr>
              <w:t>专</w:t>
            </w:r>
            <w:r>
              <w:rPr>
                <w:rFonts w:hint="eastAsia" w:asciiTheme="minorEastAsia" w:hAnsiTheme="minorEastAsia" w:eastAsiaTheme="minorEastAsia"/>
                <w:sz w:val="21"/>
                <w:szCs w:val="21"/>
              </w:rPr>
              <w:tab/>
            </w:r>
            <w:r>
              <w:rPr>
                <w:rFonts w:hint="eastAsia" w:asciiTheme="minorEastAsia" w:hAnsiTheme="minorEastAsia" w:eastAsiaTheme="minorEastAsia"/>
                <w:sz w:val="21"/>
                <w:szCs w:val="21"/>
              </w:rPr>
              <w:t>业</w:t>
            </w:r>
          </w:p>
        </w:tc>
        <w:tc>
          <w:tcPr>
            <w:tcW w:w="1669"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991" w:hRule="atLeast"/>
          <w:jc w:val="center"/>
        </w:trPr>
        <w:tc>
          <w:tcPr>
            <w:tcW w:w="1236"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180" w:lineRule="exact"/>
              <w:rPr>
                <w:rFonts w:asciiTheme="minorEastAsia" w:hAnsiTheme="minorEastAsia" w:eastAsiaTheme="minorEastAsia"/>
                <w:sz w:val="18"/>
                <w:szCs w:val="18"/>
              </w:rPr>
            </w:pPr>
          </w:p>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ind w:left="191"/>
              <w:rPr>
                <w:rFonts w:asciiTheme="minorEastAsia" w:hAnsiTheme="minorEastAsia" w:eastAsiaTheme="minorEastAsia"/>
              </w:rPr>
            </w:pPr>
            <w:r>
              <w:rPr>
                <w:rFonts w:hint="eastAsia" w:asciiTheme="minorEastAsia" w:hAnsiTheme="minorEastAsia" w:eastAsiaTheme="minorEastAsia"/>
                <w:spacing w:val="-2"/>
                <w:sz w:val="21"/>
                <w:szCs w:val="21"/>
              </w:rPr>
              <w:t>技术职称</w:t>
            </w:r>
          </w:p>
        </w:tc>
        <w:tc>
          <w:tcPr>
            <w:tcW w:w="1505" w:type="dxa"/>
            <w:gridSpan w:val="3"/>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61" w:type="dxa"/>
            <w:tcBorders>
              <w:top w:val="single" w:color="000000" w:sz="4" w:space="0"/>
              <w:left w:val="nil"/>
              <w:bottom w:val="single" w:color="000000" w:sz="4" w:space="0"/>
              <w:right w:val="single" w:color="000000" w:sz="4" w:space="0"/>
            </w:tcBorders>
          </w:tcPr>
          <w:p>
            <w:pPr>
              <w:pStyle w:val="48"/>
              <w:kinsoku w:val="0"/>
              <w:overflowPunct w:val="0"/>
              <w:spacing w:line="180" w:lineRule="exact"/>
              <w:rPr>
                <w:rFonts w:asciiTheme="minorEastAsia" w:hAnsiTheme="minorEastAsia" w:eastAsiaTheme="minorEastAsia"/>
                <w:sz w:val="18"/>
                <w:szCs w:val="18"/>
              </w:rPr>
            </w:pPr>
          </w:p>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ind w:left="104"/>
              <w:rPr>
                <w:rFonts w:asciiTheme="minorEastAsia" w:hAnsiTheme="minorEastAsia" w:eastAsiaTheme="minorEastAsia"/>
              </w:rPr>
            </w:pPr>
            <w:r>
              <w:rPr>
                <w:rFonts w:hint="eastAsia" w:asciiTheme="minorEastAsia" w:hAnsiTheme="minorEastAsia" w:eastAsiaTheme="minorEastAsia"/>
                <w:sz w:val="21"/>
                <w:szCs w:val="21"/>
              </w:rPr>
              <w:t>学</w:t>
            </w:r>
            <w:r>
              <w:rPr>
                <w:rFonts w:hint="eastAsia" w:asciiTheme="minorEastAsia" w:hAnsiTheme="minorEastAsia" w:eastAsiaTheme="minorEastAsia"/>
                <w:sz w:val="21"/>
                <w:szCs w:val="21"/>
              </w:rPr>
              <w:tab/>
            </w:r>
            <w:r>
              <w:rPr>
                <w:rFonts w:hint="eastAsia" w:asciiTheme="minorEastAsia" w:hAnsiTheme="minorEastAsia" w:eastAsiaTheme="minorEastAsia"/>
                <w:sz w:val="21"/>
                <w:szCs w:val="21"/>
              </w:rPr>
              <w:t>历</w:t>
            </w:r>
          </w:p>
        </w:tc>
        <w:tc>
          <w:tcPr>
            <w:tcW w:w="138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82" w:type="dxa"/>
            <w:gridSpan w:val="2"/>
            <w:tcBorders>
              <w:top w:val="single" w:color="000000" w:sz="4" w:space="0"/>
              <w:left w:val="nil"/>
              <w:bottom w:val="single" w:color="000000" w:sz="4" w:space="0"/>
              <w:right w:val="single" w:color="000000" w:sz="4" w:space="0"/>
            </w:tcBorders>
          </w:tcPr>
          <w:p>
            <w:pPr>
              <w:pStyle w:val="48"/>
              <w:kinsoku w:val="0"/>
              <w:overflowPunct w:val="0"/>
              <w:spacing w:line="458" w:lineRule="exact"/>
              <w:ind w:left="514" w:hanging="106"/>
              <w:rPr>
                <w:rFonts w:asciiTheme="minorEastAsia" w:hAnsiTheme="minorEastAsia" w:eastAsiaTheme="minorEastAsia"/>
              </w:rPr>
            </w:pPr>
            <w:r>
              <w:rPr>
                <w:rFonts w:hint="eastAsia" w:asciiTheme="minorEastAsia" w:hAnsiTheme="minorEastAsia" w:eastAsiaTheme="minorEastAsia"/>
                <w:spacing w:val="-1"/>
                <w:sz w:val="21"/>
                <w:szCs w:val="21"/>
              </w:rPr>
              <w:t>拟在本标段</w:t>
            </w:r>
            <w:r>
              <w:rPr>
                <w:rFonts w:hint="eastAsia" w:asciiTheme="minorEastAsia" w:hAnsiTheme="minorEastAsia" w:eastAsiaTheme="minorEastAsia"/>
                <w:spacing w:val="22"/>
                <w:sz w:val="21"/>
                <w:szCs w:val="21"/>
              </w:rPr>
              <w:t> </w:t>
            </w:r>
            <w:r>
              <w:rPr>
                <w:rFonts w:hint="eastAsia" w:asciiTheme="minorEastAsia" w:hAnsiTheme="minorEastAsia" w:eastAsiaTheme="minorEastAsia"/>
                <w:spacing w:val="-2"/>
                <w:sz w:val="21"/>
                <w:szCs w:val="21"/>
              </w:rPr>
              <w:t>工程任职</w:t>
            </w:r>
          </w:p>
        </w:tc>
        <w:tc>
          <w:tcPr>
            <w:tcW w:w="1669"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530" w:hRule="atLeast"/>
          <w:jc w:val="center"/>
        </w:trPr>
        <w:tc>
          <w:tcPr>
            <w:tcW w:w="1236" w:type="dxa"/>
            <w:tcBorders>
              <w:top w:val="single" w:color="000000" w:sz="4" w:space="0"/>
              <w:left w:val="single" w:color="000000" w:sz="4" w:space="0"/>
              <w:bottom w:val="single" w:color="000000" w:sz="4" w:space="0"/>
              <w:right w:val="single" w:color="000000" w:sz="4" w:space="0"/>
            </w:tcBorders>
          </w:tcPr>
          <w:p>
            <w:pPr>
              <w:pStyle w:val="48"/>
              <w:kinsoku w:val="0"/>
              <w:overflowPunct w:val="0"/>
              <w:ind w:left="191"/>
              <w:rPr>
                <w:rFonts w:asciiTheme="minorEastAsia" w:hAnsiTheme="minorEastAsia" w:eastAsiaTheme="minorEastAsia"/>
              </w:rPr>
            </w:pPr>
            <w:r>
              <w:rPr>
                <w:rFonts w:hint="eastAsia" w:asciiTheme="minorEastAsia" w:hAnsiTheme="minorEastAsia" w:eastAsiaTheme="minorEastAsia"/>
                <w:spacing w:val="-2"/>
                <w:sz w:val="21"/>
                <w:szCs w:val="21"/>
              </w:rPr>
              <w:t>工作年限</w:t>
            </w:r>
          </w:p>
        </w:tc>
        <w:tc>
          <w:tcPr>
            <w:tcW w:w="3946"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82" w:type="dxa"/>
            <w:gridSpan w:val="2"/>
            <w:tcBorders>
              <w:top w:val="single" w:color="000000" w:sz="4" w:space="0"/>
              <w:left w:val="nil"/>
              <w:bottom w:val="single" w:color="000000" w:sz="4" w:space="0"/>
              <w:right w:val="single" w:color="000000" w:sz="4" w:space="0"/>
            </w:tcBorders>
          </w:tcPr>
          <w:p>
            <w:pPr>
              <w:pStyle w:val="48"/>
              <w:kinsoku w:val="0"/>
              <w:overflowPunct w:val="0"/>
              <w:ind w:left="94"/>
              <w:rPr>
                <w:rFonts w:asciiTheme="minorEastAsia" w:hAnsiTheme="minorEastAsia" w:eastAsiaTheme="minorEastAsia"/>
              </w:rPr>
            </w:pPr>
            <w:r>
              <w:rPr>
                <w:rFonts w:hint="eastAsia" w:asciiTheme="minorEastAsia" w:hAnsiTheme="minorEastAsia" w:eastAsiaTheme="minorEastAsia"/>
                <w:spacing w:val="-2"/>
                <w:sz w:val="21"/>
                <w:szCs w:val="21"/>
              </w:rPr>
              <w:t>类似施工经验年限</w:t>
            </w:r>
          </w:p>
        </w:tc>
        <w:tc>
          <w:tcPr>
            <w:tcW w:w="1669"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531" w:hRule="atLeast"/>
          <w:jc w:val="center"/>
        </w:trPr>
        <w:tc>
          <w:tcPr>
            <w:tcW w:w="1236"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jc w:val="center"/>
              <w:rPr>
                <w:rFonts w:asciiTheme="minorEastAsia" w:hAnsiTheme="minorEastAsia" w:eastAsiaTheme="minorEastAsia"/>
              </w:rPr>
            </w:pPr>
            <w:r>
              <w:rPr>
                <w:rFonts w:hint="eastAsia" w:asciiTheme="minorEastAsia" w:hAnsiTheme="minorEastAsia" w:eastAsiaTheme="minorEastAsia"/>
                <w:spacing w:val="-1"/>
                <w:sz w:val="21"/>
                <w:szCs w:val="21"/>
              </w:rPr>
              <w:t>毕业学校</w:t>
            </w:r>
          </w:p>
        </w:tc>
        <w:tc>
          <w:tcPr>
            <w:tcW w:w="7497" w:type="dxa"/>
            <w:gridSpan w:val="9"/>
            <w:tcBorders>
              <w:top w:val="single" w:color="000000" w:sz="4" w:space="0"/>
              <w:left w:val="nil"/>
              <w:bottom w:val="single" w:color="000000" w:sz="4" w:space="0"/>
              <w:right w:val="single" w:color="000000" w:sz="4" w:space="0"/>
            </w:tcBorders>
            <w:vAlign w:val="center"/>
          </w:tcPr>
          <w:p>
            <w:pPr>
              <w:pStyle w:val="48"/>
              <w:kinsoku w:val="0"/>
              <w:overflowPunct w:val="0"/>
              <w:ind w:left="25"/>
              <w:jc w:val="center"/>
              <w:rPr>
                <w:rFonts w:asciiTheme="minorEastAsia" w:hAnsiTheme="minorEastAsia" w:eastAsiaTheme="minorEastAsia"/>
              </w:rPr>
            </w:pPr>
            <w:r>
              <w:rPr>
                <w:rFonts w:hint="eastAsia" w:asciiTheme="minorEastAsia" w:hAnsiTheme="minorEastAsia" w:eastAsiaTheme="minorEastAsia"/>
                <w:sz w:val="21"/>
                <w:szCs w:val="21"/>
              </w:rPr>
              <w:t>年</w:t>
            </w:r>
            <w:r>
              <w:rPr>
                <w:rFonts w:asciiTheme="minorEastAsia" w:hAnsiTheme="minorEastAsia" w:eastAsiaTheme="minorEastAsia"/>
                <w:sz w:val="21"/>
                <w:szCs w:val="21"/>
                <w:u w:val="single"/>
              </w:rPr>
              <w:tab/>
            </w:r>
            <w:r>
              <w:rPr>
                <w:rFonts w:hint="eastAsia" w:asciiTheme="minorEastAsia" w:hAnsiTheme="minorEastAsia" w:eastAsiaTheme="minorEastAsia"/>
                <w:spacing w:val="-2"/>
                <w:sz w:val="21"/>
                <w:szCs w:val="21"/>
              </w:rPr>
              <w:t>月毕业于</w:t>
            </w:r>
            <w:r>
              <w:rPr>
                <w:rFonts w:asciiTheme="minorEastAsia" w:hAnsiTheme="minorEastAsia" w:eastAsiaTheme="minorEastAsia"/>
                <w:spacing w:val="-2"/>
                <w:sz w:val="21"/>
                <w:szCs w:val="21"/>
                <w:u w:val="single"/>
              </w:rPr>
              <w:tab/>
            </w:r>
            <w:r>
              <w:rPr>
                <w:rFonts w:hint="eastAsia" w:asciiTheme="minorEastAsia" w:hAnsiTheme="minorEastAsia" w:eastAsiaTheme="minorEastAsia"/>
                <w:spacing w:val="-2"/>
                <w:sz w:val="21"/>
                <w:szCs w:val="21"/>
              </w:rPr>
              <w:t>学校</w:t>
            </w:r>
            <w:r>
              <w:rPr>
                <w:rFonts w:asciiTheme="minorEastAsia" w:hAnsiTheme="minorEastAsia" w:eastAsiaTheme="minorEastAsia"/>
                <w:spacing w:val="-2"/>
                <w:sz w:val="21"/>
                <w:szCs w:val="21"/>
                <w:u w:val="single"/>
              </w:rPr>
              <w:tab/>
            </w:r>
            <w:r>
              <w:rPr>
                <w:rFonts w:hint="eastAsia" w:asciiTheme="minorEastAsia" w:hAnsiTheme="minorEastAsia" w:eastAsiaTheme="minorEastAsia"/>
                <w:spacing w:val="-2"/>
                <w:sz w:val="21"/>
                <w:szCs w:val="21"/>
              </w:rPr>
              <w:t>专业，学制</w:t>
            </w:r>
            <w:r>
              <w:rPr>
                <w:rFonts w:asciiTheme="minorEastAsia" w:hAnsiTheme="minorEastAsia" w:eastAsiaTheme="minorEastAsia"/>
                <w:spacing w:val="-2"/>
                <w:sz w:val="21"/>
                <w:szCs w:val="21"/>
                <w:u w:val="single"/>
              </w:rPr>
              <w:tab/>
            </w:r>
            <w:r>
              <w:rPr>
                <w:rFonts w:hint="eastAsia" w:asciiTheme="minorEastAsia" w:hAnsiTheme="minorEastAsia" w:eastAsiaTheme="minorEastAsia"/>
                <w:sz w:val="21"/>
                <w:szCs w:val="21"/>
              </w:rPr>
              <w:t>年</w:t>
            </w:r>
          </w:p>
        </w:tc>
      </w:tr>
      <w:tr>
        <w:tblPrEx>
          <w:tblCellMar>
            <w:top w:w="0" w:type="dxa"/>
            <w:left w:w="108" w:type="dxa"/>
            <w:bottom w:w="0" w:type="dxa"/>
            <w:right w:w="108" w:type="dxa"/>
          </w:tblCellMar>
        </w:tblPrEx>
        <w:trPr>
          <w:trHeight w:val="528" w:hRule="atLeast"/>
          <w:jc w:val="center"/>
        </w:trPr>
        <w:tc>
          <w:tcPr>
            <w:tcW w:w="8733" w:type="dxa"/>
            <w:gridSpan w:val="10"/>
            <w:tcBorders>
              <w:top w:val="single" w:color="000000" w:sz="4" w:space="0"/>
              <w:left w:val="single" w:color="000000" w:sz="4" w:space="0"/>
              <w:bottom w:val="single" w:color="000000" w:sz="4" w:space="0"/>
              <w:right w:val="single" w:color="000000" w:sz="4" w:space="0"/>
            </w:tcBorders>
          </w:tcPr>
          <w:p>
            <w:pPr>
              <w:pStyle w:val="48"/>
              <w:kinsoku w:val="0"/>
              <w:overflowPunct w:val="0"/>
              <w:ind w:left="4"/>
              <w:jc w:val="center"/>
              <w:rPr>
                <w:rFonts w:asciiTheme="minorEastAsia" w:hAnsiTheme="minorEastAsia" w:eastAsiaTheme="minorEastAsia"/>
              </w:rPr>
            </w:pPr>
            <w:r>
              <w:rPr>
                <w:rFonts w:hint="eastAsia" w:asciiTheme="minorEastAsia" w:hAnsiTheme="minorEastAsia" w:eastAsiaTheme="minorEastAsia"/>
                <w:sz w:val="21"/>
                <w:szCs w:val="21"/>
              </w:rPr>
              <w:t>经</w:t>
            </w:r>
            <w:r>
              <w:rPr>
                <w:rFonts w:hint="eastAsia" w:asciiTheme="minorEastAsia" w:hAnsiTheme="minorEastAsia" w:eastAsiaTheme="minorEastAsia"/>
                <w:sz w:val="21"/>
                <w:szCs w:val="21"/>
              </w:rPr>
              <w:tab/>
            </w:r>
            <w:r>
              <w:rPr>
                <w:rFonts w:hint="eastAsia" w:asciiTheme="minorEastAsia" w:hAnsiTheme="minorEastAsia" w:eastAsiaTheme="minorEastAsia"/>
                <w:sz w:val="21"/>
                <w:szCs w:val="21"/>
              </w:rPr>
              <w:t>历</w:t>
            </w:r>
          </w:p>
        </w:tc>
      </w:tr>
      <w:tr>
        <w:tblPrEx>
          <w:tblCellMar>
            <w:top w:w="0" w:type="dxa"/>
            <w:left w:w="108" w:type="dxa"/>
            <w:bottom w:w="0" w:type="dxa"/>
            <w:right w:w="108" w:type="dxa"/>
          </w:tblCellMar>
        </w:tblPrEx>
        <w:trPr>
          <w:trHeight w:val="931" w:hRule="atLeast"/>
          <w:jc w:val="center"/>
        </w:trPr>
        <w:tc>
          <w:tcPr>
            <w:tcW w:w="1286" w:type="dxa"/>
            <w:gridSpan w:val="2"/>
            <w:tcBorders>
              <w:top w:val="single" w:color="000000" w:sz="4" w:space="0"/>
              <w:left w:val="single" w:color="000000" w:sz="4" w:space="0"/>
              <w:bottom w:val="single" w:color="000000" w:sz="4" w:space="0"/>
              <w:right w:val="single" w:color="000000" w:sz="4" w:space="0"/>
            </w:tcBorders>
          </w:tcPr>
          <w:p>
            <w:pPr>
              <w:pStyle w:val="48"/>
              <w:kinsoku w:val="0"/>
              <w:overflowPunct w:val="0"/>
              <w:spacing w:line="150" w:lineRule="exact"/>
              <w:rPr>
                <w:rFonts w:asciiTheme="minorEastAsia" w:hAnsiTheme="minorEastAsia" w:eastAsiaTheme="minorEastAsia"/>
                <w:sz w:val="15"/>
                <w:szCs w:val="15"/>
              </w:rPr>
            </w:pPr>
          </w:p>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ind w:left="320"/>
              <w:rPr>
                <w:rFonts w:asciiTheme="minorEastAsia" w:hAnsiTheme="minorEastAsia" w:eastAsiaTheme="minorEastAsia"/>
              </w:rPr>
            </w:pPr>
            <w:r>
              <w:rPr>
                <w:rFonts w:hint="eastAsia" w:asciiTheme="minorEastAsia" w:hAnsiTheme="minorEastAsia" w:eastAsiaTheme="minorEastAsia"/>
                <w:sz w:val="21"/>
                <w:szCs w:val="21"/>
              </w:rPr>
              <w:t>时</w:t>
            </w:r>
            <w:r>
              <w:rPr>
                <w:rFonts w:hint="eastAsia" w:asciiTheme="minorEastAsia" w:hAnsiTheme="minorEastAsia" w:eastAsiaTheme="minorEastAsia"/>
                <w:sz w:val="21"/>
                <w:szCs w:val="21"/>
              </w:rPr>
              <w:tab/>
            </w:r>
            <w:r>
              <w:rPr>
                <w:rFonts w:hint="eastAsia" w:asciiTheme="minorEastAsia" w:hAnsiTheme="minorEastAsia" w:eastAsiaTheme="minorEastAsia"/>
                <w:sz w:val="21"/>
                <w:szCs w:val="21"/>
              </w:rPr>
              <w:t>间</w:t>
            </w:r>
          </w:p>
        </w:tc>
        <w:tc>
          <w:tcPr>
            <w:tcW w:w="4235" w:type="dxa"/>
            <w:gridSpan w:val="5"/>
            <w:tcBorders>
              <w:top w:val="single" w:color="000000" w:sz="4" w:space="0"/>
              <w:left w:val="nil"/>
              <w:bottom w:val="single" w:color="000000" w:sz="4" w:space="0"/>
              <w:right w:val="single" w:color="000000" w:sz="4" w:space="0"/>
            </w:tcBorders>
          </w:tcPr>
          <w:p>
            <w:pPr>
              <w:pStyle w:val="48"/>
              <w:kinsoku w:val="0"/>
              <w:overflowPunct w:val="0"/>
              <w:spacing w:line="150" w:lineRule="exact"/>
              <w:rPr>
                <w:rFonts w:asciiTheme="minorEastAsia" w:hAnsiTheme="minorEastAsia" w:eastAsiaTheme="minorEastAsia"/>
                <w:sz w:val="15"/>
                <w:szCs w:val="15"/>
              </w:rPr>
            </w:pPr>
          </w:p>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ind w:left="846"/>
              <w:rPr>
                <w:rFonts w:asciiTheme="minorEastAsia" w:hAnsiTheme="minorEastAsia" w:eastAsiaTheme="minorEastAsia"/>
              </w:rPr>
            </w:pPr>
            <w:r>
              <w:rPr>
                <w:rFonts w:hint="eastAsia" w:asciiTheme="minorEastAsia" w:hAnsiTheme="minorEastAsia" w:eastAsiaTheme="minorEastAsia"/>
                <w:spacing w:val="-2"/>
                <w:sz w:val="21"/>
                <w:szCs w:val="21"/>
              </w:rPr>
              <w:t>参加过的类似工程项目名称</w:t>
            </w:r>
          </w:p>
        </w:tc>
        <w:tc>
          <w:tcPr>
            <w:tcW w:w="1930" w:type="dxa"/>
            <w:gridSpan w:val="2"/>
            <w:tcBorders>
              <w:top w:val="single" w:color="000000" w:sz="4" w:space="0"/>
              <w:left w:val="nil"/>
              <w:bottom w:val="single" w:color="000000" w:sz="4" w:space="0"/>
              <w:right w:val="single" w:color="000000" w:sz="4" w:space="0"/>
            </w:tcBorders>
          </w:tcPr>
          <w:p>
            <w:pPr>
              <w:pStyle w:val="48"/>
              <w:kinsoku w:val="0"/>
              <w:overflowPunct w:val="0"/>
              <w:spacing w:line="150" w:lineRule="exact"/>
              <w:rPr>
                <w:rFonts w:asciiTheme="minorEastAsia" w:hAnsiTheme="minorEastAsia" w:eastAsiaTheme="minorEastAsia"/>
                <w:sz w:val="15"/>
                <w:szCs w:val="15"/>
              </w:rPr>
            </w:pPr>
          </w:p>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ind w:left="536"/>
              <w:rPr>
                <w:rFonts w:asciiTheme="minorEastAsia" w:hAnsiTheme="minorEastAsia" w:eastAsiaTheme="minorEastAsia"/>
              </w:rPr>
            </w:pPr>
            <w:r>
              <w:rPr>
                <w:rFonts w:hint="eastAsia" w:asciiTheme="minorEastAsia" w:hAnsiTheme="minorEastAsia" w:eastAsiaTheme="minorEastAsia"/>
                <w:spacing w:val="-2"/>
                <w:sz w:val="21"/>
                <w:szCs w:val="21"/>
              </w:rPr>
              <w:t>担任职务</w:t>
            </w:r>
          </w:p>
        </w:tc>
        <w:tc>
          <w:tcPr>
            <w:tcW w:w="1282" w:type="dxa"/>
            <w:tcBorders>
              <w:top w:val="single" w:color="000000" w:sz="4" w:space="0"/>
              <w:left w:val="nil"/>
              <w:bottom w:val="single" w:color="000000" w:sz="4" w:space="0"/>
              <w:right w:val="single" w:color="000000" w:sz="4" w:space="0"/>
            </w:tcBorders>
          </w:tcPr>
          <w:p>
            <w:pPr>
              <w:pStyle w:val="48"/>
              <w:kinsoku w:val="0"/>
              <w:overflowPunct w:val="0"/>
              <w:spacing w:line="400" w:lineRule="atLeast"/>
              <w:ind w:left="318" w:hanging="212"/>
              <w:rPr>
                <w:rFonts w:asciiTheme="minorEastAsia" w:hAnsiTheme="minorEastAsia" w:eastAsiaTheme="minorEastAsia"/>
              </w:rPr>
            </w:pPr>
            <w:r>
              <w:rPr>
                <w:rFonts w:hint="eastAsia" w:asciiTheme="minorEastAsia" w:hAnsiTheme="minorEastAsia" w:eastAsiaTheme="minorEastAsia"/>
                <w:spacing w:val="-1"/>
                <w:sz w:val="21"/>
                <w:szCs w:val="21"/>
              </w:rPr>
              <w:t>发包人及联</w:t>
            </w:r>
            <w:r>
              <w:rPr>
                <w:rFonts w:hint="eastAsia" w:asciiTheme="minorEastAsia" w:hAnsiTheme="minorEastAsia" w:eastAsiaTheme="minorEastAsia"/>
                <w:spacing w:val="22"/>
                <w:sz w:val="21"/>
                <w:szCs w:val="21"/>
              </w:rPr>
              <w:t> </w:t>
            </w:r>
            <w:r>
              <w:rPr>
                <w:rFonts w:hint="eastAsia" w:asciiTheme="minorEastAsia" w:hAnsiTheme="minorEastAsia" w:eastAsiaTheme="minorEastAsia"/>
                <w:sz w:val="21"/>
                <w:szCs w:val="21"/>
              </w:rPr>
              <w:t>系电话</w:t>
            </w:r>
          </w:p>
        </w:tc>
      </w:tr>
      <w:tr>
        <w:tblPrEx>
          <w:tblCellMar>
            <w:top w:w="0" w:type="dxa"/>
            <w:left w:w="108" w:type="dxa"/>
            <w:bottom w:w="0" w:type="dxa"/>
            <w:right w:w="108" w:type="dxa"/>
          </w:tblCellMar>
        </w:tblPrEx>
        <w:trPr>
          <w:trHeight w:val="530" w:hRule="atLeast"/>
          <w:jc w:val="center"/>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530" w:hRule="atLeast"/>
          <w:jc w:val="center"/>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528" w:hRule="atLeast"/>
          <w:jc w:val="center"/>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530" w:hRule="atLeast"/>
          <w:jc w:val="center"/>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530" w:hRule="atLeast"/>
          <w:jc w:val="center"/>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530" w:hRule="atLeast"/>
          <w:jc w:val="center"/>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530" w:hRule="atLeast"/>
          <w:jc w:val="center"/>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529" w:hRule="atLeast"/>
          <w:jc w:val="center"/>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530" w:hRule="atLeast"/>
          <w:jc w:val="center"/>
        </w:trPr>
        <w:tc>
          <w:tcPr>
            <w:tcW w:w="2638" w:type="dxa"/>
            <w:gridSpan w:val="3"/>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right="875"/>
              <w:jc w:val="center"/>
              <w:rPr>
                <w:rFonts w:asciiTheme="minorEastAsia" w:hAnsiTheme="minorEastAsia" w:eastAsiaTheme="minorEastAsia"/>
              </w:rPr>
            </w:pPr>
            <w:r>
              <w:rPr>
                <w:rFonts w:hint="eastAsia" w:asciiTheme="minorEastAsia" w:hAnsiTheme="minorEastAsia" w:eastAsiaTheme="minorEastAsia"/>
                <w:spacing w:val="-1"/>
                <w:sz w:val="21"/>
                <w:szCs w:val="21"/>
              </w:rPr>
              <w:t>获奖情况</w:t>
            </w:r>
          </w:p>
        </w:tc>
        <w:tc>
          <w:tcPr>
            <w:tcW w:w="6095" w:type="dxa"/>
            <w:gridSpan w:val="7"/>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1171" w:hRule="atLeast"/>
          <w:jc w:val="center"/>
        </w:trPr>
        <w:tc>
          <w:tcPr>
            <w:tcW w:w="2638" w:type="dxa"/>
            <w:gridSpan w:val="3"/>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spacing w:line="260" w:lineRule="exact"/>
              <w:rPr>
                <w:rFonts w:asciiTheme="minorEastAsia" w:hAnsiTheme="minorEastAsia" w:eastAsiaTheme="minorEastAsia"/>
                <w:sz w:val="26"/>
                <w:szCs w:val="26"/>
              </w:rPr>
            </w:pPr>
          </w:p>
          <w:p>
            <w:pPr>
              <w:pStyle w:val="48"/>
              <w:kinsoku w:val="0"/>
              <w:overflowPunct w:val="0"/>
              <w:ind w:left="682"/>
              <w:rPr>
                <w:rFonts w:asciiTheme="minorEastAsia" w:hAnsiTheme="minorEastAsia" w:eastAsiaTheme="minorEastAsia"/>
              </w:rPr>
            </w:pPr>
            <w:r>
              <w:rPr>
                <w:rFonts w:hint="eastAsia" w:asciiTheme="minorEastAsia" w:hAnsiTheme="minorEastAsia" w:eastAsiaTheme="minorEastAsia"/>
                <w:spacing w:val="-1"/>
                <w:sz w:val="21"/>
                <w:szCs w:val="21"/>
              </w:rPr>
              <w:t>说明在岗情况</w:t>
            </w:r>
          </w:p>
        </w:tc>
        <w:tc>
          <w:tcPr>
            <w:tcW w:w="6095" w:type="dxa"/>
            <w:gridSpan w:val="7"/>
            <w:tcBorders>
              <w:top w:val="single" w:color="000000" w:sz="4" w:space="0"/>
              <w:left w:val="nil"/>
              <w:bottom w:val="single" w:color="000000" w:sz="4" w:space="0"/>
              <w:right w:val="single" w:color="000000" w:sz="4" w:space="0"/>
            </w:tcBorders>
          </w:tcPr>
          <w:p>
            <w:pPr>
              <w:pStyle w:val="48"/>
              <w:kinsoku w:val="0"/>
              <w:overflowPunct w:val="0"/>
              <w:ind w:left="102"/>
              <w:rPr>
                <w:rFonts w:asciiTheme="minorEastAsia" w:hAnsiTheme="minorEastAsia" w:eastAsiaTheme="minorEastAsia"/>
                <w:sz w:val="21"/>
                <w:szCs w:val="21"/>
              </w:rPr>
            </w:pPr>
            <w:r>
              <w:rPr>
                <w:rFonts w:hint="eastAsia" w:asciiTheme="minorEastAsia" w:hAnsiTheme="minorEastAsia" w:eastAsiaTheme="minorEastAsia"/>
                <w:spacing w:val="-2"/>
                <w:sz w:val="21"/>
                <w:szCs w:val="21"/>
              </w:rPr>
              <w:t>□目前未在其他项目上任职，现从事工作为：</w:t>
            </w:r>
            <w:r>
              <w:rPr>
                <w:rFonts w:asciiTheme="minorEastAsia" w:hAnsiTheme="minorEastAsia" w:eastAsiaTheme="minorEastAsia"/>
                <w:spacing w:val="-2"/>
                <w:sz w:val="21"/>
                <w:szCs w:val="21"/>
                <w:u w:val="single"/>
              </w:rPr>
              <w:tab/>
            </w:r>
            <w:r>
              <w:rPr>
                <w:rFonts w:hint="eastAsia" w:asciiTheme="minorEastAsia" w:hAnsiTheme="minorEastAsia" w:eastAsiaTheme="minorEastAsia"/>
                <w:sz w:val="21"/>
                <w:szCs w:val="21"/>
              </w:rPr>
              <w:t>。</w:t>
            </w:r>
          </w:p>
          <w:p>
            <w:pPr>
              <w:pStyle w:val="48"/>
              <w:kinsoku w:val="0"/>
              <w:overflowPunct w:val="0"/>
              <w:spacing w:line="400" w:lineRule="exact"/>
              <w:ind w:left="102" w:right="-6"/>
              <w:rPr>
                <w:rFonts w:asciiTheme="minorEastAsia" w:hAnsiTheme="minorEastAsia" w:eastAsiaTheme="minorEastAsia"/>
              </w:rPr>
            </w:pPr>
            <w:r>
              <w:rPr>
                <w:rFonts w:hint="eastAsia" w:asciiTheme="minorEastAsia" w:hAnsiTheme="minorEastAsia" w:eastAsiaTheme="minorEastAsia"/>
                <w:spacing w:val="6"/>
                <w:sz w:val="21"/>
                <w:szCs w:val="21"/>
              </w:rPr>
              <w:t>□目前虽在其他项目上任职，但本项目中标后能够从该项目撤</w:t>
            </w:r>
            <w:r>
              <w:rPr>
                <w:rFonts w:hint="eastAsia" w:asciiTheme="minorEastAsia" w:hAnsiTheme="minorEastAsia" w:eastAsiaTheme="minorEastAsia"/>
                <w:sz w:val="21"/>
                <w:szCs w:val="21"/>
              </w:rPr>
              <w:t>离</w:t>
            </w:r>
            <w:r>
              <w:rPr>
                <w:rFonts w:hint="eastAsia" w:asciiTheme="minorEastAsia" w:hAnsiTheme="minorEastAsia" w:eastAsiaTheme="minorEastAsia"/>
                <w:spacing w:val="-82"/>
                <w:sz w:val="21"/>
                <w:szCs w:val="21"/>
              </w:rPr>
              <w:t>，</w:t>
            </w:r>
            <w:r>
              <w:rPr>
                <w:rFonts w:hint="eastAsia" w:asciiTheme="minorEastAsia" w:hAnsiTheme="minorEastAsia" w:eastAsiaTheme="minorEastAsia"/>
                <w:sz w:val="21"/>
                <w:szCs w:val="21"/>
              </w:rPr>
              <w:t>目前</w:t>
            </w:r>
            <w:r>
              <w:rPr>
                <w:rFonts w:hint="eastAsia" w:asciiTheme="minorEastAsia" w:hAnsiTheme="minorEastAsia" w:eastAsiaTheme="minorEastAsia"/>
                <w:spacing w:val="-3"/>
                <w:sz w:val="21"/>
                <w:szCs w:val="21"/>
              </w:rPr>
              <w:t>任</w:t>
            </w:r>
            <w:r>
              <w:rPr>
                <w:rFonts w:hint="eastAsia" w:asciiTheme="minorEastAsia" w:hAnsiTheme="minorEastAsia" w:eastAsiaTheme="minorEastAsia"/>
                <w:sz w:val="21"/>
                <w:szCs w:val="21"/>
              </w:rPr>
              <w:t>职</w:t>
            </w:r>
            <w:r>
              <w:rPr>
                <w:rFonts w:hint="eastAsia" w:asciiTheme="minorEastAsia" w:hAnsiTheme="minorEastAsia" w:eastAsiaTheme="minorEastAsia"/>
                <w:spacing w:val="-3"/>
                <w:sz w:val="21"/>
                <w:szCs w:val="21"/>
              </w:rPr>
              <w:t>项</w:t>
            </w:r>
            <w:r>
              <w:rPr>
                <w:rFonts w:hint="eastAsia" w:asciiTheme="minorEastAsia" w:hAnsiTheme="minorEastAsia" w:eastAsiaTheme="minorEastAsia"/>
                <w:sz w:val="21"/>
                <w:szCs w:val="21"/>
              </w:rPr>
              <w:t>目</w:t>
            </w:r>
            <w:r>
              <w:rPr>
                <w:rFonts w:hint="eastAsia" w:asciiTheme="minorEastAsia" w:hAnsiTheme="minorEastAsia" w:eastAsiaTheme="minorEastAsia"/>
                <w:spacing w:val="-82"/>
                <w:sz w:val="21"/>
                <w:szCs w:val="21"/>
              </w:rPr>
              <w:t>：</w:t>
            </w:r>
            <w:r>
              <w:rPr>
                <w:rFonts w:asciiTheme="minorEastAsia" w:hAnsiTheme="minorEastAsia" w:eastAsiaTheme="minorEastAsia"/>
                <w:spacing w:val="-82"/>
                <w:sz w:val="21"/>
                <w:szCs w:val="21"/>
                <w:u w:val="single"/>
              </w:rPr>
              <w:tab/>
            </w:r>
            <w:r>
              <w:rPr>
                <w:rFonts w:hint="eastAsia" w:asciiTheme="minorEastAsia" w:hAnsiTheme="minorEastAsia" w:eastAsiaTheme="minorEastAsia"/>
                <w:spacing w:val="-82"/>
                <w:sz w:val="21"/>
                <w:szCs w:val="21"/>
              </w:rPr>
              <w:t>，</w:t>
            </w:r>
            <w:r>
              <w:rPr>
                <w:rFonts w:hint="eastAsia" w:asciiTheme="minorEastAsia" w:hAnsiTheme="minorEastAsia" w:eastAsiaTheme="minorEastAsia"/>
                <w:sz w:val="21"/>
                <w:szCs w:val="21"/>
              </w:rPr>
              <w:t>担</w:t>
            </w:r>
            <w:r>
              <w:rPr>
                <w:rFonts w:hint="eastAsia" w:asciiTheme="minorEastAsia" w:hAnsiTheme="minorEastAsia" w:eastAsiaTheme="minorEastAsia"/>
                <w:spacing w:val="-3"/>
                <w:sz w:val="21"/>
                <w:szCs w:val="21"/>
              </w:rPr>
              <w:t>任</w:t>
            </w:r>
            <w:r>
              <w:rPr>
                <w:rFonts w:hint="eastAsia" w:asciiTheme="minorEastAsia" w:hAnsiTheme="minorEastAsia" w:eastAsiaTheme="minorEastAsia"/>
                <w:sz w:val="21"/>
                <w:szCs w:val="21"/>
              </w:rPr>
              <w:t>职</w:t>
            </w:r>
            <w:r>
              <w:rPr>
                <w:rFonts w:hint="eastAsia" w:asciiTheme="minorEastAsia" w:hAnsiTheme="minorEastAsia" w:eastAsiaTheme="minorEastAsia"/>
                <w:spacing w:val="-3"/>
                <w:sz w:val="21"/>
                <w:szCs w:val="21"/>
              </w:rPr>
              <w:t>位</w:t>
            </w:r>
            <w:r>
              <w:rPr>
                <w:rFonts w:hint="eastAsia" w:asciiTheme="minorEastAsia" w:hAnsiTheme="minorEastAsia" w:eastAsiaTheme="minorEastAsia"/>
                <w:spacing w:val="-79"/>
                <w:sz w:val="21"/>
                <w:szCs w:val="21"/>
              </w:rPr>
              <w:t>：</w:t>
            </w:r>
            <w:r>
              <w:rPr>
                <w:rFonts w:asciiTheme="minorEastAsia" w:hAnsiTheme="minorEastAsia" w:eastAsiaTheme="minorEastAsia"/>
                <w:spacing w:val="-79"/>
                <w:sz w:val="21"/>
                <w:szCs w:val="21"/>
                <w:u w:val="single"/>
              </w:rPr>
              <w:tab/>
            </w:r>
            <w:r>
              <w:rPr>
                <w:rFonts w:hint="eastAsia" w:asciiTheme="minorEastAsia" w:hAnsiTheme="minorEastAsia" w:eastAsiaTheme="minorEastAsia"/>
                <w:sz w:val="21"/>
                <w:szCs w:val="21"/>
              </w:rPr>
              <w:t>。</w:t>
            </w:r>
          </w:p>
        </w:tc>
      </w:tr>
      <w:tr>
        <w:tblPrEx>
          <w:tblCellMar>
            <w:top w:w="0" w:type="dxa"/>
            <w:left w:w="108" w:type="dxa"/>
            <w:bottom w:w="0" w:type="dxa"/>
            <w:right w:w="108" w:type="dxa"/>
          </w:tblCellMar>
        </w:tblPrEx>
        <w:trPr>
          <w:trHeight w:val="1145" w:hRule="atLeast"/>
          <w:jc w:val="center"/>
        </w:trPr>
        <w:tc>
          <w:tcPr>
            <w:tcW w:w="2638" w:type="dxa"/>
            <w:gridSpan w:val="3"/>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spacing w:line="260" w:lineRule="exact"/>
              <w:rPr>
                <w:rFonts w:asciiTheme="minorEastAsia" w:hAnsiTheme="minorEastAsia" w:eastAsiaTheme="minorEastAsia"/>
                <w:sz w:val="26"/>
                <w:szCs w:val="26"/>
              </w:rPr>
            </w:pPr>
          </w:p>
          <w:p>
            <w:pPr>
              <w:pStyle w:val="48"/>
              <w:kinsoku w:val="0"/>
              <w:overflowPunct w:val="0"/>
              <w:ind w:left="838"/>
              <w:rPr>
                <w:rFonts w:asciiTheme="minorEastAsia" w:hAnsiTheme="minorEastAsia" w:eastAsiaTheme="minorEastAsia"/>
              </w:rPr>
            </w:pPr>
            <w:r>
              <w:rPr>
                <w:rFonts w:hint="eastAsia" w:asciiTheme="minorEastAsia" w:hAnsiTheme="minorEastAsia" w:eastAsiaTheme="minorEastAsia"/>
                <w:sz w:val="21"/>
                <w:szCs w:val="21"/>
              </w:rPr>
              <w:t>备</w:t>
            </w:r>
            <w:r>
              <w:rPr>
                <w:rFonts w:hint="eastAsia" w:asciiTheme="minorEastAsia" w:hAnsiTheme="minorEastAsia" w:eastAsiaTheme="minorEastAsia"/>
                <w:sz w:val="21"/>
                <w:szCs w:val="21"/>
              </w:rPr>
              <w:tab/>
            </w:r>
            <w:r>
              <w:rPr>
                <w:rFonts w:hint="eastAsia" w:asciiTheme="minorEastAsia" w:hAnsiTheme="minorEastAsia" w:eastAsiaTheme="minorEastAsia"/>
                <w:sz w:val="21"/>
                <w:szCs w:val="21"/>
              </w:rPr>
              <w:t>注</w:t>
            </w:r>
          </w:p>
        </w:tc>
        <w:tc>
          <w:tcPr>
            <w:tcW w:w="6095" w:type="dxa"/>
            <w:gridSpan w:val="7"/>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bl>
    <w:p>
      <w:pPr>
        <w:kinsoku w:val="0"/>
        <w:overflowPunct w:val="0"/>
        <w:ind w:left="184"/>
        <w:rPr>
          <w:rFonts w:asciiTheme="minorEastAsia" w:hAnsiTheme="minorEastAsia" w:eastAsiaTheme="minorEastAsia"/>
          <w:spacing w:val="-2"/>
        </w:rPr>
      </w:pPr>
      <w:r>
        <w:rPr>
          <w:rFonts w:hint="eastAsia" w:asciiTheme="minorEastAsia" w:hAnsiTheme="minorEastAsia" w:eastAsiaTheme="minorEastAsia"/>
          <w:spacing w:val="-2"/>
        </w:rPr>
        <w:t>注：</w:t>
      </w:r>
      <w:r>
        <w:rPr>
          <w:rFonts w:asciiTheme="minorEastAsia" w:hAnsiTheme="minorEastAsia" w:eastAsiaTheme="minorEastAsia"/>
          <w:spacing w:val="-2"/>
        </w:rPr>
        <w:t>1.</w:t>
      </w:r>
      <w:r>
        <w:rPr>
          <w:rFonts w:hint="eastAsia" w:asciiTheme="minorEastAsia" w:hAnsiTheme="minorEastAsia" w:eastAsiaTheme="minorEastAsia"/>
          <w:spacing w:val="-2"/>
        </w:rPr>
        <w:t>本表应填写项目经理和项目总工相关情况。</w:t>
      </w:r>
    </w:p>
    <w:p>
      <w:pPr>
        <w:kinsoku w:val="0"/>
        <w:overflowPunct w:val="0"/>
        <w:ind w:left="604"/>
        <w:rPr>
          <w:rFonts w:asciiTheme="minorEastAsia" w:hAnsiTheme="minorEastAsia" w:eastAsiaTheme="minorEastAsia"/>
        </w:rPr>
      </w:pPr>
      <w:r>
        <w:rPr>
          <w:rFonts w:asciiTheme="minorEastAsia" w:hAnsiTheme="minorEastAsia" w:eastAsiaTheme="minorEastAsia"/>
        </w:rPr>
        <w:t>2.</w:t>
      </w:r>
      <w:r>
        <w:rPr>
          <w:rFonts w:hint="eastAsia" w:asciiTheme="minorEastAsia" w:hAnsiTheme="minorEastAsia" w:eastAsiaTheme="minorEastAsia"/>
        </w:rPr>
        <w:t>投</w:t>
      </w:r>
      <w:r>
        <w:rPr>
          <w:rFonts w:hint="eastAsia" w:asciiTheme="minorEastAsia" w:hAnsiTheme="minorEastAsia" w:eastAsiaTheme="minorEastAsia"/>
          <w:spacing w:val="-3"/>
        </w:rPr>
        <w:t>标</w:t>
      </w:r>
      <w:r>
        <w:rPr>
          <w:rFonts w:hint="eastAsia" w:asciiTheme="minorEastAsia" w:hAnsiTheme="minorEastAsia" w:eastAsiaTheme="minorEastAsia"/>
        </w:rPr>
        <w:t>人</w:t>
      </w:r>
      <w:r>
        <w:rPr>
          <w:rFonts w:hint="eastAsia" w:asciiTheme="minorEastAsia" w:hAnsiTheme="minorEastAsia" w:eastAsiaTheme="minorEastAsia"/>
          <w:spacing w:val="-3"/>
        </w:rPr>
        <w:t>应</w:t>
      </w:r>
      <w:r>
        <w:rPr>
          <w:rFonts w:hint="eastAsia" w:asciiTheme="minorEastAsia" w:hAnsiTheme="minorEastAsia" w:eastAsiaTheme="minorEastAsia"/>
        </w:rPr>
        <w:t>根</w:t>
      </w:r>
      <w:r>
        <w:rPr>
          <w:rFonts w:hint="eastAsia" w:asciiTheme="minorEastAsia" w:hAnsiTheme="minorEastAsia" w:eastAsiaTheme="minorEastAsia"/>
          <w:spacing w:val="-3"/>
        </w:rPr>
        <w:t>据</w:t>
      </w:r>
      <w:r>
        <w:rPr>
          <w:rFonts w:hint="eastAsia" w:asciiTheme="minorEastAsia" w:hAnsiTheme="minorEastAsia" w:eastAsiaTheme="minorEastAsia"/>
        </w:rPr>
        <w:t>招</w:t>
      </w:r>
      <w:r>
        <w:rPr>
          <w:rFonts w:hint="eastAsia" w:asciiTheme="minorEastAsia" w:hAnsiTheme="minorEastAsia" w:eastAsiaTheme="minorEastAsia"/>
          <w:spacing w:val="-3"/>
        </w:rPr>
        <w:t>标</w:t>
      </w:r>
      <w:r>
        <w:rPr>
          <w:rFonts w:hint="eastAsia" w:asciiTheme="minorEastAsia" w:hAnsiTheme="minorEastAsia" w:eastAsiaTheme="minorEastAsia"/>
        </w:rPr>
        <w:t>文</w:t>
      </w:r>
      <w:r>
        <w:rPr>
          <w:rFonts w:hint="eastAsia" w:asciiTheme="minorEastAsia" w:hAnsiTheme="minorEastAsia" w:eastAsiaTheme="minorEastAsia"/>
          <w:spacing w:val="-3"/>
        </w:rPr>
        <w:t>件</w:t>
      </w:r>
      <w:r>
        <w:rPr>
          <w:rFonts w:hint="eastAsia" w:asciiTheme="minorEastAsia" w:hAnsiTheme="minorEastAsia" w:eastAsiaTheme="minorEastAsia"/>
        </w:rPr>
        <w:t>第二</w:t>
      </w:r>
      <w:r>
        <w:rPr>
          <w:rFonts w:hint="eastAsia" w:asciiTheme="minorEastAsia" w:hAnsiTheme="minorEastAsia" w:eastAsiaTheme="minorEastAsia"/>
          <w:spacing w:val="-48"/>
        </w:rPr>
        <w:t>章</w:t>
      </w:r>
      <w:r>
        <w:rPr>
          <w:rFonts w:hint="eastAsia" w:asciiTheme="minorEastAsia" w:hAnsiTheme="minorEastAsia" w:eastAsiaTheme="minorEastAsia"/>
          <w:spacing w:val="-3"/>
        </w:rPr>
        <w:t>“</w:t>
      </w:r>
      <w:r>
        <w:rPr>
          <w:rFonts w:hint="eastAsia" w:asciiTheme="minorEastAsia" w:hAnsiTheme="minorEastAsia" w:eastAsiaTheme="minorEastAsia"/>
        </w:rPr>
        <w:t>投</w:t>
      </w:r>
      <w:r>
        <w:rPr>
          <w:rFonts w:hint="eastAsia" w:asciiTheme="minorEastAsia" w:hAnsiTheme="minorEastAsia" w:eastAsiaTheme="minorEastAsia"/>
          <w:spacing w:val="-3"/>
        </w:rPr>
        <w:t>标</w:t>
      </w:r>
      <w:r>
        <w:rPr>
          <w:rFonts w:hint="eastAsia" w:asciiTheme="minorEastAsia" w:hAnsiTheme="minorEastAsia" w:eastAsiaTheme="minorEastAsia"/>
        </w:rPr>
        <w:t>人</w:t>
      </w:r>
      <w:r>
        <w:rPr>
          <w:rFonts w:hint="eastAsia" w:asciiTheme="minorEastAsia" w:hAnsiTheme="minorEastAsia" w:eastAsiaTheme="minorEastAsia"/>
          <w:spacing w:val="-3"/>
        </w:rPr>
        <w:t>须</w:t>
      </w:r>
      <w:r>
        <w:rPr>
          <w:rFonts w:hint="eastAsia" w:asciiTheme="minorEastAsia" w:hAnsiTheme="minorEastAsia" w:eastAsiaTheme="minorEastAsia"/>
          <w:spacing w:val="-1"/>
        </w:rPr>
        <w:t>知</w:t>
      </w:r>
      <w:r>
        <w:rPr>
          <w:rFonts w:hint="eastAsia" w:asciiTheme="minorEastAsia" w:hAnsiTheme="minorEastAsia" w:eastAsiaTheme="minorEastAsia"/>
          <w:spacing w:val="-48"/>
        </w:rPr>
        <w:t>”</w:t>
      </w:r>
      <w:r>
        <w:rPr>
          <w:rFonts w:hint="eastAsia" w:asciiTheme="minorEastAsia" w:hAnsiTheme="minorEastAsia" w:eastAsiaTheme="minorEastAsia"/>
        </w:rPr>
        <w:t>第</w:t>
      </w:r>
      <w:r>
        <w:rPr>
          <w:rFonts w:asciiTheme="minorEastAsia" w:hAnsiTheme="minorEastAsia" w:eastAsiaTheme="minorEastAsia"/>
        </w:rPr>
        <w:t>3</w:t>
      </w:r>
      <w:r>
        <w:rPr>
          <w:rFonts w:asciiTheme="minorEastAsia" w:hAnsiTheme="minorEastAsia" w:eastAsiaTheme="minorEastAsia"/>
          <w:spacing w:val="-3"/>
        </w:rPr>
        <w:t>.</w:t>
      </w:r>
      <w:r>
        <w:rPr>
          <w:rFonts w:asciiTheme="minorEastAsia" w:hAnsiTheme="minorEastAsia" w:eastAsiaTheme="minorEastAsia"/>
        </w:rPr>
        <w:t>5</w:t>
      </w:r>
      <w:r>
        <w:rPr>
          <w:rFonts w:asciiTheme="minorEastAsia" w:hAnsiTheme="minorEastAsia" w:eastAsiaTheme="minorEastAsia"/>
          <w:spacing w:val="-1"/>
        </w:rPr>
        <w:t>.</w:t>
      </w:r>
      <w:r>
        <w:rPr>
          <w:rFonts w:asciiTheme="minorEastAsia" w:hAnsiTheme="minorEastAsia" w:eastAsiaTheme="minorEastAsia"/>
        </w:rPr>
        <w:t xml:space="preserve">5 </w:t>
      </w:r>
      <w:r>
        <w:rPr>
          <w:rFonts w:hint="eastAsia" w:asciiTheme="minorEastAsia" w:hAnsiTheme="minorEastAsia" w:eastAsiaTheme="minorEastAsia"/>
          <w:spacing w:val="-3"/>
        </w:rPr>
        <w:t>项</w:t>
      </w:r>
      <w:r>
        <w:rPr>
          <w:rFonts w:hint="eastAsia" w:asciiTheme="minorEastAsia" w:hAnsiTheme="minorEastAsia" w:eastAsiaTheme="minorEastAsia"/>
        </w:rPr>
        <w:t>的</w:t>
      </w:r>
      <w:r>
        <w:rPr>
          <w:rFonts w:hint="eastAsia" w:asciiTheme="minorEastAsia" w:hAnsiTheme="minorEastAsia" w:eastAsiaTheme="minorEastAsia"/>
          <w:spacing w:val="-3"/>
        </w:rPr>
        <w:t>要</w:t>
      </w:r>
      <w:r>
        <w:rPr>
          <w:rFonts w:hint="eastAsia" w:asciiTheme="minorEastAsia" w:hAnsiTheme="minorEastAsia" w:eastAsiaTheme="minorEastAsia"/>
        </w:rPr>
        <w:t>求</w:t>
      </w:r>
      <w:r>
        <w:rPr>
          <w:rFonts w:hint="eastAsia" w:asciiTheme="minorEastAsia" w:hAnsiTheme="minorEastAsia" w:eastAsiaTheme="minorEastAsia"/>
          <w:spacing w:val="-3"/>
        </w:rPr>
        <w:t>在</w:t>
      </w:r>
      <w:r>
        <w:rPr>
          <w:rFonts w:hint="eastAsia" w:asciiTheme="minorEastAsia" w:hAnsiTheme="minorEastAsia" w:eastAsiaTheme="minorEastAsia"/>
        </w:rPr>
        <w:t>本</w:t>
      </w:r>
      <w:r>
        <w:rPr>
          <w:rFonts w:hint="eastAsia" w:asciiTheme="minorEastAsia" w:hAnsiTheme="minorEastAsia" w:eastAsiaTheme="minorEastAsia"/>
          <w:spacing w:val="-3"/>
        </w:rPr>
        <w:t>表</w:t>
      </w:r>
      <w:r>
        <w:rPr>
          <w:rFonts w:hint="eastAsia" w:asciiTheme="minorEastAsia" w:hAnsiTheme="minorEastAsia" w:eastAsiaTheme="minorEastAsia"/>
        </w:rPr>
        <w:t>后</w:t>
      </w:r>
      <w:r>
        <w:rPr>
          <w:rFonts w:hint="eastAsia" w:asciiTheme="minorEastAsia" w:hAnsiTheme="minorEastAsia" w:eastAsiaTheme="minorEastAsia"/>
          <w:spacing w:val="-3"/>
        </w:rPr>
        <w:t>附相</w:t>
      </w:r>
      <w:r>
        <w:rPr>
          <w:rFonts w:hint="eastAsia" w:asciiTheme="minorEastAsia" w:hAnsiTheme="minorEastAsia" w:eastAsiaTheme="minorEastAsia"/>
        </w:rPr>
        <w:t>关证</w:t>
      </w:r>
      <w:r>
        <w:rPr>
          <w:rFonts w:hint="eastAsia" w:asciiTheme="minorEastAsia" w:hAnsiTheme="minorEastAsia" w:eastAsiaTheme="minorEastAsia"/>
          <w:spacing w:val="-3"/>
        </w:rPr>
        <w:t>明</w:t>
      </w:r>
      <w:r>
        <w:rPr>
          <w:rFonts w:hint="eastAsia" w:asciiTheme="minorEastAsia" w:hAnsiTheme="minorEastAsia" w:eastAsiaTheme="minorEastAsia"/>
        </w:rPr>
        <w:t>材</w:t>
      </w:r>
      <w:r>
        <w:rPr>
          <w:rFonts w:hint="eastAsia" w:asciiTheme="minorEastAsia" w:hAnsiTheme="minorEastAsia" w:eastAsiaTheme="minorEastAsia"/>
          <w:spacing w:val="-3"/>
        </w:rPr>
        <w:t>料</w:t>
      </w:r>
      <w:r>
        <w:rPr>
          <w:rFonts w:hint="eastAsia" w:asciiTheme="minorEastAsia" w:hAnsiTheme="minorEastAsia" w:eastAsiaTheme="minorEastAsia"/>
        </w:rPr>
        <w:t>。</w:t>
      </w:r>
    </w:p>
    <w:p>
      <w:pPr>
        <w:widowControl/>
        <w:spacing w:beforeAutospacing="1" w:afterAutospacing="1"/>
        <w:rPr>
          <w:rFonts w:asciiTheme="minorEastAsia" w:hAnsiTheme="minorEastAsia" w:eastAsiaTheme="minorEastAsia"/>
          <w:sz w:val="20"/>
          <w:szCs w:val="20"/>
        </w:rPr>
        <w:sectPr>
          <w:pgSz w:w="11910" w:h="16850"/>
          <w:pgMar w:top="1440" w:right="1080" w:bottom="1440" w:left="1080" w:header="720" w:footer="720" w:gutter="0"/>
          <w:cols w:space="720" w:num="1"/>
        </w:sectPr>
      </w:pPr>
    </w:p>
    <w:p>
      <w:pPr>
        <w:spacing w:line="360" w:lineRule="auto"/>
        <w:jc w:val="center"/>
        <w:rPr>
          <w:rFonts w:hAnsi="宋体" w:cs="宋体"/>
          <w:sz w:val="24"/>
          <w:szCs w:val="28"/>
        </w:rPr>
      </w:pPr>
      <w:r>
        <w:rPr>
          <w:rFonts w:hint="eastAsia" w:hAnsi="宋体" w:cs="宋体"/>
          <w:bCs/>
          <w:sz w:val="24"/>
          <w:szCs w:val="28"/>
        </w:rPr>
        <w:t>项目负责人承诺书</w:t>
      </w:r>
    </w:p>
    <w:p>
      <w:pPr>
        <w:spacing w:line="360" w:lineRule="auto"/>
        <w:rPr>
          <w:rFonts w:hAnsi="宋体" w:cs="宋体"/>
          <w:sz w:val="24"/>
        </w:rPr>
      </w:pPr>
    </w:p>
    <w:p>
      <w:pPr>
        <w:spacing w:line="360" w:lineRule="auto"/>
        <w:rPr>
          <w:rFonts w:hAnsi="宋体" w:cs="宋体"/>
        </w:rPr>
      </w:pPr>
      <w:r>
        <w:rPr>
          <w:rFonts w:hint="eastAsia" w:hAnsi="宋体" w:cs="宋体"/>
          <w:u w:val="single"/>
        </w:rPr>
        <w:t xml:space="preserve">                       </w:t>
      </w:r>
      <w:r>
        <w:rPr>
          <w:rFonts w:hint="eastAsia" w:hAnsi="宋体" w:cs="宋体"/>
        </w:rPr>
        <w:t>（招标人名称）：</w:t>
      </w:r>
    </w:p>
    <w:p>
      <w:pPr>
        <w:spacing w:line="360" w:lineRule="auto"/>
        <w:ind w:firstLine="480"/>
        <w:jc w:val="left"/>
        <w:rPr>
          <w:rFonts w:hAnsi="宋体" w:cs="宋体"/>
        </w:rPr>
      </w:pPr>
      <w:r>
        <w:rPr>
          <w:rFonts w:hint="eastAsia" w:hAnsi="宋体" w:cs="宋体"/>
        </w:rPr>
        <w:t>本人</w:t>
      </w:r>
      <w:r>
        <w:rPr>
          <w:rFonts w:hint="eastAsia" w:hAnsi="宋体" w:cs="宋体"/>
          <w:u w:val="single"/>
        </w:rPr>
        <w:t xml:space="preserve">           </w:t>
      </w:r>
      <w:r>
        <w:rPr>
          <w:rFonts w:hint="eastAsia" w:hAnsi="宋体" w:cs="宋体"/>
        </w:rPr>
        <w:t>（姓名）系我公司拟派</w:t>
      </w:r>
      <w:r>
        <w:rPr>
          <w:rFonts w:hint="eastAsia" w:hAnsi="宋体" w:cs="宋体"/>
          <w:u w:val="single"/>
        </w:rPr>
        <w:t xml:space="preserve">                    （项目名称）</w:t>
      </w:r>
      <w:r>
        <w:rPr>
          <w:rFonts w:hint="eastAsia" w:hAnsi="宋体" w:cs="宋体"/>
        </w:rPr>
        <w:t>的项目经理，现承诺：现阶段没有任何在施建设工程项目，并愿意承担因我方就此弄虚作假所引起的一切法律后果。</w:t>
      </w:r>
    </w:p>
    <w:p>
      <w:pPr>
        <w:spacing w:line="360" w:lineRule="auto"/>
        <w:ind w:firstLine="480"/>
        <w:jc w:val="left"/>
        <w:rPr>
          <w:rFonts w:hAnsi="宋体" w:cs="宋体"/>
        </w:rPr>
      </w:pPr>
      <w:r>
        <w:rPr>
          <w:rFonts w:hint="eastAsia" w:hAnsi="宋体" w:cs="宋体"/>
        </w:rPr>
        <w:t>特此承诺！</w:t>
      </w:r>
    </w:p>
    <w:p>
      <w:pPr>
        <w:spacing w:line="720" w:lineRule="auto"/>
        <w:ind w:firstLine="482"/>
        <w:rPr>
          <w:rFonts w:hAnsi="宋体" w:cs="宋体"/>
          <w:sz w:val="22"/>
        </w:rPr>
      </w:pPr>
    </w:p>
    <w:p>
      <w:pPr>
        <w:spacing w:line="720" w:lineRule="auto"/>
        <w:ind w:firstLine="482"/>
        <w:rPr>
          <w:rFonts w:hAnsi="宋体" w:cs="宋体"/>
          <w:sz w:val="22"/>
        </w:rPr>
      </w:pPr>
      <w:r>
        <w:rPr>
          <w:rFonts w:hint="eastAsia" w:hAnsi="宋体" w:cs="宋体"/>
          <w:sz w:val="22"/>
        </w:rPr>
        <w:t>附：项目负责人身份证明</w:t>
      </w:r>
    </w:p>
    <w:p>
      <w:pPr>
        <w:spacing w:line="360" w:lineRule="auto"/>
        <w:ind w:firstLine="482"/>
        <w:rPr>
          <w:rFonts w:hAnsi="宋体" w:cs="宋体"/>
        </w:rPr>
      </w:pPr>
    </w:p>
    <w:p>
      <w:pPr>
        <w:pStyle w:val="2"/>
        <w:ind w:firstLine="240"/>
      </w:pPr>
    </w:p>
    <w:p>
      <w:pPr>
        <w:spacing w:line="360" w:lineRule="auto"/>
        <w:ind w:firstLine="482"/>
        <w:rPr>
          <w:rFonts w:hAnsi="宋体" w:cs="宋体"/>
          <w:u w:val="single"/>
        </w:rPr>
      </w:pPr>
      <w:r>
        <w:rPr>
          <w:rFonts w:hint="eastAsia" w:hAnsi="宋体" w:cs="宋体"/>
        </w:rPr>
        <w:t>项目经理身份证号：</w:t>
      </w:r>
      <w:r>
        <w:rPr>
          <w:rFonts w:hint="eastAsia" w:hAnsi="宋体" w:cs="宋体"/>
          <w:u w:val="single"/>
        </w:rPr>
        <w:t xml:space="preserve">                     </w:t>
      </w:r>
    </w:p>
    <w:p>
      <w:pPr>
        <w:autoSpaceDE w:val="0"/>
        <w:autoSpaceDN w:val="0"/>
        <w:adjustRightInd w:val="0"/>
        <w:spacing w:line="360" w:lineRule="auto"/>
        <w:ind w:firstLine="420" w:firstLineChars="200"/>
        <w:jc w:val="left"/>
        <w:rPr>
          <w:rFonts w:hAnsi="宋体" w:cs="宋体"/>
        </w:rPr>
      </w:pPr>
      <w:r>
        <w:rPr>
          <w:rFonts w:hint="eastAsia" w:hAnsi="宋体" w:cs="宋体"/>
        </w:rPr>
        <w:t>投标人：</w:t>
      </w:r>
      <w:r>
        <w:rPr>
          <w:rFonts w:hint="eastAsia" w:hAnsi="宋体" w:cs="宋体"/>
          <w:u w:val="single"/>
        </w:rPr>
        <w:t xml:space="preserve">                       </w:t>
      </w:r>
      <w:r>
        <w:rPr>
          <w:rFonts w:hint="eastAsia" w:hAnsi="宋体" w:cs="宋体"/>
        </w:rPr>
        <w:t>（盖单位公章）</w:t>
      </w:r>
    </w:p>
    <w:p>
      <w:pPr>
        <w:autoSpaceDE w:val="0"/>
        <w:autoSpaceDN w:val="0"/>
        <w:adjustRightInd w:val="0"/>
        <w:spacing w:line="360" w:lineRule="auto"/>
        <w:ind w:firstLine="420" w:firstLineChars="200"/>
        <w:jc w:val="left"/>
        <w:rPr>
          <w:rFonts w:hAnsi="宋体" w:cs="宋体"/>
        </w:rPr>
      </w:pPr>
      <w:r>
        <w:rPr>
          <w:rFonts w:hint="eastAsia" w:hAnsi="宋体" w:cs="宋体"/>
        </w:rPr>
        <w:t>法定代表人：</w:t>
      </w:r>
      <w:r>
        <w:rPr>
          <w:rFonts w:hint="eastAsia" w:hAnsi="宋体" w:cs="宋体"/>
          <w:u w:val="single"/>
        </w:rPr>
        <w:t xml:space="preserve">                   </w:t>
      </w:r>
      <w:r>
        <w:rPr>
          <w:rFonts w:hint="eastAsia" w:hAnsi="宋体" w:cs="宋体"/>
        </w:rPr>
        <w:t xml:space="preserve"> （签字）</w:t>
      </w:r>
    </w:p>
    <w:p>
      <w:pPr>
        <w:autoSpaceDE w:val="0"/>
        <w:autoSpaceDN w:val="0"/>
        <w:adjustRightInd w:val="0"/>
        <w:spacing w:line="360" w:lineRule="auto"/>
        <w:ind w:firstLine="420" w:firstLineChars="200"/>
        <w:jc w:val="left"/>
        <w:rPr>
          <w:rFonts w:hAnsi="宋体" w:cs="宋体"/>
        </w:rPr>
      </w:pPr>
      <w:r>
        <w:rPr>
          <w:rFonts w:hint="eastAsia" w:hAnsi="宋体" w:cs="宋体"/>
        </w:rPr>
        <w:t>日   期：</w:t>
      </w:r>
      <w:r>
        <w:rPr>
          <w:rFonts w:hint="eastAsia" w:hAnsi="宋体" w:cs="宋体"/>
          <w:u w:val="single"/>
        </w:rPr>
        <w:t xml:space="preserve">       </w:t>
      </w:r>
      <w:r>
        <w:rPr>
          <w:rFonts w:hint="eastAsia" w:hAnsi="宋体" w:cs="宋体"/>
        </w:rPr>
        <w:t>年</w:t>
      </w:r>
      <w:r>
        <w:rPr>
          <w:rFonts w:hint="eastAsia" w:hAnsi="宋体" w:cs="宋体"/>
          <w:u w:val="single"/>
        </w:rPr>
        <w:t xml:space="preserve">     </w:t>
      </w:r>
      <w:r>
        <w:rPr>
          <w:rFonts w:hint="eastAsia" w:hAnsi="宋体" w:cs="宋体"/>
        </w:rPr>
        <w:t>月</w:t>
      </w:r>
      <w:r>
        <w:rPr>
          <w:rFonts w:hint="eastAsia" w:hAnsi="宋体" w:cs="宋体"/>
          <w:u w:val="single"/>
        </w:rPr>
        <w:t xml:space="preserve">    </w:t>
      </w:r>
      <w:r>
        <w:rPr>
          <w:rFonts w:hint="eastAsia" w:hAnsi="宋体" w:cs="宋体"/>
        </w:rPr>
        <w:t>日</w:t>
      </w:r>
    </w:p>
    <w:p>
      <w:pPr>
        <w:spacing w:line="480" w:lineRule="auto"/>
        <w:ind w:right="480" w:firstLine="482"/>
        <w:jc w:val="center"/>
        <w:rPr>
          <w:rFonts w:hAnsi="宋体" w:cs="宋体"/>
          <w:sz w:val="24"/>
        </w:rPr>
      </w:pPr>
    </w:p>
    <w:p>
      <w:pPr>
        <w:kinsoku w:val="0"/>
        <w:overflowPunct w:val="0"/>
        <w:spacing w:line="200" w:lineRule="exact"/>
        <w:rPr>
          <w:rFonts w:asciiTheme="minorEastAsia" w:hAnsiTheme="minorEastAsia" w:eastAsiaTheme="minorEastAsia"/>
          <w:sz w:val="20"/>
          <w:szCs w:val="20"/>
        </w:rPr>
      </w:pPr>
    </w:p>
    <w:p>
      <w:pPr>
        <w:kinsoku w:val="0"/>
        <w:overflowPunct w:val="0"/>
        <w:spacing w:line="200" w:lineRule="exact"/>
        <w:rPr>
          <w:rFonts w:asciiTheme="minorEastAsia" w:hAnsiTheme="minorEastAsia" w:eastAsiaTheme="minorEastAsia"/>
          <w:sz w:val="20"/>
          <w:szCs w:val="20"/>
        </w:rPr>
      </w:pPr>
    </w:p>
    <w:p>
      <w:pPr>
        <w:pStyle w:val="3"/>
        <w:pageBreakBefore/>
        <w:kinsoku w:val="0"/>
        <w:overflowPunct w:val="0"/>
        <w:ind w:left="2223" w:right="108"/>
        <w:rPr>
          <w:rFonts w:asciiTheme="minorEastAsia" w:hAnsiTheme="minorEastAsia" w:eastAsiaTheme="minorEastAsia"/>
          <w:color w:val="auto"/>
          <w:sz w:val="12"/>
          <w:szCs w:val="12"/>
        </w:rPr>
      </w:pPr>
      <w:bookmarkStart w:id="354" w:name="bookmark317"/>
      <w:bookmarkEnd w:id="354"/>
      <w:r>
        <w:rPr>
          <w:rFonts w:hint="eastAsia" w:asciiTheme="minorEastAsia" w:hAnsiTheme="minorEastAsia" w:eastAsiaTheme="minorEastAsia"/>
          <w:color w:val="auto"/>
        </w:rPr>
        <w:t>（七）拟委任的其他管理和技术人员汇总表</w:t>
      </w:r>
    </w:p>
    <w:p>
      <w:pPr>
        <w:kinsoku w:val="0"/>
        <w:overflowPunct w:val="0"/>
        <w:spacing w:line="200" w:lineRule="exact"/>
        <w:rPr>
          <w:rFonts w:asciiTheme="minorEastAsia" w:hAnsiTheme="minorEastAsia" w:eastAsiaTheme="minorEastAsia"/>
          <w:sz w:val="20"/>
          <w:szCs w:val="20"/>
        </w:rPr>
      </w:pPr>
    </w:p>
    <w:p>
      <w:pPr>
        <w:kinsoku w:val="0"/>
        <w:overflowPunct w:val="0"/>
        <w:spacing w:line="220" w:lineRule="exact"/>
        <w:rPr>
          <w:rFonts w:asciiTheme="minorEastAsia" w:hAnsiTheme="minorEastAsia" w:eastAsiaTheme="minorEastAsia"/>
          <w:sz w:val="22"/>
          <w:szCs w:val="22"/>
        </w:rPr>
      </w:pPr>
    </w:p>
    <w:tbl>
      <w:tblPr>
        <w:tblStyle w:val="24"/>
        <w:tblW w:w="8893" w:type="dxa"/>
        <w:jc w:val="center"/>
        <w:tblLayout w:type="fixed"/>
        <w:tblCellMar>
          <w:top w:w="0" w:type="dxa"/>
          <w:left w:w="108" w:type="dxa"/>
          <w:bottom w:w="0" w:type="dxa"/>
          <w:right w:w="108" w:type="dxa"/>
        </w:tblCellMar>
      </w:tblPr>
      <w:tblGrid>
        <w:gridCol w:w="933"/>
        <w:gridCol w:w="927"/>
        <w:gridCol w:w="2681"/>
        <w:gridCol w:w="1102"/>
        <w:gridCol w:w="1306"/>
        <w:gridCol w:w="1944"/>
      </w:tblGrid>
      <w:tr>
        <w:tblPrEx>
          <w:tblCellMar>
            <w:top w:w="0" w:type="dxa"/>
            <w:left w:w="108" w:type="dxa"/>
            <w:bottom w:w="0" w:type="dxa"/>
            <w:right w:w="108" w:type="dxa"/>
          </w:tblCellMar>
        </w:tblPrEx>
        <w:trPr>
          <w:trHeight w:val="871" w:hRule="atLeast"/>
          <w:jc w:val="center"/>
        </w:trPr>
        <w:tc>
          <w:tcPr>
            <w:tcW w:w="933"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120" w:lineRule="exact"/>
              <w:rPr>
                <w:rFonts w:asciiTheme="minorEastAsia" w:hAnsiTheme="minorEastAsia" w:eastAsiaTheme="minorEastAsia"/>
                <w:sz w:val="12"/>
                <w:szCs w:val="12"/>
              </w:rPr>
            </w:pPr>
          </w:p>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ind w:left="250"/>
              <w:rPr>
                <w:rFonts w:asciiTheme="minorEastAsia" w:hAnsiTheme="minorEastAsia" w:eastAsiaTheme="minorEastAsia"/>
              </w:rPr>
            </w:pPr>
            <w:r>
              <w:rPr>
                <w:rFonts w:hint="eastAsia" w:asciiTheme="minorEastAsia" w:hAnsiTheme="minorEastAsia" w:eastAsiaTheme="minorEastAsia"/>
                <w:sz w:val="21"/>
                <w:szCs w:val="21"/>
              </w:rPr>
              <w:t>姓名</w:t>
            </w:r>
          </w:p>
        </w:tc>
        <w:tc>
          <w:tcPr>
            <w:tcW w:w="927" w:type="dxa"/>
            <w:tcBorders>
              <w:top w:val="single" w:color="000000" w:sz="4" w:space="0"/>
              <w:left w:val="nil"/>
              <w:bottom w:val="single" w:color="000000" w:sz="4" w:space="0"/>
              <w:right w:val="single" w:color="000000" w:sz="4" w:space="0"/>
            </w:tcBorders>
          </w:tcPr>
          <w:p>
            <w:pPr>
              <w:pStyle w:val="48"/>
              <w:kinsoku w:val="0"/>
              <w:overflowPunct w:val="0"/>
              <w:spacing w:line="120" w:lineRule="exact"/>
              <w:rPr>
                <w:rFonts w:asciiTheme="minorEastAsia" w:hAnsiTheme="minorEastAsia" w:eastAsiaTheme="minorEastAsia"/>
                <w:sz w:val="12"/>
                <w:szCs w:val="12"/>
              </w:rPr>
            </w:pPr>
          </w:p>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ind w:left="246"/>
              <w:rPr>
                <w:rFonts w:asciiTheme="minorEastAsia" w:hAnsiTheme="minorEastAsia" w:eastAsiaTheme="minorEastAsia"/>
              </w:rPr>
            </w:pPr>
            <w:r>
              <w:rPr>
                <w:rFonts w:hint="eastAsia" w:asciiTheme="minorEastAsia" w:hAnsiTheme="minorEastAsia" w:eastAsiaTheme="minorEastAsia"/>
                <w:sz w:val="21"/>
                <w:szCs w:val="21"/>
              </w:rPr>
              <w:t>年龄</w:t>
            </w:r>
          </w:p>
        </w:tc>
        <w:tc>
          <w:tcPr>
            <w:tcW w:w="2681" w:type="dxa"/>
            <w:tcBorders>
              <w:top w:val="single" w:color="000000" w:sz="4" w:space="0"/>
              <w:left w:val="nil"/>
              <w:bottom w:val="single" w:color="000000" w:sz="4" w:space="0"/>
              <w:right w:val="single" w:color="000000" w:sz="4" w:space="0"/>
            </w:tcBorders>
          </w:tcPr>
          <w:p>
            <w:pPr>
              <w:pStyle w:val="48"/>
              <w:kinsoku w:val="0"/>
              <w:overflowPunct w:val="0"/>
              <w:spacing w:line="120" w:lineRule="exact"/>
              <w:rPr>
                <w:rFonts w:asciiTheme="minorEastAsia" w:hAnsiTheme="minorEastAsia" w:eastAsiaTheme="minorEastAsia"/>
                <w:sz w:val="12"/>
                <w:szCs w:val="12"/>
              </w:rPr>
            </w:pPr>
          </w:p>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ind w:left="390"/>
              <w:rPr>
                <w:rFonts w:asciiTheme="minorEastAsia" w:hAnsiTheme="minorEastAsia" w:eastAsiaTheme="minorEastAsia"/>
              </w:rPr>
            </w:pPr>
            <w:r>
              <w:rPr>
                <w:rFonts w:hint="eastAsia" w:asciiTheme="minorEastAsia" w:hAnsiTheme="minorEastAsia" w:eastAsiaTheme="minorEastAsia"/>
                <w:spacing w:val="-1"/>
                <w:sz w:val="21"/>
                <w:szCs w:val="21"/>
              </w:rPr>
              <w:t>拟在本标段工程任职</w:t>
            </w:r>
          </w:p>
        </w:tc>
        <w:tc>
          <w:tcPr>
            <w:tcW w:w="1102" w:type="dxa"/>
            <w:tcBorders>
              <w:top w:val="single" w:color="000000" w:sz="4" w:space="0"/>
              <w:left w:val="nil"/>
              <w:bottom w:val="single" w:color="000000" w:sz="4" w:space="0"/>
              <w:right w:val="single" w:color="000000" w:sz="4" w:space="0"/>
            </w:tcBorders>
          </w:tcPr>
          <w:p>
            <w:pPr>
              <w:pStyle w:val="48"/>
              <w:kinsoku w:val="0"/>
              <w:overflowPunct w:val="0"/>
              <w:spacing w:line="120" w:lineRule="exact"/>
              <w:rPr>
                <w:rFonts w:asciiTheme="minorEastAsia" w:hAnsiTheme="minorEastAsia" w:eastAsiaTheme="minorEastAsia"/>
                <w:sz w:val="12"/>
                <w:szCs w:val="12"/>
              </w:rPr>
            </w:pPr>
          </w:p>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ind w:left="123"/>
              <w:rPr>
                <w:rFonts w:asciiTheme="minorEastAsia" w:hAnsiTheme="minorEastAsia" w:eastAsiaTheme="minorEastAsia"/>
              </w:rPr>
            </w:pPr>
            <w:r>
              <w:rPr>
                <w:rFonts w:hint="eastAsia" w:asciiTheme="minorEastAsia" w:hAnsiTheme="minorEastAsia" w:eastAsiaTheme="minorEastAsia"/>
                <w:spacing w:val="-1"/>
                <w:sz w:val="21"/>
                <w:szCs w:val="21"/>
              </w:rPr>
              <w:t>技术职称</w:t>
            </w:r>
          </w:p>
        </w:tc>
        <w:tc>
          <w:tcPr>
            <w:tcW w:w="1306" w:type="dxa"/>
            <w:tcBorders>
              <w:top w:val="single" w:color="000000" w:sz="4" w:space="0"/>
              <w:left w:val="nil"/>
              <w:bottom w:val="single" w:color="000000" w:sz="4" w:space="0"/>
              <w:right w:val="single" w:color="000000" w:sz="4" w:space="0"/>
            </w:tcBorders>
          </w:tcPr>
          <w:p>
            <w:pPr>
              <w:pStyle w:val="48"/>
              <w:kinsoku w:val="0"/>
              <w:overflowPunct w:val="0"/>
              <w:spacing w:line="120" w:lineRule="exact"/>
              <w:rPr>
                <w:rFonts w:asciiTheme="minorEastAsia" w:hAnsiTheme="minorEastAsia" w:eastAsiaTheme="minorEastAsia"/>
                <w:sz w:val="12"/>
                <w:szCs w:val="12"/>
              </w:rPr>
            </w:pPr>
          </w:p>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ind w:left="227"/>
              <w:rPr>
                <w:rFonts w:asciiTheme="minorEastAsia" w:hAnsiTheme="minorEastAsia" w:eastAsiaTheme="minorEastAsia"/>
              </w:rPr>
            </w:pPr>
            <w:r>
              <w:rPr>
                <w:rFonts w:hint="eastAsia" w:asciiTheme="minorEastAsia" w:hAnsiTheme="minorEastAsia" w:eastAsiaTheme="minorEastAsia"/>
                <w:spacing w:val="-1"/>
                <w:sz w:val="21"/>
                <w:szCs w:val="21"/>
              </w:rPr>
              <w:t>工作年限</w:t>
            </w:r>
          </w:p>
        </w:tc>
        <w:tc>
          <w:tcPr>
            <w:tcW w:w="1944" w:type="dxa"/>
            <w:tcBorders>
              <w:top w:val="single" w:color="000000" w:sz="4" w:space="0"/>
              <w:left w:val="nil"/>
              <w:bottom w:val="single" w:color="000000" w:sz="4" w:space="0"/>
              <w:right w:val="single" w:color="000000" w:sz="4" w:space="0"/>
            </w:tcBorders>
          </w:tcPr>
          <w:p>
            <w:pPr>
              <w:pStyle w:val="48"/>
              <w:kinsoku w:val="0"/>
              <w:overflowPunct w:val="0"/>
              <w:spacing w:line="120" w:lineRule="exact"/>
              <w:rPr>
                <w:rFonts w:asciiTheme="minorEastAsia" w:hAnsiTheme="minorEastAsia" w:eastAsiaTheme="minorEastAsia"/>
                <w:sz w:val="12"/>
                <w:szCs w:val="12"/>
              </w:rPr>
            </w:pPr>
          </w:p>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ind w:left="123"/>
              <w:rPr>
                <w:rFonts w:asciiTheme="minorEastAsia" w:hAnsiTheme="minorEastAsia" w:eastAsiaTheme="minorEastAsia"/>
              </w:rPr>
            </w:pPr>
            <w:r>
              <w:rPr>
                <w:rFonts w:hint="eastAsia" w:asciiTheme="minorEastAsia" w:hAnsiTheme="minorEastAsia" w:eastAsiaTheme="minorEastAsia"/>
                <w:spacing w:val="-2"/>
                <w:sz w:val="21"/>
                <w:szCs w:val="21"/>
              </w:rPr>
              <w:t>类似施工经验年限</w:t>
            </w:r>
          </w:p>
        </w:tc>
      </w:tr>
      <w:tr>
        <w:tblPrEx>
          <w:tblCellMar>
            <w:top w:w="0" w:type="dxa"/>
            <w:left w:w="108" w:type="dxa"/>
            <w:bottom w:w="0" w:type="dxa"/>
            <w:right w:w="108" w:type="dxa"/>
          </w:tblCellMar>
        </w:tblPrEx>
        <w:trPr>
          <w:trHeight w:val="778" w:hRule="atLeast"/>
          <w:jc w:val="center"/>
        </w:trPr>
        <w:tc>
          <w:tcPr>
            <w:tcW w:w="93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927"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68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10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30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4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788" w:hRule="atLeast"/>
          <w:jc w:val="center"/>
        </w:trPr>
        <w:tc>
          <w:tcPr>
            <w:tcW w:w="93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927"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68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10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30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4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770" w:hRule="atLeast"/>
          <w:jc w:val="center"/>
        </w:trPr>
        <w:tc>
          <w:tcPr>
            <w:tcW w:w="93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927"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68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10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30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4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782" w:hRule="atLeast"/>
          <w:jc w:val="center"/>
        </w:trPr>
        <w:tc>
          <w:tcPr>
            <w:tcW w:w="93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927"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68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10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30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4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775" w:hRule="atLeast"/>
          <w:jc w:val="center"/>
        </w:trPr>
        <w:tc>
          <w:tcPr>
            <w:tcW w:w="93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927"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68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10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30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4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776" w:hRule="atLeast"/>
          <w:jc w:val="center"/>
        </w:trPr>
        <w:tc>
          <w:tcPr>
            <w:tcW w:w="93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927"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68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10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30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4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797" w:hRule="atLeast"/>
          <w:jc w:val="center"/>
        </w:trPr>
        <w:tc>
          <w:tcPr>
            <w:tcW w:w="93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927"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68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10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30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4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778" w:hRule="atLeast"/>
          <w:jc w:val="center"/>
        </w:trPr>
        <w:tc>
          <w:tcPr>
            <w:tcW w:w="93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927"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68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10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30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4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775" w:hRule="atLeast"/>
          <w:jc w:val="center"/>
        </w:trPr>
        <w:tc>
          <w:tcPr>
            <w:tcW w:w="93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927"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68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10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30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4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776" w:hRule="atLeast"/>
          <w:jc w:val="center"/>
        </w:trPr>
        <w:tc>
          <w:tcPr>
            <w:tcW w:w="93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927"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68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10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30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4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bl>
    <w:p>
      <w:pPr>
        <w:kinsoku w:val="0"/>
        <w:overflowPunct w:val="0"/>
        <w:ind w:left="224" w:right="109"/>
        <w:rPr>
          <w:rFonts w:asciiTheme="minorEastAsia" w:hAnsiTheme="minorEastAsia" w:eastAsiaTheme="minorEastAsia"/>
          <w:spacing w:val="-1"/>
        </w:rPr>
      </w:pPr>
      <w:r>
        <w:rPr>
          <w:rFonts w:hint="eastAsia" w:asciiTheme="minorEastAsia" w:hAnsiTheme="minorEastAsia" w:eastAsiaTheme="minorEastAsia"/>
          <w:spacing w:val="-2"/>
        </w:rPr>
        <w:t>注：本表填报的人员应满足招标文件第二章“投标人须知”前附表附录</w:t>
      </w:r>
      <w:r>
        <w:rPr>
          <w:rFonts w:asciiTheme="minorEastAsia" w:hAnsiTheme="minorEastAsia" w:eastAsiaTheme="minorEastAsia"/>
        </w:rPr>
        <w:t xml:space="preserve">6 </w:t>
      </w:r>
      <w:r>
        <w:rPr>
          <w:rFonts w:hint="eastAsia" w:asciiTheme="minorEastAsia" w:hAnsiTheme="minorEastAsia" w:eastAsiaTheme="minorEastAsia"/>
          <w:spacing w:val="-1"/>
        </w:rPr>
        <w:t>的要求。</w:t>
      </w:r>
    </w:p>
    <w:p>
      <w:pPr>
        <w:pStyle w:val="2"/>
        <w:ind w:firstLine="240"/>
      </w:pPr>
    </w:p>
    <w:p>
      <w:pPr>
        <w:spacing w:line="360" w:lineRule="auto"/>
        <w:ind w:firstLine="4140" w:firstLineChars="1725"/>
        <w:rPr>
          <w:sz w:val="24"/>
        </w:rPr>
      </w:pPr>
    </w:p>
    <w:p>
      <w:pPr>
        <w:spacing w:line="360" w:lineRule="auto"/>
        <w:ind w:firstLine="4140" w:firstLineChars="1725"/>
        <w:rPr>
          <w:sz w:val="24"/>
        </w:rPr>
      </w:pPr>
      <w:r>
        <w:rPr>
          <w:rFonts w:hint="eastAsia"/>
          <w:sz w:val="24"/>
        </w:rPr>
        <w:t>投  标</w:t>
      </w:r>
      <w:r>
        <w:rPr>
          <w:sz w:val="24"/>
        </w:rPr>
        <w:t xml:space="preserve">  人：</w:t>
      </w:r>
      <w:r>
        <w:rPr>
          <w:sz w:val="24"/>
          <w:u w:val="single"/>
        </w:rPr>
        <w:t xml:space="preserve">    （全称并加盖单位公章）  </w:t>
      </w:r>
    </w:p>
    <w:p>
      <w:pPr>
        <w:spacing w:line="360" w:lineRule="auto"/>
        <w:ind w:firstLine="4140" w:firstLineChars="1725"/>
        <w:rPr>
          <w:sz w:val="24"/>
        </w:rPr>
      </w:pPr>
      <w:r>
        <w:rPr>
          <w:sz w:val="24"/>
        </w:rPr>
        <w:t xml:space="preserve">法定代表人： </w:t>
      </w:r>
      <w:r>
        <w:rPr>
          <w:sz w:val="24"/>
          <w:u w:val="single"/>
        </w:rPr>
        <w:t xml:space="preserve">        （</w:t>
      </w:r>
      <w:r>
        <w:rPr>
          <w:rFonts w:hint="eastAsia"/>
          <w:sz w:val="24"/>
          <w:u w:val="single"/>
        </w:rPr>
        <w:t>签字</w:t>
      </w:r>
      <w:r>
        <w:rPr>
          <w:sz w:val="24"/>
          <w:u w:val="single"/>
        </w:rPr>
        <w:t xml:space="preserve">）       </w:t>
      </w:r>
    </w:p>
    <w:p>
      <w:pPr>
        <w:spacing w:line="360" w:lineRule="auto"/>
        <w:ind w:firstLine="4140" w:firstLineChars="1725"/>
        <w:rPr>
          <w:color w:val="FF0000"/>
          <w:sz w:val="24"/>
        </w:rPr>
      </w:pPr>
      <w:r>
        <w:rPr>
          <w:sz w:val="24"/>
        </w:rPr>
        <w:t>日      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pPr>
        <w:pStyle w:val="2"/>
        <w:ind w:firstLine="240"/>
      </w:pPr>
    </w:p>
    <w:p>
      <w:pPr>
        <w:widowControl/>
        <w:spacing w:beforeAutospacing="1" w:afterAutospacing="1"/>
        <w:rPr>
          <w:rFonts w:asciiTheme="minorEastAsia" w:hAnsiTheme="minorEastAsia" w:eastAsiaTheme="minorEastAsia"/>
          <w:sz w:val="20"/>
          <w:szCs w:val="20"/>
        </w:rPr>
        <w:sectPr>
          <w:pgSz w:w="11910" w:h="16850"/>
          <w:pgMar w:top="1440" w:right="1080" w:bottom="1440" w:left="1080" w:header="720" w:footer="720" w:gutter="0"/>
          <w:cols w:space="720" w:num="1"/>
        </w:sectPr>
      </w:pPr>
    </w:p>
    <w:p>
      <w:pPr>
        <w:pStyle w:val="3"/>
        <w:kinsoku w:val="0"/>
        <w:overflowPunct w:val="0"/>
        <w:ind w:left="2181"/>
        <w:rPr>
          <w:rFonts w:asciiTheme="minorEastAsia" w:hAnsiTheme="minorEastAsia" w:eastAsiaTheme="minorEastAsia"/>
          <w:color w:val="auto"/>
          <w:sz w:val="12"/>
          <w:szCs w:val="12"/>
        </w:rPr>
      </w:pPr>
      <w:bookmarkStart w:id="355" w:name="bookmark318"/>
      <w:bookmarkEnd w:id="355"/>
      <w:r>
        <w:rPr>
          <w:rFonts w:hint="eastAsia" w:asciiTheme="minorEastAsia" w:hAnsiTheme="minorEastAsia" w:eastAsiaTheme="minorEastAsia"/>
          <w:color w:val="auto"/>
        </w:rPr>
        <w:t>（八）拟委任的其他管理和技术人员资历表</w:t>
      </w:r>
    </w:p>
    <w:p>
      <w:pPr>
        <w:kinsoku w:val="0"/>
        <w:overflowPunct w:val="0"/>
        <w:spacing w:line="220" w:lineRule="exact"/>
        <w:rPr>
          <w:rFonts w:asciiTheme="minorEastAsia" w:hAnsiTheme="minorEastAsia" w:eastAsiaTheme="minorEastAsia"/>
          <w:sz w:val="22"/>
          <w:szCs w:val="22"/>
        </w:rPr>
      </w:pPr>
    </w:p>
    <w:tbl>
      <w:tblPr>
        <w:tblStyle w:val="24"/>
        <w:tblW w:w="8733" w:type="dxa"/>
        <w:jc w:val="center"/>
        <w:tblLayout w:type="fixed"/>
        <w:tblCellMar>
          <w:top w:w="0" w:type="dxa"/>
          <w:left w:w="108" w:type="dxa"/>
          <w:bottom w:w="0" w:type="dxa"/>
          <w:right w:w="108" w:type="dxa"/>
        </w:tblCellMar>
      </w:tblPr>
      <w:tblGrid>
        <w:gridCol w:w="1236"/>
        <w:gridCol w:w="50"/>
        <w:gridCol w:w="1352"/>
        <w:gridCol w:w="103"/>
        <w:gridCol w:w="1061"/>
        <w:gridCol w:w="1380"/>
        <w:gridCol w:w="339"/>
        <w:gridCol w:w="1543"/>
        <w:gridCol w:w="387"/>
        <w:gridCol w:w="1282"/>
      </w:tblGrid>
      <w:tr>
        <w:tblPrEx>
          <w:tblCellMar>
            <w:top w:w="0" w:type="dxa"/>
            <w:left w:w="108" w:type="dxa"/>
            <w:bottom w:w="0" w:type="dxa"/>
            <w:right w:w="108" w:type="dxa"/>
          </w:tblCellMar>
        </w:tblPrEx>
        <w:trPr>
          <w:trHeight w:val="530" w:hRule="atLeast"/>
          <w:jc w:val="center"/>
        </w:trPr>
        <w:tc>
          <w:tcPr>
            <w:tcW w:w="1236" w:type="dxa"/>
            <w:tcBorders>
              <w:top w:val="single" w:color="000000" w:sz="4" w:space="0"/>
              <w:left w:val="single" w:color="000000" w:sz="4" w:space="0"/>
              <w:bottom w:val="single" w:color="000000" w:sz="4" w:space="0"/>
              <w:right w:val="single" w:color="000000" w:sz="4" w:space="0"/>
            </w:tcBorders>
          </w:tcPr>
          <w:p>
            <w:pPr>
              <w:pStyle w:val="48"/>
              <w:kinsoku w:val="0"/>
              <w:overflowPunct w:val="0"/>
              <w:ind w:left="191"/>
              <w:rPr>
                <w:rFonts w:asciiTheme="minorEastAsia" w:hAnsiTheme="minorEastAsia" w:eastAsiaTheme="minorEastAsia"/>
              </w:rPr>
            </w:pPr>
            <w:r>
              <w:rPr>
                <w:rFonts w:hint="eastAsia" w:asciiTheme="minorEastAsia" w:hAnsiTheme="minorEastAsia" w:eastAsiaTheme="minorEastAsia"/>
                <w:sz w:val="21"/>
                <w:szCs w:val="21"/>
              </w:rPr>
              <w:t>姓</w:t>
            </w:r>
            <w:r>
              <w:rPr>
                <w:rFonts w:hint="eastAsia" w:asciiTheme="minorEastAsia" w:hAnsiTheme="minorEastAsia" w:eastAsiaTheme="minorEastAsia"/>
                <w:sz w:val="21"/>
                <w:szCs w:val="21"/>
              </w:rPr>
              <w:tab/>
            </w:r>
            <w:r>
              <w:rPr>
                <w:rFonts w:hint="eastAsia" w:asciiTheme="minorEastAsia" w:hAnsiTheme="minorEastAsia" w:eastAsiaTheme="minorEastAsia"/>
                <w:sz w:val="21"/>
                <w:szCs w:val="21"/>
              </w:rPr>
              <w:t>名</w:t>
            </w:r>
          </w:p>
        </w:tc>
        <w:tc>
          <w:tcPr>
            <w:tcW w:w="1505" w:type="dxa"/>
            <w:gridSpan w:val="3"/>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61" w:type="dxa"/>
            <w:tcBorders>
              <w:top w:val="single" w:color="000000" w:sz="4" w:space="0"/>
              <w:left w:val="nil"/>
              <w:bottom w:val="single" w:color="000000" w:sz="4" w:space="0"/>
              <w:right w:val="single" w:color="000000" w:sz="4" w:space="0"/>
            </w:tcBorders>
          </w:tcPr>
          <w:p>
            <w:pPr>
              <w:pStyle w:val="48"/>
              <w:kinsoku w:val="0"/>
              <w:overflowPunct w:val="0"/>
              <w:ind w:left="104"/>
              <w:rPr>
                <w:rFonts w:asciiTheme="minorEastAsia" w:hAnsiTheme="minorEastAsia" w:eastAsiaTheme="minorEastAsia"/>
              </w:rPr>
            </w:pPr>
            <w:r>
              <w:rPr>
                <w:rFonts w:hint="eastAsia" w:asciiTheme="minorEastAsia" w:hAnsiTheme="minorEastAsia" w:eastAsiaTheme="minorEastAsia"/>
                <w:sz w:val="21"/>
                <w:szCs w:val="21"/>
              </w:rPr>
              <w:t>年</w:t>
            </w:r>
            <w:r>
              <w:rPr>
                <w:rFonts w:hint="eastAsia" w:asciiTheme="minorEastAsia" w:hAnsiTheme="minorEastAsia" w:eastAsiaTheme="minorEastAsia"/>
                <w:sz w:val="21"/>
                <w:szCs w:val="21"/>
              </w:rPr>
              <w:tab/>
            </w:r>
            <w:r>
              <w:rPr>
                <w:rFonts w:hint="eastAsia" w:asciiTheme="minorEastAsia" w:hAnsiTheme="minorEastAsia" w:eastAsiaTheme="minorEastAsia"/>
                <w:sz w:val="21"/>
                <w:szCs w:val="21"/>
              </w:rPr>
              <w:t>龄</w:t>
            </w:r>
          </w:p>
        </w:tc>
        <w:tc>
          <w:tcPr>
            <w:tcW w:w="138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82" w:type="dxa"/>
            <w:gridSpan w:val="2"/>
            <w:tcBorders>
              <w:top w:val="single" w:color="000000" w:sz="4" w:space="0"/>
              <w:left w:val="nil"/>
              <w:bottom w:val="single" w:color="000000" w:sz="4" w:space="0"/>
              <w:right w:val="single" w:color="000000" w:sz="4" w:space="0"/>
            </w:tcBorders>
          </w:tcPr>
          <w:p>
            <w:pPr>
              <w:pStyle w:val="48"/>
              <w:kinsoku w:val="0"/>
              <w:overflowPunct w:val="0"/>
              <w:ind w:left="514"/>
              <w:rPr>
                <w:rFonts w:asciiTheme="minorEastAsia" w:hAnsiTheme="minorEastAsia" w:eastAsiaTheme="minorEastAsia"/>
              </w:rPr>
            </w:pPr>
            <w:r>
              <w:rPr>
                <w:rFonts w:hint="eastAsia" w:asciiTheme="minorEastAsia" w:hAnsiTheme="minorEastAsia" w:eastAsiaTheme="minorEastAsia"/>
                <w:sz w:val="21"/>
                <w:szCs w:val="21"/>
              </w:rPr>
              <w:t>专</w:t>
            </w:r>
            <w:r>
              <w:rPr>
                <w:rFonts w:hint="eastAsia" w:asciiTheme="minorEastAsia" w:hAnsiTheme="minorEastAsia" w:eastAsiaTheme="minorEastAsia"/>
                <w:sz w:val="21"/>
                <w:szCs w:val="21"/>
              </w:rPr>
              <w:tab/>
            </w:r>
            <w:r>
              <w:rPr>
                <w:rFonts w:hint="eastAsia" w:asciiTheme="minorEastAsia" w:hAnsiTheme="minorEastAsia" w:eastAsiaTheme="minorEastAsia"/>
                <w:sz w:val="21"/>
                <w:szCs w:val="21"/>
              </w:rPr>
              <w:t>业</w:t>
            </w:r>
          </w:p>
        </w:tc>
        <w:tc>
          <w:tcPr>
            <w:tcW w:w="1669"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991" w:hRule="atLeast"/>
          <w:jc w:val="center"/>
        </w:trPr>
        <w:tc>
          <w:tcPr>
            <w:tcW w:w="1236"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180" w:lineRule="exact"/>
              <w:rPr>
                <w:rFonts w:asciiTheme="minorEastAsia" w:hAnsiTheme="minorEastAsia" w:eastAsiaTheme="minorEastAsia"/>
                <w:sz w:val="18"/>
                <w:szCs w:val="18"/>
              </w:rPr>
            </w:pPr>
          </w:p>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ind w:left="191"/>
              <w:rPr>
                <w:rFonts w:asciiTheme="minorEastAsia" w:hAnsiTheme="minorEastAsia" w:eastAsiaTheme="minorEastAsia"/>
              </w:rPr>
            </w:pPr>
            <w:r>
              <w:rPr>
                <w:rFonts w:hint="eastAsia" w:asciiTheme="minorEastAsia" w:hAnsiTheme="minorEastAsia" w:eastAsiaTheme="minorEastAsia"/>
                <w:spacing w:val="-2"/>
                <w:sz w:val="21"/>
                <w:szCs w:val="21"/>
              </w:rPr>
              <w:t>技术职称</w:t>
            </w:r>
          </w:p>
        </w:tc>
        <w:tc>
          <w:tcPr>
            <w:tcW w:w="1505" w:type="dxa"/>
            <w:gridSpan w:val="3"/>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61" w:type="dxa"/>
            <w:tcBorders>
              <w:top w:val="single" w:color="000000" w:sz="4" w:space="0"/>
              <w:left w:val="nil"/>
              <w:bottom w:val="single" w:color="000000" w:sz="4" w:space="0"/>
              <w:right w:val="single" w:color="000000" w:sz="4" w:space="0"/>
            </w:tcBorders>
          </w:tcPr>
          <w:p>
            <w:pPr>
              <w:pStyle w:val="48"/>
              <w:kinsoku w:val="0"/>
              <w:overflowPunct w:val="0"/>
              <w:spacing w:line="180" w:lineRule="exact"/>
              <w:rPr>
                <w:rFonts w:asciiTheme="minorEastAsia" w:hAnsiTheme="minorEastAsia" w:eastAsiaTheme="minorEastAsia"/>
                <w:sz w:val="18"/>
                <w:szCs w:val="18"/>
              </w:rPr>
            </w:pPr>
          </w:p>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ind w:left="104"/>
              <w:rPr>
                <w:rFonts w:asciiTheme="minorEastAsia" w:hAnsiTheme="minorEastAsia" w:eastAsiaTheme="minorEastAsia"/>
              </w:rPr>
            </w:pPr>
            <w:r>
              <w:rPr>
                <w:rFonts w:hint="eastAsia" w:asciiTheme="minorEastAsia" w:hAnsiTheme="minorEastAsia" w:eastAsiaTheme="minorEastAsia"/>
                <w:sz w:val="21"/>
                <w:szCs w:val="21"/>
              </w:rPr>
              <w:t>学</w:t>
            </w:r>
            <w:r>
              <w:rPr>
                <w:rFonts w:hint="eastAsia" w:asciiTheme="minorEastAsia" w:hAnsiTheme="minorEastAsia" w:eastAsiaTheme="minorEastAsia"/>
                <w:sz w:val="21"/>
                <w:szCs w:val="21"/>
              </w:rPr>
              <w:tab/>
            </w:r>
            <w:r>
              <w:rPr>
                <w:rFonts w:hint="eastAsia" w:asciiTheme="minorEastAsia" w:hAnsiTheme="minorEastAsia" w:eastAsiaTheme="minorEastAsia"/>
                <w:sz w:val="21"/>
                <w:szCs w:val="21"/>
              </w:rPr>
              <w:t>历</w:t>
            </w:r>
          </w:p>
        </w:tc>
        <w:tc>
          <w:tcPr>
            <w:tcW w:w="138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82" w:type="dxa"/>
            <w:gridSpan w:val="2"/>
            <w:tcBorders>
              <w:top w:val="single" w:color="000000" w:sz="4" w:space="0"/>
              <w:left w:val="nil"/>
              <w:bottom w:val="single" w:color="000000" w:sz="4" w:space="0"/>
              <w:right w:val="single" w:color="000000" w:sz="4" w:space="0"/>
            </w:tcBorders>
          </w:tcPr>
          <w:p>
            <w:pPr>
              <w:pStyle w:val="48"/>
              <w:kinsoku w:val="0"/>
              <w:overflowPunct w:val="0"/>
              <w:spacing w:line="460" w:lineRule="exact"/>
              <w:ind w:left="514" w:hanging="106"/>
              <w:rPr>
                <w:rFonts w:asciiTheme="minorEastAsia" w:hAnsiTheme="minorEastAsia" w:eastAsiaTheme="minorEastAsia"/>
              </w:rPr>
            </w:pPr>
            <w:r>
              <w:rPr>
                <w:rFonts w:hint="eastAsia" w:asciiTheme="minorEastAsia" w:hAnsiTheme="minorEastAsia" w:eastAsiaTheme="minorEastAsia"/>
                <w:spacing w:val="-1"/>
                <w:sz w:val="21"/>
                <w:szCs w:val="21"/>
              </w:rPr>
              <w:t>拟在本标段</w:t>
            </w:r>
            <w:r>
              <w:rPr>
                <w:rFonts w:hint="eastAsia" w:asciiTheme="minorEastAsia" w:hAnsiTheme="minorEastAsia" w:eastAsiaTheme="minorEastAsia"/>
                <w:spacing w:val="22"/>
                <w:sz w:val="21"/>
                <w:szCs w:val="21"/>
              </w:rPr>
              <w:t> </w:t>
            </w:r>
            <w:r>
              <w:rPr>
                <w:rFonts w:hint="eastAsia" w:asciiTheme="minorEastAsia" w:hAnsiTheme="minorEastAsia" w:eastAsiaTheme="minorEastAsia"/>
                <w:spacing w:val="-2"/>
                <w:sz w:val="21"/>
                <w:szCs w:val="21"/>
              </w:rPr>
              <w:t>工程任职</w:t>
            </w:r>
          </w:p>
        </w:tc>
        <w:tc>
          <w:tcPr>
            <w:tcW w:w="1669"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529" w:hRule="atLeast"/>
          <w:jc w:val="center"/>
        </w:trPr>
        <w:tc>
          <w:tcPr>
            <w:tcW w:w="1236" w:type="dxa"/>
            <w:tcBorders>
              <w:top w:val="single" w:color="000000" w:sz="4" w:space="0"/>
              <w:left w:val="single" w:color="000000" w:sz="4" w:space="0"/>
              <w:bottom w:val="single" w:color="000000" w:sz="4" w:space="0"/>
              <w:right w:val="single" w:color="000000" w:sz="4" w:space="0"/>
            </w:tcBorders>
          </w:tcPr>
          <w:p>
            <w:pPr>
              <w:pStyle w:val="48"/>
              <w:kinsoku w:val="0"/>
              <w:overflowPunct w:val="0"/>
              <w:ind w:left="191"/>
              <w:rPr>
                <w:rFonts w:asciiTheme="minorEastAsia" w:hAnsiTheme="minorEastAsia" w:eastAsiaTheme="minorEastAsia"/>
              </w:rPr>
            </w:pPr>
            <w:r>
              <w:rPr>
                <w:rFonts w:hint="eastAsia" w:asciiTheme="minorEastAsia" w:hAnsiTheme="minorEastAsia" w:eastAsiaTheme="minorEastAsia"/>
                <w:spacing w:val="-2"/>
                <w:sz w:val="21"/>
                <w:szCs w:val="21"/>
              </w:rPr>
              <w:t>工作年限</w:t>
            </w:r>
          </w:p>
        </w:tc>
        <w:tc>
          <w:tcPr>
            <w:tcW w:w="3946"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82" w:type="dxa"/>
            <w:gridSpan w:val="2"/>
            <w:tcBorders>
              <w:top w:val="single" w:color="000000" w:sz="4" w:space="0"/>
              <w:left w:val="nil"/>
              <w:bottom w:val="single" w:color="000000" w:sz="4" w:space="0"/>
              <w:right w:val="single" w:color="000000" w:sz="4" w:space="0"/>
            </w:tcBorders>
          </w:tcPr>
          <w:p>
            <w:pPr>
              <w:pStyle w:val="48"/>
              <w:kinsoku w:val="0"/>
              <w:overflowPunct w:val="0"/>
              <w:ind w:left="94"/>
              <w:rPr>
                <w:rFonts w:asciiTheme="minorEastAsia" w:hAnsiTheme="minorEastAsia" w:eastAsiaTheme="minorEastAsia"/>
              </w:rPr>
            </w:pPr>
            <w:r>
              <w:rPr>
                <w:rFonts w:hint="eastAsia" w:asciiTheme="minorEastAsia" w:hAnsiTheme="minorEastAsia" w:eastAsiaTheme="minorEastAsia"/>
                <w:spacing w:val="-2"/>
                <w:sz w:val="21"/>
                <w:szCs w:val="21"/>
              </w:rPr>
              <w:t>类似施工经验年限</w:t>
            </w:r>
          </w:p>
        </w:tc>
        <w:tc>
          <w:tcPr>
            <w:tcW w:w="1669"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530" w:hRule="atLeast"/>
          <w:jc w:val="center"/>
        </w:trPr>
        <w:tc>
          <w:tcPr>
            <w:tcW w:w="1236" w:type="dxa"/>
            <w:tcBorders>
              <w:top w:val="single" w:color="000000" w:sz="4" w:space="0"/>
              <w:left w:val="single" w:color="000000" w:sz="4" w:space="0"/>
              <w:bottom w:val="single" w:color="000000" w:sz="4" w:space="0"/>
              <w:right w:val="single" w:color="000000" w:sz="4" w:space="0"/>
            </w:tcBorders>
          </w:tcPr>
          <w:p>
            <w:pPr>
              <w:pStyle w:val="48"/>
              <w:kinsoku w:val="0"/>
              <w:overflowPunct w:val="0"/>
              <w:ind w:left="191"/>
              <w:rPr>
                <w:rFonts w:asciiTheme="minorEastAsia" w:hAnsiTheme="minorEastAsia" w:eastAsiaTheme="minorEastAsia"/>
              </w:rPr>
            </w:pPr>
            <w:r>
              <w:rPr>
                <w:rFonts w:hint="eastAsia" w:asciiTheme="minorEastAsia" w:hAnsiTheme="minorEastAsia" w:eastAsiaTheme="minorEastAsia"/>
                <w:spacing w:val="-1"/>
                <w:sz w:val="21"/>
                <w:szCs w:val="21"/>
              </w:rPr>
              <w:t>毕业学校</w:t>
            </w:r>
          </w:p>
        </w:tc>
        <w:tc>
          <w:tcPr>
            <w:tcW w:w="7497" w:type="dxa"/>
            <w:gridSpan w:val="9"/>
            <w:tcBorders>
              <w:top w:val="single" w:color="000000" w:sz="4" w:space="0"/>
              <w:left w:val="nil"/>
              <w:bottom w:val="single" w:color="000000" w:sz="4" w:space="0"/>
              <w:right w:val="single" w:color="000000" w:sz="4" w:space="0"/>
            </w:tcBorders>
          </w:tcPr>
          <w:p>
            <w:pPr>
              <w:pStyle w:val="48"/>
              <w:kinsoku w:val="0"/>
              <w:overflowPunct w:val="0"/>
              <w:ind w:left="25"/>
              <w:rPr>
                <w:rFonts w:asciiTheme="minorEastAsia" w:hAnsiTheme="minorEastAsia" w:eastAsiaTheme="minorEastAsia"/>
              </w:rPr>
            </w:pPr>
            <w:r>
              <w:rPr>
                <w:rFonts w:asciiTheme="minorEastAsia" w:hAnsiTheme="minorEastAsia" w:eastAsiaTheme="minorEastAsia"/>
                <w:sz w:val="21"/>
                <w:szCs w:val="21"/>
                <w:u w:val="single"/>
              </w:rPr>
              <w:t> </w:t>
            </w:r>
            <w:r>
              <w:rPr>
                <w:rFonts w:asciiTheme="minorEastAsia" w:hAnsiTheme="minorEastAsia" w:eastAsiaTheme="minorEastAsia"/>
                <w:sz w:val="21"/>
                <w:szCs w:val="21"/>
                <w:u w:val="single"/>
              </w:rPr>
              <w:tab/>
            </w:r>
            <w:r>
              <w:rPr>
                <w:rFonts w:hint="eastAsia" w:asciiTheme="minorEastAsia" w:hAnsiTheme="minorEastAsia" w:eastAsiaTheme="minorEastAsia"/>
                <w:sz w:val="21"/>
                <w:szCs w:val="21"/>
              </w:rPr>
              <w:t>年</w:t>
            </w:r>
            <w:r>
              <w:rPr>
                <w:rFonts w:asciiTheme="minorEastAsia" w:hAnsiTheme="minorEastAsia" w:eastAsiaTheme="minorEastAsia"/>
                <w:sz w:val="21"/>
                <w:szCs w:val="21"/>
                <w:u w:val="single"/>
              </w:rPr>
              <w:tab/>
            </w:r>
            <w:r>
              <w:rPr>
                <w:rFonts w:hint="eastAsia" w:asciiTheme="minorEastAsia" w:hAnsiTheme="minorEastAsia" w:eastAsiaTheme="minorEastAsia"/>
                <w:spacing w:val="-2"/>
                <w:sz w:val="21"/>
                <w:szCs w:val="21"/>
              </w:rPr>
              <w:t>月毕业于</w:t>
            </w:r>
            <w:r>
              <w:rPr>
                <w:rFonts w:asciiTheme="minorEastAsia" w:hAnsiTheme="minorEastAsia" w:eastAsiaTheme="minorEastAsia"/>
                <w:spacing w:val="-2"/>
                <w:sz w:val="21"/>
                <w:szCs w:val="21"/>
                <w:u w:val="single"/>
              </w:rPr>
              <w:tab/>
            </w:r>
            <w:r>
              <w:rPr>
                <w:rFonts w:hint="eastAsia" w:asciiTheme="minorEastAsia" w:hAnsiTheme="minorEastAsia" w:eastAsiaTheme="minorEastAsia"/>
                <w:spacing w:val="-2"/>
                <w:sz w:val="21"/>
                <w:szCs w:val="21"/>
              </w:rPr>
              <w:t>学校</w:t>
            </w:r>
            <w:r>
              <w:rPr>
                <w:rFonts w:asciiTheme="minorEastAsia" w:hAnsiTheme="minorEastAsia" w:eastAsiaTheme="minorEastAsia"/>
                <w:spacing w:val="-2"/>
                <w:sz w:val="21"/>
                <w:szCs w:val="21"/>
                <w:u w:val="single"/>
              </w:rPr>
              <w:tab/>
            </w:r>
            <w:r>
              <w:rPr>
                <w:rFonts w:hint="eastAsia" w:asciiTheme="minorEastAsia" w:hAnsiTheme="minorEastAsia" w:eastAsiaTheme="minorEastAsia"/>
                <w:spacing w:val="-2"/>
                <w:sz w:val="21"/>
                <w:szCs w:val="21"/>
              </w:rPr>
              <w:t>专业，学制</w:t>
            </w:r>
            <w:r>
              <w:rPr>
                <w:rFonts w:asciiTheme="minorEastAsia" w:hAnsiTheme="minorEastAsia" w:eastAsiaTheme="minorEastAsia"/>
                <w:spacing w:val="-2"/>
                <w:sz w:val="21"/>
                <w:szCs w:val="21"/>
                <w:u w:val="single"/>
              </w:rPr>
              <w:tab/>
            </w:r>
            <w:r>
              <w:rPr>
                <w:rFonts w:hint="eastAsia" w:asciiTheme="minorEastAsia" w:hAnsiTheme="minorEastAsia" w:eastAsiaTheme="minorEastAsia"/>
                <w:sz w:val="21"/>
                <w:szCs w:val="21"/>
              </w:rPr>
              <w:t>年</w:t>
            </w:r>
          </w:p>
        </w:tc>
      </w:tr>
      <w:tr>
        <w:tblPrEx>
          <w:tblCellMar>
            <w:top w:w="0" w:type="dxa"/>
            <w:left w:w="108" w:type="dxa"/>
            <w:bottom w:w="0" w:type="dxa"/>
            <w:right w:w="108" w:type="dxa"/>
          </w:tblCellMar>
        </w:tblPrEx>
        <w:trPr>
          <w:trHeight w:val="530" w:hRule="atLeast"/>
          <w:jc w:val="center"/>
        </w:trPr>
        <w:tc>
          <w:tcPr>
            <w:tcW w:w="8733" w:type="dxa"/>
            <w:gridSpan w:val="10"/>
            <w:tcBorders>
              <w:top w:val="single" w:color="000000" w:sz="4" w:space="0"/>
              <w:left w:val="single" w:color="000000" w:sz="4" w:space="0"/>
              <w:bottom w:val="single" w:color="000000" w:sz="4" w:space="0"/>
              <w:right w:val="single" w:color="000000" w:sz="4" w:space="0"/>
            </w:tcBorders>
          </w:tcPr>
          <w:p>
            <w:pPr>
              <w:pStyle w:val="48"/>
              <w:kinsoku w:val="0"/>
              <w:overflowPunct w:val="0"/>
              <w:ind w:left="4"/>
              <w:jc w:val="center"/>
              <w:rPr>
                <w:rFonts w:asciiTheme="minorEastAsia" w:hAnsiTheme="minorEastAsia" w:eastAsiaTheme="minorEastAsia"/>
              </w:rPr>
            </w:pPr>
            <w:r>
              <w:rPr>
                <w:rFonts w:hint="eastAsia" w:asciiTheme="minorEastAsia" w:hAnsiTheme="minorEastAsia" w:eastAsiaTheme="minorEastAsia"/>
                <w:sz w:val="21"/>
                <w:szCs w:val="21"/>
              </w:rPr>
              <w:t>经</w:t>
            </w:r>
            <w:r>
              <w:rPr>
                <w:rFonts w:hint="eastAsia" w:asciiTheme="minorEastAsia" w:hAnsiTheme="minorEastAsia" w:eastAsiaTheme="minorEastAsia"/>
                <w:sz w:val="21"/>
                <w:szCs w:val="21"/>
              </w:rPr>
              <w:tab/>
            </w:r>
            <w:r>
              <w:rPr>
                <w:rFonts w:hint="eastAsia" w:asciiTheme="minorEastAsia" w:hAnsiTheme="minorEastAsia" w:eastAsiaTheme="minorEastAsia"/>
                <w:sz w:val="21"/>
                <w:szCs w:val="21"/>
              </w:rPr>
              <w:t>历</w:t>
            </w:r>
          </w:p>
        </w:tc>
      </w:tr>
      <w:tr>
        <w:tblPrEx>
          <w:tblCellMar>
            <w:top w:w="0" w:type="dxa"/>
            <w:left w:w="108" w:type="dxa"/>
            <w:bottom w:w="0" w:type="dxa"/>
            <w:right w:w="108" w:type="dxa"/>
          </w:tblCellMar>
        </w:tblPrEx>
        <w:trPr>
          <w:trHeight w:val="931" w:hRule="atLeast"/>
          <w:jc w:val="center"/>
        </w:trPr>
        <w:tc>
          <w:tcPr>
            <w:tcW w:w="1286" w:type="dxa"/>
            <w:gridSpan w:val="2"/>
            <w:tcBorders>
              <w:top w:val="single" w:color="000000" w:sz="4" w:space="0"/>
              <w:left w:val="single" w:color="000000" w:sz="4" w:space="0"/>
              <w:bottom w:val="single" w:color="000000" w:sz="4" w:space="0"/>
              <w:right w:val="single" w:color="000000" w:sz="4" w:space="0"/>
            </w:tcBorders>
          </w:tcPr>
          <w:p>
            <w:pPr>
              <w:pStyle w:val="48"/>
              <w:kinsoku w:val="0"/>
              <w:overflowPunct w:val="0"/>
              <w:spacing w:line="150" w:lineRule="exact"/>
              <w:rPr>
                <w:rFonts w:asciiTheme="minorEastAsia" w:hAnsiTheme="minorEastAsia" w:eastAsiaTheme="minorEastAsia"/>
                <w:sz w:val="15"/>
                <w:szCs w:val="15"/>
              </w:rPr>
            </w:pPr>
          </w:p>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ind w:left="320"/>
              <w:rPr>
                <w:rFonts w:asciiTheme="minorEastAsia" w:hAnsiTheme="minorEastAsia" w:eastAsiaTheme="minorEastAsia"/>
              </w:rPr>
            </w:pPr>
            <w:r>
              <w:rPr>
                <w:rFonts w:hint="eastAsia" w:asciiTheme="minorEastAsia" w:hAnsiTheme="minorEastAsia" w:eastAsiaTheme="minorEastAsia"/>
                <w:sz w:val="21"/>
                <w:szCs w:val="21"/>
              </w:rPr>
              <w:t>时</w:t>
            </w:r>
            <w:r>
              <w:rPr>
                <w:rFonts w:hint="eastAsia" w:asciiTheme="minorEastAsia" w:hAnsiTheme="minorEastAsia" w:eastAsiaTheme="minorEastAsia"/>
                <w:sz w:val="21"/>
                <w:szCs w:val="21"/>
              </w:rPr>
              <w:tab/>
            </w:r>
            <w:r>
              <w:rPr>
                <w:rFonts w:hint="eastAsia" w:asciiTheme="minorEastAsia" w:hAnsiTheme="minorEastAsia" w:eastAsiaTheme="minorEastAsia"/>
                <w:sz w:val="21"/>
                <w:szCs w:val="21"/>
              </w:rPr>
              <w:t>间</w:t>
            </w:r>
          </w:p>
        </w:tc>
        <w:tc>
          <w:tcPr>
            <w:tcW w:w="4235" w:type="dxa"/>
            <w:gridSpan w:val="5"/>
            <w:tcBorders>
              <w:top w:val="single" w:color="000000" w:sz="4" w:space="0"/>
              <w:left w:val="nil"/>
              <w:bottom w:val="single" w:color="000000" w:sz="4" w:space="0"/>
              <w:right w:val="single" w:color="000000" w:sz="4" w:space="0"/>
            </w:tcBorders>
          </w:tcPr>
          <w:p>
            <w:pPr>
              <w:pStyle w:val="48"/>
              <w:kinsoku w:val="0"/>
              <w:overflowPunct w:val="0"/>
              <w:spacing w:line="150" w:lineRule="exact"/>
              <w:rPr>
                <w:rFonts w:asciiTheme="minorEastAsia" w:hAnsiTheme="minorEastAsia" w:eastAsiaTheme="minorEastAsia"/>
                <w:sz w:val="15"/>
                <w:szCs w:val="15"/>
              </w:rPr>
            </w:pPr>
          </w:p>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ind w:left="846"/>
              <w:rPr>
                <w:rFonts w:asciiTheme="minorEastAsia" w:hAnsiTheme="minorEastAsia" w:eastAsiaTheme="minorEastAsia"/>
              </w:rPr>
            </w:pPr>
            <w:r>
              <w:rPr>
                <w:rFonts w:hint="eastAsia" w:asciiTheme="minorEastAsia" w:hAnsiTheme="minorEastAsia" w:eastAsiaTheme="minorEastAsia"/>
                <w:spacing w:val="-2"/>
                <w:sz w:val="21"/>
                <w:szCs w:val="21"/>
              </w:rPr>
              <w:t>参加过的类似工程项目名称</w:t>
            </w:r>
          </w:p>
        </w:tc>
        <w:tc>
          <w:tcPr>
            <w:tcW w:w="1930" w:type="dxa"/>
            <w:gridSpan w:val="2"/>
            <w:tcBorders>
              <w:top w:val="single" w:color="000000" w:sz="4" w:space="0"/>
              <w:left w:val="nil"/>
              <w:bottom w:val="single" w:color="000000" w:sz="4" w:space="0"/>
              <w:right w:val="single" w:color="000000" w:sz="4" w:space="0"/>
            </w:tcBorders>
          </w:tcPr>
          <w:p>
            <w:pPr>
              <w:pStyle w:val="48"/>
              <w:kinsoku w:val="0"/>
              <w:overflowPunct w:val="0"/>
              <w:spacing w:line="150" w:lineRule="exact"/>
              <w:rPr>
                <w:rFonts w:asciiTheme="minorEastAsia" w:hAnsiTheme="minorEastAsia" w:eastAsiaTheme="minorEastAsia"/>
                <w:sz w:val="15"/>
                <w:szCs w:val="15"/>
              </w:rPr>
            </w:pPr>
          </w:p>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ind w:left="536"/>
              <w:rPr>
                <w:rFonts w:asciiTheme="minorEastAsia" w:hAnsiTheme="minorEastAsia" w:eastAsiaTheme="minorEastAsia"/>
              </w:rPr>
            </w:pPr>
            <w:r>
              <w:rPr>
                <w:rFonts w:hint="eastAsia" w:asciiTheme="minorEastAsia" w:hAnsiTheme="minorEastAsia" w:eastAsiaTheme="minorEastAsia"/>
                <w:spacing w:val="-2"/>
                <w:sz w:val="21"/>
                <w:szCs w:val="21"/>
              </w:rPr>
              <w:t>担任职务</w:t>
            </w:r>
          </w:p>
        </w:tc>
        <w:tc>
          <w:tcPr>
            <w:tcW w:w="1282" w:type="dxa"/>
            <w:tcBorders>
              <w:top w:val="single" w:color="000000" w:sz="4" w:space="0"/>
              <w:left w:val="nil"/>
              <w:bottom w:val="single" w:color="000000" w:sz="4" w:space="0"/>
              <w:right w:val="single" w:color="000000" w:sz="4" w:space="0"/>
            </w:tcBorders>
          </w:tcPr>
          <w:p>
            <w:pPr>
              <w:pStyle w:val="48"/>
              <w:kinsoku w:val="0"/>
              <w:overflowPunct w:val="0"/>
              <w:spacing w:line="400" w:lineRule="atLeast"/>
              <w:ind w:left="318" w:hanging="212"/>
              <w:rPr>
                <w:rFonts w:asciiTheme="minorEastAsia" w:hAnsiTheme="minorEastAsia" w:eastAsiaTheme="minorEastAsia"/>
              </w:rPr>
            </w:pPr>
            <w:r>
              <w:rPr>
                <w:rFonts w:hint="eastAsia" w:asciiTheme="minorEastAsia" w:hAnsiTheme="minorEastAsia" w:eastAsiaTheme="minorEastAsia"/>
                <w:spacing w:val="-1"/>
                <w:sz w:val="21"/>
                <w:szCs w:val="21"/>
              </w:rPr>
              <w:t>发包人及联</w:t>
            </w:r>
            <w:r>
              <w:rPr>
                <w:rFonts w:hint="eastAsia" w:asciiTheme="minorEastAsia" w:hAnsiTheme="minorEastAsia" w:eastAsiaTheme="minorEastAsia"/>
                <w:spacing w:val="22"/>
                <w:sz w:val="21"/>
                <w:szCs w:val="21"/>
              </w:rPr>
              <w:t> </w:t>
            </w:r>
            <w:r>
              <w:rPr>
                <w:rFonts w:hint="eastAsia" w:asciiTheme="minorEastAsia" w:hAnsiTheme="minorEastAsia" w:eastAsiaTheme="minorEastAsia"/>
                <w:sz w:val="21"/>
                <w:szCs w:val="21"/>
              </w:rPr>
              <w:t>系电话</w:t>
            </w:r>
          </w:p>
        </w:tc>
      </w:tr>
      <w:tr>
        <w:tblPrEx>
          <w:tblCellMar>
            <w:top w:w="0" w:type="dxa"/>
            <w:left w:w="108" w:type="dxa"/>
            <w:bottom w:w="0" w:type="dxa"/>
            <w:right w:w="108" w:type="dxa"/>
          </w:tblCellMar>
        </w:tblPrEx>
        <w:trPr>
          <w:trHeight w:val="528" w:hRule="atLeast"/>
          <w:jc w:val="center"/>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531" w:hRule="atLeast"/>
          <w:jc w:val="center"/>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530" w:hRule="atLeast"/>
          <w:jc w:val="center"/>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530" w:hRule="atLeast"/>
          <w:jc w:val="center"/>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528" w:hRule="atLeast"/>
          <w:jc w:val="center"/>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531" w:hRule="atLeast"/>
          <w:jc w:val="center"/>
        </w:trPr>
        <w:tc>
          <w:tcPr>
            <w:tcW w:w="2638" w:type="dxa"/>
            <w:gridSpan w:val="3"/>
            <w:tcBorders>
              <w:top w:val="single" w:color="000000" w:sz="4" w:space="0"/>
              <w:left w:val="single" w:color="000000" w:sz="4" w:space="0"/>
              <w:bottom w:val="single" w:color="000000" w:sz="4" w:space="0"/>
              <w:right w:val="single" w:color="000000" w:sz="4" w:space="0"/>
            </w:tcBorders>
          </w:tcPr>
          <w:p>
            <w:pPr>
              <w:pStyle w:val="48"/>
              <w:kinsoku w:val="0"/>
              <w:overflowPunct w:val="0"/>
              <w:ind w:left="875" w:right="875"/>
              <w:jc w:val="center"/>
              <w:rPr>
                <w:rFonts w:asciiTheme="minorEastAsia" w:hAnsiTheme="minorEastAsia" w:eastAsiaTheme="minorEastAsia"/>
              </w:rPr>
            </w:pPr>
            <w:r>
              <w:rPr>
                <w:rFonts w:hint="eastAsia" w:asciiTheme="minorEastAsia" w:hAnsiTheme="minorEastAsia" w:eastAsiaTheme="minorEastAsia"/>
                <w:spacing w:val="-1"/>
                <w:sz w:val="21"/>
                <w:szCs w:val="21"/>
              </w:rPr>
              <w:t>获奖情况</w:t>
            </w:r>
          </w:p>
        </w:tc>
        <w:tc>
          <w:tcPr>
            <w:tcW w:w="6095" w:type="dxa"/>
            <w:gridSpan w:val="7"/>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1171" w:hRule="atLeast"/>
          <w:jc w:val="center"/>
        </w:trPr>
        <w:tc>
          <w:tcPr>
            <w:tcW w:w="2638" w:type="dxa"/>
            <w:gridSpan w:val="3"/>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spacing w:line="260" w:lineRule="exact"/>
              <w:rPr>
                <w:rFonts w:asciiTheme="minorEastAsia" w:hAnsiTheme="minorEastAsia" w:eastAsiaTheme="minorEastAsia"/>
                <w:sz w:val="26"/>
                <w:szCs w:val="26"/>
              </w:rPr>
            </w:pPr>
          </w:p>
          <w:p>
            <w:pPr>
              <w:pStyle w:val="48"/>
              <w:kinsoku w:val="0"/>
              <w:overflowPunct w:val="0"/>
              <w:ind w:left="682"/>
              <w:rPr>
                <w:rFonts w:asciiTheme="minorEastAsia" w:hAnsiTheme="minorEastAsia" w:eastAsiaTheme="minorEastAsia"/>
              </w:rPr>
            </w:pPr>
            <w:r>
              <w:rPr>
                <w:rFonts w:hint="eastAsia" w:asciiTheme="minorEastAsia" w:hAnsiTheme="minorEastAsia" w:eastAsiaTheme="minorEastAsia"/>
                <w:spacing w:val="-1"/>
                <w:sz w:val="21"/>
                <w:szCs w:val="21"/>
              </w:rPr>
              <w:t>说明在岗情况</w:t>
            </w:r>
          </w:p>
        </w:tc>
        <w:tc>
          <w:tcPr>
            <w:tcW w:w="6095" w:type="dxa"/>
            <w:gridSpan w:val="7"/>
            <w:tcBorders>
              <w:top w:val="single" w:color="000000" w:sz="4" w:space="0"/>
              <w:left w:val="nil"/>
              <w:bottom w:val="single" w:color="000000" w:sz="4" w:space="0"/>
              <w:right w:val="single" w:color="000000" w:sz="4" w:space="0"/>
            </w:tcBorders>
          </w:tcPr>
          <w:p>
            <w:pPr>
              <w:pStyle w:val="48"/>
              <w:kinsoku w:val="0"/>
              <w:overflowPunct w:val="0"/>
              <w:ind w:left="102"/>
              <w:rPr>
                <w:rFonts w:asciiTheme="minorEastAsia" w:hAnsiTheme="minorEastAsia" w:eastAsiaTheme="minorEastAsia"/>
                <w:sz w:val="21"/>
                <w:szCs w:val="21"/>
              </w:rPr>
            </w:pPr>
            <w:r>
              <w:rPr>
                <w:rFonts w:hint="eastAsia" w:asciiTheme="minorEastAsia" w:hAnsiTheme="minorEastAsia" w:eastAsiaTheme="minorEastAsia"/>
                <w:spacing w:val="-2"/>
                <w:sz w:val="21"/>
                <w:szCs w:val="21"/>
              </w:rPr>
              <w:t>□目前未在其他项目上任职，现从事工作为：</w:t>
            </w:r>
            <w:r>
              <w:rPr>
                <w:rFonts w:asciiTheme="minorEastAsia" w:hAnsiTheme="minorEastAsia" w:eastAsiaTheme="minorEastAsia"/>
                <w:spacing w:val="-2"/>
                <w:sz w:val="21"/>
                <w:szCs w:val="21"/>
                <w:u w:val="single"/>
              </w:rPr>
              <w:tab/>
            </w:r>
            <w:r>
              <w:rPr>
                <w:rFonts w:hint="eastAsia" w:asciiTheme="minorEastAsia" w:hAnsiTheme="minorEastAsia" w:eastAsiaTheme="minorEastAsia"/>
                <w:sz w:val="21"/>
                <w:szCs w:val="21"/>
              </w:rPr>
              <w:t>。</w:t>
            </w:r>
          </w:p>
          <w:p>
            <w:pPr>
              <w:pStyle w:val="48"/>
              <w:kinsoku w:val="0"/>
              <w:overflowPunct w:val="0"/>
              <w:spacing w:line="400" w:lineRule="exact"/>
              <w:ind w:left="102" w:right="-6"/>
              <w:rPr>
                <w:rFonts w:asciiTheme="minorEastAsia" w:hAnsiTheme="minorEastAsia" w:eastAsiaTheme="minorEastAsia"/>
              </w:rPr>
            </w:pPr>
            <w:r>
              <w:rPr>
                <w:rFonts w:hint="eastAsia" w:asciiTheme="minorEastAsia" w:hAnsiTheme="minorEastAsia" w:eastAsiaTheme="minorEastAsia"/>
                <w:spacing w:val="5"/>
                <w:sz w:val="21"/>
                <w:szCs w:val="21"/>
              </w:rPr>
              <w:t>□目前虽在其他项目上任职，但本项目中标后能够从该项目撤</w:t>
            </w:r>
            <w:r>
              <w:rPr>
                <w:rFonts w:hint="eastAsia" w:asciiTheme="minorEastAsia" w:hAnsiTheme="minorEastAsia" w:eastAsiaTheme="minorEastAsia"/>
                <w:sz w:val="21"/>
                <w:szCs w:val="21"/>
              </w:rPr>
              <w:t>离</w:t>
            </w:r>
            <w:r>
              <w:rPr>
                <w:rFonts w:hint="eastAsia" w:asciiTheme="minorEastAsia" w:hAnsiTheme="minorEastAsia" w:eastAsiaTheme="minorEastAsia"/>
                <w:spacing w:val="-82"/>
                <w:sz w:val="21"/>
                <w:szCs w:val="21"/>
              </w:rPr>
              <w:t>，</w:t>
            </w:r>
            <w:r>
              <w:rPr>
                <w:rFonts w:hint="eastAsia" w:asciiTheme="minorEastAsia" w:hAnsiTheme="minorEastAsia" w:eastAsiaTheme="minorEastAsia"/>
                <w:sz w:val="21"/>
                <w:szCs w:val="21"/>
              </w:rPr>
              <w:t>目前</w:t>
            </w:r>
            <w:r>
              <w:rPr>
                <w:rFonts w:hint="eastAsia" w:asciiTheme="minorEastAsia" w:hAnsiTheme="minorEastAsia" w:eastAsiaTheme="minorEastAsia"/>
                <w:spacing w:val="-3"/>
                <w:sz w:val="21"/>
                <w:szCs w:val="21"/>
              </w:rPr>
              <w:t>任</w:t>
            </w:r>
            <w:r>
              <w:rPr>
                <w:rFonts w:hint="eastAsia" w:asciiTheme="minorEastAsia" w:hAnsiTheme="minorEastAsia" w:eastAsiaTheme="minorEastAsia"/>
                <w:sz w:val="21"/>
                <w:szCs w:val="21"/>
              </w:rPr>
              <w:t>职</w:t>
            </w:r>
            <w:r>
              <w:rPr>
                <w:rFonts w:hint="eastAsia" w:asciiTheme="minorEastAsia" w:hAnsiTheme="minorEastAsia" w:eastAsiaTheme="minorEastAsia"/>
                <w:spacing w:val="-3"/>
                <w:sz w:val="21"/>
                <w:szCs w:val="21"/>
              </w:rPr>
              <w:t>项</w:t>
            </w:r>
            <w:r>
              <w:rPr>
                <w:rFonts w:hint="eastAsia" w:asciiTheme="minorEastAsia" w:hAnsiTheme="minorEastAsia" w:eastAsiaTheme="minorEastAsia"/>
                <w:sz w:val="21"/>
                <w:szCs w:val="21"/>
              </w:rPr>
              <w:t>目</w:t>
            </w:r>
            <w:r>
              <w:rPr>
                <w:rFonts w:hint="eastAsia" w:asciiTheme="minorEastAsia" w:hAnsiTheme="minorEastAsia" w:eastAsiaTheme="minorEastAsia"/>
                <w:spacing w:val="-82"/>
                <w:sz w:val="21"/>
                <w:szCs w:val="21"/>
              </w:rPr>
              <w:t>：</w:t>
            </w:r>
            <w:r>
              <w:rPr>
                <w:rFonts w:asciiTheme="minorEastAsia" w:hAnsiTheme="minorEastAsia" w:eastAsiaTheme="minorEastAsia"/>
                <w:spacing w:val="-82"/>
                <w:sz w:val="21"/>
                <w:szCs w:val="21"/>
                <w:u w:val="single"/>
              </w:rPr>
              <w:tab/>
            </w:r>
            <w:r>
              <w:rPr>
                <w:rFonts w:hint="eastAsia" w:asciiTheme="minorEastAsia" w:hAnsiTheme="minorEastAsia" w:eastAsiaTheme="minorEastAsia"/>
                <w:spacing w:val="-82"/>
                <w:sz w:val="21"/>
                <w:szCs w:val="21"/>
              </w:rPr>
              <w:t>，</w:t>
            </w:r>
            <w:r>
              <w:rPr>
                <w:rFonts w:hint="eastAsia" w:asciiTheme="minorEastAsia" w:hAnsiTheme="minorEastAsia" w:eastAsiaTheme="minorEastAsia"/>
                <w:sz w:val="21"/>
                <w:szCs w:val="21"/>
              </w:rPr>
              <w:t>担</w:t>
            </w:r>
            <w:r>
              <w:rPr>
                <w:rFonts w:hint="eastAsia" w:asciiTheme="minorEastAsia" w:hAnsiTheme="minorEastAsia" w:eastAsiaTheme="minorEastAsia"/>
                <w:spacing w:val="-3"/>
                <w:sz w:val="21"/>
                <w:szCs w:val="21"/>
              </w:rPr>
              <w:t>任</w:t>
            </w:r>
            <w:r>
              <w:rPr>
                <w:rFonts w:hint="eastAsia" w:asciiTheme="minorEastAsia" w:hAnsiTheme="minorEastAsia" w:eastAsiaTheme="minorEastAsia"/>
                <w:sz w:val="21"/>
                <w:szCs w:val="21"/>
              </w:rPr>
              <w:t>职</w:t>
            </w:r>
            <w:r>
              <w:rPr>
                <w:rFonts w:hint="eastAsia" w:asciiTheme="minorEastAsia" w:hAnsiTheme="minorEastAsia" w:eastAsiaTheme="minorEastAsia"/>
                <w:spacing w:val="-3"/>
                <w:sz w:val="21"/>
                <w:szCs w:val="21"/>
              </w:rPr>
              <w:t>位</w:t>
            </w:r>
            <w:r>
              <w:rPr>
                <w:rFonts w:hint="eastAsia" w:asciiTheme="minorEastAsia" w:hAnsiTheme="minorEastAsia" w:eastAsiaTheme="minorEastAsia"/>
                <w:spacing w:val="-79"/>
                <w:sz w:val="21"/>
                <w:szCs w:val="21"/>
              </w:rPr>
              <w:t>：</w:t>
            </w:r>
            <w:r>
              <w:rPr>
                <w:rFonts w:asciiTheme="minorEastAsia" w:hAnsiTheme="minorEastAsia" w:eastAsiaTheme="minorEastAsia"/>
                <w:spacing w:val="-79"/>
                <w:sz w:val="21"/>
                <w:szCs w:val="21"/>
                <w:u w:val="single"/>
              </w:rPr>
              <w:tab/>
            </w:r>
            <w:r>
              <w:rPr>
                <w:rFonts w:hint="eastAsia" w:asciiTheme="minorEastAsia" w:hAnsiTheme="minorEastAsia" w:eastAsiaTheme="minorEastAsia"/>
                <w:sz w:val="21"/>
                <w:szCs w:val="21"/>
              </w:rPr>
              <w:t>。</w:t>
            </w:r>
          </w:p>
        </w:tc>
      </w:tr>
      <w:tr>
        <w:tblPrEx>
          <w:tblCellMar>
            <w:top w:w="0" w:type="dxa"/>
            <w:left w:w="108" w:type="dxa"/>
            <w:bottom w:w="0" w:type="dxa"/>
            <w:right w:w="108" w:type="dxa"/>
          </w:tblCellMar>
        </w:tblPrEx>
        <w:trPr>
          <w:trHeight w:val="835" w:hRule="atLeast"/>
          <w:jc w:val="center"/>
        </w:trPr>
        <w:tc>
          <w:tcPr>
            <w:tcW w:w="2638" w:type="dxa"/>
            <w:gridSpan w:val="3"/>
            <w:tcBorders>
              <w:top w:val="single" w:color="000000" w:sz="4" w:space="0"/>
              <w:left w:val="single" w:color="000000" w:sz="4" w:space="0"/>
              <w:bottom w:val="single" w:color="000000" w:sz="4" w:space="0"/>
              <w:right w:val="single" w:color="000000" w:sz="4" w:space="0"/>
            </w:tcBorders>
          </w:tcPr>
          <w:p>
            <w:pPr>
              <w:pStyle w:val="48"/>
              <w:kinsoku w:val="0"/>
              <w:overflowPunct w:val="0"/>
              <w:spacing w:line="260" w:lineRule="exact"/>
              <w:rPr>
                <w:rFonts w:asciiTheme="minorEastAsia" w:hAnsiTheme="minorEastAsia" w:eastAsiaTheme="minorEastAsia"/>
                <w:sz w:val="26"/>
                <w:szCs w:val="26"/>
              </w:rPr>
            </w:pPr>
          </w:p>
          <w:p>
            <w:pPr>
              <w:pStyle w:val="48"/>
              <w:kinsoku w:val="0"/>
              <w:overflowPunct w:val="0"/>
              <w:ind w:left="838"/>
              <w:rPr>
                <w:rFonts w:asciiTheme="minorEastAsia" w:hAnsiTheme="minorEastAsia" w:eastAsiaTheme="minorEastAsia"/>
              </w:rPr>
            </w:pPr>
            <w:r>
              <w:rPr>
                <w:rFonts w:hint="eastAsia" w:asciiTheme="minorEastAsia" w:hAnsiTheme="minorEastAsia" w:eastAsiaTheme="minorEastAsia"/>
                <w:sz w:val="21"/>
                <w:szCs w:val="21"/>
              </w:rPr>
              <w:t>备</w:t>
            </w:r>
            <w:r>
              <w:rPr>
                <w:rFonts w:hint="eastAsia" w:asciiTheme="minorEastAsia" w:hAnsiTheme="minorEastAsia" w:eastAsiaTheme="minorEastAsia"/>
                <w:sz w:val="21"/>
                <w:szCs w:val="21"/>
              </w:rPr>
              <w:tab/>
            </w:r>
            <w:r>
              <w:rPr>
                <w:rFonts w:hint="eastAsia" w:asciiTheme="minorEastAsia" w:hAnsiTheme="minorEastAsia" w:eastAsiaTheme="minorEastAsia"/>
                <w:sz w:val="21"/>
                <w:szCs w:val="21"/>
              </w:rPr>
              <w:t>注</w:t>
            </w:r>
          </w:p>
        </w:tc>
        <w:tc>
          <w:tcPr>
            <w:tcW w:w="6095" w:type="dxa"/>
            <w:gridSpan w:val="7"/>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bl>
    <w:p>
      <w:pPr>
        <w:kinsoku w:val="0"/>
        <w:overflowPunct w:val="0"/>
        <w:ind w:left="184"/>
        <w:rPr>
          <w:rFonts w:asciiTheme="minorEastAsia" w:hAnsiTheme="minorEastAsia" w:eastAsiaTheme="minorEastAsia"/>
          <w:spacing w:val="-2"/>
        </w:rPr>
      </w:pPr>
      <w:r>
        <w:rPr>
          <w:rFonts w:hint="eastAsia" w:asciiTheme="minorEastAsia" w:hAnsiTheme="minorEastAsia" w:eastAsiaTheme="minorEastAsia"/>
          <w:spacing w:val="-2"/>
        </w:rPr>
        <w:t>注：</w:t>
      </w:r>
      <w:r>
        <w:rPr>
          <w:rFonts w:asciiTheme="minorEastAsia" w:hAnsiTheme="minorEastAsia" w:eastAsiaTheme="minorEastAsia"/>
          <w:spacing w:val="-2"/>
        </w:rPr>
        <w:t>1.</w:t>
      </w:r>
      <w:r>
        <w:rPr>
          <w:rFonts w:hint="eastAsia" w:asciiTheme="minorEastAsia" w:hAnsiTheme="minorEastAsia" w:eastAsiaTheme="minorEastAsia"/>
          <w:spacing w:val="-2"/>
        </w:rPr>
        <w:t>本表人员应与表（七）中所列人员相一致。</w:t>
      </w:r>
    </w:p>
    <w:p>
      <w:pPr>
        <w:kinsoku w:val="0"/>
        <w:overflowPunct w:val="0"/>
        <w:ind w:left="604"/>
        <w:rPr>
          <w:rFonts w:asciiTheme="minorEastAsia" w:hAnsiTheme="minorEastAsia" w:eastAsiaTheme="minorEastAsia"/>
        </w:rPr>
      </w:pPr>
      <w:r>
        <w:rPr>
          <w:rFonts w:asciiTheme="minorEastAsia" w:hAnsiTheme="minorEastAsia" w:eastAsiaTheme="minorEastAsia"/>
        </w:rPr>
        <w:t>2.</w:t>
      </w:r>
      <w:r>
        <w:rPr>
          <w:rFonts w:hint="eastAsia" w:asciiTheme="minorEastAsia" w:hAnsiTheme="minorEastAsia" w:eastAsiaTheme="minorEastAsia"/>
        </w:rPr>
        <w:t>投</w:t>
      </w:r>
      <w:r>
        <w:rPr>
          <w:rFonts w:hint="eastAsia" w:asciiTheme="minorEastAsia" w:hAnsiTheme="minorEastAsia" w:eastAsiaTheme="minorEastAsia"/>
          <w:spacing w:val="-3"/>
        </w:rPr>
        <w:t>标</w:t>
      </w:r>
      <w:r>
        <w:rPr>
          <w:rFonts w:hint="eastAsia" w:asciiTheme="minorEastAsia" w:hAnsiTheme="minorEastAsia" w:eastAsiaTheme="minorEastAsia"/>
        </w:rPr>
        <w:t>人</w:t>
      </w:r>
      <w:r>
        <w:rPr>
          <w:rFonts w:hint="eastAsia" w:asciiTheme="minorEastAsia" w:hAnsiTheme="minorEastAsia" w:eastAsiaTheme="minorEastAsia"/>
          <w:spacing w:val="-3"/>
        </w:rPr>
        <w:t>应</w:t>
      </w:r>
      <w:r>
        <w:rPr>
          <w:rFonts w:hint="eastAsia" w:asciiTheme="minorEastAsia" w:hAnsiTheme="minorEastAsia" w:eastAsiaTheme="minorEastAsia"/>
        </w:rPr>
        <w:t>根</w:t>
      </w:r>
      <w:r>
        <w:rPr>
          <w:rFonts w:hint="eastAsia" w:asciiTheme="minorEastAsia" w:hAnsiTheme="minorEastAsia" w:eastAsiaTheme="minorEastAsia"/>
          <w:spacing w:val="-3"/>
        </w:rPr>
        <w:t>据</w:t>
      </w:r>
      <w:r>
        <w:rPr>
          <w:rFonts w:hint="eastAsia" w:asciiTheme="minorEastAsia" w:hAnsiTheme="minorEastAsia" w:eastAsiaTheme="minorEastAsia"/>
        </w:rPr>
        <w:t>招</w:t>
      </w:r>
      <w:r>
        <w:rPr>
          <w:rFonts w:hint="eastAsia" w:asciiTheme="minorEastAsia" w:hAnsiTheme="minorEastAsia" w:eastAsiaTheme="minorEastAsia"/>
          <w:spacing w:val="-3"/>
        </w:rPr>
        <w:t>标</w:t>
      </w:r>
      <w:r>
        <w:rPr>
          <w:rFonts w:hint="eastAsia" w:asciiTheme="minorEastAsia" w:hAnsiTheme="minorEastAsia" w:eastAsiaTheme="minorEastAsia"/>
        </w:rPr>
        <w:t>文</w:t>
      </w:r>
      <w:r>
        <w:rPr>
          <w:rFonts w:hint="eastAsia" w:asciiTheme="minorEastAsia" w:hAnsiTheme="minorEastAsia" w:eastAsiaTheme="minorEastAsia"/>
          <w:spacing w:val="-3"/>
        </w:rPr>
        <w:t>件</w:t>
      </w:r>
      <w:r>
        <w:rPr>
          <w:rFonts w:hint="eastAsia" w:asciiTheme="minorEastAsia" w:hAnsiTheme="minorEastAsia" w:eastAsiaTheme="minorEastAsia"/>
        </w:rPr>
        <w:t>第二</w:t>
      </w:r>
      <w:r>
        <w:rPr>
          <w:rFonts w:hint="eastAsia" w:asciiTheme="minorEastAsia" w:hAnsiTheme="minorEastAsia" w:eastAsiaTheme="minorEastAsia"/>
          <w:spacing w:val="-48"/>
        </w:rPr>
        <w:t>章</w:t>
      </w:r>
      <w:r>
        <w:rPr>
          <w:rFonts w:hint="eastAsia" w:asciiTheme="minorEastAsia" w:hAnsiTheme="minorEastAsia" w:eastAsiaTheme="minorEastAsia"/>
          <w:spacing w:val="-3"/>
        </w:rPr>
        <w:t>“</w:t>
      </w:r>
      <w:r>
        <w:rPr>
          <w:rFonts w:hint="eastAsia" w:asciiTheme="minorEastAsia" w:hAnsiTheme="minorEastAsia" w:eastAsiaTheme="minorEastAsia"/>
        </w:rPr>
        <w:t>投</w:t>
      </w:r>
      <w:r>
        <w:rPr>
          <w:rFonts w:hint="eastAsia" w:asciiTheme="minorEastAsia" w:hAnsiTheme="minorEastAsia" w:eastAsiaTheme="minorEastAsia"/>
          <w:spacing w:val="-3"/>
        </w:rPr>
        <w:t>标</w:t>
      </w:r>
      <w:r>
        <w:rPr>
          <w:rFonts w:hint="eastAsia" w:asciiTheme="minorEastAsia" w:hAnsiTheme="minorEastAsia" w:eastAsiaTheme="minorEastAsia"/>
        </w:rPr>
        <w:t>人</w:t>
      </w:r>
      <w:r>
        <w:rPr>
          <w:rFonts w:hint="eastAsia" w:asciiTheme="minorEastAsia" w:hAnsiTheme="minorEastAsia" w:eastAsiaTheme="minorEastAsia"/>
          <w:spacing w:val="-3"/>
        </w:rPr>
        <w:t>须</w:t>
      </w:r>
      <w:r>
        <w:rPr>
          <w:rFonts w:hint="eastAsia" w:asciiTheme="minorEastAsia" w:hAnsiTheme="minorEastAsia" w:eastAsiaTheme="minorEastAsia"/>
          <w:spacing w:val="-1"/>
        </w:rPr>
        <w:t>知</w:t>
      </w:r>
      <w:r>
        <w:rPr>
          <w:rFonts w:hint="eastAsia" w:asciiTheme="minorEastAsia" w:hAnsiTheme="minorEastAsia" w:eastAsiaTheme="minorEastAsia"/>
          <w:spacing w:val="-48"/>
        </w:rPr>
        <w:t>”</w:t>
      </w:r>
      <w:r>
        <w:rPr>
          <w:rFonts w:hint="eastAsia" w:asciiTheme="minorEastAsia" w:hAnsiTheme="minorEastAsia" w:eastAsiaTheme="minorEastAsia"/>
        </w:rPr>
        <w:t>第</w:t>
      </w:r>
      <w:r>
        <w:rPr>
          <w:rFonts w:asciiTheme="minorEastAsia" w:hAnsiTheme="minorEastAsia" w:eastAsiaTheme="minorEastAsia"/>
        </w:rPr>
        <w:t>3</w:t>
      </w:r>
      <w:r>
        <w:rPr>
          <w:rFonts w:asciiTheme="minorEastAsia" w:hAnsiTheme="minorEastAsia" w:eastAsiaTheme="minorEastAsia"/>
          <w:spacing w:val="-3"/>
        </w:rPr>
        <w:t>.</w:t>
      </w:r>
      <w:r>
        <w:rPr>
          <w:rFonts w:asciiTheme="minorEastAsia" w:hAnsiTheme="minorEastAsia" w:eastAsiaTheme="minorEastAsia"/>
        </w:rPr>
        <w:t>5</w:t>
      </w:r>
      <w:r>
        <w:rPr>
          <w:rFonts w:asciiTheme="minorEastAsia" w:hAnsiTheme="minorEastAsia" w:eastAsiaTheme="minorEastAsia"/>
          <w:spacing w:val="-1"/>
        </w:rPr>
        <w:t>.</w:t>
      </w:r>
      <w:r>
        <w:rPr>
          <w:rFonts w:asciiTheme="minorEastAsia" w:hAnsiTheme="minorEastAsia" w:eastAsiaTheme="minorEastAsia"/>
        </w:rPr>
        <w:t xml:space="preserve">6 </w:t>
      </w:r>
      <w:r>
        <w:rPr>
          <w:rFonts w:hint="eastAsia" w:asciiTheme="minorEastAsia" w:hAnsiTheme="minorEastAsia" w:eastAsiaTheme="minorEastAsia"/>
          <w:spacing w:val="-3"/>
        </w:rPr>
        <w:t>项</w:t>
      </w:r>
      <w:r>
        <w:rPr>
          <w:rFonts w:hint="eastAsia" w:asciiTheme="minorEastAsia" w:hAnsiTheme="minorEastAsia" w:eastAsiaTheme="minorEastAsia"/>
        </w:rPr>
        <w:t>的</w:t>
      </w:r>
      <w:r>
        <w:rPr>
          <w:rFonts w:hint="eastAsia" w:asciiTheme="minorEastAsia" w:hAnsiTheme="minorEastAsia" w:eastAsiaTheme="minorEastAsia"/>
          <w:spacing w:val="-3"/>
        </w:rPr>
        <w:t>要</w:t>
      </w:r>
      <w:r>
        <w:rPr>
          <w:rFonts w:hint="eastAsia" w:asciiTheme="minorEastAsia" w:hAnsiTheme="minorEastAsia" w:eastAsiaTheme="minorEastAsia"/>
        </w:rPr>
        <w:t>求</w:t>
      </w:r>
      <w:r>
        <w:rPr>
          <w:rFonts w:hint="eastAsia" w:asciiTheme="minorEastAsia" w:hAnsiTheme="minorEastAsia" w:eastAsiaTheme="minorEastAsia"/>
          <w:spacing w:val="-3"/>
        </w:rPr>
        <w:t>在</w:t>
      </w:r>
      <w:r>
        <w:rPr>
          <w:rFonts w:hint="eastAsia" w:asciiTheme="minorEastAsia" w:hAnsiTheme="minorEastAsia" w:eastAsiaTheme="minorEastAsia"/>
        </w:rPr>
        <w:t>本</w:t>
      </w:r>
      <w:r>
        <w:rPr>
          <w:rFonts w:hint="eastAsia" w:asciiTheme="minorEastAsia" w:hAnsiTheme="minorEastAsia" w:eastAsiaTheme="minorEastAsia"/>
          <w:spacing w:val="-3"/>
        </w:rPr>
        <w:t>表</w:t>
      </w:r>
      <w:r>
        <w:rPr>
          <w:rFonts w:hint="eastAsia" w:asciiTheme="minorEastAsia" w:hAnsiTheme="minorEastAsia" w:eastAsiaTheme="minorEastAsia"/>
        </w:rPr>
        <w:t>后</w:t>
      </w:r>
      <w:r>
        <w:rPr>
          <w:rFonts w:hint="eastAsia" w:asciiTheme="minorEastAsia" w:hAnsiTheme="minorEastAsia" w:eastAsiaTheme="minorEastAsia"/>
          <w:spacing w:val="-3"/>
        </w:rPr>
        <w:t>附相</w:t>
      </w:r>
      <w:r>
        <w:rPr>
          <w:rFonts w:hint="eastAsia" w:asciiTheme="minorEastAsia" w:hAnsiTheme="minorEastAsia" w:eastAsiaTheme="minorEastAsia"/>
        </w:rPr>
        <w:t>关证</w:t>
      </w:r>
      <w:r>
        <w:rPr>
          <w:rFonts w:hint="eastAsia" w:asciiTheme="minorEastAsia" w:hAnsiTheme="minorEastAsia" w:eastAsiaTheme="minorEastAsia"/>
          <w:spacing w:val="-3"/>
        </w:rPr>
        <w:t>明</w:t>
      </w:r>
      <w:r>
        <w:rPr>
          <w:rFonts w:hint="eastAsia" w:asciiTheme="minorEastAsia" w:hAnsiTheme="minorEastAsia" w:eastAsiaTheme="minorEastAsia"/>
        </w:rPr>
        <w:t>材</w:t>
      </w:r>
      <w:r>
        <w:rPr>
          <w:rFonts w:hint="eastAsia" w:asciiTheme="minorEastAsia" w:hAnsiTheme="minorEastAsia" w:eastAsiaTheme="minorEastAsia"/>
          <w:spacing w:val="-3"/>
        </w:rPr>
        <w:t>料</w:t>
      </w:r>
      <w:r>
        <w:rPr>
          <w:rFonts w:hint="eastAsia" w:asciiTheme="minorEastAsia" w:hAnsiTheme="minorEastAsia" w:eastAsiaTheme="minorEastAsia"/>
        </w:rPr>
        <w:t>。</w:t>
      </w:r>
    </w:p>
    <w:p>
      <w:pPr>
        <w:spacing w:line="360" w:lineRule="auto"/>
        <w:ind w:firstLine="3990" w:firstLineChars="1900"/>
        <w:rPr>
          <w:rFonts w:ascii="宋体" w:hAnsi="宋体" w:cs="宋体"/>
        </w:rPr>
      </w:pPr>
    </w:p>
    <w:p>
      <w:pPr>
        <w:spacing w:line="360" w:lineRule="auto"/>
        <w:ind w:firstLine="4140" w:firstLineChars="1725"/>
        <w:rPr>
          <w:sz w:val="24"/>
        </w:rPr>
      </w:pPr>
    </w:p>
    <w:p>
      <w:pPr>
        <w:spacing w:line="360" w:lineRule="auto"/>
        <w:ind w:firstLine="4140" w:firstLineChars="1725"/>
        <w:rPr>
          <w:sz w:val="24"/>
        </w:rPr>
      </w:pPr>
      <w:r>
        <w:rPr>
          <w:rFonts w:hint="eastAsia"/>
          <w:sz w:val="24"/>
        </w:rPr>
        <w:t>投  标</w:t>
      </w:r>
      <w:r>
        <w:rPr>
          <w:sz w:val="24"/>
        </w:rPr>
        <w:t xml:space="preserve">  人：</w:t>
      </w:r>
      <w:r>
        <w:rPr>
          <w:sz w:val="24"/>
          <w:u w:val="single"/>
        </w:rPr>
        <w:t xml:space="preserve">    （全称并加盖单位公章）  </w:t>
      </w:r>
    </w:p>
    <w:p>
      <w:pPr>
        <w:spacing w:line="360" w:lineRule="auto"/>
        <w:ind w:firstLine="4140" w:firstLineChars="1725"/>
        <w:rPr>
          <w:sz w:val="24"/>
        </w:rPr>
      </w:pPr>
      <w:r>
        <w:rPr>
          <w:sz w:val="24"/>
        </w:rPr>
        <w:t xml:space="preserve">法定代表人： </w:t>
      </w:r>
      <w:r>
        <w:rPr>
          <w:sz w:val="24"/>
          <w:u w:val="single"/>
        </w:rPr>
        <w:t xml:space="preserve">        （</w:t>
      </w:r>
      <w:r>
        <w:rPr>
          <w:rFonts w:hint="eastAsia"/>
          <w:sz w:val="24"/>
          <w:u w:val="single"/>
        </w:rPr>
        <w:t>签字</w:t>
      </w:r>
      <w:r>
        <w:rPr>
          <w:sz w:val="24"/>
          <w:u w:val="single"/>
        </w:rPr>
        <w:t xml:space="preserve">）       </w:t>
      </w:r>
    </w:p>
    <w:p>
      <w:pPr>
        <w:spacing w:line="360" w:lineRule="auto"/>
        <w:ind w:firstLine="4140" w:firstLineChars="1725"/>
        <w:rPr>
          <w:color w:val="FF0000"/>
          <w:sz w:val="24"/>
        </w:rPr>
      </w:pPr>
      <w:r>
        <w:rPr>
          <w:sz w:val="24"/>
        </w:rPr>
        <w:t>日      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pPr>
        <w:pStyle w:val="2"/>
        <w:ind w:firstLine="0" w:firstLineChars="0"/>
        <w:sectPr>
          <w:pgSz w:w="11910" w:h="16850"/>
          <w:pgMar w:top="1440" w:right="1080" w:bottom="1440" w:left="1080" w:header="720" w:footer="720" w:gutter="0"/>
          <w:cols w:space="720" w:num="1"/>
        </w:sectPr>
      </w:pPr>
    </w:p>
    <w:p>
      <w:pPr>
        <w:pStyle w:val="3"/>
        <w:kinsoku w:val="0"/>
        <w:overflowPunct w:val="0"/>
        <w:ind w:left="2321"/>
        <w:rPr>
          <w:rFonts w:cs="Times New Roman" w:asciiTheme="minorEastAsia" w:hAnsiTheme="minorEastAsia" w:eastAsiaTheme="minorEastAsia"/>
          <w:color w:val="auto"/>
          <w:szCs w:val="21"/>
        </w:rPr>
      </w:pPr>
      <w:bookmarkStart w:id="356" w:name="bookmark319"/>
      <w:bookmarkEnd w:id="356"/>
      <w:r>
        <w:rPr>
          <w:rFonts w:hint="eastAsia" w:cs="Times New Roman" w:asciiTheme="minorEastAsia" w:hAnsiTheme="minorEastAsia" w:eastAsiaTheme="minorEastAsia"/>
          <w:color w:val="auto"/>
          <w:szCs w:val="21"/>
        </w:rPr>
        <w:t>（九） 拟投入本标段的主要施工机械表</w:t>
      </w:r>
    </w:p>
    <w:p>
      <w:pPr>
        <w:kinsoku w:val="0"/>
        <w:overflowPunct w:val="0"/>
        <w:spacing w:line="200" w:lineRule="exact"/>
        <w:rPr>
          <w:rFonts w:asciiTheme="minorEastAsia" w:hAnsiTheme="minorEastAsia" w:eastAsiaTheme="minorEastAsia"/>
          <w:sz w:val="20"/>
          <w:szCs w:val="20"/>
        </w:rPr>
      </w:pPr>
    </w:p>
    <w:p>
      <w:pPr>
        <w:kinsoku w:val="0"/>
        <w:overflowPunct w:val="0"/>
        <w:spacing w:line="220" w:lineRule="exact"/>
        <w:rPr>
          <w:rFonts w:asciiTheme="minorEastAsia" w:hAnsiTheme="minorEastAsia" w:eastAsiaTheme="minorEastAsia"/>
          <w:sz w:val="22"/>
          <w:szCs w:val="22"/>
        </w:rPr>
      </w:pPr>
    </w:p>
    <w:tbl>
      <w:tblPr>
        <w:tblStyle w:val="24"/>
        <w:tblW w:w="8632" w:type="dxa"/>
        <w:jc w:val="center"/>
        <w:tblLayout w:type="fixed"/>
        <w:tblCellMar>
          <w:top w:w="0" w:type="dxa"/>
          <w:left w:w="108" w:type="dxa"/>
          <w:bottom w:w="0" w:type="dxa"/>
          <w:right w:w="108" w:type="dxa"/>
        </w:tblCellMar>
      </w:tblPr>
      <w:tblGrid>
        <w:gridCol w:w="813"/>
        <w:gridCol w:w="1085"/>
        <w:gridCol w:w="759"/>
        <w:gridCol w:w="670"/>
        <w:gridCol w:w="660"/>
        <w:gridCol w:w="941"/>
        <w:gridCol w:w="645"/>
        <w:gridCol w:w="430"/>
        <w:gridCol w:w="559"/>
        <w:gridCol w:w="559"/>
        <w:gridCol w:w="563"/>
        <w:gridCol w:w="948"/>
      </w:tblGrid>
      <w:tr>
        <w:tblPrEx>
          <w:tblCellMar>
            <w:top w:w="0" w:type="dxa"/>
            <w:left w:w="108" w:type="dxa"/>
            <w:bottom w:w="0" w:type="dxa"/>
            <w:right w:w="108" w:type="dxa"/>
          </w:tblCellMar>
        </w:tblPrEx>
        <w:trPr>
          <w:trHeight w:val="449" w:hRule="atLeast"/>
          <w:jc w:val="center"/>
        </w:trPr>
        <w:tc>
          <w:tcPr>
            <w:tcW w:w="813" w:type="dxa"/>
            <w:vMerge w:val="restart"/>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spacing w:line="240" w:lineRule="exact"/>
              <w:rPr>
                <w:rFonts w:asciiTheme="minorEastAsia" w:hAnsiTheme="minorEastAsia" w:eastAsiaTheme="minorEastAsia"/>
              </w:rPr>
            </w:pPr>
          </w:p>
          <w:p>
            <w:pPr>
              <w:pStyle w:val="48"/>
              <w:kinsoku w:val="0"/>
              <w:overflowPunct w:val="0"/>
              <w:ind w:left="191"/>
              <w:rPr>
                <w:rFonts w:asciiTheme="minorEastAsia" w:hAnsiTheme="minorEastAsia" w:eastAsiaTheme="minorEastAsia"/>
              </w:rPr>
            </w:pPr>
            <w:r>
              <w:rPr>
                <w:rFonts w:hint="eastAsia" w:asciiTheme="minorEastAsia" w:hAnsiTheme="minorEastAsia" w:eastAsiaTheme="minorEastAsia"/>
                <w:sz w:val="21"/>
                <w:szCs w:val="21"/>
              </w:rPr>
              <w:t>序号</w:t>
            </w:r>
          </w:p>
        </w:tc>
        <w:tc>
          <w:tcPr>
            <w:tcW w:w="1085" w:type="dxa"/>
            <w:vMerge w:val="restart"/>
            <w:tcBorders>
              <w:top w:val="single" w:color="000000" w:sz="4" w:space="0"/>
              <w:left w:val="nil"/>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spacing w:line="240" w:lineRule="exact"/>
              <w:rPr>
                <w:rFonts w:asciiTheme="minorEastAsia" w:hAnsiTheme="minorEastAsia" w:eastAsiaTheme="minorEastAsia"/>
              </w:rPr>
            </w:pPr>
          </w:p>
          <w:p>
            <w:pPr>
              <w:pStyle w:val="48"/>
              <w:kinsoku w:val="0"/>
              <w:overflowPunct w:val="0"/>
              <w:ind w:left="116"/>
              <w:rPr>
                <w:rFonts w:asciiTheme="minorEastAsia" w:hAnsiTheme="minorEastAsia" w:eastAsiaTheme="minorEastAsia"/>
              </w:rPr>
            </w:pPr>
            <w:r>
              <w:rPr>
                <w:rFonts w:hint="eastAsia" w:asciiTheme="minorEastAsia" w:hAnsiTheme="minorEastAsia" w:eastAsiaTheme="minorEastAsia"/>
                <w:spacing w:val="-1"/>
                <w:sz w:val="21"/>
                <w:szCs w:val="21"/>
              </w:rPr>
              <w:t>设备名称</w:t>
            </w:r>
          </w:p>
        </w:tc>
        <w:tc>
          <w:tcPr>
            <w:tcW w:w="759" w:type="dxa"/>
            <w:vMerge w:val="restart"/>
            <w:tcBorders>
              <w:top w:val="single" w:color="000000" w:sz="4" w:space="0"/>
              <w:left w:val="nil"/>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spacing w:line="240" w:lineRule="exact"/>
              <w:rPr>
                <w:rFonts w:asciiTheme="minorEastAsia" w:hAnsiTheme="minorEastAsia" w:eastAsiaTheme="minorEastAsia"/>
              </w:rPr>
            </w:pPr>
          </w:p>
          <w:p>
            <w:pPr>
              <w:pStyle w:val="48"/>
              <w:kinsoku w:val="0"/>
              <w:overflowPunct w:val="0"/>
              <w:spacing w:line="352" w:lineRule="auto"/>
              <w:ind w:left="162" w:right="162"/>
              <w:rPr>
                <w:rFonts w:asciiTheme="minorEastAsia" w:hAnsiTheme="minorEastAsia" w:eastAsiaTheme="minorEastAsia"/>
              </w:rPr>
            </w:pPr>
            <w:r>
              <w:rPr>
                <w:rFonts w:hint="eastAsia" w:asciiTheme="minorEastAsia" w:hAnsiTheme="minorEastAsia" w:eastAsiaTheme="minorEastAsia"/>
                <w:sz w:val="21"/>
                <w:szCs w:val="21"/>
              </w:rPr>
              <w:t>型号 规格</w:t>
            </w:r>
          </w:p>
        </w:tc>
        <w:tc>
          <w:tcPr>
            <w:tcW w:w="670" w:type="dxa"/>
            <w:vMerge w:val="restart"/>
            <w:tcBorders>
              <w:top w:val="single" w:color="000000" w:sz="4" w:space="0"/>
              <w:left w:val="nil"/>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spacing w:line="240" w:lineRule="exact"/>
              <w:rPr>
                <w:rFonts w:asciiTheme="minorEastAsia" w:hAnsiTheme="minorEastAsia" w:eastAsiaTheme="minorEastAsia"/>
              </w:rPr>
            </w:pPr>
          </w:p>
          <w:p>
            <w:pPr>
              <w:pStyle w:val="48"/>
              <w:kinsoku w:val="0"/>
              <w:overflowPunct w:val="0"/>
              <w:spacing w:line="352" w:lineRule="auto"/>
              <w:ind w:left="119" w:right="116"/>
              <w:rPr>
                <w:rFonts w:asciiTheme="minorEastAsia" w:hAnsiTheme="minorEastAsia" w:eastAsiaTheme="minorEastAsia"/>
              </w:rPr>
            </w:pPr>
            <w:r>
              <w:rPr>
                <w:rFonts w:hint="eastAsia" w:asciiTheme="minorEastAsia" w:hAnsiTheme="minorEastAsia" w:eastAsiaTheme="minorEastAsia"/>
                <w:sz w:val="21"/>
                <w:szCs w:val="21"/>
              </w:rPr>
              <w:t>国别 产地</w:t>
            </w:r>
          </w:p>
        </w:tc>
        <w:tc>
          <w:tcPr>
            <w:tcW w:w="660" w:type="dxa"/>
            <w:vMerge w:val="restart"/>
            <w:tcBorders>
              <w:top w:val="single" w:color="000000" w:sz="4" w:space="0"/>
              <w:left w:val="nil"/>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spacing w:line="240" w:lineRule="exact"/>
              <w:rPr>
                <w:rFonts w:asciiTheme="minorEastAsia" w:hAnsiTheme="minorEastAsia" w:eastAsiaTheme="minorEastAsia"/>
              </w:rPr>
            </w:pPr>
          </w:p>
          <w:p>
            <w:pPr>
              <w:pStyle w:val="48"/>
              <w:kinsoku w:val="0"/>
              <w:overflowPunct w:val="0"/>
              <w:spacing w:line="352" w:lineRule="auto"/>
              <w:ind w:left="114" w:right="111"/>
              <w:rPr>
                <w:rFonts w:asciiTheme="minorEastAsia" w:hAnsiTheme="minorEastAsia" w:eastAsiaTheme="minorEastAsia"/>
              </w:rPr>
            </w:pPr>
            <w:r>
              <w:rPr>
                <w:rFonts w:hint="eastAsia" w:asciiTheme="minorEastAsia" w:hAnsiTheme="minorEastAsia" w:eastAsiaTheme="minorEastAsia"/>
                <w:sz w:val="21"/>
                <w:szCs w:val="21"/>
              </w:rPr>
              <w:t>制造 年份</w:t>
            </w:r>
          </w:p>
        </w:tc>
        <w:tc>
          <w:tcPr>
            <w:tcW w:w="941" w:type="dxa"/>
            <w:vMerge w:val="restart"/>
            <w:tcBorders>
              <w:top w:val="single" w:color="000000" w:sz="4" w:space="0"/>
              <w:left w:val="nil"/>
              <w:bottom w:val="single" w:color="000000" w:sz="4" w:space="0"/>
              <w:right w:val="single" w:color="000000" w:sz="4" w:space="0"/>
            </w:tcBorders>
          </w:tcPr>
          <w:p>
            <w:pPr>
              <w:pStyle w:val="48"/>
              <w:kinsoku w:val="0"/>
              <w:overflowPunct w:val="0"/>
              <w:spacing w:line="220" w:lineRule="exact"/>
              <w:rPr>
                <w:rFonts w:asciiTheme="minorEastAsia" w:hAnsiTheme="minorEastAsia" w:eastAsiaTheme="minorEastAsia"/>
                <w:sz w:val="22"/>
                <w:szCs w:val="22"/>
              </w:rPr>
            </w:pPr>
          </w:p>
          <w:p>
            <w:pPr>
              <w:pStyle w:val="48"/>
              <w:kinsoku w:val="0"/>
              <w:overflowPunct w:val="0"/>
              <w:spacing w:line="220" w:lineRule="exact"/>
              <w:rPr>
                <w:rFonts w:asciiTheme="minorEastAsia" w:hAnsiTheme="minorEastAsia" w:eastAsiaTheme="minorEastAsia"/>
                <w:sz w:val="22"/>
                <w:szCs w:val="22"/>
              </w:rPr>
            </w:pPr>
          </w:p>
          <w:p>
            <w:pPr>
              <w:pStyle w:val="48"/>
              <w:kinsoku w:val="0"/>
              <w:overflowPunct w:val="0"/>
              <w:spacing w:line="352" w:lineRule="auto"/>
              <w:ind w:left="102" w:right="-6" w:firstLine="45"/>
              <w:rPr>
                <w:rFonts w:asciiTheme="minorEastAsia" w:hAnsiTheme="minorEastAsia" w:eastAsiaTheme="minorEastAsia"/>
              </w:rPr>
            </w:pPr>
            <w:r>
              <w:rPr>
                <w:rFonts w:hint="eastAsia" w:asciiTheme="minorEastAsia" w:hAnsiTheme="minorEastAsia" w:eastAsiaTheme="minorEastAsia"/>
                <w:sz w:val="21"/>
                <w:szCs w:val="21"/>
              </w:rPr>
              <w:t xml:space="preserve">额定功 </w:t>
            </w:r>
            <w:r>
              <w:rPr>
                <w:rFonts w:hint="eastAsia" w:asciiTheme="minorEastAsia" w:hAnsiTheme="minorEastAsia" w:eastAsiaTheme="minorEastAsia"/>
                <w:spacing w:val="-104"/>
                <w:sz w:val="21"/>
                <w:szCs w:val="21"/>
              </w:rPr>
              <w:t>率</w:t>
            </w:r>
            <w:r>
              <w:rPr>
                <w:rFonts w:hint="eastAsia" w:asciiTheme="minorEastAsia" w:hAnsiTheme="minorEastAsia" w:eastAsiaTheme="minorEastAsia"/>
                <w:sz w:val="21"/>
                <w:szCs w:val="21"/>
              </w:rPr>
              <w:t>（</w:t>
            </w:r>
            <w:r>
              <w:rPr>
                <w:rFonts w:asciiTheme="minorEastAsia" w:hAnsiTheme="minorEastAsia" w:eastAsiaTheme="minorEastAsia"/>
                <w:spacing w:val="-3"/>
                <w:sz w:val="21"/>
                <w:szCs w:val="21"/>
              </w:rPr>
              <w:t>k</w:t>
            </w:r>
            <w:r>
              <w:rPr>
                <w:rFonts w:asciiTheme="minorEastAsia" w:hAnsiTheme="minorEastAsia" w:eastAsiaTheme="minorEastAsia"/>
                <w:sz w:val="21"/>
                <w:szCs w:val="21"/>
              </w:rPr>
              <w:t>W</w:t>
            </w:r>
            <w:r>
              <w:rPr>
                <w:rFonts w:hint="eastAsia" w:asciiTheme="minorEastAsia" w:hAnsiTheme="minorEastAsia" w:eastAsiaTheme="minorEastAsia"/>
                <w:sz w:val="21"/>
                <w:szCs w:val="21"/>
              </w:rPr>
              <w:t>）</w:t>
            </w:r>
          </w:p>
        </w:tc>
        <w:tc>
          <w:tcPr>
            <w:tcW w:w="645" w:type="dxa"/>
            <w:vMerge w:val="restart"/>
            <w:tcBorders>
              <w:top w:val="single" w:color="000000" w:sz="4" w:space="0"/>
              <w:left w:val="nil"/>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spacing w:line="240" w:lineRule="exact"/>
              <w:rPr>
                <w:rFonts w:asciiTheme="minorEastAsia" w:hAnsiTheme="minorEastAsia" w:eastAsiaTheme="minorEastAsia"/>
              </w:rPr>
            </w:pPr>
          </w:p>
          <w:p>
            <w:pPr>
              <w:pStyle w:val="48"/>
              <w:kinsoku w:val="0"/>
              <w:overflowPunct w:val="0"/>
              <w:spacing w:line="352" w:lineRule="auto"/>
              <w:ind w:left="106" w:right="104"/>
              <w:rPr>
                <w:rFonts w:asciiTheme="minorEastAsia" w:hAnsiTheme="minorEastAsia" w:eastAsiaTheme="minorEastAsia"/>
              </w:rPr>
            </w:pPr>
            <w:r>
              <w:rPr>
                <w:rFonts w:hint="eastAsia" w:asciiTheme="minorEastAsia" w:hAnsiTheme="minorEastAsia" w:eastAsiaTheme="minorEastAsia"/>
                <w:sz w:val="21"/>
                <w:szCs w:val="21"/>
              </w:rPr>
              <w:t>生产 能力</w:t>
            </w:r>
          </w:p>
        </w:tc>
        <w:tc>
          <w:tcPr>
            <w:tcW w:w="2111" w:type="dxa"/>
            <w:gridSpan w:val="4"/>
            <w:tcBorders>
              <w:top w:val="single" w:color="000000" w:sz="4" w:space="0"/>
              <w:left w:val="nil"/>
              <w:bottom w:val="single" w:color="000000" w:sz="4" w:space="0"/>
              <w:right w:val="single" w:color="000000" w:sz="4" w:space="0"/>
            </w:tcBorders>
          </w:tcPr>
          <w:p>
            <w:pPr>
              <w:pStyle w:val="48"/>
              <w:kinsoku w:val="0"/>
              <w:overflowPunct w:val="0"/>
              <w:ind w:left="522"/>
              <w:rPr>
                <w:rFonts w:asciiTheme="minorEastAsia" w:hAnsiTheme="minorEastAsia" w:eastAsiaTheme="minorEastAsia"/>
              </w:rPr>
            </w:pPr>
            <w:r>
              <w:rPr>
                <w:rFonts w:hint="eastAsia" w:asciiTheme="minorEastAsia" w:hAnsiTheme="minorEastAsia" w:eastAsiaTheme="minorEastAsia"/>
                <w:spacing w:val="-1"/>
                <w:sz w:val="21"/>
                <w:szCs w:val="21"/>
              </w:rPr>
              <w:t>数量（台）</w:t>
            </w:r>
          </w:p>
        </w:tc>
        <w:tc>
          <w:tcPr>
            <w:tcW w:w="948" w:type="dxa"/>
            <w:vMerge w:val="restart"/>
            <w:tcBorders>
              <w:top w:val="single" w:color="000000" w:sz="4" w:space="0"/>
              <w:left w:val="nil"/>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spacing w:line="240" w:lineRule="exact"/>
              <w:rPr>
                <w:rFonts w:asciiTheme="minorEastAsia" w:hAnsiTheme="minorEastAsia" w:eastAsiaTheme="minorEastAsia"/>
              </w:rPr>
            </w:pPr>
          </w:p>
          <w:p>
            <w:pPr>
              <w:pStyle w:val="48"/>
              <w:kinsoku w:val="0"/>
              <w:overflowPunct w:val="0"/>
              <w:spacing w:line="352" w:lineRule="auto"/>
              <w:ind w:left="152" w:right="150"/>
              <w:rPr>
                <w:rFonts w:asciiTheme="minorEastAsia" w:hAnsiTheme="minorEastAsia" w:eastAsiaTheme="minorEastAsia"/>
              </w:rPr>
            </w:pPr>
            <w:r>
              <w:rPr>
                <w:rFonts w:hint="eastAsia" w:asciiTheme="minorEastAsia" w:hAnsiTheme="minorEastAsia" w:eastAsiaTheme="minorEastAsia"/>
                <w:sz w:val="21"/>
                <w:szCs w:val="21"/>
              </w:rPr>
              <w:t>预计进 场时间</w:t>
            </w:r>
          </w:p>
        </w:tc>
      </w:tr>
      <w:tr>
        <w:tblPrEx>
          <w:tblCellMar>
            <w:top w:w="0" w:type="dxa"/>
            <w:left w:w="108" w:type="dxa"/>
            <w:bottom w:w="0" w:type="dxa"/>
            <w:right w:w="108" w:type="dxa"/>
          </w:tblCellMar>
        </w:tblPrEx>
        <w:trPr>
          <w:trHeight w:val="410" w:hRule="atLeast"/>
          <w:jc w:val="center"/>
        </w:trPr>
        <w:tc>
          <w:tcPr>
            <w:tcW w:w="813"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Theme="minorEastAsia" w:hAnsiTheme="minorEastAsia" w:eastAsiaTheme="minorEastAsia"/>
              </w:rPr>
            </w:pPr>
          </w:p>
        </w:tc>
        <w:tc>
          <w:tcPr>
            <w:tcW w:w="1085"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rPr>
            </w:pPr>
          </w:p>
        </w:tc>
        <w:tc>
          <w:tcPr>
            <w:tcW w:w="759"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rPr>
            </w:pPr>
          </w:p>
        </w:tc>
        <w:tc>
          <w:tcPr>
            <w:tcW w:w="670"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rPr>
            </w:pPr>
          </w:p>
        </w:tc>
        <w:tc>
          <w:tcPr>
            <w:tcW w:w="660"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rPr>
            </w:pPr>
          </w:p>
        </w:tc>
        <w:tc>
          <w:tcPr>
            <w:tcW w:w="941"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rPr>
            </w:pPr>
          </w:p>
        </w:tc>
        <w:tc>
          <w:tcPr>
            <w:tcW w:w="645"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rPr>
            </w:pPr>
          </w:p>
        </w:tc>
        <w:tc>
          <w:tcPr>
            <w:tcW w:w="430" w:type="dxa"/>
            <w:vMerge w:val="restart"/>
            <w:tcBorders>
              <w:top w:val="nil"/>
              <w:left w:val="nil"/>
              <w:bottom w:val="single" w:color="000000" w:sz="4" w:space="0"/>
              <w:right w:val="single" w:color="000000" w:sz="4" w:space="0"/>
            </w:tcBorders>
          </w:tcPr>
          <w:p>
            <w:pPr>
              <w:pStyle w:val="48"/>
              <w:kinsoku w:val="0"/>
              <w:overflowPunct w:val="0"/>
              <w:spacing w:line="220" w:lineRule="exact"/>
              <w:rPr>
                <w:rFonts w:asciiTheme="minorEastAsia" w:hAnsiTheme="minorEastAsia" w:eastAsiaTheme="minorEastAsia"/>
                <w:sz w:val="22"/>
                <w:szCs w:val="22"/>
              </w:rPr>
            </w:pPr>
          </w:p>
          <w:p>
            <w:pPr>
              <w:pStyle w:val="48"/>
              <w:kinsoku w:val="0"/>
              <w:overflowPunct w:val="0"/>
              <w:spacing w:line="352" w:lineRule="auto"/>
              <w:ind w:left="102" w:right="104"/>
              <w:rPr>
                <w:rFonts w:asciiTheme="minorEastAsia" w:hAnsiTheme="minorEastAsia" w:eastAsiaTheme="minorEastAsia"/>
              </w:rPr>
            </w:pPr>
            <w:r>
              <w:rPr>
                <w:rFonts w:hint="eastAsia" w:asciiTheme="minorEastAsia" w:hAnsiTheme="minorEastAsia" w:eastAsiaTheme="minorEastAsia"/>
                <w:sz w:val="21"/>
                <w:szCs w:val="21"/>
              </w:rPr>
              <w:t>小 计</w:t>
            </w:r>
          </w:p>
        </w:tc>
        <w:tc>
          <w:tcPr>
            <w:tcW w:w="1681" w:type="dxa"/>
            <w:gridSpan w:val="3"/>
            <w:tcBorders>
              <w:top w:val="single" w:color="000000" w:sz="4" w:space="0"/>
              <w:left w:val="nil"/>
              <w:bottom w:val="single" w:color="000000" w:sz="4" w:space="0"/>
              <w:right w:val="single" w:color="000000" w:sz="4" w:space="0"/>
            </w:tcBorders>
          </w:tcPr>
          <w:p>
            <w:pPr>
              <w:pStyle w:val="48"/>
              <w:kinsoku w:val="0"/>
              <w:overflowPunct w:val="0"/>
              <w:jc w:val="center"/>
              <w:rPr>
                <w:rFonts w:asciiTheme="minorEastAsia" w:hAnsiTheme="minorEastAsia" w:eastAsiaTheme="minorEastAsia"/>
              </w:rPr>
            </w:pPr>
            <w:r>
              <w:rPr>
                <w:rFonts w:hint="eastAsia" w:asciiTheme="minorEastAsia" w:hAnsiTheme="minorEastAsia" w:eastAsiaTheme="minorEastAsia"/>
                <w:sz w:val="21"/>
                <w:szCs w:val="21"/>
              </w:rPr>
              <w:t>其 中</w:t>
            </w:r>
          </w:p>
        </w:tc>
        <w:tc>
          <w:tcPr>
            <w:tcW w:w="948"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CellMar>
            <w:top w:w="0" w:type="dxa"/>
            <w:left w:w="108" w:type="dxa"/>
            <w:bottom w:w="0" w:type="dxa"/>
            <w:right w:w="108" w:type="dxa"/>
          </w:tblCellMar>
        </w:tblPrEx>
        <w:trPr>
          <w:trHeight w:val="670" w:hRule="atLeast"/>
          <w:jc w:val="center"/>
        </w:trPr>
        <w:tc>
          <w:tcPr>
            <w:tcW w:w="813"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Theme="minorEastAsia" w:hAnsiTheme="minorEastAsia" w:eastAsiaTheme="minorEastAsia"/>
              </w:rPr>
            </w:pPr>
          </w:p>
        </w:tc>
        <w:tc>
          <w:tcPr>
            <w:tcW w:w="1085"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rPr>
            </w:pPr>
          </w:p>
        </w:tc>
        <w:tc>
          <w:tcPr>
            <w:tcW w:w="759"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rPr>
            </w:pPr>
          </w:p>
        </w:tc>
        <w:tc>
          <w:tcPr>
            <w:tcW w:w="670"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rPr>
            </w:pPr>
          </w:p>
        </w:tc>
        <w:tc>
          <w:tcPr>
            <w:tcW w:w="660"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rPr>
            </w:pPr>
          </w:p>
        </w:tc>
        <w:tc>
          <w:tcPr>
            <w:tcW w:w="941"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rPr>
            </w:pPr>
          </w:p>
        </w:tc>
        <w:tc>
          <w:tcPr>
            <w:tcW w:w="645"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rPr>
            </w:pPr>
          </w:p>
        </w:tc>
        <w:tc>
          <w:tcPr>
            <w:tcW w:w="430"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pStyle w:val="48"/>
              <w:kinsoku w:val="0"/>
              <w:overflowPunct w:val="0"/>
              <w:spacing w:line="220" w:lineRule="exact"/>
              <w:rPr>
                <w:rFonts w:asciiTheme="minorEastAsia" w:hAnsiTheme="minorEastAsia" w:eastAsiaTheme="minorEastAsia"/>
                <w:sz w:val="22"/>
                <w:szCs w:val="22"/>
              </w:rPr>
            </w:pPr>
          </w:p>
          <w:p>
            <w:pPr>
              <w:pStyle w:val="48"/>
              <w:kinsoku w:val="0"/>
              <w:overflowPunct w:val="0"/>
              <w:ind w:left="63"/>
              <w:rPr>
                <w:rFonts w:asciiTheme="minorEastAsia" w:hAnsiTheme="minorEastAsia" w:eastAsiaTheme="minorEastAsia"/>
              </w:rPr>
            </w:pPr>
            <w:r>
              <w:rPr>
                <w:rFonts w:hint="eastAsia" w:asciiTheme="minorEastAsia" w:hAnsiTheme="minorEastAsia" w:eastAsiaTheme="minorEastAsia"/>
                <w:sz w:val="21"/>
                <w:szCs w:val="21"/>
              </w:rPr>
              <w:t>自有</w:t>
            </w:r>
          </w:p>
        </w:tc>
        <w:tc>
          <w:tcPr>
            <w:tcW w:w="559" w:type="dxa"/>
            <w:tcBorders>
              <w:top w:val="single" w:color="000000" w:sz="4" w:space="0"/>
              <w:left w:val="nil"/>
              <w:bottom w:val="single" w:color="000000" w:sz="4" w:space="0"/>
              <w:right w:val="single" w:color="000000" w:sz="4" w:space="0"/>
            </w:tcBorders>
          </w:tcPr>
          <w:p>
            <w:pPr>
              <w:pStyle w:val="48"/>
              <w:kinsoku w:val="0"/>
              <w:overflowPunct w:val="0"/>
              <w:spacing w:line="220" w:lineRule="exact"/>
              <w:rPr>
                <w:rFonts w:asciiTheme="minorEastAsia" w:hAnsiTheme="minorEastAsia" w:eastAsiaTheme="minorEastAsia"/>
                <w:sz w:val="22"/>
                <w:szCs w:val="22"/>
              </w:rPr>
            </w:pPr>
          </w:p>
          <w:p>
            <w:pPr>
              <w:pStyle w:val="48"/>
              <w:kinsoku w:val="0"/>
              <w:overflowPunct w:val="0"/>
              <w:ind w:left="63"/>
              <w:rPr>
                <w:rFonts w:asciiTheme="minorEastAsia" w:hAnsiTheme="minorEastAsia" w:eastAsiaTheme="minorEastAsia"/>
              </w:rPr>
            </w:pPr>
            <w:r>
              <w:rPr>
                <w:rFonts w:hint="eastAsia" w:asciiTheme="minorEastAsia" w:hAnsiTheme="minorEastAsia" w:eastAsiaTheme="minorEastAsia"/>
                <w:sz w:val="21"/>
                <w:szCs w:val="21"/>
              </w:rPr>
              <w:t>新购</w:t>
            </w:r>
          </w:p>
        </w:tc>
        <w:tc>
          <w:tcPr>
            <w:tcW w:w="563" w:type="dxa"/>
            <w:tcBorders>
              <w:top w:val="single" w:color="000000" w:sz="4" w:space="0"/>
              <w:left w:val="nil"/>
              <w:bottom w:val="single" w:color="000000" w:sz="4" w:space="0"/>
              <w:right w:val="single" w:color="000000" w:sz="4" w:space="0"/>
            </w:tcBorders>
          </w:tcPr>
          <w:p>
            <w:pPr>
              <w:pStyle w:val="48"/>
              <w:kinsoku w:val="0"/>
              <w:overflowPunct w:val="0"/>
              <w:spacing w:line="220" w:lineRule="exact"/>
              <w:rPr>
                <w:rFonts w:asciiTheme="minorEastAsia" w:hAnsiTheme="minorEastAsia" w:eastAsiaTheme="minorEastAsia"/>
                <w:sz w:val="22"/>
                <w:szCs w:val="22"/>
              </w:rPr>
            </w:pPr>
          </w:p>
          <w:p>
            <w:pPr>
              <w:pStyle w:val="48"/>
              <w:kinsoku w:val="0"/>
              <w:overflowPunct w:val="0"/>
              <w:ind w:left="63"/>
              <w:rPr>
                <w:rFonts w:asciiTheme="minorEastAsia" w:hAnsiTheme="minorEastAsia" w:eastAsiaTheme="minorEastAsia"/>
              </w:rPr>
            </w:pPr>
            <w:r>
              <w:rPr>
                <w:rFonts w:hint="eastAsia" w:asciiTheme="minorEastAsia" w:hAnsiTheme="minorEastAsia" w:eastAsiaTheme="minorEastAsia"/>
                <w:sz w:val="21"/>
                <w:szCs w:val="21"/>
              </w:rPr>
              <w:t>租赁</w:t>
            </w:r>
          </w:p>
        </w:tc>
        <w:tc>
          <w:tcPr>
            <w:tcW w:w="948"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CellMar>
            <w:top w:w="0" w:type="dxa"/>
            <w:left w:w="108" w:type="dxa"/>
            <w:bottom w:w="0" w:type="dxa"/>
            <w:right w:w="108" w:type="dxa"/>
          </w:tblCellMar>
        </w:tblPrEx>
        <w:trPr>
          <w:trHeight w:val="410" w:hRule="atLeast"/>
          <w:jc w:val="center"/>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r>
              <w:rPr>
                <w:rFonts w:hint="eastAsia" w:ascii="宋体" w:hAnsi="宋体"/>
              </w:rPr>
              <w:t>1</w:t>
            </w:r>
          </w:p>
        </w:tc>
        <w:tc>
          <w:tcPr>
            <w:tcW w:w="1085" w:type="dxa"/>
            <w:tcBorders>
              <w:top w:val="single" w:color="000000" w:sz="4" w:space="0"/>
              <w:left w:val="nil"/>
              <w:bottom w:val="single" w:color="000000" w:sz="4" w:space="0"/>
              <w:right w:val="single" w:color="000000" w:sz="4" w:space="0"/>
            </w:tcBorders>
            <w:vAlign w:val="center"/>
          </w:tcPr>
          <w:p>
            <w:pPr>
              <w:rPr>
                <w:rFonts w:asciiTheme="minorEastAsia" w:hAnsiTheme="minorEastAsia" w:eastAsiaTheme="minorEastAsia"/>
              </w:rPr>
            </w:pPr>
          </w:p>
        </w:tc>
        <w:tc>
          <w:tcPr>
            <w:tcW w:w="759"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411" w:hRule="atLeast"/>
          <w:jc w:val="center"/>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r>
              <w:rPr>
                <w:rFonts w:hint="eastAsia" w:ascii="宋体" w:hAnsi="宋体"/>
              </w:rPr>
              <w:t>2</w:t>
            </w:r>
          </w:p>
        </w:tc>
        <w:tc>
          <w:tcPr>
            <w:tcW w:w="1085" w:type="dxa"/>
            <w:tcBorders>
              <w:top w:val="single" w:color="000000" w:sz="4" w:space="0"/>
              <w:left w:val="nil"/>
              <w:bottom w:val="single" w:color="000000" w:sz="4" w:space="0"/>
              <w:right w:val="single" w:color="000000" w:sz="4" w:space="0"/>
            </w:tcBorders>
            <w:vAlign w:val="center"/>
          </w:tcPr>
          <w:p>
            <w:pPr>
              <w:rPr>
                <w:rFonts w:asciiTheme="minorEastAsia" w:hAnsiTheme="minorEastAsia" w:eastAsiaTheme="minorEastAsia"/>
              </w:rPr>
            </w:pPr>
          </w:p>
        </w:tc>
        <w:tc>
          <w:tcPr>
            <w:tcW w:w="759"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410" w:hRule="atLeast"/>
          <w:jc w:val="center"/>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r>
              <w:rPr>
                <w:rFonts w:hint="eastAsia" w:ascii="宋体" w:hAnsi="宋体"/>
              </w:rPr>
              <w:t>3</w:t>
            </w:r>
          </w:p>
        </w:tc>
        <w:tc>
          <w:tcPr>
            <w:tcW w:w="1085" w:type="dxa"/>
            <w:tcBorders>
              <w:top w:val="single" w:color="000000" w:sz="4" w:space="0"/>
              <w:left w:val="nil"/>
              <w:bottom w:val="single" w:color="000000" w:sz="4" w:space="0"/>
              <w:right w:val="single" w:color="000000" w:sz="4" w:space="0"/>
            </w:tcBorders>
            <w:vAlign w:val="center"/>
          </w:tcPr>
          <w:p>
            <w:pPr>
              <w:spacing w:line="360" w:lineRule="exact"/>
              <w:rPr>
                <w:rFonts w:asciiTheme="minorEastAsia" w:hAnsiTheme="minorEastAsia" w:eastAsiaTheme="minorEastAsia"/>
              </w:rPr>
            </w:pPr>
          </w:p>
        </w:tc>
        <w:tc>
          <w:tcPr>
            <w:tcW w:w="759" w:type="dxa"/>
            <w:tcBorders>
              <w:top w:val="single" w:color="000000" w:sz="4" w:space="0"/>
              <w:left w:val="nil"/>
              <w:bottom w:val="single" w:color="000000" w:sz="4" w:space="0"/>
              <w:right w:val="single" w:color="000000" w:sz="4" w:space="0"/>
            </w:tcBorders>
            <w:vAlign w:val="center"/>
          </w:tcPr>
          <w:p>
            <w:pPr>
              <w:spacing w:line="360" w:lineRule="exact"/>
              <w:jc w:val="center"/>
              <w:rPr>
                <w:rFonts w:asciiTheme="minorEastAsia" w:hAnsiTheme="minorEastAsia" w:eastAsiaTheme="minorEastAsia"/>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410" w:hRule="atLeast"/>
          <w:jc w:val="center"/>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r>
              <w:rPr>
                <w:rFonts w:hint="eastAsia" w:ascii="宋体" w:hAnsi="宋体"/>
              </w:rPr>
              <w:t>4</w:t>
            </w:r>
          </w:p>
        </w:tc>
        <w:tc>
          <w:tcPr>
            <w:tcW w:w="1085" w:type="dxa"/>
            <w:tcBorders>
              <w:top w:val="single" w:color="000000" w:sz="4" w:space="0"/>
              <w:left w:val="nil"/>
              <w:bottom w:val="single" w:color="000000" w:sz="4" w:space="0"/>
              <w:right w:val="single" w:color="000000" w:sz="4" w:space="0"/>
            </w:tcBorders>
            <w:vAlign w:val="center"/>
          </w:tcPr>
          <w:p>
            <w:pPr>
              <w:rPr>
                <w:rFonts w:asciiTheme="minorEastAsia" w:hAnsiTheme="minorEastAsia" w:eastAsiaTheme="minorEastAsia"/>
              </w:rPr>
            </w:pPr>
          </w:p>
        </w:tc>
        <w:tc>
          <w:tcPr>
            <w:tcW w:w="759"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410" w:hRule="atLeast"/>
          <w:jc w:val="center"/>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r>
              <w:rPr>
                <w:rFonts w:hint="eastAsia" w:ascii="宋体" w:hAnsi="宋体"/>
              </w:rPr>
              <w:t>5</w:t>
            </w:r>
          </w:p>
        </w:tc>
        <w:tc>
          <w:tcPr>
            <w:tcW w:w="1085" w:type="dxa"/>
            <w:tcBorders>
              <w:top w:val="single" w:color="000000" w:sz="4" w:space="0"/>
              <w:left w:val="nil"/>
              <w:bottom w:val="single" w:color="000000" w:sz="4" w:space="0"/>
              <w:right w:val="single" w:color="000000" w:sz="4" w:space="0"/>
            </w:tcBorders>
            <w:vAlign w:val="center"/>
          </w:tcPr>
          <w:p>
            <w:pPr>
              <w:rPr>
                <w:rFonts w:asciiTheme="minorEastAsia" w:hAnsiTheme="minorEastAsia" w:eastAsiaTheme="minorEastAsia"/>
              </w:rPr>
            </w:pPr>
          </w:p>
        </w:tc>
        <w:tc>
          <w:tcPr>
            <w:tcW w:w="759"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408" w:hRule="atLeast"/>
          <w:jc w:val="center"/>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r>
              <w:rPr>
                <w:rFonts w:hint="eastAsia" w:ascii="宋体" w:hAnsi="宋体"/>
              </w:rPr>
              <w:t>6</w:t>
            </w:r>
          </w:p>
        </w:tc>
        <w:tc>
          <w:tcPr>
            <w:tcW w:w="1085" w:type="dxa"/>
            <w:tcBorders>
              <w:top w:val="single" w:color="000000" w:sz="4" w:space="0"/>
              <w:left w:val="nil"/>
              <w:bottom w:val="single" w:color="000000" w:sz="4" w:space="0"/>
              <w:right w:val="single" w:color="000000" w:sz="4" w:space="0"/>
            </w:tcBorders>
            <w:vAlign w:val="center"/>
          </w:tcPr>
          <w:p>
            <w:pPr>
              <w:rPr>
                <w:rFonts w:asciiTheme="minorEastAsia" w:hAnsiTheme="minorEastAsia" w:eastAsiaTheme="minorEastAsia"/>
              </w:rPr>
            </w:pPr>
          </w:p>
        </w:tc>
        <w:tc>
          <w:tcPr>
            <w:tcW w:w="759"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410" w:hRule="atLeast"/>
          <w:jc w:val="center"/>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r>
              <w:rPr>
                <w:rFonts w:hint="eastAsia" w:ascii="宋体" w:hAnsi="宋体"/>
              </w:rPr>
              <w:t>7</w:t>
            </w:r>
          </w:p>
        </w:tc>
        <w:tc>
          <w:tcPr>
            <w:tcW w:w="1085" w:type="dxa"/>
            <w:tcBorders>
              <w:top w:val="single" w:color="000000" w:sz="4" w:space="0"/>
              <w:left w:val="nil"/>
              <w:bottom w:val="single" w:color="000000" w:sz="4" w:space="0"/>
              <w:right w:val="single" w:color="000000" w:sz="4" w:space="0"/>
            </w:tcBorders>
            <w:vAlign w:val="center"/>
          </w:tcPr>
          <w:p>
            <w:pPr>
              <w:spacing w:line="340" w:lineRule="exact"/>
              <w:rPr>
                <w:rFonts w:asciiTheme="minorEastAsia" w:hAnsiTheme="minorEastAsia" w:eastAsiaTheme="minorEastAsia"/>
              </w:rPr>
            </w:pPr>
          </w:p>
        </w:tc>
        <w:tc>
          <w:tcPr>
            <w:tcW w:w="759"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410" w:hRule="atLeast"/>
          <w:jc w:val="center"/>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r>
              <w:rPr>
                <w:rFonts w:hint="eastAsia" w:ascii="宋体" w:hAnsi="宋体"/>
              </w:rPr>
              <w:t>8</w:t>
            </w:r>
          </w:p>
        </w:tc>
        <w:tc>
          <w:tcPr>
            <w:tcW w:w="1085" w:type="dxa"/>
            <w:tcBorders>
              <w:top w:val="single" w:color="000000" w:sz="4" w:space="0"/>
              <w:left w:val="nil"/>
              <w:bottom w:val="single" w:color="000000" w:sz="4" w:space="0"/>
              <w:right w:val="single" w:color="000000" w:sz="4" w:space="0"/>
            </w:tcBorders>
            <w:vAlign w:val="center"/>
          </w:tcPr>
          <w:p>
            <w:pPr>
              <w:spacing w:line="340" w:lineRule="exact"/>
              <w:rPr>
                <w:rFonts w:asciiTheme="minorEastAsia" w:hAnsiTheme="minorEastAsia" w:eastAsiaTheme="minorEastAsia"/>
              </w:rPr>
            </w:pPr>
          </w:p>
        </w:tc>
        <w:tc>
          <w:tcPr>
            <w:tcW w:w="759"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410" w:hRule="atLeast"/>
          <w:jc w:val="center"/>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r>
              <w:rPr>
                <w:rFonts w:hint="eastAsia" w:ascii="宋体" w:hAnsi="宋体"/>
              </w:rPr>
              <w:t>9</w:t>
            </w:r>
          </w:p>
        </w:tc>
        <w:tc>
          <w:tcPr>
            <w:tcW w:w="1085" w:type="dxa"/>
            <w:tcBorders>
              <w:top w:val="single" w:color="000000" w:sz="4" w:space="0"/>
              <w:left w:val="nil"/>
              <w:bottom w:val="single" w:color="000000" w:sz="4" w:space="0"/>
              <w:right w:val="single" w:color="000000" w:sz="4" w:space="0"/>
            </w:tcBorders>
            <w:vAlign w:val="center"/>
          </w:tcPr>
          <w:p>
            <w:pPr>
              <w:spacing w:line="340" w:lineRule="exact"/>
              <w:rPr>
                <w:rFonts w:asciiTheme="minorEastAsia" w:hAnsiTheme="minorEastAsia" w:eastAsiaTheme="minorEastAsia"/>
              </w:rPr>
            </w:pPr>
          </w:p>
        </w:tc>
        <w:tc>
          <w:tcPr>
            <w:tcW w:w="759"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411" w:hRule="atLeast"/>
          <w:jc w:val="center"/>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r>
              <w:rPr>
                <w:rFonts w:hint="eastAsia" w:ascii="宋体" w:hAnsi="宋体"/>
              </w:rPr>
              <w:t>10</w:t>
            </w:r>
          </w:p>
        </w:tc>
        <w:tc>
          <w:tcPr>
            <w:tcW w:w="1085" w:type="dxa"/>
            <w:tcBorders>
              <w:top w:val="single" w:color="000000" w:sz="4" w:space="0"/>
              <w:left w:val="nil"/>
              <w:bottom w:val="single" w:color="000000" w:sz="4" w:space="0"/>
              <w:right w:val="single" w:color="000000" w:sz="4" w:space="0"/>
            </w:tcBorders>
            <w:vAlign w:val="center"/>
          </w:tcPr>
          <w:p>
            <w:pPr>
              <w:spacing w:line="340" w:lineRule="exact"/>
              <w:rPr>
                <w:rFonts w:asciiTheme="minorEastAsia" w:hAnsiTheme="minorEastAsia" w:eastAsiaTheme="minorEastAsia"/>
              </w:rPr>
            </w:pPr>
          </w:p>
        </w:tc>
        <w:tc>
          <w:tcPr>
            <w:tcW w:w="759"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410" w:hRule="atLeast"/>
          <w:jc w:val="center"/>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r>
              <w:rPr>
                <w:rFonts w:hint="eastAsia" w:ascii="宋体" w:hAnsi="宋体"/>
              </w:rPr>
              <w:t>11</w:t>
            </w:r>
          </w:p>
        </w:tc>
        <w:tc>
          <w:tcPr>
            <w:tcW w:w="1085" w:type="dxa"/>
            <w:tcBorders>
              <w:top w:val="single" w:color="000000" w:sz="4" w:space="0"/>
              <w:left w:val="nil"/>
              <w:bottom w:val="single" w:color="000000" w:sz="4" w:space="0"/>
              <w:right w:val="single" w:color="000000" w:sz="4" w:space="0"/>
            </w:tcBorders>
            <w:vAlign w:val="center"/>
          </w:tcPr>
          <w:p>
            <w:pPr>
              <w:spacing w:line="340" w:lineRule="exact"/>
              <w:rPr>
                <w:rFonts w:asciiTheme="minorEastAsia" w:hAnsiTheme="minorEastAsia" w:eastAsiaTheme="minorEastAsia"/>
              </w:rPr>
            </w:pPr>
          </w:p>
        </w:tc>
        <w:tc>
          <w:tcPr>
            <w:tcW w:w="759"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408" w:hRule="atLeast"/>
          <w:jc w:val="center"/>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r>
              <w:rPr>
                <w:rFonts w:hint="eastAsia" w:ascii="宋体" w:hAnsi="宋体"/>
              </w:rPr>
              <w:t>12</w:t>
            </w:r>
          </w:p>
        </w:tc>
        <w:tc>
          <w:tcPr>
            <w:tcW w:w="1085" w:type="dxa"/>
            <w:tcBorders>
              <w:top w:val="single" w:color="000000" w:sz="4" w:space="0"/>
              <w:left w:val="nil"/>
              <w:bottom w:val="single" w:color="000000" w:sz="4" w:space="0"/>
              <w:right w:val="single" w:color="000000" w:sz="4" w:space="0"/>
            </w:tcBorders>
            <w:vAlign w:val="center"/>
          </w:tcPr>
          <w:p>
            <w:pPr>
              <w:spacing w:line="340" w:lineRule="exact"/>
              <w:rPr>
                <w:rFonts w:asciiTheme="minorEastAsia" w:hAnsiTheme="minorEastAsia" w:eastAsiaTheme="minorEastAsia"/>
              </w:rPr>
            </w:pPr>
          </w:p>
        </w:tc>
        <w:tc>
          <w:tcPr>
            <w:tcW w:w="759"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410" w:hRule="atLeast"/>
          <w:jc w:val="center"/>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085" w:type="dxa"/>
            <w:tcBorders>
              <w:top w:val="single" w:color="000000" w:sz="4" w:space="0"/>
              <w:left w:val="nil"/>
              <w:bottom w:val="single" w:color="000000" w:sz="4" w:space="0"/>
              <w:right w:val="single" w:color="000000" w:sz="4" w:space="0"/>
            </w:tcBorders>
            <w:vAlign w:val="center"/>
          </w:tcPr>
          <w:p>
            <w:pPr>
              <w:spacing w:line="340" w:lineRule="exact"/>
              <w:rPr>
                <w:rFonts w:asciiTheme="minorEastAsia" w:hAnsiTheme="minorEastAsia" w:eastAsiaTheme="minorEastAsia"/>
              </w:rPr>
            </w:pPr>
          </w:p>
        </w:tc>
        <w:tc>
          <w:tcPr>
            <w:tcW w:w="759" w:type="dxa"/>
            <w:tcBorders>
              <w:top w:val="single" w:color="000000" w:sz="4" w:space="0"/>
              <w:left w:val="nil"/>
              <w:bottom w:val="single" w:color="000000" w:sz="4" w:space="0"/>
              <w:right w:val="single" w:color="000000" w:sz="4" w:space="0"/>
            </w:tcBorders>
            <w:vAlign w:val="center"/>
          </w:tcPr>
          <w:p>
            <w:pPr>
              <w:rPr>
                <w:rFonts w:asciiTheme="minorEastAsia" w:hAnsiTheme="minorEastAsia" w:eastAsiaTheme="minorEastAsia"/>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410" w:hRule="atLeast"/>
          <w:jc w:val="center"/>
        </w:trPr>
        <w:tc>
          <w:tcPr>
            <w:tcW w:w="81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08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7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408" w:hRule="atLeast"/>
          <w:jc w:val="center"/>
        </w:trPr>
        <w:tc>
          <w:tcPr>
            <w:tcW w:w="81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08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7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411" w:hRule="atLeast"/>
          <w:jc w:val="center"/>
        </w:trPr>
        <w:tc>
          <w:tcPr>
            <w:tcW w:w="81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08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7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bl>
    <w:p>
      <w:pPr>
        <w:kinsoku w:val="0"/>
        <w:overflowPunct w:val="0"/>
        <w:ind w:left="144"/>
        <w:rPr>
          <w:rFonts w:asciiTheme="minorEastAsia" w:hAnsiTheme="minorEastAsia" w:eastAsiaTheme="minorEastAsia"/>
          <w:spacing w:val="-1"/>
        </w:rPr>
      </w:pPr>
      <w:r>
        <w:rPr>
          <w:rFonts w:hint="eastAsia" w:asciiTheme="minorEastAsia" w:hAnsiTheme="minorEastAsia" w:eastAsiaTheme="minorEastAsia"/>
          <w:spacing w:val="-2"/>
        </w:rPr>
        <w:t>注：本表填报的设备应满足招标文件第二章“投标人须知”前附表附录</w:t>
      </w:r>
      <w:r>
        <w:rPr>
          <w:rFonts w:asciiTheme="minorEastAsia" w:hAnsiTheme="minorEastAsia" w:eastAsiaTheme="minorEastAsia"/>
        </w:rPr>
        <w:t xml:space="preserve">7 </w:t>
      </w:r>
      <w:r>
        <w:rPr>
          <w:rFonts w:hint="eastAsia" w:asciiTheme="minorEastAsia" w:hAnsiTheme="minorEastAsia" w:eastAsiaTheme="minorEastAsia"/>
          <w:spacing w:val="-1"/>
        </w:rPr>
        <w:t>的要求。</w:t>
      </w:r>
    </w:p>
    <w:p>
      <w:pPr>
        <w:widowControl/>
        <w:spacing w:beforeAutospacing="1" w:afterAutospacing="1"/>
        <w:rPr>
          <w:rFonts w:asciiTheme="minorEastAsia" w:hAnsiTheme="minorEastAsia" w:eastAsiaTheme="minorEastAsia"/>
          <w:sz w:val="20"/>
          <w:szCs w:val="20"/>
        </w:rPr>
      </w:pPr>
    </w:p>
    <w:p>
      <w:pPr>
        <w:spacing w:line="360" w:lineRule="auto"/>
        <w:jc w:val="center"/>
        <w:rPr>
          <w:rFonts w:ascii="宋体" w:hAnsi="宋体" w:cs="宋体"/>
          <w:sz w:val="22"/>
        </w:rPr>
      </w:pPr>
    </w:p>
    <w:p>
      <w:pPr>
        <w:spacing w:line="360" w:lineRule="auto"/>
        <w:ind w:firstLine="4140" w:firstLineChars="1725"/>
        <w:rPr>
          <w:sz w:val="24"/>
        </w:rPr>
      </w:pPr>
      <w:r>
        <w:rPr>
          <w:rFonts w:hint="eastAsia"/>
          <w:sz w:val="24"/>
        </w:rPr>
        <w:t>投  标</w:t>
      </w:r>
      <w:r>
        <w:rPr>
          <w:sz w:val="24"/>
        </w:rPr>
        <w:t xml:space="preserve">  人：</w:t>
      </w:r>
      <w:r>
        <w:rPr>
          <w:sz w:val="24"/>
          <w:u w:val="single"/>
        </w:rPr>
        <w:t xml:space="preserve">    （全称并加盖单位公章）  </w:t>
      </w:r>
    </w:p>
    <w:p>
      <w:pPr>
        <w:spacing w:line="360" w:lineRule="auto"/>
        <w:ind w:firstLine="4140" w:firstLineChars="1725"/>
        <w:rPr>
          <w:sz w:val="24"/>
        </w:rPr>
      </w:pPr>
      <w:r>
        <w:rPr>
          <w:sz w:val="24"/>
        </w:rPr>
        <w:t xml:space="preserve">法定代表人： </w:t>
      </w:r>
      <w:r>
        <w:rPr>
          <w:sz w:val="24"/>
          <w:u w:val="single"/>
        </w:rPr>
        <w:t xml:space="preserve">        （</w:t>
      </w:r>
      <w:r>
        <w:rPr>
          <w:rFonts w:hint="eastAsia"/>
          <w:sz w:val="24"/>
          <w:u w:val="single"/>
        </w:rPr>
        <w:t>签字</w:t>
      </w:r>
      <w:r>
        <w:rPr>
          <w:sz w:val="24"/>
          <w:u w:val="single"/>
        </w:rPr>
        <w:t xml:space="preserve">）       </w:t>
      </w:r>
    </w:p>
    <w:p>
      <w:pPr>
        <w:spacing w:line="360" w:lineRule="auto"/>
        <w:ind w:firstLine="4140" w:firstLineChars="1725"/>
        <w:rPr>
          <w:color w:val="FF0000"/>
          <w:sz w:val="24"/>
        </w:rPr>
      </w:pPr>
      <w:r>
        <w:rPr>
          <w:sz w:val="24"/>
        </w:rPr>
        <w:t>日      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pPr>
        <w:pStyle w:val="2"/>
        <w:ind w:firstLine="0" w:firstLineChars="0"/>
        <w:sectPr>
          <w:pgSz w:w="11910" w:h="16850"/>
          <w:pgMar w:top="1440" w:right="1080" w:bottom="1440" w:left="1080" w:header="720" w:footer="720" w:gutter="0"/>
          <w:cols w:space="720" w:num="1"/>
        </w:sectPr>
      </w:pPr>
    </w:p>
    <w:p>
      <w:pPr>
        <w:kinsoku w:val="0"/>
        <w:overflowPunct w:val="0"/>
        <w:spacing w:line="200" w:lineRule="exact"/>
        <w:rPr>
          <w:rFonts w:asciiTheme="minorEastAsia" w:hAnsiTheme="minorEastAsia" w:eastAsiaTheme="minorEastAsia"/>
          <w:sz w:val="20"/>
          <w:szCs w:val="20"/>
        </w:rPr>
      </w:pPr>
    </w:p>
    <w:p>
      <w:pPr>
        <w:pStyle w:val="3"/>
        <w:kinsoku w:val="0"/>
        <w:overflowPunct w:val="0"/>
        <w:ind w:left="1161"/>
        <w:rPr>
          <w:rFonts w:asciiTheme="minorEastAsia" w:hAnsiTheme="minorEastAsia" w:eastAsiaTheme="minorEastAsia"/>
          <w:color w:val="auto"/>
          <w:sz w:val="12"/>
          <w:szCs w:val="12"/>
        </w:rPr>
      </w:pPr>
      <w:bookmarkStart w:id="357" w:name="bookmark320"/>
      <w:bookmarkEnd w:id="357"/>
      <w:r>
        <w:rPr>
          <w:rFonts w:hint="eastAsia" w:asciiTheme="minorEastAsia" w:hAnsiTheme="minorEastAsia" w:eastAsiaTheme="minorEastAsia"/>
          <w:color w:val="auto"/>
        </w:rPr>
        <w:t>（十） 拟配备本标段的主要材料试验、测量、质检仪器设备表</w:t>
      </w:r>
    </w:p>
    <w:p>
      <w:pPr>
        <w:kinsoku w:val="0"/>
        <w:overflowPunct w:val="0"/>
        <w:spacing w:line="200" w:lineRule="exact"/>
        <w:rPr>
          <w:rFonts w:asciiTheme="minorEastAsia" w:hAnsiTheme="minorEastAsia" w:eastAsiaTheme="minorEastAsia"/>
          <w:sz w:val="20"/>
          <w:szCs w:val="20"/>
        </w:rPr>
      </w:pPr>
    </w:p>
    <w:p>
      <w:pPr>
        <w:kinsoku w:val="0"/>
        <w:overflowPunct w:val="0"/>
        <w:spacing w:line="220" w:lineRule="exact"/>
        <w:rPr>
          <w:rFonts w:asciiTheme="minorEastAsia" w:hAnsiTheme="minorEastAsia" w:eastAsiaTheme="minorEastAsia"/>
          <w:sz w:val="22"/>
          <w:szCs w:val="22"/>
        </w:rPr>
      </w:pPr>
    </w:p>
    <w:tbl>
      <w:tblPr>
        <w:tblStyle w:val="24"/>
        <w:tblW w:w="8711" w:type="dxa"/>
        <w:jc w:val="center"/>
        <w:tblLayout w:type="fixed"/>
        <w:tblCellMar>
          <w:top w:w="0" w:type="dxa"/>
          <w:left w:w="108" w:type="dxa"/>
          <w:bottom w:w="0" w:type="dxa"/>
          <w:right w:w="108" w:type="dxa"/>
        </w:tblCellMar>
      </w:tblPr>
      <w:tblGrid>
        <w:gridCol w:w="604"/>
        <w:gridCol w:w="1619"/>
        <w:gridCol w:w="1029"/>
        <w:gridCol w:w="1015"/>
        <w:gridCol w:w="1028"/>
        <w:gridCol w:w="1025"/>
        <w:gridCol w:w="1695"/>
        <w:gridCol w:w="696"/>
      </w:tblGrid>
      <w:tr>
        <w:tblPrEx>
          <w:tblCellMar>
            <w:top w:w="0" w:type="dxa"/>
            <w:left w:w="108" w:type="dxa"/>
            <w:bottom w:w="0" w:type="dxa"/>
            <w:right w:w="108" w:type="dxa"/>
          </w:tblCellMar>
        </w:tblPrEx>
        <w:trPr>
          <w:trHeight w:val="650" w:hRule="atLeast"/>
          <w:jc w:val="center"/>
        </w:trPr>
        <w:tc>
          <w:tcPr>
            <w:tcW w:w="604"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ind w:left="85"/>
              <w:rPr>
                <w:rFonts w:asciiTheme="minorEastAsia" w:hAnsiTheme="minorEastAsia" w:eastAsiaTheme="minorEastAsia"/>
              </w:rPr>
            </w:pPr>
            <w:r>
              <w:rPr>
                <w:rFonts w:hint="eastAsia" w:asciiTheme="minorEastAsia" w:hAnsiTheme="minorEastAsia" w:eastAsiaTheme="minorEastAsia"/>
                <w:sz w:val="21"/>
                <w:szCs w:val="21"/>
              </w:rPr>
              <w:t>序号</w:t>
            </w:r>
          </w:p>
        </w:tc>
        <w:tc>
          <w:tcPr>
            <w:tcW w:w="1619" w:type="dxa"/>
            <w:tcBorders>
              <w:top w:val="single" w:color="000000" w:sz="4" w:space="0"/>
              <w:left w:val="nil"/>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ind w:left="171"/>
              <w:rPr>
                <w:rFonts w:asciiTheme="minorEastAsia" w:hAnsiTheme="minorEastAsia" w:eastAsiaTheme="minorEastAsia"/>
              </w:rPr>
            </w:pPr>
            <w:r>
              <w:rPr>
                <w:rFonts w:hint="eastAsia" w:asciiTheme="minorEastAsia" w:hAnsiTheme="minorEastAsia" w:eastAsiaTheme="minorEastAsia"/>
                <w:spacing w:val="-1"/>
                <w:sz w:val="21"/>
                <w:szCs w:val="21"/>
              </w:rPr>
              <w:t>仪器设备名称</w:t>
            </w:r>
          </w:p>
        </w:tc>
        <w:tc>
          <w:tcPr>
            <w:tcW w:w="1029" w:type="dxa"/>
            <w:tcBorders>
              <w:top w:val="single" w:color="000000" w:sz="4" w:space="0"/>
              <w:left w:val="nil"/>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ind w:left="87"/>
              <w:rPr>
                <w:rFonts w:asciiTheme="minorEastAsia" w:hAnsiTheme="minorEastAsia" w:eastAsiaTheme="minorEastAsia"/>
              </w:rPr>
            </w:pPr>
            <w:r>
              <w:rPr>
                <w:rFonts w:hint="eastAsia" w:asciiTheme="minorEastAsia" w:hAnsiTheme="minorEastAsia" w:eastAsiaTheme="minorEastAsia"/>
                <w:spacing w:val="-1"/>
                <w:sz w:val="21"/>
                <w:szCs w:val="21"/>
              </w:rPr>
              <w:t>型号规格</w:t>
            </w:r>
          </w:p>
        </w:tc>
        <w:tc>
          <w:tcPr>
            <w:tcW w:w="1015" w:type="dxa"/>
            <w:tcBorders>
              <w:top w:val="single" w:color="000000" w:sz="4" w:space="0"/>
              <w:left w:val="nil"/>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ind w:left="291"/>
              <w:rPr>
                <w:rFonts w:asciiTheme="minorEastAsia" w:hAnsiTheme="minorEastAsia" w:eastAsiaTheme="minorEastAsia"/>
              </w:rPr>
            </w:pPr>
            <w:r>
              <w:rPr>
                <w:rFonts w:hint="eastAsia" w:asciiTheme="minorEastAsia" w:hAnsiTheme="minorEastAsia" w:eastAsiaTheme="minorEastAsia"/>
                <w:sz w:val="21"/>
                <w:szCs w:val="21"/>
              </w:rPr>
              <w:t>数量</w:t>
            </w:r>
          </w:p>
        </w:tc>
        <w:tc>
          <w:tcPr>
            <w:tcW w:w="1028" w:type="dxa"/>
            <w:tcBorders>
              <w:top w:val="single" w:color="000000" w:sz="4" w:space="0"/>
              <w:left w:val="nil"/>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ind w:left="85"/>
              <w:rPr>
                <w:rFonts w:asciiTheme="minorEastAsia" w:hAnsiTheme="minorEastAsia" w:eastAsiaTheme="minorEastAsia"/>
              </w:rPr>
            </w:pPr>
            <w:r>
              <w:rPr>
                <w:rFonts w:hint="eastAsia" w:asciiTheme="minorEastAsia" w:hAnsiTheme="minorEastAsia" w:eastAsiaTheme="minorEastAsia"/>
                <w:spacing w:val="-1"/>
                <w:sz w:val="21"/>
                <w:szCs w:val="21"/>
              </w:rPr>
              <w:t>国别产地</w:t>
            </w:r>
          </w:p>
        </w:tc>
        <w:tc>
          <w:tcPr>
            <w:tcW w:w="1025" w:type="dxa"/>
            <w:tcBorders>
              <w:top w:val="single" w:color="000000" w:sz="4" w:space="0"/>
              <w:left w:val="nil"/>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ind w:left="85"/>
              <w:rPr>
                <w:rFonts w:asciiTheme="minorEastAsia" w:hAnsiTheme="minorEastAsia" w:eastAsiaTheme="minorEastAsia"/>
              </w:rPr>
            </w:pPr>
            <w:r>
              <w:rPr>
                <w:rFonts w:hint="eastAsia" w:asciiTheme="minorEastAsia" w:hAnsiTheme="minorEastAsia" w:eastAsiaTheme="minorEastAsia"/>
                <w:spacing w:val="-1"/>
                <w:sz w:val="21"/>
                <w:szCs w:val="21"/>
              </w:rPr>
              <w:t>制造年份</w:t>
            </w:r>
          </w:p>
        </w:tc>
        <w:tc>
          <w:tcPr>
            <w:tcW w:w="1695" w:type="dxa"/>
            <w:tcBorders>
              <w:top w:val="single" w:color="000000" w:sz="4" w:space="0"/>
              <w:left w:val="nil"/>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jc w:val="center"/>
              <w:rPr>
                <w:rFonts w:asciiTheme="minorEastAsia" w:hAnsiTheme="minorEastAsia" w:eastAsiaTheme="minorEastAsia"/>
              </w:rPr>
            </w:pPr>
            <w:r>
              <w:rPr>
                <w:rFonts w:hint="eastAsia" w:asciiTheme="minorEastAsia" w:hAnsiTheme="minorEastAsia" w:eastAsiaTheme="minorEastAsia"/>
                <w:sz w:val="21"/>
                <w:szCs w:val="21"/>
              </w:rPr>
              <w:t>用途</w:t>
            </w:r>
          </w:p>
        </w:tc>
        <w:tc>
          <w:tcPr>
            <w:tcW w:w="696" w:type="dxa"/>
            <w:tcBorders>
              <w:top w:val="single" w:color="000000" w:sz="4" w:space="0"/>
              <w:left w:val="nil"/>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sz w:val="20"/>
                <w:szCs w:val="20"/>
              </w:rPr>
            </w:pPr>
          </w:p>
          <w:p>
            <w:pPr>
              <w:pStyle w:val="48"/>
              <w:kinsoku w:val="0"/>
              <w:overflowPunct w:val="0"/>
              <w:ind w:left="130"/>
              <w:rPr>
                <w:rFonts w:asciiTheme="minorEastAsia" w:hAnsiTheme="minorEastAsia" w:eastAsiaTheme="minorEastAsia"/>
              </w:rPr>
            </w:pPr>
            <w:r>
              <w:rPr>
                <w:rFonts w:hint="eastAsia" w:asciiTheme="minorEastAsia" w:hAnsiTheme="minorEastAsia" w:eastAsiaTheme="minorEastAsia"/>
                <w:sz w:val="21"/>
                <w:szCs w:val="21"/>
              </w:rPr>
              <w:t>备注</w:t>
            </w:r>
          </w:p>
        </w:tc>
      </w:tr>
      <w:tr>
        <w:tblPrEx>
          <w:tblCellMar>
            <w:top w:w="0" w:type="dxa"/>
            <w:left w:w="108" w:type="dxa"/>
            <w:bottom w:w="0" w:type="dxa"/>
            <w:right w:w="108" w:type="dxa"/>
          </w:tblCellMar>
        </w:tblPrEx>
        <w:trPr>
          <w:trHeight w:val="650" w:hRule="atLeast"/>
          <w:jc w:val="center"/>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651" w:hRule="atLeast"/>
          <w:jc w:val="center"/>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650" w:hRule="atLeast"/>
          <w:jc w:val="center"/>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648" w:hRule="atLeast"/>
          <w:jc w:val="center"/>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650" w:hRule="atLeast"/>
          <w:jc w:val="center"/>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650" w:hRule="atLeast"/>
          <w:jc w:val="center"/>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651" w:hRule="atLeast"/>
          <w:jc w:val="center"/>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650" w:hRule="atLeast"/>
          <w:jc w:val="center"/>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650" w:hRule="atLeast"/>
          <w:jc w:val="center"/>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648" w:hRule="atLeast"/>
          <w:jc w:val="center"/>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650" w:hRule="atLeast"/>
          <w:jc w:val="center"/>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CellMar>
            <w:top w:w="0" w:type="dxa"/>
            <w:left w:w="108" w:type="dxa"/>
            <w:bottom w:w="0" w:type="dxa"/>
            <w:right w:w="108" w:type="dxa"/>
          </w:tblCellMar>
        </w:tblPrEx>
        <w:trPr>
          <w:trHeight w:val="651" w:hRule="atLeast"/>
          <w:jc w:val="center"/>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bl>
    <w:p>
      <w:pPr>
        <w:kinsoku w:val="0"/>
        <w:overflowPunct w:val="0"/>
        <w:ind w:left="184"/>
        <w:rPr>
          <w:rFonts w:asciiTheme="minorEastAsia" w:hAnsiTheme="minorEastAsia" w:eastAsiaTheme="minorEastAsia"/>
          <w:spacing w:val="-1"/>
        </w:rPr>
      </w:pPr>
      <w:r>
        <w:rPr>
          <w:rFonts w:hint="eastAsia" w:asciiTheme="minorEastAsia" w:hAnsiTheme="minorEastAsia" w:eastAsiaTheme="minorEastAsia"/>
          <w:spacing w:val="-2"/>
        </w:rPr>
        <w:t>注：本表填报的设备应满足招标文件第二章“投标人须知”前附表附录</w:t>
      </w:r>
      <w:r>
        <w:rPr>
          <w:rFonts w:asciiTheme="minorEastAsia" w:hAnsiTheme="minorEastAsia" w:eastAsiaTheme="minorEastAsia"/>
        </w:rPr>
        <w:t xml:space="preserve">7 </w:t>
      </w:r>
      <w:r>
        <w:rPr>
          <w:rFonts w:hint="eastAsia" w:asciiTheme="minorEastAsia" w:hAnsiTheme="minorEastAsia" w:eastAsiaTheme="minorEastAsia"/>
          <w:spacing w:val="-1"/>
        </w:rPr>
        <w:t>的要求。</w:t>
      </w:r>
    </w:p>
    <w:p>
      <w:pPr>
        <w:spacing w:line="360" w:lineRule="auto"/>
        <w:jc w:val="center"/>
        <w:rPr>
          <w:rFonts w:ascii="宋体" w:hAnsi="宋体" w:cs="宋体"/>
        </w:rPr>
      </w:pPr>
    </w:p>
    <w:p>
      <w:pPr>
        <w:spacing w:line="360" w:lineRule="auto"/>
        <w:ind w:firstLine="4140" w:firstLineChars="1725"/>
        <w:rPr>
          <w:sz w:val="24"/>
        </w:rPr>
      </w:pPr>
    </w:p>
    <w:p>
      <w:pPr>
        <w:spacing w:line="360" w:lineRule="auto"/>
        <w:ind w:firstLine="4140" w:firstLineChars="1725"/>
        <w:rPr>
          <w:sz w:val="24"/>
        </w:rPr>
      </w:pPr>
    </w:p>
    <w:p>
      <w:pPr>
        <w:spacing w:line="360" w:lineRule="auto"/>
        <w:ind w:firstLine="4140" w:firstLineChars="1725"/>
        <w:rPr>
          <w:sz w:val="24"/>
        </w:rPr>
      </w:pPr>
      <w:r>
        <w:rPr>
          <w:rFonts w:hint="eastAsia"/>
          <w:sz w:val="24"/>
        </w:rPr>
        <w:t>投  标</w:t>
      </w:r>
      <w:r>
        <w:rPr>
          <w:sz w:val="24"/>
        </w:rPr>
        <w:t xml:space="preserve">  人：</w:t>
      </w:r>
      <w:r>
        <w:rPr>
          <w:sz w:val="24"/>
          <w:u w:val="single"/>
        </w:rPr>
        <w:t xml:space="preserve">    （全称并加盖单位公章）  </w:t>
      </w:r>
    </w:p>
    <w:p>
      <w:pPr>
        <w:spacing w:line="360" w:lineRule="auto"/>
        <w:ind w:firstLine="4140" w:firstLineChars="1725"/>
        <w:rPr>
          <w:sz w:val="24"/>
        </w:rPr>
      </w:pPr>
      <w:r>
        <w:rPr>
          <w:sz w:val="24"/>
        </w:rPr>
        <w:t xml:space="preserve">法定代表人： </w:t>
      </w:r>
      <w:r>
        <w:rPr>
          <w:sz w:val="24"/>
          <w:u w:val="single"/>
        </w:rPr>
        <w:t xml:space="preserve">        （</w:t>
      </w:r>
      <w:r>
        <w:rPr>
          <w:rFonts w:hint="eastAsia"/>
          <w:sz w:val="24"/>
          <w:u w:val="single"/>
        </w:rPr>
        <w:t>签字</w:t>
      </w:r>
      <w:r>
        <w:rPr>
          <w:sz w:val="24"/>
          <w:u w:val="single"/>
        </w:rPr>
        <w:t xml:space="preserve">）       </w:t>
      </w:r>
    </w:p>
    <w:p>
      <w:pPr>
        <w:spacing w:line="360" w:lineRule="auto"/>
        <w:ind w:firstLine="4140" w:firstLineChars="1725"/>
        <w:rPr>
          <w:color w:val="FF0000"/>
          <w:sz w:val="24"/>
        </w:rPr>
      </w:pPr>
      <w:r>
        <w:rPr>
          <w:sz w:val="24"/>
        </w:rPr>
        <w:t>日      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pPr>
        <w:pStyle w:val="2"/>
        <w:ind w:firstLine="240"/>
      </w:pPr>
    </w:p>
    <w:p>
      <w:pPr>
        <w:widowControl/>
        <w:spacing w:beforeAutospacing="1" w:afterAutospacing="1"/>
        <w:rPr>
          <w:rFonts w:asciiTheme="minorEastAsia" w:hAnsiTheme="minorEastAsia" w:eastAsiaTheme="minorEastAsia"/>
          <w:sz w:val="17"/>
          <w:szCs w:val="17"/>
        </w:rPr>
        <w:sectPr>
          <w:pgSz w:w="11910" w:h="16850"/>
          <w:pgMar w:top="1440" w:right="1080" w:bottom="1440" w:left="1080" w:header="720" w:footer="720" w:gutter="0"/>
          <w:cols w:space="720" w:num="1"/>
        </w:sectPr>
      </w:pPr>
    </w:p>
    <w:p>
      <w:pPr>
        <w:kinsoku w:val="0"/>
        <w:overflowPunct w:val="0"/>
        <w:spacing w:line="200" w:lineRule="exact"/>
        <w:rPr>
          <w:rFonts w:asciiTheme="minorEastAsia" w:hAnsiTheme="minorEastAsia" w:eastAsiaTheme="minorEastAsia"/>
          <w:sz w:val="20"/>
          <w:szCs w:val="20"/>
        </w:rPr>
      </w:pPr>
    </w:p>
    <w:p>
      <w:pPr>
        <w:kinsoku w:val="0"/>
        <w:overflowPunct w:val="0"/>
        <w:spacing w:line="360" w:lineRule="auto"/>
        <w:jc w:val="center"/>
        <w:outlineLvl w:val="2"/>
        <w:rPr>
          <w:rFonts w:asciiTheme="minorEastAsia" w:hAnsiTheme="minorEastAsia" w:eastAsiaTheme="minorEastAsia"/>
          <w:spacing w:val="-1"/>
          <w:sz w:val="28"/>
          <w:szCs w:val="28"/>
        </w:rPr>
      </w:pPr>
      <w:bookmarkStart w:id="358" w:name="bookmark321"/>
      <w:bookmarkEnd w:id="358"/>
      <w:r>
        <w:rPr>
          <w:rFonts w:hint="eastAsia" w:asciiTheme="minorEastAsia" w:hAnsiTheme="minorEastAsia" w:eastAsiaTheme="minorEastAsia"/>
          <w:spacing w:val="-1"/>
          <w:sz w:val="28"/>
          <w:szCs w:val="28"/>
        </w:rPr>
        <w:t>八、其他资料</w:t>
      </w:r>
    </w:p>
    <w:p>
      <w:pPr>
        <w:pStyle w:val="2"/>
        <w:ind w:firstLine="240"/>
        <w:jc w:val="center"/>
        <w:rPr>
          <w:color w:val="auto"/>
        </w:rPr>
      </w:pPr>
      <w:r>
        <w:rPr>
          <w:rFonts w:hint="eastAsia"/>
          <w:color w:val="auto"/>
        </w:rPr>
        <w:t>项目情况表</w:t>
      </w:r>
    </w:p>
    <w:tbl>
      <w:tblPr>
        <w:tblStyle w:val="24"/>
        <w:tblW w:w="9080" w:type="dxa"/>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840"/>
        <w:gridCol w:w="1440"/>
        <w:gridCol w:w="2172"/>
        <w:gridCol w:w="1851"/>
        <w:gridCol w:w="27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08" w:hRule="atLeast"/>
          <w:jc w:val="center"/>
        </w:trPr>
        <w:tc>
          <w:tcPr>
            <w:tcW w:w="2280" w:type="dxa"/>
            <w:gridSpan w:val="2"/>
            <w:tcBorders>
              <w:top w:val="inset" w:color="000000" w:sz="8" w:space="0"/>
              <w:left w:val="inset" w:color="000000" w:sz="8" w:space="0"/>
              <w:bottom w:val="inset" w:color="000000" w:sz="8" w:space="0"/>
              <w:right w:val="inset" w:color="000000" w:sz="8" w:space="0"/>
            </w:tcBorders>
            <w:tcMar>
              <w:top w:w="75" w:type="dxa"/>
              <w:left w:w="75" w:type="dxa"/>
              <w:bottom w:w="75" w:type="dxa"/>
              <w:right w:w="75" w:type="dxa"/>
            </w:tcMar>
            <w:vAlign w:val="center"/>
          </w:tcPr>
          <w:p>
            <w:pPr>
              <w:widowControl/>
              <w:spacing w:line="360" w:lineRule="auto"/>
              <w:jc w:val="center"/>
              <w:rPr>
                <w:rFonts w:ascii="宋体" w:hAnsi="宋体" w:cs="宋体"/>
                <w:color w:val="000000"/>
                <w:kern w:val="0"/>
                <w:sz w:val="24"/>
                <w:szCs w:val="24"/>
              </w:rPr>
            </w:pPr>
            <w:r>
              <w:rPr>
                <w:rFonts w:hint="eastAsia" w:ascii="宋体" w:hAnsi="宋体" w:cs="宋体"/>
                <w:color w:val="000000"/>
                <w:kern w:val="0"/>
                <w:sz w:val="22"/>
                <w:szCs w:val="22"/>
              </w:rPr>
              <w:t>项目名称</w:t>
            </w:r>
          </w:p>
        </w:tc>
        <w:tc>
          <w:tcPr>
            <w:tcW w:w="6800" w:type="dxa"/>
            <w:gridSpan w:val="3"/>
            <w:tcBorders>
              <w:top w:val="inset" w:color="auto" w:sz="8" w:space="0"/>
              <w:left w:val="nil"/>
              <w:bottom w:val="inset" w:color="auto" w:sz="8" w:space="0"/>
              <w:right w:val="inset" w:color="auto" w:sz="8" w:space="0"/>
            </w:tcBorders>
            <w:tcMar>
              <w:top w:w="75" w:type="dxa"/>
              <w:left w:w="75" w:type="dxa"/>
              <w:bottom w:w="75" w:type="dxa"/>
              <w:right w:w="75" w:type="dxa"/>
            </w:tcMar>
            <w:vAlign w:val="center"/>
          </w:tcPr>
          <w:p>
            <w:pPr>
              <w:widowControl/>
              <w:spacing w:line="360" w:lineRule="auto"/>
              <w:jc w:val="center"/>
              <w:rPr>
                <w:rFonts w:ascii="宋体" w:hAnsi="宋体" w:cs="宋体"/>
                <w:color w:val="000000"/>
                <w:kern w:val="0"/>
                <w:sz w:val="24"/>
                <w:szCs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31" w:hRule="atLeast"/>
          <w:jc w:val="center"/>
        </w:trPr>
        <w:tc>
          <w:tcPr>
            <w:tcW w:w="2280" w:type="dxa"/>
            <w:gridSpan w:val="2"/>
            <w:tcBorders>
              <w:top w:val="nil"/>
              <w:left w:val="inset" w:color="auto" w:sz="8" w:space="0"/>
              <w:bottom w:val="inset" w:color="auto" w:sz="8" w:space="0"/>
              <w:right w:val="inset" w:color="auto" w:sz="8" w:space="0"/>
            </w:tcBorders>
            <w:tcMar>
              <w:top w:w="75" w:type="dxa"/>
              <w:left w:w="75" w:type="dxa"/>
              <w:bottom w:w="75" w:type="dxa"/>
              <w:right w:w="75" w:type="dxa"/>
            </w:tcMar>
            <w:vAlign w:val="center"/>
          </w:tcPr>
          <w:p>
            <w:pPr>
              <w:widowControl/>
              <w:spacing w:line="360" w:lineRule="auto"/>
              <w:jc w:val="center"/>
              <w:rPr>
                <w:rFonts w:ascii="宋体" w:hAnsi="宋体" w:cs="宋体"/>
                <w:color w:val="000000"/>
                <w:kern w:val="0"/>
                <w:sz w:val="24"/>
                <w:szCs w:val="24"/>
              </w:rPr>
            </w:pPr>
            <w:r>
              <w:rPr>
                <w:rFonts w:hint="eastAsia" w:ascii="宋体" w:hAnsi="宋体" w:cs="宋体"/>
                <w:color w:val="000000"/>
                <w:kern w:val="0"/>
                <w:sz w:val="22"/>
                <w:szCs w:val="22"/>
              </w:rPr>
              <w:t>项目编号</w:t>
            </w:r>
          </w:p>
        </w:tc>
        <w:tc>
          <w:tcPr>
            <w:tcW w:w="6800" w:type="dxa"/>
            <w:gridSpan w:val="3"/>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60" w:lineRule="auto"/>
              <w:jc w:val="center"/>
              <w:rPr>
                <w:rFonts w:ascii="宋体" w:hAnsi="宋体" w:cs="宋体"/>
                <w:color w:val="000000"/>
                <w:kern w:val="0"/>
                <w:sz w:val="24"/>
                <w:szCs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68" w:hRule="atLeast"/>
          <w:jc w:val="center"/>
        </w:trPr>
        <w:tc>
          <w:tcPr>
            <w:tcW w:w="2280" w:type="dxa"/>
            <w:gridSpan w:val="2"/>
            <w:tcBorders>
              <w:top w:val="nil"/>
              <w:left w:val="inset" w:color="auto" w:sz="8" w:space="0"/>
              <w:bottom w:val="inset" w:color="auto" w:sz="8" w:space="0"/>
              <w:right w:val="inset" w:color="auto" w:sz="8" w:space="0"/>
            </w:tcBorders>
            <w:tcMar>
              <w:top w:w="75" w:type="dxa"/>
              <w:left w:w="75" w:type="dxa"/>
              <w:bottom w:w="75" w:type="dxa"/>
              <w:right w:w="75" w:type="dxa"/>
            </w:tcMar>
          </w:tcPr>
          <w:p>
            <w:pPr>
              <w:widowControl/>
              <w:spacing w:line="360" w:lineRule="auto"/>
              <w:jc w:val="center"/>
              <w:rPr>
                <w:rFonts w:ascii="宋体" w:hAnsi="宋体" w:cs="宋体"/>
                <w:color w:val="000000"/>
                <w:kern w:val="0"/>
                <w:sz w:val="24"/>
                <w:szCs w:val="24"/>
              </w:rPr>
            </w:pPr>
            <w:r>
              <w:rPr>
                <w:rFonts w:hint="eastAsia" w:ascii="宋体" w:hAnsi="宋体" w:cs="宋体"/>
                <w:color w:val="000000"/>
                <w:kern w:val="0"/>
                <w:sz w:val="22"/>
                <w:szCs w:val="22"/>
              </w:rPr>
              <w:t>招标人</w:t>
            </w:r>
          </w:p>
        </w:tc>
        <w:tc>
          <w:tcPr>
            <w:tcW w:w="6800" w:type="dxa"/>
            <w:gridSpan w:val="3"/>
            <w:tcBorders>
              <w:top w:val="nil"/>
              <w:left w:val="nil"/>
              <w:bottom w:val="inset" w:color="auto" w:sz="8" w:space="0"/>
              <w:right w:val="inset" w:color="auto" w:sz="8" w:space="0"/>
            </w:tcBorders>
            <w:tcMar>
              <w:top w:w="75" w:type="dxa"/>
              <w:left w:w="75" w:type="dxa"/>
              <w:bottom w:w="75" w:type="dxa"/>
              <w:right w:w="75" w:type="dxa"/>
            </w:tcMar>
          </w:tcPr>
          <w:p>
            <w:pPr>
              <w:widowControl/>
              <w:spacing w:line="360" w:lineRule="auto"/>
              <w:jc w:val="center"/>
              <w:rPr>
                <w:rFonts w:ascii="宋体" w:hAnsi="宋体" w:cs="宋体"/>
                <w:color w:val="000000"/>
                <w:kern w:val="0"/>
                <w:sz w:val="24"/>
                <w:szCs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4" w:hRule="atLeast"/>
          <w:jc w:val="center"/>
        </w:trPr>
        <w:tc>
          <w:tcPr>
            <w:tcW w:w="2280" w:type="dxa"/>
            <w:gridSpan w:val="2"/>
            <w:tcBorders>
              <w:top w:val="nil"/>
              <w:left w:val="inset" w:color="auto" w:sz="8" w:space="0"/>
              <w:bottom w:val="inset" w:color="auto" w:sz="8" w:space="0"/>
              <w:right w:val="inset" w:color="auto" w:sz="8" w:space="0"/>
            </w:tcBorders>
            <w:tcMar>
              <w:top w:w="75" w:type="dxa"/>
              <w:left w:w="75" w:type="dxa"/>
              <w:bottom w:w="75" w:type="dxa"/>
              <w:right w:w="75" w:type="dxa"/>
            </w:tcMar>
            <w:vAlign w:val="center"/>
          </w:tcPr>
          <w:p>
            <w:pPr>
              <w:widowControl/>
              <w:spacing w:line="360" w:lineRule="auto"/>
              <w:jc w:val="center"/>
              <w:rPr>
                <w:rFonts w:ascii="宋体" w:hAnsi="宋体" w:cs="宋体"/>
                <w:color w:val="000000"/>
                <w:kern w:val="0"/>
                <w:sz w:val="24"/>
                <w:szCs w:val="24"/>
              </w:rPr>
            </w:pPr>
            <w:r>
              <w:rPr>
                <w:rFonts w:hint="eastAsia" w:ascii="宋体" w:hAnsi="宋体" w:cs="宋体"/>
                <w:color w:val="000000"/>
                <w:kern w:val="0"/>
                <w:sz w:val="22"/>
                <w:szCs w:val="22"/>
              </w:rPr>
              <w:t>招标方式</w:t>
            </w:r>
          </w:p>
        </w:tc>
        <w:tc>
          <w:tcPr>
            <w:tcW w:w="2172" w:type="dxa"/>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60" w:lineRule="auto"/>
              <w:jc w:val="center"/>
              <w:rPr>
                <w:rFonts w:ascii="宋体" w:hAnsi="宋体" w:cs="宋体"/>
                <w:color w:val="000000"/>
                <w:kern w:val="0"/>
                <w:sz w:val="24"/>
                <w:szCs w:val="24"/>
              </w:rPr>
            </w:pPr>
          </w:p>
        </w:tc>
        <w:tc>
          <w:tcPr>
            <w:tcW w:w="1851" w:type="dxa"/>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60" w:lineRule="auto"/>
              <w:jc w:val="center"/>
              <w:rPr>
                <w:rFonts w:ascii="宋体" w:hAnsi="宋体" w:cs="宋体"/>
                <w:color w:val="000000"/>
                <w:kern w:val="0"/>
                <w:sz w:val="24"/>
                <w:szCs w:val="24"/>
              </w:rPr>
            </w:pPr>
            <w:r>
              <w:rPr>
                <w:rFonts w:hint="eastAsia" w:ascii="宋体" w:hAnsi="宋体" w:cs="宋体"/>
                <w:color w:val="000000"/>
                <w:kern w:val="0"/>
                <w:sz w:val="22"/>
                <w:szCs w:val="22"/>
              </w:rPr>
              <w:t>招标控制价</w:t>
            </w:r>
          </w:p>
        </w:tc>
        <w:tc>
          <w:tcPr>
            <w:tcW w:w="2777" w:type="dxa"/>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60" w:lineRule="auto"/>
              <w:jc w:val="center"/>
              <w:rPr>
                <w:rFonts w:ascii="宋体" w:hAnsi="宋体" w:cs="宋体"/>
                <w:color w:val="000000"/>
                <w:kern w:val="0"/>
                <w:sz w:val="24"/>
                <w:szCs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47" w:hRule="atLeast"/>
          <w:jc w:val="center"/>
        </w:trPr>
        <w:tc>
          <w:tcPr>
            <w:tcW w:w="2280" w:type="dxa"/>
            <w:gridSpan w:val="2"/>
            <w:tcBorders>
              <w:top w:val="nil"/>
              <w:left w:val="inset" w:color="auto" w:sz="8" w:space="0"/>
              <w:bottom w:val="inset" w:color="auto" w:sz="8" w:space="0"/>
              <w:right w:val="inset" w:color="auto" w:sz="8" w:space="0"/>
            </w:tcBorders>
            <w:tcMar>
              <w:top w:w="75" w:type="dxa"/>
              <w:left w:w="75" w:type="dxa"/>
              <w:bottom w:w="75" w:type="dxa"/>
              <w:right w:w="75" w:type="dxa"/>
            </w:tcMar>
            <w:vAlign w:val="center"/>
          </w:tcPr>
          <w:p>
            <w:pPr>
              <w:widowControl/>
              <w:spacing w:line="360" w:lineRule="auto"/>
              <w:jc w:val="center"/>
              <w:rPr>
                <w:rFonts w:ascii="宋体" w:hAnsi="宋体" w:cs="宋体"/>
                <w:color w:val="000000"/>
                <w:kern w:val="0"/>
                <w:sz w:val="24"/>
                <w:szCs w:val="24"/>
              </w:rPr>
            </w:pPr>
            <w:r>
              <w:rPr>
                <w:rFonts w:hint="eastAsia" w:ascii="宋体" w:hAnsi="宋体" w:cs="宋体"/>
                <w:color w:val="000000"/>
                <w:kern w:val="0"/>
                <w:sz w:val="22"/>
                <w:szCs w:val="22"/>
              </w:rPr>
              <w:t>开标时间</w:t>
            </w:r>
          </w:p>
        </w:tc>
        <w:tc>
          <w:tcPr>
            <w:tcW w:w="2172" w:type="dxa"/>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000000"/>
                <w:kern w:val="0"/>
                <w:sz w:val="24"/>
                <w:szCs w:val="24"/>
              </w:rPr>
            </w:pPr>
          </w:p>
        </w:tc>
        <w:tc>
          <w:tcPr>
            <w:tcW w:w="1851" w:type="dxa"/>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000000"/>
                <w:kern w:val="0"/>
                <w:sz w:val="24"/>
                <w:szCs w:val="24"/>
              </w:rPr>
            </w:pPr>
            <w:r>
              <w:rPr>
                <w:rFonts w:hint="eastAsia" w:ascii="宋体" w:hAnsi="宋体" w:cs="宋体"/>
                <w:color w:val="000000"/>
                <w:kern w:val="0"/>
                <w:sz w:val="22"/>
                <w:szCs w:val="22"/>
              </w:rPr>
              <w:t>开标地点</w:t>
            </w:r>
          </w:p>
        </w:tc>
        <w:tc>
          <w:tcPr>
            <w:tcW w:w="2777" w:type="dxa"/>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000000"/>
                <w:kern w:val="0"/>
                <w:sz w:val="24"/>
                <w:szCs w:val="24"/>
              </w:rPr>
            </w:pPr>
            <w:r>
              <w:rPr>
                <w:rFonts w:hint="eastAsia" w:ascii="宋体" w:hAnsi="宋体" w:cs="宋体"/>
                <w:color w:val="000000"/>
                <w:kern w:val="0"/>
                <w:sz w:val="22"/>
                <w:szCs w:val="22"/>
              </w:rPr>
              <w:t>襄城县公共资源交易开标二室</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163" w:hRule="atLeast"/>
          <w:jc w:val="center"/>
        </w:trPr>
        <w:tc>
          <w:tcPr>
            <w:tcW w:w="2280" w:type="dxa"/>
            <w:gridSpan w:val="2"/>
            <w:tcBorders>
              <w:top w:val="nil"/>
              <w:left w:val="inset" w:color="auto" w:sz="8" w:space="0"/>
              <w:bottom w:val="inset" w:color="auto" w:sz="8" w:space="0"/>
              <w:right w:val="inset" w:color="auto" w:sz="8" w:space="0"/>
            </w:tcBorders>
            <w:tcMar>
              <w:top w:w="75" w:type="dxa"/>
              <w:left w:w="75" w:type="dxa"/>
              <w:bottom w:w="75" w:type="dxa"/>
              <w:right w:w="75" w:type="dxa"/>
            </w:tcMar>
            <w:vAlign w:val="center"/>
          </w:tcPr>
          <w:p>
            <w:pPr>
              <w:widowControl/>
              <w:spacing w:line="440" w:lineRule="atLeast"/>
              <w:jc w:val="center"/>
              <w:rPr>
                <w:rFonts w:ascii="宋体" w:hAnsi="宋体" w:cs="宋体"/>
                <w:color w:val="000000"/>
                <w:kern w:val="0"/>
                <w:sz w:val="24"/>
                <w:szCs w:val="24"/>
              </w:rPr>
            </w:pPr>
            <w:r>
              <w:rPr>
                <w:rFonts w:hint="eastAsia" w:ascii="宋体" w:hAnsi="宋体" w:cs="宋体"/>
                <w:color w:val="000000"/>
                <w:kern w:val="0"/>
                <w:sz w:val="22"/>
                <w:szCs w:val="22"/>
              </w:rPr>
              <w:t>建设地点及规模</w:t>
            </w:r>
          </w:p>
        </w:tc>
        <w:tc>
          <w:tcPr>
            <w:tcW w:w="6800" w:type="dxa"/>
            <w:gridSpan w:val="3"/>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440" w:lineRule="atLeast"/>
              <w:jc w:val="left"/>
              <w:rPr>
                <w:rFonts w:ascii="宋体" w:hAnsi="宋体" w:cs="宋体"/>
                <w:color w:val="000000"/>
                <w:kern w:val="0"/>
                <w:sz w:val="24"/>
                <w:szCs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272" w:hRule="atLeast"/>
          <w:jc w:val="center"/>
        </w:trPr>
        <w:tc>
          <w:tcPr>
            <w:tcW w:w="2280" w:type="dxa"/>
            <w:gridSpan w:val="2"/>
            <w:tcBorders>
              <w:top w:val="nil"/>
              <w:left w:val="inset" w:color="auto" w:sz="8" w:space="0"/>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000000"/>
                <w:kern w:val="0"/>
                <w:sz w:val="24"/>
                <w:szCs w:val="24"/>
              </w:rPr>
            </w:pPr>
            <w:r>
              <w:rPr>
                <w:rFonts w:hint="eastAsia" w:ascii="宋体" w:hAnsi="宋体" w:cs="宋体"/>
                <w:color w:val="000000"/>
                <w:kern w:val="0"/>
                <w:sz w:val="22"/>
                <w:szCs w:val="22"/>
              </w:rPr>
              <w:t>招标代理机构</w:t>
            </w:r>
          </w:p>
        </w:tc>
        <w:tc>
          <w:tcPr>
            <w:tcW w:w="6800" w:type="dxa"/>
            <w:gridSpan w:val="3"/>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000000"/>
                <w:kern w:val="0"/>
                <w:sz w:val="24"/>
                <w:szCs w:val="24"/>
              </w:rPr>
            </w:pPr>
            <w:r>
              <w:rPr>
                <w:rFonts w:hint="eastAsia" w:ascii="宋体" w:hAnsi="宋体" w:cs="宋体"/>
                <w:color w:val="000000"/>
                <w:kern w:val="0"/>
                <w:sz w:val="22"/>
                <w:szCs w:val="22"/>
              </w:rPr>
              <w:t>欧邦工程管理有限公司</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60" w:hRule="atLeast"/>
          <w:jc w:val="center"/>
        </w:trPr>
        <w:tc>
          <w:tcPr>
            <w:tcW w:w="2280" w:type="dxa"/>
            <w:gridSpan w:val="2"/>
            <w:tcBorders>
              <w:top w:val="nil"/>
              <w:left w:val="inset" w:color="auto" w:sz="8" w:space="0"/>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000000"/>
                <w:kern w:val="0"/>
                <w:sz w:val="24"/>
                <w:szCs w:val="24"/>
              </w:rPr>
            </w:pPr>
            <w:r>
              <w:rPr>
                <w:rFonts w:hint="eastAsia" w:ascii="宋体" w:hAnsi="宋体" w:cs="宋体"/>
                <w:color w:val="000000"/>
                <w:kern w:val="0"/>
                <w:sz w:val="22"/>
                <w:szCs w:val="22"/>
              </w:rPr>
              <w:t>评标办法</w:t>
            </w:r>
          </w:p>
        </w:tc>
        <w:tc>
          <w:tcPr>
            <w:tcW w:w="6800" w:type="dxa"/>
            <w:gridSpan w:val="3"/>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000000"/>
                <w:kern w:val="0"/>
                <w:sz w:val="24"/>
                <w:szCs w:val="24"/>
              </w:rPr>
            </w:pPr>
            <w:r>
              <w:rPr>
                <w:rFonts w:hint="eastAsia" w:ascii="宋体" w:hAnsi="宋体" w:cs="宋体"/>
                <w:color w:val="000000"/>
                <w:kern w:val="0"/>
                <w:sz w:val="22"/>
                <w:szCs w:val="22"/>
              </w:rPr>
              <w:t>技术评分最低标价法</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4" w:hRule="atLeast"/>
          <w:jc w:val="center"/>
        </w:trPr>
        <w:tc>
          <w:tcPr>
            <w:tcW w:w="2280" w:type="dxa"/>
            <w:gridSpan w:val="2"/>
            <w:tcBorders>
              <w:top w:val="nil"/>
              <w:left w:val="inset" w:color="auto" w:sz="8" w:space="0"/>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000000"/>
                <w:kern w:val="0"/>
                <w:sz w:val="24"/>
                <w:szCs w:val="24"/>
              </w:rPr>
            </w:pPr>
            <w:r>
              <w:rPr>
                <w:rFonts w:hint="eastAsia" w:ascii="宋体" w:hAnsi="宋体" w:cs="宋体"/>
                <w:color w:val="000000"/>
                <w:kern w:val="0"/>
                <w:sz w:val="22"/>
                <w:szCs w:val="22"/>
              </w:rPr>
              <w:t>投标人</w:t>
            </w:r>
          </w:p>
        </w:tc>
        <w:tc>
          <w:tcPr>
            <w:tcW w:w="6800" w:type="dxa"/>
            <w:gridSpan w:val="3"/>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000000"/>
                <w:kern w:val="0"/>
                <w:sz w:val="24"/>
                <w:szCs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01" w:hRule="atLeast"/>
          <w:jc w:val="center"/>
        </w:trPr>
        <w:tc>
          <w:tcPr>
            <w:tcW w:w="2280" w:type="dxa"/>
            <w:gridSpan w:val="2"/>
            <w:tcBorders>
              <w:top w:val="nil"/>
              <w:left w:val="inset" w:color="auto" w:sz="8" w:space="0"/>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000000"/>
                <w:kern w:val="0"/>
                <w:sz w:val="24"/>
                <w:szCs w:val="24"/>
              </w:rPr>
            </w:pPr>
            <w:r>
              <w:rPr>
                <w:rFonts w:hint="eastAsia" w:ascii="宋体" w:hAnsi="宋体" w:cs="宋体"/>
                <w:color w:val="000000"/>
                <w:kern w:val="0"/>
                <w:sz w:val="22"/>
                <w:szCs w:val="22"/>
              </w:rPr>
              <w:t>投标人资质</w:t>
            </w:r>
          </w:p>
        </w:tc>
        <w:tc>
          <w:tcPr>
            <w:tcW w:w="6800" w:type="dxa"/>
            <w:gridSpan w:val="3"/>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000000"/>
                <w:kern w:val="0"/>
                <w:sz w:val="24"/>
                <w:szCs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88" w:hRule="atLeast"/>
          <w:jc w:val="center"/>
        </w:trPr>
        <w:tc>
          <w:tcPr>
            <w:tcW w:w="2280" w:type="dxa"/>
            <w:gridSpan w:val="2"/>
            <w:tcBorders>
              <w:top w:val="nil"/>
              <w:left w:val="inset" w:color="auto" w:sz="8" w:space="0"/>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000000"/>
                <w:kern w:val="0"/>
                <w:sz w:val="24"/>
                <w:szCs w:val="24"/>
              </w:rPr>
            </w:pPr>
            <w:r>
              <w:rPr>
                <w:rFonts w:hint="eastAsia" w:ascii="宋体" w:hAnsi="宋体" w:cs="宋体"/>
                <w:color w:val="000000"/>
                <w:kern w:val="0"/>
                <w:sz w:val="22"/>
                <w:szCs w:val="22"/>
              </w:rPr>
              <w:t>合同金额</w:t>
            </w:r>
          </w:p>
        </w:tc>
        <w:tc>
          <w:tcPr>
            <w:tcW w:w="6800" w:type="dxa"/>
            <w:gridSpan w:val="3"/>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ind w:right="187"/>
              <w:jc w:val="center"/>
              <w:rPr>
                <w:rFonts w:ascii="宋体" w:hAnsi="宋体" w:cs="宋体"/>
                <w:color w:val="000000"/>
                <w:kern w:val="0"/>
                <w:sz w:val="24"/>
                <w:szCs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87" w:hRule="atLeast"/>
          <w:jc w:val="center"/>
        </w:trPr>
        <w:tc>
          <w:tcPr>
            <w:tcW w:w="2280" w:type="dxa"/>
            <w:gridSpan w:val="2"/>
            <w:tcBorders>
              <w:top w:val="nil"/>
              <w:left w:val="inset" w:color="auto" w:sz="8" w:space="0"/>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000000"/>
                <w:kern w:val="0"/>
                <w:sz w:val="24"/>
                <w:szCs w:val="24"/>
              </w:rPr>
            </w:pPr>
            <w:r>
              <w:rPr>
                <w:rFonts w:hint="eastAsia" w:ascii="宋体" w:hAnsi="宋体" w:cs="宋体"/>
                <w:color w:val="000000"/>
                <w:kern w:val="0"/>
                <w:sz w:val="22"/>
                <w:szCs w:val="22"/>
              </w:rPr>
              <w:t>质量等级</w:t>
            </w:r>
          </w:p>
        </w:tc>
        <w:tc>
          <w:tcPr>
            <w:tcW w:w="2172" w:type="dxa"/>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000000"/>
                <w:kern w:val="0"/>
                <w:sz w:val="24"/>
                <w:szCs w:val="24"/>
              </w:rPr>
            </w:pPr>
            <w:r>
              <w:rPr>
                <w:rFonts w:hint="eastAsia" w:ascii="宋体" w:hAnsi="宋体" w:cs="宋体"/>
                <w:color w:val="000000"/>
                <w:kern w:val="0"/>
                <w:sz w:val="22"/>
                <w:szCs w:val="22"/>
              </w:rPr>
              <w:t>合格</w:t>
            </w:r>
          </w:p>
        </w:tc>
        <w:tc>
          <w:tcPr>
            <w:tcW w:w="1851" w:type="dxa"/>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000000"/>
                <w:kern w:val="0"/>
                <w:sz w:val="24"/>
                <w:szCs w:val="24"/>
              </w:rPr>
            </w:pPr>
            <w:r>
              <w:rPr>
                <w:rFonts w:hint="eastAsia" w:ascii="宋体" w:hAnsi="宋体" w:cs="宋体"/>
                <w:color w:val="000000"/>
                <w:kern w:val="0"/>
                <w:sz w:val="22"/>
                <w:szCs w:val="22"/>
              </w:rPr>
              <w:t>工期</w:t>
            </w:r>
          </w:p>
        </w:tc>
        <w:tc>
          <w:tcPr>
            <w:tcW w:w="2777" w:type="dxa"/>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000000"/>
                <w:kern w:val="0"/>
                <w:sz w:val="24"/>
                <w:szCs w:val="24"/>
              </w:rPr>
            </w:pPr>
            <w:r>
              <w:rPr>
                <w:rFonts w:hint="eastAsia" w:ascii="宋体" w:hAnsi="宋体" w:cs="宋体"/>
                <w:color w:val="000000"/>
                <w:kern w:val="0"/>
                <w:sz w:val="24"/>
                <w:szCs w:val="24"/>
              </w:rPr>
              <w:t>90日历天</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97" w:hRule="atLeast"/>
          <w:jc w:val="center"/>
        </w:trPr>
        <w:tc>
          <w:tcPr>
            <w:tcW w:w="840" w:type="dxa"/>
            <w:vMerge w:val="restart"/>
            <w:tcBorders>
              <w:top w:val="nil"/>
              <w:left w:val="inset" w:color="auto" w:sz="8" w:space="0"/>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000000"/>
                <w:kern w:val="0"/>
                <w:sz w:val="24"/>
                <w:szCs w:val="24"/>
              </w:rPr>
            </w:pPr>
            <w:r>
              <w:rPr>
                <w:rFonts w:hint="eastAsia" w:ascii="宋体" w:hAnsi="宋体" w:cs="宋体"/>
                <w:color w:val="000000"/>
                <w:kern w:val="0"/>
                <w:sz w:val="22"/>
                <w:szCs w:val="22"/>
              </w:rPr>
              <w:t>投标人班子配备</w:t>
            </w:r>
          </w:p>
        </w:tc>
        <w:tc>
          <w:tcPr>
            <w:tcW w:w="1440" w:type="dxa"/>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000000"/>
                <w:kern w:val="0"/>
                <w:sz w:val="24"/>
                <w:szCs w:val="24"/>
              </w:rPr>
            </w:pPr>
            <w:r>
              <w:rPr>
                <w:rFonts w:hint="eastAsia" w:ascii="宋体" w:hAnsi="宋体" w:cs="宋体"/>
                <w:color w:val="000000"/>
                <w:kern w:val="0"/>
                <w:sz w:val="22"/>
                <w:szCs w:val="22"/>
              </w:rPr>
              <w:t>项目经理</w:t>
            </w:r>
          </w:p>
        </w:tc>
        <w:tc>
          <w:tcPr>
            <w:tcW w:w="6800" w:type="dxa"/>
            <w:gridSpan w:val="3"/>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left"/>
              <w:rPr>
                <w:rFonts w:ascii="宋体" w:hAnsi="宋体" w:cs="宋体"/>
                <w:color w:val="000000"/>
                <w:kern w:val="0"/>
                <w:sz w:val="24"/>
                <w:szCs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97" w:hRule="atLeast"/>
          <w:jc w:val="center"/>
        </w:trPr>
        <w:tc>
          <w:tcPr>
            <w:tcW w:w="840" w:type="dxa"/>
            <w:vMerge w:val="continue"/>
            <w:tcBorders>
              <w:top w:val="nil"/>
              <w:left w:val="inset" w:color="auto" w:sz="8" w:space="0"/>
              <w:bottom w:val="inset" w:color="auto" w:sz="8" w:space="0"/>
              <w:right w:val="inset" w:color="auto" w:sz="8" w:space="0"/>
            </w:tcBorders>
            <w:vAlign w:val="center"/>
          </w:tcPr>
          <w:p>
            <w:pPr>
              <w:widowControl/>
              <w:jc w:val="left"/>
              <w:rPr>
                <w:rFonts w:ascii="宋体" w:hAnsi="宋体" w:cs="宋体"/>
                <w:color w:val="000000"/>
                <w:kern w:val="0"/>
                <w:sz w:val="24"/>
                <w:szCs w:val="24"/>
              </w:rPr>
            </w:pPr>
          </w:p>
        </w:tc>
        <w:tc>
          <w:tcPr>
            <w:tcW w:w="1440" w:type="dxa"/>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000000"/>
                <w:kern w:val="0"/>
                <w:sz w:val="24"/>
                <w:szCs w:val="24"/>
              </w:rPr>
            </w:pPr>
            <w:r>
              <w:rPr>
                <w:rFonts w:hint="eastAsia" w:ascii="宋体" w:hAnsi="宋体" w:cs="宋体"/>
                <w:color w:val="000000"/>
                <w:kern w:val="0"/>
                <w:sz w:val="22"/>
                <w:szCs w:val="22"/>
              </w:rPr>
              <w:t>项目总工</w:t>
            </w:r>
          </w:p>
        </w:tc>
        <w:tc>
          <w:tcPr>
            <w:tcW w:w="6800" w:type="dxa"/>
            <w:gridSpan w:val="3"/>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left"/>
              <w:rPr>
                <w:rFonts w:ascii="宋体" w:hAnsi="宋体" w:cs="宋体"/>
                <w:color w:val="000000"/>
                <w:kern w:val="0"/>
                <w:sz w:val="24"/>
                <w:szCs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97" w:hRule="atLeast"/>
          <w:jc w:val="center"/>
        </w:trPr>
        <w:tc>
          <w:tcPr>
            <w:tcW w:w="840" w:type="dxa"/>
            <w:vMerge w:val="continue"/>
            <w:tcBorders>
              <w:top w:val="nil"/>
              <w:left w:val="inset" w:color="auto" w:sz="8" w:space="0"/>
              <w:bottom w:val="inset" w:color="auto" w:sz="8" w:space="0"/>
              <w:right w:val="inset" w:color="auto" w:sz="8" w:space="0"/>
            </w:tcBorders>
            <w:vAlign w:val="center"/>
          </w:tcPr>
          <w:p>
            <w:pPr>
              <w:widowControl/>
              <w:jc w:val="left"/>
              <w:rPr>
                <w:rFonts w:ascii="宋体" w:hAnsi="宋体" w:cs="宋体"/>
                <w:color w:val="000000"/>
                <w:kern w:val="0"/>
                <w:sz w:val="24"/>
                <w:szCs w:val="24"/>
              </w:rPr>
            </w:pPr>
          </w:p>
        </w:tc>
        <w:tc>
          <w:tcPr>
            <w:tcW w:w="1440" w:type="dxa"/>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000000"/>
                <w:kern w:val="0"/>
                <w:sz w:val="24"/>
                <w:szCs w:val="24"/>
              </w:rPr>
            </w:pPr>
            <w:r>
              <w:rPr>
                <w:rFonts w:hint="eastAsia" w:ascii="宋体" w:hAnsi="宋体" w:cs="宋体"/>
                <w:color w:val="000000"/>
                <w:kern w:val="0"/>
                <w:sz w:val="22"/>
                <w:szCs w:val="22"/>
              </w:rPr>
              <w:t>合同、计划工程师</w:t>
            </w:r>
          </w:p>
        </w:tc>
        <w:tc>
          <w:tcPr>
            <w:tcW w:w="6800" w:type="dxa"/>
            <w:gridSpan w:val="3"/>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left"/>
              <w:rPr>
                <w:rFonts w:ascii="宋体" w:hAnsi="宋体" w:cs="宋体"/>
                <w:color w:val="000000"/>
                <w:kern w:val="0"/>
                <w:sz w:val="24"/>
                <w:szCs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97" w:hRule="atLeast"/>
          <w:jc w:val="center"/>
        </w:trPr>
        <w:tc>
          <w:tcPr>
            <w:tcW w:w="840" w:type="dxa"/>
            <w:vMerge w:val="continue"/>
            <w:tcBorders>
              <w:top w:val="nil"/>
              <w:left w:val="inset" w:color="auto" w:sz="8" w:space="0"/>
              <w:bottom w:val="inset" w:color="auto" w:sz="8" w:space="0"/>
              <w:right w:val="inset" w:color="auto" w:sz="8" w:space="0"/>
            </w:tcBorders>
            <w:vAlign w:val="center"/>
          </w:tcPr>
          <w:p>
            <w:pPr>
              <w:widowControl/>
              <w:jc w:val="left"/>
              <w:rPr>
                <w:rFonts w:ascii="宋体" w:hAnsi="宋体" w:cs="宋体"/>
                <w:color w:val="000000"/>
                <w:kern w:val="0"/>
                <w:sz w:val="24"/>
                <w:szCs w:val="24"/>
              </w:rPr>
            </w:pPr>
          </w:p>
        </w:tc>
        <w:tc>
          <w:tcPr>
            <w:tcW w:w="1440" w:type="dxa"/>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000000"/>
                <w:kern w:val="0"/>
                <w:sz w:val="24"/>
                <w:szCs w:val="24"/>
              </w:rPr>
            </w:pPr>
            <w:r>
              <w:rPr>
                <w:rFonts w:hint="eastAsia" w:ascii="宋体" w:hAnsi="宋体" w:cs="宋体"/>
                <w:color w:val="000000"/>
                <w:kern w:val="0"/>
                <w:sz w:val="22"/>
                <w:szCs w:val="22"/>
              </w:rPr>
              <w:t>施工员</w:t>
            </w:r>
          </w:p>
        </w:tc>
        <w:tc>
          <w:tcPr>
            <w:tcW w:w="6800" w:type="dxa"/>
            <w:gridSpan w:val="3"/>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left"/>
              <w:rPr>
                <w:rFonts w:ascii="宋体" w:hAnsi="宋体" w:cs="宋体"/>
                <w:color w:val="000000"/>
                <w:kern w:val="0"/>
                <w:sz w:val="24"/>
                <w:szCs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97" w:hRule="atLeast"/>
          <w:jc w:val="center"/>
        </w:trPr>
        <w:tc>
          <w:tcPr>
            <w:tcW w:w="840" w:type="dxa"/>
            <w:vMerge w:val="continue"/>
            <w:tcBorders>
              <w:top w:val="nil"/>
              <w:left w:val="inset" w:color="auto" w:sz="8" w:space="0"/>
              <w:bottom w:val="inset" w:color="auto" w:sz="8" w:space="0"/>
              <w:right w:val="inset" w:color="auto" w:sz="8" w:space="0"/>
            </w:tcBorders>
            <w:vAlign w:val="center"/>
          </w:tcPr>
          <w:p>
            <w:pPr>
              <w:widowControl/>
              <w:jc w:val="left"/>
              <w:rPr>
                <w:rFonts w:ascii="宋体" w:hAnsi="宋体" w:cs="宋体"/>
                <w:color w:val="000000"/>
                <w:kern w:val="0"/>
                <w:sz w:val="24"/>
                <w:szCs w:val="24"/>
              </w:rPr>
            </w:pPr>
          </w:p>
        </w:tc>
        <w:tc>
          <w:tcPr>
            <w:tcW w:w="1440" w:type="dxa"/>
            <w:tcBorders>
              <w:top w:val="nil"/>
              <w:left w:val="nil"/>
              <w:bottom w:val="single"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000000"/>
                <w:kern w:val="0"/>
                <w:sz w:val="24"/>
                <w:szCs w:val="24"/>
              </w:rPr>
            </w:pPr>
            <w:r>
              <w:rPr>
                <w:rFonts w:hint="eastAsia" w:ascii="宋体" w:hAnsi="宋体" w:cs="宋体"/>
                <w:color w:val="000000"/>
                <w:kern w:val="0"/>
                <w:sz w:val="22"/>
                <w:szCs w:val="22"/>
              </w:rPr>
              <w:t>安全员</w:t>
            </w:r>
          </w:p>
        </w:tc>
        <w:tc>
          <w:tcPr>
            <w:tcW w:w="6800" w:type="dxa"/>
            <w:gridSpan w:val="3"/>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left"/>
              <w:rPr>
                <w:rFonts w:ascii="宋体" w:hAnsi="宋体" w:cs="宋体"/>
                <w:color w:val="000000"/>
                <w:kern w:val="0"/>
                <w:sz w:val="24"/>
                <w:szCs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74" w:hRule="atLeast"/>
          <w:jc w:val="center"/>
        </w:trPr>
        <w:tc>
          <w:tcPr>
            <w:tcW w:w="840" w:type="dxa"/>
            <w:vMerge w:val="continue"/>
            <w:tcBorders>
              <w:top w:val="nil"/>
              <w:left w:val="inset" w:color="auto" w:sz="8" w:space="0"/>
              <w:bottom w:val="inset" w:color="auto" w:sz="8" w:space="0"/>
              <w:right w:val="inset" w:color="auto" w:sz="8" w:space="0"/>
            </w:tcBorders>
            <w:vAlign w:val="center"/>
          </w:tcPr>
          <w:p>
            <w:pPr>
              <w:widowControl/>
              <w:jc w:val="left"/>
              <w:rPr>
                <w:rFonts w:ascii="宋体" w:hAnsi="宋体" w:cs="宋体"/>
                <w:color w:val="000000"/>
                <w:kern w:val="0"/>
                <w:sz w:val="24"/>
                <w:szCs w:val="24"/>
              </w:rPr>
            </w:pPr>
          </w:p>
        </w:tc>
        <w:tc>
          <w:tcPr>
            <w:tcW w:w="1440" w:type="dxa"/>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000000"/>
                <w:kern w:val="0"/>
                <w:sz w:val="24"/>
                <w:szCs w:val="24"/>
              </w:rPr>
            </w:pPr>
            <w:r>
              <w:rPr>
                <w:rFonts w:hint="eastAsia" w:ascii="宋体" w:hAnsi="宋体" w:cs="宋体"/>
                <w:color w:val="000000"/>
                <w:kern w:val="0"/>
                <w:sz w:val="22"/>
                <w:szCs w:val="22"/>
              </w:rPr>
              <w:t>资料员</w:t>
            </w:r>
          </w:p>
        </w:tc>
        <w:tc>
          <w:tcPr>
            <w:tcW w:w="6800" w:type="dxa"/>
            <w:gridSpan w:val="3"/>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left"/>
              <w:rPr>
                <w:rFonts w:ascii="宋体" w:hAnsi="宋体" w:cs="宋体"/>
                <w:color w:val="000000"/>
                <w:kern w:val="0"/>
                <w:sz w:val="24"/>
                <w:szCs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74" w:hRule="atLeast"/>
          <w:jc w:val="center"/>
        </w:trPr>
        <w:tc>
          <w:tcPr>
            <w:tcW w:w="840" w:type="dxa"/>
            <w:vMerge w:val="continue"/>
            <w:tcBorders>
              <w:top w:val="nil"/>
              <w:left w:val="inset" w:color="auto" w:sz="8" w:space="0"/>
              <w:bottom w:val="inset" w:color="auto" w:sz="8" w:space="0"/>
              <w:right w:val="inset" w:color="auto" w:sz="8" w:space="0"/>
            </w:tcBorders>
            <w:vAlign w:val="center"/>
          </w:tcPr>
          <w:p>
            <w:pPr>
              <w:widowControl/>
              <w:jc w:val="left"/>
              <w:rPr>
                <w:rFonts w:ascii="宋体" w:hAnsi="宋体" w:cs="宋体"/>
                <w:color w:val="000000"/>
                <w:kern w:val="0"/>
                <w:sz w:val="24"/>
                <w:szCs w:val="24"/>
              </w:rPr>
            </w:pPr>
          </w:p>
        </w:tc>
        <w:tc>
          <w:tcPr>
            <w:tcW w:w="1440" w:type="dxa"/>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000000"/>
                <w:kern w:val="0"/>
                <w:sz w:val="24"/>
                <w:szCs w:val="24"/>
              </w:rPr>
            </w:pPr>
            <w:r>
              <w:rPr>
                <w:rFonts w:hint="eastAsia" w:ascii="宋体" w:hAnsi="宋体" w:cs="宋体"/>
                <w:color w:val="000000"/>
                <w:kern w:val="0"/>
                <w:sz w:val="22"/>
                <w:szCs w:val="22"/>
              </w:rPr>
              <w:t>质量员</w:t>
            </w:r>
          </w:p>
        </w:tc>
        <w:tc>
          <w:tcPr>
            <w:tcW w:w="6800" w:type="dxa"/>
            <w:gridSpan w:val="3"/>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left"/>
              <w:rPr>
                <w:rFonts w:ascii="宋体" w:hAnsi="宋体" w:cs="宋体"/>
                <w:color w:val="000000"/>
                <w:kern w:val="0"/>
                <w:sz w:val="24"/>
                <w:szCs w:val="24"/>
              </w:rPr>
            </w:pPr>
          </w:p>
        </w:tc>
      </w:tr>
    </w:tbl>
    <w:p>
      <w:pPr>
        <w:pStyle w:val="2"/>
        <w:ind w:firstLine="240"/>
        <w:rPr>
          <w:color w:val="auto"/>
        </w:rPr>
        <w:sectPr>
          <w:pgSz w:w="11910" w:h="16850"/>
          <w:pgMar w:top="1440" w:right="1080" w:bottom="1440" w:left="1080" w:header="720" w:footer="720" w:gutter="0"/>
          <w:cols w:space="720" w:num="1"/>
        </w:sectPr>
      </w:pPr>
      <w:r>
        <w:rPr>
          <w:rFonts w:hint="eastAsia"/>
          <w:color w:val="auto"/>
        </w:rPr>
        <w:t>（根据表中所给内容填写，其中班子配备人员应写明姓名、职称、证书编号等内容）</w:t>
      </w:r>
    </w:p>
    <w:p>
      <w:pPr>
        <w:spacing w:line="300" w:lineRule="auto"/>
        <w:jc w:val="right"/>
        <w:rPr>
          <w:rFonts w:ascii="宋体" w:hAnsi="宋体" w:cs="宋体"/>
          <w:bCs/>
          <w:kern w:val="11"/>
          <w:sz w:val="72"/>
          <w:szCs w:val="52"/>
        </w:rPr>
      </w:pPr>
      <w:r>
        <w:rPr>
          <w:rFonts w:hint="eastAsia" w:ascii="宋体" w:hAnsi="宋体" w:cs="宋体"/>
          <w:bCs/>
          <w:kern w:val="11"/>
          <w:sz w:val="72"/>
          <w:szCs w:val="52"/>
        </w:rPr>
        <w:t>正/副本</w:t>
      </w:r>
    </w:p>
    <w:p>
      <w:pPr>
        <w:spacing w:line="300" w:lineRule="auto"/>
        <w:jc w:val="center"/>
        <w:rPr>
          <w:rFonts w:hint="eastAsia" w:ascii="宋体" w:hAnsi="宋体" w:cs="宋体"/>
          <w:b/>
          <w:bCs/>
          <w:kern w:val="11"/>
          <w:sz w:val="52"/>
          <w:szCs w:val="52"/>
          <w:u w:val="single"/>
        </w:rPr>
      </w:pPr>
    </w:p>
    <w:p>
      <w:pPr>
        <w:spacing w:line="300" w:lineRule="auto"/>
        <w:jc w:val="center"/>
        <w:rPr>
          <w:rFonts w:hint="eastAsia" w:ascii="宋体" w:hAnsi="宋体" w:cs="宋体"/>
          <w:b/>
          <w:bCs/>
          <w:kern w:val="11"/>
          <w:sz w:val="52"/>
          <w:szCs w:val="52"/>
          <w:u w:val="single"/>
        </w:rPr>
      </w:pPr>
      <w:r>
        <w:rPr>
          <w:rFonts w:hint="eastAsia" w:ascii="宋体" w:hAnsi="宋体" w:cs="宋体"/>
          <w:b/>
          <w:bCs/>
          <w:kern w:val="11"/>
          <w:sz w:val="52"/>
          <w:szCs w:val="52"/>
          <w:u w:val="single"/>
        </w:rPr>
        <w:t xml:space="preserve">   项 目 名 称   </w:t>
      </w:r>
    </w:p>
    <w:p>
      <w:pPr>
        <w:spacing w:line="300" w:lineRule="auto"/>
        <w:jc w:val="center"/>
        <w:rPr>
          <w:rFonts w:ascii="宋体" w:hAnsi="宋体" w:cs="宋体"/>
          <w:b/>
          <w:bCs/>
          <w:kern w:val="11"/>
          <w:sz w:val="36"/>
          <w:szCs w:val="52"/>
          <w:u w:val="single"/>
        </w:rPr>
      </w:pPr>
      <w:r>
        <w:rPr>
          <w:rFonts w:hint="eastAsia" w:ascii="宋体" w:hAnsi="宋体" w:cs="宋体"/>
          <w:b/>
          <w:bCs/>
          <w:kern w:val="11"/>
          <w:sz w:val="36"/>
          <w:szCs w:val="52"/>
          <w:u w:val="single"/>
        </w:rPr>
        <w:t>第  标段</w:t>
      </w:r>
    </w:p>
    <w:p>
      <w:pPr>
        <w:spacing w:line="300" w:lineRule="auto"/>
        <w:rPr>
          <w:rFonts w:ascii="宋体" w:hAnsi="宋体" w:cs="宋体"/>
          <w:sz w:val="32"/>
          <w:u w:val="single"/>
        </w:rPr>
      </w:pPr>
    </w:p>
    <w:p>
      <w:pPr>
        <w:spacing w:line="300" w:lineRule="auto"/>
        <w:rPr>
          <w:rFonts w:ascii="宋体" w:hAnsi="宋体" w:cs="宋体"/>
          <w:sz w:val="32"/>
          <w:u w:val="single"/>
        </w:rPr>
      </w:pPr>
    </w:p>
    <w:p>
      <w:pPr>
        <w:spacing w:line="300" w:lineRule="auto"/>
        <w:rPr>
          <w:rFonts w:ascii="宋体" w:hAnsi="宋体" w:cs="宋体"/>
          <w:sz w:val="32"/>
          <w:u w:val="single"/>
        </w:rPr>
      </w:pPr>
    </w:p>
    <w:p>
      <w:pPr>
        <w:pStyle w:val="2"/>
        <w:ind w:firstLine="240"/>
      </w:pPr>
    </w:p>
    <w:p>
      <w:pPr>
        <w:pStyle w:val="2"/>
        <w:ind w:firstLine="240"/>
      </w:pPr>
    </w:p>
    <w:p>
      <w:pPr>
        <w:spacing w:line="300" w:lineRule="auto"/>
        <w:jc w:val="center"/>
        <w:rPr>
          <w:rFonts w:ascii="宋体" w:hAnsi="宋体" w:cs="宋体"/>
          <w:b/>
          <w:sz w:val="96"/>
        </w:rPr>
      </w:pPr>
      <w:r>
        <w:rPr>
          <w:rFonts w:hint="eastAsia" w:ascii="宋体" w:hAnsi="宋体" w:cs="宋体"/>
          <w:b/>
          <w:sz w:val="96"/>
        </w:rPr>
        <w:t xml:space="preserve"> 投 标 文 件</w:t>
      </w:r>
    </w:p>
    <w:p>
      <w:pPr>
        <w:spacing w:line="300" w:lineRule="auto"/>
        <w:jc w:val="center"/>
        <w:rPr>
          <w:rFonts w:ascii="宋体" w:hAnsi="宋体" w:cs="宋体"/>
          <w:sz w:val="32"/>
          <w:szCs w:val="36"/>
        </w:rPr>
      </w:pPr>
      <w:r>
        <w:rPr>
          <w:rFonts w:hint="eastAsia" w:ascii="宋体" w:hAnsi="宋体" w:cs="宋体"/>
          <w:sz w:val="32"/>
          <w:szCs w:val="36"/>
        </w:rPr>
        <w:t>招标编号：</w:t>
      </w:r>
    </w:p>
    <w:p>
      <w:pPr>
        <w:tabs>
          <w:tab w:val="left" w:pos="4420"/>
        </w:tabs>
        <w:autoSpaceDE w:val="0"/>
        <w:autoSpaceDN w:val="0"/>
        <w:adjustRightInd w:val="0"/>
        <w:spacing w:line="360" w:lineRule="auto"/>
        <w:jc w:val="center"/>
        <w:outlineLvl w:val="2"/>
        <w:rPr>
          <w:rFonts w:ascii="宋体" w:hAnsi="宋体" w:cs="宋体"/>
          <w:b/>
          <w:bCs/>
          <w:kern w:val="0"/>
          <w:sz w:val="44"/>
          <w:szCs w:val="44"/>
        </w:rPr>
      </w:pPr>
      <w:r>
        <w:rPr>
          <w:rFonts w:hint="eastAsia" w:ascii="宋体" w:hAnsi="宋体" w:cs="宋体"/>
          <w:b/>
          <w:bCs/>
          <w:kern w:val="0"/>
          <w:sz w:val="44"/>
          <w:szCs w:val="44"/>
        </w:rPr>
        <w:t>第二信封 （</w:t>
      </w:r>
      <w:r>
        <w:rPr>
          <w:rFonts w:hint="eastAsia" w:ascii="宋体" w:hAnsi="宋体" w:cs="宋体"/>
          <w:b/>
          <w:bCs/>
          <w:sz w:val="44"/>
          <w:szCs w:val="44"/>
        </w:rPr>
        <w:t>投标报价和工程量清单）</w:t>
      </w:r>
    </w:p>
    <w:p>
      <w:pPr>
        <w:spacing w:line="440" w:lineRule="exact"/>
        <w:rPr>
          <w:rFonts w:ascii="宋体" w:hAnsi="宋体" w:cs="宋体"/>
          <w:sz w:val="20"/>
        </w:rPr>
      </w:pPr>
    </w:p>
    <w:p>
      <w:pPr>
        <w:rPr>
          <w:rFonts w:ascii="宋体" w:hAnsi="宋体" w:cs="宋体"/>
          <w:sz w:val="28"/>
        </w:rPr>
      </w:pPr>
    </w:p>
    <w:p>
      <w:pPr>
        <w:rPr>
          <w:rFonts w:ascii="宋体" w:hAnsi="宋体" w:cs="宋体"/>
          <w:sz w:val="28"/>
        </w:rPr>
      </w:pPr>
    </w:p>
    <w:p>
      <w:pPr>
        <w:pStyle w:val="2"/>
        <w:ind w:firstLine="240"/>
      </w:pPr>
    </w:p>
    <w:p>
      <w:pPr>
        <w:rPr>
          <w:rFonts w:ascii="宋体" w:hAnsi="宋体" w:cs="宋体"/>
          <w:sz w:val="28"/>
        </w:rPr>
      </w:pPr>
    </w:p>
    <w:p>
      <w:pPr>
        <w:pStyle w:val="2"/>
        <w:ind w:firstLine="240"/>
      </w:pPr>
    </w:p>
    <w:p>
      <w:pPr>
        <w:rPr>
          <w:rFonts w:ascii="宋体" w:hAnsi="宋体" w:cs="宋体"/>
          <w:sz w:val="28"/>
          <w:szCs w:val="24"/>
        </w:rPr>
      </w:pPr>
    </w:p>
    <w:p>
      <w:pPr>
        <w:pStyle w:val="61"/>
        <w:spacing w:line="360" w:lineRule="auto"/>
        <w:ind w:firstLine="2400" w:firstLineChars="750"/>
        <w:rPr>
          <w:rFonts w:ascii="新宋体" w:hAnsi="新宋体" w:eastAsia="新宋体"/>
          <w:color w:val="auto"/>
          <w:sz w:val="32"/>
        </w:rPr>
      </w:pPr>
      <w:r>
        <w:rPr>
          <w:rFonts w:hint="eastAsia" w:ascii="新宋体" w:hAnsi="新宋体" w:eastAsia="新宋体"/>
          <w:color w:val="auto"/>
          <w:sz w:val="32"/>
        </w:rPr>
        <w:t>投标人：</w:t>
      </w:r>
      <w:r>
        <w:rPr>
          <w:rFonts w:hint="eastAsia" w:ascii="新宋体" w:hAnsi="新宋体" w:eastAsia="新宋体"/>
          <w:color w:val="auto"/>
          <w:sz w:val="32"/>
          <w:u w:val="single"/>
        </w:rPr>
        <w:t xml:space="preserve">                </w:t>
      </w:r>
      <w:r>
        <w:rPr>
          <w:rFonts w:hint="eastAsia" w:ascii="新宋体" w:hAnsi="新宋体" w:eastAsia="新宋体"/>
          <w:color w:val="auto"/>
          <w:sz w:val="32"/>
        </w:rPr>
        <w:t>（盖单位公章）</w:t>
      </w:r>
    </w:p>
    <w:p>
      <w:pPr>
        <w:pStyle w:val="61"/>
        <w:spacing w:line="360" w:lineRule="auto"/>
        <w:ind w:firstLine="1600" w:firstLineChars="500"/>
        <w:jc w:val="center"/>
        <w:rPr>
          <w:rFonts w:ascii="新宋体" w:hAnsi="新宋体" w:eastAsia="新宋体"/>
          <w:color w:val="auto"/>
          <w:sz w:val="32"/>
        </w:rPr>
      </w:pPr>
      <w:r>
        <w:rPr>
          <w:rFonts w:hint="eastAsia" w:ascii="新宋体" w:hAnsi="新宋体" w:eastAsia="新宋体"/>
          <w:color w:val="auto"/>
          <w:sz w:val="32"/>
        </w:rPr>
        <w:t>法定代表人或其委托代理人：</w:t>
      </w:r>
      <w:r>
        <w:rPr>
          <w:rFonts w:hint="eastAsia" w:ascii="新宋体" w:hAnsi="新宋体" w:eastAsia="新宋体"/>
          <w:color w:val="auto"/>
          <w:sz w:val="32"/>
          <w:u w:val="single"/>
        </w:rPr>
        <w:t xml:space="preserve">          </w:t>
      </w:r>
      <w:r>
        <w:rPr>
          <w:rFonts w:hint="eastAsia" w:ascii="新宋体" w:hAnsi="新宋体" w:eastAsia="新宋体"/>
          <w:color w:val="auto"/>
          <w:sz w:val="32"/>
        </w:rPr>
        <w:t>（签字）</w:t>
      </w:r>
    </w:p>
    <w:p>
      <w:pPr>
        <w:autoSpaceDE w:val="0"/>
        <w:autoSpaceDN w:val="0"/>
        <w:adjustRightInd w:val="0"/>
        <w:spacing w:line="360" w:lineRule="auto"/>
        <w:jc w:val="center"/>
        <w:rPr>
          <w:rFonts w:hAnsi="宋体" w:cs="宋体"/>
          <w:b/>
          <w:sz w:val="36"/>
          <w:szCs w:val="36"/>
        </w:rPr>
      </w:pPr>
      <w:r>
        <w:rPr>
          <w:rFonts w:hint="eastAsia" w:ascii="新宋体" w:hAnsi="新宋体" w:eastAsia="新宋体"/>
          <w:sz w:val="32"/>
          <w:u w:val="single"/>
        </w:rPr>
        <w:t xml:space="preserve">        </w:t>
      </w:r>
      <w:r>
        <w:rPr>
          <w:rFonts w:hint="eastAsia" w:ascii="新宋体" w:hAnsi="新宋体" w:eastAsia="新宋体"/>
          <w:sz w:val="32"/>
        </w:rPr>
        <w:t>年</w:t>
      </w:r>
      <w:r>
        <w:rPr>
          <w:rFonts w:hint="eastAsia" w:ascii="新宋体" w:hAnsi="新宋体" w:eastAsia="新宋体"/>
          <w:sz w:val="32"/>
          <w:u w:val="single"/>
        </w:rPr>
        <w:t xml:space="preserve">     </w:t>
      </w:r>
      <w:r>
        <w:rPr>
          <w:rFonts w:hint="eastAsia" w:ascii="新宋体" w:hAnsi="新宋体" w:eastAsia="新宋体"/>
          <w:sz w:val="32"/>
        </w:rPr>
        <w:t>月</w:t>
      </w:r>
      <w:r>
        <w:rPr>
          <w:rFonts w:hint="eastAsia" w:ascii="新宋体" w:hAnsi="新宋体" w:eastAsia="新宋体"/>
          <w:sz w:val="32"/>
          <w:u w:val="single"/>
        </w:rPr>
        <w:t xml:space="preserve">     </w:t>
      </w:r>
      <w:r>
        <w:rPr>
          <w:rFonts w:hint="eastAsia" w:ascii="新宋体" w:hAnsi="新宋体" w:eastAsia="新宋体"/>
          <w:sz w:val="32"/>
        </w:rPr>
        <w:t>日</w:t>
      </w:r>
    </w:p>
    <w:p>
      <w:pPr>
        <w:widowControl/>
        <w:spacing w:beforeAutospacing="1" w:afterAutospacing="1"/>
        <w:jc w:val="center"/>
        <w:rPr>
          <w:rFonts w:asciiTheme="minorEastAsia" w:hAnsiTheme="minorEastAsia" w:eastAsiaTheme="minorEastAsia"/>
          <w:sz w:val="24"/>
          <w:szCs w:val="20"/>
        </w:rPr>
        <w:sectPr>
          <w:pgSz w:w="11910" w:h="16850"/>
          <w:pgMar w:top="1440" w:right="1080" w:bottom="1440" w:left="1080" w:header="720" w:footer="720" w:gutter="0"/>
          <w:cols w:space="720" w:num="1"/>
        </w:sectPr>
      </w:pPr>
    </w:p>
    <w:p>
      <w:pPr>
        <w:kinsoku w:val="0"/>
        <w:overflowPunct w:val="0"/>
        <w:ind w:left="183"/>
        <w:jc w:val="center"/>
        <w:rPr>
          <w:rFonts w:asciiTheme="minorEastAsia" w:hAnsiTheme="minorEastAsia" w:eastAsiaTheme="minorEastAsia"/>
          <w:sz w:val="30"/>
          <w:szCs w:val="30"/>
        </w:rPr>
      </w:pPr>
      <w:r>
        <w:rPr>
          <w:rFonts w:hint="eastAsia" w:asciiTheme="minorEastAsia" w:hAnsiTheme="minorEastAsia" w:eastAsiaTheme="minorEastAsia"/>
          <w:b/>
          <w:bCs/>
          <w:sz w:val="30"/>
          <w:szCs w:val="30"/>
        </w:rPr>
        <w:t>目</w:t>
      </w:r>
      <w:r>
        <w:rPr>
          <w:rFonts w:hint="eastAsia" w:asciiTheme="minorEastAsia" w:hAnsiTheme="minorEastAsia" w:eastAsiaTheme="minorEastAsia"/>
          <w:b/>
          <w:bCs/>
          <w:sz w:val="30"/>
          <w:szCs w:val="30"/>
        </w:rPr>
        <w:tab/>
      </w:r>
      <w:r>
        <w:rPr>
          <w:rFonts w:hint="eastAsia" w:asciiTheme="minorEastAsia" w:hAnsiTheme="minorEastAsia" w:eastAsiaTheme="minorEastAsia"/>
          <w:b/>
          <w:bCs/>
          <w:sz w:val="30"/>
          <w:szCs w:val="30"/>
        </w:rPr>
        <w:t>录</w:t>
      </w:r>
    </w:p>
    <w:p>
      <w:pPr>
        <w:kinsoku w:val="0"/>
        <w:overflowPunct w:val="0"/>
        <w:spacing w:line="260" w:lineRule="exact"/>
        <w:rPr>
          <w:rFonts w:asciiTheme="minorEastAsia" w:hAnsiTheme="minorEastAsia" w:eastAsiaTheme="minorEastAsia"/>
          <w:sz w:val="26"/>
          <w:szCs w:val="26"/>
        </w:rPr>
      </w:pPr>
    </w:p>
    <w:p>
      <w:pPr>
        <w:kinsoku w:val="0"/>
        <w:overflowPunct w:val="0"/>
        <w:spacing w:line="300" w:lineRule="exact"/>
        <w:rPr>
          <w:rFonts w:asciiTheme="minorEastAsia" w:hAnsiTheme="minorEastAsia" w:eastAsiaTheme="minorEastAsia"/>
          <w:sz w:val="30"/>
          <w:szCs w:val="30"/>
        </w:rPr>
      </w:pPr>
    </w:p>
    <w:p>
      <w:pPr>
        <w:pStyle w:val="3"/>
        <w:kinsoku w:val="0"/>
        <w:overflowPunct w:val="0"/>
        <w:spacing w:line="338" w:lineRule="auto"/>
        <w:ind w:left="1764" w:right="3822"/>
        <w:rPr>
          <w:rFonts w:asciiTheme="minorEastAsia" w:hAnsiTheme="minorEastAsia" w:eastAsiaTheme="minorEastAsia"/>
          <w:color w:val="auto"/>
        </w:rPr>
      </w:pPr>
      <w:r>
        <w:rPr>
          <w:rFonts w:hint="eastAsia" w:asciiTheme="minorEastAsia" w:hAnsiTheme="minorEastAsia" w:eastAsiaTheme="minorEastAsia"/>
          <w:color w:val="auto"/>
        </w:rPr>
        <w:t xml:space="preserve">一、投标函 </w:t>
      </w:r>
    </w:p>
    <w:p>
      <w:pPr>
        <w:pStyle w:val="3"/>
        <w:kinsoku w:val="0"/>
        <w:overflowPunct w:val="0"/>
        <w:spacing w:line="338" w:lineRule="auto"/>
        <w:ind w:left="1764" w:right="3822"/>
        <w:rPr>
          <w:rFonts w:asciiTheme="minorEastAsia" w:hAnsiTheme="minorEastAsia" w:eastAsiaTheme="minorEastAsia"/>
          <w:color w:val="auto"/>
        </w:rPr>
      </w:pPr>
      <w:r>
        <w:rPr>
          <w:rFonts w:hint="eastAsia" w:asciiTheme="minorEastAsia" w:hAnsiTheme="minorEastAsia" w:eastAsiaTheme="minorEastAsia"/>
          <w:color w:val="auto"/>
        </w:rPr>
        <w:t xml:space="preserve">二、已标价工程量清单 </w:t>
      </w:r>
    </w:p>
    <w:p>
      <w:pPr>
        <w:pStyle w:val="3"/>
        <w:kinsoku w:val="0"/>
        <w:overflowPunct w:val="0"/>
        <w:spacing w:line="338" w:lineRule="auto"/>
        <w:ind w:left="1764" w:right="3822"/>
        <w:rPr>
          <w:rFonts w:asciiTheme="minorEastAsia" w:hAnsiTheme="minorEastAsia" w:eastAsiaTheme="minorEastAsia"/>
          <w:color w:val="auto"/>
        </w:rPr>
      </w:pPr>
      <w:r>
        <w:rPr>
          <w:rFonts w:hint="eastAsia" w:asciiTheme="minorEastAsia" w:hAnsiTheme="minorEastAsia" w:eastAsiaTheme="minorEastAsia"/>
          <w:color w:val="auto"/>
        </w:rPr>
        <w:t>调价函格式（如有）</w:t>
      </w:r>
    </w:p>
    <w:p>
      <w:pPr>
        <w:widowControl/>
        <w:spacing w:beforeAutospacing="1" w:afterAutospacing="1"/>
        <w:rPr>
          <w:rFonts w:asciiTheme="minorEastAsia" w:hAnsiTheme="minorEastAsia" w:eastAsiaTheme="minorEastAsia"/>
          <w:sz w:val="15"/>
          <w:szCs w:val="15"/>
        </w:rPr>
        <w:sectPr>
          <w:pgSz w:w="11910" w:h="16850"/>
          <w:pgMar w:top="1440" w:right="1080" w:bottom="1440" w:left="1080" w:header="720" w:footer="720" w:gutter="0"/>
          <w:cols w:space="720" w:num="1"/>
        </w:sectPr>
      </w:pPr>
    </w:p>
    <w:p>
      <w:pPr>
        <w:pStyle w:val="22"/>
        <w:spacing w:line="360" w:lineRule="auto"/>
        <w:jc w:val="center"/>
        <w:rPr>
          <w:rFonts w:cs="宋体"/>
          <w:sz w:val="28"/>
          <w:szCs w:val="24"/>
        </w:rPr>
      </w:pPr>
      <w:bookmarkStart w:id="359" w:name="_Toc393441380"/>
      <w:r>
        <w:rPr>
          <w:rFonts w:hint="eastAsia" w:cs="宋体"/>
          <w:sz w:val="28"/>
          <w:szCs w:val="24"/>
        </w:rPr>
        <w:t>一、报价函</w:t>
      </w:r>
    </w:p>
    <w:p>
      <w:pPr>
        <w:pStyle w:val="22"/>
        <w:spacing w:line="360" w:lineRule="auto"/>
      </w:pPr>
      <w:r>
        <w:rPr>
          <w:rFonts w:hint="eastAsia" w:cs="宋体"/>
          <w:sz w:val="22"/>
          <w:szCs w:val="22"/>
        </w:rPr>
        <w:t>致：</w:t>
      </w:r>
      <w:r>
        <w:rPr>
          <w:rFonts w:hint="eastAsia" w:cs="宋体"/>
          <w:sz w:val="22"/>
          <w:szCs w:val="22"/>
          <w:u w:val="single"/>
        </w:rPr>
        <w:t>    </w:t>
      </w:r>
      <w:r>
        <w:rPr>
          <w:rFonts w:cs="宋体"/>
          <w:sz w:val="22"/>
          <w:u w:val="single"/>
        </w:rPr>
        <w:drawing>
          <wp:inline distT="0" distB="0" distL="114300" distR="114300">
            <wp:extent cx="723900" cy="238125"/>
            <wp:effectExtent l="0" t="0" r="0" b="9525"/>
            <wp:docPr id="24"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8"/>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r>
        <w:rPr>
          <w:rFonts w:hint="eastAsia" w:cs="宋体"/>
          <w:sz w:val="22"/>
          <w:szCs w:val="22"/>
          <w:u w:val="single"/>
        </w:rPr>
        <w:t> （招标人名称）：</w:t>
      </w:r>
    </w:p>
    <w:p>
      <w:pPr>
        <w:pStyle w:val="22"/>
        <w:spacing w:line="360" w:lineRule="auto"/>
        <w:ind w:firstLine="435"/>
      </w:pPr>
      <w:r>
        <w:rPr>
          <w:rFonts w:hint="eastAsia" w:cs="宋体"/>
          <w:sz w:val="22"/>
          <w:szCs w:val="22"/>
        </w:rPr>
        <w:t>1．我方已仔细研究了</w:t>
      </w:r>
      <w:r>
        <w:rPr>
          <w:rFonts w:cs="宋体"/>
          <w:sz w:val="22"/>
        </w:rPr>
        <w:drawing>
          <wp:inline distT="0" distB="0" distL="114300" distR="114300">
            <wp:extent cx="723900" cy="238125"/>
            <wp:effectExtent l="0" t="0" r="0" b="9525"/>
            <wp:docPr id="25"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9"/>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r>
        <w:rPr>
          <w:rFonts w:hint="eastAsia" w:cs="宋体"/>
          <w:sz w:val="22"/>
          <w:szCs w:val="22"/>
          <w:u w:val="single"/>
        </w:rPr>
        <w:t>  （项目名称）</w:t>
      </w:r>
      <w:r>
        <w:rPr>
          <w:rFonts w:hint="eastAsia" w:cs="宋体"/>
          <w:sz w:val="22"/>
          <w:szCs w:val="22"/>
        </w:rPr>
        <w:t>的招标文件的全部内容，愿意以人民币（大写）</w:t>
      </w:r>
      <w:r>
        <w:rPr>
          <w:rFonts w:ascii="微软雅黑" w:hAnsi="微软雅黑" w:eastAsia="微软雅黑" w:cs="微软雅黑"/>
          <w:sz w:val="18"/>
          <w:szCs w:val="18"/>
        </w:rPr>
        <w:drawing>
          <wp:inline distT="0" distB="0" distL="114300" distR="114300">
            <wp:extent cx="914400" cy="238125"/>
            <wp:effectExtent l="0" t="0" r="0" b="9525"/>
            <wp:docPr id="26"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0"/>
                    <pic:cNvPicPr>
                      <a:picLocks noChangeAspect="1"/>
                    </pic:cNvPicPr>
                  </pic:nvPicPr>
                  <pic:blipFill>
                    <a:blip r:embed="rId16"/>
                    <a:stretch>
                      <a:fillRect/>
                    </a:stretch>
                  </pic:blipFill>
                  <pic:spPr>
                    <a:xfrm>
                      <a:off x="0" y="0"/>
                      <a:ext cx="914400" cy="238125"/>
                    </a:xfrm>
                    <a:prstGeom prst="rect">
                      <a:avLst/>
                    </a:prstGeom>
                    <a:noFill/>
                    <a:ln>
                      <a:noFill/>
                    </a:ln>
                  </pic:spPr>
                </pic:pic>
              </a:graphicData>
            </a:graphic>
          </wp:inline>
        </w:drawing>
      </w:r>
      <w:r>
        <w:rPr>
          <w:rFonts w:hint="eastAsia" w:cs="宋体"/>
          <w:sz w:val="22"/>
          <w:szCs w:val="22"/>
        </w:rPr>
        <w:t>（¥：</w:t>
      </w:r>
      <w:r>
        <w:rPr>
          <w:rFonts w:hint="eastAsia" w:cs="宋体"/>
          <w:sz w:val="22"/>
          <w:szCs w:val="22"/>
          <w:u w:val="single"/>
        </w:rPr>
        <w:t> </w:t>
      </w:r>
      <w:r>
        <w:rPr>
          <w:rFonts w:cs="宋体"/>
          <w:sz w:val="22"/>
          <w:u w:val="single"/>
        </w:rPr>
        <w:drawing>
          <wp:inline distT="0" distB="0" distL="114300" distR="114300">
            <wp:extent cx="723900" cy="238125"/>
            <wp:effectExtent l="0" t="0" r="0" b="9525"/>
            <wp:docPr id="27"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1"/>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r>
        <w:rPr>
          <w:rFonts w:hint="eastAsia" w:cs="宋体"/>
          <w:sz w:val="22"/>
          <w:szCs w:val="22"/>
          <w:u w:val="single"/>
        </w:rPr>
        <w:t>元</w:t>
      </w:r>
      <w:r>
        <w:rPr>
          <w:rFonts w:hint="eastAsia" w:cs="宋体"/>
          <w:sz w:val="22"/>
          <w:szCs w:val="22"/>
        </w:rPr>
        <w:t>）的投标总报价，完成服务期限内的所有工作内容。工期：</w:t>
      </w:r>
      <w:r>
        <w:rPr>
          <w:rFonts w:ascii="微软雅黑" w:hAnsi="微软雅黑" w:eastAsia="微软雅黑" w:cs="微软雅黑"/>
          <w:sz w:val="18"/>
          <w:szCs w:val="18"/>
        </w:rPr>
        <w:drawing>
          <wp:inline distT="0" distB="0" distL="114300" distR="114300">
            <wp:extent cx="914400" cy="238125"/>
            <wp:effectExtent l="0" t="0" r="0" b="9525"/>
            <wp:docPr id="28"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2"/>
                    <pic:cNvPicPr>
                      <a:picLocks noChangeAspect="1"/>
                    </pic:cNvPicPr>
                  </pic:nvPicPr>
                  <pic:blipFill>
                    <a:blip r:embed="rId16"/>
                    <a:stretch>
                      <a:fillRect/>
                    </a:stretch>
                  </pic:blipFill>
                  <pic:spPr>
                    <a:xfrm>
                      <a:off x="0" y="0"/>
                      <a:ext cx="914400" cy="238125"/>
                    </a:xfrm>
                    <a:prstGeom prst="rect">
                      <a:avLst/>
                    </a:prstGeom>
                    <a:noFill/>
                    <a:ln>
                      <a:noFill/>
                    </a:ln>
                  </pic:spPr>
                </pic:pic>
              </a:graphicData>
            </a:graphic>
          </wp:inline>
        </w:drawing>
      </w:r>
      <w:r>
        <w:rPr>
          <w:rFonts w:hint="eastAsia" w:cs="宋体"/>
          <w:sz w:val="22"/>
          <w:szCs w:val="22"/>
        </w:rPr>
        <w:t>日历天。</w:t>
      </w:r>
    </w:p>
    <w:p>
      <w:pPr>
        <w:pStyle w:val="22"/>
        <w:spacing w:line="360" w:lineRule="auto"/>
        <w:ind w:firstLine="435"/>
      </w:pPr>
      <w:r>
        <w:rPr>
          <w:rFonts w:hint="eastAsia" w:cs="宋体"/>
          <w:sz w:val="22"/>
          <w:szCs w:val="22"/>
        </w:rPr>
        <w:t>2．我方承诺在从规定的自开标之日起天的投标有效期内不修改、撤销投标文件。</w:t>
      </w:r>
    </w:p>
    <w:p>
      <w:pPr>
        <w:pStyle w:val="22"/>
        <w:spacing w:line="360" w:lineRule="auto"/>
        <w:ind w:firstLine="435"/>
      </w:pPr>
      <w:r>
        <w:rPr>
          <w:rFonts w:hint="eastAsia" w:cs="宋体"/>
          <w:sz w:val="22"/>
          <w:szCs w:val="22"/>
        </w:rPr>
        <w:t>3、如我方中标：</w:t>
      </w:r>
    </w:p>
    <w:p>
      <w:pPr>
        <w:pStyle w:val="22"/>
        <w:spacing w:line="360" w:lineRule="auto"/>
        <w:ind w:firstLine="435"/>
      </w:pPr>
      <w:r>
        <w:rPr>
          <w:rFonts w:hint="eastAsia" w:cs="宋体"/>
          <w:sz w:val="22"/>
          <w:szCs w:val="22"/>
        </w:rPr>
        <w:t>（1）我方承诺在收到中标通知书后，在中标通知书规定期限内与你方签订合同。</w:t>
      </w:r>
    </w:p>
    <w:p>
      <w:pPr>
        <w:pStyle w:val="22"/>
        <w:spacing w:line="360" w:lineRule="auto"/>
        <w:ind w:firstLine="435"/>
      </w:pPr>
      <w:r>
        <w:rPr>
          <w:rFonts w:hint="eastAsia" w:cs="宋体"/>
          <w:sz w:val="22"/>
          <w:szCs w:val="22"/>
        </w:rPr>
        <w:t>（2）随同本投标函递交的投标函附录属于合同文件的组成部分。</w:t>
      </w:r>
    </w:p>
    <w:p>
      <w:pPr>
        <w:pStyle w:val="22"/>
        <w:spacing w:line="360" w:lineRule="auto"/>
        <w:ind w:firstLine="435"/>
      </w:pPr>
      <w:r>
        <w:rPr>
          <w:rFonts w:hint="eastAsia" w:cs="宋体"/>
          <w:sz w:val="22"/>
          <w:szCs w:val="22"/>
        </w:rPr>
        <w:t>（3）我方承诺按照招标文件规定向你方递交履约担保。</w:t>
      </w:r>
    </w:p>
    <w:p>
      <w:pPr>
        <w:pStyle w:val="22"/>
        <w:spacing w:line="360" w:lineRule="auto"/>
        <w:ind w:firstLine="435"/>
      </w:pPr>
      <w:r>
        <w:rPr>
          <w:rFonts w:hint="eastAsia" w:cs="宋体"/>
          <w:sz w:val="22"/>
          <w:szCs w:val="22"/>
        </w:rPr>
        <w:t>（4）我方承诺在合同约定的期限内完成并移交全部合同工程。</w:t>
      </w:r>
    </w:p>
    <w:p>
      <w:pPr>
        <w:pStyle w:val="22"/>
        <w:spacing w:line="360" w:lineRule="auto"/>
        <w:ind w:firstLine="435"/>
      </w:pPr>
      <w:r>
        <w:rPr>
          <w:rFonts w:hint="eastAsia" w:cs="宋体"/>
          <w:sz w:val="22"/>
          <w:szCs w:val="22"/>
        </w:rPr>
        <w:t>4、我方在此声明，所递交的投标文件及有关资料内容完整、真实和准确、不存在任何弄虚作假、瞒报本单位不良信息、伪造相关证明材料及人员证件等行为；如若发现我单位存在上述相关信息，愿取消中标候选人资格，并承担本项目所引起的一切经济损失及法律后果；</w:t>
      </w:r>
    </w:p>
    <w:p>
      <w:pPr>
        <w:pStyle w:val="22"/>
        <w:spacing w:line="360" w:lineRule="auto"/>
        <w:ind w:firstLine="435"/>
      </w:pPr>
      <w:r>
        <w:rPr>
          <w:rFonts w:hint="eastAsia" w:cs="宋体"/>
          <w:sz w:val="22"/>
          <w:szCs w:val="22"/>
        </w:rPr>
        <w:t>5、若我方中标，愿按相关规定向招标代理机构交纳代理服务费，如未按时缴纳愿取消中标资格。</w:t>
      </w:r>
    </w:p>
    <w:p>
      <w:pPr>
        <w:pStyle w:val="22"/>
        <w:spacing w:line="360" w:lineRule="auto"/>
        <w:ind w:firstLine="435"/>
      </w:pPr>
      <w:r>
        <w:rPr>
          <w:rFonts w:hint="eastAsia" w:cs="宋体"/>
          <w:sz w:val="22"/>
          <w:szCs w:val="22"/>
        </w:rPr>
        <w:t>6、在合同协议书正式签署生效之前，本报价函同你方的中标通知书将构成我们双方之间共同遵守的文件，对双方具有约束力。</w:t>
      </w:r>
    </w:p>
    <w:p>
      <w:pPr>
        <w:pStyle w:val="22"/>
        <w:spacing w:line="360" w:lineRule="auto"/>
        <w:ind w:firstLine="435"/>
      </w:pPr>
      <w:r>
        <w:rPr>
          <w:rFonts w:hint="eastAsia" w:cs="宋体"/>
          <w:sz w:val="22"/>
          <w:szCs w:val="22"/>
        </w:rPr>
        <w:t>7、</w:t>
      </w:r>
      <w:r>
        <w:rPr>
          <w:rFonts w:ascii="微软雅黑" w:hAnsi="微软雅黑" w:eastAsia="微软雅黑" w:cs="微软雅黑"/>
          <w:sz w:val="18"/>
          <w:szCs w:val="18"/>
        </w:rPr>
        <w:drawing>
          <wp:inline distT="0" distB="0" distL="114300" distR="114300">
            <wp:extent cx="914400" cy="238125"/>
            <wp:effectExtent l="0" t="0" r="0" b="9525"/>
            <wp:docPr id="29"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3"/>
                    <pic:cNvPicPr>
                      <a:picLocks noChangeAspect="1"/>
                    </pic:cNvPicPr>
                  </pic:nvPicPr>
                  <pic:blipFill>
                    <a:blip r:embed="rId16"/>
                    <a:stretch>
                      <a:fillRect/>
                    </a:stretch>
                  </pic:blipFill>
                  <pic:spPr>
                    <a:xfrm>
                      <a:off x="0" y="0"/>
                      <a:ext cx="914400" cy="238125"/>
                    </a:xfrm>
                    <a:prstGeom prst="rect">
                      <a:avLst/>
                    </a:prstGeom>
                    <a:noFill/>
                    <a:ln>
                      <a:noFill/>
                    </a:ln>
                  </pic:spPr>
                </pic:pic>
              </a:graphicData>
            </a:graphic>
          </wp:inline>
        </w:drawing>
      </w:r>
      <w:r>
        <w:rPr>
          <w:rFonts w:hint="eastAsia" w:cs="宋体"/>
          <w:sz w:val="22"/>
          <w:szCs w:val="22"/>
        </w:rPr>
        <w:t>（其他补充说明）。</w:t>
      </w:r>
      <w:r>
        <w:rPr>
          <w:rFonts w:hint="eastAsia" w:cs="宋体"/>
          <w:sz w:val="28"/>
          <w:szCs w:val="28"/>
        </w:rPr>
        <w:t>  </w:t>
      </w:r>
    </w:p>
    <w:p>
      <w:pPr>
        <w:pStyle w:val="22"/>
        <w:spacing w:line="360" w:lineRule="atLeast"/>
      </w:pPr>
      <w:r>
        <w:rPr>
          <w:rFonts w:hint="eastAsia" w:cs="宋体"/>
          <w:sz w:val="22"/>
          <w:szCs w:val="22"/>
        </w:rPr>
        <w:t>投 标 人：</w:t>
      </w:r>
      <w:r>
        <w:rPr>
          <w:rFonts w:cs="宋体"/>
          <w:sz w:val="22"/>
        </w:rPr>
        <w:drawing>
          <wp:inline distT="0" distB="0" distL="114300" distR="114300">
            <wp:extent cx="723900" cy="238125"/>
            <wp:effectExtent l="0" t="0" r="0" b="9525"/>
            <wp:docPr id="30"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4"/>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r>
        <w:rPr>
          <w:rFonts w:hint="eastAsia" w:cs="宋体"/>
          <w:sz w:val="22"/>
          <w:szCs w:val="22"/>
        </w:rPr>
        <w:t>（盖单位公章）</w:t>
      </w:r>
    </w:p>
    <w:p>
      <w:pPr>
        <w:pStyle w:val="22"/>
        <w:spacing w:line="360" w:lineRule="auto"/>
        <w:rPr>
          <w:rFonts w:cs="宋体"/>
          <w:sz w:val="22"/>
          <w:szCs w:val="22"/>
        </w:rPr>
      </w:pPr>
      <w:r>
        <w:rPr>
          <w:rFonts w:hint="eastAsia" w:cs="宋体"/>
          <w:sz w:val="22"/>
          <w:szCs w:val="22"/>
        </w:rPr>
        <w:t>法定代表人或其委托代理人：</w:t>
      </w:r>
      <w:r>
        <w:rPr>
          <w:rFonts w:cs="宋体"/>
          <w:sz w:val="22"/>
        </w:rPr>
        <w:drawing>
          <wp:inline distT="0" distB="0" distL="114300" distR="114300">
            <wp:extent cx="723900" cy="238125"/>
            <wp:effectExtent l="0" t="0" r="0" b="9525"/>
            <wp:docPr id="31"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5"/>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r>
        <w:rPr>
          <w:rFonts w:hint="eastAsia" w:cs="宋体"/>
          <w:sz w:val="22"/>
          <w:szCs w:val="22"/>
        </w:rPr>
        <w:t>（签字）</w:t>
      </w:r>
    </w:p>
    <w:p>
      <w:pPr>
        <w:pStyle w:val="22"/>
        <w:spacing w:line="360" w:lineRule="auto"/>
      </w:pPr>
      <w:r>
        <w:rPr>
          <w:rFonts w:hint="eastAsia" w:cs="宋体"/>
          <w:sz w:val="22"/>
          <w:szCs w:val="22"/>
        </w:rPr>
        <w:t>地址：</w:t>
      </w:r>
      <w:r>
        <w:rPr>
          <w:rFonts w:cs="宋体"/>
          <w:sz w:val="22"/>
        </w:rPr>
        <w:drawing>
          <wp:inline distT="0" distB="0" distL="114300" distR="114300">
            <wp:extent cx="723900" cy="238125"/>
            <wp:effectExtent l="0" t="0" r="0" b="9525"/>
            <wp:docPr id="32"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6"/>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p>
    <w:p>
      <w:pPr>
        <w:pStyle w:val="22"/>
        <w:spacing w:line="360" w:lineRule="auto"/>
      </w:pPr>
      <w:r>
        <w:rPr>
          <w:rFonts w:hint="eastAsia" w:cs="宋体"/>
          <w:sz w:val="22"/>
          <w:szCs w:val="22"/>
        </w:rPr>
        <w:t>网址：</w:t>
      </w:r>
      <w:r>
        <w:rPr>
          <w:rFonts w:cs="宋体"/>
          <w:sz w:val="22"/>
        </w:rPr>
        <w:drawing>
          <wp:inline distT="0" distB="0" distL="114300" distR="114300">
            <wp:extent cx="723900" cy="238125"/>
            <wp:effectExtent l="0" t="0" r="0" b="9525"/>
            <wp:docPr id="33"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7"/>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p>
    <w:p>
      <w:pPr>
        <w:pStyle w:val="22"/>
        <w:spacing w:line="360" w:lineRule="auto"/>
      </w:pPr>
      <w:r>
        <w:rPr>
          <w:rFonts w:hint="eastAsia" w:cs="宋体"/>
          <w:sz w:val="22"/>
          <w:szCs w:val="22"/>
        </w:rPr>
        <w:t>电话：</w:t>
      </w:r>
      <w:r>
        <w:rPr>
          <w:rFonts w:cs="宋体"/>
          <w:sz w:val="22"/>
        </w:rPr>
        <w:drawing>
          <wp:inline distT="0" distB="0" distL="114300" distR="114300">
            <wp:extent cx="723900" cy="238125"/>
            <wp:effectExtent l="0" t="0" r="0" b="9525"/>
            <wp:docPr id="34"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8"/>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p>
    <w:p>
      <w:pPr>
        <w:pStyle w:val="22"/>
        <w:spacing w:line="360" w:lineRule="auto"/>
      </w:pPr>
      <w:r>
        <w:rPr>
          <w:rFonts w:hint="eastAsia" w:cs="宋体"/>
          <w:sz w:val="22"/>
          <w:szCs w:val="22"/>
        </w:rPr>
        <w:t>传真：</w:t>
      </w:r>
      <w:r>
        <w:rPr>
          <w:rFonts w:cs="宋体"/>
          <w:sz w:val="22"/>
        </w:rPr>
        <w:drawing>
          <wp:inline distT="0" distB="0" distL="114300" distR="114300">
            <wp:extent cx="723900" cy="238125"/>
            <wp:effectExtent l="0" t="0" r="0" b="9525"/>
            <wp:docPr id="35"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9"/>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p>
    <w:p>
      <w:pPr>
        <w:pStyle w:val="22"/>
        <w:spacing w:line="360" w:lineRule="auto"/>
      </w:pPr>
      <w:r>
        <w:rPr>
          <w:rFonts w:hint="eastAsia" w:cs="宋体"/>
          <w:sz w:val="22"/>
          <w:szCs w:val="22"/>
        </w:rPr>
        <w:t>邮政编码：</w:t>
      </w:r>
      <w:r>
        <w:rPr>
          <w:rFonts w:cs="宋体"/>
          <w:sz w:val="22"/>
        </w:rPr>
        <w:drawing>
          <wp:inline distT="0" distB="0" distL="114300" distR="114300">
            <wp:extent cx="723900" cy="238125"/>
            <wp:effectExtent l="0" t="0" r="0" b="9525"/>
            <wp:docPr id="36"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0"/>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p>
    <w:p>
      <w:pPr>
        <w:pStyle w:val="22"/>
        <w:spacing w:line="360" w:lineRule="auto"/>
      </w:pPr>
      <w:r>
        <w:rPr>
          <w:rFonts w:hint="eastAsia" w:cs="宋体"/>
          <w:sz w:val="22"/>
          <w:szCs w:val="22"/>
        </w:rPr>
        <w:t>日期：</w:t>
      </w:r>
      <w:r>
        <w:rPr>
          <w:rFonts w:cs="宋体"/>
          <w:sz w:val="22"/>
        </w:rPr>
        <w:drawing>
          <wp:inline distT="0" distB="0" distL="114300" distR="114300">
            <wp:extent cx="723900" cy="238125"/>
            <wp:effectExtent l="0" t="0" r="0" b="9525"/>
            <wp:docPr id="37"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1"/>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r>
        <w:rPr>
          <w:rFonts w:hint="eastAsia" w:cs="宋体"/>
          <w:sz w:val="22"/>
          <w:szCs w:val="22"/>
        </w:rPr>
        <w:t>年</w:t>
      </w:r>
      <w:r>
        <w:rPr>
          <w:rFonts w:cs="宋体"/>
          <w:sz w:val="22"/>
        </w:rPr>
        <w:drawing>
          <wp:inline distT="0" distB="0" distL="114300" distR="114300">
            <wp:extent cx="723900" cy="238125"/>
            <wp:effectExtent l="0" t="0" r="0" b="9525"/>
            <wp:docPr id="38"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2"/>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r>
        <w:rPr>
          <w:rFonts w:hint="eastAsia" w:cs="宋体"/>
          <w:sz w:val="22"/>
          <w:szCs w:val="22"/>
        </w:rPr>
        <w:t>月</w:t>
      </w:r>
      <w:r>
        <w:rPr>
          <w:rFonts w:cs="宋体"/>
          <w:sz w:val="22"/>
        </w:rPr>
        <w:drawing>
          <wp:inline distT="0" distB="0" distL="114300" distR="114300">
            <wp:extent cx="723900" cy="238125"/>
            <wp:effectExtent l="0" t="0" r="0" b="9525"/>
            <wp:docPr id="39"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3"/>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r>
        <w:rPr>
          <w:rFonts w:hint="eastAsia" w:cs="宋体"/>
          <w:sz w:val="22"/>
          <w:szCs w:val="22"/>
        </w:rPr>
        <w:t xml:space="preserve">日 </w:t>
      </w:r>
    </w:p>
    <w:p>
      <w:pPr>
        <w:spacing w:line="360" w:lineRule="auto"/>
        <w:ind w:firstLine="3297" w:firstLineChars="1499"/>
        <w:rPr>
          <w:rFonts w:ascii="宋体" w:hAnsi="宋体" w:cs="宋体"/>
          <w:sz w:val="22"/>
        </w:rPr>
      </w:pPr>
    </w:p>
    <w:p>
      <w:pPr>
        <w:pStyle w:val="3"/>
        <w:kinsoku w:val="0"/>
        <w:overflowPunct w:val="0"/>
        <w:spacing w:line="328" w:lineRule="auto"/>
        <w:ind w:left="184" w:right="106" w:firstLine="479"/>
        <w:rPr>
          <w:rFonts w:asciiTheme="minorEastAsia" w:hAnsiTheme="minorEastAsia" w:eastAsiaTheme="minorEastAsia"/>
          <w:color w:val="auto"/>
          <w:spacing w:val="1"/>
          <w:sz w:val="21"/>
        </w:rPr>
      </w:pPr>
    </w:p>
    <w:p>
      <w:pPr>
        <w:pStyle w:val="3"/>
        <w:pageBreakBefore/>
        <w:kinsoku w:val="0"/>
        <w:overflowPunct w:val="0"/>
        <w:spacing w:line="360" w:lineRule="auto"/>
        <w:jc w:val="center"/>
        <w:outlineLvl w:val="2"/>
        <w:rPr>
          <w:rFonts w:asciiTheme="minorEastAsia" w:hAnsiTheme="minorEastAsia" w:eastAsiaTheme="minorEastAsia"/>
          <w:color w:val="auto"/>
          <w:spacing w:val="1"/>
          <w:sz w:val="28"/>
        </w:rPr>
      </w:pPr>
      <w:r>
        <w:rPr>
          <w:rFonts w:hint="eastAsia" w:asciiTheme="minorEastAsia" w:hAnsiTheme="minorEastAsia" w:eastAsiaTheme="minorEastAsia"/>
          <w:color w:val="auto"/>
          <w:spacing w:val="1"/>
          <w:sz w:val="28"/>
        </w:rPr>
        <w:t>二、已标价工程量清单</w:t>
      </w:r>
    </w:p>
    <w:p>
      <w:pPr>
        <w:pStyle w:val="3"/>
        <w:kinsoku w:val="0"/>
        <w:overflowPunct w:val="0"/>
        <w:spacing w:line="328" w:lineRule="auto"/>
        <w:ind w:left="184" w:right="106" w:firstLine="479"/>
        <w:rPr>
          <w:rFonts w:asciiTheme="minorEastAsia" w:hAnsiTheme="minorEastAsia" w:eastAsiaTheme="minorEastAsia"/>
          <w:color w:val="auto"/>
          <w:sz w:val="22"/>
        </w:rPr>
      </w:pPr>
      <w:r>
        <w:rPr>
          <w:rFonts w:hint="eastAsia" w:asciiTheme="minorEastAsia" w:hAnsiTheme="minorEastAsia" w:eastAsiaTheme="minorEastAsia"/>
          <w:color w:val="auto"/>
          <w:spacing w:val="1"/>
          <w:sz w:val="22"/>
        </w:rPr>
        <w:t>投标人应按照第五章</w:t>
      </w:r>
      <w:r>
        <w:rPr>
          <w:rFonts w:cs="Times New Roman" w:asciiTheme="minorEastAsia" w:hAnsiTheme="minorEastAsia" w:eastAsiaTheme="minorEastAsia"/>
          <w:color w:val="auto"/>
          <w:spacing w:val="1"/>
          <w:sz w:val="22"/>
        </w:rPr>
        <w:t>“</w:t>
      </w:r>
      <w:r>
        <w:rPr>
          <w:rFonts w:hint="eastAsia" w:asciiTheme="minorEastAsia" w:hAnsiTheme="minorEastAsia" w:eastAsiaTheme="minorEastAsia"/>
          <w:color w:val="auto"/>
          <w:spacing w:val="1"/>
          <w:sz w:val="22"/>
        </w:rPr>
        <w:t>工程量清单</w:t>
      </w:r>
      <w:r>
        <w:rPr>
          <w:rFonts w:cs="Times New Roman" w:asciiTheme="minorEastAsia" w:hAnsiTheme="minorEastAsia" w:eastAsiaTheme="minorEastAsia"/>
          <w:color w:val="auto"/>
          <w:spacing w:val="1"/>
          <w:sz w:val="22"/>
        </w:rPr>
        <w:t>”</w:t>
      </w:r>
      <w:r>
        <w:rPr>
          <w:rFonts w:hint="eastAsia" w:asciiTheme="minorEastAsia" w:hAnsiTheme="minorEastAsia" w:eastAsiaTheme="minorEastAsia"/>
          <w:color w:val="auto"/>
          <w:spacing w:val="1"/>
          <w:sz w:val="22"/>
        </w:rPr>
        <w:t>的要求逐项填报工程量清单，包括工程量清</w:t>
      </w:r>
      <w:r>
        <w:rPr>
          <w:rFonts w:hint="eastAsia" w:asciiTheme="minorEastAsia" w:hAnsiTheme="minorEastAsia" w:eastAsiaTheme="minorEastAsia"/>
          <w:color w:val="auto"/>
          <w:sz w:val="22"/>
        </w:rPr>
        <w:t>单说明、投标报价说明、计日工说明、其他说明及工程量清单各项表格。</w:t>
      </w:r>
    </w:p>
    <w:p>
      <w:pPr>
        <w:rPr>
          <w:sz w:val="20"/>
        </w:rPr>
      </w:pPr>
    </w:p>
    <w:p>
      <w:pPr>
        <w:jc w:val="center"/>
        <w:rPr>
          <w:sz w:val="22"/>
          <w:szCs w:val="24"/>
        </w:rPr>
      </w:pPr>
      <w:r>
        <w:rPr>
          <w:rFonts w:hint="eastAsia"/>
          <w:sz w:val="22"/>
          <w:szCs w:val="24"/>
        </w:rPr>
        <w:t>（附单价分析表）</w:t>
      </w:r>
    </w:p>
    <w:bookmarkEnd w:id="359"/>
    <w:p>
      <w:pPr>
        <w:tabs>
          <w:tab w:val="left" w:pos="1548"/>
        </w:tabs>
        <w:spacing w:line="360" w:lineRule="auto"/>
        <w:jc w:val="center"/>
        <w:outlineLvl w:val="1"/>
        <w:rPr>
          <w:rFonts w:ascii="宋体" w:hAnsi="宋体" w:cs="宋体"/>
          <w:szCs w:val="24"/>
        </w:rPr>
        <w:sectPr>
          <w:pgSz w:w="11910" w:h="16850"/>
          <w:pgMar w:top="1440" w:right="1080" w:bottom="1440" w:left="1080" w:header="720" w:footer="720" w:gutter="0"/>
          <w:cols w:space="720" w:num="1"/>
        </w:sectPr>
      </w:pPr>
    </w:p>
    <w:p>
      <w:pPr>
        <w:tabs>
          <w:tab w:val="left" w:pos="1548"/>
        </w:tabs>
        <w:spacing w:line="360" w:lineRule="auto"/>
        <w:jc w:val="center"/>
        <w:outlineLvl w:val="2"/>
        <w:rPr>
          <w:rFonts w:ascii="宋体" w:hAnsi="宋体" w:cs="宋体"/>
          <w:szCs w:val="24"/>
        </w:rPr>
      </w:pPr>
      <w:bookmarkStart w:id="360" w:name="bookmark326"/>
      <w:bookmarkEnd w:id="360"/>
      <w:bookmarkStart w:id="361" w:name="bookmark325"/>
      <w:bookmarkEnd w:id="361"/>
      <w:r>
        <w:rPr>
          <w:rFonts w:hint="eastAsia" w:ascii="宋体" w:hAnsi="宋体" w:cs="宋体"/>
          <w:sz w:val="28"/>
        </w:rPr>
        <w:t>调价函及调价后的工程量清单（如有）</w:t>
      </w:r>
    </w:p>
    <w:p>
      <w:pPr>
        <w:pStyle w:val="2"/>
        <w:ind w:firstLine="240"/>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8977970"/>
    </w:sdtPr>
    <w:sdtContent>
      <w:p>
        <w:pPr>
          <w:pStyle w:val="18"/>
          <w:jc w:val="center"/>
        </w:pPr>
        <w:r>
          <w:fldChar w:fldCharType="begin"/>
        </w:r>
        <w:r>
          <w:instrText xml:space="preserve"> PAGE   \* MERGEFORMAT </w:instrText>
        </w:r>
        <w:r>
          <w:fldChar w:fldCharType="separate"/>
        </w:r>
        <w:r>
          <w:rPr>
            <w:lang w:val="zh-CN"/>
          </w:rPr>
          <w:t>93</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tabs>
        <w:tab w:val="center" w:pos="4153"/>
        <w:tab w:val="right" w:pos="8306"/>
      </w:tabs>
    </w:pPr>
    <w: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8"/>
                            <w:tabs>
                              <w:tab w:val="center" w:pos="4153"/>
                              <w:tab w:val="right" w:pos="8306"/>
                            </w:tabs>
                          </w:pPr>
                          <w:r>
                            <w:fldChar w:fldCharType="begin"/>
                          </w:r>
                          <w:r>
                            <w:instrText xml:space="preserve"> PAGE  \* MERGEFORMAT </w:instrText>
                          </w:r>
                          <w:r>
                            <w:fldChar w:fldCharType="separate"/>
                          </w:r>
                          <w:r>
                            <w:t>128</w:t>
                          </w:r>
                          <w:r>
                            <w:fldChar w:fldCharType="end"/>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zql5uc8AAAAF&#10;AQAADwAAAAAAAAABACAAAAAiAAAAZHJzL2Rvd25yZXYueG1sUEsBAhQAFAAAAAgAh07iQOSBwQ+z&#10;AQAAWgMAAA4AAAAAAAAAAQAgAAAAHgEAAGRycy9lMm9Eb2MueG1sUEsFBgAAAAAGAAYAWQEAAEMF&#10;AAAAAA==&#10;">
              <v:fill on="f" focussize="0,0"/>
              <v:stroke on="f"/>
              <v:imagedata o:title=""/>
              <o:lock v:ext="edit" aspectratio="f"/>
              <v:textbox inset="0mm,0mm,0mm,0mm" style="mso-fit-shape-to-text:t;">
                <w:txbxContent>
                  <w:p>
                    <w:pPr>
                      <w:pStyle w:val="18"/>
                      <w:tabs>
                        <w:tab w:val="center" w:pos="4153"/>
                        <w:tab w:val="right" w:pos="8306"/>
                      </w:tabs>
                    </w:pPr>
                    <w:r>
                      <w:fldChar w:fldCharType="begin"/>
                    </w:r>
                    <w:r>
                      <w:instrText xml:space="preserve"> PAGE  \* MERGEFORMAT </w:instrText>
                    </w:r>
                    <w:r>
                      <w:fldChar w:fldCharType="separate"/>
                    </w:r>
                    <w:r>
                      <w:t>128</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tabs>
        <w:tab w:val="center" w:pos="4153"/>
        <w:tab w:val="right" w:pos="8306"/>
      </w:tabs>
      <w:ind w:firstLine="11880" w:firstLineChars="6600"/>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8"/>
                            <w:tabs>
                              <w:tab w:val="center" w:pos="4153"/>
                              <w:tab w:val="right" w:pos="8306"/>
                            </w:tabs>
                          </w:pPr>
                          <w:r>
                            <w:fldChar w:fldCharType="begin"/>
                          </w:r>
                          <w:r>
                            <w:instrText xml:space="preserve"> PAGE  \* MERGEFORMAT </w:instrText>
                          </w:r>
                          <w:r>
                            <w:fldChar w:fldCharType="separate"/>
                          </w:r>
                          <w:r>
                            <w:t>103</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g/c7j7IB&#10;AABaAwAADgAAAAAAAAABACAAAAAeAQAAZHJzL2Uyb0RvYy54bWxQSwUGAAAAAAYABgBZAQAAQgUA&#10;AAAA&#10;">
              <v:fill on="f" focussize="0,0"/>
              <v:stroke on="f"/>
              <v:imagedata o:title=""/>
              <o:lock v:ext="edit" aspectratio="f"/>
              <v:textbox inset="0mm,0mm,0mm,0mm" style="mso-fit-shape-to-text:t;">
                <w:txbxContent>
                  <w:p>
                    <w:pPr>
                      <w:pStyle w:val="18"/>
                      <w:tabs>
                        <w:tab w:val="center" w:pos="4153"/>
                        <w:tab w:val="right" w:pos="8306"/>
                      </w:tabs>
                    </w:pPr>
                    <w:r>
                      <w:fldChar w:fldCharType="begin"/>
                    </w:r>
                    <w:r>
                      <w:instrText xml:space="preserve"> PAGE  \* MERGEFORMAT </w:instrText>
                    </w:r>
                    <w:r>
                      <w:fldChar w:fldCharType="separate"/>
                    </w:r>
                    <w:r>
                      <w:t>103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tabs>
        <w:tab w:val="center" w:pos="4153"/>
        <w:tab w:val="right" w:pos="8306"/>
      </w:tabs>
      <w:ind w:left="6783" w:leftChars="3230" w:firstLine="5040" w:firstLineChars="2800"/>
    </w:pPr>
    <w: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8"/>
                            <w:tabs>
                              <w:tab w:val="center" w:pos="4153"/>
                              <w:tab w:val="right" w:pos="8306"/>
                            </w:tabs>
                          </w:pPr>
                          <w:r>
                            <w:fldChar w:fldCharType="begin"/>
                          </w:r>
                          <w:r>
                            <w:instrText xml:space="preserve"> PAGE  \* MERGEFORMAT </w:instrText>
                          </w:r>
                          <w:r>
                            <w:fldChar w:fldCharType="separate"/>
                          </w:r>
                          <w:r>
                            <w:t>108</w:t>
                          </w:r>
                          <w:r>
                            <w:fldChar w:fldCharType="end"/>
                          </w:r>
                        </w:p>
                      </w:txbxContent>
                    </wps:txbx>
                    <wps:bodyPr wrap="none" lIns="0" tIns="0" rIns="0" bIns="0" upright="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mGYX6rIB&#10;AABaAwAADgAAAAAAAAABACAAAAAeAQAAZHJzL2Uyb0RvYy54bWxQSwUGAAAAAAYABgBZAQAAQgUA&#10;AAAA&#10;">
              <v:fill on="f" focussize="0,0"/>
              <v:stroke on="f"/>
              <v:imagedata o:title=""/>
              <o:lock v:ext="edit" aspectratio="f"/>
              <v:textbox inset="0mm,0mm,0mm,0mm" style="mso-fit-shape-to-text:t;">
                <w:txbxContent>
                  <w:p>
                    <w:pPr>
                      <w:pStyle w:val="18"/>
                      <w:tabs>
                        <w:tab w:val="center" w:pos="4153"/>
                        <w:tab w:val="right" w:pos="8306"/>
                      </w:tabs>
                    </w:pPr>
                    <w:r>
                      <w:fldChar w:fldCharType="begin"/>
                    </w:r>
                    <w:r>
                      <w:instrText xml:space="preserve"> PAGE  \* MERGEFORMAT </w:instrText>
                    </w:r>
                    <w:r>
                      <w:fldChar w:fldCharType="separate"/>
                    </w:r>
                    <w:r>
                      <w:t>108</w:t>
                    </w:r>
                    <w:r>
                      <w:fldChar w:fldCharType="end"/>
                    </w:r>
                  </w:p>
                </w:txbxContent>
              </v:textbox>
            </v:shape>
          </w:pict>
        </mc:Fallback>
      </mc:AlternateContent>
    </w:r>
    <w:r>
      <w:rPr>
        <w:rFonts w:hint="eastAsia"/>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0" w:firstLineChars="0"/>
      <w:jc w:val="left"/>
      <w:rPr>
        <w:sz w:val="11"/>
        <w:u w:val="single"/>
      </w:rPr>
    </w:pPr>
    <w:r>
      <w:rPr>
        <w:rFonts w:hint="eastAsia" w:cs="Times New Roman" w:asciiTheme="minorEastAsia" w:hAnsiTheme="minorEastAsia" w:eastAsiaTheme="minorEastAsia"/>
        <w:bCs/>
        <w:color w:val="auto"/>
        <w:kern w:val="11"/>
        <w:sz w:val="21"/>
        <w:szCs w:val="52"/>
        <w:u w:val="single"/>
      </w:rPr>
      <w:t>2020年襄城县53个财政专项扶贫资金道路建设项目（</w:t>
    </w:r>
    <w:r>
      <w:rPr>
        <w:rFonts w:hint="eastAsia" w:cs="Times New Roman" w:asciiTheme="minorEastAsia" w:hAnsiTheme="minorEastAsia" w:eastAsiaTheme="minorEastAsia"/>
        <w:bCs/>
        <w:color w:val="auto"/>
        <w:kern w:val="11"/>
        <w:sz w:val="21"/>
        <w:szCs w:val="52"/>
        <w:u w:val="single"/>
        <w:lang w:eastAsia="zh-CN"/>
      </w:rPr>
      <w:t>15-17标段</w:t>
    </w:r>
    <w:r>
      <w:rPr>
        <w:rFonts w:hint="eastAsia" w:cs="Times New Roman" w:asciiTheme="minorEastAsia" w:hAnsiTheme="minorEastAsia" w:eastAsiaTheme="minorEastAsia"/>
        <w:bCs/>
        <w:color w:val="auto"/>
        <w:kern w:val="11"/>
        <w:sz w:val="21"/>
        <w:szCs w:val="52"/>
        <w:u w:val="single"/>
      </w:rPr>
      <w:t xml:space="preserve">）               </w:t>
    </w:r>
    <w:r>
      <w:rPr>
        <w:rFonts w:hint="eastAsia" w:cs="Times New Roman" w:asciiTheme="minorEastAsia" w:hAnsiTheme="minorEastAsia" w:eastAsiaTheme="minorEastAsia"/>
        <w:bCs/>
        <w:color w:val="auto"/>
        <w:kern w:val="11"/>
        <w:sz w:val="21"/>
        <w:szCs w:val="52"/>
        <w:u w:val="single"/>
        <w:lang w:val="en-US" w:eastAsia="zh-CN"/>
      </w:rPr>
      <w:t xml:space="preserve">   </w:t>
    </w:r>
    <w:r>
      <w:rPr>
        <w:rFonts w:hint="eastAsia" w:cs="Times New Roman" w:asciiTheme="minorEastAsia" w:hAnsiTheme="minorEastAsia" w:eastAsiaTheme="minorEastAsia"/>
        <w:bCs/>
        <w:color w:val="auto"/>
        <w:kern w:val="11"/>
        <w:sz w:val="21"/>
        <w:szCs w:val="52"/>
        <w:u w:val="single"/>
      </w:rPr>
      <w:t xml:space="preserve">    招标文件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0" w:firstLineChars="0"/>
      <w:jc w:val="left"/>
      <w:rPr>
        <w:sz w:val="11"/>
        <w:u w:val="single"/>
      </w:rPr>
    </w:pPr>
    <w:r>
      <w:rPr>
        <w:rFonts w:hint="eastAsia" w:cs="Times New Roman" w:asciiTheme="minorEastAsia" w:hAnsiTheme="minorEastAsia" w:eastAsiaTheme="minorEastAsia"/>
        <w:bCs/>
        <w:color w:val="auto"/>
        <w:kern w:val="11"/>
        <w:sz w:val="21"/>
        <w:szCs w:val="52"/>
        <w:u w:val="single"/>
      </w:rPr>
      <w:t>2020年襄城县53个财政专项扶贫资金道路建设项目（</w:t>
    </w:r>
    <w:r>
      <w:rPr>
        <w:rFonts w:hint="eastAsia" w:cs="Times New Roman" w:asciiTheme="minorEastAsia" w:hAnsiTheme="minorEastAsia" w:eastAsiaTheme="minorEastAsia"/>
        <w:bCs/>
        <w:color w:val="auto"/>
        <w:kern w:val="11"/>
        <w:sz w:val="21"/>
        <w:szCs w:val="52"/>
        <w:u w:val="single"/>
        <w:lang w:eastAsia="zh-CN"/>
      </w:rPr>
      <w:t>15-17标段</w:t>
    </w:r>
    <w:r>
      <w:rPr>
        <w:rFonts w:hint="eastAsia" w:cs="Times New Roman" w:asciiTheme="minorEastAsia" w:hAnsiTheme="minorEastAsia" w:eastAsiaTheme="minorEastAsia"/>
        <w:bCs/>
        <w:color w:val="auto"/>
        <w:kern w:val="11"/>
        <w:sz w:val="21"/>
        <w:szCs w:val="52"/>
        <w:u w:val="single"/>
      </w:rPr>
      <w:t xml:space="preserve">）                           招标文件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0" w:firstLineChars="0"/>
      <w:jc w:val="left"/>
      <w:rPr>
        <w:sz w:val="11"/>
        <w:u w:val="single"/>
      </w:rPr>
    </w:pPr>
    <w:r>
      <w:rPr>
        <w:rFonts w:hint="eastAsia" w:cs="Times New Roman" w:asciiTheme="minorEastAsia" w:hAnsiTheme="minorEastAsia" w:eastAsiaTheme="minorEastAsia"/>
        <w:bCs/>
        <w:color w:val="auto"/>
        <w:kern w:val="11"/>
        <w:sz w:val="21"/>
        <w:szCs w:val="52"/>
        <w:u w:val="single"/>
      </w:rPr>
      <w:t>2020年襄城县53个财政专项扶贫资金道路建设项目（</w:t>
    </w:r>
    <w:r>
      <w:rPr>
        <w:rFonts w:hint="eastAsia" w:cs="Times New Roman" w:asciiTheme="minorEastAsia" w:hAnsiTheme="minorEastAsia" w:eastAsiaTheme="minorEastAsia"/>
        <w:bCs/>
        <w:color w:val="auto"/>
        <w:kern w:val="11"/>
        <w:sz w:val="21"/>
        <w:szCs w:val="52"/>
        <w:u w:val="single"/>
        <w:lang w:eastAsia="zh-CN"/>
      </w:rPr>
      <w:t>15-17标段</w:t>
    </w:r>
    <w:r>
      <w:rPr>
        <w:rFonts w:hint="eastAsia" w:cs="Times New Roman" w:asciiTheme="minorEastAsia" w:hAnsiTheme="minorEastAsia" w:eastAsiaTheme="minorEastAsia"/>
        <w:bCs/>
        <w:color w:val="auto"/>
        <w:kern w:val="11"/>
        <w:sz w:val="21"/>
        <w:szCs w:val="52"/>
        <w:u w:val="single"/>
      </w:rPr>
      <w:t xml:space="preserve">）                           招标文件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0"/>
      </w:pBdr>
      <w:tabs>
        <w:tab w:val="left" w:pos="618"/>
        <w:tab w:val="center" w:pos="4153"/>
        <w:tab w:val="right" w:pos="8306"/>
      </w:tabs>
      <w:jc w:val="left"/>
    </w:pPr>
    <w:r>
      <w:rPr>
        <w:rFonts w:hint="eastAsia"/>
      </w:rPr>
      <w:tab/>
    </w:r>
    <w:r>
      <w:rPr>
        <w:rFonts w:hint="eastAsia"/>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1"/>
      </w:pBdr>
      <w:tabs>
        <w:tab w:val="center" w:pos="4153"/>
        <w:tab w:val="right" w:pos="8306"/>
      </w:tabs>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1"/>
      </w:pBdr>
      <w:tabs>
        <w:tab w:val="center" w:pos="4153"/>
        <w:tab w:val="right" w:pos="8306"/>
      </w:tabs>
      <w:jc w:val="left"/>
    </w:pPr>
    <w:r>
      <w:rPr>
        <w:rFonts w:hint="eastAsia"/>
      </w:rPr>
      <w:tab/>
    </w:r>
    <w:r>
      <w:rPr>
        <w:rFonts w:hint="eastAs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A055E6"/>
    <w:multiLevelType w:val="multilevel"/>
    <w:tmpl w:val="2BA055E6"/>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hideSpellingErrors/>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CA7"/>
    <w:rsid w:val="000041F8"/>
    <w:rsid w:val="000050D6"/>
    <w:rsid w:val="00027A61"/>
    <w:rsid w:val="00030833"/>
    <w:rsid w:val="00031DD6"/>
    <w:rsid w:val="000331F5"/>
    <w:rsid w:val="00033CE4"/>
    <w:rsid w:val="00051A3A"/>
    <w:rsid w:val="0005563A"/>
    <w:rsid w:val="00057E1D"/>
    <w:rsid w:val="00071148"/>
    <w:rsid w:val="0008335B"/>
    <w:rsid w:val="00090FE3"/>
    <w:rsid w:val="00093A00"/>
    <w:rsid w:val="00096656"/>
    <w:rsid w:val="000A2085"/>
    <w:rsid w:val="000A3B18"/>
    <w:rsid w:val="000B307F"/>
    <w:rsid w:val="000B58D6"/>
    <w:rsid w:val="000C1C7C"/>
    <w:rsid w:val="000C3DBB"/>
    <w:rsid w:val="000D0641"/>
    <w:rsid w:val="000D2C02"/>
    <w:rsid w:val="000D402C"/>
    <w:rsid w:val="000D5B86"/>
    <w:rsid w:val="000E39F0"/>
    <w:rsid w:val="000F08CD"/>
    <w:rsid w:val="000F360C"/>
    <w:rsid w:val="000F3F67"/>
    <w:rsid w:val="00102519"/>
    <w:rsid w:val="00103C99"/>
    <w:rsid w:val="00104E16"/>
    <w:rsid w:val="00106579"/>
    <w:rsid w:val="00111603"/>
    <w:rsid w:val="001345B3"/>
    <w:rsid w:val="00161CF6"/>
    <w:rsid w:val="001636C1"/>
    <w:rsid w:val="0017686F"/>
    <w:rsid w:val="001909B3"/>
    <w:rsid w:val="001960AD"/>
    <w:rsid w:val="001A0681"/>
    <w:rsid w:val="001A1E73"/>
    <w:rsid w:val="001B44B7"/>
    <w:rsid w:val="001B4E86"/>
    <w:rsid w:val="001B6383"/>
    <w:rsid w:val="001C3BAD"/>
    <w:rsid w:val="001C4B65"/>
    <w:rsid w:val="001D0B79"/>
    <w:rsid w:val="001E17E6"/>
    <w:rsid w:val="001F68C8"/>
    <w:rsid w:val="00202EDD"/>
    <w:rsid w:val="00217CA7"/>
    <w:rsid w:val="00221F1D"/>
    <w:rsid w:val="00223087"/>
    <w:rsid w:val="002361DC"/>
    <w:rsid w:val="0023676A"/>
    <w:rsid w:val="00240B30"/>
    <w:rsid w:val="00253B60"/>
    <w:rsid w:val="00274519"/>
    <w:rsid w:val="002756AC"/>
    <w:rsid w:val="00287C77"/>
    <w:rsid w:val="002922C8"/>
    <w:rsid w:val="002951B3"/>
    <w:rsid w:val="002A1A8A"/>
    <w:rsid w:val="002B1EDE"/>
    <w:rsid w:val="002B2990"/>
    <w:rsid w:val="002B4FB1"/>
    <w:rsid w:val="002C642D"/>
    <w:rsid w:val="002E5551"/>
    <w:rsid w:val="002F22E8"/>
    <w:rsid w:val="002F25E5"/>
    <w:rsid w:val="002F2BF3"/>
    <w:rsid w:val="002F41B5"/>
    <w:rsid w:val="0030011A"/>
    <w:rsid w:val="0031319F"/>
    <w:rsid w:val="00316D0F"/>
    <w:rsid w:val="003258E2"/>
    <w:rsid w:val="003355AB"/>
    <w:rsid w:val="00337C23"/>
    <w:rsid w:val="00340C23"/>
    <w:rsid w:val="0034690E"/>
    <w:rsid w:val="00350177"/>
    <w:rsid w:val="00352E7A"/>
    <w:rsid w:val="00357CAC"/>
    <w:rsid w:val="00365CA3"/>
    <w:rsid w:val="00375F2E"/>
    <w:rsid w:val="003775E8"/>
    <w:rsid w:val="003844B3"/>
    <w:rsid w:val="00390709"/>
    <w:rsid w:val="003919F9"/>
    <w:rsid w:val="0039588C"/>
    <w:rsid w:val="003A4BED"/>
    <w:rsid w:val="003B6BEC"/>
    <w:rsid w:val="003D04B7"/>
    <w:rsid w:val="003D65D8"/>
    <w:rsid w:val="003E28FB"/>
    <w:rsid w:val="003E5A61"/>
    <w:rsid w:val="003F6411"/>
    <w:rsid w:val="00407F37"/>
    <w:rsid w:val="00413152"/>
    <w:rsid w:val="004336FF"/>
    <w:rsid w:val="00441D0E"/>
    <w:rsid w:val="00442DC5"/>
    <w:rsid w:val="00445044"/>
    <w:rsid w:val="0045289B"/>
    <w:rsid w:val="004528E3"/>
    <w:rsid w:val="00470C55"/>
    <w:rsid w:val="004809B4"/>
    <w:rsid w:val="004A0231"/>
    <w:rsid w:val="004A2EB6"/>
    <w:rsid w:val="004A5567"/>
    <w:rsid w:val="004A55FC"/>
    <w:rsid w:val="004B1416"/>
    <w:rsid w:val="004B1646"/>
    <w:rsid w:val="004C4D62"/>
    <w:rsid w:val="004D1023"/>
    <w:rsid w:val="004D6981"/>
    <w:rsid w:val="004D6D47"/>
    <w:rsid w:val="004E37F4"/>
    <w:rsid w:val="004E7854"/>
    <w:rsid w:val="004F6993"/>
    <w:rsid w:val="005058FE"/>
    <w:rsid w:val="0054097B"/>
    <w:rsid w:val="005443FA"/>
    <w:rsid w:val="00552D41"/>
    <w:rsid w:val="005638E8"/>
    <w:rsid w:val="00577C4B"/>
    <w:rsid w:val="00577F00"/>
    <w:rsid w:val="0059006B"/>
    <w:rsid w:val="00593D09"/>
    <w:rsid w:val="005C08E8"/>
    <w:rsid w:val="005C0F26"/>
    <w:rsid w:val="005C7BC1"/>
    <w:rsid w:val="005E356F"/>
    <w:rsid w:val="005F274D"/>
    <w:rsid w:val="005F5C1D"/>
    <w:rsid w:val="006010E9"/>
    <w:rsid w:val="00601B41"/>
    <w:rsid w:val="00625D61"/>
    <w:rsid w:val="006269CF"/>
    <w:rsid w:val="0063006F"/>
    <w:rsid w:val="0063703C"/>
    <w:rsid w:val="00643414"/>
    <w:rsid w:val="006468BD"/>
    <w:rsid w:val="00656B8F"/>
    <w:rsid w:val="00661C6B"/>
    <w:rsid w:val="00687E5F"/>
    <w:rsid w:val="0069303C"/>
    <w:rsid w:val="006A4901"/>
    <w:rsid w:val="006B2BA1"/>
    <w:rsid w:val="006B3840"/>
    <w:rsid w:val="006B6C9F"/>
    <w:rsid w:val="006B785E"/>
    <w:rsid w:val="006B7E21"/>
    <w:rsid w:val="006D05C1"/>
    <w:rsid w:val="006D1D6F"/>
    <w:rsid w:val="006D2D83"/>
    <w:rsid w:val="006D7171"/>
    <w:rsid w:val="006E03FD"/>
    <w:rsid w:val="006E22B3"/>
    <w:rsid w:val="006E69AD"/>
    <w:rsid w:val="00701DAA"/>
    <w:rsid w:val="0071504C"/>
    <w:rsid w:val="00721341"/>
    <w:rsid w:val="007260AC"/>
    <w:rsid w:val="0072682D"/>
    <w:rsid w:val="00730524"/>
    <w:rsid w:val="00732F01"/>
    <w:rsid w:val="0073678E"/>
    <w:rsid w:val="00737886"/>
    <w:rsid w:val="007502B8"/>
    <w:rsid w:val="00754B70"/>
    <w:rsid w:val="0076320C"/>
    <w:rsid w:val="00766850"/>
    <w:rsid w:val="007830C2"/>
    <w:rsid w:val="00785488"/>
    <w:rsid w:val="00787A2A"/>
    <w:rsid w:val="007931F9"/>
    <w:rsid w:val="007A1831"/>
    <w:rsid w:val="007A2CBB"/>
    <w:rsid w:val="007B1D2B"/>
    <w:rsid w:val="007D0FC3"/>
    <w:rsid w:val="007D2C90"/>
    <w:rsid w:val="007E03B1"/>
    <w:rsid w:val="007E5C21"/>
    <w:rsid w:val="007E7D63"/>
    <w:rsid w:val="007F0578"/>
    <w:rsid w:val="007F261F"/>
    <w:rsid w:val="007F5A97"/>
    <w:rsid w:val="00805E5F"/>
    <w:rsid w:val="00811C69"/>
    <w:rsid w:val="0081677A"/>
    <w:rsid w:val="008216A9"/>
    <w:rsid w:val="00821EDB"/>
    <w:rsid w:val="00835104"/>
    <w:rsid w:val="0085184A"/>
    <w:rsid w:val="00871735"/>
    <w:rsid w:val="00875276"/>
    <w:rsid w:val="0088559E"/>
    <w:rsid w:val="00885AC3"/>
    <w:rsid w:val="00890A98"/>
    <w:rsid w:val="008D4656"/>
    <w:rsid w:val="00904457"/>
    <w:rsid w:val="00905B01"/>
    <w:rsid w:val="0093405A"/>
    <w:rsid w:val="009444CB"/>
    <w:rsid w:val="00960964"/>
    <w:rsid w:val="00974B23"/>
    <w:rsid w:val="00992BC3"/>
    <w:rsid w:val="00993A39"/>
    <w:rsid w:val="009B42E2"/>
    <w:rsid w:val="009C028F"/>
    <w:rsid w:val="009D071B"/>
    <w:rsid w:val="009D2D3F"/>
    <w:rsid w:val="009F493E"/>
    <w:rsid w:val="009F767E"/>
    <w:rsid w:val="00A055DC"/>
    <w:rsid w:val="00A16BCD"/>
    <w:rsid w:val="00A20370"/>
    <w:rsid w:val="00A23377"/>
    <w:rsid w:val="00A30E89"/>
    <w:rsid w:val="00A33DAA"/>
    <w:rsid w:val="00A369EF"/>
    <w:rsid w:val="00A37B44"/>
    <w:rsid w:val="00A45E26"/>
    <w:rsid w:val="00A85615"/>
    <w:rsid w:val="00A8599E"/>
    <w:rsid w:val="00AA5528"/>
    <w:rsid w:val="00AB1A9E"/>
    <w:rsid w:val="00AB393B"/>
    <w:rsid w:val="00AB4D22"/>
    <w:rsid w:val="00AD78B7"/>
    <w:rsid w:val="00B02C12"/>
    <w:rsid w:val="00B14FAE"/>
    <w:rsid w:val="00B2443E"/>
    <w:rsid w:val="00B249C8"/>
    <w:rsid w:val="00B277A0"/>
    <w:rsid w:val="00B3710D"/>
    <w:rsid w:val="00B44E6A"/>
    <w:rsid w:val="00B4734E"/>
    <w:rsid w:val="00B70527"/>
    <w:rsid w:val="00B712A7"/>
    <w:rsid w:val="00B770DA"/>
    <w:rsid w:val="00B85956"/>
    <w:rsid w:val="00BA1861"/>
    <w:rsid w:val="00BC29FC"/>
    <w:rsid w:val="00BC57B6"/>
    <w:rsid w:val="00BD1064"/>
    <w:rsid w:val="00BD5EF8"/>
    <w:rsid w:val="00BE28B0"/>
    <w:rsid w:val="00BF71B1"/>
    <w:rsid w:val="00C02B9C"/>
    <w:rsid w:val="00C113FA"/>
    <w:rsid w:val="00C14530"/>
    <w:rsid w:val="00C17044"/>
    <w:rsid w:val="00C50C6B"/>
    <w:rsid w:val="00C53460"/>
    <w:rsid w:val="00C55FDF"/>
    <w:rsid w:val="00C65817"/>
    <w:rsid w:val="00C71419"/>
    <w:rsid w:val="00C751A8"/>
    <w:rsid w:val="00C769D7"/>
    <w:rsid w:val="00C8216A"/>
    <w:rsid w:val="00C96E49"/>
    <w:rsid w:val="00CA14A3"/>
    <w:rsid w:val="00CA1563"/>
    <w:rsid w:val="00CA57DA"/>
    <w:rsid w:val="00CA59BA"/>
    <w:rsid w:val="00CB0A52"/>
    <w:rsid w:val="00CB193C"/>
    <w:rsid w:val="00CB5B3E"/>
    <w:rsid w:val="00CD3B7E"/>
    <w:rsid w:val="00CE0337"/>
    <w:rsid w:val="00CE0737"/>
    <w:rsid w:val="00CE58BE"/>
    <w:rsid w:val="00CF68E1"/>
    <w:rsid w:val="00D00E32"/>
    <w:rsid w:val="00D05FE1"/>
    <w:rsid w:val="00D10D54"/>
    <w:rsid w:val="00D1377E"/>
    <w:rsid w:val="00D264C6"/>
    <w:rsid w:val="00D30074"/>
    <w:rsid w:val="00D521B9"/>
    <w:rsid w:val="00D54489"/>
    <w:rsid w:val="00D7293C"/>
    <w:rsid w:val="00D74731"/>
    <w:rsid w:val="00D84AB3"/>
    <w:rsid w:val="00D97BC8"/>
    <w:rsid w:val="00DB21CD"/>
    <w:rsid w:val="00DB33B5"/>
    <w:rsid w:val="00DD39F0"/>
    <w:rsid w:val="00DD5738"/>
    <w:rsid w:val="00DF32C2"/>
    <w:rsid w:val="00DF5FBC"/>
    <w:rsid w:val="00DF64ED"/>
    <w:rsid w:val="00E10C7E"/>
    <w:rsid w:val="00E237B7"/>
    <w:rsid w:val="00E370C5"/>
    <w:rsid w:val="00E37584"/>
    <w:rsid w:val="00E37CFC"/>
    <w:rsid w:val="00E40C0A"/>
    <w:rsid w:val="00E50935"/>
    <w:rsid w:val="00E57D51"/>
    <w:rsid w:val="00E60A4A"/>
    <w:rsid w:val="00E61131"/>
    <w:rsid w:val="00E656DC"/>
    <w:rsid w:val="00E76C70"/>
    <w:rsid w:val="00E8136E"/>
    <w:rsid w:val="00E91720"/>
    <w:rsid w:val="00EA42A5"/>
    <w:rsid w:val="00EB014F"/>
    <w:rsid w:val="00EB1206"/>
    <w:rsid w:val="00EC0A98"/>
    <w:rsid w:val="00EC134A"/>
    <w:rsid w:val="00EC6C6D"/>
    <w:rsid w:val="00ED4E8B"/>
    <w:rsid w:val="00EE39F9"/>
    <w:rsid w:val="00EF40D1"/>
    <w:rsid w:val="00EF62BD"/>
    <w:rsid w:val="00F02B3C"/>
    <w:rsid w:val="00F02E40"/>
    <w:rsid w:val="00F11FEA"/>
    <w:rsid w:val="00F16B9D"/>
    <w:rsid w:val="00F20A1D"/>
    <w:rsid w:val="00F26722"/>
    <w:rsid w:val="00F427D4"/>
    <w:rsid w:val="00F42EA5"/>
    <w:rsid w:val="00F518C2"/>
    <w:rsid w:val="00F53102"/>
    <w:rsid w:val="00F5486A"/>
    <w:rsid w:val="00F728CA"/>
    <w:rsid w:val="00F72BD3"/>
    <w:rsid w:val="00F7347D"/>
    <w:rsid w:val="00F73A19"/>
    <w:rsid w:val="00F77588"/>
    <w:rsid w:val="00F83B36"/>
    <w:rsid w:val="00F83D38"/>
    <w:rsid w:val="00F920CF"/>
    <w:rsid w:val="00FA40E5"/>
    <w:rsid w:val="00FB76A4"/>
    <w:rsid w:val="00FD19E8"/>
    <w:rsid w:val="00FF5FAA"/>
    <w:rsid w:val="028A7AAA"/>
    <w:rsid w:val="06F83B49"/>
    <w:rsid w:val="07426C98"/>
    <w:rsid w:val="0A451018"/>
    <w:rsid w:val="0A47733D"/>
    <w:rsid w:val="0A4E69B8"/>
    <w:rsid w:val="0F1B68DB"/>
    <w:rsid w:val="10AC4846"/>
    <w:rsid w:val="13BE15A3"/>
    <w:rsid w:val="1C3856D6"/>
    <w:rsid w:val="1EC91CA6"/>
    <w:rsid w:val="213274A4"/>
    <w:rsid w:val="21FA0E17"/>
    <w:rsid w:val="257B6642"/>
    <w:rsid w:val="26875128"/>
    <w:rsid w:val="29413EC7"/>
    <w:rsid w:val="29EA617B"/>
    <w:rsid w:val="2CCF3093"/>
    <w:rsid w:val="2DA82CEF"/>
    <w:rsid w:val="30746367"/>
    <w:rsid w:val="32673FDF"/>
    <w:rsid w:val="3600124B"/>
    <w:rsid w:val="3B350FCB"/>
    <w:rsid w:val="3C0B1D78"/>
    <w:rsid w:val="3DEB132C"/>
    <w:rsid w:val="3E215A2B"/>
    <w:rsid w:val="3EE53A88"/>
    <w:rsid w:val="40B060A9"/>
    <w:rsid w:val="43E6497B"/>
    <w:rsid w:val="495502B1"/>
    <w:rsid w:val="4D2535B6"/>
    <w:rsid w:val="4F101BFA"/>
    <w:rsid w:val="547C7EA1"/>
    <w:rsid w:val="5719072C"/>
    <w:rsid w:val="581A22A0"/>
    <w:rsid w:val="595868F1"/>
    <w:rsid w:val="59AE4E93"/>
    <w:rsid w:val="5B6F2F5D"/>
    <w:rsid w:val="5B785441"/>
    <w:rsid w:val="5B971870"/>
    <w:rsid w:val="5C5110A9"/>
    <w:rsid w:val="5FD47C6E"/>
    <w:rsid w:val="6123183B"/>
    <w:rsid w:val="61B61CFD"/>
    <w:rsid w:val="656C224A"/>
    <w:rsid w:val="68C70585"/>
    <w:rsid w:val="694B6FE8"/>
    <w:rsid w:val="6A3B641C"/>
    <w:rsid w:val="6BCA21CF"/>
    <w:rsid w:val="6FD8433E"/>
    <w:rsid w:val="70903553"/>
    <w:rsid w:val="75313050"/>
    <w:rsid w:val="77D463C4"/>
    <w:rsid w:val="7A374E28"/>
    <w:rsid w:val="7CA04E38"/>
    <w:rsid w:val="7E2B6593"/>
    <w:rsid w:val="7F2F60B8"/>
    <w:rsid w:val="7F9C119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9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iPriority="0" w:semiHidden="0" w:name="Salutation"/>
    <w:lsdException w:qFormat="1" w:uiPriority="99"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name="Document Map"/>
    <w:lsdException w:qFormat="1"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4">
    <w:name w:val="heading 1"/>
    <w:basedOn w:val="1"/>
    <w:next w:val="1"/>
    <w:link w:val="53"/>
    <w:qFormat/>
    <w:uiPriority w:val="0"/>
    <w:pPr>
      <w:autoSpaceDE w:val="0"/>
      <w:autoSpaceDN w:val="0"/>
      <w:adjustRightInd w:val="0"/>
      <w:ind w:left="2403"/>
      <w:jc w:val="left"/>
      <w:outlineLvl w:val="0"/>
    </w:pPr>
    <w:rPr>
      <w:rFonts w:ascii="黑体" w:hAnsi="黑体" w:eastAsia="黑体" w:cs="宋体"/>
      <w:kern w:val="0"/>
      <w:sz w:val="76"/>
      <w:szCs w:val="76"/>
    </w:rPr>
  </w:style>
  <w:style w:type="paragraph" w:styleId="5">
    <w:name w:val="heading 2"/>
    <w:basedOn w:val="1"/>
    <w:next w:val="1"/>
    <w:link w:val="31"/>
    <w:qFormat/>
    <w:uiPriority w:val="0"/>
    <w:pPr>
      <w:keepNext/>
      <w:spacing w:before="100" w:beforeAutospacing="1" w:after="100" w:afterAutospacing="1" w:line="480" w:lineRule="auto"/>
      <w:ind w:left="1548" w:hanging="1128"/>
      <w:outlineLvl w:val="1"/>
    </w:pPr>
    <w:rPr>
      <w:rFonts w:ascii="黑体" w:hAnsi="宋体" w:eastAsia="黑体" w:cs="宋体"/>
      <w:color w:val="000000"/>
      <w:sz w:val="32"/>
      <w:szCs w:val="32"/>
    </w:rPr>
  </w:style>
  <w:style w:type="paragraph" w:styleId="6">
    <w:name w:val="heading 3"/>
    <w:basedOn w:val="1"/>
    <w:next w:val="1"/>
    <w:link w:val="32"/>
    <w:qFormat/>
    <w:uiPriority w:val="0"/>
    <w:pPr>
      <w:keepNext/>
      <w:spacing w:before="100" w:beforeAutospacing="1" w:after="100" w:afterAutospacing="1"/>
      <w:ind w:left="2940" w:hanging="420"/>
      <w:outlineLvl w:val="2"/>
    </w:pPr>
    <w:rPr>
      <w:rFonts w:eastAsia="黑体"/>
      <w:b/>
      <w:bCs/>
      <w:sz w:val="30"/>
      <w:szCs w:val="30"/>
    </w:rPr>
  </w:style>
  <w:style w:type="paragraph" w:styleId="7">
    <w:name w:val="heading 4"/>
    <w:basedOn w:val="1"/>
    <w:next w:val="1"/>
    <w:link w:val="54"/>
    <w:qFormat/>
    <w:uiPriority w:val="99"/>
    <w:pPr>
      <w:autoSpaceDE w:val="0"/>
      <w:autoSpaceDN w:val="0"/>
      <w:adjustRightInd w:val="0"/>
      <w:jc w:val="left"/>
      <w:outlineLvl w:val="3"/>
    </w:pPr>
    <w:rPr>
      <w:rFonts w:ascii="黑体" w:hAnsi="黑体" w:eastAsia="黑体" w:cs="宋体"/>
      <w:kern w:val="0"/>
      <w:sz w:val="44"/>
      <w:szCs w:val="44"/>
    </w:rPr>
  </w:style>
  <w:style w:type="paragraph" w:styleId="8">
    <w:name w:val="heading 5"/>
    <w:basedOn w:val="1"/>
    <w:next w:val="1"/>
    <w:link w:val="52"/>
    <w:unhideWhenUsed/>
    <w:qFormat/>
    <w:uiPriority w:val="99"/>
    <w:pPr>
      <w:keepNext/>
      <w:keepLines/>
      <w:spacing w:before="280" w:after="290" w:line="376" w:lineRule="auto"/>
      <w:outlineLvl w:val="4"/>
    </w:pPr>
    <w:rPr>
      <w:b/>
      <w:bCs/>
      <w:sz w:val="28"/>
      <w:szCs w:val="28"/>
    </w:rPr>
  </w:style>
  <w:style w:type="paragraph" w:styleId="9">
    <w:name w:val="heading 6"/>
    <w:basedOn w:val="1"/>
    <w:next w:val="1"/>
    <w:link w:val="55"/>
    <w:qFormat/>
    <w:uiPriority w:val="99"/>
    <w:pPr>
      <w:autoSpaceDE w:val="0"/>
      <w:autoSpaceDN w:val="0"/>
      <w:adjustRightInd w:val="0"/>
      <w:ind w:left="2381"/>
      <w:jc w:val="left"/>
      <w:outlineLvl w:val="5"/>
    </w:pPr>
    <w:rPr>
      <w:rFonts w:ascii="黑体" w:hAnsi="黑体" w:eastAsia="黑体" w:cs="宋体"/>
      <w:kern w:val="0"/>
      <w:sz w:val="42"/>
      <w:szCs w:val="42"/>
    </w:rPr>
  </w:style>
  <w:style w:type="paragraph" w:styleId="10">
    <w:name w:val="heading 7"/>
    <w:basedOn w:val="1"/>
    <w:next w:val="1"/>
    <w:link w:val="56"/>
    <w:qFormat/>
    <w:uiPriority w:val="99"/>
    <w:pPr>
      <w:autoSpaceDE w:val="0"/>
      <w:autoSpaceDN w:val="0"/>
      <w:adjustRightInd w:val="0"/>
      <w:jc w:val="left"/>
      <w:outlineLvl w:val="6"/>
    </w:pPr>
    <w:rPr>
      <w:rFonts w:ascii="黑体" w:hAnsi="黑体" w:eastAsia="黑体" w:cs="宋体"/>
      <w:kern w:val="0"/>
      <w:sz w:val="32"/>
      <w:szCs w:val="32"/>
    </w:rPr>
  </w:style>
  <w:style w:type="paragraph" w:styleId="11">
    <w:name w:val="heading 8"/>
    <w:basedOn w:val="1"/>
    <w:next w:val="1"/>
    <w:link w:val="57"/>
    <w:qFormat/>
    <w:uiPriority w:val="99"/>
    <w:pPr>
      <w:autoSpaceDE w:val="0"/>
      <w:autoSpaceDN w:val="0"/>
      <w:adjustRightInd w:val="0"/>
      <w:ind w:left="1668"/>
      <w:jc w:val="left"/>
      <w:outlineLvl w:val="7"/>
    </w:pPr>
    <w:rPr>
      <w:rFonts w:ascii="黑体" w:hAnsi="黑体" w:eastAsia="黑体" w:cs="宋体"/>
      <w:kern w:val="0"/>
      <w:sz w:val="31"/>
      <w:szCs w:val="31"/>
      <w:u w:val="single"/>
    </w:rPr>
  </w:style>
  <w:style w:type="paragraph" w:styleId="12">
    <w:name w:val="heading 9"/>
    <w:basedOn w:val="1"/>
    <w:next w:val="1"/>
    <w:link w:val="58"/>
    <w:qFormat/>
    <w:uiPriority w:val="99"/>
    <w:pPr>
      <w:autoSpaceDE w:val="0"/>
      <w:autoSpaceDN w:val="0"/>
      <w:adjustRightInd w:val="0"/>
      <w:jc w:val="left"/>
      <w:outlineLvl w:val="8"/>
    </w:pPr>
    <w:rPr>
      <w:rFonts w:ascii="黑体" w:hAnsi="黑体" w:eastAsia="黑体" w:cs="宋体"/>
      <w:kern w:val="0"/>
      <w:sz w:val="30"/>
      <w:szCs w:val="30"/>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link w:val="34"/>
    <w:unhideWhenUsed/>
    <w:qFormat/>
    <w:uiPriority w:val="99"/>
    <w:pPr>
      <w:ind w:firstLine="420" w:firstLineChars="100"/>
    </w:pPr>
  </w:style>
  <w:style w:type="paragraph" w:styleId="3">
    <w:name w:val="Body Text"/>
    <w:basedOn w:val="1"/>
    <w:link w:val="33"/>
    <w:unhideWhenUsed/>
    <w:qFormat/>
    <w:uiPriority w:val="99"/>
    <w:pPr>
      <w:spacing w:line="520" w:lineRule="exact"/>
    </w:pPr>
    <w:rPr>
      <w:rFonts w:ascii="仿宋_GB2312" w:hAnsi="宋体" w:eastAsia="仿宋_GB2312" w:cs="宋体"/>
      <w:color w:val="008000"/>
      <w:sz w:val="24"/>
      <w:szCs w:val="24"/>
    </w:rPr>
  </w:style>
  <w:style w:type="paragraph" w:styleId="13">
    <w:name w:val="Document Map"/>
    <w:basedOn w:val="1"/>
    <w:link w:val="62"/>
    <w:semiHidden/>
    <w:unhideWhenUsed/>
    <w:qFormat/>
    <w:uiPriority w:val="99"/>
    <w:rPr>
      <w:rFonts w:ascii="宋体"/>
      <w:sz w:val="18"/>
      <w:szCs w:val="18"/>
    </w:rPr>
  </w:style>
  <w:style w:type="paragraph" w:styleId="14">
    <w:name w:val="Salutation"/>
    <w:basedOn w:val="1"/>
    <w:next w:val="1"/>
    <w:link w:val="44"/>
    <w:unhideWhenUsed/>
    <w:qFormat/>
    <w:uiPriority w:val="0"/>
    <w:rPr>
      <w:rFonts w:ascii="宋体" w:hAnsi="宋体" w:cs="宋体"/>
      <w:sz w:val="24"/>
      <w:szCs w:val="24"/>
    </w:rPr>
  </w:style>
  <w:style w:type="paragraph" w:styleId="15">
    <w:name w:val="Plain Text"/>
    <w:basedOn w:val="1"/>
    <w:link w:val="38"/>
    <w:unhideWhenUsed/>
    <w:qFormat/>
    <w:uiPriority w:val="0"/>
    <w:rPr>
      <w:rFonts w:ascii="宋体" w:hAnsi="Courier New" w:cs="宋体"/>
    </w:rPr>
  </w:style>
  <w:style w:type="paragraph" w:styleId="16">
    <w:name w:val="Date"/>
    <w:basedOn w:val="1"/>
    <w:next w:val="1"/>
    <w:link w:val="51"/>
    <w:unhideWhenUsed/>
    <w:qFormat/>
    <w:uiPriority w:val="99"/>
    <w:pPr>
      <w:ind w:left="100" w:leftChars="2500"/>
    </w:pPr>
  </w:style>
  <w:style w:type="paragraph" w:styleId="17">
    <w:name w:val="Balloon Text"/>
    <w:basedOn w:val="1"/>
    <w:link w:val="49"/>
    <w:unhideWhenUsed/>
    <w:qFormat/>
    <w:uiPriority w:val="99"/>
    <w:rPr>
      <w:sz w:val="18"/>
      <w:szCs w:val="18"/>
    </w:rPr>
  </w:style>
  <w:style w:type="paragraph" w:styleId="18">
    <w:name w:val="footer"/>
    <w:basedOn w:val="1"/>
    <w:link w:val="37"/>
    <w:unhideWhenUsed/>
    <w:qFormat/>
    <w:uiPriority w:val="0"/>
    <w:pPr>
      <w:snapToGrid w:val="0"/>
      <w:jc w:val="left"/>
    </w:pPr>
    <w:rPr>
      <w:sz w:val="18"/>
      <w:szCs w:val="18"/>
    </w:rPr>
  </w:style>
  <w:style w:type="paragraph" w:styleId="19">
    <w:name w:val="header"/>
    <w:basedOn w:val="1"/>
    <w:link w:val="36"/>
    <w:unhideWhenUsed/>
    <w:qFormat/>
    <w:uiPriority w:val="0"/>
    <w:pPr>
      <w:pBdr>
        <w:bottom w:val="single" w:color="auto" w:sz="6" w:space="1"/>
      </w:pBdr>
      <w:snapToGrid w:val="0"/>
      <w:jc w:val="center"/>
    </w:pPr>
    <w:rPr>
      <w:sz w:val="18"/>
      <w:szCs w:val="18"/>
    </w:rPr>
  </w:style>
  <w:style w:type="paragraph" w:styleId="20">
    <w:name w:val="Subtitle"/>
    <w:basedOn w:val="1"/>
    <w:next w:val="1"/>
    <w:link w:val="43"/>
    <w:qFormat/>
    <w:uiPriority w:val="0"/>
    <w:pPr>
      <w:spacing w:line="312" w:lineRule="auto"/>
      <w:jc w:val="center"/>
      <w:outlineLvl w:val="1"/>
    </w:pPr>
    <w:rPr>
      <w:rFonts w:ascii="Cambria" w:hAnsi="Cambria" w:cs="宋体"/>
      <w:b/>
      <w:bCs/>
      <w:kern w:val="28"/>
      <w:sz w:val="32"/>
      <w:szCs w:val="32"/>
    </w:rPr>
  </w:style>
  <w:style w:type="paragraph" w:styleId="21">
    <w:name w:val="toc 2"/>
    <w:basedOn w:val="1"/>
    <w:next w:val="1"/>
    <w:unhideWhenUsed/>
    <w:qFormat/>
    <w:uiPriority w:val="99"/>
    <w:pPr>
      <w:spacing w:before="100" w:beforeAutospacing="1" w:after="100" w:afterAutospacing="1"/>
      <w:ind w:left="420" w:leftChars="200"/>
    </w:pPr>
  </w:style>
  <w:style w:type="paragraph" w:styleId="22">
    <w:name w:val="Normal (Web)"/>
    <w:basedOn w:val="1"/>
    <w:unhideWhenUsed/>
    <w:qFormat/>
    <w:uiPriority w:val="0"/>
    <w:pPr>
      <w:widowControl/>
      <w:spacing w:beforeAutospacing="1" w:afterAutospacing="1"/>
      <w:jc w:val="left"/>
    </w:pPr>
    <w:rPr>
      <w:rFonts w:ascii="宋体" w:hAnsi="宋体"/>
      <w:kern w:val="0"/>
      <w:sz w:val="24"/>
    </w:rPr>
  </w:style>
  <w:style w:type="paragraph" w:styleId="23">
    <w:name w:val="Title"/>
    <w:basedOn w:val="1"/>
    <w:next w:val="1"/>
    <w:link w:val="59"/>
    <w:qFormat/>
    <w:uiPriority w:val="10"/>
    <w:pPr>
      <w:spacing w:before="240" w:after="60"/>
      <w:jc w:val="center"/>
      <w:outlineLvl w:val="0"/>
    </w:pPr>
    <w:rPr>
      <w:rFonts w:asciiTheme="majorHAnsi" w:hAnsiTheme="majorHAnsi" w:cstheme="majorBidi"/>
      <w:b/>
      <w:bCs/>
      <w:sz w:val="32"/>
      <w:szCs w:val="32"/>
    </w:rPr>
  </w:style>
  <w:style w:type="table" w:styleId="25">
    <w:name w:val="Table Grid"/>
    <w:basedOn w:val="24"/>
    <w:unhideWhenUsed/>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7">
    <w:name w:val="page number"/>
    <w:basedOn w:val="26"/>
    <w:qFormat/>
    <w:uiPriority w:val="0"/>
  </w:style>
  <w:style w:type="character" w:styleId="28">
    <w:name w:val="FollowedHyperlink"/>
    <w:basedOn w:val="26"/>
    <w:unhideWhenUsed/>
    <w:qFormat/>
    <w:uiPriority w:val="99"/>
    <w:rPr>
      <w:color w:val="000000"/>
      <w:u w:val="none"/>
    </w:rPr>
  </w:style>
  <w:style w:type="character" w:styleId="29">
    <w:name w:val="Emphasis"/>
    <w:basedOn w:val="26"/>
    <w:qFormat/>
    <w:uiPriority w:val="20"/>
  </w:style>
  <w:style w:type="character" w:styleId="30">
    <w:name w:val="Hyperlink"/>
    <w:basedOn w:val="26"/>
    <w:unhideWhenUsed/>
    <w:qFormat/>
    <w:uiPriority w:val="99"/>
    <w:rPr>
      <w:color w:val="000000"/>
      <w:u w:val="none"/>
    </w:rPr>
  </w:style>
  <w:style w:type="character" w:customStyle="1" w:styleId="31">
    <w:name w:val="标题 2 Char"/>
    <w:basedOn w:val="26"/>
    <w:link w:val="5"/>
    <w:qFormat/>
    <w:uiPriority w:val="99"/>
    <w:rPr>
      <w:rFonts w:ascii="黑体" w:hAnsi="宋体" w:eastAsia="黑体" w:cs="宋体"/>
      <w:color w:val="000000"/>
      <w:sz w:val="32"/>
      <w:szCs w:val="32"/>
    </w:rPr>
  </w:style>
  <w:style w:type="character" w:customStyle="1" w:styleId="32">
    <w:name w:val="标题 3 Char"/>
    <w:basedOn w:val="26"/>
    <w:link w:val="6"/>
    <w:qFormat/>
    <w:uiPriority w:val="99"/>
    <w:rPr>
      <w:rFonts w:ascii="Times New Roman" w:hAnsi="Times New Roman" w:eastAsia="黑体" w:cs="Times New Roman"/>
      <w:b/>
      <w:bCs/>
      <w:sz w:val="30"/>
      <w:szCs w:val="30"/>
    </w:rPr>
  </w:style>
  <w:style w:type="character" w:customStyle="1" w:styleId="33">
    <w:name w:val="正文文本 Char"/>
    <w:basedOn w:val="26"/>
    <w:link w:val="3"/>
    <w:qFormat/>
    <w:uiPriority w:val="99"/>
    <w:rPr>
      <w:rFonts w:ascii="仿宋_GB2312" w:hAnsi="宋体" w:eastAsia="仿宋_GB2312" w:cs="宋体"/>
      <w:color w:val="008000"/>
      <w:sz w:val="24"/>
      <w:szCs w:val="24"/>
    </w:rPr>
  </w:style>
  <w:style w:type="character" w:customStyle="1" w:styleId="34">
    <w:name w:val="正文首行缩进 Char"/>
    <w:basedOn w:val="33"/>
    <w:link w:val="2"/>
    <w:qFormat/>
    <w:uiPriority w:val="99"/>
    <w:rPr>
      <w:rFonts w:ascii="仿宋_GB2312" w:hAnsi="宋体" w:eastAsia="仿宋_GB2312" w:cs="宋体"/>
      <w:color w:val="008000"/>
      <w:sz w:val="24"/>
      <w:szCs w:val="24"/>
    </w:rPr>
  </w:style>
  <w:style w:type="paragraph" w:customStyle="1" w:styleId="35">
    <w:name w:val="样式 标题 2 + Times New Roman 四号 非加粗 段前: 5 磅 段后: 0 磅 行距: 固定值 20..."/>
    <w:basedOn w:val="5"/>
    <w:qFormat/>
    <w:uiPriority w:val="0"/>
    <w:pPr>
      <w:keepLines/>
      <w:spacing w:before="0" w:beforeAutospacing="0" w:line="400" w:lineRule="exact"/>
      <w:ind w:left="0" w:firstLine="0"/>
    </w:pPr>
    <w:rPr>
      <w:rFonts w:ascii="Times New Roman" w:hAnsi="Times New Roman" w:cs="Times New Roman"/>
      <w:color w:val="auto"/>
      <w:sz w:val="28"/>
      <w:szCs w:val="28"/>
    </w:rPr>
  </w:style>
  <w:style w:type="character" w:customStyle="1" w:styleId="36">
    <w:name w:val="页眉 Char"/>
    <w:basedOn w:val="26"/>
    <w:link w:val="19"/>
    <w:qFormat/>
    <w:uiPriority w:val="99"/>
    <w:rPr>
      <w:rFonts w:ascii="Times New Roman" w:hAnsi="Times New Roman" w:eastAsia="宋体" w:cs="Times New Roman"/>
      <w:sz w:val="18"/>
      <w:szCs w:val="18"/>
    </w:rPr>
  </w:style>
  <w:style w:type="character" w:customStyle="1" w:styleId="37">
    <w:name w:val="页脚 Char"/>
    <w:basedOn w:val="26"/>
    <w:link w:val="18"/>
    <w:qFormat/>
    <w:uiPriority w:val="99"/>
    <w:rPr>
      <w:rFonts w:ascii="Times New Roman" w:hAnsi="Times New Roman" w:eastAsia="宋体" w:cs="Times New Roman"/>
      <w:sz w:val="18"/>
      <w:szCs w:val="18"/>
    </w:rPr>
  </w:style>
  <w:style w:type="character" w:customStyle="1" w:styleId="38">
    <w:name w:val="纯文本 Char"/>
    <w:basedOn w:val="26"/>
    <w:link w:val="15"/>
    <w:qFormat/>
    <w:uiPriority w:val="99"/>
    <w:rPr>
      <w:rFonts w:ascii="宋体" w:hAnsi="Courier New" w:eastAsia="宋体" w:cs="宋体"/>
      <w:szCs w:val="21"/>
    </w:rPr>
  </w:style>
  <w:style w:type="paragraph" w:customStyle="1" w:styleId="39">
    <w:name w:val="xl54"/>
    <w:basedOn w:val="1"/>
    <w:qFormat/>
    <w:uiPriority w:val="0"/>
    <w:pPr>
      <w:widowControl/>
      <w:jc w:val="left"/>
      <w:textAlignment w:val="center"/>
    </w:pPr>
    <w:rPr>
      <w:rFonts w:ascii="仿宋_GB2312" w:hAnsi="Arial Unicode MS" w:eastAsia="仿宋_GB2312" w:cs="宋体"/>
      <w:kern w:val="0"/>
      <w:sz w:val="18"/>
      <w:szCs w:val="18"/>
    </w:rPr>
  </w:style>
  <w:style w:type="paragraph" w:customStyle="1" w:styleId="40">
    <w:name w:val="p0"/>
    <w:basedOn w:val="1"/>
    <w:qFormat/>
    <w:uiPriority w:val="0"/>
    <w:pPr>
      <w:widowControl/>
    </w:pPr>
    <w:rPr>
      <w:rFonts w:ascii="Calibri" w:hAnsi="Calibri" w:cs="宋体"/>
      <w:kern w:val="0"/>
    </w:rPr>
  </w:style>
  <w:style w:type="paragraph" w:customStyle="1" w:styleId="41">
    <w:name w:val="正文_27"/>
    <w:basedOn w:val="1"/>
    <w:qFormat/>
    <w:uiPriority w:val="0"/>
  </w:style>
  <w:style w:type="paragraph" w:customStyle="1" w:styleId="42">
    <w:name w:val="正文_21"/>
    <w:basedOn w:val="1"/>
    <w:qFormat/>
    <w:uiPriority w:val="0"/>
  </w:style>
  <w:style w:type="character" w:customStyle="1" w:styleId="43">
    <w:name w:val="副标题 Char"/>
    <w:basedOn w:val="26"/>
    <w:link w:val="20"/>
    <w:qFormat/>
    <w:uiPriority w:val="99"/>
    <w:rPr>
      <w:rFonts w:ascii="Cambria" w:hAnsi="Cambria" w:eastAsia="宋体" w:cs="宋体"/>
      <w:b/>
      <w:bCs/>
      <w:kern w:val="28"/>
      <w:sz w:val="32"/>
      <w:szCs w:val="32"/>
    </w:rPr>
  </w:style>
  <w:style w:type="character" w:customStyle="1" w:styleId="44">
    <w:name w:val="称呼 Char"/>
    <w:basedOn w:val="26"/>
    <w:link w:val="14"/>
    <w:qFormat/>
    <w:uiPriority w:val="0"/>
    <w:rPr>
      <w:rFonts w:ascii="宋体" w:hAnsi="宋体" w:eastAsia="宋体" w:cs="宋体"/>
      <w:sz w:val="24"/>
      <w:szCs w:val="24"/>
    </w:rPr>
  </w:style>
  <w:style w:type="paragraph" w:customStyle="1" w:styleId="45">
    <w:name w:val="正文_42"/>
    <w:basedOn w:val="1"/>
    <w:qFormat/>
    <w:uiPriority w:val="0"/>
  </w:style>
  <w:style w:type="character" w:customStyle="1" w:styleId="46">
    <w:name w:val="10"/>
    <w:basedOn w:val="26"/>
    <w:qFormat/>
    <w:uiPriority w:val="0"/>
    <w:rPr>
      <w:rFonts w:hint="default" w:ascii="Times New Roman" w:hAnsi="Times New Roman" w:cs="Times New Roman"/>
    </w:rPr>
  </w:style>
  <w:style w:type="character" w:customStyle="1" w:styleId="47">
    <w:name w:val="15"/>
    <w:basedOn w:val="26"/>
    <w:qFormat/>
    <w:uiPriority w:val="0"/>
    <w:rPr>
      <w:rFonts w:hint="default" w:ascii="Times New Roman" w:hAnsi="Times New Roman" w:cs="Times New Roman"/>
      <w:color w:val="0000FF"/>
      <w:u w:val="single"/>
    </w:rPr>
  </w:style>
  <w:style w:type="paragraph" w:customStyle="1" w:styleId="48">
    <w:name w:val="Table Paragraph"/>
    <w:basedOn w:val="1"/>
    <w:qFormat/>
    <w:uiPriority w:val="1"/>
    <w:pPr>
      <w:autoSpaceDE w:val="0"/>
      <w:autoSpaceDN w:val="0"/>
      <w:adjustRightInd w:val="0"/>
      <w:jc w:val="left"/>
    </w:pPr>
    <w:rPr>
      <w:kern w:val="0"/>
      <w:sz w:val="24"/>
      <w:szCs w:val="24"/>
    </w:rPr>
  </w:style>
  <w:style w:type="character" w:customStyle="1" w:styleId="49">
    <w:name w:val="批注框文本 Char"/>
    <w:basedOn w:val="26"/>
    <w:link w:val="17"/>
    <w:semiHidden/>
    <w:qFormat/>
    <w:uiPriority w:val="99"/>
    <w:rPr>
      <w:rFonts w:ascii="Times New Roman" w:hAnsi="Times New Roman" w:eastAsia="宋体" w:cs="Times New Roman"/>
      <w:sz w:val="18"/>
      <w:szCs w:val="18"/>
    </w:rPr>
  </w:style>
  <w:style w:type="paragraph" w:styleId="50">
    <w:name w:val="List Paragraph"/>
    <w:basedOn w:val="1"/>
    <w:qFormat/>
    <w:uiPriority w:val="34"/>
    <w:pPr>
      <w:ind w:firstLine="420" w:firstLineChars="200"/>
    </w:pPr>
  </w:style>
  <w:style w:type="character" w:customStyle="1" w:styleId="51">
    <w:name w:val="日期 Char"/>
    <w:basedOn w:val="26"/>
    <w:link w:val="16"/>
    <w:semiHidden/>
    <w:qFormat/>
    <w:uiPriority w:val="99"/>
    <w:rPr>
      <w:rFonts w:ascii="Times New Roman" w:hAnsi="Times New Roman" w:eastAsia="宋体" w:cs="Times New Roman"/>
      <w:szCs w:val="21"/>
    </w:rPr>
  </w:style>
  <w:style w:type="character" w:customStyle="1" w:styleId="52">
    <w:name w:val="标题 5 Char"/>
    <w:basedOn w:val="26"/>
    <w:link w:val="8"/>
    <w:qFormat/>
    <w:uiPriority w:val="99"/>
    <w:rPr>
      <w:rFonts w:ascii="Times New Roman" w:hAnsi="Times New Roman" w:eastAsia="宋体" w:cs="Times New Roman"/>
      <w:b/>
      <w:bCs/>
      <w:sz w:val="28"/>
      <w:szCs w:val="28"/>
    </w:rPr>
  </w:style>
  <w:style w:type="character" w:customStyle="1" w:styleId="53">
    <w:name w:val="标题 1 Char"/>
    <w:basedOn w:val="26"/>
    <w:link w:val="4"/>
    <w:qFormat/>
    <w:uiPriority w:val="99"/>
    <w:rPr>
      <w:rFonts w:ascii="黑体" w:hAnsi="黑体" w:eastAsia="黑体" w:cs="宋体"/>
      <w:kern w:val="0"/>
      <w:sz w:val="76"/>
      <w:szCs w:val="76"/>
    </w:rPr>
  </w:style>
  <w:style w:type="character" w:customStyle="1" w:styleId="54">
    <w:name w:val="标题 4 Char"/>
    <w:basedOn w:val="26"/>
    <w:link w:val="7"/>
    <w:qFormat/>
    <w:uiPriority w:val="99"/>
    <w:rPr>
      <w:rFonts w:ascii="黑体" w:hAnsi="黑体" w:eastAsia="黑体" w:cs="宋体"/>
      <w:kern w:val="0"/>
      <w:sz w:val="44"/>
      <w:szCs w:val="44"/>
    </w:rPr>
  </w:style>
  <w:style w:type="character" w:customStyle="1" w:styleId="55">
    <w:name w:val="标题 6 Char"/>
    <w:basedOn w:val="26"/>
    <w:link w:val="9"/>
    <w:qFormat/>
    <w:uiPriority w:val="99"/>
    <w:rPr>
      <w:rFonts w:ascii="黑体" w:hAnsi="黑体" w:eastAsia="黑体" w:cs="宋体"/>
      <w:kern w:val="0"/>
      <w:sz w:val="42"/>
      <w:szCs w:val="42"/>
    </w:rPr>
  </w:style>
  <w:style w:type="character" w:customStyle="1" w:styleId="56">
    <w:name w:val="标题 7 Char"/>
    <w:basedOn w:val="26"/>
    <w:link w:val="10"/>
    <w:qFormat/>
    <w:uiPriority w:val="99"/>
    <w:rPr>
      <w:rFonts w:ascii="黑体" w:hAnsi="黑体" w:eastAsia="黑体" w:cs="宋体"/>
      <w:kern w:val="0"/>
      <w:sz w:val="32"/>
      <w:szCs w:val="32"/>
    </w:rPr>
  </w:style>
  <w:style w:type="character" w:customStyle="1" w:styleId="57">
    <w:name w:val="标题 8 Char"/>
    <w:basedOn w:val="26"/>
    <w:link w:val="11"/>
    <w:qFormat/>
    <w:uiPriority w:val="99"/>
    <w:rPr>
      <w:rFonts w:ascii="黑体" w:hAnsi="黑体" w:eastAsia="黑体" w:cs="宋体"/>
      <w:kern w:val="0"/>
      <w:sz w:val="31"/>
      <w:szCs w:val="31"/>
      <w:u w:val="single"/>
    </w:rPr>
  </w:style>
  <w:style w:type="character" w:customStyle="1" w:styleId="58">
    <w:name w:val="标题 9 Char"/>
    <w:basedOn w:val="26"/>
    <w:link w:val="12"/>
    <w:qFormat/>
    <w:uiPriority w:val="99"/>
    <w:rPr>
      <w:rFonts w:ascii="黑体" w:hAnsi="黑体" w:eastAsia="黑体" w:cs="宋体"/>
      <w:kern w:val="0"/>
      <w:sz w:val="30"/>
      <w:szCs w:val="30"/>
    </w:rPr>
  </w:style>
  <w:style w:type="character" w:customStyle="1" w:styleId="59">
    <w:name w:val="标题 Char"/>
    <w:basedOn w:val="26"/>
    <w:link w:val="23"/>
    <w:qFormat/>
    <w:uiPriority w:val="10"/>
    <w:rPr>
      <w:rFonts w:eastAsia="宋体" w:asciiTheme="majorHAnsi" w:hAnsiTheme="majorHAnsi" w:cstheme="majorBidi"/>
      <w:b/>
      <w:bCs/>
      <w:sz w:val="32"/>
      <w:szCs w:val="32"/>
    </w:rPr>
  </w:style>
  <w:style w:type="paragraph" w:customStyle="1" w:styleId="60">
    <w:name w:val="样式 标题 3 + (中文) 黑体 小四 非加粗 段前: 7.8 磅 段后: 0 磅 行距: 固定值 20 磅"/>
    <w:basedOn w:val="6"/>
    <w:qFormat/>
    <w:uiPriority w:val="0"/>
    <w:pPr>
      <w:keepLines/>
      <w:tabs>
        <w:tab w:val="left" w:pos="2940"/>
      </w:tabs>
      <w:spacing w:before="0" w:beforeAutospacing="0" w:after="0" w:afterAutospacing="0" w:line="400" w:lineRule="exact"/>
      <w:ind w:left="0" w:firstLine="0"/>
    </w:pPr>
    <w:rPr>
      <w:rFonts w:cs="宋体" w:asciiTheme="minorHAnsi" w:hAnsiTheme="minorHAnsi"/>
      <w:b w:val="0"/>
      <w:bCs w:val="0"/>
      <w:sz w:val="24"/>
      <w:szCs w:val="20"/>
    </w:rPr>
  </w:style>
  <w:style w:type="paragraph" w:customStyle="1" w:styleId="61">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character" w:customStyle="1" w:styleId="62">
    <w:name w:val="文档结构图 Char"/>
    <w:basedOn w:val="26"/>
    <w:link w:val="13"/>
    <w:semiHidden/>
    <w:qFormat/>
    <w:uiPriority w:val="99"/>
    <w:rPr>
      <w:rFonts w:ascii="宋体" w:hAnsi="Times New Roman" w:eastAsia="宋体" w:cs="Times New Roman"/>
      <w:kern w:val="2"/>
      <w:sz w:val="18"/>
      <w:szCs w:val="18"/>
    </w:rPr>
  </w:style>
  <w:style w:type="character" w:customStyle="1" w:styleId="63">
    <w:name w:val="blue"/>
    <w:basedOn w:val="26"/>
    <w:qFormat/>
    <w:uiPriority w:val="0"/>
    <w:rPr>
      <w:color w:val="0371C6"/>
      <w:sz w:val="21"/>
      <w:szCs w:val="21"/>
    </w:rPr>
  </w:style>
  <w:style w:type="character" w:customStyle="1" w:styleId="64">
    <w:name w:val="red"/>
    <w:basedOn w:val="26"/>
    <w:qFormat/>
    <w:uiPriority w:val="0"/>
    <w:rPr>
      <w:color w:val="FF0000"/>
      <w:sz w:val="18"/>
      <w:szCs w:val="18"/>
    </w:rPr>
  </w:style>
  <w:style w:type="character" w:customStyle="1" w:styleId="65">
    <w:name w:val="red1"/>
    <w:basedOn w:val="26"/>
    <w:qFormat/>
    <w:uiPriority w:val="0"/>
    <w:rPr>
      <w:color w:val="FF0000"/>
      <w:sz w:val="18"/>
      <w:szCs w:val="18"/>
    </w:rPr>
  </w:style>
  <w:style w:type="character" w:customStyle="1" w:styleId="66">
    <w:name w:val="red2"/>
    <w:basedOn w:val="26"/>
    <w:qFormat/>
    <w:uiPriority w:val="0"/>
    <w:rPr>
      <w:color w:val="CC0000"/>
    </w:rPr>
  </w:style>
  <w:style w:type="character" w:customStyle="1" w:styleId="67">
    <w:name w:val="red3"/>
    <w:basedOn w:val="26"/>
    <w:qFormat/>
    <w:uiPriority w:val="0"/>
    <w:rPr>
      <w:color w:val="FF0000"/>
    </w:rPr>
  </w:style>
  <w:style w:type="character" w:customStyle="1" w:styleId="68">
    <w:name w:val="green"/>
    <w:basedOn w:val="26"/>
    <w:qFormat/>
    <w:uiPriority w:val="0"/>
    <w:rPr>
      <w:color w:val="66AE00"/>
      <w:sz w:val="18"/>
      <w:szCs w:val="18"/>
    </w:rPr>
  </w:style>
  <w:style w:type="character" w:customStyle="1" w:styleId="69">
    <w:name w:val="green1"/>
    <w:basedOn w:val="26"/>
    <w:qFormat/>
    <w:uiPriority w:val="0"/>
    <w:rPr>
      <w:color w:val="66AE00"/>
      <w:sz w:val="18"/>
      <w:szCs w:val="18"/>
    </w:rPr>
  </w:style>
  <w:style w:type="character" w:customStyle="1" w:styleId="70">
    <w:name w:val="hover25"/>
    <w:basedOn w:val="26"/>
    <w:qFormat/>
    <w:uiPriority w:val="0"/>
  </w:style>
  <w:style w:type="character" w:customStyle="1" w:styleId="71">
    <w:name w:val="gb-jt"/>
    <w:basedOn w:val="26"/>
    <w:qFormat/>
    <w:uiPriority w:val="0"/>
  </w:style>
  <w:style w:type="character" w:customStyle="1" w:styleId="72">
    <w:name w:val="right"/>
    <w:basedOn w:val="26"/>
    <w:qFormat/>
    <w:uiPriority w:val="0"/>
    <w:rPr>
      <w:color w:val="999999"/>
      <w:sz w:val="18"/>
      <w:szCs w:val="18"/>
    </w:rPr>
  </w:style>
  <w:style w:type="character" w:customStyle="1" w:styleId="73">
    <w:name w:val="searchclose"/>
    <w:basedOn w:val="26"/>
    <w:qFormat/>
    <w:uiPriority w:val="0"/>
  </w:style>
  <w:style w:type="character" w:customStyle="1" w:styleId="74">
    <w:name w:val="m-text"/>
    <w:basedOn w:val="26"/>
    <w:qFormat/>
    <w:uiPriority w:val="0"/>
  </w:style>
  <w:style w:type="character" w:customStyle="1" w:styleId="75">
    <w:name w:val="focus2"/>
    <w:basedOn w:val="26"/>
    <w:qFormat/>
    <w:uiPriority w:val="0"/>
    <w:rPr>
      <w:b/>
      <w:color w:val="000000"/>
    </w:rPr>
  </w:style>
  <w:style w:type="character" w:customStyle="1" w:styleId="76">
    <w:name w:val="searchopen"/>
    <w:basedOn w:val="26"/>
    <w:qFormat/>
    <w:uiPriority w:val="0"/>
  </w:style>
  <w:style w:type="character" w:customStyle="1" w:styleId="77">
    <w:name w:val="icon_cxkcyry"/>
    <w:basedOn w:val="26"/>
    <w:qFormat/>
    <w:uiPriority w:val="0"/>
  </w:style>
  <w:style w:type="character" w:customStyle="1" w:styleId="78">
    <w:name w:val="menutitle"/>
    <w:basedOn w:val="26"/>
    <w:qFormat/>
    <w:uiPriority w:val="0"/>
    <w:rPr>
      <w:color w:val="333333"/>
      <w:sz w:val="24"/>
      <w:szCs w:val="24"/>
    </w:rPr>
  </w:style>
  <w:style w:type="character" w:customStyle="1" w:styleId="79">
    <w:name w:val="menutitle1"/>
    <w:basedOn w:val="26"/>
    <w:qFormat/>
    <w:uiPriority w:val="0"/>
    <w:rPr>
      <w:color w:val="333333"/>
      <w:sz w:val="24"/>
      <w:szCs w:val="24"/>
    </w:rPr>
  </w:style>
  <w:style w:type="character" w:customStyle="1" w:styleId="80">
    <w:name w:val="swapimg"/>
    <w:basedOn w:val="26"/>
    <w:qFormat/>
    <w:uiPriority w:val="0"/>
  </w:style>
  <w:style w:type="character" w:customStyle="1" w:styleId="81">
    <w:name w:val="swapimg1"/>
    <w:basedOn w:val="26"/>
    <w:qFormat/>
    <w:uiPriority w:val="0"/>
  </w:style>
  <w:style w:type="character" w:customStyle="1" w:styleId="82">
    <w:name w:val="icon_dljg"/>
    <w:basedOn w:val="26"/>
    <w:qFormat/>
    <w:uiPriority w:val="0"/>
  </w:style>
  <w:style w:type="character" w:customStyle="1" w:styleId="83">
    <w:name w:val="l_7"/>
    <w:basedOn w:val="26"/>
    <w:qFormat/>
    <w:uiPriority w:val="0"/>
  </w:style>
  <w:style w:type="character" w:customStyle="1" w:styleId="84">
    <w:name w:val="close6"/>
    <w:basedOn w:val="26"/>
    <w:qFormat/>
    <w:uiPriority w:val="0"/>
  </w:style>
  <w:style w:type="character" w:customStyle="1" w:styleId="85">
    <w:name w:val="icon_cxktbr"/>
    <w:basedOn w:val="26"/>
    <w:qFormat/>
    <w:uiPriority w:val="0"/>
  </w:style>
  <w:style w:type="character" w:customStyle="1" w:styleId="86">
    <w:name w:val="icon_xzry"/>
    <w:basedOn w:val="26"/>
    <w:qFormat/>
    <w:uiPriority w:val="0"/>
  </w:style>
  <w:style w:type="character" w:customStyle="1" w:styleId="87">
    <w:name w:val="l_11"/>
    <w:basedOn w:val="26"/>
    <w:qFormat/>
    <w:uiPriority w:val="0"/>
  </w:style>
  <w:style w:type="character" w:customStyle="1" w:styleId="88">
    <w:name w:val="l_111"/>
    <w:basedOn w:val="26"/>
    <w:qFormat/>
    <w:uiPriority w:val="0"/>
  </w:style>
  <w:style w:type="character" w:customStyle="1" w:styleId="89">
    <w:name w:val="l_3"/>
    <w:basedOn w:val="26"/>
    <w:qFormat/>
    <w:uiPriority w:val="0"/>
  </w:style>
  <w:style w:type="character" w:customStyle="1" w:styleId="90">
    <w:name w:val="l_31"/>
    <w:basedOn w:val="26"/>
    <w:qFormat/>
    <w:uiPriority w:val="0"/>
  </w:style>
  <w:style w:type="character" w:customStyle="1" w:styleId="91">
    <w:name w:val="l_1"/>
    <w:basedOn w:val="26"/>
    <w:qFormat/>
    <w:uiPriority w:val="0"/>
  </w:style>
  <w:style w:type="character" w:customStyle="1" w:styleId="92">
    <w:name w:val="l_12"/>
    <w:basedOn w:val="26"/>
    <w:qFormat/>
    <w:uiPriority w:val="0"/>
  </w:style>
  <w:style w:type="character" w:customStyle="1" w:styleId="93">
    <w:name w:val="l_0"/>
    <w:basedOn w:val="26"/>
    <w:qFormat/>
    <w:uiPriority w:val="0"/>
  </w:style>
  <w:style w:type="character" w:customStyle="1" w:styleId="94">
    <w:name w:val="l_01"/>
    <w:basedOn w:val="26"/>
    <w:qFormat/>
    <w:uiPriority w:val="0"/>
  </w:style>
  <w:style w:type="character" w:customStyle="1" w:styleId="95">
    <w:name w:val="l_2"/>
    <w:basedOn w:val="26"/>
    <w:qFormat/>
    <w:uiPriority w:val="0"/>
  </w:style>
  <w:style w:type="character" w:customStyle="1" w:styleId="96">
    <w:name w:val="l_21"/>
    <w:basedOn w:val="26"/>
    <w:qFormat/>
    <w:uiPriority w:val="0"/>
  </w:style>
  <w:style w:type="character" w:customStyle="1" w:styleId="97">
    <w:name w:val="l_4"/>
    <w:basedOn w:val="26"/>
    <w:qFormat/>
    <w:uiPriority w:val="0"/>
  </w:style>
  <w:style w:type="character" w:customStyle="1" w:styleId="98">
    <w:name w:val="l_41"/>
    <w:basedOn w:val="26"/>
    <w:qFormat/>
    <w:uiPriority w:val="0"/>
  </w:style>
  <w:style w:type="character" w:customStyle="1" w:styleId="99">
    <w:name w:val="l_6"/>
    <w:basedOn w:val="26"/>
    <w:qFormat/>
    <w:uiPriority w:val="0"/>
  </w:style>
  <w:style w:type="character" w:customStyle="1" w:styleId="100">
    <w:name w:val="l_61"/>
    <w:basedOn w:val="26"/>
    <w:qFormat/>
    <w:uiPriority w:val="0"/>
  </w:style>
  <w:style w:type="character" w:customStyle="1" w:styleId="101">
    <w:name w:val="l_5"/>
    <w:basedOn w:val="26"/>
    <w:qFormat/>
    <w:uiPriority w:val="0"/>
  </w:style>
  <w:style w:type="character" w:customStyle="1" w:styleId="102">
    <w:name w:val="l_51"/>
    <w:basedOn w:val="26"/>
    <w:qFormat/>
    <w:uiPriority w:val="0"/>
  </w:style>
  <w:style w:type="character" w:customStyle="1" w:styleId="103">
    <w:name w:val="l_14"/>
    <w:basedOn w:val="26"/>
    <w:qFormat/>
    <w:uiPriority w:val="0"/>
  </w:style>
  <w:style w:type="character" w:customStyle="1" w:styleId="104">
    <w:name w:val="l_141"/>
    <w:basedOn w:val="26"/>
    <w:qFormat/>
    <w:uiPriority w:val="0"/>
  </w:style>
  <w:style w:type="character" w:customStyle="1" w:styleId="105">
    <w:name w:val="l_8"/>
    <w:basedOn w:val="26"/>
    <w:qFormat/>
    <w:uiPriority w:val="0"/>
  </w:style>
  <w:style w:type="character" w:customStyle="1" w:styleId="106">
    <w:name w:val="l_81"/>
    <w:basedOn w:val="26"/>
    <w:qFormat/>
    <w:uiPriority w:val="0"/>
  </w:style>
  <w:style w:type="character" w:customStyle="1" w:styleId="107">
    <w:name w:val="l_9"/>
    <w:basedOn w:val="26"/>
    <w:qFormat/>
    <w:uiPriority w:val="0"/>
  </w:style>
  <w:style w:type="character" w:customStyle="1" w:styleId="108">
    <w:name w:val="l_91"/>
    <w:basedOn w:val="26"/>
    <w:qFormat/>
    <w:uiPriority w:val="0"/>
  </w:style>
  <w:style w:type="character" w:customStyle="1" w:styleId="109">
    <w:name w:val="l_10"/>
    <w:basedOn w:val="26"/>
    <w:qFormat/>
    <w:uiPriority w:val="0"/>
  </w:style>
  <w:style w:type="character" w:customStyle="1" w:styleId="110">
    <w:name w:val="l_101"/>
    <w:basedOn w:val="26"/>
    <w:qFormat/>
    <w:uiPriority w:val="0"/>
  </w:style>
  <w:style w:type="character" w:customStyle="1" w:styleId="111">
    <w:name w:val="l_121"/>
    <w:basedOn w:val="26"/>
    <w:qFormat/>
    <w:uiPriority w:val="0"/>
  </w:style>
  <w:style w:type="character" w:customStyle="1" w:styleId="112">
    <w:name w:val="l_122"/>
    <w:basedOn w:val="26"/>
    <w:qFormat/>
    <w:uiPriority w:val="0"/>
  </w:style>
  <w:style w:type="character" w:customStyle="1" w:styleId="113">
    <w:name w:val="l_13"/>
    <w:basedOn w:val="26"/>
    <w:qFormat/>
    <w:uiPriority w:val="0"/>
  </w:style>
  <w:style w:type="character" w:customStyle="1" w:styleId="114">
    <w:name w:val="l_131"/>
    <w:basedOn w:val="26"/>
    <w:qFormat/>
    <w:uiPriority w:val="0"/>
  </w:style>
  <w:style w:type="character" w:customStyle="1" w:styleId="115">
    <w:name w:val="l_15"/>
    <w:basedOn w:val="26"/>
    <w:qFormat/>
    <w:uiPriority w:val="0"/>
  </w:style>
  <w:style w:type="character" w:customStyle="1" w:styleId="116">
    <w:name w:val="l_151"/>
    <w:basedOn w:val="26"/>
    <w:qFormat/>
    <w:uiPriority w:val="0"/>
  </w:style>
  <w:style w:type="character" w:customStyle="1" w:styleId="117">
    <w:name w:val="icon_gzkj"/>
    <w:basedOn w:val="26"/>
    <w:qFormat/>
    <w:uiPriority w:val="0"/>
  </w:style>
  <w:style w:type="character" w:customStyle="1" w:styleId="118">
    <w:name w:val="icon_lzrz"/>
    <w:basedOn w:val="26"/>
    <w:qFormat/>
    <w:uiPriority w:val="0"/>
  </w:style>
  <w:style w:type="character" w:customStyle="1" w:styleId="119">
    <w:name w:val="icon_xglc"/>
    <w:basedOn w:val="26"/>
    <w:qFormat/>
    <w:uiPriority w:val="0"/>
  </w:style>
  <w:style w:type="character" w:customStyle="1" w:styleId="120">
    <w:name w:val="color_cdyy"/>
    <w:basedOn w:val="26"/>
    <w:qFormat/>
    <w:uiPriority w:val="0"/>
    <w:rPr>
      <w:color w:val="FFFFFF"/>
      <w:bdr w:val="single" w:color="FFFFFF" w:sz="6" w:space="0"/>
    </w:rPr>
  </w:style>
  <w:style w:type="character" w:customStyle="1" w:styleId="121">
    <w:name w:val="swapimg4"/>
    <w:basedOn w:val="26"/>
    <w:qFormat/>
    <w:uiPriority w:val="0"/>
  </w:style>
  <w:style w:type="character" w:customStyle="1" w:styleId="122">
    <w:name w:val="swapimg5"/>
    <w:basedOn w:val="26"/>
    <w:qFormat/>
    <w:uiPriority w:val="0"/>
  </w:style>
  <w:style w:type="character" w:customStyle="1" w:styleId="123">
    <w:name w:val="menutitle10"/>
    <w:basedOn w:val="26"/>
    <w:qFormat/>
    <w:uiPriority w:val="0"/>
    <w:rPr>
      <w:color w:val="333333"/>
      <w:sz w:val="24"/>
      <w:szCs w:val="24"/>
    </w:rPr>
  </w:style>
  <w:style w:type="character" w:customStyle="1" w:styleId="124">
    <w:name w:val="menutitle11"/>
    <w:basedOn w:val="26"/>
    <w:qFormat/>
    <w:uiPriority w:val="0"/>
    <w:rPr>
      <w:color w:val="333333"/>
      <w:sz w:val="24"/>
      <w:szCs w:val="24"/>
    </w:rPr>
  </w:style>
  <w:style w:type="character" w:customStyle="1" w:styleId="125">
    <w:name w:val="l_71"/>
    <w:basedOn w:val="26"/>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wmf"/><Relationship Id="rId16" Type="http://schemas.openxmlformats.org/officeDocument/2006/relationships/image" Target="media/image2.wmf"/><Relationship Id="rId15" Type="http://schemas.openxmlformats.org/officeDocument/2006/relationships/image" Target="media/image1.wmf"/><Relationship Id="rId14" Type="http://schemas.openxmlformats.org/officeDocument/2006/relationships/theme" Target="theme/theme1.xml"/><Relationship Id="rId13" Type="http://schemas.openxmlformats.org/officeDocument/2006/relationships/header" Target="header7.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9D06B06-3DA5-4FCF-8095-2F22F4529C0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129</Pages>
  <Words>12654</Words>
  <Characters>72131</Characters>
  <Lines>601</Lines>
  <Paragraphs>169</Paragraphs>
  <TotalTime>29</TotalTime>
  <ScaleCrop>false</ScaleCrop>
  <LinksUpToDate>false</LinksUpToDate>
  <CharactersWithSpaces>84616</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2020-02-04T08:25:00Z</dcterms:created>
  <dc:creator>Windows 用户</dc:creator>
  <cp:lastModifiedBy>丹</cp:lastModifiedBy>
  <cp:lastPrinted>2019-12-23T06:27:00Z</cp:lastPrinted>
  <dcterms:modified xsi:type="dcterms:W3CDTF">2020-02-10T05:17:13Z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