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highlight w:val="none"/>
          <w:lang w:val="en-US" w:eastAsia="zh-CN"/>
        </w:rPr>
      </w:pPr>
      <w:r>
        <w:rPr>
          <w:rFonts w:hint="eastAsia" w:hAnsi="宋体"/>
          <w:highlight w:val="none"/>
          <w:lang w:val="en-US" w:eastAsia="zh-CN"/>
        </w:rPr>
        <w:t xml:space="preserve">                                                              </w:t>
      </w:r>
    </w:p>
    <w:p>
      <w:pPr>
        <w:spacing w:line="360" w:lineRule="auto"/>
        <w:jc w:val="center"/>
        <w:rPr>
          <w:rFonts w:asciiTheme="minorEastAsia" w:hAnsiTheme="minorEastAsia" w:eastAsiaTheme="minorEastAsia"/>
          <w:b/>
          <w:bCs/>
          <w:kern w:val="11"/>
          <w:sz w:val="52"/>
          <w:szCs w:val="52"/>
          <w:highlight w:val="none"/>
        </w:rPr>
      </w:pPr>
      <w:r>
        <w:rPr>
          <w:rFonts w:hint="eastAsia" w:hAnsi="宋体"/>
          <w:highlight w:val="none"/>
          <w:lang w:val="en-US" w:eastAsia="zh-CN"/>
        </w:rPr>
        <w:t xml:space="preserve">                                                  </w:t>
      </w:r>
      <w:bookmarkStart w:id="365" w:name="_GoBack"/>
      <w:bookmarkEnd w:id="365"/>
      <w:r>
        <w:rPr>
          <w:rFonts w:hint="eastAsia" w:hAnsi="宋体"/>
          <w:highlight w:val="none"/>
          <w:lang w:val="en-US" w:eastAsia="zh-CN"/>
        </w:rPr>
        <w:t xml:space="preserve">            </w:t>
      </w:r>
      <w:r>
        <w:rPr>
          <w:rFonts w:hint="eastAsia" w:hAnsi="宋体" w:eastAsia="宋体"/>
          <w:highlight w:val="none"/>
          <w:lang w:eastAsia="zh-CN"/>
        </w:rPr>
        <w:drawing>
          <wp:inline distT="0" distB="0" distL="114300" distR="114300">
            <wp:extent cx="1148715" cy="718185"/>
            <wp:effectExtent l="0" t="0" r="13335" b="5715"/>
            <wp:docPr id="43" name="图片 1" descr="3c5730668c3513e22f7b89a0f9e3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3c5730668c3513e22f7b89a0f9e3b24"/>
                    <pic:cNvPicPr>
                      <a:picLocks noChangeAspect="1"/>
                    </pic:cNvPicPr>
                  </pic:nvPicPr>
                  <pic:blipFill>
                    <a:blip r:embed="rId12"/>
                    <a:stretch>
                      <a:fillRect/>
                    </a:stretch>
                  </pic:blipFill>
                  <pic:spPr>
                    <a:xfrm>
                      <a:off x="0" y="0"/>
                      <a:ext cx="1148715" cy="718185"/>
                    </a:xfrm>
                    <a:prstGeom prst="rect">
                      <a:avLst/>
                    </a:prstGeom>
                    <a:noFill/>
                    <a:ln>
                      <a:noFill/>
                    </a:ln>
                  </pic:spPr>
                </pic:pic>
              </a:graphicData>
            </a:graphic>
          </wp:inline>
        </w:drawing>
      </w:r>
    </w:p>
    <w:p>
      <w:pPr>
        <w:pStyle w:val="2"/>
        <w:rPr>
          <w:highlight w:val="none"/>
        </w:rPr>
      </w:pPr>
    </w:p>
    <w:p>
      <w:pPr>
        <w:spacing w:line="360" w:lineRule="auto"/>
        <w:jc w:val="center"/>
        <w:rPr>
          <w:rFonts w:asciiTheme="minorEastAsia" w:hAnsiTheme="minorEastAsia" w:eastAsiaTheme="minorEastAsia"/>
          <w:sz w:val="32"/>
          <w:szCs w:val="32"/>
          <w:highlight w:val="none"/>
        </w:rPr>
      </w:pPr>
      <w:r>
        <w:rPr>
          <w:rFonts w:hint="eastAsia" w:asciiTheme="minorEastAsia" w:hAnsiTheme="minorEastAsia" w:eastAsiaTheme="minorEastAsia"/>
          <w:b/>
          <w:bCs/>
          <w:kern w:val="11"/>
          <w:sz w:val="48"/>
          <w:szCs w:val="52"/>
          <w:highlight w:val="none"/>
        </w:rPr>
        <w:t>2020年襄城县53个财政专项扶贫资金道路建设项目</w:t>
      </w:r>
      <w:r>
        <w:rPr>
          <w:rFonts w:hint="eastAsia" w:asciiTheme="minorEastAsia" w:hAnsiTheme="minorEastAsia" w:eastAsiaTheme="minorEastAsia"/>
          <w:b/>
          <w:bCs/>
          <w:kern w:val="11"/>
          <w:sz w:val="48"/>
          <w:szCs w:val="52"/>
          <w:highlight w:val="none"/>
          <w:lang w:eastAsia="zh-CN"/>
        </w:rPr>
        <w:t>（</w:t>
      </w:r>
      <w:r>
        <w:rPr>
          <w:rFonts w:hint="eastAsia" w:asciiTheme="minorEastAsia" w:hAnsiTheme="minorEastAsia" w:eastAsiaTheme="minorEastAsia"/>
          <w:b/>
          <w:bCs/>
          <w:kern w:val="11"/>
          <w:sz w:val="48"/>
          <w:szCs w:val="52"/>
          <w:highlight w:val="none"/>
          <w:lang w:val="en-US" w:eastAsia="zh-CN"/>
        </w:rPr>
        <w:t>9-11</w:t>
      </w:r>
      <w:r>
        <w:rPr>
          <w:rFonts w:hint="eastAsia" w:asciiTheme="minorEastAsia" w:hAnsiTheme="minorEastAsia" w:eastAsiaTheme="minorEastAsia"/>
          <w:b/>
          <w:bCs/>
          <w:kern w:val="11"/>
          <w:sz w:val="48"/>
          <w:szCs w:val="52"/>
          <w:highlight w:val="none"/>
        </w:rPr>
        <w:t>）标段</w:t>
      </w:r>
    </w:p>
    <w:p>
      <w:pPr>
        <w:pStyle w:val="2"/>
        <w:ind w:firstLine="240"/>
        <w:rPr>
          <w:highlight w:val="none"/>
        </w:rPr>
      </w:pPr>
    </w:p>
    <w:p>
      <w:pPr>
        <w:autoSpaceDE w:val="0"/>
        <w:autoSpaceDN w:val="0"/>
        <w:adjustRightInd w:val="0"/>
        <w:jc w:val="center"/>
        <w:rPr>
          <w:rFonts w:asciiTheme="minorEastAsia" w:hAnsiTheme="minorEastAsia" w:eastAsiaTheme="minorEastAsia"/>
          <w:b/>
          <w:bCs/>
          <w:sz w:val="72"/>
          <w:szCs w:val="72"/>
          <w:highlight w:val="none"/>
        </w:rPr>
      </w:pPr>
    </w:p>
    <w:p>
      <w:pPr>
        <w:pStyle w:val="2"/>
        <w:ind w:firstLine="240"/>
        <w:rPr>
          <w:highlight w:val="none"/>
        </w:rPr>
      </w:pPr>
    </w:p>
    <w:p>
      <w:pPr>
        <w:pStyle w:val="2"/>
        <w:ind w:firstLine="240"/>
        <w:rPr>
          <w:highlight w:val="none"/>
        </w:rPr>
      </w:pPr>
    </w:p>
    <w:p>
      <w:pPr>
        <w:pStyle w:val="2"/>
        <w:ind w:firstLine="150"/>
        <w:rPr>
          <w:sz w:val="15"/>
          <w:szCs w:val="15"/>
          <w:highlight w:val="none"/>
        </w:rPr>
      </w:pPr>
    </w:p>
    <w:p>
      <w:pPr>
        <w:autoSpaceDE w:val="0"/>
        <w:autoSpaceDN w:val="0"/>
        <w:adjustRightInd w:val="0"/>
        <w:jc w:val="center"/>
        <w:rPr>
          <w:b/>
          <w:sz w:val="56"/>
          <w:szCs w:val="52"/>
          <w:highlight w:val="none"/>
        </w:rPr>
      </w:pPr>
      <w:r>
        <w:rPr>
          <w:rFonts w:hint="eastAsia"/>
          <w:b/>
          <w:sz w:val="96"/>
          <w:szCs w:val="72"/>
          <w:highlight w:val="none"/>
        </w:rPr>
        <w:t>招 标 文 件</w:t>
      </w:r>
    </w:p>
    <w:p>
      <w:pPr>
        <w:tabs>
          <w:tab w:val="center" w:pos="6022"/>
          <w:tab w:val="left" w:pos="8149"/>
        </w:tabs>
        <w:spacing w:line="360" w:lineRule="auto"/>
        <w:ind w:left="2552" w:firstLine="423"/>
        <w:jc w:val="left"/>
        <w:rPr>
          <w:rFonts w:asciiTheme="minorEastAsia" w:hAnsiTheme="minorEastAsia" w:eastAsiaTheme="minorEastAsia"/>
          <w:sz w:val="32"/>
          <w:szCs w:val="32"/>
          <w:highlight w:val="none"/>
        </w:rPr>
      </w:pP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tab/>
      </w:r>
    </w:p>
    <w:p>
      <w:pPr>
        <w:spacing w:line="360" w:lineRule="auto"/>
        <w:ind w:left="2552" w:firstLine="423"/>
        <w:jc w:val="center"/>
        <w:rPr>
          <w:rFonts w:asciiTheme="minorEastAsia" w:hAnsiTheme="minorEastAsia" w:eastAsiaTheme="minorEastAsia"/>
          <w:sz w:val="32"/>
          <w:szCs w:val="32"/>
          <w:highlight w:val="none"/>
        </w:rPr>
      </w:pPr>
    </w:p>
    <w:p>
      <w:pPr>
        <w:pStyle w:val="2"/>
        <w:ind w:firstLine="0" w:firstLineChars="0"/>
        <w:rPr>
          <w:rFonts w:asciiTheme="minorEastAsia" w:hAnsiTheme="minorEastAsia" w:eastAsiaTheme="minorEastAsia"/>
          <w:sz w:val="32"/>
          <w:szCs w:val="32"/>
          <w:highlight w:val="none"/>
        </w:rPr>
      </w:pPr>
    </w:p>
    <w:p>
      <w:pPr>
        <w:pStyle w:val="2"/>
        <w:ind w:firstLine="320"/>
        <w:rPr>
          <w:rFonts w:asciiTheme="minorEastAsia" w:hAnsiTheme="minorEastAsia" w:eastAsiaTheme="minorEastAsia"/>
          <w:sz w:val="32"/>
          <w:szCs w:val="32"/>
          <w:highlight w:val="none"/>
        </w:rPr>
      </w:pPr>
    </w:p>
    <w:p>
      <w:pPr>
        <w:pStyle w:val="2"/>
        <w:ind w:firstLine="320"/>
        <w:rPr>
          <w:rFonts w:asciiTheme="minorEastAsia" w:hAnsiTheme="minorEastAsia" w:eastAsiaTheme="minorEastAsia"/>
          <w:sz w:val="32"/>
          <w:szCs w:val="32"/>
          <w:highlight w:val="none"/>
        </w:rPr>
      </w:pPr>
    </w:p>
    <w:p>
      <w:pPr>
        <w:spacing w:beforeLines="50" w:afterLines="50" w:line="600" w:lineRule="exact"/>
        <w:rPr>
          <w:rFonts w:asciiTheme="minorEastAsia" w:hAnsiTheme="minorEastAsia" w:eastAsiaTheme="minorEastAsia"/>
          <w:b/>
          <w:bCs/>
          <w:sz w:val="36"/>
          <w:szCs w:val="36"/>
          <w:highlight w:val="none"/>
        </w:rPr>
      </w:pPr>
    </w:p>
    <w:p>
      <w:pPr>
        <w:spacing w:line="480" w:lineRule="auto"/>
        <w:ind w:firstLine="1606" w:firstLineChars="500"/>
        <w:jc w:val="both"/>
        <w:rPr>
          <w:rFonts w:hAnsi="宋体" w:cs="黑体"/>
          <w:b/>
          <w:sz w:val="32"/>
          <w:szCs w:val="32"/>
          <w:highlight w:val="none"/>
        </w:rPr>
      </w:pPr>
      <w:r>
        <w:rPr>
          <w:rFonts w:hint="eastAsia"/>
          <w:b/>
          <w:bCs/>
          <w:sz w:val="32"/>
          <w:highlight w:val="none"/>
        </w:rPr>
        <w:t>招标单位：襄城县农村公路管理所</w:t>
      </w:r>
    </w:p>
    <w:p>
      <w:pPr>
        <w:spacing w:line="480" w:lineRule="auto"/>
        <w:jc w:val="center"/>
        <w:rPr>
          <w:b/>
          <w:bCs/>
          <w:sz w:val="32"/>
          <w:highlight w:val="none"/>
        </w:rPr>
      </w:pPr>
      <w:r>
        <w:rPr>
          <w:rFonts w:hint="eastAsia" w:hAnsi="宋体" w:cs="黑体"/>
          <w:b/>
          <w:sz w:val="32"/>
          <w:szCs w:val="32"/>
          <w:highlight w:val="none"/>
        </w:rPr>
        <w:t>代理机构：河南慧霖工程管理服务有限公司</w:t>
      </w:r>
    </w:p>
    <w:p>
      <w:pPr>
        <w:spacing w:line="480" w:lineRule="auto"/>
        <w:jc w:val="center"/>
        <w:rPr>
          <w:rFonts w:hAnsi="宋体" w:cs="黑体"/>
          <w:b/>
          <w:sz w:val="32"/>
          <w:szCs w:val="32"/>
          <w:highlight w:val="none"/>
        </w:rPr>
      </w:pPr>
      <w:r>
        <w:rPr>
          <w:rFonts w:hint="eastAsia" w:hAnsi="宋体" w:cs="黑体"/>
          <w:b/>
          <w:sz w:val="32"/>
          <w:szCs w:val="32"/>
          <w:highlight w:val="none"/>
          <w:lang w:val="en-US" w:eastAsia="zh-CN"/>
        </w:rPr>
        <w:t>2020</w:t>
      </w:r>
      <w:r>
        <w:rPr>
          <w:rFonts w:hint="eastAsia" w:hAnsi="宋体" w:cs="黑体"/>
          <w:b/>
          <w:sz w:val="32"/>
          <w:szCs w:val="32"/>
          <w:highlight w:val="none"/>
        </w:rPr>
        <w:t>年</w:t>
      </w:r>
      <w:r>
        <w:rPr>
          <w:rFonts w:hint="eastAsia" w:hAnsi="宋体" w:cs="黑体"/>
          <w:b/>
          <w:sz w:val="32"/>
          <w:szCs w:val="32"/>
          <w:highlight w:val="none"/>
          <w:lang w:val="en-US" w:eastAsia="zh-CN"/>
        </w:rPr>
        <w:t>2</w:t>
      </w:r>
      <w:r>
        <w:rPr>
          <w:rFonts w:hint="eastAsia" w:hAnsi="宋体" w:cs="黑体"/>
          <w:b/>
          <w:sz w:val="32"/>
          <w:szCs w:val="32"/>
          <w:highlight w:val="none"/>
        </w:rPr>
        <w:t>月</w:t>
      </w:r>
    </w:p>
    <w:p>
      <w:pPr>
        <w:widowControl/>
        <w:jc w:val="left"/>
        <w:rPr>
          <w:rFonts w:cs="宋体" w:asciiTheme="minorEastAsia" w:hAnsiTheme="minorEastAsia" w:eastAsiaTheme="minorEastAsia"/>
          <w:b/>
          <w:bCs/>
          <w:sz w:val="36"/>
          <w:szCs w:val="36"/>
          <w:highlight w:val="none"/>
        </w:rPr>
        <w:sectPr>
          <w:pgSz w:w="11906" w:h="16838"/>
          <w:pgMar w:top="1440" w:right="1418" w:bottom="1440" w:left="1418" w:header="720" w:footer="720" w:gutter="0"/>
          <w:cols w:space="720" w:num="1"/>
          <w:docGrid w:type="lines" w:linePitch="312" w:charSpace="0"/>
        </w:sectPr>
      </w:pPr>
    </w:p>
    <w:p>
      <w:pPr>
        <w:spacing w:line="360" w:lineRule="auto"/>
        <w:jc w:val="center"/>
        <w:rPr>
          <w:rFonts w:asciiTheme="minorEastAsia" w:hAnsiTheme="minorEastAsia" w:eastAsiaTheme="minorEastAsia"/>
          <w:b/>
          <w:bCs/>
          <w:sz w:val="36"/>
          <w:szCs w:val="36"/>
          <w:highlight w:val="none"/>
        </w:rPr>
      </w:pPr>
      <w:r>
        <w:rPr>
          <w:rFonts w:hint="eastAsia" w:asciiTheme="minorEastAsia" w:hAnsiTheme="minorEastAsia" w:eastAsiaTheme="minorEastAsia"/>
          <w:b/>
          <w:bCs/>
          <w:sz w:val="36"/>
          <w:szCs w:val="36"/>
          <w:highlight w:val="none"/>
        </w:rPr>
        <w:t xml:space="preserve"> 目   录</w:t>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"_Toc393441353"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  一  卷</w:t>
      </w:r>
      <w:r>
        <w:rPr>
          <w:rStyle w:val="48"/>
          <w:rFonts w:hint="eastAsia" w:asciiTheme="minorEastAsia" w:hAnsiTheme="minorEastAsia" w:eastAsiaTheme="minorEastAsia"/>
          <w:color w:val="auto"/>
          <w:sz w:val="28"/>
          <w:szCs w:val="28"/>
          <w:highlight w:val="none"/>
          <w:u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"_Toc393441354"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第一章  招标公告</w:t>
      </w:r>
      <w:r>
        <w:rPr>
          <w:rStyle w:val="48"/>
          <w:rFonts w:asciiTheme="minorEastAsia" w:hAnsiTheme="minorEastAsia" w:eastAsiaTheme="minorEastAsia"/>
          <w:color w:val="auto"/>
          <w:sz w:val="28"/>
          <w:szCs w:val="28"/>
          <w:highlight w:val="none"/>
          <w:u w:val="none"/>
        </w:rPr>
        <w:t>……………………………………</w:t>
      </w:r>
      <w:r>
        <w:rPr>
          <w:rStyle w:val="31"/>
          <w:rFonts w:hint="eastAsia" w:asciiTheme="minorEastAsia" w:hAnsiTheme="minorEastAsia" w:eastAsiaTheme="minorEastAsia"/>
          <w:color w:val="auto"/>
          <w:sz w:val="28"/>
          <w:szCs w:val="28"/>
          <w:highlight w:val="none"/>
        </w:rPr>
        <w:tab/>
      </w:r>
      <w:r>
        <w:rPr>
          <w:rStyle w:val="31"/>
          <w:rFonts w:hint="eastAsia" w:asciiTheme="minorEastAsia" w:hAnsiTheme="minorEastAsia" w:eastAsiaTheme="minorEastAsia"/>
          <w:color w:val="auto"/>
          <w:sz w:val="28"/>
          <w:szCs w:val="28"/>
          <w:highlight w:val="none"/>
        </w:rPr>
        <w:t>4</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"_Toc393441355"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第二章  投标人须知</w:t>
      </w:r>
      <w:r>
        <w:rPr>
          <w:rStyle w:val="48"/>
          <w:rFonts w:asciiTheme="minorEastAsia" w:hAnsiTheme="minorEastAsia" w:eastAsiaTheme="minorEastAsia"/>
          <w:color w:val="auto"/>
          <w:sz w:val="28"/>
          <w:szCs w:val="28"/>
          <w:highlight w:val="none"/>
          <w:u w:val="none"/>
        </w:rPr>
        <w:t>…………………………………</w:t>
      </w:r>
      <w:r>
        <w:rPr>
          <w:rStyle w:val="29"/>
          <w:rFonts w:hint="eastAsia" w:asciiTheme="minorEastAsia" w:hAnsiTheme="minorEastAsia" w:eastAsiaTheme="minorEastAsia"/>
          <w:color w:val="auto"/>
          <w:sz w:val="28"/>
          <w:szCs w:val="28"/>
          <w:highlight w:val="none"/>
        </w:rPr>
        <w:tab/>
      </w:r>
      <w:r>
        <w:rPr>
          <w:rStyle w:val="29"/>
          <w:rFonts w:hint="eastAsia" w:asciiTheme="minorEastAsia" w:hAnsiTheme="minorEastAsia" w:eastAsiaTheme="minorEastAsia"/>
          <w:color w:val="auto"/>
          <w:sz w:val="28"/>
          <w:szCs w:val="28"/>
          <w:highlight w:val="none"/>
        </w:rPr>
        <w:t>6</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"_Toc393441366"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 xml:space="preserve">第三章 评标办法 </w:t>
      </w:r>
      <w:r>
        <w:rPr>
          <w:rStyle w:val="31"/>
          <w:rFonts w:asciiTheme="minorEastAsia" w:hAnsiTheme="minorEastAsia" w:eastAsiaTheme="minorEastAsia"/>
          <w:color w:val="auto"/>
          <w:sz w:val="28"/>
          <w:szCs w:val="28"/>
          <w:highlight w:val="none"/>
        </w:rPr>
        <w:t>……………………………………</w:t>
      </w:r>
      <w:r>
        <w:rPr>
          <w:rStyle w:val="31"/>
          <w:rFonts w:hint="eastAsia" w:asciiTheme="minorEastAsia" w:hAnsiTheme="minorEastAsia" w:eastAsiaTheme="minorEastAsia"/>
          <w:color w:val="auto"/>
          <w:sz w:val="28"/>
          <w:szCs w:val="28"/>
          <w:highlight w:val="none"/>
        </w:rPr>
        <w:t>45</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"_Toc393441367"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第四章 合同条款及格式</w:t>
      </w:r>
      <w:r>
        <w:rPr>
          <w:rStyle w:val="48"/>
          <w:rFonts w:asciiTheme="minorEastAsia" w:hAnsiTheme="minorEastAsia" w:eastAsiaTheme="minorEastAsia"/>
          <w:color w:val="auto"/>
          <w:sz w:val="28"/>
          <w:szCs w:val="28"/>
          <w:highlight w:val="none"/>
          <w:u w:val="none"/>
        </w:rPr>
        <w:t>……………………………</w:t>
      </w:r>
      <w:r>
        <w:rPr>
          <w:rStyle w:val="31"/>
          <w:rFonts w:hint="eastAsia" w:asciiTheme="minorEastAsia" w:hAnsiTheme="minorEastAsia" w:eastAsiaTheme="minorEastAsia"/>
          <w:color w:val="auto"/>
          <w:sz w:val="28"/>
          <w:szCs w:val="28"/>
          <w:highlight w:val="none"/>
        </w:rPr>
        <w:t xml:space="preserve"> 55</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"_Toc393441368"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第五章  工程量清单</w:t>
      </w:r>
      <w:r>
        <w:rPr>
          <w:rStyle w:val="31"/>
          <w:rFonts w:asciiTheme="minorEastAsia" w:hAnsiTheme="minorEastAsia" w:eastAsiaTheme="minorEastAsia"/>
          <w:color w:val="auto"/>
          <w:sz w:val="28"/>
          <w:szCs w:val="28"/>
          <w:highlight w:val="none"/>
        </w:rPr>
        <w:t>…………………………………</w:t>
      </w:r>
      <w:r>
        <w:rPr>
          <w:rStyle w:val="31"/>
          <w:rFonts w:hint="eastAsia" w:asciiTheme="minorEastAsia" w:hAnsiTheme="minorEastAsia" w:eastAsiaTheme="minorEastAsia"/>
          <w:color w:val="auto"/>
          <w:sz w:val="28"/>
          <w:szCs w:val="28"/>
          <w:highlight w:val="none"/>
        </w:rPr>
        <w:t>104</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"_Toc393441369"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  二  卷</w:t>
      </w:r>
      <w:r>
        <w:rPr>
          <w:rStyle w:val="48"/>
          <w:rFonts w:hint="eastAsia" w:asciiTheme="minorEastAsia" w:hAnsiTheme="minorEastAsia" w:eastAsiaTheme="minorEastAsia"/>
          <w:color w:val="auto"/>
          <w:sz w:val="28"/>
          <w:szCs w:val="28"/>
          <w:highlight w:val="none"/>
          <w:u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"_Toc393441370"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第六章  图纸（另册）</w:t>
      </w:r>
      <w:r>
        <w:rPr>
          <w:rStyle w:val="31"/>
          <w:rFonts w:hint="eastAsia" w:asciiTheme="minorEastAsia" w:hAnsiTheme="minorEastAsia" w:eastAsiaTheme="minorEastAsia"/>
          <w:color w:val="auto"/>
          <w:sz w:val="28"/>
          <w:szCs w:val="28"/>
          <w:highlight w:val="none"/>
        </w:rPr>
        <w:tab/>
      </w:r>
      <w:r>
        <w:rPr>
          <w:rStyle w:val="31"/>
          <w:rFonts w:asciiTheme="minorEastAsia" w:hAnsiTheme="minorEastAsia" w:eastAsiaTheme="minorEastAsia"/>
          <w:color w:val="auto"/>
          <w:sz w:val="28"/>
          <w:szCs w:val="28"/>
          <w:highlight w:val="none"/>
        </w:rPr>
        <w:t>……………………………</w:t>
      </w:r>
      <w:r>
        <w:rPr>
          <w:rStyle w:val="31"/>
          <w:rFonts w:hint="eastAsia" w:asciiTheme="minorEastAsia" w:hAnsiTheme="minorEastAsia" w:eastAsiaTheme="minorEastAsia"/>
          <w:color w:val="auto"/>
          <w:sz w:val="28"/>
          <w:szCs w:val="28"/>
          <w:highlight w:val="none"/>
        </w:rPr>
        <w:t>108</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"_Toc393441371"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  三  卷</w:t>
      </w:r>
      <w:r>
        <w:rPr>
          <w:rStyle w:val="48"/>
          <w:rFonts w:hint="eastAsia" w:asciiTheme="minorEastAsia" w:hAnsiTheme="minorEastAsia" w:eastAsiaTheme="minorEastAsia"/>
          <w:color w:val="auto"/>
          <w:sz w:val="28"/>
          <w:szCs w:val="28"/>
          <w:highlight w:val="none"/>
          <w:u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"_Toc393441372"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第七章  技术规范（另册）</w:t>
      </w:r>
      <w:r>
        <w:rPr>
          <w:rStyle w:val="31"/>
          <w:rFonts w:asciiTheme="minorEastAsia" w:hAnsiTheme="minorEastAsia" w:eastAsiaTheme="minorEastAsia"/>
          <w:color w:val="auto"/>
          <w:sz w:val="28"/>
          <w:szCs w:val="28"/>
          <w:highlight w:val="none"/>
        </w:rPr>
        <w:t>…………………………</w:t>
      </w:r>
      <w:r>
        <w:rPr>
          <w:rStyle w:val="31"/>
          <w:rFonts w:hint="eastAsia" w:asciiTheme="minorEastAsia" w:hAnsiTheme="minorEastAsia" w:eastAsiaTheme="minorEastAsia"/>
          <w:color w:val="auto"/>
          <w:sz w:val="28"/>
          <w:szCs w:val="28"/>
          <w:highlight w:val="none"/>
        </w:rPr>
        <w:t>110</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"_Toc393441372"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第八章  工程量清单计量规则（另册）</w:t>
      </w:r>
      <w:r>
        <w:rPr>
          <w:rStyle w:val="31"/>
          <w:rFonts w:asciiTheme="minorEastAsia" w:hAnsiTheme="minorEastAsia" w:eastAsiaTheme="minorEastAsia"/>
          <w:color w:val="auto"/>
          <w:sz w:val="28"/>
          <w:szCs w:val="28"/>
          <w:highlight w:val="none"/>
        </w:rPr>
        <w:t>……………</w:t>
      </w:r>
      <w:r>
        <w:rPr>
          <w:rStyle w:val="31"/>
          <w:rFonts w:hint="eastAsia" w:asciiTheme="minorEastAsia" w:hAnsiTheme="minorEastAsia" w:eastAsiaTheme="minorEastAsia"/>
          <w:color w:val="auto"/>
          <w:sz w:val="28"/>
          <w:szCs w:val="28"/>
          <w:highlight w:val="none"/>
        </w:rPr>
        <w:t>111</w:t>
      </w:r>
      <w:r>
        <w:rPr>
          <w:rStyle w:val="31"/>
          <w:rFonts w:hint="eastAsia" w:asciiTheme="minorEastAsia" w:hAnsiTheme="minorEastAsia" w:eastAsiaTheme="minorEastAsia"/>
          <w:color w:val="auto"/>
          <w:sz w:val="28"/>
          <w:szCs w:val="28"/>
          <w:highlight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"_Toc393441373"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  四  卷</w:t>
      </w:r>
      <w:r>
        <w:rPr>
          <w:rStyle w:val="48"/>
          <w:rFonts w:hint="eastAsia" w:asciiTheme="minorEastAsia" w:hAnsiTheme="minorEastAsia" w:eastAsiaTheme="minorEastAsia"/>
          <w:color w:val="auto"/>
          <w:sz w:val="28"/>
          <w:szCs w:val="28"/>
          <w:highlight w:val="none"/>
          <w:u w:val="none"/>
        </w:rPr>
        <w:fldChar w:fldCharType="end"/>
      </w:r>
    </w:p>
    <w:p>
      <w:pPr>
        <w:pStyle w:val="21"/>
        <w:spacing w:line="500" w:lineRule="exact"/>
        <w:ind w:left="0" w:leftChars="0"/>
        <w:jc w:val="center"/>
        <w:rPr>
          <w:rFonts w:asciiTheme="minorEastAsia" w:hAnsiTheme="minorEastAsia" w:eastAsiaTheme="minorEastAsia"/>
          <w:sz w:val="28"/>
          <w:szCs w:val="28"/>
          <w:highlight w:val="none"/>
        </w:rPr>
      </w:pPr>
      <w:r>
        <w:rPr>
          <w:highlight w:val="none"/>
        </w:rPr>
        <w:fldChar w:fldCharType="begin"/>
      </w:r>
      <w:r>
        <w:rPr>
          <w:highlight w:val="none"/>
        </w:rPr>
        <w:instrText xml:space="preserve"> HYPERLINK \l "_Toc393441374" </w:instrText>
      </w:r>
      <w:r>
        <w:rPr>
          <w:highlight w:val="none"/>
        </w:rPr>
        <w:fldChar w:fldCharType="separate"/>
      </w:r>
      <w:r>
        <w:rPr>
          <w:rStyle w:val="48"/>
          <w:rFonts w:hint="eastAsia" w:asciiTheme="minorEastAsia" w:hAnsiTheme="minorEastAsia" w:eastAsiaTheme="minorEastAsia"/>
          <w:color w:val="auto"/>
          <w:sz w:val="28"/>
          <w:szCs w:val="28"/>
          <w:highlight w:val="none"/>
          <w:u w:val="none"/>
        </w:rPr>
        <w:t>第九章  投标文件格式</w:t>
      </w:r>
      <w:r>
        <w:rPr>
          <w:rStyle w:val="48"/>
          <w:rFonts w:asciiTheme="minorEastAsia" w:hAnsiTheme="minorEastAsia" w:eastAsiaTheme="minorEastAsia"/>
          <w:color w:val="auto"/>
          <w:sz w:val="28"/>
          <w:szCs w:val="28"/>
          <w:highlight w:val="none"/>
          <w:u w:val="none"/>
        </w:rPr>
        <w:t>………………………………</w:t>
      </w:r>
      <w:r>
        <w:rPr>
          <w:rStyle w:val="29"/>
          <w:rFonts w:hint="eastAsia" w:asciiTheme="minorEastAsia" w:hAnsiTheme="minorEastAsia" w:eastAsiaTheme="minorEastAsia"/>
          <w:color w:val="auto"/>
          <w:sz w:val="28"/>
          <w:szCs w:val="28"/>
          <w:highlight w:val="none"/>
        </w:rPr>
        <w:t>113</w:t>
      </w:r>
      <w:r>
        <w:rPr>
          <w:rStyle w:val="31"/>
          <w:rFonts w:hint="eastAsia" w:asciiTheme="minorEastAsia" w:hAnsiTheme="minorEastAsia" w:eastAsiaTheme="minorEastAsia"/>
          <w:color w:val="auto"/>
          <w:sz w:val="28"/>
          <w:szCs w:val="28"/>
          <w:highlight w:val="none"/>
        </w:rPr>
        <w:fldChar w:fldCharType="end"/>
      </w:r>
    </w:p>
    <w:p>
      <w:pPr>
        <w:spacing w:line="48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jc w:val="center"/>
        <w:rPr>
          <w:rFonts w:asciiTheme="minorEastAsia" w:hAnsiTheme="minorEastAsia" w:eastAsiaTheme="minorEastAsia"/>
          <w:highlight w:val="none"/>
        </w:rPr>
      </w:pPr>
    </w:p>
    <w:p>
      <w:pPr>
        <w:adjustRightInd w:val="0"/>
        <w:snapToGrid w:val="0"/>
        <w:spacing w:line="360" w:lineRule="auto"/>
        <w:rPr>
          <w:rFonts w:asciiTheme="minorEastAsia" w:hAnsiTheme="minorEastAsia" w:eastAsiaTheme="minorEastAsia"/>
          <w:highlight w:val="none"/>
        </w:rPr>
      </w:pPr>
    </w:p>
    <w:p>
      <w:pPr>
        <w:adjustRightInd w:val="0"/>
        <w:snapToGrid w:val="0"/>
        <w:spacing w:line="360" w:lineRule="auto"/>
        <w:jc w:val="center"/>
        <w:outlineLvl w:val="0"/>
        <w:rPr>
          <w:rFonts w:asciiTheme="minorEastAsia" w:hAnsiTheme="minorEastAsia" w:eastAsiaTheme="minorEastAsia"/>
          <w:sz w:val="52"/>
          <w:szCs w:val="52"/>
          <w:highlight w:val="none"/>
        </w:rPr>
      </w:pPr>
      <w:bookmarkStart w:id="0" w:name="_Toc393441353"/>
      <w:bookmarkEnd w:id="0"/>
      <w:r>
        <w:rPr>
          <w:rFonts w:hint="eastAsia" w:asciiTheme="minorEastAsia" w:hAnsiTheme="minorEastAsia" w:eastAsiaTheme="minorEastAsia"/>
          <w:sz w:val="52"/>
          <w:szCs w:val="52"/>
          <w:highlight w:val="none"/>
        </w:rPr>
        <w:t>第  一  卷</w:t>
      </w:r>
    </w:p>
    <w:p>
      <w:pPr>
        <w:pageBreakBefore/>
        <w:adjustRightInd w:val="0"/>
        <w:snapToGrid w:val="0"/>
        <w:spacing w:line="360" w:lineRule="auto"/>
        <w:jc w:val="center"/>
        <w:outlineLvl w:val="1"/>
        <w:rPr>
          <w:rFonts w:asciiTheme="minorEastAsia" w:hAnsiTheme="minorEastAsia" w:eastAsiaTheme="minorEastAsia"/>
          <w:highlight w:val="none"/>
        </w:rPr>
      </w:pPr>
      <w:bookmarkStart w:id="1" w:name="_Toc132601550"/>
      <w:bookmarkEnd w:id="1"/>
      <w:bookmarkStart w:id="2" w:name="_Toc132601549"/>
      <w:bookmarkEnd w:id="2"/>
      <w:bookmarkStart w:id="3" w:name="_Toc393441354"/>
      <w:bookmarkEnd w:id="3"/>
      <w:r>
        <w:rPr>
          <w:rFonts w:hint="eastAsia" w:asciiTheme="minorEastAsia" w:hAnsiTheme="minorEastAsia" w:eastAsiaTheme="minorEastAsia"/>
          <w:b/>
          <w:bCs/>
          <w:sz w:val="36"/>
          <w:szCs w:val="36"/>
          <w:highlight w:val="none"/>
        </w:rPr>
        <w:t>第一章  招标公告</w:t>
      </w:r>
    </w:p>
    <w:p>
      <w:pPr>
        <w:spacing w:line="360" w:lineRule="auto"/>
        <w:jc w:val="center"/>
        <w:rPr>
          <w:rFonts w:hint="eastAsia" w:ascii="宋体" w:hAnsi="宋体" w:cs="宋体" w:eastAsiaTheme="minorEastAsia"/>
          <w:b/>
          <w:bCs/>
          <w:kern w:val="0"/>
          <w:sz w:val="32"/>
          <w:szCs w:val="32"/>
          <w:highlight w:val="none"/>
          <w:lang w:eastAsia="zh-CN"/>
        </w:rPr>
      </w:pPr>
      <w:r>
        <w:rPr>
          <w:rFonts w:hint="eastAsia" w:ascii="宋体" w:hAnsi="宋体" w:cs="宋体" w:eastAsiaTheme="minorEastAsia"/>
          <w:b/>
          <w:bCs/>
          <w:kern w:val="0"/>
          <w:sz w:val="32"/>
          <w:szCs w:val="32"/>
          <w:highlight w:val="none"/>
          <w:lang w:eastAsia="zh-CN"/>
        </w:rPr>
        <w:t>2020年襄城县53个财政专项扶贫资金道路建设项目</w:t>
      </w:r>
    </w:p>
    <w:p>
      <w:pPr>
        <w:spacing w:line="360" w:lineRule="auto"/>
        <w:jc w:val="center"/>
        <w:rPr>
          <w:rFonts w:ascii="宋体" w:hAnsi="宋体" w:cs="宋体"/>
          <w:b/>
          <w:bCs/>
          <w:kern w:val="0"/>
          <w:sz w:val="32"/>
          <w:szCs w:val="32"/>
          <w:highlight w:val="none"/>
        </w:rPr>
      </w:pPr>
      <w:r>
        <w:rPr>
          <w:rFonts w:hint="eastAsia" w:asciiTheme="minorEastAsia" w:hAnsiTheme="minorEastAsia" w:eastAsiaTheme="minorEastAsia"/>
          <w:b/>
          <w:bCs/>
          <w:sz w:val="32"/>
          <w:szCs w:val="32"/>
          <w:highlight w:val="none"/>
        </w:rPr>
        <w:t>（9-11）标段招标公告</w:t>
      </w:r>
    </w:p>
    <w:p>
      <w:pPr>
        <w:pStyle w:val="2"/>
        <w:spacing w:line="360" w:lineRule="auto"/>
        <w:ind w:firstLine="0" w:firstLineChars="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1、招标条件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本招标项目</w:t>
      </w:r>
      <w:r>
        <w:rPr>
          <w:rFonts w:hint="eastAsia" w:asciiTheme="minorEastAsia" w:hAnsiTheme="minorEastAsia" w:eastAsiaTheme="minorEastAsia"/>
          <w:highlight w:val="none"/>
          <w:lang w:eastAsia="zh-CN"/>
        </w:rPr>
        <w:t>2020年襄城县53个财政专项扶贫资金道路建设项目（9-11）标段</w:t>
      </w:r>
      <w:r>
        <w:rPr>
          <w:rFonts w:hint="eastAsia" w:asciiTheme="minorEastAsia" w:hAnsiTheme="minorEastAsia" w:eastAsiaTheme="minorEastAsia"/>
          <w:highlight w:val="none"/>
        </w:rPr>
        <w:t>已由上级批准建设，招标人为襄城县农村公路管理所，资金已落实，项目已具备招标条件，现对该项目的施工进行国内公开招标。</w:t>
      </w:r>
    </w:p>
    <w:p>
      <w:pPr>
        <w:pStyle w:val="2"/>
        <w:spacing w:line="360" w:lineRule="auto"/>
        <w:ind w:firstLine="0" w:firstLineChars="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2、项目概况与招标范围</w:t>
      </w:r>
    </w:p>
    <w:p>
      <w:pPr>
        <w:spacing w:line="360" w:lineRule="auto"/>
        <w:ind w:firstLine="420" w:firstLineChars="200"/>
        <w:jc w:val="left"/>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2.1项目概况: 2020年襄城县53个财政专项扶贫资金道路建设项目（9-11）标段，本项目为农村公路,包括：</w:t>
      </w:r>
      <w:r>
        <w:rPr>
          <w:rFonts w:hint="eastAsia" w:asciiTheme="minorEastAsia" w:hAnsiTheme="minorEastAsia" w:eastAsiaTheme="minorEastAsia"/>
          <w:highlight w:val="none"/>
        </w:rPr>
        <w:t>襄城县颍阳镇大路李村道路建设项目</w:t>
      </w:r>
      <w:r>
        <w:rPr>
          <w:rFonts w:hint="eastAsia" w:asciiTheme="minorEastAsia" w:hAnsiTheme="minorEastAsia" w:eastAsiaTheme="minorEastAsia"/>
          <w:highlight w:val="none"/>
          <w:lang w:eastAsia="zh-CN"/>
        </w:rPr>
        <w:t>、襄城县颍阳镇槐树王村道路建设项目、襄城县颍阳镇管武村道路建设项目、</w:t>
      </w:r>
      <w:r>
        <w:rPr>
          <w:rFonts w:hint="eastAsia" w:asciiTheme="minorEastAsia" w:hAnsiTheme="minorEastAsia" w:eastAsiaTheme="minorEastAsia"/>
          <w:highlight w:val="none"/>
        </w:rPr>
        <w:t>襄城县王洛镇东村道路建设项目</w:t>
      </w:r>
      <w:r>
        <w:rPr>
          <w:rFonts w:hint="eastAsia" w:asciiTheme="minorEastAsia" w:hAnsiTheme="minorEastAsia" w:eastAsiaTheme="minorEastAsia"/>
          <w:highlight w:val="none"/>
          <w:lang w:eastAsia="zh-CN"/>
        </w:rPr>
        <w:t>、襄城县王洛镇王洛西街村道路建设项目、襄城县王洛镇朱庄村道路建设项目、</w:t>
      </w:r>
      <w:r>
        <w:rPr>
          <w:rFonts w:hint="eastAsia" w:asciiTheme="minorEastAsia" w:hAnsiTheme="minorEastAsia" w:eastAsiaTheme="minorEastAsia"/>
          <w:highlight w:val="none"/>
        </w:rPr>
        <w:t>襄城县汾陈镇半坡店村道路建设项目</w:t>
      </w:r>
      <w:r>
        <w:rPr>
          <w:rFonts w:hint="eastAsia" w:asciiTheme="minorEastAsia" w:hAnsiTheme="minorEastAsia" w:eastAsiaTheme="minorEastAsia"/>
          <w:highlight w:val="none"/>
          <w:lang w:eastAsia="zh-CN"/>
        </w:rPr>
        <w:t>、襄城县汾陈镇程桥村道路建设项目</w:t>
      </w:r>
      <w:r>
        <w:rPr>
          <w:rFonts w:hint="eastAsia" w:asciiTheme="minorEastAsia" w:hAnsiTheme="minorEastAsia" w:eastAsiaTheme="minorEastAsia"/>
          <w:highlight w:val="none"/>
          <w:lang w:val="en-US" w:eastAsia="zh-CN"/>
        </w:rPr>
        <w:t>等</w:t>
      </w:r>
      <w:r>
        <w:rPr>
          <w:rFonts w:hint="eastAsia" w:asciiTheme="minorEastAsia" w:hAnsiTheme="minorEastAsia" w:eastAsiaTheme="minorEastAsia"/>
          <w:highlight w:val="none"/>
          <w:lang w:eastAsia="zh-CN"/>
        </w:rPr>
        <w:t>（具体内容及要求和未尽事宜详见招标文件）。</w:t>
      </w:r>
    </w:p>
    <w:p>
      <w:pPr>
        <w:autoSpaceDE w:val="0"/>
        <w:spacing w:line="360" w:lineRule="auto"/>
        <w:ind w:firstLine="420" w:firstLineChars="200"/>
        <w:jc w:val="left"/>
        <w:rPr>
          <w:rFonts w:asciiTheme="minorEastAsia" w:hAnsiTheme="minorEastAsia" w:eastAsiaTheme="minorEastAsia"/>
          <w:highlight w:val="none"/>
          <w:u w:val="none"/>
        </w:rPr>
      </w:pPr>
      <w:r>
        <w:rPr>
          <w:rFonts w:hint="eastAsia" w:asciiTheme="minorEastAsia" w:hAnsiTheme="minorEastAsia" w:eastAsiaTheme="minorEastAsia"/>
          <w:highlight w:val="none"/>
          <w:u w:val="none"/>
        </w:rPr>
        <w:t>2.2招标编号：</w:t>
      </w:r>
      <w:r>
        <w:rPr>
          <w:rFonts w:hint="eastAsia"/>
          <w:highlight w:val="none"/>
          <w:u w:val="none"/>
        </w:rPr>
        <w:t>XZ【</w:t>
      </w:r>
      <w:r>
        <w:rPr>
          <w:rFonts w:hint="eastAsia"/>
          <w:highlight w:val="none"/>
          <w:u w:val="none"/>
          <w:lang w:val="en-US" w:eastAsia="zh-CN"/>
        </w:rPr>
        <w:t>2020</w:t>
      </w:r>
      <w:r>
        <w:rPr>
          <w:rFonts w:hint="eastAsia"/>
          <w:highlight w:val="none"/>
          <w:u w:val="none"/>
        </w:rPr>
        <w:t>】</w:t>
      </w:r>
      <w:r>
        <w:rPr>
          <w:rFonts w:hint="eastAsia"/>
          <w:highlight w:val="none"/>
          <w:u w:val="none"/>
          <w:lang w:val="en-US" w:eastAsia="zh-CN"/>
        </w:rPr>
        <w:t>013</w:t>
      </w:r>
      <w:r>
        <w:rPr>
          <w:rFonts w:hint="eastAsia"/>
          <w:highlight w:val="none"/>
          <w:u w:val="none"/>
        </w:rPr>
        <w:t>号</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2.3建设地点: 襄城县；</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2.4工期:自合同签订之日起</w:t>
      </w:r>
      <w:r>
        <w:rPr>
          <w:rFonts w:hint="eastAsia" w:asciiTheme="minorEastAsia" w:hAnsiTheme="minorEastAsia" w:eastAsiaTheme="minorEastAsia"/>
          <w:highlight w:val="none"/>
          <w:lang w:val="en-US" w:eastAsia="zh-CN"/>
        </w:rPr>
        <w:t>90</w:t>
      </w:r>
      <w:r>
        <w:rPr>
          <w:rFonts w:hint="eastAsia" w:asciiTheme="minorEastAsia" w:hAnsiTheme="minorEastAsia" w:eastAsiaTheme="minorEastAsia"/>
          <w:highlight w:val="none"/>
        </w:rPr>
        <w:t>日历天/标段；</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2.5工程质量: 合格；</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2.6招标范围:招标文件、工程量清单、答疑纪要和补充文件、施工图纸（如有）范围内的所有建设内容；</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2.7 标段划分及范围: 本次招标</w:t>
      </w:r>
      <w:r>
        <w:rPr>
          <w:rFonts w:hint="eastAsia" w:asciiTheme="minorEastAsia" w:hAnsiTheme="minorEastAsia" w:eastAsiaTheme="minorEastAsia"/>
          <w:highlight w:val="none"/>
          <w:lang w:eastAsia="zh-CN"/>
        </w:rPr>
        <w:t>为</w:t>
      </w:r>
      <w:r>
        <w:rPr>
          <w:rFonts w:hint="eastAsia" w:asciiTheme="minorEastAsia" w:hAnsiTheme="minorEastAsia" w:eastAsiaTheme="minorEastAsia"/>
          <w:highlight w:val="none"/>
          <w:lang w:val="en-US" w:eastAsia="zh-CN"/>
        </w:rPr>
        <w:t>9-11</w:t>
      </w:r>
      <w:r>
        <w:rPr>
          <w:rFonts w:hint="eastAsia" w:asciiTheme="minorEastAsia" w:hAnsiTheme="minorEastAsia" w:eastAsiaTheme="minorEastAsia"/>
          <w:highlight w:val="none"/>
        </w:rPr>
        <w:t>标段(具体内容详见招标文件)；</w:t>
      </w:r>
    </w:p>
    <w:p>
      <w:pPr>
        <w:autoSpaceDE w:val="0"/>
        <w:spacing w:line="360" w:lineRule="auto"/>
        <w:ind w:firstLine="840" w:firstLineChars="400"/>
        <w:jc w:val="left"/>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第9标段</w:t>
      </w:r>
      <w:r>
        <w:rPr>
          <w:rFonts w:hint="eastAsia" w:asciiTheme="minorEastAsia" w:hAnsiTheme="minorEastAsia" w:eastAsiaTheme="minorEastAsia"/>
          <w:highlight w:val="none"/>
        </w:rPr>
        <w:t>：襄城县颍阳镇大路李村道路建设项目</w:t>
      </w:r>
      <w:r>
        <w:rPr>
          <w:rFonts w:hint="eastAsia" w:asciiTheme="minorEastAsia" w:hAnsiTheme="minorEastAsia" w:eastAsiaTheme="minorEastAsia"/>
          <w:highlight w:val="none"/>
          <w:lang w:eastAsia="zh-CN"/>
        </w:rPr>
        <w:t>、襄城县颍阳镇槐树王村道路建设项目及襄城县颍阳镇管武村道路建设项目</w:t>
      </w:r>
      <w:r>
        <w:rPr>
          <w:rFonts w:hint="eastAsia" w:asciiTheme="minorEastAsia" w:hAnsiTheme="minorEastAsia" w:eastAsiaTheme="minorEastAsia"/>
          <w:highlight w:val="none"/>
        </w:rPr>
        <w:t>，招标控制价：2071182元</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w:t>
      </w:r>
    </w:p>
    <w:p>
      <w:pPr>
        <w:autoSpaceDE w:val="0"/>
        <w:spacing w:line="360" w:lineRule="auto"/>
        <w:ind w:firstLine="840" w:firstLineChars="400"/>
        <w:jc w:val="left"/>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第10标段</w:t>
      </w:r>
      <w:r>
        <w:rPr>
          <w:rFonts w:hint="eastAsia" w:asciiTheme="minorEastAsia" w:hAnsiTheme="minorEastAsia" w:eastAsiaTheme="minorEastAsia"/>
          <w:highlight w:val="none"/>
        </w:rPr>
        <w:t>：襄城县王洛镇东村道路建设项目</w:t>
      </w:r>
      <w:r>
        <w:rPr>
          <w:rFonts w:hint="eastAsia" w:asciiTheme="minorEastAsia" w:hAnsiTheme="minorEastAsia" w:eastAsiaTheme="minorEastAsia"/>
          <w:highlight w:val="none"/>
          <w:lang w:eastAsia="zh-CN"/>
        </w:rPr>
        <w:t>、襄城县王洛镇王洛西街村道路建设项目及襄城县王洛镇朱庄村道路建设项目</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，招标控制价：1602405元</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w:t>
      </w:r>
    </w:p>
    <w:p>
      <w:pPr>
        <w:autoSpaceDE w:val="0"/>
        <w:spacing w:line="360" w:lineRule="auto"/>
        <w:ind w:firstLine="840" w:firstLineChars="400"/>
        <w:jc w:val="left"/>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第11标段</w:t>
      </w:r>
      <w:r>
        <w:rPr>
          <w:rFonts w:hint="eastAsia" w:asciiTheme="minorEastAsia" w:hAnsiTheme="minorEastAsia" w:eastAsiaTheme="minorEastAsia"/>
          <w:highlight w:val="none"/>
        </w:rPr>
        <w:t>：襄城县汾陈镇半坡店村道路建设项目</w:t>
      </w:r>
      <w:r>
        <w:rPr>
          <w:rFonts w:hint="eastAsia" w:asciiTheme="minorEastAsia" w:hAnsiTheme="minorEastAsia" w:eastAsiaTheme="minorEastAsia"/>
          <w:highlight w:val="none"/>
          <w:lang w:eastAsia="zh-CN"/>
        </w:rPr>
        <w:t>和襄城县汾陈镇程桥村道路建设项目</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，招标控制价：2046835元</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w:t>
      </w:r>
    </w:p>
    <w:p>
      <w:pPr>
        <w:pStyle w:val="2"/>
        <w:spacing w:line="360" w:lineRule="auto"/>
        <w:ind w:firstLine="0" w:firstLineChars="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3、投标人资格要求</w:t>
      </w:r>
    </w:p>
    <w:p>
      <w:pPr>
        <w:autoSpaceDE w:val="0"/>
        <w:spacing w:line="360" w:lineRule="auto"/>
        <w:ind w:firstLine="420" w:firstLineChars="200"/>
        <w:jc w:val="left"/>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3.1投标人须具备中华人民共和国独立法人资格及有效的营业执照；</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投标人应具备独立法人资格，具有行政主管部门核发的公路工程施工总承包三级及以上资质</w:t>
      </w:r>
      <w:r>
        <w:rPr>
          <w:rFonts w:hint="eastAsia" w:asciiTheme="minorEastAsia" w:hAnsiTheme="minorEastAsia" w:eastAsiaTheme="minorEastAsia"/>
          <w:highlight w:val="none"/>
          <w:lang w:eastAsia="zh-CN"/>
        </w:rPr>
        <w:t>，且具有有效的安全生产许可证</w:t>
      </w:r>
      <w:r>
        <w:rPr>
          <w:rFonts w:hint="eastAsia" w:asciiTheme="minorEastAsia" w:hAnsiTheme="minorEastAsia" w:eastAsiaTheme="minorEastAsia"/>
          <w:highlight w:val="none"/>
        </w:rPr>
        <w:t>；</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投标人拟派项目经理须具备公路工程专业二级</w:t>
      </w:r>
      <w:r>
        <w:rPr>
          <w:rFonts w:hint="eastAsia" w:asciiTheme="minorEastAsia" w:hAnsiTheme="minorEastAsia" w:eastAsiaTheme="minorEastAsia"/>
          <w:highlight w:val="none"/>
          <w:lang w:eastAsia="zh-CN"/>
        </w:rPr>
        <w:t>及以上</w:t>
      </w:r>
      <w:r>
        <w:rPr>
          <w:rFonts w:hint="eastAsia" w:asciiTheme="minorEastAsia" w:hAnsiTheme="minorEastAsia" w:eastAsiaTheme="minorEastAsia"/>
          <w:highlight w:val="none"/>
        </w:rPr>
        <w:t>注册建造师执业资格，并具有有效的安全生产考核合格证（建安或交安B证），且未担任其它在施建设工程项目；拟派项目总工需具备中级及以上相关专业技术职称。</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3.4</w:t>
      </w:r>
      <w:r>
        <w:rPr>
          <w:rFonts w:hint="eastAsia" w:asciiTheme="minorEastAsia" w:hAnsiTheme="minorEastAsia" w:eastAsiaTheme="minorEastAsia"/>
          <w:highlight w:val="none"/>
        </w:rPr>
        <w:t>投标人应进入交通运输部“全国公路建设市场信用信息管理系统（http ：//glxy.mot.gov.cn）”中的公路工程施工资质企业名录，且投标人名称和资质与该名录中的相应企业名称和资质完全一致；</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根据《河南省公路建设市场从业单位及人员信用管理办法》精神，按照最新的信用评价结果，被河南省交通运输厅或交通运输部信用等级评定为D级施工企业，不得参加投标；</w:t>
      </w:r>
    </w:p>
    <w:p>
      <w:pPr>
        <w:autoSpaceDE w:val="0"/>
        <w:spacing w:line="360" w:lineRule="auto"/>
        <w:ind w:firstLine="420" w:firstLineChars="200"/>
        <w:jc w:val="left"/>
        <w:rPr>
          <w:color w:val="000000"/>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6</w:t>
      </w:r>
      <w:r>
        <w:rPr>
          <w:rFonts w:hint="eastAsia"/>
          <w:color w:val="000000"/>
          <w:highlight w:val="none"/>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w:t>
      </w:r>
      <w:r>
        <w:rPr>
          <w:rFonts w:ascii="微软雅黑" w:hAnsi="微软雅黑"/>
          <w:color w:val="000000"/>
          <w:highlight w:val="none"/>
        </w:rPr>
        <w:t>http://www.gsxt.gov.cn</w:t>
      </w:r>
      <w:r>
        <w:rPr>
          <w:rFonts w:hint="eastAsia"/>
          <w:color w:val="000000"/>
          <w:highlight w:val="none"/>
        </w:rPr>
        <w:t>），【未被列入经营异常名录信息、列入严重违法失信企业名单（黑名单）信息内容并提供网页截图】。投标人未被列入信用河南（河南省投标企业提供）网站（</w:t>
      </w:r>
      <w:r>
        <w:rPr>
          <w:rFonts w:ascii="微软雅黑" w:hAnsi="微软雅黑"/>
          <w:color w:val="000000"/>
          <w:highlight w:val="none"/>
        </w:rPr>
        <w:t>http://www.credithn.gov.cn/</w:t>
      </w:r>
      <w:r>
        <w:rPr>
          <w:rFonts w:hint="eastAsia"/>
          <w:color w:val="000000"/>
          <w:highlight w:val="none"/>
        </w:rPr>
        <w:t>）信用信息栏黑名单并提供网页截图。以上内容均需提供报名时间内截图；</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7</w:t>
      </w:r>
      <w:r>
        <w:rPr>
          <w:rFonts w:hint="eastAsia" w:asciiTheme="minorEastAsia" w:hAnsiTheme="minorEastAsia" w:eastAsiaTheme="minorEastAsia"/>
          <w:highlight w:val="none"/>
        </w:rPr>
        <w:t>投标人须提供许昌公共资源交易信用管理平台投标单位诚信承诺书网页截图；</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8</w:t>
      </w:r>
      <w:r>
        <w:rPr>
          <w:rFonts w:hint="eastAsia" w:asciiTheme="minorEastAsia" w:hAnsiTheme="minorEastAsia" w:eastAsiaTheme="minorEastAsia"/>
          <w:highlight w:val="none"/>
        </w:rPr>
        <w:t>与招标人存在利害关系可能影响招标公正性的单位，不得参加投标。单位负责人为同一人或存在控股、管理关系的不同单位，不得参加同一标段投标，否则，相关投标均无效；</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9</w:t>
      </w:r>
      <w:r>
        <w:rPr>
          <w:rFonts w:hint="eastAsia" w:asciiTheme="minorEastAsia" w:hAnsiTheme="minorEastAsia" w:eastAsiaTheme="minorEastAsia"/>
          <w:highlight w:val="none"/>
        </w:rPr>
        <w:t>本项目不接受联合体投标；</w:t>
      </w:r>
    </w:p>
    <w:p>
      <w:pPr>
        <w:autoSpaceDE w:val="0"/>
        <w:spacing w:line="360" w:lineRule="auto"/>
        <w:ind w:firstLine="420" w:firstLineChars="200"/>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highlight w:val="none"/>
          <w:lang w:val="en-US" w:eastAsia="zh-CN"/>
        </w:rPr>
        <w:t>10</w:t>
      </w:r>
      <w:r>
        <w:rPr>
          <w:rFonts w:hint="eastAsia" w:asciiTheme="minorEastAsia" w:hAnsiTheme="minorEastAsia" w:eastAsiaTheme="minorEastAsia"/>
          <w:highlight w:val="none"/>
        </w:rPr>
        <w:t>本项目将采用资格后审。</w:t>
      </w:r>
    </w:p>
    <w:p>
      <w:pPr>
        <w:autoSpaceDE w:val="0"/>
        <w:spacing w:line="360" w:lineRule="auto"/>
        <w:ind w:firstLine="422" w:firstLineChars="200"/>
        <w:jc w:val="left"/>
        <w:rPr>
          <w:rFonts w:hint="eastAsia"/>
          <w:b/>
          <w:bCs/>
          <w:color w:val="000000"/>
          <w:highlight w:val="none"/>
        </w:rPr>
      </w:pPr>
      <w:r>
        <w:rPr>
          <w:rFonts w:hint="eastAsia"/>
          <w:b/>
          <w:bCs/>
          <w:color w:val="000000"/>
          <w:highlight w:val="none"/>
        </w:rPr>
        <w:t>注：投标人可以兼中本项目多个标段，但项目组成人员不得出现重复。</w:t>
      </w:r>
    </w:p>
    <w:p>
      <w:pPr>
        <w:pStyle w:val="2"/>
        <w:spacing w:line="360" w:lineRule="auto"/>
        <w:ind w:firstLine="0" w:firstLineChars="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4、网上下载招标文件</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4.1投标人持CA数字认证证书，登录《全国公共资源交易平台（河南省•许昌市）》“系统用户注册”入口（http://221.14.6.70:8088/ggzy/eps/public/RegistAllJcxx.html）进行免费注册登记（详见“常见问题解答-诚信库网上注册相关资料下载”）；</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4.2在投标截止时间前登录《全国公共资源交易平台（河南省•许昌市）》“投标人/供应商登录”入口（http://221.14.6.70:8088/ggzy/）自行下载招标文件（详见“常见问题解答-交易系统操作手册”）。</w:t>
      </w:r>
    </w:p>
    <w:p>
      <w:pPr>
        <w:pStyle w:val="2"/>
        <w:spacing w:line="360" w:lineRule="auto"/>
        <w:ind w:firstLine="0" w:firstLineChars="0"/>
        <w:jc w:val="left"/>
        <w:rPr>
          <w:rFonts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rPr>
        <w:t>5.招标文件和施工图纸的获取</w:t>
      </w:r>
    </w:p>
    <w:p>
      <w:pPr>
        <w:autoSpaceDE w:val="0"/>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5.1</w:t>
      </w:r>
      <w:r>
        <w:rPr>
          <w:rFonts w:hint="eastAsia" w:asciiTheme="minorEastAsia" w:hAnsiTheme="minorEastAsia" w:eastAsiaTheme="minorEastAsia"/>
          <w:highlight w:val="none"/>
        </w:rPr>
        <w:t>招标文件和工程量清单的获取：投标人于投标文件递交截止时间前均可登录《全国公共资源交易平台</w:t>
      </w:r>
      <w:r>
        <w:rPr>
          <w:rFonts w:asciiTheme="minorEastAsia" w:hAnsiTheme="minorEastAsia" w:eastAsiaTheme="minorEastAsia"/>
          <w:highlight w:val="none"/>
        </w:rPr>
        <w:t>(</w:t>
      </w:r>
      <w:r>
        <w:rPr>
          <w:rFonts w:hint="eastAsia" w:asciiTheme="minorEastAsia" w:hAnsiTheme="minorEastAsia" w:eastAsiaTheme="minorEastAsia"/>
          <w:highlight w:val="none"/>
        </w:rPr>
        <w:t>河南省▪许昌市</w:t>
      </w:r>
      <w:r>
        <w:rPr>
          <w:rFonts w:asciiTheme="minorEastAsia" w:hAnsiTheme="minorEastAsia" w:eastAsiaTheme="minorEastAsia"/>
          <w:highlight w:val="none"/>
        </w:rPr>
        <w:t>)</w:t>
      </w:r>
      <w:r>
        <w:rPr>
          <w:rFonts w:hint="eastAsia" w:asciiTheme="minorEastAsia" w:hAnsiTheme="minorEastAsia" w:eastAsiaTheme="minorEastAsia"/>
          <w:highlight w:val="none"/>
        </w:rPr>
        <w:t>》（</w:t>
      </w:r>
      <w:r>
        <w:rPr>
          <w:rFonts w:asciiTheme="minorEastAsia" w:hAnsiTheme="minorEastAsia" w:eastAsiaTheme="minorEastAsia"/>
          <w:highlight w:val="none"/>
        </w:rPr>
        <w:t>http://xcggzy.gov.cn/</w:t>
      </w:r>
      <w:r>
        <w:rPr>
          <w:rFonts w:hint="eastAsia" w:asciiTheme="minorEastAsia" w:hAnsiTheme="minorEastAsia" w:eastAsiaTheme="minorEastAsia"/>
          <w:highlight w:val="none"/>
        </w:rPr>
        <w:t>），通过“投标人</w:t>
      </w:r>
      <w:r>
        <w:rPr>
          <w:rFonts w:asciiTheme="minorEastAsia" w:hAnsiTheme="minorEastAsia" w:eastAsiaTheme="minorEastAsia"/>
          <w:highlight w:val="none"/>
        </w:rPr>
        <w:t>/</w:t>
      </w:r>
      <w:r>
        <w:rPr>
          <w:rFonts w:hint="eastAsia" w:asciiTheme="minorEastAsia" w:hAnsiTheme="minorEastAsia" w:eastAsiaTheme="minorEastAsia"/>
          <w:highlight w:val="none"/>
        </w:rPr>
        <w:t>供应商登录”</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入口自行下载。</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5.2招标文件每套售价300元，于提交电子投标文件时缴纳给招标代理机构，售后不退。</w:t>
      </w:r>
    </w:p>
    <w:p>
      <w:pPr>
        <w:pStyle w:val="2"/>
        <w:spacing w:line="360" w:lineRule="auto"/>
        <w:ind w:firstLine="0" w:firstLineChars="0"/>
        <w:jc w:val="left"/>
        <w:rPr>
          <w:rFonts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rPr>
        <w:t>6.投标文件的提交</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6.1 本项目为全流程电子化交易项目，并在开标现场提交2份电子介质存储的备份文件；</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6.2 投标文件提交的截止时间及开标时间：</w:t>
      </w:r>
      <w:r>
        <w:rPr>
          <w:rFonts w:hint="eastAsia" w:asciiTheme="minorEastAsia" w:hAnsiTheme="minorEastAsia" w:eastAsiaTheme="minorEastAsia"/>
          <w:highlight w:val="none"/>
        </w:rPr>
        <w:t>2020年</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12</w:t>
      </w:r>
      <w:r>
        <w:rPr>
          <w:rFonts w:hint="eastAsia" w:asciiTheme="minorEastAsia" w:hAnsiTheme="minorEastAsia" w:eastAsiaTheme="minorEastAsia"/>
          <w:highlight w:val="none"/>
        </w:rPr>
        <w:t>日</w:t>
      </w:r>
      <w:r>
        <w:rPr>
          <w:rFonts w:hint="eastAsia" w:asciiTheme="minorEastAsia" w:hAnsiTheme="minorEastAsia" w:eastAsiaTheme="minorEastAsia"/>
          <w:highlight w:val="none"/>
          <w:lang w:val="en-US" w:eastAsia="zh-CN"/>
        </w:rPr>
        <w:t xml:space="preserve">9 </w:t>
      </w:r>
      <w:r>
        <w:rPr>
          <w:rFonts w:hint="eastAsia" w:asciiTheme="minorEastAsia" w:hAnsiTheme="minorEastAsia" w:eastAsiaTheme="minorEastAsia"/>
          <w:highlight w:val="none"/>
        </w:rPr>
        <w:t>时整（北京时间），</w:t>
      </w:r>
      <w:r>
        <w:rPr>
          <w:rFonts w:hint="eastAsia" w:asciiTheme="minorEastAsia" w:hAnsiTheme="minorEastAsia" w:eastAsiaTheme="minorEastAsia"/>
          <w:highlight w:val="none"/>
        </w:rPr>
        <w:t>逾期送达或者未送达指定地点的投标文件，招标人不予受理；</w:t>
      </w:r>
    </w:p>
    <w:p>
      <w:pPr>
        <w:autoSpaceDE w:val="0"/>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6.3</w:t>
      </w:r>
      <w:r>
        <w:rPr>
          <w:rFonts w:hint="eastAsia" w:asciiTheme="minorEastAsia" w:hAnsiTheme="minorEastAsia" w:eastAsiaTheme="minorEastAsia"/>
          <w:highlight w:val="none"/>
        </w:rPr>
        <w:t>电子投标文件的提交：电子投标文件应在投标文件提</w:t>
      </w:r>
      <w:r>
        <w:rPr>
          <w:rFonts w:hint="eastAsia" w:asciiTheme="minorEastAsia" w:hAnsiTheme="minorEastAsia" w:eastAsiaTheme="minorEastAsia"/>
          <w:highlight w:val="none"/>
        </w:rPr>
        <w:t>交截止时间（开标时间）之前成功提交至《全国公共资源交易平台</w:t>
      </w:r>
      <w:r>
        <w:rPr>
          <w:rFonts w:asciiTheme="minorEastAsia" w:hAnsiTheme="minorEastAsia" w:eastAsiaTheme="minorEastAsia"/>
          <w:highlight w:val="none"/>
        </w:rPr>
        <w:t>(</w:t>
      </w:r>
      <w:r>
        <w:rPr>
          <w:rFonts w:hint="eastAsia" w:asciiTheme="minorEastAsia" w:hAnsiTheme="minorEastAsia" w:eastAsiaTheme="minorEastAsia"/>
          <w:highlight w:val="none"/>
        </w:rPr>
        <w:t>河南省▪许昌市</w:t>
      </w:r>
      <w:r>
        <w:rPr>
          <w:rFonts w:asciiTheme="minorEastAsia" w:hAnsiTheme="minorEastAsia" w:eastAsiaTheme="minorEastAsia"/>
          <w:highlight w:val="none"/>
        </w:rPr>
        <w:t>)</w:t>
      </w:r>
      <w:r>
        <w:rPr>
          <w:rFonts w:hint="eastAsia" w:asciiTheme="minorEastAsia" w:hAnsiTheme="minorEastAsia" w:eastAsiaTheme="minorEastAsia"/>
          <w:highlight w:val="none"/>
        </w:rPr>
        <w:t>》公共资源交易系统，并在开标现场提交</w:t>
      </w:r>
      <w:r>
        <w:rPr>
          <w:rFonts w:asciiTheme="minorEastAsia" w:hAnsiTheme="minorEastAsia" w:eastAsiaTheme="minorEastAsia"/>
          <w:highlight w:val="none"/>
        </w:rPr>
        <w:t>2</w:t>
      </w:r>
      <w:r>
        <w:rPr>
          <w:rFonts w:hint="eastAsia" w:asciiTheme="minorEastAsia" w:hAnsiTheme="minorEastAsia" w:eastAsiaTheme="minorEastAsia"/>
          <w:highlight w:val="none"/>
        </w:rPr>
        <w:t>份电子介质存储的备份文件；</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6.4电子投标文件提交地点：襄城县公共资源交易中心（襄城县八七路东段电子产业园12楼开标二室）； </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6.5逾期送达的或者未送达指定地点的电子介质存储的备份文件，招标人不予受理。</w:t>
      </w:r>
    </w:p>
    <w:p>
      <w:pPr>
        <w:pStyle w:val="2"/>
        <w:spacing w:line="360" w:lineRule="auto"/>
        <w:ind w:firstLine="0" w:firstLineChars="0"/>
        <w:jc w:val="left"/>
        <w:rPr>
          <w:rFonts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rPr>
        <w:t>7.发布公告的媒介</w:t>
      </w:r>
    </w:p>
    <w:p>
      <w:pPr>
        <w:autoSpaceDE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本公告同时在《全国公共资源交易平台</w:t>
      </w:r>
      <w:r>
        <w:rPr>
          <w:rFonts w:asciiTheme="minorEastAsia" w:hAnsiTheme="minorEastAsia" w:eastAsiaTheme="minorEastAsia"/>
          <w:highlight w:val="none"/>
        </w:rPr>
        <w:t>(</w:t>
      </w:r>
      <w:r>
        <w:rPr>
          <w:rFonts w:hint="eastAsia" w:asciiTheme="minorEastAsia" w:hAnsiTheme="minorEastAsia" w:eastAsiaTheme="minorEastAsia"/>
          <w:highlight w:val="none"/>
        </w:rPr>
        <w:t>河南省▪许昌市</w:t>
      </w:r>
      <w:r>
        <w:rPr>
          <w:rFonts w:asciiTheme="minorEastAsia" w:hAnsiTheme="minorEastAsia" w:eastAsiaTheme="minorEastAsia"/>
          <w:highlight w:val="none"/>
        </w:rPr>
        <w:t>)</w:t>
      </w:r>
      <w:r>
        <w:rPr>
          <w:rFonts w:hint="eastAsia" w:asciiTheme="minorEastAsia" w:hAnsiTheme="minorEastAsia" w:eastAsiaTheme="minorEastAsia"/>
          <w:highlight w:val="none"/>
        </w:rPr>
        <w:t>》、《河南省电子招标投标公共服务平台》上发布。</w:t>
      </w:r>
    </w:p>
    <w:p>
      <w:pPr>
        <w:pStyle w:val="2"/>
        <w:spacing w:line="360" w:lineRule="auto"/>
        <w:ind w:firstLine="0" w:firstLineChars="0"/>
        <w:jc w:val="left"/>
        <w:rPr>
          <w:rFonts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rPr>
        <w:t>8、联系方式</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 xml:space="preserve">招 标 人：襄城县农村公路管理所 </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联系地址：襄城县迎宾路</w:t>
      </w:r>
    </w:p>
    <w:p>
      <w:pPr>
        <w:pStyle w:val="2"/>
        <w:spacing w:line="360" w:lineRule="auto"/>
        <w:ind w:firstLineChars="200"/>
        <w:jc w:val="left"/>
        <w:rPr>
          <w:rFonts w:hint="eastAsia" w:cs="Times New Roman" w:asciiTheme="minorEastAsia" w:hAnsiTheme="minorEastAsia" w:eastAsiaTheme="minorEastAsia"/>
          <w:color w:val="auto"/>
          <w:sz w:val="21"/>
          <w:szCs w:val="21"/>
          <w:highlight w:val="none"/>
          <w:lang w:eastAsia="zh-CN"/>
        </w:rPr>
      </w:pPr>
      <w:r>
        <w:rPr>
          <w:rFonts w:hint="eastAsia" w:cs="Times New Roman" w:asciiTheme="minorEastAsia" w:hAnsiTheme="minorEastAsia" w:eastAsiaTheme="minorEastAsia"/>
          <w:color w:val="auto"/>
          <w:sz w:val="21"/>
          <w:szCs w:val="21"/>
          <w:highlight w:val="none"/>
        </w:rPr>
        <w:t>联系人：郭</w:t>
      </w:r>
      <w:r>
        <w:rPr>
          <w:rFonts w:hint="eastAsia" w:cs="Times New Roman" w:asciiTheme="minorEastAsia" w:hAnsiTheme="minorEastAsia" w:eastAsiaTheme="minorEastAsia"/>
          <w:color w:val="auto"/>
          <w:sz w:val="21"/>
          <w:szCs w:val="21"/>
          <w:highlight w:val="none"/>
          <w:lang w:eastAsia="zh-CN"/>
        </w:rPr>
        <w:t>先生</w:t>
      </w:r>
    </w:p>
    <w:p>
      <w:pPr>
        <w:pStyle w:val="2"/>
        <w:spacing w:line="360" w:lineRule="auto"/>
        <w:ind w:firstLineChars="200"/>
        <w:jc w:val="left"/>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联系电话：13598959210</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招标代理机构：河南慧霖工程管理服务有限公司</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地 址：平顶山新华区建设路西段云顶灯饰城内1号楼3楼1-5号</w:t>
      </w:r>
    </w:p>
    <w:p>
      <w:pPr>
        <w:pStyle w:val="2"/>
        <w:spacing w:line="360" w:lineRule="auto"/>
        <w:ind w:firstLineChars="200"/>
        <w:jc w:val="left"/>
        <w:rPr>
          <w:rFonts w:hint="eastAsia" w:cs="Times New Roman" w:asciiTheme="minorEastAsia" w:hAnsiTheme="minorEastAsia" w:eastAsiaTheme="minorEastAsia"/>
          <w:color w:val="auto"/>
          <w:sz w:val="21"/>
          <w:szCs w:val="21"/>
          <w:highlight w:val="none"/>
          <w:lang w:eastAsia="zh-CN"/>
        </w:rPr>
      </w:pPr>
      <w:r>
        <w:rPr>
          <w:rFonts w:hint="eastAsia" w:cs="Times New Roman" w:asciiTheme="minorEastAsia" w:hAnsiTheme="minorEastAsia" w:eastAsiaTheme="minorEastAsia"/>
          <w:color w:val="auto"/>
          <w:sz w:val="21"/>
          <w:szCs w:val="21"/>
          <w:highlight w:val="none"/>
        </w:rPr>
        <w:t>联系人：</w:t>
      </w:r>
      <w:r>
        <w:rPr>
          <w:rFonts w:hint="eastAsia" w:cs="Times New Roman" w:asciiTheme="minorEastAsia" w:hAnsiTheme="minorEastAsia" w:eastAsiaTheme="minorEastAsia"/>
          <w:color w:val="auto"/>
          <w:sz w:val="21"/>
          <w:szCs w:val="21"/>
          <w:highlight w:val="none"/>
          <w:lang w:eastAsia="zh-CN"/>
        </w:rPr>
        <w:t>李女士</w:t>
      </w:r>
    </w:p>
    <w:p>
      <w:pPr>
        <w:pStyle w:val="2"/>
        <w:spacing w:line="360" w:lineRule="auto"/>
        <w:ind w:firstLineChars="200"/>
        <w:jc w:val="left"/>
        <w:rPr>
          <w:rFonts w:hint="default"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rPr>
        <w:t>联系电话：0375-6161678</w:t>
      </w:r>
      <w:r>
        <w:rPr>
          <w:rFonts w:hint="eastAsia" w:cs="Times New Roman" w:asciiTheme="minorEastAsia" w:hAnsiTheme="minorEastAsia" w:eastAsiaTheme="minorEastAsia"/>
          <w:color w:val="auto"/>
          <w:sz w:val="21"/>
          <w:szCs w:val="21"/>
          <w:highlight w:val="none"/>
          <w:lang w:val="en-US" w:eastAsia="zh-CN"/>
        </w:rPr>
        <w:t xml:space="preserve">    15637583101</w:t>
      </w:r>
    </w:p>
    <w:p>
      <w:pPr>
        <w:pStyle w:val="2"/>
        <w:ind w:firstLine="211"/>
        <w:jc w:val="left"/>
        <w:rPr>
          <w:rFonts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rPr>
        <w:t>温馨提示：</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本项目为全流程电子化交易项目，请认真阅读招标文件，并注意以下事项。</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1.投标人应按招标文件规定下载、编制、提交电子投标文件。开、评标现场不接受投标人递交的电子投标文件以外的其他资料。</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2.电子文件下载、制作、提交期间和开标（电子投标文件的解密）环节，投标人须使用CA数字证书（证书须在有效期内）。</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3.电子投标文件的制作</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3.1 投标人登录《全国公共资源交易平台（河南省•许昌市）》公共资源交易系统（http://221.14.6.70:8088/ggzy/）下载“许昌投标文件制作系统SEARUN V1.1”，按招标文件要求制作电子投标文件。</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电子投标文件的制作，参考《全国公共资源交易平台（河南省•许昌市）》公共资源交易系统——组件下载——交易系统操作手册（投标人、供应商）。</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3.2 投标人须将招标文件要求的资质、业绩、荣誉及相关人员证明材料等资料原件扫描件或图片制作到所提交的电子投标文件中。</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3.3投标人对同一项目多个标段进行投标的，应分别下载所投标段的招标文件，按标段制作电子投标文件，并按招标文件要求在相应位置加盖投标人电子印章和法人电子印章。</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一个标段对应生成一个文件夹（xxxx项目xx标段）, 其中包含2个文件和1个文件夹。后缀名为“.file”的文件用于电子投标使用，后缀为PDF、“备份文件夹”使用电子介质存储，供开标现场备用。</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4.电子投标文件的提交</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4.1电子投标文件应在招标文件规定的投标文件提交截止时间（开标时间）之前成功提交至《全国公共资源交易平台（河南省•许昌市）》公共资源交易系统（http://221.14.6.70:8088/ggzy/）。投标人应充分考虑并预留技术处理和上传数据所需时间。</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4.2 投标人对同一项目多个标段进行投标的，电子投标文件应按标段分别提交。</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4.3 电子投标文件成功提交后，投标人应打印“投标文件提交回执单”，供开标现场备查。</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5.评标依据</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5.1采用全流程电子化交易评标时，评标委员会以电子投标文件为依据评标。</w:t>
      </w:r>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5.2全流程电子化交易系统如因系统异常情况无法完成，将以人工方式进行。评标委员会以电子介质存储的备份文件为依据评标。</w:t>
      </w:r>
    </w:p>
    <w:p>
      <w:pPr>
        <w:pageBreakBefore/>
        <w:adjustRightInd w:val="0"/>
        <w:snapToGrid w:val="0"/>
        <w:spacing w:line="360" w:lineRule="auto"/>
        <w:jc w:val="center"/>
        <w:outlineLvl w:val="1"/>
        <w:rPr>
          <w:rFonts w:asciiTheme="minorEastAsia" w:hAnsiTheme="minorEastAsia" w:eastAsiaTheme="minorEastAsia"/>
          <w:sz w:val="18"/>
          <w:szCs w:val="18"/>
          <w:highlight w:val="none"/>
        </w:rPr>
      </w:pPr>
      <w:bookmarkStart w:id="4" w:name="_Toc393441355"/>
      <w:bookmarkEnd w:id="4"/>
      <w:r>
        <w:rPr>
          <w:rFonts w:hint="eastAsia" w:asciiTheme="minorEastAsia" w:hAnsiTheme="minorEastAsia" w:eastAsiaTheme="minorEastAsia"/>
          <w:sz w:val="36"/>
          <w:szCs w:val="36"/>
          <w:highlight w:val="none"/>
        </w:rPr>
        <w:t>第二章  投标人须知</w:t>
      </w:r>
    </w:p>
    <w:p>
      <w:pPr>
        <w:spacing w:line="360" w:lineRule="auto"/>
        <w:jc w:val="both"/>
        <w:outlineLvl w:val="3"/>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投标人须知前附表</w:t>
      </w:r>
      <w:bookmarkStart w:id="5" w:name="_Hlt111980600"/>
      <w:bookmarkEnd w:id="5"/>
    </w:p>
    <w:tbl>
      <w:tblPr>
        <w:tblStyle w:val="25"/>
        <w:tblW w:w="9678" w:type="dxa"/>
        <w:tblInd w:w="-72" w:type="dxa"/>
        <w:tblLayout w:type="fixed"/>
        <w:tblCellMar>
          <w:top w:w="0" w:type="dxa"/>
          <w:left w:w="108" w:type="dxa"/>
          <w:bottom w:w="0" w:type="dxa"/>
          <w:right w:w="108" w:type="dxa"/>
        </w:tblCellMar>
      </w:tblPr>
      <w:tblGrid>
        <w:gridCol w:w="1080"/>
        <w:gridCol w:w="2853"/>
        <w:gridCol w:w="5745"/>
      </w:tblGrid>
      <w:tr>
        <w:tblPrEx>
          <w:tblCellMar>
            <w:top w:w="0" w:type="dxa"/>
            <w:left w:w="108" w:type="dxa"/>
            <w:bottom w:w="0" w:type="dxa"/>
            <w:right w:w="108" w:type="dxa"/>
          </w:tblCellMar>
        </w:tblPrEx>
        <w:trPr>
          <w:trHeight w:val="48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条款号</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条 款 名 称</w:t>
            </w:r>
          </w:p>
        </w:tc>
        <w:tc>
          <w:tcPr>
            <w:tcW w:w="5745"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编 列 内 容</w:t>
            </w:r>
          </w:p>
        </w:tc>
      </w:tr>
      <w:tr>
        <w:tblPrEx>
          <w:tblCellMar>
            <w:top w:w="0" w:type="dxa"/>
            <w:left w:w="108" w:type="dxa"/>
            <w:bottom w:w="0" w:type="dxa"/>
            <w:right w:w="108" w:type="dxa"/>
          </w:tblCellMar>
        </w:tblPrEx>
        <w:trPr>
          <w:trHeight w:val="1409"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招标人</w:t>
            </w:r>
          </w:p>
        </w:tc>
        <w:tc>
          <w:tcPr>
            <w:tcW w:w="5745" w:type="dxa"/>
            <w:tcBorders>
              <w:top w:val="single" w:color="auto" w:sz="4" w:space="0"/>
              <w:left w:val="nil"/>
              <w:bottom w:val="single" w:color="auto" w:sz="4" w:space="0"/>
              <w:right w:val="single" w:color="auto" w:sz="4" w:space="0"/>
            </w:tcBorders>
            <w:vAlign w:val="center"/>
          </w:tcPr>
          <w:p>
            <w:pPr>
              <w:autoSpaceDE w:val="0"/>
              <w:spacing w:line="300" w:lineRule="auto"/>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 xml:space="preserve">招 标 人：襄城县农村公路管理所 </w:t>
            </w:r>
          </w:p>
          <w:p>
            <w:pPr>
              <w:autoSpaceDE w:val="0"/>
              <w:spacing w:line="300" w:lineRule="auto"/>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联系地址：襄城县迎宾路</w:t>
            </w:r>
          </w:p>
          <w:p>
            <w:pPr>
              <w:autoSpaceDE w:val="0"/>
              <w:spacing w:line="300" w:lineRule="auto"/>
              <w:jc w:val="left"/>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rPr>
              <w:t>联系人：郭</w:t>
            </w:r>
            <w:r>
              <w:rPr>
                <w:rFonts w:hint="eastAsia" w:asciiTheme="minorEastAsia" w:hAnsiTheme="minorEastAsia" w:eastAsiaTheme="minorEastAsia"/>
                <w:highlight w:val="none"/>
                <w:lang w:eastAsia="zh-CN"/>
              </w:rPr>
              <w:t>先生</w:t>
            </w:r>
          </w:p>
          <w:p>
            <w:pPr>
              <w:autoSpaceDE w:val="0"/>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联系电话：13598959210</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招标代理机构</w:t>
            </w:r>
          </w:p>
        </w:tc>
        <w:tc>
          <w:tcPr>
            <w:tcW w:w="5745" w:type="dxa"/>
            <w:tcBorders>
              <w:top w:val="single" w:color="auto" w:sz="4" w:space="0"/>
              <w:left w:val="nil"/>
              <w:bottom w:val="single" w:color="auto" w:sz="4" w:space="0"/>
              <w:right w:val="single" w:color="auto" w:sz="4" w:space="0"/>
            </w:tcBorders>
            <w:vAlign w:val="center"/>
          </w:tcPr>
          <w:p>
            <w:pPr>
              <w:autoSpaceDE w:val="0"/>
              <w:spacing w:line="300" w:lineRule="auto"/>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招标代理机构：河南慧霖工程管理服务有限公司</w:t>
            </w:r>
          </w:p>
          <w:p>
            <w:pPr>
              <w:autoSpaceDE w:val="0"/>
              <w:spacing w:line="300" w:lineRule="auto"/>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地 址：平顶山新华区建设路西段云顶灯饰城内1号楼3楼1-5号</w:t>
            </w:r>
          </w:p>
          <w:p>
            <w:pPr>
              <w:autoSpaceDE w:val="0"/>
              <w:spacing w:line="300" w:lineRule="auto"/>
              <w:jc w:val="left"/>
              <w:rPr>
                <w:rFonts w:hint="eastAsia" w:asciiTheme="minorEastAsia" w:hAnsiTheme="minorEastAsia" w:eastAsiaTheme="minorEastAsia"/>
                <w:highlight w:val="none"/>
              </w:rPr>
            </w:pPr>
            <w:r>
              <w:rPr>
                <w:rFonts w:hint="eastAsia" w:asciiTheme="minorEastAsia" w:hAnsiTheme="minorEastAsia" w:eastAsiaTheme="minorEastAsia"/>
                <w:highlight w:val="none"/>
              </w:rPr>
              <w:t>联系人：李女士</w:t>
            </w:r>
          </w:p>
          <w:p>
            <w:pPr>
              <w:autoSpaceDE w:val="0"/>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联系电话：0375-6161678    15637583101</w:t>
            </w:r>
          </w:p>
        </w:tc>
      </w:tr>
      <w:tr>
        <w:tblPrEx>
          <w:tblCellMar>
            <w:top w:w="0" w:type="dxa"/>
            <w:left w:w="108" w:type="dxa"/>
            <w:bottom w:w="0" w:type="dxa"/>
            <w:right w:w="108" w:type="dxa"/>
          </w:tblCellMar>
        </w:tblPrEx>
        <w:trPr>
          <w:trHeight w:val="57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1.1.4</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招标项目名称</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hint="eastAsia" w:asciiTheme="minorEastAsia" w:hAnsiTheme="minorEastAsia" w:eastAsiaTheme="minorEastAsia"/>
                <w:highlight w:val="none"/>
                <w:lang w:eastAsia="zh-CN"/>
              </w:rPr>
            </w:pPr>
            <w:r>
              <w:rPr>
                <w:rFonts w:hint="eastAsia" w:ascii="宋体" w:hAnsi="宋体" w:cs="宋体" w:eastAsiaTheme="minorEastAsia"/>
                <w:highlight w:val="none"/>
                <w:lang w:eastAsia="zh-CN"/>
              </w:rPr>
              <w:t>2020年襄城县53个财政专项扶贫资金道路建设项目（9-11）标段</w:t>
            </w:r>
          </w:p>
        </w:tc>
      </w:tr>
      <w:tr>
        <w:tblPrEx>
          <w:tblCellMar>
            <w:top w:w="0" w:type="dxa"/>
            <w:left w:w="108" w:type="dxa"/>
            <w:bottom w:w="0" w:type="dxa"/>
            <w:right w:w="108" w:type="dxa"/>
          </w:tblCellMar>
        </w:tblPrEx>
        <w:trPr>
          <w:trHeight w:val="5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1.1.5</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标段建设地点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襄城县</w:t>
            </w:r>
          </w:p>
        </w:tc>
      </w:tr>
      <w:tr>
        <w:tblPrEx>
          <w:tblCellMar>
            <w:top w:w="0" w:type="dxa"/>
            <w:left w:w="108" w:type="dxa"/>
            <w:bottom w:w="0" w:type="dxa"/>
            <w:right w:w="108" w:type="dxa"/>
          </w:tblCellMar>
        </w:tblPrEx>
        <w:trPr>
          <w:trHeight w:val="54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1.2.1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资金来源及比例</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kern w:val="11"/>
                <w:highlight w:val="none"/>
              </w:rPr>
              <w:t>财政资金</w:t>
            </w:r>
          </w:p>
        </w:tc>
      </w:tr>
      <w:tr>
        <w:tblPrEx>
          <w:tblCellMar>
            <w:top w:w="0" w:type="dxa"/>
            <w:left w:w="108" w:type="dxa"/>
            <w:bottom w:w="0" w:type="dxa"/>
            <w:right w:w="108" w:type="dxa"/>
          </w:tblCellMar>
        </w:tblPrEx>
        <w:trPr>
          <w:trHeight w:val="55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1.2.2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资金落实情况</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已落实</w:t>
            </w:r>
          </w:p>
        </w:tc>
      </w:tr>
      <w:tr>
        <w:tblPrEx>
          <w:tblCellMar>
            <w:top w:w="0" w:type="dxa"/>
            <w:left w:w="108" w:type="dxa"/>
            <w:bottom w:w="0" w:type="dxa"/>
            <w:right w:w="108" w:type="dxa"/>
          </w:tblCellMar>
        </w:tblPrEx>
        <w:trPr>
          <w:trHeight w:val="67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1.3.1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招标范围</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招标文件、工程量清单、答疑纪要和补充文件、施工图纸（如有）范围内的所有建设内容；</w:t>
            </w:r>
          </w:p>
        </w:tc>
      </w:tr>
      <w:tr>
        <w:tblPrEx>
          <w:tblCellMar>
            <w:top w:w="0" w:type="dxa"/>
            <w:left w:w="108" w:type="dxa"/>
            <w:bottom w:w="0" w:type="dxa"/>
            <w:right w:w="108" w:type="dxa"/>
          </w:tblCellMar>
        </w:tblPrEx>
        <w:trPr>
          <w:trHeight w:val="63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1.3.2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计划工期</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计划工期：</w:t>
            </w:r>
            <w:r>
              <w:rPr>
                <w:rFonts w:hint="eastAsia" w:asciiTheme="minorEastAsia" w:hAnsiTheme="minorEastAsia" w:eastAsiaTheme="minorEastAsia"/>
                <w:highlight w:val="none"/>
                <w:lang w:val="en-US" w:eastAsia="zh-CN"/>
              </w:rPr>
              <w:t>90</w:t>
            </w:r>
            <w:r>
              <w:rPr>
                <w:rFonts w:hint="eastAsia" w:asciiTheme="minorEastAsia" w:hAnsiTheme="minorEastAsia" w:eastAsiaTheme="minorEastAsia"/>
                <w:highlight w:val="none"/>
              </w:rPr>
              <w:t>日历天/标段</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计划开工日期：合同签订之日起</w:t>
            </w:r>
          </w:p>
        </w:tc>
      </w:tr>
      <w:tr>
        <w:tblPrEx>
          <w:tblCellMar>
            <w:top w:w="0" w:type="dxa"/>
            <w:left w:w="108" w:type="dxa"/>
            <w:bottom w:w="0" w:type="dxa"/>
            <w:right w:w="108" w:type="dxa"/>
          </w:tblCellMar>
        </w:tblPrEx>
        <w:trPr>
          <w:trHeight w:val="50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1.3.3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质量要求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spacing w:val="-18"/>
                <w:highlight w:val="none"/>
              </w:rPr>
            </w:pPr>
            <w:r>
              <w:rPr>
                <w:rFonts w:hint="eastAsia" w:asciiTheme="minorEastAsia" w:hAnsiTheme="minorEastAsia" w:eastAsiaTheme="minorEastAsia"/>
                <w:highlight w:val="none"/>
              </w:rPr>
              <w:t>合格</w:t>
            </w:r>
          </w:p>
        </w:tc>
      </w:tr>
      <w:tr>
        <w:tblPrEx>
          <w:tblCellMar>
            <w:top w:w="0" w:type="dxa"/>
            <w:left w:w="108" w:type="dxa"/>
            <w:bottom w:w="0" w:type="dxa"/>
            <w:right w:w="108" w:type="dxa"/>
          </w:tblCellMar>
        </w:tblPrEx>
        <w:trPr>
          <w:trHeight w:val="409"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1.3.4</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安全目标</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cstheme="minorEastAsia"/>
                <w:highlight w:val="none"/>
              </w:rPr>
              <w:t>零安全事故</w:t>
            </w:r>
          </w:p>
        </w:tc>
      </w:tr>
      <w:tr>
        <w:tblPrEx>
          <w:tblCellMar>
            <w:top w:w="0" w:type="dxa"/>
            <w:left w:w="108" w:type="dxa"/>
            <w:bottom w:w="0" w:type="dxa"/>
            <w:right w:w="108" w:type="dxa"/>
          </w:tblCellMar>
        </w:tblPrEx>
        <w:trPr>
          <w:trHeight w:val="184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1.4.1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投标人资质条件、能力和信誉</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kern w:val="11"/>
                <w:highlight w:val="none"/>
              </w:rPr>
            </w:pPr>
            <w:r>
              <w:rPr>
                <w:rFonts w:hint="eastAsia" w:asciiTheme="minorEastAsia" w:hAnsiTheme="minorEastAsia" w:eastAsiaTheme="minorEastAsia"/>
                <w:highlight w:val="none"/>
              </w:rPr>
              <w:t>资质条件：见附录1；</w:t>
            </w:r>
          </w:p>
          <w:p>
            <w:pPr>
              <w:spacing w:line="300" w:lineRule="auto"/>
              <w:jc w:val="left"/>
              <w:rPr>
                <w:rFonts w:asciiTheme="minorEastAsia" w:hAnsiTheme="minorEastAsia" w:eastAsiaTheme="minorEastAsia"/>
                <w:kern w:val="11"/>
                <w:highlight w:val="none"/>
              </w:rPr>
            </w:pPr>
            <w:r>
              <w:rPr>
                <w:rFonts w:hint="eastAsia" w:asciiTheme="minorEastAsia" w:hAnsiTheme="minorEastAsia" w:eastAsiaTheme="minorEastAsia"/>
                <w:kern w:val="11"/>
                <w:highlight w:val="none"/>
              </w:rPr>
              <w:t>财务要求：见附录2</w:t>
            </w:r>
          </w:p>
          <w:p>
            <w:pPr>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业绩要求：见附录3；</w:t>
            </w:r>
          </w:p>
          <w:p>
            <w:pPr>
              <w:adjustRightInd w:val="0"/>
              <w:snapToGrid w:val="0"/>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信誉要求：见附录4；</w:t>
            </w:r>
          </w:p>
          <w:p>
            <w:pPr>
              <w:adjustRightInd w:val="0"/>
              <w:snapToGrid w:val="0"/>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项目经理和项目总工资格：见附表5；</w:t>
            </w:r>
          </w:p>
          <w:p>
            <w:pPr>
              <w:adjustRightInd w:val="0"/>
              <w:snapToGrid w:val="0"/>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其他要求：</w:t>
            </w:r>
            <w:r>
              <w:rPr>
                <w:rFonts w:asciiTheme="minorEastAsia" w:hAnsiTheme="minorEastAsia" w:eastAsiaTheme="minorEastAsia"/>
                <w:kern w:val="0"/>
                <w:highlight w:val="none"/>
              </w:rPr>
              <w:t xml:space="preserve"> 见附录录</w:t>
            </w:r>
            <w:r>
              <w:rPr>
                <w:rFonts w:hint="eastAsia" w:asciiTheme="minorEastAsia" w:hAnsiTheme="minorEastAsia" w:eastAsiaTheme="minorEastAsia"/>
                <w:kern w:val="0"/>
                <w:highlight w:val="none"/>
              </w:rPr>
              <w:t>6和附录7</w:t>
            </w:r>
          </w:p>
        </w:tc>
      </w:tr>
      <w:tr>
        <w:tblPrEx>
          <w:tblCellMar>
            <w:top w:w="0" w:type="dxa"/>
            <w:left w:w="108" w:type="dxa"/>
            <w:bottom w:w="0" w:type="dxa"/>
            <w:right w:w="108" w:type="dxa"/>
          </w:tblCellMar>
        </w:tblPrEx>
        <w:trPr>
          <w:trHeight w:val="55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1.4.2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是否接受联合体投标</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不接受</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1.4.3</w:t>
            </w:r>
          </w:p>
        </w:tc>
        <w:tc>
          <w:tcPr>
            <w:tcW w:w="2853" w:type="dxa"/>
            <w:tcBorders>
              <w:top w:val="single" w:color="auto" w:sz="4" w:space="0"/>
              <w:left w:val="nil"/>
              <w:bottom w:val="single" w:color="auto" w:sz="4" w:space="0"/>
              <w:right w:val="single" w:color="auto" w:sz="4" w:space="0"/>
            </w:tcBorders>
          </w:tcPr>
          <w:p>
            <w:pPr>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投标人不得存在的其他关联情 形</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w:t>
            </w:r>
          </w:p>
        </w:tc>
      </w:tr>
      <w:tr>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1.4.4</w:t>
            </w:r>
          </w:p>
        </w:tc>
        <w:tc>
          <w:tcPr>
            <w:tcW w:w="2853" w:type="dxa"/>
            <w:tcBorders>
              <w:top w:val="single" w:color="auto" w:sz="4" w:space="0"/>
              <w:left w:val="nil"/>
              <w:bottom w:val="single" w:color="auto" w:sz="4" w:space="0"/>
              <w:right w:val="single" w:color="auto" w:sz="4" w:space="0"/>
            </w:tcBorders>
          </w:tcPr>
          <w:p>
            <w:pPr>
              <w:spacing w:line="300" w:lineRule="auto"/>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投标人不得存在的其他不良状况或不良信用记录</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w:t>
            </w:r>
          </w:p>
        </w:tc>
      </w:tr>
      <w:tr>
        <w:tblPrEx>
          <w:tblCellMar>
            <w:top w:w="0" w:type="dxa"/>
            <w:left w:w="108" w:type="dxa"/>
            <w:bottom w:w="0" w:type="dxa"/>
            <w:right w:w="108" w:type="dxa"/>
          </w:tblCellMar>
        </w:tblPrEx>
        <w:trPr>
          <w:trHeight w:val="4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1.9.1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踏勘现场</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不组织</w:t>
            </w:r>
          </w:p>
        </w:tc>
      </w:tr>
      <w:tr>
        <w:tblPrEx>
          <w:tblCellMar>
            <w:top w:w="0" w:type="dxa"/>
            <w:left w:w="108" w:type="dxa"/>
            <w:bottom w:w="0" w:type="dxa"/>
            <w:right w:w="108" w:type="dxa"/>
          </w:tblCellMar>
        </w:tblPrEx>
        <w:trPr>
          <w:trHeight w:val="72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1.10.2</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6" w:leftChars="-51" w:right="-107" w:rightChars="-51" w:hanging="1"/>
              <w:jc w:val="center"/>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投标人在投标预备会前提出问 题</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不召开投标预备会。</w:t>
            </w:r>
          </w:p>
        </w:tc>
      </w:tr>
      <w:tr>
        <w:tblPrEx>
          <w:tblCellMar>
            <w:top w:w="0" w:type="dxa"/>
            <w:left w:w="108" w:type="dxa"/>
            <w:bottom w:w="0" w:type="dxa"/>
            <w:right w:w="108" w:type="dxa"/>
          </w:tblCellMar>
        </w:tblPrEx>
        <w:trPr>
          <w:trHeight w:val="4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1.11.1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分包</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不允许</w:t>
            </w:r>
          </w:p>
        </w:tc>
      </w:tr>
      <w:tr>
        <w:tblPrEx>
          <w:tblCellMar>
            <w:top w:w="0" w:type="dxa"/>
            <w:left w:w="108" w:type="dxa"/>
            <w:bottom w:w="0" w:type="dxa"/>
            <w:right w:w="108" w:type="dxa"/>
          </w:tblCellMar>
        </w:tblPrEx>
        <w:trPr>
          <w:trHeight w:val="48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构成招标文件的其他材料</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详见招标文件的组成</w:t>
            </w:r>
          </w:p>
        </w:tc>
      </w:tr>
      <w:tr>
        <w:tblPrEx>
          <w:tblCellMar>
            <w:top w:w="0" w:type="dxa"/>
            <w:left w:w="108" w:type="dxa"/>
            <w:bottom w:w="0" w:type="dxa"/>
            <w:right w:w="108" w:type="dxa"/>
          </w:tblCellMar>
        </w:tblPrEx>
        <w:trPr>
          <w:trHeight w:val="97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2.2.1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投标人要求澄清招标文件的时间</w:t>
            </w:r>
          </w:p>
        </w:tc>
        <w:tc>
          <w:tcPr>
            <w:tcW w:w="5745" w:type="dxa"/>
            <w:tcBorders>
              <w:top w:val="single" w:color="auto" w:sz="4" w:space="0"/>
              <w:left w:val="nil"/>
              <w:bottom w:val="single" w:color="auto" w:sz="4" w:space="0"/>
              <w:right w:val="single" w:color="auto" w:sz="4" w:space="0"/>
            </w:tcBorders>
            <w:vAlign w:val="center"/>
          </w:tcPr>
          <w:p>
            <w:pPr>
              <w:tabs>
                <w:tab w:val="right" w:leader="dot" w:pos="8295"/>
              </w:tabs>
              <w:adjustRightInd w:val="0"/>
              <w:snapToGrid w:val="0"/>
              <w:spacing w:line="300" w:lineRule="auto"/>
              <w:rPr>
                <w:rFonts w:hAnsi="宋体"/>
                <w:bCs/>
                <w:kern w:val="11"/>
                <w:highlight w:val="none"/>
              </w:rPr>
            </w:pPr>
            <w:r>
              <w:rPr>
                <w:rFonts w:hint="eastAsia" w:hAnsi="宋体"/>
                <w:bCs/>
                <w:kern w:val="11"/>
                <w:highlight w:val="none"/>
              </w:rPr>
              <w:t>时间：递交投标文件截止之日 10 天前；</w:t>
            </w:r>
          </w:p>
          <w:p>
            <w:pPr>
              <w:tabs>
                <w:tab w:val="right" w:leader="dot" w:pos="8295"/>
              </w:tabs>
              <w:adjustRightInd w:val="0"/>
              <w:snapToGrid w:val="0"/>
              <w:spacing w:line="300" w:lineRule="auto"/>
              <w:rPr>
                <w:rFonts w:asciiTheme="minorEastAsia" w:hAnsiTheme="minorEastAsia" w:eastAsiaTheme="minorEastAsia"/>
                <w:highlight w:val="none"/>
              </w:rPr>
            </w:pPr>
            <w:r>
              <w:rPr>
                <w:rFonts w:hint="eastAsia" w:hAnsi="宋体"/>
                <w:bCs/>
                <w:kern w:val="11"/>
                <w:highlight w:val="none"/>
              </w:rPr>
              <w:t>形式：使用CA数字证书登当“电子交易平台”，在“网上提疑”菜单以网上形式要求招标人对招标文件予以澄清</w:t>
            </w:r>
          </w:p>
        </w:tc>
      </w:tr>
      <w:tr>
        <w:tblPrEx>
          <w:tblCellMar>
            <w:top w:w="0" w:type="dxa"/>
            <w:left w:w="108" w:type="dxa"/>
            <w:bottom w:w="0" w:type="dxa"/>
            <w:right w:w="108" w:type="dxa"/>
          </w:tblCellMar>
        </w:tblPrEx>
        <w:trPr>
          <w:trHeight w:val="39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2.2.2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招标文件澄清发出的形式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u w:val="single"/>
              </w:rPr>
            </w:pPr>
            <w:r>
              <w:rPr>
                <w:rFonts w:hint="eastAsia" w:asciiTheme="minorEastAsia" w:hAnsiTheme="minorEastAsia" w:eastAsiaTheme="minorEastAsia"/>
                <w:color w:val="000000"/>
                <w:highlight w:val="none"/>
              </w:rPr>
              <w:t>通过“电子交易平台”发出招标文件澄清</w:t>
            </w:r>
          </w:p>
        </w:tc>
      </w:tr>
      <w:tr>
        <w:tblPrEx>
          <w:tblCellMar>
            <w:top w:w="0" w:type="dxa"/>
            <w:left w:w="108" w:type="dxa"/>
            <w:bottom w:w="0" w:type="dxa"/>
            <w:right w:w="108" w:type="dxa"/>
          </w:tblCellMar>
        </w:tblPrEx>
        <w:trPr>
          <w:trHeight w:val="81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2.2.3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投标人确认收到招标文件澄清</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时间：/</w:t>
            </w:r>
          </w:p>
          <w:p>
            <w:pPr>
              <w:pStyle w:val="2"/>
              <w:spacing w:line="300" w:lineRule="auto"/>
              <w:ind w:firstLine="0" w:firstLineChars="0"/>
              <w:jc w:val="left"/>
              <w:rPr>
                <w:rFonts w:asciiTheme="minorEastAsia" w:hAnsiTheme="minorEastAsia" w:eastAsiaTheme="minorEastAsia"/>
                <w:sz w:val="21"/>
                <w:szCs w:val="21"/>
                <w:highlight w:val="none"/>
              </w:rPr>
            </w:pPr>
            <w:r>
              <w:rPr>
                <w:rFonts w:hint="eastAsia" w:cs="Times New Roman" w:asciiTheme="minorEastAsia" w:hAnsiTheme="minorEastAsia" w:eastAsiaTheme="minorEastAsia"/>
                <w:color w:val="auto"/>
                <w:sz w:val="21"/>
                <w:szCs w:val="21"/>
                <w:highlight w:val="none"/>
              </w:rPr>
              <w:t>形式：/</w:t>
            </w:r>
          </w:p>
        </w:tc>
      </w:tr>
      <w:tr>
        <w:tblPrEx>
          <w:tblCellMar>
            <w:top w:w="0" w:type="dxa"/>
            <w:left w:w="108" w:type="dxa"/>
            <w:bottom w:w="0" w:type="dxa"/>
            <w:right w:w="108" w:type="dxa"/>
          </w:tblCellMar>
        </w:tblPrEx>
        <w:trPr>
          <w:trHeight w:val="32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2.3.1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招标文件修改发出的形式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通过“电子交易平台”发出招标文件修改</w:t>
            </w:r>
          </w:p>
        </w:tc>
      </w:tr>
      <w:tr>
        <w:tblPrEx>
          <w:tblCellMar>
            <w:top w:w="0" w:type="dxa"/>
            <w:left w:w="108" w:type="dxa"/>
            <w:bottom w:w="0" w:type="dxa"/>
            <w:right w:w="108" w:type="dxa"/>
          </w:tblCellMar>
        </w:tblPrEx>
        <w:trPr>
          <w:trHeight w:val="76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2.3.2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投标人确认收到招标文件修改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时间：/</w:t>
            </w:r>
          </w:p>
          <w:p>
            <w:pPr>
              <w:pStyle w:val="2"/>
              <w:spacing w:line="300" w:lineRule="auto"/>
              <w:ind w:firstLine="0" w:firstLineChars="0"/>
              <w:jc w:val="left"/>
              <w:rPr>
                <w:rFonts w:asciiTheme="minorEastAsia" w:hAnsiTheme="minorEastAsia" w:eastAsiaTheme="minorEastAsia"/>
                <w:sz w:val="21"/>
                <w:szCs w:val="21"/>
                <w:highlight w:val="none"/>
              </w:rPr>
            </w:pPr>
            <w:r>
              <w:rPr>
                <w:rFonts w:hint="eastAsia" w:cs="Times New Roman" w:asciiTheme="minorEastAsia" w:hAnsiTheme="minorEastAsia" w:eastAsiaTheme="minorEastAsia"/>
                <w:color w:val="auto"/>
                <w:sz w:val="21"/>
                <w:szCs w:val="21"/>
                <w:highlight w:val="none"/>
              </w:rPr>
              <w:t>形式：/</w:t>
            </w:r>
          </w:p>
        </w:tc>
      </w:tr>
      <w:tr>
        <w:tblPrEx>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3.1.1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asciiTheme="minorEastAsia" w:hAnsiTheme="minorEastAsia" w:eastAsiaTheme="minorEastAsia"/>
                <w:highlight w:val="none"/>
              </w:rPr>
              <w:t>投标文件密封形式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asciiTheme="minorEastAsia" w:hAnsiTheme="minorEastAsia" w:eastAsiaTheme="minorEastAsia"/>
                <w:highlight w:val="none"/>
              </w:rPr>
              <w:t>双信封</w:t>
            </w:r>
          </w:p>
        </w:tc>
      </w:tr>
      <w:tr>
        <w:tblPrEx>
          <w:tblCellMar>
            <w:top w:w="0" w:type="dxa"/>
            <w:left w:w="108" w:type="dxa"/>
            <w:bottom w:w="0" w:type="dxa"/>
            <w:right w:w="108" w:type="dxa"/>
          </w:tblCellMar>
        </w:tblPrEx>
        <w:trPr>
          <w:trHeight w:val="55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3.1.1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构成投标文件的其他材料</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olor w:val="0070C0"/>
                <w:highlight w:val="none"/>
              </w:rPr>
            </w:pPr>
            <w:r>
              <w:rPr>
                <w:rFonts w:hint="eastAsia" w:asciiTheme="minorEastAsia" w:hAnsiTheme="minorEastAsia" w:eastAsiaTheme="minorEastAsia"/>
                <w:highlight w:val="none"/>
              </w:rPr>
              <w:t xml:space="preserve">详见第九章投标文件格式  </w:t>
            </w:r>
          </w:p>
        </w:tc>
      </w:tr>
      <w:tr>
        <w:tblPrEx>
          <w:tblCellMar>
            <w:top w:w="0" w:type="dxa"/>
            <w:left w:w="108" w:type="dxa"/>
            <w:bottom w:w="0" w:type="dxa"/>
            <w:right w:w="108" w:type="dxa"/>
          </w:tblCellMar>
        </w:tblPrEx>
        <w:trPr>
          <w:trHeight w:val="31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3.2.1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增值税税金的计算方法</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highlight w:val="none"/>
              </w:rPr>
            </w:pPr>
            <w:r>
              <w:rPr>
                <w:rFonts w:hint="eastAsia"/>
                <w:highlight w:val="none"/>
              </w:rPr>
              <w:t>/</w:t>
            </w:r>
          </w:p>
        </w:tc>
      </w:tr>
      <w:tr>
        <w:tblPrEx>
          <w:tblCellMar>
            <w:top w:w="0" w:type="dxa"/>
            <w:left w:w="108" w:type="dxa"/>
            <w:bottom w:w="0" w:type="dxa"/>
            <w:right w:w="108" w:type="dxa"/>
          </w:tblCellMar>
        </w:tblPrEx>
        <w:trPr>
          <w:trHeight w:val="552"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3.2.1</w:t>
            </w:r>
          </w:p>
        </w:tc>
        <w:tc>
          <w:tcPr>
            <w:tcW w:w="2853"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pacing w:val="-2"/>
                <w:sz w:val="21"/>
                <w:szCs w:val="21"/>
                <w:highlight w:val="none"/>
              </w:rPr>
              <w:t>工程量清单的填写方式</w:t>
            </w:r>
          </w:p>
        </w:tc>
        <w:tc>
          <w:tcPr>
            <w:tcW w:w="5745"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投标人按照招标人提供的工程量清单填写工</w:t>
            </w:r>
            <w:r>
              <w:rPr>
                <w:rFonts w:hint="eastAsia" w:asciiTheme="minorEastAsia" w:hAnsiTheme="minorEastAsia" w:eastAsiaTheme="minorEastAsia"/>
                <w:spacing w:val="-1"/>
                <w:sz w:val="21"/>
                <w:szCs w:val="21"/>
                <w:highlight w:val="none"/>
              </w:rPr>
              <w:t>程量清单</w:t>
            </w:r>
          </w:p>
        </w:tc>
      </w:tr>
      <w:tr>
        <w:tblPrEx>
          <w:tblCellMar>
            <w:top w:w="0" w:type="dxa"/>
            <w:left w:w="108" w:type="dxa"/>
            <w:bottom w:w="0" w:type="dxa"/>
            <w:right w:w="108" w:type="dxa"/>
          </w:tblCellMar>
        </w:tblPrEx>
        <w:trPr>
          <w:trHeight w:val="430"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9"/>
              <w:tabs>
                <w:tab w:val="left" w:pos="270"/>
              </w:tabs>
              <w:kinsoku w:val="0"/>
              <w:overflowPunct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3.2.3</w:t>
            </w:r>
          </w:p>
        </w:tc>
        <w:tc>
          <w:tcPr>
            <w:tcW w:w="2853"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报价方式</w:t>
            </w:r>
          </w:p>
        </w:tc>
        <w:tc>
          <w:tcPr>
            <w:tcW w:w="5745"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总价</w:t>
            </w:r>
          </w:p>
        </w:tc>
      </w:tr>
      <w:tr>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3.2.6</w:t>
            </w:r>
          </w:p>
        </w:tc>
        <w:tc>
          <w:tcPr>
            <w:tcW w:w="2853"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是否接受调价函</w:t>
            </w:r>
          </w:p>
        </w:tc>
        <w:tc>
          <w:tcPr>
            <w:tcW w:w="5745"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rPr>
                <w:rFonts w:asciiTheme="minorEastAsia" w:hAnsiTheme="minorEastAsia" w:eastAsiaTheme="minorEastAsia"/>
                <w:spacing w:val="6"/>
                <w:sz w:val="21"/>
                <w:szCs w:val="21"/>
                <w:highlight w:val="none"/>
              </w:rPr>
            </w:pPr>
            <w:r>
              <w:rPr>
                <w:rFonts w:hint="eastAsia" w:asciiTheme="minorEastAsia" w:hAnsiTheme="minorEastAsia" w:eastAsiaTheme="minorEastAsia"/>
                <w:spacing w:val="6"/>
                <w:sz w:val="21"/>
                <w:szCs w:val="21"/>
                <w:highlight w:val="none"/>
              </w:rPr>
              <w:t>否</w:t>
            </w:r>
          </w:p>
        </w:tc>
      </w:tr>
      <w:tr>
        <w:tblPrEx>
          <w:tblCellMar>
            <w:top w:w="0" w:type="dxa"/>
            <w:left w:w="108" w:type="dxa"/>
            <w:bottom w:w="0" w:type="dxa"/>
            <w:right w:w="108" w:type="dxa"/>
          </w:tblCellMar>
        </w:tblPrEx>
        <w:trPr>
          <w:trHeight w:val="385" w:hRule="atLeast"/>
        </w:trPr>
        <w:tc>
          <w:tcPr>
            <w:tcW w:w="1080" w:type="dxa"/>
            <w:tcBorders>
              <w:top w:val="single" w:color="auto" w:sz="4" w:space="0"/>
              <w:left w:val="single" w:color="auto" w:sz="4" w:space="0"/>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3.2.8</w:t>
            </w:r>
          </w:p>
        </w:tc>
        <w:tc>
          <w:tcPr>
            <w:tcW w:w="2853"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最高投标限价</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hint="eastAsia" w:asciiTheme="minorEastAsia" w:hAnsiTheme="minorEastAsia" w:eastAsiaTheme="minorEastAsia"/>
                <w:kern w:val="11"/>
                <w:highlight w:val="none"/>
              </w:rPr>
            </w:pPr>
            <w:r>
              <w:rPr>
                <w:rFonts w:hint="eastAsia" w:asciiTheme="minorEastAsia" w:hAnsiTheme="minorEastAsia" w:eastAsiaTheme="minorEastAsia"/>
                <w:kern w:val="11"/>
                <w:highlight w:val="none"/>
              </w:rPr>
              <w:t>第9标段：襄城县颍阳镇大路李村道路建设项目、襄城县颍阳镇槐树王村道路建设项目及襄城县颍阳镇管武村道路建设项目，招标控制价：2071182元 ；</w:t>
            </w:r>
          </w:p>
          <w:p>
            <w:pPr>
              <w:spacing w:line="300" w:lineRule="auto"/>
              <w:jc w:val="left"/>
              <w:rPr>
                <w:rFonts w:hint="eastAsia" w:asciiTheme="minorEastAsia" w:hAnsiTheme="minorEastAsia" w:eastAsiaTheme="minorEastAsia"/>
                <w:kern w:val="11"/>
                <w:highlight w:val="none"/>
              </w:rPr>
            </w:pPr>
            <w:r>
              <w:rPr>
                <w:rFonts w:hint="eastAsia" w:asciiTheme="minorEastAsia" w:hAnsiTheme="minorEastAsia" w:eastAsiaTheme="minorEastAsia"/>
                <w:kern w:val="11"/>
                <w:highlight w:val="none"/>
              </w:rPr>
              <w:t>第10标段：襄城县王洛镇东村道路建设项目、襄城县王洛镇王洛西街村道路建设项目及襄城县王洛镇朱庄村道路建设项目 ，招标控制价：1602405元 ；</w:t>
            </w:r>
          </w:p>
          <w:p>
            <w:pPr>
              <w:spacing w:line="300" w:lineRule="auto"/>
              <w:jc w:val="left"/>
              <w:rPr>
                <w:rFonts w:asciiTheme="minorEastAsia" w:hAnsiTheme="minorEastAsia" w:eastAsiaTheme="minorEastAsia"/>
                <w:kern w:val="11"/>
                <w:highlight w:val="none"/>
              </w:rPr>
            </w:pPr>
            <w:r>
              <w:rPr>
                <w:rFonts w:hint="eastAsia" w:asciiTheme="minorEastAsia" w:hAnsiTheme="minorEastAsia" w:eastAsiaTheme="minorEastAsia"/>
                <w:kern w:val="11"/>
                <w:highlight w:val="none"/>
              </w:rPr>
              <w:t>第11标段：襄城县汾陈镇半坡店村道路建设项目和襄城县汾陈镇程桥村道路建设项目 ，招标控制价：2046835元 ；</w:t>
            </w:r>
          </w:p>
        </w:tc>
      </w:tr>
      <w:tr>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3.2.9</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asciiTheme="minorEastAsia" w:hAnsiTheme="minorEastAsia" w:eastAsiaTheme="minorEastAsia"/>
                <w:highlight w:val="none"/>
              </w:rPr>
              <w:t>投标报价的其他要求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w:t>
            </w:r>
          </w:p>
        </w:tc>
      </w:tr>
      <w:tr>
        <w:tblPrEx>
          <w:tblCellMar>
            <w:top w:w="0" w:type="dxa"/>
            <w:left w:w="108" w:type="dxa"/>
            <w:bottom w:w="0" w:type="dxa"/>
            <w:right w:w="108" w:type="dxa"/>
          </w:tblCellMar>
        </w:tblPrEx>
        <w:trPr>
          <w:trHeight w:val="47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3.3.1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投标有效期</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自投标人提交投标文件截止之日起计算60日</w:t>
            </w:r>
          </w:p>
        </w:tc>
      </w:tr>
      <w:tr>
        <w:tblPrEx>
          <w:tblCellMar>
            <w:top w:w="0" w:type="dxa"/>
            <w:left w:w="108" w:type="dxa"/>
            <w:bottom w:w="0" w:type="dxa"/>
            <w:right w:w="108" w:type="dxa"/>
          </w:tblCellMar>
        </w:tblPrEx>
        <w:trPr>
          <w:trHeight w:val="20" w:hRule="atLeast"/>
        </w:trPr>
        <w:tc>
          <w:tcPr>
            <w:tcW w:w="1080" w:type="dxa"/>
            <w:tcBorders>
              <w:top w:val="nil"/>
              <w:left w:val="single" w:color="auto" w:sz="4" w:space="0"/>
              <w:bottom w:val="single" w:color="auto" w:sz="4" w:space="0"/>
              <w:right w:val="single" w:color="auto" w:sz="4" w:space="0"/>
            </w:tcBorders>
            <w:vAlign w:val="center"/>
          </w:tcPr>
          <w:p>
            <w:pPr>
              <w:widowControl/>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3.4.1</w:t>
            </w:r>
          </w:p>
        </w:tc>
        <w:tc>
          <w:tcPr>
            <w:tcW w:w="28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投标保证金须知</w:t>
            </w:r>
          </w:p>
        </w:tc>
        <w:tc>
          <w:tcPr>
            <w:tcW w:w="57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auto"/>
              <w:jc w:val="left"/>
              <w:rPr>
                <w:rFonts w:ascii="宋体" w:hAnsi="宋体"/>
                <w:bCs/>
                <w:highlight w:val="none"/>
              </w:rPr>
            </w:pPr>
            <w:r>
              <w:rPr>
                <w:rFonts w:hint="eastAsia" w:ascii="宋体" w:hAnsi="宋体"/>
                <w:bCs/>
                <w:highlight w:val="none"/>
              </w:rPr>
              <w:t>保证金递交截止时间同投标截止时间；</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金额￥：</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第</w:t>
            </w:r>
            <w:r>
              <w:rPr>
                <w:rFonts w:hint="eastAsia" w:ascii="宋体" w:hAnsi="宋体"/>
                <w:bCs/>
                <w:highlight w:val="none"/>
                <w:lang w:val="en-US" w:eastAsia="zh-CN"/>
              </w:rPr>
              <w:t>9</w:t>
            </w:r>
            <w:r>
              <w:rPr>
                <w:rFonts w:hint="eastAsia" w:ascii="宋体" w:hAnsi="宋体"/>
                <w:bCs/>
                <w:highlight w:val="none"/>
              </w:rPr>
              <w:t>标段</w:t>
            </w:r>
            <w:r>
              <w:rPr>
                <w:rFonts w:hint="eastAsia" w:ascii="宋体" w:hAnsi="宋体"/>
                <w:bCs/>
                <w:highlight w:val="none"/>
                <w:lang w:val="en-US" w:eastAsia="zh-CN"/>
              </w:rPr>
              <w:t xml:space="preserve"> </w:t>
            </w:r>
            <w:r>
              <w:rPr>
                <w:rFonts w:hint="eastAsia" w:ascii="宋体" w:hAnsi="宋体"/>
                <w:bCs/>
                <w:highlight w:val="none"/>
              </w:rPr>
              <w:t>：</w:t>
            </w:r>
            <w:r>
              <w:rPr>
                <w:rFonts w:hint="eastAsia" w:ascii="宋体" w:hAnsi="宋体"/>
                <w:bCs/>
                <w:highlight w:val="none"/>
                <w:lang w:val="en-US" w:eastAsia="zh-CN"/>
              </w:rPr>
              <w:t>40000元（肆万元整）</w:t>
            </w:r>
            <w:r>
              <w:rPr>
                <w:rFonts w:hint="eastAsia" w:ascii="宋体" w:hAnsi="宋体"/>
                <w:bCs/>
                <w:highlight w:val="none"/>
              </w:rPr>
              <w:t>；</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第</w:t>
            </w:r>
            <w:r>
              <w:rPr>
                <w:rFonts w:hint="eastAsia" w:ascii="宋体" w:hAnsi="宋体"/>
                <w:bCs/>
                <w:highlight w:val="none"/>
                <w:lang w:val="en-US" w:eastAsia="zh-CN"/>
              </w:rPr>
              <w:t>10</w:t>
            </w:r>
            <w:r>
              <w:rPr>
                <w:rFonts w:hint="eastAsia" w:ascii="宋体" w:hAnsi="宋体"/>
                <w:bCs/>
                <w:highlight w:val="none"/>
              </w:rPr>
              <w:t>标段：</w:t>
            </w:r>
            <w:r>
              <w:rPr>
                <w:rFonts w:hint="eastAsia" w:ascii="宋体" w:hAnsi="宋体"/>
                <w:bCs/>
                <w:highlight w:val="none"/>
                <w:lang w:val="en-US" w:eastAsia="zh-CN"/>
              </w:rPr>
              <w:t>32000元（叁万贰仟元整）</w:t>
            </w:r>
            <w:r>
              <w:rPr>
                <w:rFonts w:hint="eastAsia" w:ascii="宋体" w:hAnsi="宋体"/>
                <w:bCs/>
                <w:highlight w:val="none"/>
              </w:rPr>
              <w:t>；</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第</w:t>
            </w:r>
            <w:r>
              <w:rPr>
                <w:rFonts w:hint="eastAsia" w:ascii="宋体" w:hAnsi="宋体"/>
                <w:bCs/>
                <w:highlight w:val="none"/>
                <w:lang w:val="en-US" w:eastAsia="zh-CN"/>
              </w:rPr>
              <w:t>11</w:t>
            </w:r>
            <w:r>
              <w:rPr>
                <w:rFonts w:hint="eastAsia" w:ascii="宋体" w:hAnsi="宋体"/>
                <w:bCs/>
                <w:highlight w:val="none"/>
              </w:rPr>
              <w:t>标段：</w:t>
            </w:r>
            <w:r>
              <w:rPr>
                <w:rFonts w:hint="eastAsia" w:ascii="宋体" w:hAnsi="宋体"/>
                <w:bCs/>
                <w:highlight w:val="none"/>
                <w:lang w:val="en-US" w:eastAsia="zh-CN"/>
              </w:rPr>
              <w:t>40000元（肆万元整）</w:t>
            </w:r>
            <w:r>
              <w:rPr>
                <w:rFonts w:hint="eastAsia" w:ascii="宋体" w:hAnsi="宋体"/>
                <w:bCs/>
                <w:highlight w:val="none"/>
              </w:rPr>
              <w:t>；</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2、投标保证金缴纳方式：</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2.2成功缴纳后重新登录前述系统，依次点击“会员向导”→“参与投标”→“保证金绑定”→“绑定”进行投标保证金绑定。</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2.4 每个投标人每个项目每个标段只有唯一缴纳账号，切勿重复缴纳或错误缴纳。</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3、未按上述规定操作引起的无效投标，由投标人自行负责。</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4、汇款凭证无须备注项目编号和项目名称。</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5、出现以下情形造成的投标保证金无效，由投标人自行负责。</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(1)投标保证金未从投标人的基本账户转出；</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(2)投标保证金未按照招标文件划分的标段依次转账。</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6、《保证金缴纳绑定操作指南》获取方法：</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登录许昌公共资源交易系统-组件下载-《保证金缴纳绑定操作指南》。</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8、投标保证金须知：</w:t>
            </w:r>
          </w:p>
          <w:p>
            <w:pPr>
              <w:autoSpaceDE w:val="0"/>
              <w:autoSpaceDN w:val="0"/>
              <w:adjustRightInd w:val="0"/>
              <w:spacing w:line="300" w:lineRule="auto"/>
              <w:jc w:val="left"/>
              <w:rPr>
                <w:rFonts w:ascii="宋体" w:hAnsi="宋体"/>
                <w:bCs/>
                <w:highlight w:val="none"/>
              </w:rPr>
            </w:pPr>
            <w:r>
              <w:rPr>
                <w:rFonts w:hint="eastAsia" w:ascii="宋体" w:hAnsi="宋体"/>
                <w:bCs/>
                <w:highlight w:val="none"/>
              </w:rPr>
              <w:t>（1）因投标人的原因无法及时退还投标（竞买）保证金、滞留三年以上的，投标（竞买）保证金上缴财政。</w:t>
            </w:r>
          </w:p>
          <w:p>
            <w:pPr>
              <w:autoSpaceDE w:val="0"/>
              <w:autoSpaceDN w:val="0"/>
              <w:adjustRightInd w:val="0"/>
              <w:spacing w:line="300" w:lineRule="auto"/>
              <w:jc w:val="left"/>
              <w:rPr>
                <w:rFonts w:asciiTheme="minorEastAsia" w:hAnsiTheme="minorEastAsia" w:eastAsiaTheme="minorEastAsia"/>
                <w:highlight w:val="none"/>
              </w:rPr>
            </w:pPr>
            <w:r>
              <w:rPr>
                <w:rFonts w:hint="eastAsia" w:ascii="宋体" w:hAnsi="宋体"/>
                <w:bCs/>
                <w:highlight w:val="none"/>
              </w:rPr>
              <w:t>（2）自文件发布之日起，投标人需进行基本户备案（建设工程项目），已备案的基本户开户银行、账户发生变化的，须重新办理备案手续。备案后方可提交投标（竞买）保证金。</w:t>
            </w:r>
          </w:p>
        </w:tc>
      </w:tr>
      <w:tr>
        <w:tblPrEx>
          <w:tblCellMar>
            <w:top w:w="0" w:type="dxa"/>
            <w:left w:w="108" w:type="dxa"/>
            <w:bottom w:w="0" w:type="dxa"/>
            <w:right w:w="108" w:type="dxa"/>
          </w:tblCellMar>
        </w:tblPrEx>
        <w:trPr>
          <w:trHeight w:val="46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3.4.3</w:t>
            </w:r>
          </w:p>
        </w:tc>
        <w:tc>
          <w:tcPr>
            <w:tcW w:w="2853"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pacing w:val="-2"/>
                <w:sz w:val="21"/>
                <w:szCs w:val="21"/>
                <w:highlight w:val="none"/>
              </w:rPr>
              <w:t>投标保证金的利息计算原则</w:t>
            </w:r>
          </w:p>
        </w:tc>
        <w:tc>
          <w:tcPr>
            <w:tcW w:w="5745"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ind w:right="68"/>
              <w:jc w:val="both"/>
              <w:rPr>
                <w:rFonts w:asciiTheme="minorEastAsia" w:hAnsiTheme="minorEastAsia" w:eastAsiaTheme="minorEastAsia"/>
                <w:spacing w:val="-2"/>
                <w:sz w:val="21"/>
                <w:szCs w:val="21"/>
                <w:highlight w:val="none"/>
              </w:rPr>
            </w:pPr>
            <w:r>
              <w:rPr>
                <w:rFonts w:hint="eastAsia" w:ascii="Arial" w:hAnsi="Arial" w:cs="Arial"/>
                <w:color w:val="000000"/>
                <w:kern w:val="2"/>
                <w:sz w:val="21"/>
                <w:szCs w:val="21"/>
                <w:highlight w:val="none"/>
              </w:rPr>
              <w:t>银行同期活期存款利息</w:t>
            </w:r>
          </w:p>
        </w:tc>
      </w:tr>
      <w:tr>
        <w:tblPrEx>
          <w:tblCellMar>
            <w:top w:w="0" w:type="dxa"/>
            <w:left w:w="108" w:type="dxa"/>
            <w:bottom w:w="0" w:type="dxa"/>
            <w:right w:w="108" w:type="dxa"/>
          </w:tblCellMar>
        </w:tblPrEx>
        <w:trPr>
          <w:trHeight w:val="46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3.5</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center"/>
              <w:rPr>
                <w:rFonts w:asciiTheme="minorEastAsia" w:hAnsiTheme="minorEastAsia" w:eastAsiaTheme="minorEastAsia"/>
                <w:highlight w:val="none"/>
              </w:rPr>
            </w:pPr>
            <w:r>
              <w:rPr>
                <w:rFonts w:asciiTheme="minorEastAsia" w:hAnsiTheme="minorEastAsia" w:eastAsiaTheme="minorEastAsia"/>
                <w:highlight w:val="none"/>
              </w:rPr>
              <w:t>资格审查资料的特殊要求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w:t>
            </w:r>
          </w:p>
        </w:tc>
      </w:tr>
      <w:tr>
        <w:tblPrEx>
          <w:tblCellMar>
            <w:top w:w="0" w:type="dxa"/>
            <w:left w:w="108" w:type="dxa"/>
            <w:bottom w:w="0" w:type="dxa"/>
            <w:right w:w="108" w:type="dxa"/>
          </w:tblCellMar>
        </w:tblPrEx>
        <w:trPr>
          <w:trHeight w:val="46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3.5.2</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center"/>
              <w:rPr>
                <w:rFonts w:asciiTheme="minorEastAsia" w:hAnsiTheme="minorEastAsia" w:eastAsiaTheme="minorEastAsia"/>
                <w:highlight w:val="none"/>
              </w:rPr>
            </w:pPr>
            <w:r>
              <w:rPr>
                <w:rFonts w:asciiTheme="minorEastAsia" w:hAnsiTheme="minorEastAsia" w:eastAsiaTheme="minorEastAsia"/>
                <w:highlight w:val="none"/>
              </w:rPr>
              <w:t>近年财务状况的年份要求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2016年度、2017年度、2018年度（若成立不足的，按实际年份提交）</w:t>
            </w:r>
          </w:p>
        </w:tc>
      </w:tr>
      <w:tr>
        <w:tblPrEx>
          <w:tblCellMar>
            <w:top w:w="0" w:type="dxa"/>
            <w:left w:w="108" w:type="dxa"/>
            <w:bottom w:w="0" w:type="dxa"/>
            <w:right w:w="108" w:type="dxa"/>
          </w:tblCellMar>
        </w:tblPrEx>
        <w:trPr>
          <w:trHeight w:val="55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3.5.3</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left"/>
              <w:rPr>
                <w:rFonts w:asciiTheme="minorEastAsia" w:hAnsiTheme="minorEastAsia" w:eastAsiaTheme="minorEastAsia"/>
                <w:highlight w:val="none"/>
              </w:rPr>
            </w:pPr>
            <w:r>
              <w:rPr>
                <w:rFonts w:asciiTheme="minorEastAsia" w:hAnsiTheme="minorEastAsia" w:eastAsiaTheme="minorEastAsia"/>
                <w:highlight w:val="none"/>
              </w:rPr>
              <w:t>近年完成的类似项目情况的时间要求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2017年</w:t>
            </w:r>
            <w:r>
              <w:rPr>
                <w:rFonts w:hint="eastAsia" w:asciiTheme="minorEastAsia" w:hAnsiTheme="minorEastAsia" w:eastAsiaTheme="minorEastAsia"/>
                <w:highlight w:val="none"/>
                <w:lang w:val="en-US" w:eastAsia="zh-CN"/>
              </w:rPr>
              <w:t>02</w:t>
            </w:r>
            <w:r>
              <w:rPr>
                <w:rFonts w:hint="eastAsia" w:asciiTheme="minorEastAsia" w:hAnsiTheme="minorEastAsia" w:eastAsiaTheme="minorEastAsia"/>
                <w:highlight w:val="none"/>
              </w:rPr>
              <w:t>月01日以来</w:t>
            </w:r>
          </w:p>
        </w:tc>
      </w:tr>
      <w:tr>
        <w:tblPrEx>
          <w:tblCellMar>
            <w:top w:w="0" w:type="dxa"/>
            <w:left w:w="108" w:type="dxa"/>
            <w:bottom w:w="0" w:type="dxa"/>
            <w:right w:w="108" w:type="dxa"/>
          </w:tblCellMar>
        </w:tblPrEx>
        <w:trPr>
          <w:trHeight w:val="42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3.6.1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Chars="-10" w:right="-107" w:rightChars="-51" w:hanging="21" w:hangingChars="10"/>
              <w:jc w:val="center"/>
              <w:rPr>
                <w:rFonts w:asciiTheme="minorEastAsia" w:hAnsiTheme="minorEastAsia" w:eastAsiaTheme="minorEastAsia"/>
                <w:highlight w:val="none"/>
              </w:rPr>
            </w:pPr>
            <w:r>
              <w:rPr>
                <w:rFonts w:hint="eastAsia" w:asciiTheme="minorEastAsia" w:hAnsiTheme="minorEastAsia" w:eastAsiaTheme="minorEastAsia"/>
                <w:highlight w:val="none"/>
              </w:rPr>
              <w:t>是否允许递交备选投标方案</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不允许</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3.7.4</w:t>
            </w:r>
          </w:p>
        </w:tc>
        <w:tc>
          <w:tcPr>
            <w:tcW w:w="2853" w:type="dxa"/>
            <w:tcBorders>
              <w:top w:val="single" w:color="auto" w:sz="4" w:space="0"/>
              <w:left w:val="nil"/>
              <w:bottom w:val="single" w:color="auto" w:sz="4" w:space="0"/>
              <w:right w:val="single" w:color="auto" w:sz="4" w:space="0"/>
            </w:tcBorders>
            <w:vAlign w:val="center"/>
          </w:tcPr>
          <w:p>
            <w:pPr>
              <w:spacing w:line="300" w:lineRule="auto"/>
              <w:rPr>
                <w:rFonts w:asciiTheme="minorEastAsia" w:hAnsiTheme="minorEastAsia" w:eastAsiaTheme="minorEastAsia"/>
                <w:highlight w:val="none"/>
              </w:rPr>
            </w:pPr>
            <w:r>
              <w:rPr>
                <w:rFonts w:hint="eastAsia" w:asciiTheme="minorEastAsia" w:hAnsiTheme="minorEastAsia" w:eastAsiaTheme="minorEastAsia"/>
                <w:highlight w:val="none"/>
              </w:rPr>
              <w:t>投标文件副本份数及其他要求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1、电子投标文件</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（1）成功上传至【全国公共资源交易平台（河南省•许昌市）】公共资源交易系统电子投标文件1份（文件格式为：XX公司XXX项目编号.file）。</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（2）使用电子介质存储的投标文件1份文件格式为：xxx公司XXX（项目编号）.bin）。</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2、电子投标文件和使用电子介质存储的投标文件内容、格式、水印码、电子签章应一致。</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注:投标人提交的电子投标文件，必须是通过“许昌投标文件制作系统SEARUN V1.1”制作，并经过签章和加密后生成的电子投标文件。</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是否要求提交电子版文件：是，电子版本2份（U盘）</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3.7.5</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装订的其他要求</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√不需要</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□需要，分册装订要求：无。</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4.1.2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封套上应载明的信息</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hint="eastAsia" w:asciiTheme="minorEastAsia" w:hAnsiTheme="minorEastAsia" w:eastAsiaTheme="minorEastAsia"/>
                <w:b/>
                <w:highlight w:val="none"/>
              </w:rPr>
            </w:pPr>
            <w:r>
              <w:rPr>
                <w:rFonts w:hint="eastAsia" w:asciiTheme="minorEastAsia" w:hAnsiTheme="minorEastAsia" w:eastAsiaTheme="minorEastAsia"/>
                <w:b/>
                <w:highlight w:val="none"/>
              </w:rPr>
              <w:t>投标文件第一个信封（商务及技术电子介质存储文件）封套：</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工程名称</w:t>
            </w:r>
            <w:r>
              <w:rPr>
                <w:rFonts w:hint="eastAsia" w:asciiTheme="minorEastAsia" w:hAnsiTheme="minorEastAsia" w:eastAsiaTheme="minorEastAsia"/>
                <w:highlight w:val="none"/>
                <w:lang w:eastAsia="zh-CN"/>
              </w:rPr>
              <w:t>及标段</w:t>
            </w:r>
            <w:r>
              <w:rPr>
                <w:rFonts w:hint="eastAsia" w:asciiTheme="minorEastAsia" w:hAnsiTheme="minorEastAsia" w:eastAsiaTheme="minorEastAsia"/>
                <w:highlight w:val="none"/>
              </w:rPr>
              <w:t xml:space="preserve">：                             </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招标人名称：</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投标人名称：</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rPr>
              <w:t>年  月  日上午  时   分（开标时间）前不能启封。</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投标文件包封开口处应以密封条密封。</w:t>
            </w:r>
          </w:p>
          <w:p>
            <w:pPr>
              <w:spacing w:line="300" w:lineRule="auto"/>
              <w:jc w:val="left"/>
              <w:rPr>
                <w:rFonts w:hint="eastAsia" w:asciiTheme="minorEastAsia" w:hAnsiTheme="minorEastAsia" w:eastAsiaTheme="minorEastAsia"/>
                <w:b/>
                <w:highlight w:val="none"/>
              </w:rPr>
            </w:pPr>
            <w:r>
              <w:rPr>
                <w:rFonts w:hint="eastAsia" w:asciiTheme="minorEastAsia" w:hAnsiTheme="minorEastAsia" w:eastAsiaTheme="minorEastAsia"/>
                <w:b/>
                <w:highlight w:val="none"/>
              </w:rPr>
              <w:t>投标文件第二个信封（报价电子介质存储文件）封套：</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工程名称</w:t>
            </w:r>
            <w:r>
              <w:rPr>
                <w:rFonts w:hint="eastAsia" w:asciiTheme="minorEastAsia" w:hAnsiTheme="minorEastAsia" w:eastAsiaTheme="minorEastAsia"/>
                <w:highlight w:val="none"/>
                <w:lang w:eastAsia="zh-CN"/>
              </w:rPr>
              <w:t>及标段</w:t>
            </w:r>
            <w:r>
              <w:rPr>
                <w:rFonts w:hint="eastAsia" w:asciiTheme="minorEastAsia" w:hAnsiTheme="minorEastAsia" w:eastAsiaTheme="minorEastAsia"/>
                <w:highlight w:val="none"/>
              </w:rPr>
              <w:t xml:space="preserve">：                                </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招标人名称：</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投标人名称</w:t>
            </w:r>
          </w:p>
          <w:p>
            <w:pPr>
              <w:spacing w:line="30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年  月  日上午  时   分（开标时间）前不能启封。</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投标文件包封开口处应以密封条密封。</w:t>
            </w:r>
          </w:p>
          <w:p>
            <w:pPr>
              <w:spacing w:line="300" w:lineRule="auto"/>
              <w:jc w:val="left"/>
              <w:rPr>
                <w:rFonts w:asciiTheme="minorEastAsia" w:hAnsiTheme="minorEastAsia" w:eastAsiaTheme="minorEastAsia"/>
                <w:highlight w:val="none"/>
                <w:u w:val="single"/>
              </w:rPr>
            </w:pPr>
            <w:r>
              <w:rPr>
                <w:rFonts w:hint="eastAsia" w:asciiTheme="minorEastAsia" w:hAnsiTheme="minorEastAsia" w:eastAsiaTheme="minorEastAsia"/>
                <w:highlight w:val="none"/>
              </w:rPr>
              <w:t>标注：本招标项目第一信封（商务及技术电子介质存储文件）评审结果公布前不能启封。投标文件包封开口处应以密封条密封。</w:t>
            </w:r>
          </w:p>
        </w:tc>
      </w:tr>
      <w:tr>
        <w:tblPrEx>
          <w:tblCellMar>
            <w:top w:w="0" w:type="dxa"/>
            <w:left w:w="108" w:type="dxa"/>
            <w:bottom w:w="0" w:type="dxa"/>
            <w:right w:w="108" w:type="dxa"/>
          </w:tblCellMar>
        </w:tblPrEx>
        <w:trPr>
          <w:trHeight w:val="35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4.2.3</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是否退还投标文件</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否</w:t>
            </w:r>
          </w:p>
        </w:tc>
      </w:tr>
      <w:tr>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5.1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开标时间和地点</w:t>
            </w:r>
          </w:p>
        </w:tc>
        <w:tc>
          <w:tcPr>
            <w:tcW w:w="5745" w:type="dxa"/>
            <w:tcBorders>
              <w:top w:val="single" w:color="auto" w:sz="4" w:space="0"/>
              <w:left w:val="nil"/>
              <w:bottom w:val="single" w:color="auto" w:sz="4" w:space="0"/>
              <w:right w:val="single" w:color="auto" w:sz="4" w:space="0"/>
            </w:tcBorders>
            <w:vAlign w:val="center"/>
          </w:tcPr>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投标文件第一个信封（商务及技术电子介质存储文件）</w:t>
            </w:r>
          </w:p>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开标时间： 2020年3月12日9 时整（北京时间）</w:t>
            </w:r>
          </w:p>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投标文件第一个信封（商务及技术电子介质存储文件）</w:t>
            </w:r>
          </w:p>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开标地点：襄城县公共资源交易中心（襄城县八七路东段电子产业园12楼开标二室）；</w:t>
            </w:r>
          </w:p>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投标文件第二个信封（报价电子介质存储文件）开标时间：商务及技术文件评审结束后</w:t>
            </w:r>
          </w:p>
          <w:p>
            <w:pPr>
              <w:pStyle w:val="49"/>
              <w:spacing w:line="300" w:lineRule="exact"/>
              <w:ind w:left="105" w:leftChars="50"/>
              <w:rPr>
                <w:rFonts w:ascii="宋体" w:hAnsi="宋体" w:cs="宋体"/>
                <w:sz w:val="21"/>
                <w:szCs w:val="21"/>
                <w:highlight w:val="none"/>
              </w:rPr>
            </w:pPr>
            <w:r>
              <w:rPr>
                <w:rFonts w:hint="eastAsia" w:ascii="宋体" w:hAnsi="宋体" w:cs="宋体"/>
                <w:sz w:val="21"/>
                <w:szCs w:val="21"/>
                <w:highlight w:val="none"/>
              </w:rPr>
              <w:t>投标文件第二个信封（报价电子介质存储文件）开标地点：同递交投标文件地点</w:t>
            </w:r>
          </w:p>
        </w:tc>
      </w:tr>
      <w:tr>
        <w:tblPrEx>
          <w:tblCellMar>
            <w:top w:w="0" w:type="dxa"/>
            <w:left w:w="108" w:type="dxa"/>
            <w:bottom w:w="0" w:type="dxa"/>
            <w:right w:w="108" w:type="dxa"/>
          </w:tblCellMar>
        </w:tblPrEx>
        <w:trPr>
          <w:trHeight w:val="63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5.2.1</w:t>
            </w:r>
          </w:p>
        </w:tc>
        <w:tc>
          <w:tcPr>
            <w:tcW w:w="28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left="105" w:leftChars="50"/>
              <w:jc w:val="center"/>
              <w:rPr>
                <w:rFonts w:ascii="宋体" w:hAnsi="宋体" w:cs="宋体"/>
                <w:highlight w:val="none"/>
              </w:rPr>
            </w:pPr>
            <w:r>
              <w:rPr>
                <w:rFonts w:hint="eastAsia" w:ascii="宋体" w:hAnsi="宋体" w:cs="宋体"/>
                <w:spacing w:val="-21"/>
                <w:highlight w:val="none"/>
              </w:rPr>
              <w:t>第一个信封</w:t>
            </w:r>
            <w:r>
              <w:rPr>
                <w:rFonts w:hint="eastAsia" w:ascii="宋体" w:hAnsi="宋体" w:cs="宋体"/>
                <w:highlight w:val="none"/>
              </w:rPr>
              <w:t>（</w:t>
            </w:r>
            <w:r>
              <w:rPr>
                <w:rFonts w:hint="eastAsia" w:ascii="宋体" w:hAnsi="宋体" w:cs="宋体"/>
                <w:spacing w:val="-3"/>
                <w:highlight w:val="none"/>
              </w:rPr>
              <w:t>商务及技术文件</w:t>
            </w:r>
            <w:r>
              <w:rPr>
                <w:rFonts w:hint="eastAsia" w:ascii="宋体" w:hAnsi="宋体" w:cs="宋体"/>
                <w:highlight w:val="none"/>
              </w:rPr>
              <w:t xml:space="preserve">） </w:t>
            </w:r>
            <w:r>
              <w:rPr>
                <w:rFonts w:hint="eastAsia" w:ascii="宋体" w:hAnsi="宋体" w:cs="宋体"/>
                <w:spacing w:val="-1"/>
                <w:highlight w:val="none"/>
              </w:rPr>
              <w:t>开标程序</w:t>
            </w:r>
          </w:p>
        </w:tc>
        <w:tc>
          <w:tcPr>
            <w:tcW w:w="5745" w:type="dxa"/>
            <w:tcBorders>
              <w:top w:val="single" w:color="auto" w:sz="4" w:space="0"/>
              <w:left w:val="nil"/>
              <w:bottom w:val="single" w:color="auto" w:sz="4" w:space="0"/>
              <w:right w:val="single" w:color="auto" w:sz="4" w:space="0"/>
            </w:tcBorders>
            <w:vAlign w:val="center"/>
          </w:tcPr>
          <w:p>
            <w:pPr>
              <w:pStyle w:val="49"/>
              <w:spacing w:line="300" w:lineRule="exact"/>
              <w:rPr>
                <w:rFonts w:ascii="宋体" w:hAnsi="宋体" w:cs="宋体"/>
                <w:sz w:val="21"/>
                <w:szCs w:val="21"/>
                <w:highlight w:val="none"/>
              </w:rPr>
            </w:pPr>
            <w:r>
              <w:rPr>
                <w:rFonts w:hint="eastAsia" w:ascii="宋体" w:hAnsi="宋体" w:cs="宋体"/>
                <w:sz w:val="21"/>
                <w:szCs w:val="21"/>
                <w:highlight w:val="none"/>
              </w:rPr>
              <w:t>（1）密封情况检查：检查商务及技术电子介质存储文件是否存在提前开启情况</w:t>
            </w:r>
          </w:p>
          <w:p>
            <w:pPr>
              <w:pStyle w:val="49"/>
              <w:spacing w:line="300" w:lineRule="exact"/>
              <w:rPr>
                <w:rFonts w:ascii="宋体" w:hAnsi="宋体" w:cs="宋体"/>
                <w:sz w:val="21"/>
                <w:szCs w:val="21"/>
                <w:highlight w:val="none"/>
              </w:rPr>
            </w:pPr>
            <w:r>
              <w:rPr>
                <w:rFonts w:hint="eastAsia" w:ascii="宋体" w:hAnsi="宋体" w:cs="宋体"/>
                <w:sz w:val="21"/>
                <w:szCs w:val="21"/>
                <w:highlight w:val="none"/>
              </w:rPr>
              <w:t>（2）开标顺序： 按照投标文件递交顺序开标</w:t>
            </w:r>
            <w:r>
              <w:rPr>
                <w:rFonts w:hint="eastAsia" w:ascii="宋体" w:hAnsi="宋体" w:cs="宋体"/>
                <w:sz w:val="21"/>
                <w:szCs w:val="21"/>
                <w:highlight w:val="none"/>
              </w:rPr>
              <w:tab/>
            </w:r>
          </w:p>
        </w:tc>
      </w:tr>
      <w:tr>
        <w:tblPrEx>
          <w:tblCellMar>
            <w:top w:w="0" w:type="dxa"/>
            <w:left w:w="108" w:type="dxa"/>
            <w:bottom w:w="0" w:type="dxa"/>
            <w:right w:w="108" w:type="dxa"/>
          </w:tblCellMar>
        </w:tblPrEx>
        <w:trPr>
          <w:trHeight w:val="56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5.2.3</w:t>
            </w:r>
          </w:p>
        </w:tc>
        <w:tc>
          <w:tcPr>
            <w:tcW w:w="2853" w:type="dxa"/>
            <w:tcBorders>
              <w:top w:val="single" w:color="auto" w:sz="4" w:space="0"/>
              <w:left w:val="nil"/>
              <w:bottom w:val="single" w:color="auto" w:sz="4" w:space="0"/>
              <w:right w:val="single" w:color="auto" w:sz="4" w:space="0"/>
            </w:tcBorders>
            <w:vAlign w:val="center"/>
          </w:tcPr>
          <w:p>
            <w:pPr>
              <w:autoSpaceDE w:val="0"/>
              <w:autoSpaceDN w:val="0"/>
              <w:adjustRightInd w:val="0"/>
              <w:spacing w:line="300" w:lineRule="exact"/>
              <w:ind w:left="105" w:leftChars="50"/>
              <w:jc w:val="center"/>
              <w:rPr>
                <w:rFonts w:ascii="宋体" w:hAnsi="宋体" w:cs="宋体"/>
                <w:highlight w:val="none"/>
              </w:rPr>
            </w:pPr>
            <w:r>
              <w:rPr>
                <w:rFonts w:hint="eastAsia" w:ascii="宋体" w:hAnsi="宋体" w:cs="宋体"/>
                <w:highlight w:val="none"/>
              </w:rPr>
              <w:t>第二个信封（报价文件）开标程序</w:t>
            </w:r>
          </w:p>
        </w:tc>
        <w:tc>
          <w:tcPr>
            <w:tcW w:w="5745" w:type="dxa"/>
            <w:tcBorders>
              <w:top w:val="single" w:color="auto" w:sz="4" w:space="0"/>
              <w:left w:val="nil"/>
              <w:bottom w:val="single" w:color="auto" w:sz="4" w:space="0"/>
              <w:right w:val="single" w:color="auto" w:sz="4" w:space="0"/>
            </w:tcBorders>
            <w:vAlign w:val="center"/>
          </w:tcPr>
          <w:p>
            <w:pPr>
              <w:pStyle w:val="49"/>
              <w:spacing w:line="300" w:lineRule="exact"/>
              <w:rPr>
                <w:rFonts w:ascii="宋体" w:hAnsi="宋体" w:cs="宋体"/>
                <w:sz w:val="21"/>
                <w:szCs w:val="21"/>
                <w:highlight w:val="none"/>
              </w:rPr>
            </w:pPr>
            <w:r>
              <w:rPr>
                <w:rFonts w:hint="eastAsia" w:ascii="宋体" w:hAnsi="宋体" w:cs="宋体"/>
                <w:sz w:val="21"/>
                <w:szCs w:val="21"/>
                <w:highlight w:val="none"/>
              </w:rPr>
              <w:t>（1）密封情况检查：检查报价电子介质存储文件是否存在提前开启情况</w:t>
            </w:r>
          </w:p>
          <w:p>
            <w:pPr>
              <w:pStyle w:val="49"/>
              <w:spacing w:line="300" w:lineRule="exact"/>
              <w:rPr>
                <w:rFonts w:ascii="宋体" w:hAnsi="宋体" w:cs="宋体"/>
                <w:sz w:val="21"/>
                <w:szCs w:val="21"/>
                <w:highlight w:val="none"/>
              </w:rPr>
            </w:pPr>
            <w:r>
              <w:rPr>
                <w:rFonts w:hint="eastAsia" w:ascii="宋体" w:hAnsi="宋体" w:cs="宋体"/>
                <w:sz w:val="21"/>
                <w:szCs w:val="21"/>
                <w:highlight w:val="none"/>
              </w:rPr>
              <w:t>（2）开标顺序： 按照投标文件递交顺序开标</w:t>
            </w:r>
            <w:r>
              <w:rPr>
                <w:rFonts w:hint="eastAsia" w:ascii="宋体" w:hAnsi="宋体" w:cs="宋体"/>
                <w:sz w:val="21"/>
                <w:szCs w:val="21"/>
                <w:highlight w:val="none"/>
              </w:rPr>
              <w:tab/>
            </w:r>
          </w:p>
        </w:tc>
      </w:tr>
      <w:tr>
        <w:tblPrEx>
          <w:tblCellMar>
            <w:top w:w="0" w:type="dxa"/>
            <w:left w:w="108" w:type="dxa"/>
            <w:bottom w:w="0" w:type="dxa"/>
            <w:right w:w="108" w:type="dxa"/>
          </w:tblCellMar>
        </w:tblPrEx>
        <w:trPr>
          <w:trHeight w:val="61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6.1.1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评标委员会的组建</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评标委员会构成：5 人；</w:t>
            </w:r>
          </w:p>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评标专家确定方式：从河南省综合评标专家库中随机抽取。</w:t>
            </w:r>
          </w:p>
        </w:tc>
      </w:tr>
      <w:tr>
        <w:tblPrEx>
          <w:tblCellMar>
            <w:top w:w="0" w:type="dxa"/>
            <w:left w:w="108" w:type="dxa"/>
            <w:bottom w:w="0" w:type="dxa"/>
            <w:right w:w="108" w:type="dxa"/>
          </w:tblCellMar>
        </w:tblPrEx>
        <w:trPr>
          <w:trHeight w:val="61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6.3.2</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评标委员会推荐中标候选人的人数</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u w:val="single"/>
              </w:rPr>
              <w:t xml:space="preserve">1-3 </w:t>
            </w:r>
            <w:r>
              <w:rPr>
                <w:rFonts w:hint="eastAsia" w:asciiTheme="minorEastAsia" w:hAnsiTheme="minorEastAsia" w:eastAsiaTheme="minorEastAsia"/>
                <w:highlight w:val="none"/>
              </w:rPr>
              <w:t>名</w:t>
            </w:r>
          </w:p>
        </w:tc>
      </w:tr>
      <w:tr>
        <w:tblPrEx>
          <w:tblCellMar>
            <w:top w:w="0" w:type="dxa"/>
            <w:left w:w="108" w:type="dxa"/>
            <w:bottom w:w="0" w:type="dxa"/>
            <w:right w:w="108" w:type="dxa"/>
          </w:tblCellMar>
        </w:tblPrEx>
        <w:trPr>
          <w:trHeight w:val="88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7.1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中标候选人公示媒介及期限</w:t>
            </w:r>
          </w:p>
        </w:tc>
        <w:tc>
          <w:tcPr>
            <w:tcW w:w="5745" w:type="dxa"/>
            <w:tcBorders>
              <w:top w:val="single" w:color="auto" w:sz="4" w:space="0"/>
              <w:left w:val="nil"/>
              <w:bottom w:val="single" w:color="auto" w:sz="4" w:space="0"/>
              <w:right w:val="single" w:color="auto" w:sz="4" w:space="0"/>
            </w:tcBorders>
            <w:vAlign w:val="center"/>
          </w:tcPr>
          <w:p>
            <w:pPr>
              <w:spacing w:line="300" w:lineRule="auto"/>
              <w:ind w:right="113"/>
              <w:jc w:val="left"/>
              <w:rPr>
                <w:rFonts w:asciiTheme="minorEastAsia" w:hAnsiTheme="minorEastAsia" w:eastAsiaTheme="minorEastAsia"/>
                <w:highlight w:val="none"/>
              </w:rPr>
            </w:pPr>
            <w:r>
              <w:rPr>
                <w:rFonts w:hint="eastAsia" w:asciiTheme="minorEastAsia" w:hAnsiTheme="minorEastAsia" w:eastAsiaTheme="minorEastAsia"/>
                <w:highlight w:val="none"/>
              </w:rPr>
              <w:t>公示媒介：发布招标公告同一媒介</w:t>
            </w:r>
          </w:p>
          <w:p>
            <w:pPr>
              <w:spacing w:line="300" w:lineRule="auto"/>
              <w:ind w:right="113"/>
              <w:jc w:val="left"/>
              <w:rPr>
                <w:rFonts w:asciiTheme="minorEastAsia" w:hAnsiTheme="minorEastAsia" w:eastAsiaTheme="minorEastAsia"/>
                <w:highlight w:val="none"/>
              </w:rPr>
            </w:pPr>
            <w:r>
              <w:rPr>
                <w:rFonts w:hint="eastAsia" w:asciiTheme="minorEastAsia" w:hAnsiTheme="minorEastAsia" w:eastAsiaTheme="minorEastAsia"/>
                <w:highlight w:val="none"/>
              </w:rPr>
              <w:t>公示期限：不少于3日</w:t>
            </w:r>
          </w:p>
          <w:p>
            <w:pPr>
              <w:spacing w:line="300" w:lineRule="auto"/>
              <w:ind w:right="113"/>
              <w:jc w:val="left"/>
              <w:rPr>
                <w:rFonts w:asciiTheme="minorEastAsia" w:hAnsiTheme="minorEastAsia" w:eastAsiaTheme="minorEastAsia"/>
                <w:highlight w:val="none"/>
              </w:rPr>
            </w:pPr>
            <w:r>
              <w:rPr>
                <w:rFonts w:hint="eastAsia" w:asciiTheme="minorEastAsia" w:hAnsiTheme="minorEastAsia" w:eastAsiaTheme="minorEastAsia"/>
                <w:highlight w:val="none"/>
              </w:rPr>
              <w:t>公示的其他内容：/</w:t>
            </w:r>
          </w:p>
        </w:tc>
      </w:tr>
      <w:tr>
        <w:tblPrEx>
          <w:tblCellMar>
            <w:top w:w="0" w:type="dxa"/>
            <w:left w:w="108" w:type="dxa"/>
            <w:bottom w:w="0" w:type="dxa"/>
            <w:right w:w="108" w:type="dxa"/>
          </w:tblCellMar>
        </w:tblPrEx>
        <w:trPr>
          <w:trHeight w:val="501"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7.4</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是否授权评标委员会确定中标人</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否，推荐1-3名中标候选人</w:t>
            </w:r>
          </w:p>
        </w:tc>
      </w:tr>
      <w:tr>
        <w:tblPrEx>
          <w:tblCellMar>
            <w:top w:w="0" w:type="dxa"/>
            <w:left w:w="108" w:type="dxa"/>
            <w:bottom w:w="0" w:type="dxa"/>
            <w:right w:w="108" w:type="dxa"/>
          </w:tblCellMar>
        </w:tblPrEx>
        <w:trPr>
          <w:trHeight w:val="602"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7.5</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中标通知书和中标结果通知发出的形式</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书面发放中标通知书</w:t>
            </w:r>
          </w:p>
        </w:tc>
      </w:tr>
      <w:tr>
        <w:tblPrEx>
          <w:tblCellMar>
            <w:top w:w="0" w:type="dxa"/>
            <w:left w:w="108" w:type="dxa"/>
            <w:bottom w:w="0" w:type="dxa"/>
            <w:right w:w="108" w:type="dxa"/>
          </w:tblCellMar>
        </w:tblPrEx>
        <w:trPr>
          <w:trHeight w:val="2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7.6</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中标结果公告媒介及期限</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公告媒介：发布招标公告的同一媒介</w:t>
            </w:r>
          </w:p>
          <w:p>
            <w:pPr>
              <w:spacing w:line="300" w:lineRule="auto"/>
              <w:ind w:right="113"/>
              <w:jc w:val="left"/>
              <w:rPr>
                <w:rFonts w:asciiTheme="minorEastAsia" w:hAnsiTheme="minorEastAsia" w:eastAsiaTheme="minorEastAsia"/>
                <w:highlight w:val="none"/>
              </w:rPr>
            </w:pPr>
            <w:r>
              <w:rPr>
                <w:rFonts w:hint="eastAsia" w:asciiTheme="minorEastAsia" w:hAnsiTheme="minorEastAsia" w:eastAsiaTheme="minorEastAsia"/>
                <w:highlight w:val="none"/>
              </w:rPr>
              <w:t>公告期限：不少于3日</w:t>
            </w:r>
          </w:p>
        </w:tc>
      </w:tr>
      <w:tr>
        <w:tblPrEx>
          <w:tblCellMar>
            <w:top w:w="0" w:type="dxa"/>
            <w:left w:w="108" w:type="dxa"/>
            <w:bottom w:w="0" w:type="dxa"/>
            <w:right w:w="108" w:type="dxa"/>
          </w:tblCellMar>
        </w:tblPrEx>
        <w:trPr>
          <w:trHeight w:val="67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7.7.1</w:t>
            </w:r>
          </w:p>
        </w:tc>
        <w:tc>
          <w:tcPr>
            <w:tcW w:w="2853" w:type="dxa"/>
            <w:tcBorders>
              <w:top w:val="single" w:color="auto" w:sz="4" w:space="0"/>
              <w:left w:val="nil"/>
              <w:bottom w:val="single" w:color="auto" w:sz="4" w:space="0"/>
              <w:right w:val="single" w:color="auto" w:sz="4" w:space="0"/>
            </w:tcBorders>
            <w:vAlign w:val="center"/>
          </w:tcPr>
          <w:p>
            <w:pPr>
              <w:spacing w:line="300" w:lineRule="auto"/>
              <w:ind w:left="-107" w:leftChars="-51" w:right="-107" w:rightChars="-51"/>
              <w:jc w:val="center"/>
              <w:rPr>
                <w:rFonts w:asciiTheme="minorEastAsia" w:hAnsiTheme="minorEastAsia" w:eastAsiaTheme="minorEastAsia"/>
                <w:highlight w:val="none"/>
              </w:rPr>
            </w:pPr>
            <w:r>
              <w:rPr>
                <w:rFonts w:hint="eastAsia" w:asciiTheme="minorEastAsia" w:hAnsiTheme="minorEastAsia" w:eastAsiaTheme="minorEastAsia"/>
                <w:highlight w:val="none"/>
              </w:rPr>
              <w:t>履约保证金</w:t>
            </w:r>
          </w:p>
        </w:tc>
        <w:tc>
          <w:tcPr>
            <w:tcW w:w="5745" w:type="dxa"/>
            <w:tcBorders>
              <w:top w:val="single" w:color="auto" w:sz="4" w:space="0"/>
              <w:left w:val="nil"/>
              <w:bottom w:val="single" w:color="auto" w:sz="4" w:space="0"/>
              <w:right w:val="single" w:color="auto" w:sz="4" w:space="0"/>
            </w:tcBorders>
            <w:vAlign w:val="center"/>
          </w:tcPr>
          <w:p>
            <w:pPr>
              <w:pStyle w:val="49"/>
              <w:kinsoku w:val="0"/>
              <w:overflowPunct w:val="0"/>
              <w:spacing w:line="300" w:lineRule="auto"/>
              <w:ind w:right="1492"/>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是否要求中标人提交履约保证金：双方协商</w:t>
            </w:r>
          </w:p>
          <w:p>
            <w:pPr>
              <w:pStyle w:val="49"/>
              <w:kinsoku w:val="0"/>
              <w:overflowPunct w:val="0"/>
              <w:spacing w:line="300" w:lineRule="auto"/>
              <w:rPr>
                <w:rFonts w:asciiTheme="minorEastAsia" w:hAnsiTheme="minorEastAsia" w:eastAsiaTheme="minorEastAsia"/>
                <w:sz w:val="21"/>
                <w:szCs w:val="21"/>
                <w:highlight w:val="none"/>
              </w:rPr>
            </w:pPr>
            <w:r>
              <w:rPr>
                <w:rFonts w:hint="eastAsia" w:asciiTheme="minorEastAsia" w:hAnsiTheme="minorEastAsia" w:eastAsiaTheme="minorEastAsia"/>
                <w:spacing w:val="-2"/>
                <w:sz w:val="21"/>
                <w:szCs w:val="21"/>
                <w:highlight w:val="none"/>
              </w:rPr>
              <w:t>履约保证金的形式：</w:t>
            </w:r>
            <w:r>
              <w:rPr>
                <w:rFonts w:hint="eastAsia" w:asciiTheme="minorEastAsia" w:hAnsiTheme="minorEastAsia" w:eastAsiaTheme="minorEastAsia"/>
                <w:spacing w:val="-2"/>
                <w:sz w:val="21"/>
                <w:szCs w:val="21"/>
                <w:highlight w:val="none"/>
                <w:u w:val="single"/>
              </w:rPr>
              <w:t>银行保函或现金、支票</w:t>
            </w:r>
            <w:r>
              <w:rPr>
                <w:rFonts w:hint="eastAsia" w:asciiTheme="minorEastAsia" w:hAnsiTheme="minorEastAsia" w:eastAsiaTheme="minorEastAsia"/>
                <w:spacing w:val="-1"/>
                <w:sz w:val="21"/>
                <w:szCs w:val="21"/>
                <w:highlight w:val="none"/>
                <w:u w:val="single"/>
              </w:rPr>
              <w:t>形式</w:t>
            </w:r>
          </w:p>
          <w:p>
            <w:pPr>
              <w:pStyle w:val="49"/>
              <w:kinsoku w:val="0"/>
              <w:overflowPunct w:val="0"/>
              <w:spacing w:line="300" w:lineRule="auto"/>
              <w:ind w:right="87"/>
              <w:rPr>
                <w:rFonts w:asciiTheme="minorEastAsia" w:hAnsiTheme="minorEastAsia" w:eastAsiaTheme="minorEastAsia"/>
                <w:spacing w:val="-3"/>
                <w:sz w:val="21"/>
                <w:szCs w:val="21"/>
                <w:highlight w:val="none"/>
              </w:rPr>
            </w:pPr>
            <w:r>
              <w:rPr>
                <w:rFonts w:hint="eastAsia" w:asciiTheme="minorEastAsia" w:hAnsiTheme="minorEastAsia" w:eastAsiaTheme="minorEastAsia"/>
                <w:spacing w:val="-2"/>
                <w:sz w:val="21"/>
                <w:szCs w:val="21"/>
                <w:highlight w:val="none"/>
              </w:rPr>
              <w:t>履约保证金的金额：</w:t>
            </w:r>
            <w:r>
              <w:rPr>
                <w:rFonts w:hint="eastAsia" w:asciiTheme="minorEastAsia" w:hAnsiTheme="minorEastAsia" w:eastAsiaTheme="minorEastAsia"/>
                <w:spacing w:val="-2"/>
                <w:sz w:val="21"/>
                <w:szCs w:val="21"/>
                <w:highlight w:val="none"/>
                <w:u w:val="single"/>
              </w:rPr>
              <w:t>10</w:t>
            </w:r>
            <w:r>
              <w:rPr>
                <w:rFonts w:hint="eastAsia" w:asciiTheme="minorEastAsia" w:hAnsiTheme="minorEastAsia" w:eastAsiaTheme="minorEastAsia"/>
                <w:spacing w:val="-3"/>
                <w:sz w:val="21"/>
                <w:szCs w:val="21"/>
                <w:highlight w:val="none"/>
              </w:rPr>
              <w:t>％签约合同价</w:t>
            </w:r>
          </w:p>
          <w:p>
            <w:pPr>
              <w:pStyle w:val="49"/>
              <w:kinsoku w:val="0"/>
              <w:overflowPunct w:val="0"/>
              <w:spacing w:line="300" w:lineRule="auto"/>
              <w:ind w:right="87"/>
              <w:rPr>
                <w:rFonts w:asciiTheme="minorEastAsia" w:hAnsiTheme="minorEastAsia" w:eastAsiaTheme="minorEastAsia"/>
                <w:sz w:val="21"/>
                <w:szCs w:val="21"/>
                <w:highlight w:val="none"/>
              </w:rPr>
            </w:pPr>
            <w:r>
              <w:rPr>
                <w:rFonts w:hint="eastAsia" w:asciiTheme="minorEastAsia" w:hAnsiTheme="minorEastAsia" w:eastAsiaTheme="minorEastAsia"/>
                <w:spacing w:val="-17"/>
                <w:sz w:val="21"/>
                <w:szCs w:val="21"/>
                <w:highlight w:val="none"/>
              </w:rPr>
              <w:t>采用银行保函时，出具保函的银行级别：</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u w:val="single"/>
              </w:rPr>
              <w:tab/>
            </w:r>
            <w:r>
              <w:rPr>
                <w:rFonts w:hint="eastAsia" w:asciiTheme="minorEastAsia" w:hAnsiTheme="minorEastAsia" w:eastAsiaTheme="minorEastAsia"/>
                <w:sz w:val="21"/>
                <w:szCs w:val="21"/>
                <w:highlight w:val="none"/>
                <w:u w:val="single"/>
              </w:rPr>
              <w:t xml:space="preserve">/     </w:t>
            </w:r>
          </w:p>
        </w:tc>
      </w:tr>
      <w:tr>
        <w:tblPrEx>
          <w:tblCellMar>
            <w:top w:w="0" w:type="dxa"/>
            <w:left w:w="108" w:type="dxa"/>
            <w:bottom w:w="0" w:type="dxa"/>
            <w:right w:w="108" w:type="dxa"/>
          </w:tblCellMar>
        </w:tblPrEx>
        <w:trPr>
          <w:trHeight w:val="569"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9</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是否采用电子招标投标</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是，企业网上进行报名、缴纳保证金、下载招标文件、清单等资料。</w:t>
            </w:r>
          </w:p>
        </w:tc>
      </w:tr>
      <w:tr>
        <w:tblPrEx>
          <w:tblCellMar>
            <w:top w:w="0" w:type="dxa"/>
            <w:left w:w="108" w:type="dxa"/>
            <w:bottom w:w="0" w:type="dxa"/>
            <w:right w:w="108" w:type="dxa"/>
          </w:tblCellMar>
        </w:tblPrEx>
        <w:trPr>
          <w:trHeight w:val="41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10.1</w:t>
            </w:r>
          </w:p>
        </w:tc>
        <w:tc>
          <w:tcPr>
            <w:tcW w:w="8598"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需要补充的其他内容</w:t>
            </w:r>
          </w:p>
        </w:tc>
      </w:tr>
      <w:tr>
        <w:tblPrEx>
          <w:tblCellMar>
            <w:top w:w="0" w:type="dxa"/>
            <w:left w:w="108" w:type="dxa"/>
            <w:bottom w:w="0" w:type="dxa"/>
            <w:right w:w="108" w:type="dxa"/>
          </w:tblCellMar>
        </w:tblPrEx>
        <w:trPr>
          <w:trHeight w:val="40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10.2</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宋体" w:hAnsi="宋体" w:cs="宋体"/>
                <w:highlight w:val="none"/>
              </w:rPr>
              <w:t>图纸的获取</w:t>
            </w:r>
          </w:p>
        </w:tc>
        <w:tc>
          <w:tcPr>
            <w:tcW w:w="5745" w:type="dxa"/>
            <w:tcBorders>
              <w:top w:val="single" w:color="auto" w:sz="4" w:space="0"/>
              <w:left w:val="nil"/>
              <w:bottom w:val="single" w:color="auto" w:sz="4" w:space="0"/>
              <w:right w:val="single" w:color="auto" w:sz="4" w:space="0"/>
            </w:tcBorders>
            <w:vAlign w:val="center"/>
          </w:tcPr>
          <w:p>
            <w:pPr>
              <w:spacing w:line="300" w:lineRule="auto"/>
              <w:ind w:firstLine="210" w:firstLineChars="100"/>
              <w:jc w:val="center"/>
              <w:rPr>
                <w:rFonts w:asciiTheme="minorEastAsia" w:hAnsiTheme="minorEastAsia" w:eastAsiaTheme="minorEastAsia"/>
                <w:highlight w:val="none"/>
              </w:rPr>
            </w:pPr>
            <w:r>
              <w:rPr>
                <w:rFonts w:hint="eastAsia" w:asciiTheme="minorEastAsia" w:hAnsiTheme="minorEastAsia" w:eastAsiaTheme="minorEastAsia"/>
                <w:highlight w:val="none"/>
              </w:rPr>
              <w:t>/</w:t>
            </w:r>
          </w:p>
        </w:tc>
      </w:tr>
      <w:tr>
        <w:tblPrEx>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10.4</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招标代理服务费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本项目招标代理费参考原国家发改委【2002】1980号文及发改价格[2015]299号文相关要求，招标代理费将向中标人收取。</w:t>
            </w:r>
          </w:p>
        </w:tc>
      </w:tr>
      <w:tr>
        <w:tblPrEx>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10.5</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中标公示</w:t>
            </w:r>
          </w:p>
        </w:tc>
        <w:tc>
          <w:tcPr>
            <w:tcW w:w="5745" w:type="dxa"/>
            <w:tcBorders>
              <w:top w:val="single" w:color="auto" w:sz="4" w:space="0"/>
              <w:left w:val="nil"/>
              <w:bottom w:val="single" w:color="auto" w:sz="4" w:space="0"/>
              <w:right w:val="single" w:color="auto" w:sz="4" w:space="0"/>
            </w:tcBorders>
            <w:vAlign w:val="center"/>
          </w:tcPr>
          <w:p>
            <w:pPr>
              <w:widowControl/>
              <w:spacing w:line="300" w:lineRule="auto"/>
              <w:jc w:val="left"/>
              <w:rPr>
                <w:rFonts w:ascii="宋体" w:hAnsi="宋体"/>
                <w:highlight w:val="none"/>
              </w:rPr>
            </w:pPr>
            <w:r>
              <w:rPr>
                <w:rFonts w:hint="eastAsia" w:ascii="宋体" w:hAnsi="宋体"/>
                <w:highlight w:val="none"/>
              </w:rPr>
              <w:t>1. 在中标通知书发出前，招标人将中标候选人的情况在《河南省电子招标投标公共服务平台》、《全国公共资源交易平台（河南省•许昌市)》予以公示，公示期不少于3日；</w:t>
            </w:r>
          </w:p>
          <w:p>
            <w:pPr>
              <w:widowControl/>
              <w:spacing w:line="300" w:lineRule="auto"/>
              <w:jc w:val="left"/>
              <w:rPr>
                <w:rFonts w:ascii="宋体" w:hAnsi="宋体"/>
                <w:highlight w:val="none"/>
              </w:rPr>
            </w:pPr>
            <w:r>
              <w:rPr>
                <w:rFonts w:hint="eastAsia" w:ascii="宋体" w:hAnsi="宋体"/>
                <w:highlight w:val="none"/>
              </w:rPr>
              <w:t>2.在评标结果公示期内若第一名中标候选人项目经理存在在建情况，按照招标委员会提供的评标报告，按顺序推荐其他中标候选人或招标人重新招标；</w:t>
            </w:r>
          </w:p>
          <w:p>
            <w:pPr>
              <w:spacing w:line="300" w:lineRule="auto"/>
              <w:jc w:val="left"/>
              <w:rPr>
                <w:rFonts w:asciiTheme="minorEastAsia" w:hAnsiTheme="minorEastAsia" w:eastAsiaTheme="minorEastAsia"/>
                <w:highlight w:val="none"/>
              </w:rPr>
            </w:pPr>
            <w:r>
              <w:rPr>
                <w:rFonts w:hint="eastAsia" w:ascii="宋体" w:hAnsi="宋体"/>
                <w:highlight w:val="none"/>
              </w:rPr>
              <w:t>3.招标人有权对投标人所附其它相关材料进行核实查证，如发现中标企业未如实填写本单位情况或存在弄虚作假情况的将取消其中标候选人资格。</w:t>
            </w:r>
          </w:p>
        </w:tc>
      </w:tr>
      <w:tr>
        <w:tblPrEx>
          <w:tblCellMar>
            <w:top w:w="0" w:type="dxa"/>
            <w:left w:w="108" w:type="dxa"/>
            <w:bottom w:w="0" w:type="dxa"/>
            <w:right w:w="108" w:type="dxa"/>
          </w:tblCellMar>
        </w:tblPrEx>
        <w:trPr>
          <w:trHeight w:val="2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10.6</w:t>
            </w:r>
          </w:p>
        </w:tc>
        <w:tc>
          <w:tcPr>
            <w:tcW w:w="2853"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宋体"/>
                <w:highlight w:val="none"/>
              </w:rPr>
            </w:pPr>
            <w:r>
              <w:rPr>
                <w:rFonts w:hint="eastAsia" w:ascii="宋体" w:hAnsi="宋体" w:cs="宋体"/>
                <w:color w:val="000000"/>
                <w:highlight w:val="none"/>
              </w:rPr>
              <w:t>关于不平衡的报价</w:t>
            </w:r>
          </w:p>
        </w:tc>
        <w:tc>
          <w:tcPr>
            <w:tcW w:w="5745" w:type="dxa"/>
            <w:tcBorders>
              <w:top w:val="single" w:color="auto" w:sz="4" w:space="0"/>
              <w:left w:val="nil"/>
              <w:bottom w:val="single" w:color="auto" w:sz="4" w:space="0"/>
              <w:right w:val="single" w:color="auto" w:sz="4" w:space="0"/>
            </w:tcBorders>
            <w:vAlign w:val="center"/>
          </w:tcPr>
          <w:p>
            <w:pPr>
              <w:snapToGrid w:val="0"/>
              <w:spacing w:line="360" w:lineRule="exact"/>
              <w:rPr>
                <w:rFonts w:ascii="宋体" w:hAnsi="宋体" w:cs="宋体"/>
                <w:highlight w:val="none"/>
              </w:rPr>
            </w:pPr>
            <w:r>
              <w:rPr>
                <w:rFonts w:hint="eastAsia" w:ascii="宋体" w:hAnsi="宋体" w:cs="宋体"/>
                <w:color w:val="000000"/>
                <w:highlight w:val="none"/>
              </w:rPr>
              <w:t>严禁出现不平衡报价。评标委员会有权对投标报价和工程量清单进行单价分析。在评标中，评标委员会若发现投标人以低于成本报价竞标，其投标文件按废标处理。</w:t>
            </w:r>
          </w:p>
        </w:tc>
      </w:tr>
      <w:tr>
        <w:tblPrEx>
          <w:tblCellMar>
            <w:top w:w="0" w:type="dxa"/>
            <w:left w:w="108" w:type="dxa"/>
            <w:bottom w:w="0" w:type="dxa"/>
            <w:right w:w="108" w:type="dxa"/>
          </w:tblCellMar>
        </w:tblPrEx>
        <w:trPr>
          <w:trHeight w:val="2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10.7</w:t>
            </w:r>
          </w:p>
        </w:tc>
        <w:tc>
          <w:tcPr>
            <w:tcW w:w="2853" w:type="dxa"/>
            <w:tcBorders>
              <w:top w:val="single" w:color="auto" w:sz="4" w:space="0"/>
              <w:left w:val="nil"/>
              <w:bottom w:val="single" w:color="auto" w:sz="4" w:space="0"/>
              <w:right w:val="single" w:color="auto" w:sz="4" w:space="0"/>
            </w:tcBorders>
            <w:vAlign w:val="center"/>
          </w:tcPr>
          <w:p>
            <w:pPr>
              <w:snapToGrid w:val="0"/>
              <w:spacing w:line="360" w:lineRule="exact"/>
              <w:jc w:val="center"/>
              <w:rPr>
                <w:rFonts w:ascii="宋体" w:hAnsi="宋体" w:cs="宋体"/>
                <w:highlight w:val="none"/>
              </w:rPr>
            </w:pPr>
            <w:r>
              <w:rPr>
                <w:rFonts w:hint="eastAsia" w:ascii="宋体" w:hAnsi="宋体" w:cs="宋体"/>
                <w:color w:val="000000"/>
                <w:highlight w:val="none"/>
              </w:rPr>
              <w:t>不良行为记录</w:t>
            </w:r>
          </w:p>
        </w:tc>
        <w:tc>
          <w:tcPr>
            <w:tcW w:w="5745" w:type="dxa"/>
            <w:tcBorders>
              <w:top w:val="single" w:color="auto" w:sz="4" w:space="0"/>
              <w:left w:val="nil"/>
              <w:bottom w:val="single" w:color="auto" w:sz="4" w:space="0"/>
              <w:right w:val="single" w:color="auto" w:sz="4" w:space="0"/>
            </w:tcBorders>
            <w:vAlign w:val="center"/>
          </w:tcPr>
          <w:p>
            <w:pPr>
              <w:snapToGrid w:val="0"/>
              <w:spacing w:line="360" w:lineRule="exact"/>
              <w:rPr>
                <w:rFonts w:ascii="宋体" w:hAnsi="宋体" w:cs="宋体"/>
                <w:highlight w:val="none"/>
              </w:rPr>
            </w:pPr>
            <w:r>
              <w:rPr>
                <w:rFonts w:hint="eastAsia" w:ascii="宋体" w:hAnsi="宋体" w:cs="宋体"/>
                <w:color w:val="000000"/>
                <w:highlight w:val="none"/>
              </w:rPr>
              <w:t>投标人因质量、安全事故、拖欠农民工工资及招标投标中出具虚假资料等受到县级以上建设行政主管部门或招投标监督部门查实和行政处罚，形成的不良记录。</w:t>
            </w:r>
          </w:p>
        </w:tc>
      </w:tr>
      <w:tr>
        <w:tblPrEx>
          <w:tblCellMar>
            <w:top w:w="0" w:type="dxa"/>
            <w:left w:w="108" w:type="dxa"/>
            <w:bottom w:w="0" w:type="dxa"/>
            <w:right w:w="108" w:type="dxa"/>
          </w:tblCellMar>
        </w:tblPrEx>
        <w:trPr>
          <w:trHeight w:val="268"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10.8</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投标文件的拒收</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宋体" w:hAnsi="宋体"/>
                <w:highlight w:val="none"/>
              </w:rPr>
            </w:pPr>
            <w:r>
              <w:rPr>
                <w:rFonts w:hint="eastAsia" w:ascii="宋体" w:hAnsi="宋体"/>
                <w:highlight w:val="none"/>
              </w:rPr>
              <w:t>1、逾期送达的或者未送达指定地点的投标文件；</w:t>
            </w:r>
          </w:p>
          <w:p>
            <w:pPr>
              <w:spacing w:line="300" w:lineRule="auto"/>
              <w:jc w:val="left"/>
              <w:rPr>
                <w:rFonts w:ascii="宋体" w:hAnsi="宋体"/>
                <w:highlight w:val="none"/>
              </w:rPr>
            </w:pPr>
            <w:r>
              <w:rPr>
                <w:rFonts w:hint="eastAsia" w:ascii="宋体" w:hAnsi="宋体"/>
                <w:highlight w:val="none"/>
              </w:rPr>
              <w:t>2、投标文件未按招标文件要求密封的；</w:t>
            </w:r>
          </w:p>
          <w:p>
            <w:pPr>
              <w:spacing w:line="300" w:lineRule="auto"/>
              <w:jc w:val="left"/>
              <w:rPr>
                <w:rFonts w:ascii="宋体" w:hAnsi="宋体"/>
                <w:highlight w:val="none"/>
              </w:rPr>
            </w:pPr>
            <w:r>
              <w:rPr>
                <w:rFonts w:hint="eastAsia" w:ascii="宋体" w:hAnsi="宋体"/>
                <w:highlight w:val="none"/>
              </w:rPr>
              <w:t>3、未按招标文件要求缴纳投标保证金的（缴费统计表无保证金实缴金额者）；</w:t>
            </w:r>
          </w:p>
          <w:p>
            <w:pPr>
              <w:spacing w:line="300" w:lineRule="auto"/>
              <w:jc w:val="left"/>
              <w:rPr>
                <w:rFonts w:ascii="宋体" w:hAnsi="宋体"/>
                <w:highlight w:val="none"/>
              </w:rPr>
            </w:pPr>
            <w:r>
              <w:rPr>
                <w:rFonts w:hint="eastAsia" w:ascii="宋体" w:hAnsi="宋体"/>
                <w:highlight w:val="none"/>
              </w:rPr>
              <w:t>4、授权委托人未按时（持有效的授权委托书）携带本人身份证到开标现场并签到的；</w:t>
            </w:r>
          </w:p>
          <w:p>
            <w:pPr>
              <w:spacing w:line="300" w:lineRule="auto"/>
              <w:jc w:val="left"/>
              <w:rPr>
                <w:rFonts w:ascii="宋体" w:hAnsi="宋体"/>
                <w:highlight w:val="none"/>
              </w:rPr>
            </w:pPr>
            <w:r>
              <w:rPr>
                <w:rFonts w:hint="eastAsia" w:ascii="宋体" w:hAnsi="宋体"/>
                <w:highlight w:val="none"/>
              </w:rPr>
              <w:t>5、未按照规定支付招标文件费用的；</w:t>
            </w:r>
          </w:p>
          <w:p>
            <w:pPr>
              <w:spacing w:line="300" w:lineRule="auto"/>
              <w:jc w:val="left"/>
              <w:rPr>
                <w:rFonts w:asciiTheme="minorEastAsia" w:hAnsiTheme="minorEastAsia" w:eastAsiaTheme="minorEastAsia"/>
                <w:highlight w:val="none"/>
              </w:rPr>
            </w:pPr>
            <w:r>
              <w:rPr>
                <w:rFonts w:hint="eastAsia" w:ascii="宋体" w:hAnsi="宋体"/>
                <w:highlight w:val="none"/>
              </w:rPr>
              <w:t>6、未通过全国公共资源交易平台（河南省•许昌市)上下载招标文件的。</w:t>
            </w:r>
          </w:p>
        </w:tc>
      </w:tr>
      <w:tr>
        <w:tblPrEx>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10.9</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知识产权</w:t>
            </w:r>
          </w:p>
        </w:tc>
        <w:tc>
          <w:tcPr>
            <w:tcW w:w="5745" w:type="dxa"/>
            <w:tcBorders>
              <w:top w:val="single" w:color="auto" w:sz="4" w:space="0"/>
              <w:left w:val="nil"/>
              <w:bottom w:val="single" w:color="auto" w:sz="4" w:space="0"/>
              <w:right w:val="single" w:color="auto" w:sz="4" w:space="0"/>
            </w:tcBorders>
            <w:vAlign w:val="center"/>
          </w:tcPr>
          <w:p>
            <w:pPr>
              <w:widowControl/>
              <w:spacing w:line="300" w:lineRule="auto"/>
              <w:jc w:val="left"/>
              <w:rPr>
                <w:rFonts w:ascii="宋体" w:hAnsi="宋体"/>
                <w:highlight w:val="none"/>
              </w:rPr>
            </w:pPr>
            <w:r>
              <w:rPr>
                <w:rFonts w:hint="eastAsia" w:ascii="宋体" w:hAnsi="宋体"/>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CellMar>
            <w:top w:w="0" w:type="dxa"/>
            <w:left w:w="108" w:type="dxa"/>
            <w:bottom w:w="0" w:type="dxa"/>
            <w:right w:w="108" w:type="dxa"/>
          </w:tblCellMar>
        </w:tblPrEx>
        <w:trPr>
          <w:trHeight w:val="557"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10.10</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cs="宋体"/>
                <w:highlight w:val="none"/>
              </w:rPr>
            </w:pPr>
            <w:r>
              <w:rPr>
                <w:rFonts w:hint="eastAsia" w:ascii="宋体" w:hAnsi="宋体" w:cs="宋体"/>
                <w:highlight w:val="none"/>
              </w:rPr>
              <w:t>解释权</w:t>
            </w:r>
          </w:p>
        </w:tc>
        <w:tc>
          <w:tcPr>
            <w:tcW w:w="5745" w:type="dxa"/>
            <w:tcBorders>
              <w:top w:val="single" w:color="auto" w:sz="4" w:space="0"/>
              <w:left w:val="nil"/>
              <w:bottom w:val="single" w:color="auto" w:sz="4" w:space="0"/>
              <w:right w:val="single" w:color="auto" w:sz="4" w:space="0"/>
            </w:tcBorders>
            <w:vAlign w:val="center"/>
          </w:tcPr>
          <w:p>
            <w:pPr>
              <w:widowControl/>
              <w:spacing w:line="300" w:lineRule="auto"/>
              <w:jc w:val="left"/>
              <w:rPr>
                <w:rFonts w:ascii="宋体" w:hAnsi="宋体"/>
                <w:highlight w:val="none"/>
              </w:rPr>
            </w:pPr>
            <w:r>
              <w:rPr>
                <w:rFonts w:hint="eastAsia" w:ascii="宋体" w:hAnsi="宋体"/>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109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10.11</w:t>
            </w:r>
          </w:p>
        </w:tc>
        <w:tc>
          <w:tcPr>
            <w:tcW w:w="2853"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注意事项</w:t>
            </w:r>
          </w:p>
        </w:tc>
        <w:tc>
          <w:tcPr>
            <w:tcW w:w="5745" w:type="dxa"/>
            <w:tcBorders>
              <w:top w:val="single" w:color="auto" w:sz="4" w:space="0"/>
              <w:left w:val="nil"/>
              <w:bottom w:val="single" w:color="auto" w:sz="4" w:space="0"/>
              <w:right w:val="single" w:color="auto" w:sz="4" w:space="0"/>
            </w:tcBorders>
            <w:vAlign w:val="center"/>
          </w:tcPr>
          <w:p>
            <w:pPr>
              <w:spacing w:line="300" w:lineRule="auto"/>
              <w:jc w:val="left"/>
              <w:rPr>
                <w:rFonts w:asciiTheme="minorEastAsia" w:hAnsiTheme="minorEastAsia" w:eastAsiaTheme="minorEastAsia" w:cstheme="minorEastAsia"/>
                <w:spacing w:val="-4"/>
                <w:highlight w:val="none"/>
              </w:rPr>
            </w:pPr>
            <w:r>
              <w:rPr>
                <w:rFonts w:hint="eastAsia" w:asciiTheme="minorEastAsia" w:hAnsiTheme="minorEastAsia" w:eastAsiaTheme="minorEastAsia" w:cstheme="minorEastAsia"/>
                <w:spacing w:val="-4"/>
                <w:highlight w:val="none"/>
              </w:rPr>
              <w:t>1、潜在投标人如对招标文件有异议，请在规定时间内在</w:t>
            </w:r>
            <w:r>
              <w:rPr>
                <w:rFonts w:hint="eastAsia" w:asciiTheme="minorEastAsia" w:hAnsiTheme="minorEastAsia" w:eastAsiaTheme="minorEastAsia"/>
                <w:kern w:val="11"/>
                <w:highlight w:val="none"/>
              </w:rPr>
              <w:t>全国公共资源交易平台（河南省·许昌市)</w:t>
            </w:r>
            <w:r>
              <w:rPr>
                <w:rFonts w:hint="eastAsia" w:asciiTheme="minorEastAsia" w:hAnsiTheme="minorEastAsia" w:eastAsiaTheme="minorEastAsia" w:cstheme="minorEastAsia"/>
                <w:spacing w:val="-4"/>
                <w:highlight w:val="none"/>
              </w:rPr>
              <w:t>提出，以其他方式递交的异议不予接受。</w:t>
            </w:r>
          </w:p>
          <w:p>
            <w:pPr>
              <w:spacing w:line="300" w:lineRule="auto"/>
              <w:jc w:val="left"/>
              <w:rPr>
                <w:rFonts w:asciiTheme="minorEastAsia" w:hAnsiTheme="minorEastAsia" w:eastAsiaTheme="minorEastAsia" w:cstheme="minorEastAsia"/>
                <w:b/>
                <w:spacing w:val="-4"/>
                <w:highlight w:val="none"/>
              </w:rPr>
            </w:pPr>
            <w:r>
              <w:rPr>
                <w:rFonts w:hint="eastAsia" w:asciiTheme="minorEastAsia" w:hAnsiTheme="minorEastAsia" w:eastAsiaTheme="minorEastAsia" w:cstheme="minorEastAsia"/>
                <w:spacing w:val="-4"/>
                <w:highlight w:val="none"/>
              </w:rPr>
              <w:t>2、投标文件第一个信封（商务及技术文件）不得出现有关投标报价的金额，否则评标委员会将对投标文件第一个信封（商务及技术文件）作废标处理。</w:t>
            </w:r>
          </w:p>
          <w:p>
            <w:pPr>
              <w:spacing w:line="300" w:lineRule="auto"/>
              <w:jc w:val="left"/>
              <w:rPr>
                <w:rFonts w:ascii="宋体" w:hAnsi="宋体"/>
                <w:highlight w:val="none"/>
              </w:rPr>
            </w:pPr>
            <w:r>
              <w:rPr>
                <w:rFonts w:hint="eastAsia" w:asciiTheme="minorEastAsia" w:hAnsiTheme="minorEastAsia" w:eastAsiaTheme="minorEastAsia" w:cstheme="minorEastAsia"/>
                <w:bCs/>
                <w:spacing w:val="-4"/>
                <w:highlight w:val="none"/>
              </w:rPr>
              <w:t>3、投标</w:t>
            </w:r>
            <w:r>
              <w:rPr>
                <w:rFonts w:hint="eastAsia" w:asciiTheme="minorEastAsia" w:hAnsiTheme="minorEastAsia" w:eastAsiaTheme="minorEastAsia" w:cstheme="minorEastAsia"/>
                <w:spacing w:val="-4"/>
                <w:highlight w:val="none"/>
              </w:rPr>
              <w:t>人在投标文件中填报的资质、业绩、主要人员资历和目前在岗情况、信用等级等信息，应当保证原件与投标文件中填报并发布的相关信息一致。</w:t>
            </w:r>
          </w:p>
          <w:p>
            <w:pPr>
              <w:spacing w:line="300" w:lineRule="auto"/>
              <w:jc w:val="left"/>
              <w:rPr>
                <w:rFonts w:ascii="宋体" w:hAnsi="宋体"/>
                <w:highlight w:val="none"/>
              </w:rPr>
            </w:pPr>
            <w:r>
              <w:rPr>
                <w:rFonts w:hint="eastAsia" w:ascii="宋体" w:hAnsi="宋体"/>
                <w:highlight w:val="none"/>
              </w:rPr>
              <w:t>4、法定代表人或其委托代理人未按规定要求参加开标会议的，视为放弃投标，其投标文件将不予接受；拟派委托代理人必须为本单位正式员工，需提供劳动合同和社保缴纳证明。</w:t>
            </w:r>
          </w:p>
          <w:p>
            <w:pPr>
              <w:spacing w:line="300" w:lineRule="auto"/>
              <w:jc w:val="left"/>
              <w:rPr>
                <w:rFonts w:ascii="宋体" w:hAnsi="宋体"/>
                <w:highlight w:val="none"/>
              </w:rPr>
            </w:pPr>
            <w:r>
              <w:rPr>
                <w:rFonts w:hint="eastAsia" w:ascii="宋体" w:hAnsi="宋体"/>
                <w:highlight w:val="none"/>
              </w:rPr>
              <w:t>5、</w:t>
            </w:r>
            <w:r>
              <w:rPr>
                <w:rFonts w:hint="eastAsia"/>
                <w:highlight w:val="none"/>
              </w:rPr>
              <w:t>如有对招标结果有质疑，只接受法人或委托人提交的质疑材料。</w:t>
            </w:r>
          </w:p>
        </w:tc>
      </w:tr>
    </w:tbl>
    <w:p>
      <w:pPr>
        <w:jc w:val="center"/>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br w:type="page"/>
      </w:r>
    </w:p>
    <w:p>
      <w:pPr>
        <w:spacing w:beforeLines="100" w:afterLines="150" w:line="360" w:lineRule="auto"/>
        <w:jc w:val="center"/>
        <w:rPr>
          <w:rFonts w:asciiTheme="minorEastAsia" w:hAnsiTheme="minorEastAsia" w:eastAsiaTheme="minorEastAsia"/>
          <w:b/>
          <w:bCs/>
          <w:sz w:val="24"/>
          <w:szCs w:val="24"/>
          <w:highlight w:val="none"/>
        </w:rPr>
      </w:pPr>
      <w:r>
        <w:rPr>
          <w:rFonts w:asciiTheme="minorEastAsia" w:hAnsiTheme="minorEastAsia" w:eastAsiaTheme="minorEastAsia"/>
          <w:b/>
          <w:bCs/>
          <w:sz w:val="24"/>
          <w:szCs w:val="24"/>
          <w:highlight w:val="none"/>
        </w:rPr>
        <w:tab/>
      </w:r>
      <w:r>
        <w:rPr>
          <w:rFonts w:asciiTheme="minorEastAsia" w:hAnsiTheme="minorEastAsia" w:eastAsiaTheme="minorEastAsia"/>
          <w:b/>
          <w:bCs/>
          <w:sz w:val="24"/>
          <w:szCs w:val="24"/>
          <w:highlight w:val="none"/>
        </w:rPr>
        <w:t>附录</w:t>
      </w:r>
      <w:r>
        <w:rPr>
          <w:rFonts w:hint="eastAsia" w:asciiTheme="minorEastAsia" w:hAnsiTheme="minorEastAsia" w:eastAsiaTheme="minorEastAsia"/>
          <w:b/>
          <w:bCs/>
          <w:sz w:val="24"/>
          <w:szCs w:val="24"/>
          <w:highlight w:val="none"/>
        </w:rPr>
        <w:t>1.</w:t>
      </w:r>
      <w:r>
        <w:rPr>
          <w:rFonts w:hint="eastAsia" w:asciiTheme="minorEastAsia" w:hAnsiTheme="minorEastAsia" w:eastAsiaTheme="minorEastAsia"/>
          <w:b/>
          <w:sz w:val="24"/>
          <w:szCs w:val="24"/>
          <w:highlight w:val="none"/>
        </w:rPr>
        <w:t xml:space="preserve"> 资格审查条件(资质最低条件)</w:t>
      </w:r>
    </w:p>
    <w:tbl>
      <w:tblPr>
        <w:tblStyle w:val="25"/>
        <w:tblW w:w="9019" w:type="dxa"/>
        <w:jc w:val="center"/>
        <w:tblLayout w:type="fixed"/>
        <w:tblCellMar>
          <w:top w:w="0" w:type="dxa"/>
          <w:left w:w="108" w:type="dxa"/>
          <w:bottom w:w="0" w:type="dxa"/>
          <w:right w:w="108" w:type="dxa"/>
        </w:tblCellMar>
      </w:tblPr>
      <w:tblGrid>
        <w:gridCol w:w="9019"/>
      </w:tblGrid>
      <w:tr>
        <w:tblPrEx>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施工企业资质等级要求</w:t>
            </w:r>
          </w:p>
        </w:tc>
      </w:tr>
      <w:tr>
        <w:tblPrEx>
          <w:tblCellMar>
            <w:top w:w="0" w:type="dxa"/>
            <w:left w:w="108" w:type="dxa"/>
            <w:bottom w:w="0" w:type="dxa"/>
            <w:right w:w="108" w:type="dxa"/>
          </w:tblCellMar>
        </w:tblPrEx>
        <w:trPr>
          <w:cantSplit/>
          <w:trHeight w:val="6564"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spacing w:line="360" w:lineRule="auto"/>
              <w:rPr>
                <w:rFonts w:asciiTheme="minorEastAsia" w:hAnsiTheme="minorEastAsia" w:eastAsiaTheme="minorEastAsia"/>
                <w:kern w:val="11"/>
                <w:highlight w:val="none"/>
              </w:rPr>
            </w:pPr>
            <w:r>
              <w:rPr>
                <w:rFonts w:hint="eastAsia" w:asciiTheme="minorEastAsia" w:hAnsiTheme="minorEastAsia" w:eastAsiaTheme="minorEastAsia"/>
                <w:kern w:val="11"/>
                <w:highlight w:val="none"/>
              </w:rPr>
              <w:t>1.投标人应具有独立法人资格，具有有效的营业执照（或三证合一的营业执照）；</w:t>
            </w:r>
          </w:p>
          <w:p>
            <w:pPr>
              <w:spacing w:line="360" w:lineRule="auto"/>
              <w:rPr>
                <w:rFonts w:asciiTheme="minorEastAsia" w:hAnsiTheme="minorEastAsia" w:eastAsiaTheme="minorEastAsia"/>
                <w:kern w:val="11"/>
                <w:highlight w:val="none"/>
              </w:rPr>
            </w:pPr>
            <w:r>
              <w:rPr>
                <w:rFonts w:hint="eastAsia" w:asciiTheme="minorEastAsia" w:hAnsiTheme="minorEastAsia" w:eastAsiaTheme="minorEastAsia"/>
                <w:kern w:val="11"/>
                <w:highlight w:val="none"/>
              </w:rPr>
              <w:t>2.投标人应具有行政主管部门核发的公路工程施工总承包三级及以上资质，</w:t>
            </w:r>
            <w:r>
              <w:rPr>
                <w:rFonts w:hint="eastAsia" w:asciiTheme="minorEastAsia" w:hAnsiTheme="minorEastAsia" w:eastAsiaTheme="minorEastAsia"/>
                <w:kern w:val="11"/>
                <w:highlight w:val="none"/>
                <w:lang w:eastAsia="zh-CN"/>
              </w:rPr>
              <w:t>且具有</w:t>
            </w:r>
            <w:r>
              <w:rPr>
                <w:rFonts w:hint="eastAsia" w:asciiTheme="minorEastAsia" w:hAnsiTheme="minorEastAsia" w:eastAsiaTheme="minorEastAsia"/>
                <w:kern w:val="11"/>
                <w:highlight w:val="none"/>
              </w:rPr>
              <w:t>有效安全生产许可证；</w:t>
            </w:r>
          </w:p>
        </w:tc>
      </w:tr>
    </w:tbl>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pageBreakBefore/>
        <w:spacing w:beforeLines="100" w:afterLines="150"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附录2.资格审查条件(财务最低要求)</w:t>
      </w:r>
    </w:p>
    <w:tbl>
      <w:tblPr>
        <w:tblStyle w:val="25"/>
        <w:tblW w:w="9019" w:type="dxa"/>
        <w:jc w:val="center"/>
        <w:tblLayout w:type="fixed"/>
        <w:tblCellMar>
          <w:top w:w="0" w:type="dxa"/>
          <w:left w:w="108" w:type="dxa"/>
          <w:bottom w:w="0" w:type="dxa"/>
          <w:right w:w="108" w:type="dxa"/>
        </w:tblCellMar>
      </w:tblPr>
      <w:tblGrid>
        <w:gridCol w:w="9019"/>
      </w:tblGrid>
      <w:tr>
        <w:tblPrEx>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财务要求</w:t>
            </w:r>
          </w:p>
        </w:tc>
      </w:tr>
      <w:tr>
        <w:tblPrEx>
          <w:tblCellMar>
            <w:top w:w="0" w:type="dxa"/>
            <w:left w:w="108" w:type="dxa"/>
            <w:bottom w:w="0" w:type="dxa"/>
            <w:right w:w="108" w:type="dxa"/>
          </w:tblCellMar>
        </w:tblPrEx>
        <w:trPr>
          <w:cantSplit/>
          <w:trHeight w:val="3456"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spacing w:line="48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投标申请人应提交2016年度、2017年度、2018年度（若成立不足的，按实际年份提交）经审计的财务报告，证明资格预审申请人的财务状况良好，财务无亏损，没有被接管、冻结、破产状态；必要时，业主将向投标申请人的开户银行进行查询。</w:t>
            </w:r>
          </w:p>
          <w:p>
            <w:pPr>
              <w:spacing w:line="360" w:lineRule="auto"/>
              <w:rPr>
                <w:rFonts w:asciiTheme="minorEastAsia" w:hAnsiTheme="minorEastAsia" w:eastAsiaTheme="minorEastAsia"/>
                <w:kern w:val="11"/>
                <w:highlight w:val="none"/>
              </w:rPr>
            </w:pPr>
          </w:p>
        </w:tc>
      </w:tr>
    </w:tbl>
    <w:p>
      <w:pPr>
        <w:spacing w:beforeLines="100" w:afterLines="150" w:line="360" w:lineRule="auto"/>
        <w:jc w:val="center"/>
        <w:rPr>
          <w:rFonts w:asciiTheme="minorEastAsia" w:hAnsiTheme="minorEastAsia" w:eastAsiaTheme="minorEastAsia"/>
          <w:b/>
          <w:bCs/>
          <w:sz w:val="24"/>
          <w:szCs w:val="24"/>
          <w:highlight w:val="none"/>
        </w:rPr>
      </w:pPr>
    </w:p>
    <w:p>
      <w:pPr>
        <w:pageBreakBefore/>
        <w:spacing w:beforeLines="100" w:afterLines="150"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附录3 .资格审查条件(业绩最低要求)</w:t>
      </w:r>
    </w:p>
    <w:tbl>
      <w:tblPr>
        <w:tblStyle w:val="25"/>
        <w:tblW w:w="9019" w:type="dxa"/>
        <w:jc w:val="center"/>
        <w:tblLayout w:type="fixed"/>
        <w:tblCellMar>
          <w:top w:w="0" w:type="dxa"/>
          <w:left w:w="108" w:type="dxa"/>
          <w:bottom w:w="0" w:type="dxa"/>
          <w:right w:w="108" w:type="dxa"/>
        </w:tblCellMar>
      </w:tblPr>
      <w:tblGrid>
        <w:gridCol w:w="9019"/>
      </w:tblGrid>
      <w:tr>
        <w:tblPrEx>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业绩要求</w:t>
            </w:r>
          </w:p>
        </w:tc>
      </w:tr>
      <w:tr>
        <w:tblPrEx>
          <w:tblCellMar>
            <w:top w:w="0" w:type="dxa"/>
            <w:left w:w="108" w:type="dxa"/>
            <w:bottom w:w="0" w:type="dxa"/>
            <w:right w:w="108" w:type="dxa"/>
          </w:tblCellMar>
        </w:tblPrEx>
        <w:trPr>
          <w:cantSplit/>
          <w:trHeight w:val="2853"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投标人近三年（2017年</w:t>
            </w:r>
            <w:r>
              <w:rPr>
                <w:rFonts w:hint="eastAsia" w:asciiTheme="minorEastAsia" w:hAnsiTheme="minorEastAsia" w:eastAsiaTheme="minorEastAsia"/>
                <w:highlight w:val="none"/>
                <w:lang w:val="en-US" w:eastAsia="zh-CN"/>
              </w:rPr>
              <w:t>02</w:t>
            </w:r>
            <w:r>
              <w:rPr>
                <w:rFonts w:hint="eastAsia" w:asciiTheme="minorEastAsia" w:hAnsiTheme="minorEastAsia" w:eastAsiaTheme="minorEastAsia"/>
                <w:highlight w:val="none"/>
              </w:rPr>
              <w:t>月01日以来）至少完成过1项类似工程施工业绩；</w:t>
            </w:r>
          </w:p>
        </w:tc>
      </w:tr>
    </w:tbl>
    <w:p>
      <w:pPr>
        <w:spacing w:line="360" w:lineRule="auto"/>
        <w:jc w:val="left"/>
        <w:rPr>
          <w:rFonts w:asciiTheme="minorEastAsia" w:hAnsiTheme="minorEastAsia" w:eastAsiaTheme="minorEastAsia"/>
          <w:kern w:val="11"/>
          <w:highlight w:val="none"/>
        </w:rPr>
      </w:pPr>
      <w:r>
        <w:rPr>
          <w:rFonts w:hint="eastAsia" w:asciiTheme="minorEastAsia" w:hAnsiTheme="minorEastAsia" w:eastAsiaTheme="minorEastAsia"/>
          <w:highlight w:val="none"/>
        </w:rPr>
        <w:t>注：1、近三年是指</w:t>
      </w:r>
      <w:r>
        <w:rPr>
          <w:rFonts w:hint="eastAsia" w:asciiTheme="minorEastAsia" w:hAnsiTheme="minorEastAsia" w:eastAsiaTheme="minorEastAsia"/>
          <w:kern w:val="11"/>
          <w:highlight w:val="none"/>
        </w:rPr>
        <w:t>2017年</w:t>
      </w:r>
      <w:r>
        <w:rPr>
          <w:rFonts w:hint="eastAsia" w:asciiTheme="minorEastAsia" w:hAnsiTheme="minorEastAsia" w:eastAsiaTheme="minorEastAsia"/>
          <w:kern w:val="11"/>
          <w:highlight w:val="none"/>
          <w:lang w:val="en-US" w:eastAsia="zh-CN"/>
        </w:rPr>
        <w:t>02</w:t>
      </w:r>
      <w:r>
        <w:rPr>
          <w:rFonts w:hint="eastAsia" w:asciiTheme="minorEastAsia" w:hAnsiTheme="minorEastAsia" w:eastAsiaTheme="minorEastAsia"/>
          <w:kern w:val="11"/>
          <w:highlight w:val="none"/>
        </w:rPr>
        <w:t>月01日以来；</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2、投标人业绩须满足第二章投标人须知3.5.3要求，否则，将不能通过资格审查。</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3、列入表中满足或超过业绩要求的项目，应同时提交相应的合同协议书、工程交工验收报告（或工程竣工验收鉴定书）等有效证明材料的彩色扫描件或图片。</w:t>
      </w: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snapToGrid w:val="0"/>
        <w:spacing w:line="400" w:lineRule="exact"/>
        <w:rPr>
          <w:rFonts w:asciiTheme="minorEastAsia" w:hAnsiTheme="minorEastAsia" w:eastAsiaTheme="minorEastAsia"/>
          <w:b/>
          <w:bCs/>
          <w:sz w:val="24"/>
          <w:szCs w:val="24"/>
          <w:highlight w:val="none"/>
        </w:rPr>
      </w:pPr>
    </w:p>
    <w:p>
      <w:pPr>
        <w:pageBreakBefore/>
        <w:spacing w:beforeLines="100" w:afterLines="150"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附录4 .资格审查条件（信誉最低要求)</w:t>
      </w:r>
    </w:p>
    <w:tbl>
      <w:tblPr>
        <w:tblStyle w:val="25"/>
        <w:tblW w:w="9019" w:type="dxa"/>
        <w:jc w:val="center"/>
        <w:tblLayout w:type="fixed"/>
        <w:tblCellMar>
          <w:top w:w="0" w:type="dxa"/>
          <w:left w:w="108" w:type="dxa"/>
          <w:bottom w:w="0" w:type="dxa"/>
          <w:right w:w="108" w:type="dxa"/>
        </w:tblCellMar>
      </w:tblPr>
      <w:tblGrid>
        <w:gridCol w:w="9019"/>
      </w:tblGrid>
      <w:tr>
        <w:tblPrEx>
          <w:tblCellMar>
            <w:top w:w="0" w:type="dxa"/>
            <w:left w:w="108" w:type="dxa"/>
            <w:bottom w:w="0" w:type="dxa"/>
            <w:right w:w="108" w:type="dxa"/>
          </w:tblCellMar>
        </w:tblPrEx>
        <w:trPr>
          <w:cantSplit/>
          <w:trHeight w:val="985" w:hRule="atLeast"/>
          <w:jc w:val="center"/>
        </w:trPr>
        <w:tc>
          <w:tcPr>
            <w:tcW w:w="9019" w:type="dxa"/>
            <w:tcBorders>
              <w:top w:val="single" w:color="auto" w:sz="2" w:space="0"/>
              <w:left w:val="single" w:color="auto" w:sz="2" w:space="0"/>
              <w:bottom w:val="single" w:color="000000" w:sz="6" w:space="0"/>
              <w:right w:val="single" w:color="auto" w:sz="2" w:space="0"/>
            </w:tcBorders>
            <w:vAlign w:val="center"/>
          </w:tcPr>
          <w:p>
            <w:pPr>
              <w:jc w:val="center"/>
              <w:rPr>
                <w:rFonts w:asciiTheme="minorEastAsia" w:hAnsiTheme="minorEastAsia" w:eastAsiaTheme="minorEastAsia"/>
                <w:highlight w:val="none"/>
              </w:rPr>
            </w:pPr>
            <w:r>
              <w:rPr>
                <w:rFonts w:hint="eastAsia" w:asciiTheme="minorEastAsia" w:hAnsiTheme="minorEastAsia" w:eastAsiaTheme="minorEastAsia"/>
                <w:highlight w:val="none"/>
              </w:rPr>
              <w:t>信誉要求</w:t>
            </w:r>
          </w:p>
        </w:tc>
      </w:tr>
      <w:tr>
        <w:tblPrEx>
          <w:tblCellMar>
            <w:top w:w="0" w:type="dxa"/>
            <w:left w:w="108" w:type="dxa"/>
            <w:bottom w:w="0" w:type="dxa"/>
            <w:right w:w="108" w:type="dxa"/>
          </w:tblCellMar>
        </w:tblPrEx>
        <w:trPr>
          <w:cantSplit/>
          <w:trHeight w:val="2880" w:hRule="atLeast"/>
          <w:jc w:val="center"/>
        </w:trPr>
        <w:tc>
          <w:tcPr>
            <w:tcW w:w="9019" w:type="dxa"/>
            <w:tcBorders>
              <w:top w:val="single" w:color="000000" w:sz="6" w:space="0"/>
              <w:left w:val="single" w:color="auto" w:sz="2" w:space="0"/>
              <w:bottom w:val="single" w:color="auto" w:sz="2" w:space="0"/>
              <w:right w:val="single" w:color="auto" w:sz="2" w:space="0"/>
            </w:tcBorders>
            <w:vAlign w:val="center"/>
          </w:tcPr>
          <w:p>
            <w:pPr>
              <w:pStyle w:val="3"/>
              <w:kinsoku w:val="0"/>
              <w:overflowPunct w:val="0"/>
              <w:spacing w:line="307" w:lineRule="auto"/>
              <w:ind w:right="109"/>
              <w:rPr>
                <w:rFonts w:cs="Times New Roman" w:asciiTheme="minorEastAsia" w:hAnsiTheme="minorEastAsia" w:eastAsiaTheme="minorEastAsia"/>
                <w:color w:val="auto"/>
                <w:kern w:val="11"/>
                <w:sz w:val="21"/>
                <w:szCs w:val="21"/>
                <w:highlight w:val="none"/>
              </w:rPr>
            </w:pP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1、</w:t>
            </w:r>
            <w:r>
              <w:rPr>
                <w:rFonts w:hint="eastAsia" w:cs="Times New Roman" w:asciiTheme="minorEastAsia" w:hAnsiTheme="minorEastAsia" w:eastAsiaTheme="minorEastAsia"/>
                <w:color w:val="auto"/>
                <w:kern w:val="11"/>
                <w:sz w:val="21"/>
                <w:szCs w:val="21"/>
                <w:highlight w:val="none"/>
              </w:rPr>
              <w:t>投标人应进入交通运输部“全国公路建设市场信用信息管理系统（http ：//glxy.mot.gov.cn）”中的公路工程施工资质企业名录，且投标人名称和资质与该名录中的相应企业名称和资质完全一致；</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2、</w:t>
            </w:r>
            <w:r>
              <w:rPr>
                <w:rFonts w:hint="eastAsia" w:cs="Times New Roman" w:asciiTheme="minorEastAsia" w:hAnsiTheme="minorEastAsia" w:eastAsiaTheme="minorEastAsia"/>
                <w:color w:val="auto"/>
                <w:kern w:val="11"/>
                <w:sz w:val="21"/>
                <w:szCs w:val="21"/>
                <w:highlight w:val="none"/>
              </w:rPr>
              <w:t>根据《河南省公路建设市场从业单位及人员信用管理办法》精神，按照最新的信用评价结果，被河南省交通运输厅或交通运输部信用等级评定为D级施工企业，不得参加投标；</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3、</w:t>
            </w:r>
            <w:r>
              <w:rPr>
                <w:rFonts w:hint="eastAsia" w:cs="Times New Roman" w:asciiTheme="minorEastAsia" w:hAnsiTheme="minorEastAsia" w:eastAsiaTheme="minorEastAsia"/>
                <w:color w:val="auto"/>
                <w:kern w:val="11"/>
                <w:sz w:val="21"/>
                <w:szCs w:val="21"/>
                <w:highlight w:val="none"/>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河南省投标企业提供）网站（http://www.credithn.gov.cn/）信用信息栏黑名单并提供网页截图。以上内容均需提供报名时间内截图；</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4、</w:t>
            </w:r>
            <w:r>
              <w:rPr>
                <w:rFonts w:hint="eastAsia" w:cs="Times New Roman" w:asciiTheme="minorEastAsia" w:hAnsiTheme="minorEastAsia" w:eastAsiaTheme="minorEastAsia"/>
                <w:color w:val="auto"/>
                <w:kern w:val="11"/>
                <w:sz w:val="21"/>
                <w:szCs w:val="21"/>
                <w:highlight w:val="none"/>
              </w:rPr>
              <w:t>投标人须提供许昌公共资源交易信用管理平台投标单位诚信承诺书网页截图；</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5、</w:t>
            </w:r>
            <w:r>
              <w:rPr>
                <w:rFonts w:hint="eastAsia" w:cs="Times New Roman" w:asciiTheme="minorEastAsia" w:hAnsiTheme="minorEastAsia" w:eastAsiaTheme="minorEastAsia"/>
                <w:color w:val="auto"/>
                <w:kern w:val="11"/>
                <w:sz w:val="21"/>
                <w:szCs w:val="21"/>
                <w:highlight w:val="none"/>
              </w:rPr>
              <w:t>与招标人存在利害关系可能影响招标公正性的单位，不得参加投标。单位负责人为同一人或存在控股、管理关系的不同单位，不得参加同一标段投标，否则，相关投标均无效；</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6、</w:t>
            </w:r>
            <w:r>
              <w:rPr>
                <w:rFonts w:hint="eastAsia" w:cs="Times New Roman" w:asciiTheme="minorEastAsia" w:hAnsiTheme="minorEastAsia" w:eastAsiaTheme="minorEastAsia"/>
                <w:color w:val="auto"/>
                <w:kern w:val="11"/>
                <w:sz w:val="21"/>
                <w:szCs w:val="21"/>
                <w:highlight w:val="none"/>
              </w:rPr>
              <w:t>本项目不接受联合体投标；</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7、</w:t>
            </w:r>
            <w:r>
              <w:rPr>
                <w:rFonts w:hint="eastAsia" w:cs="Times New Roman" w:asciiTheme="minorEastAsia" w:hAnsiTheme="minorEastAsia" w:eastAsiaTheme="minorEastAsia"/>
                <w:color w:val="auto"/>
                <w:kern w:val="11"/>
                <w:sz w:val="21"/>
                <w:szCs w:val="21"/>
                <w:highlight w:val="none"/>
              </w:rPr>
              <w:t>本项目将采用资格后审。</w:t>
            </w:r>
          </w:p>
          <w:p>
            <w:pPr>
              <w:pStyle w:val="3"/>
              <w:kinsoku w:val="0"/>
              <w:overflowPunct w:val="0"/>
              <w:spacing w:line="307" w:lineRule="auto"/>
              <w:ind w:right="109"/>
              <w:rPr>
                <w:rFonts w:hint="eastAsia" w:cs="Times New Roman" w:asciiTheme="minorEastAsia" w:hAnsiTheme="minorEastAsia" w:eastAsiaTheme="minorEastAsia"/>
                <w:color w:val="auto"/>
                <w:kern w:val="11"/>
                <w:sz w:val="21"/>
                <w:szCs w:val="21"/>
                <w:highlight w:val="none"/>
              </w:rPr>
            </w:pPr>
            <w:r>
              <w:rPr>
                <w:rFonts w:hint="eastAsia" w:cs="Times New Roman" w:asciiTheme="minorEastAsia" w:hAnsiTheme="minorEastAsia" w:eastAsiaTheme="minorEastAsia"/>
                <w:color w:val="auto"/>
                <w:kern w:val="11"/>
                <w:sz w:val="21"/>
                <w:szCs w:val="21"/>
                <w:highlight w:val="none"/>
                <w:lang w:val="en-US" w:eastAsia="zh-CN"/>
              </w:rPr>
              <w:t>8、</w:t>
            </w:r>
            <w:r>
              <w:rPr>
                <w:rFonts w:hint="eastAsia" w:cs="Times New Roman" w:asciiTheme="minorEastAsia" w:hAnsiTheme="minorEastAsia" w:eastAsiaTheme="minorEastAsia"/>
                <w:color w:val="auto"/>
                <w:kern w:val="11"/>
                <w:sz w:val="21"/>
                <w:szCs w:val="21"/>
                <w:highlight w:val="none"/>
              </w:rPr>
              <w:t>投标人可以兼中本项目多个标段，但项目组成人员不得出现重复。</w:t>
            </w:r>
          </w:p>
        </w:tc>
      </w:tr>
    </w:tbl>
    <w:p>
      <w:pPr>
        <w:snapToGrid w:val="0"/>
        <w:spacing w:line="400" w:lineRule="exact"/>
        <w:rPr>
          <w:rFonts w:asciiTheme="minorEastAsia" w:hAnsiTheme="minorEastAsia" w:eastAsiaTheme="minorEastAsia"/>
          <w:b/>
          <w:bCs/>
          <w:sz w:val="24"/>
          <w:szCs w:val="24"/>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ageBreakBefore/>
        <w:spacing w:beforeLines="100" w:afterLines="150"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附录5.资格审查条件(项目经理和项目总工最低要求)</w:t>
      </w: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0"/>
        <w:gridCol w:w="1806"/>
        <w:gridCol w:w="2455"/>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30"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人员</w:t>
            </w:r>
          </w:p>
        </w:tc>
        <w:tc>
          <w:tcPr>
            <w:tcW w:w="1806"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数量</w:t>
            </w:r>
          </w:p>
        </w:tc>
        <w:tc>
          <w:tcPr>
            <w:tcW w:w="2455"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资格要求</w:t>
            </w:r>
          </w:p>
        </w:tc>
        <w:tc>
          <w:tcPr>
            <w:tcW w:w="2131"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在岗要求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30"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项目经理</w:t>
            </w:r>
          </w:p>
        </w:tc>
        <w:tc>
          <w:tcPr>
            <w:tcW w:w="1806"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2455" w:type="dxa"/>
            <w:vAlign w:val="center"/>
          </w:tcPr>
          <w:p>
            <w:pPr>
              <w:adjustRightInd w:val="0"/>
              <w:snapToGrid w:val="0"/>
              <w:jc w:val="left"/>
              <w:rPr>
                <w:rFonts w:asciiTheme="minorEastAsia" w:hAnsiTheme="minorEastAsia" w:eastAsiaTheme="minorEastAsia"/>
                <w:highlight w:val="none"/>
              </w:rPr>
            </w:pPr>
          </w:p>
          <w:p>
            <w:pPr>
              <w:adjustRightInd w:val="0"/>
              <w:snapToGrid w:val="0"/>
              <w:jc w:val="left"/>
              <w:rPr>
                <w:rFonts w:asciiTheme="minorEastAsia" w:hAnsiTheme="minorEastAsia" w:eastAsiaTheme="minorEastAsia"/>
                <w:highlight w:val="none"/>
              </w:rPr>
            </w:pPr>
            <w:r>
              <w:rPr>
                <w:rFonts w:hint="eastAsia" w:asciiTheme="minorEastAsia" w:hAnsiTheme="minorEastAsia" w:eastAsiaTheme="minorEastAsia"/>
                <w:highlight w:val="none"/>
              </w:rPr>
              <w:t>项目经理须具备公路工程专业二级</w:t>
            </w:r>
            <w:r>
              <w:rPr>
                <w:rFonts w:hint="eastAsia" w:asciiTheme="minorEastAsia" w:hAnsiTheme="minorEastAsia" w:eastAsiaTheme="minorEastAsia"/>
                <w:highlight w:val="none"/>
                <w:lang w:eastAsia="zh-CN"/>
              </w:rPr>
              <w:t>及以上</w:t>
            </w:r>
            <w:r>
              <w:rPr>
                <w:rFonts w:hint="eastAsia" w:asciiTheme="minorEastAsia" w:hAnsiTheme="minorEastAsia" w:eastAsiaTheme="minorEastAsia"/>
                <w:highlight w:val="none"/>
              </w:rPr>
              <w:t>注册建造师执业资格，并具有有效的安全生产考核合格证（建安或交安B证），且未担任其它在施建设工程项目；</w:t>
            </w:r>
          </w:p>
          <w:p>
            <w:pPr>
              <w:pStyle w:val="2"/>
              <w:ind w:firstLine="240"/>
              <w:rPr>
                <w:highlight w:val="none"/>
              </w:rPr>
            </w:pPr>
          </w:p>
        </w:tc>
        <w:tc>
          <w:tcPr>
            <w:tcW w:w="2131"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无在岗项目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22" w:hRule="atLeast"/>
          <w:jc w:val="center"/>
        </w:trPr>
        <w:tc>
          <w:tcPr>
            <w:tcW w:w="2130"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项目总工</w:t>
            </w:r>
          </w:p>
        </w:tc>
        <w:tc>
          <w:tcPr>
            <w:tcW w:w="1806"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2455" w:type="dxa"/>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拟派项目总工需具备中级及以上相关专业技术职称。</w:t>
            </w:r>
          </w:p>
        </w:tc>
        <w:tc>
          <w:tcPr>
            <w:tcW w:w="2131" w:type="dxa"/>
            <w:vAlign w:val="center"/>
          </w:tcPr>
          <w:p>
            <w:pPr>
              <w:pStyle w:val="2"/>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无在岗项目</w:t>
            </w:r>
          </w:p>
        </w:tc>
      </w:tr>
    </w:tbl>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spacing w:beforeLines="100" w:afterLines="150" w:line="360" w:lineRule="auto"/>
        <w:jc w:val="center"/>
        <w:rPr>
          <w:rFonts w:asciiTheme="minorEastAsia" w:hAnsiTheme="minorEastAsia" w:eastAsiaTheme="minorEastAsia"/>
          <w:b/>
          <w:bCs/>
          <w:sz w:val="24"/>
          <w:szCs w:val="24"/>
          <w:highlight w:val="none"/>
        </w:rPr>
      </w:pPr>
    </w:p>
    <w:p>
      <w:pPr>
        <w:spacing w:beforeLines="100" w:afterLines="150" w:line="360" w:lineRule="auto"/>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附录6.资格审查条件(其他管理和技术人员最低要求)</w:t>
      </w:r>
    </w:p>
    <w:tbl>
      <w:tblPr>
        <w:tblStyle w:val="25"/>
        <w:tblW w:w="9080" w:type="dxa"/>
        <w:tblInd w:w="135" w:type="dxa"/>
        <w:tblLayout w:type="fixed"/>
        <w:tblCellMar>
          <w:top w:w="0" w:type="dxa"/>
          <w:left w:w="108" w:type="dxa"/>
          <w:bottom w:w="0" w:type="dxa"/>
          <w:right w:w="108" w:type="dxa"/>
        </w:tblCellMar>
      </w:tblPr>
      <w:tblGrid>
        <w:gridCol w:w="2234"/>
        <w:gridCol w:w="860"/>
        <w:gridCol w:w="5986"/>
      </w:tblGrid>
      <w:tr>
        <w:tblPrEx>
          <w:tblCellMar>
            <w:top w:w="0" w:type="dxa"/>
            <w:left w:w="108" w:type="dxa"/>
            <w:bottom w:w="0" w:type="dxa"/>
            <w:right w:w="108" w:type="dxa"/>
          </w:tblCellMar>
        </w:tblPrEx>
        <w:trPr>
          <w:trHeight w:val="690"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highlight w:val="none"/>
              </w:rPr>
            </w:pPr>
            <w:r>
              <w:rPr>
                <w:rFonts w:hint="eastAsia" w:asciiTheme="minorEastAsia" w:hAnsiTheme="minorEastAsia" w:eastAsiaTheme="minorEastAsia"/>
                <w:highlight w:val="none"/>
              </w:rPr>
              <w:t>人员</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数量</w:t>
            </w:r>
          </w:p>
        </w:tc>
        <w:tc>
          <w:tcPr>
            <w:tcW w:w="5986" w:type="dxa"/>
            <w:tcBorders>
              <w:top w:val="single" w:color="auto" w:sz="4" w:space="0"/>
              <w:left w:val="nil"/>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highlight w:val="none"/>
              </w:rPr>
            </w:pPr>
            <w:r>
              <w:rPr>
                <w:rFonts w:hint="eastAsia" w:asciiTheme="minorEastAsia" w:hAnsiTheme="minorEastAsia" w:eastAsiaTheme="minorEastAsia"/>
                <w:highlight w:val="none"/>
              </w:rPr>
              <w:t>资格要求</w:t>
            </w:r>
          </w:p>
        </w:tc>
      </w:tr>
      <w:tr>
        <w:tblPrEx>
          <w:tblCellMar>
            <w:top w:w="0" w:type="dxa"/>
            <w:left w:w="108" w:type="dxa"/>
            <w:bottom w:w="0" w:type="dxa"/>
            <w:right w:w="108" w:type="dxa"/>
          </w:tblCellMar>
        </w:tblPrEx>
        <w:trPr>
          <w:trHeight w:val="1437"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合同、计划工程师</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c>
          <w:tcPr>
            <w:tcW w:w="5986"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highlight w:val="none"/>
              </w:rPr>
            </w:pPr>
            <w:r>
              <w:rPr>
                <w:rFonts w:hint="eastAsia" w:asciiTheme="minorEastAsia" w:hAnsiTheme="minorEastAsia" w:eastAsiaTheme="minorEastAsia"/>
                <w:highlight w:val="none"/>
              </w:rPr>
              <w:t>2年以上工程经验，具有公路工程造价人员资格证或建设部颁发的造价人员资格证。</w:t>
            </w:r>
          </w:p>
        </w:tc>
      </w:tr>
      <w:tr>
        <w:tblPrEx>
          <w:tblCellMar>
            <w:top w:w="0" w:type="dxa"/>
            <w:left w:w="108" w:type="dxa"/>
            <w:bottom w:w="0" w:type="dxa"/>
            <w:right w:w="108" w:type="dxa"/>
          </w:tblCellMar>
        </w:tblPrEx>
        <w:trPr>
          <w:trHeight w:val="808"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质检负责人</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c>
          <w:tcPr>
            <w:tcW w:w="5986"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highlight w:val="none"/>
              </w:rPr>
            </w:pPr>
            <w:r>
              <w:rPr>
                <w:rFonts w:hint="eastAsia" w:asciiTheme="minorEastAsia" w:hAnsiTheme="minorEastAsia" w:eastAsiaTheme="minorEastAsia"/>
                <w:highlight w:val="none"/>
              </w:rPr>
              <w:t>质检员或工程师，3年以上工程经验。</w:t>
            </w:r>
          </w:p>
        </w:tc>
      </w:tr>
      <w:tr>
        <w:tblPrEx>
          <w:tblCellMar>
            <w:top w:w="0" w:type="dxa"/>
            <w:left w:w="108" w:type="dxa"/>
            <w:bottom w:w="0" w:type="dxa"/>
            <w:right w:w="108" w:type="dxa"/>
          </w:tblCellMar>
        </w:tblPrEx>
        <w:trPr>
          <w:trHeight w:val="1005"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专职安全员</w:t>
            </w:r>
          </w:p>
        </w:tc>
        <w:tc>
          <w:tcPr>
            <w:tcW w:w="860" w:type="dxa"/>
            <w:tcBorders>
              <w:top w:val="single" w:color="auto" w:sz="4" w:space="0"/>
              <w:left w:val="nil"/>
              <w:bottom w:val="single" w:color="auto" w:sz="4" w:space="0"/>
              <w:right w:val="single" w:color="auto" w:sz="4" w:space="0"/>
            </w:tcBorders>
            <w:vAlign w:val="center"/>
          </w:tcPr>
          <w:p>
            <w:pPr>
              <w:adjustRightInd w:val="0"/>
              <w:snapToGrid w:val="0"/>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c>
          <w:tcPr>
            <w:tcW w:w="5986" w:type="dxa"/>
            <w:tcBorders>
              <w:top w:val="single" w:color="auto" w:sz="4" w:space="0"/>
              <w:left w:val="nil"/>
              <w:bottom w:val="single" w:color="auto" w:sz="4" w:space="0"/>
              <w:right w:val="single" w:color="auto" w:sz="4" w:space="0"/>
            </w:tcBorders>
            <w:vAlign w:val="center"/>
          </w:tcPr>
          <w:p>
            <w:pPr>
              <w:adjustRightInd w:val="0"/>
              <w:snapToGrid w:val="0"/>
              <w:jc w:val="left"/>
              <w:rPr>
                <w:rFonts w:asciiTheme="minorEastAsia" w:hAnsiTheme="minorEastAsia" w:eastAsiaTheme="minorEastAsia"/>
                <w:highlight w:val="none"/>
              </w:rPr>
            </w:pPr>
            <w:r>
              <w:rPr>
                <w:rFonts w:hint="eastAsia" w:asciiTheme="minorEastAsia" w:hAnsiTheme="minorEastAsia" w:eastAsiaTheme="minorEastAsia"/>
                <w:highlight w:val="none"/>
              </w:rPr>
              <w:t>具有C类安全生产考核合格证（建安或交安证）。</w:t>
            </w:r>
          </w:p>
        </w:tc>
      </w:tr>
      <w:tr>
        <w:tblPrEx>
          <w:tblCellMar>
            <w:top w:w="0" w:type="dxa"/>
            <w:left w:w="108" w:type="dxa"/>
            <w:bottom w:w="0" w:type="dxa"/>
            <w:right w:w="108" w:type="dxa"/>
          </w:tblCellMar>
        </w:tblPrEx>
        <w:trPr>
          <w:trHeight w:val="1485" w:hRule="atLeast"/>
        </w:trPr>
        <w:tc>
          <w:tcPr>
            <w:tcW w:w="22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highlight w:val="none"/>
              </w:rPr>
            </w:pPr>
            <w:r>
              <w:rPr>
                <w:rFonts w:hint="eastAsia" w:asciiTheme="minorEastAsia" w:hAnsiTheme="minorEastAsia" w:eastAsiaTheme="minorEastAsia"/>
                <w:highlight w:val="none"/>
              </w:rPr>
              <w:t>……</w:t>
            </w:r>
          </w:p>
        </w:tc>
        <w:tc>
          <w:tcPr>
            <w:tcW w:w="860" w:type="dxa"/>
            <w:tcBorders>
              <w:top w:val="single" w:color="auto" w:sz="4" w:space="0"/>
              <w:left w:val="nil"/>
              <w:bottom w:val="single" w:color="auto" w:sz="4" w:space="0"/>
              <w:right w:val="single" w:color="auto" w:sz="4" w:space="0"/>
            </w:tcBorders>
            <w:vAlign w:val="center"/>
          </w:tcPr>
          <w:p>
            <w:pPr>
              <w:adjustRightInd w:val="0"/>
              <w:snapToGrid w:val="0"/>
              <w:ind w:firstLine="420" w:firstLineChars="200"/>
              <w:jc w:val="center"/>
              <w:rPr>
                <w:rFonts w:asciiTheme="minorEastAsia" w:hAnsiTheme="minorEastAsia" w:eastAsiaTheme="minorEastAsia"/>
                <w:highlight w:val="none"/>
              </w:rPr>
            </w:pPr>
          </w:p>
        </w:tc>
        <w:tc>
          <w:tcPr>
            <w:tcW w:w="5986" w:type="dxa"/>
            <w:tcBorders>
              <w:top w:val="single" w:color="auto" w:sz="4" w:space="0"/>
              <w:left w:val="nil"/>
              <w:bottom w:val="single" w:color="auto" w:sz="4" w:space="0"/>
              <w:right w:val="single" w:color="auto" w:sz="4" w:space="0"/>
            </w:tcBorders>
            <w:vAlign w:val="center"/>
          </w:tcPr>
          <w:p>
            <w:pPr>
              <w:adjustRightInd w:val="0"/>
              <w:snapToGrid w:val="0"/>
              <w:ind w:firstLine="420" w:firstLineChars="200"/>
              <w:jc w:val="center"/>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 xml:space="preserve"> </w:t>
            </w:r>
          </w:p>
        </w:tc>
      </w:tr>
    </w:tbl>
    <w:p>
      <w:pPr>
        <w:snapToGrid w:val="0"/>
        <w:spacing w:line="276" w:lineRule="auto"/>
        <w:jc w:val="left"/>
        <w:rPr>
          <w:rFonts w:ascii="宋体" w:hAnsi="宋体" w:cs="宋体"/>
          <w:highlight w:val="none"/>
        </w:rPr>
      </w:pPr>
      <w:r>
        <w:rPr>
          <w:rFonts w:hint="eastAsia" w:ascii="宋体" w:hAnsi="宋体" w:cs="宋体"/>
          <w:highlight w:val="none"/>
        </w:rPr>
        <w:t>注：1、投标人必须对上述强制性标准作出承诺，不做出承诺或承诺不能满足上述标准要求的，将不能通过资格审查。</w:t>
      </w:r>
    </w:p>
    <w:p>
      <w:pPr>
        <w:snapToGrid w:val="0"/>
        <w:spacing w:line="276" w:lineRule="auto"/>
        <w:ind w:firstLine="420" w:firstLineChars="200"/>
        <w:jc w:val="left"/>
        <w:rPr>
          <w:rFonts w:ascii="宋体" w:hAnsi="宋体" w:cs="宋体"/>
          <w:highlight w:val="none"/>
        </w:rPr>
      </w:pPr>
      <w:r>
        <w:rPr>
          <w:rFonts w:hint="eastAsia" w:ascii="宋体" w:hAnsi="宋体" w:cs="宋体"/>
          <w:highlight w:val="none"/>
        </w:rPr>
        <w:t>2、投标人所填报的人选必须是派驻到本项目的专职人员，不允许同时担任其它工程项目的任何职务。</w:t>
      </w:r>
    </w:p>
    <w:p>
      <w:pPr>
        <w:snapToGrid w:val="0"/>
        <w:spacing w:line="276" w:lineRule="auto"/>
        <w:ind w:firstLine="420" w:firstLineChars="200"/>
        <w:jc w:val="left"/>
        <w:rPr>
          <w:rFonts w:ascii="宋体" w:hAnsi="宋体" w:cs="宋体"/>
          <w:highlight w:val="none"/>
        </w:rPr>
      </w:pPr>
      <w:r>
        <w:rPr>
          <w:rFonts w:hint="eastAsia" w:ascii="宋体" w:hAnsi="宋体" w:cs="宋体"/>
          <w:highlight w:val="none"/>
        </w:rPr>
        <w:t xml:space="preserve">3、本表是投标人为完成此项目所需关键人员的最低标准，投标人可自行斟酌考虑增加岗位，应能满足项目需要。 </w:t>
      </w:r>
    </w:p>
    <w:p>
      <w:pPr>
        <w:snapToGrid w:val="0"/>
        <w:rPr>
          <w:rFonts w:asciiTheme="minorEastAsia" w:hAnsiTheme="minorEastAsia" w:eastAsiaTheme="minorEastAsia"/>
          <w:sz w:val="24"/>
          <w:szCs w:val="24"/>
          <w:highlight w:val="none"/>
        </w:rPr>
      </w:pPr>
    </w:p>
    <w:p>
      <w:pPr>
        <w:tabs>
          <w:tab w:val="center" w:pos="4273"/>
          <w:tab w:val="right" w:pos="8306"/>
        </w:tabs>
        <w:spacing w:afterLines="100" w:line="360" w:lineRule="auto"/>
        <w:ind w:firstLine="241"/>
        <w:jc w:val="left"/>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br w:type="page"/>
      </w:r>
      <w:r>
        <w:rPr>
          <w:rFonts w:asciiTheme="minorEastAsia" w:hAnsiTheme="minorEastAsia" w:eastAsiaTheme="minorEastAsia"/>
          <w:b/>
          <w:bCs/>
          <w:sz w:val="24"/>
          <w:szCs w:val="24"/>
          <w:highlight w:val="none"/>
        </w:rPr>
        <w:tab/>
      </w:r>
      <w:r>
        <w:rPr>
          <w:rFonts w:hint="eastAsia" w:asciiTheme="minorEastAsia" w:hAnsiTheme="minorEastAsia" w:eastAsiaTheme="minorEastAsia"/>
          <w:b/>
          <w:bCs/>
          <w:sz w:val="24"/>
          <w:szCs w:val="24"/>
          <w:highlight w:val="none"/>
        </w:rPr>
        <w:t>附录7.资格审查条件(主要机械设备和试验设备最低要求）</w:t>
      </w:r>
      <w:r>
        <w:rPr>
          <w:rFonts w:asciiTheme="minorEastAsia" w:hAnsiTheme="minorEastAsia" w:eastAsiaTheme="minorEastAsia"/>
          <w:b/>
          <w:bCs/>
          <w:sz w:val="24"/>
          <w:szCs w:val="24"/>
          <w:highlight w:val="none"/>
        </w:rPr>
        <w:tab/>
      </w: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2268"/>
        <w:gridCol w:w="132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设备名称</w:t>
            </w:r>
          </w:p>
        </w:tc>
        <w:tc>
          <w:tcPr>
            <w:tcW w:w="2268"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规格、功率及容量</w:t>
            </w:r>
          </w:p>
        </w:tc>
        <w:tc>
          <w:tcPr>
            <w:tcW w:w="132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单位</w:t>
            </w:r>
          </w:p>
        </w:tc>
        <w:tc>
          <w:tcPr>
            <w:tcW w:w="213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最低数量要求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履带式单斗挖掘机</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台班</w:t>
            </w:r>
          </w:p>
        </w:tc>
        <w:tc>
          <w:tcPr>
            <w:tcW w:w="213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平地机</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台班</w:t>
            </w:r>
          </w:p>
        </w:tc>
        <w:tc>
          <w:tcPr>
            <w:tcW w:w="213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光轮压路机</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台班</w:t>
            </w:r>
          </w:p>
        </w:tc>
        <w:tc>
          <w:tcPr>
            <w:tcW w:w="213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手扶式振动碾</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台班</w:t>
            </w:r>
          </w:p>
        </w:tc>
        <w:tc>
          <w:tcPr>
            <w:tcW w:w="2131"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电动混凝土切缝机</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spacing w:line="480" w:lineRule="auto"/>
              <w:jc w:val="center"/>
              <w:rPr>
                <w:rFonts w:asciiTheme="minorEastAsia" w:hAnsiTheme="minorEastAsia" w:eastAsiaTheme="minorEastAsia"/>
                <w:highlight w:val="none"/>
              </w:rPr>
            </w:pPr>
            <w:r>
              <w:rPr>
                <w:rFonts w:asciiTheme="minorEastAsia" w:hAnsiTheme="minorEastAsia" w:eastAsiaTheme="minorEastAsia"/>
                <w:highlight w:val="none"/>
              </w:rPr>
              <w:t>台班</w:t>
            </w:r>
          </w:p>
        </w:tc>
        <w:tc>
          <w:tcPr>
            <w:tcW w:w="2131"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洒水汽车</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spacing w:line="480" w:lineRule="auto"/>
              <w:jc w:val="center"/>
              <w:rPr>
                <w:rFonts w:asciiTheme="minorEastAsia" w:hAnsiTheme="minorEastAsia" w:eastAsiaTheme="minorEastAsia"/>
                <w:highlight w:val="none"/>
              </w:rPr>
            </w:pPr>
            <w:r>
              <w:rPr>
                <w:rFonts w:asciiTheme="minorEastAsia" w:hAnsiTheme="minorEastAsia" w:eastAsiaTheme="minorEastAsia"/>
                <w:highlight w:val="none"/>
              </w:rPr>
              <w:t>台班</w:t>
            </w:r>
          </w:p>
        </w:tc>
        <w:tc>
          <w:tcPr>
            <w:tcW w:w="2131"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bottom"/>
          </w:tcPr>
          <w:p>
            <w:pPr>
              <w:spacing w:line="480" w:lineRule="auto"/>
              <w:jc w:val="center"/>
              <w:rPr>
                <w:rFonts w:asciiTheme="minorEastAsia" w:hAnsiTheme="minorEastAsia" w:eastAsiaTheme="minorEastAsia"/>
                <w:highlight w:val="none"/>
              </w:rPr>
            </w:pPr>
            <w:r>
              <w:rPr>
                <w:rFonts w:hint="eastAsia" w:ascii="宋体" w:hAnsi="宋体"/>
                <w:highlight w:val="none"/>
              </w:rPr>
              <w:t>汽车式起重机</w:t>
            </w:r>
          </w:p>
        </w:tc>
        <w:tc>
          <w:tcPr>
            <w:tcW w:w="2268"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满足施工现场需要</w:t>
            </w:r>
          </w:p>
        </w:tc>
        <w:tc>
          <w:tcPr>
            <w:tcW w:w="1321" w:type="dxa"/>
            <w:vAlign w:val="bottom"/>
          </w:tcPr>
          <w:p>
            <w:pPr>
              <w:spacing w:line="480" w:lineRule="auto"/>
              <w:jc w:val="center"/>
              <w:rPr>
                <w:rFonts w:asciiTheme="minorEastAsia" w:hAnsiTheme="minorEastAsia" w:eastAsiaTheme="minorEastAsia"/>
                <w:highlight w:val="none"/>
              </w:rPr>
            </w:pPr>
            <w:r>
              <w:rPr>
                <w:rFonts w:asciiTheme="minorEastAsia" w:hAnsiTheme="minorEastAsia" w:eastAsiaTheme="minorEastAsia"/>
                <w:highlight w:val="none"/>
              </w:rPr>
              <w:t>台班</w:t>
            </w:r>
          </w:p>
        </w:tc>
        <w:tc>
          <w:tcPr>
            <w:tcW w:w="2131" w:type="dxa"/>
            <w:vAlign w:val="bottom"/>
          </w:tcPr>
          <w:p>
            <w:pPr>
              <w:spacing w:line="48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center"/>
          </w:tcPr>
          <w:p>
            <w:pPr>
              <w:spacing w:line="480" w:lineRule="auto"/>
              <w:jc w:val="center"/>
              <w:rPr>
                <w:rFonts w:asciiTheme="minorEastAsia" w:hAnsiTheme="minorEastAsia" w:eastAsiaTheme="minorEastAsia"/>
                <w:highlight w:val="none"/>
              </w:rPr>
            </w:pPr>
          </w:p>
        </w:tc>
        <w:tc>
          <w:tcPr>
            <w:tcW w:w="2268" w:type="dxa"/>
            <w:vAlign w:val="center"/>
          </w:tcPr>
          <w:p>
            <w:pPr>
              <w:spacing w:line="480" w:lineRule="auto"/>
              <w:jc w:val="center"/>
              <w:rPr>
                <w:rFonts w:asciiTheme="minorEastAsia" w:hAnsiTheme="minorEastAsia" w:eastAsiaTheme="minorEastAsia"/>
                <w:highlight w:val="none"/>
              </w:rPr>
            </w:pPr>
          </w:p>
        </w:tc>
        <w:tc>
          <w:tcPr>
            <w:tcW w:w="1321" w:type="dxa"/>
            <w:vAlign w:val="center"/>
          </w:tcPr>
          <w:p>
            <w:pPr>
              <w:spacing w:line="480" w:lineRule="auto"/>
              <w:jc w:val="center"/>
              <w:rPr>
                <w:rFonts w:asciiTheme="minorEastAsia" w:hAnsiTheme="minorEastAsia" w:eastAsiaTheme="minorEastAsia"/>
                <w:highlight w:val="none"/>
              </w:rPr>
            </w:pPr>
          </w:p>
        </w:tc>
        <w:tc>
          <w:tcPr>
            <w:tcW w:w="2131" w:type="dxa"/>
            <w:vAlign w:val="center"/>
          </w:tcPr>
          <w:p>
            <w:pPr>
              <w:spacing w:line="480" w:lineRule="auto"/>
              <w:jc w:val="center"/>
              <w:rPr>
                <w:rFonts w:asciiTheme="minorEastAsia" w:hAnsiTheme="minorEastAsia" w:eastAsiaTheme="minorEastAsia"/>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2" w:type="dxa"/>
            <w:vAlign w:val="center"/>
          </w:tcPr>
          <w:p>
            <w:pPr>
              <w:pStyle w:val="2"/>
              <w:spacing w:line="48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p>
        </w:tc>
        <w:tc>
          <w:tcPr>
            <w:tcW w:w="2268" w:type="dxa"/>
            <w:vAlign w:val="center"/>
          </w:tcPr>
          <w:p>
            <w:pPr>
              <w:spacing w:line="480" w:lineRule="auto"/>
              <w:jc w:val="center"/>
              <w:rPr>
                <w:rFonts w:asciiTheme="minorEastAsia" w:hAnsiTheme="minorEastAsia" w:eastAsiaTheme="minorEastAsia"/>
                <w:highlight w:val="none"/>
              </w:rPr>
            </w:pPr>
          </w:p>
        </w:tc>
        <w:tc>
          <w:tcPr>
            <w:tcW w:w="1321" w:type="dxa"/>
            <w:vAlign w:val="center"/>
          </w:tcPr>
          <w:p>
            <w:pPr>
              <w:spacing w:line="480" w:lineRule="auto"/>
              <w:jc w:val="center"/>
              <w:rPr>
                <w:rFonts w:asciiTheme="minorEastAsia" w:hAnsiTheme="minorEastAsia" w:eastAsiaTheme="minorEastAsia"/>
                <w:highlight w:val="none"/>
              </w:rPr>
            </w:pPr>
          </w:p>
        </w:tc>
        <w:tc>
          <w:tcPr>
            <w:tcW w:w="2131" w:type="dxa"/>
            <w:vAlign w:val="center"/>
          </w:tcPr>
          <w:p>
            <w:pPr>
              <w:spacing w:line="480" w:lineRule="auto"/>
              <w:jc w:val="center"/>
              <w:rPr>
                <w:rFonts w:asciiTheme="minorEastAsia" w:hAnsiTheme="minorEastAsia" w:eastAsiaTheme="minorEastAsia"/>
                <w:highlight w:val="none"/>
              </w:rPr>
            </w:pPr>
          </w:p>
        </w:tc>
      </w:tr>
    </w:tbl>
    <w:p>
      <w:pPr>
        <w:rPr>
          <w:highlight w:val="none"/>
        </w:rPr>
      </w:pPr>
    </w:p>
    <w:p>
      <w:pPr>
        <w:spacing w:line="276" w:lineRule="auto"/>
        <w:jc w:val="left"/>
        <w:rPr>
          <w:highlight w:val="none"/>
        </w:rPr>
      </w:pPr>
      <w:r>
        <w:rPr>
          <w:rFonts w:hint="eastAsia"/>
          <w:highlight w:val="none"/>
        </w:rPr>
        <w:t>注：1、投标人必须对上述强制性标准作出承诺，不做出承诺或承诺不能满足上述标准要求的，将不能通过资格审查。</w:t>
      </w:r>
    </w:p>
    <w:p>
      <w:pPr>
        <w:spacing w:line="276" w:lineRule="auto"/>
        <w:ind w:firstLine="420" w:firstLineChars="200"/>
        <w:jc w:val="left"/>
        <w:rPr>
          <w:highlight w:val="none"/>
        </w:rPr>
      </w:pPr>
      <w:r>
        <w:rPr>
          <w:rFonts w:hint="eastAsia"/>
          <w:highlight w:val="none"/>
          <w:lang w:val="en-US" w:eastAsia="zh-CN"/>
        </w:rPr>
        <w:t>2</w:t>
      </w:r>
      <w:r>
        <w:rPr>
          <w:rFonts w:hint="eastAsia"/>
          <w:highlight w:val="none"/>
        </w:rPr>
        <w:t>、本表是投标人为完成此项目所需机械设备和试验设备的最低标准，投标人可自行斟酌考虑增加机械设备和试验设备，应能满足项目需要。</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pStyle w:val="2"/>
        <w:rPr>
          <w:rFonts w:ascii="黑体" w:eastAsia="黑体"/>
          <w:b/>
          <w:bCs/>
          <w:kern w:val="44"/>
          <w:sz w:val="30"/>
          <w:szCs w:val="30"/>
          <w:highlight w:val="none"/>
        </w:rPr>
      </w:pPr>
    </w:p>
    <w:p>
      <w:pPr>
        <w:pStyle w:val="2"/>
        <w:rPr>
          <w:rFonts w:ascii="黑体" w:eastAsia="黑体"/>
          <w:b/>
          <w:bCs/>
          <w:kern w:val="44"/>
          <w:sz w:val="30"/>
          <w:szCs w:val="30"/>
          <w:highlight w:val="none"/>
        </w:rPr>
      </w:pPr>
    </w:p>
    <w:p>
      <w:pPr>
        <w:pStyle w:val="2"/>
        <w:rPr>
          <w:rFonts w:ascii="黑体" w:eastAsia="黑体"/>
          <w:b/>
          <w:bCs/>
          <w:kern w:val="44"/>
          <w:sz w:val="30"/>
          <w:szCs w:val="30"/>
          <w:highlight w:val="none"/>
        </w:rPr>
      </w:pPr>
    </w:p>
    <w:p>
      <w:pPr>
        <w:rPr>
          <w:rFonts w:ascii="黑体" w:eastAsia="黑体"/>
          <w:b/>
          <w:bCs/>
          <w:kern w:val="44"/>
          <w:sz w:val="30"/>
          <w:szCs w:val="30"/>
          <w:highlight w:val="none"/>
        </w:rPr>
      </w:pPr>
    </w:p>
    <w:p>
      <w:pPr>
        <w:rPr>
          <w:rFonts w:ascii="黑体" w:eastAsia="黑体"/>
          <w:b/>
          <w:bCs/>
          <w:kern w:val="44"/>
          <w:sz w:val="30"/>
          <w:szCs w:val="30"/>
          <w:highlight w:val="none"/>
        </w:rPr>
      </w:pPr>
    </w:p>
    <w:p>
      <w:pPr>
        <w:tabs>
          <w:tab w:val="left" w:pos="5194"/>
        </w:tabs>
        <w:rPr>
          <w:rFonts w:asciiTheme="minorEastAsia" w:hAnsiTheme="minorEastAsia" w:eastAsiaTheme="minorEastAsia"/>
          <w:b/>
          <w:bCs/>
          <w:sz w:val="28"/>
          <w:szCs w:val="28"/>
          <w:highlight w:val="none"/>
        </w:rPr>
      </w:pPr>
      <w:r>
        <w:rPr>
          <w:rFonts w:asciiTheme="minorEastAsia" w:hAnsiTheme="minorEastAsia" w:eastAsiaTheme="minorEastAsia"/>
          <w:b/>
          <w:bCs/>
          <w:sz w:val="28"/>
          <w:szCs w:val="28"/>
          <w:highlight w:val="none"/>
        </w:rPr>
        <w:tab/>
      </w:r>
    </w:p>
    <w:p>
      <w:pPr>
        <w:spacing w:line="360" w:lineRule="auto"/>
        <w:jc w:val="left"/>
        <w:outlineLvl w:val="2"/>
        <w:rPr>
          <w:rFonts w:asciiTheme="minorEastAsia" w:hAnsiTheme="minorEastAsia" w:eastAsiaTheme="minorEastAsia"/>
          <w:b/>
          <w:bCs/>
          <w:highlight w:val="none"/>
        </w:rPr>
      </w:pPr>
      <w:bookmarkStart w:id="6" w:name="_Toc393441356"/>
      <w:bookmarkEnd w:id="6"/>
      <w:r>
        <w:rPr>
          <w:rFonts w:hint="eastAsia" w:asciiTheme="minorEastAsia" w:hAnsiTheme="minorEastAsia" w:eastAsiaTheme="minorEastAsia"/>
          <w:b/>
          <w:bCs/>
          <w:highlight w:val="none"/>
        </w:rPr>
        <w:t>1. 总则</w:t>
      </w:r>
    </w:p>
    <w:p>
      <w:pPr>
        <w:spacing w:line="360" w:lineRule="auto"/>
        <w:jc w:val="left"/>
        <w:rPr>
          <w:rFonts w:asciiTheme="minorEastAsia" w:hAnsiTheme="minorEastAsia" w:eastAsiaTheme="minorEastAsia"/>
          <w:b/>
          <w:bCs/>
          <w:highlight w:val="none"/>
        </w:rPr>
      </w:pPr>
      <w:bookmarkStart w:id="7" w:name="_Toc179632547"/>
      <w:bookmarkEnd w:id="7"/>
      <w:bookmarkStart w:id="8" w:name="_Toc152045530"/>
      <w:bookmarkEnd w:id="8"/>
      <w:bookmarkStart w:id="9" w:name="_Toc152042306"/>
      <w:bookmarkEnd w:id="9"/>
      <w:bookmarkStart w:id="10" w:name="_Toc144974498"/>
      <w:r>
        <w:rPr>
          <w:rFonts w:hint="eastAsia" w:asciiTheme="minorEastAsia" w:hAnsiTheme="minorEastAsia" w:eastAsiaTheme="minorEastAsia"/>
          <w:b/>
          <w:bCs/>
          <w:highlight w:val="none"/>
        </w:rPr>
        <w:t>1.1 项目概况</w:t>
      </w:r>
      <w:bookmarkEnd w:id="10"/>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1.1.1 根据《中华人民共和国招标投标法》《中华人民共和国招标投标法实施条例》《公路工程建设项目招标投标管理办法》等有关法律、法规和规章的规定，本招标项目已具备招标条件，现对本标段施工进行招标。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1.1.2 本招标项目招标人：见投标人须知前附表。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1.1.3本招标项目招标代理机构：见投标人须知前附表。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1.1.4 本招标项目名称：见投标人须知前附表。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1.1.5 本标段建设地点：见投标人须知前附表。</w:t>
      </w:r>
    </w:p>
    <w:p>
      <w:pPr>
        <w:spacing w:line="360" w:lineRule="auto"/>
        <w:jc w:val="left"/>
        <w:rPr>
          <w:rFonts w:asciiTheme="minorEastAsia" w:hAnsiTheme="minorEastAsia" w:eastAsiaTheme="minorEastAsia"/>
          <w:b/>
          <w:bCs/>
          <w:highlight w:val="none"/>
        </w:rPr>
      </w:pPr>
      <w:bookmarkStart w:id="11" w:name="_Toc179632548"/>
      <w:bookmarkEnd w:id="11"/>
      <w:bookmarkStart w:id="12" w:name="_Toc144974499"/>
      <w:bookmarkEnd w:id="12"/>
      <w:bookmarkStart w:id="13" w:name="_Toc152042307"/>
      <w:bookmarkEnd w:id="13"/>
      <w:bookmarkStart w:id="14" w:name="_Toc152045531"/>
      <w:r>
        <w:rPr>
          <w:rFonts w:hint="eastAsia" w:asciiTheme="minorEastAsia" w:hAnsiTheme="minorEastAsia" w:eastAsiaTheme="minorEastAsia"/>
          <w:b/>
          <w:bCs/>
          <w:highlight w:val="none"/>
        </w:rPr>
        <w:t>1.2 招标项目的资金来源和落实情况</w:t>
      </w:r>
      <w:bookmarkEnd w:id="14"/>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1.2.1资金来源及比例：见投标人须知前附表。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1.2.2 资金落实情况：见投标人须知前附表。</w:t>
      </w:r>
    </w:p>
    <w:p>
      <w:pPr>
        <w:spacing w:line="360" w:lineRule="auto"/>
        <w:jc w:val="left"/>
        <w:rPr>
          <w:rFonts w:asciiTheme="minorEastAsia" w:hAnsiTheme="minorEastAsia" w:eastAsiaTheme="minorEastAsia"/>
          <w:b/>
          <w:bCs/>
          <w:highlight w:val="none"/>
        </w:rPr>
      </w:pPr>
      <w:bookmarkStart w:id="15" w:name="_Toc152042308"/>
      <w:bookmarkEnd w:id="15"/>
      <w:bookmarkStart w:id="16" w:name="_Toc144974500"/>
      <w:bookmarkEnd w:id="16"/>
      <w:bookmarkStart w:id="17" w:name="_Toc179632549"/>
      <w:bookmarkEnd w:id="17"/>
      <w:bookmarkStart w:id="18" w:name="_Toc152045532"/>
      <w:r>
        <w:rPr>
          <w:rFonts w:hint="eastAsia" w:asciiTheme="minorEastAsia" w:hAnsiTheme="minorEastAsia" w:eastAsiaTheme="minorEastAsia"/>
          <w:b/>
          <w:bCs/>
          <w:highlight w:val="none"/>
        </w:rPr>
        <w:t>1.3 招标范围、计划工期、质量要求</w:t>
      </w:r>
      <w:bookmarkEnd w:id="18"/>
      <w:r>
        <w:rPr>
          <w:rFonts w:hint="eastAsia" w:asciiTheme="minorEastAsia" w:hAnsiTheme="minorEastAsia" w:eastAsiaTheme="minorEastAsia"/>
          <w:b/>
          <w:bCs/>
          <w:highlight w:val="none"/>
        </w:rPr>
        <w:t>和安全目标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1.3.1 招标范围：见投标人须知前附表。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1.3.2 计划工期：见投标人须知前附表。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1.3.3 质量要求：见投标人须知前附表。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1.3.4安全目标：见投标人须知前附表。</w:t>
      </w:r>
    </w:p>
    <w:p>
      <w:pPr>
        <w:spacing w:line="360" w:lineRule="auto"/>
        <w:jc w:val="left"/>
        <w:rPr>
          <w:rFonts w:asciiTheme="minorEastAsia" w:hAnsiTheme="minorEastAsia" w:eastAsiaTheme="minorEastAsia"/>
          <w:b/>
          <w:bCs/>
          <w:highlight w:val="none"/>
        </w:rPr>
      </w:pPr>
      <w:bookmarkStart w:id="19" w:name="_Toc152042309"/>
      <w:bookmarkEnd w:id="19"/>
      <w:bookmarkStart w:id="20" w:name="_Toc152045533"/>
      <w:bookmarkEnd w:id="20"/>
      <w:bookmarkStart w:id="21" w:name="_Toc144974501"/>
      <w:bookmarkEnd w:id="21"/>
      <w:bookmarkStart w:id="22" w:name="_Toc179632550"/>
      <w:r>
        <w:rPr>
          <w:rFonts w:hint="eastAsia" w:asciiTheme="minorEastAsia" w:hAnsiTheme="minorEastAsia" w:eastAsiaTheme="minorEastAsia"/>
          <w:b/>
          <w:bCs/>
          <w:highlight w:val="none"/>
        </w:rPr>
        <w:t>1.4 投标人资格要求</w:t>
      </w:r>
      <w:bookmarkEnd w:id="22"/>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1.4.1  </w:t>
      </w:r>
      <w:r>
        <w:rPr>
          <w:rFonts w:hint="eastAsia" w:asciiTheme="minorEastAsia" w:hAnsiTheme="minorEastAsia" w:eastAsiaTheme="minorEastAsia"/>
          <w:highlight w:val="none"/>
        </w:rPr>
        <w:t>投标人应具备承担本标段施工的资质条件、能力和信誉。</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）资质要求：见投标人须知前附表；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）财务要求：见投标人须知前附表；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）业绩要求：见投标人须知前附表；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）信誉要求：见投标人须知前附表；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）项目经理和项目总工资格：见投标人须知前附表；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 xml:space="preserve">）其他要求：见投标人须知前附表。 </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需要提交的相关证明材料见本章第 </w:t>
      </w:r>
      <w:r>
        <w:rPr>
          <w:rFonts w:asciiTheme="minorEastAsia" w:hAnsiTheme="minorEastAsia" w:eastAsiaTheme="minorEastAsia"/>
          <w:highlight w:val="none"/>
        </w:rPr>
        <w:t xml:space="preserve">3.5 </w:t>
      </w:r>
      <w:r>
        <w:rPr>
          <w:rFonts w:hint="eastAsia" w:asciiTheme="minorEastAsia" w:hAnsiTheme="minorEastAsia" w:eastAsiaTheme="minorEastAsia"/>
          <w:highlight w:val="none"/>
        </w:rPr>
        <w:t>款的规定。</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1.4.2  </w:t>
      </w:r>
      <w:r>
        <w:rPr>
          <w:rFonts w:hint="eastAsia" w:asciiTheme="minorEastAsia" w:hAnsiTheme="minorEastAsia" w:eastAsiaTheme="minorEastAsia"/>
          <w:highlight w:val="none"/>
        </w:rPr>
        <w:t xml:space="preserve">投标人须知前附表规定接受联合体投标的，联合体除应符合本章第 </w:t>
      </w:r>
      <w:r>
        <w:rPr>
          <w:rFonts w:asciiTheme="minorEastAsia" w:hAnsiTheme="minorEastAsia" w:eastAsiaTheme="minorEastAsia"/>
          <w:highlight w:val="none"/>
        </w:rPr>
        <w:t>1.4.1</w:t>
      </w:r>
      <w:r>
        <w:rPr>
          <w:rFonts w:hint="eastAsia" w:asciiTheme="minorEastAsia" w:hAnsiTheme="minorEastAsia" w:eastAsiaTheme="minorEastAsia"/>
          <w:highlight w:val="none"/>
        </w:rPr>
        <w:t>项和投标人须知前附表的要求外，还应遵守以下规定：</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（1）联合体各方应按招标文件提供的格式签订联合体协议书，明确联合体牵头人 和各方权利义务，并承诺就中标项目向招标人承担连带责任；</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）由同一专业的单位组成的联合体，按照资质等级较低的单位确定资质等级；</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）联合体各方不得再以自己名义单独或参加其他联合体在同一标段中投标；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）联合体各方应分别按照本招标文件的要求，填写投标文件中的相应表格，并 由联合体牵头人负责对联合体各成员的资料进行统一汇总后一并提交给招标人；联合 体牵头人所提交的投标文件应认为已代表了联合体各成员的真实情况；</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）尽管委任了联合体牵头人，但联合体各成员在投标、签订合同与履行合同过 程中，仍负有连带的和各自的法律责任。</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1.4.3  </w:t>
      </w:r>
      <w:r>
        <w:rPr>
          <w:rFonts w:hint="eastAsia" w:asciiTheme="minorEastAsia" w:hAnsiTheme="minorEastAsia" w:eastAsiaTheme="minorEastAsia"/>
          <w:highlight w:val="none"/>
        </w:rPr>
        <w:t>投标人（包括联合体各成员）不得与本标段相关单位存在下列关联关系：</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）为招标人不具有独立法人资格的附属机构（单位）；</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）与招标人存在利害关系且可能影响招标公正性；</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）与本标段的其他投标人同为一个单位负责人；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）与本标段的其他投标人存在控股、管理关系；</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）为本标段前期准备提供设计或咨询服务的法人或其任何附属机构（单位）；</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）为本标段的监理人；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）为本标段的代建人；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8</w:t>
      </w:r>
      <w:r>
        <w:rPr>
          <w:rFonts w:hint="eastAsia" w:asciiTheme="minorEastAsia" w:hAnsiTheme="minorEastAsia" w:eastAsiaTheme="minorEastAsia"/>
          <w:highlight w:val="none"/>
        </w:rPr>
        <w:t>）为本标段的招标代理机构；</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9</w:t>
      </w:r>
      <w:r>
        <w:rPr>
          <w:rFonts w:hint="eastAsia" w:asciiTheme="minorEastAsia" w:hAnsiTheme="minorEastAsia" w:eastAsiaTheme="minorEastAsia"/>
          <w:highlight w:val="none"/>
        </w:rPr>
        <w:t>）与本标段的监理人或代建人或招标代理机构同为一个法定代表人；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10</w:t>
      </w:r>
      <w:r>
        <w:rPr>
          <w:rFonts w:hint="eastAsia" w:asciiTheme="minorEastAsia" w:hAnsiTheme="minorEastAsia" w:eastAsiaTheme="minorEastAsia"/>
          <w:highlight w:val="none"/>
        </w:rPr>
        <w:t>）与本标段的监理人或代建人或招标代理机构存在控股或参股关系；</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11</w:t>
      </w:r>
      <w:r>
        <w:rPr>
          <w:rFonts w:hint="eastAsia" w:asciiTheme="minorEastAsia" w:hAnsiTheme="minorEastAsia" w:eastAsiaTheme="minorEastAsia"/>
          <w:highlight w:val="none"/>
        </w:rPr>
        <w:t>）法律法规或投标人须知前附表规定的其他情形。</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1.4.4  </w:t>
      </w:r>
      <w:r>
        <w:rPr>
          <w:rFonts w:hint="eastAsia" w:asciiTheme="minorEastAsia" w:hAnsiTheme="minorEastAsia" w:eastAsiaTheme="minorEastAsia"/>
          <w:highlight w:val="none"/>
        </w:rPr>
        <w:t>投标人（包括联合体各成员）不得存在下列不良状况或不良信用记录：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）被省级及以上交通运输主管部门取消招标项目所在地的投标资格且处于有效期内；</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）被责令停业，暂扣或吊销执照，或吊销资质证书；</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）进入清算程序，或被宣告破产，或其他丧失履约能力的情形；</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）在国家企业信用信息公示系统（</w:t>
      </w:r>
      <w:r>
        <w:rPr>
          <w:highlight w:val="none"/>
        </w:rPr>
        <w:fldChar w:fldCharType="begin"/>
      </w:r>
      <w:r>
        <w:rPr>
          <w:highlight w:val="none"/>
        </w:rPr>
        <w:instrText xml:space="preserve"> HYPERLINK "http://www.gsxt.gov.cn/" </w:instrText>
      </w:r>
      <w:r>
        <w:rPr>
          <w:highlight w:val="none"/>
        </w:rPr>
        <w:fldChar w:fldCharType="separate"/>
      </w:r>
      <w:r>
        <w:rPr>
          <w:rFonts w:asciiTheme="minorEastAsia" w:hAnsiTheme="minorEastAsia" w:eastAsiaTheme="minorEastAsia"/>
          <w:highlight w:val="none"/>
        </w:rPr>
        <w:t>http://www.gsxt.gov.cn/</w:t>
      </w:r>
      <w:r>
        <w:rPr>
          <w:rFonts w:asciiTheme="minorEastAsia" w:hAnsiTheme="minorEastAsia" w:eastAsiaTheme="minorEastAsia"/>
          <w:highlight w:val="none"/>
        </w:rPr>
        <w:fldChar w:fldCharType="end"/>
      </w:r>
      <w:r>
        <w:rPr>
          <w:rFonts w:hint="eastAsia" w:asciiTheme="minorEastAsia" w:hAnsiTheme="minorEastAsia" w:eastAsiaTheme="minorEastAsia"/>
          <w:highlight w:val="none"/>
        </w:rPr>
        <w:t>）中被列入</w:t>
      </w:r>
      <w:r>
        <w:rPr>
          <w:rFonts w:hint="eastAsia"/>
          <w:color w:val="000000"/>
          <w:highlight w:val="none"/>
        </w:rPr>
        <w:t>经营异常名录信息、列入严重违法失信企业名单</w:t>
      </w:r>
      <w:r>
        <w:rPr>
          <w:rFonts w:hint="eastAsia" w:asciiTheme="minorEastAsia" w:hAnsiTheme="minorEastAsia" w:eastAsiaTheme="minorEastAsia"/>
          <w:highlight w:val="none"/>
        </w:rPr>
        <w:t>；</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）在“信用中国”网站（</w:t>
      </w:r>
      <w:r>
        <w:rPr>
          <w:highlight w:val="none"/>
        </w:rPr>
        <w:fldChar w:fldCharType="begin"/>
      </w:r>
      <w:r>
        <w:rPr>
          <w:highlight w:val="none"/>
        </w:rPr>
        <w:instrText xml:space="preserve"> HYPERLINK "http://www.creditchina.gov.cn/" </w:instrText>
      </w:r>
      <w:r>
        <w:rPr>
          <w:highlight w:val="none"/>
        </w:rPr>
        <w:fldChar w:fldCharType="separate"/>
      </w:r>
      <w:r>
        <w:rPr>
          <w:rFonts w:asciiTheme="minorEastAsia" w:hAnsiTheme="minorEastAsia" w:eastAsiaTheme="minorEastAsia"/>
          <w:highlight w:val="none"/>
        </w:rPr>
        <w:t>http://www.creditchina.gov.cn/</w:t>
      </w:r>
      <w:r>
        <w:rPr>
          <w:rFonts w:asciiTheme="minorEastAsia" w:hAnsiTheme="minorEastAsia" w:eastAsiaTheme="minorEastAsia"/>
          <w:highlight w:val="none"/>
        </w:rPr>
        <w:fldChar w:fldCharType="end"/>
      </w:r>
      <w:r>
        <w:rPr>
          <w:rFonts w:hint="eastAsia" w:asciiTheme="minorEastAsia" w:hAnsiTheme="minorEastAsia" w:eastAsiaTheme="minorEastAsia"/>
          <w:highlight w:val="none"/>
        </w:rPr>
        <w:t>）中</w:t>
      </w:r>
      <w:r>
        <w:rPr>
          <w:rFonts w:hint="eastAsia"/>
          <w:color w:val="000000"/>
          <w:highlight w:val="none"/>
        </w:rPr>
        <w:t>被列入信用中国网站信用记录信用被执行人、重大税收违法案件当事人名单、安全生产领域失信生产经营单位、严重拖欠农民工工资失信主体</w:t>
      </w:r>
      <w:r>
        <w:rPr>
          <w:rFonts w:hint="eastAsia" w:asciiTheme="minorEastAsia" w:hAnsiTheme="minorEastAsia" w:eastAsiaTheme="minorEastAsia"/>
          <w:highlight w:val="none"/>
        </w:rPr>
        <w:t>名单；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（6）在信用河南（河南省投标企业提供）网站（</w:t>
      </w:r>
      <w:r>
        <w:rPr>
          <w:rFonts w:asciiTheme="minorEastAsia" w:hAnsiTheme="minorEastAsia" w:eastAsiaTheme="minorEastAsia"/>
          <w:highlight w:val="none"/>
        </w:rPr>
        <w:t>http://www.credithn.gov.cn/</w:t>
      </w:r>
      <w:r>
        <w:rPr>
          <w:rFonts w:hint="eastAsia" w:asciiTheme="minorEastAsia" w:hAnsiTheme="minorEastAsia" w:eastAsiaTheme="minorEastAsia"/>
          <w:highlight w:val="none"/>
        </w:rPr>
        <w:t>）被列入信用信息栏黑名单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（7）法律法规或投标人须知前附表规定的其他情形。</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1.4.5 </w:t>
      </w:r>
      <w:r>
        <w:rPr>
          <w:rFonts w:hint="eastAsia" w:asciiTheme="minorEastAsia" w:hAnsiTheme="minorEastAsia" w:eastAsiaTheme="minorEastAsia"/>
          <w:highlight w:val="none"/>
        </w:rPr>
        <w:t>投标人（包括联合体各成员）应进入交通运输部“全国公路建设市场信用信息管理系统（</w:t>
      </w:r>
      <w:r>
        <w:rPr>
          <w:rFonts w:asciiTheme="minorEastAsia" w:hAnsiTheme="minorEastAsia" w:eastAsiaTheme="minorEastAsia"/>
          <w:highlight w:val="none"/>
        </w:rPr>
        <w:t>http</w:t>
      </w:r>
      <w:r>
        <w:rPr>
          <w:rFonts w:hint="eastAsia" w:asciiTheme="minorEastAsia" w:hAnsiTheme="minorEastAsia" w:eastAsiaTheme="minorEastAsia"/>
          <w:highlight w:val="none"/>
        </w:rPr>
        <w:t>：</w:t>
      </w:r>
      <w:r>
        <w:rPr>
          <w:rFonts w:asciiTheme="minorEastAsia" w:hAnsiTheme="minorEastAsia" w:eastAsiaTheme="minorEastAsia"/>
          <w:highlight w:val="none"/>
        </w:rPr>
        <w:t>//glxy.mot.gov.cn</w:t>
      </w:r>
      <w:r>
        <w:rPr>
          <w:rFonts w:hint="eastAsia" w:asciiTheme="minorEastAsia" w:hAnsiTheme="minorEastAsia" w:eastAsiaTheme="minorEastAsia"/>
          <w:highlight w:val="none"/>
        </w:rPr>
        <w:t>）”中的公路工程施工资质企业名录，且投标人名称和资质与该名录中的相应企业名称和资质完全一致。投标人不满足本项规定条件的，将被否决投标。</w:t>
      </w:r>
    </w:p>
    <w:p>
      <w:pPr>
        <w:spacing w:line="360" w:lineRule="auto"/>
        <w:jc w:val="left"/>
        <w:rPr>
          <w:rFonts w:asciiTheme="minorEastAsia" w:hAnsiTheme="minorEastAsia" w:eastAsiaTheme="minorEastAsia"/>
          <w:b/>
          <w:bCs/>
          <w:highlight w:val="none"/>
        </w:rPr>
      </w:pPr>
      <w:bookmarkStart w:id="23" w:name="_Toc152042311"/>
      <w:bookmarkEnd w:id="23"/>
      <w:bookmarkStart w:id="24" w:name="_Toc144974503"/>
      <w:bookmarkEnd w:id="24"/>
      <w:bookmarkStart w:id="25" w:name="_Toc152045535"/>
      <w:bookmarkEnd w:id="25"/>
      <w:bookmarkStart w:id="26" w:name="_Toc179632552"/>
      <w:r>
        <w:rPr>
          <w:rFonts w:hint="eastAsia" w:asciiTheme="minorEastAsia" w:hAnsiTheme="minorEastAsia" w:eastAsiaTheme="minorEastAsia"/>
          <w:b/>
          <w:bCs/>
          <w:highlight w:val="none"/>
        </w:rPr>
        <w:t>1.5 费用承担</w:t>
      </w:r>
      <w:bookmarkEnd w:id="26"/>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投标人准备和参加投标活动发生的费用自理。</w:t>
      </w:r>
    </w:p>
    <w:p>
      <w:pPr>
        <w:spacing w:line="360" w:lineRule="auto"/>
        <w:jc w:val="left"/>
        <w:rPr>
          <w:rFonts w:asciiTheme="minorEastAsia" w:hAnsiTheme="minorEastAsia" w:eastAsiaTheme="minorEastAsia"/>
          <w:b/>
          <w:bCs/>
          <w:highlight w:val="none"/>
        </w:rPr>
      </w:pPr>
      <w:bookmarkStart w:id="27" w:name="_Toc179632553"/>
      <w:bookmarkEnd w:id="27"/>
      <w:bookmarkStart w:id="28" w:name="_Toc152045536"/>
      <w:bookmarkEnd w:id="28"/>
      <w:bookmarkStart w:id="29" w:name="_Toc152042312"/>
      <w:bookmarkEnd w:id="29"/>
      <w:bookmarkStart w:id="30" w:name="_Toc144974504"/>
      <w:r>
        <w:rPr>
          <w:rFonts w:hint="eastAsia" w:asciiTheme="minorEastAsia" w:hAnsiTheme="minorEastAsia" w:eastAsiaTheme="minorEastAsia"/>
          <w:b/>
          <w:bCs/>
          <w:highlight w:val="none"/>
        </w:rPr>
        <w:t>1.6 保密</w:t>
      </w:r>
      <w:bookmarkEnd w:id="30"/>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参与招标投标活动的各方应对招标文件和投标文件中的商业和技术等秘密保密，否则应承担相应的法律责任。</w:t>
      </w:r>
    </w:p>
    <w:p>
      <w:pPr>
        <w:spacing w:line="360" w:lineRule="auto"/>
        <w:jc w:val="left"/>
        <w:rPr>
          <w:rFonts w:asciiTheme="minorEastAsia" w:hAnsiTheme="minorEastAsia" w:eastAsiaTheme="minorEastAsia"/>
          <w:b/>
          <w:bCs/>
          <w:highlight w:val="none"/>
        </w:rPr>
      </w:pPr>
      <w:bookmarkStart w:id="31" w:name="_Toc152045537"/>
      <w:bookmarkEnd w:id="31"/>
      <w:bookmarkStart w:id="32" w:name="_Toc179632554"/>
      <w:bookmarkEnd w:id="32"/>
      <w:bookmarkStart w:id="33" w:name="_Toc144974505"/>
      <w:bookmarkEnd w:id="33"/>
      <w:bookmarkStart w:id="34" w:name="_Toc152042313"/>
      <w:r>
        <w:rPr>
          <w:rFonts w:hint="eastAsia" w:asciiTheme="minorEastAsia" w:hAnsiTheme="minorEastAsia" w:eastAsiaTheme="minorEastAsia"/>
          <w:b/>
          <w:bCs/>
          <w:highlight w:val="none"/>
        </w:rPr>
        <w:t>1.7 语言</w:t>
      </w:r>
      <w:bookmarkEnd w:id="34"/>
      <w:r>
        <w:rPr>
          <w:rFonts w:hint="eastAsia" w:asciiTheme="minorEastAsia" w:hAnsiTheme="minorEastAsia" w:eastAsiaTheme="minorEastAsia"/>
          <w:b/>
          <w:bCs/>
          <w:highlight w:val="none"/>
        </w:rPr>
        <w:t>文字</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bookmarkStart w:id="35" w:name="_Toc179632555"/>
      <w:bookmarkEnd w:id="35"/>
      <w:bookmarkStart w:id="36" w:name="_Toc152042314"/>
      <w:bookmarkEnd w:id="36"/>
      <w:bookmarkStart w:id="37" w:name="_Toc144974506"/>
      <w:bookmarkEnd w:id="37"/>
      <w:bookmarkStart w:id="38" w:name="_Toc152045538"/>
      <w:r>
        <w:rPr>
          <w:rFonts w:hint="eastAsia" w:cs="Times New Roman" w:asciiTheme="minorEastAsia" w:hAnsiTheme="minorEastAsia" w:eastAsiaTheme="minorEastAsia"/>
          <w:color w:val="auto"/>
          <w:sz w:val="21"/>
          <w:szCs w:val="21"/>
          <w:highlight w:val="none"/>
        </w:rPr>
        <w:t>招标投标文件使用的语言文字为中文。专用术语使用外文的，应附有中文注释。</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1.8 计量单位</w:t>
      </w:r>
      <w:bookmarkEnd w:id="38"/>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所有计量均采用中华人民共和国法定计量单位。</w:t>
      </w:r>
    </w:p>
    <w:p>
      <w:pPr>
        <w:spacing w:line="360" w:lineRule="auto"/>
        <w:jc w:val="left"/>
        <w:rPr>
          <w:rFonts w:asciiTheme="minorEastAsia" w:hAnsiTheme="minorEastAsia" w:eastAsiaTheme="minorEastAsia"/>
          <w:b/>
          <w:bCs/>
          <w:highlight w:val="none"/>
        </w:rPr>
      </w:pPr>
      <w:bookmarkStart w:id="39" w:name="_Toc152042315"/>
      <w:bookmarkEnd w:id="39"/>
      <w:bookmarkStart w:id="40" w:name="_Toc152045539"/>
      <w:bookmarkEnd w:id="40"/>
      <w:bookmarkStart w:id="41" w:name="_Toc144974507"/>
      <w:bookmarkEnd w:id="41"/>
      <w:bookmarkStart w:id="42" w:name="_Toc179632556"/>
      <w:r>
        <w:rPr>
          <w:rFonts w:hint="eastAsia" w:asciiTheme="minorEastAsia" w:hAnsiTheme="minorEastAsia" w:eastAsiaTheme="minorEastAsia"/>
          <w:b/>
          <w:bCs/>
          <w:highlight w:val="none"/>
        </w:rPr>
        <w:t>1.9 踏勘现场</w:t>
      </w:r>
      <w:bookmarkEnd w:id="42"/>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1.9.2 投标人踏勘现场发生的费用自理。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1.9.3 除招标人的原因外，投标人自行负责在踏勘现场中所发生的人员伤亡和财产损失。</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1.9.4 招标人在踏勘现场中介绍的工程场地和相关的周边环境情况，供投标人在编制投标文件时参考，招标人不对投标人据此作出的判断和决策负责。</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spacing w:line="360" w:lineRule="auto"/>
        <w:jc w:val="left"/>
        <w:rPr>
          <w:rFonts w:asciiTheme="minorEastAsia" w:hAnsiTheme="minorEastAsia" w:eastAsiaTheme="minorEastAsia"/>
          <w:b/>
          <w:bCs/>
          <w:highlight w:val="none"/>
        </w:rPr>
      </w:pPr>
      <w:bookmarkStart w:id="43" w:name="_Toc152045540"/>
      <w:bookmarkEnd w:id="43"/>
      <w:bookmarkStart w:id="44" w:name="_Toc152042316"/>
      <w:bookmarkEnd w:id="44"/>
      <w:bookmarkStart w:id="45" w:name="_Toc144974508"/>
      <w:bookmarkEnd w:id="45"/>
      <w:bookmarkStart w:id="46" w:name="_Toc179632557"/>
      <w:r>
        <w:rPr>
          <w:rFonts w:hint="eastAsia" w:asciiTheme="minorEastAsia" w:hAnsiTheme="minorEastAsia" w:eastAsiaTheme="minorEastAsia"/>
          <w:b/>
          <w:bCs/>
          <w:highlight w:val="none"/>
        </w:rPr>
        <w:t>1.10 投标预备会</w:t>
      </w:r>
      <w:bookmarkEnd w:id="46"/>
    </w:p>
    <w:p>
      <w:pPr>
        <w:pStyle w:val="3"/>
        <w:kinsoku w:val="0"/>
        <w:overflowPunct w:val="0"/>
        <w:spacing w:line="360" w:lineRule="auto"/>
        <w:ind w:right="209"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1.10.1 </w:t>
      </w:r>
      <w:r>
        <w:rPr>
          <w:rFonts w:hint="eastAsia" w:cs="Times New Roman" w:asciiTheme="minorEastAsia" w:hAnsiTheme="minorEastAsia" w:eastAsiaTheme="minorEastAsia"/>
          <w:color w:val="auto"/>
          <w:sz w:val="21"/>
          <w:szCs w:val="21"/>
          <w:highlight w:val="none"/>
        </w:rPr>
        <w:t>第一章“招标公告”或“投标邀请书”规定召开投标预备会的，招标人按规定的时间和地点召开投标预备会，澄清投标人提出的问题。</w:t>
      </w:r>
    </w:p>
    <w:p>
      <w:pPr>
        <w:pStyle w:val="3"/>
        <w:kinsoku w:val="0"/>
        <w:overflowPunct w:val="0"/>
        <w:spacing w:line="360" w:lineRule="auto"/>
        <w:ind w:right="203"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1.10.2 </w:t>
      </w:r>
      <w:r>
        <w:rPr>
          <w:rFonts w:hint="eastAsia" w:cs="Times New Roman" w:asciiTheme="minorEastAsia" w:hAnsiTheme="minorEastAsia" w:eastAsiaTheme="minorEastAsia"/>
          <w:color w:val="auto"/>
          <w:sz w:val="21"/>
          <w:szCs w:val="21"/>
          <w:highlight w:val="none"/>
        </w:rPr>
        <w:t>投标人应按投标人须知前附表规定的时间和形式将提出的问题送达招标人，以便招标人在投标截止前澄清。</w:t>
      </w:r>
    </w:p>
    <w:p>
      <w:pPr>
        <w:pStyle w:val="3"/>
        <w:kinsoku w:val="0"/>
        <w:overflowPunct w:val="0"/>
        <w:spacing w:line="360" w:lineRule="auto"/>
        <w:ind w:right="209"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1.10.3 </w:t>
      </w:r>
      <w:r>
        <w:rPr>
          <w:rFonts w:hint="eastAsia" w:cs="Times New Roman" w:asciiTheme="minorEastAsia" w:hAnsiTheme="minorEastAsia" w:eastAsiaTheme="minorEastAsia"/>
          <w:color w:val="auto"/>
          <w:sz w:val="21"/>
          <w:szCs w:val="21"/>
          <w:highlight w:val="none"/>
        </w:rPr>
        <w:t xml:space="preserve">投标预备会后，招标人将对投标人所提问题的澄清，以本章第 </w:t>
      </w:r>
      <w:r>
        <w:rPr>
          <w:rFonts w:cs="Times New Roman" w:asciiTheme="minorEastAsia" w:hAnsiTheme="minorEastAsia" w:eastAsiaTheme="minorEastAsia"/>
          <w:color w:val="auto"/>
          <w:sz w:val="21"/>
          <w:szCs w:val="21"/>
          <w:highlight w:val="none"/>
        </w:rPr>
        <w:t xml:space="preserve">2.2 </w:t>
      </w:r>
      <w:r>
        <w:rPr>
          <w:rFonts w:hint="eastAsia" w:cs="Times New Roman" w:asciiTheme="minorEastAsia" w:hAnsiTheme="minorEastAsia" w:eastAsiaTheme="minorEastAsia"/>
          <w:color w:val="auto"/>
          <w:sz w:val="21"/>
          <w:szCs w:val="21"/>
          <w:highlight w:val="none"/>
        </w:rPr>
        <w:t>款规定的形式通知所有购买招标文件的投标人。该澄清内容为招标文件的组成部分。</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1.11 分包</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1.11.1  </w:t>
      </w:r>
      <w:r>
        <w:rPr>
          <w:rFonts w:hint="eastAsia" w:cs="Times New Roman" w:asciiTheme="minorEastAsia" w:hAnsiTheme="minorEastAsia" w:eastAsiaTheme="minorEastAsia"/>
          <w:color w:val="auto"/>
          <w:sz w:val="21"/>
          <w:szCs w:val="21"/>
          <w:highlight w:val="none"/>
        </w:rPr>
        <w:t>投标人拟在中标后将中标项目的部分非主体、非关键性工作进行分包的， 应符合以下规定：</w:t>
      </w:r>
    </w:p>
    <w:p>
      <w:pPr>
        <w:pStyle w:val="3"/>
        <w:kinsoku w:val="0"/>
        <w:overflowPunct w:val="0"/>
        <w:spacing w:line="360" w:lineRule="auto"/>
        <w:ind w:right="188"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）分包内容要求：允许分包的工程范围仅限于非关键性工程或适合专业化队伍施 工的专项工程。招标人允许分包或不允许分包的专项工程（如有）应在投标人须知前附表中载明。</w:t>
      </w:r>
    </w:p>
    <w:p>
      <w:pPr>
        <w:pStyle w:val="3"/>
        <w:kinsoku w:val="0"/>
        <w:overflowPunct w:val="0"/>
        <w:spacing w:line="360" w:lineRule="auto"/>
        <w:ind w:right="188"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）接受分包的第三人资格要求：分包人的资格能力应与其分包工程的标准和规 模相适应，且具备投标人须知前附表中规定的资格条件。</w:t>
      </w:r>
    </w:p>
    <w:p>
      <w:pPr>
        <w:pStyle w:val="3"/>
        <w:kinsoku w:val="0"/>
        <w:overflowPunct w:val="0"/>
        <w:spacing w:line="360" w:lineRule="auto"/>
        <w:ind w:right="186"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）其他要求：投标人如有分包计划，应按第九章“投标文件格式”的要求填写 “拟分包项目情况表”，明确拟分包的工程及规模，且投标人中标后的分包应满足合同 条款第</w:t>
      </w:r>
      <w:r>
        <w:rPr>
          <w:rFonts w:cs="Times New Roman" w:asciiTheme="minorEastAsia" w:hAnsiTheme="minorEastAsia" w:eastAsiaTheme="minorEastAsia"/>
          <w:color w:val="auto"/>
          <w:sz w:val="21"/>
          <w:szCs w:val="21"/>
          <w:highlight w:val="none"/>
        </w:rPr>
        <w:t xml:space="preserve">4.3 </w:t>
      </w:r>
      <w:r>
        <w:rPr>
          <w:rFonts w:hint="eastAsia" w:cs="Times New Roman" w:asciiTheme="minorEastAsia" w:hAnsiTheme="minorEastAsia" w:eastAsiaTheme="minorEastAsia"/>
          <w:color w:val="auto"/>
          <w:sz w:val="21"/>
          <w:szCs w:val="21"/>
          <w:highlight w:val="none"/>
        </w:rPr>
        <w:t>款的相关要求。</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1.11.2  </w:t>
      </w:r>
      <w:r>
        <w:rPr>
          <w:rFonts w:hint="eastAsia" w:cs="Times New Roman" w:asciiTheme="minorEastAsia" w:hAnsiTheme="minorEastAsia" w:eastAsiaTheme="minorEastAsia"/>
          <w:color w:val="auto"/>
          <w:sz w:val="21"/>
          <w:szCs w:val="21"/>
          <w:highlight w:val="none"/>
        </w:rPr>
        <w:t>中标人不得向他人转让中标项目，接受分包的人不得再次分包。中标人应 就分包项目向招标人负责，接受分包的人就分包项目承担连带责任。</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1.12响应和偏差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47" w:name="_Toc152042318"/>
      <w:bookmarkEnd w:id="47"/>
      <w:bookmarkStart w:id="48" w:name="_Toc179632560"/>
      <w:bookmarkEnd w:id="48"/>
      <w:bookmarkStart w:id="49" w:name="_Toc179632559"/>
      <w:bookmarkEnd w:id="49"/>
      <w:bookmarkStart w:id="50" w:name="_Toc144974510"/>
      <w:bookmarkEnd w:id="50"/>
      <w:bookmarkStart w:id="51" w:name="_Toc152045542"/>
      <w:bookmarkEnd w:id="51"/>
      <w:bookmarkStart w:id="52" w:name="_Toc393441357"/>
      <w:r>
        <w:rPr>
          <w:rFonts w:cs="Times New Roman" w:asciiTheme="minorEastAsia" w:hAnsiTheme="minorEastAsia" w:eastAsiaTheme="minorEastAsia"/>
          <w:color w:val="auto"/>
          <w:sz w:val="21"/>
          <w:szCs w:val="21"/>
          <w:highlight w:val="none"/>
        </w:rPr>
        <w:t xml:space="preserve">1.12.1  </w:t>
      </w:r>
      <w:r>
        <w:rPr>
          <w:rFonts w:hint="eastAsia" w:asciiTheme="minorEastAsia" w:hAnsiTheme="minorEastAsia" w:eastAsiaTheme="minorEastAsia"/>
          <w:color w:val="auto"/>
          <w:sz w:val="21"/>
          <w:szCs w:val="21"/>
          <w:highlight w:val="none"/>
        </w:rPr>
        <w:t>投标文件偏离招标文件某些要求</w:t>
      </w:r>
      <w:r>
        <w:rPr>
          <w:rFonts w:hint="eastAsia" w:asciiTheme="minorEastAsia" w:hAnsiTheme="minorEastAsia" w:eastAsiaTheme="minorEastAsia"/>
          <w:color w:val="auto"/>
          <w:spacing w:val="-46"/>
          <w:sz w:val="21"/>
          <w:szCs w:val="21"/>
          <w:highlight w:val="none"/>
        </w:rPr>
        <w:t>，</w:t>
      </w:r>
      <w:r>
        <w:rPr>
          <w:rFonts w:hint="eastAsia" w:asciiTheme="minorEastAsia" w:hAnsiTheme="minorEastAsia" w:eastAsiaTheme="minorEastAsia"/>
          <w:color w:val="auto"/>
          <w:sz w:val="21"/>
          <w:szCs w:val="21"/>
          <w:highlight w:val="none"/>
        </w:rPr>
        <w:t>视为投标文件存在偏差</w:t>
      </w:r>
      <w:r>
        <w:rPr>
          <w:rFonts w:hint="eastAsia" w:asciiTheme="minorEastAsia" w:hAnsiTheme="minorEastAsia" w:eastAsiaTheme="minorEastAsia"/>
          <w:color w:val="auto"/>
          <w:spacing w:val="-45"/>
          <w:sz w:val="21"/>
          <w:szCs w:val="21"/>
          <w:highlight w:val="none"/>
        </w:rPr>
        <w:t>。</w:t>
      </w:r>
      <w:r>
        <w:rPr>
          <w:rFonts w:hint="eastAsia" w:asciiTheme="minorEastAsia" w:hAnsiTheme="minorEastAsia" w:eastAsiaTheme="minorEastAsia"/>
          <w:color w:val="auto"/>
          <w:sz w:val="21"/>
          <w:szCs w:val="21"/>
          <w:highlight w:val="none"/>
        </w:rPr>
        <w:t>偏差包括重大 偏差和细微偏差。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1.12.2 </w:t>
      </w:r>
      <w:r>
        <w:rPr>
          <w:rFonts w:hint="eastAsia" w:asciiTheme="minorEastAsia" w:hAnsiTheme="minorEastAsia" w:eastAsiaTheme="minorEastAsia"/>
          <w:color w:val="auto"/>
          <w:spacing w:val="4"/>
          <w:sz w:val="21"/>
          <w:szCs w:val="21"/>
          <w:highlight w:val="none"/>
        </w:rPr>
        <w:t>投标文件应对招标文件的实质性要求和条件作出满足性或更有利于招标</w:t>
      </w:r>
      <w:r>
        <w:rPr>
          <w:rFonts w:hint="eastAsia" w:asciiTheme="minorEastAsia" w:hAnsiTheme="minorEastAsia" w:eastAsiaTheme="minorEastAsia"/>
          <w:color w:val="auto"/>
          <w:sz w:val="21"/>
          <w:szCs w:val="21"/>
          <w:highlight w:val="none"/>
        </w:rPr>
        <w:t>人的响应，否则，视为投标文件存在重大偏差，投标人的投标将被否决。</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投标文件存在第三</w:t>
      </w:r>
      <w:r>
        <w:rPr>
          <w:rFonts w:hint="eastAsia" w:asciiTheme="minorEastAsia" w:hAnsiTheme="minorEastAsia" w:eastAsiaTheme="minorEastAsia"/>
          <w:color w:val="auto"/>
          <w:spacing w:val="-32"/>
          <w:sz w:val="21"/>
          <w:szCs w:val="21"/>
          <w:highlight w:val="none"/>
        </w:rPr>
        <w:t>章</w:t>
      </w:r>
      <w:r>
        <w:rPr>
          <w:rFonts w:hint="eastAsia" w:asciiTheme="minorEastAsia" w:hAnsiTheme="minorEastAsia" w:eastAsiaTheme="minorEastAsia"/>
          <w:color w:val="auto"/>
          <w:sz w:val="21"/>
          <w:szCs w:val="21"/>
          <w:highlight w:val="none"/>
        </w:rPr>
        <w:t>“评标办法</w:t>
      </w:r>
      <w:r>
        <w:rPr>
          <w:rFonts w:hint="eastAsia" w:asciiTheme="minorEastAsia" w:hAnsiTheme="minorEastAsia" w:eastAsiaTheme="minorEastAsia"/>
          <w:color w:val="auto"/>
          <w:spacing w:val="-31"/>
          <w:sz w:val="21"/>
          <w:szCs w:val="21"/>
          <w:highlight w:val="none"/>
        </w:rPr>
        <w:t>”</w:t>
      </w:r>
      <w:r>
        <w:rPr>
          <w:rFonts w:hint="eastAsia" w:asciiTheme="minorEastAsia" w:hAnsiTheme="minorEastAsia" w:eastAsiaTheme="minorEastAsia"/>
          <w:color w:val="auto"/>
          <w:sz w:val="21"/>
          <w:szCs w:val="21"/>
          <w:highlight w:val="none"/>
        </w:rPr>
        <w:t>中所列任一否决投标情形的</w:t>
      </w:r>
      <w:r>
        <w:rPr>
          <w:rFonts w:hint="eastAsia" w:asciiTheme="minorEastAsia" w:hAnsiTheme="minorEastAsia" w:eastAsiaTheme="minorEastAsia"/>
          <w:color w:val="auto"/>
          <w:spacing w:val="-32"/>
          <w:sz w:val="21"/>
          <w:szCs w:val="21"/>
          <w:highlight w:val="none"/>
        </w:rPr>
        <w:t>，</w:t>
      </w:r>
      <w:r>
        <w:rPr>
          <w:rFonts w:hint="eastAsia" w:asciiTheme="minorEastAsia" w:hAnsiTheme="minorEastAsia" w:eastAsiaTheme="minorEastAsia"/>
          <w:color w:val="auto"/>
          <w:sz w:val="21"/>
          <w:szCs w:val="21"/>
          <w:highlight w:val="none"/>
        </w:rPr>
        <w:t>均属于存在重大偏差。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1.12.3  </w:t>
      </w:r>
      <w:r>
        <w:rPr>
          <w:rFonts w:hint="eastAsia" w:asciiTheme="minorEastAsia" w:hAnsiTheme="minorEastAsia" w:eastAsiaTheme="minorEastAsia"/>
          <w:color w:val="auto"/>
          <w:sz w:val="21"/>
          <w:szCs w:val="21"/>
          <w:highlight w:val="none"/>
        </w:rPr>
        <w:t>投标文件中的下列偏差为细微偏差：</w:t>
      </w:r>
    </w:p>
    <w:p>
      <w:pPr>
        <w:pStyle w:val="3"/>
        <w:kinsoku w:val="0"/>
        <w:overflowPunct w:val="0"/>
        <w:spacing w:line="360" w:lineRule="auto"/>
        <w:ind w:left="229" w:leftChars="109" w:right="188" w:firstLine="312" w:firstLineChars="15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32"/>
          <w:sz w:val="21"/>
          <w:szCs w:val="21"/>
          <w:highlight w:val="none"/>
        </w:rPr>
        <w:t>）</w:t>
      </w:r>
      <w:r>
        <w:rPr>
          <w:rFonts w:hint="eastAsia" w:asciiTheme="minorEastAsia" w:hAnsiTheme="minorEastAsia" w:eastAsiaTheme="minorEastAsia"/>
          <w:color w:val="auto"/>
          <w:sz w:val="21"/>
          <w:szCs w:val="21"/>
          <w:highlight w:val="none"/>
        </w:rPr>
        <w:t>在按照第三</w:t>
      </w:r>
      <w:r>
        <w:rPr>
          <w:rFonts w:hint="eastAsia" w:asciiTheme="minorEastAsia" w:hAnsiTheme="minorEastAsia" w:eastAsiaTheme="minorEastAsia"/>
          <w:color w:val="auto"/>
          <w:spacing w:val="-32"/>
          <w:sz w:val="21"/>
          <w:szCs w:val="21"/>
          <w:highlight w:val="none"/>
        </w:rPr>
        <w:t>章</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pacing w:val="2"/>
          <w:sz w:val="21"/>
          <w:szCs w:val="21"/>
          <w:highlight w:val="none"/>
        </w:rPr>
        <w:t>评</w:t>
      </w:r>
      <w:r>
        <w:rPr>
          <w:rFonts w:hint="eastAsia" w:asciiTheme="minorEastAsia" w:hAnsiTheme="minorEastAsia" w:eastAsiaTheme="minorEastAsia"/>
          <w:color w:val="auto"/>
          <w:sz w:val="21"/>
          <w:szCs w:val="21"/>
          <w:highlight w:val="none"/>
        </w:rPr>
        <w:t>标办法</w:t>
      </w:r>
      <w:r>
        <w:rPr>
          <w:rFonts w:hint="eastAsia" w:asciiTheme="minorEastAsia" w:hAnsiTheme="minorEastAsia" w:eastAsiaTheme="minorEastAsia"/>
          <w:color w:val="auto"/>
          <w:spacing w:val="-32"/>
          <w:sz w:val="21"/>
          <w:szCs w:val="21"/>
          <w:highlight w:val="none"/>
        </w:rPr>
        <w:t>”</w:t>
      </w:r>
      <w:r>
        <w:rPr>
          <w:rFonts w:hint="eastAsia" w:asciiTheme="minorEastAsia" w:hAnsiTheme="minorEastAsia" w:eastAsiaTheme="minorEastAsia"/>
          <w:color w:val="auto"/>
          <w:sz w:val="21"/>
          <w:szCs w:val="21"/>
          <w:highlight w:val="none"/>
        </w:rPr>
        <w:t xml:space="preserve">的规定对投标价进行算术性错误修正及其他错误 </w:t>
      </w:r>
      <w:r>
        <w:rPr>
          <w:rFonts w:hint="eastAsia" w:asciiTheme="minorEastAsia" w:hAnsiTheme="minorEastAsia" w:eastAsiaTheme="minorEastAsia"/>
          <w:color w:val="auto"/>
          <w:spacing w:val="-3"/>
          <w:sz w:val="21"/>
          <w:szCs w:val="21"/>
          <w:highlight w:val="none"/>
        </w:rPr>
        <w:t>修正后，最终投标报价未超过最高投标限价（如有）的情况下，出现第三章“评标办</w:t>
      </w:r>
      <w:r>
        <w:rPr>
          <w:rFonts w:hint="eastAsia" w:asciiTheme="minorEastAsia" w:hAnsiTheme="minorEastAsia" w:eastAsiaTheme="minorEastAsia"/>
          <w:color w:val="auto"/>
          <w:sz w:val="21"/>
          <w:szCs w:val="21"/>
          <w:highlight w:val="none"/>
        </w:rPr>
        <w:t>法”规定的算术性错误和投标报价的其他错误；</w:t>
      </w:r>
    </w:p>
    <w:p>
      <w:pPr>
        <w:pStyle w:val="3"/>
        <w:kinsoku w:val="0"/>
        <w:overflowPunct w:val="0"/>
        <w:spacing w:line="360" w:lineRule="auto"/>
        <w:ind w:left="589"/>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2</w:t>
      </w:r>
      <w:r>
        <w:rPr>
          <w:rFonts w:hint="eastAsia" w:asciiTheme="minorEastAsia" w:hAnsiTheme="minorEastAsia" w:eastAsiaTheme="minorEastAsia"/>
          <w:color w:val="auto"/>
          <w:spacing w:val="-1"/>
          <w:sz w:val="21"/>
          <w:szCs w:val="21"/>
          <w:highlight w:val="none"/>
        </w:rPr>
        <w:t>）施工组织设计（含关键工程技术方案）和项目管理机构不够完善；</w:t>
      </w:r>
    </w:p>
    <w:p>
      <w:pPr>
        <w:pStyle w:val="3"/>
        <w:kinsoku w:val="0"/>
        <w:overflowPunct w:val="0"/>
        <w:spacing w:line="360" w:lineRule="auto"/>
        <w:ind w:left="229" w:right="188" w:firstLine="36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32"/>
          <w:sz w:val="21"/>
          <w:szCs w:val="21"/>
          <w:highlight w:val="none"/>
        </w:rPr>
        <w:t>）</w:t>
      </w:r>
      <w:r>
        <w:rPr>
          <w:rFonts w:hint="eastAsia" w:asciiTheme="minorEastAsia" w:hAnsiTheme="minorEastAsia" w:eastAsiaTheme="minorEastAsia"/>
          <w:color w:val="auto"/>
          <w:sz w:val="21"/>
          <w:szCs w:val="21"/>
          <w:highlight w:val="none"/>
        </w:rPr>
        <w:t>投标文件页码不连续</w:t>
      </w:r>
      <w:r>
        <w:rPr>
          <w:rFonts w:hint="eastAsia" w:asciiTheme="minorEastAsia" w:hAnsiTheme="minorEastAsia" w:eastAsiaTheme="minorEastAsia"/>
          <w:color w:val="auto"/>
          <w:spacing w:val="-32"/>
          <w:sz w:val="21"/>
          <w:szCs w:val="21"/>
          <w:highlight w:val="none"/>
        </w:rPr>
        <w:t>、</w:t>
      </w:r>
      <w:r>
        <w:rPr>
          <w:rFonts w:hint="eastAsia" w:asciiTheme="minorEastAsia" w:hAnsiTheme="minorEastAsia" w:eastAsiaTheme="minorEastAsia"/>
          <w:color w:val="auto"/>
          <w:sz w:val="21"/>
          <w:szCs w:val="21"/>
          <w:highlight w:val="none"/>
        </w:rPr>
        <w:t>个别文字有遗漏错误等不影响投标文件实质性内容的偏差。</w:t>
      </w:r>
    </w:p>
    <w:p>
      <w:pPr>
        <w:pStyle w:val="3"/>
        <w:kinsoku w:val="0"/>
        <w:overflowPunct w:val="0"/>
        <w:spacing w:line="360" w:lineRule="auto"/>
        <w:ind w:left="709"/>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1.12.4  </w:t>
      </w:r>
      <w:r>
        <w:rPr>
          <w:rFonts w:hint="eastAsia" w:asciiTheme="minorEastAsia" w:hAnsiTheme="minorEastAsia" w:eastAsiaTheme="minorEastAsia"/>
          <w:color w:val="auto"/>
          <w:sz w:val="21"/>
          <w:szCs w:val="21"/>
          <w:highlight w:val="none"/>
        </w:rPr>
        <w:t>评标委员会对投标文件中的细微偏差按如下规定处理：</w:t>
      </w:r>
    </w:p>
    <w:p>
      <w:pPr>
        <w:pStyle w:val="3"/>
        <w:kinsoku w:val="0"/>
        <w:overflowPunct w:val="0"/>
        <w:spacing w:line="360" w:lineRule="auto"/>
        <w:ind w:left="229" w:right="187" w:firstLine="36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1</w:t>
      </w:r>
      <w:r>
        <w:rPr>
          <w:rFonts w:hint="eastAsia" w:asciiTheme="minorEastAsia" w:hAnsiTheme="minorEastAsia" w:eastAsiaTheme="minorEastAsia"/>
          <w:color w:val="auto"/>
          <w:spacing w:val="-1"/>
          <w:sz w:val="21"/>
          <w:szCs w:val="21"/>
          <w:highlight w:val="none"/>
        </w:rPr>
        <w:t>）对于本章第</w:t>
      </w:r>
      <w:r>
        <w:rPr>
          <w:rFonts w:cs="Times New Roman" w:asciiTheme="minorEastAsia" w:hAnsiTheme="minorEastAsia" w:eastAsiaTheme="minorEastAsia"/>
          <w:color w:val="auto"/>
          <w:sz w:val="21"/>
          <w:szCs w:val="21"/>
          <w:highlight w:val="none"/>
        </w:rPr>
        <w:t>1.12.3</w:t>
      </w:r>
      <w:r>
        <w:rPr>
          <w:rFonts w:hint="eastAsia" w:asciiTheme="minorEastAsia" w:hAnsiTheme="minorEastAsia" w:eastAsiaTheme="minorEastAsia"/>
          <w:color w:val="auto"/>
          <w:sz w:val="21"/>
          <w:szCs w:val="21"/>
          <w:highlight w:val="none"/>
        </w:rPr>
        <w:t>项（</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）目所述的细微偏差，按照第三章“评标办法”的规定予以修正并要求投标人进行澄清；</w:t>
      </w:r>
    </w:p>
    <w:p>
      <w:pPr>
        <w:pStyle w:val="3"/>
        <w:kinsoku w:val="0"/>
        <w:overflowPunct w:val="0"/>
        <w:spacing w:line="360" w:lineRule="auto"/>
        <w:ind w:left="229" w:right="187" w:firstLine="36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2</w:t>
      </w:r>
      <w:r>
        <w:rPr>
          <w:rFonts w:hint="eastAsia" w:asciiTheme="minorEastAsia" w:hAnsiTheme="minorEastAsia" w:eastAsiaTheme="minorEastAsia"/>
          <w:color w:val="auto"/>
          <w:spacing w:val="-1"/>
          <w:sz w:val="21"/>
          <w:szCs w:val="21"/>
          <w:highlight w:val="none"/>
        </w:rPr>
        <w:t>）对于本章第</w:t>
      </w:r>
      <w:r>
        <w:rPr>
          <w:rFonts w:cs="Times New Roman" w:asciiTheme="minorEastAsia" w:hAnsiTheme="minorEastAsia" w:eastAsiaTheme="minorEastAsia"/>
          <w:color w:val="auto"/>
          <w:sz w:val="21"/>
          <w:szCs w:val="21"/>
          <w:highlight w:val="none"/>
        </w:rPr>
        <w:t>1.12.3</w:t>
      </w:r>
      <w:r>
        <w:rPr>
          <w:rFonts w:hint="eastAsia" w:asciiTheme="minorEastAsia" w:hAnsiTheme="minorEastAsia" w:eastAsiaTheme="minorEastAsia"/>
          <w:color w:val="auto"/>
          <w:sz w:val="21"/>
          <w:szCs w:val="21"/>
          <w:highlight w:val="none"/>
        </w:rPr>
        <w:t>项（</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）目所述的细微偏差，如果采用合理低价法或经评审的最低投标价法评标</w:t>
      </w:r>
      <w:r>
        <w:rPr>
          <w:rFonts w:hint="eastAsia" w:asciiTheme="minorEastAsia" w:hAnsiTheme="minorEastAsia" w:eastAsiaTheme="minorEastAsia"/>
          <w:color w:val="auto"/>
          <w:spacing w:val="-46"/>
          <w:sz w:val="21"/>
          <w:szCs w:val="21"/>
          <w:highlight w:val="none"/>
        </w:rPr>
        <w:t>，</w:t>
      </w:r>
      <w:r>
        <w:rPr>
          <w:rFonts w:hint="eastAsia" w:asciiTheme="minorEastAsia" w:hAnsiTheme="minorEastAsia" w:eastAsiaTheme="minorEastAsia"/>
          <w:color w:val="auto"/>
          <w:sz w:val="21"/>
          <w:szCs w:val="21"/>
          <w:highlight w:val="none"/>
        </w:rPr>
        <w:t>应要求投标人对细微偏差进行澄清</w:t>
      </w:r>
      <w:r>
        <w:rPr>
          <w:rFonts w:hint="eastAsia" w:asciiTheme="minorEastAsia" w:hAnsiTheme="minorEastAsia" w:eastAsiaTheme="minorEastAsia"/>
          <w:color w:val="auto"/>
          <w:spacing w:val="-46"/>
          <w:sz w:val="21"/>
          <w:szCs w:val="21"/>
          <w:highlight w:val="none"/>
        </w:rPr>
        <w:t>，</w:t>
      </w:r>
      <w:r>
        <w:rPr>
          <w:rFonts w:hint="eastAsia" w:asciiTheme="minorEastAsia" w:hAnsiTheme="minorEastAsia" w:eastAsiaTheme="minorEastAsia"/>
          <w:color w:val="auto"/>
          <w:sz w:val="21"/>
          <w:szCs w:val="21"/>
          <w:highlight w:val="none"/>
        </w:rPr>
        <w:t>只有投标人的澄清文件被评标委员会接受</w:t>
      </w:r>
      <w:r>
        <w:rPr>
          <w:rFonts w:hint="eastAsia" w:asciiTheme="minorEastAsia" w:hAnsiTheme="minorEastAsia" w:eastAsiaTheme="minorEastAsia"/>
          <w:color w:val="auto"/>
          <w:spacing w:val="-46"/>
          <w:sz w:val="21"/>
          <w:szCs w:val="21"/>
          <w:highlight w:val="none"/>
        </w:rPr>
        <w:t>，</w:t>
      </w:r>
      <w:r>
        <w:rPr>
          <w:rFonts w:hint="eastAsia" w:asciiTheme="minorEastAsia" w:hAnsiTheme="minorEastAsia" w:eastAsiaTheme="minorEastAsia"/>
          <w:color w:val="auto"/>
          <w:sz w:val="21"/>
          <w:szCs w:val="21"/>
          <w:highlight w:val="none"/>
        </w:rPr>
        <w:t>投标人才能参加评标价的最终评比</w:t>
      </w:r>
      <w:r>
        <w:rPr>
          <w:rFonts w:hint="eastAsia" w:asciiTheme="minorEastAsia" w:hAnsiTheme="minorEastAsia" w:eastAsiaTheme="minorEastAsia"/>
          <w:color w:val="auto"/>
          <w:spacing w:val="-46"/>
          <w:sz w:val="21"/>
          <w:szCs w:val="21"/>
          <w:highlight w:val="none"/>
        </w:rPr>
        <w:t>。</w:t>
      </w:r>
      <w:r>
        <w:rPr>
          <w:rFonts w:hint="eastAsia" w:asciiTheme="minorEastAsia" w:hAnsiTheme="minorEastAsia" w:eastAsiaTheme="minorEastAsia"/>
          <w:color w:val="auto"/>
          <w:sz w:val="21"/>
          <w:szCs w:val="21"/>
          <w:highlight w:val="none"/>
        </w:rPr>
        <w:t>如果采用技术评分最低标价法或综合评分法评标，可在相关评分因素的评分中酌情扣分；</w:t>
      </w:r>
    </w:p>
    <w:p>
      <w:pPr>
        <w:pStyle w:val="3"/>
        <w:kinsoku w:val="0"/>
        <w:overflowPunct w:val="0"/>
        <w:spacing w:line="360" w:lineRule="auto"/>
        <w:ind w:left="149" w:right="135" w:firstLine="36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3</w:t>
      </w:r>
      <w:r>
        <w:rPr>
          <w:rFonts w:hint="eastAsia" w:asciiTheme="minorEastAsia" w:hAnsiTheme="minorEastAsia" w:eastAsiaTheme="minorEastAsia"/>
          <w:color w:val="auto"/>
          <w:spacing w:val="-1"/>
          <w:sz w:val="21"/>
          <w:szCs w:val="21"/>
          <w:highlight w:val="none"/>
        </w:rPr>
        <w:t>）对于本章第</w:t>
      </w:r>
      <w:r>
        <w:rPr>
          <w:rFonts w:cs="Times New Roman" w:asciiTheme="minorEastAsia" w:hAnsiTheme="minorEastAsia" w:eastAsiaTheme="minorEastAsia"/>
          <w:color w:val="auto"/>
          <w:sz w:val="21"/>
          <w:szCs w:val="21"/>
          <w:highlight w:val="none"/>
        </w:rPr>
        <w:t>1.12.3</w:t>
      </w:r>
      <w:r>
        <w:rPr>
          <w:rFonts w:hint="eastAsia" w:asciiTheme="minorEastAsia" w:hAnsiTheme="minorEastAsia" w:eastAsiaTheme="minorEastAsia"/>
          <w:color w:val="auto"/>
          <w:sz w:val="21"/>
          <w:szCs w:val="21"/>
          <w:highlight w:val="none"/>
        </w:rPr>
        <w:t>项（</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）目所述的细微偏差，可要求投标人对细微偏差进行澄清。</w:t>
      </w:r>
    </w:p>
    <w:p>
      <w:pPr>
        <w:pStyle w:val="3"/>
        <w:kinsoku w:val="0"/>
        <w:overflowPunct w:val="0"/>
        <w:spacing w:line="360" w:lineRule="auto"/>
        <w:ind w:left="149" w:right="222" w:firstLine="479"/>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1.12.5</w:t>
      </w:r>
      <w:r>
        <w:rPr>
          <w:rFonts w:hint="eastAsia" w:asciiTheme="minorEastAsia" w:hAnsiTheme="minorEastAsia" w:eastAsiaTheme="minorEastAsia"/>
          <w:color w:val="auto"/>
          <w:spacing w:val="4"/>
          <w:sz w:val="21"/>
          <w:szCs w:val="21"/>
          <w:highlight w:val="none"/>
        </w:rPr>
        <w:t>投标人应根据招标文件的要求提供施工组织设计等内容以对招标文件作</w:t>
      </w:r>
      <w:r>
        <w:rPr>
          <w:rFonts w:hint="eastAsia" w:asciiTheme="minorEastAsia" w:hAnsiTheme="minorEastAsia" w:eastAsiaTheme="minorEastAsia"/>
          <w:color w:val="auto"/>
          <w:sz w:val="21"/>
          <w:szCs w:val="21"/>
          <w:highlight w:val="none"/>
        </w:rPr>
        <w:t>出响应。</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2. 招标文件</w:t>
      </w:r>
      <w:bookmarkEnd w:id="52"/>
    </w:p>
    <w:p>
      <w:pPr>
        <w:spacing w:line="360" w:lineRule="auto"/>
        <w:jc w:val="left"/>
        <w:rPr>
          <w:rFonts w:asciiTheme="minorEastAsia" w:hAnsiTheme="minorEastAsia" w:eastAsiaTheme="minorEastAsia"/>
          <w:b/>
          <w:bCs/>
          <w:highlight w:val="none"/>
        </w:rPr>
      </w:pPr>
      <w:bookmarkStart w:id="53" w:name="_Toc152045543"/>
      <w:bookmarkEnd w:id="53"/>
      <w:bookmarkStart w:id="54" w:name="_Toc144974511"/>
      <w:bookmarkEnd w:id="54"/>
      <w:bookmarkStart w:id="55" w:name="_Toc179632561"/>
      <w:bookmarkEnd w:id="55"/>
      <w:bookmarkStart w:id="56" w:name="_Toc152042319"/>
      <w:r>
        <w:rPr>
          <w:rFonts w:hint="eastAsia" w:asciiTheme="minorEastAsia" w:hAnsiTheme="minorEastAsia" w:eastAsiaTheme="minorEastAsia"/>
          <w:b/>
          <w:bCs/>
          <w:highlight w:val="none"/>
        </w:rPr>
        <w:t>2.1 招标文件的组成</w:t>
      </w:r>
      <w:bookmarkEnd w:id="56"/>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本招标文件包括：</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（1）招标公告；</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（2）投标人须知；</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（3）评标办法；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（4）合同条款及格式；</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（5）工程量清单；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（6）图纸</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（7）技术规范；</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（8）工程量清单计量规则</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（9）投标文件格式；</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（10）投标人须知前附表规定的其他资料。</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根据本章第1.10款、第2.2款和第2.3款对招标文件所作的澄清、修改，构成招标文件的组成部分。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当招标文件、招标文件的澄清或修改等在同一个内容的表述上不一致时，以最后发出的文件为准。</w:t>
      </w:r>
    </w:p>
    <w:p>
      <w:pPr>
        <w:spacing w:line="360" w:lineRule="auto"/>
        <w:jc w:val="left"/>
        <w:rPr>
          <w:rFonts w:asciiTheme="minorEastAsia" w:hAnsiTheme="minorEastAsia" w:eastAsiaTheme="minorEastAsia"/>
          <w:b/>
          <w:bCs/>
          <w:highlight w:val="none"/>
        </w:rPr>
      </w:pPr>
      <w:bookmarkStart w:id="57" w:name="_Toc152045544"/>
      <w:bookmarkEnd w:id="57"/>
      <w:bookmarkStart w:id="58" w:name="_Toc144974512"/>
      <w:bookmarkEnd w:id="58"/>
      <w:bookmarkStart w:id="59" w:name="_Toc179632562"/>
      <w:bookmarkEnd w:id="59"/>
      <w:bookmarkStart w:id="60" w:name="_Toc152042320"/>
      <w:r>
        <w:rPr>
          <w:rFonts w:hint="eastAsia" w:asciiTheme="minorEastAsia" w:hAnsiTheme="minorEastAsia" w:eastAsiaTheme="minorEastAsia"/>
          <w:b/>
          <w:bCs/>
          <w:highlight w:val="none"/>
        </w:rPr>
        <w:t>2.2 招标文件的澄清</w:t>
      </w:r>
      <w:bookmarkEnd w:id="60"/>
      <w:bookmarkStart w:id="61" w:name="_Toc152045545"/>
      <w:bookmarkEnd w:id="61"/>
      <w:bookmarkStart w:id="62" w:name="_Toc144974513"/>
      <w:bookmarkEnd w:id="62"/>
      <w:bookmarkStart w:id="63" w:name="_Toc283559954"/>
      <w:bookmarkEnd w:id="63"/>
      <w:bookmarkStart w:id="64" w:name="_Toc152042321"/>
      <w:bookmarkEnd w:id="64"/>
      <w:bookmarkStart w:id="65" w:name="_Toc179632563"/>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2.2.3投标人应注意及时浏览公共资源交易系统电子平台发出的澄清，因投标人自身原因未及时获知澄清内容而导致的任何后果将由投标人自行承担。</w:t>
      </w:r>
    </w:p>
    <w:bookmarkEnd w:id="65"/>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2.3 招标文件的修改</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2.3.1 </w:t>
      </w:r>
      <w:r>
        <w:rPr>
          <w:rFonts w:hint="eastAsia" w:cs="Times New Roman" w:asciiTheme="minorEastAsia" w:hAnsiTheme="minorEastAsia" w:eastAsiaTheme="minorEastAsia"/>
          <w:color w:val="auto"/>
          <w:sz w:val="21"/>
          <w:szCs w:val="21"/>
          <w:highlight w:val="none"/>
        </w:rPr>
        <w:t xml:space="preserve">招标人以投标人须知前附表规定的形式修改招标文件，并通知所有已购买招标文件的投标人。修改招标文件的时间距本章第 </w:t>
      </w:r>
      <w:r>
        <w:rPr>
          <w:rFonts w:cs="Times New Roman" w:asciiTheme="minorEastAsia" w:hAnsiTheme="minorEastAsia" w:eastAsiaTheme="minorEastAsia"/>
          <w:color w:val="auto"/>
          <w:sz w:val="21"/>
          <w:szCs w:val="21"/>
          <w:highlight w:val="none"/>
        </w:rPr>
        <w:t xml:space="preserve">4.2.1 </w:t>
      </w:r>
      <w:r>
        <w:rPr>
          <w:rFonts w:hint="eastAsia" w:cs="Times New Roman" w:asciiTheme="minorEastAsia" w:hAnsiTheme="minorEastAsia" w:eastAsiaTheme="minorEastAsia"/>
          <w:color w:val="auto"/>
          <w:sz w:val="21"/>
          <w:szCs w:val="21"/>
          <w:highlight w:val="none"/>
        </w:rPr>
        <w:t>项规定的投标截止时间不足</w:t>
      </w:r>
      <w:r>
        <w:rPr>
          <w:rFonts w:cs="Times New Roman" w:asciiTheme="minorEastAsia" w:hAnsiTheme="minorEastAsia" w:eastAsiaTheme="minorEastAsia"/>
          <w:color w:val="auto"/>
          <w:sz w:val="21"/>
          <w:szCs w:val="21"/>
          <w:highlight w:val="none"/>
        </w:rPr>
        <w:t xml:space="preserve">15 </w:t>
      </w:r>
      <w:r>
        <w:rPr>
          <w:rFonts w:hint="eastAsia" w:cs="Times New Roman" w:asciiTheme="minorEastAsia" w:hAnsiTheme="minorEastAsia" w:eastAsiaTheme="minorEastAsia"/>
          <w:color w:val="auto"/>
          <w:sz w:val="21"/>
          <w:szCs w:val="21"/>
          <w:highlight w:val="none"/>
        </w:rPr>
        <w:t>日，且修改内容可能影响投标文件编制的，将相应延长投标截止时间。</w:t>
      </w:r>
    </w:p>
    <w:p>
      <w:pPr>
        <w:spacing w:line="360" w:lineRule="auto"/>
        <w:ind w:firstLine="420" w:firstLineChars="200"/>
        <w:jc w:val="left"/>
        <w:rPr>
          <w:rFonts w:asciiTheme="minorEastAsia" w:hAnsiTheme="minorEastAsia" w:eastAsiaTheme="minorEastAsia"/>
          <w:bCs/>
          <w:highlight w:val="none"/>
        </w:rPr>
      </w:pPr>
      <w:bookmarkStart w:id="66" w:name="_Toc393441358"/>
      <w:bookmarkEnd w:id="66"/>
      <w:bookmarkStart w:id="67" w:name="_Toc179632564"/>
      <w:bookmarkEnd w:id="67"/>
      <w:bookmarkStart w:id="68" w:name="_Toc152045546"/>
      <w:bookmarkEnd w:id="68"/>
      <w:bookmarkStart w:id="69" w:name="_Toc144974514"/>
      <w:bookmarkEnd w:id="69"/>
      <w:r>
        <w:rPr>
          <w:rFonts w:hint="eastAsia" w:asciiTheme="minorEastAsia" w:hAnsiTheme="minorEastAsia" w:eastAsiaTheme="minorEastAsia"/>
          <w:highlight w:val="none"/>
        </w:rPr>
        <w:t>2.3.2投标人应注意及时浏览公共资源交易系统电子平台发出的修改，因投标人自身原</w:t>
      </w:r>
      <w:r>
        <w:rPr>
          <w:rFonts w:hint="eastAsia" w:asciiTheme="minorEastAsia" w:hAnsiTheme="minorEastAsia" w:eastAsiaTheme="minorEastAsia"/>
          <w:bCs/>
          <w:highlight w:val="none"/>
        </w:rPr>
        <w:t>因未及时获知澄清内容而导致的任何后果将由投标人自行承担。</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2.4 招标文件的异议</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投标人或其他利害关系人对招标文件有异议的，应在投标截止时间</w:t>
      </w:r>
      <w:r>
        <w:rPr>
          <w:rFonts w:cs="Times New Roman" w:asciiTheme="minorEastAsia" w:hAnsiTheme="minorEastAsia" w:eastAsiaTheme="minorEastAsia"/>
          <w:color w:val="auto"/>
          <w:sz w:val="21"/>
          <w:szCs w:val="21"/>
          <w:highlight w:val="none"/>
        </w:rPr>
        <w:t>10</w:t>
      </w:r>
      <w:r>
        <w:rPr>
          <w:rFonts w:hint="eastAsia" w:cs="Times New Roman" w:asciiTheme="minorEastAsia" w:hAnsiTheme="minorEastAsia" w:eastAsiaTheme="minorEastAsia"/>
          <w:color w:val="auto"/>
          <w:sz w:val="21"/>
          <w:szCs w:val="21"/>
          <w:highlight w:val="none"/>
        </w:rPr>
        <w:t>日前以网上形式提出。招标人将在收到异议之日起</w:t>
      </w: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日内作出答复；作出答复前，将暂停招标投标活动。</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3. 投标文件</w:t>
      </w:r>
    </w:p>
    <w:p>
      <w:pPr>
        <w:spacing w:line="360" w:lineRule="auto"/>
        <w:jc w:val="left"/>
        <w:rPr>
          <w:rFonts w:asciiTheme="minorEastAsia" w:hAnsiTheme="minorEastAsia" w:eastAsiaTheme="minorEastAsia"/>
          <w:b/>
          <w:bCs/>
          <w:highlight w:val="none"/>
        </w:rPr>
      </w:pPr>
      <w:bookmarkStart w:id="70" w:name="_Toc152045547"/>
      <w:bookmarkEnd w:id="70"/>
      <w:bookmarkStart w:id="71" w:name="_Toc144974515"/>
      <w:bookmarkEnd w:id="71"/>
      <w:bookmarkStart w:id="72" w:name="_Toc152042323"/>
      <w:bookmarkEnd w:id="72"/>
      <w:bookmarkStart w:id="73" w:name="_Toc179632565"/>
      <w:r>
        <w:rPr>
          <w:rFonts w:hint="eastAsia" w:asciiTheme="minorEastAsia" w:hAnsiTheme="minorEastAsia" w:eastAsiaTheme="minorEastAsia"/>
          <w:b/>
          <w:bCs/>
          <w:highlight w:val="none"/>
        </w:rPr>
        <w:t>3.1 投标文件的组成</w:t>
      </w:r>
      <w:bookmarkEnd w:id="73"/>
    </w:p>
    <w:p>
      <w:pPr>
        <w:pStyle w:val="2"/>
        <w:spacing w:line="360" w:lineRule="auto"/>
        <w:ind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3.1.1投标文件应包括下列内容：</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第一个信封（商务及技术文件）：</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（1）投标函及投标函附录；</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（2）授权委托书或法定代表人身份证明；</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（3）投标保证金；</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（4）施工组织设计；</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（5）项目管理机构；</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（6）拟分包项目情况表</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（7）资格审查资料；</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（8）其他资料。</w:t>
      </w:r>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第二个信封（报价文件）</w:t>
      </w:r>
    </w:p>
    <w:p>
      <w:pPr>
        <w:numPr>
          <w:ilvl w:val="0"/>
          <w:numId w:val="1"/>
        </w:num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投标函；</w:t>
      </w:r>
    </w:p>
    <w:p>
      <w:pPr>
        <w:numPr>
          <w:ilvl w:val="0"/>
          <w:numId w:val="1"/>
        </w:num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已标价工程量清单；</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bookmarkStart w:id="74" w:name="_Toc152042324"/>
      <w:bookmarkEnd w:id="74"/>
      <w:bookmarkStart w:id="75" w:name="_Toc152045548"/>
      <w:bookmarkEnd w:id="75"/>
      <w:bookmarkStart w:id="76" w:name="_Toc179632566"/>
      <w:bookmarkEnd w:id="76"/>
      <w:bookmarkStart w:id="77" w:name="_Toc144974516"/>
      <w:r>
        <w:rPr>
          <w:rFonts w:hint="eastAsia" w:cs="Times New Roman" w:asciiTheme="minorEastAsia" w:hAnsiTheme="minorEastAsia" w:eastAsiaTheme="minorEastAsia"/>
          <w:color w:val="auto"/>
          <w:sz w:val="21"/>
          <w:szCs w:val="21"/>
          <w:highlight w:val="none"/>
        </w:rPr>
        <w:t>投标人在评标过程中作出的符合法律法规和招标文件规定的澄清确认，构成投标文件的组成部分。</w:t>
      </w:r>
    </w:p>
    <w:p>
      <w:pPr>
        <w:pStyle w:val="3"/>
        <w:kinsoku w:val="0"/>
        <w:overflowPunct w:val="0"/>
        <w:spacing w:line="360" w:lineRule="auto"/>
        <w:jc w:val="left"/>
        <w:rPr>
          <w:rFonts w:cs="Times New Roman" w:asciiTheme="minorEastAsia" w:hAnsiTheme="minorEastAsia" w:eastAsiaTheme="minorEastAsia"/>
          <w:b/>
          <w:color w:val="auto"/>
          <w:sz w:val="21"/>
          <w:szCs w:val="21"/>
          <w:highlight w:val="none"/>
        </w:rPr>
      </w:pPr>
      <w:r>
        <w:rPr>
          <w:rFonts w:hint="eastAsia" w:asciiTheme="minorEastAsia" w:hAnsiTheme="minorEastAsia" w:eastAsiaTheme="minorEastAsia"/>
          <w:b/>
          <w:bCs/>
          <w:color w:val="auto"/>
          <w:sz w:val="21"/>
          <w:szCs w:val="21"/>
          <w:highlight w:val="none"/>
        </w:rPr>
        <w:t>3.2 投</w:t>
      </w:r>
      <w:r>
        <w:rPr>
          <w:rFonts w:hint="eastAsia" w:cs="Times New Roman" w:asciiTheme="minorEastAsia" w:hAnsiTheme="minorEastAsia" w:eastAsiaTheme="minorEastAsia"/>
          <w:b/>
          <w:color w:val="auto"/>
          <w:sz w:val="21"/>
          <w:szCs w:val="21"/>
          <w:highlight w:val="none"/>
        </w:rPr>
        <w:t>标报价</w:t>
      </w:r>
      <w:bookmarkEnd w:id="77"/>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3.2.1  </w:t>
      </w:r>
      <w:r>
        <w:rPr>
          <w:rFonts w:hint="eastAsia" w:cs="Times New Roman" w:asciiTheme="minorEastAsia" w:hAnsiTheme="minorEastAsia" w:eastAsiaTheme="minorEastAsia"/>
          <w:color w:val="auto"/>
          <w:sz w:val="21"/>
          <w:szCs w:val="21"/>
          <w:highlight w:val="none"/>
        </w:rPr>
        <w:t>投标报价应包括国家规定的增值税税金，除投标人须知前附表另有规定外， 增值税税金按一般计税方法计算。投标人应按第九章“投标文件格式”的要求在投标函中进行报价并填写工程量清单相应表格。</w:t>
      </w:r>
    </w:p>
    <w:p>
      <w:pPr>
        <w:pStyle w:val="3"/>
        <w:kinsoku w:val="0"/>
        <w:overflowPunct w:val="0"/>
        <w:spacing w:line="360" w:lineRule="auto"/>
        <w:ind w:firstLine="210" w:firstLineChars="1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工程量清单的填写分下列两种方式。投标人应按投标人须知前附表规定的方式填写工程量清单。</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本项目招标采用工程量固化清单，招标人在出售招标文件的同时向投标人提供工程量固化清单电子文件，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 xml:space="preserve">投标人必须严格遵循工程量固化清单电子文件中的数据、格式及运算定义，并将已填写完毕的投标工程量清单电子文件单独拷入招标人提供的光盘（或 </w:t>
      </w:r>
      <w:r>
        <w:rPr>
          <w:rFonts w:cs="Times New Roman" w:asciiTheme="minorEastAsia" w:hAnsiTheme="minorEastAsia" w:eastAsiaTheme="minorEastAsia"/>
          <w:color w:val="auto"/>
          <w:sz w:val="21"/>
          <w:szCs w:val="21"/>
          <w:highlight w:val="none"/>
        </w:rPr>
        <w:t xml:space="preserve">U </w:t>
      </w:r>
      <w:r>
        <w:rPr>
          <w:rFonts w:hint="eastAsia" w:cs="Times New Roman" w:asciiTheme="minorEastAsia" w:hAnsiTheme="minorEastAsia" w:eastAsiaTheme="minorEastAsia"/>
          <w:color w:val="auto"/>
          <w:sz w:val="21"/>
          <w:szCs w:val="21"/>
          <w:highlight w:val="none"/>
        </w:rPr>
        <w:t>盘）中密封在投标文件内一并交回。严禁投标人修改工程量固化清单电子文件中的数据、格式及运算定义。</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投标人根据招标人提供的工程量固化清单电子文件填报完成并打印的投标工程量清单中的投标报价和投标函大写金额报价应一致，如果报价金额出现差异，其投标将被否决。</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3.2.2  </w:t>
      </w:r>
      <w:r>
        <w:rPr>
          <w:rFonts w:hint="eastAsia" w:cs="Times New Roman" w:asciiTheme="minorEastAsia" w:hAnsiTheme="minorEastAsia" w:eastAsiaTheme="minorEastAsia"/>
          <w:color w:val="auto"/>
          <w:sz w:val="21"/>
          <w:szCs w:val="21"/>
          <w:highlight w:val="none"/>
        </w:rPr>
        <w:t>投标人应充分了解本项目的总体情况以及影响投标报价的其他要素。</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3.2.3 </w:t>
      </w:r>
      <w:r>
        <w:rPr>
          <w:rFonts w:hint="eastAsia" w:cs="Times New Roman" w:asciiTheme="minorEastAsia" w:hAnsiTheme="minorEastAsia" w:eastAsiaTheme="minorEastAsia"/>
          <w:color w:val="auto"/>
          <w:sz w:val="21"/>
          <w:szCs w:val="21"/>
          <w:highlight w:val="none"/>
        </w:rPr>
        <w:t>本项目的报价方式见投标人须知前附表。投标人在投标截止时间前修改投标函中的投标总报价，应同时修改投标文件</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已标价工程量清单</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 xml:space="preserve">中的相应报价。此修改须符合本章第 </w:t>
      </w:r>
      <w:r>
        <w:rPr>
          <w:rFonts w:cs="Times New Roman" w:asciiTheme="minorEastAsia" w:hAnsiTheme="minorEastAsia" w:eastAsiaTheme="minorEastAsia"/>
          <w:color w:val="auto"/>
          <w:sz w:val="21"/>
          <w:szCs w:val="21"/>
          <w:highlight w:val="none"/>
        </w:rPr>
        <w:t xml:space="preserve">4.3 </w:t>
      </w:r>
      <w:r>
        <w:rPr>
          <w:rFonts w:hint="eastAsia" w:cs="Times New Roman" w:asciiTheme="minorEastAsia" w:hAnsiTheme="minorEastAsia" w:eastAsiaTheme="minorEastAsia"/>
          <w:color w:val="auto"/>
          <w:sz w:val="21"/>
          <w:szCs w:val="21"/>
          <w:highlight w:val="none"/>
        </w:rPr>
        <w:t>款的有关要求。</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3.2.4 </w:t>
      </w:r>
      <w:r>
        <w:rPr>
          <w:rFonts w:hint="eastAsia" w:cs="Times New Roman" w:asciiTheme="minorEastAsia" w:hAnsiTheme="minorEastAsia" w:eastAsiaTheme="minorEastAsia"/>
          <w:color w:val="auto"/>
          <w:sz w:val="21"/>
          <w:szCs w:val="21"/>
          <w:highlight w:val="none"/>
        </w:rPr>
        <w:t>投标人如果发现工程量清单中的数量与图纸中数量不一致时，应立即通知招标人核查，除非招标人以书面方式予以更正，否则，应以工程量清单中列出的数量为准。</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3.2.5  </w:t>
      </w:r>
      <w:r>
        <w:rPr>
          <w:rFonts w:hint="eastAsia" w:cs="Times New Roman" w:asciiTheme="minorEastAsia" w:hAnsiTheme="minorEastAsia" w:eastAsiaTheme="minorEastAsia"/>
          <w:color w:val="auto"/>
          <w:sz w:val="21"/>
          <w:szCs w:val="21"/>
          <w:highlight w:val="none"/>
        </w:rPr>
        <w:t>投标人应根据《公路水运工程安全生产监督管理办法》，在投标总价中计入安全生产费用，安全生产费用应符合合同条款第</w:t>
      </w:r>
      <w:r>
        <w:rPr>
          <w:rFonts w:cs="Times New Roman" w:asciiTheme="minorEastAsia" w:hAnsiTheme="minorEastAsia" w:eastAsiaTheme="minorEastAsia"/>
          <w:color w:val="auto"/>
          <w:sz w:val="21"/>
          <w:szCs w:val="21"/>
          <w:highlight w:val="none"/>
        </w:rPr>
        <w:t xml:space="preserve">9.2.5 </w:t>
      </w:r>
      <w:r>
        <w:rPr>
          <w:rFonts w:hint="eastAsia" w:cs="Times New Roman" w:asciiTheme="minorEastAsia" w:hAnsiTheme="minorEastAsia" w:eastAsiaTheme="minorEastAsia"/>
          <w:color w:val="auto"/>
          <w:sz w:val="21"/>
          <w:szCs w:val="21"/>
          <w:highlight w:val="none"/>
        </w:rPr>
        <w:t xml:space="preserve">项的规定。工程量清单第 </w:t>
      </w:r>
      <w:r>
        <w:rPr>
          <w:rFonts w:cs="Times New Roman" w:asciiTheme="minorEastAsia" w:hAnsiTheme="minorEastAsia" w:eastAsiaTheme="minorEastAsia"/>
          <w:color w:val="auto"/>
          <w:sz w:val="21"/>
          <w:szCs w:val="21"/>
          <w:highlight w:val="none"/>
        </w:rPr>
        <w:t>100</w:t>
      </w:r>
      <w:r>
        <w:rPr>
          <w:rFonts w:hint="eastAsia" w:cs="Times New Roman" w:asciiTheme="minorEastAsia" w:hAnsiTheme="minorEastAsia" w:eastAsiaTheme="minorEastAsia"/>
          <w:color w:val="auto"/>
          <w:sz w:val="21"/>
          <w:szCs w:val="21"/>
          <w:highlight w:val="none"/>
        </w:rPr>
        <w:t>章内列有上述安全生产费的支付子目，由投标人按招标文件的规定填写总额价。</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3.2.6 </w:t>
      </w:r>
      <w:r>
        <w:rPr>
          <w:rFonts w:hint="eastAsia" w:cs="Times New Roman" w:asciiTheme="minorEastAsia" w:hAnsiTheme="minorEastAsia" w:eastAsiaTheme="minorEastAsia"/>
          <w:color w:val="auto"/>
          <w:sz w:val="21"/>
          <w:szCs w:val="21"/>
          <w:highlight w:val="none"/>
        </w:rPr>
        <w:t>除投标人须知前附表另有规定外，招标人不接受调价函。若招标人接受调价函，则应在招标文件中给出调价函的格式。投标人若有调价函则应遵循如下规定：</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）调价函必须采用招标文件规定的格式；调价函应说明调价后的最终报价，并以最终报价为准，而且投标人只能有一次调价的机会；</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）工程量清单中招标人指定的报价不允许调价；</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）调价函必须附有调价后的工程量清单；调价函必须粘贴或机械装订在投标文件正本首页，与投标文件一起密封提交。 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）若招标人接受调价函，投标人调价后的工程量清单和有效调价函的大写金额报价应保持一致，如果报价金额出现差异，则以有效调价函的大写金额报价为准。</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3.2.7  </w:t>
      </w:r>
      <w:r>
        <w:rPr>
          <w:rFonts w:hint="eastAsia" w:cs="Times New Roman" w:asciiTheme="minorEastAsia" w:hAnsiTheme="minorEastAsia" w:eastAsiaTheme="minorEastAsia"/>
          <w:color w:val="auto"/>
          <w:sz w:val="21"/>
          <w:szCs w:val="21"/>
          <w:highlight w:val="none"/>
        </w:rPr>
        <w:t>在合同实施期间，投标人填写的单价、合价和总额价是否由于物价波动进行价格调整按照合同条款第</w:t>
      </w:r>
      <w:r>
        <w:rPr>
          <w:rFonts w:cs="Times New Roman" w:asciiTheme="minorEastAsia" w:hAnsiTheme="minorEastAsia" w:eastAsiaTheme="minorEastAsia"/>
          <w:color w:val="auto"/>
          <w:sz w:val="21"/>
          <w:szCs w:val="21"/>
          <w:highlight w:val="none"/>
        </w:rPr>
        <w:t xml:space="preserve">16.1 </w:t>
      </w:r>
      <w:r>
        <w:rPr>
          <w:rFonts w:hint="eastAsia" w:cs="Times New Roman" w:asciiTheme="minorEastAsia" w:hAnsiTheme="minorEastAsia" w:eastAsiaTheme="minorEastAsia"/>
          <w:color w:val="auto"/>
          <w:sz w:val="21"/>
          <w:szCs w:val="21"/>
          <w:highlight w:val="none"/>
        </w:rPr>
        <w:t>款的规定处理。如果按照合同条款第</w:t>
      </w:r>
      <w:r>
        <w:rPr>
          <w:rFonts w:cs="Times New Roman" w:asciiTheme="minorEastAsia" w:hAnsiTheme="minorEastAsia" w:eastAsiaTheme="minorEastAsia"/>
          <w:color w:val="auto"/>
          <w:sz w:val="21"/>
          <w:szCs w:val="21"/>
          <w:highlight w:val="none"/>
        </w:rPr>
        <w:t xml:space="preserve">16.1.1 </w:t>
      </w:r>
      <w:r>
        <w:rPr>
          <w:rFonts w:hint="eastAsia" w:cs="Times New Roman" w:asciiTheme="minorEastAsia" w:hAnsiTheme="minorEastAsia" w:eastAsiaTheme="minorEastAsia"/>
          <w:color w:val="auto"/>
          <w:sz w:val="21"/>
          <w:szCs w:val="21"/>
          <w:highlight w:val="none"/>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3.2.8 </w:t>
      </w:r>
      <w:r>
        <w:rPr>
          <w:rFonts w:hint="eastAsia" w:cs="Times New Roman" w:asciiTheme="minorEastAsia" w:hAnsiTheme="minorEastAsia" w:eastAsiaTheme="minorEastAsia"/>
          <w:color w:val="auto"/>
          <w:sz w:val="21"/>
          <w:szCs w:val="21"/>
          <w:highlight w:val="none"/>
        </w:rPr>
        <w:t>招标人设有最高投标限价的，投标人的投标报价不得超过最高投标限价， 最高投标限价在投标人须知前附表中载明。</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3.2.9  </w:t>
      </w:r>
      <w:r>
        <w:rPr>
          <w:rFonts w:hint="eastAsia" w:cs="Times New Roman" w:asciiTheme="minorEastAsia" w:hAnsiTheme="minorEastAsia" w:eastAsiaTheme="minorEastAsia"/>
          <w:color w:val="auto"/>
          <w:sz w:val="21"/>
          <w:szCs w:val="21"/>
          <w:highlight w:val="none"/>
        </w:rPr>
        <w:t>投标报价的其他要求见投标人须知前附表。</w:t>
      </w:r>
    </w:p>
    <w:p>
      <w:pPr>
        <w:spacing w:line="360" w:lineRule="auto"/>
        <w:jc w:val="left"/>
        <w:rPr>
          <w:rFonts w:asciiTheme="minorEastAsia" w:hAnsiTheme="minorEastAsia" w:eastAsiaTheme="minorEastAsia"/>
          <w:b/>
          <w:bCs/>
          <w:highlight w:val="none"/>
        </w:rPr>
      </w:pPr>
      <w:bookmarkStart w:id="78" w:name="_Toc179632567"/>
      <w:bookmarkEnd w:id="78"/>
      <w:bookmarkStart w:id="79" w:name="_Toc152042325"/>
      <w:bookmarkEnd w:id="79"/>
      <w:bookmarkStart w:id="80" w:name="_Toc152045549"/>
      <w:bookmarkEnd w:id="80"/>
      <w:bookmarkStart w:id="81" w:name="_Toc144974517"/>
      <w:r>
        <w:rPr>
          <w:rFonts w:hint="eastAsia" w:asciiTheme="minorEastAsia" w:hAnsiTheme="minorEastAsia" w:eastAsiaTheme="minorEastAsia"/>
          <w:b/>
          <w:bCs/>
          <w:highlight w:val="none"/>
        </w:rPr>
        <w:t>3.3 投标有效期</w:t>
      </w:r>
      <w:bookmarkEnd w:id="81"/>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bookmarkStart w:id="82" w:name="_Toc152042327"/>
      <w:bookmarkEnd w:id="82"/>
      <w:bookmarkStart w:id="83" w:name="_Toc282436964"/>
      <w:bookmarkEnd w:id="83"/>
      <w:bookmarkStart w:id="84" w:name="_Toc152045551"/>
      <w:bookmarkEnd w:id="84"/>
      <w:bookmarkStart w:id="85" w:name="_Toc144974519"/>
      <w:bookmarkEnd w:id="85"/>
      <w:bookmarkStart w:id="86" w:name="_Toc179632569"/>
      <w:r>
        <w:rPr>
          <w:rFonts w:cs="Times New Roman" w:asciiTheme="minorEastAsia" w:hAnsiTheme="minorEastAsia" w:eastAsiaTheme="minorEastAsia"/>
          <w:color w:val="auto"/>
          <w:sz w:val="21"/>
          <w:szCs w:val="21"/>
          <w:highlight w:val="none"/>
        </w:rPr>
        <w:t xml:space="preserve">3.3.1  </w:t>
      </w:r>
      <w:r>
        <w:rPr>
          <w:rFonts w:hint="eastAsia" w:cs="Times New Roman" w:asciiTheme="minorEastAsia" w:hAnsiTheme="minorEastAsia" w:eastAsiaTheme="minorEastAsia"/>
          <w:color w:val="auto"/>
          <w:sz w:val="21"/>
          <w:szCs w:val="21"/>
          <w:highlight w:val="none"/>
        </w:rPr>
        <w:t>除投标人须知前附表另有规定外，投标有效期为6</w:t>
      </w:r>
      <w:r>
        <w:rPr>
          <w:rFonts w:cs="Times New Roman" w:asciiTheme="minorEastAsia" w:hAnsiTheme="minorEastAsia" w:eastAsiaTheme="minorEastAsia"/>
          <w:color w:val="auto"/>
          <w:sz w:val="21"/>
          <w:szCs w:val="21"/>
          <w:highlight w:val="none"/>
        </w:rPr>
        <w:t>0</w:t>
      </w:r>
      <w:r>
        <w:rPr>
          <w:rFonts w:hint="eastAsia" w:cs="Times New Roman" w:asciiTheme="minorEastAsia" w:hAnsiTheme="minorEastAsia" w:eastAsiaTheme="minorEastAsia"/>
          <w:color w:val="auto"/>
          <w:sz w:val="21"/>
          <w:szCs w:val="21"/>
          <w:highlight w:val="none"/>
        </w:rPr>
        <w:t>日。</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3.3.2 </w:t>
      </w:r>
      <w:r>
        <w:rPr>
          <w:rFonts w:hint="eastAsia" w:cs="Times New Roman" w:asciiTheme="minorEastAsia" w:hAnsiTheme="minorEastAsia" w:eastAsiaTheme="minorEastAsia"/>
          <w:color w:val="auto"/>
          <w:sz w:val="21"/>
          <w:szCs w:val="21"/>
          <w:highlight w:val="none"/>
        </w:rPr>
        <w:t>在投标有效期内，投标人撤销投标文件的，应承担招标文件和法律规定的责任。</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3.3.3 </w:t>
      </w:r>
      <w:r>
        <w:rPr>
          <w:rFonts w:hint="eastAsia" w:cs="Times New Roman" w:asciiTheme="minorEastAsia" w:hAnsiTheme="minorEastAsia" w:eastAsiaTheme="minorEastAsia"/>
          <w:color w:val="auto"/>
          <w:sz w:val="21"/>
          <w:szCs w:val="21"/>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 期存款利息。</w:t>
      </w:r>
    </w:p>
    <w:p>
      <w:pPr>
        <w:autoSpaceDE w:val="0"/>
        <w:autoSpaceDN w:val="0"/>
        <w:adjustRightInd w:val="0"/>
        <w:snapToGrid w:val="0"/>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3.4 投标保证金</w:t>
      </w:r>
      <w:bookmarkEnd w:id="86"/>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3.4.1 投标保证金的递交</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3.4.1.1因投标人的原因无法及时退还投标（竞买）保证金、滞留三年以上的，投标（竞买）保证金上缴财政。</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3.4.1.2 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 xml:space="preserve">基本户备案流程： </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投标保证金须知：</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1、因投标人的原因无法及时退还投标（竞买）保证金、滞留三年以上的，投标（竞买）保证金上缴财政。</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 xml:space="preserve">3、基本户备案流程： </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4、特殊情况处理</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投标人投标过程中因账户开户银行、银行账号发生变化，不能按照来款途径原路返还投标保证金的，投标人须提供原账户开户银行相关证明及新开账户开户许可证，到中心1209室办理退款手续（0374-3998022）。</w:t>
      </w:r>
    </w:p>
    <w:p>
      <w:pPr>
        <w:autoSpaceDE w:val="0"/>
        <w:autoSpaceDN w:val="0"/>
        <w:adjustRightInd w:val="0"/>
        <w:spacing w:line="360" w:lineRule="auto"/>
        <w:ind w:firstLine="420" w:firstLineChars="200"/>
        <w:jc w:val="left"/>
        <w:rPr>
          <w:rFonts w:ascii="宋体" w:hAnsi="宋体"/>
          <w:kern w:val="0"/>
          <w:highlight w:val="none"/>
        </w:rPr>
      </w:pPr>
      <w:r>
        <w:rPr>
          <w:rFonts w:hint="eastAsia" w:ascii="宋体" w:hAnsi="宋体"/>
          <w:kern w:val="0"/>
          <w:highlight w:val="none"/>
        </w:rPr>
        <w:t>3.4.2 投标人应按投标人须知前附表规定缴纳投标保证金。</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宋体" w:hAnsi="宋体"/>
          <w:kern w:val="0"/>
          <w:highlight w:val="none"/>
        </w:rPr>
        <w:t>3.4.2.1 投标保证金的递交方式：银行转帐、银行电汇（均需从投标人的基</w:t>
      </w:r>
      <w:r>
        <w:rPr>
          <w:rFonts w:hint="eastAsia" w:asciiTheme="minorEastAsia" w:hAnsiTheme="minorEastAsia" w:eastAsiaTheme="minorEastAsia"/>
          <w:highlight w:val="none"/>
        </w:rPr>
        <w:t xml:space="preserve">本账户汇出），不接受以现金方式缴纳的投标保证金。凡以现金方式缴纳投标保证金而影响其投标结果的，由投标人自行负责。 </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ind w:firstLine="422" w:firstLineChars="200"/>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联合体投标的，其投标保证金由牵头人递交，并应符合投标人须知前附表的规定。</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3.4.2.2 投标保证金缴纳方式：</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投标人网上报名后，登录</w:t>
      </w:r>
      <w:r>
        <w:rPr>
          <w:highlight w:val="none"/>
        </w:rPr>
        <w:fldChar w:fldCharType="begin"/>
      </w:r>
      <w:r>
        <w:rPr>
          <w:highlight w:val="none"/>
        </w:rPr>
        <w:instrText xml:space="preserve"> HYPERLINK "http://221.14.6.70:8088/ggzy" </w:instrText>
      </w:r>
      <w:r>
        <w:rPr>
          <w:highlight w:val="none"/>
        </w:rPr>
        <w:fldChar w:fldCharType="separate"/>
      </w:r>
      <w:r>
        <w:rPr>
          <w:rStyle w:val="31"/>
          <w:rFonts w:hint="eastAsia" w:asciiTheme="minorEastAsia" w:hAnsiTheme="minorEastAsia" w:eastAsiaTheme="minorEastAsia"/>
          <w:highlight w:val="none"/>
        </w:rPr>
        <w:t>http://221.14.6.70:8088/ggzy</w:t>
      </w:r>
      <w:r>
        <w:rPr>
          <w:rStyle w:val="31"/>
          <w:rFonts w:hint="eastAsia" w:asciiTheme="minorEastAsia" w:hAnsiTheme="minorEastAsia" w:eastAsiaTheme="minorEastAsia"/>
          <w:highlight w:val="none"/>
        </w:rPr>
        <w:fldChar w:fldCharType="end"/>
      </w:r>
      <w:r>
        <w:rPr>
          <w:rFonts w:hint="eastAsia" w:asciiTheme="minorEastAsia" w:hAnsiTheme="minorEastAsia" w:eastAsiaTheme="minorEastAsia"/>
          <w:highlight w:val="none"/>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成功缴纳后重新登录前述系统，依次点击“会员向导”→“参与投标”→“保证金绑定”→“绑定”进行投标保证金绑定。</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3.4.2.3 每个投标人每个项目每个标段只有唯一缴纳账号，切勿重复缴纳或错误缴纳。</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3.4.2.4 未按上述规定操作引起的无效投标，由投标人自行负责。</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3.4.2.5汇款凭证无须备注项目编号和项目名称。</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3.4.2.6 出现以下情形造成的投标保证金无效，由投标人自行负责。</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(1)投标保证金未从投标人的基本账户转出；</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(2)投标保证金未按照招标文件划分的标段依次转账。</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3.4.2.7 《保证金缴纳绑定操作指南》获取方法：</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登录许昌公共资源交易系统-组件下载-《保证金缴纳绑定操作指南》</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3.4.3 投标人不按本章第3.4.2项要求提交投标保证金的，不接收其投标文件。</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3.4.4 投标保证金的退还：</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（1）中标公示期满没有质疑或投诉的，5个工作日内退还非中标候选人投标保证金及银行同期活期存款利息。</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（2）在书面合同签订5日内向中标人和其他中标候选人退还投标保证金及银行同期活期存款利息；法定期限内未签订书面合同的，按照有关规定退还其投标保证金。及银行同期活期存款利息。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（3）项目废标或招标人终止招标的，在此后5个工作日内退还投标保证金及银行同期活期存利息。</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（4）投标活动中出现质疑、投诉的，中标候选人、质疑人和被质疑人、投诉人和被投诉人的投标保证金暂停退还。</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（5）相关投标人有违法违规行为的项目，其投标保证金暂不退还，待行政监督部门对相关情况处置后，按照有关规定办理。</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（6）退还投标保证金，除另有规定外，一般以转账方式一次性退还至投标保证金的原提交账户。</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3.4.5投标人有下列情形之一的，不予退还投标保证金：</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（一）在招标文件要求提交投标文件的截止时间后至投标文件有效期满前撤回投标的； </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（二）中标通知书发出后，中标人无故放弃中标项目或无正当理由在规定时间内不与招标人签订合同或未按招标文件规定提交履约担保的； </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（三）将中标项目转让给他人，或者在投标文件中未说明，且未经招标人同意，将中标项目分包给他人的； </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（四）投标人在招投标活动中弄虚作假、围标串标，骗取中标并经招投标行政监督部门调查核实的； </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（五）拒绝履行合同义务的；</w:t>
      </w:r>
    </w:p>
    <w:p>
      <w:pPr>
        <w:autoSpaceDE w:val="0"/>
        <w:autoSpaceDN w:val="0"/>
        <w:adjustRightInd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（六）相关法律、法规规定不予退还的其它情形。</w:t>
      </w:r>
    </w:p>
    <w:p>
      <w:pPr>
        <w:autoSpaceDE w:val="0"/>
        <w:autoSpaceDN w:val="0"/>
        <w:adjustRightInd w:val="0"/>
        <w:spacing w:line="360" w:lineRule="auto"/>
        <w:ind w:firstLine="420" w:firstLineChars="200"/>
        <w:jc w:val="left"/>
        <w:rPr>
          <w:rFonts w:asciiTheme="minorEastAsia" w:hAnsiTheme="minorEastAsia" w:eastAsiaTheme="minorEastAsia"/>
          <w:b/>
          <w:bCs/>
          <w:sz w:val="32"/>
          <w:szCs w:val="32"/>
          <w:highlight w:val="none"/>
        </w:rPr>
      </w:pPr>
      <w:r>
        <w:rPr>
          <w:rFonts w:hint="eastAsia" w:asciiTheme="minorEastAsia" w:hAnsiTheme="minorEastAsia" w:eastAsiaTheme="minorEastAsia"/>
          <w:highlight w:val="none"/>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3.5 资格审查资料</w:t>
      </w:r>
    </w:p>
    <w:p>
      <w:pPr>
        <w:pStyle w:val="3"/>
        <w:kinsoku w:val="0"/>
        <w:overflowPunct w:val="0"/>
        <w:spacing w:line="360" w:lineRule="auto"/>
        <w:ind w:right="228" w:firstLine="420" w:firstLineChars="200"/>
        <w:jc w:val="left"/>
        <w:rPr>
          <w:rFonts w:cs="Times New Roman" w:asciiTheme="minorEastAsia" w:hAnsiTheme="minorEastAsia" w:eastAsiaTheme="minorEastAsia"/>
          <w:color w:val="auto"/>
          <w:sz w:val="21"/>
          <w:szCs w:val="21"/>
          <w:highlight w:val="none"/>
        </w:rPr>
      </w:pPr>
      <w:bookmarkStart w:id="87" w:name="_Toc152045553"/>
      <w:bookmarkEnd w:id="87"/>
      <w:bookmarkStart w:id="88" w:name="_Toc179632571"/>
      <w:bookmarkEnd w:id="88"/>
      <w:bookmarkStart w:id="89" w:name="_Toc144974521"/>
      <w:bookmarkEnd w:id="89"/>
      <w:bookmarkStart w:id="90" w:name="_Toc152042329"/>
      <w:r>
        <w:rPr>
          <w:rFonts w:hint="eastAsia" w:cs="Times New Roman" w:asciiTheme="minorEastAsia" w:hAnsiTheme="minorEastAsia" w:eastAsiaTheme="minorEastAsia"/>
          <w:color w:val="auto"/>
          <w:sz w:val="21"/>
          <w:szCs w:val="21"/>
          <w:highlight w:val="none"/>
        </w:rPr>
        <w:t xml:space="preserve">除投标人须知前附表另有规定外，投标人应按下列规定提供资格审查资料，以证明其满足本章第 </w:t>
      </w:r>
      <w:r>
        <w:rPr>
          <w:rFonts w:cs="Times New Roman" w:asciiTheme="minorEastAsia" w:hAnsiTheme="minorEastAsia" w:eastAsiaTheme="minorEastAsia"/>
          <w:color w:val="auto"/>
          <w:sz w:val="21"/>
          <w:szCs w:val="21"/>
          <w:highlight w:val="none"/>
        </w:rPr>
        <w:t xml:space="preserve">1.4 </w:t>
      </w:r>
      <w:r>
        <w:rPr>
          <w:rFonts w:hint="eastAsia" w:cs="Times New Roman" w:asciiTheme="minorEastAsia" w:hAnsiTheme="minorEastAsia" w:eastAsiaTheme="minorEastAsia"/>
          <w:color w:val="auto"/>
          <w:sz w:val="21"/>
          <w:szCs w:val="21"/>
          <w:highlight w:val="none"/>
        </w:rPr>
        <w:t>款规定的资质、财务、业绩、信誉等要求。</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3.5.1</w:t>
      </w:r>
      <w:r>
        <w:rPr>
          <w:rFonts w:hint="eastAsia" w:cs="Times New Roman" w:asciiTheme="minorEastAsia" w:hAnsiTheme="minorEastAsia" w:eastAsiaTheme="minorEastAsia"/>
          <w:color w:val="auto"/>
          <w:sz w:val="21"/>
          <w:szCs w:val="21"/>
          <w:highlight w:val="none"/>
        </w:rPr>
        <w:t>“投标人基本情况表”应附企业法人营业执照副本（按照</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三证合一</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或</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五证合一</w:t>
      </w:r>
      <w:r>
        <w:rPr>
          <w:rFonts w:cs="Times New Roman" w:asciiTheme="minorEastAsia" w:hAnsiTheme="minorEastAsia" w:eastAsiaTheme="minorEastAsia"/>
          <w:color w:val="auto"/>
          <w:sz w:val="21"/>
          <w:szCs w:val="21"/>
          <w:highlight w:val="none"/>
        </w:rPr>
        <w:t>”</w:t>
      </w:r>
      <w:r>
        <w:rPr>
          <w:rFonts w:hint="eastAsia" w:cs="Times New Roman" w:asciiTheme="minorEastAsia" w:hAnsiTheme="minorEastAsia" w:eastAsiaTheme="minorEastAsia"/>
          <w:color w:val="auto"/>
          <w:sz w:val="21"/>
          <w:szCs w:val="21"/>
          <w:highlight w:val="none"/>
        </w:rPr>
        <w:t>登记制度进行登记的，可仅提供营业执照副本，下同）、 施工资质证书副本、安全生产许可证副本、基本账户开户许可证的彩色扫描件或图片，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扫描件。</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企业法人营业执照副本、施工资质证书副本、安全生产许可证副本、基本账户开户许可证的扫描件应提供全本（证书封面、封底、空白页除外）的彩色扫描件或图片， 应包括投标人名称、投标人其他相关信息、颁发机构名称、投标人信息变更情况等关键页在内，并逐页加盖投标人单位章。</w:t>
      </w:r>
    </w:p>
    <w:p>
      <w:pPr>
        <w:pStyle w:val="3"/>
        <w:kinsoku w:val="0"/>
        <w:overflowPunct w:val="0"/>
        <w:spacing w:line="360" w:lineRule="auto"/>
        <w:ind w:right="228"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3.5.2 </w:t>
      </w:r>
      <w:r>
        <w:rPr>
          <w:rFonts w:hint="eastAsia" w:cs="Times New Roman" w:asciiTheme="minorEastAsia" w:hAnsiTheme="minorEastAsia" w:eastAsiaTheme="minorEastAsia"/>
          <w:color w:val="auto"/>
          <w:sz w:val="21"/>
          <w:szCs w:val="21"/>
          <w:highlight w:val="none"/>
        </w:rPr>
        <w:t>“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3"/>
        <w:kinsoku w:val="0"/>
        <w:overflowPunct w:val="0"/>
        <w:spacing w:line="360" w:lineRule="auto"/>
        <w:ind w:right="227"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3.5.3 </w:t>
      </w:r>
      <w:r>
        <w:rPr>
          <w:rFonts w:hint="eastAsia" w:cs="Times New Roman" w:asciiTheme="minorEastAsia" w:hAnsiTheme="minorEastAsia" w:eastAsiaTheme="minorEastAsia"/>
          <w:color w:val="auto"/>
          <w:sz w:val="21"/>
          <w:szCs w:val="21"/>
          <w:highlight w:val="none"/>
        </w:rPr>
        <w:t>“近年完成的类似项目”应是已列入交通运输主管部门“公路建设市场信用信息管理系统”并公开的主包已建业绩或分包已建业绩，具体时间要求见投标人须知前附表。</w:t>
      </w:r>
    </w:p>
    <w:p>
      <w:pPr>
        <w:pStyle w:val="3"/>
        <w:kinsoku w:val="0"/>
        <w:overflowPunct w:val="0"/>
        <w:spacing w:line="360" w:lineRule="auto"/>
        <w:ind w:right="227" w:firstLine="420" w:firstLineChars="200"/>
        <w:jc w:val="left"/>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“近年完成的类似项目情况表”应附在交通运输部“全国公路建设市场信用信息管理系统”（网址：</w:t>
      </w:r>
      <w:r>
        <w:rPr>
          <w:rFonts w:hint="eastAsia" w:cs="Times New Roman" w:asciiTheme="minorEastAsia" w:hAnsiTheme="minorEastAsia" w:eastAsiaTheme="minorEastAsia"/>
          <w:color w:val="auto"/>
          <w:sz w:val="21"/>
          <w:szCs w:val="21"/>
          <w:highlight w:val="none"/>
        </w:rPr>
        <w:fldChar w:fldCharType="begin"/>
      </w:r>
      <w:r>
        <w:rPr>
          <w:rFonts w:hint="eastAsia" w:cs="Times New Roman" w:asciiTheme="minorEastAsia" w:hAnsiTheme="minorEastAsia" w:eastAsiaTheme="minorEastAsia"/>
          <w:color w:val="auto"/>
          <w:sz w:val="21"/>
          <w:szCs w:val="21"/>
          <w:highlight w:val="none"/>
        </w:rPr>
        <w:instrText xml:space="preserve"> HYPERLINK "http://glxy.mot.gov.cn/BM/）中查询到的企业\“业绩信息\”相关项目网页截图复印件，即包括\“项目名称\”\“标段名称\”\“合同价\”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 </w:instrText>
      </w:r>
      <w:r>
        <w:rPr>
          <w:rFonts w:hint="eastAsia" w:cs="Times New Roman" w:asciiTheme="minorEastAsia" w:hAnsiTheme="minorEastAsia" w:eastAsiaTheme="minorEastAsia"/>
          <w:color w:val="auto"/>
          <w:sz w:val="21"/>
          <w:szCs w:val="21"/>
          <w:highlight w:val="none"/>
        </w:rPr>
        <w:fldChar w:fldCharType="separate"/>
      </w:r>
      <w:r>
        <w:rPr>
          <w:rStyle w:val="31"/>
          <w:rFonts w:hint="eastAsia" w:cs="Times New Roman" w:asciiTheme="minorEastAsia" w:hAnsiTheme="minorEastAsia" w:eastAsiaTheme="minorEastAsia"/>
          <w:sz w:val="21"/>
          <w:szCs w:val="21"/>
          <w:highlight w:val="none"/>
        </w:rPr>
        <w:t>http://glxy.mot.gov.cn/BM/）中查询到的企业“业绩信息”相关项目网页截图复印件，即包括“项目名称”“标段名称”“合同价”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w:t>
      </w:r>
      <w:r>
        <w:rPr>
          <w:rFonts w:hint="eastAsia" w:cs="Times New Roman" w:asciiTheme="minorEastAsia" w:hAnsiTheme="minorEastAsia" w:eastAsiaTheme="minorEastAsia"/>
          <w:color w:val="auto"/>
          <w:sz w:val="21"/>
          <w:szCs w:val="21"/>
          <w:highlight w:val="none"/>
        </w:rPr>
        <w:fldChar w:fldCharType="end"/>
      </w:r>
    </w:p>
    <w:p>
      <w:pPr>
        <w:pStyle w:val="3"/>
        <w:kinsoku w:val="0"/>
        <w:overflowPunct w:val="0"/>
        <w:spacing w:line="360" w:lineRule="auto"/>
        <w:ind w:right="227"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如投标人未提供相关项目网页截图复印件或相关项目网页截图中的信息无法证实投标人满足招标文件规定的资格审查条件（业绩最低要求），则该项目业绩不予认定。</w:t>
      </w:r>
    </w:p>
    <w:p>
      <w:pPr>
        <w:pStyle w:val="3"/>
        <w:kinsoku w:val="0"/>
        <w:overflowPunct w:val="0"/>
        <w:spacing w:line="360" w:lineRule="auto"/>
        <w:ind w:left="149" w:right="106" w:firstLine="479"/>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3.5.4 </w:t>
      </w:r>
      <w:r>
        <w:rPr>
          <w:rFonts w:hint="eastAsia" w:cs="Times New Roman" w:asciiTheme="minorEastAsia" w:hAnsiTheme="minorEastAsia" w:eastAsiaTheme="minorEastAsia"/>
          <w:color w:val="auto"/>
          <w:sz w:val="21"/>
          <w:szCs w:val="21"/>
          <w:highlight w:val="none"/>
        </w:rPr>
        <w:t>“投标人的信誉情况表”应附投标人在国家企业信用信息公示系统中未被列入严重违法失信企业名单、在“信用中国”网站中未被列入失信被执行人名单的网页截图。</w:t>
      </w:r>
    </w:p>
    <w:p>
      <w:pPr>
        <w:pStyle w:val="3"/>
        <w:kinsoku w:val="0"/>
        <w:overflowPunct w:val="0"/>
        <w:spacing w:line="360" w:lineRule="auto"/>
        <w:ind w:left="149" w:right="106" w:firstLine="479"/>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3.5.5 </w:t>
      </w:r>
      <w:r>
        <w:rPr>
          <w:rFonts w:hint="eastAsia" w:cs="Times New Roman" w:asciiTheme="minorEastAsia" w:hAnsiTheme="minorEastAsia" w:eastAsiaTheme="minorEastAsia"/>
          <w:color w:val="auto"/>
          <w:sz w:val="21"/>
          <w:szCs w:val="21"/>
          <w:highlight w:val="none"/>
        </w:rPr>
        <w:t>“拟委任的项目经理和项目总工资历表”应附项目经理和项目总工的身份证、职称资格证书以及资格审查条件所要求的其他相关证书（如建造师注册证书、安全生产考核合格证书等）的复印件，以及投标人所属社保机构出具的拟委任的项目经理和项目总工的社保缴费证明或其他能够证明拟委任的项目经理和项目总工参加社保的有效证明材料复印件。</w:t>
      </w:r>
    </w:p>
    <w:p>
      <w:pPr>
        <w:pStyle w:val="3"/>
        <w:kinsoku w:val="0"/>
        <w:overflowPunct w:val="0"/>
        <w:spacing w:line="360" w:lineRule="auto"/>
        <w:ind w:left="149" w:leftChars="71" w:right="107"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如项目经理或项目总工目前仍在其他项目上任职，则投标人应提供由该项目发包人出具的、承诺上述人员能够从该项目撤离的书面证明材料原件。</w:t>
      </w:r>
    </w:p>
    <w:p>
      <w:pPr>
        <w:pStyle w:val="3"/>
        <w:kinsoku w:val="0"/>
        <w:overflowPunct w:val="0"/>
        <w:spacing w:line="360" w:lineRule="auto"/>
        <w:ind w:firstLine="525" w:firstLineChars="25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3.5.6 </w:t>
      </w:r>
      <w:r>
        <w:rPr>
          <w:rFonts w:hint="eastAsia" w:cs="Times New Roman" w:asciiTheme="minorEastAsia" w:hAnsiTheme="minorEastAsia" w:eastAsiaTheme="minorEastAsia"/>
          <w:color w:val="auto"/>
          <w:sz w:val="21"/>
          <w:szCs w:val="21"/>
          <w:highlight w:val="none"/>
        </w:rPr>
        <w:t xml:space="preserve">“拟委任的其他管理和技术人员汇总表”（如有）应填报满足投标人须知前附表附录 </w:t>
      </w:r>
      <w:r>
        <w:rPr>
          <w:rFonts w:cs="Times New Roman" w:asciiTheme="minorEastAsia" w:hAnsiTheme="minorEastAsia" w:eastAsiaTheme="minorEastAsia"/>
          <w:color w:val="auto"/>
          <w:sz w:val="21"/>
          <w:szCs w:val="21"/>
          <w:highlight w:val="none"/>
        </w:rPr>
        <w:t>6</w:t>
      </w:r>
      <w:r>
        <w:rPr>
          <w:rFonts w:hint="eastAsia" w:cs="Times New Roman" w:asciiTheme="minorEastAsia" w:hAnsiTheme="minorEastAsia" w:eastAsiaTheme="minorEastAsia"/>
          <w:color w:val="auto"/>
          <w:sz w:val="21"/>
          <w:szCs w:val="21"/>
          <w:highlight w:val="none"/>
        </w:rPr>
        <w:t>规定的其他人员的相关信息。“拟委任的其他管理和技术人员资历表”（如有）中相关人员应附身份证、资格证书以及资格审查条件所要求的其他相关证书的复印件，以及投标人所属社保机构出具的社保缴费证明或其他能够证明其参加社保的有效证明材料复印件。</w:t>
      </w:r>
    </w:p>
    <w:p>
      <w:pPr>
        <w:pStyle w:val="3"/>
        <w:kinsoku w:val="0"/>
        <w:overflowPunct w:val="0"/>
        <w:spacing w:line="360" w:lineRule="auto"/>
        <w:ind w:firstLine="525" w:firstLineChars="25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3.5.7 </w:t>
      </w:r>
      <w:r>
        <w:rPr>
          <w:rFonts w:hint="eastAsia" w:cs="Times New Roman" w:asciiTheme="minorEastAsia" w:hAnsiTheme="minorEastAsia" w:eastAsiaTheme="minorEastAsia"/>
          <w:color w:val="auto"/>
          <w:sz w:val="21"/>
          <w:szCs w:val="21"/>
          <w:highlight w:val="none"/>
        </w:rPr>
        <w:t xml:space="preserve">“拟投入本标段的主要施工机械表”“拟配备本标段的主要材料试验、测量、质检仪器设备表”（如有）应填报满足投标人须知前附表附录 </w:t>
      </w:r>
      <w:r>
        <w:rPr>
          <w:rFonts w:cs="Times New Roman" w:asciiTheme="minorEastAsia" w:hAnsiTheme="minorEastAsia" w:eastAsiaTheme="minorEastAsia"/>
          <w:color w:val="auto"/>
          <w:sz w:val="21"/>
          <w:szCs w:val="21"/>
          <w:highlight w:val="none"/>
        </w:rPr>
        <w:t xml:space="preserve">7 </w:t>
      </w:r>
      <w:r>
        <w:rPr>
          <w:rFonts w:hint="eastAsia" w:cs="Times New Roman" w:asciiTheme="minorEastAsia" w:hAnsiTheme="minorEastAsia" w:eastAsiaTheme="minorEastAsia"/>
          <w:color w:val="auto"/>
          <w:sz w:val="21"/>
          <w:szCs w:val="21"/>
          <w:highlight w:val="none"/>
        </w:rPr>
        <w:t>规定的机械设备和试验检测设备。</w:t>
      </w:r>
    </w:p>
    <w:p>
      <w:pPr>
        <w:pStyle w:val="3"/>
        <w:kinsoku w:val="0"/>
        <w:overflowPunct w:val="0"/>
        <w:spacing w:line="360" w:lineRule="auto"/>
        <w:ind w:left="149" w:leftChars="71" w:right="135"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3.5.8  </w:t>
      </w:r>
      <w:r>
        <w:rPr>
          <w:rFonts w:hint="eastAsia" w:cs="Times New Roman" w:asciiTheme="minorEastAsia" w:hAnsiTheme="minorEastAsia" w:eastAsiaTheme="minorEastAsia"/>
          <w:color w:val="auto"/>
          <w:sz w:val="21"/>
          <w:szCs w:val="21"/>
          <w:highlight w:val="none"/>
        </w:rPr>
        <w:t xml:space="preserve">投标人须知前附表规定接受联合体投标的，本章第 </w:t>
      </w:r>
      <w:r>
        <w:rPr>
          <w:rFonts w:cs="Times New Roman" w:asciiTheme="minorEastAsia" w:hAnsiTheme="minorEastAsia" w:eastAsiaTheme="minorEastAsia"/>
          <w:color w:val="auto"/>
          <w:sz w:val="21"/>
          <w:szCs w:val="21"/>
          <w:highlight w:val="none"/>
        </w:rPr>
        <w:t xml:space="preserve">3.5.1 </w:t>
      </w:r>
      <w:r>
        <w:rPr>
          <w:rFonts w:hint="eastAsia" w:cs="Times New Roman" w:asciiTheme="minorEastAsia" w:hAnsiTheme="minorEastAsia" w:eastAsiaTheme="minorEastAsia"/>
          <w:color w:val="auto"/>
          <w:sz w:val="21"/>
          <w:szCs w:val="21"/>
          <w:highlight w:val="none"/>
        </w:rPr>
        <w:t xml:space="preserve">项至第 </w:t>
      </w:r>
      <w:r>
        <w:rPr>
          <w:rFonts w:cs="Times New Roman" w:asciiTheme="minorEastAsia" w:hAnsiTheme="minorEastAsia" w:eastAsiaTheme="minorEastAsia"/>
          <w:color w:val="auto"/>
          <w:sz w:val="21"/>
          <w:szCs w:val="21"/>
          <w:highlight w:val="none"/>
        </w:rPr>
        <w:t xml:space="preserve">3.5.7 </w:t>
      </w:r>
      <w:r>
        <w:rPr>
          <w:rFonts w:hint="eastAsia" w:cs="Times New Roman" w:asciiTheme="minorEastAsia" w:hAnsiTheme="minorEastAsia" w:eastAsiaTheme="minorEastAsia"/>
          <w:color w:val="auto"/>
          <w:sz w:val="21"/>
          <w:szCs w:val="21"/>
          <w:highlight w:val="none"/>
        </w:rPr>
        <w:t>项规定的表格和资料应包括联合体各方相关情况。</w:t>
      </w:r>
    </w:p>
    <w:p>
      <w:pPr>
        <w:pStyle w:val="3"/>
        <w:kinsoku w:val="0"/>
        <w:overflowPunct w:val="0"/>
        <w:spacing w:line="360" w:lineRule="auto"/>
        <w:ind w:left="149" w:right="135" w:firstLine="479"/>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3.5.9  </w:t>
      </w:r>
      <w:r>
        <w:rPr>
          <w:rFonts w:hint="eastAsia" w:cs="Times New Roman" w:asciiTheme="minorEastAsia" w:hAnsiTheme="minorEastAsia" w:eastAsiaTheme="minorEastAsia"/>
          <w:color w:val="auto"/>
          <w:sz w:val="21"/>
          <w:szCs w:val="21"/>
          <w:highlight w:val="none"/>
        </w:rPr>
        <w:t>除合同条款约定的特殊情形外，投标人在投标文件中填报的项目经理和项目总工不允许更换。</w:t>
      </w:r>
    </w:p>
    <w:p>
      <w:pPr>
        <w:pStyle w:val="3"/>
        <w:kinsoku w:val="0"/>
        <w:overflowPunct w:val="0"/>
        <w:spacing w:line="360" w:lineRule="auto"/>
        <w:ind w:left="149" w:right="135" w:firstLine="479"/>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3.5.10  </w:t>
      </w:r>
      <w:r>
        <w:rPr>
          <w:rFonts w:hint="eastAsia" w:cs="Times New Roman" w:asciiTheme="minorEastAsia" w:hAnsiTheme="minorEastAsia" w:eastAsiaTheme="minorEastAsia"/>
          <w:color w:val="auto"/>
          <w:sz w:val="21"/>
          <w:szCs w:val="21"/>
          <w:highlight w:val="none"/>
        </w:rPr>
        <w:t>投标人在投标文件中填报的资质、业绩、主要人员资历和目前在岗情况、信用等级等信息，并对相关信息的真实性、完整性和准确性负责，如发现存在弄虚作假等情况，将取消其中标候选人资格，保证金不予退还。</w:t>
      </w:r>
    </w:p>
    <w:p>
      <w:pPr>
        <w:pStyle w:val="3"/>
        <w:kinsoku w:val="0"/>
        <w:overflowPunct w:val="0"/>
        <w:spacing w:line="360" w:lineRule="auto"/>
        <w:ind w:left="149" w:right="135" w:firstLine="479"/>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3.5.11  </w:t>
      </w:r>
      <w:r>
        <w:rPr>
          <w:rFonts w:hint="eastAsia" w:cs="Times New Roman" w:asciiTheme="minorEastAsia" w:hAnsiTheme="minorEastAsia" w:eastAsiaTheme="minorEastAsia"/>
          <w:color w:val="auto"/>
          <w:sz w:val="21"/>
          <w:szCs w:val="21"/>
          <w:highlight w:val="none"/>
        </w:rPr>
        <w:t xml:space="preserve">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 </w:t>
      </w:r>
      <w:r>
        <w:rPr>
          <w:rFonts w:cs="Times New Roman" w:asciiTheme="minorEastAsia" w:hAnsiTheme="minorEastAsia" w:eastAsiaTheme="minorEastAsia"/>
          <w:color w:val="auto"/>
          <w:sz w:val="21"/>
          <w:szCs w:val="21"/>
          <w:highlight w:val="none"/>
        </w:rPr>
        <w:t>10</w:t>
      </w:r>
      <w:r>
        <w:rPr>
          <w:rFonts w:hint="eastAsia" w:cs="Times New Roman" w:asciiTheme="minorEastAsia" w:hAnsiTheme="minorEastAsia" w:eastAsiaTheme="minorEastAsia"/>
          <w:color w:val="auto"/>
          <w:sz w:val="21"/>
          <w:szCs w:val="21"/>
          <w:highlight w:val="none"/>
        </w:rPr>
        <w:t>％签约合同价的金额作为违约金。同时招标人将投标人上述弄虚作假行为上报省级交通运输主管部门，作为不良记录纳入公路建设市场信用信息管理系统。</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3.6 备选投标方案</w:t>
      </w:r>
      <w:bookmarkEnd w:id="90"/>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3.6.1除投标人须知前附表规定允许外，投标人不得递交备选投标方案，否则其投标将被否决。</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3.6.3  </w:t>
      </w:r>
      <w:r>
        <w:rPr>
          <w:rFonts w:hint="eastAsia" w:cs="Times New Roman" w:asciiTheme="minorEastAsia" w:hAnsiTheme="minorEastAsia" w:eastAsiaTheme="minorEastAsia"/>
          <w:color w:val="auto"/>
          <w:sz w:val="21"/>
          <w:szCs w:val="21"/>
          <w:highlight w:val="none"/>
        </w:rPr>
        <w:t>投标人提供两个或两个以上投标报价，或在投标文件中提供一个报价，但同时提供两个或两个以上施工组织设计的，视为提供备选方案（本项目不允许）。</w:t>
      </w:r>
    </w:p>
    <w:p>
      <w:pPr>
        <w:spacing w:line="360" w:lineRule="auto"/>
        <w:jc w:val="left"/>
        <w:rPr>
          <w:rFonts w:asciiTheme="minorEastAsia" w:hAnsiTheme="minorEastAsia" w:eastAsiaTheme="minorEastAsia"/>
          <w:b/>
          <w:bCs/>
          <w:highlight w:val="none"/>
        </w:rPr>
      </w:pPr>
      <w:bookmarkStart w:id="91" w:name="_Toc152042330"/>
      <w:bookmarkEnd w:id="91"/>
      <w:bookmarkStart w:id="92" w:name="_Toc152045554"/>
      <w:bookmarkEnd w:id="92"/>
      <w:bookmarkStart w:id="93" w:name="_Toc179632572"/>
      <w:bookmarkEnd w:id="93"/>
      <w:bookmarkStart w:id="94" w:name="_Toc144974522"/>
      <w:r>
        <w:rPr>
          <w:rFonts w:hint="eastAsia" w:asciiTheme="minorEastAsia" w:hAnsiTheme="minorEastAsia" w:eastAsiaTheme="minorEastAsia"/>
          <w:b/>
          <w:bCs/>
          <w:highlight w:val="none"/>
        </w:rPr>
        <w:t>3.7 投标文件的编制</w:t>
      </w:r>
      <w:bookmarkEnd w:id="94"/>
    </w:p>
    <w:p>
      <w:pPr>
        <w:spacing w:line="360" w:lineRule="auto"/>
        <w:ind w:firstLine="420" w:firstLineChars="200"/>
        <w:jc w:val="left"/>
        <w:rPr>
          <w:rFonts w:asciiTheme="minorEastAsia" w:hAnsiTheme="minorEastAsia" w:eastAsiaTheme="minorEastAsia"/>
          <w:highlight w:val="none"/>
        </w:rPr>
      </w:pPr>
      <w:bookmarkStart w:id="95" w:name="_Toc179632573"/>
      <w:bookmarkEnd w:id="95"/>
      <w:bookmarkStart w:id="96" w:name="_Toc393441359"/>
      <w:bookmarkEnd w:id="96"/>
      <w:bookmarkStart w:id="97" w:name="_Toc144974523"/>
      <w:bookmarkEnd w:id="97"/>
      <w:bookmarkStart w:id="98" w:name="_Toc152045555"/>
      <w:bookmarkEnd w:id="98"/>
      <w:bookmarkStart w:id="99" w:name="_Toc152042331"/>
      <w:r>
        <w:rPr>
          <w:rFonts w:hint="eastAsia" w:asciiTheme="minorEastAsia" w:hAnsiTheme="minorEastAsia" w:eastAsiaTheme="minorEastAsia"/>
          <w:highlight w:val="none"/>
        </w:rPr>
        <w:t>3.7.1投标文件应按第九章“投标文件格式”进行编写，如有必要，可以增加附页， 作为投标文件的组成部分。其中，投标函附录在满足招标文件实质性要求的基础上， 可以提出比招标文件要求更有利于招标人的承诺。投标人编制的投标文件应当满足招标文件规定的基本格式要求。</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3.7.2投标文件应对招标文件有关工期、投标有效期、质量要求、安全目标、技术标准和要求、招标范围等实质性内容作出响应。</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3.7.3投标人登录许昌公共资源交易系统下载“许昌投标文件制作系统SEARUN V1.1”，按招标文件要求制作电子投标文件。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3.7.4使用电子介质存储的备份文件。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3.7.5同时生成与电子投标文件内容、水印码、电子签章一致的PDF文件。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3.7.9 电子投标文件制作注意事项：</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3.7.9.1投标人登录《全国公共资源交易平台（河南省•许昌市）》公共资源交易系统下载“许昌投标文件制作系统SEARUN V1.1” 和操作手册（工程项目），按招标文件要求制作电子投标文件。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3.7.9.2 电子投标文件制作技术咨询：0374-2961598。</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4. 投标</w:t>
      </w:r>
      <w:bookmarkEnd w:id="99"/>
    </w:p>
    <w:p>
      <w:pPr>
        <w:spacing w:line="360" w:lineRule="auto"/>
        <w:jc w:val="left"/>
        <w:rPr>
          <w:rFonts w:asciiTheme="minorEastAsia" w:hAnsiTheme="minorEastAsia" w:eastAsiaTheme="minorEastAsia"/>
          <w:b/>
          <w:bCs/>
          <w:highlight w:val="none"/>
        </w:rPr>
      </w:pPr>
      <w:bookmarkStart w:id="100" w:name="_Toc179632574"/>
      <w:bookmarkEnd w:id="100"/>
      <w:bookmarkStart w:id="101" w:name="_Toc152045556"/>
      <w:bookmarkEnd w:id="101"/>
      <w:bookmarkStart w:id="102" w:name="_Toc144974524"/>
      <w:bookmarkEnd w:id="102"/>
      <w:bookmarkStart w:id="103" w:name="_Toc152042332"/>
      <w:r>
        <w:rPr>
          <w:rFonts w:hint="eastAsia" w:asciiTheme="minorEastAsia" w:hAnsiTheme="minorEastAsia" w:eastAsiaTheme="minorEastAsia"/>
          <w:b/>
          <w:bCs/>
          <w:highlight w:val="none"/>
        </w:rPr>
        <w:t>4.1 投标文件的密封和标记</w:t>
      </w:r>
      <w:bookmarkEnd w:id="103"/>
    </w:p>
    <w:p>
      <w:pPr>
        <w:pStyle w:val="3"/>
        <w:kinsoku w:val="0"/>
        <w:overflowPunct w:val="0"/>
        <w:spacing w:line="360" w:lineRule="auto"/>
        <w:ind w:right="107" w:firstLine="420" w:firstLineChars="200"/>
        <w:jc w:val="left"/>
        <w:rPr>
          <w:rFonts w:cs="Times New Roman" w:asciiTheme="minorEastAsia" w:hAnsiTheme="minorEastAsia" w:eastAsiaTheme="minorEastAsia"/>
          <w:color w:val="auto"/>
          <w:sz w:val="21"/>
          <w:szCs w:val="21"/>
          <w:highlight w:val="none"/>
        </w:rPr>
      </w:pPr>
      <w:bookmarkStart w:id="104" w:name="_Toc152045557"/>
      <w:bookmarkEnd w:id="104"/>
      <w:bookmarkStart w:id="105" w:name="_Toc152042333"/>
      <w:bookmarkEnd w:id="105"/>
      <w:bookmarkStart w:id="106" w:name="_Toc144974525"/>
      <w:bookmarkEnd w:id="106"/>
      <w:r>
        <w:rPr>
          <w:rFonts w:cs="Times New Roman" w:asciiTheme="minorEastAsia" w:hAnsiTheme="minorEastAsia" w:eastAsiaTheme="minorEastAsia"/>
          <w:color w:val="auto"/>
          <w:sz w:val="21"/>
          <w:szCs w:val="21"/>
          <w:highlight w:val="none"/>
        </w:rPr>
        <w:t xml:space="preserve">4.1.1  </w:t>
      </w:r>
      <w:r>
        <w:rPr>
          <w:rFonts w:hint="eastAsia" w:cs="Times New Roman" w:asciiTheme="minorEastAsia" w:hAnsiTheme="minorEastAsia" w:eastAsiaTheme="minorEastAsia"/>
          <w:color w:val="auto"/>
          <w:sz w:val="21"/>
          <w:szCs w:val="21"/>
          <w:highlight w:val="none"/>
        </w:rPr>
        <w:t>电子投标文件应采用双信封形式密封。投标文件第一个信封（商务及技术文件） 以及第二个信封（报价文件）应单独密封包装并加贴封条，并在封套的封口处加盖投标人单位章并由投标人的法定代表人或其委托代理人签字。</w:t>
      </w:r>
    </w:p>
    <w:p>
      <w:pPr>
        <w:pStyle w:val="3"/>
        <w:kinsoku w:val="0"/>
        <w:overflowPunct w:val="0"/>
        <w:spacing w:line="360" w:lineRule="auto"/>
        <w:ind w:right="107"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采用银行保函形式提交投标保证金的，银行保函原件应密封在单独的封套中（</w:t>
      </w:r>
      <w:r>
        <w:rPr>
          <w:rFonts w:hint="eastAsia" w:cs="Times New Roman" w:asciiTheme="minorEastAsia" w:hAnsiTheme="minorEastAsia" w:eastAsiaTheme="minorEastAsia"/>
          <w:b/>
          <w:color w:val="auto"/>
          <w:sz w:val="21"/>
          <w:szCs w:val="21"/>
          <w:highlight w:val="none"/>
        </w:rPr>
        <w:t>本项目不用</w:t>
      </w:r>
      <w:r>
        <w:rPr>
          <w:rFonts w:hint="eastAsia" w:cs="Times New Roman" w:asciiTheme="minorEastAsia" w:hAnsiTheme="minorEastAsia" w:eastAsiaTheme="minorEastAsia"/>
          <w:color w:val="auto"/>
          <w:sz w:val="21"/>
          <w:szCs w:val="21"/>
          <w:highlight w:val="none"/>
        </w:rPr>
        <w:t>）。</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4.1.2  </w:t>
      </w:r>
      <w:r>
        <w:rPr>
          <w:rFonts w:hint="eastAsia" w:cs="Times New Roman" w:asciiTheme="minorEastAsia" w:hAnsiTheme="minorEastAsia" w:eastAsiaTheme="minorEastAsia"/>
          <w:color w:val="auto"/>
          <w:sz w:val="21"/>
          <w:szCs w:val="21"/>
          <w:highlight w:val="none"/>
        </w:rPr>
        <w:t>投标文件第一个信封（商务及技术文件）、第二个信封（报价文件）以及银行保函封套上应写明的内容见投标人须知前附表。</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4.1.3 未按本章第4.1.1项要求密封的投标文件，招标人将予以拒收。</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4.2 投标文件的递交</w:t>
      </w:r>
    </w:p>
    <w:p>
      <w:pPr>
        <w:pStyle w:val="3"/>
        <w:kinsoku w:val="0"/>
        <w:overflowPunct w:val="0"/>
        <w:spacing w:line="360" w:lineRule="auto"/>
        <w:ind w:right="104"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4.2.1  </w:t>
      </w:r>
      <w:r>
        <w:rPr>
          <w:rFonts w:hint="eastAsia" w:cs="Times New Roman" w:asciiTheme="minorEastAsia" w:hAnsiTheme="minorEastAsia" w:eastAsiaTheme="minorEastAsia"/>
          <w:color w:val="auto"/>
          <w:sz w:val="21"/>
          <w:szCs w:val="21"/>
          <w:highlight w:val="none"/>
        </w:rPr>
        <w:t>投标人应在第一章“招标公告”或“投标邀请书”规定的投标截止时间前 递交投标文件。</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4.2.2  </w:t>
      </w:r>
      <w:r>
        <w:rPr>
          <w:rFonts w:hint="eastAsia" w:cs="Times New Roman" w:asciiTheme="minorEastAsia" w:hAnsiTheme="minorEastAsia" w:eastAsiaTheme="minorEastAsia"/>
          <w:color w:val="auto"/>
          <w:sz w:val="21"/>
          <w:szCs w:val="21"/>
          <w:highlight w:val="none"/>
        </w:rPr>
        <w:t>投标人递交投标文件的地点：见第一章“招标公告”或“投标邀请书”。</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4.2.3  </w:t>
      </w:r>
      <w:r>
        <w:rPr>
          <w:rFonts w:hint="eastAsia" w:cs="Times New Roman" w:asciiTheme="minorEastAsia" w:hAnsiTheme="minorEastAsia" w:eastAsiaTheme="minorEastAsia"/>
          <w:color w:val="auto"/>
          <w:sz w:val="21"/>
          <w:szCs w:val="21"/>
          <w:highlight w:val="none"/>
        </w:rPr>
        <w:t xml:space="preserve">除投标人须知前附表另有规定外，投标人所递交的投标文件不予退还。投标人少于 </w:t>
      </w: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个的，投标文件当场退还给投标人。</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4.2.4</w:t>
      </w:r>
      <w:r>
        <w:rPr>
          <w:rFonts w:hint="eastAsia" w:cs="Times New Roman" w:asciiTheme="minorEastAsia" w:hAnsiTheme="minorEastAsia" w:eastAsiaTheme="minorEastAsia"/>
          <w:color w:val="auto"/>
          <w:sz w:val="21"/>
          <w:szCs w:val="21"/>
          <w:highlight w:val="none"/>
        </w:rPr>
        <w:t>招标人收到投标文件后，向投标人出具签收凭证。</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4.2.5  </w:t>
      </w:r>
      <w:r>
        <w:rPr>
          <w:rFonts w:hint="eastAsia" w:cs="Times New Roman" w:asciiTheme="minorEastAsia" w:hAnsiTheme="minorEastAsia" w:eastAsiaTheme="minorEastAsia"/>
          <w:color w:val="auto"/>
          <w:sz w:val="21"/>
          <w:szCs w:val="21"/>
          <w:highlight w:val="none"/>
        </w:rPr>
        <w:t>逾期送达的或未送达指定地点的投标文件，招标人将予以拒收。</w:t>
      </w:r>
    </w:p>
    <w:p>
      <w:pPr>
        <w:spacing w:line="360" w:lineRule="auto"/>
        <w:jc w:val="left"/>
        <w:rPr>
          <w:rFonts w:asciiTheme="minorEastAsia" w:hAnsiTheme="minorEastAsia" w:eastAsiaTheme="minorEastAsia"/>
          <w:b/>
          <w:highlight w:val="none"/>
        </w:rPr>
      </w:pPr>
      <w:bookmarkStart w:id="107" w:name="_Toc152045558"/>
      <w:bookmarkEnd w:id="107"/>
      <w:bookmarkStart w:id="108" w:name="_Toc144974526"/>
      <w:bookmarkEnd w:id="108"/>
      <w:bookmarkStart w:id="109" w:name="_Toc152042334"/>
      <w:bookmarkEnd w:id="109"/>
      <w:bookmarkStart w:id="110" w:name="_Toc179632576"/>
      <w:r>
        <w:rPr>
          <w:rFonts w:hint="eastAsia" w:asciiTheme="minorEastAsia" w:hAnsiTheme="minorEastAsia" w:eastAsiaTheme="minorEastAsia"/>
          <w:b/>
          <w:highlight w:val="none"/>
        </w:rPr>
        <w:t>4.3 投标文件的修改与撤回</w:t>
      </w:r>
      <w:bookmarkEnd w:id="110"/>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4.3.1 在本章第4.2.1项规定的投标截止时间前，投标人可以修改或撤回已递交的投标文件，但应以书面形式通知招标人。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4.3.2 投标人修改或撤回已递交投标文件的书面通知应按照本章第3.7.3项的要求签字或盖章。招标人收到书面通知后，向投标人出具签收凭证。</w:t>
      </w:r>
    </w:p>
    <w:p>
      <w:pPr>
        <w:pStyle w:val="3"/>
        <w:kinsoku w:val="0"/>
        <w:overflowPunct w:val="0"/>
        <w:spacing w:line="360" w:lineRule="auto"/>
        <w:ind w:right="104"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4.3.3  </w:t>
      </w:r>
      <w:r>
        <w:rPr>
          <w:rFonts w:hint="eastAsia" w:cs="Times New Roman" w:asciiTheme="minorEastAsia" w:hAnsiTheme="minorEastAsia" w:eastAsiaTheme="minorEastAsia"/>
          <w:color w:val="auto"/>
          <w:sz w:val="21"/>
          <w:szCs w:val="21"/>
          <w:highlight w:val="none"/>
        </w:rPr>
        <w:t xml:space="preserve">投标人撤回投标文件的，招标人自收到投标人书面撤回通知之日起 </w:t>
      </w:r>
      <w:r>
        <w:rPr>
          <w:rFonts w:cs="Times New Roman" w:asciiTheme="minorEastAsia" w:hAnsiTheme="minorEastAsia" w:eastAsiaTheme="minorEastAsia"/>
          <w:color w:val="auto"/>
          <w:sz w:val="21"/>
          <w:szCs w:val="21"/>
          <w:highlight w:val="none"/>
        </w:rPr>
        <w:t xml:space="preserve">5 </w:t>
      </w:r>
      <w:r>
        <w:rPr>
          <w:rFonts w:hint="eastAsia" w:cs="Times New Roman" w:asciiTheme="minorEastAsia" w:hAnsiTheme="minorEastAsia" w:eastAsiaTheme="minorEastAsia"/>
          <w:color w:val="auto"/>
          <w:sz w:val="21"/>
          <w:szCs w:val="21"/>
          <w:highlight w:val="none"/>
        </w:rPr>
        <w:t>日内退还已收取的投标保证金。</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4.3.4 修改的内容为投标文件的组成部分。修改的投标文件应按照本章第3条、第4条规定进行编制、密封、标记和递交，并标明“修改”字样。</w:t>
      </w:r>
    </w:p>
    <w:p>
      <w:pPr>
        <w:spacing w:line="360" w:lineRule="auto"/>
        <w:jc w:val="left"/>
        <w:rPr>
          <w:rFonts w:asciiTheme="minorEastAsia" w:hAnsiTheme="minorEastAsia" w:eastAsiaTheme="minorEastAsia"/>
          <w:b/>
          <w:bCs/>
          <w:highlight w:val="none"/>
        </w:rPr>
      </w:pPr>
      <w:bookmarkStart w:id="111" w:name="_Toc179632577"/>
      <w:bookmarkEnd w:id="111"/>
      <w:bookmarkStart w:id="112" w:name="_Toc393441360"/>
      <w:bookmarkEnd w:id="112"/>
      <w:bookmarkStart w:id="113" w:name="_Toc152045559"/>
      <w:bookmarkEnd w:id="113"/>
      <w:bookmarkStart w:id="114" w:name="_Toc144974527"/>
      <w:bookmarkEnd w:id="114"/>
      <w:bookmarkStart w:id="115" w:name="_Toc152042335"/>
      <w:r>
        <w:rPr>
          <w:rFonts w:hint="eastAsia" w:asciiTheme="minorEastAsia" w:hAnsiTheme="minorEastAsia" w:eastAsiaTheme="minorEastAsia"/>
          <w:b/>
          <w:bCs/>
          <w:highlight w:val="none"/>
        </w:rPr>
        <w:t>5. 开标</w:t>
      </w:r>
      <w:bookmarkEnd w:id="115"/>
    </w:p>
    <w:p>
      <w:pPr>
        <w:spacing w:line="360" w:lineRule="auto"/>
        <w:jc w:val="left"/>
        <w:rPr>
          <w:rFonts w:asciiTheme="minorEastAsia" w:hAnsiTheme="minorEastAsia" w:eastAsiaTheme="minorEastAsia"/>
          <w:b/>
          <w:bCs/>
          <w:highlight w:val="none"/>
        </w:rPr>
      </w:pPr>
      <w:bookmarkStart w:id="116" w:name="_Toc179632578"/>
      <w:bookmarkEnd w:id="116"/>
      <w:bookmarkStart w:id="117" w:name="_Toc152042336"/>
      <w:bookmarkEnd w:id="117"/>
      <w:bookmarkStart w:id="118" w:name="_Toc152045560"/>
      <w:bookmarkEnd w:id="118"/>
      <w:bookmarkStart w:id="119" w:name="_Toc144974528"/>
      <w:r>
        <w:rPr>
          <w:rFonts w:hint="eastAsia" w:asciiTheme="minorEastAsia" w:hAnsiTheme="minorEastAsia" w:eastAsiaTheme="minorEastAsia"/>
          <w:b/>
          <w:bCs/>
          <w:highlight w:val="none"/>
        </w:rPr>
        <w:t>5.1 开标时间和地点</w:t>
      </w:r>
      <w:bookmarkEnd w:id="119"/>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招标人在本章第4.2.1 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招标人在投标人须知前附表规定的时间和地点对投标文件第二个信封（报价文件）公开开标，并邀请所有投标人的法定代表人或其委托代理人准时参加。</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投标人若未派法定代表人或委托代理人出席开标活动，视为该投标人默认开标结果。</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5.2</w:t>
      </w:r>
      <w:bookmarkStart w:id="120" w:name="_Toc152045561"/>
      <w:bookmarkEnd w:id="120"/>
      <w:bookmarkStart w:id="121" w:name="_Toc152042337"/>
      <w:bookmarkEnd w:id="121"/>
      <w:bookmarkStart w:id="122" w:name="_Toc144974529"/>
      <w:bookmarkEnd w:id="122"/>
      <w:bookmarkStart w:id="123" w:name="_Toc179632579"/>
      <w:r>
        <w:rPr>
          <w:rFonts w:hint="eastAsia" w:asciiTheme="minorEastAsia" w:hAnsiTheme="minorEastAsia" w:eastAsiaTheme="minorEastAsia"/>
          <w:b/>
          <w:bCs/>
          <w:highlight w:val="none"/>
        </w:rPr>
        <w:t>开标程序</w:t>
      </w:r>
      <w:bookmarkEnd w:id="123"/>
    </w:p>
    <w:p>
      <w:pPr>
        <w:spacing w:line="360" w:lineRule="auto"/>
        <w:ind w:firstLine="420" w:firstLineChars="200"/>
        <w:jc w:val="left"/>
        <w:rPr>
          <w:rFonts w:asciiTheme="minorEastAsia" w:hAnsiTheme="minorEastAsia" w:eastAsiaTheme="minorEastAsia"/>
          <w:highlight w:val="none"/>
        </w:rPr>
      </w:pPr>
      <w:bookmarkStart w:id="124" w:name="_Toc144974530"/>
      <w:r>
        <w:rPr>
          <w:rFonts w:hint="eastAsia" w:asciiTheme="minorEastAsia" w:hAnsiTheme="minorEastAsia" w:eastAsiaTheme="minorEastAsia"/>
          <w:highlight w:val="none"/>
        </w:rPr>
        <w:t>5.2.1主持人按下列程序对投标文件第一个信封（商务及技术文件）进行开标：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（1）宣布投标截止时间，并公布招标人、代理机构、监督部门名称；</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（2）宣布开标纪律；</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（3）公布在投标截止时间前递交电子投标文件的投标人名称和投标保证金缴纳情况；</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（4）按照投标人须知前附表规定检查电子投标文件的密封情况；</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（5）第一信封电子投标文件解密；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（6）宣布唱标顺序，按已定顺序唱标，唱标内容为：投标人名称、质量目标、工期及其他内容，并记录；</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（7）投标人代表、招标人代表、监标人、记录人等有关人员在开标记录上签字确认；</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（8）开标会议结束。</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5.2.2在投标文件第一个信封（商务及技术文件）开标现场，投标文件第二个信封（报价文件）不予开封，由招标人密封保存。</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5.2.3电子投标文件第二个信封（报价文件）在第一信封（商务及技术文件）评审后对前三名进行解密。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5.2.4招标人将按照本章第 5.1 款规定的时间和地点对投标文件第二个信封（报价文件）进行开标。主持人按下列程序进行开标：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（1）宣布开标纪律；</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（3）按照投标人须知前附表规定检查电子投标文件情况；</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（4）按照投标人须知前附表的规定确定并宣布投标文件开标顺序；</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（5）当众拆开投标文件第一个信封（商务及技术文件）评审结果的的密封袋，宣布通过投标文件第一个信封（商务及技术文件）评审的投标人名单，并点名确认投标人是否派人到场；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（6）第二信封电子投标文件解密；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未通过电子投标文件第一个信封（商务及技术文件）评审的投标文件第二个信封（报价文件）不再进行解密；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（7）投标人代表、招标人代表、监标人、记录人等有关人员在开标记录上签字确认；</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（8）开标会议结束。</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5.2.5第二个信封（报价文件）开标过程中，若招标人发现投标文件出现以下任一情况，经监标人确认并当场宣布为废标：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（1）未在电子投标函上填写投标总价；</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（2）投标报价或调价函中的报价超出招标人公布的投标控制价上限。</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5.2.6电子投标文件的解密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5.2.6.1本项目为全流程电子化交易项目，电子投标文件采用双重加密。在投标截止时间到达后，分标段进行解密。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(1)投标人解密：投标人使用本单位CA数字证书远程或现场进行解密。需现场使用一体机进行解密的，请在代理机构引导下进行。</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(2)代理机构解密：代理机构按电子投标文件到达交易系统的先后顺序，使用本单位CA数字证书进行再次解密。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5.2.7电子投标文件解密异常情况处理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5.3开标异议</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投标人对开标有异议的，应在开标现场提出，招标人当场作出答复，并制作记录， 有异议的投标人代表、招标人代表、记录人等有关人员在记录上签字确认。</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6. 评标</w:t>
      </w:r>
      <w:bookmarkEnd w:id="124"/>
    </w:p>
    <w:p>
      <w:pPr>
        <w:spacing w:line="360" w:lineRule="auto"/>
        <w:jc w:val="left"/>
        <w:rPr>
          <w:rFonts w:asciiTheme="minorEastAsia" w:hAnsiTheme="minorEastAsia" w:eastAsiaTheme="minorEastAsia"/>
          <w:b/>
          <w:bCs/>
          <w:highlight w:val="none"/>
        </w:rPr>
      </w:pPr>
      <w:bookmarkStart w:id="125" w:name="_Toc152045563"/>
      <w:bookmarkEnd w:id="125"/>
      <w:bookmarkStart w:id="126" w:name="_Toc179632581"/>
      <w:bookmarkEnd w:id="126"/>
      <w:bookmarkStart w:id="127" w:name="_Toc144974531"/>
      <w:bookmarkEnd w:id="127"/>
      <w:bookmarkStart w:id="128" w:name="_Toc152042339"/>
      <w:r>
        <w:rPr>
          <w:rFonts w:hint="eastAsia" w:asciiTheme="minorEastAsia" w:hAnsiTheme="minorEastAsia" w:eastAsiaTheme="minorEastAsia"/>
          <w:b/>
          <w:bCs/>
          <w:highlight w:val="none"/>
        </w:rPr>
        <w:t>6.1 评标委员会</w:t>
      </w:r>
      <w:bookmarkEnd w:id="128"/>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6.1.1 评标由评标委员会负责。评标委员会由有关技术、经济等方面的专家组成。评标委员会成员人数以及技术、经济等方面专家的确定方式见投标人须知前附表。</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6.1.2 评标委员会成员有下列情形之一的，应主动提出回避：</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highlight w:val="none"/>
        </w:rPr>
      </w:pPr>
      <w:bookmarkStart w:id="129" w:name="_Toc152042340"/>
      <w:bookmarkEnd w:id="129"/>
      <w:bookmarkStart w:id="130" w:name="_Toc179632582"/>
      <w:bookmarkEnd w:id="130"/>
      <w:bookmarkStart w:id="131" w:name="_Toc144974532"/>
      <w:bookmarkEnd w:id="131"/>
      <w:bookmarkStart w:id="132" w:name="_Toc152045564"/>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cs="Times New Roman" w:asciiTheme="minorEastAsia" w:hAnsiTheme="minorEastAsia" w:eastAsiaTheme="minorEastAsia"/>
          <w:color w:val="auto"/>
          <w:sz w:val="21"/>
          <w:szCs w:val="21"/>
          <w:highlight w:val="none"/>
        </w:rPr>
        <w:t>）为负责招标项目监督管理的交通运输主管部门的工作人员；</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sz w:val="21"/>
          <w:szCs w:val="21"/>
          <w:highlight w:val="none"/>
        </w:rPr>
        <w:t>）与投标人法定代表人或其委托代理人有近亲属关系；</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cs="Times New Roman" w:asciiTheme="minorEastAsia" w:hAnsiTheme="minorEastAsia" w:eastAsiaTheme="minorEastAsia"/>
          <w:color w:val="auto"/>
          <w:sz w:val="21"/>
          <w:szCs w:val="21"/>
          <w:highlight w:val="none"/>
        </w:rPr>
        <w:t>）为投标人的工作人员或退休人员；</w:t>
      </w:r>
    </w:p>
    <w:p>
      <w:pPr>
        <w:pStyle w:val="3"/>
        <w:kinsoku w:val="0"/>
        <w:overflowPunct w:val="0"/>
        <w:spacing w:line="360" w:lineRule="auto"/>
        <w:ind w:left="509" w:right="113"/>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）与投标人有其他利害关系，可能影响评标活动公正性；</w:t>
      </w:r>
    </w:p>
    <w:p>
      <w:pPr>
        <w:pStyle w:val="3"/>
        <w:kinsoku w:val="0"/>
        <w:overflowPunct w:val="0"/>
        <w:spacing w:line="360" w:lineRule="auto"/>
        <w:ind w:left="509"/>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cs="Times New Roman" w:asciiTheme="minorEastAsia" w:hAnsiTheme="minorEastAsia" w:eastAsiaTheme="minorEastAsia"/>
          <w:color w:val="auto"/>
          <w:sz w:val="21"/>
          <w:szCs w:val="21"/>
          <w:highlight w:val="none"/>
        </w:rPr>
        <w:t>）在与招标投标有关的活动中有过违法违规行为、曾受过行政处罚或刑事处罚。</w:t>
      </w:r>
    </w:p>
    <w:p>
      <w:pPr>
        <w:pStyle w:val="3"/>
        <w:kinsoku w:val="0"/>
        <w:overflowPunct w:val="0"/>
        <w:spacing w:line="360" w:lineRule="auto"/>
        <w:ind w:right="230"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6.1.3 </w:t>
      </w:r>
      <w:r>
        <w:rPr>
          <w:rFonts w:hint="eastAsia" w:cs="Times New Roman" w:asciiTheme="minorEastAsia" w:hAnsiTheme="minorEastAsia" w:eastAsiaTheme="minorEastAsia"/>
          <w:color w:val="auto"/>
          <w:sz w:val="21"/>
          <w:szCs w:val="21"/>
          <w:highlight w:val="none"/>
        </w:rPr>
        <w:t>评标过程中，评标委员会成员有回避事由、擅离职守或因健康等原因不能 继续评标的，招标人有权更换。被更换的评标委员会成员作出的评审结论无效，由更 换后的评标委员会成员重新进行评审。</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6.2 评标原则</w:t>
      </w:r>
      <w:bookmarkEnd w:id="132"/>
    </w:p>
    <w:p>
      <w:pPr>
        <w:spacing w:line="360" w:lineRule="auto"/>
        <w:ind w:firstLine="359" w:firstLineChars="171"/>
        <w:jc w:val="left"/>
        <w:rPr>
          <w:rFonts w:asciiTheme="minorEastAsia" w:hAnsiTheme="minorEastAsia" w:eastAsiaTheme="minorEastAsia"/>
          <w:highlight w:val="none"/>
        </w:rPr>
      </w:pPr>
      <w:r>
        <w:rPr>
          <w:rFonts w:hint="eastAsia" w:asciiTheme="minorEastAsia" w:hAnsiTheme="minorEastAsia" w:eastAsiaTheme="minorEastAsia"/>
          <w:highlight w:val="none"/>
        </w:rPr>
        <w:t>评标活动遵循公平、公正、科学和择优的原则。</w:t>
      </w:r>
    </w:p>
    <w:p>
      <w:pPr>
        <w:spacing w:line="360" w:lineRule="auto"/>
        <w:jc w:val="left"/>
        <w:rPr>
          <w:rFonts w:asciiTheme="minorEastAsia" w:hAnsiTheme="minorEastAsia" w:eastAsiaTheme="minorEastAsia"/>
          <w:b/>
          <w:bCs/>
          <w:highlight w:val="none"/>
        </w:rPr>
      </w:pPr>
      <w:bookmarkStart w:id="133" w:name="_Toc152045565"/>
      <w:bookmarkEnd w:id="133"/>
      <w:bookmarkStart w:id="134" w:name="_Toc179632583"/>
      <w:bookmarkEnd w:id="134"/>
      <w:bookmarkStart w:id="135" w:name="_Toc144974533"/>
      <w:bookmarkEnd w:id="135"/>
      <w:bookmarkStart w:id="136" w:name="_Toc152042341"/>
      <w:r>
        <w:rPr>
          <w:rFonts w:hint="eastAsia" w:asciiTheme="minorEastAsia" w:hAnsiTheme="minorEastAsia" w:eastAsiaTheme="minorEastAsia"/>
          <w:b/>
          <w:bCs/>
          <w:highlight w:val="none"/>
        </w:rPr>
        <w:t>6.3 评标</w:t>
      </w:r>
      <w:bookmarkEnd w:id="136"/>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6.3.1评标委员会按照第三章“评标办法”规定的方法、评审因素、标准和程序对投标文件进行评审。第三章“评标办法”没有规定的方法、评审因素和标准，不作为评标依据。</w:t>
      </w:r>
    </w:p>
    <w:p>
      <w:pPr>
        <w:pStyle w:val="3"/>
        <w:kinsoku w:val="0"/>
        <w:overflowPunct w:val="0"/>
        <w:spacing w:line="360" w:lineRule="auto"/>
        <w:ind w:right="107"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6.3.2  </w:t>
      </w:r>
      <w:r>
        <w:rPr>
          <w:rFonts w:hint="eastAsia" w:cs="Times New Roman" w:asciiTheme="minorEastAsia" w:hAnsiTheme="minorEastAsia" w:eastAsiaTheme="minorEastAsia"/>
          <w:color w:val="auto"/>
          <w:sz w:val="21"/>
          <w:szCs w:val="21"/>
          <w:highlight w:val="none"/>
        </w:rPr>
        <w:t>评标完成后，评标委员会应向招标人提交书面评标报告和中标候选人名单。 评标委员会推荐中标候选人的人数见投标人须知前附表。</w:t>
      </w:r>
    </w:p>
    <w:p>
      <w:pPr>
        <w:spacing w:line="360" w:lineRule="auto"/>
        <w:jc w:val="left"/>
        <w:rPr>
          <w:rFonts w:asciiTheme="minorEastAsia" w:hAnsiTheme="minorEastAsia" w:eastAsiaTheme="minorEastAsia"/>
          <w:b/>
          <w:bCs/>
          <w:highlight w:val="none"/>
        </w:rPr>
      </w:pPr>
      <w:bookmarkStart w:id="137" w:name="_Toc152042342"/>
      <w:bookmarkEnd w:id="137"/>
      <w:bookmarkStart w:id="138" w:name="_Toc179632584"/>
      <w:bookmarkEnd w:id="138"/>
      <w:bookmarkStart w:id="139" w:name="_Toc152045566"/>
      <w:bookmarkEnd w:id="139"/>
      <w:bookmarkStart w:id="140" w:name="_Toc144974534"/>
      <w:bookmarkEnd w:id="140"/>
      <w:bookmarkStart w:id="141" w:name="_Toc393441362"/>
      <w:r>
        <w:rPr>
          <w:rFonts w:hint="eastAsia" w:asciiTheme="minorEastAsia" w:hAnsiTheme="minorEastAsia" w:eastAsiaTheme="minorEastAsia"/>
          <w:b/>
          <w:bCs/>
          <w:highlight w:val="none"/>
        </w:rPr>
        <w:t>7. 合同授予</w:t>
      </w:r>
      <w:bookmarkEnd w:id="141"/>
    </w:p>
    <w:p>
      <w:pPr>
        <w:spacing w:line="360" w:lineRule="auto"/>
        <w:ind w:firstLine="422" w:firstLineChars="200"/>
        <w:jc w:val="left"/>
        <w:rPr>
          <w:rFonts w:asciiTheme="minorEastAsia" w:hAnsiTheme="minorEastAsia" w:eastAsiaTheme="minorEastAsia"/>
          <w:b/>
          <w:highlight w:val="none"/>
        </w:rPr>
      </w:pPr>
      <w:r>
        <w:rPr>
          <w:rFonts w:hint="eastAsia" w:asciiTheme="minorEastAsia" w:hAnsiTheme="minorEastAsia" w:eastAsiaTheme="minorEastAsia"/>
          <w:b/>
          <w:highlight w:val="none"/>
        </w:rPr>
        <w:t>7.1 中标候选人公示</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招标人在收到评标报告之日起 </w:t>
      </w:r>
      <w:r>
        <w:rPr>
          <w:rFonts w:asciiTheme="minorEastAsia" w:hAnsiTheme="minorEastAsia" w:eastAsiaTheme="minorEastAsia"/>
          <w:highlight w:val="none"/>
        </w:rPr>
        <w:t xml:space="preserve">3 </w:t>
      </w:r>
      <w:r>
        <w:rPr>
          <w:rFonts w:hint="eastAsia" w:asciiTheme="minorEastAsia" w:hAnsiTheme="minorEastAsia" w:eastAsiaTheme="minorEastAsia"/>
          <w:highlight w:val="none"/>
        </w:rPr>
        <w:t xml:space="preserve">日内，按照投标人须知前附表规定的公示媒介和期限公示中标候选人，公示期不得少于 </w:t>
      </w:r>
      <w:r>
        <w:rPr>
          <w:rFonts w:asciiTheme="minorEastAsia" w:hAnsiTheme="minorEastAsia" w:eastAsiaTheme="minorEastAsia"/>
          <w:highlight w:val="none"/>
        </w:rPr>
        <w:t xml:space="preserve">3 </w:t>
      </w:r>
      <w:r>
        <w:rPr>
          <w:rFonts w:hint="eastAsia" w:asciiTheme="minorEastAsia" w:hAnsiTheme="minorEastAsia" w:eastAsiaTheme="minorEastAsia"/>
          <w:highlight w:val="none"/>
        </w:rPr>
        <w:t>日，公示内容包括：</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）中标候选人排序、名称、投标报价，对工程质量要求、安全目标和工期的响应情况；</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）中标候选人在投标文件中承诺的项目经理姓名、相关证书名称和编号；</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）中标候选人在投标文件中填报的项目业绩；</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）被否决投标的投标人名称、否决依据和原因；</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）提出异议的渠道和方式；</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）投标人须知前附表规定公示的其他内容。</w:t>
      </w:r>
    </w:p>
    <w:p>
      <w:pPr>
        <w:spacing w:line="360" w:lineRule="auto"/>
        <w:ind w:firstLine="422" w:firstLineChars="200"/>
        <w:jc w:val="left"/>
        <w:rPr>
          <w:rFonts w:asciiTheme="minorEastAsia" w:hAnsiTheme="minorEastAsia" w:eastAsiaTheme="minorEastAsia"/>
          <w:b/>
          <w:highlight w:val="none"/>
        </w:rPr>
      </w:pPr>
      <w:bookmarkStart w:id="142" w:name="bookmark72"/>
      <w:bookmarkEnd w:id="142"/>
      <w:r>
        <w:rPr>
          <w:rFonts w:hint="eastAsia" w:asciiTheme="minorEastAsia" w:hAnsiTheme="minorEastAsia" w:eastAsiaTheme="minorEastAsia"/>
          <w:b/>
          <w:highlight w:val="none"/>
        </w:rPr>
        <w:t>7.2 评标结果异议</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投标人或其他利害关系人对依法必须进行招标的项目的评标结果有异议的，应在中标候选人公示期间提出。招标人将在收到异议之日起 </w:t>
      </w:r>
      <w:r>
        <w:rPr>
          <w:rFonts w:asciiTheme="minorEastAsia" w:hAnsiTheme="minorEastAsia" w:eastAsiaTheme="minorEastAsia"/>
          <w:highlight w:val="none"/>
        </w:rPr>
        <w:t xml:space="preserve">3 </w:t>
      </w:r>
      <w:r>
        <w:rPr>
          <w:rFonts w:hint="eastAsia" w:asciiTheme="minorEastAsia" w:hAnsiTheme="minorEastAsia" w:eastAsiaTheme="minorEastAsia"/>
          <w:highlight w:val="none"/>
        </w:rPr>
        <w:t>日内作出答复；作出答复前，将暂停招标投标活动。</w:t>
      </w:r>
    </w:p>
    <w:p>
      <w:pPr>
        <w:spacing w:line="360" w:lineRule="auto"/>
        <w:ind w:firstLine="422" w:firstLineChars="200"/>
        <w:jc w:val="left"/>
        <w:rPr>
          <w:rFonts w:asciiTheme="minorEastAsia" w:hAnsiTheme="minorEastAsia" w:eastAsiaTheme="minorEastAsia"/>
          <w:b/>
          <w:highlight w:val="none"/>
        </w:rPr>
      </w:pPr>
      <w:bookmarkStart w:id="143" w:name="bookmark73"/>
      <w:bookmarkEnd w:id="143"/>
      <w:r>
        <w:rPr>
          <w:rFonts w:hint="eastAsia" w:asciiTheme="minorEastAsia" w:hAnsiTheme="minorEastAsia" w:eastAsiaTheme="minorEastAsia"/>
          <w:b/>
          <w:highlight w:val="none"/>
        </w:rPr>
        <w:t>7.3 中标候选人履约能力审查</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中标候选人的经营、财务状况发生较大变化或存在违法行为，招标人认为可能影响其履约能力的，将在发出中标通知书前提请原评标委员会按照招标文件规定的标准 和方法进行审查确认。</w:t>
      </w:r>
    </w:p>
    <w:p>
      <w:pPr>
        <w:spacing w:line="360" w:lineRule="auto"/>
        <w:ind w:firstLine="422" w:firstLineChars="200"/>
        <w:jc w:val="left"/>
        <w:rPr>
          <w:rFonts w:asciiTheme="minorEastAsia" w:hAnsiTheme="minorEastAsia" w:eastAsiaTheme="minorEastAsia"/>
          <w:b/>
          <w:highlight w:val="none"/>
        </w:rPr>
      </w:pPr>
      <w:bookmarkStart w:id="144" w:name="bookmark74"/>
      <w:bookmarkEnd w:id="144"/>
      <w:r>
        <w:rPr>
          <w:rFonts w:hint="eastAsia" w:asciiTheme="minorEastAsia" w:hAnsiTheme="minorEastAsia" w:eastAsiaTheme="minorEastAsia"/>
          <w:b/>
          <w:highlight w:val="none"/>
        </w:rPr>
        <w:t>7.4 定标</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按照投标人须知前附表的规定，招标人或招标人授权的评标委员会依法确定中标人。</w:t>
      </w:r>
    </w:p>
    <w:p>
      <w:pPr>
        <w:spacing w:line="360" w:lineRule="auto"/>
        <w:ind w:firstLine="422" w:firstLineChars="200"/>
        <w:jc w:val="left"/>
        <w:rPr>
          <w:rFonts w:asciiTheme="minorEastAsia" w:hAnsiTheme="minorEastAsia" w:eastAsiaTheme="minorEastAsia"/>
          <w:b/>
          <w:highlight w:val="none"/>
        </w:rPr>
      </w:pPr>
      <w:bookmarkStart w:id="145" w:name="bookmark75"/>
      <w:bookmarkEnd w:id="145"/>
      <w:r>
        <w:rPr>
          <w:rFonts w:hint="eastAsia" w:asciiTheme="minorEastAsia" w:hAnsiTheme="minorEastAsia" w:eastAsiaTheme="minorEastAsia"/>
          <w:b/>
          <w:highlight w:val="none"/>
        </w:rPr>
        <w:t>7.5 中标通知</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在本章第 </w:t>
      </w:r>
      <w:r>
        <w:rPr>
          <w:rFonts w:asciiTheme="minorEastAsia" w:hAnsiTheme="minorEastAsia" w:eastAsiaTheme="minorEastAsia"/>
          <w:highlight w:val="none"/>
        </w:rPr>
        <w:t xml:space="preserve">3.3 </w:t>
      </w:r>
      <w:r>
        <w:rPr>
          <w:rFonts w:hint="eastAsia" w:asciiTheme="minorEastAsia" w:hAnsiTheme="minorEastAsia" w:eastAsiaTheme="minorEastAsia"/>
          <w:highlight w:val="none"/>
        </w:rPr>
        <w:t>款规定的投标有效期内，招标人以投标人须知前附表规定的形式向 中标人发出中标通知书，同时将中标结果通知未中标的投标人。</w:t>
      </w:r>
    </w:p>
    <w:p>
      <w:pPr>
        <w:spacing w:line="360" w:lineRule="auto"/>
        <w:ind w:firstLine="422" w:firstLineChars="200"/>
        <w:jc w:val="left"/>
        <w:rPr>
          <w:rFonts w:asciiTheme="minorEastAsia" w:hAnsiTheme="minorEastAsia" w:eastAsiaTheme="minorEastAsia"/>
          <w:b/>
          <w:highlight w:val="none"/>
        </w:rPr>
      </w:pPr>
      <w:bookmarkStart w:id="146" w:name="bookmark76"/>
      <w:bookmarkEnd w:id="146"/>
      <w:r>
        <w:rPr>
          <w:rFonts w:hint="eastAsia" w:asciiTheme="minorEastAsia" w:hAnsiTheme="minorEastAsia" w:eastAsiaTheme="minorEastAsia"/>
          <w:b/>
          <w:highlight w:val="none"/>
        </w:rPr>
        <w:t>7.6 中标结果公告</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招标人在确定中标人之日起 </w:t>
      </w:r>
      <w:r>
        <w:rPr>
          <w:rFonts w:asciiTheme="minorEastAsia" w:hAnsiTheme="minorEastAsia" w:eastAsiaTheme="minorEastAsia"/>
          <w:highlight w:val="none"/>
        </w:rPr>
        <w:t xml:space="preserve">3 </w:t>
      </w:r>
      <w:r>
        <w:rPr>
          <w:rFonts w:hint="eastAsia" w:asciiTheme="minorEastAsia" w:hAnsiTheme="minorEastAsia" w:eastAsiaTheme="minorEastAsia"/>
          <w:highlight w:val="none"/>
        </w:rPr>
        <w:t xml:space="preserve">日内，按照投标人须知前附表规定的公告媒介和期限公告中标结果，公告期不得少于 </w:t>
      </w:r>
      <w:r>
        <w:rPr>
          <w:rFonts w:asciiTheme="minorEastAsia" w:hAnsiTheme="minorEastAsia" w:eastAsiaTheme="minorEastAsia"/>
          <w:highlight w:val="none"/>
        </w:rPr>
        <w:t xml:space="preserve">3 </w:t>
      </w:r>
      <w:r>
        <w:rPr>
          <w:rFonts w:hint="eastAsia" w:asciiTheme="minorEastAsia" w:hAnsiTheme="minorEastAsia" w:eastAsiaTheme="minorEastAsia"/>
          <w:highlight w:val="none"/>
        </w:rPr>
        <w:t>日。公告内容包括中标人名称、中标价。</w:t>
      </w:r>
    </w:p>
    <w:p>
      <w:pPr>
        <w:spacing w:line="360" w:lineRule="auto"/>
        <w:ind w:firstLine="422" w:firstLineChars="200"/>
        <w:jc w:val="left"/>
        <w:rPr>
          <w:rFonts w:asciiTheme="minorEastAsia" w:hAnsiTheme="minorEastAsia" w:eastAsiaTheme="minorEastAsia"/>
          <w:b/>
          <w:highlight w:val="none"/>
        </w:rPr>
      </w:pPr>
      <w:bookmarkStart w:id="147" w:name="bookmark77"/>
      <w:bookmarkEnd w:id="147"/>
      <w:r>
        <w:rPr>
          <w:rFonts w:hint="eastAsia" w:asciiTheme="minorEastAsia" w:hAnsiTheme="minorEastAsia" w:eastAsiaTheme="minorEastAsia"/>
          <w:b/>
          <w:highlight w:val="none"/>
        </w:rPr>
        <w:t>7.7 履约保证金</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7.7.1 </w:t>
      </w:r>
      <w:r>
        <w:rPr>
          <w:rFonts w:hint="eastAsia" w:asciiTheme="minorEastAsia" w:hAnsiTheme="minorEastAsia" w:eastAsiaTheme="minorEastAsia"/>
          <w:highlight w:val="none"/>
        </w:rPr>
        <w:t>在签订合同前，中标人应按投标人须知前附表规定的形式、金额和招标文件第四章</w:t>
      </w:r>
      <w:r>
        <w:rPr>
          <w:rFonts w:asciiTheme="minorEastAsia" w:hAnsiTheme="minorEastAsia" w:eastAsiaTheme="minorEastAsia"/>
          <w:highlight w:val="none"/>
        </w:rPr>
        <w:t>“</w:t>
      </w:r>
      <w:r>
        <w:rPr>
          <w:rFonts w:hint="eastAsia" w:asciiTheme="minorEastAsia" w:hAnsiTheme="minorEastAsia" w:eastAsiaTheme="minorEastAsia"/>
          <w:highlight w:val="none"/>
        </w:rPr>
        <w:t>合同条款及格式</w:t>
      </w:r>
      <w:r>
        <w:rPr>
          <w:rFonts w:asciiTheme="minorEastAsia" w:hAnsiTheme="minorEastAsia" w:eastAsiaTheme="minorEastAsia"/>
          <w:highlight w:val="none"/>
        </w:rPr>
        <w:t>”</w:t>
      </w:r>
      <w:r>
        <w:rPr>
          <w:rFonts w:hint="eastAsia" w:asciiTheme="minorEastAsia" w:hAnsiTheme="minorEastAsia" w:eastAsiaTheme="minorEastAsia"/>
          <w:highlight w:val="none"/>
        </w:rPr>
        <w:t>规定的或事先经过招标人书面认可的履约保证金格式向 招标人提交履约保证金。除投标人须知前附表另有规定外，履约保证金为签约合同价的</w:t>
      </w:r>
      <w:r>
        <w:rPr>
          <w:rFonts w:asciiTheme="minorEastAsia" w:hAnsiTheme="minorEastAsia" w:eastAsiaTheme="minorEastAsia"/>
          <w:highlight w:val="none"/>
        </w:rPr>
        <w:t>10%</w:t>
      </w:r>
      <w:r>
        <w:rPr>
          <w:rFonts w:hint="eastAsia" w:asciiTheme="minorEastAsia" w:hAnsiTheme="minorEastAsia" w:eastAsiaTheme="minorEastAsia"/>
          <w:highlight w:val="none"/>
        </w:rPr>
        <w:t>。联合体中标的，其履约保证金以联合体各方或联合体中牵头人的名义提交。</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采用银行保函时，应由符合投标人须知前附表规定级别的银行开具，所需的费用由中标人承担，中标人应保证银行保函有效。</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7.7.2 </w:t>
      </w:r>
      <w:r>
        <w:rPr>
          <w:rFonts w:hint="eastAsia" w:asciiTheme="minorEastAsia" w:hAnsiTheme="minorEastAsia" w:eastAsiaTheme="minorEastAsia"/>
          <w:highlight w:val="none"/>
        </w:rPr>
        <w:t xml:space="preserve">中标人不能按本章第 </w:t>
      </w:r>
      <w:r>
        <w:rPr>
          <w:rFonts w:asciiTheme="minorEastAsia" w:hAnsiTheme="minorEastAsia" w:eastAsiaTheme="minorEastAsia"/>
          <w:highlight w:val="none"/>
        </w:rPr>
        <w:t xml:space="preserve">7.7.1 </w:t>
      </w:r>
      <w:r>
        <w:rPr>
          <w:rFonts w:hint="eastAsia" w:asciiTheme="minorEastAsia" w:hAnsiTheme="minorEastAsia" w:eastAsiaTheme="minorEastAsia"/>
          <w:highlight w:val="none"/>
        </w:rPr>
        <w:t>项要求提交履约保证金的，视为放弃中标，其投标保证金不予退还，给招标人造成的损失超过投标保证金数额的，中标人还应对超过部分予以赔偿。</w:t>
      </w:r>
    </w:p>
    <w:p>
      <w:pPr>
        <w:spacing w:line="360" w:lineRule="auto"/>
        <w:ind w:firstLine="422" w:firstLineChars="200"/>
        <w:jc w:val="left"/>
        <w:rPr>
          <w:rFonts w:asciiTheme="minorEastAsia" w:hAnsiTheme="minorEastAsia" w:eastAsiaTheme="minorEastAsia"/>
          <w:b/>
          <w:highlight w:val="none"/>
        </w:rPr>
      </w:pPr>
      <w:bookmarkStart w:id="148" w:name="bookmark78"/>
      <w:bookmarkEnd w:id="148"/>
      <w:r>
        <w:rPr>
          <w:rFonts w:hint="eastAsia" w:asciiTheme="minorEastAsia" w:hAnsiTheme="minorEastAsia" w:eastAsiaTheme="minorEastAsia"/>
          <w:b/>
          <w:highlight w:val="none"/>
        </w:rPr>
        <w:t>7.8 签订合同</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7.8.1 </w:t>
      </w:r>
      <w:r>
        <w:rPr>
          <w:rFonts w:hint="eastAsia" w:asciiTheme="minorEastAsia" w:hAnsiTheme="minorEastAsia" w:eastAsiaTheme="minorEastAsia"/>
          <w:highlight w:val="none"/>
        </w:rPr>
        <w:t>招标人和中标人应在中标通知书发出之日起</w:t>
      </w:r>
      <w:r>
        <w:rPr>
          <w:rFonts w:asciiTheme="minorEastAsia" w:hAnsiTheme="minorEastAsia" w:eastAsiaTheme="minorEastAsia"/>
          <w:highlight w:val="none"/>
        </w:rPr>
        <w:t xml:space="preserve">30 </w:t>
      </w:r>
      <w:r>
        <w:rPr>
          <w:rFonts w:hint="eastAsia" w:asciiTheme="minorEastAsia" w:hAnsiTheme="minorEastAsia" w:eastAsiaTheme="minorEastAsia"/>
          <w:highlight w:val="none"/>
        </w:rPr>
        <w:t>日内，根据招标文件和中标人的投标文件订立书面合同。中标人无正当理由拒签合同，在签订合同时向招标人提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7.8.2 </w:t>
      </w:r>
      <w:r>
        <w:rPr>
          <w:rFonts w:hint="eastAsia" w:asciiTheme="minorEastAsia" w:hAnsiTheme="minorEastAsia" w:eastAsiaTheme="minorEastAsia"/>
          <w:highlight w:val="none"/>
        </w:rPr>
        <w:t>发出中标通知书后，招标人无正当理由拒签合同，或在签订合同时向中标人提出附加条件的，招标人向中标人退还投标保证金；给中标人造成损失的，还应赔损失。</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7.8.3  </w:t>
      </w:r>
      <w:r>
        <w:rPr>
          <w:rFonts w:hint="eastAsia" w:asciiTheme="minorEastAsia" w:hAnsiTheme="minorEastAsia" w:eastAsiaTheme="minorEastAsia"/>
          <w:highlight w:val="none"/>
        </w:rPr>
        <w:t>签约合同价的确定原则如下：</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）按照评标办法规定对投标报价进行修正后，若修正后的最终投标报价小于开标时的投标函大写金额报价，则签订合同时以修正后的最终投标报价为准；</w:t>
      </w:r>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7.8.4 </w:t>
      </w:r>
      <w:r>
        <w:rPr>
          <w:rFonts w:hint="eastAsia" w:asciiTheme="minorEastAsia" w:hAnsiTheme="minorEastAsia" w:eastAsiaTheme="minorEastAsia"/>
          <w:highlight w:val="none"/>
        </w:rPr>
        <w:t>联合体中标的，联合体各方应共同与招标人签订合同，就中标项目向招标 人承担连带责任。</w:t>
      </w:r>
    </w:p>
    <w:p>
      <w:pPr>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 xml:space="preserve">7.8.5 </w:t>
      </w:r>
      <w:r>
        <w:rPr>
          <w:rFonts w:hint="eastAsia" w:asciiTheme="minorEastAsia" w:hAnsiTheme="minorEastAsia" w:eastAsiaTheme="minorEastAsia"/>
          <w:highlight w:val="none"/>
        </w:rPr>
        <w:t>招标人和中标人在签订合同协议书的同时，须按照本招标文件规定的格式 和要求签订廉政合同及安全生产合同，明确双方在廉政建设和安全生产方面的权利和义务以及应承担的违约责任。</w:t>
      </w:r>
    </w:p>
    <w:p>
      <w:pPr>
        <w:spacing w:line="360" w:lineRule="auto"/>
        <w:jc w:val="left"/>
        <w:rPr>
          <w:rFonts w:asciiTheme="minorEastAsia" w:hAnsiTheme="minorEastAsia" w:eastAsiaTheme="minorEastAsia"/>
          <w:b/>
          <w:bCs/>
          <w:highlight w:val="none"/>
        </w:rPr>
      </w:pPr>
      <w:bookmarkStart w:id="149" w:name="_Toc179632585"/>
      <w:bookmarkEnd w:id="149"/>
      <w:bookmarkStart w:id="150" w:name="_Toc179632589"/>
      <w:bookmarkEnd w:id="150"/>
      <w:bookmarkStart w:id="151" w:name="_Toc152045567"/>
      <w:bookmarkEnd w:id="151"/>
      <w:bookmarkStart w:id="152" w:name="_Toc144974539"/>
      <w:bookmarkEnd w:id="152"/>
      <w:bookmarkStart w:id="153" w:name="_Toc152042343"/>
      <w:bookmarkEnd w:id="153"/>
      <w:bookmarkStart w:id="154" w:name="_Toc152042347"/>
      <w:bookmarkEnd w:id="154"/>
      <w:bookmarkStart w:id="155" w:name="_Toc152045571"/>
      <w:bookmarkEnd w:id="155"/>
      <w:bookmarkStart w:id="156" w:name="_Toc393441363"/>
      <w:r>
        <w:rPr>
          <w:rFonts w:hint="eastAsia" w:asciiTheme="minorEastAsia" w:hAnsiTheme="minorEastAsia" w:eastAsiaTheme="minorEastAsia"/>
          <w:b/>
          <w:bCs/>
          <w:highlight w:val="none"/>
        </w:rPr>
        <w:t xml:space="preserve">8. </w:t>
      </w:r>
      <w:bookmarkEnd w:id="156"/>
      <w:r>
        <w:rPr>
          <w:rFonts w:hint="eastAsia" w:asciiTheme="minorEastAsia" w:hAnsiTheme="minorEastAsia" w:eastAsiaTheme="minorEastAsia"/>
          <w:b/>
          <w:bCs/>
          <w:highlight w:val="none"/>
        </w:rPr>
        <w:t>纪律和监督</w:t>
      </w:r>
    </w:p>
    <w:p>
      <w:pPr>
        <w:spacing w:line="360" w:lineRule="auto"/>
        <w:jc w:val="left"/>
        <w:rPr>
          <w:rFonts w:asciiTheme="minorEastAsia" w:hAnsiTheme="minorEastAsia" w:eastAsiaTheme="minorEastAsia"/>
          <w:b/>
          <w:bCs/>
          <w:highlight w:val="none"/>
        </w:rPr>
      </w:pPr>
      <w:bookmarkStart w:id="157" w:name="_Toc152042350"/>
      <w:bookmarkEnd w:id="157"/>
      <w:bookmarkStart w:id="158" w:name="_Toc152045574"/>
      <w:bookmarkEnd w:id="158"/>
      <w:bookmarkStart w:id="159" w:name="_Toc179632592"/>
      <w:bookmarkEnd w:id="159"/>
      <w:bookmarkStart w:id="160" w:name="_Toc144974540"/>
      <w:bookmarkEnd w:id="160"/>
      <w:bookmarkStart w:id="161" w:name="_Toc152042351"/>
      <w:bookmarkEnd w:id="161"/>
      <w:bookmarkStart w:id="162" w:name="_Toc152042348"/>
      <w:bookmarkEnd w:id="162"/>
      <w:bookmarkStart w:id="163" w:name="_Toc144974542"/>
      <w:bookmarkEnd w:id="163"/>
      <w:bookmarkStart w:id="164" w:name="_Toc179632593"/>
      <w:bookmarkEnd w:id="164"/>
      <w:bookmarkStart w:id="165" w:name="_Toc152045572"/>
      <w:bookmarkEnd w:id="165"/>
      <w:bookmarkStart w:id="166" w:name="_Toc152045575"/>
      <w:bookmarkEnd w:id="166"/>
      <w:bookmarkStart w:id="167" w:name="_Toc144974543"/>
      <w:r>
        <w:rPr>
          <w:rFonts w:hint="eastAsia" w:asciiTheme="minorEastAsia" w:hAnsiTheme="minorEastAsia" w:eastAsiaTheme="minorEastAsia"/>
          <w:b/>
          <w:bCs/>
          <w:highlight w:val="none"/>
        </w:rPr>
        <w:t>8.1 对招标人的纪律要求</w:t>
      </w:r>
      <w:bookmarkEnd w:id="167"/>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招标人不得泄漏招标投标活动中应当保密的情况和资料，不得与投标人串通损害国家利益、社会公共利益或者他人合法权益。</w:t>
      </w:r>
    </w:p>
    <w:p>
      <w:pPr>
        <w:spacing w:line="360" w:lineRule="auto"/>
        <w:jc w:val="left"/>
        <w:rPr>
          <w:rFonts w:asciiTheme="minorEastAsia" w:hAnsiTheme="minorEastAsia" w:eastAsiaTheme="minorEastAsia"/>
          <w:b/>
          <w:bCs/>
          <w:highlight w:val="none"/>
        </w:rPr>
      </w:pPr>
      <w:bookmarkStart w:id="168" w:name="_Toc152045576"/>
      <w:bookmarkEnd w:id="168"/>
      <w:bookmarkStart w:id="169" w:name="_Toc179632594"/>
      <w:bookmarkEnd w:id="169"/>
      <w:bookmarkStart w:id="170" w:name="_Toc144974544"/>
      <w:bookmarkEnd w:id="170"/>
      <w:bookmarkStart w:id="171" w:name="_Toc152042352"/>
      <w:r>
        <w:rPr>
          <w:rFonts w:hint="eastAsia" w:asciiTheme="minorEastAsia" w:hAnsiTheme="minorEastAsia" w:eastAsiaTheme="minorEastAsia"/>
          <w:b/>
          <w:bCs/>
          <w:highlight w:val="none"/>
        </w:rPr>
        <w:t>8.2 对投标人的纪律要求</w:t>
      </w:r>
      <w:bookmarkEnd w:id="171"/>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left"/>
        <w:rPr>
          <w:rFonts w:asciiTheme="minorEastAsia" w:hAnsiTheme="minorEastAsia" w:eastAsiaTheme="minorEastAsia"/>
          <w:b/>
          <w:bCs/>
          <w:highlight w:val="none"/>
        </w:rPr>
      </w:pPr>
      <w:bookmarkStart w:id="172" w:name="_Toc152045577"/>
      <w:bookmarkEnd w:id="172"/>
      <w:bookmarkStart w:id="173" w:name="_Toc152042353"/>
      <w:bookmarkEnd w:id="173"/>
      <w:bookmarkStart w:id="174" w:name="_Toc144974545"/>
      <w:bookmarkEnd w:id="174"/>
      <w:bookmarkStart w:id="175" w:name="_Toc179632595"/>
      <w:r>
        <w:rPr>
          <w:rFonts w:hint="eastAsia" w:asciiTheme="minorEastAsia" w:hAnsiTheme="minorEastAsia" w:eastAsiaTheme="minorEastAsia"/>
          <w:b/>
          <w:bCs/>
          <w:highlight w:val="none"/>
        </w:rPr>
        <w:t>8.3 对评标委员会成员的纪律要求</w:t>
      </w:r>
      <w:bookmarkEnd w:id="175"/>
    </w:p>
    <w:p>
      <w:pPr>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spacing w:line="360" w:lineRule="auto"/>
        <w:jc w:val="left"/>
        <w:rPr>
          <w:rFonts w:asciiTheme="minorEastAsia" w:hAnsiTheme="minorEastAsia" w:eastAsiaTheme="minorEastAsia"/>
          <w:b/>
          <w:bCs/>
          <w:highlight w:val="none"/>
        </w:rPr>
      </w:pPr>
      <w:bookmarkStart w:id="176" w:name="_Toc152045578"/>
      <w:bookmarkEnd w:id="176"/>
      <w:bookmarkStart w:id="177" w:name="_Toc179632596"/>
      <w:bookmarkEnd w:id="177"/>
      <w:bookmarkStart w:id="178" w:name="_Toc144974546"/>
      <w:bookmarkEnd w:id="178"/>
      <w:bookmarkStart w:id="179" w:name="_Toc152042354"/>
      <w:r>
        <w:rPr>
          <w:rFonts w:hint="eastAsia" w:asciiTheme="minorEastAsia" w:hAnsiTheme="minorEastAsia" w:eastAsiaTheme="minorEastAsia"/>
          <w:b/>
          <w:bCs/>
          <w:highlight w:val="none"/>
        </w:rPr>
        <w:t>8.4 对与评标活动有关的工作人员的纪律要求</w:t>
      </w:r>
      <w:bookmarkEnd w:id="179"/>
    </w:p>
    <w:p>
      <w:pPr>
        <w:spacing w:line="360" w:lineRule="auto"/>
        <w:ind w:firstLine="420" w:firstLineChars="200"/>
        <w:jc w:val="left"/>
        <w:rPr>
          <w:rFonts w:asciiTheme="minorEastAsia" w:hAnsiTheme="minorEastAsia" w:eastAsiaTheme="minorEastAsia"/>
          <w:highlight w:val="none"/>
        </w:rPr>
      </w:pPr>
      <w:bookmarkStart w:id="180" w:name="_Toc152042355"/>
      <w:bookmarkEnd w:id="180"/>
      <w:r>
        <w:rPr>
          <w:rFonts w:hint="eastAsia" w:asciiTheme="minorEastAsia" w:hAnsiTheme="minorEastAsia" w:eastAsiaTheme="minor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left"/>
        <w:rPr>
          <w:rFonts w:asciiTheme="minorEastAsia" w:hAnsiTheme="minorEastAsia" w:eastAsiaTheme="minorEastAsia"/>
          <w:b/>
          <w:bCs/>
          <w:highlight w:val="none"/>
        </w:rPr>
      </w:pPr>
      <w:bookmarkStart w:id="181" w:name="_Toc152042356"/>
      <w:bookmarkEnd w:id="181"/>
      <w:bookmarkStart w:id="182" w:name="_Toc152045579"/>
      <w:bookmarkEnd w:id="182"/>
      <w:bookmarkStart w:id="183" w:name="_Toc179632597"/>
      <w:r>
        <w:rPr>
          <w:rFonts w:hint="eastAsia" w:asciiTheme="minorEastAsia" w:hAnsiTheme="minorEastAsia" w:eastAsiaTheme="minorEastAsia"/>
          <w:b/>
          <w:bCs/>
          <w:highlight w:val="none"/>
        </w:rPr>
        <w:t>8.5 投诉</w:t>
      </w:r>
      <w:bookmarkEnd w:id="183"/>
      <w:bookmarkStart w:id="184" w:name="_Toc152042357"/>
      <w:bookmarkEnd w:id="184"/>
      <w:bookmarkStart w:id="185" w:name="_Toc393441365"/>
      <w:bookmarkEnd w:id="185"/>
      <w:bookmarkStart w:id="186" w:name="_Toc152045580"/>
      <w:bookmarkEnd w:id="186"/>
      <w:bookmarkStart w:id="187" w:name="_Toc179632598"/>
      <w:bookmarkEnd w:id="187"/>
      <w:bookmarkStart w:id="188" w:name="_Toc144974547"/>
    </w:p>
    <w:p>
      <w:pPr>
        <w:spacing w:line="360" w:lineRule="auto"/>
        <w:ind w:firstLine="411" w:firstLineChars="196"/>
        <w:jc w:val="left"/>
        <w:rPr>
          <w:rFonts w:asciiTheme="minorEastAsia" w:hAnsiTheme="minorEastAsia" w:eastAsiaTheme="minorEastAsia"/>
          <w:b/>
          <w:bCs/>
          <w:highlight w:val="none"/>
        </w:rPr>
      </w:pPr>
      <w:r>
        <w:rPr>
          <w:rFonts w:asciiTheme="minorEastAsia" w:hAnsiTheme="minorEastAsia" w:eastAsiaTheme="minorEastAsia"/>
          <w:highlight w:val="none"/>
        </w:rPr>
        <w:t xml:space="preserve">8.5.1  </w:t>
      </w:r>
      <w:r>
        <w:rPr>
          <w:rFonts w:hint="eastAsia" w:asciiTheme="minorEastAsia" w:hAnsiTheme="minorEastAsia" w:eastAsiaTheme="minorEastAsia"/>
          <w:highlight w:val="none"/>
        </w:rPr>
        <w:t xml:space="preserve">投标人或其他利害关系人认为招标投标活动不符合法律、行政法规规定的，可以自知道或应当知道之日起 </w:t>
      </w:r>
      <w:r>
        <w:rPr>
          <w:rFonts w:asciiTheme="minorEastAsia" w:hAnsiTheme="minorEastAsia" w:eastAsiaTheme="minorEastAsia"/>
          <w:highlight w:val="none"/>
        </w:rPr>
        <w:t xml:space="preserve">10 </w:t>
      </w:r>
      <w:r>
        <w:rPr>
          <w:rFonts w:hint="eastAsia" w:asciiTheme="minorEastAsia" w:hAnsiTheme="minorEastAsia" w:eastAsiaTheme="minorEastAsia"/>
          <w:highlight w:val="none"/>
        </w:rPr>
        <w:t>日内向有关行政监督部门投诉。投诉应有明确的请求和必要的证明材料。</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8.5.2  </w:t>
      </w:r>
      <w:r>
        <w:rPr>
          <w:rFonts w:hint="eastAsia" w:cs="Times New Roman" w:asciiTheme="minorEastAsia" w:hAnsiTheme="minorEastAsia" w:eastAsiaTheme="minorEastAsia"/>
          <w:color w:val="auto"/>
          <w:sz w:val="21"/>
          <w:szCs w:val="21"/>
          <w:highlight w:val="none"/>
        </w:rPr>
        <w:t xml:space="preserve">投标人或其他利害关系人对招标文件、开标和评标结果提出投诉的，应按照本章第 </w:t>
      </w:r>
      <w:r>
        <w:rPr>
          <w:rFonts w:cs="Times New Roman" w:asciiTheme="minorEastAsia" w:hAnsiTheme="minorEastAsia" w:eastAsiaTheme="minorEastAsia"/>
          <w:color w:val="auto"/>
          <w:sz w:val="21"/>
          <w:szCs w:val="21"/>
          <w:highlight w:val="none"/>
        </w:rPr>
        <w:t xml:space="preserve">2.4 </w:t>
      </w:r>
      <w:r>
        <w:rPr>
          <w:rFonts w:hint="eastAsia" w:cs="Times New Roman" w:asciiTheme="minorEastAsia" w:hAnsiTheme="minorEastAsia" w:eastAsiaTheme="minorEastAsia"/>
          <w:color w:val="auto"/>
          <w:sz w:val="21"/>
          <w:szCs w:val="21"/>
          <w:highlight w:val="none"/>
        </w:rPr>
        <w:t xml:space="preserve">款、第 </w:t>
      </w:r>
      <w:r>
        <w:rPr>
          <w:rFonts w:cs="Times New Roman" w:asciiTheme="minorEastAsia" w:hAnsiTheme="minorEastAsia" w:eastAsiaTheme="minorEastAsia"/>
          <w:color w:val="auto"/>
          <w:sz w:val="21"/>
          <w:szCs w:val="21"/>
          <w:highlight w:val="none"/>
        </w:rPr>
        <w:t xml:space="preserve">5.3 </w:t>
      </w:r>
      <w:r>
        <w:rPr>
          <w:rFonts w:hint="eastAsia" w:cs="Times New Roman" w:asciiTheme="minorEastAsia" w:hAnsiTheme="minorEastAsia" w:eastAsiaTheme="minorEastAsia"/>
          <w:color w:val="auto"/>
          <w:sz w:val="21"/>
          <w:szCs w:val="21"/>
          <w:highlight w:val="none"/>
        </w:rPr>
        <w:t xml:space="preserve">款和第 </w:t>
      </w:r>
      <w:r>
        <w:rPr>
          <w:rFonts w:cs="Times New Roman" w:asciiTheme="minorEastAsia" w:hAnsiTheme="minorEastAsia" w:eastAsiaTheme="minorEastAsia"/>
          <w:color w:val="auto"/>
          <w:sz w:val="21"/>
          <w:szCs w:val="21"/>
          <w:highlight w:val="none"/>
        </w:rPr>
        <w:t xml:space="preserve">7.2 </w:t>
      </w:r>
      <w:r>
        <w:rPr>
          <w:rFonts w:hint="eastAsia" w:cs="Times New Roman" w:asciiTheme="minorEastAsia" w:hAnsiTheme="minorEastAsia" w:eastAsiaTheme="minorEastAsia"/>
          <w:color w:val="auto"/>
          <w:sz w:val="21"/>
          <w:szCs w:val="21"/>
          <w:highlight w:val="none"/>
        </w:rPr>
        <w:t xml:space="preserve">款的规定先向招标人提出异议。异议答复期间不计算在第 </w:t>
      </w:r>
      <w:r>
        <w:rPr>
          <w:rFonts w:cs="Times New Roman" w:asciiTheme="minorEastAsia" w:hAnsiTheme="minorEastAsia" w:eastAsiaTheme="minorEastAsia"/>
          <w:color w:val="auto"/>
          <w:sz w:val="21"/>
          <w:szCs w:val="21"/>
          <w:highlight w:val="none"/>
        </w:rPr>
        <w:t xml:space="preserve">8.5.1 </w:t>
      </w:r>
      <w:r>
        <w:rPr>
          <w:rFonts w:hint="eastAsia" w:cs="Times New Roman" w:asciiTheme="minorEastAsia" w:hAnsiTheme="minorEastAsia" w:eastAsiaTheme="minorEastAsia"/>
          <w:color w:val="auto"/>
          <w:sz w:val="21"/>
          <w:szCs w:val="21"/>
          <w:highlight w:val="none"/>
        </w:rPr>
        <w:t>项规定的期限内。</w:t>
      </w:r>
    </w:p>
    <w:p>
      <w:pPr>
        <w:kinsoku w:val="0"/>
        <w:overflowPunct w:val="0"/>
        <w:spacing w:line="360" w:lineRule="auto"/>
        <w:ind w:right="113"/>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9. 是否采用电子招标投标</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本招标项目是否采用电子招标投标方式，见投标人须知前附表。</w:t>
      </w:r>
    </w:p>
    <w:p>
      <w:pPr>
        <w:spacing w:line="360" w:lineRule="auto"/>
        <w:rPr>
          <w:rFonts w:ascii="宋体" w:hAnsi="宋体" w:cs="宋体"/>
          <w:b/>
          <w:highlight w:val="none"/>
        </w:rPr>
      </w:pPr>
      <w:r>
        <w:rPr>
          <w:rFonts w:hint="eastAsia" w:asciiTheme="minorEastAsia" w:hAnsiTheme="minorEastAsia" w:eastAsiaTheme="minorEastAsia"/>
          <w:highlight w:val="none"/>
        </w:rPr>
        <w:t>10.</w:t>
      </w:r>
      <w:r>
        <w:rPr>
          <w:rFonts w:hint="eastAsia" w:ascii="宋体" w:hAnsi="宋体" w:cs="宋体"/>
          <w:b/>
          <w:highlight w:val="none"/>
        </w:rPr>
        <w:t>重新招标</w:t>
      </w:r>
    </w:p>
    <w:p>
      <w:pPr>
        <w:spacing w:line="360" w:lineRule="auto"/>
        <w:ind w:firstLine="420" w:firstLineChars="200"/>
        <w:rPr>
          <w:rFonts w:ascii="宋体" w:hAnsi="宋体" w:cs="宋体"/>
          <w:highlight w:val="none"/>
        </w:rPr>
      </w:pPr>
      <w:r>
        <w:rPr>
          <w:rFonts w:hint="eastAsia" w:ascii="宋体" w:hAnsi="宋体" w:cs="宋体"/>
          <w:highlight w:val="none"/>
        </w:rPr>
        <w:t>有下列情形之一的，招标人将重新招标：</w:t>
      </w:r>
    </w:p>
    <w:p>
      <w:pPr>
        <w:spacing w:line="360" w:lineRule="auto"/>
        <w:ind w:firstLine="420" w:firstLineChars="200"/>
        <w:rPr>
          <w:rFonts w:ascii="宋体" w:hAnsi="宋体" w:cs="宋体"/>
          <w:highlight w:val="none"/>
        </w:rPr>
      </w:pPr>
      <w:r>
        <w:rPr>
          <w:rFonts w:hint="eastAsia" w:ascii="宋体" w:hAnsi="宋体" w:cs="宋体"/>
          <w:highlight w:val="none"/>
        </w:rPr>
        <w:t>（l）投标截止时间止，投标人少于3个的；</w:t>
      </w:r>
    </w:p>
    <w:p>
      <w:pPr>
        <w:spacing w:line="360" w:lineRule="auto"/>
        <w:ind w:firstLine="420" w:firstLineChars="200"/>
        <w:rPr>
          <w:rFonts w:ascii="宋体" w:hAnsi="宋体" w:cs="宋体"/>
          <w:highlight w:val="none"/>
        </w:rPr>
      </w:pPr>
      <w:r>
        <w:rPr>
          <w:rFonts w:hint="eastAsia" w:ascii="宋体" w:hAnsi="宋体" w:cs="宋体"/>
          <w:highlight w:val="none"/>
        </w:rPr>
        <w:t>（2）经评标委员会评审后否决所有投标的；</w:t>
      </w:r>
    </w:p>
    <w:p>
      <w:pPr>
        <w:spacing w:line="360" w:lineRule="auto"/>
        <w:ind w:firstLine="420" w:firstLineChars="200"/>
        <w:rPr>
          <w:rFonts w:ascii="宋体" w:hAnsi="宋体" w:cs="宋体"/>
          <w:highlight w:val="none"/>
        </w:rPr>
      </w:pPr>
      <w:r>
        <w:rPr>
          <w:rFonts w:hint="eastAsia" w:ascii="宋体" w:hAnsi="宋体" w:cs="宋体"/>
          <w:highlight w:val="none"/>
        </w:rPr>
        <w:t>（3）中标候选人前三名因不可抗力提出不能履行合同或者在规定的期限内未按照招标文件规定提交履约保证金的。</w:t>
      </w: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11.不再招标</w:t>
      </w:r>
    </w:p>
    <w:p>
      <w:pPr>
        <w:pStyle w:val="2"/>
        <w:ind w:firstLine="420" w:firstLineChars="20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重新招标后投标人仍少于三个，属于必须审批或核准的工程建设项目，经原审批或核准部门审批后不再进行招标。</w:t>
      </w:r>
    </w:p>
    <w:p>
      <w:pPr>
        <w:pStyle w:val="3"/>
        <w:kinsoku w:val="0"/>
        <w:overflowPunct w:val="0"/>
        <w:spacing w:line="360" w:lineRule="auto"/>
        <w:ind w:right="113" w:firstLine="420" w:firstLineChars="200"/>
        <w:jc w:val="left"/>
        <w:rPr>
          <w:rFonts w:cs="Times New Roman" w:asciiTheme="minorEastAsia" w:hAnsiTheme="minorEastAsia" w:eastAsiaTheme="minorEastAsia"/>
          <w:color w:val="auto"/>
          <w:sz w:val="21"/>
          <w:szCs w:val="21"/>
          <w:highlight w:val="none"/>
        </w:rPr>
      </w:pPr>
    </w:p>
    <w:p>
      <w:pPr>
        <w:spacing w:line="360" w:lineRule="auto"/>
        <w:jc w:val="left"/>
        <w:rPr>
          <w:rFonts w:asciiTheme="minorEastAsia" w:hAnsiTheme="minorEastAsia" w:eastAsiaTheme="minorEastAsia"/>
          <w:b/>
          <w:bCs/>
          <w:highlight w:val="none"/>
        </w:rPr>
      </w:pPr>
      <w:r>
        <w:rPr>
          <w:rFonts w:hint="eastAsia" w:asciiTheme="minorEastAsia" w:hAnsiTheme="minorEastAsia" w:eastAsiaTheme="minorEastAsia"/>
          <w:b/>
          <w:bCs/>
          <w:highlight w:val="none"/>
        </w:rPr>
        <w:t>12. 需要补充的内容</w:t>
      </w:r>
      <w:bookmarkEnd w:id="188"/>
    </w:p>
    <w:p>
      <w:pPr>
        <w:spacing w:line="360" w:lineRule="auto"/>
        <w:ind w:firstLine="411" w:firstLineChars="196"/>
        <w:jc w:val="left"/>
        <w:rPr>
          <w:rFonts w:asciiTheme="minorEastAsia" w:hAnsiTheme="minorEastAsia" w:eastAsiaTheme="minorEastAsia"/>
          <w:highlight w:val="none"/>
        </w:rPr>
      </w:pPr>
      <w:bookmarkStart w:id="189" w:name="_Toc152045581"/>
      <w:bookmarkEnd w:id="189"/>
      <w:bookmarkStart w:id="190" w:name="_Toc152042358"/>
      <w:bookmarkEnd w:id="190"/>
      <w:bookmarkStart w:id="191" w:name="_Toc179632599"/>
      <w:bookmarkEnd w:id="191"/>
      <w:r>
        <w:rPr>
          <w:rFonts w:hint="eastAsia" w:asciiTheme="minorEastAsia" w:hAnsiTheme="minorEastAsia" w:eastAsiaTheme="minorEastAsia"/>
          <w:highlight w:val="none"/>
        </w:rPr>
        <w:t>1、潜在投标人如对招标文件有异议，请在规定时间内在许昌市公共资源交易系统平台上提出，以其他方式递交的异议不予接受。</w:t>
      </w:r>
    </w:p>
    <w:p>
      <w:pPr>
        <w:spacing w:line="360" w:lineRule="auto"/>
        <w:ind w:firstLine="411" w:firstLineChars="196"/>
        <w:jc w:val="left"/>
        <w:rPr>
          <w:rFonts w:asciiTheme="minorEastAsia" w:hAnsiTheme="minorEastAsia" w:eastAsiaTheme="minorEastAsia"/>
          <w:highlight w:val="none"/>
        </w:rPr>
      </w:pPr>
      <w:r>
        <w:rPr>
          <w:rFonts w:hint="eastAsia" w:asciiTheme="minorEastAsia" w:hAnsiTheme="minorEastAsia" w:eastAsiaTheme="minorEastAsia"/>
          <w:highlight w:val="none"/>
        </w:rPr>
        <w:t>2、投标人在投标截止时间前应随时关注许昌市公共资源交易系统电子平台发出的有关本工程的答疑、修改等相关内容。</w:t>
      </w:r>
    </w:p>
    <w:p>
      <w:pPr>
        <w:spacing w:line="360" w:lineRule="auto"/>
        <w:ind w:firstLine="411" w:firstLineChars="196"/>
        <w:jc w:val="left"/>
        <w:rPr>
          <w:rFonts w:asciiTheme="minorEastAsia" w:hAnsiTheme="minorEastAsia" w:eastAsiaTheme="minorEastAsia"/>
          <w:highlight w:val="none"/>
        </w:rPr>
      </w:pPr>
      <w:r>
        <w:rPr>
          <w:rFonts w:hint="eastAsia" w:asciiTheme="minorEastAsia" w:hAnsiTheme="minorEastAsia" w:eastAsiaTheme="minorEastAsia"/>
          <w:highlight w:val="none"/>
        </w:rPr>
        <w:t>需要补充的其他内容：见投标人须知前附表。</w:t>
      </w:r>
    </w:p>
    <w:p>
      <w:pPr>
        <w:pStyle w:val="2"/>
        <w:ind w:firstLine="240"/>
        <w:rPr>
          <w:rFonts w:eastAsiaTheme="minorEastAsia"/>
          <w:color w:val="auto"/>
          <w:highlight w:val="none"/>
        </w:rPr>
      </w:pPr>
    </w:p>
    <w:p>
      <w:pPr>
        <w:spacing w:line="360" w:lineRule="auto"/>
        <w:ind w:firstLine="482"/>
        <w:rPr>
          <w:rFonts w:asciiTheme="minorEastAsia" w:hAnsiTheme="minorEastAsia" w:eastAsiaTheme="minorEastAsia"/>
          <w:sz w:val="36"/>
          <w:szCs w:val="36"/>
          <w:highlight w:val="none"/>
        </w:rPr>
      </w:pPr>
    </w:p>
    <w:p>
      <w:pPr>
        <w:spacing w:line="360" w:lineRule="auto"/>
        <w:outlineLvl w:val="3"/>
        <w:rPr>
          <w:rFonts w:asciiTheme="minorEastAsia" w:hAnsiTheme="minorEastAsia" w:eastAsiaTheme="minorEastAsia"/>
          <w:highlight w:val="none"/>
        </w:rPr>
      </w:pPr>
      <w:r>
        <w:rPr>
          <w:rFonts w:hint="eastAsia" w:asciiTheme="minorEastAsia" w:hAnsiTheme="minorEastAsia" w:eastAsiaTheme="minorEastAsia"/>
          <w:b/>
          <w:bCs/>
          <w:sz w:val="36"/>
          <w:szCs w:val="36"/>
          <w:highlight w:val="none"/>
        </w:rPr>
        <w:br w:type="page"/>
      </w:r>
      <w:bookmarkStart w:id="192" w:name="_Toc366060102"/>
      <w:bookmarkEnd w:id="192"/>
      <w:r>
        <w:rPr>
          <w:rFonts w:hint="eastAsia" w:asciiTheme="minorEastAsia" w:hAnsiTheme="minorEastAsia" w:eastAsiaTheme="minorEastAsia"/>
          <w:b/>
          <w:bCs/>
          <w:highlight w:val="none"/>
        </w:rPr>
        <w:t>附件一：开标记录表</w:t>
      </w:r>
    </w:p>
    <w:p>
      <w:pPr>
        <w:jc w:val="center"/>
        <w:rPr>
          <w:rFonts w:asciiTheme="minorEastAsia" w:hAnsiTheme="minorEastAsia" w:eastAsiaTheme="minorEastAsia"/>
          <w:b/>
          <w:bCs/>
          <w:highlight w:val="none"/>
          <w:u w:val="single"/>
        </w:rPr>
      </w:pPr>
      <w:r>
        <w:rPr>
          <w:rFonts w:hint="eastAsia" w:asciiTheme="minorEastAsia" w:hAnsiTheme="minorEastAsia" w:eastAsiaTheme="minorEastAsia"/>
          <w:b/>
          <w:bCs/>
          <w:highlight w:val="none"/>
        </w:rPr>
        <w:t>（项目名称）</w:t>
      </w:r>
      <w:r>
        <w:rPr>
          <w:rFonts w:hint="eastAsia" w:asciiTheme="minorEastAsia" w:hAnsiTheme="minorEastAsia" w:eastAsiaTheme="minorEastAsia"/>
          <w:b/>
          <w:bCs/>
          <w:highlight w:val="none"/>
          <w:u w:val="single"/>
        </w:rPr>
        <w:t>第一信封</w:t>
      </w:r>
    </w:p>
    <w:p>
      <w:pPr>
        <w:jc w:val="center"/>
        <w:rPr>
          <w:rFonts w:asciiTheme="minorEastAsia" w:hAnsiTheme="minorEastAsia" w:eastAsiaTheme="minorEastAsia"/>
          <w:b/>
          <w:bCs/>
          <w:highlight w:val="none"/>
          <w:u w:val="single"/>
        </w:rPr>
      </w:pPr>
      <w:r>
        <w:rPr>
          <w:rFonts w:hint="eastAsia" w:asciiTheme="minorEastAsia" w:hAnsiTheme="minorEastAsia" w:eastAsiaTheme="minorEastAsia"/>
          <w:b/>
          <w:bCs/>
          <w:highlight w:val="none"/>
          <w:u w:val="single"/>
        </w:rPr>
        <w:t>（商务及技术文件）开标记录表</w:t>
      </w:r>
    </w:p>
    <w:p>
      <w:pPr>
        <w:jc w:val="center"/>
        <w:rPr>
          <w:rFonts w:asciiTheme="minorEastAsia" w:hAnsiTheme="minorEastAsia" w:eastAsiaTheme="minorEastAsia"/>
          <w:highlight w:val="none"/>
          <w:u w:val="single"/>
        </w:rPr>
      </w:pPr>
      <w:r>
        <w:rPr>
          <w:rFonts w:hint="eastAsia" w:asciiTheme="minorEastAsia" w:hAnsiTheme="minorEastAsia" w:eastAsiaTheme="minorEastAsia"/>
          <w:highlight w:val="none"/>
        </w:rPr>
        <w:t>开标时间： 年月日时分</w:t>
      </w:r>
    </w:p>
    <w:tbl>
      <w:tblPr>
        <w:tblStyle w:val="25"/>
        <w:tblW w:w="9623" w:type="dxa"/>
        <w:jc w:val="center"/>
        <w:tblLayout w:type="fixed"/>
        <w:tblCellMar>
          <w:top w:w="0" w:type="dxa"/>
          <w:left w:w="108" w:type="dxa"/>
          <w:bottom w:w="0" w:type="dxa"/>
          <w:right w:w="108" w:type="dxa"/>
        </w:tblCellMar>
      </w:tblPr>
      <w:tblGrid>
        <w:gridCol w:w="1453"/>
        <w:gridCol w:w="945"/>
        <w:gridCol w:w="1331"/>
        <w:gridCol w:w="1520"/>
        <w:gridCol w:w="1559"/>
        <w:gridCol w:w="1409"/>
        <w:gridCol w:w="1406"/>
      </w:tblGrid>
      <w:tr>
        <w:tblPrEx>
          <w:tblCellMar>
            <w:top w:w="0" w:type="dxa"/>
            <w:left w:w="108" w:type="dxa"/>
            <w:bottom w:w="0" w:type="dxa"/>
            <w:right w:w="108" w:type="dxa"/>
          </w:tblCellMar>
        </w:tblPrEx>
        <w:trPr>
          <w:trHeight w:val="838"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hint="eastAsia" w:asciiTheme="minorEastAsia" w:hAnsiTheme="minorEastAsia" w:eastAsiaTheme="minorEastAsia"/>
                <w:b/>
                <w:bCs/>
                <w:highlight w:val="none"/>
              </w:rPr>
              <w:t>序号</w:t>
            </w:r>
          </w:p>
        </w:tc>
        <w:tc>
          <w:tcPr>
            <w:tcW w:w="945"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hint="eastAsia" w:asciiTheme="minorEastAsia" w:hAnsiTheme="minorEastAsia" w:eastAsiaTheme="minorEastAsia"/>
                <w:b/>
                <w:bCs/>
                <w:highlight w:val="none"/>
              </w:rPr>
              <w:t>投标人</w:t>
            </w:r>
          </w:p>
        </w:tc>
        <w:tc>
          <w:tcPr>
            <w:tcW w:w="133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hint="eastAsia" w:asciiTheme="minorEastAsia" w:hAnsiTheme="minorEastAsia" w:eastAsiaTheme="minorEastAsia"/>
                <w:b/>
                <w:bCs/>
                <w:highlight w:val="none"/>
              </w:rPr>
              <w:t>密封情况</w:t>
            </w:r>
          </w:p>
        </w:tc>
        <w:tc>
          <w:tcPr>
            <w:tcW w:w="152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asciiTheme="minorEastAsia" w:hAnsiTheme="minorEastAsia" w:eastAsiaTheme="minorEastAsia"/>
                <w:b/>
                <w:bCs/>
                <w:highlight w:val="none"/>
              </w:rPr>
              <w:t>投标保证金递交情况</w:t>
            </w:r>
          </w:p>
        </w:tc>
        <w:tc>
          <w:tcPr>
            <w:tcW w:w="155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hint="eastAsia" w:asciiTheme="minorEastAsia" w:hAnsiTheme="minorEastAsia" w:eastAsiaTheme="minorEastAsia"/>
                <w:b/>
                <w:bCs/>
                <w:highlight w:val="none"/>
              </w:rPr>
              <w:t>工期</w:t>
            </w:r>
          </w:p>
        </w:tc>
        <w:tc>
          <w:tcPr>
            <w:tcW w:w="1409"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color w:val="CC99FF"/>
                <w:highlight w:val="none"/>
              </w:rPr>
            </w:pPr>
            <w:r>
              <w:rPr>
                <w:rFonts w:hint="eastAsia" w:asciiTheme="minorEastAsia" w:hAnsiTheme="minorEastAsia" w:eastAsiaTheme="minorEastAsia"/>
                <w:b/>
                <w:bCs/>
                <w:highlight w:val="none"/>
              </w:rPr>
              <w:t>备注</w:t>
            </w:r>
          </w:p>
        </w:tc>
        <w:tc>
          <w:tcPr>
            <w:tcW w:w="1406"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bCs/>
                <w:highlight w:val="none"/>
              </w:rPr>
            </w:pPr>
            <w:r>
              <w:rPr>
                <w:rFonts w:asciiTheme="minorEastAsia" w:hAnsiTheme="minorEastAsia" w:eastAsiaTheme="minorEastAsia"/>
                <w:b/>
                <w:bCs/>
                <w:highlight w:val="none"/>
              </w:rPr>
              <w:t>投标人代表签名</w:t>
            </w: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CC99FF"/>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37" w:hRule="atLeast"/>
          <w:jc w:val="center"/>
        </w:trPr>
        <w:tc>
          <w:tcPr>
            <w:tcW w:w="14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highlight w:val="none"/>
              </w:rPr>
            </w:pPr>
          </w:p>
        </w:tc>
        <w:tc>
          <w:tcPr>
            <w:tcW w:w="945"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331"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20"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55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9"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c>
          <w:tcPr>
            <w:tcW w:w="1406" w:type="dxa"/>
            <w:tcBorders>
              <w:top w:val="single" w:color="auto" w:sz="4" w:space="0"/>
              <w:left w:val="nil"/>
              <w:bottom w:val="single" w:color="auto" w:sz="4" w:space="0"/>
              <w:right w:val="single" w:color="auto" w:sz="4" w:space="0"/>
            </w:tcBorders>
          </w:tcPr>
          <w:p>
            <w:pPr>
              <w:rPr>
                <w:rFonts w:asciiTheme="minorEastAsia" w:hAnsiTheme="minorEastAsia" w:eastAsiaTheme="minorEastAsia"/>
                <w:highlight w:val="none"/>
              </w:rPr>
            </w:pPr>
          </w:p>
        </w:tc>
      </w:tr>
    </w:tbl>
    <w:p>
      <w:pPr>
        <w:keepNext/>
        <w:spacing w:line="52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招标人代表：                    记录人：                 </w:t>
      </w:r>
    </w:p>
    <w:p>
      <w:pPr>
        <w:pStyle w:val="2"/>
        <w:ind w:firstLine="4830" w:firstLineChars="23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年  月   日</w:t>
      </w:r>
    </w:p>
    <w:p>
      <w:pPr>
        <w:keepNext/>
        <w:spacing w:line="52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注：此表开标当天根据实际情况可以调整。</w:t>
      </w:r>
      <w:r>
        <w:rPr>
          <w:rFonts w:hint="eastAsia" w:asciiTheme="minorEastAsia" w:hAnsiTheme="minorEastAsia" w:eastAsiaTheme="minorEastAsia"/>
          <w:b/>
          <w:bCs/>
          <w:highlight w:val="none"/>
        </w:rPr>
        <w:br w:type="page"/>
      </w:r>
    </w:p>
    <w:p>
      <w:pPr>
        <w:jc w:val="center"/>
        <w:rPr>
          <w:rFonts w:asciiTheme="minorEastAsia" w:hAnsiTheme="minorEastAsia" w:eastAsiaTheme="minorEastAsia"/>
          <w:b/>
          <w:bCs/>
          <w:highlight w:val="none"/>
          <w:u w:val="single"/>
        </w:rPr>
      </w:pPr>
      <w:r>
        <w:rPr>
          <w:rFonts w:hint="eastAsia" w:asciiTheme="minorEastAsia" w:hAnsiTheme="minorEastAsia" w:eastAsiaTheme="minorEastAsia"/>
          <w:b/>
          <w:bCs/>
          <w:highlight w:val="none"/>
        </w:rPr>
        <w:t>（项目名称）</w:t>
      </w:r>
      <w:r>
        <w:rPr>
          <w:rFonts w:hint="eastAsia" w:asciiTheme="minorEastAsia" w:hAnsiTheme="minorEastAsia" w:eastAsiaTheme="minorEastAsia"/>
          <w:b/>
          <w:bCs/>
          <w:highlight w:val="none"/>
          <w:u w:val="single"/>
        </w:rPr>
        <w:t>第二信封</w:t>
      </w:r>
    </w:p>
    <w:p>
      <w:pPr>
        <w:jc w:val="center"/>
        <w:rPr>
          <w:rFonts w:asciiTheme="minorEastAsia" w:hAnsiTheme="minorEastAsia" w:eastAsiaTheme="minorEastAsia"/>
          <w:b/>
          <w:bCs/>
          <w:highlight w:val="none"/>
          <w:u w:val="single"/>
        </w:rPr>
      </w:pPr>
      <w:r>
        <w:rPr>
          <w:rFonts w:hint="eastAsia" w:asciiTheme="minorEastAsia" w:hAnsiTheme="minorEastAsia" w:eastAsiaTheme="minorEastAsia"/>
          <w:b/>
          <w:bCs/>
          <w:highlight w:val="none"/>
          <w:u w:val="single"/>
        </w:rPr>
        <w:t>（投标报价和工程量清单）开标记录表</w:t>
      </w:r>
    </w:p>
    <w:p>
      <w:pPr>
        <w:jc w:val="right"/>
        <w:rPr>
          <w:rFonts w:asciiTheme="minorEastAsia" w:hAnsiTheme="minorEastAsia" w:eastAsiaTheme="minorEastAsia"/>
          <w:highlight w:val="none"/>
        </w:rPr>
      </w:pPr>
      <w:r>
        <w:rPr>
          <w:rFonts w:hint="eastAsia" w:asciiTheme="minorEastAsia" w:hAnsiTheme="minorEastAsia" w:eastAsiaTheme="minorEastAsia"/>
          <w:b/>
          <w:bCs/>
          <w:highlight w:val="none"/>
        </w:rPr>
        <w:t>开标时间：   年  月   日   时   分</w:t>
      </w:r>
    </w:p>
    <w:tbl>
      <w:tblPr>
        <w:tblStyle w:val="25"/>
        <w:tblW w:w="9409" w:type="dxa"/>
        <w:jc w:val="center"/>
        <w:tblLayout w:type="fixed"/>
        <w:tblCellMar>
          <w:top w:w="0" w:type="dxa"/>
          <w:left w:w="108" w:type="dxa"/>
          <w:bottom w:w="0" w:type="dxa"/>
          <w:right w:w="108" w:type="dxa"/>
        </w:tblCellMar>
      </w:tblPr>
      <w:tblGrid>
        <w:gridCol w:w="660"/>
        <w:gridCol w:w="2914"/>
        <w:gridCol w:w="1185"/>
        <w:gridCol w:w="1185"/>
        <w:gridCol w:w="1466"/>
        <w:gridCol w:w="799"/>
        <w:gridCol w:w="1200"/>
      </w:tblGrid>
      <w:tr>
        <w:tblPrEx>
          <w:tblCellMar>
            <w:top w:w="0" w:type="dxa"/>
            <w:left w:w="108" w:type="dxa"/>
            <w:bottom w:w="0" w:type="dxa"/>
            <w:right w:w="108" w:type="dxa"/>
          </w:tblCellMar>
        </w:tblPrEx>
        <w:trPr>
          <w:trHeight w:val="63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kern w:val="0"/>
                <w:highlight w:val="none"/>
              </w:rPr>
            </w:pPr>
            <w:r>
              <w:rPr>
                <w:rFonts w:asciiTheme="minorEastAsia" w:hAnsiTheme="minorEastAsia" w:eastAsiaTheme="minorEastAsia"/>
                <w:b/>
                <w:bCs/>
                <w:kern w:val="0"/>
                <w:highlight w:val="none"/>
              </w:rPr>
              <w:t>序号</w:t>
            </w:r>
          </w:p>
        </w:tc>
        <w:tc>
          <w:tcPr>
            <w:tcW w:w="2914"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
                <w:bCs/>
                <w:kern w:val="0"/>
                <w:highlight w:val="none"/>
              </w:rPr>
            </w:pPr>
            <w:r>
              <w:rPr>
                <w:rFonts w:asciiTheme="minorEastAsia" w:hAnsiTheme="minorEastAsia" w:eastAsiaTheme="minorEastAsia"/>
                <w:b/>
                <w:bCs/>
                <w:kern w:val="0"/>
                <w:highlight w:val="none"/>
              </w:rPr>
              <w:t>投标人</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highlight w:val="none"/>
              </w:rPr>
            </w:pPr>
            <w:r>
              <w:rPr>
                <w:rFonts w:hint="eastAsia" w:asciiTheme="minorEastAsia" w:hAnsiTheme="minorEastAsia" w:eastAsiaTheme="minorEastAsia"/>
                <w:b/>
                <w:bCs/>
                <w:kern w:val="0"/>
                <w:highlight w:val="none"/>
              </w:rPr>
              <w:t>密封情况</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highlight w:val="none"/>
              </w:rPr>
            </w:pPr>
            <w:r>
              <w:rPr>
                <w:rFonts w:hint="eastAsia" w:asciiTheme="minorEastAsia" w:hAnsiTheme="minorEastAsia" w:eastAsiaTheme="minorEastAsia"/>
                <w:b/>
                <w:bCs/>
                <w:kern w:val="0"/>
                <w:highlight w:val="none"/>
              </w:rPr>
              <w:t>投标报价（元</w:t>
            </w:r>
            <w:r>
              <w:rPr>
                <w:rFonts w:asciiTheme="minorEastAsia" w:hAnsiTheme="minorEastAsia" w:eastAsiaTheme="minorEastAsia"/>
                <w:b/>
                <w:bCs/>
                <w:kern w:val="0"/>
                <w:highlight w:val="none"/>
              </w:rPr>
              <w:t>）</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kern w:val="0"/>
                <w:highlight w:val="none"/>
              </w:rPr>
            </w:pPr>
            <w:r>
              <w:rPr>
                <w:rFonts w:hint="eastAsia" w:asciiTheme="minorEastAsia" w:hAnsiTheme="minorEastAsia" w:eastAsiaTheme="minorEastAsia"/>
                <w:b/>
                <w:bCs/>
                <w:kern w:val="0"/>
                <w:highlight w:val="none"/>
              </w:rPr>
              <w:t>是否超过最高投标限价</w:t>
            </w:r>
          </w:p>
        </w:tc>
        <w:tc>
          <w:tcPr>
            <w:tcW w:w="799" w:type="dxa"/>
            <w:tcBorders>
              <w:top w:val="single" w:color="auto" w:sz="4" w:space="0"/>
              <w:left w:val="nil"/>
              <w:bottom w:val="single" w:color="000000" w:sz="4" w:space="0"/>
              <w:right w:val="single" w:color="auto" w:sz="4" w:space="0"/>
            </w:tcBorders>
            <w:vAlign w:val="center"/>
          </w:tcPr>
          <w:p>
            <w:pPr>
              <w:widowControl/>
              <w:jc w:val="left"/>
              <w:rPr>
                <w:rFonts w:asciiTheme="minorEastAsia" w:hAnsiTheme="minorEastAsia" w:eastAsiaTheme="minorEastAsia"/>
                <w:b/>
                <w:bCs/>
                <w:kern w:val="0"/>
                <w:highlight w:val="none"/>
              </w:rPr>
            </w:pPr>
            <w:r>
              <w:rPr>
                <w:rFonts w:asciiTheme="minorEastAsia" w:hAnsiTheme="minorEastAsia" w:eastAsiaTheme="minorEastAsia"/>
                <w:b/>
                <w:bCs/>
                <w:kern w:val="0"/>
                <w:highlight w:val="none"/>
              </w:rPr>
              <w:t>备注</w:t>
            </w:r>
          </w:p>
        </w:tc>
        <w:tc>
          <w:tcPr>
            <w:tcW w:w="1200"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b/>
                <w:bCs/>
                <w:kern w:val="0"/>
                <w:highlight w:val="none"/>
              </w:rPr>
            </w:pPr>
            <w:r>
              <w:rPr>
                <w:rFonts w:asciiTheme="minorEastAsia" w:hAnsiTheme="minorEastAsia" w:eastAsiaTheme="minorEastAsia"/>
                <w:b/>
                <w:bCs/>
                <w:kern w:val="0"/>
                <w:highlight w:val="none"/>
              </w:rPr>
              <w:t>投标人代表签名</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2</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3</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67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4</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5</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6</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7</w:t>
            </w:r>
          </w:p>
        </w:tc>
        <w:tc>
          <w:tcPr>
            <w:tcW w:w="2914"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185" w:type="dxa"/>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466" w:type="dxa"/>
            <w:tcBorders>
              <w:top w:val="nil"/>
              <w:left w:val="nil"/>
              <w:bottom w:val="single" w:color="auto" w:sz="4" w:space="0"/>
              <w:right w:val="single" w:color="auto" w:sz="4" w:space="0"/>
            </w:tcBorders>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79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c>
          <w:tcPr>
            <w:tcW w:w="120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r>
        <w:tblPrEx>
          <w:tblCellMar>
            <w:top w:w="0" w:type="dxa"/>
            <w:left w:w="108" w:type="dxa"/>
            <w:bottom w:w="0" w:type="dxa"/>
            <w:right w:w="108" w:type="dxa"/>
          </w:tblCellMar>
        </w:tblPrEx>
        <w:trPr>
          <w:trHeight w:val="540" w:hRule="atLeast"/>
          <w:jc w:val="center"/>
        </w:trPr>
        <w:tc>
          <w:tcPr>
            <w:tcW w:w="3574" w:type="dxa"/>
            <w:gridSpan w:val="2"/>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招标人编制的最高投标限价（如有）　</w:t>
            </w:r>
          </w:p>
        </w:tc>
        <w:tc>
          <w:tcPr>
            <w:tcW w:w="5835" w:type="dxa"/>
            <w:gridSpan w:val="5"/>
            <w:tcBorders>
              <w:top w:val="nil"/>
              <w:left w:val="nil"/>
              <w:bottom w:val="single" w:color="auto" w:sz="4" w:space="0"/>
              <w:right w:val="single" w:color="auto" w:sz="4" w:space="0"/>
            </w:tcBorders>
            <w:shd w:val="clear" w:color="auto" w:fill="FFFFFF"/>
            <w:vAlign w:val="center"/>
          </w:tcPr>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p>
            <w:pPr>
              <w:widowControl/>
              <w:jc w:val="righ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　</w:t>
            </w:r>
          </w:p>
        </w:tc>
      </w:tr>
    </w:tbl>
    <w:p>
      <w:pPr>
        <w:rPr>
          <w:rFonts w:asciiTheme="minorEastAsia" w:hAnsiTheme="minorEastAsia" w:eastAsiaTheme="minorEastAsia"/>
          <w:highlight w:val="none"/>
        </w:rPr>
      </w:pPr>
    </w:p>
    <w:p>
      <w:pPr>
        <w:keepNext/>
        <w:spacing w:line="52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 xml:space="preserve">招标人代表：                    记录人：                 </w:t>
      </w:r>
    </w:p>
    <w:p>
      <w:pPr>
        <w:pStyle w:val="2"/>
        <w:ind w:firstLine="4830" w:firstLineChars="23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年  月  日</w:t>
      </w:r>
    </w:p>
    <w:p>
      <w:pPr>
        <w:rPr>
          <w:rFonts w:asciiTheme="minorEastAsia" w:hAnsiTheme="minorEastAsia" w:eastAsiaTheme="minorEastAsia"/>
          <w:highlight w:val="none"/>
        </w:rPr>
      </w:pPr>
    </w:p>
    <w:p>
      <w:pPr>
        <w:rPr>
          <w:rFonts w:asciiTheme="minorEastAsia" w:hAnsiTheme="minorEastAsia" w:eastAsiaTheme="minorEastAsia"/>
          <w:highlight w:val="none"/>
        </w:rPr>
      </w:pPr>
      <w:r>
        <w:rPr>
          <w:rFonts w:hint="eastAsia" w:asciiTheme="minorEastAsia" w:hAnsiTheme="minorEastAsia" w:eastAsiaTheme="minorEastAsia"/>
          <w:highlight w:val="none"/>
        </w:rPr>
        <w:t>注：此表开标当天根据实际情况可以调整。</w:t>
      </w:r>
    </w:p>
    <w:p>
      <w:pPr>
        <w:spacing w:line="360" w:lineRule="auto"/>
        <w:jc w:val="left"/>
        <w:outlineLvl w:val="3"/>
        <w:rPr>
          <w:rFonts w:asciiTheme="minorEastAsia" w:hAnsiTheme="minorEastAsia" w:eastAsiaTheme="minorEastAsia"/>
          <w:b/>
          <w:bCs/>
          <w:highlight w:val="none"/>
        </w:rPr>
      </w:pPr>
      <w:r>
        <w:rPr>
          <w:rFonts w:hint="eastAsia" w:asciiTheme="minorEastAsia" w:hAnsiTheme="minorEastAsia" w:eastAsiaTheme="minorEastAsia"/>
          <w:b/>
          <w:bCs/>
          <w:highlight w:val="none"/>
        </w:rPr>
        <w:br w:type="page"/>
      </w:r>
      <w:r>
        <w:rPr>
          <w:rFonts w:hint="eastAsia" w:asciiTheme="minorEastAsia" w:hAnsiTheme="minorEastAsia" w:eastAsiaTheme="minorEastAsia"/>
          <w:b/>
          <w:bCs/>
          <w:highlight w:val="none"/>
        </w:rPr>
        <w:t>附表二：问题澄清通知</w:t>
      </w:r>
    </w:p>
    <w:p>
      <w:pPr>
        <w:spacing w:line="440" w:lineRule="exact"/>
        <w:jc w:val="center"/>
        <w:rPr>
          <w:rFonts w:asciiTheme="minorEastAsia" w:hAnsiTheme="minorEastAsia" w:eastAsiaTheme="minorEastAsia"/>
          <w:highlight w:val="none"/>
        </w:rPr>
      </w:pPr>
    </w:p>
    <w:p>
      <w:pPr>
        <w:spacing w:line="4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问题澄清通知</w:t>
      </w:r>
    </w:p>
    <w:p>
      <w:pPr>
        <w:spacing w:line="440" w:lineRule="exact"/>
        <w:ind w:firstLine="3675" w:firstLineChars="1750"/>
        <w:rPr>
          <w:rFonts w:asciiTheme="minorEastAsia" w:hAnsiTheme="minorEastAsia" w:eastAsiaTheme="minorEastAsia"/>
          <w:highlight w:val="none"/>
        </w:rPr>
      </w:pPr>
      <w:r>
        <w:rPr>
          <w:rFonts w:hint="eastAsia" w:asciiTheme="minorEastAsia" w:hAnsiTheme="minorEastAsia" w:eastAsiaTheme="minorEastAsia"/>
          <w:highlight w:val="none"/>
        </w:rPr>
        <w:t>编号：</w:t>
      </w:r>
    </w:p>
    <w:p>
      <w:pPr>
        <w:spacing w:line="440" w:lineRule="exact"/>
        <w:rPr>
          <w:rFonts w:asciiTheme="minorEastAsia" w:hAnsiTheme="minorEastAsia" w:eastAsiaTheme="minorEastAsia"/>
          <w:highlight w:val="none"/>
        </w:rPr>
      </w:pPr>
    </w:p>
    <w:p>
      <w:pPr>
        <w:spacing w:line="360" w:lineRule="auto"/>
        <w:rPr>
          <w:rFonts w:asciiTheme="minorEastAsia" w:hAnsiTheme="minorEastAsia" w:eastAsiaTheme="minorEastAsia"/>
          <w:highlight w:val="none"/>
          <w:u w:val="single"/>
        </w:rPr>
      </w:pPr>
      <w:r>
        <w:rPr>
          <w:rFonts w:hint="eastAsia" w:asciiTheme="minorEastAsia" w:hAnsiTheme="minorEastAsia" w:eastAsiaTheme="minorEastAsia"/>
          <w:highlight w:val="none"/>
          <w:u w:val="single"/>
        </w:rPr>
        <w:t xml:space="preserve">            （投标人名称）：</w:t>
      </w:r>
    </w:p>
    <w:p>
      <w:pPr>
        <w:spacing w:line="360" w:lineRule="auto"/>
        <w:rPr>
          <w:rFonts w:asciiTheme="minorEastAsia" w:hAnsiTheme="minorEastAsia" w:eastAsiaTheme="minorEastAsia"/>
          <w:highlight w:val="none"/>
        </w:rPr>
      </w:pPr>
    </w:p>
    <w:p>
      <w:pPr>
        <w:spacing w:line="360" w:lineRule="auto"/>
        <w:ind w:firstLine="525" w:firstLineChars="250"/>
        <w:rPr>
          <w:rFonts w:asciiTheme="minorEastAsia" w:hAnsiTheme="minorEastAsia" w:eastAsiaTheme="minorEastAsia"/>
          <w:highlight w:val="none"/>
        </w:rPr>
      </w:pPr>
      <w:r>
        <w:rPr>
          <w:rFonts w:hint="eastAsia" w:asciiTheme="minorEastAsia" w:hAnsiTheme="minorEastAsia" w:eastAsiaTheme="minorEastAsia"/>
          <w:highlight w:val="none"/>
        </w:rPr>
        <w:t>（项目名称）施工招标的评标委员会，对你方的投标文件进行了仔细的审查，现需你方对下列问题以书面形式予以澄清或说明：</w:t>
      </w:r>
    </w:p>
    <w:p>
      <w:pPr>
        <w:spacing w:line="360" w:lineRule="auto"/>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 xml:space="preserve">...... </w:t>
      </w:r>
    </w:p>
    <w:p>
      <w:pPr>
        <w:spacing w:line="360" w:lineRule="auto"/>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请将上述问题的澄清或说明于</w:t>
      </w:r>
      <w:r>
        <w:rPr>
          <w:rFonts w:hint="eastAsia" w:asciiTheme="minorEastAsia" w:hAnsiTheme="minorEastAsia" w:eastAsiaTheme="minorEastAsia"/>
          <w:highlight w:val="none"/>
          <w:u w:val="single"/>
        </w:rPr>
        <w:t xml:space="preserve">     年     月     日     时</w:t>
      </w:r>
      <w:r>
        <w:rPr>
          <w:rFonts w:hint="eastAsia" w:asciiTheme="minorEastAsia" w:hAnsiTheme="minorEastAsia" w:eastAsiaTheme="minorEastAsia"/>
          <w:highlight w:val="none"/>
        </w:rPr>
        <w:t>前递交至</w:t>
      </w:r>
      <w:r>
        <w:rPr>
          <w:rFonts w:hint="eastAsia" w:asciiTheme="minorEastAsia" w:hAnsiTheme="minorEastAsia" w:eastAsiaTheme="minorEastAsia"/>
          <w:highlight w:val="none"/>
          <w:u w:val="single"/>
        </w:rPr>
        <w:t xml:space="preserve">        （详细地址）</w:t>
      </w:r>
      <w:r>
        <w:rPr>
          <w:rFonts w:hint="eastAsia" w:asciiTheme="minorEastAsia" w:hAnsiTheme="minorEastAsia" w:eastAsiaTheme="minorEastAsia"/>
          <w:highlight w:val="none"/>
        </w:rPr>
        <w:t>或传真至（传真号码）或通过下载招标的电子招标交易平台上传。采用传真方式的，应在</w:t>
      </w:r>
      <w:r>
        <w:rPr>
          <w:rFonts w:hint="eastAsia" w:asciiTheme="minorEastAsia" w:hAnsiTheme="minorEastAsia" w:eastAsiaTheme="minorEastAsia"/>
          <w:highlight w:val="none"/>
          <w:u w:val="single"/>
        </w:rPr>
        <w:t xml:space="preserve">    年    月    日     时</w:t>
      </w:r>
      <w:r>
        <w:rPr>
          <w:rFonts w:hint="eastAsia" w:asciiTheme="minorEastAsia" w:hAnsiTheme="minorEastAsia" w:eastAsiaTheme="minorEastAsia"/>
          <w:highlight w:val="none"/>
        </w:rPr>
        <w:t>前将原件递交至</w:t>
      </w:r>
      <w:r>
        <w:rPr>
          <w:rFonts w:hint="eastAsia" w:asciiTheme="minorEastAsia" w:hAnsiTheme="minorEastAsia" w:eastAsiaTheme="minorEastAsia"/>
          <w:highlight w:val="none"/>
          <w:u w:val="single"/>
        </w:rPr>
        <w:t xml:space="preserve">   （详细地址）</w:t>
      </w:r>
      <w:r>
        <w:rPr>
          <w:rFonts w:hint="eastAsia" w:asciiTheme="minorEastAsia" w:hAnsiTheme="minorEastAsia" w:eastAsiaTheme="minorEastAsia"/>
          <w:highlight w:val="none"/>
        </w:rPr>
        <w:t>。</w:t>
      </w:r>
    </w:p>
    <w:p>
      <w:pPr>
        <w:spacing w:line="360" w:lineRule="auto"/>
        <w:rPr>
          <w:rFonts w:asciiTheme="minorEastAsia" w:hAnsiTheme="minorEastAsia" w:eastAsiaTheme="minorEastAsia"/>
          <w:highlight w:val="none"/>
        </w:rPr>
      </w:pPr>
    </w:p>
    <w:p>
      <w:pPr>
        <w:spacing w:line="360" w:lineRule="auto"/>
        <w:rPr>
          <w:rFonts w:asciiTheme="minorEastAsia" w:hAnsiTheme="minorEastAsia" w:eastAsiaTheme="minorEastAsia"/>
          <w:highlight w:val="none"/>
        </w:rPr>
      </w:pPr>
    </w:p>
    <w:p>
      <w:pPr>
        <w:spacing w:line="360" w:lineRule="auto"/>
        <w:jc w:val="right"/>
        <w:rPr>
          <w:rFonts w:asciiTheme="minorEastAsia" w:hAnsiTheme="minorEastAsia" w:eastAsiaTheme="minorEastAsia"/>
          <w:highlight w:val="none"/>
          <w:u w:val="single"/>
        </w:rPr>
      </w:pPr>
      <w:r>
        <w:rPr>
          <w:rFonts w:hint="eastAsia" w:asciiTheme="minorEastAsia" w:hAnsiTheme="minorEastAsia" w:eastAsiaTheme="minorEastAsia"/>
          <w:highlight w:val="none"/>
        </w:rPr>
        <w:t>评标委员会授权的招标或招标代理机构：</w:t>
      </w:r>
      <w:r>
        <w:rPr>
          <w:rFonts w:hint="eastAsia" w:asciiTheme="minorEastAsia" w:hAnsiTheme="minorEastAsia" w:eastAsiaTheme="minorEastAsia"/>
          <w:highlight w:val="none"/>
          <w:u w:val="single"/>
        </w:rPr>
        <w:t xml:space="preserve">      （签字或盖单位章）</w:t>
      </w:r>
    </w:p>
    <w:p>
      <w:pPr>
        <w:spacing w:line="360" w:lineRule="auto"/>
        <w:rPr>
          <w:rFonts w:asciiTheme="minorEastAsia" w:hAnsiTheme="minorEastAsia" w:eastAsiaTheme="minorEastAsia"/>
          <w:highlight w:val="none"/>
        </w:rPr>
      </w:pPr>
    </w:p>
    <w:p>
      <w:pPr>
        <w:spacing w:line="360" w:lineRule="auto"/>
        <w:ind w:firstLine="3885" w:firstLineChars="1850"/>
        <w:rPr>
          <w:rFonts w:asciiTheme="minorEastAsia" w:hAnsiTheme="minorEastAsia" w:eastAsiaTheme="minorEastAsia"/>
          <w:highlight w:val="none"/>
        </w:rPr>
      </w:pPr>
      <w:r>
        <w:rPr>
          <w:rFonts w:hint="eastAsia" w:asciiTheme="minorEastAsia" w:hAnsiTheme="minorEastAsia" w:eastAsiaTheme="minorEastAsia"/>
          <w:highlight w:val="none"/>
        </w:rPr>
        <w:t xml:space="preserve">      年         月         日</w:t>
      </w:r>
    </w:p>
    <w:p>
      <w:pPr>
        <w:spacing w:line="400" w:lineRule="exact"/>
        <w:rPr>
          <w:rFonts w:asciiTheme="minorEastAsia" w:hAnsiTheme="minorEastAsia" w:eastAsiaTheme="minorEastAsia"/>
          <w:highlight w:val="none"/>
        </w:rPr>
      </w:pPr>
    </w:p>
    <w:p>
      <w:pPr>
        <w:spacing w:line="360" w:lineRule="auto"/>
        <w:outlineLvl w:val="3"/>
        <w:rPr>
          <w:rFonts w:asciiTheme="minorEastAsia" w:hAnsiTheme="minorEastAsia" w:eastAsiaTheme="minorEastAsia"/>
          <w:highlight w:val="none"/>
        </w:rPr>
      </w:pPr>
      <w:r>
        <w:rPr>
          <w:rFonts w:hint="eastAsia" w:asciiTheme="minorEastAsia" w:hAnsiTheme="minorEastAsia" w:eastAsiaTheme="minorEastAsia"/>
          <w:highlight w:val="none"/>
        </w:rPr>
        <w:br w:type="page"/>
      </w:r>
      <w:bookmarkStart w:id="193" w:name="_Toc152045583"/>
      <w:bookmarkEnd w:id="193"/>
      <w:bookmarkStart w:id="194" w:name="_Toc179632601"/>
      <w:bookmarkEnd w:id="194"/>
      <w:bookmarkStart w:id="195" w:name="_Toc144974550"/>
      <w:bookmarkEnd w:id="195"/>
      <w:bookmarkStart w:id="196" w:name="_Toc152042360"/>
      <w:r>
        <w:rPr>
          <w:rFonts w:hint="eastAsia" w:asciiTheme="minorEastAsia" w:hAnsiTheme="minorEastAsia" w:eastAsiaTheme="minorEastAsia"/>
          <w:b/>
          <w:bCs/>
          <w:highlight w:val="none"/>
        </w:rPr>
        <w:t>附表三：问题的澄清</w:t>
      </w:r>
      <w:bookmarkEnd w:id="196"/>
    </w:p>
    <w:p>
      <w:pPr>
        <w:spacing w:line="400" w:lineRule="exact"/>
        <w:jc w:val="center"/>
        <w:rPr>
          <w:rFonts w:asciiTheme="minorEastAsia" w:hAnsiTheme="minorEastAsia" w:eastAsiaTheme="minorEastAsia"/>
          <w:highlight w:val="none"/>
        </w:rPr>
      </w:pP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问题的澄清</w:t>
      </w: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编号：</w:t>
      </w:r>
    </w:p>
    <w:p>
      <w:pPr>
        <w:spacing w:line="400" w:lineRule="exact"/>
        <w:rPr>
          <w:rFonts w:asciiTheme="minorEastAsia" w:hAnsiTheme="minorEastAsia" w:eastAsiaTheme="minorEastAsia"/>
          <w:highlight w:val="none"/>
        </w:rPr>
      </w:pPr>
    </w:p>
    <w:p>
      <w:pPr>
        <w:spacing w:line="440" w:lineRule="exact"/>
        <w:rPr>
          <w:rFonts w:asciiTheme="minorEastAsia" w:hAnsiTheme="minorEastAsia" w:eastAsiaTheme="minorEastAsia"/>
          <w:highlight w:val="none"/>
        </w:rPr>
      </w:pPr>
      <w:r>
        <w:rPr>
          <w:rFonts w:hint="eastAsia" w:asciiTheme="minorEastAsia" w:hAnsiTheme="minorEastAsia" w:eastAsiaTheme="minorEastAsia"/>
          <w:highlight w:val="none"/>
        </w:rPr>
        <w:t>（项目名称）施工招标评标委员会：</w:t>
      </w:r>
    </w:p>
    <w:p>
      <w:pPr>
        <w:spacing w:line="440" w:lineRule="exact"/>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问题澄清通知（编号：        ）已收悉，现澄清、说明如下：</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w:t>
      </w:r>
    </w:p>
    <w:p>
      <w:pPr>
        <w:spacing w:line="360" w:lineRule="auto"/>
        <w:ind w:firstLine="420" w:firstLineChars="200"/>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p>
    <w:p>
      <w:pPr>
        <w:spacing w:line="440" w:lineRule="exact"/>
        <w:rPr>
          <w:rFonts w:asciiTheme="minorEastAsia" w:hAnsiTheme="minorEastAsia" w:eastAsiaTheme="minorEastAsia"/>
          <w:highlight w:val="none"/>
        </w:rPr>
      </w:pPr>
      <w:r>
        <w:rPr>
          <w:rFonts w:hint="eastAsia" w:asciiTheme="minorEastAsia" w:hAnsiTheme="minorEastAsia" w:eastAsiaTheme="minorEastAsia"/>
          <w:highlight w:val="none"/>
        </w:rPr>
        <w:t xml:space="preserve">     上述问题澄清或说明，不改变我方投标文件的实质性内容，构成我方投标组成部分。</w:t>
      </w:r>
    </w:p>
    <w:p>
      <w:pPr>
        <w:spacing w:line="440" w:lineRule="exact"/>
        <w:rPr>
          <w:rFonts w:asciiTheme="minorEastAsia" w:hAnsiTheme="minorEastAsia" w:eastAsiaTheme="minorEastAsia"/>
          <w:highlight w:val="none"/>
        </w:rPr>
      </w:pPr>
    </w:p>
    <w:p>
      <w:pPr>
        <w:spacing w:line="440" w:lineRule="exact"/>
        <w:ind w:firstLine="3255" w:firstLineChars="1550"/>
        <w:rPr>
          <w:rFonts w:asciiTheme="minorEastAsia" w:hAnsiTheme="minorEastAsia" w:eastAsiaTheme="minorEastAsia"/>
          <w:highlight w:val="none"/>
        </w:rPr>
      </w:pPr>
      <w:r>
        <w:rPr>
          <w:rFonts w:hint="eastAsia" w:asciiTheme="minorEastAsia" w:hAnsiTheme="minorEastAsia" w:eastAsiaTheme="minorEastAsia"/>
          <w:highlight w:val="none"/>
        </w:rPr>
        <w:t>投标人：</w:t>
      </w:r>
      <w:r>
        <w:rPr>
          <w:rFonts w:hint="eastAsia" w:asciiTheme="minorEastAsia" w:hAnsiTheme="minorEastAsia" w:eastAsiaTheme="minorEastAsia"/>
          <w:highlight w:val="none"/>
          <w:u w:val="single"/>
        </w:rPr>
        <w:t xml:space="preserve">                  （盖单位公章）</w:t>
      </w:r>
    </w:p>
    <w:p>
      <w:pPr>
        <w:spacing w:line="440" w:lineRule="exact"/>
        <w:rPr>
          <w:rFonts w:asciiTheme="minorEastAsia" w:hAnsiTheme="minorEastAsia" w:eastAsiaTheme="minorEastAsia"/>
          <w:highlight w:val="none"/>
        </w:rPr>
      </w:pPr>
    </w:p>
    <w:p>
      <w:pPr>
        <w:spacing w:line="440" w:lineRule="exact"/>
        <w:ind w:firstLine="3255" w:firstLineChars="1550"/>
        <w:rPr>
          <w:rFonts w:asciiTheme="minorEastAsia" w:hAnsiTheme="minorEastAsia" w:eastAsiaTheme="minorEastAsia"/>
          <w:highlight w:val="none"/>
        </w:rPr>
      </w:pPr>
      <w:r>
        <w:rPr>
          <w:rFonts w:hint="eastAsia" w:asciiTheme="minorEastAsia" w:hAnsiTheme="minorEastAsia" w:eastAsiaTheme="minorEastAsia"/>
          <w:highlight w:val="none"/>
        </w:rPr>
        <w:t>法定代表人或其委托代理人：</w:t>
      </w:r>
      <w:r>
        <w:rPr>
          <w:rFonts w:hint="eastAsia" w:asciiTheme="minorEastAsia" w:hAnsiTheme="minorEastAsia" w:eastAsiaTheme="minorEastAsia"/>
          <w:highlight w:val="none"/>
          <w:u w:val="single"/>
        </w:rPr>
        <w:t xml:space="preserve">      （签字）</w:t>
      </w:r>
    </w:p>
    <w:p>
      <w:pPr>
        <w:spacing w:line="440" w:lineRule="exact"/>
        <w:rPr>
          <w:rFonts w:asciiTheme="minorEastAsia" w:hAnsiTheme="minorEastAsia" w:eastAsiaTheme="minorEastAsia"/>
          <w:highlight w:val="none"/>
        </w:rPr>
      </w:pPr>
    </w:p>
    <w:p>
      <w:pPr>
        <w:spacing w:line="440" w:lineRule="exact"/>
        <w:ind w:firstLine="4200" w:firstLineChars="2000"/>
        <w:rPr>
          <w:rFonts w:asciiTheme="minorEastAsia" w:hAnsiTheme="minorEastAsia" w:eastAsiaTheme="minorEastAsia"/>
          <w:highlight w:val="none"/>
        </w:rPr>
      </w:pPr>
      <w:r>
        <w:rPr>
          <w:rFonts w:hint="eastAsia" w:asciiTheme="minorEastAsia" w:hAnsiTheme="minorEastAsia" w:eastAsiaTheme="minorEastAsia"/>
          <w:highlight w:val="none"/>
        </w:rPr>
        <w:t xml:space="preserve">     年        月        日</w:t>
      </w:r>
    </w:p>
    <w:p>
      <w:pPr>
        <w:spacing w:line="360" w:lineRule="auto"/>
        <w:outlineLvl w:val="3"/>
        <w:rPr>
          <w:rFonts w:asciiTheme="minorEastAsia" w:hAnsiTheme="minorEastAsia" w:eastAsiaTheme="minorEastAsia"/>
          <w:highlight w:val="none"/>
        </w:rPr>
      </w:pPr>
      <w:bookmarkStart w:id="197" w:name="_Toc152045584"/>
      <w:bookmarkEnd w:id="197"/>
      <w:bookmarkStart w:id="198" w:name="_Toc144974551"/>
      <w:bookmarkEnd w:id="198"/>
      <w:bookmarkStart w:id="199" w:name="_Toc152042361"/>
      <w:bookmarkEnd w:id="199"/>
      <w:bookmarkStart w:id="200" w:name="_Toc179632602"/>
      <w:bookmarkEnd w:id="200"/>
      <w:r>
        <w:rPr>
          <w:rFonts w:hint="eastAsia" w:asciiTheme="minorEastAsia" w:hAnsiTheme="minorEastAsia" w:eastAsiaTheme="minorEastAsia"/>
          <w:highlight w:val="none"/>
        </w:rPr>
        <w:br w:type="page"/>
      </w:r>
      <w:r>
        <w:rPr>
          <w:rFonts w:hint="eastAsia" w:asciiTheme="minorEastAsia" w:hAnsiTheme="minorEastAsia" w:eastAsiaTheme="minorEastAsia"/>
          <w:b/>
          <w:bCs/>
          <w:highlight w:val="none"/>
        </w:rPr>
        <w:t>附表四：中标通知书</w:t>
      </w:r>
    </w:p>
    <w:p>
      <w:pPr>
        <w:spacing w:line="400" w:lineRule="exact"/>
        <w:rPr>
          <w:rFonts w:asciiTheme="minorEastAsia" w:hAnsiTheme="minorEastAsia" w:eastAsiaTheme="minorEastAsia"/>
          <w:highlight w:val="none"/>
        </w:rPr>
      </w:pP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中标通知书</w:t>
      </w:r>
    </w:p>
    <w:p>
      <w:pPr>
        <w:spacing w:line="440" w:lineRule="exact"/>
        <w:rPr>
          <w:rFonts w:asciiTheme="minorEastAsia" w:hAnsiTheme="minorEastAsia" w:eastAsiaTheme="minorEastAsia"/>
          <w:highlight w:val="none"/>
        </w:rPr>
      </w:pPr>
    </w:p>
    <w:p>
      <w:pPr>
        <w:spacing w:line="440" w:lineRule="exact"/>
        <w:rPr>
          <w:rFonts w:asciiTheme="minorEastAsia" w:hAnsiTheme="minorEastAsia" w:eastAsiaTheme="minorEastAsia"/>
          <w:highlight w:val="none"/>
          <w:u w:val="single"/>
        </w:rPr>
      </w:pPr>
      <w:r>
        <w:rPr>
          <w:rFonts w:hint="eastAsia" w:asciiTheme="minorEastAsia" w:hAnsiTheme="minorEastAsia" w:eastAsiaTheme="minorEastAsia"/>
          <w:highlight w:val="none"/>
          <w:u w:val="single"/>
        </w:rPr>
        <w:t xml:space="preserve">                  （中标人名称）：</w:t>
      </w:r>
    </w:p>
    <w:p>
      <w:pPr>
        <w:spacing w:line="440" w:lineRule="exact"/>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你方于</w:t>
      </w:r>
      <w:r>
        <w:rPr>
          <w:rFonts w:hint="eastAsia" w:asciiTheme="minorEastAsia" w:hAnsiTheme="minorEastAsia" w:eastAsiaTheme="minorEastAsia"/>
          <w:highlight w:val="none"/>
          <w:u w:val="single"/>
        </w:rPr>
        <w:t xml:space="preserve">         （投标日期）</w:t>
      </w:r>
      <w:r>
        <w:rPr>
          <w:rFonts w:hint="eastAsia" w:asciiTheme="minorEastAsia" w:hAnsiTheme="minorEastAsia" w:eastAsiaTheme="minorEastAsia"/>
          <w:highlight w:val="none"/>
        </w:rPr>
        <w:t>所递交的 （项目名称）施工投标文件已被我方接受，被确定为中标人。</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中标价：</w:t>
      </w:r>
      <w:r>
        <w:rPr>
          <w:rFonts w:hint="eastAsia" w:asciiTheme="minorEastAsia" w:hAnsiTheme="minorEastAsia" w:eastAsiaTheme="minorEastAsia"/>
          <w:highlight w:val="none"/>
          <w:u w:val="single"/>
        </w:rPr>
        <w:t xml:space="preserve">                   元</w:t>
      </w:r>
      <w:r>
        <w:rPr>
          <w:rFonts w:hint="eastAsia" w:asciiTheme="minorEastAsia" w:hAnsiTheme="minorEastAsia" w:eastAsiaTheme="minorEastAsia"/>
          <w:highlight w:val="none"/>
        </w:rPr>
        <w:t>。</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工期：</w:t>
      </w:r>
      <w:r>
        <w:rPr>
          <w:rFonts w:hint="eastAsia" w:asciiTheme="minorEastAsia" w:hAnsiTheme="minorEastAsia" w:eastAsiaTheme="minorEastAsia"/>
          <w:highlight w:val="none"/>
          <w:u w:val="single"/>
        </w:rPr>
        <w:t xml:space="preserve">      日历天</w:t>
      </w:r>
      <w:r>
        <w:rPr>
          <w:rFonts w:hint="eastAsia" w:asciiTheme="minorEastAsia" w:hAnsiTheme="minorEastAsia" w:eastAsiaTheme="minorEastAsia"/>
          <w:highlight w:val="none"/>
        </w:rPr>
        <w:t>。</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 xml:space="preserve">工程质量：符合 </w:t>
      </w:r>
      <w:r>
        <w:rPr>
          <w:rFonts w:hint="eastAsia" w:asciiTheme="minorEastAsia" w:hAnsiTheme="minorEastAsia" w:eastAsiaTheme="minorEastAsia"/>
          <w:highlight w:val="none"/>
          <w:u w:val="single"/>
        </w:rPr>
        <w:t xml:space="preserve">                     标准</w:t>
      </w:r>
      <w:r>
        <w:rPr>
          <w:rFonts w:hint="eastAsia" w:asciiTheme="minorEastAsia" w:hAnsiTheme="minorEastAsia" w:eastAsiaTheme="minorEastAsia"/>
          <w:highlight w:val="none"/>
        </w:rPr>
        <w:t>。</w:t>
      </w:r>
    </w:p>
    <w:p>
      <w:pPr>
        <w:pStyle w:val="2"/>
        <w:ind w:firstLineChars="200"/>
        <w:rPr>
          <w:rFonts w:cs="Times New Roman" w:asciiTheme="minorEastAsia" w:hAnsiTheme="minorEastAsia" w:eastAsiaTheme="minorEastAsia"/>
          <w:color w:val="auto"/>
          <w:sz w:val="21"/>
          <w:szCs w:val="21"/>
          <w:highlight w:val="none"/>
          <w:u w:val="single"/>
        </w:rPr>
      </w:pPr>
      <w:r>
        <w:rPr>
          <w:rFonts w:hint="eastAsia" w:cs="Times New Roman" w:asciiTheme="minorEastAsia" w:hAnsiTheme="minorEastAsia" w:eastAsiaTheme="minorEastAsia"/>
          <w:color w:val="auto"/>
          <w:sz w:val="21"/>
          <w:szCs w:val="21"/>
          <w:highlight w:val="none"/>
        </w:rPr>
        <w:t>工程安全目标：</w:t>
      </w:r>
    </w:p>
    <w:p>
      <w:pPr>
        <w:pStyle w:val="2"/>
        <w:ind w:firstLineChars="200"/>
        <w:rPr>
          <w:rFonts w:cs="Times New Roman" w:asciiTheme="minorEastAsia" w:hAnsiTheme="minorEastAsia" w:eastAsiaTheme="minorEastAsia"/>
          <w:color w:val="auto"/>
          <w:sz w:val="21"/>
          <w:szCs w:val="21"/>
          <w:highlight w:val="none"/>
          <w:u w:val="single"/>
        </w:rPr>
      </w:pPr>
      <w:r>
        <w:rPr>
          <w:rFonts w:hint="eastAsia" w:cs="Times New Roman" w:asciiTheme="minorEastAsia" w:hAnsiTheme="minorEastAsia" w:eastAsiaTheme="minorEastAsia"/>
          <w:color w:val="auto"/>
          <w:sz w:val="21"/>
          <w:szCs w:val="21"/>
          <w:highlight w:val="none"/>
        </w:rPr>
        <w:t>项目经理：（姓名）</w:t>
      </w:r>
    </w:p>
    <w:p>
      <w:pPr>
        <w:pStyle w:val="2"/>
        <w:ind w:firstLineChars="200"/>
        <w:rPr>
          <w:rFonts w:cs="Times New Roman" w:asciiTheme="minorEastAsia" w:hAnsiTheme="minorEastAsia" w:eastAsiaTheme="minorEastAsia"/>
          <w:color w:val="auto"/>
          <w:sz w:val="21"/>
          <w:szCs w:val="21"/>
          <w:highlight w:val="none"/>
          <w:u w:val="single"/>
        </w:rPr>
      </w:pPr>
      <w:r>
        <w:rPr>
          <w:rFonts w:hint="eastAsia" w:cs="Times New Roman" w:asciiTheme="minorEastAsia" w:hAnsiTheme="minorEastAsia" w:eastAsiaTheme="minorEastAsia"/>
          <w:color w:val="auto"/>
          <w:sz w:val="21"/>
          <w:szCs w:val="21"/>
          <w:highlight w:val="none"/>
        </w:rPr>
        <w:t>项目总工：(姓名)</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请你方在接到本通知书后的</w:t>
      </w:r>
      <w:r>
        <w:rPr>
          <w:rFonts w:hint="eastAsia" w:asciiTheme="minorEastAsia" w:hAnsiTheme="minorEastAsia" w:eastAsiaTheme="minorEastAsia"/>
          <w:highlight w:val="none"/>
          <w:u w:val="single"/>
        </w:rPr>
        <w:t xml:space="preserve">     日</w:t>
      </w:r>
      <w:r>
        <w:rPr>
          <w:rFonts w:hint="eastAsia" w:asciiTheme="minorEastAsia" w:hAnsiTheme="minorEastAsia" w:eastAsiaTheme="minorEastAsia"/>
          <w:highlight w:val="none"/>
        </w:rPr>
        <w:t>内到</w:t>
      </w:r>
      <w:r>
        <w:rPr>
          <w:rFonts w:hint="eastAsia" w:asciiTheme="minorEastAsia" w:hAnsiTheme="minorEastAsia" w:eastAsiaTheme="minorEastAsia"/>
          <w:highlight w:val="none"/>
          <w:u w:val="single"/>
        </w:rPr>
        <w:t xml:space="preserve">        （指定地点）</w:t>
      </w:r>
      <w:r>
        <w:rPr>
          <w:rFonts w:hint="eastAsia" w:asciiTheme="minorEastAsia" w:hAnsiTheme="minorEastAsia" w:eastAsiaTheme="minorEastAsia"/>
          <w:highlight w:val="none"/>
        </w:rPr>
        <w:t>与我方签订施工承包合同，在此之前按招标文件第二章“投标人须知”第7.7款规定向我方提交履约保证金。</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特此通知。</w:t>
      </w:r>
    </w:p>
    <w:p>
      <w:pPr>
        <w:spacing w:line="440" w:lineRule="exact"/>
        <w:rPr>
          <w:rFonts w:asciiTheme="minorEastAsia" w:hAnsiTheme="minorEastAsia" w:eastAsiaTheme="minorEastAsia"/>
          <w:highlight w:val="none"/>
        </w:rPr>
      </w:pPr>
    </w:p>
    <w:p>
      <w:pPr>
        <w:spacing w:line="440" w:lineRule="exact"/>
        <w:rPr>
          <w:rFonts w:asciiTheme="minorEastAsia" w:hAnsiTheme="minorEastAsia" w:eastAsiaTheme="minorEastAsia"/>
          <w:highlight w:val="none"/>
        </w:rPr>
      </w:pPr>
    </w:p>
    <w:p>
      <w:pPr>
        <w:spacing w:line="360" w:lineRule="auto"/>
        <w:rPr>
          <w:rFonts w:asciiTheme="minorEastAsia" w:hAnsiTheme="minorEastAsia" w:eastAsiaTheme="minorEastAsia"/>
          <w:highlight w:val="none"/>
        </w:rPr>
      </w:pPr>
    </w:p>
    <w:p>
      <w:pPr>
        <w:spacing w:line="360" w:lineRule="auto"/>
        <w:ind w:firstLine="3238" w:firstLineChars="1542"/>
        <w:rPr>
          <w:rFonts w:asciiTheme="minorEastAsia" w:hAnsiTheme="minorEastAsia" w:eastAsiaTheme="minorEastAsia"/>
          <w:highlight w:val="none"/>
        </w:rPr>
      </w:pPr>
      <w:r>
        <w:rPr>
          <w:rFonts w:hint="eastAsia" w:asciiTheme="minorEastAsia" w:hAnsiTheme="minorEastAsia" w:eastAsiaTheme="minorEastAsia"/>
          <w:highlight w:val="none"/>
        </w:rPr>
        <w:t>招标人：</w:t>
      </w:r>
      <w:r>
        <w:rPr>
          <w:rFonts w:hint="eastAsia" w:asciiTheme="minorEastAsia" w:hAnsiTheme="minorEastAsia" w:eastAsiaTheme="minorEastAsia"/>
          <w:highlight w:val="none"/>
          <w:u w:val="single"/>
        </w:rPr>
        <w:t xml:space="preserve">                （盖单位公章）</w:t>
      </w:r>
    </w:p>
    <w:p>
      <w:pPr>
        <w:spacing w:line="360" w:lineRule="auto"/>
        <w:rPr>
          <w:rFonts w:asciiTheme="minorEastAsia" w:hAnsiTheme="minorEastAsia" w:eastAsiaTheme="minorEastAsia"/>
          <w:highlight w:val="none"/>
        </w:rPr>
      </w:pPr>
    </w:p>
    <w:p>
      <w:pPr>
        <w:spacing w:line="360" w:lineRule="auto"/>
        <w:ind w:firstLine="3238" w:firstLineChars="1542"/>
        <w:rPr>
          <w:rFonts w:asciiTheme="minorEastAsia" w:hAnsiTheme="minorEastAsia" w:eastAsiaTheme="minorEastAsia"/>
          <w:highlight w:val="none"/>
        </w:rPr>
      </w:pPr>
      <w:r>
        <w:rPr>
          <w:rFonts w:hint="eastAsia" w:asciiTheme="minorEastAsia" w:hAnsiTheme="minorEastAsia" w:eastAsiaTheme="minorEastAsia"/>
          <w:highlight w:val="none"/>
        </w:rPr>
        <w:t>招标代理：</w:t>
      </w:r>
      <w:r>
        <w:rPr>
          <w:rFonts w:hint="eastAsia" w:asciiTheme="minorEastAsia" w:hAnsiTheme="minorEastAsia" w:eastAsiaTheme="minorEastAsia"/>
          <w:highlight w:val="none"/>
          <w:u w:val="single"/>
        </w:rPr>
        <w:t xml:space="preserve">              （盖单位公章）</w:t>
      </w:r>
    </w:p>
    <w:p>
      <w:pPr>
        <w:spacing w:line="360" w:lineRule="auto"/>
        <w:rPr>
          <w:rFonts w:asciiTheme="minorEastAsia" w:hAnsiTheme="minorEastAsia" w:eastAsiaTheme="minorEastAsia"/>
          <w:highlight w:val="none"/>
        </w:rPr>
      </w:pPr>
    </w:p>
    <w:p>
      <w:pPr>
        <w:spacing w:line="360" w:lineRule="auto"/>
        <w:ind w:firstLine="3758" w:firstLineChars="1790"/>
        <w:rPr>
          <w:rFonts w:asciiTheme="minorEastAsia" w:hAnsiTheme="minorEastAsia" w:eastAsiaTheme="minorEastAsia"/>
          <w:highlight w:val="none"/>
        </w:rPr>
      </w:pPr>
      <w:r>
        <w:rPr>
          <w:rFonts w:hint="eastAsia" w:asciiTheme="minorEastAsia" w:hAnsiTheme="minorEastAsia" w:eastAsiaTheme="minorEastAsia"/>
          <w:highlight w:val="none"/>
        </w:rPr>
        <w:t xml:space="preserve">        年        月        日</w:t>
      </w:r>
    </w:p>
    <w:p>
      <w:pPr>
        <w:spacing w:line="360" w:lineRule="auto"/>
        <w:rPr>
          <w:rFonts w:asciiTheme="minorEastAsia" w:hAnsiTheme="minorEastAsia" w:eastAsiaTheme="minorEastAsia"/>
          <w:highlight w:val="none"/>
        </w:rPr>
      </w:pPr>
    </w:p>
    <w:p>
      <w:pPr>
        <w:spacing w:line="360" w:lineRule="auto"/>
        <w:outlineLvl w:val="3"/>
        <w:rPr>
          <w:rFonts w:asciiTheme="minorEastAsia" w:hAnsiTheme="minorEastAsia" w:eastAsiaTheme="minorEastAsia"/>
          <w:highlight w:val="none"/>
        </w:rPr>
      </w:pPr>
      <w:r>
        <w:rPr>
          <w:rFonts w:hint="eastAsia" w:asciiTheme="minorEastAsia" w:hAnsiTheme="minorEastAsia" w:eastAsiaTheme="minorEastAsia"/>
          <w:highlight w:val="none"/>
        </w:rPr>
        <w:br w:type="page"/>
      </w:r>
      <w:bookmarkStart w:id="201" w:name="_Toc236720182"/>
      <w:bookmarkEnd w:id="201"/>
      <w:bookmarkStart w:id="202" w:name="_Toc275960089"/>
      <w:r>
        <w:rPr>
          <w:rFonts w:hint="eastAsia" w:asciiTheme="minorEastAsia" w:hAnsiTheme="minorEastAsia" w:eastAsiaTheme="minorEastAsia"/>
          <w:b/>
          <w:bCs/>
          <w:highlight w:val="none"/>
        </w:rPr>
        <w:t>附表五：中标结果通知书</w:t>
      </w:r>
      <w:bookmarkEnd w:id="202"/>
    </w:p>
    <w:p>
      <w:pPr>
        <w:spacing w:line="400" w:lineRule="exact"/>
        <w:rPr>
          <w:rFonts w:asciiTheme="minorEastAsia" w:hAnsiTheme="minorEastAsia" w:eastAsiaTheme="minorEastAsia"/>
          <w:highlight w:val="none"/>
        </w:rPr>
      </w:pP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中标结果通知书</w:t>
      </w:r>
    </w:p>
    <w:p>
      <w:pPr>
        <w:spacing w:line="400" w:lineRule="exact"/>
        <w:rPr>
          <w:rFonts w:asciiTheme="minorEastAsia" w:hAnsiTheme="minorEastAsia" w:eastAsiaTheme="minorEastAsia"/>
          <w:highlight w:val="none"/>
        </w:rPr>
      </w:pPr>
    </w:p>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（未中标人名称）：</w:t>
      </w:r>
    </w:p>
    <w:p>
      <w:pPr>
        <w:spacing w:line="360" w:lineRule="auto"/>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我方已接受 （中标人名称）于（投标日期）所递交的（项目名称）标段施工投标文件，确定（中标人名称）为中标人。</w:t>
      </w:r>
    </w:p>
    <w:p>
      <w:pPr>
        <w:spacing w:line="360" w:lineRule="auto"/>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感谢你单位对招标项目的参与！</w:t>
      </w:r>
    </w:p>
    <w:p>
      <w:pPr>
        <w:spacing w:line="440" w:lineRule="exact"/>
        <w:rPr>
          <w:rFonts w:asciiTheme="minorEastAsia" w:hAnsiTheme="minorEastAsia" w:eastAsiaTheme="minorEastAsia"/>
          <w:highlight w:val="none"/>
        </w:rPr>
      </w:pPr>
    </w:p>
    <w:p>
      <w:pPr>
        <w:spacing w:line="440" w:lineRule="exact"/>
        <w:rPr>
          <w:rFonts w:asciiTheme="minorEastAsia" w:hAnsiTheme="minorEastAsia" w:eastAsiaTheme="minorEastAsia"/>
          <w:highlight w:val="none"/>
        </w:rPr>
      </w:pPr>
    </w:p>
    <w:p>
      <w:pPr>
        <w:spacing w:line="440" w:lineRule="exact"/>
        <w:rPr>
          <w:rFonts w:asciiTheme="minorEastAsia" w:hAnsiTheme="minorEastAsia" w:eastAsiaTheme="minorEastAsia"/>
          <w:highlight w:val="none"/>
        </w:rPr>
      </w:pPr>
    </w:p>
    <w:p>
      <w:pPr>
        <w:spacing w:line="440" w:lineRule="exact"/>
        <w:ind w:firstLine="3360" w:firstLineChars="1600"/>
        <w:rPr>
          <w:rFonts w:asciiTheme="minorEastAsia" w:hAnsiTheme="minorEastAsia" w:eastAsiaTheme="minorEastAsia"/>
          <w:highlight w:val="none"/>
        </w:rPr>
      </w:pPr>
      <w:r>
        <w:rPr>
          <w:rFonts w:hint="eastAsia" w:asciiTheme="minorEastAsia" w:hAnsiTheme="minorEastAsia" w:eastAsiaTheme="minorEastAsia"/>
          <w:highlight w:val="none"/>
        </w:rPr>
        <w:t>招标人：（盖单位公章）</w:t>
      </w:r>
    </w:p>
    <w:p>
      <w:pPr>
        <w:spacing w:line="440" w:lineRule="exact"/>
        <w:rPr>
          <w:rFonts w:asciiTheme="minorEastAsia" w:hAnsiTheme="minorEastAsia" w:eastAsiaTheme="minorEastAsia"/>
          <w:highlight w:val="none"/>
        </w:rPr>
      </w:pPr>
    </w:p>
    <w:p>
      <w:pPr>
        <w:spacing w:line="440" w:lineRule="exact"/>
        <w:ind w:firstLine="3360" w:firstLineChars="1600"/>
        <w:rPr>
          <w:rFonts w:asciiTheme="minorEastAsia" w:hAnsiTheme="minorEastAsia" w:eastAsiaTheme="minorEastAsia"/>
          <w:highlight w:val="none"/>
        </w:rPr>
      </w:pPr>
      <w:r>
        <w:rPr>
          <w:rFonts w:hint="eastAsia" w:asciiTheme="minorEastAsia" w:hAnsiTheme="minorEastAsia" w:eastAsiaTheme="minorEastAsia"/>
          <w:highlight w:val="none"/>
        </w:rPr>
        <w:t>法定代理机构：（签字）</w:t>
      </w:r>
    </w:p>
    <w:p>
      <w:pPr>
        <w:spacing w:line="440" w:lineRule="exact"/>
        <w:rPr>
          <w:rFonts w:asciiTheme="minorEastAsia" w:hAnsiTheme="minorEastAsia" w:eastAsiaTheme="minorEastAsia"/>
          <w:highlight w:val="none"/>
        </w:rPr>
      </w:pPr>
    </w:p>
    <w:p>
      <w:pPr>
        <w:spacing w:line="440" w:lineRule="exact"/>
        <w:ind w:firstLine="4095" w:firstLineChars="1950"/>
        <w:rPr>
          <w:rFonts w:asciiTheme="minorEastAsia" w:hAnsiTheme="minorEastAsia" w:eastAsiaTheme="minorEastAsia"/>
          <w:highlight w:val="none"/>
        </w:rPr>
      </w:pPr>
      <w:r>
        <w:rPr>
          <w:rFonts w:hint="eastAsia" w:asciiTheme="minorEastAsia" w:hAnsiTheme="minorEastAsia" w:eastAsiaTheme="minorEastAsia"/>
          <w:highlight w:val="none"/>
        </w:rPr>
        <w:t>年月日</w:t>
      </w:r>
    </w:p>
    <w:p>
      <w:pPr>
        <w:spacing w:line="400" w:lineRule="exact"/>
        <w:rPr>
          <w:rFonts w:asciiTheme="minorEastAsia" w:hAnsiTheme="minorEastAsia" w:eastAsiaTheme="minorEastAsia"/>
          <w:highlight w:val="none"/>
        </w:rPr>
      </w:pPr>
    </w:p>
    <w:p>
      <w:pPr>
        <w:spacing w:line="360" w:lineRule="auto"/>
        <w:outlineLvl w:val="3"/>
        <w:rPr>
          <w:rFonts w:asciiTheme="minorEastAsia" w:hAnsiTheme="minorEastAsia" w:eastAsiaTheme="minorEastAsia"/>
          <w:highlight w:val="none"/>
        </w:rPr>
      </w:pPr>
      <w:bookmarkStart w:id="203" w:name="_Toc152042362"/>
      <w:bookmarkEnd w:id="203"/>
      <w:bookmarkStart w:id="204" w:name="_Toc152045585"/>
      <w:bookmarkEnd w:id="204"/>
      <w:bookmarkStart w:id="205" w:name="_Toc179632603"/>
      <w:bookmarkEnd w:id="205"/>
      <w:bookmarkStart w:id="206" w:name="_Toc144974552"/>
      <w:r>
        <w:rPr>
          <w:rFonts w:hint="eastAsia" w:asciiTheme="minorEastAsia" w:hAnsiTheme="minorEastAsia" w:eastAsiaTheme="minorEastAsia"/>
          <w:highlight w:val="none"/>
        </w:rPr>
        <w:br w:type="page"/>
      </w:r>
      <w:bookmarkEnd w:id="206"/>
      <w:bookmarkStart w:id="207" w:name="_Toc144974553"/>
      <w:bookmarkEnd w:id="207"/>
      <w:bookmarkStart w:id="208" w:name="_Toc179632604"/>
      <w:bookmarkEnd w:id="208"/>
      <w:bookmarkStart w:id="209" w:name="_Toc152042363"/>
      <w:bookmarkEnd w:id="209"/>
      <w:bookmarkStart w:id="210" w:name="_Toc152045586"/>
      <w:bookmarkEnd w:id="210"/>
      <w:r>
        <w:rPr>
          <w:rFonts w:hint="eastAsia" w:asciiTheme="minorEastAsia" w:hAnsiTheme="minorEastAsia" w:eastAsiaTheme="minorEastAsia"/>
          <w:b/>
          <w:bCs/>
          <w:highlight w:val="none"/>
        </w:rPr>
        <w:t>附表六：确认通知</w:t>
      </w:r>
    </w:p>
    <w:p>
      <w:pPr>
        <w:spacing w:line="400" w:lineRule="exact"/>
        <w:rPr>
          <w:rFonts w:asciiTheme="minorEastAsia" w:hAnsiTheme="minorEastAsia" w:eastAsiaTheme="minorEastAsia"/>
          <w:highlight w:val="none"/>
        </w:rPr>
      </w:pP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确认通知</w:t>
      </w:r>
    </w:p>
    <w:p>
      <w:pPr>
        <w:spacing w:line="400" w:lineRule="exact"/>
        <w:rPr>
          <w:rFonts w:asciiTheme="minorEastAsia" w:hAnsiTheme="minorEastAsia" w:eastAsiaTheme="minorEastAsia"/>
          <w:highlight w:val="none"/>
        </w:rPr>
      </w:pPr>
    </w:p>
    <w:p>
      <w:pPr>
        <w:spacing w:line="360" w:lineRule="auto"/>
        <w:rPr>
          <w:rFonts w:asciiTheme="minorEastAsia" w:hAnsiTheme="minorEastAsia" w:eastAsiaTheme="minorEastAsia"/>
          <w:highlight w:val="none"/>
          <w:u w:val="single"/>
        </w:rPr>
      </w:pPr>
      <w:r>
        <w:rPr>
          <w:rFonts w:hint="eastAsia" w:asciiTheme="minorEastAsia" w:hAnsiTheme="minorEastAsia" w:eastAsiaTheme="minorEastAsia"/>
          <w:highlight w:val="none"/>
          <w:u w:val="single"/>
        </w:rPr>
        <w:t xml:space="preserve">           （招标人名称）：</w:t>
      </w:r>
    </w:p>
    <w:p>
      <w:pPr>
        <w:spacing w:line="360" w:lineRule="auto"/>
        <w:ind w:firstLine="420" w:firstLineChars="200"/>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我方已接到你方</w:t>
      </w:r>
      <w:r>
        <w:rPr>
          <w:rFonts w:hint="eastAsia" w:asciiTheme="minorEastAsia" w:hAnsiTheme="minorEastAsia" w:eastAsiaTheme="minorEastAsia"/>
          <w:highlight w:val="none"/>
          <w:u w:val="single"/>
        </w:rPr>
        <w:t xml:space="preserve">     年     月     日</w:t>
      </w:r>
      <w:r>
        <w:rPr>
          <w:rFonts w:hint="eastAsia" w:asciiTheme="minorEastAsia" w:hAnsiTheme="minorEastAsia" w:eastAsiaTheme="minorEastAsia"/>
          <w:highlight w:val="none"/>
        </w:rPr>
        <w:t>发出的（项目名称） 标段施工招标关于招标文件澄清/修改的通知（第号补遗书，正文共页），我方已于</w:t>
      </w:r>
      <w:r>
        <w:rPr>
          <w:rFonts w:hint="eastAsia" w:asciiTheme="minorEastAsia" w:hAnsiTheme="minorEastAsia" w:eastAsiaTheme="minorEastAsia"/>
          <w:highlight w:val="none"/>
          <w:u w:val="single"/>
        </w:rPr>
        <w:t xml:space="preserve">       年     月    日</w:t>
      </w:r>
      <w:r>
        <w:rPr>
          <w:rFonts w:hint="eastAsia" w:asciiTheme="minorEastAsia" w:hAnsiTheme="minorEastAsia" w:eastAsiaTheme="minorEastAsia"/>
          <w:highlight w:val="none"/>
        </w:rPr>
        <w:t>收到。</w:t>
      </w:r>
    </w:p>
    <w:p>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特此确认。</w:t>
      </w:r>
    </w:p>
    <w:p>
      <w:pPr>
        <w:spacing w:line="360" w:lineRule="auto"/>
        <w:ind w:firstLine="420" w:firstLineChars="200"/>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p>
    <w:p>
      <w:pPr>
        <w:spacing w:line="360" w:lineRule="auto"/>
        <w:jc w:val="right"/>
        <w:rPr>
          <w:rFonts w:asciiTheme="minorEastAsia" w:hAnsiTheme="minorEastAsia" w:eastAsiaTheme="minorEastAsia"/>
          <w:highlight w:val="none"/>
        </w:rPr>
      </w:pPr>
      <w:r>
        <w:rPr>
          <w:rFonts w:hint="eastAsia" w:asciiTheme="minorEastAsia" w:hAnsiTheme="minorEastAsia" w:eastAsiaTheme="minorEastAsia"/>
          <w:highlight w:val="none"/>
        </w:rPr>
        <w:t>投标人：</w:t>
      </w:r>
      <w:r>
        <w:rPr>
          <w:rFonts w:hint="eastAsia" w:asciiTheme="minorEastAsia" w:hAnsiTheme="minorEastAsia" w:eastAsiaTheme="minorEastAsia"/>
          <w:highlight w:val="none"/>
          <w:u w:val="single"/>
        </w:rPr>
        <w:t xml:space="preserve">                    （盖单位公章）</w:t>
      </w:r>
    </w:p>
    <w:p>
      <w:pPr>
        <w:spacing w:line="360" w:lineRule="auto"/>
        <w:ind w:firstLine="420" w:firstLineChars="200"/>
        <w:rPr>
          <w:rFonts w:asciiTheme="minorEastAsia" w:hAnsiTheme="minorEastAsia" w:eastAsiaTheme="minorEastAsia"/>
          <w:highlight w:val="none"/>
        </w:rPr>
      </w:pPr>
    </w:p>
    <w:p>
      <w:pPr>
        <w:spacing w:line="360" w:lineRule="auto"/>
        <w:ind w:firstLine="4305" w:firstLineChars="2050"/>
        <w:rPr>
          <w:rFonts w:asciiTheme="minorEastAsia" w:hAnsiTheme="minorEastAsia" w:eastAsiaTheme="minorEastAsia"/>
          <w:highlight w:val="none"/>
        </w:rPr>
      </w:pPr>
      <w:r>
        <w:rPr>
          <w:rFonts w:hint="eastAsia" w:asciiTheme="minorEastAsia" w:hAnsiTheme="minorEastAsia" w:eastAsiaTheme="minorEastAsia"/>
          <w:highlight w:val="none"/>
        </w:rPr>
        <w:t xml:space="preserve">       年       月       日</w:t>
      </w:r>
    </w:p>
    <w:p>
      <w:pPr>
        <w:pageBreakBefore/>
        <w:adjustRightInd w:val="0"/>
        <w:snapToGrid w:val="0"/>
        <w:spacing w:line="360" w:lineRule="auto"/>
        <w:jc w:val="center"/>
        <w:outlineLvl w:val="1"/>
        <w:rPr>
          <w:rFonts w:asciiTheme="minorEastAsia" w:hAnsiTheme="minorEastAsia" w:eastAsiaTheme="minorEastAsia"/>
          <w:b/>
          <w:bCs/>
          <w:sz w:val="28"/>
          <w:highlight w:val="none"/>
        </w:rPr>
      </w:pPr>
      <w:r>
        <w:rPr>
          <w:rFonts w:hint="eastAsia" w:asciiTheme="minorEastAsia" w:hAnsiTheme="minorEastAsia" w:eastAsiaTheme="minorEastAsia"/>
          <w:b/>
          <w:bCs/>
          <w:sz w:val="28"/>
          <w:highlight w:val="none"/>
        </w:rPr>
        <w:t>第三章 评标办法</w:t>
      </w:r>
    </w:p>
    <w:p>
      <w:pPr>
        <w:adjustRightInd w:val="0"/>
        <w:snapToGrid w:val="0"/>
        <w:spacing w:line="360" w:lineRule="auto"/>
        <w:jc w:val="center"/>
        <w:outlineLvl w:val="1"/>
        <w:rPr>
          <w:rFonts w:asciiTheme="minorEastAsia" w:hAnsiTheme="minorEastAsia" w:eastAsiaTheme="minorEastAsia"/>
          <w:b/>
          <w:bCs/>
          <w:color w:val="333333"/>
          <w:highlight w:val="none"/>
        </w:rPr>
      </w:pPr>
      <w:r>
        <w:rPr>
          <w:rFonts w:hint="eastAsia" w:asciiTheme="minorEastAsia" w:hAnsiTheme="minorEastAsia" w:eastAsiaTheme="minorEastAsia"/>
          <w:b/>
          <w:bCs/>
          <w:color w:val="333333"/>
          <w:highlight w:val="none"/>
        </w:rPr>
        <w:t>（技术评分最低标价法）</w:t>
      </w:r>
    </w:p>
    <w:tbl>
      <w:tblPr>
        <w:tblStyle w:val="25"/>
        <w:tblW w:w="91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1371"/>
        <w:gridCol w:w="6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2353" w:type="dxa"/>
            <w:gridSpan w:val="2"/>
            <w:tcBorders>
              <w:right w:val="single" w:color="auto" w:sz="4" w:space="0"/>
            </w:tcBorders>
            <w:vAlign w:val="center"/>
          </w:tcPr>
          <w:p>
            <w:pPr>
              <w:jc w:val="center"/>
              <w:rPr>
                <w:rFonts w:asciiTheme="minorEastAsia" w:hAnsiTheme="minorEastAsia" w:eastAsiaTheme="minorEastAsia"/>
                <w:b/>
                <w:highlight w:val="none"/>
              </w:rPr>
            </w:pPr>
            <w:r>
              <w:rPr>
                <w:rFonts w:hint="eastAsia" w:asciiTheme="minorEastAsia" w:hAnsiTheme="minorEastAsia" w:eastAsiaTheme="minorEastAsia"/>
                <w:b/>
                <w:highlight w:val="none"/>
              </w:rPr>
              <w:t>条款号</w:t>
            </w:r>
          </w:p>
        </w:tc>
        <w:tc>
          <w:tcPr>
            <w:tcW w:w="6795" w:type="dxa"/>
            <w:tcBorders>
              <w:left w:val="single" w:color="auto" w:sz="4" w:space="0"/>
            </w:tcBorders>
            <w:vAlign w:val="center"/>
          </w:tcPr>
          <w:p>
            <w:pPr>
              <w:jc w:val="center"/>
              <w:rPr>
                <w:rFonts w:asciiTheme="minorEastAsia" w:hAnsiTheme="minorEastAsia" w:eastAsiaTheme="minorEastAsia"/>
                <w:b/>
                <w:highlight w:val="none"/>
              </w:rPr>
            </w:pPr>
            <w:r>
              <w:rPr>
                <w:rFonts w:hint="eastAsia" w:asciiTheme="minorEastAsia" w:hAnsiTheme="minorEastAsia" w:eastAsiaTheme="minorEastAsia"/>
                <w:b/>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982" w:type="dxa"/>
            <w:tcBorders>
              <w:right w:val="single" w:color="auto" w:sz="4" w:space="0"/>
            </w:tcBorders>
            <w:vAlign w:val="center"/>
          </w:tcPr>
          <w:p>
            <w:pPr>
              <w:spacing w:line="3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3.1</w:t>
            </w:r>
          </w:p>
        </w:tc>
        <w:tc>
          <w:tcPr>
            <w:tcW w:w="1371" w:type="dxa"/>
            <w:tcBorders>
              <w:right w:val="single" w:color="auto" w:sz="4" w:space="0"/>
            </w:tcBorders>
            <w:vAlign w:val="center"/>
          </w:tcPr>
          <w:p>
            <w:pPr>
              <w:spacing w:line="3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评标办法</w:t>
            </w:r>
          </w:p>
        </w:tc>
        <w:tc>
          <w:tcPr>
            <w:tcW w:w="6795" w:type="dxa"/>
            <w:tcBorders>
              <w:left w:val="single" w:color="auto" w:sz="4" w:space="0"/>
            </w:tcBorders>
            <w:vAlign w:val="center"/>
          </w:tcPr>
          <w:p>
            <w:pPr>
              <w:pStyle w:val="49"/>
              <w:kinsoku w:val="0"/>
              <w:overflowPunct w:val="0"/>
              <w:spacing w:line="340" w:lineRule="exact"/>
              <w:ind w:firstLine="210" w:firstLineChars="1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评标</w:t>
            </w:r>
            <w:r>
              <w:rPr>
                <w:rFonts w:hint="eastAsia" w:asciiTheme="minorEastAsia" w:hAnsiTheme="minorEastAsia" w:eastAsiaTheme="minorEastAsia"/>
                <w:spacing w:val="-3"/>
                <w:sz w:val="21"/>
                <w:szCs w:val="21"/>
                <w:highlight w:val="none"/>
              </w:rPr>
              <w:t>价</w:t>
            </w:r>
            <w:r>
              <w:rPr>
                <w:rFonts w:hint="eastAsia" w:asciiTheme="minorEastAsia" w:hAnsiTheme="minorEastAsia" w:eastAsiaTheme="minorEastAsia"/>
                <w:sz w:val="21"/>
                <w:szCs w:val="21"/>
                <w:highlight w:val="none"/>
              </w:rPr>
              <w:t>相</w:t>
            </w:r>
            <w:r>
              <w:rPr>
                <w:rFonts w:hint="eastAsia" w:asciiTheme="minorEastAsia" w:hAnsiTheme="minorEastAsia" w:eastAsiaTheme="minorEastAsia"/>
                <w:spacing w:val="-3"/>
                <w:sz w:val="21"/>
                <w:szCs w:val="21"/>
                <w:highlight w:val="none"/>
              </w:rPr>
              <w:t>等时</w:t>
            </w:r>
            <w:r>
              <w:rPr>
                <w:rFonts w:hint="eastAsia" w:asciiTheme="minorEastAsia" w:hAnsiTheme="minorEastAsia" w:eastAsiaTheme="minorEastAsia"/>
                <w:spacing w:val="-104"/>
                <w:sz w:val="21"/>
                <w:szCs w:val="21"/>
                <w:highlight w:val="none"/>
              </w:rPr>
              <w:t>，</w:t>
            </w:r>
            <w:r>
              <w:rPr>
                <w:rFonts w:hint="eastAsia" w:asciiTheme="minorEastAsia" w:hAnsiTheme="minorEastAsia" w:eastAsiaTheme="minorEastAsia"/>
                <w:spacing w:val="-3"/>
                <w:sz w:val="21"/>
                <w:szCs w:val="21"/>
                <w:highlight w:val="none"/>
              </w:rPr>
              <w:t>评</w:t>
            </w:r>
            <w:r>
              <w:rPr>
                <w:rFonts w:hint="eastAsia" w:asciiTheme="minorEastAsia" w:hAnsiTheme="minorEastAsia" w:eastAsiaTheme="minorEastAsia"/>
                <w:sz w:val="21"/>
                <w:szCs w:val="21"/>
                <w:highlight w:val="none"/>
              </w:rPr>
              <w:t>标</w:t>
            </w:r>
            <w:r>
              <w:rPr>
                <w:rFonts w:hint="eastAsia" w:asciiTheme="minorEastAsia" w:hAnsiTheme="minorEastAsia" w:eastAsiaTheme="minorEastAsia"/>
                <w:spacing w:val="-3"/>
                <w:sz w:val="21"/>
                <w:szCs w:val="21"/>
                <w:highlight w:val="none"/>
              </w:rPr>
              <w:t>委</w:t>
            </w:r>
            <w:r>
              <w:rPr>
                <w:rFonts w:hint="eastAsia" w:asciiTheme="minorEastAsia" w:hAnsiTheme="minorEastAsia" w:eastAsiaTheme="minorEastAsia"/>
                <w:sz w:val="21"/>
                <w:szCs w:val="21"/>
                <w:highlight w:val="none"/>
              </w:rPr>
              <w:t>员</w:t>
            </w:r>
            <w:r>
              <w:rPr>
                <w:rFonts w:hint="eastAsia" w:asciiTheme="minorEastAsia" w:hAnsiTheme="minorEastAsia" w:eastAsiaTheme="minorEastAsia"/>
                <w:spacing w:val="-3"/>
                <w:sz w:val="21"/>
                <w:szCs w:val="21"/>
                <w:highlight w:val="none"/>
              </w:rPr>
              <w:t>会</w:t>
            </w:r>
            <w:r>
              <w:rPr>
                <w:rFonts w:hint="eastAsia" w:asciiTheme="minorEastAsia" w:hAnsiTheme="minorEastAsia" w:eastAsiaTheme="minorEastAsia"/>
                <w:sz w:val="21"/>
                <w:szCs w:val="21"/>
                <w:highlight w:val="none"/>
              </w:rPr>
              <w:t>依次</w:t>
            </w:r>
            <w:r>
              <w:rPr>
                <w:rFonts w:hint="eastAsia" w:asciiTheme="minorEastAsia" w:hAnsiTheme="minorEastAsia" w:eastAsiaTheme="minorEastAsia"/>
                <w:spacing w:val="-3"/>
                <w:sz w:val="21"/>
                <w:szCs w:val="21"/>
                <w:highlight w:val="none"/>
              </w:rPr>
              <w:t>按</w:t>
            </w:r>
            <w:r>
              <w:rPr>
                <w:rFonts w:hint="eastAsia" w:asciiTheme="minorEastAsia" w:hAnsiTheme="minorEastAsia" w:eastAsiaTheme="minorEastAsia"/>
                <w:sz w:val="21"/>
                <w:szCs w:val="21"/>
                <w:highlight w:val="none"/>
              </w:rPr>
              <w:t>照</w:t>
            </w:r>
            <w:r>
              <w:rPr>
                <w:rFonts w:hint="eastAsia" w:asciiTheme="minorEastAsia" w:hAnsiTheme="minorEastAsia" w:eastAsiaTheme="minorEastAsia"/>
                <w:spacing w:val="-3"/>
                <w:sz w:val="21"/>
                <w:szCs w:val="21"/>
                <w:highlight w:val="none"/>
              </w:rPr>
              <w:t>以</w:t>
            </w:r>
            <w:r>
              <w:rPr>
                <w:rFonts w:hint="eastAsia" w:asciiTheme="minorEastAsia" w:hAnsiTheme="minorEastAsia" w:eastAsiaTheme="minorEastAsia"/>
                <w:sz w:val="21"/>
                <w:szCs w:val="21"/>
                <w:highlight w:val="none"/>
              </w:rPr>
              <w:t>下</w:t>
            </w:r>
            <w:r>
              <w:rPr>
                <w:rFonts w:hint="eastAsia" w:asciiTheme="minorEastAsia" w:hAnsiTheme="minorEastAsia" w:eastAsiaTheme="minorEastAsia"/>
                <w:spacing w:val="-3"/>
                <w:sz w:val="21"/>
                <w:szCs w:val="21"/>
                <w:highlight w:val="none"/>
              </w:rPr>
              <w:t>优</w:t>
            </w:r>
            <w:r>
              <w:rPr>
                <w:rFonts w:hint="eastAsia" w:asciiTheme="minorEastAsia" w:hAnsiTheme="minorEastAsia" w:eastAsiaTheme="minorEastAsia"/>
                <w:sz w:val="21"/>
                <w:szCs w:val="21"/>
                <w:highlight w:val="none"/>
              </w:rPr>
              <w:t>先</w:t>
            </w:r>
            <w:r>
              <w:rPr>
                <w:rFonts w:hint="eastAsia" w:asciiTheme="minorEastAsia" w:hAnsiTheme="minorEastAsia" w:eastAsiaTheme="minorEastAsia"/>
                <w:spacing w:val="-3"/>
                <w:sz w:val="21"/>
                <w:szCs w:val="21"/>
                <w:highlight w:val="none"/>
              </w:rPr>
              <w:t>顺</w:t>
            </w:r>
            <w:r>
              <w:rPr>
                <w:rFonts w:hint="eastAsia" w:asciiTheme="minorEastAsia" w:hAnsiTheme="minorEastAsia" w:eastAsiaTheme="minorEastAsia"/>
                <w:sz w:val="21"/>
                <w:szCs w:val="21"/>
                <w:highlight w:val="none"/>
              </w:rPr>
              <w:t>序</w:t>
            </w:r>
            <w:r>
              <w:rPr>
                <w:rFonts w:hint="eastAsia" w:asciiTheme="minorEastAsia" w:hAnsiTheme="minorEastAsia" w:eastAsiaTheme="minorEastAsia"/>
                <w:spacing w:val="-3"/>
                <w:sz w:val="21"/>
                <w:szCs w:val="21"/>
                <w:highlight w:val="none"/>
              </w:rPr>
              <w:t>推</w:t>
            </w:r>
            <w:r>
              <w:rPr>
                <w:rFonts w:hint="eastAsia" w:asciiTheme="minorEastAsia" w:hAnsiTheme="minorEastAsia" w:eastAsiaTheme="minorEastAsia"/>
                <w:sz w:val="21"/>
                <w:szCs w:val="21"/>
                <w:highlight w:val="none"/>
              </w:rPr>
              <w:t>荐中</w:t>
            </w:r>
            <w:r>
              <w:rPr>
                <w:rFonts w:hint="eastAsia" w:asciiTheme="minorEastAsia" w:hAnsiTheme="minorEastAsia" w:eastAsiaTheme="minorEastAsia"/>
                <w:spacing w:val="-3"/>
                <w:sz w:val="21"/>
                <w:szCs w:val="21"/>
                <w:highlight w:val="none"/>
              </w:rPr>
              <w:t>标</w:t>
            </w:r>
            <w:r>
              <w:rPr>
                <w:rFonts w:hint="eastAsia" w:asciiTheme="minorEastAsia" w:hAnsiTheme="minorEastAsia" w:eastAsiaTheme="minorEastAsia"/>
                <w:sz w:val="21"/>
                <w:szCs w:val="21"/>
                <w:highlight w:val="none"/>
              </w:rPr>
              <w:t>候</w:t>
            </w:r>
            <w:r>
              <w:rPr>
                <w:rFonts w:hint="eastAsia" w:asciiTheme="minorEastAsia" w:hAnsiTheme="minorEastAsia" w:eastAsiaTheme="minorEastAsia"/>
                <w:spacing w:val="-3"/>
                <w:sz w:val="21"/>
                <w:szCs w:val="21"/>
                <w:highlight w:val="none"/>
              </w:rPr>
              <w:t>选</w:t>
            </w:r>
            <w:r>
              <w:rPr>
                <w:rFonts w:hint="eastAsia" w:asciiTheme="minorEastAsia" w:hAnsiTheme="minorEastAsia" w:eastAsiaTheme="minorEastAsia"/>
                <w:sz w:val="21"/>
                <w:szCs w:val="21"/>
                <w:highlight w:val="none"/>
              </w:rPr>
              <w:t>人</w:t>
            </w:r>
            <w:r>
              <w:rPr>
                <w:rFonts w:hint="eastAsia" w:asciiTheme="minorEastAsia" w:hAnsiTheme="minorEastAsia" w:eastAsiaTheme="minorEastAsia"/>
                <w:spacing w:val="-1"/>
                <w:sz w:val="21"/>
                <w:szCs w:val="21"/>
                <w:highlight w:val="none"/>
              </w:rPr>
              <w:t>或确定中标人：</w:t>
            </w:r>
          </w:p>
          <w:p>
            <w:pPr>
              <w:pStyle w:val="49"/>
              <w:kinsoku w:val="0"/>
              <w:overflowPunct w:val="0"/>
              <w:spacing w:line="340" w:lineRule="exact"/>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w:t>
            </w:r>
            <w:r>
              <w:rPr>
                <w:rFonts w:asciiTheme="minorEastAsia" w:hAnsiTheme="minorEastAsia" w:eastAsiaTheme="minorEastAsia"/>
                <w:spacing w:val="-2"/>
                <w:sz w:val="21"/>
                <w:szCs w:val="21"/>
                <w:highlight w:val="none"/>
              </w:rPr>
              <w:t>1</w:t>
            </w:r>
            <w:r>
              <w:rPr>
                <w:rFonts w:hint="eastAsia" w:asciiTheme="minorEastAsia" w:hAnsiTheme="minorEastAsia" w:eastAsiaTheme="minorEastAsia"/>
                <w:spacing w:val="-2"/>
                <w:sz w:val="21"/>
                <w:szCs w:val="21"/>
                <w:highlight w:val="none"/>
              </w:rPr>
              <w:t>）投标报价低的投标人优先；</w:t>
            </w:r>
          </w:p>
          <w:p>
            <w:pPr>
              <w:pStyle w:val="49"/>
              <w:kinsoku w:val="0"/>
              <w:overflowPunct w:val="0"/>
              <w:spacing w:line="340" w:lineRule="exact"/>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w:t>
            </w:r>
            <w:r>
              <w:rPr>
                <w:rFonts w:asciiTheme="minorEastAsia" w:hAnsiTheme="minorEastAsia" w:eastAsiaTheme="minorEastAsia"/>
                <w:spacing w:val="-2"/>
                <w:sz w:val="21"/>
                <w:szCs w:val="21"/>
                <w:highlight w:val="none"/>
              </w:rPr>
              <w:t>2</w:t>
            </w:r>
            <w:r>
              <w:rPr>
                <w:rFonts w:hint="eastAsia" w:asciiTheme="minorEastAsia" w:hAnsiTheme="minorEastAsia" w:eastAsiaTheme="minorEastAsia"/>
                <w:spacing w:val="-2"/>
                <w:sz w:val="21"/>
                <w:szCs w:val="21"/>
                <w:highlight w:val="none"/>
              </w:rPr>
              <w:t>）商务和技术得分较高的投标人优先；</w:t>
            </w:r>
          </w:p>
          <w:p>
            <w:pPr>
              <w:pStyle w:val="49"/>
              <w:kinsoku w:val="0"/>
              <w:overflowPunct w:val="0"/>
              <w:spacing w:line="340" w:lineRule="exact"/>
              <w:jc w:val="both"/>
              <w:rPr>
                <w:rFonts w:asciiTheme="minorEastAsia" w:hAnsiTheme="minorEastAsia" w:eastAsiaTheme="minorEastAsia"/>
                <w:spacing w:val="-1"/>
                <w:sz w:val="21"/>
                <w:szCs w:val="21"/>
                <w:highlight w:val="none"/>
              </w:rPr>
            </w:pPr>
            <w:r>
              <w:rPr>
                <w:rFonts w:hint="eastAsia" w:asciiTheme="minorEastAsia" w:hAnsiTheme="minorEastAsia" w:eastAsiaTheme="minorEastAsia"/>
                <w:spacing w:val="-2"/>
                <w:sz w:val="21"/>
                <w:szCs w:val="21"/>
                <w:highlight w:val="none"/>
              </w:rPr>
              <w:t>（</w:t>
            </w:r>
            <w:r>
              <w:rPr>
                <w:rFonts w:asciiTheme="minorEastAsia" w:hAnsiTheme="minorEastAsia" w:eastAsiaTheme="minorEastAsia"/>
                <w:spacing w:val="-2"/>
                <w:sz w:val="21"/>
                <w:szCs w:val="21"/>
                <w:highlight w:val="none"/>
              </w:rPr>
              <w:t>3</w:t>
            </w:r>
            <w:r>
              <w:rPr>
                <w:rFonts w:hint="eastAsia" w:asciiTheme="minorEastAsia" w:hAnsiTheme="minorEastAsia" w:eastAsiaTheme="minorEastAsia"/>
                <w:spacing w:val="-2"/>
                <w:sz w:val="21"/>
                <w:szCs w:val="21"/>
                <w:highlight w:val="none"/>
              </w:rPr>
              <w:t>）被招标项目所在地省级交通运输主管部门评为较高信用等级</w:t>
            </w:r>
            <w:r>
              <w:rPr>
                <w:rFonts w:hint="eastAsia" w:asciiTheme="minorEastAsia" w:hAnsiTheme="minorEastAsia" w:eastAsiaTheme="minorEastAsia"/>
                <w:spacing w:val="-1"/>
                <w:sz w:val="21"/>
                <w:szCs w:val="21"/>
                <w:highlight w:val="none"/>
              </w:rPr>
              <w:t>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982" w:type="dxa"/>
            <w:tcBorders>
              <w:bottom w:val="single" w:color="auto" w:sz="4" w:space="0"/>
              <w:right w:val="single" w:color="auto" w:sz="4" w:space="0"/>
            </w:tcBorders>
            <w:vAlign w:val="center"/>
          </w:tcPr>
          <w:p>
            <w:pPr>
              <w:spacing w:line="3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3.1.1</w:t>
            </w:r>
          </w:p>
        </w:tc>
        <w:tc>
          <w:tcPr>
            <w:tcW w:w="1371" w:type="dxa"/>
            <w:tcBorders>
              <w:left w:val="single" w:color="auto" w:sz="4" w:space="0"/>
              <w:bottom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第一信封</w:t>
            </w:r>
          </w:p>
          <w:p>
            <w:pPr>
              <w:spacing w:line="340" w:lineRule="exact"/>
              <w:jc w:val="center"/>
              <w:rPr>
                <w:rFonts w:ascii="宋体" w:hAnsi="宋体" w:cs="宋体"/>
                <w:highlight w:val="none"/>
              </w:rPr>
            </w:pPr>
            <w:r>
              <w:rPr>
                <w:rFonts w:hint="eastAsia" w:ascii="宋体" w:hAnsi="宋体" w:cs="宋体"/>
                <w:highlight w:val="none"/>
              </w:rPr>
              <w:t>资格审查</w:t>
            </w:r>
          </w:p>
        </w:tc>
        <w:tc>
          <w:tcPr>
            <w:tcW w:w="6795" w:type="dxa"/>
            <w:tcBorders>
              <w:bottom w:val="single" w:color="auto" w:sz="4" w:space="0"/>
            </w:tcBorders>
          </w:tcPr>
          <w:p>
            <w:pPr>
              <w:spacing w:line="340" w:lineRule="exact"/>
              <w:jc w:val="left"/>
              <w:rPr>
                <w:rFonts w:ascii="宋体" w:hAnsi="宋体" w:cs="宋体"/>
                <w:highlight w:val="none"/>
              </w:rPr>
            </w:pPr>
            <w:r>
              <w:rPr>
                <w:rFonts w:hint="eastAsia" w:ascii="宋体" w:hAnsi="宋体" w:cs="宋体"/>
                <w:highlight w:val="none"/>
              </w:rPr>
              <w:t>（1）投标人具备有效的营业执照、资质证书、安全生产许可证和基本账户开户许可证；</w:t>
            </w:r>
          </w:p>
          <w:p>
            <w:pPr>
              <w:spacing w:line="340" w:lineRule="exact"/>
              <w:jc w:val="left"/>
              <w:rPr>
                <w:rFonts w:ascii="宋体" w:hAnsi="宋体" w:cs="宋体"/>
                <w:highlight w:val="none"/>
              </w:rPr>
            </w:pPr>
            <w:r>
              <w:rPr>
                <w:rFonts w:hint="eastAsia" w:ascii="宋体" w:hAnsi="宋体" w:cs="宋体"/>
                <w:highlight w:val="none"/>
              </w:rPr>
              <w:t>（2）投标人的资质等级符合招标文件规定；</w:t>
            </w:r>
          </w:p>
          <w:p>
            <w:pPr>
              <w:spacing w:line="340" w:lineRule="exact"/>
              <w:jc w:val="left"/>
              <w:rPr>
                <w:rFonts w:ascii="宋体" w:hAnsi="宋体" w:cs="宋体"/>
                <w:highlight w:val="none"/>
              </w:rPr>
            </w:pPr>
            <w:r>
              <w:rPr>
                <w:rFonts w:hint="eastAsia" w:ascii="宋体" w:hAnsi="宋体" w:cs="宋体"/>
                <w:highlight w:val="none"/>
              </w:rPr>
              <w:t>（3）投标人的类似项目业绩符合招标文件规定；</w:t>
            </w:r>
          </w:p>
          <w:p>
            <w:pPr>
              <w:spacing w:line="340" w:lineRule="exact"/>
              <w:jc w:val="left"/>
              <w:rPr>
                <w:rFonts w:ascii="宋体" w:hAnsi="宋体" w:cs="宋体"/>
                <w:highlight w:val="none"/>
              </w:rPr>
            </w:pPr>
            <w:r>
              <w:rPr>
                <w:rFonts w:hint="eastAsia" w:ascii="宋体" w:hAnsi="宋体" w:cs="宋体"/>
                <w:highlight w:val="none"/>
              </w:rPr>
              <w:t>（4）投标人的财务及信誉符合招标文件规定；</w:t>
            </w:r>
          </w:p>
          <w:p>
            <w:pPr>
              <w:spacing w:line="340" w:lineRule="exact"/>
              <w:jc w:val="left"/>
              <w:rPr>
                <w:rFonts w:ascii="宋体" w:hAnsi="宋体" w:cs="宋体"/>
                <w:highlight w:val="none"/>
              </w:rPr>
            </w:pPr>
            <w:r>
              <w:rPr>
                <w:rFonts w:hint="eastAsia" w:ascii="宋体" w:hAnsi="宋体" w:cs="宋体"/>
                <w:highlight w:val="none"/>
              </w:rPr>
              <w:t>（5）投标人的项目经理资格符合招标文件规定；</w:t>
            </w:r>
          </w:p>
          <w:p>
            <w:pPr>
              <w:spacing w:line="340" w:lineRule="exact"/>
              <w:jc w:val="left"/>
              <w:rPr>
                <w:rFonts w:ascii="宋体" w:hAnsi="宋体" w:cs="宋体"/>
                <w:highlight w:val="none"/>
              </w:rPr>
            </w:pPr>
            <w:r>
              <w:rPr>
                <w:rFonts w:hint="eastAsia" w:ascii="宋体" w:hAnsi="宋体" w:cs="宋体"/>
                <w:highlight w:val="none"/>
              </w:rPr>
              <w:t>（6）投标人的人员要求资格符合招标文件规定；</w:t>
            </w:r>
          </w:p>
          <w:p>
            <w:pPr>
              <w:spacing w:line="340" w:lineRule="exact"/>
              <w:jc w:val="left"/>
              <w:rPr>
                <w:rFonts w:ascii="宋体" w:hAnsi="宋体" w:cs="宋体"/>
                <w:highlight w:val="none"/>
              </w:rPr>
            </w:pPr>
            <w:r>
              <w:rPr>
                <w:rFonts w:hint="eastAsia" w:ascii="宋体" w:hAnsi="宋体" w:cs="宋体"/>
                <w:highlight w:val="none"/>
              </w:rPr>
              <w:t>（7）投标人的设备要求符合招标文件规定；</w:t>
            </w:r>
          </w:p>
          <w:p>
            <w:pPr>
              <w:spacing w:line="340" w:lineRule="exact"/>
              <w:jc w:val="left"/>
              <w:rPr>
                <w:rFonts w:ascii="宋体" w:hAnsi="宋体" w:cs="宋体"/>
                <w:highlight w:val="none"/>
              </w:rPr>
            </w:pPr>
            <w:r>
              <w:rPr>
                <w:rFonts w:hint="eastAsia" w:ascii="宋体" w:hAnsi="宋体" w:cs="宋体"/>
                <w:highlight w:val="none"/>
              </w:rPr>
              <w:t>（8）投标人不存在第二章“投标人须知”第1.4.2项规定的任何一种情形；</w:t>
            </w:r>
          </w:p>
          <w:p>
            <w:pPr>
              <w:spacing w:line="340" w:lineRule="exact"/>
              <w:jc w:val="left"/>
              <w:rPr>
                <w:rFonts w:ascii="宋体" w:hAnsi="宋体" w:cs="宋体"/>
                <w:highlight w:val="none"/>
              </w:rPr>
            </w:pPr>
            <w:r>
              <w:rPr>
                <w:rFonts w:hint="eastAsia"/>
                <w:highlight w:val="none"/>
              </w:rPr>
              <w:t>（</w:t>
            </w:r>
            <w:r>
              <w:rPr>
                <w:rFonts w:hint="eastAsia" w:ascii="宋体" w:hAnsi="宋体" w:cs="宋体"/>
                <w:highlight w:val="none"/>
              </w:rPr>
              <w:t>9）不同投标人电子投标文件记录的网卡MAC地址、CPU序号、硬盘序列号硬件特征码均相同时；</w:t>
            </w:r>
          </w:p>
          <w:p>
            <w:pPr>
              <w:spacing w:line="340" w:lineRule="exact"/>
              <w:jc w:val="left"/>
              <w:rPr>
                <w:rFonts w:hint="eastAsia" w:eastAsia="宋体"/>
                <w:highlight w:val="none"/>
                <w:lang w:eastAsia="zh-CN"/>
              </w:rPr>
            </w:pPr>
            <w:r>
              <w:rPr>
                <w:rFonts w:hint="eastAsia" w:ascii="宋体" w:hAnsi="宋体" w:cs="宋体"/>
                <w:highlight w:val="none"/>
              </w:rPr>
              <w:t>（注：如均相同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Pr>
                <w:rFonts w:hint="eastAsia" w:ascii="宋体" w:hAnsi="宋体" w:cs="宋体"/>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3.1.2</w:t>
            </w:r>
          </w:p>
        </w:tc>
        <w:tc>
          <w:tcPr>
            <w:tcW w:w="1371" w:type="dxa"/>
            <w:tcBorders>
              <w:left w:val="single" w:color="auto" w:sz="4" w:space="0"/>
              <w:bottom w:val="single" w:color="auto" w:sz="4" w:space="0"/>
            </w:tcBorders>
            <w:vAlign w:val="center"/>
          </w:tcPr>
          <w:p>
            <w:pPr>
              <w:spacing w:line="34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第一个信封（商务及技术文件）评审标准</w:t>
            </w:r>
          </w:p>
        </w:tc>
        <w:tc>
          <w:tcPr>
            <w:tcW w:w="6795" w:type="dxa"/>
            <w:tcBorders>
              <w:bottom w:val="single" w:color="auto" w:sz="4" w:space="0"/>
            </w:tcBorders>
            <w:vAlign w:val="center"/>
          </w:tcPr>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第一个信封（商务及技术文件）评审标准：</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（1）投标文件按照招标文件规定的格式、内容填写，字迹清晰可辨：</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a.投标函按招标文件规定填报了项目名称、标段号、补遗书编号（如有）、工期、工程质量要求及安全目标；</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b.投标函附录的所有数据均符合招标文件规定；</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c.投标文件组成齐全完整，内容均按规定填写。</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（2）投标文件上法定代表人或其委托代理人的签字、投标人的单位章盖章齐全，符合招标文件规定。</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（3）投标人按照招标文件的规定提供了投标保证金：</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a.投标保证金金额符合招标文件规定的金额，且投标保证金有效期不少于投标有效期；</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（4）投标人法定代表人授权委托代理人签署投标文件的，须提交授权委托书，且授权人和被授权人均在授权委托书上签名。</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（5）投标人法定代表人亲自签署投标文件的，提供了法定代表人身份证明，且法定代表人在法定代表人身份证明上签名。</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（6）同一投标人未提交两个以上不同的投标文件，但招标文件要求提交备选投标的除外。</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（7）投标文件中未出现有关投标报价的内容。</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（8）投标文件载明的招标项目完成期限未超过招标文件规定的时限。</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（9）投标文件对招标文件的实质性要求和条件作出响应。</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（10）权利义务符合招标文件规定：</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a.投标人应接受招标文件规定的风险划分原则，未提出新的风险划分办法；</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b.投标人未增加发包人的责任范围，或减少投标人义务；</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c.投标人未提出不同的工程验收、计量、支付办法；</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d.投标人对合同纠纷、事故处理办法未提出异议；</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e.投标人在投标活动中无欺诈行为；</w:t>
            </w:r>
          </w:p>
          <w:p>
            <w:pPr>
              <w:spacing w:line="340" w:lineRule="exact"/>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f.投标人未对合同条款有重要保留。</w:t>
            </w:r>
          </w:p>
          <w:p>
            <w:pPr>
              <w:spacing w:line="340" w:lineRule="exact"/>
              <w:jc w:val="left"/>
              <w:rPr>
                <w:rFonts w:asciiTheme="minorEastAsia" w:hAnsiTheme="minorEastAsia" w:eastAsiaTheme="minorEastAsia"/>
                <w:highlight w:val="none"/>
              </w:rPr>
            </w:pPr>
            <w:r>
              <w:rPr>
                <w:rFonts w:hint="eastAsia" w:asciiTheme="minorEastAsia" w:hAnsiTheme="minorEastAsia" w:eastAsiaTheme="minorEastAsia"/>
                <w:highlight w:val="none"/>
              </w:rPr>
              <w:t>（11）投标文件份数符合招标文件第二章“投标人须知” 第 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53" w:type="dxa"/>
            <w:gridSpan w:val="2"/>
            <w:tcBorders>
              <w:bottom w:val="single" w:color="auto" w:sz="4" w:space="0"/>
            </w:tcBorders>
            <w:vAlign w:val="center"/>
          </w:tcPr>
          <w:p>
            <w:pPr>
              <w:pStyle w:val="49"/>
              <w:spacing w:before="1"/>
              <w:ind w:right="148"/>
              <w:jc w:val="center"/>
              <w:rPr>
                <w:sz w:val="21"/>
                <w:highlight w:val="none"/>
              </w:rPr>
            </w:pPr>
            <w:r>
              <w:rPr>
                <w:sz w:val="21"/>
                <w:highlight w:val="none"/>
              </w:rPr>
              <w:t>3.</w:t>
            </w:r>
            <w:r>
              <w:rPr>
                <w:rFonts w:hint="eastAsia"/>
                <w:sz w:val="21"/>
                <w:highlight w:val="none"/>
              </w:rPr>
              <w:t>1.2.1</w:t>
            </w:r>
          </w:p>
        </w:tc>
        <w:tc>
          <w:tcPr>
            <w:tcW w:w="6795" w:type="dxa"/>
            <w:tcBorders>
              <w:bottom w:val="single" w:color="auto" w:sz="4" w:space="0"/>
            </w:tcBorders>
            <w:vAlign w:val="center"/>
          </w:tcPr>
          <w:p>
            <w:pPr>
              <w:pStyle w:val="49"/>
              <w:spacing w:before="15" w:line="380" w:lineRule="exact"/>
              <w:ind w:left="112" w:right="99"/>
              <w:rPr>
                <w:sz w:val="21"/>
                <w:highlight w:val="none"/>
              </w:rPr>
            </w:pPr>
            <w:r>
              <w:rPr>
                <w:sz w:val="21"/>
                <w:highlight w:val="none"/>
              </w:rPr>
              <w:t>通过第一个信封详细评审的投标人数量</w:t>
            </w:r>
            <w:r>
              <w:rPr>
                <w:rFonts w:hint="eastAsia"/>
                <w:sz w:val="21"/>
                <w:highlight w:val="none"/>
              </w:rPr>
              <w:t>：按照投标人的商务和技术得分由高到低排序，选择前3名通过详细评审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napToGrid w:val="0"/>
              <w:spacing w:line="340" w:lineRule="exact"/>
              <w:ind w:right="-58"/>
              <w:jc w:val="center"/>
              <w:rPr>
                <w:rFonts w:ascii="宋体" w:hAnsi="宋体" w:cs="宋体"/>
                <w:highlight w:val="none"/>
              </w:rPr>
            </w:pPr>
            <w:r>
              <w:rPr>
                <w:rFonts w:hint="eastAsia" w:ascii="宋体" w:hAnsi="宋体" w:cs="宋体"/>
                <w:highlight w:val="none"/>
              </w:rPr>
              <w:t>条款号</w:t>
            </w:r>
          </w:p>
        </w:tc>
        <w:tc>
          <w:tcPr>
            <w:tcW w:w="1371" w:type="dxa"/>
            <w:tcBorders>
              <w:left w:val="single" w:color="auto" w:sz="4" w:space="0"/>
              <w:bottom w:val="single" w:color="auto" w:sz="4" w:space="0"/>
            </w:tcBorders>
            <w:vAlign w:val="center"/>
          </w:tcPr>
          <w:p>
            <w:pPr>
              <w:snapToGrid w:val="0"/>
              <w:spacing w:line="340" w:lineRule="exact"/>
              <w:ind w:right="-58"/>
              <w:jc w:val="center"/>
              <w:rPr>
                <w:rFonts w:ascii="宋体" w:hAnsi="宋体" w:cs="宋体"/>
                <w:highlight w:val="none"/>
              </w:rPr>
            </w:pPr>
            <w:r>
              <w:rPr>
                <w:rFonts w:hint="eastAsia" w:ascii="宋体" w:hAnsi="宋体" w:cs="宋体"/>
                <w:highlight w:val="none"/>
              </w:rPr>
              <w:t>条款名称</w:t>
            </w:r>
          </w:p>
        </w:tc>
        <w:tc>
          <w:tcPr>
            <w:tcW w:w="6795" w:type="dxa"/>
            <w:tcBorders>
              <w:bottom w:val="single" w:color="auto" w:sz="4" w:space="0"/>
            </w:tcBorders>
            <w:vAlign w:val="center"/>
          </w:tcPr>
          <w:p>
            <w:pPr>
              <w:snapToGrid w:val="0"/>
              <w:spacing w:line="340" w:lineRule="exact"/>
              <w:ind w:right="-57"/>
              <w:jc w:val="center"/>
              <w:rPr>
                <w:rFonts w:ascii="宋体" w:hAnsi="宋体" w:cs="宋体"/>
                <w:highlight w:val="none"/>
              </w:rPr>
            </w:pPr>
            <w:r>
              <w:rPr>
                <w:rFonts w:hint="eastAsia" w:ascii="宋体" w:hAnsi="宋体" w:cs="宋体"/>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jc w:val="center"/>
        </w:trPr>
        <w:tc>
          <w:tcPr>
            <w:tcW w:w="982" w:type="dxa"/>
            <w:vMerge w:val="restart"/>
            <w:tcBorders>
              <w:right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3.1.3</w:t>
            </w:r>
          </w:p>
        </w:tc>
        <w:tc>
          <w:tcPr>
            <w:tcW w:w="1371" w:type="dxa"/>
            <w:vMerge w:val="restart"/>
            <w:tcBorders>
              <w:left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第一信封</w:t>
            </w:r>
          </w:p>
          <w:p>
            <w:pPr>
              <w:spacing w:line="340" w:lineRule="exact"/>
              <w:jc w:val="center"/>
              <w:rPr>
                <w:rFonts w:ascii="宋体" w:hAnsi="宋体" w:cs="宋体"/>
                <w:highlight w:val="none"/>
              </w:rPr>
            </w:pPr>
            <w:r>
              <w:rPr>
                <w:rFonts w:hint="eastAsia" w:ascii="宋体" w:hAnsi="宋体" w:cs="宋体"/>
                <w:highlight w:val="none"/>
              </w:rPr>
              <w:t>详细评审（100分）</w:t>
            </w:r>
          </w:p>
        </w:tc>
        <w:tc>
          <w:tcPr>
            <w:tcW w:w="6795" w:type="dxa"/>
            <w:tcBorders>
              <w:bottom w:val="single" w:color="auto" w:sz="4" w:space="0"/>
            </w:tcBorders>
          </w:tcPr>
          <w:p>
            <w:pPr>
              <w:spacing w:line="340" w:lineRule="exact"/>
              <w:ind w:firstLine="420" w:firstLineChars="200"/>
              <w:rPr>
                <w:rFonts w:ascii="宋体" w:hAnsi="宋体" w:cs="宋体"/>
                <w:highlight w:val="none"/>
              </w:rPr>
            </w:pPr>
            <w:r>
              <w:rPr>
                <w:rFonts w:hint="eastAsia" w:ascii="宋体" w:hAnsi="宋体" w:cs="宋体"/>
                <w:highlight w:val="none"/>
              </w:rPr>
              <w:t>主要人员： 25分</w:t>
            </w:r>
          </w:p>
          <w:p>
            <w:pPr>
              <w:spacing w:line="340" w:lineRule="exact"/>
              <w:ind w:firstLine="420" w:firstLineChars="200"/>
              <w:rPr>
                <w:rFonts w:ascii="宋体" w:hAnsi="宋体" w:cs="宋体"/>
                <w:highlight w:val="none"/>
              </w:rPr>
            </w:pPr>
            <w:r>
              <w:rPr>
                <w:rFonts w:hint="eastAsia" w:ascii="宋体" w:hAnsi="宋体" w:cs="宋体"/>
                <w:highlight w:val="none"/>
              </w:rPr>
              <w:t>技术能力： 10分</w:t>
            </w:r>
          </w:p>
          <w:p>
            <w:pPr>
              <w:spacing w:line="340" w:lineRule="exact"/>
              <w:ind w:firstLine="420" w:firstLineChars="200"/>
              <w:rPr>
                <w:rFonts w:ascii="宋体" w:hAnsi="宋体" w:cs="宋体"/>
                <w:highlight w:val="none"/>
              </w:rPr>
            </w:pPr>
            <w:r>
              <w:rPr>
                <w:rFonts w:hint="eastAsia" w:ascii="宋体" w:hAnsi="宋体" w:cs="宋体"/>
                <w:highlight w:val="none"/>
              </w:rPr>
              <w:t>履约信誉： 25分</w:t>
            </w:r>
          </w:p>
          <w:p>
            <w:pPr>
              <w:spacing w:line="340" w:lineRule="exact"/>
              <w:ind w:firstLine="420" w:firstLineChars="200"/>
              <w:rPr>
                <w:rFonts w:ascii="宋体" w:hAnsi="宋体" w:cs="宋体"/>
                <w:highlight w:val="none"/>
              </w:rPr>
            </w:pPr>
            <w:r>
              <w:rPr>
                <w:rFonts w:hint="eastAsia" w:ascii="宋体" w:hAnsi="宋体" w:cs="宋体"/>
                <w:highlight w:val="none"/>
              </w:rPr>
              <w:t>施工组织设计：40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vMerge w:val="continue"/>
            <w:tcBorders>
              <w:bottom w:val="single" w:color="auto" w:sz="4" w:space="0"/>
              <w:right w:val="single" w:color="auto" w:sz="4" w:space="0"/>
            </w:tcBorders>
            <w:vAlign w:val="center"/>
          </w:tcPr>
          <w:p>
            <w:pPr>
              <w:spacing w:line="340" w:lineRule="exact"/>
              <w:rPr>
                <w:rFonts w:ascii="宋体" w:hAnsi="宋体" w:cs="宋体"/>
                <w:highlight w:val="none"/>
              </w:rPr>
            </w:pPr>
          </w:p>
        </w:tc>
        <w:tc>
          <w:tcPr>
            <w:tcW w:w="1371" w:type="dxa"/>
            <w:vMerge w:val="continue"/>
            <w:tcBorders>
              <w:left w:val="single" w:color="auto" w:sz="4" w:space="0"/>
              <w:bottom w:val="single" w:color="auto" w:sz="4" w:space="0"/>
            </w:tcBorders>
            <w:vAlign w:val="center"/>
          </w:tcPr>
          <w:p>
            <w:pPr>
              <w:spacing w:line="340" w:lineRule="exact"/>
              <w:rPr>
                <w:rFonts w:ascii="宋体" w:hAnsi="宋体" w:cs="宋体"/>
                <w:highlight w:val="none"/>
              </w:rPr>
            </w:pPr>
          </w:p>
        </w:tc>
        <w:tc>
          <w:tcPr>
            <w:tcW w:w="6795" w:type="dxa"/>
            <w:tcBorders>
              <w:bottom w:val="single" w:color="auto" w:sz="4" w:space="0"/>
            </w:tcBorders>
          </w:tcPr>
          <w:p>
            <w:pPr>
              <w:spacing w:line="340" w:lineRule="exact"/>
              <w:ind w:firstLine="420" w:firstLineChars="200"/>
              <w:jc w:val="left"/>
              <w:rPr>
                <w:rFonts w:ascii="宋体" w:hAnsi="宋体" w:cs="宋体"/>
                <w:highlight w:val="none"/>
              </w:rPr>
            </w:pPr>
            <w:r>
              <w:rPr>
                <w:rFonts w:hint="eastAsia" w:ascii="宋体" w:hAnsi="宋体" w:cs="宋体"/>
                <w:highlight w:val="none"/>
              </w:rPr>
              <w:t>评审因素              评分值</w:t>
            </w:r>
          </w:p>
          <w:p>
            <w:pPr>
              <w:spacing w:line="340" w:lineRule="exact"/>
              <w:jc w:val="left"/>
              <w:rPr>
                <w:rFonts w:ascii="宋体" w:hAnsi="宋体" w:cs="宋体"/>
                <w:b/>
                <w:bCs/>
                <w:highlight w:val="none"/>
              </w:rPr>
            </w:pPr>
            <w:r>
              <w:rPr>
                <w:rFonts w:hint="eastAsia" w:ascii="宋体" w:hAnsi="宋体" w:cs="宋体"/>
                <w:b/>
                <w:bCs/>
                <w:highlight w:val="none"/>
              </w:rPr>
              <w:t>（1）投标文件第一信封（主要人员25分）</w:t>
            </w:r>
          </w:p>
          <w:p>
            <w:pPr>
              <w:spacing w:line="340" w:lineRule="exact"/>
              <w:ind w:firstLine="210" w:firstLineChars="100"/>
              <w:jc w:val="left"/>
              <w:rPr>
                <w:rFonts w:ascii="宋体" w:hAnsi="宋体" w:cs="宋体"/>
                <w:highlight w:val="none"/>
              </w:rPr>
            </w:pPr>
            <w:r>
              <w:rPr>
                <w:rFonts w:hint="eastAsia" w:ascii="宋体" w:hAnsi="宋体" w:cs="宋体"/>
                <w:highlight w:val="none"/>
              </w:rPr>
              <w:t>a.拟派项目经理为一级建造师得4分，二级建造师得3分，拟派项目经理为高级职称者得4分，中级职称者得3分。拟派项目经理近三年来承建过类似的工程业绩者每有一项得2分(中标人公示网页截图、中标通知书和合同协议书或合同协议书和竣工验收证明材料原件扫描件（或图片）为准)。（10分）</w:t>
            </w:r>
          </w:p>
          <w:p>
            <w:pPr>
              <w:spacing w:line="340" w:lineRule="exact"/>
              <w:ind w:firstLine="210" w:firstLineChars="100"/>
              <w:jc w:val="left"/>
              <w:rPr>
                <w:rFonts w:ascii="宋体" w:hAnsi="宋体" w:cs="宋体"/>
                <w:highlight w:val="none"/>
              </w:rPr>
            </w:pPr>
            <w:r>
              <w:rPr>
                <w:rFonts w:hint="eastAsia" w:ascii="宋体" w:hAnsi="宋体" w:cs="宋体"/>
                <w:highlight w:val="none"/>
              </w:rPr>
              <w:t>b.拟派总工程师具有高级职称者得3分，中级职称者得2分。拟派项目总工程师近三年来承建过类似的工程业绩者每有一项得2分(中标人公示网页截图、中标通知书和合同协议书或合同协议书和竣工验收证明材料原件扫描件（或图片）为准)。（5分）</w:t>
            </w:r>
          </w:p>
          <w:p>
            <w:pPr>
              <w:spacing w:line="340" w:lineRule="exact"/>
              <w:ind w:firstLine="210" w:firstLineChars="100"/>
              <w:jc w:val="left"/>
              <w:rPr>
                <w:rFonts w:ascii="宋体" w:hAnsi="宋体" w:cs="宋体"/>
                <w:highlight w:val="none"/>
              </w:rPr>
            </w:pPr>
            <w:r>
              <w:rPr>
                <w:rFonts w:hint="eastAsia" w:ascii="宋体" w:hAnsi="宋体" w:cs="宋体"/>
                <w:highlight w:val="none"/>
              </w:rPr>
              <w:t>c.拟派项目班子中施工员、质检员、安全员、造价（预算）员、资料员证件齐全者得10分，每缺一个证件扣2分，扣完为止。(10分)</w:t>
            </w:r>
          </w:p>
          <w:p>
            <w:pPr>
              <w:spacing w:line="340" w:lineRule="exact"/>
              <w:jc w:val="left"/>
              <w:rPr>
                <w:rFonts w:ascii="宋体" w:hAnsi="宋体" w:cs="宋体"/>
                <w:b/>
                <w:bCs/>
                <w:highlight w:val="none"/>
              </w:rPr>
            </w:pPr>
            <w:r>
              <w:rPr>
                <w:rFonts w:hint="eastAsia" w:ascii="宋体" w:hAnsi="宋体" w:cs="宋体"/>
                <w:b/>
                <w:bCs/>
                <w:highlight w:val="none"/>
              </w:rPr>
              <w:t>（2）投标文件第一信封（技术能力10分）</w:t>
            </w:r>
          </w:p>
          <w:p>
            <w:pPr>
              <w:spacing w:line="340" w:lineRule="exact"/>
              <w:ind w:firstLine="210" w:firstLineChars="100"/>
              <w:jc w:val="left"/>
              <w:rPr>
                <w:rFonts w:ascii="宋体" w:hAnsi="宋体" w:cs="宋体"/>
                <w:highlight w:val="none"/>
              </w:rPr>
            </w:pPr>
            <w:r>
              <w:rPr>
                <w:rFonts w:hint="eastAsia" w:ascii="宋体" w:hAnsi="宋体" w:cs="宋体"/>
                <w:highlight w:val="none"/>
              </w:rPr>
              <w:t>投标人获得过与项目施工有关的国家级工程专利（发明专利或者实用新型专利）者得10分，无者不得分。（10分）</w:t>
            </w:r>
          </w:p>
          <w:p>
            <w:pPr>
              <w:spacing w:line="340" w:lineRule="exact"/>
              <w:jc w:val="left"/>
              <w:rPr>
                <w:rFonts w:ascii="宋体" w:hAnsi="宋体" w:cs="宋体"/>
                <w:b/>
                <w:bCs/>
                <w:highlight w:val="none"/>
              </w:rPr>
            </w:pPr>
            <w:r>
              <w:rPr>
                <w:rFonts w:hint="eastAsia" w:ascii="宋体" w:hAnsi="宋体" w:cs="宋体"/>
                <w:b/>
                <w:bCs/>
                <w:highlight w:val="none"/>
              </w:rPr>
              <w:t>（3）投标文件第一信封（履约信誉25分）</w:t>
            </w:r>
          </w:p>
          <w:p>
            <w:pPr>
              <w:spacing w:line="340" w:lineRule="exact"/>
              <w:ind w:firstLine="420"/>
              <w:jc w:val="left"/>
              <w:rPr>
                <w:rFonts w:ascii="宋体" w:hAnsi="宋体" w:cs="宋体"/>
                <w:highlight w:val="none"/>
              </w:rPr>
            </w:pPr>
            <w:r>
              <w:rPr>
                <w:rFonts w:hint="eastAsia" w:ascii="宋体" w:hAnsi="宋体" w:cs="宋体"/>
                <w:highlight w:val="none"/>
              </w:rPr>
              <w:t>1.信用评价等级被省级及以上交通运输部门评为AA级得9分，A级得7分，B级得5分，C级得4分（以网页查询截图为准）；（9分）</w:t>
            </w:r>
          </w:p>
          <w:p>
            <w:pPr>
              <w:spacing w:line="340" w:lineRule="exact"/>
              <w:ind w:firstLine="420"/>
              <w:jc w:val="left"/>
              <w:rPr>
                <w:rFonts w:ascii="宋体" w:hAnsi="宋体" w:cs="宋体"/>
                <w:color w:val="CC99FF"/>
                <w:highlight w:val="none"/>
              </w:rPr>
            </w:pPr>
            <w:r>
              <w:rPr>
                <w:rFonts w:hint="eastAsia" w:ascii="宋体" w:hAnsi="宋体" w:cs="宋体"/>
                <w:highlight w:val="none"/>
              </w:rPr>
              <w:t>2.服务承诺（含不拖欠农民工工资承诺、扬尘治理等内容）；投标人针对招标项目的特点和要求，结合自身条件和潜力做出优惠和服务承诺。由评委根据投标文件表述的具体内容酌情打分合理者得1-5分（含5分），良好者得6-11分，优秀者得12-16分。（16分）。</w:t>
            </w:r>
          </w:p>
          <w:p>
            <w:pPr>
              <w:spacing w:line="340" w:lineRule="exact"/>
              <w:jc w:val="left"/>
              <w:rPr>
                <w:rFonts w:ascii="宋体" w:hAnsi="宋体" w:cs="宋体"/>
                <w:b/>
                <w:bCs/>
                <w:highlight w:val="none"/>
              </w:rPr>
            </w:pPr>
            <w:r>
              <w:rPr>
                <w:rFonts w:hint="eastAsia" w:ascii="宋体" w:hAnsi="宋体" w:cs="宋体"/>
                <w:b/>
                <w:bCs/>
                <w:highlight w:val="none"/>
              </w:rPr>
              <w:t>（4）投标文件第一信封（施工组织设计40分）</w:t>
            </w:r>
          </w:p>
          <w:p>
            <w:pPr>
              <w:spacing w:line="360" w:lineRule="exact"/>
              <w:ind w:left="105" w:leftChars="50" w:right="105" w:rightChars="50"/>
              <w:rPr>
                <w:rFonts w:ascii="宋体" w:hAnsi="宋体" w:cs="宋体"/>
                <w:highlight w:val="none"/>
              </w:rPr>
            </w:pPr>
            <w:r>
              <w:rPr>
                <w:rFonts w:hint="eastAsia" w:ascii="宋体" w:hAnsi="宋体" w:cs="宋体"/>
                <w:highlight w:val="none"/>
              </w:rPr>
              <w:t>1、投标人应按以下要点编制施工组织设计（文字宜精炼、内容具有针对性，总体控制在30000字以内）；</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（1）总体施工组织布置及规划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（2）主要工程项目的施工方案、方法与技术措施（尤其对重点、关键和难点工程的施工方案、方法及其措施）          0-10分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（3）工期的保证体系及保证措施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（4）工程质量管理体系及保证措施               0-2分</w:t>
            </w:r>
          </w:p>
          <w:p>
            <w:pPr>
              <w:spacing w:line="360" w:lineRule="exact"/>
              <w:ind w:right="105" w:rightChars="50" w:firstLine="525" w:firstLineChars="250"/>
              <w:jc w:val="left"/>
              <w:rPr>
                <w:rFonts w:ascii="宋体" w:hAnsi="宋体" w:cs="宋体"/>
                <w:highlight w:val="none"/>
              </w:rPr>
            </w:pPr>
            <w:r>
              <w:rPr>
                <w:rFonts w:hint="eastAsia" w:ascii="宋体" w:hAnsi="宋体" w:cs="宋体"/>
                <w:highlight w:val="none"/>
              </w:rPr>
              <w:t>（5）安全生产管理体系及保证措施               0-2分</w:t>
            </w:r>
          </w:p>
          <w:p>
            <w:pPr>
              <w:spacing w:line="360" w:lineRule="exact"/>
              <w:ind w:left="105" w:leftChars="50" w:right="105" w:rightChars="50" w:firstLine="420" w:firstLineChars="200"/>
              <w:jc w:val="left"/>
              <w:rPr>
                <w:rFonts w:ascii="宋体" w:hAnsi="宋体" w:cs="宋体"/>
                <w:highlight w:val="none"/>
              </w:rPr>
            </w:pPr>
            <w:r>
              <w:rPr>
                <w:rFonts w:hint="eastAsia" w:ascii="宋体" w:hAnsi="宋体" w:cs="宋体"/>
                <w:highlight w:val="none"/>
              </w:rPr>
              <w:t xml:space="preserve">（6）环境保护、水土保持保证体系及保证措施     0-2分                                 </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（7）文明施工、文物保护保证体系及保证措施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（8）项目风险预测与防范，事故应急预案         0-2分</w:t>
            </w:r>
          </w:p>
          <w:p>
            <w:pPr>
              <w:spacing w:line="360" w:lineRule="exact"/>
              <w:ind w:left="105" w:leftChars="50" w:right="105" w:rightChars="50"/>
              <w:rPr>
                <w:rFonts w:ascii="宋体" w:hAnsi="宋体" w:cs="宋体"/>
                <w:highlight w:val="none"/>
              </w:rPr>
            </w:pPr>
            <w:r>
              <w:rPr>
                <w:rFonts w:hint="eastAsia" w:ascii="宋体" w:hAnsi="宋体" w:cs="宋体"/>
                <w:highlight w:val="none"/>
              </w:rPr>
              <w:t>2、施工组织设计除采用文字表述外可附下列图表，图表及格式要求附后。</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附表一  施工总体计划表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附表二  分项工程进度率计划（斜率图）       0-2分 </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附表三  工程管理曲线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附表四  分项工程生产率和施工周期表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附表五  施工总平面图                       0-2分</w:t>
            </w:r>
          </w:p>
          <w:p>
            <w:pPr>
              <w:spacing w:line="360" w:lineRule="exact"/>
              <w:ind w:left="105" w:leftChars="50" w:right="105" w:rightChars="50" w:firstLine="420" w:firstLineChars="200"/>
              <w:rPr>
                <w:rFonts w:ascii="宋体" w:hAnsi="宋体" w:cs="宋体"/>
                <w:highlight w:val="none"/>
              </w:rPr>
            </w:pPr>
            <w:r>
              <w:rPr>
                <w:rFonts w:hint="eastAsia" w:ascii="宋体" w:hAnsi="宋体" w:cs="宋体"/>
                <w:highlight w:val="none"/>
              </w:rPr>
              <w:t xml:space="preserve">   附表六  劳动力计划表                       0-2分</w:t>
            </w:r>
          </w:p>
          <w:p>
            <w:pPr>
              <w:spacing w:line="360" w:lineRule="exact"/>
              <w:ind w:left="105" w:leftChars="50" w:right="105" w:rightChars="50" w:firstLine="735" w:firstLineChars="350"/>
              <w:rPr>
                <w:rFonts w:ascii="宋体" w:hAnsi="宋体" w:cs="宋体"/>
                <w:highlight w:val="none"/>
              </w:rPr>
            </w:pPr>
            <w:r>
              <w:rPr>
                <w:rFonts w:hint="eastAsia" w:ascii="宋体" w:hAnsi="宋体" w:cs="宋体"/>
                <w:highlight w:val="none"/>
              </w:rPr>
              <w:t>附表七  临时用地计划表                     0-2分</w:t>
            </w:r>
          </w:p>
          <w:p>
            <w:pPr>
              <w:spacing w:line="340" w:lineRule="exact"/>
              <w:ind w:firstLine="840" w:firstLineChars="400"/>
              <w:jc w:val="left"/>
              <w:rPr>
                <w:rFonts w:ascii="宋体" w:hAnsi="宋体" w:cs="宋体"/>
                <w:highlight w:val="none"/>
              </w:rPr>
            </w:pPr>
            <w:r>
              <w:rPr>
                <w:rFonts w:hint="eastAsia" w:ascii="宋体" w:hAnsi="宋体" w:cs="宋体"/>
                <w:highlight w:val="none"/>
              </w:rPr>
              <w:t>附表八  外供电力需求计划表                 0-2分</w:t>
            </w:r>
          </w:p>
          <w:p>
            <w:pPr>
              <w:spacing w:line="340" w:lineRule="exact"/>
              <w:ind w:firstLine="420"/>
              <w:jc w:val="left"/>
              <w:rPr>
                <w:rFonts w:ascii="宋体" w:hAnsi="宋体" w:cs="宋体"/>
                <w:highlight w:val="none"/>
              </w:rPr>
            </w:pPr>
            <w:r>
              <w:rPr>
                <w:rFonts w:hint="eastAsia" w:ascii="宋体" w:hAnsi="宋体" w:cs="宋体"/>
                <w:highlight w:val="none"/>
              </w:rPr>
              <w:t>评委按照以上评分标准统一认定投标人的商务文件分值，加上评委个人评判的技术文件分值，得出每个评委商务文件、技术文件评标分数。所有评委商务文件、技术文件打分之和的算术平均值（评标委员会成员总数为7人以上时，该平均值以去掉一个最高分和一个最低分后计算），即为该投标人商务文件、技术文件的最终综合得分。计分过程和最终得分均按四舍五入取至小数点后两位。</w:t>
            </w:r>
          </w:p>
          <w:p>
            <w:pPr>
              <w:spacing w:line="340" w:lineRule="exact"/>
              <w:ind w:firstLine="420"/>
              <w:jc w:val="left"/>
              <w:rPr>
                <w:rFonts w:ascii="宋体" w:hAnsi="宋体" w:cs="宋体"/>
                <w:bCs/>
                <w:color w:val="CC99FF"/>
                <w:highlight w:val="none"/>
              </w:rPr>
            </w:pPr>
            <w:r>
              <w:rPr>
                <w:rFonts w:hint="eastAsia" w:ascii="宋体" w:hAnsi="宋体" w:cs="宋体"/>
                <w:highlight w:val="none"/>
              </w:rPr>
              <w:t>按照最终综合得分从高到低的顺序排序，当得分相同时，以施工组织设计得分高低进行排序；当施工组织设计得分也相等时，以主要人员得分高低进行排序；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3.2</w:t>
            </w:r>
          </w:p>
        </w:tc>
        <w:tc>
          <w:tcPr>
            <w:tcW w:w="8166" w:type="dxa"/>
            <w:gridSpan w:val="2"/>
            <w:tcBorders>
              <w:left w:val="single" w:color="auto" w:sz="4" w:space="0"/>
              <w:bottom w:val="single" w:color="auto" w:sz="4" w:space="0"/>
            </w:tcBorders>
            <w:vAlign w:val="center"/>
          </w:tcPr>
          <w:p>
            <w:pPr>
              <w:pStyle w:val="49"/>
              <w:kinsoku w:val="0"/>
              <w:overflowPunct w:val="0"/>
              <w:spacing w:line="340" w:lineRule="exact"/>
              <w:ind w:left="522" w:hanging="420"/>
              <w:rPr>
                <w:rFonts w:asciiTheme="minorEastAsia" w:hAnsiTheme="minorEastAsia" w:eastAsiaTheme="minorEastAsia"/>
                <w:spacing w:val="28"/>
                <w:sz w:val="21"/>
                <w:szCs w:val="21"/>
                <w:highlight w:val="none"/>
              </w:rPr>
            </w:pPr>
            <w:r>
              <w:rPr>
                <w:rFonts w:hint="eastAsia" w:asciiTheme="minorEastAsia" w:hAnsiTheme="minorEastAsia" w:eastAsiaTheme="minorEastAsia"/>
                <w:spacing w:val="-2"/>
                <w:sz w:val="21"/>
                <w:szCs w:val="21"/>
                <w:highlight w:val="none"/>
              </w:rPr>
              <w:t>评标价计算公式：</w:t>
            </w:r>
            <w:r>
              <w:rPr>
                <w:rFonts w:hint="eastAsia" w:asciiTheme="minorEastAsia" w:hAnsiTheme="minorEastAsia" w:eastAsiaTheme="minorEastAsia"/>
                <w:spacing w:val="28"/>
                <w:sz w:val="21"/>
                <w:szCs w:val="21"/>
                <w:highlight w:val="none"/>
              </w:rPr>
              <w:t> </w:t>
            </w:r>
          </w:p>
          <w:p>
            <w:pPr>
              <w:pStyle w:val="49"/>
              <w:kinsoku w:val="0"/>
              <w:overflowPunct w:val="0"/>
              <w:spacing w:line="340" w:lineRule="exact"/>
              <w:ind w:left="522" w:hanging="420"/>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评标价＝修正后的投标报价－暂估价－暂列金额（不含计日工总</w:t>
            </w:r>
            <w:r>
              <w:rPr>
                <w:rFonts w:hint="eastAsia" w:asciiTheme="minorEastAsia" w:hAnsiTheme="minorEastAsia" w:eastAsiaTheme="minorEastAsia"/>
                <w:spacing w:val="-1"/>
                <w:sz w:val="21"/>
                <w:szCs w:val="21"/>
                <w:highlight w:val="none"/>
              </w:rPr>
              <w:t>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pStyle w:val="49"/>
              <w:spacing w:before="1"/>
              <w:ind w:left="157" w:right="148"/>
              <w:jc w:val="center"/>
              <w:rPr>
                <w:sz w:val="21"/>
                <w:highlight w:val="none"/>
              </w:rPr>
            </w:pPr>
            <w:r>
              <w:rPr>
                <w:sz w:val="21"/>
                <w:highlight w:val="none"/>
              </w:rPr>
              <w:t>3.2.4</w:t>
            </w:r>
          </w:p>
        </w:tc>
        <w:tc>
          <w:tcPr>
            <w:tcW w:w="8166" w:type="dxa"/>
            <w:gridSpan w:val="2"/>
            <w:tcBorders>
              <w:left w:val="single" w:color="auto" w:sz="4" w:space="0"/>
              <w:bottom w:val="single" w:color="auto" w:sz="4" w:space="0"/>
            </w:tcBorders>
            <w:vAlign w:val="center"/>
          </w:tcPr>
          <w:p>
            <w:pPr>
              <w:pStyle w:val="49"/>
              <w:spacing w:before="15" w:line="380" w:lineRule="exact"/>
              <w:ind w:left="112" w:right="99"/>
              <w:rPr>
                <w:sz w:val="21"/>
                <w:highlight w:val="none"/>
              </w:rPr>
            </w:pPr>
            <w:r>
              <w:rPr>
                <w:sz w:val="21"/>
                <w:highlight w:val="none"/>
              </w:rPr>
              <w:t>通过第一个信封详细评审的投标人数量</w:t>
            </w:r>
            <w:r>
              <w:rPr>
                <w:rFonts w:hint="eastAsia"/>
                <w:sz w:val="21"/>
                <w:highlight w:val="none"/>
              </w:rPr>
              <w:t>：按照投标人的商务和技术得分由高到低排序，选择前3名通过详细评审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3.2.1</w:t>
            </w:r>
          </w:p>
        </w:tc>
        <w:tc>
          <w:tcPr>
            <w:tcW w:w="1371" w:type="dxa"/>
            <w:tcBorders>
              <w:left w:val="single" w:color="auto" w:sz="4" w:space="0"/>
              <w:bottom w:val="single" w:color="auto" w:sz="4" w:space="0"/>
            </w:tcBorders>
            <w:vAlign w:val="center"/>
          </w:tcPr>
          <w:p>
            <w:pPr>
              <w:spacing w:line="340" w:lineRule="exact"/>
              <w:rPr>
                <w:rFonts w:ascii="宋体" w:hAnsi="宋体" w:cs="宋体"/>
                <w:highlight w:val="none"/>
              </w:rPr>
            </w:pPr>
            <w:r>
              <w:rPr>
                <w:rFonts w:hint="eastAsia" w:ascii="宋体" w:hAnsi="宋体" w:cs="宋体"/>
                <w:highlight w:val="none"/>
              </w:rPr>
              <w:t>第二信封</w:t>
            </w:r>
          </w:p>
          <w:p>
            <w:pPr>
              <w:spacing w:line="340" w:lineRule="exact"/>
              <w:rPr>
                <w:rFonts w:ascii="宋体" w:hAnsi="宋体" w:cs="宋体"/>
                <w:highlight w:val="none"/>
              </w:rPr>
            </w:pPr>
            <w:r>
              <w:rPr>
                <w:rFonts w:hint="eastAsia" w:ascii="宋体" w:hAnsi="宋体" w:cs="宋体"/>
                <w:highlight w:val="none"/>
              </w:rPr>
              <w:t>（报价文件）评审标准</w:t>
            </w:r>
          </w:p>
        </w:tc>
        <w:tc>
          <w:tcPr>
            <w:tcW w:w="6795" w:type="dxa"/>
            <w:tcBorders>
              <w:bottom w:val="single" w:color="auto" w:sz="4" w:space="0"/>
            </w:tcBorders>
          </w:tcPr>
          <w:p>
            <w:pPr>
              <w:spacing w:line="340" w:lineRule="exact"/>
              <w:rPr>
                <w:rFonts w:ascii="宋体" w:hAnsi="宋体" w:cs="宋体"/>
                <w:highlight w:val="none"/>
              </w:rPr>
            </w:pPr>
            <w:r>
              <w:rPr>
                <w:rFonts w:hint="eastAsia" w:ascii="宋体" w:hAnsi="宋体" w:cs="宋体"/>
                <w:highlight w:val="none"/>
              </w:rPr>
              <w:t>第二个信封（报价文件）评审标准：</w:t>
            </w:r>
          </w:p>
          <w:p>
            <w:pPr>
              <w:spacing w:line="340" w:lineRule="exact"/>
              <w:rPr>
                <w:rFonts w:ascii="宋体" w:hAnsi="宋体" w:cs="宋体"/>
                <w:highlight w:val="none"/>
              </w:rPr>
            </w:pPr>
            <w:r>
              <w:rPr>
                <w:rFonts w:hint="eastAsia" w:ascii="宋体" w:hAnsi="宋体" w:cs="宋体"/>
                <w:highlight w:val="none"/>
              </w:rPr>
              <w:t>（1）投标文件按照招标文件规定的格式、内容填写，字迹清晰可辨：</w:t>
            </w:r>
          </w:p>
          <w:p>
            <w:pPr>
              <w:spacing w:line="340" w:lineRule="exact"/>
              <w:rPr>
                <w:rFonts w:ascii="宋体" w:hAnsi="宋体" w:cs="宋体"/>
                <w:highlight w:val="none"/>
              </w:rPr>
            </w:pPr>
            <w:r>
              <w:rPr>
                <w:rFonts w:hint="eastAsia" w:ascii="宋体" w:hAnsi="宋体" w:cs="宋体"/>
                <w:highlight w:val="none"/>
              </w:rPr>
              <w:t>a.投标函按招标文件规定填报了项目名称、标段号、补遗书编号（如有）、投标价（包括大写金额和小写金额）；</w:t>
            </w:r>
          </w:p>
          <w:p>
            <w:pPr>
              <w:spacing w:line="340" w:lineRule="exact"/>
              <w:rPr>
                <w:rFonts w:ascii="宋体" w:hAnsi="宋体" w:cs="宋体"/>
                <w:highlight w:val="none"/>
              </w:rPr>
            </w:pPr>
            <w:r>
              <w:rPr>
                <w:rFonts w:hint="eastAsia" w:ascii="宋体" w:hAnsi="宋体" w:cs="宋体"/>
                <w:highlight w:val="none"/>
              </w:rPr>
              <w:t>b.已标价工程量清单说明文字与招标文件规定一致，未进行实质性修改和删减；</w:t>
            </w:r>
          </w:p>
          <w:p>
            <w:pPr>
              <w:spacing w:line="340" w:lineRule="exact"/>
              <w:rPr>
                <w:rFonts w:ascii="宋体" w:hAnsi="宋体" w:cs="宋体"/>
                <w:highlight w:val="none"/>
              </w:rPr>
            </w:pPr>
            <w:r>
              <w:rPr>
                <w:rFonts w:hint="eastAsia" w:ascii="宋体" w:hAnsi="宋体" w:cs="宋体"/>
                <w:highlight w:val="none"/>
              </w:rPr>
              <w:t>c.投标文件组成齐全完整，内容均按规定填写。</w:t>
            </w:r>
          </w:p>
          <w:p>
            <w:pPr>
              <w:spacing w:line="340" w:lineRule="exact"/>
              <w:rPr>
                <w:rFonts w:ascii="宋体" w:hAnsi="宋体" w:cs="宋体"/>
                <w:highlight w:val="none"/>
              </w:rPr>
            </w:pPr>
            <w:r>
              <w:rPr>
                <w:rFonts w:hint="eastAsia" w:ascii="宋体" w:hAnsi="宋体" w:cs="宋体"/>
                <w:highlight w:val="none"/>
              </w:rPr>
              <w:t>（2）投标文件上法定代表人或其委托代理人的签字、投标人的单位章盖章齐全，符合招标文件规定。</w:t>
            </w:r>
          </w:p>
          <w:p>
            <w:pPr>
              <w:spacing w:line="340" w:lineRule="exact"/>
              <w:rPr>
                <w:rFonts w:ascii="宋体" w:hAnsi="宋体" w:cs="宋体"/>
                <w:highlight w:val="none"/>
              </w:rPr>
            </w:pPr>
            <w:r>
              <w:rPr>
                <w:rFonts w:hint="eastAsia" w:ascii="宋体" w:hAnsi="宋体" w:cs="宋体"/>
                <w:highlight w:val="none"/>
              </w:rPr>
              <w:t>（3）投标报价或调价函中的报价未超过招标文件设定的最高投标限价（如有）。</w:t>
            </w:r>
          </w:p>
          <w:p>
            <w:pPr>
              <w:spacing w:line="340" w:lineRule="exact"/>
              <w:rPr>
                <w:rFonts w:ascii="宋体" w:hAnsi="宋体" w:cs="宋体"/>
                <w:highlight w:val="none"/>
              </w:rPr>
            </w:pPr>
            <w:r>
              <w:rPr>
                <w:rFonts w:hint="eastAsia" w:ascii="宋体" w:hAnsi="宋体" w:cs="宋体"/>
                <w:highlight w:val="none"/>
              </w:rPr>
              <w:t>（4）投标报价或调价函中报价的大写金额能够确定具体数值。</w:t>
            </w:r>
          </w:p>
          <w:p>
            <w:pPr>
              <w:spacing w:line="340" w:lineRule="exact"/>
              <w:rPr>
                <w:rFonts w:ascii="宋体" w:hAnsi="宋体" w:cs="宋体"/>
                <w:highlight w:val="none"/>
              </w:rPr>
            </w:pPr>
            <w:r>
              <w:rPr>
                <w:rFonts w:hint="eastAsia" w:ascii="宋体" w:hAnsi="宋体" w:cs="宋体"/>
                <w:highlight w:val="none"/>
              </w:rPr>
              <w:t>（5）同一投标人未提交两个以上不同的投标报价，但招标文件要求提交备选投标的除外。</w:t>
            </w:r>
          </w:p>
          <w:p>
            <w:pPr>
              <w:spacing w:line="340" w:lineRule="exact"/>
              <w:rPr>
                <w:rFonts w:ascii="宋体" w:hAnsi="宋体" w:cs="宋体"/>
                <w:highlight w:val="none"/>
              </w:rPr>
            </w:pPr>
            <w:r>
              <w:rPr>
                <w:rFonts w:hint="eastAsia" w:ascii="宋体" w:hAnsi="宋体" w:cs="宋体"/>
                <w:highlight w:val="none"/>
              </w:rPr>
              <w:t>（6）投标人若提交调价函，调价函符合招标文件第二章“投标人须知”第 3.2.6 项要求。</w:t>
            </w:r>
          </w:p>
          <w:p>
            <w:pPr>
              <w:spacing w:line="340" w:lineRule="exact"/>
              <w:rPr>
                <w:rFonts w:ascii="宋体" w:hAnsi="宋体" w:cs="宋体"/>
                <w:highlight w:val="none"/>
              </w:rPr>
            </w:pPr>
            <w:r>
              <w:rPr>
                <w:rFonts w:hint="eastAsia" w:ascii="宋体" w:hAnsi="宋体" w:cs="宋体"/>
                <w:highlight w:val="none"/>
              </w:rPr>
              <w:t>（7）投标人若填写工程量固化清单，填写完毕的工程量固化清单未对工程量固化清单电子文件中的数据、格式和运算定义进行修改；工程量固化清单中的投标报价和投标函大写金额报价一致。</w:t>
            </w:r>
          </w:p>
          <w:p>
            <w:pPr>
              <w:spacing w:line="340" w:lineRule="exact"/>
              <w:rPr>
                <w:rFonts w:ascii="宋体" w:hAnsi="宋体" w:cs="宋体"/>
                <w:highlight w:val="none"/>
              </w:rPr>
            </w:pPr>
            <w:r>
              <w:rPr>
                <w:rFonts w:hint="eastAsia" w:ascii="宋体" w:hAnsi="宋体" w:cs="宋体"/>
                <w:highlight w:val="none"/>
              </w:rPr>
              <w:t>（8）投标文件份数符合招标文件第二章“投标人须知”第3.7.4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2" w:type="dxa"/>
            <w:tcBorders>
              <w:bottom w:val="single" w:color="auto" w:sz="4" w:space="0"/>
              <w:right w:val="single" w:color="auto" w:sz="4" w:space="0"/>
            </w:tcBorders>
            <w:vAlign w:val="center"/>
          </w:tcPr>
          <w:p>
            <w:pPr>
              <w:spacing w:line="340" w:lineRule="exact"/>
              <w:jc w:val="center"/>
              <w:rPr>
                <w:rFonts w:ascii="宋体" w:hAnsi="宋体" w:cs="宋体"/>
                <w:highlight w:val="none"/>
              </w:rPr>
            </w:pPr>
            <w:r>
              <w:rPr>
                <w:rFonts w:hint="eastAsia" w:ascii="宋体" w:hAnsi="宋体" w:cs="宋体"/>
                <w:highlight w:val="none"/>
              </w:rPr>
              <w:t>评标</w:t>
            </w:r>
          </w:p>
          <w:p>
            <w:pPr>
              <w:spacing w:line="340" w:lineRule="exact"/>
              <w:jc w:val="center"/>
              <w:rPr>
                <w:rFonts w:ascii="宋体" w:hAnsi="宋体" w:cs="宋体"/>
                <w:highlight w:val="none"/>
              </w:rPr>
            </w:pPr>
            <w:r>
              <w:rPr>
                <w:rFonts w:hint="eastAsia" w:ascii="宋体" w:hAnsi="宋体" w:cs="宋体"/>
                <w:highlight w:val="none"/>
              </w:rPr>
              <w:t>结果</w:t>
            </w:r>
          </w:p>
        </w:tc>
        <w:tc>
          <w:tcPr>
            <w:tcW w:w="8166" w:type="dxa"/>
            <w:gridSpan w:val="2"/>
            <w:tcBorders>
              <w:left w:val="single" w:color="auto" w:sz="4" w:space="0"/>
              <w:bottom w:val="single" w:color="auto" w:sz="4" w:space="0"/>
            </w:tcBorders>
            <w:vAlign w:val="center"/>
          </w:tcPr>
          <w:p>
            <w:pPr>
              <w:spacing w:line="340" w:lineRule="exact"/>
              <w:ind w:firstLine="210" w:firstLineChars="100"/>
              <w:rPr>
                <w:highlight w:val="none"/>
              </w:rPr>
            </w:pPr>
            <w:r>
              <w:rPr>
                <w:rFonts w:hint="eastAsia"/>
                <w:highlight w:val="none"/>
              </w:rPr>
              <w:t>根据第一信封（商务及技术文件）的综合得分排序，选前三名（如并列第三名，则取前四名）进入到第二信封（投标报价和工程量清单）评审（招标人按照第二章“投标人须知”第5.2.4-5.2.6项的规定对投标文件第一信封（商务及技术文件）评审得分前 3 名的投标文件第二个信封（投标文件）进行开启）。按照投标报价由低到高的顺序推荐中标候选人的排名，中标候选人的人数为 1-3 名，投标报价相同时、综合得分高者优先。</w:t>
            </w:r>
          </w:p>
          <w:p>
            <w:pPr>
              <w:spacing w:line="340" w:lineRule="exact"/>
              <w:ind w:firstLine="210" w:firstLineChars="100"/>
              <w:rPr>
                <w:highlight w:val="none"/>
              </w:rPr>
            </w:pPr>
            <w:r>
              <w:rPr>
                <w:rFonts w:hint="eastAsia"/>
                <w:highlight w:val="none"/>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pPr>
              <w:spacing w:line="340" w:lineRule="exact"/>
              <w:ind w:firstLine="210" w:firstLineChars="100"/>
              <w:rPr>
                <w:rFonts w:hint="eastAsia"/>
                <w:color w:val="auto"/>
                <w:highlight w:val="none"/>
              </w:rPr>
            </w:pPr>
            <w:r>
              <w:rPr>
                <w:rFonts w:hint="eastAsia"/>
                <w:highlight w:val="none"/>
              </w:rPr>
              <w:t>通过投标文件第一个信封（商务及技术文件）初步评审的投标人不少于 3 个且未超过评标办法前附表第 3.1.2.1 项规定数量的（3个），均通过投标文件第一个信封（商</w:t>
            </w:r>
            <w:r>
              <w:rPr>
                <w:rFonts w:hint="eastAsia"/>
                <w:color w:val="auto"/>
                <w:highlight w:val="none"/>
              </w:rPr>
              <w:t>务及技术文件）详细评审，不再对投标人的商务和技术文件进行评分。</w:t>
            </w:r>
          </w:p>
          <w:p>
            <w:pPr>
              <w:pStyle w:val="2"/>
              <w:ind w:left="0" w:leftChars="0" w:firstLine="0" w:firstLineChars="0"/>
              <w:rPr>
                <w:highlight w:val="none"/>
              </w:rPr>
            </w:pPr>
            <w:r>
              <w:rPr>
                <w:rFonts w:hint="eastAsia" w:ascii="Times New Roman" w:hAnsi="Times New Roman" w:eastAsia="宋体" w:cs="Times New Roman"/>
                <w:b/>
                <w:bCs/>
                <w:color w:val="auto"/>
                <w:kern w:val="2"/>
                <w:sz w:val="21"/>
                <w:szCs w:val="21"/>
                <w:highlight w:val="none"/>
                <w:lang w:val="en-US" w:eastAsia="zh-CN" w:bidi="ar-SA"/>
              </w:rPr>
              <w:t>注：投标人可以兼中本项目多个标段，但项目组成人员不得出现重复。</w:t>
            </w:r>
          </w:p>
        </w:tc>
      </w:tr>
    </w:tbl>
    <w:p>
      <w:pPr>
        <w:snapToGrid w:val="0"/>
        <w:ind w:right="-57"/>
        <w:jc w:val="left"/>
        <w:rPr>
          <w:rFonts w:cs="宋体" w:asciiTheme="minorEastAsia" w:hAnsiTheme="minorEastAsia" w:eastAsiaTheme="minorEastAsia"/>
          <w:b/>
          <w:highlight w:val="none"/>
        </w:rPr>
      </w:pPr>
    </w:p>
    <w:p>
      <w:pPr>
        <w:snapToGrid w:val="0"/>
        <w:ind w:right="-57"/>
        <w:jc w:val="left"/>
        <w:rPr>
          <w:rFonts w:ascii="宋体" w:hAnsi="宋体" w:cs="宋体"/>
          <w:highlight w:val="none"/>
        </w:rPr>
      </w:pPr>
      <w:r>
        <w:rPr>
          <w:rFonts w:hint="eastAsia" w:ascii="宋体" w:hAnsi="宋体" w:cs="宋体"/>
          <w:b/>
          <w:bCs/>
          <w:kern w:val="28"/>
          <w:highlight w:val="none"/>
        </w:rPr>
        <w:t>1. 评标方法</w:t>
      </w:r>
    </w:p>
    <w:p>
      <w:pPr>
        <w:spacing w:line="400" w:lineRule="exact"/>
        <w:ind w:firstLine="420" w:firstLineChars="200"/>
        <w:rPr>
          <w:rFonts w:ascii="宋体" w:hAnsi="宋体" w:cs="宋体"/>
          <w:highlight w:val="none"/>
        </w:rPr>
      </w:pPr>
      <w:r>
        <w:rPr>
          <w:rFonts w:hint="eastAsia" w:ascii="宋体" w:hAnsi="宋体" w:cs="宋体"/>
          <w:highlight w:val="none"/>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投标报价相同时，综合得分高者优先。</w:t>
      </w:r>
    </w:p>
    <w:p>
      <w:pPr>
        <w:pStyle w:val="20"/>
        <w:jc w:val="left"/>
        <w:outlineLvl w:val="9"/>
        <w:rPr>
          <w:rFonts w:ascii="宋体" w:hAnsi="宋体"/>
          <w:b w:val="0"/>
          <w:bCs w:val="0"/>
          <w:kern w:val="2"/>
          <w:sz w:val="21"/>
          <w:szCs w:val="21"/>
          <w:highlight w:val="none"/>
        </w:rPr>
      </w:pPr>
      <w:r>
        <w:rPr>
          <w:rFonts w:hint="eastAsia" w:ascii="宋体" w:hAnsi="宋体"/>
          <w:sz w:val="21"/>
          <w:szCs w:val="21"/>
          <w:highlight w:val="none"/>
        </w:rPr>
        <w:t>2.评标程序和评审标准</w:t>
      </w:r>
    </w:p>
    <w:p>
      <w:pPr>
        <w:snapToGrid w:val="0"/>
        <w:spacing w:line="360" w:lineRule="auto"/>
        <w:ind w:right="471"/>
        <w:jc w:val="left"/>
        <w:rPr>
          <w:rFonts w:ascii="宋体" w:hAnsi="宋体" w:cs="宋体"/>
          <w:highlight w:val="none"/>
        </w:rPr>
      </w:pPr>
      <w:r>
        <w:rPr>
          <w:rFonts w:hint="eastAsia" w:ascii="宋体" w:hAnsi="宋体" w:cs="宋体"/>
          <w:highlight w:val="none"/>
        </w:rPr>
        <w:t>2.1 评标程序</w:t>
      </w:r>
    </w:p>
    <w:p>
      <w:pPr>
        <w:snapToGrid w:val="0"/>
        <w:spacing w:line="360" w:lineRule="auto"/>
        <w:ind w:right="471" w:firstLine="420" w:firstLineChars="200"/>
        <w:jc w:val="left"/>
        <w:rPr>
          <w:rFonts w:ascii="宋体" w:hAnsi="宋体" w:cs="宋体"/>
          <w:highlight w:val="none"/>
        </w:rPr>
      </w:pPr>
      <w:r>
        <w:rPr>
          <w:rFonts w:hint="eastAsia" w:ascii="宋体" w:hAnsi="宋体" w:cs="宋体"/>
          <w:highlight w:val="none"/>
        </w:rPr>
        <w:t>评标工作按以下程序进行：</w:t>
      </w:r>
    </w:p>
    <w:p>
      <w:pPr>
        <w:snapToGrid w:val="0"/>
        <w:spacing w:line="360" w:lineRule="auto"/>
        <w:ind w:right="471" w:firstLine="420" w:firstLineChars="200"/>
        <w:jc w:val="left"/>
        <w:rPr>
          <w:rFonts w:ascii="宋体" w:hAnsi="宋体" w:cs="宋体"/>
          <w:highlight w:val="none"/>
        </w:rPr>
      </w:pPr>
      <w:r>
        <w:rPr>
          <w:rFonts w:hint="eastAsia" w:ascii="宋体" w:hAnsi="宋体" w:cs="宋体"/>
          <w:highlight w:val="none"/>
        </w:rPr>
        <w:t>2.1.1 第一信封资格审查，第二信封暂时不予拆封并由招标人予以封存；</w:t>
      </w:r>
    </w:p>
    <w:p>
      <w:pPr>
        <w:snapToGrid w:val="0"/>
        <w:spacing w:line="360" w:lineRule="auto"/>
        <w:ind w:right="471" w:firstLine="945" w:firstLineChars="450"/>
        <w:jc w:val="left"/>
        <w:rPr>
          <w:rFonts w:ascii="宋体" w:hAnsi="宋体" w:cs="宋体"/>
          <w:highlight w:val="none"/>
        </w:rPr>
      </w:pPr>
      <w:r>
        <w:rPr>
          <w:rFonts w:hint="eastAsia" w:ascii="宋体" w:hAnsi="宋体" w:cs="宋体"/>
          <w:highlight w:val="none"/>
        </w:rPr>
        <w:t>第一信封初步评审；</w:t>
      </w:r>
    </w:p>
    <w:p>
      <w:pPr>
        <w:snapToGrid w:val="0"/>
        <w:spacing w:line="360" w:lineRule="auto"/>
        <w:ind w:right="471" w:firstLine="945" w:firstLineChars="450"/>
        <w:jc w:val="left"/>
        <w:rPr>
          <w:rFonts w:ascii="宋体" w:hAnsi="宋体" w:cs="宋体"/>
          <w:highlight w:val="none"/>
        </w:rPr>
      </w:pPr>
      <w:r>
        <w:rPr>
          <w:rFonts w:hint="eastAsia" w:ascii="宋体" w:hAnsi="宋体" w:cs="宋体"/>
          <w:highlight w:val="none"/>
        </w:rPr>
        <w:t>第一信封澄清（如果需要）；</w:t>
      </w:r>
    </w:p>
    <w:p>
      <w:pPr>
        <w:snapToGrid w:val="0"/>
        <w:spacing w:line="360" w:lineRule="auto"/>
        <w:ind w:right="471" w:firstLine="945" w:firstLineChars="450"/>
        <w:jc w:val="left"/>
        <w:rPr>
          <w:rFonts w:ascii="宋体" w:hAnsi="宋体" w:cs="宋体"/>
          <w:highlight w:val="none"/>
        </w:rPr>
      </w:pPr>
      <w:r>
        <w:rPr>
          <w:rFonts w:hint="eastAsia" w:ascii="宋体" w:hAnsi="宋体" w:cs="宋体"/>
          <w:highlight w:val="none"/>
        </w:rPr>
        <w:t>第一信封详细评审。</w:t>
      </w:r>
    </w:p>
    <w:p>
      <w:pPr>
        <w:snapToGrid w:val="0"/>
        <w:spacing w:line="360" w:lineRule="auto"/>
        <w:ind w:right="471" w:firstLine="420" w:firstLineChars="200"/>
        <w:jc w:val="left"/>
        <w:rPr>
          <w:rFonts w:ascii="宋体" w:hAnsi="宋体" w:cs="宋体"/>
          <w:highlight w:val="none"/>
        </w:rPr>
      </w:pPr>
      <w:r>
        <w:rPr>
          <w:rFonts w:hint="eastAsia" w:ascii="宋体" w:hAnsi="宋体" w:cs="宋体"/>
          <w:highlight w:val="none"/>
        </w:rPr>
        <w:t>2.1.2 第二信封开标；</w:t>
      </w:r>
    </w:p>
    <w:p>
      <w:pPr>
        <w:snapToGrid w:val="0"/>
        <w:spacing w:line="360" w:lineRule="auto"/>
        <w:ind w:right="471" w:firstLine="420" w:firstLineChars="200"/>
        <w:jc w:val="left"/>
        <w:rPr>
          <w:rFonts w:ascii="宋体" w:hAnsi="宋体" w:cs="宋体"/>
          <w:highlight w:val="none"/>
        </w:rPr>
      </w:pPr>
      <w:r>
        <w:rPr>
          <w:rFonts w:hint="eastAsia" w:ascii="宋体" w:hAnsi="宋体" w:cs="宋体"/>
          <w:highlight w:val="none"/>
        </w:rPr>
        <w:t xml:space="preserve">      第二信封初步评审；</w:t>
      </w:r>
    </w:p>
    <w:p>
      <w:pPr>
        <w:snapToGrid w:val="0"/>
        <w:spacing w:line="360" w:lineRule="auto"/>
        <w:ind w:right="471" w:firstLine="945" w:firstLineChars="450"/>
        <w:jc w:val="left"/>
        <w:rPr>
          <w:rFonts w:ascii="宋体" w:hAnsi="宋体" w:cs="宋体"/>
          <w:highlight w:val="none"/>
        </w:rPr>
      </w:pPr>
      <w:r>
        <w:rPr>
          <w:rFonts w:hint="eastAsia" w:ascii="宋体" w:hAnsi="宋体" w:cs="宋体"/>
          <w:highlight w:val="none"/>
        </w:rPr>
        <w:t xml:space="preserve"> 第二信封澄清（如果需要）；</w:t>
      </w:r>
    </w:p>
    <w:p>
      <w:pPr>
        <w:snapToGrid w:val="0"/>
        <w:spacing w:line="360" w:lineRule="auto"/>
        <w:ind w:right="471" w:firstLine="465"/>
        <w:jc w:val="left"/>
        <w:rPr>
          <w:rFonts w:ascii="宋体" w:hAnsi="宋体" w:cs="宋体"/>
          <w:highlight w:val="none"/>
        </w:rPr>
      </w:pPr>
      <w:r>
        <w:rPr>
          <w:rFonts w:hint="eastAsia" w:ascii="宋体" w:hAnsi="宋体" w:cs="宋体"/>
          <w:highlight w:val="none"/>
        </w:rPr>
        <w:t>2.1.3 推荐中标候选人。</w:t>
      </w:r>
    </w:p>
    <w:p>
      <w:pPr>
        <w:snapToGrid w:val="0"/>
        <w:spacing w:line="360" w:lineRule="auto"/>
        <w:ind w:right="471" w:firstLine="465"/>
        <w:jc w:val="left"/>
        <w:rPr>
          <w:rFonts w:ascii="宋体" w:hAnsi="宋体" w:cs="宋体"/>
          <w:highlight w:val="none"/>
        </w:rPr>
      </w:pPr>
      <w:r>
        <w:rPr>
          <w:rFonts w:hint="eastAsia" w:ascii="宋体" w:hAnsi="宋体" w:cs="宋体"/>
          <w:highlight w:val="none"/>
        </w:rPr>
        <w:t>2.1.4 编写评标报告。</w:t>
      </w:r>
    </w:p>
    <w:p>
      <w:pPr>
        <w:snapToGrid w:val="0"/>
        <w:spacing w:line="360" w:lineRule="auto"/>
        <w:ind w:right="471"/>
        <w:jc w:val="left"/>
        <w:rPr>
          <w:rFonts w:ascii="宋体" w:hAnsi="宋体" w:cs="宋体"/>
          <w:highlight w:val="none"/>
        </w:rPr>
      </w:pPr>
      <w:r>
        <w:rPr>
          <w:rFonts w:hint="eastAsia" w:ascii="宋体" w:hAnsi="宋体" w:cs="宋体"/>
          <w:highlight w:val="none"/>
        </w:rPr>
        <w:t>2.2 第一信封资格审查</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评标委员会首先对投标人提交的资格审查表进行审查，有一项不符合评审标准的，将否决其投标。通过资格审查的标准见“评标办法前附表”。</w:t>
      </w:r>
    </w:p>
    <w:p>
      <w:pPr>
        <w:snapToGrid w:val="0"/>
        <w:spacing w:line="360" w:lineRule="auto"/>
        <w:ind w:right="471"/>
        <w:jc w:val="left"/>
        <w:rPr>
          <w:rFonts w:ascii="宋体" w:hAnsi="宋体" w:cs="宋体"/>
          <w:highlight w:val="none"/>
        </w:rPr>
      </w:pPr>
      <w:r>
        <w:rPr>
          <w:rFonts w:hint="eastAsia" w:ascii="宋体" w:hAnsi="宋体" w:cs="宋体"/>
          <w:highlight w:val="none"/>
        </w:rPr>
        <w:t>2.3 第一信封初步评审</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评标委员会对通过资格审查的投标文件第一信封（商务及技术文件）进行初步评审，有一项不符合评审标准的，评标委员会应否决其投标。通过初步评审的标准见“评标办法前附表”。</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（1）有下列情形之一的，属于投标人相互串通投标：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a.投标人之间协商投标报价等投标文件的实质性内容；</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b.投标人之间约定中标人；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c.投标人之间约定部分投标人放弃投标或中标；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d.属于同一集团、协会、商会等组织成员的投标人按照该组织要求协同投标；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e.投标人之间为谋取中标或排斥特定投标人而采取的其他联合行动。</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（2）有下列情形之一的，视为投标人相互串通投标：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a.不同投标人的投标文件由同一单位或个人编制；</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b.不同投标人委托同一单位或个人办理投标事宜；</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c.不同投标人的投标文件载明的项目管理成员为同一人；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d.不同投标人的投标文件异常一致或投标报价呈规律性差异；</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e.不同投标人的投标文件相互混装；</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f.不同投标人的投标保证金从同一单位或个人的账户转出。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（3）有下列情形之一的，属于招标人与投标人串通投标：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a.招标人在开标前开启投标文件并将有关信息泄露给其他投标人;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b.招标人直接或间接向投标人泄露标底、评标委员会成员等信息；</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c.招标人明示或暗示投标人压低或抬高投标报价；</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d.招标人授意投标人撤换、修改投标文件；</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e.招标人明示或暗示投标人为特定投标人中标提供方便；</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f.招标人与投标人为谋求特定投标人中标而采取的其他串通行为。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（4）投标人有下列情形之一的，属于弄虚作假的行为：</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a.使用通过受让或租借等方式获取的资格、资质证书投标；</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b.使用伪造、变造的许可证件；</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c.提供虚假的财务状况或业绩；</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d.提供虚假的项目负责人或主要技术人员简历、劳动关系证明；</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e.提供虚假的信用状况；</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f.其他弄虚作假的行为。</w:t>
      </w:r>
    </w:p>
    <w:p>
      <w:pPr>
        <w:snapToGrid w:val="0"/>
        <w:spacing w:line="360" w:lineRule="auto"/>
        <w:ind w:right="471"/>
        <w:jc w:val="left"/>
        <w:rPr>
          <w:rFonts w:ascii="宋体" w:hAnsi="宋体" w:cs="宋体"/>
          <w:highlight w:val="none"/>
        </w:rPr>
      </w:pPr>
      <w:r>
        <w:rPr>
          <w:rFonts w:hint="eastAsia" w:ascii="宋体" w:hAnsi="宋体" w:cs="宋体"/>
          <w:highlight w:val="none"/>
        </w:rPr>
        <w:t>2.4 第一信封澄清</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澄清、说明或者补正应以书面方式进行，并不得超出投标文件的范围或者改变投标文件的实质性内容。投标人的书面澄清、说明和补正属于投标文件的组成部分。</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pPr>
        <w:snapToGrid w:val="0"/>
        <w:spacing w:line="360" w:lineRule="auto"/>
        <w:ind w:right="471"/>
        <w:jc w:val="left"/>
        <w:rPr>
          <w:rFonts w:ascii="宋体" w:hAnsi="宋体" w:cs="宋体"/>
          <w:highlight w:val="none"/>
        </w:rPr>
      </w:pPr>
      <w:r>
        <w:rPr>
          <w:rFonts w:hint="eastAsia" w:ascii="宋体" w:hAnsi="宋体" w:cs="宋体"/>
          <w:highlight w:val="none"/>
        </w:rPr>
        <w:t>2.5 第一信封详细评审</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只对通过初步评审的投标文件第一信封（商务及技术文件）进行详细评审。评标委员会按“评标办法前附表”规定的评审因素和评分值进行评分，并计算出各投标人的商务和技术得分，按照综合得分由高到低的顺序对投标人进行排序。</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通过投标文件第一个信封（商务及技术文件）初步评审的投标人不少于 3 个且未超过评标办法前附表第 3.1.2.1 项规定数量的（3个），均通过投标文件第一个信封（商务及技术文件）详细评审，不再对投标人的商务和技术文件进行评分。</w:t>
      </w:r>
    </w:p>
    <w:p>
      <w:pPr>
        <w:snapToGrid w:val="0"/>
        <w:spacing w:line="360" w:lineRule="auto"/>
        <w:ind w:right="471"/>
        <w:jc w:val="left"/>
        <w:rPr>
          <w:rFonts w:ascii="宋体" w:hAnsi="宋体" w:cs="宋体"/>
          <w:highlight w:val="none"/>
        </w:rPr>
      </w:pPr>
      <w:r>
        <w:rPr>
          <w:rFonts w:hint="eastAsia" w:ascii="宋体" w:hAnsi="宋体" w:cs="宋体"/>
          <w:highlight w:val="none"/>
        </w:rPr>
        <w:t>2.6 第二信封开标</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第一信封（商务及技术文件）初步评审结束后，招标人将按照第二章“投标人须知”规定的时间和地点对通过投标文件第一信封（商务及技术文件）评审的投标文件第二信封（投标报价和工程量清单）进行开标。</w:t>
      </w:r>
    </w:p>
    <w:p>
      <w:pPr>
        <w:snapToGrid w:val="0"/>
        <w:spacing w:line="360" w:lineRule="auto"/>
        <w:ind w:right="471"/>
        <w:jc w:val="left"/>
        <w:rPr>
          <w:rFonts w:ascii="宋体" w:hAnsi="宋体" w:cs="宋体"/>
          <w:highlight w:val="none"/>
        </w:rPr>
      </w:pPr>
      <w:r>
        <w:rPr>
          <w:rFonts w:hint="eastAsia" w:ascii="宋体" w:hAnsi="宋体" w:cs="宋体"/>
          <w:highlight w:val="none"/>
        </w:rPr>
        <w:t>2.7 第二信封初步评审</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对通过第一信封（商务及技术文件）详细评审后综合得分排名前三的投标文件第二信封（投标报价和工程量清单）进行初步评审，有一项不符合评审标准的，评标委员会应否决其投标。通过初步评审的标准见“评标办法前附表”，若进入排名的投标人第二信封（投标报价和工程量清单）不符合招标文件要求而否决投标的，则以第一信封综合得分由高到低的顺序依次类推进入排名程序。</w:t>
      </w:r>
    </w:p>
    <w:p>
      <w:pPr>
        <w:snapToGrid w:val="0"/>
        <w:spacing w:line="360" w:lineRule="auto"/>
        <w:ind w:right="471"/>
        <w:jc w:val="left"/>
        <w:rPr>
          <w:rFonts w:ascii="宋体" w:hAnsi="宋体" w:cs="宋体"/>
          <w:color w:val="CC99FF"/>
          <w:highlight w:val="none"/>
        </w:rPr>
      </w:pPr>
      <w:r>
        <w:rPr>
          <w:rFonts w:hint="eastAsia" w:ascii="宋体" w:hAnsi="宋体" w:cs="宋体"/>
          <w:highlight w:val="none"/>
        </w:rPr>
        <w:t xml:space="preserve">     2.8 第二信封算术性修正</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评标委员会对通过投标文件第二信封（投标报价和工程量清单）初步评审的投标人的投标报价进行校核，并对其中的算术性错误予以修正。修正的原则如下：</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（1）大写金额与小写金额不一致的，以大写金额为准；</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（2）单价金额与数量相乘与合价金额不一致的，以单价金额为准；如果单价金额有明显的小数点位置差错，应以标出的合价金额为准，同时对单价金额予以修正；</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（3）合价金额累计与总价金额不一致的，以合价金额为准，修正总价金额。</w:t>
      </w:r>
    </w:p>
    <w:p>
      <w:pPr>
        <w:snapToGrid w:val="0"/>
        <w:spacing w:line="360" w:lineRule="auto"/>
        <w:ind w:right="471"/>
        <w:jc w:val="left"/>
        <w:rPr>
          <w:rFonts w:ascii="宋体" w:hAnsi="宋体" w:cs="宋体"/>
          <w:highlight w:val="none"/>
        </w:rPr>
      </w:pPr>
      <w:r>
        <w:rPr>
          <w:rFonts w:hint="eastAsia" w:ascii="宋体" w:hAnsi="宋体" w:cs="宋体"/>
          <w:highlight w:val="none"/>
        </w:rPr>
        <w:t>2.9 第二信封澄清</w:t>
      </w:r>
    </w:p>
    <w:p>
      <w:pPr>
        <w:snapToGrid w:val="0"/>
        <w:spacing w:line="360" w:lineRule="auto"/>
        <w:ind w:right="471" w:firstLine="480"/>
        <w:jc w:val="left"/>
        <w:rPr>
          <w:rFonts w:ascii="宋体" w:hAnsi="宋体" w:cs="宋体"/>
          <w:highlight w:val="none"/>
        </w:rPr>
      </w:pPr>
      <w:r>
        <w:rPr>
          <w:rFonts w:hint="eastAsia" w:ascii="宋体" w:hAnsi="宋体" w:cs="宋体"/>
          <w:highlight w:val="none"/>
        </w:rPr>
        <w:t>算术性修正后的报价如果与投标人原报价不同，评标时将书面通知投标人进行澄清，投标人应确认算术性修正后的报价；如投标人拒绝确认，则其投标文件将不予评审，作废标处理，同时没收其投标担保。修正后的最终投标报价仅作为签订合同的一个依据，不参与投标价得分的计算。</w:t>
      </w:r>
    </w:p>
    <w:p>
      <w:pPr>
        <w:snapToGrid w:val="0"/>
        <w:spacing w:line="360" w:lineRule="auto"/>
        <w:ind w:right="471" w:firstLine="480"/>
        <w:jc w:val="left"/>
        <w:rPr>
          <w:rFonts w:ascii="宋体" w:hAnsi="宋体" w:cs="宋体"/>
          <w:b/>
          <w:highlight w:val="none"/>
        </w:rPr>
      </w:pPr>
      <w:r>
        <w:rPr>
          <w:rFonts w:hint="eastAsia" w:ascii="宋体" w:hAnsi="宋体" w:cs="宋体"/>
          <w:highlight w:val="none"/>
        </w:rPr>
        <w:t>修正后的最终投标报价若超过最高投标限价（如有），投标人的投标文件作废标处理。</w:t>
      </w:r>
    </w:p>
    <w:p>
      <w:pPr>
        <w:snapToGrid w:val="0"/>
        <w:spacing w:line="360" w:lineRule="auto"/>
        <w:ind w:right="471"/>
        <w:jc w:val="left"/>
        <w:rPr>
          <w:rFonts w:ascii="宋体" w:hAnsi="宋体" w:cs="宋体"/>
          <w:highlight w:val="none"/>
        </w:rPr>
      </w:pPr>
      <w:r>
        <w:rPr>
          <w:rFonts w:hint="eastAsia" w:ascii="宋体" w:hAnsi="宋体" w:cs="宋体"/>
          <w:highlight w:val="none"/>
        </w:rPr>
        <w:t>2.10 评标排序</w:t>
      </w:r>
    </w:p>
    <w:p>
      <w:pPr>
        <w:spacing w:line="360" w:lineRule="auto"/>
        <w:ind w:firstLine="420" w:firstLineChars="200"/>
        <w:jc w:val="left"/>
        <w:rPr>
          <w:rFonts w:ascii="宋体" w:hAnsi="宋体" w:cs="宋体"/>
          <w:highlight w:val="none"/>
        </w:rPr>
      </w:pPr>
      <w:r>
        <w:rPr>
          <w:rFonts w:hint="eastAsia" w:ascii="宋体" w:hAnsi="宋体" w:cs="宋体"/>
          <w:highlight w:val="none"/>
        </w:rPr>
        <w:t>评标委员会成员应当按照评标办法的规定，独立评分并署名。各投标人的综合得分为商务文件和技术文件得分之和。按照综合得分由高到低的顺序选前三名，</w:t>
      </w:r>
      <w:r>
        <w:rPr>
          <w:rFonts w:hint="eastAsia" w:ascii="宋体" w:hAnsi="宋体" w:cs="宋体"/>
          <w:color w:val="333333"/>
          <w:highlight w:val="none"/>
          <w:shd w:val="clear" w:color="auto" w:fill="FFFFFF"/>
        </w:rPr>
        <w:t>并按照</w:t>
      </w:r>
      <w:r>
        <w:rPr>
          <w:rFonts w:hint="eastAsia" w:ascii="宋体" w:hAnsi="宋体" w:cs="宋体"/>
          <w:highlight w:val="none"/>
        </w:rPr>
        <w:t>投标报价由低到高的顺序确定中标候选人排序（但投标报价低于其成本的除外），投标报价相同时、综合得分高者优先；第一信封如排名不足三名，则全部投标人均进行第二信封的评审，如前三名（如并列第三名，则取前四名）；第二信封的评审均不满足招标文件要求，则顺延再取三名（如并列第三名，则取前四名），按照上述顺序进行详细评审。以此类推。如后面排名不足三名，则全部投标人均进行详细评审，投标报价</w:t>
      </w:r>
      <w:r>
        <w:rPr>
          <w:rFonts w:hint="eastAsia" w:ascii="宋体" w:hAnsi="宋体" w:cs="宋体"/>
          <w:highlight w:val="none"/>
          <w:shd w:val="clear" w:color="auto" w:fill="FFFFFF"/>
        </w:rPr>
        <w:t>相同时,</w:t>
      </w:r>
      <w:r>
        <w:rPr>
          <w:rFonts w:hint="eastAsia" w:ascii="宋体" w:hAnsi="宋体" w:cs="宋体"/>
          <w:highlight w:val="none"/>
        </w:rPr>
        <w:t>综合得分高者优先。</w:t>
      </w:r>
    </w:p>
    <w:p>
      <w:pPr>
        <w:snapToGrid w:val="0"/>
        <w:spacing w:line="360" w:lineRule="auto"/>
        <w:ind w:right="471"/>
        <w:jc w:val="left"/>
        <w:rPr>
          <w:rFonts w:ascii="宋体" w:hAnsi="宋体" w:cs="宋体"/>
          <w:highlight w:val="none"/>
        </w:rPr>
      </w:pPr>
      <w:r>
        <w:rPr>
          <w:rFonts w:hint="eastAsia" w:ascii="宋体" w:hAnsi="宋体" w:cs="宋体"/>
          <w:highlight w:val="none"/>
        </w:rPr>
        <w:t>2.11 评标结果</w:t>
      </w:r>
    </w:p>
    <w:p>
      <w:pPr>
        <w:snapToGrid w:val="0"/>
        <w:spacing w:line="360" w:lineRule="auto"/>
        <w:ind w:right="471" w:firstLine="465"/>
        <w:jc w:val="left"/>
        <w:rPr>
          <w:rFonts w:ascii="宋体" w:hAnsi="宋体" w:cs="宋体"/>
          <w:highlight w:val="none"/>
        </w:rPr>
      </w:pPr>
      <w:r>
        <w:rPr>
          <w:rFonts w:hint="eastAsia" w:ascii="宋体" w:hAnsi="宋体" w:cs="宋体"/>
          <w:highlight w:val="none"/>
        </w:rPr>
        <w:t>评标委员会应当在评标工作完成后，按“投标人须知前附表”规定的人数推荐中标候选人并向招标人提交书面评标报告。</w:t>
      </w:r>
    </w:p>
    <w:p>
      <w:pPr>
        <w:spacing w:line="400" w:lineRule="exact"/>
        <w:ind w:firstLine="420" w:firstLineChars="200"/>
        <w:rPr>
          <w:rFonts w:ascii="宋体" w:hAnsi="宋体" w:cs="宋体"/>
          <w:highlight w:val="none"/>
        </w:rPr>
      </w:pPr>
      <w:r>
        <w:rPr>
          <w:rFonts w:hint="eastAsia" w:ascii="宋体" w:hAnsi="宋体" w:cs="宋体"/>
          <w:highlight w:val="none"/>
        </w:rPr>
        <w:t>需要注意的问题：</w:t>
      </w:r>
    </w:p>
    <w:p>
      <w:pPr>
        <w:spacing w:line="400" w:lineRule="exact"/>
        <w:ind w:firstLine="420" w:firstLineChars="200"/>
        <w:rPr>
          <w:rFonts w:ascii="宋体" w:hAnsi="宋体" w:cs="宋体"/>
          <w:highlight w:val="none"/>
        </w:rPr>
      </w:pPr>
      <w:r>
        <w:rPr>
          <w:rFonts w:hint="eastAsia" w:ascii="宋体" w:hAnsi="宋体" w:cs="宋体"/>
          <w:highlight w:val="none"/>
        </w:rPr>
        <w:t>投标文件第一个信封（商务及技术文件）不得出现有关投标报价的内容，否则评标委员会将对投标文件第一个信封（商务及技术文件）作废标处理。</w:t>
      </w:r>
    </w:p>
    <w:p>
      <w:pPr>
        <w:pStyle w:val="2"/>
        <w:ind w:firstLine="240"/>
        <w:rPr>
          <w:rFonts w:asciiTheme="minorEastAsia" w:hAnsiTheme="minorEastAsia" w:eastAsiaTheme="minorEastAsia"/>
          <w:highlight w:val="none"/>
        </w:rPr>
      </w:pPr>
    </w:p>
    <w:p>
      <w:pPr>
        <w:spacing w:line="360" w:lineRule="auto"/>
        <w:jc w:val="center"/>
        <w:outlineLvl w:val="1"/>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br w:type="page"/>
      </w:r>
      <w:bookmarkStart w:id="211" w:name="_Toc393441367"/>
      <w:bookmarkEnd w:id="211"/>
      <w:r>
        <w:rPr>
          <w:rFonts w:hint="eastAsia" w:asciiTheme="minorEastAsia" w:hAnsiTheme="minorEastAsia" w:eastAsiaTheme="minorEastAsia"/>
          <w:sz w:val="36"/>
          <w:szCs w:val="36"/>
          <w:highlight w:val="none"/>
        </w:rPr>
        <w:t>第四章 合同条款及格式</w:t>
      </w:r>
    </w:p>
    <w:p>
      <w:pPr>
        <w:spacing w:line="520" w:lineRule="exact"/>
        <w:jc w:val="center"/>
        <w:rPr>
          <w:rFonts w:asciiTheme="minorEastAsia" w:hAnsiTheme="minorEastAsia" w:eastAsiaTheme="minorEastAsia"/>
          <w:b/>
          <w:bCs/>
          <w:sz w:val="52"/>
          <w:szCs w:val="52"/>
          <w:highlight w:val="none"/>
        </w:rPr>
      </w:pPr>
    </w:p>
    <w:p>
      <w:pPr>
        <w:spacing w:line="520" w:lineRule="exact"/>
        <w:jc w:val="center"/>
        <w:outlineLvl w:val="3"/>
        <w:rPr>
          <w:rFonts w:asciiTheme="minorEastAsia" w:hAnsiTheme="minorEastAsia" w:eastAsiaTheme="minorEastAsia"/>
          <w:sz w:val="32"/>
          <w:szCs w:val="36"/>
          <w:highlight w:val="none"/>
        </w:rPr>
      </w:pPr>
      <w:r>
        <w:rPr>
          <w:rFonts w:hint="eastAsia" w:asciiTheme="minorEastAsia" w:hAnsiTheme="minorEastAsia" w:eastAsiaTheme="minorEastAsia"/>
          <w:sz w:val="32"/>
          <w:szCs w:val="36"/>
          <w:highlight w:val="none"/>
        </w:rPr>
        <w:t>第一节、通用合同条款</w:t>
      </w:r>
    </w:p>
    <w:p>
      <w:pPr>
        <w:kinsoku w:val="0"/>
        <w:overflowPunct w:val="0"/>
        <w:ind w:left="353"/>
        <w:jc w:val="center"/>
        <w:rPr>
          <w:rFonts w:asciiTheme="minorEastAsia" w:hAnsiTheme="minorEastAsia" w:eastAsiaTheme="minorEastAsia"/>
          <w:sz w:val="24"/>
          <w:szCs w:val="28"/>
          <w:highlight w:val="none"/>
        </w:rPr>
      </w:pPr>
      <w:r>
        <w:rPr>
          <w:rFonts w:hint="eastAsia" w:asciiTheme="minorEastAsia" w:hAnsiTheme="minorEastAsia" w:eastAsiaTheme="minorEastAsia"/>
          <w:spacing w:val="-1"/>
          <w:sz w:val="24"/>
          <w:szCs w:val="28"/>
          <w:highlight w:val="none"/>
        </w:rPr>
        <w:t>“</w:t>
      </w:r>
      <w:r>
        <w:rPr>
          <w:rFonts w:hint="eastAsia" w:asciiTheme="minorEastAsia" w:hAnsiTheme="minorEastAsia" w:eastAsiaTheme="minorEastAsia"/>
          <w:sz w:val="24"/>
          <w:szCs w:val="28"/>
          <w:highlight w:val="none"/>
        </w:rPr>
        <w:t>通用</w:t>
      </w:r>
      <w:r>
        <w:rPr>
          <w:rFonts w:hint="eastAsia" w:asciiTheme="minorEastAsia" w:hAnsiTheme="minorEastAsia" w:eastAsiaTheme="minorEastAsia"/>
          <w:spacing w:val="-3"/>
          <w:sz w:val="24"/>
          <w:szCs w:val="28"/>
          <w:highlight w:val="none"/>
        </w:rPr>
        <w:t>合</w:t>
      </w:r>
      <w:r>
        <w:rPr>
          <w:rFonts w:hint="eastAsia" w:asciiTheme="minorEastAsia" w:hAnsiTheme="minorEastAsia" w:eastAsiaTheme="minorEastAsia"/>
          <w:sz w:val="24"/>
          <w:szCs w:val="28"/>
          <w:highlight w:val="none"/>
        </w:rPr>
        <w:t>同条</w:t>
      </w:r>
      <w:r>
        <w:rPr>
          <w:rFonts w:hint="eastAsia" w:asciiTheme="minorEastAsia" w:hAnsiTheme="minorEastAsia" w:eastAsiaTheme="minorEastAsia"/>
          <w:spacing w:val="-2"/>
          <w:sz w:val="24"/>
          <w:szCs w:val="28"/>
          <w:highlight w:val="none"/>
        </w:rPr>
        <w:t>款</w:t>
      </w:r>
      <w:r>
        <w:rPr>
          <w:rFonts w:hint="eastAsia" w:asciiTheme="minorEastAsia" w:hAnsiTheme="minorEastAsia" w:eastAsiaTheme="minorEastAsia"/>
          <w:spacing w:val="-3"/>
          <w:sz w:val="24"/>
          <w:szCs w:val="28"/>
          <w:highlight w:val="none"/>
        </w:rPr>
        <w:t>”</w:t>
      </w:r>
      <w:r>
        <w:rPr>
          <w:rFonts w:hint="eastAsia" w:asciiTheme="minorEastAsia" w:hAnsiTheme="minorEastAsia" w:eastAsiaTheme="minorEastAsia"/>
          <w:sz w:val="24"/>
          <w:szCs w:val="28"/>
          <w:highlight w:val="none"/>
        </w:rPr>
        <w:t>采用《</w:t>
      </w:r>
      <w:r>
        <w:rPr>
          <w:rFonts w:hint="eastAsia" w:asciiTheme="minorEastAsia" w:hAnsiTheme="minorEastAsia" w:eastAsiaTheme="minorEastAsia"/>
          <w:spacing w:val="-3"/>
          <w:sz w:val="24"/>
          <w:szCs w:val="28"/>
          <w:highlight w:val="none"/>
        </w:rPr>
        <w:t>标</w:t>
      </w:r>
      <w:r>
        <w:rPr>
          <w:rFonts w:hint="eastAsia" w:asciiTheme="minorEastAsia" w:hAnsiTheme="minorEastAsia" w:eastAsiaTheme="minorEastAsia"/>
          <w:sz w:val="24"/>
          <w:szCs w:val="28"/>
          <w:highlight w:val="none"/>
        </w:rPr>
        <w:t>准施</w:t>
      </w:r>
      <w:r>
        <w:rPr>
          <w:rFonts w:hint="eastAsia" w:asciiTheme="minorEastAsia" w:hAnsiTheme="minorEastAsia" w:eastAsiaTheme="minorEastAsia"/>
          <w:spacing w:val="-3"/>
          <w:sz w:val="24"/>
          <w:szCs w:val="28"/>
          <w:highlight w:val="none"/>
        </w:rPr>
        <w:t>工招</w:t>
      </w:r>
      <w:r>
        <w:rPr>
          <w:rFonts w:hint="eastAsia" w:asciiTheme="minorEastAsia" w:hAnsiTheme="minorEastAsia" w:eastAsiaTheme="minorEastAsia"/>
          <w:sz w:val="24"/>
          <w:szCs w:val="28"/>
          <w:highlight w:val="none"/>
        </w:rPr>
        <w:t>标文件</w:t>
      </w:r>
      <w:r>
        <w:rPr>
          <w:rFonts w:hint="eastAsia" w:asciiTheme="minorEastAsia" w:hAnsiTheme="minorEastAsia" w:eastAsiaTheme="minorEastAsia"/>
          <w:spacing w:val="-3"/>
          <w:sz w:val="24"/>
          <w:szCs w:val="28"/>
          <w:highlight w:val="none"/>
        </w:rPr>
        <w:t>》</w:t>
      </w:r>
      <w:r>
        <w:rPr>
          <w:rFonts w:hint="eastAsia" w:asciiTheme="minorEastAsia" w:hAnsiTheme="minorEastAsia" w:eastAsiaTheme="minorEastAsia"/>
          <w:sz w:val="24"/>
          <w:szCs w:val="28"/>
          <w:highlight w:val="none"/>
        </w:rPr>
        <w:t>的“</w:t>
      </w:r>
      <w:r>
        <w:rPr>
          <w:rFonts w:hint="eastAsia" w:asciiTheme="minorEastAsia" w:hAnsiTheme="minorEastAsia" w:eastAsiaTheme="minorEastAsia"/>
          <w:spacing w:val="-3"/>
          <w:sz w:val="24"/>
          <w:szCs w:val="28"/>
          <w:highlight w:val="none"/>
        </w:rPr>
        <w:t>通用</w:t>
      </w:r>
      <w:r>
        <w:rPr>
          <w:rFonts w:hint="eastAsia" w:asciiTheme="minorEastAsia" w:hAnsiTheme="minorEastAsia" w:eastAsiaTheme="minorEastAsia"/>
          <w:sz w:val="24"/>
          <w:szCs w:val="28"/>
          <w:highlight w:val="none"/>
        </w:rPr>
        <w:t>合同条</w:t>
      </w:r>
      <w:r>
        <w:rPr>
          <w:rFonts w:hint="eastAsia" w:asciiTheme="minorEastAsia" w:hAnsiTheme="minorEastAsia" w:eastAsiaTheme="minorEastAsia"/>
          <w:spacing w:val="-3"/>
          <w:sz w:val="24"/>
          <w:szCs w:val="28"/>
          <w:highlight w:val="none"/>
        </w:rPr>
        <w:t>款</w:t>
      </w:r>
      <w:r>
        <w:rPr>
          <w:rFonts w:hint="eastAsia" w:asciiTheme="minorEastAsia" w:hAnsiTheme="minorEastAsia" w:eastAsiaTheme="minorEastAsia"/>
          <w:spacing w:val="-140"/>
          <w:sz w:val="24"/>
          <w:szCs w:val="28"/>
          <w:highlight w:val="none"/>
        </w:rPr>
        <w:t>”</w:t>
      </w:r>
      <w:r>
        <w:rPr>
          <w:rFonts w:hint="eastAsia" w:asciiTheme="minorEastAsia" w:hAnsiTheme="minorEastAsia" w:eastAsiaTheme="minorEastAsia"/>
          <w:sz w:val="24"/>
          <w:szCs w:val="28"/>
          <w:highlight w:val="none"/>
        </w:rPr>
        <w:t>。</w:t>
      </w:r>
    </w:p>
    <w:p>
      <w:pPr>
        <w:spacing w:line="520" w:lineRule="exact"/>
        <w:jc w:val="center"/>
        <w:rPr>
          <w:rFonts w:asciiTheme="minorEastAsia" w:hAnsiTheme="minorEastAsia" w:eastAsiaTheme="minorEastAsia"/>
          <w:b/>
          <w:bCs/>
          <w:sz w:val="48"/>
          <w:szCs w:val="52"/>
          <w:highlight w:val="none"/>
        </w:rPr>
      </w:pPr>
      <w:bookmarkStart w:id="212" w:name="_Toc132601562"/>
      <w:bookmarkEnd w:id="212"/>
    </w:p>
    <w:p>
      <w:pPr>
        <w:kinsoku w:val="0"/>
        <w:overflowPunct w:val="0"/>
        <w:adjustRightInd w:val="0"/>
        <w:snapToGrid w:val="0"/>
        <w:jc w:val="center"/>
        <w:rPr>
          <w:rFonts w:asciiTheme="minorEastAsia" w:hAnsiTheme="minorEastAsia" w:eastAsiaTheme="minorEastAsia"/>
          <w:sz w:val="32"/>
          <w:szCs w:val="36"/>
          <w:highlight w:val="none"/>
        </w:rPr>
      </w:pPr>
      <w:r>
        <w:rPr>
          <w:rFonts w:hint="eastAsia" w:asciiTheme="minorEastAsia" w:hAnsiTheme="minorEastAsia" w:eastAsiaTheme="minorEastAsia"/>
          <w:sz w:val="32"/>
          <w:szCs w:val="36"/>
          <w:highlight w:val="none"/>
        </w:rPr>
        <w:t>第二节、专用合同条款</w:t>
      </w:r>
    </w:p>
    <w:p>
      <w:pPr>
        <w:kinsoku w:val="0"/>
        <w:overflowPunct w:val="0"/>
        <w:adjustRightInd w:val="0"/>
        <w:snapToGrid w:val="0"/>
        <w:jc w:val="center"/>
        <w:rPr>
          <w:rFonts w:asciiTheme="minorEastAsia" w:hAnsiTheme="minorEastAsia" w:eastAsiaTheme="minorEastAsia"/>
          <w:sz w:val="28"/>
          <w:szCs w:val="32"/>
          <w:highlight w:val="none"/>
        </w:rPr>
      </w:pPr>
      <w:r>
        <w:rPr>
          <w:rFonts w:asciiTheme="minorEastAsia" w:hAnsiTheme="minorEastAsia" w:eastAsiaTheme="minorEastAsia"/>
          <w:sz w:val="28"/>
          <w:szCs w:val="32"/>
          <w:highlight w:val="none"/>
        </w:rPr>
        <w:t>A.</w:t>
      </w:r>
      <w:r>
        <w:rPr>
          <w:rFonts w:hint="eastAsia" w:asciiTheme="minorEastAsia" w:hAnsiTheme="minorEastAsia" w:eastAsiaTheme="minorEastAsia"/>
          <w:sz w:val="28"/>
          <w:szCs w:val="32"/>
          <w:highlight w:val="none"/>
        </w:rPr>
        <w:t>公路工程专用合同条款</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360" w:lineRule="auto"/>
        <w:ind w:left="144"/>
        <w:jc w:val="left"/>
        <w:rPr>
          <w:rFonts w:asciiTheme="minorEastAsia" w:hAnsiTheme="minorEastAsia" w:eastAsiaTheme="minorEastAsia"/>
          <w:highlight w:val="none"/>
        </w:rPr>
      </w:pPr>
      <w:bookmarkStart w:id="213" w:name="bookmark159"/>
      <w:bookmarkEnd w:id="213"/>
      <w:r>
        <w:rPr>
          <w:rFonts w:asciiTheme="minorEastAsia" w:hAnsiTheme="minorEastAsia" w:eastAsiaTheme="minorEastAsia"/>
          <w:highlight w:val="none"/>
        </w:rPr>
        <w:t>1.</w:t>
      </w:r>
      <w:r>
        <w:rPr>
          <w:rFonts w:hint="eastAsia" w:asciiTheme="minorEastAsia" w:hAnsiTheme="minorEastAsia" w:eastAsiaTheme="minorEastAsia"/>
          <w:highlight w:val="none"/>
        </w:rPr>
        <w:t>一般约定</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14" w:name="bookmark160"/>
      <w:bookmarkEnd w:id="214"/>
      <w:r>
        <w:rPr>
          <w:rFonts w:cs="Times New Roman" w:asciiTheme="minorEastAsia" w:hAnsiTheme="minorEastAsia" w:eastAsiaTheme="minorEastAsia"/>
          <w:color w:val="auto"/>
          <w:sz w:val="21"/>
          <w:szCs w:val="21"/>
          <w:highlight w:val="none"/>
        </w:rPr>
        <w:t>1.1</w:t>
      </w:r>
      <w:r>
        <w:rPr>
          <w:rFonts w:hint="eastAsia" w:asciiTheme="minorEastAsia" w:hAnsiTheme="minorEastAsia" w:eastAsiaTheme="minorEastAsia"/>
          <w:color w:val="auto"/>
          <w:sz w:val="21"/>
          <w:szCs w:val="21"/>
          <w:highlight w:val="none"/>
        </w:rPr>
        <w:t>词语定义</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1.1.1</w:t>
      </w:r>
      <w:r>
        <w:rPr>
          <w:rFonts w:hint="eastAsia" w:asciiTheme="minorEastAsia" w:hAnsiTheme="minorEastAsia" w:eastAsiaTheme="minorEastAsia"/>
          <w:color w:val="auto"/>
          <w:sz w:val="21"/>
          <w:szCs w:val="21"/>
          <w:highlight w:val="none"/>
        </w:rPr>
        <w:t>合同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1.1.1.6 </w:t>
      </w:r>
      <w:r>
        <w:rPr>
          <w:rFonts w:hint="eastAsia" w:asciiTheme="minorEastAsia" w:hAnsiTheme="minorEastAsia" w:eastAsiaTheme="minorEastAsia"/>
          <w:color w:val="auto"/>
          <w:sz w:val="21"/>
          <w:szCs w:val="21"/>
          <w:highlight w:val="none"/>
        </w:rPr>
        <w:t>目细化为： 技术规范：指本合同所约定的技术标准和要求，是合同文件的组成部分。通用合同条款中</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技术标准和要求</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1.1.1.8 </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本项补充第</w:t>
      </w:r>
      <w:r>
        <w:rPr>
          <w:rFonts w:asciiTheme="minorEastAsia" w:hAnsiTheme="minorEastAsia" w:eastAsiaTheme="minorEastAsia"/>
          <w:color w:val="auto"/>
          <w:sz w:val="21"/>
          <w:szCs w:val="21"/>
          <w:highlight w:val="none"/>
        </w:rPr>
        <w:t xml:space="preserve">1.1.1.10 </w:t>
      </w:r>
      <w:r>
        <w:rPr>
          <w:rFonts w:hint="eastAsia" w:asciiTheme="minorEastAsia" w:hAnsiTheme="minorEastAsia" w:eastAsiaTheme="minorEastAsia"/>
          <w:color w:val="auto"/>
          <w:sz w:val="21"/>
          <w:szCs w:val="21"/>
          <w:highlight w:val="none"/>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1.1.1.10 补遗书：指发出招标文件之后由招标人向已取得招标文件的投标人发出的、编号的对招标文件所作的澄清、修改书。</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1.1.2  </w:t>
      </w:r>
      <w:r>
        <w:rPr>
          <w:rFonts w:hint="eastAsia" w:asciiTheme="minorEastAsia" w:hAnsiTheme="minorEastAsia" w:eastAsiaTheme="minorEastAsia"/>
          <w:color w:val="auto"/>
          <w:sz w:val="21"/>
          <w:szCs w:val="21"/>
          <w:highlight w:val="none"/>
        </w:rPr>
        <w:t>合同当事人和人员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本项补充第</w:t>
      </w:r>
      <w:r>
        <w:rPr>
          <w:rFonts w:asciiTheme="minorEastAsia" w:hAnsiTheme="minorEastAsia" w:eastAsiaTheme="minorEastAsia"/>
          <w:color w:val="auto"/>
          <w:sz w:val="21"/>
          <w:szCs w:val="21"/>
          <w:highlight w:val="none"/>
        </w:rPr>
        <w:t xml:space="preserve">1.1.2.8 </w:t>
      </w:r>
      <w:r>
        <w:rPr>
          <w:rFonts w:hint="eastAsia" w:asciiTheme="minorEastAsia" w:hAnsiTheme="minorEastAsia" w:eastAsiaTheme="minorEastAsia"/>
          <w:color w:val="auto"/>
          <w:sz w:val="21"/>
          <w:szCs w:val="21"/>
          <w:highlight w:val="none"/>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1.1.2.8  </w:t>
      </w:r>
      <w:r>
        <w:rPr>
          <w:rFonts w:hint="eastAsia" w:asciiTheme="minorEastAsia" w:hAnsiTheme="minorEastAsia" w:eastAsiaTheme="minorEastAsia"/>
          <w:color w:val="auto"/>
          <w:sz w:val="21"/>
          <w:szCs w:val="21"/>
          <w:highlight w:val="none"/>
        </w:rPr>
        <w:t>承包人项目总工：指由承包人书面委派常驻现场负责管理本合同工程 的总工程师或技术总负责人。</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1.1.3  </w:t>
      </w:r>
      <w:r>
        <w:rPr>
          <w:rFonts w:hint="eastAsia" w:asciiTheme="minorEastAsia" w:hAnsiTheme="minorEastAsia" w:eastAsiaTheme="minorEastAsia"/>
          <w:color w:val="auto"/>
          <w:sz w:val="21"/>
          <w:szCs w:val="21"/>
          <w:highlight w:val="none"/>
        </w:rPr>
        <w:t>工程和设备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1.1.3.4 </w:t>
      </w:r>
      <w:r>
        <w:rPr>
          <w:rFonts w:hint="eastAsia" w:asciiTheme="minorEastAsia" w:hAnsiTheme="minorEastAsia" w:eastAsiaTheme="minorEastAsia"/>
          <w:color w:val="auto"/>
          <w:sz w:val="21"/>
          <w:szCs w:val="21"/>
          <w:highlight w:val="none"/>
        </w:rPr>
        <w:t xml:space="preserve">目细化为： </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单位工程：指在建设项目中，根据签订的合同，具有独立施工条件的工程。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1.1.3.10 </w:t>
      </w:r>
      <w:r>
        <w:rPr>
          <w:rFonts w:hint="eastAsia" w:asciiTheme="minorEastAsia" w:hAnsiTheme="minorEastAsia" w:eastAsiaTheme="minorEastAsia"/>
          <w:color w:val="auto"/>
          <w:sz w:val="21"/>
          <w:szCs w:val="21"/>
          <w:highlight w:val="none"/>
        </w:rPr>
        <w:t xml:space="preserve">目细化为： </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永久占地：指为实施本合同工程而需要的一切永久占用的土地，包括公路两侧路权范围内的用地。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1.1.3.11</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临时占地：指为实施本合同工程而需要的一切临时占用的土地，包括施工所用的临时支线、便道、便桥和现场的临时出入通道，以及生产（办公）、生活等临时 设施用地等。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本项补充第</w:t>
      </w:r>
      <w:r>
        <w:rPr>
          <w:rFonts w:asciiTheme="minorEastAsia" w:hAnsiTheme="minorEastAsia" w:eastAsiaTheme="minorEastAsia"/>
          <w:color w:val="auto"/>
          <w:sz w:val="21"/>
          <w:szCs w:val="21"/>
          <w:highlight w:val="none"/>
        </w:rPr>
        <w:t xml:space="preserve">1.1.3.12 </w:t>
      </w:r>
      <w:r>
        <w:rPr>
          <w:rFonts w:hint="eastAsia" w:asciiTheme="minorEastAsia" w:hAnsiTheme="minorEastAsia" w:eastAsiaTheme="minorEastAsia"/>
          <w:color w:val="auto"/>
          <w:sz w:val="21"/>
          <w:szCs w:val="21"/>
          <w:highlight w:val="none"/>
        </w:rPr>
        <w:t>目、第</w:t>
      </w:r>
      <w:r>
        <w:rPr>
          <w:rFonts w:asciiTheme="minorEastAsia" w:hAnsiTheme="minorEastAsia" w:eastAsiaTheme="minorEastAsia"/>
          <w:color w:val="auto"/>
          <w:sz w:val="21"/>
          <w:szCs w:val="21"/>
          <w:highlight w:val="none"/>
        </w:rPr>
        <w:t xml:space="preserve">1.1.3.13 </w:t>
      </w:r>
      <w:r>
        <w:rPr>
          <w:rFonts w:hint="eastAsia" w:asciiTheme="minorEastAsia" w:hAnsiTheme="minorEastAsia" w:eastAsiaTheme="minorEastAsia"/>
          <w:color w:val="auto"/>
          <w:sz w:val="21"/>
          <w:szCs w:val="21"/>
          <w:highlight w:val="none"/>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1.1.3.12 </w:t>
      </w:r>
      <w:r>
        <w:rPr>
          <w:rFonts w:hint="eastAsia" w:asciiTheme="minorEastAsia" w:hAnsiTheme="minorEastAsia" w:eastAsiaTheme="minorEastAsia"/>
          <w:color w:val="auto"/>
          <w:sz w:val="21"/>
          <w:szCs w:val="21"/>
          <w:highlight w:val="none"/>
        </w:rPr>
        <w:t>分部工程：指在单位工程中，按结构部位、路段长度及施工特点或施工任务划分的若干个工程。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1.1.3.13 </w:t>
      </w:r>
      <w:r>
        <w:rPr>
          <w:rFonts w:hint="eastAsia" w:asciiTheme="minorEastAsia" w:hAnsiTheme="minorEastAsia" w:eastAsiaTheme="minorEastAsia"/>
          <w:color w:val="auto"/>
          <w:sz w:val="21"/>
          <w:szCs w:val="21"/>
          <w:highlight w:val="none"/>
        </w:rPr>
        <w:t>分项工程：指在分部工程中，按不同的施工方法、材料、工序及路段长度等划分的若干个工程。</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1.1.6  </w:t>
      </w:r>
      <w:r>
        <w:rPr>
          <w:rFonts w:hint="eastAsia" w:asciiTheme="minorEastAsia" w:hAnsiTheme="minorEastAsia" w:eastAsiaTheme="minorEastAsia"/>
          <w:color w:val="auto"/>
          <w:sz w:val="21"/>
          <w:szCs w:val="21"/>
          <w:highlight w:val="none"/>
        </w:rPr>
        <w:t>其他</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本项补充第</w:t>
      </w:r>
      <w:r>
        <w:rPr>
          <w:rFonts w:asciiTheme="minorEastAsia" w:hAnsiTheme="minorEastAsia" w:eastAsiaTheme="minorEastAsia"/>
          <w:color w:val="auto"/>
          <w:sz w:val="21"/>
          <w:szCs w:val="21"/>
          <w:highlight w:val="none"/>
        </w:rPr>
        <w:t xml:space="preserve">1.1.6.2 </w:t>
      </w:r>
      <w:r>
        <w:rPr>
          <w:rFonts w:hint="eastAsia" w:asciiTheme="minorEastAsia" w:hAnsiTheme="minorEastAsia" w:eastAsiaTheme="minorEastAsia"/>
          <w:color w:val="auto"/>
          <w:sz w:val="21"/>
          <w:szCs w:val="21"/>
          <w:highlight w:val="none"/>
        </w:rPr>
        <w:t>目～第</w:t>
      </w:r>
      <w:r>
        <w:rPr>
          <w:rFonts w:asciiTheme="minorEastAsia" w:hAnsiTheme="minorEastAsia" w:eastAsiaTheme="minorEastAsia"/>
          <w:color w:val="auto"/>
          <w:sz w:val="21"/>
          <w:szCs w:val="21"/>
          <w:highlight w:val="none"/>
        </w:rPr>
        <w:t xml:space="preserve">1.1.6.9 </w:t>
      </w:r>
      <w:r>
        <w:rPr>
          <w:rFonts w:hint="eastAsia" w:asciiTheme="minorEastAsia" w:hAnsiTheme="minorEastAsia" w:eastAsiaTheme="minorEastAsia"/>
          <w:color w:val="auto"/>
          <w:sz w:val="21"/>
          <w:szCs w:val="21"/>
          <w:highlight w:val="none"/>
        </w:rPr>
        <w:t>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1.1.6.2竣工验收：指《公路工程竣（交）工验收办法》中的竣工验收。通用合同条款中“国家验收”一词具有相同含义。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1.1.6.3交工：指《公路工程竣（交）工验收办法》中的交工。通用合同条款 中“竣工”一词具有相同含义。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1.1.6.4交工验收：指《公路工程竣（交）工验收办法》中的交工验收。通用合同条款中“竣工验收”一词具有相同含义。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1.1.6.5交工验收证书：指《公路工程竣（交）工验收办法》中的交工验收证书。通用合同条款中“工程接收证书”一词具有相同含义。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1.1.6.6转包：指承包人违反法律和不履行合同规定的责任和义务，将中标工 程全部委托或以专业分包的名义将中标工程肢解后全部委托给其他施工企业施工的行为。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1.1.6.7专业分包：指承包人与具有相应资格的施工企业签订专业分包合同， 由分包人承担承包人委托的分部工程、分项工程或适合专业化队伍施工的其他工程， 整体结算，并能独立控制工程质量、施工进度、材料采购、生产安全的施工行为。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1.1.6.8劳务分包：指承包人与具有施工劳务资质的劳务企业签订劳务分包合 同，由劳务企业提供劳务人员及机具，由承包人统一组织施工、统一控制工程质量、 施工进度、材料采购、生产安全的施工行为。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1.1.6.9雇用民工：指承包人与具有相应劳动能力的自然人签订劳动合同，由 承包人统一组织管理，从事分项工程施工或配套工程施工的行为。</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15" w:name="bookmark161"/>
      <w:bookmarkEnd w:id="215"/>
      <w:r>
        <w:rPr>
          <w:rFonts w:cs="Times New Roman" w:asciiTheme="minorEastAsia" w:hAnsiTheme="minorEastAsia" w:eastAsiaTheme="minorEastAsia"/>
          <w:color w:val="auto"/>
          <w:sz w:val="21"/>
          <w:szCs w:val="21"/>
          <w:highlight w:val="none"/>
        </w:rPr>
        <w:t>1.4</w:t>
      </w:r>
      <w:r>
        <w:rPr>
          <w:rFonts w:hint="eastAsia" w:asciiTheme="minorEastAsia" w:hAnsiTheme="minorEastAsia" w:eastAsiaTheme="minorEastAsia"/>
          <w:color w:val="auto"/>
          <w:sz w:val="21"/>
          <w:szCs w:val="21"/>
          <w:highlight w:val="none"/>
        </w:rPr>
        <w:t>合同文件的优先顺序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本款约定为： 组成合同的各项文件应互相解释，互为说明。除项目专用合同条款另有约定外，解释合同文件的优先顺序如下：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）合同协议书及各种合同附件（含评标期间和合同谈判过程中的澄清文件和补充资料）；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）中标通知书；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）投标函及投标函附录；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）项目专用合同条款；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）公路工程专用合同条款；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）通用合同条款；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）工程量清单计量规则；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）技术规范；</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）图纸；</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）已标价工程量清单；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11</w:t>
      </w:r>
      <w:r>
        <w:rPr>
          <w:rFonts w:hint="eastAsia" w:asciiTheme="minorEastAsia" w:hAnsiTheme="minorEastAsia" w:eastAsiaTheme="minorEastAsia"/>
          <w:color w:val="auto"/>
          <w:sz w:val="21"/>
          <w:szCs w:val="21"/>
          <w:highlight w:val="none"/>
        </w:rPr>
        <w:t>）承包人有关人员、设备投入的承诺及投标文件中的施工组织设计；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）其他合同文件。</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16" w:name="bookmark162"/>
      <w:bookmarkEnd w:id="216"/>
      <w:r>
        <w:rPr>
          <w:rFonts w:cs="Times New Roman" w:asciiTheme="minorEastAsia" w:hAnsiTheme="minorEastAsia" w:eastAsiaTheme="minorEastAsia"/>
          <w:color w:val="auto"/>
          <w:sz w:val="21"/>
          <w:szCs w:val="21"/>
          <w:highlight w:val="none"/>
        </w:rPr>
        <w:t>1.5</w:t>
      </w:r>
      <w:r>
        <w:rPr>
          <w:rFonts w:hint="eastAsia" w:asciiTheme="minorEastAsia" w:hAnsiTheme="minorEastAsia" w:eastAsiaTheme="minorEastAsia"/>
          <w:color w:val="auto"/>
          <w:sz w:val="21"/>
          <w:szCs w:val="21"/>
          <w:highlight w:val="none"/>
        </w:rPr>
        <w:t>合同协议书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制备本合同文件的费用由发包人承担。在合同协议书签订并生效之前，投标函和中标通知书将对双方具有约束力。</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17" w:name="bookmark163"/>
      <w:bookmarkEnd w:id="217"/>
      <w:r>
        <w:rPr>
          <w:rFonts w:cs="Times New Roman" w:asciiTheme="minorEastAsia" w:hAnsiTheme="minorEastAsia" w:eastAsiaTheme="minorEastAsia"/>
          <w:color w:val="auto"/>
          <w:sz w:val="21"/>
          <w:szCs w:val="21"/>
          <w:highlight w:val="none"/>
        </w:rPr>
        <w:t>1.6</w:t>
      </w:r>
      <w:r>
        <w:rPr>
          <w:rFonts w:hint="eastAsia" w:asciiTheme="minorEastAsia" w:hAnsiTheme="minorEastAsia" w:eastAsiaTheme="minorEastAsia"/>
          <w:color w:val="auto"/>
          <w:sz w:val="21"/>
          <w:szCs w:val="21"/>
          <w:highlight w:val="none"/>
        </w:rPr>
        <w:t>图纸和承包人文件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1.6.1  </w:t>
      </w:r>
      <w:r>
        <w:rPr>
          <w:rFonts w:hint="eastAsia" w:asciiTheme="minorEastAsia" w:hAnsiTheme="minorEastAsia" w:eastAsiaTheme="minorEastAsia"/>
          <w:color w:val="auto"/>
          <w:sz w:val="21"/>
          <w:szCs w:val="21"/>
          <w:highlight w:val="none"/>
        </w:rPr>
        <w:t>图纸的提供</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监理人应在发出中标通知书之后</w:t>
      </w:r>
      <w:r>
        <w:rPr>
          <w:rFonts w:asciiTheme="minorEastAsia" w:hAnsiTheme="minorEastAsia" w:eastAsiaTheme="minorEastAsia"/>
          <w:color w:val="auto"/>
          <w:sz w:val="21"/>
          <w:szCs w:val="21"/>
          <w:highlight w:val="none"/>
        </w:rPr>
        <w:t>42</w:t>
      </w:r>
      <w:r>
        <w:rPr>
          <w:rFonts w:hint="eastAsia" w:asciiTheme="minorEastAsia" w:hAnsiTheme="minorEastAsia" w:eastAsiaTheme="minorEastAsia"/>
          <w:color w:val="auto"/>
          <w:sz w:val="21"/>
          <w:szCs w:val="21"/>
          <w:highlight w:val="none"/>
        </w:rPr>
        <w:t>天内，向承包人免费提供由发包人或其委托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的设计单位设计的施工图纸、技术规范和其他技术资料</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份，并向承包人进行技术交底。承包人需要更多份数时，应自费复制。由于发包人未按时提供图纸造成工期延误的，按第</w:t>
      </w:r>
      <w:r>
        <w:rPr>
          <w:rFonts w:asciiTheme="minorEastAsia" w:hAnsiTheme="minorEastAsia" w:eastAsiaTheme="minorEastAsia"/>
          <w:color w:val="auto"/>
          <w:sz w:val="21"/>
          <w:szCs w:val="21"/>
          <w:highlight w:val="none"/>
        </w:rPr>
        <w:t>11.3</w:t>
      </w:r>
      <w:r>
        <w:rPr>
          <w:rFonts w:hint="eastAsia" w:asciiTheme="minorEastAsia" w:hAnsiTheme="minorEastAsia" w:eastAsiaTheme="minorEastAsia"/>
          <w:color w:val="auto"/>
          <w:sz w:val="21"/>
          <w:szCs w:val="21"/>
          <w:highlight w:val="none"/>
        </w:rPr>
        <w:t>款的约定办理。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1.6.2  </w:t>
      </w:r>
      <w:r>
        <w:rPr>
          <w:rFonts w:hint="eastAsia" w:asciiTheme="minorEastAsia" w:hAnsiTheme="minorEastAsia" w:eastAsiaTheme="minorEastAsia"/>
          <w:color w:val="auto"/>
          <w:sz w:val="21"/>
          <w:szCs w:val="21"/>
          <w:highlight w:val="none"/>
        </w:rPr>
        <w:t>承包人提供的文件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 有下列情形之一的，承包人应免费向监理人提交相关部分工程的施工图纸</w:t>
      </w:r>
      <w:r>
        <w:rPr>
          <w:rFonts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z w:val="21"/>
          <w:szCs w:val="21"/>
          <w:highlight w:val="none"/>
        </w:rPr>
        <w:t>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并附必要的计算书、技术资料，或施工工艺图、设备安装图及安装设备的使用和维护手册各</w:t>
      </w:r>
      <w:r>
        <w:rPr>
          <w:rFonts w:asciiTheme="minorEastAsia" w:hAnsiTheme="minorEastAsia" w:eastAsiaTheme="minorEastAsia"/>
          <w:color w:val="auto"/>
          <w:sz w:val="21"/>
          <w:szCs w:val="21"/>
          <w:highlight w:val="none"/>
        </w:rPr>
        <w:t xml:space="preserve">2 </w:t>
      </w:r>
      <w:r>
        <w:rPr>
          <w:rFonts w:hint="eastAsia" w:asciiTheme="minorEastAsia" w:hAnsiTheme="minorEastAsia" w:eastAsiaTheme="minorEastAsia"/>
          <w:color w:val="auto"/>
          <w:sz w:val="21"/>
          <w:szCs w:val="21"/>
          <w:highlight w:val="none"/>
        </w:rPr>
        <w:t>份供监理人批准。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）为使第</w:t>
      </w:r>
      <w:r>
        <w:rPr>
          <w:rFonts w:asciiTheme="minorEastAsia" w:hAnsiTheme="minorEastAsia" w:eastAsiaTheme="minorEastAsia"/>
          <w:color w:val="auto"/>
          <w:sz w:val="21"/>
          <w:szCs w:val="21"/>
          <w:highlight w:val="none"/>
        </w:rPr>
        <w:t xml:space="preserve">1.6.1 </w:t>
      </w:r>
      <w:r>
        <w:rPr>
          <w:rFonts w:hint="eastAsia" w:asciiTheme="minorEastAsia" w:hAnsiTheme="minorEastAsia" w:eastAsiaTheme="minorEastAsia"/>
          <w:color w:val="auto"/>
          <w:sz w:val="21"/>
          <w:szCs w:val="21"/>
          <w:highlight w:val="none"/>
        </w:rPr>
        <w:t>项所述的施工图纸适合于经施工测量后的纵、横断面；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）为使第</w:t>
      </w:r>
      <w:r>
        <w:rPr>
          <w:rFonts w:asciiTheme="minorEastAsia" w:hAnsiTheme="minorEastAsia" w:eastAsiaTheme="minorEastAsia"/>
          <w:color w:val="auto"/>
          <w:sz w:val="21"/>
          <w:szCs w:val="21"/>
          <w:highlight w:val="none"/>
        </w:rPr>
        <w:t xml:space="preserve">1.6.1 </w:t>
      </w:r>
      <w:r>
        <w:rPr>
          <w:rFonts w:hint="eastAsia" w:asciiTheme="minorEastAsia" w:hAnsiTheme="minorEastAsia" w:eastAsiaTheme="minorEastAsia"/>
          <w:color w:val="auto"/>
          <w:sz w:val="21"/>
          <w:szCs w:val="21"/>
          <w:highlight w:val="none"/>
        </w:rPr>
        <w:t>项所述的施工图纸适合于现场具体地形；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）为使第</w:t>
      </w:r>
      <w:r>
        <w:rPr>
          <w:rFonts w:asciiTheme="minorEastAsia" w:hAnsiTheme="minorEastAsia" w:eastAsiaTheme="minorEastAsia"/>
          <w:color w:val="auto"/>
          <w:sz w:val="21"/>
          <w:szCs w:val="21"/>
          <w:highlight w:val="none"/>
        </w:rPr>
        <w:t xml:space="preserve">1.6.1 </w:t>
      </w:r>
      <w:r>
        <w:rPr>
          <w:rFonts w:hint="eastAsia" w:asciiTheme="minorEastAsia" w:hAnsiTheme="minorEastAsia" w:eastAsiaTheme="minorEastAsia"/>
          <w:color w:val="auto"/>
          <w:sz w:val="21"/>
          <w:szCs w:val="21"/>
          <w:highlight w:val="none"/>
        </w:rPr>
        <w:t>项所述的施工图纸适合于因尺寸与位置变化而引起局部变更；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）由于合同要求与施工需要。 此类图纸应按监理人规定的格式和图幅绘制。监理人在收到由承包人绘制的上述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工程、工艺图纸、计算书和有关技术资料后</w:t>
      </w:r>
      <w:r>
        <w:rPr>
          <w:rFonts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天内应予批准或提出修改要求，承包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人应按监理人提出的要求作出修改，重新向监理人提交，监理人应在</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天内批准或 提出进一步的修改意见。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1.6.4  </w:t>
      </w:r>
      <w:r>
        <w:rPr>
          <w:rFonts w:hint="eastAsia" w:asciiTheme="minorEastAsia" w:hAnsiTheme="minorEastAsia" w:eastAsiaTheme="minorEastAsia"/>
          <w:color w:val="auto"/>
          <w:sz w:val="21"/>
          <w:szCs w:val="21"/>
          <w:highlight w:val="none"/>
        </w:rPr>
        <w:t>图纸的错误</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 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18" w:name="bookmark164"/>
      <w:bookmarkEnd w:id="218"/>
      <w:r>
        <w:rPr>
          <w:rFonts w:cs="Times New Roman" w:asciiTheme="minorEastAsia" w:hAnsiTheme="minorEastAsia" w:eastAsiaTheme="minorEastAsia"/>
          <w:color w:val="auto"/>
          <w:sz w:val="21"/>
          <w:szCs w:val="21"/>
          <w:highlight w:val="none"/>
        </w:rPr>
        <w:t>1.9</w:t>
      </w:r>
      <w:r>
        <w:rPr>
          <w:rFonts w:hint="eastAsia" w:asciiTheme="minorEastAsia" w:hAnsiTheme="minorEastAsia" w:eastAsiaTheme="minorEastAsia"/>
          <w:color w:val="auto"/>
          <w:sz w:val="21"/>
          <w:szCs w:val="21"/>
          <w:highlight w:val="none"/>
        </w:rPr>
        <w:t>严禁贿赂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kinsoku w:val="0"/>
        <w:overflowPunct w:val="0"/>
        <w:spacing w:line="360" w:lineRule="auto"/>
        <w:ind w:left="144"/>
        <w:jc w:val="left"/>
        <w:rPr>
          <w:rFonts w:asciiTheme="minorEastAsia" w:hAnsiTheme="minorEastAsia" w:eastAsiaTheme="minorEastAsia"/>
          <w:spacing w:val="-1"/>
          <w:highlight w:val="none"/>
        </w:rPr>
      </w:pPr>
      <w:bookmarkStart w:id="219" w:name="bookmark165"/>
      <w:bookmarkEnd w:id="219"/>
      <w:r>
        <w:rPr>
          <w:rFonts w:asciiTheme="minorEastAsia" w:hAnsiTheme="minorEastAsia" w:eastAsiaTheme="minorEastAsia"/>
          <w:highlight w:val="none"/>
        </w:rPr>
        <w:t>2.</w:t>
      </w:r>
      <w:r>
        <w:rPr>
          <w:rFonts w:hint="eastAsia" w:asciiTheme="minorEastAsia" w:hAnsiTheme="minorEastAsia" w:eastAsiaTheme="minorEastAsia"/>
          <w:spacing w:val="-1"/>
          <w:highlight w:val="none"/>
        </w:rPr>
        <w:t>发包人义务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20" w:name="bookmark166"/>
      <w:bookmarkEnd w:id="220"/>
      <w:r>
        <w:rPr>
          <w:rFonts w:asciiTheme="minorEastAsia" w:hAnsiTheme="minorEastAsia" w:eastAsiaTheme="minorEastAsia"/>
          <w:color w:val="auto"/>
          <w:sz w:val="21"/>
          <w:szCs w:val="21"/>
          <w:highlight w:val="none"/>
        </w:rPr>
        <w:t>2.3</w:t>
      </w:r>
      <w:r>
        <w:rPr>
          <w:rFonts w:hint="eastAsia" w:asciiTheme="minorEastAsia" w:hAnsiTheme="minorEastAsia" w:eastAsiaTheme="minorEastAsia"/>
          <w:color w:val="auto"/>
          <w:sz w:val="21"/>
          <w:szCs w:val="21"/>
          <w:highlight w:val="none"/>
        </w:rPr>
        <w:t>提供施工场地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发包人负责办理永久占地的征用及与之有关的拆迁赔偿手续并承担相关费用。承包人在按第</w:t>
      </w:r>
      <w:r>
        <w:rPr>
          <w:rFonts w:asciiTheme="minorEastAsia" w:hAnsiTheme="minorEastAsia" w:eastAsiaTheme="minorEastAsia"/>
          <w:color w:val="auto"/>
          <w:sz w:val="21"/>
          <w:szCs w:val="21"/>
          <w:highlight w:val="none"/>
        </w:rPr>
        <w:t xml:space="preserve">10 </w:t>
      </w:r>
      <w:r>
        <w:rPr>
          <w:rFonts w:hint="eastAsia" w:asciiTheme="minorEastAsia" w:hAnsiTheme="minorEastAsia" w:eastAsiaTheme="minorEastAsia"/>
          <w:color w:val="auto"/>
          <w:sz w:val="21"/>
          <w:szCs w:val="21"/>
          <w:highlight w:val="none"/>
        </w:rPr>
        <w:t>条规定提交施工进度计划的同时，应向监理人提交一份按施工先后次序所需的永久占地计划。监理人应在收到此计划后的</w:t>
      </w:r>
      <w:r>
        <w:rPr>
          <w:rFonts w:asciiTheme="minorEastAsia" w:hAnsiTheme="minorEastAsia" w:eastAsiaTheme="minorEastAsia"/>
          <w:color w:val="auto"/>
          <w:sz w:val="21"/>
          <w:szCs w:val="21"/>
          <w:highlight w:val="none"/>
        </w:rPr>
        <w:t>14</w:t>
      </w:r>
      <w:r>
        <w:rPr>
          <w:rFonts w:hint="eastAsia" w:asciiTheme="minorEastAsia" w:hAnsiTheme="minorEastAsia" w:eastAsiaTheme="minorEastAsia"/>
          <w:color w:val="auto"/>
          <w:sz w:val="21"/>
          <w:szCs w:val="21"/>
          <w:highlight w:val="none"/>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由于发包人未能按照本项规定办妥永久占地征用手续，影响承包人及时使用永久 占地造成的费用增加和（或）工期延误应由发包人承担。由于承包人未能按照本项规定提交占地计划，影响发包人办理永久占地征用手续造成的费用增加和（或）工期延误由承包人承担。</w:t>
      </w:r>
    </w:p>
    <w:p>
      <w:pPr>
        <w:kinsoku w:val="0"/>
        <w:overflowPunct w:val="0"/>
        <w:spacing w:line="360" w:lineRule="auto"/>
        <w:jc w:val="left"/>
        <w:rPr>
          <w:rFonts w:asciiTheme="minorEastAsia" w:hAnsiTheme="minorEastAsia" w:eastAsiaTheme="minorEastAsia"/>
          <w:highlight w:val="none"/>
        </w:rPr>
      </w:pPr>
      <w:bookmarkStart w:id="221" w:name="bookmark167"/>
      <w:bookmarkEnd w:id="221"/>
      <w:r>
        <w:rPr>
          <w:rFonts w:asciiTheme="minorEastAsia" w:hAnsiTheme="minorEastAsia" w:eastAsiaTheme="minorEastAsia"/>
          <w:highlight w:val="none"/>
        </w:rPr>
        <w:t>3.</w:t>
      </w:r>
      <w:r>
        <w:rPr>
          <w:rFonts w:hint="eastAsia" w:asciiTheme="minorEastAsia" w:hAnsiTheme="minorEastAsia" w:eastAsiaTheme="minorEastAsia"/>
          <w:highlight w:val="none"/>
        </w:rPr>
        <w:t>监理人</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22" w:name="bookmark168"/>
      <w:bookmarkEnd w:id="222"/>
      <w:r>
        <w:rPr>
          <w:rFonts w:cs="Times New Roman" w:asciiTheme="minorEastAsia" w:hAnsiTheme="minorEastAsia" w:eastAsiaTheme="minorEastAsia"/>
          <w:color w:val="auto"/>
          <w:sz w:val="21"/>
          <w:szCs w:val="21"/>
          <w:highlight w:val="none"/>
        </w:rPr>
        <w:t>3.1</w:t>
      </w:r>
      <w:r>
        <w:rPr>
          <w:rFonts w:hint="eastAsia" w:asciiTheme="minorEastAsia" w:hAnsiTheme="minorEastAsia" w:eastAsiaTheme="minorEastAsia"/>
          <w:color w:val="auto"/>
          <w:sz w:val="21"/>
          <w:szCs w:val="21"/>
          <w:highlight w:val="none"/>
        </w:rPr>
        <w:t>监理人的职责和权力</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3.1.1 </w:t>
      </w:r>
      <w:r>
        <w:rPr>
          <w:rFonts w:hint="eastAsia" w:asciiTheme="minorEastAsia" w:hAnsiTheme="minorEastAsia" w:eastAsiaTheme="minorEastAsia"/>
          <w:color w:val="auto"/>
          <w:sz w:val="21"/>
          <w:szCs w:val="21"/>
          <w:highlight w:val="none"/>
        </w:rPr>
        <w:t>项补充： 监理人在行使下列权力前需要经发包人事先批准：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）根据第</w:t>
      </w:r>
      <w:r>
        <w:rPr>
          <w:rFonts w:asciiTheme="minorEastAsia" w:hAnsiTheme="minorEastAsia" w:eastAsiaTheme="minorEastAsia"/>
          <w:color w:val="auto"/>
          <w:sz w:val="21"/>
          <w:szCs w:val="21"/>
          <w:highlight w:val="none"/>
        </w:rPr>
        <w:t xml:space="preserve">4.3 </w:t>
      </w:r>
      <w:r>
        <w:rPr>
          <w:rFonts w:hint="eastAsia" w:asciiTheme="minorEastAsia" w:hAnsiTheme="minorEastAsia" w:eastAsiaTheme="minorEastAsia"/>
          <w:color w:val="auto"/>
          <w:sz w:val="21"/>
          <w:szCs w:val="21"/>
          <w:highlight w:val="none"/>
        </w:rPr>
        <w:t>款，同意分包本工程的某些非关键性工作或者适合专业化队伍施工的专项工程；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）确定第</w:t>
      </w:r>
      <w:r>
        <w:rPr>
          <w:rFonts w:asciiTheme="minorEastAsia" w:hAnsiTheme="minorEastAsia" w:eastAsiaTheme="minorEastAsia"/>
          <w:color w:val="auto"/>
          <w:sz w:val="21"/>
          <w:szCs w:val="21"/>
          <w:highlight w:val="none"/>
        </w:rPr>
        <w:t>4.11</w:t>
      </w:r>
      <w:r>
        <w:rPr>
          <w:rFonts w:hint="eastAsia" w:asciiTheme="minorEastAsia" w:hAnsiTheme="minorEastAsia" w:eastAsiaTheme="minorEastAsia"/>
          <w:color w:val="auto"/>
          <w:sz w:val="21"/>
          <w:szCs w:val="21"/>
          <w:highlight w:val="none"/>
        </w:rPr>
        <w:t>款下产生的费用增加额；</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）根据第</w:t>
      </w:r>
      <w:r>
        <w:rPr>
          <w:rFonts w:asciiTheme="minorEastAsia" w:hAnsiTheme="minorEastAsia" w:eastAsiaTheme="minorEastAsia"/>
          <w:color w:val="auto"/>
          <w:sz w:val="21"/>
          <w:szCs w:val="21"/>
          <w:highlight w:val="none"/>
        </w:rPr>
        <w:t>11.1</w:t>
      </w:r>
      <w:r>
        <w:rPr>
          <w:rFonts w:hint="eastAsia" w:asciiTheme="minorEastAsia" w:hAnsiTheme="minorEastAsia" w:eastAsiaTheme="minorEastAsia"/>
          <w:color w:val="auto"/>
          <w:sz w:val="21"/>
          <w:szCs w:val="21"/>
          <w:highlight w:val="none"/>
        </w:rPr>
        <w:t>款、第</w:t>
      </w:r>
      <w:r>
        <w:rPr>
          <w:rFonts w:asciiTheme="minorEastAsia" w:hAnsiTheme="minorEastAsia" w:eastAsiaTheme="minorEastAsia"/>
          <w:color w:val="auto"/>
          <w:sz w:val="21"/>
          <w:szCs w:val="21"/>
          <w:highlight w:val="none"/>
        </w:rPr>
        <w:t xml:space="preserve">12.3 </w:t>
      </w:r>
      <w:r>
        <w:rPr>
          <w:rFonts w:hint="eastAsia" w:asciiTheme="minorEastAsia" w:hAnsiTheme="minorEastAsia" w:eastAsiaTheme="minorEastAsia"/>
          <w:color w:val="auto"/>
          <w:sz w:val="21"/>
          <w:szCs w:val="21"/>
          <w:highlight w:val="none"/>
        </w:rPr>
        <w:t>款、第</w:t>
      </w:r>
      <w:r>
        <w:rPr>
          <w:rFonts w:asciiTheme="minorEastAsia" w:hAnsiTheme="minorEastAsia" w:eastAsiaTheme="minorEastAsia"/>
          <w:color w:val="auto"/>
          <w:sz w:val="21"/>
          <w:szCs w:val="21"/>
          <w:highlight w:val="none"/>
        </w:rPr>
        <w:t xml:space="preserve">12.4 </w:t>
      </w:r>
      <w:r>
        <w:rPr>
          <w:rFonts w:hint="eastAsia" w:asciiTheme="minorEastAsia" w:hAnsiTheme="minorEastAsia" w:eastAsiaTheme="minorEastAsia"/>
          <w:color w:val="auto"/>
          <w:sz w:val="21"/>
          <w:szCs w:val="21"/>
          <w:highlight w:val="none"/>
        </w:rPr>
        <w:t>款发布开工通知、暂停施工指示或复工通知；</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）决定第</w:t>
      </w:r>
      <w:r>
        <w:rPr>
          <w:rFonts w:asciiTheme="minorEastAsia" w:hAnsiTheme="minorEastAsia" w:eastAsiaTheme="minorEastAsia"/>
          <w:color w:val="auto"/>
          <w:sz w:val="21"/>
          <w:szCs w:val="21"/>
          <w:highlight w:val="none"/>
        </w:rPr>
        <w:t>11.3</w:t>
      </w:r>
      <w:r>
        <w:rPr>
          <w:rFonts w:hint="eastAsia" w:asciiTheme="minorEastAsia" w:hAnsiTheme="minorEastAsia" w:eastAsiaTheme="minorEastAsia"/>
          <w:color w:val="auto"/>
          <w:sz w:val="21"/>
          <w:szCs w:val="21"/>
          <w:highlight w:val="none"/>
        </w:rPr>
        <w:t>款、第</w:t>
      </w:r>
      <w:r>
        <w:rPr>
          <w:rFonts w:asciiTheme="minorEastAsia" w:hAnsiTheme="minorEastAsia" w:eastAsiaTheme="minorEastAsia"/>
          <w:color w:val="auto"/>
          <w:sz w:val="21"/>
          <w:szCs w:val="21"/>
          <w:highlight w:val="none"/>
        </w:rPr>
        <w:t>11.4</w:t>
      </w:r>
      <w:r>
        <w:rPr>
          <w:rFonts w:hint="eastAsia" w:asciiTheme="minorEastAsia" w:hAnsiTheme="minorEastAsia" w:eastAsiaTheme="minorEastAsia"/>
          <w:color w:val="auto"/>
          <w:sz w:val="21"/>
          <w:szCs w:val="21"/>
          <w:highlight w:val="none"/>
        </w:rPr>
        <w:t>款下的工期延长；</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）审查批准技术方案或设计的变更；</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）根据第</w:t>
      </w:r>
      <w:r>
        <w:rPr>
          <w:rFonts w:asciiTheme="minorEastAsia" w:hAnsiTheme="minorEastAsia" w:eastAsiaTheme="minorEastAsia"/>
          <w:color w:val="auto"/>
          <w:sz w:val="21"/>
          <w:szCs w:val="21"/>
          <w:highlight w:val="none"/>
        </w:rPr>
        <w:t>15.3</w:t>
      </w:r>
      <w:r>
        <w:rPr>
          <w:rFonts w:hint="eastAsia" w:asciiTheme="minorEastAsia" w:hAnsiTheme="minorEastAsia" w:eastAsiaTheme="minorEastAsia"/>
          <w:color w:val="auto"/>
          <w:sz w:val="21"/>
          <w:szCs w:val="21"/>
          <w:highlight w:val="none"/>
        </w:rPr>
        <w:t>款发出的变更指示，其单项工程变更或累计变更涉及的金额超过了项目专用合同条款数据表中规定的金额；</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）确定第</w:t>
      </w:r>
      <w:r>
        <w:rPr>
          <w:rFonts w:asciiTheme="minorEastAsia" w:hAnsiTheme="minorEastAsia" w:eastAsiaTheme="minorEastAsia"/>
          <w:color w:val="auto"/>
          <w:sz w:val="21"/>
          <w:szCs w:val="21"/>
          <w:highlight w:val="none"/>
        </w:rPr>
        <w:t xml:space="preserve">15.4 </w:t>
      </w:r>
      <w:r>
        <w:rPr>
          <w:rFonts w:hint="eastAsia" w:asciiTheme="minorEastAsia" w:hAnsiTheme="minorEastAsia" w:eastAsiaTheme="minorEastAsia"/>
          <w:color w:val="auto"/>
          <w:sz w:val="21"/>
          <w:szCs w:val="21"/>
          <w:highlight w:val="none"/>
        </w:rPr>
        <w:t>款下变更工作的单价；</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）按照第</w:t>
      </w:r>
      <w:r>
        <w:rPr>
          <w:rFonts w:asciiTheme="minorEastAsia" w:hAnsiTheme="minorEastAsia" w:eastAsiaTheme="minorEastAsia"/>
          <w:color w:val="auto"/>
          <w:sz w:val="21"/>
          <w:szCs w:val="21"/>
          <w:highlight w:val="none"/>
        </w:rPr>
        <w:t xml:space="preserve">15.6 </w:t>
      </w:r>
      <w:r>
        <w:rPr>
          <w:rFonts w:hint="eastAsia" w:asciiTheme="minorEastAsia" w:hAnsiTheme="minorEastAsia" w:eastAsiaTheme="minorEastAsia"/>
          <w:color w:val="auto"/>
          <w:sz w:val="21"/>
          <w:szCs w:val="21"/>
          <w:highlight w:val="none"/>
        </w:rPr>
        <w:t>款决定有关暂列金额的使用；</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）确定第</w:t>
      </w:r>
      <w:r>
        <w:rPr>
          <w:rFonts w:asciiTheme="minorEastAsia" w:hAnsiTheme="minorEastAsia" w:eastAsiaTheme="minorEastAsia"/>
          <w:color w:val="auto"/>
          <w:sz w:val="21"/>
          <w:szCs w:val="21"/>
          <w:highlight w:val="none"/>
        </w:rPr>
        <w:t xml:space="preserve">15.8 </w:t>
      </w:r>
      <w:r>
        <w:rPr>
          <w:rFonts w:hint="eastAsia" w:asciiTheme="minorEastAsia" w:hAnsiTheme="minorEastAsia" w:eastAsiaTheme="minorEastAsia"/>
          <w:color w:val="auto"/>
          <w:sz w:val="21"/>
          <w:szCs w:val="21"/>
          <w:highlight w:val="none"/>
        </w:rPr>
        <w:t>款下的暂估价金额；</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）确定第</w:t>
      </w:r>
      <w:r>
        <w:rPr>
          <w:rFonts w:asciiTheme="minorEastAsia" w:hAnsiTheme="minorEastAsia" w:eastAsiaTheme="minorEastAsia"/>
          <w:color w:val="auto"/>
          <w:sz w:val="21"/>
          <w:szCs w:val="21"/>
          <w:highlight w:val="none"/>
        </w:rPr>
        <w:t xml:space="preserve">23.1 </w:t>
      </w:r>
      <w:r>
        <w:rPr>
          <w:rFonts w:hint="eastAsia" w:asciiTheme="minorEastAsia" w:hAnsiTheme="minorEastAsia" w:eastAsiaTheme="minorEastAsia"/>
          <w:color w:val="auto"/>
          <w:sz w:val="21"/>
          <w:szCs w:val="21"/>
          <w:highlight w:val="none"/>
        </w:rPr>
        <w:t>款下的索赔额。 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Theme="minorEastAsia" w:hAnsiTheme="minorEastAsia" w:eastAsiaTheme="minorEastAsia"/>
          <w:color w:val="auto"/>
          <w:sz w:val="21"/>
          <w:szCs w:val="21"/>
          <w:highlight w:val="none"/>
        </w:rPr>
        <w:t>3.5</w:t>
      </w:r>
      <w:r>
        <w:rPr>
          <w:rFonts w:hint="eastAsia" w:asciiTheme="minorEastAsia" w:hAnsiTheme="minorEastAsia" w:eastAsiaTheme="minorEastAsia"/>
          <w:color w:val="auto"/>
          <w:sz w:val="21"/>
          <w:szCs w:val="21"/>
          <w:highlight w:val="none"/>
        </w:rPr>
        <w:t>款商定或确定。</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23" w:name="bookmark169"/>
      <w:bookmarkEnd w:id="223"/>
      <w:r>
        <w:rPr>
          <w:rFonts w:cs="Times New Roman" w:asciiTheme="minorEastAsia" w:hAnsiTheme="minorEastAsia" w:eastAsiaTheme="minorEastAsia"/>
          <w:color w:val="auto"/>
          <w:sz w:val="21"/>
          <w:szCs w:val="21"/>
          <w:highlight w:val="none"/>
        </w:rPr>
        <w:t>3.5</w:t>
      </w:r>
      <w:r>
        <w:rPr>
          <w:rFonts w:hint="eastAsia" w:asciiTheme="minorEastAsia" w:hAnsiTheme="minorEastAsia" w:eastAsiaTheme="minorEastAsia"/>
          <w:color w:val="auto"/>
          <w:sz w:val="21"/>
          <w:szCs w:val="21"/>
          <w:highlight w:val="none"/>
        </w:rPr>
        <w:t>商定或确定</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3.5.1 </w:t>
      </w:r>
      <w:r>
        <w:rPr>
          <w:rFonts w:hint="eastAsia" w:asciiTheme="minorEastAsia" w:hAnsiTheme="minorEastAsia" w:eastAsiaTheme="minorEastAsia"/>
          <w:color w:val="auto"/>
          <w:sz w:val="21"/>
          <w:szCs w:val="21"/>
          <w:highlight w:val="none"/>
        </w:rPr>
        <w:t>项补充： 如果这项商定或确定导致费用增加和（或）工期延长，或者涉及确定变更工程的价格，则总监理工程师在发出通知前，应征得发包人的同意。</w:t>
      </w:r>
    </w:p>
    <w:p>
      <w:pPr>
        <w:kinsoku w:val="0"/>
        <w:overflowPunct w:val="0"/>
        <w:spacing w:line="360" w:lineRule="auto"/>
        <w:ind w:left="144"/>
        <w:jc w:val="left"/>
        <w:rPr>
          <w:rFonts w:asciiTheme="minorEastAsia" w:hAnsiTheme="minorEastAsia" w:eastAsiaTheme="minorEastAsia"/>
          <w:highlight w:val="none"/>
        </w:rPr>
      </w:pPr>
      <w:bookmarkStart w:id="224" w:name="bookmark170"/>
      <w:bookmarkEnd w:id="224"/>
      <w:r>
        <w:rPr>
          <w:rFonts w:asciiTheme="minorEastAsia" w:hAnsiTheme="minorEastAsia" w:eastAsiaTheme="minorEastAsia"/>
          <w:highlight w:val="none"/>
        </w:rPr>
        <w:t>4.</w:t>
      </w:r>
      <w:r>
        <w:rPr>
          <w:rFonts w:hint="eastAsia" w:asciiTheme="minorEastAsia" w:hAnsiTheme="minorEastAsia" w:eastAsiaTheme="minorEastAsia"/>
          <w:highlight w:val="none"/>
        </w:rPr>
        <w:t>承包人</w:t>
      </w:r>
    </w:p>
    <w:p>
      <w:pPr>
        <w:pStyle w:val="3"/>
        <w:kinsoku w:val="0"/>
        <w:overflowPunct w:val="0"/>
        <w:spacing w:line="360" w:lineRule="auto"/>
        <w:ind w:right="63"/>
        <w:jc w:val="left"/>
        <w:rPr>
          <w:rFonts w:asciiTheme="minorEastAsia" w:hAnsiTheme="minorEastAsia" w:eastAsiaTheme="minorEastAsia"/>
          <w:color w:val="auto"/>
          <w:sz w:val="21"/>
          <w:szCs w:val="21"/>
          <w:highlight w:val="none"/>
        </w:rPr>
      </w:pPr>
      <w:bookmarkStart w:id="225" w:name="bookmark171"/>
      <w:bookmarkEnd w:id="225"/>
      <w:r>
        <w:rPr>
          <w:rFonts w:asciiTheme="minorEastAsia" w:hAnsiTheme="minorEastAsia" w:eastAsiaTheme="minorEastAsia"/>
          <w:color w:val="auto"/>
          <w:sz w:val="21"/>
          <w:szCs w:val="21"/>
          <w:highlight w:val="none"/>
        </w:rPr>
        <w:t>4.1</w:t>
      </w:r>
      <w:r>
        <w:rPr>
          <w:rFonts w:hint="eastAsia" w:asciiTheme="minorEastAsia" w:hAnsiTheme="minorEastAsia" w:eastAsiaTheme="minorEastAsia"/>
          <w:color w:val="auto"/>
          <w:sz w:val="21"/>
          <w:szCs w:val="21"/>
          <w:highlight w:val="none"/>
        </w:rPr>
        <w:t>承包人的一般义务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4.1.9  </w:t>
      </w:r>
      <w:r>
        <w:rPr>
          <w:rFonts w:hint="eastAsia" w:asciiTheme="minorEastAsia" w:hAnsiTheme="minorEastAsia" w:eastAsiaTheme="minorEastAsia"/>
          <w:color w:val="auto"/>
          <w:sz w:val="21"/>
          <w:szCs w:val="21"/>
          <w:highlight w:val="none"/>
        </w:rPr>
        <w:t>工程的维护和照管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）在承包人负责照管与维护期间，如果本工程或材料、设备等发生损失或损害，除不可抗力原因之外，承包人均应自费弥补，并达到合同要求。承包人还应对按第</w:t>
      </w:r>
      <w:r>
        <w:rPr>
          <w:rFonts w:asciiTheme="minorEastAsia" w:hAnsiTheme="minorEastAsia" w:eastAsiaTheme="minorEastAsia"/>
          <w:color w:val="auto"/>
          <w:sz w:val="21"/>
          <w:szCs w:val="21"/>
          <w:highlight w:val="none"/>
        </w:rPr>
        <w:t xml:space="preserve">19 </w:t>
      </w:r>
      <w:r>
        <w:rPr>
          <w:rFonts w:hint="eastAsia" w:asciiTheme="minorEastAsia" w:hAnsiTheme="minorEastAsia" w:eastAsiaTheme="minorEastAsia"/>
          <w:color w:val="auto"/>
          <w:sz w:val="21"/>
          <w:szCs w:val="21"/>
          <w:highlight w:val="none"/>
        </w:rPr>
        <w:t>条规定而实施作业过程中由承包人造成的对工程的任何损失或损害负责。</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4.1.10  </w:t>
      </w:r>
      <w:r>
        <w:rPr>
          <w:rFonts w:hint="eastAsia" w:asciiTheme="minorEastAsia" w:hAnsiTheme="minorEastAsia" w:eastAsiaTheme="minorEastAsia"/>
          <w:color w:val="auto"/>
          <w:sz w:val="21"/>
          <w:szCs w:val="21"/>
          <w:highlight w:val="none"/>
        </w:rPr>
        <w:t>其他义务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）临时占地由承包人向当地政府土地管理部门申请，并办理租用手续，承包人按有关规定直接支付其费用，发包人对此将予以协调。</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临时占地范围包括承包人驻地的办公室、食堂、宿舍、道路和机械设备停放场、 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w:t>
      </w:r>
      <w:r>
        <w:rPr>
          <w:rFonts w:asciiTheme="minorEastAsia" w:hAnsiTheme="minorEastAsia" w:eastAsiaTheme="minorEastAsia"/>
          <w:color w:val="auto"/>
          <w:sz w:val="21"/>
          <w:szCs w:val="21"/>
          <w:highlight w:val="none"/>
        </w:rPr>
        <w:t xml:space="preserve">100 </w:t>
      </w:r>
      <w:r>
        <w:rPr>
          <w:rFonts w:hint="eastAsia" w:asciiTheme="minorEastAsia" w:hAnsiTheme="minorEastAsia" w:eastAsiaTheme="minorEastAsia"/>
          <w:color w:val="auto"/>
          <w:sz w:val="21"/>
          <w:szCs w:val="21"/>
          <w:highlight w:val="none"/>
        </w:rPr>
        <w:t>章中由承包人按总额报价。</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临时占地退还前，承包人应自费恢复到临时占地使用前的状况。如因承包人撤离 后未按要求对临时占地进行恢复或虽进行了恢复但未达到使用标准的，将由发包人委托第三方对其恢复，所发生的费用将从应付给承包人的任何款项内扣除。</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或委托银行发放</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民工工资，严禁发放给</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包工头</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或其他不具备用工主体资格的组织和个人。 工资支付表应如实记录支付单位、支付时间、支付对象</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支付数额、支付对象的身份证号和签字等信息。民工花名册和工资支付表应报监理</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人备查。</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Pr>
          <w:rFonts w:asciiTheme="minorEastAsia" w:hAnsiTheme="minorEastAsia" w:eastAsiaTheme="minorEastAsia"/>
          <w:color w:val="auto"/>
          <w:sz w:val="21"/>
          <w:szCs w:val="21"/>
          <w:highlight w:val="none"/>
        </w:rPr>
        <w:t>100</w:t>
      </w:r>
      <w:r>
        <w:rPr>
          <w:rFonts w:hint="eastAsia" w:asciiTheme="minorEastAsia" w:hAnsiTheme="minorEastAsia" w:eastAsiaTheme="minorEastAsia"/>
          <w:color w:val="auto"/>
          <w:sz w:val="21"/>
          <w:szCs w:val="21"/>
          <w:highlight w:val="none"/>
        </w:rPr>
        <w:t>章 中。</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）承包人应履行项目专用合同条款约定的其他义务。</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26" w:name="bookmark172"/>
      <w:bookmarkEnd w:id="226"/>
      <w:r>
        <w:rPr>
          <w:rFonts w:cs="Times New Roman" w:asciiTheme="minorEastAsia" w:hAnsiTheme="minorEastAsia" w:eastAsiaTheme="minorEastAsia"/>
          <w:color w:val="auto"/>
          <w:sz w:val="21"/>
          <w:szCs w:val="21"/>
          <w:highlight w:val="none"/>
        </w:rPr>
        <w:t>4.2</w:t>
      </w:r>
      <w:r>
        <w:rPr>
          <w:rFonts w:hint="eastAsia" w:asciiTheme="minorEastAsia" w:hAnsiTheme="minorEastAsia" w:eastAsiaTheme="minorEastAsia"/>
          <w:color w:val="auto"/>
          <w:sz w:val="21"/>
          <w:szCs w:val="21"/>
          <w:highlight w:val="none"/>
        </w:rPr>
        <w:t>履约保证金</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 承包人应保证其履约保证金在发包人签发交工验收证书且承包人按照合同约定缴纳质量保证</w:t>
      </w:r>
      <w:r>
        <w:rPr>
          <w:rFonts w:hint="eastAsia" w:asciiTheme="minorEastAsia" w:hAnsiTheme="minorEastAsia" w:eastAsiaTheme="minorEastAsia"/>
          <w:color w:val="auto"/>
          <w:spacing w:val="-1"/>
          <w:sz w:val="21"/>
          <w:szCs w:val="21"/>
          <w:highlight w:val="none"/>
        </w:rPr>
        <w:t>金</w:t>
      </w:r>
      <w:r>
        <w:rPr>
          <w:rFonts w:hint="eastAsia" w:asciiTheme="minorEastAsia" w:hAnsiTheme="minorEastAsia" w:eastAsiaTheme="minorEastAsia"/>
          <w:color w:val="auto"/>
          <w:sz w:val="21"/>
          <w:szCs w:val="21"/>
          <w:highlight w:val="none"/>
        </w:rPr>
        <w:t>前一直有效</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发包人应在收到承包人缴纳的质量保证</w:t>
      </w:r>
      <w:r>
        <w:rPr>
          <w:rFonts w:hint="eastAsia" w:asciiTheme="minorEastAsia" w:hAnsiTheme="minorEastAsia" w:eastAsiaTheme="minorEastAsia"/>
          <w:color w:val="auto"/>
          <w:spacing w:val="1"/>
          <w:sz w:val="21"/>
          <w:szCs w:val="21"/>
          <w:highlight w:val="none"/>
        </w:rPr>
        <w:t>金</w:t>
      </w:r>
      <w:r>
        <w:rPr>
          <w:rFonts w:hint="eastAsia" w:asciiTheme="minorEastAsia" w:hAnsiTheme="minorEastAsia" w:eastAsiaTheme="minorEastAsia"/>
          <w:color w:val="auto"/>
          <w:sz w:val="21"/>
          <w:szCs w:val="21"/>
          <w:highlight w:val="none"/>
        </w:rPr>
        <w:t>后</w:t>
      </w:r>
      <w:r>
        <w:rPr>
          <w:rFonts w:cs="Times New Roman"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 xml:space="preserve">天内将 </w:t>
      </w:r>
      <w:r>
        <w:rPr>
          <w:rFonts w:hint="eastAsia" w:asciiTheme="minorEastAsia" w:hAnsiTheme="minorEastAsia" w:eastAsiaTheme="minorEastAsia"/>
          <w:color w:val="auto"/>
          <w:spacing w:val="-1"/>
          <w:sz w:val="21"/>
          <w:szCs w:val="21"/>
          <w:highlight w:val="none"/>
        </w:rPr>
        <w:t>履约保证金退还给承包人。</w:t>
      </w:r>
    </w:p>
    <w:p>
      <w:pPr>
        <w:pStyle w:val="3"/>
        <w:kinsoku w:val="0"/>
        <w:overflowPunct w:val="0"/>
        <w:spacing w:line="360" w:lineRule="auto"/>
        <w:ind w:right="109"/>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27" w:name="bookmark173"/>
      <w:bookmarkEnd w:id="227"/>
      <w:r>
        <w:rPr>
          <w:rFonts w:cs="Times New Roman" w:asciiTheme="minorEastAsia" w:hAnsiTheme="minorEastAsia" w:eastAsiaTheme="minorEastAsia"/>
          <w:color w:val="auto"/>
          <w:sz w:val="21"/>
          <w:szCs w:val="21"/>
          <w:highlight w:val="none"/>
        </w:rPr>
        <w:t>4.3</w:t>
      </w:r>
      <w:r>
        <w:rPr>
          <w:rFonts w:hint="eastAsia" w:asciiTheme="minorEastAsia" w:hAnsiTheme="minorEastAsia" w:eastAsiaTheme="minorEastAsia"/>
          <w:color w:val="auto"/>
          <w:sz w:val="21"/>
          <w:szCs w:val="21"/>
          <w:highlight w:val="none"/>
        </w:rPr>
        <w:t>分包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4.3.2 </w:t>
      </w:r>
      <w:r>
        <w:rPr>
          <w:rFonts w:hint="eastAsia" w:asciiTheme="minorEastAsia" w:hAnsiTheme="minorEastAsia" w:eastAsiaTheme="minorEastAsia"/>
          <w:color w:val="auto"/>
          <w:sz w:val="21"/>
          <w:szCs w:val="21"/>
          <w:highlight w:val="none"/>
        </w:rPr>
        <w:t>项～第</w:t>
      </w:r>
      <w:r>
        <w:rPr>
          <w:rFonts w:cs="Times New Roman" w:asciiTheme="minorEastAsia" w:hAnsiTheme="minorEastAsia" w:eastAsiaTheme="minorEastAsia"/>
          <w:color w:val="auto"/>
          <w:sz w:val="21"/>
          <w:szCs w:val="21"/>
          <w:highlight w:val="none"/>
        </w:rPr>
        <w:t xml:space="preserve">4.3.4 </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right="105"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4.3.2 </w:t>
      </w:r>
      <w:r>
        <w:rPr>
          <w:rFonts w:hint="eastAsia" w:asciiTheme="minorEastAsia" w:hAnsiTheme="minorEastAsia" w:eastAsiaTheme="minorEastAsia"/>
          <w:color w:val="auto"/>
          <w:sz w:val="21"/>
          <w:szCs w:val="21"/>
          <w:highlight w:val="none"/>
        </w:rPr>
        <w:t>承包人不得将工程关键性工作分包给第三人</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经发包人同意</w:t>
      </w:r>
      <w:r>
        <w:rPr>
          <w:rFonts w:hint="eastAsia" w:asciiTheme="minorEastAsia" w:hAnsiTheme="minorEastAsia" w:eastAsiaTheme="minorEastAsia"/>
          <w:color w:val="auto"/>
          <w:spacing w:val="-41"/>
          <w:sz w:val="21"/>
          <w:szCs w:val="21"/>
          <w:highlight w:val="none"/>
        </w:rPr>
        <w:t>，</w:t>
      </w:r>
      <w:r>
        <w:rPr>
          <w:rFonts w:hint="eastAsia" w:asciiTheme="minorEastAsia" w:hAnsiTheme="minorEastAsia" w:eastAsiaTheme="minorEastAsia"/>
          <w:color w:val="auto"/>
          <w:sz w:val="21"/>
          <w:szCs w:val="21"/>
          <w:highlight w:val="none"/>
        </w:rPr>
        <w:t>承包人可将 工程的其他部分或工作分包给第三人。分包包括专业分包和劳务分包。</w:t>
      </w:r>
    </w:p>
    <w:p>
      <w:pPr>
        <w:pStyle w:val="3"/>
        <w:kinsoku w:val="0"/>
        <w:overflowPunct w:val="0"/>
        <w:spacing w:line="360" w:lineRule="auto"/>
        <w:ind w:right="971"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4.3.3  </w:t>
      </w:r>
      <w:r>
        <w:rPr>
          <w:rFonts w:hint="eastAsia" w:asciiTheme="minorEastAsia" w:hAnsiTheme="minorEastAsia" w:eastAsiaTheme="minorEastAsia"/>
          <w:color w:val="auto"/>
          <w:sz w:val="21"/>
          <w:szCs w:val="21"/>
          <w:highlight w:val="none"/>
        </w:rPr>
        <w:t>专业分包 在工程施工过程中，承包人进行专业分包必须遵守以下规定：</w:t>
      </w:r>
    </w:p>
    <w:p>
      <w:pPr>
        <w:pStyle w:val="3"/>
        <w:kinsoku w:val="0"/>
        <w:overflowPunct w:val="0"/>
        <w:spacing w:line="360" w:lineRule="auto"/>
        <w:ind w:right="105"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专业分包人的资格能</w:t>
      </w:r>
      <w:r>
        <w:rPr>
          <w:rFonts w:hint="eastAsia" w:asciiTheme="minorEastAsia" w:hAnsiTheme="minorEastAsia" w:eastAsiaTheme="minorEastAsia"/>
          <w:color w:val="auto"/>
          <w:spacing w:val="-29"/>
          <w:sz w:val="21"/>
          <w:szCs w:val="21"/>
          <w:highlight w:val="none"/>
        </w:rPr>
        <w:t>力</w:t>
      </w:r>
      <w:r>
        <w:rPr>
          <w:rFonts w:hint="eastAsia" w:asciiTheme="minorEastAsia" w:hAnsiTheme="minorEastAsia" w:eastAsiaTheme="minorEastAsia"/>
          <w:color w:val="auto"/>
          <w:sz w:val="21"/>
          <w:szCs w:val="21"/>
          <w:highlight w:val="none"/>
        </w:rPr>
        <w:t>（含安全生产能力</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应与其分包工程的标准和规模 相适应，且应当具备如下条件：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a.</w:t>
      </w:r>
      <w:r>
        <w:rPr>
          <w:rFonts w:hint="eastAsia" w:asciiTheme="minorEastAsia" w:hAnsiTheme="minorEastAsia" w:eastAsiaTheme="minorEastAsia"/>
          <w:color w:val="auto"/>
          <w:sz w:val="21"/>
          <w:szCs w:val="21"/>
          <w:highlight w:val="none"/>
        </w:rPr>
        <w:t>具有经工商登记的法人资格；</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b.  </w:t>
      </w:r>
      <w:r>
        <w:rPr>
          <w:rFonts w:hint="eastAsia" w:asciiTheme="minorEastAsia" w:hAnsiTheme="minorEastAsia" w:eastAsiaTheme="minorEastAsia"/>
          <w:color w:val="auto"/>
          <w:sz w:val="21"/>
          <w:szCs w:val="21"/>
          <w:highlight w:val="none"/>
        </w:rPr>
        <w:t>具有从事类似工程经验的管理与技术人员；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c.</w:t>
      </w:r>
      <w:r>
        <w:rPr>
          <w:rFonts w:hint="eastAsia" w:asciiTheme="minorEastAsia" w:hAnsiTheme="minorEastAsia" w:eastAsiaTheme="minorEastAsia"/>
          <w:color w:val="auto"/>
          <w:sz w:val="21"/>
          <w:szCs w:val="21"/>
          <w:highlight w:val="none"/>
        </w:rPr>
        <w:t>具有（自有或租赁）分包工程所需的施工设备。承包人应向监理人提交专业分包人的资格能力证明材料，经监理人审查并报发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包人批准后，可以将相应专业工程分包给该专业分包人。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）专业分包工程不得再次分包。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）承包人和专业分包人应当按照交通运输主管部门制定的统一格式依法签订 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）专业分包人应当依据专业分包合同的约定，组织分包工程的施工，并对分包工程的质量、安全和进度等实施有效控制。专业分包人对其分包的工程向承包人负责，并就所分包的工程向发包人承担连带责任。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）承包人对施工现场安全负总责，并对专业分包人的安全生产进行培训和管 理。专业分包人应将其专业分包工程的施工组织设计和施工安全方案报承包人备案。 专业分包人对分包施工现场安全负责，发现事故隐患，应及时处理。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违反上述规定之一者属违规分包。</w:t>
      </w:r>
    </w:p>
    <w:p>
      <w:pPr>
        <w:pStyle w:val="3"/>
        <w:kinsoku w:val="0"/>
        <w:overflowPunct w:val="0"/>
        <w:spacing w:line="360" w:lineRule="auto"/>
        <w:ind w:right="1870" w:firstLine="420" w:firstLineChars="200"/>
        <w:jc w:val="left"/>
        <w:rPr>
          <w:rFonts w:cs="Times New Roman"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4.3.4  </w:t>
      </w:r>
      <w:r>
        <w:rPr>
          <w:rFonts w:hint="eastAsia" w:asciiTheme="minorEastAsia" w:hAnsiTheme="minorEastAsia" w:eastAsiaTheme="minorEastAsia"/>
          <w:color w:val="auto"/>
          <w:sz w:val="21"/>
          <w:szCs w:val="21"/>
          <w:highlight w:val="none"/>
        </w:rPr>
        <w:t>劳务分包</w:t>
      </w:r>
    </w:p>
    <w:p>
      <w:pPr>
        <w:pStyle w:val="3"/>
        <w:kinsoku w:val="0"/>
        <w:overflowPunct w:val="0"/>
        <w:spacing w:line="360" w:lineRule="auto"/>
        <w:ind w:right="187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在工程施工过程中，承包人进行劳务分包必须遵守以下规定：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）劳务分包人应具有施工劳务资质。</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劳务分包应当依法签订劳务分包合同</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劳务分包合同必须由承包人的法定 代表人或其委托代理人与劳务分包人直接签订，不得由他人代签。承包人的项目经</w:t>
      </w:r>
    </w:p>
    <w:p>
      <w:pPr>
        <w:pStyle w:val="3"/>
        <w:kinsoku w:val="0"/>
        <w:overflowPunct w:val="0"/>
        <w:spacing w:line="360" w:lineRule="auto"/>
        <w:ind w:right="189"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理部、项目经理、施工班组等不具备用工主体资格，不能与劳务分包人签订劳务分包合同。承包人应向发包人和监理人提交劳务分包合同副本并报项目所在地劳动保</w:t>
      </w:r>
      <w:r>
        <w:rPr>
          <w:rFonts w:hint="eastAsia" w:asciiTheme="minorEastAsia" w:hAnsiTheme="minorEastAsia" w:eastAsiaTheme="minorEastAsia"/>
          <w:color w:val="auto"/>
          <w:spacing w:val="-1"/>
          <w:sz w:val="21"/>
          <w:szCs w:val="21"/>
          <w:highlight w:val="none"/>
        </w:rPr>
        <w:t>障部门备案。</w:t>
      </w:r>
    </w:p>
    <w:p>
      <w:pPr>
        <w:pStyle w:val="3"/>
        <w:kinsoku w:val="0"/>
        <w:overflowPunct w:val="0"/>
        <w:spacing w:line="360" w:lineRule="auto"/>
        <w:ind w:right="18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承包人雇用的劳务作业应加入到承包人的施工班组统一管理</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有关施工质 量、施工安全、施工进度、环境保护、技术方案、试验检测、材料保管与供应、机械设备等都必须由承包人管理与调配，不得以包代管。</w:t>
      </w:r>
    </w:p>
    <w:p>
      <w:pPr>
        <w:pStyle w:val="3"/>
        <w:kinsoku w:val="0"/>
        <w:overflowPunct w:val="0"/>
        <w:spacing w:line="360" w:lineRule="auto"/>
        <w:ind w:right="18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承包人应当对劳务分包人员进行安全培训和管理</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劳务分包人不得将其分 包的劳务作业再次分包。</w:t>
      </w:r>
    </w:p>
    <w:p>
      <w:pPr>
        <w:pStyle w:val="3"/>
        <w:kinsoku w:val="0"/>
        <w:overflowPunct w:val="0"/>
        <w:spacing w:line="360" w:lineRule="auto"/>
        <w:ind w:right="1870"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 xml:space="preserve">违反上述规定之一者属违规分包。 </w:t>
      </w:r>
    </w:p>
    <w:p>
      <w:pPr>
        <w:pStyle w:val="3"/>
        <w:kinsoku w:val="0"/>
        <w:overflowPunct w:val="0"/>
        <w:spacing w:line="360" w:lineRule="auto"/>
        <w:ind w:right="1870"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4.3.6 </w:t>
      </w:r>
      <w:r>
        <w:rPr>
          <w:rFonts w:hint="eastAsia" w:cs="Times New Roman" w:asciiTheme="minorEastAsia" w:hAnsiTheme="minorEastAsia" w:eastAsiaTheme="minorEastAsia"/>
          <w:color w:val="auto"/>
          <w:sz w:val="21"/>
          <w:szCs w:val="21"/>
          <w:highlight w:val="none"/>
        </w:rPr>
        <w:t>项、第</w:t>
      </w:r>
      <w:r>
        <w:rPr>
          <w:rFonts w:cs="Times New Roman" w:asciiTheme="minorEastAsia" w:hAnsiTheme="minorEastAsia" w:eastAsiaTheme="minorEastAsia"/>
          <w:color w:val="auto"/>
          <w:sz w:val="21"/>
          <w:szCs w:val="21"/>
          <w:highlight w:val="none"/>
        </w:rPr>
        <w:t xml:space="preserve">4.3.7 </w:t>
      </w:r>
      <w:r>
        <w:rPr>
          <w:rFonts w:hint="eastAsia" w:cs="Times New Roman"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bookmarkStart w:id="228" w:name="bookmark174"/>
      <w:bookmarkEnd w:id="228"/>
      <w:r>
        <w:rPr>
          <w:rFonts w:hint="eastAsia" w:cs="Times New Roman" w:asciiTheme="minorEastAsia" w:hAnsiTheme="minorEastAsia" w:eastAsiaTheme="minorEastAsia"/>
          <w:color w:val="auto"/>
          <w:sz w:val="21"/>
          <w:szCs w:val="21"/>
          <w:highlight w:val="none"/>
        </w:rPr>
        <w:t>4.3.6 发包人对承包人与分包人之间的法律与经济纠纷不承担任何责任和义务。</w:t>
      </w:r>
    </w:p>
    <w:p>
      <w:pPr>
        <w:pStyle w:val="3"/>
        <w:kinsoku w:val="0"/>
        <w:overflowPunct w:val="0"/>
        <w:spacing w:line="360" w:lineRule="auto"/>
        <w:ind w:firstLine="420" w:firstLineChars="200"/>
        <w:jc w:val="left"/>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4.3.7 本项目的各项分包工作均应遵守《公路工程施工分包管理办法》的有关规定。</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4.4</w:t>
      </w:r>
      <w:r>
        <w:rPr>
          <w:rFonts w:hint="eastAsia" w:asciiTheme="minorEastAsia" w:hAnsiTheme="minorEastAsia" w:eastAsiaTheme="minorEastAsia"/>
          <w:color w:val="auto"/>
          <w:sz w:val="21"/>
          <w:szCs w:val="21"/>
          <w:highlight w:val="none"/>
        </w:rPr>
        <w:t>联合体</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4.4.4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4.4.4 </w:t>
      </w:r>
      <w:r>
        <w:rPr>
          <w:rFonts w:hint="eastAsia" w:asciiTheme="minorEastAsia" w:hAnsiTheme="minorEastAsia" w:eastAsiaTheme="minorEastAsia"/>
          <w:color w:val="auto"/>
          <w:sz w:val="21"/>
          <w:szCs w:val="21"/>
          <w:highlight w:val="none"/>
        </w:rPr>
        <w:t>未经发包人事先同意，联合体的组成与结构不得变动。</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29" w:name="bookmark175"/>
      <w:bookmarkEnd w:id="229"/>
      <w:r>
        <w:rPr>
          <w:rFonts w:cs="Times New Roman" w:asciiTheme="minorEastAsia" w:hAnsiTheme="minorEastAsia" w:eastAsiaTheme="minorEastAsia"/>
          <w:color w:val="auto"/>
          <w:sz w:val="21"/>
          <w:szCs w:val="21"/>
          <w:highlight w:val="none"/>
        </w:rPr>
        <w:t>4.6</w:t>
      </w:r>
      <w:r>
        <w:rPr>
          <w:rFonts w:hint="eastAsia" w:asciiTheme="minorEastAsia" w:hAnsiTheme="minorEastAsia" w:eastAsiaTheme="minorEastAsia"/>
          <w:color w:val="auto"/>
          <w:sz w:val="21"/>
          <w:szCs w:val="21"/>
          <w:highlight w:val="none"/>
        </w:rPr>
        <w:t>承包人人员的管理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4.6.3 </w:t>
      </w:r>
      <w:r>
        <w:rPr>
          <w:rFonts w:hint="eastAsia" w:asciiTheme="minorEastAsia" w:hAnsiTheme="minorEastAsia" w:eastAsiaTheme="minorEastAsia"/>
          <w:color w:val="auto"/>
          <w:sz w:val="21"/>
          <w:szCs w:val="21"/>
          <w:highlight w:val="none"/>
        </w:rPr>
        <w:t xml:space="preserve">项细化为： </w:t>
      </w:r>
      <w:r>
        <w:rPr>
          <w:rFonts w:hint="eastAsia" w:asciiTheme="minorEastAsia" w:hAnsiTheme="minorEastAsia" w:eastAsiaTheme="minorEastAsia"/>
          <w:color w:val="auto"/>
          <w:spacing w:val="7"/>
          <w:sz w:val="21"/>
          <w:szCs w:val="21"/>
          <w:highlight w:val="none"/>
        </w:rPr>
        <w:t>承包人安排在施工场地的主要管理人员和技术骨干应与承包人承诺的名单一</w:t>
      </w:r>
      <w:r>
        <w:rPr>
          <w:rFonts w:hint="eastAsia" w:asciiTheme="minorEastAsia" w:hAnsiTheme="minorEastAsia" w:eastAsiaTheme="minorEastAsia"/>
          <w:color w:val="auto"/>
          <w:sz w:val="21"/>
          <w:szCs w:val="21"/>
          <w:highlight w:val="none"/>
        </w:rPr>
        <w:t>致，并保持相对稳定。未经监理人批准，上述人员不应无故不到位或被替换；若确实无法到位或需替换，需经监理人审核并报发包人批准后，用同等资质和经历的人员替换。</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4.6.5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4.6.5 </w:t>
      </w:r>
      <w:r>
        <w:rPr>
          <w:rFonts w:hint="eastAsia" w:asciiTheme="minorEastAsia" w:hAnsiTheme="minorEastAsia" w:eastAsiaTheme="minorEastAsia"/>
          <w:color w:val="auto"/>
          <w:sz w:val="21"/>
          <w:szCs w:val="21"/>
          <w:highlight w:val="none"/>
        </w:rPr>
        <w:t>尽管承包人已按承诺派遣了上述各类人员</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但若这些人员仍</w:t>
      </w:r>
      <w:r>
        <w:rPr>
          <w:rFonts w:hint="eastAsia" w:asciiTheme="minorEastAsia" w:hAnsiTheme="minorEastAsia" w:eastAsiaTheme="minorEastAsia"/>
          <w:color w:val="auto"/>
          <w:spacing w:val="1"/>
          <w:sz w:val="21"/>
          <w:szCs w:val="21"/>
          <w:highlight w:val="none"/>
        </w:rPr>
        <w:t>不</w:t>
      </w:r>
      <w:r>
        <w:rPr>
          <w:rFonts w:hint="eastAsia" w:asciiTheme="minorEastAsia" w:hAnsiTheme="minorEastAsia" w:eastAsiaTheme="minorEastAsia"/>
          <w:color w:val="auto"/>
          <w:sz w:val="21"/>
          <w:szCs w:val="21"/>
          <w:highlight w:val="none"/>
        </w:rPr>
        <w:t>能满足合同 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30" w:name="bookmark176"/>
      <w:bookmarkEnd w:id="230"/>
      <w:r>
        <w:rPr>
          <w:rFonts w:cs="Times New Roman" w:asciiTheme="minorEastAsia" w:hAnsiTheme="minorEastAsia" w:eastAsiaTheme="minorEastAsia"/>
          <w:color w:val="auto"/>
          <w:sz w:val="21"/>
          <w:szCs w:val="21"/>
          <w:highlight w:val="none"/>
        </w:rPr>
        <w:t>4.7</w:t>
      </w:r>
      <w:r>
        <w:rPr>
          <w:rFonts w:hint="eastAsia" w:asciiTheme="minorEastAsia" w:hAnsiTheme="minorEastAsia" w:eastAsiaTheme="minorEastAsia"/>
          <w:color w:val="auto"/>
          <w:sz w:val="21"/>
          <w:szCs w:val="21"/>
          <w:highlight w:val="none"/>
        </w:rPr>
        <w:t>撤换承包人项目经理和其他人员</w:t>
      </w:r>
    </w:p>
    <w:p>
      <w:pPr>
        <w:pStyle w:val="3"/>
        <w:kinsoku w:val="0"/>
        <w:overflowPunct w:val="0"/>
        <w:spacing w:line="360" w:lineRule="auto"/>
        <w:ind w:left="126" w:leftChars="60" w:right="18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 承包人应对其项目经理和其他人员进行有效管理。监理人要求撤换不能胜任本职工作</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行为不端或玩忽职守的承包人项目经理和其他人员的</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承包人应予以撤</w:t>
      </w:r>
      <w:r>
        <w:rPr>
          <w:rFonts w:hint="eastAsia" w:asciiTheme="minorEastAsia" w:hAnsiTheme="minorEastAsia" w:eastAsiaTheme="minorEastAsia"/>
          <w:color w:val="auto"/>
          <w:spacing w:val="1"/>
          <w:sz w:val="21"/>
          <w:szCs w:val="21"/>
          <w:highlight w:val="none"/>
        </w:rPr>
        <w:t>换</w:t>
      </w:r>
      <w:r>
        <w:rPr>
          <w:rFonts w:hint="eastAsia" w:asciiTheme="minorEastAsia" w:hAnsiTheme="minorEastAsia" w:eastAsiaTheme="minorEastAsia"/>
          <w:color w:val="auto"/>
          <w:sz w:val="21"/>
          <w:szCs w:val="21"/>
          <w:highlight w:val="none"/>
        </w:rPr>
        <w:t>， 同时委派经发包人与监理人同意的新的项目经理和其他人员。</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31" w:name="bookmark177"/>
      <w:bookmarkEnd w:id="231"/>
      <w:r>
        <w:rPr>
          <w:rFonts w:cs="Times New Roman" w:asciiTheme="minorEastAsia" w:hAnsiTheme="minorEastAsia" w:eastAsiaTheme="minorEastAsia"/>
          <w:color w:val="auto"/>
          <w:sz w:val="21"/>
          <w:szCs w:val="21"/>
          <w:highlight w:val="none"/>
        </w:rPr>
        <w:t>4.9</w:t>
      </w:r>
      <w:r>
        <w:rPr>
          <w:rFonts w:hint="eastAsia" w:asciiTheme="minorEastAsia" w:hAnsiTheme="minorEastAsia" w:eastAsiaTheme="minorEastAsia"/>
          <w:color w:val="auto"/>
          <w:sz w:val="21"/>
          <w:szCs w:val="21"/>
          <w:highlight w:val="none"/>
        </w:rPr>
        <w:t>工程价款应专款专用</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 发包人按合同约定支付给承包人的各项价款应专用于合同工程。承包人必须在发包人指定的银行开户</w:t>
      </w:r>
      <w:r>
        <w:rPr>
          <w:rFonts w:hint="eastAsia" w:asciiTheme="minorEastAsia" w:hAnsiTheme="minorEastAsia" w:eastAsiaTheme="minorEastAsia"/>
          <w:color w:val="auto"/>
          <w:spacing w:val="-22"/>
          <w:sz w:val="21"/>
          <w:szCs w:val="21"/>
          <w:highlight w:val="none"/>
        </w:rPr>
        <w:t>，</w:t>
      </w:r>
      <w:r>
        <w:rPr>
          <w:rFonts w:hint="eastAsia" w:asciiTheme="minorEastAsia" w:hAnsiTheme="minorEastAsia" w:eastAsiaTheme="minorEastAsia"/>
          <w:color w:val="auto"/>
          <w:sz w:val="21"/>
          <w:szCs w:val="21"/>
          <w:highlight w:val="none"/>
        </w:rPr>
        <w:t>并与发包人</w:t>
      </w:r>
      <w:r>
        <w:rPr>
          <w:rFonts w:hint="eastAsia" w:asciiTheme="minorEastAsia" w:hAnsiTheme="minorEastAsia" w:eastAsiaTheme="minorEastAsia"/>
          <w:color w:val="auto"/>
          <w:spacing w:val="-22"/>
          <w:sz w:val="21"/>
          <w:szCs w:val="21"/>
          <w:highlight w:val="none"/>
        </w:rPr>
        <w:t>、</w:t>
      </w:r>
      <w:r>
        <w:rPr>
          <w:rFonts w:hint="eastAsia" w:asciiTheme="minorEastAsia" w:hAnsiTheme="minorEastAsia" w:eastAsiaTheme="minorEastAsia"/>
          <w:color w:val="auto"/>
          <w:sz w:val="21"/>
          <w:szCs w:val="21"/>
          <w:highlight w:val="none"/>
        </w:rPr>
        <w:t>银行共同签</w:t>
      </w:r>
      <w:r>
        <w:rPr>
          <w:rFonts w:hint="eastAsia" w:asciiTheme="minorEastAsia" w:hAnsiTheme="minorEastAsia" w:eastAsiaTheme="minorEastAsia"/>
          <w:color w:val="auto"/>
          <w:spacing w:val="-22"/>
          <w:sz w:val="21"/>
          <w:szCs w:val="21"/>
          <w:highlight w:val="none"/>
        </w:rPr>
        <w:t>订</w:t>
      </w:r>
      <w:r>
        <w:rPr>
          <w:rFonts w:hint="eastAsia" w:asciiTheme="minorEastAsia" w:hAnsiTheme="minorEastAsia" w:eastAsiaTheme="minorEastAsia"/>
          <w:color w:val="auto"/>
          <w:sz w:val="21"/>
          <w:szCs w:val="21"/>
          <w:highlight w:val="none"/>
        </w:rPr>
        <w:t>《工程资金监管协议</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pacing w:val="-22"/>
          <w:sz w:val="21"/>
          <w:szCs w:val="21"/>
          <w:highlight w:val="none"/>
        </w:rPr>
        <w:t>，</w:t>
      </w:r>
      <w:r>
        <w:rPr>
          <w:rFonts w:hint="eastAsia" w:asciiTheme="minorEastAsia" w:hAnsiTheme="minorEastAsia" w:eastAsiaTheme="minorEastAsia"/>
          <w:color w:val="auto"/>
          <w:sz w:val="21"/>
          <w:szCs w:val="21"/>
          <w:highlight w:val="none"/>
        </w:rPr>
        <w:t>接受发 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32" w:name="bookmark178"/>
      <w:bookmarkEnd w:id="232"/>
      <w:r>
        <w:rPr>
          <w:rFonts w:cs="Times New Roman" w:asciiTheme="minorEastAsia" w:hAnsiTheme="minorEastAsia" w:eastAsiaTheme="minorEastAsia"/>
          <w:color w:val="auto"/>
          <w:sz w:val="21"/>
          <w:szCs w:val="21"/>
          <w:highlight w:val="none"/>
        </w:rPr>
        <w:t>4.10</w:t>
      </w:r>
      <w:r>
        <w:rPr>
          <w:rFonts w:hint="eastAsia" w:asciiTheme="minorEastAsia" w:hAnsiTheme="minorEastAsia" w:eastAsiaTheme="minorEastAsia"/>
          <w:color w:val="auto"/>
          <w:sz w:val="21"/>
          <w:szCs w:val="21"/>
          <w:highlight w:val="none"/>
        </w:rPr>
        <w:t>承包人现场查勘</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4.10.1 </w:t>
      </w:r>
      <w:r>
        <w:rPr>
          <w:rFonts w:hint="eastAsia" w:asciiTheme="minorEastAsia" w:hAnsiTheme="minorEastAsia" w:eastAsiaTheme="minorEastAsia"/>
          <w:color w:val="auto"/>
          <w:sz w:val="21"/>
          <w:szCs w:val="21"/>
          <w:highlight w:val="none"/>
        </w:rPr>
        <w:t>项细化为：</w:t>
      </w:r>
      <w:r>
        <w:rPr>
          <w:rFonts w:hint="eastAsia" w:asciiTheme="minorEastAsia" w:hAnsiTheme="minorEastAsia" w:eastAsiaTheme="minorEastAsia"/>
          <w:color w:val="auto"/>
          <w:position w:val="11"/>
          <w:sz w:val="21"/>
          <w:szCs w:val="21"/>
          <w:highlight w:val="none"/>
        </w:rPr>
        <w:t xml:space="preserve">① </w:t>
      </w:r>
      <w:r>
        <w:rPr>
          <w:rFonts w:hint="eastAsia" w:asciiTheme="minorEastAsia" w:hAnsiTheme="minorEastAsia" w:eastAsiaTheme="minorEastAsia"/>
          <w:color w:val="auto"/>
          <w:sz w:val="21"/>
          <w:szCs w:val="21"/>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w:t>
      </w:r>
      <w:r>
        <w:rPr>
          <w:rFonts w:hint="eastAsia" w:asciiTheme="minorEastAsia" w:hAnsiTheme="minorEastAsia" w:eastAsiaTheme="minorEastAsia"/>
          <w:color w:val="auto"/>
          <w:spacing w:val="-1"/>
          <w:sz w:val="21"/>
          <w:szCs w:val="21"/>
          <w:highlight w:val="none"/>
        </w:rPr>
        <w:t>责任。</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33" w:name="bookmark179"/>
      <w:bookmarkEnd w:id="233"/>
      <w:r>
        <w:rPr>
          <w:rFonts w:cs="Times New Roman" w:asciiTheme="minorEastAsia" w:hAnsiTheme="minorEastAsia" w:eastAsiaTheme="minorEastAsia"/>
          <w:color w:val="auto"/>
          <w:sz w:val="21"/>
          <w:szCs w:val="21"/>
          <w:highlight w:val="none"/>
        </w:rPr>
        <w:t>4.11</w:t>
      </w:r>
      <w:r>
        <w:rPr>
          <w:rFonts w:hint="eastAsia" w:asciiTheme="minorEastAsia" w:hAnsiTheme="minorEastAsia" w:eastAsiaTheme="minorEastAsia"/>
          <w:color w:val="auto"/>
          <w:sz w:val="21"/>
          <w:szCs w:val="21"/>
          <w:highlight w:val="none"/>
        </w:rPr>
        <w:t>不利物质条件</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pacing w:val="-2"/>
          <w:sz w:val="21"/>
          <w:szCs w:val="21"/>
          <w:highlight w:val="none"/>
        </w:rPr>
        <w:t>4.11.2</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2"/>
          <w:sz w:val="21"/>
          <w:szCs w:val="21"/>
          <w:highlight w:val="none"/>
        </w:rPr>
        <w:t>4.11.2</w:t>
      </w:r>
      <w:r>
        <w:rPr>
          <w:rFonts w:hint="eastAsia" w:asciiTheme="minorEastAsia" w:hAnsiTheme="minorEastAsia" w:eastAsiaTheme="minorEastAsia"/>
          <w:color w:val="auto"/>
          <w:spacing w:val="2"/>
          <w:sz w:val="21"/>
          <w:szCs w:val="21"/>
          <w:highlight w:val="none"/>
        </w:rPr>
        <w:t>承包人遇到不可预见的不利物质条件时，应采取适应不利物质条件的合</w:t>
      </w:r>
      <w:r>
        <w:rPr>
          <w:rFonts w:hint="eastAsia" w:asciiTheme="minorEastAsia" w:hAnsiTheme="minorEastAsia" w:eastAsiaTheme="minorEastAsia"/>
          <w:color w:val="auto"/>
          <w:sz w:val="21"/>
          <w:szCs w:val="21"/>
          <w:highlight w:val="none"/>
        </w:rPr>
        <w:t>理措施继续施工</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并及时通知监理人</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监理人应当及时发出指示</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指示构成变更的， 按第</w:t>
      </w:r>
      <w:r>
        <w:rPr>
          <w:rFonts w:cs="Times New Roman" w:asciiTheme="minorEastAsia" w:hAnsiTheme="minorEastAsia" w:eastAsiaTheme="minorEastAsia"/>
          <w:color w:val="auto"/>
          <w:sz w:val="21"/>
          <w:szCs w:val="21"/>
          <w:highlight w:val="none"/>
        </w:rPr>
        <w:t xml:space="preserve">15 </w:t>
      </w:r>
      <w:r>
        <w:rPr>
          <w:rFonts w:hint="eastAsia" w:asciiTheme="minorEastAsia" w:hAnsiTheme="minorEastAsia" w:eastAsiaTheme="minorEastAsia"/>
          <w:color w:val="auto"/>
          <w:sz w:val="21"/>
          <w:szCs w:val="21"/>
          <w:highlight w:val="none"/>
        </w:rPr>
        <w:t>条约定办理</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监理人没有发出指示的</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 xml:space="preserve">承包人因采取合理措施而增加的费用 </w:t>
      </w:r>
      <w:r>
        <w:rPr>
          <w:rFonts w:hint="eastAsia" w:asciiTheme="minorEastAsia" w:hAnsiTheme="minorEastAsia" w:eastAsiaTheme="minorEastAsia"/>
          <w:color w:val="auto"/>
          <w:spacing w:val="-1"/>
          <w:sz w:val="21"/>
          <w:szCs w:val="21"/>
          <w:highlight w:val="none"/>
        </w:rPr>
        <w:t>和（或）工期延误，由发包人承担。</w:t>
      </w:r>
    </w:p>
    <w:p>
      <w:pPr>
        <w:pStyle w:val="3"/>
        <w:kinsoku w:val="0"/>
        <w:overflowPunct w:val="0"/>
        <w:spacing w:line="360" w:lineRule="auto"/>
        <w:ind w:left="56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pacing w:val="-2"/>
          <w:sz w:val="21"/>
          <w:szCs w:val="21"/>
          <w:highlight w:val="none"/>
        </w:rPr>
        <w:t>4.11.3</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left="564"/>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2"/>
          <w:sz w:val="21"/>
          <w:szCs w:val="21"/>
          <w:highlight w:val="none"/>
        </w:rPr>
        <w:t>4.11.3</w:t>
      </w:r>
      <w:r>
        <w:rPr>
          <w:rFonts w:hint="eastAsia" w:asciiTheme="minorEastAsia" w:hAnsiTheme="minorEastAsia" w:eastAsiaTheme="minorEastAsia"/>
          <w:color w:val="auto"/>
          <w:sz w:val="21"/>
          <w:szCs w:val="21"/>
          <w:highlight w:val="none"/>
        </w:rPr>
        <w:t>可预见的不利物质条件</w:t>
      </w:r>
    </w:p>
    <w:p>
      <w:pPr>
        <w:pStyle w:val="3"/>
        <w:kinsoku w:val="0"/>
        <w:overflowPunct w:val="0"/>
        <w:spacing w:line="360" w:lineRule="auto"/>
        <w:ind w:left="56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4"/>
          <w:sz w:val="21"/>
          <w:szCs w:val="21"/>
          <w:highlight w:val="none"/>
        </w:rPr>
        <w:t>）</w:t>
      </w:r>
      <w:r>
        <w:rPr>
          <w:rFonts w:hint="eastAsia" w:asciiTheme="minorEastAsia" w:hAnsiTheme="minorEastAsia" w:eastAsiaTheme="minorEastAsia"/>
          <w:color w:val="auto"/>
          <w:sz w:val="21"/>
          <w:szCs w:val="21"/>
          <w:highlight w:val="none"/>
        </w:rPr>
        <w:t>对于项目专用合同条款中已经明确指出的不利物质条件无论承包人是否有 其经历和经验均视为承包人在接受合同时已预见其影响，并已在签约合同价中计入因其影响而可能发生的一切费用。</w:t>
      </w:r>
    </w:p>
    <w:p>
      <w:pPr>
        <w:pStyle w:val="3"/>
        <w:kinsoku w:val="0"/>
        <w:overflowPunct w:val="0"/>
        <w:spacing w:line="360" w:lineRule="auto"/>
        <w:ind w:left="56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2</w:t>
      </w:r>
      <w:r>
        <w:rPr>
          <w:rFonts w:hint="eastAsia" w:asciiTheme="minorEastAsia" w:hAnsiTheme="minorEastAsia" w:eastAsiaTheme="minorEastAsia"/>
          <w:color w:val="auto"/>
          <w:spacing w:val="-1"/>
          <w:sz w:val="21"/>
          <w:szCs w:val="21"/>
          <w:highlight w:val="none"/>
        </w:rPr>
        <w:t>）对于项目专用合同条款未明确指出，但是在不利物质条件发生之前，监理</w:t>
      </w:r>
      <w:r>
        <w:rPr>
          <w:rFonts w:hint="eastAsia" w:asciiTheme="minorEastAsia" w:hAnsiTheme="minorEastAsia" w:eastAsiaTheme="minorEastAsia"/>
          <w:color w:val="auto"/>
          <w:sz w:val="21"/>
          <w:szCs w:val="21"/>
          <w:highlight w:val="none"/>
        </w:rPr>
        <w:t>人已经指示承包人有可能发生，但承包人未能及时采取有效措施，而导致的损失和后果均由承包人承担。</w:t>
      </w:r>
    </w:p>
    <w:p>
      <w:pPr>
        <w:pStyle w:val="3"/>
        <w:kinsoku w:val="0"/>
        <w:overflowPunct w:val="0"/>
        <w:spacing w:line="360" w:lineRule="auto"/>
        <w:ind w:left="126" w:leftChars="60" w:firstLine="416"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补充第</w:t>
      </w:r>
      <w:r>
        <w:rPr>
          <w:rFonts w:cs="Times New Roman" w:asciiTheme="minorEastAsia" w:hAnsiTheme="minorEastAsia" w:eastAsiaTheme="minorEastAsia"/>
          <w:color w:val="auto"/>
          <w:sz w:val="21"/>
          <w:szCs w:val="21"/>
          <w:highlight w:val="none"/>
        </w:rPr>
        <w:t xml:space="preserve">4.12 </w:t>
      </w:r>
      <w:r>
        <w:rPr>
          <w:rFonts w:hint="eastAsia" w:asciiTheme="minorEastAsia" w:hAnsiTheme="minorEastAsia" w:eastAsiaTheme="minorEastAsia"/>
          <w:color w:val="auto"/>
          <w:sz w:val="21"/>
          <w:szCs w:val="21"/>
          <w:highlight w:val="none"/>
        </w:rPr>
        <w:t>款、第</w:t>
      </w:r>
      <w:r>
        <w:rPr>
          <w:rFonts w:cs="Times New Roman" w:asciiTheme="minorEastAsia" w:hAnsiTheme="minorEastAsia" w:eastAsiaTheme="minorEastAsia"/>
          <w:color w:val="auto"/>
          <w:sz w:val="21"/>
          <w:szCs w:val="21"/>
          <w:highlight w:val="none"/>
        </w:rPr>
        <w:t xml:space="preserve">4.13 </w:t>
      </w:r>
      <w:r>
        <w:rPr>
          <w:rFonts w:hint="eastAsia" w:asciiTheme="minorEastAsia" w:hAnsiTheme="minorEastAsia" w:eastAsiaTheme="minorEastAsia"/>
          <w:color w:val="auto"/>
          <w:sz w:val="21"/>
          <w:szCs w:val="21"/>
          <w:highlight w:val="none"/>
        </w:rPr>
        <w:t>款：</w:t>
      </w:r>
    </w:p>
    <w:p>
      <w:pPr>
        <w:pStyle w:val="3"/>
        <w:kinsoku w:val="0"/>
        <w:overflowPunct w:val="0"/>
        <w:spacing w:line="360" w:lineRule="auto"/>
        <w:ind w:left="126" w:leftChars="60"/>
        <w:jc w:val="left"/>
        <w:rPr>
          <w:rFonts w:asciiTheme="minorEastAsia" w:hAnsiTheme="minorEastAsia" w:eastAsiaTheme="minorEastAsia"/>
          <w:color w:val="auto"/>
          <w:sz w:val="21"/>
          <w:szCs w:val="21"/>
          <w:highlight w:val="none"/>
        </w:rPr>
      </w:pPr>
      <w:bookmarkStart w:id="234" w:name="bookmark180"/>
      <w:bookmarkEnd w:id="234"/>
      <w:r>
        <w:rPr>
          <w:rFonts w:cs="Times New Roman" w:asciiTheme="minorEastAsia" w:hAnsiTheme="minorEastAsia" w:eastAsiaTheme="minorEastAsia"/>
          <w:color w:val="auto"/>
          <w:sz w:val="21"/>
          <w:szCs w:val="21"/>
          <w:highlight w:val="none"/>
        </w:rPr>
        <w:t>4.12</w:t>
      </w:r>
      <w:r>
        <w:rPr>
          <w:rFonts w:hint="eastAsia" w:asciiTheme="minorEastAsia" w:hAnsiTheme="minorEastAsia" w:eastAsiaTheme="minorEastAsia"/>
          <w:color w:val="auto"/>
          <w:sz w:val="21"/>
          <w:szCs w:val="21"/>
          <w:highlight w:val="none"/>
        </w:rPr>
        <w:t>投标文件的完备性</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w:t>
      </w:r>
      <w:r>
        <w:rPr>
          <w:rFonts w:hint="eastAsia" w:asciiTheme="minorEastAsia" w:hAnsiTheme="minorEastAsia" w:eastAsiaTheme="minorEastAsia"/>
          <w:color w:val="auto"/>
          <w:spacing w:val="-1"/>
          <w:sz w:val="21"/>
          <w:szCs w:val="21"/>
          <w:highlight w:val="none"/>
        </w:rPr>
        <w:t>成本合同工程及其缺陷修复所必需的一切工作和条件。</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35" w:name="bookmark181"/>
      <w:bookmarkEnd w:id="235"/>
      <w:r>
        <w:rPr>
          <w:rFonts w:cs="Times New Roman" w:asciiTheme="minorEastAsia" w:hAnsiTheme="minorEastAsia" w:eastAsiaTheme="minorEastAsia"/>
          <w:color w:val="auto"/>
          <w:sz w:val="21"/>
          <w:szCs w:val="21"/>
          <w:highlight w:val="none"/>
        </w:rPr>
        <w:t>4.13</w:t>
      </w:r>
      <w:r>
        <w:rPr>
          <w:rFonts w:hint="eastAsia" w:asciiTheme="minorEastAsia" w:hAnsiTheme="minorEastAsia" w:eastAsiaTheme="minorEastAsia"/>
          <w:color w:val="auto"/>
          <w:sz w:val="21"/>
          <w:szCs w:val="21"/>
          <w:highlight w:val="none"/>
        </w:rPr>
        <w:t>开展党建工作要求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kinsoku w:val="0"/>
        <w:overflowPunct w:val="0"/>
        <w:spacing w:line="360" w:lineRule="auto"/>
        <w:jc w:val="left"/>
        <w:rPr>
          <w:rFonts w:asciiTheme="minorEastAsia" w:hAnsiTheme="minorEastAsia" w:eastAsiaTheme="minorEastAsia"/>
          <w:spacing w:val="-1"/>
          <w:highlight w:val="none"/>
        </w:rPr>
      </w:pPr>
      <w:bookmarkStart w:id="236" w:name="bookmark182"/>
      <w:bookmarkEnd w:id="236"/>
      <w:r>
        <w:rPr>
          <w:rFonts w:asciiTheme="minorEastAsia" w:hAnsiTheme="minorEastAsia" w:eastAsiaTheme="minorEastAsia"/>
          <w:highlight w:val="none"/>
        </w:rPr>
        <w:t>5.</w:t>
      </w:r>
      <w:r>
        <w:rPr>
          <w:rFonts w:hint="eastAsia" w:asciiTheme="minorEastAsia" w:hAnsiTheme="minorEastAsia" w:eastAsiaTheme="minorEastAsia"/>
          <w:spacing w:val="-1"/>
          <w:highlight w:val="none"/>
        </w:rPr>
        <w:t>材料和工程设备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37" w:name="bookmark183"/>
      <w:bookmarkEnd w:id="237"/>
      <w:r>
        <w:rPr>
          <w:rFonts w:cs="Times New Roman" w:asciiTheme="minorEastAsia" w:hAnsiTheme="minorEastAsia" w:eastAsiaTheme="minorEastAsia"/>
          <w:color w:val="auto"/>
          <w:sz w:val="21"/>
          <w:szCs w:val="21"/>
          <w:highlight w:val="none"/>
        </w:rPr>
        <w:t>5.2</w:t>
      </w:r>
      <w:r>
        <w:rPr>
          <w:rFonts w:hint="eastAsia" w:asciiTheme="minorEastAsia" w:hAnsiTheme="minorEastAsia" w:eastAsiaTheme="minorEastAsia"/>
          <w:color w:val="auto"/>
          <w:sz w:val="21"/>
          <w:szCs w:val="21"/>
          <w:highlight w:val="none"/>
        </w:rPr>
        <w:t>发包人提供的材料和工程设备</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5.2.3 </w:t>
      </w:r>
      <w:r>
        <w:rPr>
          <w:rFonts w:hint="eastAsia" w:asciiTheme="minorEastAsia" w:hAnsiTheme="minorEastAsia" w:eastAsiaTheme="minorEastAsia"/>
          <w:color w:val="auto"/>
          <w:sz w:val="21"/>
          <w:szCs w:val="21"/>
          <w:highlight w:val="none"/>
        </w:rPr>
        <w:t>项补充： 承包人负责接收并按规定对材料进行抽样检验和对工程设备进行检验测试，若发现材料和工程设备存在缺陷，包人应及时通知监理人，发包人应及时改正通知中指出的缺陷。承包人负责接收后的运输和保管，因承包人的原因发生丢失、损坏或进度拖延，由承包人承担相应责任。</w:t>
      </w:r>
    </w:p>
    <w:p>
      <w:pPr>
        <w:kinsoku w:val="0"/>
        <w:overflowPunct w:val="0"/>
        <w:spacing w:line="360" w:lineRule="auto"/>
        <w:jc w:val="left"/>
        <w:rPr>
          <w:rFonts w:asciiTheme="minorEastAsia" w:hAnsiTheme="minorEastAsia" w:eastAsiaTheme="minorEastAsia"/>
          <w:spacing w:val="-1"/>
          <w:highlight w:val="none"/>
        </w:rPr>
      </w:pPr>
      <w:bookmarkStart w:id="238" w:name="bookmark184"/>
      <w:bookmarkEnd w:id="238"/>
      <w:r>
        <w:rPr>
          <w:rFonts w:asciiTheme="minorEastAsia" w:hAnsiTheme="minorEastAsia" w:eastAsiaTheme="minorEastAsia"/>
          <w:highlight w:val="none"/>
        </w:rPr>
        <w:t>6.</w:t>
      </w:r>
      <w:r>
        <w:rPr>
          <w:rFonts w:hint="eastAsia" w:asciiTheme="minorEastAsia" w:hAnsiTheme="minorEastAsia" w:eastAsiaTheme="minorEastAsia"/>
          <w:spacing w:val="-1"/>
          <w:highlight w:val="none"/>
        </w:rPr>
        <w:t>施工设备和临时设施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39" w:name="bookmark185"/>
      <w:bookmarkEnd w:id="239"/>
      <w:r>
        <w:rPr>
          <w:rFonts w:cs="Times New Roman" w:asciiTheme="minorEastAsia" w:hAnsiTheme="minorEastAsia" w:eastAsiaTheme="minorEastAsia"/>
          <w:color w:val="auto"/>
          <w:sz w:val="21"/>
          <w:szCs w:val="21"/>
          <w:highlight w:val="none"/>
        </w:rPr>
        <w:t>6.1</w:t>
      </w:r>
      <w:r>
        <w:rPr>
          <w:rFonts w:hint="eastAsia" w:asciiTheme="minorEastAsia" w:hAnsiTheme="minorEastAsia" w:eastAsiaTheme="minorEastAsia"/>
          <w:color w:val="auto"/>
          <w:sz w:val="21"/>
          <w:szCs w:val="21"/>
          <w:highlight w:val="none"/>
        </w:rPr>
        <w:t>承包人提供的施工设备和临时设施</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pacing w:val="7"/>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6.1.2 </w:t>
      </w:r>
      <w:r>
        <w:rPr>
          <w:rFonts w:hint="eastAsia" w:asciiTheme="minorEastAsia" w:hAnsiTheme="minorEastAsia" w:eastAsiaTheme="minorEastAsia"/>
          <w:color w:val="auto"/>
          <w:sz w:val="21"/>
          <w:szCs w:val="21"/>
          <w:highlight w:val="none"/>
        </w:rPr>
        <w:t xml:space="preserve">项约定为： </w:t>
      </w:r>
      <w:r>
        <w:rPr>
          <w:rFonts w:hint="eastAsia" w:asciiTheme="minorEastAsia" w:hAnsiTheme="minorEastAsia" w:eastAsiaTheme="minorEastAsia"/>
          <w:color w:val="auto"/>
          <w:spacing w:val="7"/>
          <w:sz w:val="21"/>
          <w:szCs w:val="21"/>
          <w:highlight w:val="none"/>
        </w:rPr>
        <w:t>承包人应自行承担修建临时设施的费用，需要临时占地的，应由承包人按第</w:t>
      </w:r>
      <w:r>
        <w:rPr>
          <w:rFonts w:cs="Times New Roman" w:asciiTheme="minorEastAsia" w:hAnsiTheme="minorEastAsia" w:eastAsiaTheme="minorEastAsia"/>
          <w:color w:val="auto"/>
          <w:sz w:val="21"/>
          <w:szCs w:val="21"/>
          <w:highlight w:val="none"/>
        </w:rPr>
        <w:t>4.1.10</w:t>
      </w:r>
      <w:r>
        <w:rPr>
          <w:rFonts w:hint="eastAsia" w:asciiTheme="minorEastAsia" w:hAnsiTheme="minorEastAsia" w:eastAsiaTheme="minorEastAsia"/>
          <w:color w:val="auto"/>
          <w:sz w:val="21"/>
          <w:szCs w:val="21"/>
          <w:highlight w:val="none"/>
        </w:rPr>
        <w:t>项（</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）目的规定办理。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40" w:name="bookmark186"/>
      <w:bookmarkEnd w:id="240"/>
      <w:r>
        <w:rPr>
          <w:rFonts w:cs="Times New Roman" w:asciiTheme="minorEastAsia" w:hAnsiTheme="minorEastAsia" w:eastAsiaTheme="minorEastAsia"/>
          <w:color w:val="auto"/>
          <w:sz w:val="21"/>
          <w:szCs w:val="21"/>
          <w:highlight w:val="none"/>
        </w:rPr>
        <w:t>6.3</w:t>
      </w:r>
      <w:r>
        <w:rPr>
          <w:rFonts w:hint="eastAsia" w:asciiTheme="minorEastAsia" w:hAnsiTheme="minorEastAsia" w:eastAsiaTheme="minorEastAsia"/>
          <w:color w:val="auto"/>
          <w:sz w:val="21"/>
          <w:szCs w:val="21"/>
          <w:highlight w:val="none"/>
        </w:rPr>
        <w:t>要求承包人增加或更换施工设备</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 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kinsoku w:val="0"/>
        <w:overflowPunct w:val="0"/>
        <w:spacing w:line="360" w:lineRule="auto"/>
        <w:ind w:left="144"/>
        <w:jc w:val="left"/>
        <w:rPr>
          <w:rFonts w:asciiTheme="minorEastAsia" w:hAnsiTheme="minorEastAsia" w:eastAsiaTheme="minorEastAsia"/>
          <w:highlight w:val="none"/>
        </w:rPr>
      </w:pPr>
      <w:bookmarkStart w:id="241" w:name="bookmark187"/>
      <w:bookmarkEnd w:id="241"/>
      <w:r>
        <w:rPr>
          <w:rFonts w:asciiTheme="minorEastAsia" w:hAnsiTheme="minorEastAsia" w:eastAsiaTheme="minorEastAsia"/>
          <w:highlight w:val="none"/>
        </w:rPr>
        <w:t>7.</w:t>
      </w:r>
      <w:r>
        <w:rPr>
          <w:rFonts w:hint="eastAsia" w:asciiTheme="minorEastAsia" w:hAnsiTheme="minorEastAsia" w:eastAsiaTheme="minorEastAsia"/>
          <w:highlight w:val="none"/>
        </w:rPr>
        <w:t>交通运输</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42" w:name="bookmark188"/>
      <w:bookmarkEnd w:id="242"/>
      <w:r>
        <w:rPr>
          <w:rFonts w:cs="Times New Roman" w:asciiTheme="minorEastAsia" w:hAnsiTheme="minorEastAsia" w:eastAsiaTheme="minorEastAsia"/>
          <w:color w:val="auto"/>
          <w:sz w:val="21"/>
          <w:szCs w:val="21"/>
          <w:highlight w:val="none"/>
        </w:rPr>
        <w:t>7.1</w:t>
      </w:r>
      <w:r>
        <w:rPr>
          <w:rFonts w:hint="eastAsia" w:asciiTheme="minorEastAsia" w:hAnsiTheme="minorEastAsia" w:eastAsiaTheme="minorEastAsia"/>
          <w:color w:val="auto"/>
          <w:sz w:val="21"/>
          <w:szCs w:val="21"/>
          <w:highlight w:val="none"/>
        </w:rPr>
        <w:t>道路通行权和场外设施</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本款约定为： 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kinsoku w:val="0"/>
        <w:overflowPunct w:val="0"/>
        <w:spacing w:line="360" w:lineRule="auto"/>
        <w:ind w:left="144"/>
        <w:jc w:val="left"/>
        <w:rPr>
          <w:rFonts w:asciiTheme="minorEastAsia" w:hAnsiTheme="minorEastAsia" w:eastAsiaTheme="minorEastAsia"/>
          <w:highlight w:val="none"/>
        </w:rPr>
      </w:pPr>
      <w:bookmarkStart w:id="243" w:name="bookmark189"/>
      <w:bookmarkEnd w:id="243"/>
      <w:r>
        <w:rPr>
          <w:rFonts w:asciiTheme="minorEastAsia" w:hAnsiTheme="minorEastAsia" w:eastAsiaTheme="minorEastAsia"/>
          <w:highlight w:val="none"/>
        </w:rPr>
        <w:t>8.</w:t>
      </w:r>
      <w:r>
        <w:rPr>
          <w:rFonts w:hint="eastAsia" w:asciiTheme="minorEastAsia" w:hAnsiTheme="minorEastAsia" w:eastAsiaTheme="minorEastAsia"/>
          <w:highlight w:val="none"/>
        </w:rPr>
        <w:t>测量放线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44" w:name="bookmark190"/>
      <w:bookmarkEnd w:id="244"/>
      <w:r>
        <w:rPr>
          <w:rFonts w:cs="Times New Roman" w:asciiTheme="minorEastAsia" w:hAnsiTheme="minorEastAsia" w:eastAsiaTheme="minorEastAsia"/>
          <w:color w:val="auto"/>
          <w:sz w:val="21"/>
          <w:szCs w:val="21"/>
          <w:highlight w:val="none"/>
        </w:rPr>
        <w:t>8.4</w:t>
      </w:r>
      <w:r>
        <w:rPr>
          <w:rFonts w:hint="eastAsia" w:asciiTheme="minorEastAsia" w:hAnsiTheme="minorEastAsia" w:eastAsiaTheme="minorEastAsia"/>
          <w:color w:val="auto"/>
          <w:sz w:val="21"/>
          <w:szCs w:val="21"/>
          <w:highlight w:val="none"/>
        </w:rPr>
        <w:t>监理人使用施工控制网</w:t>
      </w:r>
    </w:p>
    <w:p>
      <w:pPr>
        <w:pStyle w:val="3"/>
        <w:kinsoku w:val="0"/>
        <w:overflowPunct w:val="0"/>
        <w:spacing w:line="360" w:lineRule="auto"/>
        <w:ind w:right="971"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经监理人批准，其他相关承包人也可免费使用施工控制网。</w:t>
      </w:r>
    </w:p>
    <w:p>
      <w:pPr>
        <w:kinsoku w:val="0"/>
        <w:overflowPunct w:val="0"/>
        <w:spacing w:line="360" w:lineRule="auto"/>
        <w:ind w:left="144"/>
        <w:jc w:val="left"/>
        <w:rPr>
          <w:rFonts w:asciiTheme="minorEastAsia" w:hAnsiTheme="minorEastAsia" w:eastAsiaTheme="minorEastAsia"/>
          <w:spacing w:val="-1"/>
          <w:highlight w:val="none"/>
        </w:rPr>
      </w:pPr>
      <w:bookmarkStart w:id="245" w:name="bookmark191"/>
      <w:bookmarkEnd w:id="245"/>
      <w:r>
        <w:rPr>
          <w:rFonts w:asciiTheme="minorEastAsia" w:hAnsiTheme="minorEastAsia" w:eastAsiaTheme="minorEastAsia"/>
          <w:highlight w:val="none"/>
        </w:rPr>
        <w:t>9.</w:t>
      </w:r>
      <w:r>
        <w:rPr>
          <w:rFonts w:hint="eastAsia" w:asciiTheme="minorEastAsia" w:hAnsiTheme="minorEastAsia" w:eastAsiaTheme="minorEastAsia"/>
          <w:spacing w:val="-1"/>
          <w:highlight w:val="none"/>
        </w:rPr>
        <w:t>施工安全、治安保卫和环境保护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46" w:name="bookmark192"/>
      <w:bookmarkEnd w:id="246"/>
      <w:r>
        <w:rPr>
          <w:rFonts w:cs="Times New Roman" w:asciiTheme="minorEastAsia" w:hAnsiTheme="minorEastAsia" w:eastAsiaTheme="minorEastAsia"/>
          <w:color w:val="auto"/>
          <w:sz w:val="21"/>
          <w:szCs w:val="21"/>
          <w:highlight w:val="none"/>
        </w:rPr>
        <w:t>9.2</w:t>
      </w:r>
      <w:r>
        <w:rPr>
          <w:rFonts w:hint="eastAsia" w:asciiTheme="minorEastAsia" w:hAnsiTheme="minorEastAsia" w:eastAsiaTheme="minorEastAsia"/>
          <w:color w:val="auto"/>
          <w:sz w:val="21"/>
          <w:szCs w:val="21"/>
          <w:highlight w:val="none"/>
        </w:rPr>
        <w:t>承包人的施工安全责任</w:t>
      </w:r>
    </w:p>
    <w:p>
      <w:pPr>
        <w:pStyle w:val="3"/>
        <w:kinsoku w:val="0"/>
        <w:overflowPunct w:val="0"/>
        <w:spacing w:line="360" w:lineRule="auto"/>
        <w:ind w:left="126" w:leftChars="60"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9.2.1 </w:t>
      </w:r>
      <w:r>
        <w:rPr>
          <w:rFonts w:hint="eastAsia" w:asciiTheme="minorEastAsia" w:hAnsiTheme="minorEastAsia" w:eastAsiaTheme="minorEastAsia"/>
          <w:color w:val="auto"/>
          <w:sz w:val="21"/>
          <w:szCs w:val="21"/>
          <w:highlight w:val="none"/>
        </w:rPr>
        <w:t>项细化为：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3"/>
        <w:kinsoku w:val="0"/>
        <w:overflowPunct w:val="0"/>
        <w:spacing w:line="360" w:lineRule="auto"/>
        <w:ind w:right="10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承包人应根据本工程的实际安全施工要求，编制施工安全技术措施，并在签订合同协议书后</w:t>
      </w:r>
      <w:r>
        <w:rPr>
          <w:rFonts w:cs="Times New Roman"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天内</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报监理人和发包人批准</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该施工安全技术措施包</w:t>
      </w:r>
      <w:r>
        <w:rPr>
          <w:rFonts w:hint="eastAsia" w:asciiTheme="minorEastAsia" w:hAnsiTheme="minorEastAsia" w:eastAsiaTheme="minorEastAsia"/>
          <w:color w:val="auto"/>
          <w:spacing w:val="-29"/>
          <w:sz w:val="21"/>
          <w:szCs w:val="21"/>
          <w:highlight w:val="none"/>
        </w:rPr>
        <w:t>括</w:t>
      </w:r>
      <w:r>
        <w:rPr>
          <w:rFonts w:hint="eastAsia" w:asciiTheme="minorEastAsia" w:hAnsiTheme="minorEastAsia" w:eastAsiaTheme="minorEastAsia"/>
          <w:color w:val="auto"/>
          <w:sz w:val="21"/>
          <w:szCs w:val="21"/>
          <w:highlight w:val="none"/>
        </w:rPr>
        <w:t>（但不限 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本项目需要编制专项施工方案的工程包括但不限于以下内容：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）不良地质条件下有潜在危险性的土方、石方开挖；</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）滑坡和高边坡处理；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）桩基础、挡墙基础、深水基础及围堰工程；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）桥梁工程中的梁、拱、柱等构件施工等；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）隧道工程中的不良地质隧道、高瓦斯隧道等；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）水上工程中的打桩船作业、施工船作业、外海孤岛作业、边通航边施工作业等；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）水下工程中的水下焊接、混凝土浇筑、爆破工程等；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）爆破工程；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）大型临时工程中的大型支架、模板、便桥的架设与拆除；桥梁、码头的加固与拆除；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）其他危险性较大的工程。 监理人和发包人在检查中发现有安全问题或有违反安全管理规章制度的情况时，可视为承包人违约，应按第</w:t>
      </w:r>
      <w:r>
        <w:rPr>
          <w:rFonts w:asciiTheme="minorEastAsia" w:hAnsiTheme="minorEastAsia" w:eastAsiaTheme="minorEastAsia"/>
          <w:color w:val="auto"/>
          <w:sz w:val="21"/>
          <w:szCs w:val="21"/>
          <w:highlight w:val="none"/>
        </w:rPr>
        <w:t xml:space="preserve">22.1 </w:t>
      </w:r>
      <w:r>
        <w:rPr>
          <w:rFonts w:hint="eastAsia" w:asciiTheme="minorEastAsia" w:hAnsiTheme="minorEastAsia" w:eastAsiaTheme="minorEastAsia"/>
          <w:color w:val="auto"/>
          <w:sz w:val="21"/>
          <w:szCs w:val="21"/>
          <w:highlight w:val="none"/>
        </w:rPr>
        <w:t>款的规定办理。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9.2.5 </w:t>
      </w:r>
      <w:r>
        <w:rPr>
          <w:rFonts w:hint="eastAsia" w:asciiTheme="minorEastAsia" w:hAnsiTheme="minorEastAsia" w:eastAsiaTheme="minorEastAsia"/>
          <w:color w:val="auto"/>
          <w:sz w:val="21"/>
          <w:szCs w:val="21"/>
          <w:highlight w:val="none"/>
        </w:rPr>
        <w:t>项细化为： 除项目专用合同条款另有约定外，安全生产费用应为投标价（不含安全生产费及建筑工程一切险及第三者责任险的保险费</w:t>
      </w:r>
      <w:r>
        <w:rPr>
          <w:rFonts w:hint="eastAsia" w:asciiTheme="minorEastAsia" w:hAnsiTheme="minorEastAsia" w:eastAsiaTheme="minorEastAsia"/>
          <w:color w:val="auto"/>
          <w:spacing w:val="-22"/>
          <w:sz w:val="21"/>
          <w:szCs w:val="21"/>
          <w:highlight w:val="none"/>
        </w:rPr>
        <w:t>）</w:t>
      </w:r>
      <w:r>
        <w:rPr>
          <w:rFonts w:hint="eastAsia" w:asciiTheme="minorEastAsia" w:hAnsiTheme="minorEastAsia" w:eastAsiaTheme="minorEastAsia"/>
          <w:color w:val="auto"/>
          <w:sz w:val="21"/>
          <w:szCs w:val="21"/>
          <w:highlight w:val="none"/>
        </w:rPr>
        <w:t>的</w:t>
      </w:r>
      <w:r>
        <w:rPr>
          <w:rFonts w:cs="Times New Roman" w:asciiTheme="minorEastAsia" w:hAnsiTheme="minorEastAsia" w:eastAsiaTheme="minorEastAsia"/>
          <w:color w:val="auto"/>
          <w:sz w:val="21"/>
          <w:szCs w:val="21"/>
          <w:highlight w:val="none"/>
        </w:rPr>
        <w:t>1.5</w:t>
      </w:r>
      <w:r>
        <w:rPr>
          <w:rFonts w:cs="Times New Roman" w:asciiTheme="minorEastAsia" w:hAnsiTheme="minorEastAsia" w:eastAsiaTheme="minorEastAsia"/>
          <w:color w:val="auto"/>
          <w:spacing w:val="-23"/>
          <w:sz w:val="21"/>
          <w:szCs w:val="21"/>
          <w:highlight w:val="none"/>
        </w:rPr>
        <w:t>%</w:t>
      </w:r>
      <w:r>
        <w:rPr>
          <w:rFonts w:hint="eastAsia" w:asciiTheme="minorEastAsia" w:hAnsiTheme="minorEastAsia" w:eastAsiaTheme="minorEastAsia"/>
          <w:color w:val="auto"/>
          <w:sz w:val="21"/>
          <w:szCs w:val="21"/>
          <w:highlight w:val="none"/>
        </w:rPr>
        <w:t>（若发包人公布了最高投标限价</w:t>
      </w:r>
      <w:r>
        <w:rPr>
          <w:rFonts w:hint="eastAsia" w:asciiTheme="minorEastAsia" w:hAnsiTheme="minorEastAsia" w:eastAsiaTheme="minorEastAsia"/>
          <w:color w:val="auto"/>
          <w:spacing w:val="-1"/>
          <w:sz w:val="21"/>
          <w:szCs w:val="21"/>
          <w:highlight w:val="none"/>
        </w:rPr>
        <w:t>时</w:t>
      </w:r>
      <w:r>
        <w:rPr>
          <w:rFonts w:hint="eastAsia" w:asciiTheme="minorEastAsia" w:hAnsiTheme="minorEastAsia" w:eastAsiaTheme="minorEastAsia"/>
          <w:color w:val="auto"/>
          <w:sz w:val="21"/>
          <w:szCs w:val="21"/>
          <w:highlight w:val="none"/>
        </w:rPr>
        <w:t>，按最高</w:t>
      </w:r>
      <w:r>
        <w:rPr>
          <w:rFonts w:hint="eastAsia" w:asciiTheme="minorEastAsia" w:hAnsiTheme="minorEastAsia" w:eastAsiaTheme="minorEastAsia"/>
          <w:color w:val="auto"/>
          <w:spacing w:val="2"/>
          <w:sz w:val="21"/>
          <w:szCs w:val="21"/>
          <w:highlight w:val="none"/>
        </w:rPr>
        <w:t>投</w:t>
      </w:r>
      <w:r>
        <w:rPr>
          <w:rFonts w:hint="eastAsia" w:asciiTheme="minorEastAsia" w:hAnsiTheme="minorEastAsia" w:eastAsiaTheme="minorEastAsia"/>
          <w:color w:val="auto"/>
          <w:sz w:val="21"/>
          <w:szCs w:val="21"/>
          <w:highlight w:val="none"/>
        </w:rPr>
        <w:t>标限</w:t>
      </w:r>
      <w:r>
        <w:rPr>
          <w:rFonts w:hint="eastAsia" w:asciiTheme="minorEastAsia" w:hAnsiTheme="minorEastAsia" w:eastAsiaTheme="minorEastAsia"/>
          <w:color w:val="auto"/>
          <w:spacing w:val="3"/>
          <w:sz w:val="21"/>
          <w:szCs w:val="21"/>
          <w:highlight w:val="none"/>
        </w:rPr>
        <w:t>价</w:t>
      </w:r>
      <w:r>
        <w:rPr>
          <w:rFonts w:hint="eastAsia" w:asciiTheme="minorEastAsia" w:hAnsiTheme="minorEastAsia" w:eastAsiaTheme="minorEastAsia"/>
          <w:color w:val="auto"/>
          <w:sz w:val="21"/>
          <w:szCs w:val="21"/>
          <w:highlight w:val="none"/>
        </w:rPr>
        <w:t xml:space="preserve">的 </w:t>
      </w:r>
      <w:r>
        <w:rPr>
          <w:rFonts w:cs="Times New Roman" w:asciiTheme="minorEastAsia" w:hAnsiTheme="minorEastAsia" w:eastAsiaTheme="minorEastAsia"/>
          <w:color w:val="auto"/>
          <w:sz w:val="21"/>
          <w:szCs w:val="21"/>
          <w:highlight w:val="none"/>
        </w:rPr>
        <w:t>1.5</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计</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pacing w:val="2"/>
          <w:sz w:val="21"/>
          <w:szCs w:val="21"/>
          <w:highlight w:val="none"/>
        </w:rPr>
        <w:t>安</w:t>
      </w:r>
      <w:r>
        <w:rPr>
          <w:rFonts w:hint="eastAsia" w:asciiTheme="minorEastAsia" w:hAnsiTheme="minorEastAsia" w:eastAsiaTheme="minorEastAsia"/>
          <w:color w:val="auto"/>
          <w:sz w:val="21"/>
          <w:szCs w:val="21"/>
          <w:highlight w:val="none"/>
        </w:rPr>
        <w:t>全生</w:t>
      </w:r>
      <w:r>
        <w:rPr>
          <w:rFonts w:hint="eastAsia" w:asciiTheme="minorEastAsia" w:hAnsiTheme="minorEastAsia" w:eastAsiaTheme="minorEastAsia"/>
          <w:color w:val="auto"/>
          <w:spacing w:val="2"/>
          <w:sz w:val="21"/>
          <w:szCs w:val="21"/>
          <w:highlight w:val="none"/>
        </w:rPr>
        <w:t>产</w:t>
      </w:r>
      <w:r>
        <w:rPr>
          <w:rFonts w:hint="eastAsia" w:asciiTheme="minorEastAsia" w:hAnsiTheme="minorEastAsia" w:eastAsiaTheme="minorEastAsia"/>
          <w:color w:val="auto"/>
          <w:sz w:val="21"/>
          <w:szCs w:val="21"/>
          <w:highlight w:val="none"/>
        </w:rPr>
        <w:t>费用应用于施</w:t>
      </w:r>
      <w:r>
        <w:rPr>
          <w:rFonts w:hint="eastAsia" w:asciiTheme="minorEastAsia" w:hAnsiTheme="minorEastAsia" w:eastAsiaTheme="minorEastAsia"/>
          <w:color w:val="auto"/>
          <w:spacing w:val="2"/>
          <w:sz w:val="21"/>
          <w:szCs w:val="21"/>
          <w:highlight w:val="none"/>
        </w:rPr>
        <w:t>工</w:t>
      </w:r>
      <w:r>
        <w:rPr>
          <w:rFonts w:hint="eastAsia" w:asciiTheme="minorEastAsia" w:hAnsiTheme="minorEastAsia" w:eastAsiaTheme="minorEastAsia"/>
          <w:color w:val="auto"/>
          <w:sz w:val="21"/>
          <w:szCs w:val="21"/>
          <w:highlight w:val="none"/>
        </w:rPr>
        <w:t>安全</w:t>
      </w:r>
      <w:r>
        <w:rPr>
          <w:rFonts w:hint="eastAsia" w:asciiTheme="minorEastAsia" w:hAnsiTheme="minorEastAsia" w:eastAsiaTheme="minorEastAsia"/>
          <w:color w:val="auto"/>
          <w:spacing w:val="2"/>
          <w:sz w:val="21"/>
          <w:szCs w:val="21"/>
          <w:highlight w:val="none"/>
        </w:rPr>
        <w:t>防</w:t>
      </w:r>
      <w:r>
        <w:rPr>
          <w:rFonts w:hint="eastAsia" w:asciiTheme="minorEastAsia" w:hAnsiTheme="minorEastAsia" w:eastAsiaTheme="minorEastAsia"/>
          <w:color w:val="auto"/>
          <w:sz w:val="21"/>
          <w:szCs w:val="21"/>
          <w:highlight w:val="none"/>
        </w:rPr>
        <w:t>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cs="Times New Roman" w:asciiTheme="minorEastAsia" w:hAnsiTheme="minorEastAsia" w:eastAsiaTheme="minorEastAsia"/>
          <w:color w:val="auto"/>
          <w:sz w:val="21"/>
          <w:szCs w:val="21"/>
          <w:highlight w:val="none"/>
        </w:rPr>
        <w:t xml:space="preserve">3.5 </w:t>
      </w:r>
      <w:r>
        <w:rPr>
          <w:rFonts w:hint="eastAsia" w:asciiTheme="minorEastAsia" w:hAnsiTheme="minorEastAsia" w:eastAsiaTheme="minorEastAsia"/>
          <w:color w:val="auto"/>
          <w:sz w:val="21"/>
          <w:szCs w:val="21"/>
          <w:highlight w:val="none"/>
        </w:rPr>
        <w:t>款商定或确定。</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9.2.8 </w:t>
      </w:r>
      <w:r>
        <w:rPr>
          <w:rFonts w:hint="eastAsia" w:asciiTheme="minorEastAsia" w:hAnsiTheme="minorEastAsia" w:eastAsiaTheme="minorEastAsia"/>
          <w:color w:val="auto"/>
          <w:spacing w:val="-1"/>
          <w:sz w:val="21"/>
          <w:szCs w:val="21"/>
          <w:highlight w:val="none"/>
        </w:rPr>
        <w:t>项</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第</w:t>
      </w:r>
      <w:r>
        <w:rPr>
          <w:rFonts w:cs="Times New Roman" w:asciiTheme="minorEastAsia" w:hAnsiTheme="minorEastAsia" w:eastAsiaTheme="minorEastAsia"/>
          <w:color w:val="auto"/>
          <w:spacing w:val="-2"/>
          <w:sz w:val="21"/>
          <w:szCs w:val="21"/>
          <w:highlight w:val="none"/>
        </w:rPr>
        <w:t>9.2.11</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9.2.8 </w:t>
      </w:r>
      <w:r>
        <w:rPr>
          <w:rFonts w:hint="eastAsia" w:asciiTheme="minorEastAsia" w:hAnsiTheme="minorEastAsia" w:eastAsiaTheme="minorEastAsia"/>
          <w:color w:val="auto"/>
          <w:sz w:val="21"/>
          <w:szCs w:val="21"/>
          <w:highlight w:val="none"/>
        </w:rPr>
        <w:t>承包人应充分关注和保障所有在现场工作的人员的安全</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采</w:t>
      </w:r>
      <w:r>
        <w:rPr>
          <w:rFonts w:hint="eastAsia" w:asciiTheme="minorEastAsia" w:hAnsiTheme="minorEastAsia" w:eastAsiaTheme="minorEastAsia"/>
          <w:color w:val="auto"/>
          <w:spacing w:val="1"/>
          <w:sz w:val="21"/>
          <w:szCs w:val="21"/>
          <w:highlight w:val="none"/>
        </w:rPr>
        <w:t>取</w:t>
      </w:r>
      <w:r>
        <w:rPr>
          <w:rFonts w:hint="eastAsia" w:asciiTheme="minorEastAsia" w:hAnsiTheme="minorEastAsia" w:eastAsiaTheme="minorEastAsia"/>
          <w:color w:val="auto"/>
          <w:sz w:val="21"/>
          <w:szCs w:val="21"/>
          <w:highlight w:val="none"/>
        </w:rPr>
        <w:t>以下有效措 施，使现场和本合同工程的实施保持有条不紊，以免使上述人员的安全受到威胁。</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9"/>
          <w:sz w:val="21"/>
          <w:szCs w:val="21"/>
          <w:highlight w:val="none"/>
        </w:rPr>
        <w:t>）按</w:t>
      </w:r>
      <w:r>
        <w:rPr>
          <w:rFonts w:hint="eastAsia" w:asciiTheme="minorEastAsia" w:hAnsiTheme="minorEastAsia" w:eastAsiaTheme="minorEastAsia"/>
          <w:color w:val="auto"/>
          <w:sz w:val="21"/>
          <w:szCs w:val="21"/>
          <w:highlight w:val="none"/>
        </w:rPr>
        <w:t>《公路水运工程安全生产监督管理办法</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规定的最低数量和资质条件配 备专职安全生产管理人员；</w:t>
      </w:r>
    </w:p>
    <w:p>
      <w:pPr>
        <w:pStyle w:val="3"/>
        <w:kinsoku w:val="0"/>
        <w:overflowPunct w:val="0"/>
        <w:spacing w:line="360" w:lineRule="auto"/>
        <w:ind w:right="228" w:firstLine="408"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2</w:t>
      </w:r>
      <w:r>
        <w:rPr>
          <w:rFonts w:hint="eastAsia" w:asciiTheme="minorEastAsia" w:hAnsiTheme="minorEastAsia" w:eastAsiaTheme="minorEastAsia"/>
          <w:color w:val="auto"/>
          <w:spacing w:val="-3"/>
          <w:sz w:val="21"/>
          <w:szCs w:val="21"/>
          <w:highlight w:val="none"/>
        </w:rPr>
        <w:t>）承包人的垂直运输机械作业人员、施工船舶作业人员、爆破作业人员、安</w:t>
      </w:r>
      <w:r>
        <w:rPr>
          <w:rFonts w:hint="eastAsia" w:asciiTheme="minorEastAsia" w:hAnsiTheme="minorEastAsia" w:eastAsiaTheme="minorEastAsia"/>
          <w:color w:val="auto"/>
          <w:sz w:val="21"/>
          <w:szCs w:val="21"/>
          <w:highlight w:val="none"/>
        </w:rPr>
        <w:t>装拆卸工、起重信号工、电工、焊工等国家规定的特种作业人员，必须按照国家规定经过专门的安全作业培训，并取得特种作业操作资格证书后，方可上岗作业；</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（3）所有施工机具设备和高空作业设备均应定期检查，并有安全员的签字记录；</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根据本合同各单位工程的施工特点</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严格执</w:t>
      </w:r>
      <w:r>
        <w:rPr>
          <w:rFonts w:hint="eastAsia" w:asciiTheme="minorEastAsia" w:hAnsiTheme="minorEastAsia" w:eastAsiaTheme="minorEastAsia"/>
          <w:color w:val="auto"/>
          <w:spacing w:val="-29"/>
          <w:sz w:val="21"/>
          <w:szCs w:val="21"/>
          <w:highlight w:val="none"/>
        </w:rPr>
        <w:t>行</w:t>
      </w:r>
      <w:r>
        <w:rPr>
          <w:rFonts w:hint="eastAsia" w:asciiTheme="minorEastAsia" w:hAnsiTheme="minorEastAsia" w:eastAsiaTheme="minorEastAsia"/>
          <w:color w:val="auto"/>
          <w:sz w:val="21"/>
          <w:szCs w:val="21"/>
          <w:highlight w:val="none"/>
        </w:rPr>
        <w:t>《公路水运工程安全生产监 督管理办法</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《公路工程施工安全技术规范》等有关规定。</w:t>
      </w:r>
    </w:p>
    <w:p>
      <w:pPr>
        <w:pStyle w:val="3"/>
        <w:kinsoku w:val="0"/>
        <w:overflowPunct w:val="0"/>
        <w:spacing w:line="360" w:lineRule="auto"/>
        <w:ind w:right="233"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9.2.9</w:t>
      </w:r>
      <w:r>
        <w:rPr>
          <w:rFonts w:hint="eastAsia" w:asciiTheme="minorEastAsia" w:hAnsiTheme="minorEastAsia" w:eastAsiaTheme="minorEastAsia"/>
          <w:color w:val="auto"/>
          <w:spacing w:val="4"/>
          <w:sz w:val="21"/>
          <w:szCs w:val="21"/>
          <w:highlight w:val="none"/>
        </w:rPr>
        <w:t>为了保护本合同工程免遭损坏，或为了现场附近和过往群众的安全与方</w:t>
      </w:r>
      <w:r>
        <w:rPr>
          <w:rFonts w:hint="eastAsia" w:asciiTheme="minorEastAsia" w:hAnsiTheme="minorEastAsia" w:eastAsiaTheme="minorEastAsia"/>
          <w:color w:val="auto"/>
          <w:sz w:val="21"/>
          <w:szCs w:val="21"/>
          <w:highlight w:val="none"/>
        </w:rPr>
        <w:t>便，在确有必要的时候和地方，或当监理人或有关主管部门要求时，承包人应自费提供照明、警卫、护栅、警告标志等安全防护设施。</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9.2.10 </w:t>
      </w:r>
      <w:r>
        <w:rPr>
          <w:rFonts w:hint="eastAsia" w:asciiTheme="minorEastAsia" w:hAnsiTheme="minorEastAsia" w:eastAsiaTheme="minorEastAsia"/>
          <w:color w:val="auto"/>
          <w:sz w:val="21"/>
          <w:szCs w:val="21"/>
          <w:highlight w:val="none"/>
        </w:rPr>
        <w:t>在通航水域施工时，承包人应与当地主管部门取得联系，设置必要的导航标志，及时发布航行通告，确保施工水域安全。</w:t>
      </w:r>
    </w:p>
    <w:p>
      <w:pPr>
        <w:pStyle w:val="3"/>
        <w:kinsoku w:val="0"/>
        <w:overflowPunct w:val="0"/>
        <w:spacing w:line="360" w:lineRule="auto"/>
        <w:ind w:right="224" w:firstLine="412"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2"/>
          <w:sz w:val="21"/>
          <w:szCs w:val="21"/>
          <w:highlight w:val="none"/>
        </w:rPr>
        <w:t>9.2.11</w:t>
      </w:r>
      <w:r>
        <w:rPr>
          <w:rFonts w:hint="eastAsia" w:asciiTheme="minorEastAsia" w:hAnsiTheme="minorEastAsia" w:eastAsiaTheme="minorEastAsia"/>
          <w:color w:val="auto"/>
          <w:spacing w:val="1"/>
          <w:sz w:val="21"/>
          <w:szCs w:val="21"/>
          <w:highlight w:val="none"/>
        </w:rPr>
        <w:t>在整个施工过程中对承包人采取的施工安全措施，发包人和监理人有权</w:t>
      </w:r>
      <w:r>
        <w:rPr>
          <w:rFonts w:hint="eastAsia" w:asciiTheme="minorEastAsia" w:hAnsiTheme="minorEastAsia" w:eastAsiaTheme="minorEastAsia"/>
          <w:color w:val="auto"/>
          <w:sz w:val="21"/>
          <w:szCs w:val="21"/>
          <w:highlight w:val="none"/>
        </w:rPr>
        <w:t>监督，并向承包人提出整改要求。如果由于承包人未能对其负责的上述事项采取各种必要的措施而导致或发生与此有关的人身伤亡、罚款、索赔、损失补偿、诉讼费用及其他一切责任应由承包人负责。</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47" w:name="bookmark193"/>
      <w:bookmarkEnd w:id="247"/>
      <w:r>
        <w:rPr>
          <w:rFonts w:cs="Times New Roman" w:asciiTheme="minorEastAsia" w:hAnsiTheme="minorEastAsia" w:eastAsiaTheme="minorEastAsia"/>
          <w:color w:val="auto"/>
          <w:sz w:val="21"/>
          <w:szCs w:val="21"/>
          <w:highlight w:val="none"/>
        </w:rPr>
        <w:t>9.4</w:t>
      </w:r>
      <w:r>
        <w:rPr>
          <w:rFonts w:hint="eastAsia" w:asciiTheme="minorEastAsia" w:hAnsiTheme="minorEastAsia" w:eastAsiaTheme="minorEastAsia"/>
          <w:color w:val="auto"/>
          <w:sz w:val="21"/>
          <w:szCs w:val="21"/>
          <w:highlight w:val="none"/>
        </w:rPr>
        <w:t>环境保护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9.4.7 </w:t>
      </w:r>
      <w:r>
        <w:rPr>
          <w:rFonts w:hint="eastAsia" w:asciiTheme="minorEastAsia" w:hAnsiTheme="minorEastAsia" w:eastAsiaTheme="minorEastAsia"/>
          <w:color w:val="auto"/>
          <w:spacing w:val="-1"/>
          <w:sz w:val="21"/>
          <w:szCs w:val="21"/>
          <w:highlight w:val="none"/>
        </w:rPr>
        <w:t>项</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第</w:t>
      </w:r>
      <w:r>
        <w:rPr>
          <w:rFonts w:cs="Times New Roman" w:asciiTheme="minorEastAsia" w:hAnsiTheme="minorEastAsia" w:eastAsiaTheme="minorEastAsia"/>
          <w:color w:val="auto"/>
          <w:spacing w:val="-2"/>
          <w:sz w:val="21"/>
          <w:szCs w:val="21"/>
          <w:highlight w:val="none"/>
        </w:rPr>
        <w:t>9.4.11</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9.4.7  </w:t>
      </w:r>
      <w:r>
        <w:rPr>
          <w:rFonts w:hint="eastAsia" w:asciiTheme="minorEastAsia" w:hAnsiTheme="minorEastAsia" w:eastAsiaTheme="minorEastAsia"/>
          <w:color w:val="auto"/>
          <w:sz w:val="21"/>
          <w:szCs w:val="21"/>
          <w:highlight w:val="none"/>
        </w:rPr>
        <w:t>承包人应切实执行技术规范中有关环境保护方面的条款和规定。</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对于来自施工机械和运输车辆的施工噪声</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为保护施工人员的健康</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应遵 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cs="Times New Roman" w:asciiTheme="minorEastAsia" w:hAnsiTheme="minorEastAsia" w:eastAsiaTheme="minorEastAsia"/>
          <w:color w:val="auto"/>
          <w:sz w:val="21"/>
          <w:szCs w:val="21"/>
          <w:highlight w:val="none"/>
        </w:rPr>
        <w:t>150m</w:t>
      </w:r>
      <w:r>
        <w:rPr>
          <w:rFonts w:hint="eastAsia" w:asciiTheme="minorEastAsia" w:hAnsiTheme="minorEastAsia" w:eastAsiaTheme="minorEastAsia"/>
          <w:color w:val="auto"/>
          <w:sz w:val="21"/>
          <w:szCs w:val="21"/>
          <w:highlight w:val="none"/>
        </w:rPr>
        <w:t>以内的施工现场，施工时间应加以控制。</w:t>
      </w:r>
    </w:p>
    <w:p>
      <w:pPr>
        <w:pStyle w:val="3"/>
        <w:kinsoku w:val="0"/>
        <w:overflowPunct w:val="0"/>
        <w:spacing w:line="360" w:lineRule="auto"/>
        <w:ind w:right="227"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对于公路施工中粉尘污染的主要污染</w:t>
      </w:r>
      <w:r>
        <w:rPr>
          <w:rFonts w:hint="eastAsia" w:asciiTheme="minorEastAsia" w:hAnsiTheme="minorEastAsia" w:eastAsiaTheme="minorEastAsia"/>
          <w:color w:val="auto"/>
          <w:spacing w:val="1"/>
          <w:sz w:val="21"/>
          <w:szCs w:val="21"/>
          <w:highlight w:val="none"/>
        </w:rPr>
        <w:t>源</w:t>
      </w:r>
      <w:r>
        <w:rPr>
          <w:rFonts w:cs="Times New Roman"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灰土拌和</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施工车辆和筑路机 械运行及运输产生的扬尘，应采取有效措施减轻其对施工现场的大气污染，保护人民健康，如：</w:t>
      </w:r>
    </w:p>
    <w:p>
      <w:pPr>
        <w:pStyle w:val="3"/>
        <w:kinsoku w:val="0"/>
        <w:overflowPunct w:val="0"/>
        <w:spacing w:line="360" w:lineRule="auto"/>
        <w:ind w:right="227" w:firstLine="416"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1"/>
          <w:sz w:val="21"/>
          <w:szCs w:val="21"/>
          <w:highlight w:val="none"/>
        </w:rPr>
        <w:t>a.</w:t>
      </w:r>
      <w:r>
        <w:rPr>
          <w:rFonts w:hint="eastAsia" w:asciiTheme="minorEastAsia" w:hAnsiTheme="minorEastAsia" w:eastAsiaTheme="minorEastAsia"/>
          <w:color w:val="auto"/>
          <w:sz w:val="21"/>
          <w:szCs w:val="21"/>
          <w:highlight w:val="none"/>
        </w:rPr>
        <w:t>拌和设备应有较好的密封，或有防尘设备。</w:t>
      </w:r>
    </w:p>
    <w:p>
      <w:pPr>
        <w:pStyle w:val="3"/>
        <w:kinsoku w:val="0"/>
        <w:overflowPunct w:val="0"/>
        <w:spacing w:line="360" w:lineRule="auto"/>
        <w:ind w:right="227"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b.  </w:t>
      </w:r>
      <w:r>
        <w:rPr>
          <w:rFonts w:hint="eastAsia" w:asciiTheme="minorEastAsia" w:hAnsiTheme="minorEastAsia" w:eastAsiaTheme="minorEastAsia"/>
          <w:color w:val="auto"/>
          <w:sz w:val="21"/>
          <w:szCs w:val="21"/>
          <w:highlight w:val="none"/>
        </w:rPr>
        <w:t>施工通道、沥青混凝土拌和站及灰土拌和站应经常进行洒水降尘。</w:t>
      </w:r>
    </w:p>
    <w:p>
      <w:pPr>
        <w:pStyle w:val="3"/>
        <w:kinsoku w:val="0"/>
        <w:overflowPunct w:val="0"/>
        <w:spacing w:line="360" w:lineRule="auto"/>
        <w:ind w:right="227" w:firstLine="416"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1"/>
          <w:sz w:val="21"/>
          <w:szCs w:val="21"/>
          <w:highlight w:val="none"/>
        </w:rPr>
        <w:t>c.</w:t>
      </w:r>
      <w:r>
        <w:rPr>
          <w:rFonts w:hint="eastAsia" w:asciiTheme="minorEastAsia" w:hAnsiTheme="minorEastAsia" w:eastAsiaTheme="minorEastAsia"/>
          <w:color w:val="auto"/>
          <w:sz w:val="21"/>
          <w:szCs w:val="21"/>
          <w:highlight w:val="none"/>
        </w:rPr>
        <w:t>路面施工应注意保持水分，以免扬尘。</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d. </w:t>
      </w:r>
      <w:r>
        <w:rPr>
          <w:rFonts w:hint="eastAsia" w:asciiTheme="minorEastAsia" w:hAnsiTheme="minorEastAsia" w:eastAsiaTheme="minorEastAsia"/>
          <w:color w:val="auto"/>
          <w:sz w:val="21"/>
          <w:szCs w:val="21"/>
          <w:highlight w:val="none"/>
        </w:rPr>
        <w:t>隧道出渣和桥梁钻孔灌注桩施工时排出的泥浆要进行妥善处理</w:t>
      </w:r>
      <w:r>
        <w:rPr>
          <w:rFonts w:hint="eastAsia" w:asciiTheme="minorEastAsia" w:hAnsiTheme="minorEastAsia" w:eastAsiaTheme="minorEastAsia"/>
          <w:color w:val="auto"/>
          <w:spacing w:val="-24"/>
          <w:sz w:val="21"/>
          <w:szCs w:val="21"/>
          <w:highlight w:val="none"/>
        </w:rPr>
        <w:t>，</w:t>
      </w:r>
      <w:r>
        <w:rPr>
          <w:rFonts w:hint="eastAsia" w:asciiTheme="minorEastAsia" w:hAnsiTheme="minorEastAsia" w:eastAsiaTheme="minorEastAsia"/>
          <w:color w:val="auto"/>
          <w:sz w:val="21"/>
          <w:szCs w:val="21"/>
          <w:highlight w:val="none"/>
        </w:rPr>
        <w:t>严禁向河流 或农田排放。</w:t>
      </w:r>
    </w:p>
    <w:p>
      <w:pPr>
        <w:pStyle w:val="3"/>
        <w:kinsoku w:val="0"/>
        <w:overflowPunct w:val="0"/>
        <w:spacing w:line="360" w:lineRule="auto"/>
        <w:ind w:right="228"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采取可靠措施保证原有交通的正常通行</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维持沿线村镇的居民饮水</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农田 灌溉、生产生活用电及通信等管线的正常使用。</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9.4.8 </w:t>
      </w:r>
      <w:r>
        <w:rPr>
          <w:rFonts w:hint="eastAsia" w:asciiTheme="minorEastAsia" w:hAnsiTheme="minorEastAsia" w:eastAsiaTheme="minorEastAsia"/>
          <w:color w:val="auto"/>
          <w:sz w:val="21"/>
          <w:szCs w:val="21"/>
          <w:highlight w:val="none"/>
        </w:rPr>
        <w:t>在整个施工过程中对承包人采取的环境保护措施</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发包人和监理人有权监 督，并向承包人提出整改要求。如果由于承包人未能对其负责的上述事项采取各种必要的措施而导致或发生与此有关的人身伤亡、罚款、索赔、损失补偿、诉讼费用及其他一切责任应由承包人负责。</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9.4.9 </w:t>
      </w:r>
      <w:r>
        <w:rPr>
          <w:rFonts w:hint="eastAsia" w:asciiTheme="minorEastAsia" w:hAnsiTheme="minorEastAsia" w:eastAsiaTheme="minorEastAsia"/>
          <w:color w:val="auto"/>
          <w:spacing w:val="-1"/>
          <w:sz w:val="21"/>
          <w:szCs w:val="21"/>
          <w:highlight w:val="none"/>
        </w:rPr>
        <w:t>在施工期间，承包人应随时保持现场整洁，施工设备和材料、工程设备应</w:t>
      </w:r>
      <w:r>
        <w:rPr>
          <w:rFonts w:hint="eastAsia" w:asciiTheme="minorEastAsia" w:hAnsiTheme="minorEastAsia" w:eastAsiaTheme="minorEastAsia"/>
          <w:color w:val="auto"/>
          <w:sz w:val="21"/>
          <w:szCs w:val="21"/>
          <w:highlight w:val="none"/>
        </w:rPr>
        <w:t>整齐妥善存放和储存，废料与垃圾及不再需要的临时设施应及时从现场清除、拆除并运走。</w:t>
      </w:r>
    </w:p>
    <w:p>
      <w:pPr>
        <w:pStyle w:val="3"/>
        <w:kinsoku w:val="0"/>
        <w:overflowPunct w:val="0"/>
        <w:spacing w:line="360" w:lineRule="auto"/>
        <w:ind w:right="229"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9.4.10 </w:t>
      </w:r>
      <w:r>
        <w:rPr>
          <w:rFonts w:hint="eastAsia" w:asciiTheme="minorEastAsia" w:hAnsiTheme="minorEastAsia" w:eastAsiaTheme="minorEastAsia"/>
          <w:color w:val="auto"/>
          <w:sz w:val="21"/>
          <w:szCs w:val="21"/>
          <w:highlight w:val="none"/>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Style w:val="3"/>
        <w:kinsoku w:val="0"/>
        <w:overflowPunct w:val="0"/>
        <w:spacing w:line="360" w:lineRule="auto"/>
        <w:ind w:firstLine="412"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2"/>
          <w:sz w:val="21"/>
          <w:szCs w:val="21"/>
          <w:highlight w:val="none"/>
        </w:rPr>
        <w:t>9.4.11</w:t>
      </w:r>
      <w:r>
        <w:rPr>
          <w:rFonts w:hint="eastAsia" w:asciiTheme="minorEastAsia" w:hAnsiTheme="minorEastAsia" w:eastAsiaTheme="minorEastAsia"/>
          <w:color w:val="auto"/>
          <w:spacing w:val="1"/>
          <w:sz w:val="21"/>
          <w:szCs w:val="21"/>
          <w:highlight w:val="none"/>
        </w:rPr>
        <w:t>承包人应严格按照国家有关法规要求，做好施工过程中的生态保护和水</w:t>
      </w:r>
      <w:r>
        <w:rPr>
          <w:rFonts w:hint="eastAsia" w:asciiTheme="minorEastAsia" w:hAnsiTheme="minorEastAsia" w:eastAsiaTheme="minorEastAsia"/>
          <w:color w:val="auto"/>
          <w:sz w:val="21"/>
          <w:szCs w:val="21"/>
          <w:highlight w:val="none"/>
        </w:rPr>
        <w:t>土保持工作。施工中要尽可能减少对原地面的扰动，减少对地面草木的破坏，需要爆破作业的，应按规定进行控爆设计。雨季填筑路基应随挖、随运、随填、随压，</w:t>
      </w:r>
      <w:r>
        <w:rPr>
          <w:rFonts w:hint="eastAsia" w:asciiTheme="minorEastAsia" w:hAnsiTheme="minorEastAsia" w:eastAsiaTheme="minorEastAsia"/>
          <w:color w:val="auto"/>
          <w:spacing w:val="-3"/>
          <w:sz w:val="21"/>
          <w:szCs w:val="21"/>
          <w:highlight w:val="none"/>
        </w:rPr>
        <w:t>要完善施工中的临时排水系统，加强施工便道的管理。取（弃）土场必须先挡后弃，</w:t>
      </w:r>
      <w:r>
        <w:rPr>
          <w:rFonts w:hint="eastAsia" w:asciiTheme="minorEastAsia" w:hAnsiTheme="minorEastAsia" w:eastAsiaTheme="minorEastAsia"/>
          <w:color w:val="auto"/>
          <w:sz w:val="21"/>
          <w:szCs w:val="21"/>
          <w:highlight w:val="none"/>
        </w:rPr>
        <w:t>严禁在指定的取（弃）土场以外的地方乱挖乱弃。</w:t>
      </w:r>
    </w:p>
    <w:p>
      <w:pPr>
        <w:kinsoku w:val="0"/>
        <w:overflowPunct w:val="0"/>
        <w:spacing w:line="360" w:lineRule="auto"/>
        <w:ind w:left="144"/>
        <w:jc w:val="left"/>
        <w:rPr>
          <w:rFonts w:asciiTheme="minorEastAsia" w:hAnsiTheme="minorEastAsia" w:eastAsiaTheme="minorEastAsia"/>
          <w:highlight w:val="none"/>
        </w:rPr>
      </w:pPr>
      <w:bookmarkStart w:id="248" w:name="bookmark194"/>
      <w:bookmarkEnd w:id="248"/>
      <w:r>
        <w:rPr>
          <w:rFonts w:asciiTheme="minorEastAsia" w:hAnsiTheme="minorEastAsia" w:eastAsiaTheme="minorEastAsia"/>
          <w:highlight w:val="none"/>
        </w:rPr>
        <w:t>10.</w:t>
      </w:r>
      <w:r>
        <w:rPr>
          <w:rFonts w:hint="eastAsia" w:asciiTheme="minorEastAsia" w:hAnsiTheme="minorEastAsia" w:eastAsiaTheme="minorEastAsia"/>
          <w:highlight w:val="none"/>
        </w:rPr>
        <w:t>进度计划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49" w:name="bookmark195"/>
      <w:bookmarkEnd w:id="249"/>
      <w:r>
        <w:rPr>
          <w:rFonts w:cs="Times New Roman" w:asciiTheme="minorEastAsia" w:hAnsiTheme="minorEastAsia" w:eastAsiaTheme="minorEastAsia"/>
          <w:color w:val="auto"/>
          <w:sz w:val="21"/>
          <w:szCs w:val="21"/>
          <w:highlight w:val="none"/>
        </w:rPr>
        <w:t>10.1</w:t>
      </w:r>
      <w:r>
        <w:rPr>
          <w:rFonts w:hint="eastAsia" w:asciiTheme="minorEastAsia" w:hAnsiTheme="minorEastAsia" w:eastAsiaTheme="minorEastAsia"/>
          <w:color w:val="auto"/>
          <w:sz w:val="21"/>
          <w:szCs w:val="21"/>
          <w:highlight w:val="none"/>
        </w:rPr>
        <w:t>合同进度计划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承包人编制施工方案说明的内容见项目专用合同条款。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承包人向监理人报送施工进度计划和施工方案说明的期限：签订合同协议书后</w:t>
      </w:r>
      <w:r>
        <w:rPr>
          <w:rFonts w:cs="Times New Roman"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天之内。</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 xml:space="preserve">监理人应在 </w:t>
      </w:r>
      <w:r>
        <w:rPr>
          <w:rFonts w:cs="Times New Roman" w:asciiTheme="minorEastAsia" w:hAnsiTheme="minorEastAsia" w:eastAsiaTheme="minorEastAsia"/>
          <w:color w:val="auto"/>
          <w:spacing w:val="1"/>
          <w:sz w:val="21"/>
          <w:szCs w:val="21"/>
          <w:highlight w:val="none"/>
        </w:rPr>
        <w:t>14</w:t>
      </w:r>
      <w:r>
        <w:rPr>
          <w:rFonts w:hint="eastAsia" w:asciiTheme="minorEastAsia" w:hAnsiTheme="minorEastAsia" w:eastAsiaTheme="minorEastAsia"/>
          <w:color w:val="auto"/>
          <w:spacing w:val="1"/>
          <w:sz w:val="21"/>
          <w:szCs w:val="21"/>
          <w:highlight w:val="none"/>
        </w:rPr>
        <w:t>天内对承包人施工进度计划和施工方案说明予以批复或提出修</w:t>
      </w:r>
      <w:r>
        <w:rPr>
          <w:rFonts w:hint="eastAsia" w:asciiTheme="minorEastAsia" w:hAnsiTheme="minorEastAsia" w:eastAsiaTheme="minorEastAsia"/>
          <w:color w:val="auto"/>
          <w:spacing w:val="-1"/>
          <w:sz w:val="21"/>
          <w:szCs w:val="21"/>
          <w:highlight w:val="none"/>
        </w:rPr>
        <w:t>改意见。</w:t>
      </w:r>
    </w:p>
    <w:p>
      <w:pPr>
        <w:pStyle w:val="3"/>
        <w:kinsoku w:val="0"/>
        <w:overflowPunct w:val="0"/>
        <w:spacing w:line="360" w:lineRule="auto"/>
        <w:ind w:right="63"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合同进度计划应按照关键线路网络图和主要工作横道图两种形式分别编绘，并应包括每月预计完成的工作量和形象进度。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0" w:name="bookmark196"/>
      <w:bookmarkEnd w:id="250"/>
      <w:r>
        <w:rPr>
          <w:rFonts w:cs="Times New Roman" w:asciiTheme="minorEastAsia" w:hAnsiTheme="minorEastAsia" w:eastAsiaTheme="minorEastAsia"/>
          <w:color w:val="auto"/>
          <w:sz w:val="21"/>
          <w:szCs w:val="21"/>
          <w:highlight w:val="none"/>
        </w:rPr>
        <w:t>10.2</w:t>
      </w:r>
      <w:r>
        <w:rPr>
          <w:rFonts w:hint="eastAsia" w:asciiTheme="minorEastAsia" w:hAnsiTheme="minorEastAsia" w:eastAsiaTheme="minorEastAsia"/>
          <w:color w:val="auto"/>
          <w:sz w:val="21"/>
          <w:szCs w:val="21"/>
          <w:highlight w:val="none"/>
        </w:rPr>
        <w:t>合同进度计划的修订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承包人提交合同进度计划修订申请报告</w:t>
      </w:r>
      <w:r>
        <w:rPr>
          <w:rFonts w:hint="eastAsia" w:asciiTheme="minorEastAsia" w:hAnsiTheme="minorEastAsia" w:eastAsiaTheme="minorEastAsia"/>
          <w:color w:val="auto"/>
          <w:spacing w:val="-58"/>
          <w:sz w:val="21"/>
          <w:szCs w:val="21"/>
          <w:highlight w:val="none"/>
        </w:rPr>
        <w:t>，</w:t>
      </w:r>
      <w:r>
        <w:rPr>
          <w:rFonts w:hint="eastAsia" w:asciiTheme="minorEastAsia" w:hAnsiTheme="minorEastAsia" w:eastAsiaTheme="minorEastAsia"/>
          <w:color w:val="auto"/>
          <w:sz w:val="21"/>
          <w:szCs w:val="21"/>
          <w:highlight w:val="none"/>
        </w:rPr>
        <w:t>并附有关措施和相关资</w:t>
      </w:r>
      <w:r>
        <w:rPr>
          <w:rFonts w:hint="eastAsia" w:asciiTheme="minorEastAsia" w:hAnsiTheme="minorEastAsia" w:eastAsiaTheme="minorEastAsia"/>
          <w:color w:val="auto"/>
          <w:spacing w:val="1"/>
          <w:sz w:val="21"/>
          <w:szCs w:val="21"/>
          <w:highlight w:val="none"/>
        </w:rPr>
        <w:t>料</w:t>
      </w:r>
      <w:r>
        <w:rPr>
          <w:rFonts w:hint="eastAsia" w:asciiTheme="minorEastAsia" w:hAnsiTheme="minorEastAsia" w:eastAsiaTheme="minorEastAsia"/>
          <w:color w:val="auto"/>
          <w:sz w:val="21"/>
          <w:szCs w:val="21"/>
          <w:highlight w:val="none"/>
        </w:rPr>
        <w:t>的期限</w:t>
      </w:r>
      <w:r>
        <w:rPr>
          <w:rFonts w:hint="eastAsia" w:asciiTheme="minorEastAsia" w:hAnsiTheme="minorEastAsia" w:eastAsiaTheme="minorEastAsia"/>
          <w:color w:val="auto"/>
          <w:spacing w:val="-58"/>
          <w:sz w:val="21"/>
          <w:szCs w:val="21"/>
          <w:highlight w:val="none"/>
        </w:rPr>
        <w:t>：</w:t>
      </w:r>
      <w:r>
        <w:rPr>
          <w:rFonts w:hint="eastAsia" w:asciiTheme="minorEastAsia" w:hAnsiTheme="minorEastAsia" w:eastAsiaTheme="minorEastAsia"/>
          <w:color w:val="auto"/>
          <w:sz w:val="21"/>
          <w:szCs w:val="21"/>
          <w:highlight w:val="none"/>
        </w:rPr>
        <w:t>实际进度发生滞后的当月</w:t>
      </w:r>
      <w:r>
        <w:rPr>
          <w:rFonts w:cs="Times New Roman" w:asciiTheme="minorEastAsia" w:hAnsiTheme="minorEastAsia" w:eastAsiaTheme="minorEastAsia"/>
          <w:color w:val="auto"/>
          <w:sz w:val="21"/>
          <w:szCs w:val="21"/>
          <w:highlight w:val="none"/>
        </w:rPr>
        <w:t xml:space="preserve">25 </w:t>
      </w:r>
      <w:r>
        <w:rPr>
          <w:rFonts w:hint="eastAsia" w:asciiTheme="minorEastAsia" w:hAnsiTheme="minorEastAsia" w:eastAsiaTheme="minorEastAsia"/>
          <w:color w:val="auto"/>
          <w:sz w:val="21"/>
          <w:szCs w:val="21"/>
          <w:highlight w:val="none"/>
        </w:rPr>
        <w:t>日前。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监理人批复修订合同进度计划的期限：收到修订合同进度计划后</w:t>
      </w:r>
      <w:r>
        <w:rPr>
          <w:rFonts w:cs="Times New Roman"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天内。</w:t>
      </w:r>
    </w:p>
    <w:p>
      <w:pPr>
        <w:pStyle w:val="3"/>
        <w:kinsoku w:val="0"/>
        <w:overflowPunct w:val="0"/>
        <w:spacing w:line="360" w:lineRule="auto"/>
        <w:ind w:firstLine="416"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本条补充第</w:t>
      </w:r>
      <w:r>
        <w:rPr>
          <w:rFonts w:cs="Times New Roman" w:asciiTheme="minorEastAsia" w:hAnsiTheme="minorEastAsia" w:eastAsiaTheme="minorEastAsia"/>
          <w:color w:val="auto"/>
          <w:sz w:val="21"/>
          <w:szCs w:val="21"/>
          <w:highlight w:val="none"/>
        </w:rPr>
        <w:t xml:space="preserve">10.3 </w:t>
      </w:r>
      <w:r>
        <w:rPr>
          <w:rFonts w:hint="eastAsia" w:asciiTheme="minorEastAsia" w:hAnsiTheme="minorEastAsia" w:eastAsiaTheme="minorEastAsia"/>
          <w:color w:val="auto"/>
          <w:sz w:val="21"/>
          <w:szCs w:val="21"/>
          <w:highlight w:val="none"/>
        </w:rPr>
        <w:t>款、第</w:t>
      </w:r>
      <w:r>
        <w:rPr>
          <w:rFonts w:cs="Times New Roman" w:asciiTheme="minorEastAsia" w:hAnsiTheme="minorEastAsia" w:eastAsiaTheme="minorEastAsia"/>
          <w:color w:val="auto"/>
          <w:sz w:val="21"/>
          <w:szCs w:val="21"/>
          <w:highlight w:val="none"/>
        </w:rPr>
        <w:t xml:space="preserve">10.4 </w:t>
      </w:r>
      <w:r>
        <w:rPr>
          <w:rFonts w:hint="eastAsia" w:asciiTheme="minorEastAsia" w:hAnsiTheme="minorEastAsia" w:eastAsiaTheme="minorEastAsia"/>
          <w:color w:val="auto"/>
          <w:sz w:val="21"/>
          <w:szCs w:val="21"/>
          <w:highlight w:val="none"/>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1" w:name="bookmark197"/>
      <w:bookmarkEnd w:id="251"/>
      <w:r>
        <w:rPr>
          <w:rFonts w:cs="Times New Roman" w:asciiTheme="minorEastAsia" w:hAnsiTheme="minorEastAsia" w:eastAsiaTheme="minorEastAsia"/>
          <w:color w:val="auto"/>
          <w:sz w:val="21"/>
          <w:szCs w:val="21"/>
          <w:highlight w:val="none"/>
        </w:rPr>
        <w:t>10.3</w:t>
      </w:r>
      <w:r>
        <w:rPr>
          <w:rFonts w:hint="eastAsia" w:asciiTheme="minorEastAsia" w:hAnsiTheme="minorEastAsia" w:eastAsiaTheme="minorEastAsia"/>
          <w:color w:val="auto"/>
          <w:sz w:val="21"/>
          <w:szCs w:val="21"/>
          <w:highlight w:val="none"/>
        </w:rPr>
        <w:t>年度施工计划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承包人应在每年</w:t>
      </w:r>
      <w:r>
        <w:rPr>
          <w:rFonts w:cs="Times New Roman" w:asciiTheme="minorEastAsia" w:hAnsiTheme="minorEastAsia" w:eastAsiaTheme="minorEastAsia"/>
          <w:color w:val="auto"/>
          <w:spacing w:val="-5"/>
          <w:sz w:val="21"/>
          <w:szCs w:val="21"/>
          <w:highlight w:val="none"/>
        </w:rPr>
        <w:t>11</w:t>
      </w:r>
      <w:r>
        <w:rPr>
          <w:rFonts w:hint="eastAsia" w:asciiTheme="minorEastAsia" w:hAnsiTheme="minorEastAsia" w:eastAsiaTheme="minorEastAsia"/>
          <w:color w:val="auto"/>
          <w:sz w:val="21"/>
          <w:szCs w:val="21"/>
          <w:highlight w:val="none"/>
        </w:rPr>
        <w:t>月底前，根据已同意的合同进度计划或其修订的计划，向监</w:t>
      </w:r>
    </w:p>
    <w:p>
      <w:pPr>
        <w:pStyle w:val="3"/>
        <w:kinsoku w:val="0"/>
        <w:overflowPunct w:val="0"/>
        <w:spacing w:line="360" w:lineRule="auto"/>
        <w:ind w:right="10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理人提交</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份格式和内容符合监理人合理规定的下一年度的施工计划，以供审查。该计划应包括本年度估计完成的和下一年度预计完成的分项工程数量和工作量，以及为实施此计划将采取的措施。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2" w:name="bookmark198"/>
      <w:bookmarkEnd w:id="252"/>
      <w:r>
        <w:rPr>
          <w:rFonts w:cs="Times New Roman" w:asciiTheme="minorEastAsia" w:hAnsiTheme="minorEastAsia" w:eastAsiaTheme="minorEastAsia"/>
          <w:color w:val="auto"/>
          <w:sz w:val="21"/>
          <w:szCs w:val="21"/>
          <w:highlight w:val="none"/>
        </w:rPr>
        <w:t>10.4</w:t>
      </w:r>
      <w:r>
        <w:rPr>
          <w:rFonts w:hint="eastAsia" w:asciiTheme="minorEastAsia" w:hAnsiTheme="minorEastAsia" w:eastAsiaTheme="minorEastAsia"/>
          <w:color w:val="auto"/>
          <w:sz w:val="21"/>
          <w:szCs w:val="21"/>
          <w:highlight w:val="none"/>
        </w:rPr>
        <w:t>合同用款计划</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承包人应在签订本合同协议书后</w:t>
      </w:r>
      <w:r>
        <w:rPr>
          <w:rFonts w:cs="Times New Roman" w:asciiTheme="minorEastAsia" w:hAnsiTheme="minorEastAsia" w:eastAsiaTheme="minorEastAsia"/>
          <w:color w:val="auto"/>
          <w:sz w:val="21"/>
          <w:szCs w:val="21"/>
          <w:highlight w:val="none"/>
        </w:rPr>
        <w:t>28</w:t>
      </w:r>
      <w:r>
        <w:rPr>
          <w:rFonts w:hint="eastAsia" w:asciiTheme="minorEastAsia" w:hAnsiTheme="minorEastAsia" w:eastAsiaTheme="minorEastAsia"/>
          <w:color w:val="auto"/>
          <w:sz w:val="21"/>
          <w:szCs w:val="21"/>
          <w:highlight w:val="none"/>
        </w:rPr>
        <w:t>天之内，按招标文件中规定的格式，向监理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人提交</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份按合同规定承包人有权得到支付的详细的季度合同用款计划，以备监理人查阅。如果监理人提出要求，承包人还应按季度提交修订的合同用款计划。</w:t>
      </w:r>
    </w:p>
    <w:p>
      <w:pPr>
        <w:kinsoku w:val="0"/>
        <w:overflowPunct w:val="0"/>
        <w:spacing w:line="360" w:lineRule="auto"/>
        <w:jc w:val="left"/>
        <w:rPr>
          <w:rFonts w:asciiTheme="minorEastAsia" w:hAnsiTheme="minorEastAsia" w:eastAsiaTheme="minorEastAsia"/>
          <w:highlight w:val="none"/>
        </w:rPr>
      </w:pPr>
      <w:bookmarkStart w:id="253" w:name="bookmark199"/>
      <w:bookmarkEnd w:id="253"/>
      <w:r>
        <w:rPr>
          <w:rFonts w:asciiTheme="minorEastAsia" w:hAnsiTheme="minorEastAsia" w:eastAsiaTheme="minorEastAsia"/>
          <w:highlight w:val="none"/>
        </w:rPr>
        <w:t>11.</w:t>
      </w:r>
      <w:r>
        <w:rPr>
          <w:rFonts w:hint="eastAsia" w:asciiTheme="minorEastAsia" w:hAnsiTheme="minorEastAsia" w:eastAsiaTheme="minorEastAsia"/>
          <w:highlight w:val="none"/>
        </w:rPr>
        <w:t>开工和交工</w:t>
      </w:r>
      <w:bookmarkStart w:id="254" w:name="bookmark200"/>
      <w:bookmarkEnd w:id="254"/>
    </w:p>
    <w:p>
      <w:pPr>
        <w:kinsoku w:val="0"/>
        <w:overflowPunct w:val="0"/>
        <w:spacing w:line="360" w:lineRule="auto"/>
        <w:ind w:firstLine="420" w:firstLineChars="200"/>
        <w:jc w:val="left"/>
        <w:rPr>
          <w:rFonts w:asciiTheme="minorEastAsia" w:hAnsiTheme="minorEastAsia" w:eastAsiaTheme="minorEastAsia"/>
          <w:highlight w:val="none"/>
        </w:rPr>
      </w:pPr>
      <w:r>
        <w:rPr>
          <w:rFonts w:asciiTheme="minorEastAsia" w:hAnsiTheme="minorEastAsia" w:eastAsiaTheme="minorEastAsia"/>
          <w:highlight w:val="none"/>
        </w:rPr>
        <w:t>11.1</w:t>
      </w:r>
      <w:r>
        <w:rPr>
          <w:rFonts w:hint="eastAsia" w:asciiTheme="minorEastAsia" w:hAnsiTheme="minorEastAsia" w:eastAsiaTheme="minorEastAsia"/>
          <w:highlight w:val="none"/>
        </w:rPr>
        <w:t>开工</w:t>
      </w:r>
    </w:p>
    <w:p>
      <w:pPr>
        <w:kinsoku w:val="0"/>
        <w:overflowPunct w:val="0"/>
        <w:spacing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第</w:t>
      </w:r>
      <w:r>
        <w:rPr>
          <w:rFonts w:asciiTheme="minorEastAsia" w:hAnsiTheme="minorEastAsia" w:eastAsiaTheme="minorEastAsia"/>
          <w:spacing w:val="-2"/>
          <w:highlight w:val="none"/>
        </w:rPr>
        <w:t>11.1.2</w:t>
      </w:r>
      <w:r>
        <w:rPr>
          <w:rFonts w:hint="eastAsia" w:asciiTheme="minorEastAsia" w:hAnsiTheme="minorEastAsia" w:eastAsiaTheme="minorEastAsia"/>
          <w:highlight w:val="none"/>
        </w:rPr>
        <w:t>项补充：</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承包人应在分部工程开工前</w:t>
      </w:r>
      <w:r>
        <w:rPr>
          <w:rFonts w:cs="Times New Roman"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天向监理人提交分部工程开工报审</w:t>
      </w:r>
      <w:r>
        <w:rPr>
          <w:rFonts w:hint="eastAsia" w:asciiTheme="minorEastAsia" w:hAnsiTheme="minorEastAsia" w:eastAsiaTheme="minorEastAsia"/>
          <w:color w:val="auto"/>
          <w:spacing w:val="1"/>
          <w:sz w:val="21"/>
          <w:szCs w:val="21"/>
          <w:highlight w:val="none"/>
        </w:rPr>
        <w:t>表</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若承包人 的开工准备、工作计划和质量控制方法是可接受的且已获得批准，则经监理人书面同意，分部工程才能开工。</w:t>
      </w:r>
      <w:bookmarkStart w:id="255" w:name="bookmark201"/>
      <w:bookmarkEnd w:id="255"/>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11.3 </w:t>
      </w:r>
      <w:r>
        <w:rPr>
          <w:rFonts w:hint="eastAsia" w:asciiTheme="minorEastAsia" w:hAnsiTheme="minorEastAsia" w:eastAsiaTheme="minorEastAsia"/>
          <w:color w:val="auto"/>
          <w:sz w:val="21"/>
          <w:szCs w:val="21"/>
          <w:highlight w:val="none"/>
        </w:rPr>
        <w:t>发包人的工期延误</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即使由于上述原因造成工期延误，如果受影响的工程并非处在工程施工进度网络计划的关键线路上，则承包人无权要求延长总工期。</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6" w:name="bookmark202"/>
      <w:bookmarkEnd w:id="256"/>
      <w:r>
        <w:rPr>
          <w:rFonts w:cs="Times New Roman" w:asciiTheme="minorEastAsia" w:hAnsiTheme="minorEastAsia" w:eastAsiaTheme="minorEastAsia"/>
          <w:color w:val="auto"/>
          <w:sz w:val="21"/>
          <w:szCs w:val="21"/>
          <w:highlight w:val="none"/>
        </w:rPr>
        <w:t>11.4</w:t>
      </w:r>
      <w:r>
        <w:rPr>
          <w:rFonts w:hint="eastAsia" w:asciiTheme="minorEastAsia" w:hAnsiTheme="minorEastAsia" w:eastAsiaTheme="minorEastAsia"/>
          <w:color w:val="auto"/>
          <w:sz w:val="21"/>
          <w:szCs w:val="21"/>
          <w:highlight w:val="none"/>
        </w:rPr>
        <w:t>异常恶劣的气候条件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异常气候是指项目所在地</w:t>
      </w:r>
      <w:r>
        <w:rPr>
          <w:rFonts w:cs="Times New Roman" w:asciiTheme="minorEastAsia" w:hAnsiTheme="minorEastAsia" w:eastAsiaTheme="minorEastAsia"/>
          <w:color w:val="auto"/>
          <w:sz w:val="21"/>
          <w:szCs w:val="21"/>
          <w:highlight w:val="none"/>
        </w:rPr>
        <w:t xml:space="preserve">30 </w:t>
      </w:r>
      <w:r>
        <w:rPr>
          <w:rFonts w:hint="eastAsia" w:asciiTheme="minorEastAsia" w:hAnsiTheme="minorEastAsia" w:eastAsiaTheme="minorEastAsia"/>
          <w:color w:val="auto"/>
          <w:sz w:val="21"/>
          <w:szCs w:val="21"/>
          <w:highlight w:val="none"/>
        </w:rPr>
        <w:t>年以上一遇的罕见气候现</w:t>
      </w:r>
      <w:r>
        <w:rPr>
          <w:rFonts w:hint="eastAsia" w:asciiTheme="minorEastAsia" w:hAnsiTheme="minorEastAsia" w:eastAsiaTheme="minorEastAsia"/>
          <w:color w:val="auto"/>
          <w:spacing w:val="-29"/>
          <w:sz w:val="21"/>
          <w:szCs w:val="21"/>
          <w:highlight w:val="none"/>
        </w:rPr>
        <w:t>象</w:t>
      </w:r>
      <w:r>
        <w:rPr>
          <w:highlight w:val="none"/>
        </w:rPr>
        <w:fldChar w:fldCharType="begin"/>
      </w:r>
      <w:r>
        <w:rPr>
          <w:highlight w:val="none"/>
        </w:rPr>
        <w:instrText xml:space="preserve"> HYPERLINK "http://baike.baidu.com/view/8193.htm" </w:instrText>
      </w:r>
      <w:r>
        <w:rPr>
          <w:highlight w:val="none"/>
        </w:rPr>
        <w:fldChar w:fldCharType="separate"/>
      </w:r>
      <w:r>
        <w:rPr>
          <w:rStyle w:val="31"/>
          <w:rFonts w:hint="eastAsia" w:asciiTheme="minorEastAsia" w:hAnsiTheme="minorEastAsia" w:eastAsiaTheme="minorEastAsia"/>
          <w:color w:val="auto"/>
          <w:sz w:val="21"/>
          <w:szCs w:val="21"/>
          <w:highlight w:val="none"/>
        </w:rPr>
        <w:t>（包括温度</w:t>
      </w:r>
      <w:r>
        <w:rPr>
          <w:rStyle w:val="31"/>
          <w:rFonts w:hint="eastAsia" w:asciiTheme="minorEastAsia" w:hAnsiTheme="minorEastAsia" w:eastAsiaTheme="minorEastAsia"/>
          <w:color w:val="auto"/>
          <w:sz w:val="21"/>
          <w:szCs w:val="21"/>
          <w:highlight w:val="none"/>
        </w:rPr>
        <w:fldChar w:fldCharType="end"/>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降水</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降 雪、风</w:t>
      </w:r>
      <w:r>
        <w:rPr>
          <w:rFonts w:hint="eastAsia" w:asciiTheme="minorEastAsia" w:hAnsiTheme="minorEastAsia" w:eastAsiaTheme="minorEastAsia"/>
          <w:color w:val="auto"/>
          <w:spacing w:val="-1"/>
          <w:sz w:val="21"/>
          <w:szCs w:val="21"/>
          <w:highlight w:val="none"/>
        </w:rPr>
        <w:t>等</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。异常恶劣的气候条件在项目专用合同条款中作具</w:t>
      </w:r>
      <w:r>
        <w:rPr>
          <w:rFonts w:hint="eastAsia" w:asciiTheme="minorEastAsia" w:hAnsiTheme="minorEastAsia" w:eastAsiaTheme="minorEastAsia"/>
          <w:color w:val="auto"/>
          <w:spacing w:val="1"/>
          <w:sz w:val="21"/>
          <w:szCs w:val="21"/>
          <w:highlight w:val="none"/>
        </w:rPr>
        <w:t>体</w:t>
      </w:r>
      <w:r>
        <w:rPr>
          <w:rFonts w:hint="eastAsia" w:asciiTheme="minorEastAsia" w:hAnsiTheme="minorEastAsia" w:eastAsiaTheme="minorEastAsia"/>
          <w:color w:val="auto"/>
          <w:sz w:val="21"/>
          <w:szCs w:val="21"/>
          <w:highlight w:val="none"/>
        </w:rPr>
        <w:t>约定。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7" w:name="bookmark203"/>
      <w:bookmarkEnd w:id="257"/>
      <w:r>
        <w:rPr>
          <w:rFonts w:cs="Times New Roman" w:asciiTheme="minorEastAsia" w:hAnsiTheme="minorEastAsia" w:eastAsiaTheme="minorEastAsia"/>
          <w:color w:val="auto"/>
          <w:sz w:val="21"/>
          <w:szCs w:val="21"/>
          <w:highlight w:val="none"/>
        </w:rPr>
        <w:t>11.5</w:t>
      </w:r>
      <w:r>
        <w:rPr>
          <w:rFonts w:hint="eastAsia" w:asciiTheme="minorEastAsia" w:hAnsiTheme="minorEastAsia" w:eastAsiaTheme="minorEastAsia"/>
          <w:color w:val="auto"/>
          <w:sz w:val="21"/>
          <w:szCs w:val="21"/>
          <w:highlight w:val="none"/>
        </w:rPr>
        <w:t>承包人的工期延误</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承包人应严格执行监理人批准的合同进度计划</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 xml:space="preserve">对工作量计划和形象进度 </w:t>
      </w:r>
      <w:r>
        <w:rPr>
          <w:rFonts w:hint="eastAsia" w:asciiTheme="minorEastAsia" w:hAnsiTheme="minorEastAsia" w:eastAsiaTheme="minorEastAsia"/>
          <w:color w:val="auto"/>
          <w:spacing w:val="-1"/>
          <w:sz w:val="21"/>
          <w:szCs w:val="21"/>
          <w:highlight w:val="none"/>
        </w:rPr>
        <w:t>计划分别控制。除第</w:t>
      </w:r>
      <w:r>
        <w:rPr>
          <w:rFonts w:cs="Times New Roman" w:asciiTheme="minorEastAsia" w:hAnsiTheme="minorEastAsia" w:eastAsiaTheme="minorEastAsia"/>
          <w:color w:val="auto"/>
          <w:spacing w:val="-3"/>
          <w:sz w:val="21"/>
          <w:szCs w:val="21"/>
          <w:highlight w:val="none"/>
        </w:rPr>
        <w:t>11.3</w:t>
      </w:r>
      <w:r>
        <w:rPr>
          <w:rFonts w:hint="eastAsia" w:asciiTheme="minorEastAsia" w:hAnsiTheme="minorEastAsia" w:eastAsiaTheme="minorEastAsia"/>
          <w:color w:val="auto"/>
          <w:spacing w:val="-1"/>
          <w:sz w:val="21"/>
          <w:szCs w:val="21"/>
          <w:highlight w:val="none"/>
        </w:rPr>
        <w:t>款规定外，承包人的实际工程进度曲线应在合同进度管理</w:t>
      </w:r>
      <w:r>
        <w:rPr>
          <w:rFonts w:hint="eastAsia" w:asciiTheme="minorEastAsia" w:hAnsiTheme="minorEastAsia" w:eastAsiaTheme="minorEastAsia"/>
          <w:color w:val="auto"/>
          <w:sz w:val="21"/>
          <w:szCs w:val="21"/>
          <w:highlight w:val="none"/>
        </w:rPr>
        <w:t>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Style w:val="3"/>
        <w:kinsoku w:val="0"/>
        <w:overflowPunct w:val="0"/>
        <w:spacing w:line="360" w:lineRule="auto"/>
        <w:ind w:right="10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）如果承包人在接到监理人通知后的</w:t>
      </w:r>
      <w:r>
        <w:rPr>
          <w:rFonts w:cs="Times New Roman" w:asciiTheme="minorEastAsia" w:hAnsiTheme="minorEastAsia" w:eastAsiaTheme="minorEastAsia"/>
          <w:color w:val="auto"/>
          <w:sz w:val="21"/>
          <w:szCs w:val="21"/>
          <w:highlight w:val="none"/>
        </w:rPr>
        <w:t>14</w:t>
      </w:r>
      <w:r>
        <w:rPr>
          <w:rFonts w:hint="eastAsia" w:asciiTheme="minorEastAsia" w:hAnsiTheme="minorEastAsia" w:eastAsiaTheme="minorEastAsia"/>
          <w:color w:val="auto"/>
          <w:sz w:val="21"/>
          <w:szCs w:val="21"/>
          <w:highlight w:val="none"/>
        </w:rPr>
        <w:t>天内，未能采取加快工程进度的措 施，致使实际工程进度进一步滞后，或承包人虽采取了一些措施，仍无法按预计工期交</w:t>
      </w:r>
      <w:r>
        <w:rPr>
          <w:rFonts w:hint="eastAsia" w:asciiTheme="minorEastAsia" w:hAnsiTheme="minorEastAsia" w:eastAsiaTheme="minorEastAsia"/>
          <w:color w:val="auto"/>
          <w:spacing w:val="-1"/>
          <w:sz w:val="21"/>
          <w:szCs w:val="21"/>
          <w:highlight w:val="none"/>
        </w:rPr>
        <w:t>工</w:t>
      </w:r>
      <w:r>
        <w:rPr>
          <w:rFonts w:hint="eastAsia" w:asciiTheme="minorEastAsia" w:hAnsiTheme="minorEastAsia" w:eastAsiaTheme="minorEastAsia"/>
          <w:color w:val="auto"/>
          <w:sz w:val="21"/>
          <w:szCs w:val="21"/>
          <w:highlight w:val="none"/>
        </w:rPr>
        <w:t>时</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监理人应立即通知发包人</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发包人在向承包人发出书面警告通知</w:t>
      </w:r>
      <w:r>
        <w:rPr>
          <w:rFonts w:cs="Times New Roman"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天后，</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发包人可</w:t>
      </w:r>
      <w:r>
        <w:rPr>
          <w:rFonts w:hint="eastAsia" w:asciiTheme="minorEastAsia" w:hAnsiTheme="minorEastAsia" w:eastAsiaTheme="minorEastAsia"/>
          <w:color w:val="auto"/>
          <w:spacing w:val="-1"/>
          <w:sz w:val="21"/>
          <w:szCs w:val="21"/>
          <w:highlight w:val="none"/>
        </w:rPr>
        <w:t>按</w:t>
      </w: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22.1 </w:t>
      </w:r>
      <w:r>
        <w:rPr>
          <w:rFonts w:hint="eastAsia" w:asciiTheme="minorEastAsia" w:hAnsiTheme="minorEastAsia" w:eastAsiaTheme="minorEastAsia"/>
          <w:color w:val="auto"/>
          <w:sz w:val="21"/>
          <w:szCs w:val="21"/>
          <w:highlight w:val="none"/>
        </w:rPr>
        <w:t>款终止对承包人的雇用</w:t>
      </w:r>
      <w:r>
        <w:rPr>
          <w:rFonts w:hint="eastAsia" w:asciiTheme="minorEastAsia" w:hAnsiTheme="minorEastAsia" w:eastAsiaTheme="minorEastAsia"/>
          <w:color w:val="auto"/>
          <w:spacing w:val="-24"/>
          <w:sz w:val="21"/>
          <w:szCs w:val="21"/>
          <w:highlight w:val="none"/>
        </w:rPr>
        <w:t>，</w:t>
      </w:r>
      <w:r>
        <w:rPr>
          <w:rFonts w:hint="eastAsia" w:asciiTheme="minorEastAsia" w:hAnsiTheme="minorEastAsia" w:eastAsiaTheme="minorEastAsia"/>
          <w:color w:val="auto"/>
          <w:sz w:val="21"/>
          <w:szCs w:val="21"/>
          <w:highlight w:val="none"/>
        </w:rPr>
        <w:t>也可将本合同工程中的一部分工作交由 其他承包人或其他分包人完成。在不解除本合同规定的承包人责任和义务的同时，承包人应承担因此所增加的一切费用。</w:t>
      </w:r>
    </w:p>
    <w:p>
      <w:pPr>
        <w:pStyle w:val="3"/>
        <w:kinsoku w:val="0"/>
        <w:overflowPunct w:val="0"/>
        <w:spacing w:line="360" w:lineRule="auto"/>
        <w:ind w:right="22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由于承包人原因造成工期延误</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承包人应支付逾期交工违约金</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逾期交工违约金的计算方法在项目专用合同条款数据表中约定，时间自预定的交工日期起到交工验收证</w:t>
      </w:r>
      <w:r>
        <w:rPr>
          <w:rFonts w:hint="eastAsia" w:asciiTheme="minorEastAsia" w:hAnsiTheme="minorEastAsia" w:eastAsiaTheme="minorEastAsia"/>
          <w:color w:val="auto"/>
          <w:spacing w:val="-1"/>
          <w:sz w:val="21"/>
          <w:szCs w:val="21"/>
          <w:highlight w:val="none"/>
        </w:rPr>
        <w:t>书</w:t>
      </w:r>
      <w:r>
        <w:rPr>
          <w:rFonts w:hint="eastAsia" w:asciiTheme="minorEastAsia" w:hAnsiTheme="minorEastAsia" w:eastAsiaTheme="minorEastAsia"/>
          <w:color w:val="auto"/>
          <w:sz w:val="21"/>
          <w:szCs w:val="21"/>
          <w:highlight w:val="none"/>
        </w:rPr>
        <w:t>中写明的实际交工日期</w:t>
      </w:r>
      <w:r>
        <w:rPr>
          <w:rFonts w:hint="eastAsia" w:asciiTheme="minorEastAsia" w:hAnsiTheme="minorEastAsia" w:eastAsiaTheme="minorEastAsia"/>
          <w:color w:val="auto"/>
          <w:spacing w:val="-29"/>
          <w:sz w:val="21"/>
          <w:szCs w:val="21"/>
          <w:highlight w:val="none"/>
        </w:rPr>
        <w:t>止</w:t>
      </w:r>
      <w:r>
        <w:rPr>
          <w:rFonts w:hint="eastAsia" w:asciiTheme="minorEastAsia" w:hAnsiTheme="minorEastAsia" w:eastAsiaTheme="minorEastAsia"/>
          <w:color w:val="auto"/>
          <w:sz w:val="21"/>
          <w:szCs w:val="21"/>
          <w:highlight w:val="none"/>
        </w:rPr>
        <w:t>（扣除已批准的延长工期</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按天计算</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逾期 交工违约金累计金额最高不超过项目专用合同条款数据表中写明的限额。发包人可以从应付或到期应付给承包人的任何款项中或采用其他方法扣除此违约金。</w:t>
      </w:r>
    </w:p>
    <w:p>
      <w:pPr>
        <w:pStyle w:val="3"/>
        <w:kinsoku w:val="0"/>
        <w:overflowPunct w:val="0"/>
        <w:spacing w:line="360" w:lineRule="auto"/>
        <w:ind w:right="22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）承包人支付逾期交工违约金，不免除承包人完成工程及修补缺陷的义务。</w:t>
      </w:r>
    </w:p>
    <w:p>
      <w:pPr>
        <w:pStyle w:val="3"/>
        <w:kinsoku w:val="0"/>
        <w:overflowPunct w:val="0"/>
        <w:spacing w:line="360" w:lineRule="auto"/>
        <w:ind w:right="226"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如果在合同工程完工之前</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已对合同工程内按时完工</w:t>
      </w:r>
      <w:r>
        <w:rPr>
          <w:rFonts w:hint="eastAsia" w:asciiTheme="minorEastAsia" w:hAnsiTheme="minorEastAsia" w:eastAsiaTheme="minorEastAsia"/>
          <w:color w:val="auto"/>
          <w:spacing w:val="1"/>
          <w:sz w:val="21"/>
          <w:szCs w:val="21"/>
          <w:highlight w:val="none"/>
        </w:rPr>
        <w:t>的</w:t>
      </w:r>
      <w:r>
        <w:rPr>
          <w:rFonts w:hint="eastAsia" w:asciiTheme="minorEastAsia" w:hAnsiTheme="minorEastAsia" w:eastAsiaTheme="minorEastAsia"/>
          <w:color w:val="auto"/>
          <w:sz w:val="21"/>
          <w:szCs w:val="21"/>
          <w:highlight w:val="none"/>
        </w:rPr>
        <w:t>单位工程签发了交 工验收证书，则合同工程的逾期交工违约金，应按已签发交工验收证书的单位工程的价值占合同工程价值的比例予以减少，但本规定不应影响逾期交工违约金的规定限额。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8" w:name="bookmark204"/>
      <w:bookmarkEnd w:id="258"/>
      <w:r>
        <w:rPr>
          <w:rFonts w:cs="Times New Roman" w:asciiTheme="minorEastAsia" w:hAnsiTheme="minorEastAsia" w:eastAsiaTheme="minorEastAsia"/>
          <w:color w:val="auto"/>
          <w:sz w:val="21"/>
          <w:szCs w:val="21"/>
          <w:highlight w:val="none"/>
        </w:rPr>
        <w:t>11.6</w:t>
      </w:r>
      <w:r>
        <w:rPr>
          <w:rFonts w:hint="eastAsia" w:asciiTheme="minorEastAsia" w:hAnsiTheme="minorEastAsia" w:eastAsiaTheme="minorEastAsia"/>
          <w:color w:val="auto"/>
          <w:sz w:val="21"/>
          <w:szCs w:val="21"/>
          <w:highlight w:val="none"/>
        </w:rPr>
        <w:t>工期提前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发包人不得随意要求承包人提前交工</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承包人也不得随意提出提</w:t>
      </w:r>
      <w:r>
        <w:rPr>
          <w:rFonts w:hint="eastAsia" w:asciiTheme="minorEastAsia" w:hAnsiTheme="minorEastAsia" w:eastAsiaTheme="minorEastAsia"/>
          <w:color w:val="auto"/>
          <w:spacing w:val="1"/>
          <w:sz w:val="21"/>
          <w:szCs w:val="21"/>
          <w:highlight w:val="none"/>
        </w:rPr>
        <w:t>前</w:t>
      </w:r>
      <w:r>
        <w:rPr>
          <w:rFonts w:hint="eastAsia" w:asciiTheme="minorEastAsia" w:hAnsiTheme="minorEastAsia" w:eastAsiaTheme="minorEastAsia"/>
          <w:color w:val="auto"/>
          <w:sz w:val="21"/>
          <w:szCs w:val="21"/>
          <w:highlight w:val="none"/>
        </w:rPr>
        <w:t>交工的建议。如遇特殊情况，确需将工期提前的，发包人和承包人必须采取有效措施，确保工程质量。</w:t>
      </w:r>
    </w:p>
    <w:p>
      <w:pPr>
        <w:pStyle w:val="3"/>
        <w:kinsoku w:val="0"/>
        <w:overflowPunct w:val="0"/>
        <w:spacing w:line="360" w:lineRule="auto"/>
        <w:ind w:right="229"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3"/>
        <w:kinsoku w:val="0"/>
        <w:overflowPunct w:val="0"/>
        <w:spacing w:line="360" w:lineRule="auto"/>
        <w:ind w:right="229" w:firstLine="416"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本条补充第</w:t>
      </w:r>
      <w:r>
        <w:rPr>
          <w:rFonts w:cs="Times New Roman" w:asciiTheme="minorEastAsia" w:hAnsiTheme="minorEastAsia" w:eastAsiaTheme="minorEastAsia"/>
          <w:color w:val="auto"/>
          <w:spacing w:val="-3"/>
          <w:sz w:val="21"/>
          <w:szCs w:val="21"/>
          <w:highlight w:val="none"/>
        </w:rPr>
        <w:t>11.7</w:t>
      </w:r>
      <w:r>
        <w:rPr>
          <w:rFonts w:hint="eastAsia" w:asciiTheme="minorEastAsia" w:hAnsiTheme="minorEastAsia" w:eastAsiaTheme="minorEastAsia"/>
          <w:color w:val="auto"/>
          <w:sz w:val="21"/>
          <w:szCs w:val="21"/>
          <w:highlight w:val="none"/>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59" w:name="bookmark205"/>
      <w:bookmarkEnd w:id="259"/>
      <w:r>
        <w:rPr>
          <w:rFonts w:cs="Times New Roman" w:asciiTheme="minorEastAsia" w:hAnsiTheme="minorEastAsia" w:eastAsiaTheme="minorEastAsia"/>
          <w:color w:val="auto"/>
          <w:sz w:val="21"/>
          <w:szCs w:val="21"/>
          <w:highlight w:val="none"/>
        </w:rPr>
        <w:t>11.7</w:t>
      </w:r>
      <w:r>
        <w:rPr>
          <w:rFonts w:hint="eastAsia" w:asciiTheme="minorEastAsia" w:hAnsiTheme="minorEastAsia" w:eastAsiaTheme="minorEastAsia"/>
          <w:color w:val="auto"/>
          <w:sz w:val="21"/>
          <w:szCs w:val="21"/>
          <w:highlight w:val="none"/>
        </w:rPr>
        <w:t>工作时间的限制</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承包人在夜间或国家规定的节假日进行永久工程的施工，应向监理人报告，以便监理人履行监理职责和义务。</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但是，为了抢救生命或保护财产，或为了工程的安全、质量而不可避免地短暂作业，则不必事先向监理人报告。但承包人应在事后立即向监理人报告。</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本款规定不适用于习惯上或施工本身要求实行连续生产的作业。</w:t>
      </w:r>
      <w:bookmarkStart w:id="260" w:name="bookmark206"/>
      <w:bookmarkEnd w:id="260"/>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暂停施工</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1" w:name="bookmark207"/>
      <w:bookmarkEnd w:id="261"/>
      <w:r>
        <w:rPr>
          <w:rFonts w:cs="Times New Roman" w:asciiTheme="minorEastAsia" w:hAnsiTheme="minorEastAsia" w:eastAsiaTheme="minorEastAsia"/>
          <w:color w:val="auto"/>
          <w:sz w:val="21"/>
          <w:szCs w:val="21"/>
          <w:highlight w:val="none"/>
        </w:rPr>
        <w:t>12.1</w:t>
      </w:r>
      <w:r>
        <w:rPr>
          <w:rFonts w:hint="eastAsia" w:asciiTheme="minorEastAsia" w:hAnsiTheme="minorEastAsia" w:eastAsiaTheme="minorEastAsia"/>
          <w:color w:val="auto"/>
          <w:sz w:val="21"/>
          <w:szCs w:val="21"/>
          <w:highlight w:val="none"/>
        </w:rPr>
        <w:t>承包人暂停施工的责任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本款第（</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）现场气候条件导致的必要停工（第</w:t>
      </w:r>
      <w:r>
        <w:rPr>
          <w:rFonts w:cs="Times New Roman" w:asciiTheme="minorEastAsia" w:hAnsiTheme="minorEastAsia" w:eastAsiaTheme="minorEastAsia"/>
          <w:color w:val="auto"/>
          <w:spacing w:val="-3"/>
          <w:sz w:val="21"/>
          <w:szCs w:val="21"/>
          <w:highlight w:val="none"/>
        </w:rPr>
        <w:t>11.4</w:t>
      </w:r>
      <w:r>
        <w:rPr>
          <w:rFonts w:hint="eastAsia" w:asciiTheme="minorEastAsia" w:hAnsiTheme="minorEastAsia" w:eastAsiaTheme="minorEastAsia"/>
          <w:color w:val="auto"/>
          <w:sz w:val="21"/>
          <w:szCs w:val="21"/>
          <w:highlight w:val="none"/>
        </w:rPr>
        <w:t>款约定的异常恶劣的气候条件除外</w:t>
      </w:r>
      <w:r>
        <w:rPr>
          <w:rFonts w:hint="eastAsia" w:asciiTheme="minorEastAsia" w:hAnsiTheme="minorEastAsia" w:eastAsiaTheme="minorEastAsia"/>
          <w:color w:val="auto"/>
          <w:spacing w:val="-121"/>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）项目专用合同条款可能约定的由承包人承担的其他暂停施工。</w:t>
      </w:r>
    </w:p>
    <w:p>
      <w:pPr>
        <w:kinsoku w:val="0"/>
        <w:overflowPunct w:val="0"/>
        <w:spacing w:line="360" w:lineRule="auto"/>
        <w:jc w:val="left"/>
        <w:rPr>
          <w:rFonts w:asciiTheme="minorEastAsia" w:hAnsiTheme="minorEastAsia" w:eastAsiaTheme="minorEastAsia"/>
          <w:highlight w:val="none"/>
        </w:rPr>
      </w:pPr>
      <w:bookmarkStart w:id="262" w:name="bookmark208"/>
      <w:bookmarkEnd w:id="262"/>
      <w:r>
        <w:rPr>
          <w:rFonts w:asciiTheme="minorEastAsia" w:hAnsiTheme="minorEastAsia" w:eastAsiaTheme="minorEastAsia"/>
          <w:highlight w:val="none"/>
        </w:rPr>
        <w:t>13.</w:t>
      </w:r>
      <w:r>
        <w:rPr>
          <w:rFonts w:hint="eastAsia" w:asciiTheme="minorEastAsia" w:hAnsiTheme="minorEastAsia" w:eastAsiaTheme="minorEastAsia"/>
          <w:highlight w:val="none"/>
        </w:rPr>
        <w:t>工程质量</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3" w:name="bookmark209"/>
      <w:bookmarkEnd w:id="263"/>
      <w:r>
        <w:rPr>
          <w:rFonts w:cs="Times New Roman" w:asciiTheme="minorEastAsia" w:hAnsiTheme="minorEastAsia" w:eastAsiaTheme="minorEastAsia"/>
          <w:color w:val="auto"/>
          <w:sz w:val="21"/>
          <w:szCs w:val="21"/>
          <w:highlight w:val="none"/>
        </w:rPr>
        <w:t>13.1</w:t>
      </w:r>
      <w:r>
        <w:rPr>
          <w:rFonts w:hint="eastAsia" w:asciiTheme="minorEastAsia" w:hAnsiTheme="minorEastAsia" w:eastAsiaTheme="minorEastAsia"/>
          <w:color w:val="auto"/>
          <w:sz w:val="21"/>
          <w:szCs w:val="21"/>
          <w:highlight w:val="none"/>
        </w:rPr>
        <w:t>工程质量要求</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13.1.1 </w:t>
      </w:r>
      <w:r>
        <w:rPr>
          <w:rFonts w:hint="eastAsia" w:asciiTheme="minorEastAsia" w:hAnsiTheme="minorEastAsia" w:eastAsiaTheme="minorEastAsia"/>
          <w:color w:val="auto"/>
          <w:sz w:val="21"/>
          <w:szCs w:val="21"/>
          <w:highlight w:val="none"/>
        </w:rPr>
        <w:t>项约定为： 工程质量验收按技术规范及《公路工程质量检验评定标准》执行。</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13.1.4 </w:t>
      </w:r>
      <w:r>
        <w:rPr>
          <w:rFonts w:hint="eastAsia" w:asciiTheme="minorEastAsia" w:hAnsiTheme="minorEastAsia" w:eastAsiaTheme="minorEastAsia"/>
          <w:color w:val="auto"/>
          <w:sz w:val="21"/>
          <w:szCs w:val="21"/>
          <w:highlight w:val="none"/>
        </w:rPr>
        <w:t>项、第</w:t>
      </w:r>
      <w:r>
        <w:rPr>
          <w:rFonts w:cs="Times New Roman" w:asciiTheme="minorEastAsia" w:hAnsiTheme="minorEastAsia" w:eastAsiaTheme="minorEastAsia"/>
          <w:color w:val="auto"/>
          <w:sz w:val="21"/>
          <w:szCs w:val="21"/>
          <w:highlight w:val="none"/>
        </w:rPr>
        <w:t xml:space="preserve">13.1.5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13.1.4 </w:t>
      </w:r>
      <w:r>
        <w:rPr>
          <w:rFonts w:hint="eastAsia" w:asciiTheme="minorEastAsia" w:hAnsiTheme="minorEastAsia" w:eastAsiaTheme="minorEastAsia"/>
          <w:color w:val="auto"/>
          <w:sz w:val="21"/>
          <w:szCs w:val="21"/>
          <w:highlight w:val="none"/>
        </w:rPr>
        <w:t>发包人和承包人应严格遵守《关于严格落实公路工程质量责任制的若干意见》的相关规定，认真执行工程质量责任登记制度并按要求填写工程质量责任登</w:t>
      </w:r>
      <w:r>
        <w:rPr>
          <w:rFonts w:hint="eastAsia" w:asciiTheme="minorEastAsia" w:hAnsiTheme="minorEastAsia" w:eastAsiaTheme="minorEastAsia"/>
          <w:color w:val="auto"/>
          <w:spacing w:val="-1"/>
          <w:sz w:val="21"/>
          <w:szCs w:val="21"/>
          <w:highlight w:val="none"/>
        </w:rPr>
        <w:t>记表。</w:t>
      </w:r>
    </w:p>
    <w:p>
      <w:pPr>
        <w:pStyle w:val="3"/>
        <w:kinsoku w:val="0"/>
        <w:overflowPunct w:val="0"/>
        <w:spacing w:line="360" w:lineRule="auto"/>
        <w:ind w:left="126" w:leftChars="60"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13.1.5 </w:t>
      </w:r>
      <w:r>
        <w:rPr>
          <w:rFonts w:hint="eastAsia" w:asciiTheme="minorEastAsia" w:hAnsiTheme="minorEastAsia" w:eastAsiaTheme="minorEastAsia"/>
          <w:color w:val="auto"/>
          <w:sz w:val="21"/>
          <w:szCs w:val="21"/>
          <w:highlight w:val="none"/>
        </w:rPr>
        <w:t>本项目严格执行质量责任追究制度</w:t>
      </w:r>
      <w:r>
        <w:rPr>
          <w:rFonts w:hint="eastAsia" w:asciiTheme="minorEastAsia" w:hAnsiTheme="minorEastAsia" w:eastAsiaTheme="minorEastAsia"/>
          <w:color w:val="auto"/>
          <w:spacing w:val="-58"/>
          <w:sz w:val="21"/>
          <w:szCs w:val="21"/>
          <w:highlight w:val="none"/>
        </w:rPr>
        <w:t>。</w:t>
      </w:r>
      <w:r>
        <w:rPr>
          <w:rFonts w:hint="eastAsia" w:asciiTheme="minorEastAsia" w:hAnsiTheme="minorEastAsia" w:eastAsiaTheme="minorEastAsia"/>
          <w:color w:val="auto"/>
          <w:sz w:val="21"/>
          <w:szCs w:val="21"/>
          <w:highlight w:val="none"/>
        </w:rPr>
        <w:t>质量事故处理实</w:t>
      </w:r>
      <w:r>
        <w:rPr>
          <w:rFonts w:hint="eastAsia" w:asciiTheme="minorEastAsia" w:hAnsiTheme="minorEastAsia" w:eastAsiaTheme="minorEastAsia"/>
          <w:color w:val="auto"/>
          <w:spacing w:val="1"/>
          <w:sz w:val="21"/>
          <w:szCs w:val="21"/>
          <w:highlight w:val="none"/>
        </w:rPr>
        <w:t>行</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四不放过</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原则： 事故原因调查不清不放过</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事故责任者没有受到教育不放过</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没有防范措施不放过； 相关责任人没受到处理不放过。</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4" w:name="bookmark210"/>
      <w:bookmarkEnd w:id="264"/>
      <w:r>
        <w:rPr>
          <w:rFonts w:cs="Times New Roman" w:asciiTheme="minorEastAsia" w:hAnsiTheme="minorEastAsia" w:eastAsiaTheme="minorEastAsia"/>
          <w:color w:val="auto"/>
          <w:sz w:val="21"/>
          <w:szCs w:val="21"/>
          <w:highlight w:val="none"/>
        </w:rPr>
        <w:t>13.2</w:t>
      </w:r>
      <w:r>
        <w:rPr>
          <w:rFonts w:hint="eastAsia" w:asciiTheme="minorEastAsia" w:hAnsiTheme="minorEastAsia" w:eastAsiaTheme="minorEastAsia"/>
          <w:color w:val="auto"/>
          <w:sz w:val="21"/>
          <w:szCs w:val="21"/>
          <w:highlight w:val="none"/>
        </w:rPr>
        <w:t>承包人的质量管理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13.2.1 </w:t>
      </w:r>
      <w:r>
        <w:rPr>
          <w:rFonts w:hint="eastAsia" w:asciiTheme="minorEastAsia" w:hAnsiTheme="minorEastAsia" w:eastAsiaTheme="minorEastAsia"/>
          <w:color w:val="auto"/>
          <w:sz w:val="21"/>
          <w:szCs w:val="21"/>
          <w:highlight w:val="none"/>
        </w:rPr>
        <w:t>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承包人提交工程质量保证措施文件的期限：签订合同协议书后</w:t>
      </w:r>
      <w:r>
        <w:rPr>
          <w:rFonts w:cs="Times New Roman"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天之内。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13.2.3 </w:t>
      </w:r>
      <w:r>
        <w:rPr>
          <w:rFonts w:hint="eastAsia" w:asciiTheme="minorEastAsia" w:hAnsiTheme="minorEastAsia" w:eastAsiaTheme="minorEastAsia"/>
          <w:color w:val="auto"/>
          <w:spacing w:val="-1"/>
          <w:sz w:val="21"/>
          <w:szCs w:val="21"/>
          <w:highlight w:val="none"/>
        </w:rPr>
        <w:t>项</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第</w:t>
      </w:r>
      <w:r>
        <w:rPr>
          <w:rFonts w:cs="Times New Roman" w:asciiTheme="minorEastAsia" w:hAnsiTheme="minorEastAsia" w:eastAsiaTheme="minorEastAsia"/>
          <w:color w:val="auto"/>
          <w:sz w:val="21"/>
          <w:szCs w:val="21"/>
          <w:highlight w:val="none"/>
        </w:rPr>
        <w:t xml:space="preserve">13.2.10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right="231"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13.2.3 </w:t>
      </w:r>
      <w:r>
        <w:rPr>
          <w:rFonts w:hint="eastAsia" w:asciiTheme="minorEastAsia" w:hAnsiTheme="minorEastAsia" w:eastAsiaTheme="minorEastAsia"/>
          <w:color w:val="auto"/>
          <w:sz w:val="21"/>
          <w:szCs w:val="21"/>
          <w:highlight w:val="none"/>
        </w:rPr>
        <w:t>公路工程施行质量责任终身制。承包人应当书面明确相应的项目负责人和质量负责人。承包人的相关人员按照国家法律法规和有关规定在工程合理使用年限内承担相应的质量责任。</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13.2.4  </w:t>
      </w:r>
      <w:r>
        <w:rPr>
          <w:rFonts w:hint="eastAsia" w:asciiTheme="minorEastAsia" w:hAnsiTheme="minorEastAsia" w:eastAsiaTheme="minorEastAsia"/>
          <w:color w:val="auto"/>
          <w:sz w:val="21"/>
          <w:szCs w:val="21"/>
          <w:highlight w:val="none"/>
        </w:rPr>
        <w:t>承包人应当建立健全工程质量保证体系，制定质量管理制度，强化工程质量管理措施</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完善工程质量目标保障机制</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严格遵守国家有关法律</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法规和规章， 严格执行公路工程强制性技术标准</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各类技术规范及规程</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全面履行工程合同义务。</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13.2.5  </w:t>
      </w:r>
      <w:r>
        <w:rPr>
          <w:rFonts w:hint="eastAsia" w:asciiTheme="minorEastAsia" w:hAnsiTheme="minorEastAsia" w:eastAsiaTheme="minorEastAsia"/>
          <w:color w:val="auto"/>
          <w:sz w:val="21"/>
          <w:szCs w:val="21"/>
          <w:highlight w:val="none"/>
        </w:rPr>
        <w:t>承包人对工程施工质量负责，应当按合同约定设立现场质量管理机构、配备工程技术人员和质量管理人员，落实工程施工质量责任制。</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13.2.6  </w:t>
      </w:r>
      <w:r>
        <w:rPr>
          <w:rFonts w:hint="eastAsia" w:asciiTheme="minorEastAsia" w:hAnsiTheme="minorEastAsia" w:eastAsiaTheme="minorEastAsia"/>
          <w:color w:val="auto"/>
          <w:sz w:val="21"/>
          <w:szCs w:val="21"/>
          <w:highlight w:val="none"/>
        </w:rPr>
        <w:t>承包人应当严格按照工程设计图纸、施工技术标准和合同约定施工，对</w:t>
      </w:r>
      <w:r>
        <w:rPr>
          <w:rFonts w:hint="eastAsia" w:asciiTheme="minorEastAsia" w:hAnsiTheme="minorEastAsia" w:eastAsiaTheme="minorEastAsia"/>
          <w:color w:val="auto"/>
          <w:spacing w:val="-3"/>
          <w:sz w:val="21"/>
          <w:szCs w:val="21"/>
          <w:highlight w:val="none"/>
        </w:rPr>
        <w:t>原材料、混合料、构配件、工程实体、机电设备等进行检验；按规定施行班组自检、</w:t>
      </w:r>
      <w:r>
        <w:rPr>
          <w:rFonts w:hint="eastAsia" w:asciiTheme="minorEastAsia" w:hAnsiTheme="minorEastAsia" w:eastAsiaTheme="minorEastAsia"/>
          <w:color w:val="auto"/>
          <w:sz w:val="21"/>
          <w:szCs w:val="21"/>
          <w:highlight w:val="none"/>
        </w:rPr>
        <w:t>工序交接检、专职质检员检验的质量控制程序；对分项工程、分部工程和单位工程进行质量自评。检验或者自评不合格的，不得进入下道工序或者投入使用。</w:t>
      </w:r>
    </w:p>
    <w:p>
      <w:pPr>
        <w:pStyle w:val="3"/>
        <w:kinsoku w:val="0"/>
        <w:overflowPunct w:val="0"/>
        <w:spacing w:line="360" w:lineRule="auto"/>
        <w:ind w:right="231"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13.2.7 </w:t>
      </w:r>
      <w:r>
        <w:rPr>
          <w:rFonts w:hint="eastAsia" w:asciiTheme="minorEastAsia" w:hAnsiTheme="minorEastAsia" w:eastAsiaTheme="minorEastAsia"/>
          <w:color w:val="auto"/>
          <w:sz w:val="21"/>
          <w:szCs w:val="21"/>
          <w:highlight w:val="none"/>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13.2.8  </w:t>
      </w:r>
      <w:r>
        <w:rPr>
          <w:rFonts w:hint="eastAsia" w:asciiTheme="minorEastAsia" w:hAnsiTheme="minorEastAsia" w:eastAsiaTheme="minorEastAsia"/>
          <w:color w:val="auto"/>
          <w:sz w:val="21"/>
          <w:szCs w:val="21"/>
          <w:highlight w:val="none"/>
        </w:rPr>
        <w:t>承</w:t>
      </w:r>
      <w:r>
        <w:rPr>
          <w:rFonts w:hint="eastAsia" w:asciiTheme="minorEastAsia" w:hAnsiTheme="minorEastAsia" w:eastAsiaTheme="minorEastAsia"/>
          <w:color w:val="auto"/>
          <w:spacing w:val="2"/>
          <w:sz w:val="21"/>
          <w:szCs w:val="21"/>
          <w:highlight w:val="none"/>
        </w:rPr>
        <w:t>包</w:t>
      </w:r>
      <w:r>
        <w:rPr>
          <w:rFonts w:hint="eastAsia" w:asciiTheme="minorEastAsia" w:hAnsiTheme="minorEastAsia" w:eastAsiaTheme="minorEastAsia"/>
          <w:color w:val="auto"/>
          <w:sz w:val="21"/>
          <w:szCs w:val="21"/>
          <w:highlight w:val="none"/>
        </w:rPr>
        <w:t>人</w:t>
      </w:r>
      <w:r>
        <w:rPr>
          <w:rFonts w:hint="eastAsia" w:asciiTheme="minorEastAsia" w:hAnsiTheme="minorEastAsia" w:eastAsiaTheme="minorEastAsia"/>
          <w:color w:val="auto"/>
          <w:spacing w:val="2"/>
          <w:sz w:val="21"/>
          <w:szCs w:val="21"/>
          <w:highlight w:val="none"/>
        </w:rPr>
        <w:t>应</w:t>
      </w:r>
      <w:r>
        <w:rPr>
          <w:rFonts w:hint="eastAsia" w:asciiTheme="minorEastAsia" w:hAnsiTheme="minorEastAsia" w:eastAsiaTheme="minorEastAsia"/>
          <w:color w:val="auto"/>
          <w:sz w:val="21"/>
          <w:szCs w:val="21"/>
          <w:highlight w:val="none"/>
        </w:rPr>
        <w:t>当</w:t>
      </w:r>
      <w:r>
        <w:rPr>
          <w:rFonts w:hint="eastAsia" w:asciiTheme="minorEastAsia" w:hAnsiTheme="minorEastAsia" w:eastAsiaTheme="minorEastAsia"/>
          <w:color w:val="auto"/>
          <w:spacing w:val="2"/>
          <w:sz w:val="21"/>
          <w:szCs w:val="21"/>
          <w:highlight w:val="none"/>
        </w:rPr>
        <w:t>按照</w:t>
      </w:r>
      <w:r>
        <w:rPr>
          <w:rFonts w:hint="eastAsia" w:asciiTheme="minorEastAsia" w:hAnsiTheme="minorEastAsia" w:eastAsiaTheme="minorEastAsia"/>
          <w:color w:val="auto"/>
          <w:sz w:val="21"/>
          <w:szCs w:val="21"/>
          <w:highlight w:val="none"/>
        </w:rPr>
        <w:t>合同</w:t>
      </w:r>
      <w:r>
        <w:rPr>
          <w:rFonts w:hint="eastAsia" w:asciiTheme="minorEastAsia" w:hAnsiTheme="minorEastAsia" w:eastAsiaTheme="minorEastAsia"/>
          <w:color w:val="auto"/>
          <w:spacing w:val="2"/>
          <w:sz w:val="21"/>
          <w:szCs w:val="21"/>
          <w:highlight w:val="none"/>
        </w:rPr>
        <w:t>约</w:t>
      </w:r>
      <w:r>
        <w:rPr>
          <w:rFonts w:hint="eastAsia" w:asciiTheme="minorEastAsia" w:hAnsiTheme="minorEastAsia" w:eastAsiaTheme="minorEastAsia"/>
          <w:color w:val="auto"/>
          <w:sz w:val="21"/>
          <w:szCs w:val="21"/>
          <w:highlight w:val="none"/>
        </w:rPr>
        <w:t>定</w:t>
      </w:r>
      <w:r>
        <w:rPr>
          <w:rFonts w:hint="eastAsia" w:asciiTheme="minorEastAsia" w:hAnsiTheme="minorEastAsia" w:eastAsiaTheme="minorEastAsia"/>
          <w:color w:val="auto"/>
          <w:spacing w:val="2"/>
          <w:sz w:val="21"/>
          <w:szCs w:val="21"/>
          <w:highlight w:val="none"/>
        </w:rPr>
        <w:t>设</w:t>
      </w:r>
      <w:r>
        <w:rPr>
          <w:rFonts w:hint="eastAsia" w:asciiTheme="minorEastAsia" w:hAnsiTheme="minorEastAsia" w:eastAsiaTheme="minorEastAsia"/>
          <w:color w:val="auto"/>
          <w:sz w:val="21"/>
          <w:szCs w:val="21"/>
          <w:highlight w:val="none"/>
        </w:rPr>
        <w:t>立</w:t>
      </w:r>
      <w:r>
        <w:rPr>
          <w:rFonts w:hint="eastAsia" w:asciiTheme="minorEastAsia" w:hAnsiTheme="minorEastAsia" w:eastAsiaTheme="minorEastAsia"/>
          <w:color w:val="auto"/>
          <w:spacing w:val="2"/>
          <w:sz w:val="21"/>
          <w:szCs w:val="21"/>
          <w:highlight w:val="none"/>
        </w:rPr>
        <w:t>工</w:t>
      </w:r>
      <w:r>
        <w:rPr>
          <w:rFonts w:hint="eastAsia" w:asciiTheme="minorEastAsia" w:hAnsiTheme="minorEastAsia" w:eastAsiaTheme="minorEastAsia"/>
          <w:color w:val="auto"/>
          <w:sz w:val="21"/>
          <w:szCs w:val="21"/>
          <w:highlight w:val="none"/>
        </w:rPr>
        <w:t>地</w:t>
      </w:r>
      <w:r>
        <w:rPr>
          <w:rFonts w:hint="eastAsia" w:asciiTheme="minorEastAsia" w:hAnsiTheme="minorEastAsia" w:eastAsiaTheme="minorEastAsia"/>
          <w:color w:val="auto"/>
          <w:spacing w:val="2"/>
          <w:sz w:val="21"/>
          <w:szCs w:val="21"/>
          <w:highlight w:val="none"/>
        </w:rPr>
        <w:t>临时</w:t>
      </w:r>
      <w:r>
        <w:rPr>
          <w:rFonts w:hint="eastAsia" w:asciiTheme="minorEastAsia" w:hAnsiTheme="minorEastAsia" w:eastAsiaTheme="minorEastAsia"/>
          <w:color w:val="auto"/>
          <w:sz w:val="21"/>
          <w:szCs w:val="21"/>
          <w:highlight w:val="none"/>
        </w:rPr>
        <w:t>试验</w:t>
      </w:r>
      <w:r>
        <w:rPr>
          <w:rFonts w:hint="eastAsia" w:asciiTheme="minorEastAsia" w:hAnsiTheme="minorEastAsia" w:eastAsiaTheme="minorEastAsia"/>
          <w:color w:val="auto"/>
          <w:spacing w:val="2"/>
          <w:sz w:val="21"/>
          <w:szCs w:val="21"/>
          <w:highlight w:val="none"/>
        </w:rPr>
        <w:t>室</w:t>
      </w:r>
      <w:r>
        <w:rPr>
          <w:rFonts w:hint="eastAsia" w:asciiTheme="minorEastAsia" w:hAnsiTheme="minorEastAsia" w:eastAsiaTheme="minorEastAsia"/>
          <w:color w:val="auto"/>
          <w:spacing w:val="3"/>
          <w:sz w:val="21"/>
          <w:szCs w:val="21"/>
          <w:highlight w:val="none"/>
        </w:rPr>
        <w:t>，</w:t>
      </w:r>
      <w:r>
        <w:rPr>
          <w:rFonts w:hint="eastAsia" w:asciiTheme="minorEastAsia" w:hAnsiTheme="minorEastAsia" w:eastAsiaTheme="minorEastAsia"/>
          <w:color w:val="auto"/>
          <w:spacing w:val="2"/>
          <w:sz w:val="21"/>
          <w:szCs w:val="21"/>
          <w:highlight w:val="none"/>
        </w:rPr>
        <w:t>配</w:t>
      </w:r>
      <w:r>
        <w:rPr>
          <w:rFonts w:hint="eastAsia" w:asciiTheme="minorEastAsia" w:hAnsiTheme="minorEastAsia" w:eastAsiaTheme="minorEastAsia"/>
          <w:color w:val="auto"/>
          <w:sz w:val="21"/>
          <w:szCs w:val="21"/>
          <w:highlight w:val="none"/>
        </w:rPr>
        <w:t>齐</w:t>
      </w:r>
      <w:r>
        <w:rPr>
          <w:rFonts w:hint="eastAsia" w:asciiTheme="minorEastAsia" w:hAnsiTheme="minorEastAsia" w:eastAsiaTheme="minorEastAsia"/>
          <w:color w:val="auto"/>
          <w:spacing w:val="2"/>
          <w:sz w:val="21"/>
          <w:szCs w:val="21"/>
          <w:highlight w:val="none"/>
        </w:rPr>
        <w:t>检</w:t>
      </w:r>
      <w:r>
        <w:rPr>
          <w:rFonts w:hint="eastAsia" w:asciiTheme="minorEastAsia" w:hAnsiTheme="minorEastAsia" w:eastAsiaTheme="minorEastAsia"/>
          <w:color w:val="auto"/>
          <w:sz w:val="21"/>
          <w:szCs w:val="21"/>
          <w:highlight w:val="none"/>
        </w:rPr>
        <w:t>测</w:t>
      </w:r>
      <w:r>
        <w:rPr>
          <w:rFonts w:hint="eastAsia" w:asciiTheme="minorEastAsia" w:hAnsiTheme="minorEastAsia" w:eastAsiaTheme="minorEastAsia"/>
          <w:color w:val="auto"/>
          <w:spacing w:val="2"/>
          <w:sz w:val="21"/>
          <w:szCs w:val="21"/>
          <w:highlight w:val="none"/>
        </w:rPr>
        <w:t>和试</w:t>
      </w:r>
      <w:r>
        <w:rPr>
          <w:rFonts w:hint="eastAsia" w:asciiTheme="minorEastAsia" w:hAnsiTheme="minorEastAsia" w:eastAsiaTheme="minorEastAsia"/>
          <w:color w:val="auto"/>
          <w:sz w:val="21"/>
          <w:szCs w:val="21"/>
          <w:highlight w:val="none"/>
        </w:rPr>
        <w:t>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客观性、 准确性负责。</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13.2.9  </w:t>
      </w:r>
      <w:r>
        <w:rPr>
          <w:rFonts w:hint="eastAsia" w:asciiTheme="minorEastAsia" w:hAnsiTheme="minorEastAsia" w:eastAsiaTheme="minorEastAsia"/>
          <w:color w:val="auto"/>
          <w:sz w:val="21"/>
          <w:szCs w:val="21"/>
          <w:highlight w:val="none"/>
        </w:rPr>
        <w:t>承包人应当依法规范分包行为，并对承担的工程质量负总责，分包单位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对分包合同范围内的工程质量负责。</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13.2.10 </w:t>
      </w:r>
      <w:r>
        <w:rPr>
          <w:rFonts w:hint="eastAsia" w:asciiTheme="minorEastAsia" w:hAnsiTheme="minorEastAsia" w:eastAsiaTheme="minorEastAsia"/>
          <w:color w:val="auto"/>
          <w:sz w:val="21"/>
          <w:szCs w:val="21"/>
          <w:highlight w:val="none"/>
        </w:rPr>
        <w:t>承包人驻工程现场机构应在现场驻地和重要的分部</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分项工程施工现场 设置明显的工程质量责任登记表公示牌。</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5" w:name="bookmark211"/>
      <w:bookmarkEnd w:id="265"/>
      <w:r>
        <w:rPr>
          <w:rFonts w:cs="Times New Roman" w:asciiTheme="minorEastAsia" w:hAnsiTheme="minorEastAsia" w:eastAsiaTheme="minorEastAsia"/>
          <w:color w:val="auto"/>
          <w:sz w:val="21"/>
          <w:szCs w:val="21"/>
          <w:highlight w:val="none"/>
        </w:rPr>
        <w:t>13.4</w:t>
      </w:r>
      <w:r>
        <w:rPr>
          <w:rFonts w:hint="eastAsia" w:asciiTheme="minorEastAsia" w:hAnsiTheme="minorEastAsia" w:eastAsiaTheme="minorEastAsia"/>
          <w:color w:val="auto"/>
          <w:sz w:val="21"/>
          <w:szCs w:val="21"/>
          <w:highlight w:val="none"/>
        </w:rPr>
        <w:t>监理人的质量检查</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监理人及其委派的检验人员</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应能进入工程现场</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以及材料</w:t>
      </w:r>
      <w:r>
        <w:rPr>
          <w:rFonts w:hint="eastAsia" w:asciiTheme="minorEastAsia" w:hAnsiTheme="minorEastAsia" w:eastAsiaTheme="minorEastAsia"/>
          <w:color w:val="auto"/>
          <w:spacing w:val="1"/>
          <w:sz w:val="21"/>
          <w:szCs w:val="21"/>
          <w:highlight w:val="none"/>
        </w:rPr>
        <w:t>或</w:t>
      </w:r>
      <w:r>
        <w:rPr>
          <w:rFonts w:hint="eastAsia" w:asciiTheme="minorEastAsia" w:hAnsiTheme="minorEastAsia" w:eastAsiaTheme="minorEastAsia"/>
          <w:color w:val="auto"/>
          <w:sz w:val="21"/>
          <w:szCs w:val="21"/>
          <w:highlight w:val="none"/>
        </w:rPr>
        <w:t>工程设备的制造、加工或制配的车间和场所，包括不属于承包人的车间或场所进行检查，承包人应为此提供便利和协助。监理人可以将材料或工程设备的检查和检验委托给一家独立的有质量检验认证资格的检验单位。该独立检验单位的检验结果应视为监理人完成的。监理人应将这种委托的通知书不少于</w:t>
      </w:r>
      <w:r>
        <w:rPr>
          <w:rFonts w:cs="Times New Roman" w:asciiTheme="minorEastAsia" w:hAnsiTheme="minorEastAsia" w:eastAsiaTheme="minorEastAsia"/>
          <w:color w:val="auto"/>
          <w:sz w:val="21"/>
          <w:szCs w:val="21"/>
          <w:highlight w:val="none"/>
        </w:rPr>
        <w:t xml:space="preserve">7 </w:t>
      </w:r>
      <w:r>
        <w:rPr>
          <w:rFonts w:hint="eastAsia" w:asciiTheme="minorEastAsia" w:hAnsiTheme="minorEastAsia" w:eastAsiaTheme="minorEastAsia"/>
          <w:color w:val="auto"/>
          <w:sz w:val="21"/>
          <w:szCs w:val="21"/>
          <w:highlight w:val="none"/>
        </w:rPr>
        <w:t>天前交给承包人。</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6" w:name="bookmark212"/>
      <w:bookmarkEnd w:id="266"/>
      <w:r>
        <w:rPr>
          <w:rFonts w:cs="Times New Roman" w:asciiTheme="minorEastAsia" w:hAnsiTheme="minorEastAsia" w:eastAsiaTheme="minorEastAsia"/>
          <w:color w:val="auto"/>
          <w:sz w:val="21"/>
          <w:szCs w:val="21"/>
          <w:highlight w:val="none"/>
        </w:rPr>
        <w:t>13.5</w:t>
      </w:r>
      <w:r>
        <w:rPr>
          <w:rFonts w:hint="eastAsia" w:asciiTheme="minorEastAsia" w:hAnsiTheme="minorEastAsia" w:eastAsiaTheme="minorEastAsia"/>
          <w:color w:val="auto"/>
          <w:sz w:val="21"/>
          <w:szCs w:val="21"/>
          <w:highlight w:val="none"/>
        </w:rPr>
        <w:t>工程隐蔽部位覆盖前的检查</w:t>
      </w:r>
    </w:p>
    <w:p>
      <w:pPr>
        <w:pStyle w:val="3"/>
        <w:kinsoku w:val="0"/>
        <w:overflowPunct w:val="0"/>
        <w:spacing w:line="360" w:lineRule="auto"/>
        <w:ind w:left="126" w:leftChars="60"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13.5.1 </w:t>
      </w:r>
      <w:r>
        <w:rPr>
          <w:rFonts w:hint="eastAsia" w:asciiTheme="minorEastAsia" w:hAnsiTheme="minorEastAsia" w:eastAsiaTheme="minorEastAsia"/>
          <w:color w:val="auto"/>
          <w:sz w:val="21"/>
          <w:szCs w:val="21"/>
          <w:highlight w:val="none"/>
        </w:rPr>
        <w:t>项补充： 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67" w:name="bookmark213"/>
      <w:bookmarkEnd w:id="267"/>
      <w:r>
        <w:rPr>
          <w:rFonts w:cs="Times New Roman" w:asciiTheme="minorEastAsia" w:hAnsiTheme="minorEastAsia" w:eastAsiaTheme="minorEastAsia"/>
          <w:color w:val="auto"/>
          <w:sz w:val="21"/>
          <w:szCs w:val="21"/>
          <w:highlight w:val="none"/>
        </w:rPr>
        <w:t>13.6</w:t>
      </w:r>
      <w:r>
        <w:rPr>
          <w:rFonts w:hint="eastAsia" w:asciiTheme="minorEastAsia" w:hAnsiTheme="minorEastAsia" w:eastAsiaTheme="minorEastAsia"/>
          <w:color w:val="auto"/>
          <w:sz w:val="21"/>
          <w:szCs w:val="21"/>
          <w:highlight w:val="none"/>
        </w:rPr>
        <w:t>清除不合格工程</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13.6.1 </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right="228" w:firstLine="408"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1</w:t>
      </w:r>
      <w:r>
        <w:rPr>
          <w:rFonts w:hint="eastAsia" w:asciiTheme="minorEastAsia" w:hAnsiTheme="minorEastAsia" w:eastAsiaTheme="minorEastAsia"/>
          <w:color w:val="auto"/>
          <w:spacing w:val="-3"/>
          <w:sz w:val="21"/>
          <w:szCs w:val="21"/>
          <w:highlight w:val="none"/>
        </w:rPr>
        <w:t>）承包人使用不合格材料、工程设备，或采用不适当的施工工艺，或施工不</w:t>
      </w:r>
      <w:r>
        <w:rPr>
          <w:rFonts w:hint="eastAsia" w:asciiTheme="minorEastAsia" w:hAnsiTheme="minorEastAsia" w:eastAsiaTheme="minorEastAsia"/>
          <w:color w:val="auto"/>
          <w:sz w:val="21"/>
          <w:szCs w:val="21"/>
          <w:highlight w:val="none"/>
        </w:rPr>
        <w:t>当，造成工程不合格的，监理人可以随时发出指示，要求承包人立即采取措施进行替换、补救或拆除重建，直至达到合同要求的质量标准，由此增加的费用和（或）工期延误由承包人承担。</w:t>
      </w:r>
    </w:p>
    <w:p>
      <w:pPr>
        <w:pStyle w:val="3"/>
        <w:kinsoku w:val="0"/>
        <w:overflowPunct w:val="0"/>
        <w:spacing w:line="360" w:lineRule="auto"/>
        <w:ind w:right="104"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如果承包人未在规定时间内执行监理人的指示</w:t>
      </w:r>
      <w:r>
        <w:rPr>
          <w:rFonts w:hint="eastAsia" w:asciiTheme="minorEastAsia" w:hAnsiTheme="minorEastAsia" w:eastAsiaTheme="minorEastAsia"/>
          <w:color w:val="auto"/>
          <w:spacing w:val="-103"/>
          <w:sz w:val="21"/>
          <w:szCs w:val="21"/>
          <w:highlight w:val="none"/>
        </w:rPr>
        <w:t>，</w:t>
      </w:r>
      <w:r>
        <w:rPr>
          <w:rFonts w:hint="eastAsia" w:asciiTheme="minorEastAsia" w:hAnsiTheme="minorEastAsia" w:eastAsiaTheme="minorEastAsia"/>
          <w:color w:val="auto"/>
          <w:sz w:val="21"/>
          <w:szCs w:val="21"/>
          <w:highlight w:val="none"/>
        </w:rPr>
        <w:t xml:space="preserve">发包人有权雇用他人执行， </w:t>
      </w:r>
      <w:r>
        <w:rPr>
          <w:rFonts w:hint="eastAsia" w:asciiTheme="minorEastAsia" w:hAnsiTheme="minorEastAsia" w:eastAsiaTheme="minorEastAsia"/>
          <w:color w:val="auto"/>
          <w:spacing w:val="-1"/>
          <w:sz w:val="21"/>
          <w:szCs w:val="21"/>
          <w:highlight w:val="none"/>
        </w:rPr>
        <w:t>由此增加的费用和（或）工期延误由承包人承担。</w:t>
      </w:r>
    </w:p>
    <w:p>
      <w:pPr>
        <w:kinsoku w:val="0"/>
        <w:overflowPunct w:val="0"/>
        <w:spacing w:line="360" w:lineRule="auto"/>
        <w:jc w:val="left"/>
        <w:rPr>
          <w:rFonts w:asciiTheme="minorEastAsia" w:hAnsiTheme="minorEastAsia" w:eastAsiaTheme="minorEastAsia"/>
          <w:highlight w:val="none"/>
        </w:rPr>
      </w:pPr>
      <w:bookmarkStart w:id="268" w:name="bookmark214"/>
      <w:bookmarkEnd w:id="268"/>
      <w:r>
        <w:rPr>
          <w:rFonts w:asciiTheme="minorEastAsia" w:hAnsiTheme="minorEastAsia" w:eastAsiaTheme="minorEastAsia"/>
          <w:highlight w:val="none"/>
        </w:rPr>
        <w:t>14.</w:t>
      </w:r>
      <w:r>
        <w:rPr>
          <w:rFonts w:hint="eastAsia" w:asciiTheme="minorEastAsia" w:hAnsiTheme="minorEastAsia" w:eastAsiaTheme="minorEastAsia"/>
          <w:highlight w:val="none"/>
        </w:rPr>
        <w:t>试验和检验</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本条补充第</w:t>
      </w:r>
      <w:r>
        <w:rPr>
          <w:rFonts w:cs="Times New Roman" w:asciiTheme="minorEastAsia" w:hAnsiTheme="minorEastAsia" w:eastAsiaTheme="minorEastAsia"/>
          <w:color w:val="auto"/>
          <w:sz w:val="21"/>
          <w:szCs w:val="21"/>
          <w:highlight w:val="none"/>
        </w:rPr>
        <w:t xml:space="preserve">14.4 </w:t>
      </w:r>
      <w:r>
        <w:rPr>
          <w:rFonts w:hint="eastAsia" w:asciiTheme="minorEastAsia" w:hAnsiTheme="minorEastAsia" w:eastAsiaTheme="minorEastAsia"/>
          <w:color w:val="auto"/>
          <w:sz w:val="21"/>
          <w:szCs w:val="21"/>
          <w:highlight w:val="none"/>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69" w:name="bookmark215"/>
      <w:bookmarkEnd w:id="269"/>
      <w:r>
        <w:rPr>
          <w:rFonts w:cs="Times New Roman" w:asciiTheme="minorEastAsia" w:hAnsiTheme="minorEastAsia" w:eastAsiaTheme="minorEastAsia"/>
          <w:color w:val="auto"/>
          <w:sz w:val="21"/>
          <w:szCs w:val="21"/>
          <w:highlight w:val="none"/>
        </w:rPr>
        <w:t>14.4</w:t>
      </w:r>
      <w:r>
        <w:rPr>
          <w:rFonts w:hint="eastAsia" w:asciiTheme="minorEastAsia" w:hAnsiTheme="minorEastAsia" w:eastAsiaTheme="minorEastAsia"/>
          <w:color w:val="auto"/>
          <w:sz w:val="21"/>
          <w:szCs w:val="21"/>
          <w:highlight w:val="none"/>
        </w:rPr>
        <w:t>试验和检验费用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承包人应负责提供合同和技术规范规定的试验和检验所需的全部样品</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并承担其费用。</w:t>
      </w:r>
    </w:p>
    <w:p>
      <w:pPr>
        <w:pStyle w:val="3"/>
        <w:kinsoku w:val="0"/>
        <w:overflowPunct w:val="0"/>
        <w:spacing w:line="360" w:lineRule="auto"/>
        <w:ind w:right="104"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在合同中明确规定的试验和检验</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 xml:space="preserve">包括无须在工程量清单中单独列项和已 </w:t>
      </w:r>
      <w:r>
        <w:rPr>
          <w:rFonts w:hint="eastAsia" w:asciiTheme="minorEastAsia" w:hAnsiTheme="minorEastAsia" w:eastAsiaTheme="minorEastAsia"/>
          <w:color w:val="auto"/>
          <w:spacing w:val="-1"/>
          <w:sz w:val="21"/>
          <w:szCs w:val="21"/>
          <w:highlight w:val="none"/>
        </w:rPr>
        <w:t>在工程量清单中单独列项的试验和检验，其试验和检验的费用由承包人承担。</w:t>
      </w:r>
    </w:p>
    <w:p>
      <w:pPr>
        <w:pStyle w:val="3"/>
        <w:kinsoku w:val="0"/>
        <w:overflowPunct w:val="0"/>
        <w:spacing w:line="360" w:lineRule="auto"/>
        <w:ind w:right="224"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如果监理人所要求做的试验和检验为合同未规定的或是在该材料</w:t>
      </w:r>
      <w:r>
        <w:rPr>
          <w:rFonts w:hint="eastAsia" w:asciiTheme="minorEastAsia" w:hAnsiTheme="minorEastAsia" w:eastAsiaTheme="minorEastAsia"/>
          <w:color w:val="auto"/>
          <w:spacing w:val="1"/>
          <w:sz w:val="21"/>
          <w:szCs w:val="21"/>
          <w:highlight w:val="none"/>
        </w:rPr>
        <w:t>或</w:t>
      </w:r>
      <w:r>
        <w:rPr>
          <w:rFonts w:hint="eastAsia" w:asciiTheme="minorEastAsia" w:hAnsiTheme="minorEastAsia" w:eastAsiaTheme="minorEastAsia"/>
          <w:color w:val="auto"/>
          <w:sz w:val="21"/>
          <w:szCs w:val="21"/>
          <w:highlight w:val="none"/>
        </w:rPr>
        <w:t>工程设 备的制造、加工、制配场地以外的场所进行的，则检验结束后，如表明操作工艺或材料、工程设备未能符合合同规定，其费用应由承包人承担，否则，其费用应由发</w:t>
      </w:r>
      <w:r>
        <w:rPr>
          <w:rFonts w:hint="eastAsia" w:asciiTheme="minorEastAsia" w:hAnsiTheme="minorEastAsia" w:eastAsiaTheme="minorEastAsia"/>
          <w:color w:val="auto"/>
          <w:spacing w:val="-1"/>
          <w:sz w:val="21"/>
          <w:szCs w:val="21"/>
          <w:highlight w:val="none"/>
        </w:rPr>
        <w:t>包人承担。</w:t>
      </w:r>
    </w:p>
    <w:p>
      <w:pPr>
        <w:kinsoku w:val="0"/>
        <w:overflowPunct w:val="0"/>
        <w:spacing w:line="360" w:lineRule="auto"/>
        <w:jc w:val="left"/>
        <w:rPr>
          <w:rFonts w:asciiTheme="minorEastAsia" w:hAnsiTheme="minorEastAsia" w:eastAsiaTheme="minorEastAsia"/>
          <w:highlight w:val="none"/>
        </w:rPr>
      </w:pPr>
      <w:bookmarkStart w:id="270" w:name="bookmark216"/>
      <w:bookmarkEnd w:id="270"/>
      <w:r>
        <w:rPr>
          <w:rFonts w:asciiTheme="minorEastAsia" w:hAnsiTheme="minorEastAsia" w:eastAsiaTheme="minorEastAsia"/>
          <w:highlight w:val="none"/>
        </w:rPr>
        <w:t>15.</w:t>
      </w:r>
      <w:r>
        <w:rPr>
          <w:rFonts w:hint="eastAsia" w:asciiTheme="minorEastAsia" w:hAnsiTheme="minorEastAsia" w:eastAsiaTheme="minorEastAsia"/>
          <w:highlight w:val="none"/>
        </w:rPr>
        <w:t>变更</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1" w:name="bookmark217"/>
      <w:bookmarkEnd w:id="271"/>
      <w:r>
        <w:rPr>
          <w:rFonts w:cs="Times New Roman" w:asciiTheme="minorEastAsia" w:hAnsiTheme="minorEastAsia" w:eastAsiaTheme="minorEastAsia"/>
          <w:color w:val="auto"/>
          <w:sz w:val="21"/>
          <w:szCs w:val="21"/>
          <w:highlight w:val="none"/>
        </w:rPr>
        <w:t>15.1</w:t>
      </w:r>
      <w:r>
        <w:rPr>
          <w:rFonts w:hint="eastAsia" w:asciiTheme="minorEastAsia" w:hAnsiTheme="minorEastAsia" w:eastAsiaTheme="minorEastAsia"/>
          <w:color w:val="auto"/>
          <w:sz w:val="21"/>
          <w:szCs w:val="21"/>
          <w:highlight w:val="none"/>
        </w:rPr>
        <w:t>变更的范围和内容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本款第（</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right="104"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取消合同中任何一项工作</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但被取消的工作不能转由发包人或其他人实</w:t>
      </w:r>
      <w:r>
        <w:rPr>
          <w:rFonts w:hint="eastAsia" w:asciiTheme="minorEastAsia" w:hAnsiTheme="minorEastAsia" w:eastAsiaTheme="minorEastAsia"/>
          <w:color w:val="auto"/>
          <w:spacing w:val="1"/>
          <w:sz w:val="21"/>
          <w:szCs w:val="21"/>
          <w:highlight w:val="none"/>
        </w:rPr>
        <w:t>施</w:t>
      </w:r>
      <w:r>
        <w:rPr>
          <w:rFonts w:hint="eastAsia" w:asciiTheme="minorEastAsia" w:hAnsiTheme="minorEastAsia" w:eastAsiaTheme="minorEastAsia"/>
          <w:color w:val="auto"/>
          <w:sz w:val="21"/>
          <w:szCs w:val="21"/>
          <w:highlight w:val="none"/>
        </w:rPr>
        <w:t>， 由于承包人违约造成的情况除外；</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2" w:name="bookmark218"/>
      <w:bookmarkEnd w:id="272"/>
      <w:r>
        <w:rPr>
          <w:rFonts w:cs="Times New Roman" w:asciiTheme="minorEastAsia" w:hAnsiTheme="minorEastAsia" w:eastAsiaTheme="minorEastAsia"/>
          <w:color w:val="auto"/>
          <w:sz w:val="21"/>
          <w:szCs w:val="21"/>
          <w:highlight w:val="none"/>
        </w:rPr>
        <w:t>15.3</w:t>
      </w:r>
      <w:r>
        <w:rPr>
          <w:rFonts w:hint="eastAsia" w:asciiTheme="minorEastAsia" w:hAnsiTheme="minorEastAsia" w:eastAsiaTheme="minorEastAsia"/>
          <w:color w:val="auto"/>
          <w:sz w:val="21"/>
          <w:szCs w:val="21"/>
          <w:highlight w:val="none"/>
        </w:rPr>
        <w:t>变更程序</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cs="Times New Roman" w:asciiTheme="minorEastAsia" w:hAnsiTheme="minorEastAsia" w:eastAsiaTheme="minorEastAsia"/>
          <w:color w:val="auto"/>
          <w:sz w:val="21"/>
          <w:szCs w:val="21"/>
          <w:highlight w:val="none"/>
        </w:rPr>
        <w:t xml:space="preserve">15.3.4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left="624"/>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15.3.4  </w:t>
      </w:r>
      <w:r>
        <w:rPr>
          <w:rFonts w:hint="eastAsia" w:asciiTheme="minorEastAsia" w:hAnsiTheme="minorEastAsia" w:eastAsiaTheme="minorEastAsia"/>
          <w:color w:val="auto"/>
          <w:sz w:val="21"/>
          <w:szCs w:val="21"/>
          <w:highlight w:val="none"/>
        </w:rPr>
        <w:t>设计变更程序应执行《公路工程设计变更管理办法》的相关规定。</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3" w:name="bookmark219"/>
      <w:bookmarkEnd w:id="273"/>
      <w:r>
        <w:rPr>
          <w:rFonts w:cs="Times New Roman" w:asciiTheme="minorEastAsia" w:hAnsiTheme="minorEastAsia" w:eastAsiaTheme="minorEastAsia"/>
          <w:color w:val="auto"/>
          <w:sz w:val="21"/>
          <w:szCs w:val="21"/>
          <w:highlight w:val="none"/>
        </w:rPr>
        <w:t>15.4</w:t>
      </w:r>
      <w:r>
        <w:rPr>
          <w:rFonts w:hint="eastAsia" w:asciiTheme="minorEastAsia" w:hAnsiTheme="minorEastAsia" w:eastAsiaTheme="minorEastAsia"/>
          <w:color w:val="auto"/>
          <w:sz w:val="21"/>
          <w:szCs w:val="21"/>
          <w:highlight w:val="none"/>
        </w:rPr>
        <w:t>变更的估价原则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 除项目专用合同条款另有约定外，因变更引起的价格调整按照本款约定处理。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15.4.1  </w:t>
      </w:r>
      <w:r>
        <w:rPr>
          <w:rFonts w:hint="eastAsia" w:asciiTheme="minorEastAsia" w:hAnsiTheme="minorEastAsia" w:eastAsiaTheme="minorEastAsia"/>
          <w:color w:val="auto"/>
          <w:sz w:val="21"/>
          <w:szCs w:val="21"/>
          <w:highlight w:val="none"/>
        </w:rPr>
        <w:t>如果取消某项工作，则该项工作的总额价不予支付。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15.4.2  </w:t>
      </w:r>
      <w:r>
        <w:rPr>
          <w:rFonts w:hint="eastAsia" w:asciiTheme="minorEastAsia" w:hAnsiTheme="minorEastAsia" w:eastAsiaTheme="minorEastAsia"/>
          <w:color w:val="auto"/>
          <w:sz w:val="21"/>
          <w:szCs w:val="21"/>
          <w:highlight w:val="none"/>
        </w:rPr>
        <w:t>已标价工程量清单中有适用于变更工作的子目的，采用该子目的单价。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15.4.3  </w:t>
      </w:r>
      <w:r>
        <w:rPr>
          <w:rFonts w:hint="eastAsia" w:asciiTheme="minorEastAsia" w:hAnsiTheme="minorEastAsia" w:eastAsiaTheme="minorEastAsia"/>
          <w:color w:val="auto"/>
          <w:sz w:val="21"/>
          <w:szCs w:val="21"/>
          <w:highlight w:val="none"/>
        </w:rPr>
        <w:t>已标价工程量清单中无适用于变更工作的子目，但有类似子目的，可在合理范围内参照类似子目的单价</w:t>
      </w:r>
      <w:r>
        <w:rPr>
          <w:rFonts w:hint="eastAsia" w:asciiTheme="minorEastAsia" w:hAnsiTheme="minorEastAsia" w:eastAsiaTheme="minorEastAsia"/>
          <w:color w:val="auto"/>
          <w:spacing w:val="-24"/>
          <w:sz w:val="21"/>
          <w:szCs w:val="21"/>
          <w:highlight w:val="none"/>
        </w:rPr>
        <w:t>，</w:t>
      </w:r>
      <w:r>
        <w:rPr>
          <w:rFonts w:hint="eastAsia" w:asciiTheme="minorEastAsia" w:hAnsiTheme="minorEastAsia" w:eastAsiaTheme="minorEastAsia"/>
          <w:color w:val="auto"/>
          <w:sz w:val="21"/>
          <w:szCs w:val="21"/>
          <w:highlight w:val="none"/>
        </w:rPr>
        <w:t>由监理人按第</w:t>
      </w:r>
      <w:r>
        <w:rPr>
          <w:rFonts w:cs="Times New Roman" w:asciiTheme="minorEastAsia" w:hAnsiTheme="minorEastAsia" w:eastAsiaTheme="minorEastAsia"/>
          <w:color w:val="auto"/>
          <w:sz w:val="21"/>
          <w:szCs w:val="21"/>
          <w:highlight w:val="none"/>
        </w:rPr>
        <w:t xml:space="preserve">3.5 </w:t>
      </w:r>
      <w:r>
        <w:rPr>
          <w:rFonts w:hint="eastAsia" w:asciiTheme="minorEastAsia" w:hAnsiTheme="minorEastAsia" w:eastAsiaTheme="minorEastAsia"/>
          <w:color w:val="auto"/>
          <w:sz w:val="21"/>
          <w:szCs w:val="21"/>
          <w:highlight w:val="none"/>
        </w:rPr>
        <w:t>款商定或确定变更工作的单价。</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cs="Times New Roman" w:asciiTheme="minorEastAsia" w:hAnsiTheme="minorEastAsia" w:eastAsiaTheme="minorEastAsia"/>
          <w:color w:val="auto"/>
          <w:sz w:val="21"/>
          <w:szCs w:val="21"/>
          <w:highlight w:val="none"/>
        </w:rPr>
        <w:t xml:space="preserve">15.4.4  </w:t>
      </w:r>
      <w:r>
        <w:rPr>
          <w:rFonts w:hint="eastAsia" w:asciiTheme="minorEastAsia" w:hAnsiTheme="minorEastAsia" w:eastAsiaTheme="minorEastAsia"/>
          <w:color w:val="auto"/>
          <w:spacing w:val="1"/>
          <w:sz w:val="21"/>
          <w:szCs w:val="21"/>
          <w:highlight w:val="none"/>
        </w:rPr>
        <w:t>已标价工程量清单中无适用或类似子目的单价，可在综合考虑承包人在</w:t>
      </w:r>
      <w:r>
        <w:rPr>
          <w:rFonts w:hint="eastAsia" w:asciiTheme="minorEastAsia" w:hAnsiTheme="minorEastAsia" w:eastAsiaTheme="minorEastAsia"/>
          <w:color w:val="auto"/>
          <w:sz w:val="21"/>
          <w:szCs w:val="21"/>
          <w:highlight w:val="none"/>
        </w:rPr>
        <w:t>投标时所提供的单价分析表的基础上，由监理人按第</w:t>
      </w:r>
      <w:r>
        <w:rPr>
          <w:rFonts w:cs="Times New Roman" w:asciiTheme="minorEastAsia" w:hAnsiTheme="minorEastAsia" w:eastAsiaTheme="minorEastAsia"/>
          <w:color w:val="auto"/>
          <w:sz w:val="21"/>
          <w:szCs w:val="21"/>
          <w:highlight w:val="none"/>
        </w:rPr>
        <w:t>3.5</w:t>
      </w:r>
      <w:r>
        <w:rPr>
          <w:rFonts w:hint="eastAsia" w:asciiTheme="minorEastAsia" w:hAnsiTheme="minorEastAsia" w:eastAsiaTheme="minorEastAsia"/>
          <w:color w:val="auto"/>
          <w:sz w:val="21"/>
          <w:szCs w:val="21"/>
          <w:highlight w:val="none"/>
        </w:rPr>
        <w:t>款商定或确定变更工作的</w:t>
      </w:r>
      <w:r>
        <w:rPr>
          <w:rFonts w:hint="eastAsia" w:asciiTheme="minorEastAsia" w:hAnsiTheme="minorEastAsia" w:eastAsiaTheme="minorEastAsia"/>
          <w:color w:val="auto"/>
          <w:spacing w:val="-1"/>
          <w:sz w:val="21"/>
          <w:szCs w:val="21"/>
          <w:highlight w:val="none"/>
        </w:rPr>
        <w:t>单价。</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cs="Times New Roman" w:asciiTheme="minorEastAsia" w:hAnsiTheme="minorEastAsia" w:eastAsiaTheme="minorEastAsia"/>
          <w:color w:val="auto"/>
          <w:sz w:val="21"/>
          <w:szCs w:val="21"/>
          <w:highlight w:val="none"/>
        </w:rPr>
        <w:t xml:space="preserve">15.4.5  </w:t>
      </w:r>
      <w:r>
        <w:rPr>
          <w:rFonts w:hint="eastAsia" w:asciiTheme="minorEastAsia" w:hAnsiTheme="minorEastAsia" w:eastAsiaTheme="minorEastAsia"/>
          <w:color w:val="auto"/>
          <w:sz w:val="21"/>
          <w:szCs w:val="21"/>
          <w:highlight w:val="none"/>
        </w:rPr>
        <w:t>如果本工程的变更指示是因承包人过错、承包人违反合同或承包人责任造成的，则这种违约引起的任何额外费用应由承包人承担。</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4" w:name="bookmark220"/>
      <w:bookmarkEnd w:id="274"/>
      <w:r>
        <w:rPr>
          <w:rFonts w:cs="Times New Roman" w:asciiTheme="minorEastAsia" w:hAnsiTheme="minorEastAsia" w:eastAsiaTheme="minorEastAsia"/>
          <w:color w:val="auto"/>
          <w:sz w:val="21"/>
          <w:szCs w:val="21"/>
          <w:highlight w:val="none"/>
        </w:rPr>
        <w:t>15.5</w:t>
      </w:r>
      <w:r>
        <w:rPr>
          <w:rFonts w:hint="eastAsia" w:asciiTheme="minorEastAsia" w:hAnsiTheme="minorEastAsia" w:eastAsiaTheme="minorEastAsia"/>
          <w:color w:val="auto"/>
          <w:sz w:val="21"/>
          <w:szCs w:val="21"/>
          <w:highlight w:val="none"/>
        </w:rPr>
        <w:t>承包人的合理化建议</w:t>
      </w:r>
    </w:p>
    <w:p>
      <w:pPr>
        <w:pStyle w:val="3"/>
        <w:kinsoku w:val="0"/>
        <w:overflowPunct w:val="0"/>
        <w:spacing w:line="360" w:lineRule="auto"/>
        <w:ind w:left="535"/>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rPr>
        <w:t xml:space="preserve">15.5.2 </w:t>
      </w:r>
      <w:r>
        <w:rPr>
          <w:rFonts w:hint="eastAsia" w:asciiTheme="minorEastAsia" w:hAnsiTheme="minorEastAsia" w:eastAsiaTheme="minorEastAsia"/>
          <w:color w:val="auto"/>
          <w:sz w:val="21"/>
          <w:szCs w:val="21"/>
          <w:highlight w:val="none"/>
        </w:rPr>
        <w:t>项约定为：</w:t>
      </w:r>
    </w:p>
    <w:p>
      <w:pPr>
        <w:pStyle w:val="3"/>
        <w:kinsoku w:val="0"/>
        <w:overflowPunct w:val="0"/>
        <w:spacing w:line="360" w:lineRule="auto"/>
        <w:ind w:left="535" w:right="104"/>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承包人提出的合理化建议缩短了工期，发包人按第</w:t>
      </w:r>
      <w:r>
        <w:rPr>
          <w:rFonts w:cs="Times New Roman" w:asciiTheme="minorEastAsia" w:hAnsiTheme="minorEastAsia" w:eastAsiaTheme="minorEastAsia"/>
          <w:color w:val="auto"/>
          <w:spacing w:val="-3"/>
          <w:sz w:val="21"/>
          <w:szCs w:val="21"/>
          <w:highlight w:val="none"/>
        </w:rPr>
        <w:t>11.6</w:t>
      </w:r>
      <w:r>
        <w:rPr>
          <w:rFonts w:hint="eastAsia" w:asciiTheme="minorEastAsia" w:hAnsiTheme="minorEastAsia" w:eastAsiaTheme="minorEastAsia"/>
          <w:color w:val="auto"/>
          <w:sz w:val="21"/>
          <w:szCs w:val="21"/>
          <w:highlight w:val="none"/>
        </w:rPr>
        <w:t>款的规定给予奖励。承包人提出的合理化建议降低了合同价格或者提高了工程经济效益的</w:t>
      </w:r>
      <w:r>
        <w:rPr>
          <w:rFonts w:hint="eastAsia" w:asciiTheme="minorEastAsia" w:hAnsiTheme="minorEastAsia" w:eastAsiaTheme="minorEastAsia"/>
          <w:color w:val="auto"/>
          <w:spacing w:val="-116"/>
          <w:sz w:val="21"/>
          <w:szCs w:val="21"/>
          <w:highlight w:val="none"/>
        </w:rPr>
        <w:t>，</w:t>
      </w:r>
      <w:r>
        <w:rPr>
          <w:rFonts w:hint="eastAsia" w:asciiTheme="minorEastAsia" w:hAnsiTheme="minorEastAsia" w:eastAsiaTheme="minorEastAsia"/>
          <w:color w:val="auto"/>
          <w:sz w:val="21"/>
          <w:szCs w:val="21"/>
          <w:highlight w:val="none"/>
        </w:rPr>
        <w:t>发包人按</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项目专用合同条款数据表中规定的金额给予奖励。</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5" w:name="bookmark221"/>
      <w:bookmarkEnd w:id="275"/>
      <w:r>
        <w:rPr>
          <w:rFonts w:cs="Times New Roman" w:asciiTheme="minorEastAsia" w:hAnsiTheme="minorEastAsia" w:eastAsiaTheme="minorEastAsia"/>
          <w:color w:val="auto"/>
          <w:sz w:val="21"/>
          <w:szCs w:val="21"/>
          <w:highlight w:val="none"/>
        </w:rPr>
        <w:t>15.6</w:t>
      </w:r>
      <w:r>
        <w:rPr>
          <w:rFonts w:hint="eastAsia" w:asciiTheme="minorEastAsia" w:hAnsiTheme="minorEastAsia" w:eastAsiaTheme="minorEastAsia"/>
          <w:color w:val="auto"/>
          <w:sz w:val="21"/>
          <w:szCs w:val="21"/>
          <w:highlight w:val="none"/>
        </w:rPr>
        <w:t>暂列金额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15.6.1 </w:t>
      </w:r>
      <w:r>
        <w:rPr>
          <w:rFonts w:hint="eastAsia" w:asciiTheme="minorEastAsia" w:hAnsiTheme="minorEastAsia" w:eastAsiaTheme="minorEastAsia"/>
          <w:color w:val="auto"/>
          <w:sz w:val="21"/>
          <w:szCs w:val="21"/>
          <w:highlight w:val="none"/>
        </w:rPr>
        <w:t>暂列金额应由监理人报发包人批准后指令全部或部分地使用</w:t>
      </w:r>
      <w:r>
        <w:rPr>
          <w:rFonts w:hint="eastAsia" w:asciiTheme="minorEastAsia" w:hAnsiTheme="minorEastAsia" w:eastAsiaTheme="minorEastAsia"/>
          <w:color w:val="auto"/>
          <w:spacing w:val="-116"/>
          <w:sz w:val="21"/>
          <w:szCs w:val="21"/>
          <w:highlight w:val="none"/>
        </w:rPr>
        <w:t>，</w:t>
      </w:r>
      <w:r>
        <w:rPr>
          <w:rFonts w:hint="eastAsia" w:asciiTheme="minorEastAsia" w:hAnsiTheme="minorEastAsia" w:eastAsiaTheme="minorEastAsia"/>
          <w:color w:val="auto"/>
          <w:sz w:val="21"/>
          <w:szCs w:val="21"/>
          <w:highlight w:val="none"/>
        </w:rPr>
        <w:t>或者根本不 予动用。</w:t>
      </w:r>
    </w:p>
    <w:p>
      <w:pPr>
        <w:pStyle w:val="3"/>
        <w:kinsoku w:val="0"/>
        <w:overflowPunct w:val="0"/>
        <w:spacing w:line="360" w:lineRule="auto"/>
        <w:ind w:right="225"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15.6.2 </w:t>
      </w:r>
      <w:r>
        <w:rPr>
          <w:rFonts w:hint="eastAsia" w:asciiTheme="minorEastAsia" w:hAnsiTheme="minorEastAsia" w:eastAsiaTheme="minorEastAsia"/>
          <w:color w:val="auto"/>
          <w:sz w:val="21"/>
          <w:szCs w:val="21"/>
          <w:highlight w:val="none"/>
        </w:rPr>
        <w:t>对于经发包人批准的每一笔暂列金额</w:t>
      </w:r>
      <w:r>
        <w:rPr>
          <w:rFonts w:hint="eastAsia" w:asciiTheme="minorEastAsia" w:hAnsiTheme="minorEastAsia" w:eastAsiaTheme="minorEastAsia"/>
          <w:color w:val="auto"/>
          <w:spacing w:val="-116"/>
          <w:sz w:val="21"/>
          <w:szCs w:val="21"/>
          <w:highlight w:val="none"/>
        </w:rPr>
        <w:t>，</w:t>
      </w:r>
      <w:r>
        <w:rPr>
          <w:rFonts w:hint="eastAsia" w:asciiTheme="minorEastAsia" w:hAnsiTheme="minorEastAsia" w:eastAsiaTheme="minorEastAsia"/>
          <w:color w:val="auto"/>
          <w:sz w:val="21"/>
          <w:szCs w:val="21"/>
          <w:highlight w:val="none"/>
        </w:rPr>
        <w:t>监理人有权向承包人发出实施工程 或提供材料、工程设备或服务的指令。这些指令应由承包人完成，监理人应根据第</w:t>
      </w:r>
      <w:r>
        <w:rPr>
          <w:rFonts w:cs="Times New Roman" w:asciiTheme="minorEastAsia" w:hAnsiTheme="minorEastAsia" w:eastAsiaTheme="minorEastAsia"/>
          <w:color w:val="auto"/>
          <w:sz w:val="21"/>
          <w:szCs w:val="21"/>
          <w:highlight w:val="none"/>
        </w:rPr>
        <w:t>15.4</w:t>
      </w:r>
      <w:r>
        <w:rPr>
          <w:rFonts w:hint="eastAsia" w:asciiTheme="minorEastAsia" w:hAnsiTheme="minorEastAsia" w:eastAsiaTheme="minorEastAsia"/>
          <w:color w:val="auto"/>
          <w:sz w:val="21"/>
          <w:szCs w:val="21"/>
          <w:highlight w:val="none"/>
        </w:rPr>
        <w:t>款约定的变更估价原则和第</w:t>
      </w:r>
      <w:r>
        <w:rPr>
          <w:rFonts w:cs="Times New Roman" w:asciiTheme="minorEastAsia" w:hAnsiTheme="minorEastAsia" w:eastAsiaTheme="minorEastAsia"/>
          <w:color w:val="auto"/>
          <w:sz w:val="21"/>
          <w:szCs w:val="21"/>
          <w:highlight w:val="none"/>
        </w:rPr>
        <w:t xml:space="preserve">15.7 </w:t>
      </w:r>
      <w:r>
        <w:rPr>
          <w:rFonts w:hint="eastAsia" w:asciiTheme="minorEastAsia" w:hAnsiTheme="minorEastAsia" w:eastAsiaTheme="minorEastAsia"/>
          <w:color w:val="auto"/>
          <w:sz w:val="21"/>
          <w:szCs w:val="21"/>
          <w:highlight w:val="none"/>
        </w:rPr>
        <w:t>款的规定，对合同价格进行相应调整。</w:t>
      </w:r>
    </w:p>
    <w:p>
      <w:pPr>
        <w:pStyle w:val="3"/>
        <w:kinsoku w:val="0"/>
        <w:overflowPunct w:val="0"/>
        <w:spacing w:line="360" w:lineRule="auto"/>
        <w:ind w:right="224"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15.6.3 </w:t>
      </w:r>
      <w:r>
        <w:rPr>
          <w:rFonts w:hint="eastAsia" w:asciiTheme="minorEastAsia" w:hAnsiTheme="minorEastAsia" w:eastAsiaTheme="minorEastAsia"/>
          <w:color w:val="auto"/>
          <w:sz w:val="21"/>
          <w:szCs w:val="21"/>
          <w:highlight w:val="none"/>
        </w:rPr>
        <w:t>当监理人提出要求时</w:t>
      </w:r>
      <w:r>
        <w:rPr>
          <w:rFonts w:hint="eastAsia" w:asciiTheme="minorEastAsia" w:hAnsiTheme="minorEastAsia" w:eastAsiaTheme="minorEastAsia"/>
          <w:color w:val="auto"/>
          <w:spacing w:val="-58"/>
          <w:sz w:val="21"/>
          <w:szCs w:val="21"/>
          <w:highlight w:val="none"/>
        </w:rPr>
        <w:t>，</w:t>
      </w:r>
      <w:r>
        <w:rPr>
          <w:rFonts w:hint="eastAsia" w:asciiTheme="minorEastAsia" w:hAnsiTheme="minorEastAsia" w:eastAsiaTheme="minorEastAsia"/>
          <w:color w:val="auto"/>
          <w:sz w:val="21"/>
          <w:szCs w:val="21"/>
          <w:highlight w:val="none"/>
        </w:rPr>
        <w:t>承包人应提供有关暂列金额支出的所有报价单</w:t>
      </w:r>
      <w:r>
        <w:rPr>
          <w:rFonts w:hint="eastAsia" w:asciiTheme="minorEastAsia" w:hAnsiTheme="minorEastAsia" w:eastAsiaTheme="minorEastAsia"/>
          <w:color w:val="auto"/>
          <w:spacing w:val="-58"/>
          <w:sz w:val="21"/>
          <w:szCs w:val="21"/>
          <w:highlight w:val="none"/>
        </w:rPr>
        <w:t>、</w:t>
      </w:r>
      <w:r>
        <w:rPr>
          <w:rFonts w:hint="eastAsia" w:asciiTheme="minorEastAsia" w:hAnsiTheme="minorEastAsia" w:eastAsiaTheme="minorEastAsia"/>
          <w:color w:val="auto"/>
          <w:sz w:val="21"/>
          <w:szCs w:val="21"/>
          <w:highlight w:val="none"/>
        </w:rPr>
        <w:t>发 票、凭证和账单或收据，除非该工作是根据已标价工程量清单列明的单价或总额价进行的估价。</w:t>
      </w:r>
    </w:p>
    <w:p>
      <w:pPr>
        <w:kinsoku w:val="0"/>
        <w:overflowPunct w:val="0"/>
        <w:spacing w:line="360" w:lineRule="auto"/>
        <w:jc w:val="left"/>
        <w:rPr>
          <w:rFonts w:asciiTheme="minorEastAsia" w:hAnsiTheme="minorEastAsia" w:eastAsiaTheme="minorEastAsia"/>
          <w:highlight w:val="none"/>
        </w:rPr>
      </w:pPr>
      <w:bookmarkStart w:id="276" w:name="bookmark222"/>
      <w:bookmarkEnd w:id="276"/>
      <w:r>
        <w:rPr>
          <w:rFonts w:asciiTheme="minorEastAsia" w:hAnsiTheme="minorEastAsia" w:eastAsiaTheme="minorEastAsia"/>
          <w:highlight w:val="none"/>
        </w:rPr>
        <w:t>16.</w:t>
      </w:r>
      <w:r>
        <w:rPr>
          <w:rFonts w:hint="eastAsia" w:asciiTheme="minorEastAsia" w:hAnsiTheme="minorEastAsia" w:eastAsiaTheme="minorEastAsia"/>
          <w:highlight w:val="none"/>
        </w:rPr>
        <w:t>价格调整</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77" w:name="bookmark223"/>
      <w:bookmarkEnd w:id="277"/>
      <w:r>
        <w:rPr>
          <w:rFonts w:cs="Times New Roman" w:asciiTheme="minorEastAsia" w:hAnsiTheme="minorEastAsia" w:eastAsiaTheme="minorEastAsia"/>
          <w:color w:val="auto"/>
          <w:sz w:val="21"/>
          <w:szCs w:val="21"/>
          <w:highlight w:val="none"/>
        </w:rPr>
        <w:t>16.1</w:t>
      </w:r>
      <w:r>
        <w:rPr>
          <w:rFonts w:hint="eastAsia" w:asciiTheme="minorEastAsia" w:hAnsiTheme="minorEastAsia" w:eastAsiaTheme="minorEastAsia"/>
          <w:color w:val="auto"/>
          <w:sz w:val="21"/>
          <w:szCs w:val="21"/>
          <w:highlight w:val="none"/>
        </w:rPr>
        <w:t>物价波动引起的价格调整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本款约定为：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除项目专用合同条款另有约定外</w:t>
      </w:r>
      <w:r>
        <w:rPr>
          <w:rFonts w:hint="eastAsia" w:asciiTheme="minorEastAsia" w:hAnsiTheme="minorEastAsia" w:eastAsiaTheme="minorEastAsia"/>
          <w:color w:val="auto"/>
          <w:spacing w:val="-43"/>
          <w:sz w:val="21"/>
          <w:szCs w:val="21"/>
          <w:highlight w:val="none"/>
        </w:rPr>
        <w:t>，</w:t>
      </w:r>
      <w:r>
        <w:rPr>
          <w:rFonts w:hint="eastAsia" w:asciiTheme="minorEastAsia" w:hAnsiTheme="minorEastAsia" w:eastAsiaTheme="minorEastAsia"/>
          <w:color w:val="auto"/>
          <w:sz w:val="21"/>
          <w:szCs w:val="21"/>
          <w:highlight w:val="none"/>
        </w:rPr>
        <w:t>因物价波动引起的价格调</w:t>
      </w:r>
      <w:r>
        <w:rPr>
          <w:rFonts w:hint="eastAsia" w:asciiTheme="minorEastAsia" w:hAnsiTheme="minorEastAsia" w:eastAsiaTheme="minorEastAsia"/>
          <w:color w:val="auto"/>
          <w:spacing w:val="1"/>
          <w:sz w:val="21"/>
          <w:szCs w:val="21"/>
          <w:highlight w:val="none"/>
        </w:rPr>
        <w:t>整</w:t>
      </w:r>
      <w:r>
        <w:rPr>
          <w:rFonts w:hint="eastAsia" w:asciiTheme="minorEastAsia" w:hAnsiTheme="minorEastAsia" w:eastAsiaTheme="minorEastAsia"/>
          <w:color w:val="auto"/>
          <w:sz w:val="21"/>
          <w:szCs w:val="21"/>
          <w:highlight w:val="none"/>
        </w:rPr>
        <w:t xml:space="preserve">应按项目专 </w:t>
      </w:r>
      <w:r>
        <w:rPr>
          <w:rFonts w:hint="eastAsia" w:asciiTheme="minorEastAsia" w:hAnsiTheme="minorEastAsia" w:eastAsiaTheme="minorEastAsia"/>
          <w:color w:val="auto"/>
          <w:spacing w:val="-1"/>
          <w:sz w:val="21"/>
          <w:szCs w:val="21"/>
          <w:highlight w:val="none"/>
        </w:rPr>
        <w:t>用合同条款数据表的规定，按照第</w:t>
      </w:r>
      <w:r>
        <w:rPr>
          <w:rFonts w:cs="Times New Roman" w:asciiTheme="minorEastAsia" w:hAnsiTheme="minorEastAsia" w:eastAsiaTheme="minorEastAsia"/>
          <w:color w:val="auto"/>
          <w:sz w:val="21"/>
          <w:szCs w:val="21"/>
          <w:highlight w:val="none"/>
        </w:rPr>
        <w:t xml:space="preserve">16.1.1 </w:t>
      </w:r>
      <w:r>
        <w:rPr>
          <w:rFonts w:hint="eastAsia" w:asciiTheme="minorEastAsia" w:hAnsiTheme="minorEastAsia" w:eastAsiaTheme="minorEastAsia"/>
          <w:color w:val="auto"/>
          <w:sz w:val="21"/>
          <w:szCs w:val="21"/>
          <w:highlight w:val="none"/>
        </w:rPr>
        <w:t>项或第</w:t>
      </w:r>
      <w:r>
        <w:rPr>
          <w:rFonts w:cs="Times New Roman" w:asciiTheme="minorEastAsia" w:hAnsiTheme="minorEastAsia" w:eastAsiaTheme="minorEastAsia"/>
          <w:color w:val="auto"/>
          <w:sz w:val="21"/>
          <w:szCs w:val="21"/>
          <w:highlight w:val="none"/>
        </w:rPr>
        <w:t xml:space="preserve">16.1.2 </w:t>
      </w:r>
      <w:r>
        <w:rPr>
          <w:rFonts w:hint="eastAsia" w:asciiTheme="minorEastAsia" w:hAnsiTheme="minorEastAsia" w:eastAsiaTheme="minorEastAsia"/>
          <w:color w:val="auto"/>
          <w:sz w:val="21"/>
          <w:szCs w:val="21"/>
          <w:highlight w:val="none"/>
        </w:rPr>
        <w:t>项约定的原则处理；或者</w:t>
      </w:r>
    </w:p>
    <w:p>
      <w:pPr>
        <w:pStyle w:val="3"/>
        <w:kinsoku w:val="0"/>
        <w:overflowPunct w:val="0"/>
        <w:spacing w:line="360" w:lineRule="auto"/>
        <w:ind w:firstLine="408"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2</w:t>
      </w:r>
      <w:r>
        <w:rPr>
          <w:rFonts w:hint="eastAsia" w:asciiTheme="minorEastAsia" w:hAnsiTheme="minorEastAsia" w:eastAsiaTheme="minorEastAsia"/>
          <w:color w:val="auto"/>
          <w:spacing w:val="-3"/>
          <w:sz w:val="21"/>
          <w:szCs w:val="21"/>
          <w:highlight w:val="none"/>
        </w:rPr>
        <w:t>）在合同执行期间（包括工期拖延期间）由于人工、材料和设备价格的上涨</w:t>
      </w:r>
      <w:r>
        <w:rPr>
          <w:rFonts w:hint="eastAsia" w:asciiTheme="minorEastAsia" w:hAnsiTheme="minorEastAsia" w:eastAsiaTheme="minorEastAsia"/>
          <w:color w:val="auto"/>
          <w:sz w:val="21"/>
          <w:szCs w:val="21"/>
          <w:highlight w:val="none"/>
        </w:rPr>
        <w:t>而引起工程施工成本增加的风险由承包人自行承担，合同价格不会因此而调整。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16.1.1  </w:t>
      </w:r>
      <w:r>
        <w:rPr>
          <w:rFonts w:hint="eastAsia" w:asciiTheme="minorEastAsia" w:hAnsiTheme="minorEastAsia" w:eastAsiaTheme="minorEastAsia"/>
          <w:color w:val="auto"/>
          <w:sz w:val="21"/>
          <w:szCs w:val="21"/>
          <w:highlight w:val="none"/>
        </w:rPr>
        <w:t>采用价格指数调整价格差额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16.1.1.1  </w:t>
      </w:r>
      <w:r>
        <w:rPr>
          <w:rFonts w:hint="eastAsia" w:asciiTheme="minorEastAsia" w:hAnsiTheme="minorEastAsia" w:eastAsiaTheme="minorEastAsia"/>
          <w:color w:val="auto"/>
          <w:sz w:val="21"/>
          <w:szCs w:val="21"/>
          <w:highlight w:val="none"/>
        </w:rPr>
        <w:t>价格调整公式 价格调整公式后增加备注如下：</w:t>
      </w:r>
    </w:p>
    <w:p>
      <w:pPr>
        <w:kinsoku w:val="0"/>
        <w:overflowPunct w:val="0"/>
        <w:spacing w:line="360" w:lineRule="auto"/>
        <w:ind w:firstLine="420" w:firstLineChars="200"/>
        <w:jc w:val="left"/>
        <w:rPr>
          <w:rFonts w:cs="宋体" w:asciiTheme="minorEastAsia" w:hAnsiTheme="minorEastAsia" w:eastAsiaTheme="minorEastAsia"/>
          <w:highlight w:val="none"/>
        </w:rPr>
      </w:pPr>
      <w:r>
        <w:rPr>
          <w:rFonts w:hint="eastAsia" w:asciiTheme="minorEastAsia" w:hAnsiTheme="minorEastAsia" w:eastAsiaTheme="minorEastAsia"/>
          <w:highlight w:val="none"/>
        </w:rPr>
        <w:t>式</w:t>
      </w:r>
      <w:r>
        <w:rPr>
          <w:rFonts w:hint="eastAsia" w:cs="宋体" w:asciiTheme="minorEastAsia" w:hAnsiTheme="minorEastAsia" w:eastAsiaTheme="minorEastAsia"/>
          <w:highlight w:val="none"/>
        </w:rPr>
        <w:t>中，</w:t>
      </w:r>
      <w:r>
        <w:rPr>
          <w:rFonts w:cs="宋体" w:asciiTheme="minorEastAsia" w:hAnsiTheme="minorEastAsia" w:eastAsiaTheme="minorEastAsia"/>
          <w:highlight w:val="none"/>
        </w:rPr>
        <w:t>A=1</w:t>
      </w:r>
      <w:r>
        <w:rPr>
          <w:rFonts w:hint="eastAsia" w:cs="宋体" w:asciiTheme="minorEastAsia" w:hAnsiTheme="minorEastAsia" w:eastAsiaTheme="minorEastAsia"/>
          <w:highlight w:val="none"/>
        </w:rPr>
        <w:t>－（</w:t>
      </w:r>
      <w:r>
        <w:rPr>
          <w:rFonts w:cs="宋体" w:asciiTheme="minorEastAsia" w:hAnsiTheme="minorEastAsia" w:eastAsiaTheme="minorEastAsia"/>
          <w:highlight w:val="none"/>
        </w:rPr>
        <w:t>B1</w:t>
      </w:r>
      <w:r>
        <w:rPr>
          <w:rFonts w:hint="eastAsia" w:cs="宋体" w:asciiTheme="minorEastAsia" w:hAnsiTheme="minorEastAsia" w:eastAsiaTheme="minorEastAsia"/>
          <w:highlight w:val="none"/>
        </w:rPr>
        <w:t>＋</w:t>
      </w:r>
      <w:r>
        <w:rPr>
          <w:rFonts w:cs="宋体" w:asciiTheme="minorEastAsia" w:hAnsiTheme="minorEastAsia" w:eastAsiaTheme="minorEastAsia"/>
          <w:highlight w:val="none"/>
        </w:rPr>
        <w:t>B2</w:t>
      </w:r>
      <w:r>
        <w:rPr>
          <w:rFonts w:hint="eastAsia" w:cs="宋体" w:asciiTheme="minorEastAsia" w:hAnsiTheme="minorEastAsia" w:eastAsiaTheme="minorEastAsia"/>
          <w:highlight w:val="none"/>
        </w:rPr>
        <w:t>＋</w:t>
      </w:r>
      <w:r>
        <w:rPr>
          <w:rFonts w:cs="宋体" w:asciiTheme="minorEastAsia" w:hAnsiTheme="minorEastAsia" w:eastAsiaTheme="minorEastAsia"/>
          <w:highlight w:val="none"/>
        </w:rPr>
        <w:t>B3</w:t>
      </w:r>
      <w:r>
        <w:rPr>
          <w:rFonts w:hint="eastAsia" w:cs="宋体" w:asciiTheme="minorEastAsia" w:hAnsiTheme="minorEastAsia" w:eastAsiaTheme="minorEastAsia"/>
          <w:highlight w:val="none"/>
        </w:rPr>
        <w:t>＋</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w:t>
      </w:r>
      <w:r>
        <w:rPr>
          <w:rFonts w:cs="宋体" w:asciiTheme="minorEastAsia" w:hAnsiTheme="minorEastAsia" w:eastAsiaTheme="minorEastAsia"/>
          <w:highlight w:val="none"/>
        </w:rPr>
        <w:t>Bn</w:t>
      </w:r>
      <w:r>
        <w:rPr>
          <w:rFonts w:hint="eastAsia" w:cs="宋体" w:asciiTheme="minorEastAsia" w:hAnsiTheme="minorEastAsia" w:eastAsiaTheme="minorEastAsia"/>
          <w:highlight w:val="none"/>
        </w:rPr>
        <w:t>）。 本目最后一段文字细化为： 在采用价格调整公式进行调价时，还应遵守以下规定：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（1）以上价格调整</w:t>
      </w:r>
      <w:r>
        <w:rPr>
          <w:rFonts w:hint="eastAsia" w:asciiTheme="minorEastAsia" w:hAnsiTheme="minorEastAsia" w:eastAsiaTheme="minorEastAsia"/>
          <w:color w:val="auto"/>
          <w:spacing w:val="2"/>
          <w:sz w:val="21"/>
          <w:szCs w:val="21"/>
          <w:highlight w:val="none"/>
        </w:rPr>
        <w:t>公</w:t>
      </w:r>
      <w:r>
        <w:rPr>
          <w:rFonts w:hint="eastAsia" w:asciiTheme="minorEastAsia" w:hAnsiTheme="minorEastAsia" w:eastAsiaTheme="minorEastAsia"/>
          <w:color w:val="auto"/>
          <w:sz w:val="21"/>
          <w:szCs w:val="21"/>
          <w:highlight w:val="none"/>
        </w:rPr>
        <w:t>式中的各可调因子</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pacing w:val="2"/>
          <w:sz w:val="21"/>
          <w:szCs w:val="21"/>
          <w:highlight w:val="none"/>
        </w:rPr>
        <w:t>定</w:t>
      </w:r>
      <w:r>
        <w:rPr>
          <w:rFonts w:hint="eastAsia" w:asciiTheme="minorEastAsia" w:hAnsiTheme="minorEastAsia" w:eastAsiaTheme="minorEastAsia"/>
          <w:color w:val="auto"/>
          <w:sz w:val="21"/>
          <w:szCs w:val="21"/>
          <w:highlight w:val="none"/>
        </w:rPr>
        <w:t>值权重</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以及基本价</w:t>
      </w:r>
      <w:r>
        <w:rPr>
          <w:rFonts w:hint="eastAsia" w:asciiTheme="minorEastAsia" w:hAnsiTheme="minorEastAsia" w:eastAsiaTheme="minorEastAsia"/>
          <w:color w:val="auto"/>
          <w:spacing w:val="2"/>
          <w:sz w:val="21"/>
          <w:szCs w:val="21"/>
          <w:highlight w:val="none"/>
        </w:rPr>
        <w:t>格</w:t>
      </w:r>
      <w:r>
        <w:rPr>
          <w:rFonts w:hint="eastAsia" w:asciiTheme="minorEastAsia" w:hAnsiTheme="minorEastAsia" w:eastAsiaTheme="minorEastAsia"/>
          <w:color w:val="auto"/>
          <w:sz w:val="21"/>
          <w:szCs w:val="21"/>
          <w:highlight w:val="none"/>
        </w:rPr>
        <w:t>指数及其来 源由发包</w:t>
      </w:r>
      <w:r>
        <w:rPr>
          <w:rFonts w:hint="eastAsia" w:asciiTheme="minorEastAsia" w:hAnsiTheme="minorEastAsia" w:eastAsiaTheme="minorEastAsia"/>
          <w:color w:val="auto"/>
          <w:spacing w:val="-1"/>
          <w:sz w:val="21"/>
          <w:szCs w:val="21"/>
          <w:highlight w:val="none"/>
        </w:rPr>
        <w:t>人</w:t>
      </w:r>
      <w:r>
        <w:rPr>
          <w:rFonts w:hint="eastAsia" w:asciiTheme="minorEastAsia" w:hAnsiTheme="minorEastAsia" w:eastAsiaTheme="minorEastAsia"/>
          <w:color w:val="auto"/>
          <w:sz w:val="21"/>
          <w:szCs w:val="21"/>
          <w:highlight w:val="none"/>
        </w:rPr>
        <w:t>在投标函附录价格指数和权重表中约定</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价格指数应首先采用国家或省、自治区、直辖市价格部门或统计部门提供的价格指数，缺乏上述价格指数时，可采用上述部门提供的价格代替。</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）价格调整公式中的变值权重，由发包人根据项目实际情况测算确定范围， 并在投标函附录价格指数和权重表中约定范围；承包人在投标时在此范围内填写各</w:t>
      </w:r>
      <w:r>
        <w:rPr>
          <w:rFonts w:hint="eastAsia" w:asciiTheme="minorEastAsia" w:hAnsiTheme="minorEastAsia" w:eastAsiaTheme="minorEastAsia"/>
          <w:color w:val="auto"/>
          <w:spacing w:val="-1"/>
          <w:sz w:val="21"/>
          <w:szCs w:val="21"/>
          <w:highlight w:val="none"/>
        </w:rPr>
        <w:t>可调因子的权重，合同实施期间将按此权重进行调价。</w:t>
      </w:r>
    </w:p>
    <w:p>
      <w:pPr>
        <w:kinsoku w:val="0"/>
        <w:overflowPunct w:val="0"/>
        <w:spacing w:line="360" w:lineRule="auto"/>
        <w:jc w:val="left"/>
        <w:rPr>
          <w:rFonts w:asciiTheme="minorEastAsia" w:hAnsiTheme="minorEastAsia" w:eastAsiaTheme="minorEastAsia"/>
          <w:highlight w:val="none"/>
        </w:rPr>
      </w:pPr>
      <w:bookmarkStart w:id="278" w:name="bookmark224"/>
      <w:bookmarkEnd w:id="278"/>
      <w:r>
        <w:rPr>
          <w:rFonts w:asciiTheme="minorEastAsia" w:hAnsiTheme="minorEastAsia" w:eastAsiaTheme="minorEastAsia"/>
          <w:highlight w:val="none"/>
        </w:rPr>
        <w:t>17.</w:t>
      </w:r>
      <w:r>
        <w:rPr>
          <w:rFonts w:hint="eastAsia" w:asciiTheme="minorEastAsia" w:hAnsiTheme="minorEastAsia" w:eastAsiaTheme="minorEastAsia"/>
          <w:highlight w:val="none"/>
        </w:rPr>
        <w:t>计量与支付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79" w:name="bookmark225"/>
      <w:bookmarkEnd w:id="279"/>
      <w:r>
        <w:rPr>
          <w:rFonts w:asciiTheme="minorEastAsia" w:hAnsiTheme="minorEastAsia" w:eastAsiaTheme="minorEastAsia"/>
          <w:color w:val="auto"/>
          <w:sz w:val="21"/>
          <w:szCs w:val="21"/>
          <w:highlight w:val="none"/>
        </w:rPr>
        <w:t>17.1</w:t>
      </w:r>
      <w:r>
        <w:rPr>
          <w:rFonts w:hint="eastAsia" w:asciiTheme="minorEastAsia" w:hAnsiTheme="minorEastAsia" w:eastAsiaTheme="minorEastAsia"/>
          <w:color w:val="auto"/>
          <w:sz w:val="21"/>
          <w:szCs w:val="21"/>
          <w:highlight w:val="none"/>
        </w:rPr>
        <w:t>计量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17.1.2  </w:t>
      </w:r>
      <w:r>
        <w:rPr>
          <w:rFonts w:hint="eastAsia" w:asciiTheme="minorEastAsia" w:hAnsiTheme="minorEastAsia" w:eastAsiaTheme="minorEastAsia"/>
          <w:color w:val="auto"/>
          <w:sz w:val="21"/>
          <w:szCs w:val="21"/>
          <w:highlight w:val="none"/>
        </w:rPr>
        <w:t>计量方法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本项约定为：工程的计量应以净值为准，除非项目专用合同条款另有约定。工程量清单中各个子目的具体计量方法按本合同文件工程量清单计量规则中的规定执行。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17.1.4  </w:t>
      </w:r>
      <w:r>
        <w:rPr>
          <w:rFonts w:hint="eastAsia" w:asciiTheme="minorEastAsia" w:hAnsiTheme="minorEastAsia" w:eastAsiaTheme="minorEastAsia"/>
          <w:color w:val="auto"/>
          <w:sz w:val="21"/>
          <w:szCs w:val="21"/>
          <w:highlight w:val="none"/>
        </w:rPr>
        <w:t>单价子目的计量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）承包人未在已标价工程量清单中填入单价或总额价的工程子目，将被认为 其已包含在本合同的其他子目的单价和总额价中，发包人将不另行支付。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17.1.5  </w:t>
      </w:r>
      <w:r>
        <w:rPr>
          <w:rFonts w:hint="eastAsia" w:asciiTheme="minorEastAsia" w:hAnsiTheme="minorEastAsia" w:eastAsiaTheme="minorEastAsia"/>
          <w:color w:val="auto"/>
          <w:sz w:val="21"/>
          <w:szCs w:val="21"/>
          <w:highlight w:val="none"/>
        </w:rPr>
        <w:t>总价子目的计量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本项补充：本项目工程量清单中要求承包人以“总额”方式报价的子目，各子目的支付原则和支付进度按项目专用合同条款的规定执行。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0" w:name="bookmark226"/>
      <w:bookmarkEnd w:id="280"/>
      <w:r>
        <w:rPr>
          <w:rFonts w:asciiTheme="minorEastAsia" w:hAnsiTheme="minorEastAsia" w:eastAsiaTheme="minorEastAsia"/>
          <w:color w:val="auto"/>
          <w:sz w:val="21"/>
          <w:szCs w:val="21"/>
          <w:highlight w:val="none"/>
        </w:rPr>
        <w:t>17.2</w:t>
      </w:r>
      <w:r>
        <w:rPr>
          <w:rFonts w:hint="eastAsia" w:asciiTheme="minorEastAsia" w:hAnsiTheme="minorEastAsia" w:eastAsiaTheme="minorEastAsia"/>
          <w:color w:val="auto"/>
          <w:sz w:val="21"/>
          <w:szCs w:val="21"/>
          <w:highlight w:val="none"/>
        </w:rPr>
        <w:t>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17.2.1 </w:t>
      </w:r>
      <w:r>
        <w:rPr>
          <w:rFonts w:hint="eastAsia" w:asciiTheme="minorEastAsia" w:hAnsiTheme="minorEastAsia" w:eastAsiaTheme="minorEastAsia"/>
          <w:color w:val="auto"/>
          <w:sz w:val="21"/>
          <w:szCs w:val="21"/>
          <w:highlight w:val="none"/>
        </w:rPr>
        <w:t>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本项约定为：预付款包括开工预付款和材料、设备预付款。具体额度和预付办法如下：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）开工预付款的金额在项目专用合同条款数据表中约定。在承包人签订了合同协议书且承包人承诺的主要设备进场后，监理人应在当期进度付款证书中向承包人支付开工预付款。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承包人不得将该预付款用于与本工程无关的支出，监理人有权监督承包人对该项费用的使用，如经查实承包人滥用开工预付款，发包人有权立即向银行索赔履约保证金，并解除合同。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）材料、设备预付款按项目专用合同条款数据表中所列主要材料、设备单据费用（进口的材料、设备为到岸价，国内采购的为出厂价或销售价，地方材料为堆场价）的百分比支付。其预付条件为：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a.</w:t>
      </w:r>
      <w:r>
        <w:rPr>
          <w:rFonts w:hint="eastAsia" w:asciiTheme="minorEastAsia" w:hAnsiTheme="minorEastAsia" w:eastAsiaTheme="minorEastAsia"/>
          <w:color w:val="auto"/>
          <w:sz w:val="21"/>
          <w:szCs w:val="21"/>
          <w:highlight w:val="none"/>
        </w:rPr>
        <w:t>材料、设备符合规范要求并经监理人认可；</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b.</w:t>
      </w:r>
      <w:r>
        <w:rPr>
          <w:rFonts w:hint="eastAsia" w:asciiTheme="minorEastAsia" w:hAnsiTheme="minorEastAsia" w:eastAsiaTheme="minorEastAsia"/>
          <w:color w:val="auto"/>
          <w:sz w:val="21"/>
          <w:szCs w:val="21"/>
          <w:highlight w:val="none"/>
        </w:rPr>
        <w:t>承包人已出具材料、设备费用凭证或支付单据；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c.</w:t>
      </w:r>
      <w:r>
        <w:rPr>
          <w:rFonts w:hint="eastAsia" w:asciiTheme="minorEastAsia" w:hAnsiTheme="minorEastAsia" w:eastAsiaTheme="minorEastAsia"/>
          <w:color w:val="auto"/>
          <w:sz w:val="21"/>
          <w:szCs w:val="21"/>
          <w:highlight w:val="none"/>
        </w:rPr>
        <w:t>材料、设备已在现场交货，且存储良好，监理人认为材料、设备的存储方法符合要求。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则监理人应将此项金额作为材料、设备预付款计入下一次的进度付款证书中。在预计交工前</w:t>
      </w:r>
      <w:r>
        <w:rPr>
          <w:rFonts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z w:val="21"/>
          <w:szCs w:val="21"/>
          <w:highlight w:val="none"/>
        </w:rPr>
        <w:t>个月，将不再支付材料、设备预付款。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17.2.2  </w:t>
      </w:r>
      <w:r>
        <w:rPr>
          <w:rFonts w:hint="eastAsia" w:asciiTheme="minorEastAsia" w:hAnsiTheme="minorEastAsia" w:eastAsiaTheme="minorEastAsia"/>
          <w:color w:val="auto"/>
          <w:sz w:val="21"/>
          <w:szCs w:val="21"/>
          <w:highlight w:val="none"/>
        </w:rPr>
        <w:t>预付款保函</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 承包人无须向发包人提交预付款保函。发包人向承包人支付的预付款，应按照本合同第</w:t>
      </w:r>
      <w:r>
        <w:rPr>
          <w:rFonts w:asciiTheme="minorEastAsia" w:hAnsiTheme="minorEastAsia" w:eastAsiaTheme="minorEastAsia"/>
          <w:color w:val="auto"/>
          <w:sz w:val="21"/>
          <w:szCs w:val="21"/>
          <w:highlight w:val="none"/>
        </w:rPr>
        <w:t>17.2.1</w:t>
      </w:r>
      <w:r>
        <w:rPr>
          <w:rFonts w:hint="eastAsia" w:asciiTheme="minorEastAsia" w:hAnsiTheme="minorEastAsia" w:eastAsiaTheme="minorEastAsia"/>
          <w:color w:val="auto"/>
          <w:sz w:val="21"/>
          <w:szCs w:val="21"/>
          <w:highlight w:val="none"/>
        </w:rPr>
        <w:t>项规定使用，承包人提交的履约保证金对预付款的正常使用承担保证责任。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17.2.3  </w:t>
      </w:r>
      <w:r>
        <w:rPr>
          <w:rFonts w:hint="eastAsia" w:asciiTheme="minorEastAsia" w:hAnsiTheme="minorEastAsia" w:eastAsiaTheme="minorEastAsia"/>
          <w:color w:val="auto"/>
          <w:sz w:val="21"/>
          <w:szCs w:val="21"/>
          <w:highlight w:val="none"/>
        </w:rPr>
        <w:t>预付款的扣回与还清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本项约定为：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）开工预付款在进度付款证书的累计金额未达到签约合同价的</w:t>
      </w:r>
      <w:r>
        <w:rPr>
          <w:rFonts w:asciiTheme="minorEastAsia" w:hAnsiTheme="minorEastAsia" w:eastAsiaTheme="minorEastAsia"/>
          <w:color w:val="auto"/>
          <w:sz w:val="21"/>
          <w:szCs w:val="21"/>
          <w:highlight w:val="none"/>
        </w:rPr>
        <w:t>30%</w:t>
      </w:r>
      <w:r>
        <w:rPr>
          <w:rFonts w:hint="eastAsia" w:asciiTheme="minorEastAsia" w:hAnsiTheme="minorEastAsia" w:eastAsiaTheme="minorEastAsia"/>
          <w:color w:val="auto"/>
          <w:sz w:val="21"/>
          <w:szCs w:val="21"/>
          <w:highlight w:val="none"/>
        </w:rPr>
        <w:t>之前不予扣回，在达到签约合同价</w:t>
      </w:r>
      <w:r>
        <w:rPr>
          <w:rFonts w:asciiTheme="minorEastAsia" w:hAnsiTheme="minorEastAsia" w:eastAsiaTheme="minorEastAsia"/>
          <w:color w:val="auto"/>
          <w:sz w:val="21"/>
          <w:szCs w:val="21"/>
          <w:highlight w:val="none"/>
        </w:rPr>
        <w:t>30%</w:t>
      </w:r>
      <w:r>
        <w:rPr>
          <w:rFonts w:hint="eastAsia" w:asciiTheme="minorEastAsia" w:hAnsiTheme="minorEastAsia" w:eastAsiaTheme="minorEastAsia"/>
          <w:color w:val="auto"/>
          <w:sz w:val="21"/>
          <w:szCs w:val="21"/>
          <w:highlight w:val="none"/>
        </w:rPr>
        <w:t>之后，开始按工程进度以固定比例（即每完成签约合同价的</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，扣回开工预付款的</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）分期从各月的进度付款证书中扣回，全部金额在进度付款证书的累计金额达到签约合同价的</w:t>
      </w:r>
      <w:r>
        <w:rPr>
          <w:rFonts w:asciiTheme="minorEastAsia" w:hAnsiTheme="minorEastAsia" w:eastAsiaTheme="minorEastAsia"/>
          <w:color w:val="auto"/>
          <w:sz w:val="21"/>
          <w:szCs w:val="21"/>
          <w:highlight w:val="none"/>
        </w:rPr>
        <w:t>80%</w:t>
      </w:r>
      <w:r>
        <w:rPr>
          <w:rFonts w:hint="eastAsia" w:asciiTheme="minorEastAsia" w:hAnsiTheme="minorEastAsia" w:eastAsiaTheme="minorEastAsia"/>
          <w:color w:val="auto"/>
          <w:sz w:val="21"/>
          <w:szCs w:val="21"/>
          <w:highlight w:val="none"/>
        </w:rPr>
        <w:t>时扣完。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）当材料、设备已用于或安装在永久工程之中时，材料、设备预付款应从进度付款证书中扣回，扣回期不超过</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个月。已经支付材料、设备预付款的材料、设备的所有权应属于发包人。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1" w:name="bookmark227"/>
      <w:bookmarkEnd w:id="281"/>
      <w:r>
        <w:rPr>
          <w:rFonts w:asciiTheme="minorEastAsia" w:hAnsiTheme="minorEastAsia" w:eastAsiaTheme="minorEastAsia"/>
          <w:color w:val="auto"/>
          <w:sz w:val="21"/>
          <w:szCs w:val="21"/>
          <w:highlight w:val="none"/>
        </w:rPr>
        <w:t>17.3</w:t>
      </w:r>
      <w:r>
        <w:rPr>
          <w:rFonts w:hint="eastAsia" w:asciiTheme="minorEastAsia" w:hAnsiTheme="minorEastAsia" w:eastAsiaTheme="minorEastAsia"/>
          <w:color w:val="auto"/>
          <w:sz w:val="21"/>
          <w:szCs w:val="21"/>
          <w:highlight w:val="none"/>
        </w:rPr>
        <w:t>工程进度付款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17.3.3  </w:t>
      </w:r>
      <w:r>
        <w:rPr>
          <w:rFonts w:hint="eastAsia" w:asciiTheme="minorEastAsia" w:hAnsiTheme="minorEastAsia" w:eastAsiaTheme="minorEastAsia"/>
          <w:color w:val="auto"/>
          <w:sz w:val="21"/>
          <w:szCs w:val="21"/>
          <w:highlight w:val="none"/>
        </w:rPr>
        <w:t>进度付款证书和支付时间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目补充：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）目细化为：发包人应在监理人收到进度付款申请单且承包人提交了合格的增值税专用发票后的</w:t>
      </w:r>
      <w:r>
        <w:rPr>
          <w:rFonts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内，将进度应付款支付给承包人。发包人不按期支付的，按项目专用合同条款数据表中约定的利率向承包人支付逾期付款违约金。违约金计算基数为发包人的全部未付款额，时间从应付而未付该款额之日算起（不计复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asciiTheme="minorEastAsia" w:hAnsiTheme="minorEastAsia" w:eastAsiaTheme="minorEastAsia"/>
          <w:color w:val="auto"/>
          <w:sz w:val="21"/>
          <w:szCs w:val="21"/>
          <w:highlight w:val="none"/>
        </w:rPr>
        <w:t xml:space="preserve">17.3.5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17.3.5  </w:t>
      </w:r>
      <w:r>
        <w:rPr>
          <w:rFonts w:hint="eastAsia" w:asciiTheme="minorEastAsia" w:hAnsiTheme="minorEastAsia" w:eastAsiaTheme="minorEastAsia"/>
          <w:color w:val="auto"/>
          <w:sz w:val="21"/>
          <w:szCs w:val="21"/>
          <w:highlight w:val="none"/>
        </w:rPr>
        <w:t>农民工工资保证金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）为确保施工过程中农民工工资实时、足额发放到位，承包人应按照项目专 用合同条款约定的时间和金额缴存农民工工资保证金。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）农民工工资保证金可采用银行保函或现金、支票形式。采用银行保函时， 出具保函的银行须具有相应担保能力，且按照发包人批准的格式出具，所需费用由承包人承担。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）农民工工资保证金的扣留条件、返还时间按照项目专用合同条款的约定执 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2" w:name="bookmark228"/>
      <w:bookmarkEnd w:id="282"/>
      <w:r>
        <w:rPr>
          <w:rFonts w:asciiTheme="minorEastAsia" w:hAnsiTheme="minorEastAsia" w:eastAsiaTheme="minorEastAsia"/>
          <w:color w:val="auto"/>
          <w:sz w:val="21"/>
          <w:szCs w:val="21"/>
          <w:highlight w:val="none"/>
        </w:rPr>
        <w:t>17.4</w:t>
      </w:r>
      <w:r>
        <w:rPr>
          <w:rFonts w:hint="eastAsia" w:asciiTheme="minorEastAsia" w:hAnsiTheme="minorEastAsia" w:eastAsiaTheme="minorEastAsia"/>
          <w:color w:val="auto"/>
          <w:sz w:val="21"/>
          <w:szCs w:val="21"/>
          <w:highlight w:val="none"/>
        </w:rPr>
        <w:t>质量保证金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17.4.1 </w:t>
      </w:r>
      <w:r>
        <w:rPr>
          <w:rFonts w:hint="eastAsia" w:asciiTheme="minorEastAsia" w:hAnsiTheme="minorEastAsia" w:eastAsiaTheme="minorEastAsia"/>
          <w:color w:val="auto"/>
          <w:sz w:val="21"/>
          <w:szCs w:val="21"/>
          <w:highlight w:val="none"/>
        </w:rPr>
        <w:t>项、第</w:t>
      </w:r>
      <w:r>
        <w:rPr>
          <w:rFonts w:asciiTheme="minorEastAsia" w:hAnsiTheme="minorEastAsia" w:eastAsiaTheme="minorEastAsia"/>
          <w:color w:val="auto"/>
          <w:sz w:val="21"/>
          <w:szCs w:val="21"/>
          <w:highlight w:val="none"/>
        </w:rPr>
        <w:t xml:space="preserve">17.4.2 </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17.4.1 </w:t>
      </w:r>
      <w:r>
        <w:rPr>
          <w:rFonts w:hint="eastAsia" w:asciiTheme="minorEastAsia" w:hAnsiTheme="minorEastAsia" w:eastAsiaTheme="minorEastAsia"/>
          <w:color w:val="auto"/>
          <w:sz w:val="21"/>
          <w:szCs w:val="21"/>
          <w:highlight w:val="none"/>
        </w:rPr>
        <w:t>交工验收证书签发后</w:t>
      </w:r>
      <w:r>
        <w:rPr>
          <w:rFonts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质量保证金采用现金、支票形式提交的，发包人应在项目专用合同条款数据表中明确是否计付利息以及利息的计算方式。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17.4.2  </w:t>
      </w:r>
      <w:r>
        <w:rPr>
          <w:rFonts w:hint="eastAsia" w:asciiTheme="minorEastAsia" w:hAnsiTheme="minorEastAsia" w:eastAsiaTheme="minorEastAsia"/>
          <w:color w:val="auto"/>
          <w:sz w:val="21"/>
          <w:szCs w:val="21"/>
          <w:highlight w:val="none"/>
        </w:rPr>
        <w:t>在第</w:t>
      </w:r>
      <w:r>
        <w:rPr>
          <w:rFonts w:asciiTheme="minorEastAsia" w:hAnsiTheme="minorEastAsia" w:eastAsiaTheme="minorEastAsia"/>
          <w:color w:val="auto"/>
          <w:sz w:val="21"/>
          <w:szCs w:val="21"/>
          <w:highlight w:val="none"/>
        </w:rPr>
        <w:t xml:space="preserve">1.1.4.5 </w:t>
      </w:r>
      <w:r>
        <w:rPr>
          <w:rFonts w:hint="eastAsia" w:asciiTheme="minorEastAsia" w:hAnsiTheme="minorEastAsia" w:eastAsiaTheme="minorEastAsia"/>
          <w:color w:val="auto"/>
          <w:sz w:val="21"/>
          <w:szCs w:val="21"/>
          <w:highlight w:val="none"/>
        </w:rPr>
        <w:t>目约定的缺陷责任期满，且质量监督机构已按规定对工程质 量检测鉴定合格，承包人向发包人申请到期应返还承包人剩余的质量保证金金额，发包人应在</w:t>
      </w:r>
      <w:r>
        <w:rPr>
          <w:rFonts w:asciiTheme="minorEastAsia" w:hAnsiTheme="minorEastAsia" w:eastAsiaTheme="minorEastAsia"/>
          <w:color w:val="auto"/>
          <w:sz w:val="21"/>
          <w:szCs w:val="21"/>
          <w:highlight w:val="none"/>
        </w:rPr>
        <w:t>14</w:t>
      </w:r>
      <w:r>
        <w:rPr>
          <w:rFonts w:hint="eastAsia" w:asciiTheme="minorEastAsia" w:hAnsiTheme="minorEastAsia" w:eastAsiaTheme="minorEastAsia"/>
          <w:color w:val="auto"/>
          <w:sz w:val="21"/>
          <w:szCs w:val="21"/>
          <w:highlight w:val="none"/>
        </w:rPr>
        <w:t>天内会同承包人按照合同约定的内容核实承包人是否完成缺陷责任。如无异议，包人应当在核实后将剩余保证金返还承包人。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3" w:name="bookmark229"/>
      <w:bookmarkEnd w:id="283"/>
      <w:r>
        <w:rPr>
          <w:rFonts w:asciiTheme="minorEastAsia" w:hAnsiTheme="minorEastAsia" w:eastAsiaTheme="minorEastAsia"/>
          <w:color w:val="auto"/>
          <w:sz w:val="21"/>
          <w:szCs w:val="21"/>
          <w:highlight w:val="none"/>
        </w:rPr>
        <w:t>17.5</w:t>
      </w:r>
      <w:r>
        <w:rPr>
          <w:rFonts w:hint="eastAsia" w:asciiTheme="minorEastAsia" w:hAnsiTheme="minorEastAsia" w:eastAsiaTheme="minorEastAsia"/>
          <w:color w:val="auto"/>
          <w:sz w:val="21"/>
          <w:szCs w:val="21"/>
          <w:highlight w:val="none"/>
        </w:rPr>
        <w:t>交工结算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17.5.1  </w:t>
      </w:r>
      <w:r>
        <w:rPr>
          <w:rFonts w:hint="eastAsia" w:asciiTheme="minorEastAsia" w:hAnsiTheme="minorEastAsia" w:eastAsiaTheme="minorEastAsia"/>
          <w:color w:val="auto"/>
          <w:sz w:val="21"/>
          <w:szCs w:val="21"/>
          <w:highlight w:val="none"/>
        </w:rPr>
        <w:t>交工付款申请单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）目约定为：承包人向监理人提交交工付款申请单（包括相关证明材料）的份数在项目专用合同条款数据表中约定；期限：交工验收证书签发后</w:t>
      </w:r>
      <w:r>
        <w:rPr>
          <w:rFonts w:asciiTheme="minorEastAsia" w:hAnsiTheme="minorEastAsia" w:eastAsiaTheme="minorEastAsia"/>
          <w:color w:val="auto"/>
          <w:sz w:val="21"/>
          <w:szCs w:val="21"/>
          <w:highlight w:val="none"/>
        </w:rPr>
        <w:t xml:space="preserve">42 </w:t>
      </w:r>
      <w:r>
        <w:rPr>
          <w:rFonts w:hint="eastAsia" w:asciiTheme="minorEastAsia" w:hAnsiTheme="minorEastAsia" w:eastAsiaTheme="minorEastAsia"/>
          <w:color w:val="auto"/>
          <w:sz w:val="21"/>
          <w:szCs w:val="21"/>
          <w:highlight w:val="none"/>
        </w:rPr>
        <w:t>天内。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17.5.2  </w:t>
      </w:r>
      <w:r>
        <w:rPr>
          <w:rFonts w:hint="eastAsia" w:asciiTheme="minorEastAsia" w:hAnsiTheme="minorEastAsia" w:eastAsiaTheme="minorEastAsia"/>
          <w:color w:val="auto"/>
          <w:sz w:val="21"/>
          <w:szCs w:val="21"/>
          <w:highlight w:val="none"/>
        </w:rPr>
        <w:t>交工付款证书及支付时间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）目细化为：发包人应在监理人出具交工付款证书且承包人提交了合格的增值税专用发票后的</w:t>
      </w:r>
      <w:r>
        <w:rPr>
          <w:rFonts w:asciiTheme="minorEastAsia" w:hAnsiTheme="minorEastAsia" w:eastAsiaTheme="minorEastAsia"/>
          <w:color w:val="auto"/>
          <w:sz w:val="21"/>
          <w:szCs w:val="21"/>
          <w:highlight w:val="none"/>
        </w:rPr>
        <w:t>14</w:t>
      </w:r>
      <w:r>
        <w:rPr>
          <w:rFonts w:hint="eastAsia" w:asciiTheme="minorEastAsia" w:hAnsiTheme="minorEastAsia" w:eastAsiaTheme="minorEastAsia"/>
          <w:color w:val="auto"/>
          <w:sz w:val="21"/>
          <w:szCs w:val="21"/>
          <w:highlight w:val="none"/>
        </w:rPr>
        <w:t>天内，将应支付款支付给承包人。发包人不按期支付的，按第</w:t>
      </w:r>
      <w:r>
        <w:rPr>
          <w:rFonts w:asciiTheme="minorEastAsia" w:hAnsiTheme="minorEastAsia" w:eastAsiaTheme="minorEastAsia"/>
          <w:color w:val="auto"/>
          <w:sz w:val="21"/>
          <w:szCs w:val="21"/>
          <w:highlight w:val="none"/>
        </w:rPr>
        <w:t>17.3.3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 的约定，将逾期付款违约金支付给承包人。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4" w:name="bookmark230"/>
      <w:bookmarkEnd w:id="284"/>
      <w:r>
        <w:rPr>
          <w:rFonts w:asciiTheme="minorEastAsia" w:hAnsiTheme="minorEastAsia" w:eastAsiaTheme="minorEastAsia"/>
          <w:color w:val="auto"/>
          <w:sz w:val="21"/>
          <w:szCs w:val="21"/>
          <w:highlight w:val="none"/>
        </w:rPr>
        <w:t>17.6</w:t>
      </w:r>
      <w:r>
        <w:rPr>
          <w:rFonts w:hint="eastAsia" w:asciiTheme="minorEastAsia" w:hAnsiTheme="minorEastAsia" w:eastAsiaTheme="minorEastAsia"/>
          <w:color w:val="auto"/>
          <w:sz w:val="21"/>
          <w:szCs w:val="21"/>
          <w:highlight w:val="none"/>
        </w:rPr>
        <w:t>最终结清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17.6.1  </w:t>
      </w:r>
      <w:r>
        <w:rPr>
          <w:rFonts w:hint="eastAsia" w:asciiTheme="minorEastAsia" w:hAnsiTheme="minorEastAsia" w:eastAsiaTheme="minorEastAsia"/>
          <w:color w:val="auto"/>
          <w:sz w:val="21"/>
          <w:szCs w:val="21"/>
          <w:highlight w:val="none"/>
        </w:rPr>
        <w:t>最终结清申请单</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）目约定为： 承包人向监理人提交最终结清申请单（包括相关证明材料）的份数在项目专用合同条款数据表中约定；期限：缺陷责任期终止证书签发后</w:t>
      </w:r>
      <w:r>
        <w:rPr>
          <w:rFonts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天内。最终结清申请单中的总金额应认为是代表了根据合同规定应付给承包人的全部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款项的最后结算。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17.6.2  </w:t>
      </w:r>
      <w:r>
        <w:rPr>
          <w:rFonts w:hint="eastAsia" w:asciiTheme="minorEastAsia" w:hAnsiTheme="minorEastAsia" w:eastAsiaTheme="minorEastAsia"/>
          <w:color w:val="auto"/>
          <w:sz w:val="21"/>
          <w:szCs w:val="21"/>
          <w:highlight w:val="none"/>
        </w:rPr>
        <w:t>最终结清证书和支付时间</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）发包人应在监理人出具最终结清证书且承包人提交了合格的增值税专用发 票后的</w:t>
      </w:r>
      <w:r>
        <w:rPr>
          <w:rFonts w:asciiTheme="minorEastAsia" w:hAnsiTheme="minorEastAsia" w:eastAsiaTheme="minorEastAsia"/>
          <w:color w:val="auto"/>
          <w:sz w:val="21"/>
          <w:szCs w:val="21"/>
          <w:highlight w:val="none"/>
        </w:rPr>
        <w:t xml:space="preserve">14 </w:t>
      </w:r>
      <w:r>
        <w:rPr>
          <w:rFonts w:hint="eastAsia" w:asciiTheme="minorEastAsia" w:hAnsiTheme="minorEastAsia" w:eastAsiaTheme="minorEastAsia"/>
          <w:color w:val="auto"/>
          <w:sz w:val="21"/>
          <w:szCs w:val="21"/>
          <w:highlight w:val="none"/>
        </w:rPr>
        <w:t>天内，将应支付款支付给承包人。发包人不按期支付的，按第</w:t>
      </w:r>
      <w:r>
        <w:rPr>
          <w:rFonts w:asciiTheme="minorEastAsia" w:hAnsiTheme="minorEastAsia" w:eastAsiaTheme="minorEastAsia"/>
          <w:color w:val="auto"/>
          <w:sz w:val="21"/>
          <w:szCs w:val="21"/>
          <w:highlight w:val="none"/>
        </w:rPr>
        <w:t>17.3.3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）目的约定，将逾期付款违约金支付给承包人。</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85" w:name="bookmark231"/>
      <w:bookmarkEnd w:id="285"/>
      <w:r>
        <w:rPr>
          <w:rFonts w:asciiTheme="minorEastAsia" w:hAnsiTheme="minorEastAsia" w:eastAsiaTheme="minorEastAsia"/>
          <w:color w:val="auto"/>
          <w:sz w:val="21"/>
          <w:szCs w:val="21"/>
          <w:highlight w:val="none"/>
        </w:rPr>
        <w:t>18.</w:t>
      </w:r>
      <w:r>
        <w:rPr>
          <w:rFonts w:hint="eastAsia" w:asciiTheme="minorEastAsia" w:hAnsiTheme="minorEastAsia" w:eastAsiaTheme="minorEastAsia"/>
          <w:color w:val="auto"/>
          <w:sz w:val="21"/>
          <w:szCs w:val="21"/>
          <w:highlight w:val="none"/>
        </w:rPr>
        <w:t>交工验收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6" w:name="bookmark232"/>
      <w:bookmarkEnd w:id="286"/>
      <w:r>
        <w:rPr>
          <w:rFonts w:asciiTheme="minorEastAsia" w:hAnsiTheme="minorEastAsia" w:eastAsiaTheme="minorEastAsia"/>
          <w:color w:val="auto"/>
          <w:sz w:val="21"/>
          <w:szCs w:val="21"/>
          <w:highlight w:val="none"/>
        </w:rPr>
        <w:t>18.2</w:t>
      </w:r>
      <w:r>
        <w:rPr>
          <w:rFonts w:hint="eastAsia" w:asciiTheme="minorEastAsia" w:hAnsiTheme="minorEastAsia" w:eastAsiaTheme="minorEastAsia"/>
          <w:color w:val="auto"/>
          <w:sz w:val="21"/>
          <w:szCs w:val="21"/>
          <w:highlight w:val="none"/>
        </w:rPr>
        <w:t>交工验收申请报告</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本款第（</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）项约定为： 竣工资料的内容：承包人应按照《公路工程竣（交）工验收办法》和相关规定编制竣工资料。竣工资料的份数在项目专用合同条款数据表中约定。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7" w:name="bookmark233"/>
      <w:bookmarkEnd w:id="287"/>
      <w:r>
        <w:rPr>
          <w:rFonts w:asciiTheme="minorEastAsia" w:hAnsiTheme="minorEastAsia" w:eastAsiaTheme="minorEastAsia"/>
          <w:color w:val="auto"/>
          <w:sz w:val="21"/>
          <w:szCs w:val="21"/>
          <w:highlight w:val="none"/>
        </w:rPr>
        <w:t>18.3</w:t>
      </w:r>
      <w:r>
        <w:rPr>
          <w:rFonts w:hint="eastAsia" w:asciiTheme="minorEastAsia" w:hAnsiTheme="minorEastAsia" w:eastAsiaTheme="minorEastAsia"/>
          <w:color w:val="auto"/>
          <w:sz w:val="21"/>
          <w:szCs w:val="21"/>
          <w:highlight w:val="none"/>
        </w:rPr>
        <w:t>验收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18.3.2 </w:t>
      </w:r>
      <w:r>
        <w:rPr>
          <w:rFonts w:hint="eastAsia" w:asciiTheme="minorEastAsia" w:hAnsiTheme="minorEastAsia" w:eastAsiaTheme="minorEastAsia"/>
          <w:color w:val="auto"/>
          <w:sz w:val="21"/>
          <w:szCs w:val="21"/>
          <w:highlight w:val="none"/>
        </w:rPr>
        <w:t>项补充： 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18.3.5 </w:t>
      </w:r>
      <w:r>
        <w:rPr>
          <w:rFonts w:hint="eastAsia" w:asciiTheme="minorEastAsia" w:hAnsiTheme="minorEastAsia" w:eastAsiaTheme="minorEastAsia"/>
          <w:color w:val="auto"/>
          <w:sz w:val="21"/>
          <w:szCs w:val="21"/>
          <w:highlight w:val="none"/>
        </w:rPr>
        <w:t>项约定为： 经验收合格工程的实际交工日期，以最终提交交工验收申请报告的日期为准，并在交工验收证书中写明。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本款补充第</w:t>
      </w:r>
      <w:r>
        <w:rPr>
          <w:rFonts w:asciiTheme="minorEastAsia" w:hAnsiTheme="minorEastAsia" w:eastAsiaTheme="minorEastAsia"/>
          <w:color w:val="auto"/>
          <w:sz w:val="21"/>
          <w:szCs w:val="21"/>
          <w:highlight w:val="none"/>
        </w:rPr>
        <w:t xml:space="preserve">18.3.7 </w:t>
      </w:r>
      <w:r>
        <w:rPr>
          <w:rFonts w:hint="eastAsia" w:asciiTheme="minorEastAsia" w:hAnsiTheme="minorEastAsia" w:eastAsiaTheme="minorEastAsia"/>
          <w:color w:val="auto"/>
          <w:sz w:val="21"/>
          <w:szCs w:val="21"/>
          <w:highlight w:val="none"/>
        </w:rPr>
        <w:t>项：</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组织办理交工验收和签发交工验收证书的费用由发包人承担。但按照第</w:t>
      </w:r>
      <w:r>
        <w:rPr>
          <w:rFonts w:asciiTheme="minorEastAsia" w:hAnsiTheme="minorEastAsia" w:eastAsiaTheme="minorEastAsia"/>
          <w:color w:val="auto"/>
          <w:sz w:val="21"/>
          <w:szCs w:val="21"/>
          <w:highlight w:val="none"/>
        </w:rPr>
        <w:t>18.3.4</w:t>
      </w:r>
      <w:r>
        <w:rPr>
          <w:rFonts w:hint="eastAsia" w:asciiTheme="minorEastAsia" w:hAnsiTheme="minorEastAsia" w:eastAsiaTheme="minorEastAsia"/>
          <w:color w:val="auto"/>
          <w:sz w:val="21"/>
          <w:szCs w:val="21"/>
          <w:highlight w:val="none"/>
        </w:rPr>
        <w:t>项规定达不到合格标准的交工验收费用由承包人承担。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本条补充第</w:t>
      </w:r>
      <w:r>
        <w:rPr>
          <w:rFonts w:asciiTheme="minorEastAsia" w:hAnsiTheme="minorEastAsia" w:eastAsiaTheme="minorEastAsia"/>
          <w:color w:val="auto"/>
          <w:sz w:val="21"/>
          <w:szCs w:val="21"/>
          <w:highlight w:val="none"/>
        </w:rPr>
        <w:t xml:space="preserve">18.9 </w:t>
      </w:r>
      <w:r>
        <w:rPr>
          <w:rFonts w:hint="eastAsia" w:asciiTheme="minorEastAsia" w:hAnsiTheme="minorEastAsia" w:eastAsiaTheme="minorEastAsia"/>
          <w:color w:val="auto"/>
          <w:sz w:val="21"/>
          <w:szCs w:val="21"/>
          <w:highlight w:val="none"/>
        </w:rPr>
        <w:t>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88" w:name="bookmark234"/>
      <w:bookmarkEnd w:id="288"/>
      <w:r>
        <w:rPr>
          <w:rFonts w:asciiTheme="minorEastAsia" w:hAnsiTheme="minorEastAsia" w:eastAsiaTheme="minorEastAsia"/>
          <w:color w:val="auto"/>
          <w:sz w:val="21"/>
          <w:szCs w:val="21"/>
          <w:highlight w:val="none"/>
        </w:rPr>
        <w:t>18.9</w:t>
      </w:r>
      <w:r>
        <w:rPr>
          <w:rFonts w:hint="eastAsia" w:asciiTheme="minorEastAsia" w:hAnsiTheme="minorEastAsia" w:eastAsiaTheme="minorEastAsia"/>
          <w:color w:val="auto"/>
          <w:sz w:val="21"/>
          <w:szCs w:val="21"/>
          <w:highlight w:val="none"/>
        </w:rPr>
        <w:t>竣工文件</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承包人应按照《公路工程竣（交）工验收办法》的相关规定，在缺陷责任期内为竣工验收补充竣工资料，并在签发缺陷责任期终止证书之前提交。</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89" w:name="bookmark235"/>
      <w:bookmarkEnd w:id="289"/>
      <w:r>
        <w:rPr>
          <w:rFonts w:asciiTheme="minorEastAsia" w:hAnsiTheme="minorEastAsia" w:eastAsiaTheme="minorEastAsia"/>
          <w:color w:val="auto"/>
          <w:sz w:val="21"/>
          <w:szCs w:val="21"/>
          <w:highlight w:val="none"/>
        </w:rPr>
        <w:t>19.</w:t>
      </w:r>
      <w:r>
        <w:rPr>
          <w:rFonts w:hint="eastAsia" w:asciiTheme="minorEastAsia" w:hAnsiTheme="minorEastAsia" w:eastAsiaTheme="minorEastAsia"/>
          <w:color w:val="auto"/>
          <w:sz w:val="21"/>
          <w:szCs w:val="21"/>
          <w:highlight w:val="none"/>
        </w:rPr>
        <w:t>缺陷责任与保修责任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0" w:name="bookmark236"/>
      <w:bookmarkEnd w:id="290"/>
      <w:r>
        <w:rPr>
          <w:rFonts w:asciiTheme="minorEastAsia" w:hAnsiTheme="minorEastAsia" w:eastAsiaTheme="minorEastAsia"/>
          <w:color w:val="auto"/>
          <w:sz w:val="21"/>
          <w:szCs w:val="21"/>
          <w:highlight w:val="none"/>
        </w:rPr>
        <w:t>19.2</w:t>
      </w:r>
      <w:r>
        <w:rPr>
          <w:rFonts w:hint="eastAsia" w:asciiTheme="minorEastAsia" w:hAnsiTheme="minorEastAsia" w:eastAsiaTheme="minorEastAsia"/>
          <w:color w:val="auto"/>
          <w:sz w:val="21"/>
          <w:szCs w:val="21"/>
          <w:highlight w:val="none"/>
        </w:rPr>
        <w:t>缺陷责任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19.2.2 </w:t>
      </w:r>
      <w:r>
        <w:rPr>
          <w:rFonts w:hint="eastAsia" w:asciiTheme="minorEastAsia" w:hAnsiTheme="minorEastAsia" w:eastAsiaTheme="minorEastAsia"/>
          <w:color w:val="auto"/>
          <w:sz w:val="21"/>
          <w:szCs w:val="21"/>
          <w:highlight w:val="none"/>
        </w:rPr>
        <w:t>项补充： 在缺陷责任期内，承包人应尽快完成在交工验收证书中写明的未完成工作，并完成对本工程缺陷的修复或监理人指令的修补工作。</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1" w:name="bookmark237"/>
      <w:bookmarkEnd w:id="291"/>
      <w:r>
        <w:rPr>
          <w:rFonts w:asciiTheme="minorEastAsia" w:hAnsiTheme="minorEastAsia" w:eastAsiaTheme="minorEastAsia"/>
          <w:color w:val="auto"/>
          <w:sz w:val="21"/>
          <w:szCs w:val="21"/>
          <w:highlight w:val="none"/>
        </w:rPr>
        <w:t>19.5</w:t>
      </w:r>
      <w:r>
        <w:rPr>
          <w:rFonts w:hint="eastAsia" w:asciiTheme="minorEastAsia" w:hAnsiTheme="minorEastAsia" w:eastAsiaTheme="minorEastAsia"/>
          <w:color w:val="auto"/>
          <w:sz w:val="21"/>
          <w:szCs w:val="21"/>
          <w:highlight w:val="none"/>
        </w:rPr>
        <w:t>承包人的进入权</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本款补充： 承包人在缺陷修复施工过程中，应服从管养单位的有关安全管理规定，由于承包人自身原因造成的人员伤亡、设备和材料的损毁及罚款等责任由承包人自负。</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2" w:name="bookmark238"/>
      <w:bookmarkEnd w:id="292"/>
      <w:r>
        <w:rPr>
          <w:rFonts w:asciiTheme="minorEastAsia" w:hAnsiTheme="minorEastAsia" w:eastAsiaTheme="minorEastAsia"/>
          <w:color w:val="auto"/>
          <w:sz w:val="21"/>
          <w:szCs w:val="21"/>
          <w:highlight w:val="none"/>
        </w:rPr>
        <w:t>19.7</w:t>
      </w:r>
      <w:r>
        <w:rPr>
          <w:rFonts w:hint="eastAsia" w:asciiTheme="minorEastAsia" w:hAnsiTheme="minorEastAsia" w:eastAsiaTheme="minorEastAsia"/>
          <w:color w:val="auto"/>
          <w:sz w:val="21"/>
          <w:szCs w:val="21"/>
          <w:highlight w:val="none"/>
        </w:rPr>
        <w:t>保修责任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）在全部工程交工验收前，已经发包人提前验收的单位工程，其保修期的起算日期相应提前。</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）工程保修期终止后</w:t>
      </w:r>
      <w:r>
        <w:rPr>
          <w:rFonts w:asciiTheme="minorEastAsia" w:hAnsiTheme="minorEastAsia" w:eastAsiaTheme="minorEastAsia"/>
          <w:color w:val="auto"/>
          <w:sz w:val="21"/>
          <w:szCs w:val="21"/>
          <w:highlight w:val="none"/>
        </w:rPr>
        <w:t>28</w:t>
      </w:r>
      <w:r>
        <w:rPr>
          <w:rFonts w:hint="eastAsia" w:asciiTheme="minorEastAsia" w:hAnsiTheme="minorEastAsia" w:eastAsiaTheme="minorEastAsia"/>
          <w:color w:val="auto"/>
          <w:sz w:val="21"/>
          <w:szCs w:val="21"/>
          <w:highlight w:val="none"/>
        </w:rPr>
        <w:t>天内，监理人签发保修期终止证书。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）若承包人不履行保修义务和责任，则承包人应承担由于违约造成的法律后 果，并由发包人将其违约行为上报省级交通运输主管部门，作为不良记录纳入公路建设市场信用信息管理系统。</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93" w:name="bookmark239"/>
      <w:bookmarkEnd w:id="293"/>
      <w:r>
        <w:rPr>
          <w:rFonts w:asciiTheme="minorEastAsia" w:hAnsiTheme="minorEastAsia" w:eastAsiaTheme="minorEastAsia"/>
          <w:color w:val="auto"/>
          <w:sz w:val="21"/>
          <w:szCs w:val="21"/>
          <w:highlight w:val="none"/>
        </w:rPr>
        <w:t>20.</w:t>
      </w:r>
      <w:r>
        <w:rPr>
          <w:rFonts w:hint="eastAsia" w:asciiTheme="minorEastAsia" w:hAnsiTheme="minorEastAsia" w:eastAsiaTheme="minorEastAsia"/>
          <w:color w:val="auto"/>
          <w:sz w:val="21"/>
          <w:szCs w:val="21"/>
          <w:highlight w:val="none"/>
        </w:rPr>
        <w:t>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4" w:name="bookmark240"/>
      <w:bookmarkEnd w:id="294"/>
      <w:r>
        <w:rPr>
          <w:rFonts w:asciiTheme="minorEastAsia" w:hAnsiTheme="minorEastAsia" w:eastAsiaTheme="minorEastAsia"/>
          <w:color w:val="auto"/>
          <w:sz w:val="21"/>
          <w:szCs w:val="21"/>
          <w:highlight w:val="none"/>
        </w:rPr>
        <w:t>20.1</w:t>
      </w:r>
      <w:r>
        <w:rPr>
          <w:rFonts w:hint="eastAsia" w:asciiTheme="minorEastAsia" w:hAnsiTheme="minorEastAsia" w:eastAsiaTheme="minorEastAsia"/>
          <w:color w:val="auto"/>
          <w:sz w:val="21"/>
          <w:szCs w:val="21"/>
          <w:highlight w:val="none"/>
        </w:rPr>
        <w:t>工程保险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本款约定为： 建筑工程一切险的投保内容：为本合同工程的永久工程、临时工程和设备及已运至施工工地用于永久工程的材料和设备所投的保险。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保险金额：工程量清单第</w:t>
      </w:r>
      <w:r>
        <w:rPr>
          <w:rFonts w:asciiTheme="minorEastAsia" w:hAnsiTheme="minorEastAsia" w:eastAsiaTheme="minorEastAsia"/>
          <w:color w:val="auto"/>
          <w:sz w:val="21"/>
          <w:szCs w:val="21"/>
          <w:highlight w:val="none"/>
        </w:rPr>
        <w:t>100</w:t>
      </w:r>
      <w:r>
        <w:rPr>
          <w:rFonts w:hint="eastAsia" w:asciiTheme="minorEastAsia" w:hAnsiTheme="minorEastAsia" w:eastAsiaTheme="minorEastAsia"/>
          <w:color w:val="auto"/>
          <w:sz w:val="21"/>
          <w:szCs w:val="21"/>
          <w:highlight w:val="none"/>
        </w:rPr>
        <w:t>章（不含建筑工程一切险及第三者责任险的保险费）至第</w:t>
      </w:r>
      <w:r>
        <w:rPr>
          <w:rFonts w:asciiTheme="minorEastAsia" w:hAnsiTheme="minorEastAsia" w:eastAsiaTheme="minorEastAsia"/>
          <w:color w:val="auto"/>
          <w:sz w:val="21"/>
          <w:szCs w:val="21"/>
          <w:highlight w:val="none"/>
        </w:rPr>
        <w:t xml:space="preserve">700 </w:t>
      </w:r>
      <w:r>
        <w:rPr>
          <w:rFonts w:hint="eastAsia" w:asciiTheme="minorEastAsia" w:hAnsiTheme="minorEastAsia" w:eastAsiaTheme="minorEastAsia"/>
          <w:color w:val="auto"/>
          <w:sz w:val="21"/>
          <w:szCs w:val="21"/>
          <w:highlight w:val="none"/>
        </w:rPr>
        <w:t>章的合计金额。保险费率：在项目专用合同条款数据表中约定。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保险期限：开工日起直至本合同工程签发缺陷责任期终止证书止（即合同工期＋缺陷责任期）。承包人应以发包人和承包人的共同名义投保建筑工程一切险。建筑工程一切险的保险费由承包人报价时列入工程量清单第</w:t>
      </w:r>
      <w:r>
        <w:rPr>
          <w:rFonts w:asciiTheme="minorEastAsia" w:hAnsiTheme="minorEastAsia" w:eastAsiaTheme="minorEastAsia"/>
          <w:color w:val="auto"/>
          <w:sz w:val="21"/>
          <w:szCs w:val="21"/>
          <w:highlight w:val="none"/>
        </w:rPr>
        <w:t>100</w:t>
      </w:r>
      <w:r>
        <w:rPr>
          <w:rFonts w:hint="eastAsia" w:asciiTheme="minorEastAsia" w:hAnsiTheme="minorEastAsia" w:eastAsiaTheme="minorEastAsia"/>
          <w:color w:val="auto"/>
          <w:sz w:val="21"/>
          <w:szCs w:val="21"/>
          <w:highlight w:val="none"/>
        </w:rPr>
        <w:t>章内。发包人在接到保险单后，将按照保险单的费用直接向承包人支付。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5" w:name="bookmark241"/>
      <w:bookmarkEnd w:id="295"/>
      <w:r>
        <w:rPr>
          <w:rFonts w:asciiTheme="minorEastAsia" w:hAnsiTheme="minorEastAsia" w:eastAsiaTheme="minorEastAsia"/>
          <w:color w:val="auto"/>
          <w:sz w:val="21"/>
          <w:szCs w:val="21"/>
          <w:highlight w:val="none"/>
        </w:rPr>
        <w:t>20.4</w:t>
      </w:r>
      <w:r>
        <w:rPr>
          <w:rFonts w:hint="eastAsia" w:asciiTheme="minorEastAsia" w:hAnsiTheme="minorEastAsia" w:eastAsiaTheme="minorEastAsia"/>
          <w:color w:val="auto"/>
          <w:sz w:val="21"/>
          <w:szCs w:val="21"/>
          <w:highlight w:val="none"/>
        </w:rPr>
        <w:t>第三者责任险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20.4.2 </w:t>
      </w:r>
      <w:r>
        <w:rPr>
          <w:rFonts w:hint="eastAsia" w:asciiTheme="minorEastAsia" w:hAnsiTheme="minorEastAsia" w:eastAsiaTheme="minorEastAsia"/>
          <w:color w:val="auto"/>
          <w:sz w:val="21"/>
          <w:szCs w:val="21"/>
          <w:highlight w:val="none"/>
        </w:rPr>
        <w:t>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第三者责任险的保险费由承包人报价时列入工程量清单第</w:t>
      </w:r>
      <w:r>
        <w:rPr>
          <w:rFonts w:asciiTheme="minorEastAsia" w:hAnsiTheme="minorEastAsia" w:eastAsiaTheme="minorEastAsia"/>
          <w:color w:val="auto"/>
          <w:sz w:val="21"/>
          <w:szCs w:val="21"/>
          <w:highlight w:val="none"/>
        </w:rPr>
        <w:t>100</w:t>
      </w:r>
      <w:r>
        <w:rPr>
          <w:rFonts w:hint="eastAsia" w:asciiTheme="minorEastAsia" w:hAnsiTheme="minorEastAsia" w:eastAsiaTheme="minorEastAsia"/>
          <w:color w:val="auto"/>
          <w:sz w:val="21"/>
          <w:szCs w:val="21"/>
          <w:highlight w:val="none"/>
        </w:rPr>
        <w:t>章内。发包人在接到保险单后，将按照保险单的费用直接向承包人支付。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6" w:name="bookmark242"/>
      <w:bookmarkEnd w:id="296"/>
      <w:r>
        <w:rPr>
          <w:rFonts w:asciiTheme="minorEastAsia" w:hAnsiTheme="minorEastAsia" w:eastAsiaTheme="minorEastAsia"/>
          <w:color w:val="auto"/>
          <w:sz w:val="21"/>
          <w:szCs w:val="21"/>
          <w:highlight w:val="none"/>
        </w:rPr>
        <w:t>20.5</w:t>
      </w:r>
      <w:r>
        <w:rPr>
          <w:rFonts w:hint="eastAsia" w:asciiTheme="minorEastAsia" w:hAnsiTheme="minorEastAsia" w:eastAsiaTheme="minorEastAsia"/>
          <w:color w:val="auto"/>
          <w:sz w:val="21"/>
          <w:szCs w:val="21"/>
          <w:highlight w:val="none"/>
        </w:rPr>
        <w:t>其他保险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本款约定为： 承包人应为其施工设备等办理保险，其投保金额应足以现场重置。办理本款保险的一切费用均由承包人承担，并包括在工程量清单的单价及总额价中，发包人不单独支付。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297" w:name="bookmark243"/>
      <w:bookmarkEnd w:id="297"/>
      <w:r>
        <w:rPr>
          <w:rFonts w:asciiTheme="minorEastAsia" w:hAnsiTheme="minorEastAsia" w:eastAsiaTheme="minorEastAsia"/>
          <w:color w:val="auto"/>
          <w:sz w:val="21"/>
          <w:szCs w:val="21"/>
          <w:highlight w:val="none"/>
        </w:rPr>
        <w:t>20.6</w:t>
      </w:r>
      <w:r>
        <w:rPr>
          <w:rFonts w:hint="eastAsia" w:asciiTheme="minorEastAsia" w:hAnsiTheme="minorEastAsia" w:eastAsiaTheme="minorEastAsia"/>
          <w:color w:val="auto"/>
          <w:sz w:val="21"/>
          <w:szCs w:val="21"/>
          <w:highlight w:val="none"/>
        </w:rPr>
        <w:t>对各项保险的一般要求</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20.6.1  </w:t>
      </w:r>
      <w:r>
        <w:rPr>
          <w:rFonts w:hint="eastAsia" w:asciiTheme="minorEastAsia" w:hAnsiTheme="minorEastAsia" w:eastAsiaTheme="minorEastAsia"/>
          <w:color w:val="auto"/>
          <w:sz w:val="21"/>
          <w:szCs w:val="21"/>
          <w:highlight w:val="none"/>
        </w:rPr>
        <w:t>保险凭证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本项约定为：承包人向发包人提交各项保险生效的证据和保险单副本的期限：开工后</w:t>
      </w:r>
      <w:r>
        <w:rPr>
          <w:rFonts w:asciiTheme="minorEastAsia" w:hAnsiTheme="minorEastAsia" w:eastAsiaTheme="minorEastAsia"/>
          <w:color w:val="auto"/>
          <w:sz w:val="21"/>
          <w:szCs w:val="21"/>
          <w:highlight w:val="none"/>
        </w:rPr>
        <w:t>56</w:t>
      </w:r>
      <w:r>
        <w:rPr>
          <w:rFonts w:hint="eastAsia" w:asciiTheme="minorEastAsia" w:hAnsiTheme="minorEastAsia" w:eastAsiaTheme="minorEastAsia"/>
          <w:color w:val="auto"/>
          <w:sz w:val="21"/>
          <w:szCs w:val="21"/>
          <w:highlight w:val="none"/>
        </w:rPr>
        <w:t>天内。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20.6.3  </w:t>
      </w:r>
      <w:r>
        <w:rPr>
          <w:rFonts w:hint="eastAsia" w:asciiTheme="minorEastAsia" w:hAnsiTheme="minorEastAsia" w:eastAsiaTheme="minorEastAsia"/>
          <w:color w:val="auto"/>
          <w:sz w:val="21"/>
          <w:szCs w:val="21"/>
          <w:highlight w:val="none"/>
        </w:rPr>
        <w:t>持续保险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本项补充：在整个合同期内，承包人应按合同条款规定保证足够的保险额。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20.6.4  </w:t>
      </w:r>
      <w:r>
        <w:rPr>
          <w:rFonts w:hint="eastAsia" w:asciiTheme="minorEastAsia" w:hAnsiTheme="minorEastAsia" w:eastAsiaTheme="minorEastAsia"/>
          <w:color w:val="auto"/>
          <w:sz w:val="21"/>
          <w:szCs w:val="21"/>
          <w:highlight w:val="none"/>
        </w:rPr>
        <w:t>保险金不足的补偿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本项细化为：保险金不足以补偿损失的（包括免赔额和超过赔偿限额的部分），应由承包人和（或）发包人按合同约定负责补偿。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20.6.5  </w:t>
      </w:r>
      <w:r>
        <w:rPr>
          <w:rFonts w:hint="eastAsia" w:asciiTheme="minorEastAsia" w:hAnsiTheme="minorEastAsia" w:eastAsiaTheme="minorEastAsia"/>
          <w:color w:val="auto"/>
          <w:sz w:val="21"/>
          <w:szCs w:val="21"/>
          <w:highlight w:val="none"/>
        </w:rPr>
        <w:t>未按约定投保的补救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或未按要求投保足够的保险金额，导致受益人未能或未能全部得到保险人的赔偿，原应从该项保险得到的保险金应由负有投保义务的一方当事人支付。</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98" w:name="bookmark244"/>
      <w:bookmarkEnd w:id="298"/>
      <w:r>
        <w:rPr>
          <w:rFonts w:asciiTheme="minorEastAsia" w:hAnsiTheme="minorEastAsia" w:eastAsiaTheme="minorEastAsia"/>
          <w:color w:val="auto"/>
          <w:sz w:val="21"/>
          <w:szCs w:val="21"/>
          <w:highlight w:val="none"/>
        </w:rPr>
        <w:t>21.</w:t>
      </w:r>
      <w:r>
        <w:rPr>
          <w:rFonts w:hint="eastAsia" w:asciiTheme="minorEastAsia" w:hAnsiTheme="minorEastAsia" w:eastAsiaTheme="minorEastAsia"/>
          <w:color w:val="auto"/>
          <w:sz w:val="21"/>
          <w:szCs w:val="21"/>
          <w:highlight w:val="none"/>
        </w:rPr>
        <w:t>不可抗力</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299" w:name="bookmark245"/>
      <w:bookmarkEnd w:id="299"/>
      <w:r>
        <w:rPr>
          <w:rFonts w:asciiTheme="minorEastAsia" w:hAnsiTheme="minorEastAsia" w:eastAsiaTheme="minorEastAsia"/>
          <w:color w:val="auto"/>
          <w:sz w:val="21"/>
          <w:szCs w:val="21"/>
          <w:highlight w:val="none"/>
        </w:rPr>
        <w:t>21.1</w:t>
      </w:r>
      <w:r>
        <w:rPr>
          <w:rFonts w:hint="eastAsia" w:asciiTheme="minorEastAsia" w:hAnsiTheme="minorEastAsia" w:eastAsiaTheme="minorEastAsia"/>
          <w:color w:val="auto"/>
          <w:sz w:val="21"/>
          <w:szCs w:val="21"/>
          <w:highlight w:val="none"/>
        </w:rPr>
        <w:t>不可抗力的确认</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21.1.1 </w:t>
      </w:r>
      <w:r>
        <w:rPr>
          <w:rFonts w:hint="eastAsia" w:asciiTheme="minorEastAsia" w:hAnsiTheme="minorEastAsia" w:eastAsiaTheme="minorEastAsia"/>
          <w:color w:val="auto"/>
          <w:sz w:val="21"/>
          <w:szCs w:val="21"/>
          <w:highlight w:val="none"/>
        </w:rPr>
        <w:t>项细化为： 不可抗力是指承包人和发包人在订立合同时不可预见，在工程施工过程中不可避免发生并不能克服的自然灾害和社会性突发事件。包括但不限于：</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）地震、海啸、火山爆发、泥石流、暴雨（雪）、台风、龙卷风、水灾等自 然灾害；</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）战争、骚乱、暴动，但纯属承包人或其分包人派遣与雇用的人员由于本合同工程施工原因引起者除外；（</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）核反应、辐射或放射性污染；（</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）空中飞行物体坠落或非发包人或承包人责任造成的爆炸、火灾；（</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）瘟疫；（</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）项目专用合同条款约定的其他情形。</w:t>
      </w:r>
    </w:p>
    <w:p>
      <w:pPr>
        <w:pStyle w:val="3"/>
        <w:kinsoku w:val="0"/>
        <w:overflowPunct w:val="0"/>
        <w:spacing w:line="276" w:lineRule="auto"/>
        <w:ind w:firstLine="420" w:firstLineChars="200"/>
        <w:jc w:val="left"/>
        <w:rPr>
          <w:rFonts w:asciiTheme="minorEastAsia" w:hAnsiTheme="minorEastAsia" w:eastAsiaTheme="minorEastAsia"/>
          <w:color w:val="auto"/>
          <w:sz w:val="21"/>
          <w:szCs w:val="21"/>
          <w:highlight w:val="none"/>
        </w:rPr>
      </w:pPr>
      <w:bookmarkStart w:id="300" w:name="bookmark246"/>
      <w:bookmarkEnd w:id="300"/>
      <w:r>
        <w:rPr>
          <w:rFonts w:asciiTheme="minorEastAsia" w:hAnsiTheme="minorEastAsia" w:eastAsiaTheme="minorEastAsia"/>
          <w:color w:val="auto"/>
          <w:sz w:val="21"/>
          <w:szCs w:val="21"/>
          <w:highlight w:val="none"/>
        </w:rPr>
        <w:t>21.3</w:t>
      </w:r>
      <w:r>
        <w:rPr>
          <w:rFonts w:hint="eastAsia" w:asciiTheme="minorEastAsia" w:hAnsiTheme="minorEastAsia" w:eastAsiaTheme="minorEastAsia"/>
          <w:color w:val="auto"/>
          <w:sz w:val="21"/>
          <w:szCs w:val="21"/>
          <w:highlight w:val="none"/>
        </w:rPr>
        <w:t>不可抗力后果及其处理</w:t>
      </w:r>
    </w:p>
    <w:p>
      <w:pPr>
        <w:pStyle w:val="3"/>
        <w:kinsoku w:val="0"/>
        <w:overflowPunct w:val="0"/>
        <w:spacing w:line="276"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21.3.4  </w:t>
      </w:r>
      <w:r>
        <w:rPr>
          <w:rFonts w:hint="eastAsia" w:asciiTheme="minorEastAsia" w:hAnsiTheme="minorEastAsia" w:eastAsiaTheme="minorEastAsia"/>
          <w:color w:val="auto"/>
          <w:sz w:val="21"/>
          <w:szCs w:val="21"/>
          <w:highlight w:val="none"/>
        </w:rPr>
        <w:t>因不可抗力解除合同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 合同一方当事人因不可抗力不能履行合同的，应当及时通知对方解除合同。合同解除后，承包人应按照第</w:t>
      </w:r>
      <w:r>
        <w:rPr>
          <w:rFonts w:asciiTheme="minorEastAsia" w:hAnsiTheme="minorEastAsia" w:eastAsiaTheme="minorEastAsia"/>
          <w:color w:val="auto"/>
          <w:sz w:val="21"/>
          <w:szCs w:val="21"/>
          <w:highlight w:val="none"/>
        </w:rPr>
        <w:t>22.2.5</w:t>
      </w:r>
      <w:r>
        <w:rPr>
          <w:rFonts w:hint="eastAsia" w:asciiTheme="minorEastAsia" w:hAnsiTheme="minorEastAsia" w:eastAsiaTheme="minorEastAsia"/>
          <w:color w:val="auto"/>
          <w:sz w:val="21"/>
          <w:szCs w:val="21"/>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 参照第</w:t>
      </w:r>
      <w:r>
        <w:rPr>
          <w:rFonts w:asciiTheme="minorEastAsia" w:hAnsiTheme="minorEastAsia" w:eastAsiaTheme="minorEastAsia"/>
          <w:color w:val="auto"/>
          <w:sz w:val="21"/>
          <w:szCs w:val="21"/>
          <w:highlight w:val="none"/>
        </w:rPr>
        <w:t>22.2.4</w:t>
      </w:r>
      <w:r>
        <w:rPr>
          <w:rFonts w:hint="eastAsia" w:asciiTheme="minorEastAsia" w:hAnsiTheme="minorEastAsia" w:eastAsiaTheme="minorEastAsia"/>
          <w:color w:val="auto"/>
          <w:sz w:val="21"/>
          <w:szCs w:val="21"/>
          <w:highlight w:val="none"/>
        </w:rPr>
        <w:t>项约定，由监理人按第</w:t>
      </w:r>
      <w:r>
        <w:rPr>
          <w:rFonts w:asciiTheme="minorEastAsia" w:hAnsiTheme="minorEastAsia" w:eastAsiaTheme="minorEastAsia"/>
          <w:color w:val="auto"/>
          <w:sz w:val="21"/>
          <w:szCs w:val="21"/>
          <w:highlight w:val="none"/>
        </w:rPr>
        <w:t>3.5</w:t>
      </w:r>
      <w:r>
        <w:rPr>
          <w:rFonts w:hint="eastAsia" w:asciiTheme="minorEastAsia" w:hAnsiTheme="minorEastAsia" w:eastAsiaTheme="minorEastAsia"/>
          <w:color w:val="auto"/>
          <w:sz w:val="21"/>
          <w:szCs w:val="21"/>
          <w:highlight w:val="none"/>
        </w:rPr>
        <w:t>款商定或确定，但由于解除合同应赔偿的 承包人损失不予考虑。</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301" w:name="bookmark247"/>
      <w:bookmarkEnd w:id="301"/>
      <w:r>
        <w:rPr>
          <w:rFonts w:asciiTheme="minorEastAsia" w:hAnsiTheme="minorEastAsia" w:eastAsiaTheme="minorEastAsia"/>
          <w:color w:val="auto"/>
          <w:sz w:val="21"/>
          <w:szCs w:val="21"/>
          <w:highlight w:val="none"/>
        </w:rPr>
        <w:t>22.</w:t>
      </w:r>
      <w:r>
        <w:rPr>
          <w:rFonts w:hint="eastAsia" w:asciiTheme="minorEastAsia" w:hAnsiTheme="minorEastAsia" w:eastAsiaTheme="minorEastAsia"/>
          <w:color w:val="auto"/>
          <w:sz w:val="21"/>
          <w:szCs w:val="21"/>
          <w:highlight w:val="none"/>
        </w:rPr>
        <w:t>违约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2" w:name="bookmark248"/>
      <w:bookmarkEnd w:id="302"/>
      <w:r>
        <w:rPr>
          <w:rFonts w:asciiTheme="minorEastAsia" w:hAnsiTheme="minorEastAsia" w:eastAsiaTheme="minorEastAsia"/>
          <w:color w:val="auto"/>
          <w:sz w:val="21"/>
          <w:szCs w:val="21"/>
          <w:highlight w:val="none"/>
        </w:rPr>
        <w:t>22.1</w:t>
      </w:r>
      <w:r>
        <w:rPr>
          <w:rFonts w:hint="eastAsia" w:asciiTheme="minorEastAsia" w:hAnsiTheme="minorEastAsia" w:eastAsiaTheme="minorEastAsia"/>
          <w:color w:val="auto"/>
          <w:sz w:val="21"/>
          <w:szCs w:val="21"/>
          <w:highlight w:val="none"/>
        </w:rPr>
        <w:t>承包人违约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22.1.1  </w:t>
      </w:r>
      <w:r>
        <w:rPr>
          <w:rFonts w:hint="eastAsia" w:asciiTheme="minorEastAsia" w:hAnsiTheme="minorEastAsia" w:eastAsiaTheme="minorEastAsia"/>
          <w:color w:val="auto"/>
          <w:sz w:val="21"/>
          <w:szCs w:val="21"/>
          <w:highlight w:val="none"/>
        </w:rPr>
        <w:t>承包人违约的情形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）承包人违反第</w:t>
      </w:r>
      <w:r>
        <w:rPr>
          <w:rFonts w:asciiTheme="minorEastAsia" w:hAnsiTheme="minorEastAsia" w:eastAsiaTheme="minorEastAsia"/>
          <w:color w:val="auto"/>
          <w:sz w:val="21"/>
          <w:szCs w:val="21"/>
          <w:highlight w:val="none"/>
        </w:rPr>
        <w:t>5.3</w:t>
      </w:r>
      <w:r>
        <w:rPr>
          <w:rFonts w:hint="eastAsia" w:asciiTheme="minorEastAsia" w:hAnsiTheme="minorEastAsia" w:eastAsiaTheme="minorEastAsia"/>
          <w:color w:val="auto"/>
          <w:sz w:val="21"/>
          <w:szCs w:val="21"/>
          <w:highlight w:val="none"/>
        </w:rPr>
        <w:t>款或第</w:t>
      </w:r>
      <w:r>
        <w:rPr>
          <w:rFonts w:asciiTheme="minorEastAsia" w:hAnsiTheme="minorEastAsia" w:eastAsiaTheme="minorEastAsia"/>
          <w:color w:val="auto"/>
          <w:sz w:val="21"/>
          <w:szCs w:val="21"/>
          <w:highlight w:val="none"/>
        </w:rPr>
        <w:t>6.4</w:t>
      </w:r>
      <w:r>
        <w:rPr>
          <w:rFonts w:hint="eastAsia" w:asciiTheme="minorEastAsia" w:hAnsiTheme="minorEastAsia" w:eastAsiaTheme="minorEastAsia"/>
          <w:color w:val="auto"/>
          <w:sz w:val="21"/>
          <w:szCs w:val="21"/>
          <w:highlight w:val="none"/>
        </w:rPr>
        <w:t>款的约定，未经监理人批准，私自将已按合同约定进入施工场地的施工设备、临时设施、材料或工程设备撤离施工场地；</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）承包人未能按期开工；</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）承包人违反第</w:t>
      </w:r>
      <w:r>
        <w:rPr>
          <w:rFonts w:asciiTheme="minorEastAsia" w:hAnsiTheme="minorEastAsia" w:eastAsiaTheme="minorEastAsia"/>
          <w:color w:val="auto"/>
          <w:sz w:val="21"/>
          <w:szCs w:val="21"/>
          <w:highlight w:val="none"/>
        </w:rPr>
        <w:t>4.6</w:t>
      </w:r>
      <w:r>
        <w:rPr>
          <w:rFonts w:hint="eastAsia" w:asciiTheme="minorEastAsia" w:hAnsiTheme="minorEastAsia" w:eastAsiaTheme="minorEastAsia"/>
          <w:color w:val="auto"/>
          <w:sz w:val="21"/>
          <w:szCs w:val="21"/>
          <w:highlight w:val="none"/>
        </w:rPr>
        <w:t>款或第</w:t>
      </w:r>
      <w:r>
        <w:rPr>
          <w:rFonts w:asciiTheme="minorEastAsia" w:hAnsiTheme="minorEastAsia" w:eastAsiaTheme="minorEastAsia"/>
          <w:color w:val="auto"/>
          <w:sz w:val="21"/>
          <w:szCs w:val="21"/>
          <w:highlight w:val="none"/>
        </w:rPr>
        <w:t>6.3</w:t>
      </w:r>
      <w:r>
        <w:rPr>
          <w:rFonts w:hint="eastAsia" w:asciiTheme="minorEastAsia" w:hAnsiTheme="minorEastAsia" w:eastAsiaTheme="minorEastAsia"/>
          <w:color w:val="auto"/>
          <w:sz w:val="21"/>
          <w:szCs w:val="21"/>
          <w:highlight w:val="none"/>
        </w:rPr>
        <w:t>款的规定，未按承诺或未按监理人的要求及时配备称职的主要管理人员、技术骨干或关键施工设备；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）经监理人和发包人检查，发现承包人有安全问题或有违反安全管理规章制 度的情况；</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）承包人不按合同约定履行义务的其他情况。</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22.1.2  </w:t>
      </w:r>
      <w:r>
        <w:rPr>
          <w:rFonts w:hint="eastAsia" w:asciiTheme="minorEastAsia" w:hAnsiTheme="minorEastAsia" w:eastAsiaTheme="minorEastAsia"/>
          <w:color w:val="auto"/>
          <w:sz w:val="21"/>
          <w:szCs w:val="21"/>
          <w:highlight w:val="none"/>
        </w:rPr>
        <w:t>对承包人违约的处理</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）承包人发生第</w:t>
      </w:r>
      <w:r>
        <w:rPr>
          <w:rFonts w:asciiTheme="minorEastAsia" w:hAnsiTheme="minorEastAsia" w:eastAsiaTheme="minorEastAsia"/>
          <w:color w:val="auto"/>
          <w:sz w:val="21"/>
          <w:szCs w:val="21"/>
          <w:highlight w:val="none"/>
        </w:rPr>
        <w:t xml:space="preserve">22.1.1 </w:t>
      </w:r>
      <w:r>
        <w:rPr>
          <w:rFonts w:hint="eastAsia" w:asciiTheme="minorEastAsia" w:hAnsiTheme="minorEastAsia" w:eastAsiaTheme="minorEastAsia"/>
          <w:color w:val="auto"/>
          <w:sz w:val="21"/>
          <w:szCs w:val="21"/>
          <w:highlight w:val="none"/>
        </w:rPr>
        <w:t>项约定的违约情况时，无论发包人是否解除合同，发 包人均有权向承包人课以项目专用合同条款中规定的违约金，并由发包人将其违约行为上报省级交通运输主管部门，作为不良记录纳入公路建设市场信用信息管理系统。</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3" w:name="bookmark249"/>
      <w:bookmarkEnd w:id="303"/>
      <w:r>
        <w:rPr>
          <w:rFonts w:asciiTheme="minorEastAsia" w:hAnsiTheme="minorEastAsia" w:eastAsiaTheme="minorEastAsia"/>
          <w:color w:val="auto"/>
          <w:sz w:val="21"/>
          <w:szCs w:val="21"/>
          <w:highlight w:val="none"/>
        </w:rPr>
        <w:t>22.2</w:t>
      </w:r>
      <w:r>
        <w:rPr>
          <w:rFonts w:hint="eastAsia" w:asciiTheme="minorEastAsia" w:hAnsiTheme="minorEastAsia" w:eastAsiaTheme="minorEastAsia"/>
          <w:color w:val="auto"/>
          <w:sz w:val="21"/>
          <w:szCs w:val="21"/>
          <w:highlight w:val="none"/>
        </w:rPr>
        <w:t>发包人违约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22.2.1 </w:t>
      </w:r>
      <w:r>
        <w:rPr>
          <w:rFonts w:hint="eastAsia" w:asciiTheme="minorEastAsia" w:hAnsiTheme="minorEastAsia" w:eastAsiaTheme="minorEastAsia"/>
          <w:color w:val="auto"/>
          <w:sz w:val="21"/>
          <w:szCs w:val="21"/>
          <w:highlight w:val="none"/>
        </w:rPr>
        <w:t>发包人违约的情形</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）发包人无正当理由不按时返还履约保证金、质量保证金或农民工工资保证 金的；</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）发包人不履行合同约定其他义务的。</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22.2.2  </w:t>
      </w:r>
      <w:r>
        <w:rPr>
          <w:rFonts w:hint="eastAsia" w:asciiTheme="minorEastAsia" w:hAnsiTheme="minorEastAsia" w:eastAsiaTheme="minorEastAsia"/>
          <w:color w:val="auto"/>
          <w:sz w:val="21"/>
          <w:szCs w:val="21"/>
          <w:highlight w:val="none"/>
        </w:rPr>
        <w:t>承包人有权暂停施工</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发包人发生除第</w:t>
      </w:r>
      <w:r>
        <w:rPr>
          <w:rFonts w:asciiTheme="minorEastAsia" w:hAnsiTheme="minorEastAsia" w:eastAsiaTheme="minorEastAsia"/>
          <w:color w:val="auto"/>
          <w:sz w:val="21"/>
          <w:szCs w:val="21"/>
          <w:highlight w:val="none"/>
        </w:rPr>
        <w:t>22.2.1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）目以外的违约情况时，承包人可向发包人发 出通知，要求发包人采取有效措施纠正违约行为。发包人收到承包人通知后的</w:t>
      </w:r>
      <w:r>
        <w:rPr>
          <w:rFonts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 内仍不履行合同义务，承包人有权暂停施工，并通知监理人，发包人应承担由此增加的费用和（或）工期延误，并支付承包人合理利润。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发包人发生第</w:t>
      </w:r>
      <w:r>
        <w:rPr>
          <w:rFonts w:asciiTheme="minorEastAsia" w:hAnsiTheme="minorEastAsia" w:eastAsiaTheme="minorEastAsia"/>
          <w:color w:val="auto"/>
          <w:sz w:val="21"/>
          <w:szCs w:val="21"/>
          <w:highlight w:val="none"/>
        </w:rPr>
        <w:t>22.2.1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）目的违约情况时，承包人可向发包人发出通知，要求发包人采取有效措施纠正违约行为。发包人收到承包人通知后的</w:t>
      </w:r>
      <w:r>
        <w:rPr>
          <w:rFonts w:asciiTheme="minorEastAsia" w:hAnsiTheme="minorEastAsia" w:eastAsiaTheme="minorEastAsia"/>
          <w:color w:val="auto"/>
          <w:sz w:val="21"/>
          <w:szCs w:val="21"/>
          <w:highlight w:val="none"/>
        </w:rPr>
        <w:t xml:space="preserve">28 </w:t>
      </w:r>
      <w:r>
        <w:rPr>
          <w:rFonts w:hint="eastAsia" w:asciiTheme="minorEastAsia" w:hAnsiTheme="minorEastAsia" w:eastAsiaTheme="minorEastAsia"/>
          <w:color w:val="auto"/>
          <w:sz w:val="21"/>
          <w:szCs w:val="21"/>
          <w:highlight w:val="none"/>
        </w:rPr>
        <w:t>天内仍不返还履 约保证金、质量保证金或农民工工资保证金的，发包人应按项目专用合同条款的约定向承包人支付逾期返还保证金的违约金。</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22.2.4  </w:t>
      </w:r>
      <w:r>
        <w:rPr>
          <w:rFonts w:hint="eastAsia" w:asciiTheme="minorEastAsia" w:hAnsiTheme="minorEastAsia" w:eastAsiaTheme="minorEastAsia"/>
          <w:color w:val="auto"/>
          <w:sz w:val="21"/>
          <w:szCs w:val="21"/>
          <w:highlight w:val="none"/>
        </w:rPr>
        <w:t>解除合同后的付款</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）目细化为：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）承包人为该工程施工订购并已付款的材料、工程设备和其他物品的金额。 发包人付款后，该材料、工程设备和其他物品归发包人所有；</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304" w:name="bookmark250"/>
      <w:bookmarkEnd w:id="304"/>
      <w:r>
        <w:rPr>
          <w:rFonts w:asciiTheme="minorEastAsia" w:hAnsiTheme="minorEastAsia" w:eastAsiaTheme="minorEastAsia"/>
          <w:color w:val="auto"/>
          <w:sz w:val="21"/>
          <w:szCs w:val="21"/>
          <w:highlight w:val="none"/>
        </w:rPr>
        <w:t>23.</w:t>
      </w:r>
      <w:r>
        <w:rPr>
          <w:rFonts w:hint="eastAsia" w:asciiTheme="minorEastAsia" w:hAnsiTheme="minorEastAsia" w:eastAsiaTheme="minorEastAsia"/>
          <w:color w:val="auto"/>
          <w:sz w:val="21"/>
          <w:szCs w:val="21"/>
          <w:highlight w:val="none"/>
        </w:rPr>
        <w:t>索赔</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5" w:name="bookmark251"/>
      <w:bookmarkEnd w:id="305"/>
      <w:r>
        <w:rPr>
          <w:rFonts w:asciiTheme="minorEastAsia" w:hAnsiTheme="minorEastAsia" w:eastAsiaTheme="minorEastAsia"/>
          <w:color w:val="auto"/>
          <w:sz w:val="21"/>
          <w:szCs w:val="21"/>
          <w:highlight w:val="none"/>
        </w:rPr>
        <w:t>23.1</w:t>
      </w:r>
      <w:r>
        <w:rPr>
          <w:rFonts w:hint="eastAsia" w:asciiTheme="minorEastAsia" w:hAnsiTheme="minorEastAsia" w:eastAsiaTheme="minorEastAsia"/>
          <w:color w:val="auto"/>
          <w:sz w:val="21"/>
          <w:szCs w:val="21"/>
          <w:highlight w:val="none"/>
        </w:rPr>
        <w:t>承包人索赔的提出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本款第（</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）在索赔事件影响结束后的</w:t>
      </w:r>
      <w:r>
        <w:rPr>
          <w:rFonts w:asciiTheme="minorEastAsia" w:hAnsiTheme="minorEastAsia" w:eastAsiaTheme="minorEastAsia"/>
          <w:color w:val="auto"/>
          <w:sz w:val="21"/>
          <w:szCs w:val="21"/>
          <w:highlight w:val="none"/>
        </w:rPr>
        <w:t>28</w:t>
      </w:r>
      <w:r>
        <w:rPr>
          <w:rFonts w:hint="eastAsia" w:asciiTheme="minorEastAsia" w:hAnsiTheme="minorEastAsia" w:eastAsiaTheme="minorEastAsia"/>
          <w:color w:val="auto"/>
          <w:sz w:val="21"/>
          <w:szCs w:val="21"/>
          <w:highlight w:val="none"/>
        </w:rPr>
        <w:t>天内，承包人应向监理人递交最终索赔通知书，说明最终要求索赔的追加付款金额和（或）延长的工期，并附必要的记录和证明材料。</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6" w:name="bookmark252"/>
      <w:bookmarkEnd w:id="306"/>
      <w:r>
        <w:rPr>
          <w:rFonts w:asciiTheme="minorEastAsia" w:hAnsiTheme="minorEastAsia" w:eastAsiaTheme="minorEastAsia"/>
          <w:color w:val="auto"/>
          <w:sz w:val="21"/>
          <w:szCs w:val="21"/>
          <w:highlight w:val="none"/>
        </w:rPr>
        <w:t>23.2</w:t>
      </w:r>
      <w:r>
        <w:rPr>
          <w:rFonts w:hint="eastAsia" w:asciiTheme="minorEastAsia" w:hAnsiTheme="minorEastAsia" w:eastAsiaTheme="minorEastAsia"/>
          <w:color w:val="auto"/>
          <w:sz w:val="21"/>
          <w:szCs w:val="21"/>
          <w:highlight w:val="none"/>
        </w:rPr>
        <w:t>承包人索赔处理程序</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本款第（</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）项细化为：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）监理人应按第</w:t>
      </w:r>
      <w:r>
        <w:rPr>
          <w:rFonts w:asciiTheme="minorEastAsia" w:hAnsiTheme="minorEastAsia" w:eastAsiaTheme="minorEastAsia"/>
          <w:color w:val="auto"/>
          <w:sz w:val="21"/>
          <w:szCs w:val="21"/>
          <w:highlight w:val="none"/>
        </w:rPr>
        <w:t xml:space="preserve">3.5 </w:t>
      </w:r>
      <w:r>
        <w:rPr>
          <w:rFonts w:hint="eastAsia" w:asciiTheme="minorEastAsia" w:hAnsiTheme="minorEastAsia" w:eastAsiaTheme="minorEastAsia"/>
          <w:color w:val="auto"/>
          <w:sz w:val="21"/>
          <w:szCs w:val="21"/>
          <w:highlight w:val="none"/>
        </w:rPr>
        <w:t>款商定或确定追加的付款和（或）延长的工期，并在收到上述索赔通知书或有关索赔的进一步证明材料后的</w:t>
      </w:r>
      <w:r>
        <w:rPr>
          <w:rFonts w:asciiTheme="minorEastAsia" w:hAnsiTheme="minorEastAsia" w:eastAsiaTheme="minorEastAsia"/>
          <w:color w:val="auto"/>
          <w:sz w:val="21"/>
          <w:szCs w:val="21"/>
          <w:highlight w:val="none"/>
        </w:rPr>
        <w:t xml:space="preserve">42 </w:t>
      </w:r>
      <w:r>
        <w:rPr>
          <w:rFonts w:hint="eastAsia" w:asciiTheme="minorEastAsia" w:hAnsiTheme="minorEastAsia" w:eastAsiaTheme="minorEastAsia"/>
          <w:color w:val="auto"/>
          <w:sz w:val="21"/>
          <w:szCs w:val="21"/>
          <w:highlight w:val="none"/>
        </w:rPr>
        <w:t>天内，将索赔处理结果报发 包人批准后答复承包人。如果承包人提出的索赔要求未能遵守第</w:t>
      </w:r>
      <w:r>
        <w:rPr>
          <w:rFonts w:asciiTheme="minorEastAsia" w:hAnsiTheme="minorEastAsia" w:eastAsiaTheme="minorEastAsia"/>
          <w:color w:val="auto"/>
          <w:sz w:val="21"/>
          <w:szCs w:val="21"/>
          <w:highlight w:val="none"/>
        </w:rPr>
        <w:t>23.1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）项的规定，则承包人只限于索赔由监理人按当时记录予以核实的那部分款额和（或）工期延长天数。</w:t>
      </w:r>
    </w:p>
    <w:p>
      <w:pPr>
        <w:pStyle w:val="3"/>
        <w:kinsoku w:val="0"/>
        <w:overflowPunct w:val="0"/>
        <w:spacing w:line="360" w:lineRule="auto"/>
        <w:jc w:val="left"/>
        <w:rPr>
          <w:rFonts w:asciiTheme="minorEastAsia" w:hAnsiTheme="minorEastAsia" w:eastAsiaTheme="minorEastAsia"/>
          <w:color w:val="auto"/>
          <w:sz w:val="21"/>
          <w:szCs w:val="21"/>
          <w:highlight w:val="none"/>
        </w:rPr>
      </w:pPr>
      <w:bookmarkStart w:id="307" w:name="bookmark253"/>
      <w:bookmarkEnd w:id="307"/>
      <w:r>
        <w:rPr>
          <w:rFonts w:asciiTheme="minorEastAsia" w:hAnsiTheme="minorEastAsia" w:eastAsiaTheme="minorEastAsia"/>
          <w:color w:val="auto"/>
          <w:sz w:val="21"/>
          <w:szCs w:val="21"/>
          <w:highlight w:val="none"/>
        </w:rPr>
        <w:t>24.</w:t>
      </w:r>
      <w:r>
        <w:rPr>
          <w:rFonts w:hint="eastAsia" w:asciiTheme="minorEastAsia" w:hAnsiTheme="minorEastAsia" w:eastAsiaTheme="minorEastAsia"/>
          <w:color w:val="auto"/>
          <w:sz w:val="21"/>
          <w:szCs w:val="21"/>
          <w:highlight w:val="none"/>
        </w:rPr>
        <w:t>争议的解决</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8" w:name="bookmark254"/>
      <w:bookmarkEnd w:id="308"/>
      <w:r>
        <w:rPr>
          <w:rFonts w:asciiTheme="minorEastAsia" w:hAnsiTheme="minorEastAsia" w:eastAsiaTheme="minorEastAsia"/>
          <w:color w:val="auto"/>
          <w:sz w:val="21"/>
          <w:szCs w:val="21"/>
          <w:highlight w:val="none"/>
        </w:rPr>
        <w:t>24.3</w:t>
      </w:r>
      <w:r>
        <w:rPr>
          <w:rFonts w:hint="eastAsia" w:asciiTheme="minorEastAsia" w:hAnsiTheme="minorEastAsia" w:eastAsiaTheme="minorEastAsia"/>
          <w:color w:val="auto"/>
          <w:sz w:val="21"/>
          <w:szCs w:val="21"/>
          <w:highlight w:val="none"/>
        </w:rPr>
        <w:t>争议评审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24.3.1 </w:t>
      </w:r>
      <w:r>
        <w:rPr>
          <w:rFonts w:hint="eastAsia" w:asciiTheme="minorEastAsia" w:hAnsiTheme="minorEastAsia" w:eastAsiaTheme="minorEastAsia"/>
          <w:color w:val="auto"/>
          <w:sz w:val="21"/>
          <w:szCs w:val="21"/>
          <w:highlight w:val="none"/>
        </w:rPr>
        <w:t>项补充：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争议评审组由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人或</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人组成，专家的聘请方法可由发包人和承包人共同协商 确定，亦可请政府主管部门推荐或通过合同争议调解机构聘请，并经双方认同。争议评审组成员应与合同双方均无利害关系。争议评审组的各项费用由发包人和承包人平均分担。</w:t>
      </w:r>
    </w:p>
    <w:p>
      <w:pPr>
        <w:pStyle w:val="3"/>
        <w:kinsoku w:val="0"/>
        <w:overflowPunct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本条补充第</w:t>
      </w:r>
      <w:r>
        <w:rPr>
          <w:rFonts w:asciiTheme="minorEastAsia" w:hAnsiTheme="minorEastAsia" w:eastAsiaTheme="minorEastAsia"/>
          <w:color w:val="auto"/>
          <w:sz w:val="21"/>
          <w:szCs w:val="21"/>
          <w:highlight w:val="none"/>
        </w:rPr>
        <w:t xml:space="preserve">24.4 </w:t>
      </w:r>
      <w:r>
        <w:rPr>
          <w:rFonts w:hint="eastAsia" w:asciiTheme="minorEastAsia" w:hAnsiTheme="minorEastAsia" w:eastAsiaTheme="minorEastAsia"/>
          <w:color w:val="auto"/>
          <w:sz w:val="21"/>
          <w:szCs w:val="21"/>
          <w:highlight w:val="none"/>
        </w:rPr>
        <w:t>款、第</w:t>
      </w:r>
      <w:r>
        <w:rPr>
          <w:rFonts w:asciiTheme="minorEastAsia" w:hAnsiTheme="minorEastAsia" w:eastAsiaTheme="minorEastAsia"/>
          <w:color w:val="auto"/>
          <w:sz w:val="21"/>
          <w:szCs w:val="21"/>
          <w:highlight w:val="none"/>
        </w:rPr>
        <w:t xml:space="preserve">24.5 </w:t>
      </w:r>
      <w:r>
        <w:rPr>
          <w:rFonts w:hint="eastAsia" w:asciiTheme="minorEastAsia" w:hAnsiTheme="minorEastAsia" w:eastAsiaTheme="minorEastAsia"/>
          <w:color w:val="auto"/>
          <w:sz w:val="21"/>
          <w:szCs w:val="21"/>
          <w:highlight w:val="none"/>
        </w:rPr>
        <w:t>款（适用于采用仲裁方式最终解决争议的项目）：</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09" w:name="bookmark255"/>
      <w:bookmarkEnd w:id="309"/>
      <w:r>
        <w:rPr>
          <w:rFonts w:asciiTheme="minorEastAsia" w:hAnsiTheme="minorEastAsia" w:eastAsiaTheme="minorEastAsia"/>
          <w:color w:val="auto"/>
          <w:sz w:val="21"/>
          <w:szCs w:val="21"/>
          <w:highlight w:val="none"/>
        </w:rPr>
        <w:t>24.4</w:t>
      </w:r>
      <w:r>
        <w:rPr>
          <w:rFonts w:hint="eastAsia" w:asciiTheme="minorEastAsia" w:hAnsiTheme="minorEastAsia" w:eastAsiaTheme="minorEastAsia"/>
          <w:color w:val="auto"/>
          <w:sz w:val="21"/>
          <w:szCs w:val="21"/>
          <w:highlight w:val="none"/>
        </w:rPr>
        <w:t>仲裁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）对于未能友好解决或未能通过争议评审解决的争议，发包人或承包人任一 方均有权提交给第</w:t>
      </w:r>
      <w:r>
        <w:rPr>
          <w:rFonts w:asciiTheme="minorEastAsia" w:hAnsiTheme="minorEastAsia" w:eastAsiaTheme="minorEastAsia"/>
          <w:color w:val="auto"/>
          <w:sz w:val="21"/>
          <w:szCs w:val="21"/>
          <w:highlight w:val="none"/>
        </w:rPr>
        <w:t xml:space="preserve">24.1 </w:t>
      </w:r>
      <w:r>
        <w:rPr>
          <w:rFonts w:hint="eastAsia" w:asciiTheme="minorEastAsia" w:hAnsiTheme="minorEastAsia" w:eastAsiaTheme="minorEastAsia"/>
          <w:color w:val="auto"/>
          <w:sz w:val="21"/>
          <w:szCs w:val="21"/>
          <w:highlight w:val="none"/>
        </w:rPr>
        <w:t>款约定的仲裁委员会仲裁。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）仲裁可在交工之前或之后进行，但发包人、监理人和承包人各自的义务不 得因在工程实施期间进行仲裁而有所改变。如果仲裁是在终止合同的情况下进行，则对合同工程应采取保护措施，措施费由败诉方承担。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）仲裁裁决是终局性的并对发包人和承包人双方具有约束力。</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）全部仲裁费用应由败诉方承担；或按仲裁委员会裁决的比例分担。</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bookmarkStart w:id="310" w:name="bookmark256"/>
      <w:bookmarkEnd w:id="310"/>
      <w:r>
        <w:rPr>
          <w:rFonts w:asciiTheme="minorEastAsia" w:hAnsiTheme="minorEastAsia" w:eastAsiaTheme="minorEastAsia"/>
          <w:color w:val="auto"/>
          <w:sz w:val="21"/>
          <w:szCs w:val="21"/>
          <w:highlight w:val="none"/>
        </w:rPr>
        <w:t>24.5</w:t>
      </w:r>
      <w:r>
        <w:rPr>
          <w:rFonts w:hint="eastAsia" w:asciiTheme="minorEastAsia" w:hAnsiTheme="minorEastAsia" w:eastAsiaTheme="minorEastAsia"/>
          <w:color w:val="auto"/>
          <w:sz w:val="21"/>
          <w:szCs w:val="21"/>
          <w:highlight w:val="none"/>
        </w:rPr>
        <w:t>仲裁的执行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）任何一方不履行仲裁机构的裁决的，对方可以向有管辖权的人民法院申请 执行。</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）任何一方提出证据证明裁决有《中华人民共和国仲裁法》第五十八条规定 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15"/>
        <w:pageBreakBefore/>
        <w:snapToGrid w:val="0"/>
        <w:spacing w:line="300" w:lineRule="auto"/>
        <w:jc w:val="center"/>
        <w:outlineLvl w:val="3"/>
        <w:rPr>
          <w:rFonts w:asciiTheme="minorEastAsia" w:hAnsiTheme="minorEastAsia" w:eastAsiaTheme="minorEastAsia"/>
          <w:b/>
          <w:bCs/>
          <w:highlight w:val="none"/>
        </w:rPr>
      </w:pPr>
      <w:r>
        <w:rPr>
          <w:rFonts w:hint="eastAsia" w:asciiTheme="minorEastAsia" w:hAnsiTheme="minorEastAsia" w:eastAsiaTheme="minorEastAsia"/>
          <w:b/>
          <w:bCs/>
          <w:highlight w:val="none"/>
        </w:rPr>
        <w:t>B.项目专用合同条款</w:t>
      </w:r>
    </w:p>
    <w:p>
      <w:pPr>
        <w:pStyle w:val="3"/>
        <w:kinsoku w:val="0"/>
        <w:overflowPunct w:val="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说</w:t>
      </w:r>
      <w:r>
        <w:rPr>
          <w:rFonts w:hint="eastAsia" w:asciiTheme="minorEastAsia" w:hAnsiTheme="minorEastAsia" w:eastAsiaTheme="minorEastAsia"/>
          <w:b/>
          <w:color w:val="auto"/>
          <w:sz w:val="21"/>
          <w:szCs w:val="21"/>
          <w:highlight w:val="none"/>
        </w:rPr>
        <w:tab/>
      </w:r>
      <w:r>
        <w:rPr>
          <w:rFonts w:hint="eastAsia" w:asciiTheme="minorEastAsia" w:hAnsiTheme="minorEastAsia" w:eastAsiaTheme="minorEastAsia"/>
          <w:b/>
          <w:color w:val="auto"/>
          <w:sz w:val="21"/>
          <w:szCs w:val="21"/>
          <w:highlight w:val="none"/>
        </w:rPr>
        <w:t>明：</w:t>
      </w:r>
    </w:p>
    <w:p>
      <w:pPr>
        <w:pStyle w:val="3"/>
        <w:kinsoku w:val="0"/>
        <w:overflowPunct w:val="0"/>
        <w:ind w:firstLine="416"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pacing w:val="-1"/>
          <w:sz w:val="21"/>
          <w:szCs w:val="21"/>
          <w:highlight w:val="none"/>
        </w:rPr>
        <w:t>1.招标人在根据《公路工程标准施工招标文件》编制项目招标文件中的“项目</w:t>
      </w:r>
      <w:r>
        <w:rPr>
          <w:rFonts w:hint="eastAsia" w:cs="Arial Unicode MS" w:asciiTheme="minorEastAsia" w:hAnsiTheme="minorEastAsia" w:eastAsiaTheme="minorEastAsia"/>
          <w:color w:val="auto"/>
          <w:spacing w:val="-2"/>
          <w:sz w:val="21"/>
          <w:szCs w:val="21"/>
          <w:highlight w:val="none"/>
        </w:rPr>
        <w:t>专用合同条款”时，可根据招标项目的具体特点和实际需要，对“通用合同条款”及“公</w:t>
      </w:r>
      <w:r>
        <w:rPr>
          <w:rFonts w:hint="eastAsia" w:cs="Arial Unicode MS" w:asciiTheme="minorEastAsia" w:hAnsiTheme="minorEastAsia" w:eastAsiaTheme="minorEastAsia"/>
          <w:color w:val="auto"/>
          <w:spacing w:val="2"/>
          <w:sz w:val="21"/>
          <w:szCs w:val="21"/>
          <w:highlight w:val="none"/>
        </w:rPr>
        <w:t>路工程专用合同条款”进行补充和细化，除“通用合同条款”明确“专用合同条款”可作</w:t>
      </w:r>
      <w:r>
        <w:rPr>
          <w:rFonts w:hint="eastAsia" w:cs="Arial Unicode MS" w:asciiTheme="minorEastAsia" w:hAnsiTheme="minorEastAsia" w:eastAsiaTheme="minorEastAsia"/>
          <w:color w:val="auto"/>
          <w:spacing w:val="4"/>
          <w:sz w:val="21"/>
          <w:szCs w:val="21"/>
          <w:highlight w:val="none"/>
        </w:rPr>
        <w:t>出不同约定以及“公路工程专用合同条款”明确“项目专用合同条款”可作出不同约定</w:t>
      </w:r>
      <w:r>
        <w:rPr>
          <w:rFonts w:hint="eastAsia" w:cs="Arial Unicode MS" w:asciiTheme="minorEastAsia" w:hAnsiTheme="minorEastAsia" w:eastAsiaTheme="minorEastAsia"/>
          <w:color w:val="auto"/>
          <w:sz w:val="21"/>
          <w:szCs w:val="21"/>
          <w:highlight w:val="none"/>
        </w:rPr>
        <w:t>外</w:t>
      </w:r>
      <w:r>
        <w:rPr>
          <w:rFonts w:hint="eastAsia" w:cs="Arial Unicode MS" w:asciiTheme="minorEastAsia" w:hAnsiTheme="minorEastAsia" w:eastAsiaTheme="minorEastAsia"/>
          <w:color w:val="auto"/>
          <w:spacing w:val="-46"/>
          <w:sz w:val="21"/>
          <w:szCs w:val="21"/>
          <w:highlight w:val="none"/>
        </w:rPr>
        <w:t>，</w:t>
      </w:r>
      <w:r>
        <w:rPr>
          <w:rFonts w:hint="eastAsia" w:cs="Arial Unicode MS" w:asciiTheme="minorEastAsia" w:hAnsiTheme="minorEastAsia" w:eastAsiaTheme="minorEastAsia"/>
          <w:color w:val="auto"/>
          <w:sz w:val="21"/>
          <w:szCs w:val="21"/>
          <w:highlight w:val="none"/>
        </w:rPr>
        <w:t>补充和细化的内容不得与</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通用合同条款</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及</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公路工程专用合同条款”强</w:t>
      </w:r>
      <w:r>
        <w:rPr>
          <w:rFonts w:hint="eastAsia" w:cs="Arial Unicode MS" w:asciiTheme="minorEastAsia" w:hAnsiTheme="minorEastAsia" w:eastAsiaTheme="minorEastAsia"/>
          <w:color w:val="auto"/>
          <w:spacing w:val="-1"/>
          <w:sz w:val="21"/>
          <w:szCs w:val="21"/>
          <w:highlight w:val="none"/>
        </w:rPr>
        <w:t>制</w:t>
      </w:r>
      <w:r>
        <w:rPr>
          <w:rFonts w:hint="eastAsia" w:cs="Arial Unicode MS" w:asciiTheme="minorEastAsia" w:hAnsiTheme="minorEastAsia" w:eastAsiaTheme="minorEastAsia"/>
          <w:color w:val="auto"/>
          <w:sz w:val="21"/>
          <w:szCs w:val="21"/>
          <w:highlight w:val="none"/>
        </w:rPr>
        <w:t>性规定 相抵触。同时，补充、细化或约定的内容，不得违反法律、行政法规的强制性规定和平等、自愿、公平和诚实信用原则。</w:t>
      </w:r>
    </w:p>
    <w:p>
      <w:pPr>
        <w:pStyle w:val="3"/>
        <w:kinsoku w:val="0"/>
        <w:overflowPunct w:val="0"/>
        <w:ind w:firstLine="452"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pacing w:val="8"/>
          <w:sz w:val="21"/>
          <w:szCs w:val="21"/>
          <w:highlight w:val="none"/>
        </w:rPr>
        <w:t>2.项目专用合同条款的编号应与通用合同条款和公路工程专用合同条款一</w:t>
      </w:r>
      <w:r>
        <w:rPr>
          <w:rFonts w:hint="eastAsia" w:cs="Arial Unicode MS" w:asciiTheme="minorEastAsia" w:hAnsiTheme="minorEastAsia" w:eastAsiaTheme="minorEastAsia"/>
          <w:color w:val="auto"/>
          <w:sz w:val="21"/>
          <w:szCs w:val="21"/>
          <w:highlight w:val="none"/>
        </w:rPr>
        <w:t>致。</w:t>
      </w:r>
    </w:p>
    <w:p>
      <w:pPr>
        <w:kinsoku w:val="0"/>
        <w:overflowPunct w:val="0"/>
        <w:spacing w:line="180" w:lineRule="exact"/>
        <w:jc w:val="left"/>
        <w:rPr>
          <w:rFonts w:asciiTheme="minorEastAsia" w:hAnsiTheme="minorEastAsia" w:eastAsiaTheme="minorEastAsia"/>
          <w:highlight w:val="none"/>
        </w:rPr>
      </w:pPr>
    </w:p>
    <w:p>
      <w:pPr>
        <w:pStyle w:val="3"/>
        <w:kinsoku w:val="0"/>
        <w:overflowPunct w:val="0"/>
        <w:spacing w:line="356" w:lineRule="exact"/>
        <w:ind w:firstLine="416" w:firstLineChars="200"/>
        <w:jc w:val="left"/>
        <w:rPr>
          <w:rFonts w:cs="Arial Unicode MS" w:asciiTheme="minorEastAsia" w:hAnsiTheme="minorEastAsia" w:eastAsiaTheme="minorEastAsia"/>
          <w:color w:val="auto"/>
          <w:spacing w:val="-1"/>
          <w:sz w:val="21"/>
          <w:szCs w:val="21"/>
          <w:highlight w:val="none"/>
        </w:rPr>
      </w:pPr>
      <w:r>
        <w:rPr>
          <w:rFonts w:hint="eastAsia" w:cs="Arial Unicode MS" w:asciiTheme="minorEastAsia" w:hAnsiTheme="minorEastAsia" w:eastAsiaTheme="minorEastAsia"/>
          <w:color w:val="auto"/>
          <w:spacing w:val="-1"/>
          <w:sz w:val="21"/>
          <w:szCs w:val="21"/>
          <w:highlight w:val="none"/>
        </w:rPr>
        <w:t>3.项目专用合同条款可对下列内容进行补充和细化：</w:t>
      </w:r>
    </w:p>
    <w:p>
      <w:pPr>
        <w:pStyle w:val="3"/>
        <w:kinsoku w:val="0"/>
        <w:overflowPunct w:val="0"/>
        <w:ind w:firstLine="420"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z w:val="21"/>
          <w:szCs w:val="21"/>
          <w:highlight w:val="none"/>
        </w:rPr>
        <w:t>（1</w:t>
      </w:r>
      <w:r>
        <w:rPr>
          <w:rFonts w:hint="eastAsia" w:cs="Arial Unicode MS" w:asciiTheme="minorEastAsia" w:hAnsiTheme="minorEastAsia" w:eastAsiaTheme="minorEastAsia"/>
          <w:color w:val="auto"/>
          <w:spacing w:val="-120"/>
          <w:sz w:val="21"/>
          <w:szCs w:val="21"/>
          <w:highlight w:val="none"/>
        </w:rPr>
        <w:t>）</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通</w:t>
      </w:r>
      <w:r>
        <w:rPr>
          <w:rFonts w:hint="eastAsia" w:cs="Arial Unicode MS" w:asciiTheme="minorEastAsia" w:hAnsiTheme="minorEastAsia" w:eastAsiaTheme="minorEastAsia"/>
          <w:color w:val="auto"/>
          <w:spacing w:val="2"/>
          <w:sz w:val="21"/>
          <w:szCs w:val="21"/>
          <w:highlight w:val="none"/>
        </w:rPr>
        <w:t>用</w:t>
      </w:r>
      <w:r>
        <w:rPr>
          <w:rFonts w:hint="eastAsia" w:cs="Arial Unicode MS" w:asciiTheme="minorEastAsia" w:hAnsiTheme="minorEastAsia" w:eastAsiaTheme="minorEastAsia"/>
          <w:color w:val="auto"/>
          <w:sz w:val="21"/>
          <w:szCs w:val="21"/>
          <w:highlight w:val="none"/>
        </w:rPr>
        <w:t>合同条</w:t>
      </w:r>
      <w:r>
        <w:rPr>
          <w:rFonts w:hint="eastAsia" w:cs="Arial Unicode MS" w:asciiTheme="minorEastAsia" w:hAnsiTheme="minorEastAsia" w:eastAsiaTheme="minorEastAsia"/>
          <w:color w:val="auto"/>
          <w:spacing w:val="3"/>
          <w:sz w:val="21"/>
          <w:szCs w:val="21"/>
          <w:highlight w:val="none"/>
        </w:rPr>
        <w:t>款</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中</w:t>
      </w:r>
      <w:r>
        <w:rPr>
          <w:rFonts w:hint="eastAsia" w:cs="Arial Unicode MS" w:asciiTheme="minorEastAsia" w:hAnsiTheme="minorEastAsia" w:eastAsiaTheme="minorEastAsia"/>
          <w:color w:val="auto"/>
          <w:sz w:val="21"/>
          <w:szCs w:val="21"/>
          <w:highlight w:val="none"/>
        </w:rPr>
        <w:t>明确指</w:t>
      </w:r>
      <w:r>
        <w:rPr>
          <w:rFonts w:hint="eastAsia" w:cs="Arial Unicode MS" w:asciiTheme="minorEastAsia" w:hAnsiTheme="minorEastAsia" w:eastAsiaTheme="minorEastAsia"/>
          <w:color w:val="auto"/>
          <w:spacing w:val="2"/>
          <w:sz w:val="21"/>
          <w:szCs w:val="21"/>
          <w:highlight w:val="none"/>
        </w:rPr>
        <w:t>出</w:t>
      </w:r>
      <w:r>
        <w:rPr>
          <w:rFonts w:hint="eastAsia" w:cs="Arial Unicode MS" w:asciiTheme="minorEastAsia" w:hAnsiTheme="minorEastAsia" w:eastAsiaTheme="minorEastAsia"/>
          <w:color w:val="auto"/>
          <w:sz w:val="21"/>
          <w:szCs w:val="21"/>
          <w:highlight w:val="none"/>
        </w:rPr>
        <w:t>“专</w:t>
      </w:r>
      <w:r>
        <w:rPr>
          <w:rFonts w:hint="eastAsia" w:cs="Arial Unicode MS" w:asciiTheme="minorEastAsia" w:hAnsiTheme="minorEastAsia" w:eastAsiaTheme="minorEastAsia"/>
          <w:color w:val="auto"/>
          <w:spacing w:val="-1"/>
          <w:sz w:val="21"/>
          <w:szCs w:val="21"/>
          <w:highlight w:val="none"/>
        </w:rPr>
        <w:t>用</w:t>
      </w:r>
      <w:r>
        <w:rPr>
          <w:rFonts w:hint="eastAsia" w:cs="Arial Unicode MS" w:asciiTheme="minorEastAsia" w:hAnsiTheme="minorEastAsia" w:eastAsiaTheme="minorEastAsia"/>
          <w:color w:val="auto"/>
          <w:spacing w:val="2"/>
          <w:sz w:val="21"/>
          <w:szCs w:val="21"/>
          <w:highlight w:val="none"/>
        </w:rPr>
        <w:t>合</w:t>
      </w:r>
      <w:r>
        <w:rPr>
          <w:rFonts w:hint="eastAsia" w:cs="Arial Unicode MS" w:asciiTheme="minorEastAsia" w:hAnsiTheme="minorEastAsia" w:eastAsiaTheme="minorEastAsia"/>
          <w:color w:val="auto"/>
          <w:sz w:val="21"/>
          <w:szCs w:val="21"/>
          <w:highlight w:val="none"/>
        </w:rPr>
        <w:t>同</w:t>
      </w:r>
      <w:r>
        <w:rPr>
          <w:rFonts w:hint="eastAsia" w:cs="Arial Unicode MS" w:asciiTheme="minorEastAsia" w:hAnsiTheme="minorEastAsia" w:eastAsiaTheme="minorEastAsia"/>
          <w:color w:val="auto"/>
          <w:spacing w:val="2"/>
          <w:sz w:val="21"/>
          <w:szCs w:val="21"/>
          <w:highlight w:val="none"/>
        </w:rPr>
        <w:t>条</w:t>
      </w:r>
      <w:r>
        <w:rPr>
          <w:rFonts w:hint="eastAsia" w:cs="Arial Unicode MS" w:asciiTheme="minorEastAsia" w:hAnsiTheme="minorEastAsia" w:eastAsiaTheme="minorEastAsia"/>
          <w:color w:val="auto"/>
          <w:sz w:val="21"/>
          <w:szCs w:val="21"/>
          <w:highlight w:val="none"/>
        </w:rPr>
        <w:t>款”可</w:t>
      </w:r>
      <w:r>
        <w:rPr>
          <w:rFonts w:hint="eastAsia" w:cs="Arial Unicode MS" w:asciiTheme="minorEastAsia" w:hAnsiTheme="minorEastAsia" w:eastAsiaTheme="minorEastAsia"/>
          <w:color w:val="auto"/>
          <w:spacing w:val="2"/>
          <w:sz w:val="21"/>
          <w:szCs w:val="21"/>
          <w:highlight w:val="none"/>
        </w:rPr>
        <w:t>对</w:t>
      </w:r>
      <w:r>
        <w:rPr>
          <w:rFonts w:hint="eastAsia" w:cs="Arial Unicode MS" w:asciiTheme="minorEastAsia" w:hAnsiTheme="minorEastAsia" w:eastAsiaTheme="minorEastAsia"/>
          <w:color w:val="auto"/>
          <w:sz w:val="21"/>
          <w:szCs w:val="21"/>
          <w:highlight w:val="none"/>
        </w:rPr>
        <w:t>“通</w:t>
      </w:r>
      <w:r>
        <w:rPr>
          <w:rFonts w:hint="eastAsia" w:cs="Arial Unicode MS" w:asciiTheme="minorEastAsia" w:hAnsiTheme="minorEastAsia" w:eastAsiaTheme="minorEastAsia"/>
          <w:color w:val="auto"/>
          <w:spacing w:val="1"/>
          <w:sz w:val="21"/>
          <w:szCs w:val="21"/>
          <w:highlight w:val="none"/>
        </w:rPr>
        <w:t>用</w:t>
      </w:r>
      <w:r>
        <w:rPr>
          <w:rFonts w:hint="eastAsia" w:cs="Arial Unicode MS" w:asciiTheme="minorEastAsia" w:hAnsiTheme="minorEastAsia" w:eastAsiaTheme="minorEastAsia"/>
          <w:color w:val="auto"/>
          <w:sz w:val="21"/>
          <w:szCs w:val="21"/>
          <w:highlight w:val="none"/>
        </w:rPr>
        <w:t>合同条</w:t>
      </w:r>
      <w:r>
        <w:rPr>
          <w:rFonts w:hint="eastAsia" w:cs="Arial Unicode MS" w:asciiTheme="minorEastAsia" w:hAnsiTheme="minorEastAsia" w:eastAsiaTheme="minorEastAsia"/>
          <w:color w:val="auto"/>
          <w:spacing w:val="2"/>
          <w:sz w:val="21"/>
          <w:szCs w:val="21"/>
          <w:highlight w:val="none"/>
        </w:rPr>
        <w:t>款</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 xml:space="preserve">进行修改 </w:t>
      </w:r>
      <w:r>
        <w:rPr>
          <w:rFonts w:hint="eastAsia" w:cs="Arial Unicode MS" w:asciiTheme="minorEastAsia" w:hAnsiTheme="minorEastAsia" w:eastAsiaTheme="minorEastAsia"/>
          <w:color w:val="auto"/>
          <w:spacing w:val="2"/>
          <w:sz w:val="21"/>
          <w:szCs w:val="21"/>
          <w:highlight w:val="none"/>
        </w:rPr>
        <w:t>的内容（</w:t>
      </w:r>
      <w:r>
        <w:rPr>
          <w:rFonts w:hint="eastAsia" w:cs="Arial Unicode MS" w:asciiTheme="minorEastAsia" w:hAnsiTheme="minorEastAsia" w:eastAsiaTheme="minorEastAsia"/>
          <w:color w:val="auto"/>
          <w:spacing w:val="4"/>
          <w:sz w:val="21"/>
          <w:szCs w:val="21"/>
          <w:highlight w:val="none"/>
        </w:rPr>
        <w:t>在</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通用合</w:t>
      </w:r>
      <w:r>
        <w:rPr>
          <w:rFonts w:hint="eastAsia" w:cs="Arial Unicode MS" w:asciiTheme="minorEastAsia" w:hAnsiTheme="minorEastAsia" w:eastAsiaTheme="minorEastAsia"/>
          <w:color w:val="auto"/>
          <w:spacing w:val="4"/>
          <w:sz w:val="21"/>
          <w:szCs w:val="21"/>
          <w:highlight w:val="none"/>
        </w:rPr>
        <w:t>同</w:t>
      </w:r>
      <w:r>
        <w:rPr>
          <w:rFonts w:hint="eastAsia" w:cs="Arial Unicode MS" w:asciiTheme="minorEastAsia" w:hAnsiTheme="minorEastAsia" w:eastAsiaTheme="minorEastAsia"/>
          <w:color w:val="auto"/>
          <w:spacing w:val="2"/>
          <w:sz w:val="21"/>
          <w:szCs w:val="21"/>
          <w:highlight w:val="none"/>
        </w:rPr>
        <w:t>条款</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中</w:t>
      </w:r>
      <w:r>
        <w:rPr>
          <w:rFonts w:hint="eastAsia" w:cs="Arial Unicode MS" w:asciiTheme="minorEastAsia" w:hAnsiTheme="minorEastAsia" w:eastAsiaTheme="minorEastAsia"/>
          <w:color w:val="auto"/>
          <w:spacing w:val="4"/>
          <w:sz w:val="21"/>
          <w:szCs w:val="21"/>
          <w:highlight w:val="none"/>
        </w:rPr>
        <w:t>用</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应按</w:t>
      </w:r>
      <w:r>
        <w:rPr>
          <w:rFonts w:hint="eastAsia" w:cs="Arial Unicode MS" w:asciiTheme="minorEastAsia" w:hAnsiTheme="minorEastAsia" w:eastAsiaTheme="minorEastAsia"/>
          <w:color w:val="auto"/>
          <w:spacing w:val="4"/>
          <w:sz w:val="21"/>
          <w:szCs w:val="21"/>
          <w:highlight w:val="none"/>
        </w:rPr>
        <w:t>合</w:t>
      </w:r>
      <w:r>
        <w:rPr>
          <w:rFonts w:hint="eastAsia" w:cs="Arial Unicode MS" w:asciiTheme="minorEastAsia" w:hAnsiTheme="minorEastAsia" w:eastAsiaTheme="minorEastAsia"/>
          <w:color w:val="auto"/>
          <w:spacing w:val="2"/>
          <w:sz w:val="21"/>
          <w:szCs w:val="21"/>
          <w:highlight w:val="none"/>
        </w:rPr>
        <w:t>同</w:t>
      </w:r>
      <w:r>
        <w:rPr>
          <w:rFonts w:hint="eastAsia" w:cs="Arial Unicode MS" w:asciiTheme="minorEastAsia" w:hAnsiTheme="minorEastAsia" w:eastAsiaTheme="minorEastAsia"/>
          <w:color w:val="auto"/>
          <w:spacing w:val="4"/>
          <w:sz w:val="21"/>
          <w:szCs w:val="21"/>
          <w:highlight w:val="none"/>
        </w:rPr>
        <w:t>约</w:t>
      </w:r>
      <w:r>
        <w:rPr>
          <w:rFonts w:hint="eastAsia" w:cs="Arial Unicode MS" w:asciiTheme="minorEastAsia" w:hAnsiTheme="minorEastAsia" w:eastAsiaTheme="minorEastAsia"/>
          <w:color w:val="auto"/>
          <w:spacing w:val="7"/>
          <w:sz w:val="21"/>
          <w:szCs w:val="21"/>
          <w:highlight w:val="none"/>
        </w:rPr>
        <w:t>定</w:t>
      </w:r>
      <w:r>
        <w:rPr>
          <w:rFonts w:hint="eastAsia" w:cs="Arial Unicode MS" w:asciiTheme="minorEastAsia" w:hAnsiTheme="minorEastAsia" w:eastAsiaTheme="minorEastAsia"/>
          <w:color w:val="auto"/>
          <w:spacing w:val="-78"/>
          <w:sz w:val="21"/>
          <w:szCs w:val="21"/>
          <w:highlight w:val="none"/>
        </w:rPr>
        <w:t>”</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应</w:t>
      </w:r>
      <w:r>
        <w:rPr>
          <w:rFonts w:hint="eastAsia" w:cs="Arial Unicode MS" w:asciiTheme="minorEastAsia" w:hAnsiTheme="minorEastAsia" w:eastAsiaTheme="minorEastAsia"/>
          <w:color w:val="auto"/>
          <w:spacing w:val="4"/>
          <w:sz w:val="21"/>
          <w:szCs w:val="21"/>
          <w:highlight w:val="none"/>
        </w:rPr>
        <w:t>按</w:t>
      </w:r>
      <w:r>
        <w:rPr>
          <w:rFonts w:hint="eastAsia" w:cs="Arial Unicode MS" w:asciiTheme="minorEastAsia" w:hAnsiTheme="minorEastAsia" w:eastAsiaTheme="minorEastAsia"/>
          <w:color w:val="auto"/>
          <w:spacing w:val="2"/>
          <w:sz w:val="21"/>
          <w:szCs w:val="21"/>
          <w:highlight w:val="none"/>
        </w:rPr>
        <w:t>专用合同</w:t>
      </w:r>
      <w:r>
        <w:rPr>
          <w:rFonts w:hint="eastAsia" w:cs="Arial Unicode MS" w:asciiTheme="minorEastAsia" w:hAnsiTheme="minorEastAsia" w:eastAsiaTheme="minorEastAsia"/>
          <w:color w:val="auto"/>
          <w:spacing w:val="4"/>
          <w:sz w:val="21"/>
          <w:szCs w:val="21"/>
          <w:highlight w:val="none"/>
        </w:rPr>
        <w:t>条款约</w:t>
      </w:r>
      <w:r>
        <w:rPr>
          <w:rFonts w:hint="eastAsia" w:cs="Arial Unicode MS" w:asciiTheme="minorEastAsia" w:hAnsiTheme="minorEastAsia" w:eastAsiaTheme="minorEastAsia"/>
          <w:color w:val="auto"/>
          <w:spacing w:val="3"/>
          <w:sz w:val="21"/>
          <w:szCs w:val="21"/>
          <w:highlight w:val="none"/>
        </w:rPr>
        <w:t>定</w:t>
      </w:r>
      <w:r>
        <w:rPr>
          <w:rFonts w:hint="eastAsia" w:cs="Arial Unicode MS" w:asciiTheme="minorEastAsia" w:hAnsiTheme="minorEastAsia" w:eastAsiaTheme="minorEastAsia"/>
          <w:color w:val="auto"/>
          <w:spacing w:val="-78"/>
          <w:sz w:val="21"/>
          <w:szCs w:val="21"/>
          <w:highlight w:val="none"/>
        </w:rPr>
        <w:t>”</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4"/>
          <w:sz w:val="21"/>
          <w:szCs w:val="21"/>
          <w:highlight w:val="none"/>
        </w:rPr>
        <w:t>除</w:t>
      </w:r>
      <w:r>
        <w:rPr>
          <w:rFonts w:hint="eastAsia" w:cs="Arial Unicode MS" w:asciiTheme="minorEastAsia" w:hAnsiTheme="minorEastAsia" w:eastAsiaTheme="minorEastAsia"/>
          <w:color w:val="auto"/>
          <w:spacing w:val="2"/>
          <w:sz w:val="21"/>
          <w:szCs w:val="21"/>
          <w:highlight w:val="none"/>
        </w:rPr>
        <w:t>合同另</w:t>
      </w:r>
      <w:r>
        <w:rPr>
          <w:rFonts w:hint="eastAsia" w:cs="Arial Unicode MS" w:asciiTheme="minorEastAsia" w:hAnsiTheme="minorEastAsia" w:eastAsiaTheme="minorEastAsia"/>
          <w:color w:val="auto"/>
          <w:sz w:val="21"/>
          <w:szCs w:val="21"/>
          <w:highlight w:val="none"/>
        </w:rPr>
        <w:t>有</w:t>
      </w:r>
    </w:p>
    <w:p>
      <w:pPr>
        <w:pStyle w:val="3"/>
        <w:kinsoku w:val="0"/>
        <w:overflowPunct w:val="0"/>
        <w:ind w:firstLine="420"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z w:val="21"/>
          <w:szCs w:val="21"/>
          <w:highlight w:val="none"/>
        </w:rPr>
        <w:t>约定外除专用合同条款另有约定外在专用合同条款中约定</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等多种文字形式表达</w:t>
      </w:r>
      <w:r>
        <w:rPr>
          <w:rFonts w:hint="eastAsia" w:cs="Arial Unicode MS" w:asciiTheme="minorEastAsia" w:hAnsiTheme="minorEastAsia" w:eastAsiaTheme="minorEastAsia"/>
          <w:color w:val="auto"/>
          <w:spacing w:val="-120"/>
          <w:sz w:val="21"/>
          <w:szCs w:val="21"/>
          <w:highlight w:val="none"/>
        </w:rPr>
        <w:t>）</w:t>
      </w:r>
      <w:r>
        <w:rPr>
          <w:rFonts w:hint="eastAsia" w:cs="Arial Unicode MS" w:asciiTheme="minorEastAsia" w:hAnsiTheme="minorEastAsia" w:eastAsiaTheme="minorEastAsia"/>
          <w:color w:val="auto"/>
          <w:sz w:val="21"/>
          <w:szCs w:val="21"/>
          <w:highlight w:val="none"/>
        </w:rPr>
        <w:t>；</w:t>
      </w:r>
    </w:p>
    <w:p>
      <w:pPr>
        <w:pStyle w:val="3"/>
        <w:kinsoku w:val="0"/>
        <w:overflowPunct w:val="0"/>
        <w:ind w:firstLine="428"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pacing w:val="2"/>
          <w:sz w:val="21"/>
          <w:szCs w:val="21"/>
          <w:highlight w:val="none"/>
        </w:rPr>
        <w:t>（</w:t>
      </w:r>
      <w:r>
        <w:rPr>
          <w:rFonts w:hint="eastAsia" w:cs="Arial Unicode MS" w:asciiTheme="minorEastAsia" w:hAnsiTheme="minorEastAsia" w:eastAsiaTheme="minorEastAsia"/>
          <w:color w:val="auto"/>
          <w:spacing w:val="3"/>
          <w:sz w:val="21"/>
          <w:szCs w:val="21"/>
          <w:highlight w:val="none"/>
        </w:rPr>
        <w:t>2</w:t>
      </w:r>
      <w:r>
        <w:rPr>
          <w:rFonts w:hint="eastAsia" w:cs="Arial Unicode MS" w:asciiTheme="minorEastAsia" w:hAnsiTheme="minorEastAsia" w:eastAsiaTheme="minorEastAsia"/>
          <w:color w:val="auto"/>
          <w:spacing w:val="-118"/>
          <w:sz w:val="21"/>
          <w:szCs w:val="21"/>
          <w:highlight w:val="none"/>
        </w:rPr>
        <w:t>）</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公路工</w:t>
      </w:r>
      <w:r>
        <w:rPr>
          <w:rFonts w:hint="eastAsia" w:cs="Arial Unicode MS" w:asciiTheme="minorEastAsia" w:hAnsiTheme="minorEastAsia" w:eastAsiaTheme="minorEastAsia"/>
          <w:color w:val="auto"/>
          <w:spacing w:val="4"/>
          <w:sz w:val="21"/>
          <w:szCs w:val="21"/>
          <w:highlight w:val="none"/>
        </w:rPr>
        <w:t>程</w:t>
      </w:r>
      <w:r>
        <w:rPr>
          <w:rFonts w:hint="eastAsia" w:cs="Arial Unicode MS" w:asciiTheme="minorEastAsia" w:hAnsiTheme="minorEastAsia" w:eastAsiaTheme="minorEastAsia"/>
          <w:color w:val="auto"/>
          <w:spacing w:val="2"/>
          <w:sz w:val="21"/>
          <w:szCs w:val="21"/>
          <w:highlight w:val="none"/>
        </w:rPr>
        <w:t>专用</w:t>
      </w:r>
      <w:r>
        <w:rPr>
          <w:rFonts w:hint="eastAsia" w:cs="Arial Unicode MS" w:asciiTheme="minorEastAsia" w:hAnsiTheme="minorEastAsia" w:eastAsiaTheme="minorEastAsia"/>
          <w:color w:val="auto"/>
          <w:spacing w:val="4"/>
          <w:sz w:val="21"/>
          <w:szCs w:val="21"/>
          <w:highlight w:val="none"/>
        </w:rPr>
        <w:t>合</w:t>
      </w:r>
      <w:r>
        <w:rPr>
          <w:rFonts w:hint="eastAsia" w:cs="Arial Unicode MS" w:asciiTheme="minorEastAsia" w:hAnsiTheme="minorEastAsia" w:eastAsiaTheme="minorEastAsia"/>
          <w:color w:val="auto"/>
          <w:spacing w:val="2"/>
          <w:sz w:val="21"/>
          <w:szCs w:val="21"/>
          <w:highlight w:val="none"/>
        </w:rPr>
        <w:t>同条</w:t>
      </w:r>
      <w:r>
        <w:rPr>
          <w:rFonts w:hint="eastAsia" w:cs="Arial Unicode MS" w:asciiTheme="minorEastAsia" w:hAnsiTheme="minorEastAsia" w:eastAsiaTheme="minorEastAsia"/>
          <w:color w:val="auto"/>
          <w:spacing w:val="5"/>
          <w:sz w:val="21"/>
          <w:szCs w:val="21"/>
          <w:highlight w:val="none"/>
        </w:rPr>
        <w:t>款</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pacing w:val="2"/>
          <w:sz w:val="21"/>
          <w:szCs w:val="21"/>
          <w:highlight w:val="none"/>
        </w:rPr>
        <w:t>中</w:t>
      </w:r>
      <w:r>
        <w:rPr>
          <w:rFonts w:hint="eastAsia" w:cs="Arial Unicode MS" w:asciiTheme="minorEastAsia" w:hAnsiTheme="minorEastAsia" w:eastAsiaTheme="minorEastAsia"/>
          <w:color w:val="auto"/>
          <w:spacing w:val="4"/>
          <w:sz w:val="21"/>
          <w:szCs w:val="21"/>
          <w:highlight w:val="none"/>
        </w:rPr>
        <w:t>明</w:t>
      </w:r>
      <w:r>
        <w:rPr>
          <w:rFonts w:hint="eastAsia" w:cs="Arial Unicode MS" w:asciiTheme="minorEastAsia" w:hAnsiTheme="minorEastAsia" w:eastAsiaTheme="minorEastAsia"/>
          <w:color w:val="auto"/>
          <w:spacing w:val="2"/>
          <w:sz w:val="21"/>
          <w:szCs w:val="21"/>
          <w:highlight w:val="none"/>
        </w:rPr>
        <w:t>确指</w:t>
      </w:r>
      <w:r>
        <w:rPr>
          <w:rFonts w:hint="eastAsia" w:cs="Arial Unicode MS" w:asciiTheme="minorEastAsia" w:hAnsiTheme="minorEastAsia" w:eastAsiaTheme="minorEastAsia"/>
          <w:color w:val="auto"/>
          <w:spacing w:val="3"/>
          <w:sz w:val="21"/>
          <w:szCs w:val="21"/>
          <w:highlight w:val="none"/>
        </w:rPr>
        <w:t>出“</w:t>
      </w:r>
      <w:r>
        <w:rPr>
          <w:rFonts w:hint="eastAsia" w:cs="Arial Unicode MS" w:asciiTheme="minorEastAsia" w:hAnsiTheme="minorEastAsia" w:eastAsiaTheme="minorEastAsia"/>
          <w:color w:val="auto"/>
          <w:spacing w:val="4"/>
          <w:sz w:val="21"/>
          <w:szCs w:val="21"/>
          <w:highlight w:val="none"/>
        </w:rPr>
        <w:t>项</w:t>
      </w:r>
      <w:r>
        <w:rPr>
          <w:rFonts w:hint="eastAsia" w:cs="Arial Unicode MS" w:asciiTheme="minorEastAsia" w:hAnsiTheme="minorEastAsia" w:eastAsiaTheme="minorEastAsia"/>
          <w:color w:val="auto"/>
          <w:spacing w:val="2"/>
          <w:sz w:val="21"/>
          <w:szCs w:val="21"/>
          <w:highlight w:val="none"/>
        </w:rPr>
        <w:t>目专用合同条</w:t>
      </w:r>
      <w:r>
        <w:rPr>
          <w:rFonts w:hint="eastAsia" w:cs="Arial Unicode MS" w:asciiTheme="minorEastAsia" w:hAnsiTheme="minorEastAsia" w:eastAsiaTheme="minorEastAsia"/>
          <w:color w:val="auto"/>
          <w:spacing w:val="4"/>
          <w:sz w:val="21"/>
          <w:szCs w:val="21"/>
          <w:highlight w:val="none"/>
        </w:rPr>
        <w:t>款</w:t>
      </w:r>
      <w:r>
        <w:rPr>
          <w:rFonts w:hint="eastAsia" w:cs="Arial Unicode MS" w:asciiTheme="minorEastAsia" w:hAnsiTheme="minorEastAsia" w:eastAsiaTheme="minorEastAsia"/>
          <w:color w:val="auto"/>
          <w:spacing w:val="3"/>
          <w:sz w:val="21"/>
          <w:szCs w:val="21"/>
          <w:highlight w:val="none"/>
        </w:rPr>
        <w:t>”</w:t>
      </w:r>
      <w:r>
        <w:rPr>
          <w:rFonts w:hint="eastAsia" w:cs="Arial Unicode MS" w:asciiTheme="minorEastAsia" w:hAnsiTheme="minorEastAsia" w:eastAsiaTheme="minorEastAsia"/>
          <w:color w:val="auto"/>
          <w:spacing w:val="2"/>
          <w:sz w:val="21"/>
          <w:szCs w:val="21"/>
          <w:highlight w:val="none"/>
        </w:rPr>
        <w:t>可</w:t>
      </w:r>
      <w:r>
        <w:rPr>
          <w:rFonts w:hint="eastAsia" w:cs="Arial Unicode MS" w:asciiTheme="minorEastAsia" w:hAnsiTheme="minorEastAsia" w:eastAsiaTheme="minorEastAsia"/>
          <w:color w:val="auto"/>
          <w:spacing w:val="4"/>
          <w:sz w:val="21"/>
          <w:szCs w:val="21"/>
          <w:highlight w:val="none"/>
        </w:rPr>
        <w:t>对</w:t>
      </w:r>
      <w:r>
        <w:rPr>
          <w:rFonts w:hint="eastAsia" w:cs="Arial Unicode MS" w:asciiTheme="minorEastAsia" w:hAnsiTheme="minorEastAsia" w:eastAsiaTheme="minorEastAsia"/>
          <w:color w:val="auto"/>
          <w:spacing w:val="5"/>
          <w:sz w:val="21"/>
          <w:szCs w:val="21"/>
          <w:highlight w:val="none"/>
        </w:rPr>
        <w:t>“</w:t>
      </w:r>
      <w:r>
        <w:rPr>
          <w:rFonts w:hint="eastAsia" w:cs="Arial Unicode MS" w:asciiTheme="minorEastAsia" w:hAnsiTheme="minorEastAsia" w:eastAsiaTheme="minorEastAsia"/>
          <w:color w:val="auto"/>
          <w:spacing w:val="2"/>
          <w:sz w:val="21"/>
          <w:szCs w:val="21"/>
          <w:highlight w:val="none"/>
        </w:rPr>
        <w:t xml:space="preserve">公路工程 </w:t>
      </w:r>
      <w:r>
        <w:rPr>
          <w:rFonts w:hint="eastAsia" w:cs="Arial Unicode MS" w:asciiTheme="minorEastAsia" w:hAnsiTheme="minorEastAsia" w:eastAsiaTheme="minorEastAsia"/>
          <w:color w:val="auto"/>
          <w:sz w:val="21"/>
          <w:szCs w:val="21"/>
          <w:highlight w:val="none"/>
        </w:rPr>
        <w:t>专用合同条</w:t>
      </w:r>
      <w:r>
        <w:rPr>
          <w:rFonts w:hint="eastAsia" w:cs="Arial Unicode MS" w:asciiTheme="minorEastAsia" w:hAnsiTheme="minorEastAsia" w:eastAsiaTheme="minorEastAsia"/>
          <w:color w:val="auto"/>
          <w:spacing w:val="-1"/>
          <w:sz w:val="21"/>
          <w:szCs w:val="21"/>
          <w:highlight w:val="none"/>
        </w:rPr>
        <w:t>款</w:t>
      </w:r>
      <w:r>
        <w:rPr>
          <w:rFonts w:hint="eastAsia" w:cs="Arial Unicode MS" w:asciiTheme="minorEastAsia" w:hAnsiTheme="minorEastAsia" w:eastAsiaTheme="minorEastAsia"/>
          <w:color w:val="auto"/>
          <w:sz w:val="21"/>
          <w:szCs w:val="21"/>
          <w:highlight w:val="none"/>
        </w:rPr>
        <w:t>”进</w:t>
      </w:r>
      <w:r>
        <w:rPr>
          <w:rFonts w:hint="eastAsia" w:cs="Arial Unicode MS" w:asciiTheme="minorEastAsia" w:hAnsiTheme="minorEastAsia" w:eastAsiaTheme="minorEastAsia"/>
          <w:color w:val="auto"/>
          <w:spacing w:val="-1"/>
          <w:sz w:val="21"/>
          <w:szCs w:val="21"/>
          <w:highlight w:val="none"/>
        </w:rPr>
        <w:t>行</w:t>
      </w:r>
      <w:r>
        <w:rPr>
          <w:rFonts w:hint="eastAsia" w:cs="Arial Unicode MS" w:asciiTheme="minorEastAsia" w:hAnsiTheme="minorEastAsia" w:eastAsiaTheme="minorEastAsia"/>
          <w:color w:val="auto"/>
          <w:sz w:val="21"/>
          <w:szCs w:val="21"/>
          <w:highlight w:val="none"/>
        </w:rPr>
        <w:t>修改的内</w:t>
      </w:r>
      <w:r>
        <w:rPr>
          <w:rFonts w:hint="eastAsia" w:cs="Arial Unicode MS" w:asciiTheme="minorEastAsia" w:hAnsiTheme="minorEastAsia" w:eastAsiaTheme="minorEastAsia"/>
          <w:color w:val="auto"/>
          <w:spacing w:val="-45"/>
          <w:sz w:val="21"/>
          <w:szCs w:val="21"/>
          <w:highlight w:val="none"/>
        </w:rPr>
        <w:t>容</w:t>
      </w:r>
      <w:r>
        <w:rPr>
          <w:rFonts w:hint="eastAsia" w:cs="Arial Unicode MS" w:asciiTheme="minorEastAsia" w:hAnsiTheme="minorEastAsia" w:eastAsiaTheme="minorEastAsia"/>
          <w:color w:val="auto"/>
          <w:sz w:val="21"/>
          <w:szCs w:val="21"/>
          <w:highlight w:val="none"/>
        </w:rPr>
        <w:t>（在</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公路工</w:t>
      </w:r>
      <w:r>
        <w:rPr>
          <w:rFonts w:hint="eastAsia" w:cs="Arial Unicode MS" w:asciiTheme="minorEastAsia" w:hAnsiTheme="minorEastAsia" w:eastAsiaTheme="minorEastAsia"/>
          <w:color w:val="auto"/>
          <w:spacing w:val="2"/>
          <w:sz w:val="21"/>
          <w:szCs w:val="21"/>
          <w:highlight w:val="none"/>
        </w:rPr>
        <w:t>程</w:t>
      </w:r>
      <w:r>
        <w:rPr>
          <w:rFonts w:hint="eastAsia" w:cs="Arial Unicode MS" w:asciiTheme="minorEastAsia" w:hAnsiTheme="minorEastAsia" w:eastAsiaTheme="minorEastAsia"/>
          <w:color w:val="auto"/>
          <w:sz w:val="21"/>
          <w:szCs w:val="21"/>
          <w:highlight w:val="none"/>
        </w:rPr>
        <w:t>专用合同条款”中</w:t>
      </w:r>
      <w:r>
        <w:rPr>
          <w:rFonts w:hint="eastAsia" w:cs="Arial Unicode MS" w:asciiTheme="minorEastAsia" w:hAnsiTheme="minorEastAsia" w:eastAsiaTheme="minorEastAsia"/>
          <w:color w:val="auto"/>
          <w:spacing w:val="-1"/>
          <w:sz w:val="21"/>
          <w:szCs w:val="21"/>
          <w:highlight w:val="none"/>
        </w:rPr>
        <w:t>用“</w:t>
      </w:r>
      <w:r>
        <w:rPr>
          <w:rFonts w:hint="eastAsia" w:cs="Arial Unicode MS" w:asciiTheme="minorEastAsia" w:hAnsiTheme="minorEastAsia" w:eastAsiaTheme="minorEastAsia"/>
          <w:color w:val="auto"/>
          <w:spacing w:val="2"/>
          <w:sz w:val="21"/>
          <w:szCs w:val="21"/>
          <w:highlight w:val="none"/>
        </w:rPr>
        <w:t>除</w:t>
      </w:r>
      <w:r>
        <w:rPr>
          <w:rFonts w:hint="eastAsia" w:cs="Arial Unicode MS" w:asciiTheme="minorEastAsia" w:hAnsiTheme="minorEastAsia" w:eastAsiaTheme="minorEastAsia"/>
          <w:color w:val="auto"/>
          <w:sz w:val="21"/>
          <w:szCs w:val="21"/>
          <w:highlight w:val="none"/>
        </w:rPr>
        <w:t>项目专用合同条 款另</w:t>
      </w:r>
      <w:r>
        <w:rPr>
          <w:rFonts w:hint="eastAsia" w:cs="Arial Unicode MS" w:asciiTheme="minorEastAsia" w:hAnsiTheme="minorEastAsia" w:eastAsiaTheme="minorEastAsia"/>
          <w:color w:val="auto"/>
          <w:spacing w:val="2"/>
          <w:sz w:val="21"/>
          <w:szCs w:val="21"/>
          <w:highlight w:val="none"/>
        </w:rPr>
        <w:t>有</w:t>
      </w:r>
      <w:r>
        <w:rPr>
          <w:rFonts w:hint="eastAsia" w:cs="Arial Unicode MS" w:asciiTheme="minorEastAsia" w:hAnsiTheme="minorEastAsia" w:eastAsiaTheme="minorEastAsia"/>
          <w:color w:val="auto"/>
          <w:sz w:val="21"/>
          <w:szCs w:val="21"/>
          <w:highlight w:val="none"/>
        </w:rPr>
        <w:t>约定外项</w:t>
      </w:r>
      <w:r>
        <w:rPr>
          <w:rFonts w:hint="eastAsia" w:cs="Arial Unicode MS" w:asciiTheme="minorEastAsia" w:hAnsiTheme="minorEastAsia" w:eastAsiaTheme="minorEastAsia"/>
          <w:color w:val="auto"/>
          <w:spacing w:val="2"/>
          <w:sz w:val="21"/>
          <w:szCs w:val="21"/>
          <w:highlight w:val="none"/>
        </w:rPr>
        <w:t>目专</w:t>
      </w:r>
      <w:r>
        <w:rPr>
          <w:rFonts w:hint="eastAsia" w:cs="Arial Unicode MS" w:asciiTheme="minorEastAsia" w:hAnsiTheme="minorEastAsia" w:eastAsiaTheme="minorEastAsia"/>
          <w:color w:val="auto"/>
          <w:sz w:val="21"/>
          <w:szCs w:val="21"/>
          <w:highlight w:val="none"/>
        </w:rPr>
        <w:t>用合</w:t>
      </w:r>
      <w:r>
        <w:rPr>
          <w:rFonts w:hint="eastAsia" w:cs="Arial Unicode MS" w:asciiTheme="minorEastAsia" w:hAnsiTheme="minorEastAsia" w:eastAsiaTheme="minorEastAsia"/>
          <w:color w:val="auto"/>
          <w:spacing w:val="2"/>
          <w:sz w:val="21"/>
          <w:szCs w:val="21"/>
          <w:highlight w:val="none"/>
        </w:rPr>
        <w:t>同</w:t>
      </w:r>
      <w:r>
        <w:rPr>
          <w:rFonts w:hint="eastAsia" w:cs="Arial Unicode MS" w:asciiTheme="minorEastAsia" w:hAnsiTheme="minorEastAsia" w:eastAsiaTheme="minorEastAsia"/>
          <w:color w:val="auto"/>
          <w:sz w:val="21"/>
          <w:szCs w:val="21"/>
          <w:highlight w:val="none"/>
        </w:rPr>
        <w:t>条款</w:t>
      </w:r>
      <w:r>
        <w:rPr>
          <w:rFonts w:hint="eastAsia" w:cs="Arial Unicode MS" w:asciiTheme="minorEastAsia" w:hAnsiTheme="minorEastAsia" w:eastAsiaTheme="minorEastAsia"/>
          <w:color w:val="auto"/>
          <w:spacing w:val="2"/>
          <w:sz w:val="21"/>
          <w:szCs w:val="21"/>
          <w:highlight w:val="none"/>
        </w:rPr>
        <w:t>可</w:t>
      </w:r>
      <w:r>
        <w:rPr>
          <w:rFonts w:hint="eastAsia" w:cs="Arial Unicode MS" w:asciiTheme="minorEastAsia" w:hAnsiTheme="minorEastAsia" w:eastAsiaTheme="minorEastAsia"/>
          <w:color w:val="auto"/>
          <w:spacing w:val="1"/>
          <w:sz w:val="21"/>
          <w:szCs w:val="21"/>
          <w:highlight w:val="none"/>
        </w:rPr>
        <w:t>能</w:t>
      </w:r>
      <w:r>
        <w:rPr>
          <w:rFonts w:hint="eastAsia" w:cs="Arial Unicode MS" w:asciiTheme="minorEastAsia" w:hAnsiTheme="minorEastAsia" w:eastAsiaTheme="minorEastAsia"/>
          <w:color w:val="auto"/>
          <w:sz w:val="21"/>
          <w:szCs w:val="21"/>
          <w:highlight w:val="none"/>
        </w:rPr>
        <w:t>约</w:t>
      </w:r>
      <w:r>
        <w:rPr>
          <w:rFonts w:hint="eastAsia" w:cs="Arial Unicode MS" w:asciiTheme="minorEastAsia" w:hAnsiTheme="minorEastAsia" w:eastAsiaTheme="minorEastAsia"/>
          <w:color w:val="auto"/>
          <w:spacing w:val="2"/>
          <w:sz w:val="21"/>
          <w:szCs w:val="21"/>
          <w:highlight w:val="none"/>
        </w:rPr>
        <w:t>定</w:t>
      </w:r>
      <w:r>
        <w:rPr>
          <w:rFonts w:hint="eastAsia" w:cs="Arial Unicode MS" w:asciiTheme="minorEastAsia" w:hAnsiTheme="minorEastAsia" w:eastAsiaTheme="minorEastAsia"/>
          <w:color w:val="auto"/>
          <w:sz w:val="21"/>
          <w:szCs w:val="21"/>
          <w:highlight w:val="none"/>
        </w:rPr>
        <w:t>的</w:t>
      </w:r>
      <w:r>
        <w:rPr>
          <w:rFonts w:hint="eastAsia" w:cs="Arial Unicode MS" w:asciiTheme="minorEastAsia" w:hAnsiTheme="minorEastAsia" w:eastAsiaTheme="minorEastAsia"/>
          <w:color w:val="auto"/>
          <w:spacing w:val="-78"/>
          <w:sz w:val="21"/>
          <w:szCs w:val="21"/>
          <w:highlight w:val="none"/>
        </w:rPr>
        <w:t>”</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项</w:t>
      </w:r>
      <w:r>
        <w:rPr>
          <w:rFonts w:hint="eastAsia" w:cs="Arial Unicode MS" w:asciiTheme="minorEastAsia" w:hAnsiTheme="minorEastAsia" w:eastAsiaTheme="minorEastAsia"/>
          <w:color w:val="auto"/>
          <w:spacing w:val="2"/>
          <w:sz w:val="21"/>
          <w:szCs w:val="21"/>
          <w:highlight w:val="none"/>
        </w:rPr>
        <w:t>目</w:t>
      </w:r>
      <w:r>
        <w:rPr>
          <w:rFonts w:hint="eastAsia" w:cs="Arial Unicode MS" w:asciiTheme="minorEastAsia" w:hAnsiTheme="minorEastAsia" w:eastAsiaTheme="minorEastAsia"/>
          <w:color w:val="auto"/>
          <w:sz w:val="21"/>
          <w:szCs w:val="21"/>
          <w:highlight w:val="none"/>
        </w:rPr>
        <w:t>专</w:t>
      </w:r>
      <w:r>
        <w:rPr>
          <w:rFonts w:hint="eastAsia" w:cs="Arial Unicode MS" w:asciiTheme="minorEastAsia" w:hAnsiTheme="minorEastAsia" w:eastAsiaTheme="minorEastAsia"/>
          <w:color w:val="auto"/>
          <w:spacing w:val="2"/>
          <w:sz w:val="21"/>
          <w:szCs w:val="21"/>
          <w:highlight w:val="none"/>
        </w:rPr>
        <w:t>用</w:t>
      </w:r>
      <w:r>
        <w:rPr>
          <w:rFonts w:hint="eastAsia" w:cs="Arial Unicode MS" w:asciiTheme="minorEastAsia" w:hAnsiTheme="minorEastAsia" w:eastAsiaTheme="minorEastAsia"/>
          <w:color w:val="auto"/>
          <w:sz w:val="21"/>
          <w:szCs w:val="21"/>
          <w:highlight w:val="none"/>
        </w:rPr>
        <w:t>合同</w:t>
      </w:r>
      <w:r>
        <w:rPr>
          <w:rFonts w:hint="eastAsia" w:cs="Arial Unicode MS" w:asciiTheme="minorEastAsia" w:hAnsiTheme="minorEastAsia" w:eastAsiaTheme="minorEastAsia"/>
          <w:color w:val="auto"/>
          <w:spacing w:val="2"/>
          <w:sz w:val="21"/>
          <w:szCs w:val="21"/>
          <w:highlight w:val="none"/>
        </w:rPr>
        <w:t>条</w:t>
      </w:r>
      <w:r>
        <w:rPr>
          <w:rFonts w:hint="eastAsia" w:cs="Arial Unicode MS" w:asciiTheme="minorEastAsia" w:hAnsiTheme="minorEastAsia" w:eastAsiaTheme="minorEastAsia"/>
          <w:color w:val="auto"/>
          <w:sz w:val="21"/>
          <w:szCs w:val="21"/>
          <w:highlight w:val="none"/>
        </w:rPr>
        <w:t>款</w:t>
      </w:r>
      <w:r>
        <w:rPr>
          <w:rFonts w:hint="eastAsia" w:cs="Arial Unicode MS" w:asciiTheme="minorEastAsia" w:hAnsiTheme="minorEastAsia" w:eastAsiaTheme="minorEastAsia"/>
          <w:color w:val="auto"/>
          <w:spacing w:val="2"/>
          <w:sz w:val="21"/>
          <w:szCs w:val="21"/>
          <w:highlight w:val="none"/>
        </w:rPr>
        <w:t>约</w:t>
      </w:r>
      <w:r>
        <w:rPr>
          <w:rFonts w:hint="eastAsia" w:cs="Arial Unicode MS" w:asciiTheme="minorEastAsia" w:hAnsiTheme="minorEastAsia" w:eastAsiaTheme="minorEastAsia"/>
          <w:color w:val="auto"/>
          <w:sz w:val="21"/>
          <w:szCs w:val="21"/>
          <w:highlight w:val="none"/>
        </w:rPr>
        <w:t>定的</w:t>
      </w:r>
      <w:r>
        <w:rPr>
          <w:rFonts w:hint="eastAsia" w:cs="Arial Unicode MS" w:asciiTheme="minorEastAsia" w:hAnsiTheme="minorEastAsia" w:eastAsiaTheme="minorEastAsia"/>
          <w:color w:val="auto"/>
          <w:spacing w:val="2"/>
          <w:sz w:val="21"/>
          <w:szCs w:val="21"/>
          <w:highlight w:val="none"/>
        </w:rPr>
        <w:t>其</w:t>
      </w:r>
      <w:r>
        <w:rPr>
          <w:rFonts w:hint="eastAsia" w:cs="Arial Unicode MS" w:asciiTheme="minorEastAsia" w:hAnsiTheme="minorEastAsia" w:eastAsiaTheme="minorEastAsia"/>
          <w:color w:val="auto"/>
          <w:sz w:val="21"/>
          <w:szCs w:val="21"/>
          <w:highlight w:val="none"/>
        </w:rPr>
        <w:t>他情</w:t>
      </w:r>
      <w:r>
        <w:rPr>
          <w:rFonts w:hint="eastAsia" w:cs="Arial Unicode MS" w:asciiTheme="minorEastAsia" w:hAnsiTheme="minorEastAsia" w:eastAsiaTheme="minorEastAsia"/>
          <w:color w:val="auto"/>
          <w:spacing w:val="4"/>
          <w:sz w:val="21"/>
          <w:szCs w:val="21"/>
          <w:highlight w:val="none"/>
        </w:rPr>
        <w:t>形</w:t>
      </w:r>
      <w:r>
        <w:rPr>
          <w:rFonts w:hint="eastAsia" w:cs="Arial Unicode MS" w:asciiTheme="minorEastAsia" w:hAnsiTheme="minorEastAsia" w:eastAsiaTheme="minorEastAsia"/>
          <w:color w:val="auto"/>
          <w:spacing w:val="-1"/>
          <w:sz w:val="21"/>
          <w:szCs w:val="21"/>
          <w:highlight w:val="none"/>
        </w:rPr>
        <w:t>”</w:t>
      </w:r>
      <w:r>
        <w:rPr>
          <w:rFonts w:hint="eastAsia" w:cs="Arial Unicode MS" w:asciiTheme="minorEastAsia" w:hAnsiTheme="minorEastAsia" w:eastAsiaTheme="minorEastAsia"/>
          <w:color w:val="auto"/>
          <w:sz w:val="21"/>
          <w:szCs w:val="21"/>
          <w:highlight w:val="none"/>
        </w:rPr>
        <w:t>等 多种文字形式表</w:t>
      </w:r>
      <w:r>
        <w:rPr>
          <w:rFonts w:hint="eastAsia" w:cs="Arial Unicode MS" w:asciiTheme="minorEastAsia" w:hAnsiTheme="minorEastAsia" w:eastAsiaTheme="minorEastAsia"/>
          <w:color w:val="auto"/>
          <w:spacing w:val="-1"/>
          <w:sz w:val="21"/>
          <w:szCs w:val="21"/>
          <w:highlight w:val="none"/>
        </w:rPr>
        <w:t>达</w:t>
      </w:r>
      <w:r>
        <w:rPr>
          <w:rFonts w:hint="eastAsia" w:cs="Arial Unicode MS" w:asciiTheme="minorEastAsia" w:hAnsiTheme="minorEastAsia" w:eastAsiaTheme="minorEastAsia"/>
          <w:color w:val="auto"/>
          <w:spacing w:val="-120"/>
          <w:sz w:val="21"/>
          <w:szCs w:val="21"/>
          <w:highlight w:val="none"/>
        </w:rPr>
        <w:t>）</w:t>
      </w:r>
      <w:r>
        <w:rPr>
          <w:rFonts w:hint="eastAsia" w:cs="Arial Unicode MS" w:asciiTheme="minorEastAsia" w:hAnsiTheme="minorEastAsia" w:eastAsiaTheme="minorEastAsia"/>
          <w:color w:val="auto"/>
          <w:sz w:val="21"/>
          <w:szCs w:val="21"/>
          <w:highlight w:val="none"/>
        </w:rPr>
        <w:t>。</w:t>
      </w:r>
    </w:p>
    <w:p>
      <w:pPr>
        <w:pStyle w:val="3"/>
        <w:kinsoku w:val="0"/>
        <w:overflowPunct w:val="0"/>
        <w:ind w:firstLine="420" w:firstLineChars="200"/>
        <w:jc w:val="left"/>
        <w:rPr>
          <w:rFonts w:cs="Arial Unicode MS" w:asciiTheme="minorEastAsia" w:hAnsiTheme="minorEastAsia" w:eastAsiaTheme="minorEastAsia"/>
          <w:color w:val="auto"/>
          <w:sz w:val="21"/>
          <w:szCs w:val="21"/>
          <w:highlight w:val="none"/>
        </w:rPr>
      </w:pPr>
      <w:r>
        <w:rPr>
          <w:rFonts w:hint="eastAsia" w:cs="Arial Unicode MS" w:asciiTheme="minorEastAsia" w:hAnsiTheme="minorEastAsia" w:eastAsiaTheme="minorEastAsia"/>
          <w:color w:val="auto"/>
          <w:sz w:val="21"/>
          <w:szCs w:val="21"/>
          <w:highlight w:val="none"/>
        </w:rPr>
        <w:t>（3）其他需要补充、细化的内容。</w:t>
      </w:r>
    </w:p>
    <w:p>
      <w:pPr>
        <w:pStyle w:val="3"/>
        <w:kinsoku w:val="0"/>
        <w:overflowPunct w:val="0"/>
        <w:ind w:left="864"/>
        <w:rPr>
          <w:rFonts w:cs="Arial Unicode MS" w:asciiTheme="minorEastAsia" w:hAnsiTheme="minorEastAsia" w:eastAsiaTheme="minorEastAsia"/>
          <w:color w:val="auto"/>
          <w:highlight w:val="none"/>
        </w:rPr>
      </w:pPr>
    </w:p>
    <w:p>
      <w:pPr>
        <w:pStyle w:val="3"/>
        <w:kinsoku w:val="0"/>
        <w:overflowPunct w:val="0"/>
        <w:ind w:left="864"/>
        <w:rPr>
          <w:rFonts w:cs="Arial Unicode MS" w:asciiTheme="minorEastAsia" w:hAnsiTheme="minorEastAsia" w:eastAsiaTheme="minorEastAsia"/>
          <w:color w:val="auto"/>
          <w:highlight w:val="none"/>
        </w:rPr>
      </w:pPr>
    </w:p>
    <w:p>
      <w:pPr>
        <w:pStyle w:val="3"/>
        <w:kinsoku w:val="0"/>
        <w:overflowPunct w:val="0"/>
        <w:ind w:left="864"/>
        <w:rPr>
          <w:rFonts w:cs="Arial Unicode MS" w:asciiTheme="minorEastAsia" w:hAnsiTheme="minorEastAsia" w:eastAsiaTheme="minorEastAsia"/>
          <w:color w:val="auto"/>
          <w:highlight w:val="none"/>
        </w:rPr>
      </w:pPr>
    </w:p>
    <w:p>
      <w:pPr>
        <w:pStyle w:val="3"/>
        <w:kinsoku w:val="0"/>
        <w:overflowPunct w:val="0"/>
        <w:rPr>
          <w:rFonts w:cs="Arial Unicode MS" w:asciiTheme="minorEastAsia" w:hAnsiTheme="minorEastAsia" w:eastAsiaTheme="minorEastAsia"/>
          <w:color w:val="auto"/>
          <w:highlight w:val="none"/>
        </w:rPr>
      </w:pPr>
    </w:p>
    <w:p>
      <w:pPr>
        <w:pageBreakBefore/>
        <w:spacing w:line="520" w:lineRule="exact"/>
        <w:jc w:val="center"/>
        <w:rPr>
          <w:rFonts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项目专用条款数据表</w:t>
      </w:r>
    </w:p>
    <w:p>
      <w:pPr>
        <w:pStyle w:val="3"/>
        <w:kinsoku w:val="0"/>
        <w:overflowPunct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说明：</w:t>
      </w:r>
      <w:r>
        <w:rPr>
          <w:rFonts w:hint="eastAsia" w:asciiTheme="minorEastAsia" w:hAnsiTheme="minorEastAsia" w:eastAsiaTheme="minorEastAsia"/>
          <w:color w:val="auto"/>
          <w:sz w:val="21"/>
          <w:highlight w:val="none"/>
        </w:rPr>
        <w:t>本数据表是项目专用合同条款中适用于本项目的信息和数据的与提示，是项目专用合同条款的组成部分。</w:t>
      </w:r>
      <w:r>
        <w:rPr>
          <w:rFonts w:hint="eastAsia" w:cs="Arial Unicode MS" w:asciiTheme="minorEastAsia" w:hAnsiTheme="minorEastAsia" w:eastAsiaTheme="minorEastAsia"/>
          <w:color w:val="auto"/>
          <w:sz w:val="21"/>
          <w:highlight w:val="none"/>
        </w:rPr>
        <w:t>第九章“投</w:t>
      </w:r>
      <w:r>
        <w:rPr>
          <w:rFonts w:hint="eastAsia" w:cs="Arial Unicode MS" w:asciiTheme="minorEastAsia" w:hAnsiTheme="minorEastAsia" w:eastAsiaTheme="minorEastAsia"/>
          <w:color w:val="auto"/>
          <w:spacing w:val="-1"/>
          <w:sz w:val="21"/>
          <w:highlight w:val="none"/>
        </w:rPr>
        <w:t>标</w:t>
      </w:r>
      <w:r>
        <w:rPr>
          <w:rFonts w:hint="eastAsia" w:cs="Arial Unicode MS" w:asciiTheme="minorEastAsia" w:hAnsiTheme="minorEastAsia" w:eastAsiaTheme="minorEastAsia"/>
          <w:color w:val="auto"/>
          <w:sz w:val="21"/>
          <w:highlight w:val="none"/>
        </w:rPr>
        <w:t>文件格式</w:t>
      </w:r>
      <w:r>
        <w:rPr>
          <w:rFonts w:hint="eastAsia" w:cs="Arial Unicode MS" w:asciiTheme="minorEastAsia" w:hAnsiTheme="minorEastAsia" w:eastAsiaTheme="minorEastAsia"/>
          <w:color w:val="auto"/>
          <w:spacing w:val="-1"/>
          <w:sz w:val="21"/>
          <w:highlight w:val="none"/>
        </w:rPr>
        <w:t>”</w:t>
      </w:r>
      <w:r>
        <w:rPr>
          <w:rFonts w:hint="eastAsia" w:cs="Arial Unicode MS" w:asciiTheme="minorEastAsia" w:hAnsiTheme="minorEastAsia" w:eastAsiaTheme="minorEastAsia"/>
          <w:color w:val="auto"/>
          <w:sz w:val="21"/>
          <w:highlight w:val="none"/>
        </w:rPr>
        <w:t xml:space="preserve">的投标函附录中的数 </w:t>
      </w:r>
      <w:r>
        <w:rPr>
          <w:rFonts w:hint="eastAsia" w:cs="Arial Unicode MS" w:asciiTheme="minorEastAsia" w:hAnsiTheme="minorEastAsia" w:eastAsiaTheme="minorEastAsia"/>
          <w:color w:val="auto"/>
          <w:spacing w:val="2"/>
          <w:sz w:val="21"/>
          <w:highlight w:val="none"/>
        </w:rPr>
        <w:t>据（供投标人确认）与本表所列有重复。编写招标文件的单位应仔细校核，</w:t>
      </w:r>
      <w:r>
        <w:rPr>
          <w:rFonts w:hint="eastAsia" w:cs="Arial Unicode MS" w:asciiTheme="minorEastAsia" w:hAnsiTheme="minorEastAsia" w:eastAsiaTheme="minorEastAsia"/>
          <w:color w:val="auto"/>
          <w:sz w:val="21"/>
          <w:highlight w:val="none"/>
        </w:rPr>
        <w:t>不使数据出现差错或不一致。</w:t>
      </w:r>
    </w:p>
    <w:tbl>
      <w:tblPr>
        <w:tblStyle w:val="25"/>
        <w:tblW w:w="9044" w:type="dxa"/>
        <w:tblInd w:w="219" w:type="dxa"/>
        <w:tblLayout w:type="fixed"/>
        <w:tblCellMar>
          <w:top w:w="0" w:type="dxa"/>
          <w:left w:w="108" w:type="dxa"/>
          <w:bottom w:w="0" w:type="dxa"/>
          <w:right w:w="108" w:type="dxa"/>
        </w:tblCellMar>
      </w:tblPr>
      <w:tblGrid>
        <w:gridCol w:w="628"/>
        <w:gridCol w:w="1388"/>
        <w:gridCol w:w="7028"/>
      </w:tblGrid>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Theme="minorEastAsia" w:hAnsiTheme="minorEastAsia" w:eastAsiaTheme="minorEastAsia"/>
                <w:highlight w:val="none"/>
              </w:rPr>
            </w:pPr>
            <w:r>
              <w:rPr>
                <w:rFonts w:hint="eastAsia" w:asciiTheme="minorEastAsia" w:hAnsiTheme="minorEastAsia" w:eastAsiaTheme="minorEastAsia"/>
                <w:b/>
                <w:bCs/>
                <w:sz w:val="21"/>
                <w:szCs w:val="21"/>
                <w:highlight w:val="none"/>
              </w:rPr>
              <w:t>序号</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left="231" w:right="-6"/>
              <w:jc w:val="center"/>
              <w:rPr>
                <w:rFonts w:asciiTheme="minorEastAsia" w:hAnsiTheme="minorEastAsia" w:eastAsiaTheme="minorEastAsia"/>
                <w:highlight w:val="none"/>
              </w:rPr>
            </w:pPr>
            <w:r>
              <w:rPr>
                <w:rFonts w:hint="eastAsia" w:asciiTheme="minorEastAsia" w:hAnsiTheme="minorEastAsia" w:eastAsiaTheme="minorEastAsia"/>
                <w:b/>
                <w:bCs/>
                <w:sz w:val="21"/>
                <w:szCs w:val="21"/>
                <w:highlight w:val="none"/>
              </w:rPr>
              <w:t>条目号</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ind w:right="3098"/>
              <w:jc w:val="center"/>
              <w:rPr>
                <w:rFonts w:asciiTheme="minorEastAsia" w:hAnsiTheme="minorEastAsia" w:eastAsiaTheme="minorEastAsia"/>
                <w:highlight w:val="none"/>
              </w:rPr>
            </w:pPr>
            <w:r>
              <w:rPr>
                <w:rFonts w:hint="eastAsia" w:asciiTheme="minorEastAsia" w:hAnsiTheme="minorEastAsia" w:eastAsiaTheme="minorEastAsia"/>
                <w:b/>
                <w:bCs/>
                <w:sz w:val="21"/>
                <w:szCs w:val="21"/>
                <w:highlight w:val="none"/>
              </w:rPr>
              <w:t>信息或数据</w:t>
            </w:r>
          </w:p>
        </w:tc>
      </w:tr>
      <w:tr>
        <w:tblPrEx>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1.1.2.2</w:t>
            </w:r>
          </w:p>
        </w:tc>
        <w:tc>
          <w:tcPr>
            <w:tcW w:w="7028" w:type="dxa"/>
            <w:tcBorders>
              <w:top w:val="single" w:color="000000" w:sz="4" w:space="0"/>
              <w:left w:val="nil"/>
              <w:bottom w:val="single" w:color="000000" w:sz="4" w:space="0"/>
              <w:right w:val="single" w:color="000000" w:sz="4" w:space="0"/>
            </w:tcBorders>
          </w:tcPr>
          <w:p>
            <w:pPr>
              <w:adjustRightInd w:val="0"/>
              <w:snapToGrid w:val="0"/>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 xml:space="preserve">发包人: </w:t>
            </w:r>
          </w:p>
          <w:p>
            <w:pPr>
              <w:adjustRightInd w:val="0"/>
              <w:snapToGrid w:val="0"/>
              <w:spacing w:line="360" w:lineRule="auto"/>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rPr>
              <w:t>地  址:               邮编：</w:t>
            </w:r>
            <w:r>
              <w:rPr>
                <w:rFonts w:hint="eastAsia" w:asciiTheme="minorEastAsia" w:hAnsiTheme="minorEastAsia" w:eastAsiaTheme="minorEastAsia"/>
                <w:highlight w:val="none"/>
                <w:lang w:val="en-US" w:eastAsia="zh-CN"/>
              </w:rPr>
              <w:t xml:space="preserve"> </w:t>
            </w:r>
          </w:p>
        </w:tc>
      </w:tr>
      <w:tr>
        <w:tblPrEx>
          <w:tblCellMar>
            <w:top w:w="0" w:type="dxa"/>
            <w:left w:w="108" w:type="dxa"/>
            <w:bottom w:w="0" w:type="dxa"/>
            <w:right w:w="108" w:type="dxa"/>
          </w:tblCellMar>
        </w:tblPrEx>
        <w:trPr>
          <w:trHeight w:val="554"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2</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1.1.2.6</w:t>
            </w:r>
          </w:p>
        </w:tc>
        <w:tc>
          <w:tcPr>
            <w:tcW w:w="7028" w:type="dxa"/>
            <w:tcBorders>
              <w:top w:val="single" w:color="000000" w:sz="4" w:space="0"/>
              <w:left w:val="nil"/>
              <w:bottom w:val="single" w:color="000000" w:sz="4" w:space="0"/>
              <w:right w:val="single" w:color="000000" w:sz="4" w:space="0"/>
            </w:tcBorders>
          </w:tcPr>
          <w:p>
            <w:pPr>
              <w:pStyle w:val="49"/>
              <w:kinsoku w:val="0"/>
              <w:overflowPunct w:val="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监</w:t>
            </w:r>
            <w:r>
              <w:rPr>
                <w:rFonts w:hint="eastAsia" w:asciiTheme="minorEastAsia" w:hAnsiTheme="minorEastAsia" w:eastAsiaTheme="minorEastAsia"/>
                <w:spacing w:val="1"/>
                <w:sz w:val="21"/>
                <w:szCs w:val="21"/>
                <w:highlight w:val="none"/>
              </w:rPr>
              <w:t> </w:t>
            </w:r>
            <w:r>
              <w:rPr>
                <w:rFonts w:hint="eastAsia" w:asciiTheme="minorEastAsia" w:hAnsiTheme="minorEastAsia" w:eastAsiaTheme="minorEastAsia"/>
                <w:sz w:val="21"/>
                <w:szCs w:val="21"/>
                <w:highlight w:val="none"/>
              </w:rPr>
              <w:t>理</w:t>
            </w:r>
            <w:r>
              <w:rPr>
                <w:rFonts w:hint="eastAsia" w:asciiTheme="minorEastAsia" w:hAnsiTheme="minorEastAsia" w:eastAsiaTheme="minorEastAsia"/>
                <w:spacing w:val="-2"/>
                <w:sz w:val="21"/>
                <w:szCs w:val="21"/>
                <w:highlight w:val="none"/>
              </w:rPr>
              <w:t> </w:t>
            </w:r>
            <w:r>
              <w:rPr>
                <w:rFonts w:hint="eastAsia" w:asciiTheme="minorEastAsia" w:hAnsiTheme="minorEastAsia" w:eastAsiaTheme="minorEastAsia"/>
                <w:sz w:val="21"/>
                <w:szCs w:val="21"/>
                <w:highlight w:val="none"/>
              </w:rPr>
              <w:t>人：</w:t>
            </w:r>
          </w:p>
          <w:p>
            <w:pPr>
              <w:pStyle w:val="49"/>
              <w:kinsoku w:val="0"/>
              <w:overflowPunct w:val="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地</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址：                         邮编：</w:t>
            </w:r>
          </w:p>
        </w:tc>
      </w:tr>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236"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3</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left="260"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1.1.4.5</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jc w:val="both"/>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缺陷</w:t>
            </w:r>
            <w:r>
              <w:rPr>
                <w:rFonts w:hint="eastAsia" w:asciiTheme="minorEastAsia" w:hAnsiTheme="minorEastAsia" w:eastAsiaTheme="minorEastAsia"/>
                <w:spacing w:val="-2"/>
                <w:sz w:val="21"/>
                <w:szCs w:val="21"/>
                <w:highlight w:val="none"/>
                <w:lang w:eastAsia="zh-CN"/>
              </w:rPr>
              <w:t>责任</w:t>
            </w:r>
            <w:r>
              <w:rPr>
                <w:rFonts w:hint="eastAsia" w:asciiTheme="minorEastAsia" w:hAnsiTheme="minorEastAsia" w:eastAsiaTheme="minorEastAsia"/>
                <w:spacing w:val="-2"/>
                <w:sz w:val="21"/>
                <w:szCs w:val="21"/>
                <w:highlight w:val="none"/>
              </w:rPr>
              <w:t>期：自实任际交工日期起计算</w:t>
            </w:r>
            <w:r>
              <w:rPr>
                <w:rFonts w:hint="eastAsia" w:asciiTheme="minorEastAsia" w:hAnsiTheme="minorEastAsia" w:eastAsiaTheme="minorEastAsia"/>
                <w:spacing w:val="-2"/>
                <w:sz w:val="21"/>
                <w:szCs w:val="21"/>
                <w:highlight w:val="none"/>
                <w:u w:val="single"/>
              </w:rPr>
              <w:t>2</w:t>
            </w:r>
            <w:r>
              <w:rPr>
                <w:rFonts w:hint="eastAsia" w:asciiTheme="minorEastAsia" w:hAnsiTheme="minorEastAsia" w:eastAsiaTheme="minorEastAsia"/>
                <w:spacing w:val="-2"/>
                <w:sz w:val="21"/>
                <w:szCs w:val="21"/>
                <w:highlight w:val="none"/>
              </w:rPr>
              <w:t>年</w:t>
            </w:r>
          </w:p>
        </w:tc>
      </w:tr>
      <w:tr>
        <w:tblPrEx>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4</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1.6.3</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360" w:lineRule="exact"/>
              <w:ind w:right="97"/>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图纸</w:t>
            </w:r>
            <w:r>
              <w:rPr>
                <w:rFonts w:hint="eastAsia" w:asciiTheme="minorEastAsia" w:hAnsiTheme="minorEastAsia" w:eastAsiaTheme="minorEastAsia"/>
                <w:spacing w:val="-3"/>
                <w:sz w:val="21"/>
                <w:szCs w:val="21"/>
                <w:highlight w:val="none"/>
              </w:rPr>
              <w:t>需</w:t>
            </w:r>
            <w:r>
              <w:rPr>
                <w:rFonts w:hint="eastAsia" w:asciiTheme="minorEastAsia" w:hAnsiTheme="minorEastAsia" w:eastAsiaTheme="minorEastAsia"/>
                <w:sz w:val="21"/>
                <w:szCs w:val="21"/>
                <w:highlight w:val="none"/>
              </w:rPr>
              <w:t>要</w:t>
            </w:r>
            <w:r>
              <w:rPr>
                <w:rFonts w:hint="eastAsia" w:asciiTheme="minorEastAsia" w:hAnsiTheme="minorEastAsia" w:eastAsiaTheme="minorEastAsia"/>
                <w:spacing w:val="-3"/>
                <w:sz w:val="21"/>
                <w:szCs w:val="21"/>
                <w:highlight w:val="none"/>
              </w:rPr>
              <w:t>修</w:t>
            </w:r>
            <w:r>
              <w:rPr>
                <w:rFonts w:hint="eastAsia" w:asciiTheme="minorEastAsia" w:hAnsiTheme="minorEastAsia" w:eastAsiaTheme="minorEastAsia"/>
                <w:sz w:val="21"/>
                <w:szCs w:val="21"/>
                <w:highlight w:val="none"/>
              </w:rPr>
              <w:t>改</w:t>
            </w:r>
            <w:r>
              <w:rPr>
                <w:rFonts w:hint="eastAsia" w:asciiTheme="minorEastAsia" w:hAnsiTheme="minorEastAsia" w:eastAsiaTheme="minorEastAsia"/>
                <w:spacing w:val="-3"/>
                <w:sz w:val="21"/>
                <w:szCs w:val="21"/>
                <w:highlight w:val="none"/>
              </w:rPr>
              <w:t>和</w:t>
            </w:r>
            <w:r>
              <w:rPr>
                <w:rFonts w:hint="eastAsia" w:asciiTheme="minorEastAsia" w:hAnsiTheme="minorEastAsia" w:eastAsiaTheme="minorEastAsia"/>
                <w:sz w:val="21"/>
                <w:szCs w:val="21"/>
                <w:highlight w:val="none"/>
              </w:rPr>
              <w:t>补</w:t>
            </w:r>
            <w:r>
              <w:rPr>
                <w:rFonts w:hint="eastAsia" w:asciiTheme="minorEastAsia" w:hAnsiTheme="minorEastAsia" w:eastAsiaTheme="minorEastAsia"/>
                <w:spacing w:val="-3"/>
                <w:sz w:val="21"/>
                <w:szCs w:val="21"/>
                <w:highlight w:val="none"/>
              </w:rPr>
              <w:t>充</w:t>
            </w:r>
            <w:r>
              <w:rPr>
                <w:rFonts w:hint="eastAsia" w:asciiTheme="minorEastAsia" w:hAnsiTheme="minorEastAsia" w:eastAsiaTheme="minorEastAsia"/>
                <w:sz w:val="21"/>
                <w:szCs w:val="21"/>
                <w:highlight w:val="none"/>
              </w:rPr>
              <w:t>的</w:t>
            </w:r>
            <w:r>
              <w:rPr>
                <w:rFonts w:hint="eastAsia" w:asciiTheme="minorEastAsia" w:hAnsiTheme="minorEastAsia" w:eastAsiaTheme="minorEastAsia"/>
                <w:spacing w:val="-44"/>
                <w:sz w:val="21"/>
                <w:szCs w:val="21"/>
                <w:highlight w:val="none"/>
              </w:rPr>
              <w:t>，</w:t>
            </w:r>
            <w:r>
              <w:rPr>
                <w:rFonts w:hint="eastAsia" w:asciiTheme="minorEastAsia" w:hAnsiTheme="minorEastAsia" w:eastAsiaTheme="minorEastAsia"/>
                <w:sz w:val="21"/>
                <w:szCs w:val="21"/>
                <w:highlight w:val="none"/>
              </w:rPr>
              <w:t>应由</w:t>
            </w:r>
            <w:r>
              <w:rPr>
                <w:rFonts w:hint="eastAsia" w:asciiTheme="minorEastAsia" w:hAnsiTheme="minorEastAsia" w:eastAsiaTheme="minorEastAsia"/>
                <w:spacing w:val="-3"/>
                <w:sz w:val="21"/>
                <w:szCs w:val="21"/>
                <w:highlight w:val="none"/>
              </w:rPr>
              <w:t>监</w:t>
            </w:r>
            <w:r>
              <w:rPr>
                <w:rFonts w:hint="eastAsia" w:asciiTheme="minorEastAsia" w:hAnsiTheme="minorEastAsia" w:eastAsiaTheme="minorEastAsia"/>
                <w:sz w:val="21"/>
                <w:szCs w:val="21"/>
                <w:highlight w:val="none"/>
              </w:rPr>
              <w:t>理</w:t>
            </w:r>
            <w:r>
              <w:rPr>
                <w:rFonts w:hint="eastAsia" w:asciiTheme="minorEastAsia" w:hAnsiTheme="minorEastAsia" w:eastAsiaTheme="minorEastAsia"/>
                <w:spacing w:val="-3"/>
                <w:sz w:val="21"/>
                <w:szCs w:val="21"/>
                <w:highlight w:val="none"/>
              </w:rPr>
              <w:t>人</w:t>
            </w:r>
            <w:r>
              <w:rPr>
                <w:rFonts w:hint="eastAsia" w:asciiTheme="minorEastAsia" w:hAnsiTheme="minorEastAsia" w:eastAsiaTheme="minorEastAsia"/>
                <w:sz w:val="21"/>
                <w:szCs w:val="21"/>
                <w:highlight w:val="none"/>
              </w:rPr>
              <w:t>取</w:t>
            </w:r>
            <w:r>
              <w:rPr>
                <w:rFonts w:hint="eastAsia" w:asciiTheme="minorEastAsia" w:hAnsiTheme="minorEastAsia" w:eastAsiaTheme="minorEastAsia"/>
                <w:spacing w:val="-3"/>
                <w:sz w:val="21"/>
                <w:szCs w:val="21"/>
                <w:highlight w:val="none"/>
              </w:rPr>
              <w:t>得</w:t>
            </w:r>
            <w:r>
              <w:rPr>
                <w:rFonts w:hint="eastAsia" w:asciiTheme="minorEastAsia" w:hAnsiTheme="minorEastAsia" w:eastAsiaTheme="minorEastAsia"/>
                <w:sz w:val="21"/>
                <w:szCs w:val="21"/>
                <w:highlight w:val="none"/>
              </w:rPr>
              <w:t>发</w:t>
            </w:r>
            <w:r>
              <w:rPr>
                <w:rFonts w:hint="eastAsia" w:asciiTheme="minorEastAsia" w:hAnsiTheme="minorEastAsia" w:eastAsiaTheme="minorEastAsia"/>
                <w:spacing w:val="-3"/>
                <w:sz w:val="21"/>
                <w:szCs w:val="21"/>
                <w:highlight w:val="none"/>
              </w:rPr>
              <w:t>包</w:t>
            </w:r>
            <w:r>
              <w:rPr>
                <w:rFonts w:hint="eastAsia" w:asciiTheme="minorEastAsia" w:hAnsiTheme="minorEastAsia" w:eastAsiaTheme="minorEastAsia"/>
                <w:sz w:val="21"/>
                <w:szCs w:val="21"/>
                <w:highlight w:val="none"/>
              </w:rPr>
              <w:t>人</w:t>
            </w:r>
            <w:r>
              <w:rPr>
                <w:rFonts w:hint="eastAsia" w:asciiTheme="minorEastAsia" w:hAnsiTheme="minorEastAsia" w:eastAsiaTheme="minorEastAsia"/>
                <w:spacing w:val="-3"/>
                <w:sz w:val="21"/>
                <w:szCs w:val="21"/>
                <w:highlight w:val="none"/>
              </w:rPr>
              <w:t>同</w:t>
            </w:r>
            <w:r>
              <w:rPr>
                <w:rFonts w:hint="eastAsia" w:asciiTheme="minorEastAsia" w:hAnsiTheme="minorEastAsia" w:eastAsiaTheme="minorEastAsia"/>
                <w:sz w:val="21"/>
                <w:szCs w:val="21"/>
                <w:highlight w:val="none"/>
              </w:rPr>
              <w:t>意后</w:t>
            </w:r>
            <w:r>
              <w:rPr>
                <w:rFonts w:hint="eastAsia" w:asciiTheme="minorEastAsia" w:hAnsiTheme="minorEastAsia" w:eastAsiaTheme="minorEastAsia"/>
                <w:spacing w:val="-44"/>
                <w:sz w:val="21"/>
                <w:szCs w:val="21"/>
                <w:highlight w:val="none"/>
              </w:rPr>
              <w:t>，</w:t>
            </w:r>
            <w:r>
              <w:rPr>
                <w:rFonts w:hint="eastAsia" w:asciiTheme="minorEastAsia" w:hAnsiTheme="minorEastAsia" w:eastAsiaTheme="minorEastAsia"/>
                <w:sz w:val="21"/>
                <w:szCs w:val="21"/>
                <w:highlight w:val="none"/>
              </w:rPr>
              <w:t>在</w:t>
            </w:r>
            <w:r>
              <w:rPr>
                <w:rFonts w:hint="eastAsia" w:asciiTheme="minorEastAsia" w:hAnsiTheme="minorEastAsia" w:eastAsiaTheme="minorEastAsia"/>
                <w:spacing w:val="-3"/>
                <w:sz w:val="21"/>
                <w:szCs w:val="21"/>
                <w:highlight w:val="none"/>
              </w:rPr>
              <w:t>该</w:t>
            </w:r>
            <w:r>
              <w:rPr>
                <w:rFonts w:hint="eastAsia" w:asciiTheme="minorEastAsia" w:hAnsiTheme="minorEastAsia" w:eastAsiaTheme="minorEastAsia"/>
                <w:sz w:val="21"/>
                <w:szCs w:val="21"/>
                <w:highlight w:val="none"/>
              </w:rPr>
              <w:t>工</w:t>
            </w:r>
            <w:r>
              <w:rPr>
                <w:rFonts w:hint="eastAsia" w:asciiTheme="minorEastAsia" w:hAnsiTheme="minorEastAsia" w:eastAsiaTheme="minorEastAsia"/>
                <w:spacing w:val="-3"/>
                <w:sz w:val="21"/>
                <w:szCs w:val="21"/>
                <w:highlight w:val="none"/>
              </w:rPr>
              <w:t>程</w:t>
            </w:r>
            <w:r>
              <w:rPr>
                <w:rFonts w:hint="eastAsia" w:asciiTheme="minorEastAsia" w:hAnsiTheme="minorEastAsia" w:eastAsiaTheme="minorEastAsia"/>
                <w:sz w:val="21"/>
                <w:szCs w:val="21"/>
                <w:highlight w:val="none"/>
              </w:rPr>
              <w:t>或</w:t>
            </w:r>
            <w:r>
              <w:rPr>
                <w:rFonts w:hint="eastAsia" w:asciiTheme="minorEastAsia" w:hAnsiTheme="minorEastAsia" w:eastAsiaTheme="minorEastAsia"/>
                <w:spacing w:val="-3"/>
                <w:sz w:val="21"/>
                <w:szCs w:val="21"/>
                <w:highlight w:val="none"/>
              </w:rPr>
              <w:t>工程</w:t>
            </w:r>
            <w:r>
              <w:rPr>
                <w:rFonts w:hint="eastAsia" w:asciiTheme="minorEastAsia" w:hAnsiTheme="minorEastAsia" w:eastAsiaTheme="minorEastAsia"/>
                <w:sz w:val="21"/>
                <w:szCs w:val="21"/>
                <w:highlight w:val="none"/>
              </w:rPr>
              <w:t xml:space="preserve">相 </w:t>
            </w:r>
            <w:r>
              <w:rPr>
                <w:rFonts w:hint="eastAsia" w:asciiTheme="minorEastAsia" w:hAnsiTheme="minorEastAsia" w:eastAsiaTheme="minorEastAsia"/>
                <w:spacing w:val="-1"/>
                <w:sz w:val="21"/>
                <w:szCs w:val="21"/>
                <w:highlight w:val="none"/>
              </w:rPr>
              <w:t>应部位施工前</w:t>
            </w:r>
            <w:r>
              <w:rPr>
                <w:rFonts w:hint="eastAsia" w:asciiTheme="minorEastAsia" w:hAnsiTheme="minorEastAsia" w:eastAsiaTheme="minorEastAsia"/>
                <w:spacing w:val="-1"/>
                <w:sz w:val="21"/>
                <w:szCs w:val="21"/>
                <w:highlight w:val="none"/>
                <w:u w:val="single"/>
              </w:rPr>
              <w:t>7</w:t>
            </w:r>
            <w:r>
              <w:rPr>
                <w:rFonts w:hint="eastAsia" w:asciiTheme="minorEastAsia" w:hAnsiTheme="minorEastAsia" w:eastAsiaTheme="minorEastAsia"/>
                <w:spacing w:val="-2"/>
                <w:sz w:val="21"/>
                <w:szCs w:val="21"/>
                <w:highlight w:val="none"/>
              </w:rPr>
              <w:t>天签发图纸修改图给承包人</w:t>
            </w:r>
          </w:p>
        </w:tc>
      </w:tr>
      <w:tr>
        <w:tblPrEx>
          <w:tblCellMar>
            <w:top w:w="0" w:type="dxa"/>
            <w:left w:w="108" w:type="dxa"/>
            <w:bottom w:w="0" w:type="dxa"/>
            <w:right w:w="108" w:type="dxa"/>
          </w:tblCellMar>
        </w:tblPrEx>
        <w:trPr>
          <w:trHeight w:val="109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5</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3.1.1</w:t>
            </w:r>
          </w:p>
        </w:tc>
        <w:tc>
          <w:tcPr>
            <w:tcW w:w="7028" w:type="dxa"/>
            <w:tcBorders>
              <w:top w:val="single" w:color="000000" w:sz="4" w:space="0"/>
              <w:left w:val="nil"/>
              <w:bottom w:val="single" w:color="000000" w:sz="4" w:space="0"/>
              <w:right w:val="single" w:color="000000" w:sz="4" w:space="0"/>
            </w:tcBorders>
          </w:tcPr>
          <w:p>
            <w:pPr>
              <w:pStyle w:val="49"/>
              <w:kinsoku w:val="0"/>
              <w:overflowPunct w:val="0"/>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监理人在行使下列权力前需要经发包人事先批准：</w:t>
            </w:r>
          </w:p>
          <w:p>
            <w:pPr>
              <w:pStyle w:val="49"/>
              <w:kinsoku w:val="0"/>
              <w:overflowPunct w:val="0"/>
              <w:spacing w:line="360" w:lineRule="atLeast"/>
              <w:ind w:right="97"/>
              <w:rPr>
                <w:rFonts w:asciiTheme="minorEastAsia" w:hAnsiTheme="minorEastAsia" w:eastAsiaTheme="minorEastAsia"/>
                <w:highlight w:val="none"/>
              </w:rPr>
            </w:pPr>
            <w:r>
              <w:rPr>
                <w:rFonts w:hint="eastAsia" w:asciiTheme="minorEastAsia" w:hAnsiTheme="minorEastAsia" w:eastAsiaTheme="minorEastAsia"/>
                <w:spacing w:val="-12"/>
                <w:sz w:val="21"/>
                <w:szCs w:val="21"/>
                <w:highlight w:val="none"/>
              </w:rPr>
              <w:t>（</w:t>
            </w:r>
            <w:r>
              <w:rPr>
                <w:rFonts w:asciiTheme="minorEastAsia" w:hAnsiTheme="minorEastAsia" w:eastAsiaTheme="minorEastAsia"/>
                <w:spacing w:val="-12"/>
                <w:sz w:val="21"/>
                <w:szCs w:val="21"/>
                <w:highlight w:val="none"/>
              </w:rPr>
              <w:t>6</w:t>
            </w:r>
            <w:r>
              <w:rPr>
                <w:rFonts w:hint="eastAsia" w:asciiTheme="minorEastAsia" w:hAnsiTheme="minorEastAsia" w:eastAsiaTheme="minorEastAsia"/>
                <w:spacing w:val="-12"/>
                <w:sz w:val="21"/>
                <w:szCs w:val="21"/>
                <w:highlight w:val="none"/>
              </w:rPr>
              <w:t>）根据第</w:t>
            </w:r>
            <w:r>
              <w:rPr>
                <w:rFonts w:hint="eastAsia" w:asciiTheme="minorEastAsia" w:hAnsiTheme="minorEastAsia" w:eastAsiaTheme="minorEastAsia"/>
                <w:spacing w:val="-69"/>
                <w:sz w:val="21"/>
                <w:szCs w:val="21"/>
                <w:highlight w:val="none"/>
              </w:rPr>
              <w:t> </w:t>
            </w:r>
            <w:r>
              <w:rPr>
                <w:rFonts w:asciiTheme="minorEastAsia" w:hAnsiTheme="minorEastAsia" w:eastAsiaTheme="minorEastAsia"/>
                <w:spacing w:val="-6"/>
                <w:sz w:val="21"/>
                <w:szCs w:val="21"/>
                <w:highlight w:val="none"/>
              </w:rPr>
              <w:t>15.3</w:t>
            </w:r>
            <w:r>
              <w:rPr>
                <w:rFonts w:asciiTheme="minorEastAsia" w:hAnsiTheme="minorEastAsia" w:eastAsiaTheme="minorEastAsia"/>
                <w:spacing w:val="-10"/>
                <w:sz w:val="21"/>
                <w:szCs w:val="21"/>
                <w:highlight w:val="none"/>
              </w:rPr>
              <w:t> </w:t>
            </w:r>
            <w:r>
              <w:rPr>
                <w:rFonts w:hint="eastAsia" w:asciiTheme="minorEastAsia" w:hAnsiTheme="minorEastAsia" w:eastAsiaTheme="minorEastAsia"/>
                <w:spacing w:val="-14"/>
                <w:sz w:val="21"/>
                <w:szCs w:val="21"/>
                <w:highlight w:val="none"/>
              </w:rPr>
              <w:t>款发出的变更指示，其单项工程变更涉及的金额超过了该单项工程签约时合同价的0</w:t>
            </w:r>
            <w:r>
              <w:rPr>
                <w:rFonts w:asciiTheme="minorEastAsia" w:hAnsiTheme="minorEastAsia" w:eastAsiaTheme="minorEastAsia"/>
                <w:spacing w:val="-14"/>
                <w:sz w:val="21"/>
                <w:szCs w:val="21"/>
                <w:highlight w:val="none"/>
              </w:rPr>
              <w:t>%</w:t>
            </w:r>
            <w:r>
              <w:rPr>
                <w:rFonts w:hint="eastAsia" w:asciiTheme="minorEastAsia" w:hAnsiTheme="minorEastAsia" w:eastAsiaTheme="minorEastAsia"/>
                <w:spacing w:val="-14"/>
                <w:sz w:val="21"/>
                <w:szCs w:val="21"/>
                <w:highlight w:val="none"/>
              </w:rPr>
              <w:t>或累计变更超过了签约合同价的0</w:t>
            </w:r>
            <w:r>
              <w:rPr>
                <w:rFonts w:asciiTheme="minorEastAsia" w:hAnsiTheme="minorEastAsia" w:eastAsiaTheme="minorEastAsia"/>
                <w:sz w:val="21"/>
                <w:szCs w:val="21"/>
                <w:highlight w:val="none"/>
              </w:rPr>
              <w:t>%</w:t>
            </w:r>
          </w:p>
        </w:tc>
      </w:tr>
      <w:tr>
        <w:tblPrEx>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6</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5.2.1</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360" w:lineRule="exact"/>
              <w:ind w:right="54"/>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发包人是否提供材料或工程设备：</w:t>
            </w:r>
            <w:r>
              <w:rPr>
                <w:rFonts w:hint="eastAsia" w:asciiTheme="minorEastAsia" w:hAnsiTheme="minorEastAsia" w:eastAsiaTheme="minorEastAsia"/>
                <w:spacing w:val="-1"/>
                <w:sz w:val="21"/>
                <w:szCs w:val="21"/>
                <w:highlight w:val="none"/>
                <w:u w:val="single"/>
              </w:rPr>
              <w:t>否</w:t>
            </w:r>
            <w:r>
              <w:rPr>
                <w:rFonts w:asciiTheme="minorEastAsia" w:hAnsiTheme="minorEastAsia" w:eastAsiaTheme="minorEastAsia"/>
                <w:sz w:val="21"/>
                <w:szCs w:val="21"/>
                <w:highlight w:val="none"/>
                <w:u w:val="single"/>
              </w:rPr>
              <w:t> </w:t>
            </w:r>
            <w:r>
              <w:rPr>
                <w:rFonts w:asciiTheme="minorEastAsia" w:hAnsiTheme="minorEastAsia" w:eastAsiaTheme="minorEastAsia"/>
                <w:spacing w:val="25"/>
                <w:sz w:val="21"/>
                <w:szCs w:val="21"/>
                <w:highlight w:val="none"/>
              </w:rPr>
              <w:t>；</w:t>
            </w:r>
            <w:r>
              <w:rPr>
                <w:rFonts w:hint="eastAsia" w:asciiTheme="minorEastAsia" w:hAnsiTheme="minorEastAsia" w:eastAsiaTheme="minorEastAsia"/>
                <w:spacing w:val="-2"/>
                <w:sz w:val="21"/>
                <w:szCs w:val="21"/>
                <w:highlight w:val="none"/>
              </w:rPr>
              <w:t>如发包人负责提供部分材料或工程设备，相关规定如下：</w:t>
            </w:r>
            <w:r>
              <w:rPr>
                <w:rFonts w:asciiTheme="minorEastAsia" w:hAnsiTheme="minorEastAsia" w:eastAsiaTheme="minorEastAsia"/>
                <w:sz w:val="21"/>
                <w:szCs w:val="21"/>
                <w:highlight w:val="none"/>
                <w:u w:val="single"/>
              </w:rPr>
              <w:t> </w:t>
            </w:r>
            <w:r>
              <w:rPr>
                <w:rFonts w:hint="eastAsia" w:asciiTheme="minorEastAsia" w:hAnsiTheme="minorEastAsia" w:eastAsiaTheme="minorEastAsia"/>
                <w:sz w:val="21"/>
                <w:szCs w:val="21"/>
                <w:highlight w:val="none"/>
                <w:u w:val="single"/>
              </w:rPr>
              <w:t xml:space="preserve">/  </w:t>
            </w:r>
          </w:p>
        </w:tc>
      </w:tr>
      <w:tr>
        <w:tblPrEx>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7</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348"/>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6.2</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360" w:lineRule="exact"/>
              <w:ind w:right="54"/>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发包人是否提供施工设备和临时设施：</w:t>
            </w:r>
            <w:r>
              <w:rPr>
                <w:rFonts w:hint="eastAsia" w:asciiTheme="minorEastAsia" w:hAnsiTheme="minorEastAsia" w:eastAsiaTheme="minorEastAsia"/>
                <w:spacing w:val="-3"/>
                <w:sz w:val="21"/>
                <w:szCs w:val="21"/>
                <w:highlight w:val="none"/>
              </w:rPr>
              <w:t> </w:t>
            </w:r>
            <w:r>
              <w:rPr>
                <w:rFonts w:hint="eastAsia" w:asciiTheme="minorEastAsia" w:hAnsiTheme="minorEastAsia" w:eastAsiaTheme="minorEastAsia"/>
                <w:spacing w:val="-1"/>
                <w:sz w:val="21"/>
                <w:szCs w:val="21"/>
                <w:highlight w:val="none"/>
                <w:u w:val="single"/>
              </w:rPr>
              <w:t>否</w:t>
            </w: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u w:val="single"/>
              </w:rPr>
              <w:t>；</w:t>
            </w:r>
            <w:r>
              <w:rPr>
                <w:rFonts w:asciiTheme="minorEastAsia" w:hAnsiTheme="minorEastAsia" w:eastAsiaTheme="minorEastAsia"/>
                <w:spacing w:val="27"/>
                <w:sz w:val="21"/>
                <w:szCs w:val="21"/>
                <w:highlight w:val="none"/>
              </w:rPr>
              <w:t> </w:t>
            </w:r>
            <w:r>
              <w:rPr>
                <w:rFonts w:hint="eastAsia" w:asciiTheme="minorEastAsia" w:hAnsiTheme="minorEastAsia" w:eastAsiaTheme="minorEastAsia"/>
                <w:spacing w:val="-2"/>
                <w:sz w:val="21"/>
                <w:szCs w:val="21"/>
                <w:highlight w:val="none"/>
              </w:rPr>
              <w:t>如发包人负责提供部分施工设备和临时设施，相关规定如下：</w:t>
            </w:r>
            <w:r>
              <w:rPr>
                <w:rFonts w:asciiTheme="minorEastAsia" w:hAnsiTheme="minorEastAsia" w:eastAsiaTheme="minorEastAsia"/>
                <w:sz w:val="21"/>
                <w:szCs w:val="21"/>
                <w:highlight w:val="none"/>
                <w:u w:val="single"/>
              </w:rPr>
              <w:t> </w:t>
            </w:r>
            <w:r>
              <w:rPr>
                <w:rFonts w:hint="eastAsia" w:asciiTheme="minorEastAsia" w:hAnsiTheme="minorEastAsia" w:eastAsiaTheme="minorEastAsia"/>
                <w:sz w:val="21"/>
                <w:szCs w:val="21"/>
                <w:highlight w:val="none"/>
                <w:u w:val="single"/>
              </w:rPr>
              <w:t xml:space="preserve">/ </w:t>
            </w:r>
          </w:p>
        </w:tc>
      </w:tr>
      <w:tr>
        <w:tblPrEx>
          <w:tblCellMar>
            <w:top w:w="0" w:type="dxa"/>
            <w:left w:w="108" w:type="dxa"/>
            <w:bottom w:w="0" w:type="dxa"/>
            <w:right w:w="108" w:type="dxa"/>
          </w:tblCellMar>
        </w:tblPrEx>
        <w:trPr>
          <w:trHeight w:val="732"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8</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8.1.1</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360" w:lineRule="exact"/>
              <w:ind w:right="54"/>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发包人提供测量基准点、基准线和水准点及其书面资料的期限：</w:t>
            </w:r>
            <w:r>
              <w:rPr>
                <w:rFonts w:hint="eastAsia" w:asciiTheme="minorEastAsia" w:hAnsiTheme="minorEastAsia" w:eastAsiaTheme="minorEastAsia"/>
                <w:sz w:val="21"/>
                <w:szCs w:val="21"/>
                <w:highlight w:val="none"/>
                <w:u w:val="single"/>
              </w:rPr>
              <w:t>签订</w:t>
            </w:r>
            <w:r>
              <w:rPr>
                <w:rFonts w:asciiTheme="minorEastAsia" w:hAnsiTheme="minorEastAsia" w:eastAsiaTheme="minorEastAsia"/>
                <w:sz w:val="21"/>
                <w:szCs w:val="21"/>
                <w:highlight w:val="none"/>
                <w:u w:val="single"/>
              </w:rPr>
              <w:t>合同后</w:t>
            </w:r>
            <w:r>
              <w:rPr>
                <w:rFonts w:hint="eastAsia" w:asciiTheme="minorEastAsia" w:hAnsiTheme="minorEastAsia" w:eastAsiaTheme="minorEastAsia"/>
                <w:sz w:val="21"/>
                <w:szCs w:val="21"/>
                <w:highlight w:val="none"/>
                <w:u w:val="single"/>
              </w:rPr>
              <w:t>14天内，</w:t>
            </w:r>
            <w:r>
              <w:rPr>
                <w:rFonts w:asciiTheme="minorEastAsia" w:hAnsiTheme="minorEastAsia" w:eastAsiaTheme="minorEastAsia"/>
                <w:spacing w:val="41"/>
                <w:sz w:val="21"/>
                <w:szCs w:val="21"/>
                <w:highlight w:val="none"/>
              </w:rPr>
              <w:t> </w:t>
            </w:r>
            <w:r>
              <w:rPr>
                <w:rFonts w:hint="eastAsia" w:asciiTheme="minorEastAsia" w:hAnsiTheme="minorEastAsia" w:eastAsiaTheme="minorEastAsia"/>
                <w:spacing w:val="-2"/>
                <w:sz w:val="21"/>
                <w:szCs w:val="21"/>
                <w:highlight w:val="none"/>
              </w:rPr>
              <w:t>承包人将施工控制网资料报送监理人审批的期限：</w:t>
            </w:r>
            <w:r>
              <w:rPr>
                <w:rFonts w:asciiTheme="minorEastAsia" w:hAnsiTheme="minorEastAsia" w:eastAsiaTheme="minorEastAsia"/>
                <w:sz w:val="21"/>
                <w:szCs w:val="21"/>
                <w:highlight w:val="none"/>
                <w:u w:val="single"/>
              </w:rPr>
              <w:t> 签订合同</w:t>
            </w:r>
            <w:r>
              <w:rPr>
                <w:rFonts w:hint="eastAsia" w:asciiTheme="minorEastAsia" w:hAnsiTheme="minorEastAsia" w:eastAsiaTheme="minorEastAsia"/>
                <w:sz w:val="21"/>
                <w:szCs w:val="21"/>
                <w:highlight w:val="none"/>
                <w:u w:val="single"/>
              </w:rPr>
              <w:t>14天内。</w:t>
            </w:r>
            <w:r>
              <w:rPr>
                <w:rFonts w:asciiTheme="minorEastAsia" w:hAnsiTheme="minorEastAsia" w:eastAsiaTheme="minorEastAsia"/>
                <w:sz w:val="21"/>
                <w:szCs w:val="21"/>
                <w:highlight w:val="none"/>
                <w:u w:val="single"/>
              </w:rPr>
              <w:tab/>
            </w:r>
          </w:p>
        </w:tc>
      </w:tr>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236" w:right="23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9</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left="107" w:right="-6"/>
              <w:jc w:val="center"/>
              <w:rPr>
                <w:rFonts w:asciiTheme="minorEastAsia" w:hAnsiTheme="minorEastAsia" w:eastAsiaTheme="minorEastAsia"/>
                <w:highlight w:val="none"/>
              </w:rPr>
            </w:pPr>
            <w:r>
              <w:rPr>
                <w:rFonts w:asciiTheme="minorEastAsia" w:hAnsiTheme="minorEastAsia" w:eastAsiaTheme="minorEastAsia"/>
                <w:spacing w:val="-2"/>
                <w:sz w:val="21"/>
                <w:szCs w:val="21"/>
                <w:highlight w:val="none"/>
              </w:rPr>
              <w:t>11.5</w:t>
            </w:r>
            <w:r>
              <w:rPr>
                <w:rFonts w:hint="eastAsia" w:asciiTheme="minorEastAsia" w:hAnsiTheme="minorEastAsia" w:eastAsiaTheme="minorEastAsia"/>
                <w:spacing w:val="-2"/>
                <w:sz w:val="21"/>
                <w:szCs w:val="21"/>
                <w:highlight w:val="none"/>
              </w:rPr>
              <w:t>（</w:t>
            </w:r>
            <w:r>
              <w:rPr>
                <w:rFonts w:asciiTheme="minorEastAsia" w:hAnsiTheme="minorEastAsia" w:eastAsiaTheme="minorEastAsia"/>
                <w:spacing w:val="-2"/>
                <w:sz w:val="21"/>
                <w:szCs w:val="21"/>
                <w:highlight w:val="none"/>
              </w:rPr>
              <w:t>3</w:t>
            </w:r>
            <w:r>
              <w:rPr>
                <w:rFonts w:hint="eastAsia" w:asciiTheme="minorEastAsia" w:hAnsiTheme="minorEastAsia" w:eastAsiaTheme="minorEastAsia"/>
                <w:spacing w:val="-2"/>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jc w:val="both"/>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逾期交工违约金：</w:t>
            </w:r>
            <w:r>
              <w:rPr>
                <w:rFonts w:hint="eastAsia" w:asciiTheme="minorEastAsia" w:hAnsiTheme="minorEastAsia" w:eastAsiaTheme="minorEastAsia"/>
                <w:spacing w:val="-2"/>
                <w:sz w:val="21"/>
                <w:szCs w:val="21"/>
                <w:highlight w:val="none"/>
                <w:u w:val="single"/>
              </w:rPr>
              <w:t>合同</w:t>
            </w:r>
            <w:r>
              <w:rPr>
                <w:rFonts w:asciiTheme="minorEastAsia" w:hAnsiTheme="minorEastAsia" w:eastAsiaTheme="minorEastAsia"/>
                <w:spacing w:val="-2"/>
                <w:sz w:val="21"/>
                <w:szCs w:val="21"/>
                <w:highlight w:val="none"/>
                <w:u w:val="single"/>
              </w:rPr>
              <w:t>价</w:t>
            </w:r>
            <w:r>
              <w:rPr>
                <w:rFonts w:hint="eastAsia" w:asciiTheme="minorEastAsia" w:hAnsiTheme="minorEastAsia" w:eastAsiaTheme="minorEastAsia"/>
                <w:spacing w:val="-2"/>
                <w:sz w:val="21"/>
                <w:szCs w:val="21"/>
                <w:highlight w:val="none"/>
                <w:u w:val="single"/>
              </w:rPr>
              <w:t>×0.5%</w:t>
            </w:r>
            <w:r>
              <w:rPr>
                <w:rFonts w:hint="eastAsia" w:asciiTheme="minorEastAsia" w:hAnsiTheme="minorEastAsia" w:eastAsiaTheme="minorEastAsia"/>
                <w:spacing w:val="-2"/>
                <w:sz w:val="21"/>
                <w:szCs w:val="21"/>
                <w:highlight w:val="none"/>
              </w:rPr>
              <w:t>元</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天</w:t>
            </w:r>
          </w:p>
        </w:tc>
      </w:tr>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202"/>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10</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left="107" w:right="-6"/>
              <w:jc w:val="center"/>
              <w:rPr>
                <w:rFonts w:asciiTheme="minorEastAsia" w:hAnsiTheme="minorEastAsia" w:eastAsiaTheme="minorEastAsia"/>
                <w:highlight w:val="none"/>
              </w:rPr>
            </w:pPr>
            <w:r>
              <w:rPr>
                <w:rFonts w:asciiTheme="minorEastAsia" w:hAnsiTheme="minorEastAsia" w:eastAsiaTheme="minorEastAsia"/>
                <w:spacing w:val="-2"/>
                <w:sz w:val="21"/>
                <w:szCs w:val="21"/>
                <w:highlight w:val="none"/>
              </w:rPr>
              <w:t>11.5</w:t>
            </w:r>
            <w:r>
              <w:rPr>
                <w:rFonts w:hint="eastAsia" w:asciiTheme="minorEastAsia" w:hAnsiTheme="minorEastAsia" w:eastAsiaTheme="minorEastAsia"/>
                <w:spacing w:val="-2"/>
                <w:sz w:val="21"/>
                <w:szCs w:val="21"/>
                <w:highlight w:val="none"/>
              </w:rPr>
              <w:t>（</w:t>
            </w:r>
            <w:r>
              <w:rPr>
                <w:rFonts w:asciiTheme="minorEastAsia" w:hAnsiTheme="minorEastAsia" w:eastAsiaTheme="minorEastAsia"/>
                <w:spacing w:val="-2"/>
                <w:sz w:val="21"/>
                <w:szCs w:val="21"/>
                <w:highlight w:val="none"/>
              </w:rPr>
              <w:t>3</w:t>
            </w:r>
            <w:r>
              <w:rPr>
                <w:rFonts w:hint="eastAsia" w:asciiTheme="minorEastAsia" w:hAnsiTheme="minorEastAsia" w:eastAsiaTheme="minorEastAsia"/>
                <w:spacing w:val="-2"/>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jc w:val="both"/>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逾期交工违约金限额：10</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签约合同价</w:t>
            </w:r>
          </w:p>
        </w:tc>
      </w:tr>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4"/>
              <w:jc w:val="center"/>
              <w:rPr>
                <w:rFonts w:asciiTheme="minorEastAsia" w:hAnsiTheme="minorEastAsia" w:eastAsiaTheme="minorEastAsia"/>
                <w:highlight w:val="none"/>
              </w:rPr>
            </w:pPr>
            <w:r>
              <w:rPr>
                <w:rFonts w:asciiTheme="minorEastAsia" w:hAnsiTheme="minorEastAsia" w:eastAsiaTheme="minorEastAsia"/>
                <w:spacing w:val="-8"/>
                <w:sz w:val="21"/>
                <w:szCs w:val="21"/>
                <w:highlight w:val="none"/>
              </w:rPr>
              <w:t>11</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350"/>
              <w:jc w:val="center"/>
              <w:rPr>
                <w:rFonts w:asciiTheme="minorEastAsia" w:hAnsiTheme="minorEastAsia" w:eastAsiaTheme="minorEastAsia"/>
                <w:highlight w:val="none"/>
              </w:rPr>
            </w:pPr>
            <w:r>
              <w:rPr>
                <w:rFonts w:asciiTheme="minorEastAsia" w:hAnsiTheme="minorEastAsia" w:eastAsiaTheme="minorEastAsia"/>
                <w:spacing w:val="-2"/>
                <w:sz w:val="21"/>
                <w:szCs w:val="21"/>
                <w:highlight w:val="none"/>
              </w:rPr>
              <w:t>11.6</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jc w:val="both"/>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提前交工的奖金：0元</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天</w:t>
            </w:r>
          </w:p>
        </w:tc>
      </w:tr>
      <w:tr>
        <w:tblPrEx>
          <w:tblCellMar>
            <w:top w:w="0" w:type="dxa"/>
            <w:left w:w="108" w:type="dxa"/>
            <w:bottom w:w="0" w:type="dxa"/>
            <w:right w:w="108" w:type="dxa"/>
          </w:tblCellMar>
        </w:tblPrEx>
        <w:trPr>
          <w:trHeight w:val="37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202"/>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12</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350"/>
              <w:jc w:val="center"/>
              <w:rPr>
                <w:rFonts w:asciiTheme="minorEastAsia" w:hAnsiTheme="minorEastAsia" w:eastAsiaTheme="minorEastAsia"/>
                <w:highlight w:val="none"/>
              </w:rPr>
            </w:pPr>
            <w:r>
              <w:rPr>
                <w:rFonts w:asciiTheme="minorEastAsia" w:hAnsiTheme="minorEastAsia" w:eastAsiaTheme="minorEastAsia"/>
                <w:spacing w:val="-2"/>
                <w:sz w:val="21"/>
                <w:szCs w:val="21"/>
                <w:highlight w:val="none"/>
              </w:rPr>
              <w:t>11.6</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jc w:val="both"/>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提前交工的奖金限额：</w:t>
            </w:r>
            <w:r>
              <w:rPr>
                <w:rFonts w:hint="eastAsia" w:asciiTheme="minorEastAsia" w:hAnsiTheme="minorEastAsia" w:eastAsiaTheme="minorEastAsia"/>
                <w:spacing w:val="-2"/>
                <w:sz w:val="21"/>
                <w:szCs w:val="21"/>
                <w:highlight w:val="none"/>
                <w:u w:val="single"/>
              </w:rPr>
              <w:t>0</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签约合同价</w:t>
            </w:r>
          </w:p>
        </w:tc>
      </w:tr>
      <w:tr>
        <w:tblPrEx>
          <w:tblCellMar>
            <w:top w:w="0" w:type="dxa"/>
            <w:left w:w="108" w:type="dxa"/>
            <w:bottom w:w="0" w:type="dxa"/>
            <w:right w:w="108" w:type="dxa"/>
          </w:tblCellMar>
        </w:tblPrEx>
        <w:trPr>
          <w:trHeight w:val="73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13</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15.5.2</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360" w:lineRule="exact"/>
              <w:ind w:right="97"/>
              <w:jc w:val="both"/>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承包</w:t>
            </w:r>
            <w:r>
              <w:rPr>
                <w:rFonts w:hint="eastAsia" w:asciiTheme="minorEastAsia" w:hAnsiTheme="minorEastAsia" w:eastAsiaTheme="minorEastAsia"/>
                <w:spacing w:val="-3"/>
                <w:sz w:val="21"/>
                <w:szCs w:val="21"/>
                <w:highlight w:val="none"/>
              </w:rPr>
              <w:t>人</w:t>
            </w:r>
            <w:r>
              <w:rPr>
                <w:rFonts w:hint="eastAsia" w:asciiTheme="minorEastAsia" w:hAnsiTheme="minorEastAsia" w:eastAsiaTheme="minorEastAsia"/>
                <w:sz w:val="21"/>
                <w:szCs w:val="21"/>
                <w:highlight w:val="none"/>
              </w:rPr>
              <w:t>提</w:t>
            </w:r>
            <w:r>
              <w:rPr>
                <w:rFonts w:hint="eastAsia" w:asciiTheme="minorEastAsia" w:hAnsiTheme="minorEastAsia" w:eastAsiaTheme="minorEastAsia"/>
                <w:spacing w:val="-2"/>
                <w:sz w:val="21"/>
                <w:szCs w:val="21"/>
                <w:highlight w:val="none"/>
              </w:rPr>
              <w:t>出</w:t>
            </w:r>
            <w:r>
              <w:rPr>
                <w:rFonts w:hint="eastAsia" w:asciiTheme="minorEastAsia" w:hAnsiTheme="minorEastAsia" w:eastAsiaTheme="minorEastAsia"/>
                <w:sz w:val="21"/>
                <w:szCs w:val="21"/>
                <w:highlight w:val="none"/>
              </w:rPr>
              <w:t>的</w:t>
            </w:r>
            <w:r>
              <w:rPr>
                <w:rFonts w:hint="eastAsia" w:asciiTheme="minorEastAsia" w:hAnsiTheme="minorEastAsia" w:eastAsiaTheme="minorEastAsia"/>
                <w:spacing w:val="-3"/>
                <w:sz w:val="21"/>
                <w:szCs w:val="21"/>
                <w:highlight w:val="none"/>
              </w:rPr>
              <w:t>合</w:t>
            </w:r>
            <w:r>
              <w:rPr>
                <w:rFonts w:hint="eastAsia" w:asciiTheme="minorEastAsia" w:hAnsiTheme="minorEastAsia" w:eastAsiaTheme="minorEastAsia"/>
                <w:sz w:val="21"/>
                <w:szCs w:val="21"/>
                <w:highlight w:val="none"/>
              </w:rPr>
              <w:t>理</w:t>
            </w:r>
            <w:r>
              <w:rPr>
                <w:rFonts w:hint="eastAsia" w:asciiTheme="minorEastAsia" w:hAnsiTheme="minorEastAsia" w:eastAsiaTheme="minorEastAsia"/>
                <w:spacing w:val="-3"/>
                <w:sz w:val="21"/>
                <w:szCs w:val="21"/>
                <w:highlight w:val="none"/>
              </w:rPr>
              <w:t>化</w:t>
            </w:r>
            <w:r>
              <w:rPr>
                <w:rFonts w:hint="eastAsia" w:asciiTheme="minorEastAsia" w:hAnsiTheme="minorEastAsia" w:eastAsiaTheme="minorEastAsia"/>
                <w:sz w:val="21"/>
                <w:szCs w:val="21"/>
                <w:highlight w:val="none"/>
              </w:rPr>
              <w:t>建</w:t>
            </w:r>
            <w:r>
              <w:rPr>
                <w:rFonts w:hint="eastAsia" w:asciiTheme="minorEastAsia" w:hAnsiTheme="minorEastAsia" w:eastAsiaTheme="minorEastAsia"/>
                <w:spacing w:val="-3"/>
                <w:sz w:val="21"/>
                <w:szCs w:val="21"/>
                <w:highlight w:val="none"/>
              </w:rPr>
              <w:t>议</w:t>
            </w:r>
            <w:r>
              <w:rPr>
                <w:rFonts w:hint="eastAsia" w:asciiTheme="minorEastAsia" w:hAnsiTheme="minorEastAsia" w:eastAsiaTheme="minorEastAsia"/>
                <w:sz w:val="21"/>
                <w:szCs w:val="21"/>
                <w:highlight w:val="none"/>
              </w:rPr>
              <w:t>降低</w:t>
            </w:r>
            <w:r>
              <w:rPr>
                <w:rFonts w:hint="eastAsia" w:asciiTheme="minorEastAsia" w:hAnsiTheme="minorEastAsia" w:eastAsiaTheme="minorEastAsia"/>
                <w:spacing w:val="-3"/>
                <w:sz w:val="21"/>
                <w:szCs w:val="21"/>
                <w:highlight w:val="none"/>
              </w:rPr>
              <w:t>了</w:t>
            </w:r>
            <w:r>
              <w:rPr>
                <w:rFonts w:hint="eastAsia" w:asciiTheme="minorEastAsia" w:hAnsiTheme="minorEastAsia" w:eastAsiaTheme="minorEastAsia"/>
                <w:sz w:val="21"/>
                <w:szCs w:val="21"/>
                <w:highlight w:val="none"/>
              </w:rPr>
              <w:t>合</w:t>
            </w:r>
            <w:r>
              <w:rPr>
                <w:rFonts w:hint="eastAsia" w:asciiTheme="minorEastAsia" w:hAnsiTheme="minorEastAsia" w:eastAsiaTheme="minorEastAsia"/>
                <w:spacing w:val="-3"/>
                <w:sz w:val="21"/>
                <w:szCs w:val="21"/>
                <w:highlight w:val="none"/>
              </w:rPr>
              <w:t>同</w:t>
            </w:r>
            <w:r>
              <w:rPr>
                <w:rFonts w:hint="eastAsia" w:asciiTheme="minorEastAsia" w:hAnsiTheme="minorEastAsia" w:eastAsiaTheme="minorEastAsia"/>
                <w:sz w:val="21"/>
                <w:szCs w:val="21"/>
                <w:highlight w:val="none"/>
              </w:rPr>
              <w:t>价</w:t>
            </w:r>
            <w:r>
              <w:rPr>
                <w:rFonts w:hint="eastAsia" w:asciiTheme="minorEastAsia" w:hAnsiTheme="minorEastAsia" w:eastAsiaTheme="minorEastAsia"/>
                <w:spacing w:val="-3"/>
                <w:sz w:val="21"/>
                <w:szCs w:val="21"/>
                <w:highlight w:val="none"/>
              </w:rPr>
              <w:t>格</w:t>
            </w:r>
            <w:r>
              <w:rPr>
                <w:rFonts w:hint="eastAsia" w:asciiTheme="minorEastAsia" w:hAnsiTheme="minorEastAsia" w:eastAsiaTheme="minorEastAsia"/>
                <w:sz w:val="21"/>
                <w:szCs w:val="21"/>
                <w:highlight w:val="none"/>
              </w:rPr>
              <w:t>或</w:t>
            </w:r>
            <w:r>
              <w:rPr>
                <w:rFonts w:hint="eastAsia" w:asciiTheme="minorEastAsia" w:hAnsiTheme="minorEastAsia" w:eastAsiaTheme="minorEastAsia"/>
                <w:spacing w:val="-3"/>
                <w:sz w:val="21"/>
                <w:szCs w:val="21"/>
                <w:highlight w:val="none"/>
              </w:rPr>
              <w:t>者</w:t>
            </w:r>
            <w:r>
              <w:rPr>
                <w:rFonts w:hint="eastAsia" w:asciiTheme="minorEastAsia" w:hAnsiTheme="minorEastAsia" w:eastAsiaTheme="minorEastAsia"/>
                <w:sz w:val="21"/>
                <w:szCs w:val="21"/>
                <w:highlight w:val="none"/>
              </w:rPr>
              <w:t>提</w:t>
            </w:r>
            <w:r>
              <w:rPr>
                <w:rFonts w:hint="eastAsia" w:asciiTheme="minorEastAsia" w:hAnsiTheme="minorEastAsia" w:eastAsiaTheme="minorEastAsia"/>
                <w:spacing w:val="-3"/>
                <w:sz w:val="21"/>
                <w:szCs w:val="21"/>
                <w:highlight w:val="none"/>
              </w:rPr>
              <w:t>高</w:t>
            </w:r>
            <w:r>
              <w:rPr>
                <w:rFonts w:hint="eastAsia" w:asciiTheme="minorEastAsia" w:hAnsiTheme="minorEastAsia" w:eastAsiaTheme="minorEastAsia"/>
                <w:sz w:val="21"/>
                <w:szCs w:val="21"/>
                <w:highlight w:val="none"/>
              </w:rPr>
              <w:t>了工</w:t>
            </w:r>
            <w:r>
              <w:rPr>
                <w:rFonts w:hint="eastAsia" w:asciiTheme="minorEastAsia" w:hAnsiTheme="minorEastAsia" w:eastAsiaTheme="minorEastAsia"/>
                <w:spacing w:val="-3"/>
                <w:sz w:val="21"/>
                <w:szCs w:val="21"/>
                <w:highlight w:val="none"/>
              </w:rPr>
              <w:t>程</w:t>
            </w:r>
            <w:r>
              <w:rPr>
                <w:rFonts w:hint="eastAsia" w:asciiTheme="minorEastAsia" w:hAnsiTheme="minorEastAsia" w:eastAsiaTheme="minorEastAsia"/>
                <w:sz w:val="21"/>
                <w:szCs w:val="21"/>
                <w:highlight w:val="none"/>
              </w:rPr>
              <w:t>经</w:t>
            </w:r>
            <w:r>
              <w:rPr>
                <w:rFonts w:hint="eastAsia" w:asciiTheme="minorEastAsia" w:hAnsiTheme="minorEastAsia" w:eastAsiaTheme="minorEastAsia"/>
                <w:spacing w:val="-3"/>
                <w:sz w:val="21"/>
                <w:szCs w:val="21"/>
                <w:highlight w:val="none"/>
              </w:rPr>
              <w:t>济</w:t>
            </w:r>
            <w:r>
              <w:rPr>
                <w:rFonts w:hint="eastAsia" w:asciiTheme="minorEastAsia" w:hAnsiTheme="minorEastAsia" w:eastAsiaTheme="minorEastAsia"/>
                <w:sz w:val="21"/>
                <w:szCs w:val="21"/>
                <w:highlight w:val="none"/>
              </w:rPr>
              <w:t>效</w:t>
            </w:r>
            <w:r>
              <w:rPr>
                <w:rFonts w:hint="eastAsia" w:asciiTheme="minorEastAsia" w:hAnsiTheme="minorEastAsia" w:eastAsiaTheme="minorEastAsia"/>
                <w:spacing w:val="-3"/>
                <w:sz w:val="21"/>
                <w:szCs w:val="21"/>
                <w:highlight w:val="none"/>
              </w:rPr>
              <w:t>益</w:t>
            </w:r>
            <w:r>
              <w:rPr>
                <w:rFonts w:hint="eastAsia" w:asciiTheme="minorEastAsia" w:hAnsiTheme="minorEastAsia" w:eastAsiaTheme="minorEastAsia"/>
                <w:sz w:val="21"/>
                <w:szCs w:val="21"/>
                <w:highlight w:val="none"/>
              </w:rPr>
              <w:t>的</w:t>
            </w:r>
            <w:r>
              <w:rPr>
                <w:rFonts w:hint="eastAsia" w:asciiTheme="minorEastAsia" w:hAnsiTheme="minorEastAsia" w:eastAsiaTheme="minorEastAsia"/>
                <w:spacing w:val="-85"/>
                <w:sz w:val="21"/>
                <w:szCs w:val="21"/>
                <w:highlight w:val="none"/>
              </w:rPr>
              <w:t>，</w:t>
            </w:r>
            <w:r>
              <w:rPr>
                <w:rFonts w:hint="eastAsia" w:asciiTheme="minorEastAsia" w:hAnsiTheme="minorEastAsia" w:eastAsiaTheme="minorEastAsia"/>
                <w:spacing w:val="-3"/>
                <w:sz w:val="21"/>
                <w:szCs w:val="21"/>
                <w:highlight w:val="none"/>
              </w:rPr>
              <w:t>发</w:t>
            </w:r>
            <w:r>
              <w:rPr>
                <w:rFonts w:hint="eastAsia" w:asciiTheme="minorEastAsia" w:hAnsiTheme="minorEastAsia" w:eastAsiaTheme="minorEastAsia"/>
                <w:sz w:val="21"/>
                <w:szCs w:val="21"/>
                <w:highlight w:val="none"/>
              </w:rPr>
              <w:t xml:space="preserve">包 </w:t>
            </w:r>
            <w:r>
              <w:rPr>
                <w:rFonts w:hint="eastAsia" w:asciiTheme="minorEastAsia" w:hAnsiTheme="minorEastAsia" w:eastAsiaTheme="minorEastAsia"/>
                <w:spacing w:val="-1"/>
                <w:sz w:val="21"/>
                <w:szCs w:val="21"/>
                <w:highlight w:val="none"/>
              </w:rPr>
              <w:t>人按所节约成本的</w:t>
            </w:r>
            <w:r>
              <w:rPr>
                <w:rFonts w:asciiTheme="minorEastAsia" w:hAnsiTheme="minorEastAsia" w:eastAsiaTheme="minorEastAsia"/>
                <w:spacing w:val="-1"/>
                <w:sz w:val="21"/>
                <w:szCs w:val="21"/>
                <w:highlight w:val="none"/>
                <w:u w:val="single"/>
              </w:rPr>
              <w:tab/>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或增加收益的0</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给予奖励</w:t>
            </w:r>
          </w:p>
        </w:tc>
      </w:tr>
      <w:tr>
        <w:tblPrEx>
          <w:tblCellMar>
            <w:top w:w="0" w:type="dxa"/>
            <w:left w:w="108" w:type="dxa"/>
            <w:bottom w:w="0" w:type="dxa"/>
            <w:right w:w="108" w:type="dxa"/>
          </w:tblCellMar>
        </w:tblPrEx>
        <w:trPr>
          <w:trHeight w:val="146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14</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ind w:right="-6"/>
              <w:jc w:val="center"/>
              <w:rPr>
                <w:rFonts w:asciiTheme="minorEastAsia" w:hAnsiTheme="minorEastAsia" w:eastAsiaTheme="minorEastAsia"/>
                <w:highlight w:val="none"/>
              </w:rPr>
            </w:pPr>
            <w:r>
              <w:rPr>
                <w:rFonts w:asciiTheme="minorEastAsia" w:hAnsiTheme="minorEastAsia" w:eastAsiaTheme="minorEastAsia"/>
                <w:sz w:val="21"/>
                <w:szCs w:val="21"/>
                <w:highlight w:val="none"/>
              </w:rPr>
              <w:t>16.1</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280" w:lineRule="auto"/>
              <w:rPr>
                <w:rFonts w:asciiTheme="minorEastAsia" w:hAnsiTheme="minorEastAsia" w:eastAsiaTheme="minorEastAsia"/>
                <w:sz w:val="21"/>
                <w:szCs w:val="21"/>
                <w:highlight w:val="none"/>
              </w:rPr>
            </w:pP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因物价波动引起的价格调整按照</w:t>
            </w:r>
            <w:r>
              <w:rPr>
                <w:rFonts w:hint="eastAsia" w:asciiTheme="minorEastAsia" w:hAnsiTheme="minorEastAsia" w:eastAsiaTheme="minorEastAsia"/>
                <w:spacing w:val="-4"/>
                <w:sz w:val="21"/>
                <w:szCs w:val="21"/>
                <w:highlight w:val="none"/>
              </w:rPr>
              <w:t> </w:t>
            </w:r>
            <w:r>
              <w:rPr>
                <w:rFonts w:hint="eastAsia" w:asciiTheme="minorEastAsia" w:hAnsiTheme="minorEastAsia" w:eastAsiaTheme="minorEastAsia"/>
                <w:sz w:val="21"/>
                <w:szCs w:val="21"/>
                <w:highlight w:val="none"/>
                <w:u w:val="single"/>
              </w:rPr>
              <w:t>第</w:t>
            </w:r>
            <w:r>
              <w:rPr>
                <w:rFonts w:hint="eastAsia" w:asciiTheme="minorEastAsia" w:hAnsiTheme="minorEastAsia" w:eastAsiaTheme="minorEastAsia"/>
                <w:spacing w:val="-49"/>
                <w:sz w:val="21"/>
                <w:szCs w:val="21"/>
                <w:highlight w:val="none"/>
                <w:u w:val="single"/>
              </w:rPr>
              <w:t> </w:t>
            </w:r>
            <w:r>
              <w:rPr>
                <w:rFonts w:asciiTheme="minorEastAsia" w:hAnsiTheme="minorEastAsia" w:eastAsiaTheme="minorEastAsia"/>
                <w:spacing w:val="-1"/>
                <w:sz w:val="21"/>
                <w:szCs w:val="21"/>
                <w:highlight w:val="none"/>
                <w:u w:val="single"/>
              </w:rPr>
              <w:t>16.1.1</w:t>
            </w:r>
            <w:r>
              <w:rPr>
                <w:rFonts w:asciiTheme="minorEastAsia" w:hAnsiTheme="minorEastAsia" w:eastAsiaTheme="minorEastAsia"/>
                <w:spacing w:val="2"/>
                <w:sz w:val="21"/>
                <w:szCs w:val="21"/>
                <w:highlight w:val="none"/>
                <w:u w:val="single"/>
              </w:rPr>
              <w:t> </w:t>
            </w:r>
            <w:r>
              <w:rPr>
                <w:rFonts w:hint="eastAsia" w:asciiTheme="minorEastAsia" w:hAnsiTheme="minorEastAsia" w:eastAsiaTheme="minorEastAsia"/>
                <w:spacing w:val="-2"/>
                <w:sz w:val="21"/>
                <w:szCs w:val="21"/>
                <w:highlight w:val="none"/>
                <w:u w:val="single"/>
              </w:rPr>
              <w:t>项或第 16.1.2 项 约定的原则处理</w:t>
            </w:r>
          </w:p>
          <w:p>
            <w:pPr>
              <w:pStyle w:val="49"/>
              <w:kinsoku w:val="0"/>
              <w:overflowPunct w:val="0"/>
              <w:spacing w:line="360" w:lineRule="exact"/>
              <w:ind w:left="102"/>
              <w:rPr>
                <w:rFonts w:asciiTheme="minorEastAsia" w:hAnsiTheme="minorEastAsia" w:eastAsiaTheme="minorEastAsia"/>
                <w:spacing w:val="-1"/>
                <w:sz w:val="21"/>
                <w:szCs w:val="21"/>
                <w:highlight w:val="none"/>
              </w:rPr>
            </w:pPr>
            <w:r>
              <w:rPr>
                <w:rFonts w:hint="eastAsia" w:asciiTheme="minorEastAsia" w:hAnsiTheme="minorEastAsia" w:eastAsiaTheme="minorEastAsia"/>
                <w:sz w:val="21"/>
                <w:szCs w:val="21"/>
                <w:highlight w:val="none"/>
              </w:rPr>
              <w:t>若</w:t>
            </w:r>
            <w:r>
              <w:rPr>
                <w:rFonts w:hint="eastAsia" w:asciiTheme="minorEastAsia" w:hAnsiTheme="minorEastAsia" w:eastAsiaTheme="minorEastAsia"/>
                <w:spacing w:val="-3"/>
                <w:sz w:val="21"/>
                <w:szCs w:val="21"/>
                <w:highlight w:val="none"/>
              </w:rPr>
              <w:t>按</w:t>
            </w:r>
            <w:r>
              <w:rPr>
                <w:rFonts w:hint="eastAsia" w:asciiTheme="minorEastAsia" w:hAnsiTheme="minorEastAsia" w:eastAsiaTheme="minorEastAsia"/>
                <w:sz w:val="21"/>
                <w:szCs w:val="21"/>
                <w:highlight w:val="none"/>
              </w:rPr>
              <w:t>第</w:t>
            </w:r>
            <w:r>
              <w:rPr>
                <w:rFonts w:hint="eastAsia" w:asciiTheme="minorEastAsia" w:hAnsiTheme="minorEastAsia" w:eastAsiaTheme="minorEastAsia"/>
                <w:spacing w:val="-52"/>
                <w:sz w:val="21"/>
                <w:szCs w:val="21"/>
                <w:highlight w:val="none"/>
              </w:rPr>
              <w:t> </w:t>
            </w:r>
            <w:r>
              <w:rPr>
                <w:rFonts w:asciiTheme="minorEastAsia" w:hAnsiTheme="minorEastAsia" w:eastAsiaTheme="minorEastAsia"/>
                <w:sz w:val="21"/>
                <w:szCs w:val="21"/>
                <w:highlight w:val="none"/>
              </w:rPr>
              <w:t>16.</w:t>
            </w:r>
            <w:r>
              <w:rPr>
                <w:rFonts w:asciiTheme="minorEastAsia" w:hAnsiTheme="minorEastAsia" w:eastAsiaTheme="minorEastAsia"/>
                <w:spacing w:val="-3"/>
                <w:sz w:val="21"/>
                <w:szCs w:val="21"/>
                <w:highlight w:val="none"/>
              </w:rPr>
              <w:t>1</w:t>
            </w:r>
            <w:r>
              <w:rPr>
                <w:rFonts w:asciiTheme="minorEastAsia" w:hAnsiTheme="minorEastAsia" w:eastAsiaTheme="minorEastAsia"/>
                <w:sz w:val="21"/>
                <w:szCs w:val="21"/>
                <w:highlight w:val="none"/>
              </w:rPr>
              <w:t xml:space="preserve">.1 </w:t>
            </w:r>
            <w:r>
              <w:rPr>
                <w:rFonts w:hint="eastAsia" w:asciiTheme="minorEastAsia" w:hAnsiTheme="minorEastAsia" w:eastAsiaTheme="minorEastAsia"/>
                <w:spacing w:val="-3"/>
                <w:sz w:val="21"/>
                <w:szCs w:val="21"/>
                <w:highlight w:val="none"/>
              </w:rPr>
              <w:t>项</w:t>
            </w:r>
            <w:r>
              <w:rPr>
                <w:rFonts w:hint="eastAsia" w:asciiTheme="minorEastAsia" w:hAnsiTheme="minorEastAsia" w:eastAsiaTheme="minorEastAsia"/>
                <w:sz w:val="21"/>
                <w:szCs w:val="21"/>
                <w:highlight w:val="none"/>
              </w:rPr>
              <w:t>的</w:t>
            </w:r>
            <w:r>
              <w:rPr>
                <w:rFonts w:hint="eastAsia" w:asciiTheme="minorEastAsia" w:hAnsiTheme="minorEastAsia" w:eastAsiaTheme="minorEastAsia"/>
                <w:spacing w:val="-3"/>
                <w:sz w:val="21"/>
                <w:szCs w:val="21"/>
                <w:highlight w:val="none"/>
              </w:rPr>
              <w:t>约</w:t>
            </w:r>
            <w:r>
              <w:rPr>
                <w:rFonts w:hint="eastAsia" w:asciiTheme="minorEastAsia" w:hAnsiTheme="minorEastAsia" w:eastAsiaTheme="minorEastAsia"/>
                <w:sz w:val="21"/>
                <w:szCs w:val="21"/>
                <w:highlight w:val="none"/>
              </w:rPr>
              <w:t>定</w:t>
            </w:r>
            <w:r>
              <w:rPr>
                <w:rFonts w:hint="eastAsia" w:asciiTheme="minorEastAsia" w:hAnsiTheme="minorEastAsia" w:eastAsiaTheme="minorEastAsia"/>
                <w:spacing w:val="-3"/>
                <w:sz w:val="21"/>
                <w:szCs w:val="21"/>
                <w:highlight w:val="none"/>
              </w:rPr>
              <w:t>采</w:t>
            </w:r>
            <w:r>
              <w:rPr>
                <w:rFonts w:hint="eastAsia" w:asciiTheme="minorEastAsia" w:hAnsiTheme="minorEastAsia" w:eastAsiaTheme="minorEastAsia"/>
                <w:sz w:val="21"/>
                <w:szCs w:val="21"/>
                <w:highlight w:val="none"/>
              </w:rPr>
              <w:t>用价</w:t>
            </w:r>
            <w:r>
              <w:rPr>
                <w:rFonts w:hint="eastAsia" w:asciiTheme="minorEastAsia" w:hAnsiTheme="minorEastAsia" w:eastAsiaTheme="minorEastAsia"/>
                <w:spacing w:val="-3"/>
                <w:sz w:val="21"/>
                <w:szCs w:val="21"/>
                <w:highlight w:val="none"/>
              </w:rPr>
              <w:t>格</w:t>
            </w:r>
            <w:r>
              <w:rPr>
                <w:rFonts w:hint="eastAsia" w:asciiTheme="minorEastAsia" w:hAnsiTheme="minorEastAsia" w:eastAsiaTheme="minorEastAsia"/>
                <w:sz w:val="21"/>
                <w:szCs w:val="21"/>
                <w:highlight w:val="none"/>
              </w:rPr>
              <w:t>调</w:t>
            </w:r>
            <w:r>
              <w:rPr>
                <w:rFonts w:hint="eastAsia" w:asciiTheme="minorEastAsia" w:hAnsiTheme="minorEastAsia" w:eastAsiaTheme="minorEastAsia"/>
                <w:spacing w:val="-3"/>
                <w:sz w:val="21"/>
                <w:szCs w:val="21"/>
                <w:highlight w:val="none"/>
              </w:rPr>
              <w:t>整</w:t>
            </w:r>
            <w:r>
              <w:rPr>
                <w:rFonts w:hint="eastAsia" w:asciiTheme="minorEastAsia" w:hAnsiTheme="minorEastAsia" w:eastAsiaTheme="minorEastAsia"/>
                <w:sz w:val="21"/>
                <w:szCs w:val="21"/>
                <w:highlight w:val="none"/>
              </w:rPr>
              <w:t>公</w:t>
            </w:r>
            <w:r>
              <w:rPr>
                <w:rFonts w:hint="eastAsia" w:asciiTheme="minorEastAsia" w:hAnsiTheme="minorEastAsia" w:eastAsiaTheme="minorEastAsia"/>
                <w:spacing w:val="-3"/>
                <w:sz w:val="21"/>
                <w:szCs w:val="21"/>
                <w:highlight w:val="none"/>
              </w:rPr>
              <w:t>式</w:t>
            </w:r>
            <w:r>
              <w:rPr>
                <w:rFonts w:hint="eastAsia" w:asciiTheme="minorEastAsia" w:hAnsiTheme="minorEastAsia" w:eastAsiaTheme="minorEastAsia"/>
                <w:sz w:val="21"/>
                <w:szCs w:val="21"/>
                <w:highlight w:val="none"/>
              </w:rPr>
              <w:t>进</w:t>
            </w:r>
            <w:r>
              <w:rPr>
                <w:rFonts w:hint="eastAsia" w:asciiTheme="minorEastAsia" w:hAnsiTheme="minorEastAsia" w:eastAsiaTheme="minorEastAsia"/>
                <w:spacing w:val="-3"/>
                <w:sz w:val="21"/>
                <w:szCs w:val="21"/>
                <w:highlight w:val="none"/>
              </w:rPr>
              <w:t>行</w:t>
            </w:r>
            <w:r>
              <w:rPr>
                <w:rFonts w:hint="eastAsia" w:asciiTheme="minorEastAsia" w:hAnsiTheme="minorEastAsia" w:eastAsiaTheme="minorEastAsia"/>
                <w:sz w:val="21"/>
                <w:szCs w:val="21"/>
                <w:highlight w:val="none"/>
              </w:rPr>
              <w:t>调</w:t>
            </w:r>
            <w:r>
              <w:rPr>
                <w:rFonts w:hint="eastAsia" w:asciiTheme="minorEastAsia" w:hAnsiTheme="minorEastAsia" w:eastAsiaTheme="minorEastAsia"/>
                <w:spacing w:val="-3"/>
                <w:sz w:val="21"/>
                <w:szCs w:val="21"/>
                <w:highlight w:val="none"/>
              </w:rPr>
              <w:t>价</w:t>
            </w:r>
            <w:r>
              <w:rPr>
                <w:rFonts w:hint="eastAsia" w:asciiTheme="minorEastAsia" w:hAnsiTheme="minorEastAsia" w:eastAsiaTheme="minorEastAsia"/>
                <w:spacing w:val="-85"/>
                <w:sz w:val="21"/>
                <w:szCs w:val="21"/>
                <w:highlight w:val="none"/>
              </w:rPr>
              <w:t>，</w:t>
            </w:r>
            <w:r>
              <w:rPr>
                <w:rFonts w:hint="eastAsia" w:asciiTheme="minorEastAsia" w:hAnsiTheme="minorEastAsia" w:eastAsiaTheme="minorEastAsia"/>
                <w:sz w:val="21"/>
                <w:szCs w:val="21"/>
                <w:highlight w:val="none"/>
                <w:u w:val="single"/>
              </w:rPr>
              <w:t>每半</w:t>
            </w:r>
            <w:r>
              <w:rPr>
                <w:rFonts w:hint="eastAsia" w:asciiTheme="minorEastAsia" w:hAnsiTheme="minorEastAsia" w:eastAsiaTheme="minorEastAsia"/>
                <w:spacing w:val="-3"/>
                <w:sz w:val="21"/>
                <w:szCs w:val="21"/>
                <w:highlight w:val="none"/>
                <w:u w:val="single"/>
              </w:rPr>
              <w:t>年</w:t>
            </w:r>
            <w:r>
              <w:rPr>
                <w:rFonts w:hint="eastAsia" w:asciiTheme="minorEastAsia" w:hAnsiTheme="minorEastAsia" w:eastAsiaTheme="minorEastAsia"/>
                <w:sz w:val="21"/>
                <w:szCs w:val="21"/>
                <w:highlight w:val="none"/>
                <w:u w:val="single"/>
              </w:rPr>
              <w:t>或</w:t>
            </w:r>
            <w:r>
              <w:rPr>
                <w:rFonts w:hint="eastAsia" w:asciiTheme="minorEastAsia" w:hAnsiTheme="minorEastAsia" w:eastAsiaTheme="minorEastAsia"/>
                <w:spacing w:val="-3"/>
                <w:sz w:val="21"/>
                <w:szCs w:val="21"/>
                <w:highlight w:val="none"/>
                <w:u w:val="single"/>
              </w:rPr>
              <w:t>一</w:t>
            </w:r>
            <w:r>
              <w:rPr>
                <w:rFonts w:hint="eastAsia" w:asciiTheme="minorEastAsia" w:hAnsiTheme="minorEastAsia" w:eastAsiaTheme="minorEastAsia"/>
                <w:sz w:val="21"/>
                <w:szCs w:val="21"/>
                <w:highlight w:val="none"/>
                <w:u w:val="single"/>
              </w:rPr>
              <w:t>年</w:t>
            </w:r>
            <w:r>
              <w:rPr>
                <w:rFonts w:hint="eastAsia" w:asciiTheme="minorEastAsia" w:hAnsiTheme="minorEastAsia" w:eastAsiaTheme="minorEastAsia"/>
                <w:spacing w:val="-3"/>
                <w:sz w:val="21"/>
                <w:szCs w:val="21"/>
                <w:highlight w:val="none"/>
              </w:rPr>
              <w:t>按</w:t>
            </w:r>
            <w:r>
              <w:rPr>
                <w:rFonts w:hint="eastAsia" w:asciiTheme="minorEastAsia" w:hAnsiTheme="minorEastAsia" w:eastAsiaTheme="minorEastAsia"/>
                <w:sz w:val="21"/>
                <w:szCs w:val="21"/>
                <w:highlight w:val="none"/>
              </w:rPr>
              <w:t>价</w:t>
            </w:r>
            <w:r>
              <w:rPr>
                <w:rFonts w:hint="eastAsia" w:asciiTheme="minorEastAsia" w:hAnsiTheme="minorEastAsia" w:eastAsiaTheme="minorEastAsia"/>
                <w:spacing w:val="-3"/>
                <w:sz w:val="21"/>
                <w:szCs w:val="21"/>
                <w:highlight w:val="none"/>
              </w:rPr>
              <w:t>格</w:t>
            </w:r>
            <w:r>
              <w:rPr>
                <w:rFonts w:hint="eastAsia" w:asciiTheme="minorEastAsia" w:hAnsiTheme="minorEastAsia" w:eastAsiaTheme="minorEastAsia"/>
                <w:sz w:val="21"/>
                <w:szCs w:val="21"/>
                <w:highlight w:val="none"/>
              </w:rPr>
              <w:t xml:space="preserve">调 </w:t>
            </w:r>
            <w:r>
              <w:rPr>
                <w:rFonts w:hint="eastAsia" w:asciiTheme="minorEastAsia" w:hAnsiTheme="minorEastAsia" w:eastAsiaTheme="minorEastAsia"/>
                <w:spacing w:val="-1"/>
                <w:sz w:val="21"/>
                <w:szCs w:val="21"/>
                <w:highlight w:val="none"/>
              </w:rPr>
              <w:t>整公式进行一次调整</w:t>
            </w:r>
          </w:p>
          <w:p>
            <w:pPr>
              <w:pStyle w:val="49"/>
              <w:kinsoku w:val="0"/>
              <w:overflowPunct w:val="0"/>
              <w:spacing w:line="360" w:lineRule="exact"/>
              <w:rPr>
                <w:rFonts w:asciiTheme="minorEastAsia" w:hAnsiTheme="minorEastAsia" w:eastAsiaTheme="minorEastAsia"/>
                <w:sz w:val="21"/>
                <w:szCs w:val="21"/>
                <w:highlight w:val="none"/>
              </w:rPr>
            </w:pP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合同期内不调价（本项目合同期内不调价）</w:t>
            </w:r>
          </w:p>
        </w:tc>
      </w:tr>
      <w:tr>
        <w:tblPrEx>
          <w:tblCellMar>
            <w:top w:w="0" w:type="dxa"/>
            <w:left w:w="108" w:type="dxa"/>
            <w:bottom w:w="0" w:type="dxa"/>
            <w:right w:w="108" w:type="dxa"/>
          </w:tblCellMar>
        </w:tblPrEx>
        <w:trPr>
          <w:trHeight w:val="441"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15</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17.2.1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开工预付款金额：</w:t>
            </w:r>
            <w:r>
              <w:rPr>
                <w:rFonts w:hint="eastAsia" w:asciiTheme="minorEastAsia" w:hAnsiTheme="minorEastAsia" w:eastAsiaTheme="minorEastAsia"/>
                <w:spacing w:val="-2"/>
                <w:sz w:val="21"/>
                <w:szCs w:val="21"/>
                <w:highlight w:val="none"/>
                <w:u w:val="single"/>
              </w:rPr>
              <w:t xml:space="preserve"> 0</w:t>
            </w:r>
            <w:r>
              <w:rPr>
                <w:rFonts w:hint="eastAsia" w:asciiTheme="minorEastAsia" w:hAnsiTheme="minorEastAsia" w:eastAsiaTheme="minorEastAsia"/>
                <w:spacing w:val="-2"/>
                <w:sz w:val="21"/>
                <w:szCs w:val="21"/>
                <w:highlight w:val="none"/>
              </w:rPr>
              <w:t>%签约合同价</w:t>
            </w:r>
          </w:p>
        </w:tc>
      </w:tr>
      <w:tr>
        <w:tblPrEx>
          <w:tblCellMar>
            <w:top w:w="0" w:type="dxa"/>
            <w:left w:w="108" w:type="dxa"/>
            <w:bottom w:w="0" w:type="dxa"/>
            <w:right w:w="108" w:type="dxa"/>
          </w:tblCellMar>
        </w:tblPrEx>
        <w:trPr>
          <w:trHeight w:val="41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16</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17.2.1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 xml:space="preserve">材料、设备预付款比例：等主要材料、设备单据所列费用的 </w:t>
            </w:r>
            <w:r>
              <w:rPr>
                <w:rFonts w:hint="eastAsia" w:asciiTheme="minorEastAsia" w:hAnsiTheme="minorEastAsia" w:eastAsiaTheme="minorEastAsia"/>
                <w:spacing w:val="-2"/>
                <w:sz w:val="21"/>
                <w:szCs w:val="21"/>
                <w:highlight w:val="none"/>
                <w:u w:val="single"/>
              </w:rPr>
              <w:t xml:space="preserve"> 0  </w:t>
            </w:r>
            <w:r>
              <w:rPr>
                <w:rFonts w:asciiTheme="minorEastAsia" w:hAnsiTheme="minorEastAsia" w:eastAsiaTheme="minorEastAsia"/>
                <w:spacing w:val="-2"/>
                <w:sz w:val="21"/>
                <w:szCs w:val="21"/>
                <w:highlight w:val="none"/>
              </w:rPr>
              <w:t>% </w:t>
            </w:r>
          </w:p>
        </w:tc>
      </w:tr>
      <w:tr>
        <w:tblPrEx>
          <w:tblCellMar>
            <w:top w:w="0" w:type="dxa"/>
            <w:left w:w="108" w:type="dxa"/>
            <w:bottom w:w="0" w:type="dxa"/>
            <w:right w:w="108" w:type="dxa"/>
          </w:tblCellMar>
        </w:tblPrEx>
        <w:trPr>
          <w:trHeight w:val="553"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17.3.2</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承包人在每个付款周期末向监理人提交进度付款申请单的份数：6 份</w:t>
            </w:r>
          </w:p>
        </w:tc>
      </w:tr>
      <w:tr>
        <w:tblPrEx>
          <w:tblCellMar>
            <w:top w:w="0" w:type="dxa"/>
            <w:left w:w="108" w:type="dxa"/>
            <w:bottom w:w="0" w:type="dxa"/>
            <w:right w:w="108" w:type="dxa"/>
          </w:tblCellMar>
        </w:tblPrEx>
        <w:trPr>
          <w:trHeight w:val="54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18</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17.3.3</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进度付款证书最低限额：20</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签约合同价或10万元；</w:t>
            </w:r>
          </w:p>
        </w:tc>
      </w:tr>
      <w:tr>
        <w:tblPrEx>
          <w:tblCellMar>
            <w:top w:w="0" w:type="dxa"/>
            <w:left w:w="108" w:type="dxa"/>
            <w:bottom w:w="0" w:type="dxa"/>
            <w:right w:w="108" w:type="dxa"/>
          </w:tblCellMar>
        </w:tblPrEx>
        <w:trPr>
          <w:trHeight w:val="42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19</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17.3.3</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逾期付款违约金的利率：0</w:t>
            </w:r>
            <w:r>
              <w:rPr>
                <w:rFonts w:asciiTheme="minorEastAsia" w:hAnsiTheme="minorEastAsia" w:eastAsiaTheme="minorEastAsia"/>
                <w:spacing w:val="-2"/>
                <w:sz w:val="21"/>
                <w:szCs w:val="21"/>
                <w:highlight w:val="none"/>
              </w:rPr>
              <w:tab/>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天（中国人民银行短期贷款利率加手续费）</w:t>
            </w:r>
          </w:p>
        </w:tc>
      </w:tr>
      <w:tr>
        <w:tblPrEx>
          <w:tblCellMar>
            <w:top w:w="0" w:type="dxa"/>
            <w:left w:w="108" w:type="dxa"/>
            <w:bottom w:w="0" w:type="dxa"/>
            <w:right w:w="108" w:type="dxa"/>
          </w:tblCellMar>
        </w:tblPrEx>
        <w:trPr>
          <w:trHeight w:val="146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20</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17.4.1</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质量保证金金额：3</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合同价格，若交工验收时承包人具备被招标项目所在地省级交通运输主管部门评定的最高信用等级，发包人给予0</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合同价格质量保证金的优惠。</w:t>
            </w:r>
          </w:p>
          <w:p>
            <w:pPr>
              <w:pStyle w:val="49"/>
              <w:kinsoku w:val="0"/>
              <w:overflowPunct w:val="0"/>
              <w:spacing w:line="280" w:lineRule="auto"/>
              <w:ind w:left="102" w:firstLine="364"/>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质量保证金是否计付利息：  否  </w:t>
            </w:r>
          </w:p>
          <w:p>
            <w:pPr>
              <w:pStyle w:val="49"/>
              <w:kinsoku w:val="0"/>
              <w:overflowPunct w:val="0"/>
              <w:spacing w:line="280" w:lineRule="auto"/>
              <w:ind w:left="102" w:firstLine="364"/>
              <w:jc w:val="both"/>
              <w:rPr>
                <w:rFonts w:asciiTheme="minorEastAsia" w:hAnsiTheme="minorEastAsia" w:eastAsiaTheme="minorEastAsia"/>
                <w:spacing w:val="-2"/>
                <w:sz w:val="21"/>
                <w:szCs w:val="21"/>
                <w:highlight w:val="none"/>
              </w:rPr>
            </w:pP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是，利息的计算方式：               </w:t>
            </w:r>
          </w:p>
          <w:p>
            <w:pPr>
              <w:pStyle w:val="49"/>
              <w:kinsoku w:val="0"/>
              <w:overflowPunct w:val="0"/>
              <w:spacing w:line="280" w:lineRule="auto"/>
              <w:ind w:left="102" w:firstLine="364"/>
              <w:jc w:val="both"/>
              <w:rPr>
                <w:rFonts w:asciiTheme="minorEastAsia" w:hAnsiTheme="minorEastAsia" w:eastAsiaTheme="minorEastAsia"/>
                <w:spacing w:val="-2"/>
                <w:sz w:val="21"/>
                <w:szCs w:val="21"/>
                <w:highlight w:val="none"/>
              </w:rPr>
            </w:pP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否</w:t>
            </w:r>
          </w:p>
        </w:tc>
      </w:tr>
      <w:tr>
        <w:tblPrEx>
          <w:tblCellMar>
            <w:top w:w="0" w:type="dxa"/>
            <w:left w:w="108" w:type="dxa"/>
            <w:bottom w:w="0" w:type="dxa"/>
            <w:right w:w="108" w:type="dxa"/>
          </w:tblCellMar>
        </w:tblPrEx>
        <w:trPr>
          <w:trHeight w:val="47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21</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17.5.1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承包人向监理人提交交工付款申请单（包括相关证明材料）的份数：6份</w:t>
            </w:r>
          </w:p>
        </w:tc>
      </w:tr>
      <w:tr>
        <w:tblPrEx>
          <w:tblCellMar>
            <w:top w:w="0" w:type="dxa"/>
            <w:left w:w="108" w:type="dxa"/>
            <w:bottom w:w="0" w:type="dxa"/>
            <w:right w:w="108" w:type="dxa"/>
          </w:tblCellMar>
        </w:tblPrEx>
        <w:trPr>
          <w:trHeight w:val="414"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22</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17.6.1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承包人向监理人提交最终结清申请单（包括相关证明材料）的份数：6份</w:t>
            </w:r>
          </w:p>
        </w:tc>
      </w:tr>
      <w:tr>
        <w:tblPrEx>
          <w:tblCellMar>
            <w:top w:w="0" w:type="dxa"/>
            <w:left w:w="108" w:type="dxa"/>
            <w:bottom w:w="0" w:type="dxa"/>
            <w:right w:w="108" w:type="dxa"/>
          </w:tblCellMar>
        </w:tblPrEx>
        <w:trPr>
          <w:trHeight w:val="42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23</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18.2</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竣工资料的份数：</w:t>
            </w:r>
            <w:r>
              <w:rPr>
                <w:rFonts w:asciiTheme="minorEastAsia" w:hAnsiTheme="minorEastAsia" w:eastAsiaTheme="minorEastAsia"/>
                <w:spacing w:val="-2"/>
                <w:sz w:val="21"/>
                <w:szCs w:val="21"/>
                <w:highlight w:val="none"/>
              </w:rPr>
              <w:tab/>
            </w:r>
            <w:r>
              <w:rPr>
                <w:rFonts w:hint="eastAsia" w:asciiTheme="minorEastAsia" w:hAnsiTheme="minorEastAsia" w:eastAsiaTheme="minorEastAsia"/>
                <w:spacing w:val="-2"/>
                <w:sz w:val="21"/>
                <w:szCs w:val="21"/>
                <w:highlight w:val="none"/>
              </w:rPr>
              <w:t>6份</w:t>
            </w:r>
          </w:p>
        </w:tc>
      </w:tr>
      <w:tr>
        <w:tblPrEx>
          <w:tblCellMar>
            <w:top w:w="0" w:type="dxa"/>
            <w:left w:w="108" w:type="dxa"/>
            <w:bottom w:w="0" w:type="dxa"/>
            <w:right w:w="108" w:type="dxa"/>
          </w:tblCellMar>
        </w:tblPrEx>
        <w:trPr>
          <w:trHeight w:val="693"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24</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18.5.1</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jc w:val="both"/>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单位工程或工程设备是否需投入施工期运行：是或否如单位工程或工程设备需要进行施工期运行，需要施工期运行的单位工程或工程设备规定如下：</w:t>
            </w:r>
            <w:r>
              <w:rPr>
                <w:rFonts w:asciiTheme="minorEastAsia" w:hAnsiTheme="minorEastAsia" w:eastAsiaTheme="minorEastAsia"/>
                <w:spacing w:val="-2"/>
                <w:sz w:val="21"/>
                <w:szCs w:val="21"/>
                <w:highlight w:val="none"/>
              </w:rPr>
              <w:t> </w:t>
            </w:r>
          </w:p>
        </w:tc>
      </w:tr>
      <w:tr>
        <w:tblPrEx>
          <w:tblCellMar>
            <w:top w:w="0" w:type="dxa"/>
            <w:left w:w="108" w:type="dxa"/>
            <w:bottom w:w="0" w:type="dxa"/>
            <w:right w:w="108" w:type="dxa"/>
          </w:tblCellMar>
        </w:tblPrEx>
        <w:trPr>
          <w:trHeight w:val="564"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25</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18.6.1</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本工程及工程设备是否进行试运行：是或否如本工程及工程设备需要进行试运行，试运行的具体规定如下：</w:t>
            </w:r>
            <w:r>
              <w:rPr>
                <w:rFonts w:asciiTheme="minorEastAsia" w:hAnsiTheme="minorEastAsia" w:eastAsiaTheme="minorEastAsia"/>
                <w:spacing w:val="-2"/>
                <w:sz w:val="21"/>
                <w:szCs w:val="21"/>
                <w:highlight w:val="none"/>
              </w:rPr>
              <w:t> </w:t>
            </w:r>
            <w:r>
              <w:rPr>
                <w:rFonts w:asciiTheme="minorEastAsia" w:hAnsiTheme="minorEastAsia" w:eastAsiaTheme="minorEastAsia"/>
                <w:spacing w:val="-2"/>
                <w:sz w:val="21"/>
                <w:szCs w:val="21"/>
                <w:highlight w:val="none"/>
              </w:rPr>
              <w:tab/>
            </w:r>
          </w:p>
        </w:tc>
      </w:tr>
      <w:tr>
        <w:tblPrEx>
          <w:tblCellMar>
            <w:top w:w="0" w:type="dxa"/>
            <w:left w:w="108" w:type="dxa"/>
            <w:bottom w:w="0" w:type="dxa"/>
            <w:right w:w="108" w:type="dxa"/>
          </w:tblCellMar>
        </w:tblPrEx>
        <w:trPr>
          <w:trHeight w:val="488"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26</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19.7</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保修期：自实际交工日期起计算</w:t>
            </w:r>
            <w:r>
              <w:rPr>
                <w:rFonts w:asciiTheme="minorEastAsia" w:hAnsiTheme="minorEastAsia" w:eastAsiaTheme="minorEastAsia"/>
                <w:spacing w:val="-2"/>
                <w:sz w:val="21"/>
                <w:szCs w:val="21"/>
                <w:highlight w:val="none"/>
              </w:rPr>
              <w:tab/>
            </w:r>
            <w:r>
              <w:rPr>
                <w:rFonts w:hint="eastAsia" w:asciiTheme="minorEastAsia" w:hAnsiTheme="minorEastAsia" w:eastAsiaTheme="minorEastAsia"/>
                <w:spacing w:val="-2"/>
                <w:sz w:val="21"/>
                <w:szCs w:val="21"/>
                <w:highlight w:val="none"/>
              </w:rPr>
              <w:t>5年</w:t>
            </w:r>
          </w:p>
        </w:tc>
      </w:tr>
      <w:tr>
        <w:tblPrEx>
          <w:tblCellMar>
            <w:top w:w="0" w:type="dxa"/>
            <w:left w:w="108" w:type="dxa"/>
            <w:bottom w:w="0" w:type="dxa"/>
            <w:right w:w="108" w:type="dxa"/>
          </w:tblCellMar>
        </w:tblPrEx>
        <w:trPr>
          <w:trHeight w:val="4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27</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20.1</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建筑工程一切险的保险费率：</w:t>
            </w:r>
            <w:r>
              <w:rPr>
                <w:rFonts w:asciiTheme="minorEastAsia" w:hAnsiTheme="minorEastAsia" w:eastAsiaTheme="minorEastAsia"/>
                <w:spacing w:val="-2"/>
                <w:sz w:val="21"/>
                <w:szCs w:val="21"/>
                <w:highlight w:val="none"/>
              </w:rPr>
              <w:t> </w:t>
            </w:r>
            <w:r>
              <w:rPr>
                <w:rFonts w:hint="eastAsia" w:asciiTheme="minorEastAsia" w:hAnsiTheme="minorEastAsia" w:eastAsiaTheme="minorEastAsia"/>
                <w:spacing w:val="-2"/>
                <w:sz w:val="21"/>
                <w:szCs w:val="21"/>
                <w:highlight w:val="none"/>
              </w:rPr>
              <w:t>3.0</w:t>
            </w:r>
            <w:r>
              <w:rPr>
                <w:rFonts w:asciiTheme="minorEastAsia" w:hAnsiTheme="minorEastAsia" w:eastAsiaTheme="minorEastAsia"/>
                <w:spacing w:val="-2"/>
                <w:sz w:val="21"/>
                <w:szCs w:val="21"/>
                <w:highlight w:val="none"/>
              </w:rPr>
              <w:tab/>
            </w:r>
            <w:r>
              <w:rPr>
                <w:rFonts w:asciiTheme="minorEastAsia" w:hAnsiTheme="minorEastAsia" w:eastAsiaTheme="minorEastAsia"/>
                <w:spacing w:val="-2"/>
                <w:sz w:val="21"/>
                <w:szCs w:val="21"/>
                <w:highlight w:val="none"/>
              </w:rPr>
              <w:t>‰</w:t>
            </w:r>
          </w:p>
        </w:tc>
      </w:tr>
      <w:tr>
        <w:tblPrEx>
          <w:tblCellMar>
            <w:top w:w="0" w:type="dxa"/>
            <w:left w:w="108" w:type="dxa"/>
            <w:bottom w:w="0" w:type="dxa"/>
            <w:right w:w="108" w:type="dxa"/>
          </w:tblCellMar>
        </w:tblPrEx>
        <w:trPr>
          <w:trHeight w:val="558"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28</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20.4.2</w:t>
            </w:r>
          </w:p>
        </w:tc>
        <w:tc>
          <w:tcPr>
            <w:tcW w:w="7028" w:type="dxa"/>
            <w:tcBorders>
              <w:top w:val="single" w:color="000000" w:sz="4" w:space="0"/>
              <w:left w:val="nil"/>
              <w:bottom w:val="single" w:color="000000" w:sz="4" w:space="0"/>
              <w:right w:val="single" w:color="000000" w:sz="4" w:space="0"/>
            </w:tcBorders>
            <w:vAlign w:val="center"/>
          </w:tcPr>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第三者责任险的最低投保金额： 100万元，事故次数不限（不计免赔额）保险费率：3</w:t>
            </w:r>
            <w:r>
              <w:rPr>
                <w:rFonts w:asciiTheme="minorEastAsia" w:hAnsiTheme="minorEastAsia" w:eastAsiaTheme="minorEastAsia"/>
                <w:spacing w:val="-2"/>
                <w:sz w:val="21"/>
                <w:szCs w:val="21"/>
                <w:highlight w:val="none"/>
              </w:rPr>
              <w:t>‰</w:t>
            </w:r>
          </w:p>
        </w:tc>
      </w:tr>
      <w:tr>
        <w:tblPrEx>
          <w:tblCellMar>
            <w:top w:w="0" w:type="dxa"/>
            <w:left w:w="108" w:type="dxa"/>
            <w:bottom w:w="0" w:type="dxa"/>
            <w:right w:w="108" w:type="dxa"/>
          </w:tblCellMar>
        </w:tblPrEx>
        <w:trPr>
          <w:trHeight w:val="67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29</w:t>
            </w:r>
          </w:p>
        </w:tc>
        <w:tc>
          <w:tcPr>
            <w:tcW w:w="1388" w:type="dxa"/>
            <w:tcBorders>
              <w:top w:val="single" w:color="000000" w:sz="4" w:space="0"/>
              <w:left w:val="nil"/>
              <w:bottom w:val="single" w:color="000000" w:sz="4" w:space="0"/>
              <w:right w:val="single" w:color="000000" w:sz="4" w:space="0"/>
            </w:tcBorders>
            <w:vAlign w:val="center"/>
          </w:tcPr>
          <w:p>
            <w:pPr>
              <w:pStyle w:val="49"/>
              <w:kinsoku w:val="0"/>
              <w:overflowPunct w:val="0"/>
              <w:spacing w:line="200" w:lineRule="exact"/>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24.1</w:t>
            </w:r>
          </w:p>
        </w:tc>
        <w:tc>
          <w:tcPr>
            <w:tcW w:w="7028" w:type="dxa"/>
            <w:tcBorders>
              <w:top w:val="single" w:color="000000" w:sz="4" w:space="0"/>
              <w:left w:val="nil"/>
              <w:bottom w:val="single" w:color="000000" w:sz="4" w:space="0"/>
              <w:right w:val="single" w:color="000000" w:sz="4" w:space="0"/>
            </w:tcBorders>
          </w:tcPr>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争议的最终解决方式： 仲裁或诉讼。</w:t>
            </w:r>
          </w:p>
          <w:p>
            <w:pPr>
              <w:pStyle w:val="49"/>
              <w:kinsoku w:val="0"/>
              <w:overflowPunct w:val="0"/>
              <w:spacing w:line="280" w:lineRule="auto"/>
              <w:rPr>
                <w:rFonts w:asciiTheme="minorEastAsia" w:hAnsiTheme="minorEastAsia" w:eastAsiaTheme="minorEastAsia"/>
                <w:spacing w:val="-2"/>
                <w:sz w:val="21"/>
                <w:szCs w:val="21"/>
                <w:highlight w:val="none"/>
              </w:rPr>
            </w:pPr>
            <w:r>
              <w:rPr>
                <w:rFonts w:hint="eastAsia" w:asciiTheme="minorEastAsia" w:hAnsiTheme="minorEastAsia" w:eastAsiaTheme="minorEastAsia"/>
                <w:spacing w:val="-2"/>
                <w:sz w:val="21"/>
                <w:szCs w:val="21"/>
                <w:highlight w:val="none"/>
              </w:rPr>
              <w:t>如采用仲裁，仲裁委员会名称：工程所在地仲裁委员会或</w:t>
            </w:r>
            <w:r>
              <w:rPr>
                <w:rFonts w:asciiTheme="minorEastAsia" w:hAnsiTheme="minorEastAsia" w:eastAsiaTheme="minorEastAsia"/>
                <w:spacing w:val="-2"/>
                <w:sz w:val="21"/>
                <w:szCs w:val="21"/>
                <w:highlight w:val="none"/>
              </w:rPr>
              <w:t>法院。</w:t>
            </w:r>
          </w:p>
        </w:tc>
      </w:tr>
    </w:tbl>
    <w:p>
      <w:pPr>
        <w:pStyle w:val="3"/>
        <w:tabs>
          <w:tab w:val="left" w:pos="3282"/>
        </w:tabs>
        <w:kinsoku w:val="0"/>
        <w:overflowPunct w:val="0"/>
        <w:ind w:right="366"/>
        <w:jc w:val="center"/>
        <w:rPr>
          <w:rFonts w:cs="Arial Unicode MS" w:asciiTheme="minorEastAsia" w:hAnsiTheme="minorEastAsia" w:eastAsiaTheme="minorEastAsia"/>
          <w:color w:val="auto"/>
          <w:highlight w:val="none"/>
        </w:rPr>
      </w:pPr>
      <w:r>
        <w:rPr>
          <w:rFonts w:hint="eastAsia" w:asciiTheme="minorEastAsia" w:hAnsiTheme="minorEastAsia" w:eastAsiaTheme="minorEastAsia"/>
          <w:color w:val="auto"/>
          <w:sz w:val="28"/>
          <w:highlight w:val="none"/>
        </w:rPr>
        <w:t>项目专用合同条款</w:t>
      </w:r>
    </w:p>
    <w:p>
      <w:pPr>
        <w:kinsoku w:val="0"/>
        <w:overflowPunct w:val="0"/>
        <w:spacing w:line="160" w:lineRule="exact"/>
        <w:rPr>
          <w:rFonts w:asciiTheme="minorEastAsia" w:hAnsiTheme="minorEastAsia" w:eastAsiaTheme="minorEastAsia"/>
          <w:sz w:val="16"/>
          <w:szCs w:val="16"/>
          <w:highlight w:val="none"/>
        </w:rPr>
      </w:pPr>
    </w:p>
    <w:p>
      <w:pPr>
        <w:pStyle w:val="3"/>
        <w:kinsoku w:val="0"/>
        <w:overflowPunct w:val="0"/>
        <w:spacing w:line="360" w:lineRule="exact"/>
        <w:ind w:firstLine="428" w:firstLineChars="200"/>
        <w:jc w:val="left"/>
        <w:rPr>
          <w:rFonts w:cs="Arial Unicode MS" w:asciiTheme="minorEastAsia" w:hAnsiTheme="minorEastAsia" w:eastAsiaTheme="minorEastAsia"/>
          <w:color w:val="auto"/>
          <w:sz w:val="21"/>
          <w:highlight w:val="none"/>
        </w:rPr>
      </w:pPr>
      <w:r>
        <w:rPr>
          <w:rFonts w:hint="eastAsia" w:asciiTheme="minorEastAsia" w:hAnsiTheme="minorEastAsia" w:eastAsiaTheme="minorEastAsia"/>
          <w:color w:val="auto"/>
          <w:spacing w:val="2"/>
          <w:sz w:val="21"/>
          <w:highlight w:val="none"/>
        </w:rPr>
        <w:t>说明：</w:t>
      </w:r>
      <w:r>
        <w:rPr>
          <w:rFonts w:hint="eastAsia" w:cs="Arial Unicode MS" w:asciiTheme="minorEastAsia" w:hAnsiTheme="minorEastAsia" w:eastAsiaTheme="minorEastAsia"/>
          <w:color w:val="auto"/>
          <w:spacing w:val="2"/>
          <w:sz w:val="21"/>
          <w:highlight w:val="none"/>
        </w:rPr>
        <w:t>本部分所列的项目专用合同条款是对“公路工程专用合同条款”中规定必须在</w:t>
      </w:r>
      <w:r>
        <w:rPr>
          <w:rFonts w:hint="eastAsia" w:cs="Arial Unicode MS" w:asciiTheme="minorEastAsia" w:hAnsiTheme="minorEastAsia" w:eastAsiaTheme="minorEastAsia"/>
          <w:color w:val="auto"/>
          <w:spacing w:val="4"/>
          <w:sz w:val="21"/>
          <w:highlight w:val="none"/>
        </w:rPr>
        <w:t>项目专用合同条款中明确的内容的集中，招标人编制的“项目专用合同条款”</w:t>
      </w:r>
      <w:r>
        <w:rPr>
          <w:rFonts w:hint="eastAsia" w:cs="Arial Unicode MS" w:asciiTheme="minorEastAsia" w:hAnsiTheme="minorEastAsia" w:eastAsiaTheme="minorEastAsia"/>
          <w:color w:val="auto"/>
          <w:sz w:val="21"/>
          <w:highlight w:val="none"/>
        </w:rPr>
        <w:t>不限于本部分所列内容。</w:t>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bookmarkStart w:id="311" w:name="bookmark260"/>
      <w:bookmarkEnd w:id="311"/>
      <w:r>
        <w:rPr>
          <w:rFonts w:cs="Times New Roman" w:asciiTheme="minorEastAsia" w:hAnsiTheme="minorEastAsia" w:eastAsiaTheme="minorEastAsia"/>
          <w:color w:val="auto"/>
          <w:sz w:val="21"/>
          <w:highlight w:val="none"/>
        </w:rPr>
        <w:t>4.1</w:t>
      </w:r>
      <w:r>
        <w:rPr>
          <w:rFonts w:hint="eastAsia" w:asciiTheme="minorEastAsia" w:hAnsiTheme="minorEastAsia" w:eastAsiaTheme="minorEastAsia"/>
          <w:color w:val="auto"/>
          <w:sz w:val="21"/>
          <w:highlight w:val="none"/>
        </w:rPr>
        <w:t>承包人的一般义务</w:t>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r>
        <w:rPr>
          <w:rFonts w:cs="Times New Roman" w:asciiTheme="minorEastAsia" w:hAnsiTheme="minorEastAsia" w:eastAsiaTheme="minorEastAsia"/>
          <w:color w:val="auto"/>
          <w:sz w:val="21"/>
          <w:highlight w:val="none"/>
        </w:rPr>
        <w:t xml:space="preserve">4.1.10  </w:t>
      </w:r>
      <w:r>
        <w:rPr>
          <w:rFonts w:hint="eastAsia" w:asciiTheme="minorEastAsia" w:hAnsiTheme="minorEastAsia" w:eastAsiaTheme="minorEastAsia"/>
          <w:color w:val="auto"/>
          <w:sz w:val="21"/>
          <w:highlight w:val="none"/>
        </w:rPr>
        <w:t>其他义务</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w:t>
      </w:r>
      <w:r>
        <w:rPr>
          <w:rFonts w:cs="Times New Roman" w:asciiTheme="minorEastAsia" w:hAnsiTheme="minorEastAsia" w:eastAsiaTheme="minorEastAsia"/>
          <w:color w:val="auto"/>
          <w:sz w:val="21"/>
          <w:highlight w:val="none"/>
        </w:rPr>
        <w:t>4</w:t>
      </w:r>
      <w:r>
        <w:rPr>
          <w:rFonts w:hint="eastAsia" w:asciiTheme="minorEastAsia" w:hAnsiTheme="minorEastAsia" w:eastAsiaTheme="minorEastAsia"/>
          <w:color w:val="auto"/>
          <w:sz w:val="21"/>
          <w:highlight w:val="none"/>
        </w:rPr>
        <w:t>）承包人应履行的其他义务：</w:t>
      </w:r>
      <w:r>
        <w:rPr>
          <w:rFonts w:hint="eastAsia" w:asciiTheme="minorEastAsia" w:hAnsiTheme="minorEastAsia" w:eastAsiaTheme="minorEastAsia"/>
          <w:color w:val="auto"/>
          <w:sz w:val="21"/>
          <w:highlight w:val="none"/>
          <w:u w:val="single"/>
        </w:rPr>
        <w:t>根据实际需要提供临时道路、设施、场地、电力以及人员、设备等</w:t>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bookmarkStart w:id="312" w:name="bookmark261"/>
      <w:bookmarkEnd w:id="312"/>
      <w:r>
        <w:rPr>
          <w:rFonts w:cs="Times New Roman" w:asciiTheme="minorEastAsia" w:hAnsiTheme="minorEastAsia" w:eastAsiaTheme="minorEastAsia"/>
          <w:color w:val="auto"/>
          <w:sz w:val="21"/>
          <w:highlight w:val="none"/>
        </w:rPr>
        <w:t>4.11</w:t>
      </w:r>
      <w:r>
        <w:rPr>
          <w:rFonts w:hint="eastAsia" w:asciiTheme="minorEastAsia" w:hAnsiTheme="minorEastAsia" w:eastAsiaTheme="minorEastAsia"/>
          <w:color w:val="auto"/>
          <w:sz w:val="21"/>
          <w:highlight w:val="none"/>
        </w:rPr>
        <w:t>不利物质条件</w:t>
      </w:r>
    </w:p>
    <w:p>
      <w:pPr>
        <w:pStyle w:val="3"/>
        <w:kinsoku w:val="0"/>
        <w:overflowPunct w:val="0"/>
        <w:spacing w:line="360" w:lineRule="exact"/>
        <w:ind w:firstLine="412" w:firstLineChars="200"/>
        <w:jc w:val="left"/>
        <w:rPr>
          <w:rFonts w:cs="Times New Roman" w:asciiTheme="minorEastAsia" w:hAnsiTheme="minorEastAsia" w:eastAsiaTheme="minorEastAsia"/>
          <w:color w:val="auto"/>
          <w:sz w:val="21"/>
          <w:highlight w:val="none"/>
        </w:rPr>
      </w:pPr>
      <w:r>
        <w:rPr>
          <w:rFonts w:cs="Times New Roman" w:asciiTheme="minorEastAsia" w:hAnsiTheme="minorEastAsia" w:eastAsiaTheme="minorEastAsia"/>
          <w:color w:val="auto"/>
          <w:spacing w:val="-2"/>
          <w:sz w:val="21"/>
          <w:highlight w:val="none"/>
        </w:rPr>
        <w:t>4.11.1</w:t>
      </w:r>
      <w:r>
        <w:rPr>
          <w:rFonts w:hint="eastAsia" w:asciiTheme="minorEastAsia" w:hAnsiTheme="minorEastAsia" w:eastAsiaTheme="minorEastAsia"/>
          <w:color w:val="auto"/>
          <w:sz w:val="21"/>
          <w:highlight w:val="none"/>
        </w:rPr>
        <w:t>不利物质条件的范围：</w:t>
      </w:r>
      <w:r>
        <w:rPr>
          <w:rFonts w:hint="eastAsia" w:asciiTheme="minorEastAsia" w:hAnsiTheme="minorEastAsia" w:eastAsiaTheme="minorEastAsia"/>
          <w:color w:val="auto"/>
          <w:sz w:val="21"/>
          <w:highlight w:val="none"/>
          <w:u w:val="single"/>
        </w:rPr>
        <w:t>根据实际需要提供临时道路、设施、场地、电力以及人员、设备等</w:t>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bookmarkStart w:id="313" w:name="bookmark262"/>
      <w:bookmarkEnd w:id="313"/>
      <w:r>
        <w:rPr>
          <w:rFonts w:cs="Times New Roman" w:asciiTheme="minorEastAsia" w:hAnsiTheme="minorEastAsia" w:eastAsiaTheme="minorEastAsia"/>
          <w:color w:val="auto"/>
          <w:sz w:val="21"/>
          <w:highlight w:val="none"/>
        </w:rPr>
        <w:t>10.1</w:t>
      </w:r>
      <w:r>
        <w:rPr>
          <w:rFonts w:hint="eastAsia" w:asciiTheme="minorEastAsia" w:hAnsiTheme="minorEastAsia" w:eastAsiaTheme="minorEastAsia"/>
          <w:color w:val="auto"/>
          <w:sz w:val="21"/>
          <w:highlight w:val="none"/>
        </w:rPr>
        <w:t>合同进度计划</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u w:val="single"/>
        </w:rPr>
      </w:pPr>
      <w:r>
        <w:rPr>
          <w:rFonts w:hint="eastAsia" w:asciiTheme="minorEastAsia" w:hAnsiTheme="minorEastAsia" w:eastAsiaTheme="minorEastAsia"/>
          <w:color w:val="auto"/>
          <w:sz w:val="21"/>
          <w:highlight w:val="none"/>
        </w:rPr>
        <w:t>承包人编制施工方案的内容：</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1、设备、人员动员周期和设备、人员、材料运到施工现场的方法；</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2、施工便道修建及维护方案；</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3、主要工程项目的施工方案、施工方法，各分项工程的施工顺序，重点（关键）和难点工程的施工方案、方法及其措施；</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4、工期进度安排：应编制施工总体计划表（横道图形式），详细说明整个工程开、峻工日期及分阶段计划安排；保证工期的措施；</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5、质量保证的措施：质保体系的建立；质量目标的指定；明确各分部、分项工程的质量控制重点，并提出对可能出现的质量问题的事前、事中、事后控制的处理措施；消除质量通病的方法和措施；</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6、冬季和雨季的施工安排；</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7、安全生产、文明施工及环保措施；</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8、与其他施工单位之间的配合、协调以及保通方案（如需要）；</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9、其他应说明的事项；</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10、应提供的图表：总体计划表、分项工程进度率计划、工程管理曲线、施工总平面布置图、主要分项工程施工工艺框图等。</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bookmarkStart w:id="314" w:name="bookmark263"/>
      <w:bookmarkEnd w:id="314"/>
      <w:r>
        <w:rPr>
          <w:rFonts w:asciiTheme="minorEastAsia" w:hAnsiTheme="minorEastAsia" w:eastAsiaTheme="minorEastAsia"/>
          <w:szCs w:val="24"/>
          <w:highlight w:val="none"/>
        </w:rPr>
        <w:t xml:space="preserve">11.4 </w:t>
      </w:r>
      <w:r>
        <w:rPr>
          <w:rFonts w:hint="eastAsia" w:asciiTheme="minorEastAsia" w:hAnsiTheme="minorEastAsia" w:eastAsiaTheme="minorEastAsia"/>
          <w:szCs w:val="24"/>
          <w:highlight w:val="none"/>
        </w:rPr>
        <w:t>异常恶劣的气候条件</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异常恶劣的气候条件的范围：百年不遇特大洪水、台风、地震、冰雹等。</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bookmarkStart w:id="315" w:name="bookmark264"/>
      <w:bookmarkEnd w:id="315"/>
      <w:r>
        <w:rPr>
          <w:rFonts w:asciiTheme="minorEastAsia" w:hAnsiTheme="minorEastAsia" w:eastAsiaTheme="minorEastAsia"/>
          <w:szCs w:val="24"/>
          <w:highlight w:val="none"/>
        </w:rPr>
        <w:t xml:space="preserve">12.1 </w:t>
      </w:r>
      <w:r>
        <w:rPr>
          <w:rFonts w:hint="eastAsia" w:asciiTheme="minorEastAsia" w:hAnsiTheme="minorEastAsia" w:eastAsiaTheme="minorEastAsia"/>
          <w:szCs w:val="24"/>
          <w:highlight w:val="none"/>
        </w:rPr>
        <w:t>承包人暂停施工的责任</w:t>
      </w:r>
    </w:p>
    <w:p>
      <w:pPr>
        <w:autoSpaceDE w:val="0"/>
        <w:autoSpaceDN w:val="0"/>
        <w:adjustRightInd w:val="0"/>
        <w:spacing w:line="360" w:lineRule="exact"/>
        <w:ind w:firstLine="420" w:firstLineChars="200"/>
        <w:jc w:val="left"/>
        <w:rPr>
          <w:rFonts w:asciiTheme="minorEastAsia" w:hAnsiTheme="minorEastAsia" w:eastAsiaTheme="minorEastAsia"/>
          <w:szCs w:val="24"/>
          <w:highlight w:val="none"/>
        </w:rPr>
      </w:pPr>
      <w:r>
        <w:rPr>
          <w:rFonts w:asciiTheme="minorEastAsia" w:hAnsiTheme="minorEastAsia" w:eastAsiaTheme="minorEastAsia"/>
          <w:highlight w:val="none"/>
        </w:rPr>
        <w:t xml:space="preserve">12.1  </w:t>
      </w: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）由承包人承担的其他暂停施工：</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因下列暂停施工增加的费用和（或）工期延误由承包人承担：</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（1）承包人违约引起的暂停施工；</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（2）由于承包人原因为工程合理施工和安全保障所必需的暂停施工；</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（3）承包人擅自暂停施工；</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（4）承包人其他原因引起的暂停施工；</w:t>
      </w:r>
    </w:p>
    <w:p>
      <w:pPr>
        <w:adjustRightInd w:val="0"/>
        <w:snapToGrid w:val="0"/>
        <w:spacing w:line="360" w:lineRule="exact"/>
        <w:ind w:firstLine="420" w:firstLineChars="200"/>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（5）专用合同条款约定由承包人承担的其他暂停施工。</w:t>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r>
        <w:rPr>
          <w:rFonts w:cs="Times New Roman" w:asciiTheme="minorEastAsia" w:hAnsiTheme="minorEastAsia" w:eastAsiaTheme="minorEastAsia"/>
          <w:color w:val="auto"/>
          <w:sz w:val="21"/>
          <w:highlight w:val="none"/>
        </w:rPr>
        <w:t>17.1</w:t>
      </w:r>
      <w:r>
        <w:rPr>
          <w:rFonts w:hint="eastAsia" w:asciiTheme="minorEastAsia" w:hAnsiTheme="minorEastAsia" w:eastAsiaTheme="minorEastAsia"/>
          <w:color w:val="auto"/>
          <w:sz w:val="21"/>
          <w:highlight w:val="none"/>
        </w:rPr>
        <w:t>计量</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rPr>
      </w:pPr>
      <w:r>
        <w:rPr>
          <w:rFonts w:cs="Times New Roman" w:asciiTheme="minorEastAsia" w:hAnsiTheme="minorEastAsia" w:eastAsiaTheme="minorEastAsia"/>
          <w:color w:val="auto"/>
          <w:sz w:val="21"/>
          <w:highlight w:val="none"/>
        </w:rPr>
        <w:t xml:space="preserve">17.1.5  </w:t>
      </w:r>
      <w:r>
        <w:rPr>
          <w:rFonts w:hint="eastAsia" w:asciiTheme="minorEastAsia" w:hAnsiTheme="minorEastAsia" w:eastAsiaTheme="minorEastAsia"/>
          <w:color w:val="auto"/>
          <w:sz w:val="21"/>
          <w:highlight w:val="none"/>
        </w:rPr>
        <w:t>本项目工程量清单中总额价子目的支付原则和支付进度：</w:t>
      </w:r>
      <w:r>
        <w:rPr>
          <w:rFonts w:cs="Times New Roman" w:asciiTheme="minorEastAsia" w:hAnsiTheme="minorEastAsia" w:eastAsiaTheme="minorEastAsia"/>
          <w:color w:val="auto"/>
          <w:sz w:val="21"/>
          <w:highlight w:val="none"/>
          <w:u w:val="single"/>
        </w:rPr>
        <w:tab/>
      </w:r>
    </w:p>
    <w:p>
      <w:pPr>
        <w:kinsoku w:val="0"/>
        <w:overflowPunct w:val="0"/>
        <w:spacing w:line="360" w:lineRule="exact"/>
        <w:ind w:firstLine="420" w:firstLineChars="200"/>
        <w:jc w:val="left"/>
        <w:rPr>
          <w:rFonts w:asciiTheme="minorEastAsia" w:hAnsiTheme="minorEastAsia" w:eastAsiaTheme="minorEastAsia"/>
          <w:szCs w:val="24"/>
          <w:highlight w:val="none"/>
        </w:rPr>
      </w:pPr>
      <w:bookmarkStart w:id="316" w:name="bookmark265"/>
      <w:bookmarkEnd w:id="316"/>
      <w:r>
        <w:rPr>
          <w:rFonts w:asciiTheme="minorEastAsia" w:hAnsiTheme="minorEastAsia" w:eastAsiaTheme="minorEastAsia"/>
          <w:szCs w:val="24"/>
          <w:highlight w:val="none"/>
        </w:rPr>
        <w:t>17.3</w:t>
      </w:r>
      <w:r>
        <w:rPr>
          <w:rFonts w:hint="eastAsia" w:asciiTheme="minorEastAsia" w:hAnsiTheme="minorEastAsia" w:eastAsiaTheme="minorEastAsia"/>
          <w:szCs w:val="24"/>
          <w:highlight w:val="none"/>
        </w:rPr>
        <w:t>工程进度付款</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rPr>
      </w:pPr>
      <w:r>
        <w:rPr>
          <w:rFonts w:cs="Times New Roman" w:asciiTheme="minorEastAsia" w:hAnsiTheme="minorEastAsia" w:eastAsiaTheme="minorEastAsia"/>
          <w:color w:val="auto"/>
          <w:sz w:val="21"/>
          <w:highlight w:val="none"/>
        </w:rPr>
        <w:t xml:space="preserve">17.3.5  </w:t>
      </w:r>
      <w:r>
        <w:rPr>
          <w:rFonts w:hint="eastAsia" w:asciiTheme="minorEastAsia" w:hAnsiTheme="minorEastAsia" w:eastAsiaTheme="minorEastAsia"/>
          <w:color w:val="auto"/>
          <w:sz w:val="21"/>
          <w:highlight w:val="none"/>
        </w:rPr>
        <w:t>农民工工资保证金的缴存时间：</w:t>
      </w:r>
      <w:r>
        <w:rPr>
          <w:rFonts w:cs="Times New Roman" w:asciiTheme="minorEastAsia" w:hAnsiTheme="minorEastAsia" w:eastAsiaTheme="minorEastAsia"/>
          <w:color w:val="auto"/>
          <w:sz w:val="21"/>
          <w:highlight w:val="none"/>
          <w:u w:val="single"/>
        </w:rPr>
        <w:tab/>
      </w:r>
      <w:r>
        <w:rPr>
          <w:rFonts w:cs="Times New Roman" w:asciiTheme="minorEastAsia" w:hAnsiTheme="minorEastAsia" w:eastAsiaTheme="minorEastAsia"/>
          <w:color w:val="auto"/>
          <w:sz w:val="21"/>
          <w:highlight w:val="none"/>
          <w:u w:val="single"/>
        </w:rPr>
        <w:tab/>
      </w:r>
      <w:r>
        <w:rPr>
          <w:rFonts w:hint="eastAsia" w:asciiTheme="minorEastAsia" w:hAnsiTheme="minorEastAsia" w:eastAsiaTheme="minorEastAsia"/>
          <w:color w:val="auto"/>
          <w:sz w:val="21"/>
          <w:highlight w:val="none"/>
        </w:rPr>
        <w:t>农民工工资保证金的缴存金额：</w:t>
      </w:r>
      <w:r>
        <w:rPr>
          <w:rFonts w:cs="Times New Roman" w:asciiTheme="minorEastAsia" w:hAnsiTheme="minorEastAsia" w:eastAsiaTheme="minorEastAsia"/>
          <w:color w:val="auto"/>
          <w:sz w:val="21"/>
          <w:highlight w:val="none"/>
          <w:u w:val="single"/>
        </w:rPr>
        <w:tab/>
      </w:r>
      <w:r>
        <w:rPr>
          <w:rFonts w:hint="eastAsia" w:asciiTheme="minorEastAsia" w:hAnsiTheme="minorEastAsia" w:eastAsiaTheme="minorEastAsia"/>
          <w:color w:val="auto"/>
          <w:sz w:val="21"/>
          <w:highlight w:val="none"/>
        </w:rPr>
        <w:t>农民工工资保证金的扣留条件：</w:t>
      </w:r>
      <w:r>
        <w:rPr>
          <w:rFonts w:cs="Times New Roman" w:asciiTheme="minorEastAsia" w:hAnsiTheme="minorEastAsia" w:eastAsiaTheme="minorEastAsia"/>
          <w:color w:val="auto"/>
          <w:sz w:val="21"/>
          <w:highlight w:val="none"/>
          <w:u w:val="single"/>
        </w:rPr>
        <w:tab/>
      </w:r>
      <w:r>
        <w:rPr>
          <w:rFonts w:hint="eastAsia" w:asciiTheme="minorEastAsia" w:hAnsiTheme="minorEastAsia" w:eastAsiaTheme="minorEastAsia"/>
          <w:color w:val="auto"/>
          <w:sz w:val="21"/>
          <w:highlight w:val="none"/>
        </w:rPr>
        <w:t>农民工工资保证金的返还时间：</w:t>
      </w:r>
      <w:r>
        <w:rPr>
          <w:rFonts w:cs="Times New Roman" w:asciiTheme="minorEastAsia" w:hAnsiTheme="minorEastAsia" w:eastAsiaTheme="minorEastAsia"/>
          <w:color w:val="auto"/>
          <w:sz w:val="21"/>
          <w:highlight w:val="none"/>
          <w:u w:val="single"/>
        </w:rPr>
        <w:tab/>
      </w:r>
    </w:p>
    <w:p>
      <w:pPr>
        <w:pStyle w:val="3"/>
        <w:kinsoku w:val="0"/>
        <w:overflowPunct w:val="0"/>
        <w:spacing w:line="360" w:lineRule="exact"/>
        <w:ind w:firstLine="420" w:firstLineChars="200"/>
        <w:jc w:val="left"/>
        <w:rPr>
          <w:rFonts w:asciiTheme="minorEastAsia" w:hAnsiTheme="minorEastAsia" w:eastAsiaTheme="minorEastAsia"/>
          <w:color w:val="auto"/>
          <w:sz w:val="21"/>
          <w:highlight w:val="none"/>
        </w:rPr>
      </w:pPr>
      <w:bookmarkStart w:id="317" w:name="bookmark266"/>
      <w:bookmarkEnd w:id="317"/>
      <w:r>
        <w:rPr>
          <w:rFonts w:cs="Times New Roman" w:asciiTheme="minorEastAsia" w:hAnsiTheme="minorEastAsia" w:eastAsiaTheme="minorEastAsia"/>
          <w:color w:val="auto"/>
          <w:sz w:val="21"/>
          <w:highlight w:val="none"/>
        </w:rPr>
        <w:t>21.1</w:t>
      </w:r>
      <w:r>
        <w:rPr>
          <w:rFonts w:hint="eastAsia" w:asciiTheme="minorEastAsia" w:hAnsiTheme="minorEastAsia" w:eastAsiaTheme="minorEastAsia"/>
          <w:color w:val="auto"/>
          <w:sz w:val="21"/>
          <w:highlight w:val="none"/>
        </w:rPr>
        <w:t>不可抗力的确认</w:t>
      </w:r>
    </w:p>
    <w:p>
      <w:pPr>
        <w:adjustRightInd w:val="0"/>
        <w:snapToGrid w:val="0"/>
        <w:spacing w:line="360" w:lineRule="exact"/>
        <w:ind w:firstLine="420" w:firstLineChars="200"/>
        <w:jc w:val="left"/>
        <w:rPr>
          <w:rFonts w:asciiTheme="minorEastAsia" w:hAnsiTheme="minorEastAsia" w:eastAsiaTheme="minorEastAsia"/>
          <w:szCs w:val="24"/>
          <w:highlight w:val="none"/>
          <w:u w:val="single"/>
        </w:rPr>
      </w:pPr>
      <w:r>
        <w:rPr>
          <w:rFonts w:asciiTheme="minorEastAsia" w:hAnsiTheme="minorEastAsia" w:eastAsiaTheme="minorEastAsia"/>
          <w:szCs w:val="24"/>
          <w:highlight w:val="none"/>
        </w:rPr>
        <w:t xml:space="preserve">21.1.1  </w:t>
      </w:r>
      <w:r>
        <w:rPr>
          <w:rFonts w:hint="eastAsia" w:asciiTheme="minorEastAsia" w:hAnsiTheme="minorEastAsia" w:eastAsiaTheme="minorEastAsia"/>
          <w:szCs w:val="24"/>
          <w:highlight w:val="none"/>
        </w:rPr>
        <w:t>（</w:t>
      </w:r>
      <w:r>
        <w:rPr>
          <w:rFonts w:asciiTheme="minorEastAsia" w:hAnsiTheme="minorEastAsia" w:eastAsiaTheme="minorEastAsia"/>
          <w:szCs w:val="24"/>
          <w:highlight w:val="none"/>
        </w:rPr>
        <w:t>6</w:t>
      </w:r>
      <w:r>
        <w:rPr>
          <w:rFonts w:hint="eastAsia" w:asciiTheme="minorEastAsia" w:hAnsiTheme="minorEastAsia" w:eastAsiaTheme="minorEastAsia"/>
          <w:szCs w:val="24"/>
          <w:highlight w:val="none"/>
        </w:rPr>
        <w:t>）不可抗力的其他情形：</w:t>
      </w:r>
      <w:bookmarkStart w:id="318" w:name="bookmark267"/>
      <w:bookmarkEnd w:id="318"/>
      <w:r>
        <w:rPr>
          <w:rFonts w:hint="eastAsia" w:asciiTheme="minorEastAsia" w:hAnsiTheme="minorEastAsia" w:eastAsiaTheme="minorEastAsia"/>
          <w:szCs w:val="24"/>
          <w:highlight w:val="none"/>
          <w:u w:val="single"/>
        </w:rPr>
        <w:t>如地震、海啸、瘟疫、水灾、骚乱、暴动、战争和专用合同条款约定的其他情形。</w:t>
      </w:r>
    </w:p>
    <w:p>
      <w:pPr>
        <w:adjustRightInd w:val="0"/>
        <w:snapToGrid w:val="0"/>
        <w:spacing w:line="360" w:lineRule="exact"/>
        <w:ind w:firstLine="420" w:firstLineChars="200"/>
        <w:jc w:val="left"/>
        <w:rPr>
          <w:rFonts w:asciiTheme="minorEastAsia" w:hAnsiTheme="minorEastAsia" w:eastAsiaTheme="minorEastAsia"/>
          <w:szCs w:val="24"/>
          <w:highlight w:val="none"/>
          <w:u w:val="single"/>
        </w:rPr>
      </w:pPr>
      <w:r>
        <w:rPr>
          <w:rFonts w:asciiTheme="minorEastAsia" w:hAnsiTheme="minorEastAsia" w:eastAsiaTheme="minorEastAsia"/>
          <w:highlight w:val="none"/>
        </w:rPr>
        <w:t>22.1</w:t>
      </w:r>
      <w:r>
        <w:rPr>
          <w:rFonts w:hint="eastAsia" w:asciiTheme="minorEastAsia" w:hAnsiTheme="minorEastAsia" w:eastAsiaTheme="minorEastAsia"/>
          <w:highlight w:val="none"/>
        </w:rPr>
        <w:t>承包人违约</w:t>
      </w:r>
    </w:p>
    <w:p>
      <w:pPr>
        <w:kinsoku w:val="0"/>
        <w:overflowPunct w:val="0"/>
        <w:spacing w:line="360" w:lineRule="exact"/>
        <w:ind w:firstLine="420" w:firstLineChars="200"/>
        <w:jc w:val="left"/>
        <w:rPr>
          <w:rFonts w:asciiTheme="minorEastAsia" w:hAnsiTheme="minorEastAsia" w:eastAsiaTheme="minorEastAsia"/>
          <w:szCs w:val="24"/>
          <w:highlight w:val="none"/>
        </w:rPr>
      </w:pPr>
      <w:r>
        <w:rPr>
          <w:rFonts w:asciiTheme="minorEastAsia" w:hAnsiTheme="minorEastAsia" w:eastAsiaTheme="minorEastAsia"/>
          <w:szCs w:val="24"/>
          <w:highlight w:val="none"/>
        </w:rPr>
        <w:t xml:space="preserve"> 22.1.2  </w:t>
      </w:r>
      <w:r>
        <w:rPr>
          <w:rFonts w:hint="eastAsia" w:asciiTheme="minorEastAsia" w:hAnsiTheme="minorEastAsia" w:eastAsiaTheme="minorEastAsia"/>
          <w:szCs w:val="24"/>
          <w:highlight w:val="none"/>
        </w:rPr>
        <w:t>当承包人发生第</w:t>
      </w:r>
      <w:r>
        <w:rPr>
          <w:rFonts w:asciiTheme="minorEastAsia" w:hAnsiTheme="minorEastAsia" w:eastAsiaTheme="minorEastAsia"/>
          <w:szCs w:val="24"/>
          <w:highlight w:val="none"/>
        </w:rPr>
        <w:t>22.1.1</w:t>
      </w:r>
      <w:r>
        <w:rPr>
          <w:rFonts w:hint="eastAsia" w:asciiTheme="minorEastAsia" w:hAnsiTheme="minorEastAsia" w:eastAsiaTheme="minorEastAsia"/>
          <w:szCs w:val="24"/>
          <w:highlight w:val="none"/>
        </w:rPr>
        <w:t>项约定的违约情况时，发包人有权向承包人要求违约金，具体约定如下：</w:t>
      </w:r>
      <w:r>
        <w:rPr>
          <w:rFonts w:asciiTheme="minorEastAsia" w:hAnsiTheme="minorEastAsia" w:eastAsiaTheme="minorEastAsia"/>
          <w:szCs w:val="24"/>
          <w:highlight w:val="none"/>
          <w:u w:val="single"/>
        </w:rPr>
        <w:tab/>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rPr>
      </w:pPr>
      <w:bookmarkStart w:id="319" w:name="bookmark268"/>
      <w:bookmarkEnd w:id="319"/>
      <w:r>
        <w:rPr>
          <w:rFonts w:cs="Times New Roman" w:asciiTheme="minorEastAsia" w:hAnsiTheme="minorEastAsia" w:eastAsiaTheme="minorEastAsia"/>
          <w:color w:val="auto"/>
          <w:sz w:val="21"/>
          <w:highlight w:val="none"/>
        </w:rPr>
        <w:t xml:space="preserve">22.2 </w:t>
      </w:r>
      <w:r>
        <w:rPr>
          <w:rFonts w:hint="eastAsia" w:cs="Times New Roman" w:asciiTheme="minorEastAsia" w:hAnsiTheme="minorEastAsia" w:eastAsiaTheme="minorEastAsia"/>
          <w:color w:val="auto"/>
          <w:sz w:val="21"/>
          <w:highlight w:val="none"/>
        </w:rPr>
        <w:t>发包人违约</w:t>
      </w:r>
    </w:p>
    <w:p>
      <w:pPr>
        <w:pStyle w:val="3"/>
        <w:kinsoku w:val="0"/>
        <w:overflowPunct w:val="0"/>
        <w:spacing w:line="360" w:lineRule="exact"/>
        <w:ind w:firstLine="420" w:firstLineChars="200"/>
        <w:jc w:val="left"/>
        <w:rPr>
          <w:rFonts w:cs="Times New Roman" w:asciiTheme="minorEastAsia" w:hAnsiTheme="minorEastAsia" w:eastAsiaTheme="minorEastAsia"/>
          <w:color w:val="auto"/>
          <w:sz w:val="21"/>
          <w:highlight w:val="none"/>
        </w:rPr>
      </w:pPr>
      <w:r>
        <w:rPr>
          <w:rFonts w:cs="Times New Roman" w:asciiTheme="minorEastAsia" w:hAnsiTheme="minorEastAsia" w:eastAsiaTheme="minorEastAsia"/>
          <w:color w:val="auto"/>
          <w:sz w:val="21"/>
          <w:highlight w:val="none"/>
        </w:rPr>
        <w:t xml:space="preserve">22.2.2  </w:t>
      </w:r>
      <w:r>
        <w:rPr>
          <w:rFonts w:hint="eastAsia" w:asciiTheme="minorEastAsia" w:hAnsiTheme="minorEastAsia" w:eastAsiaTheme="minorEastAsia"/>
          <w:color w:val="auto"/>
          <w:sz w:val="21"/>
          <w:highlight w:val="none"/>
        </w:rPr>
        <w:t xml:space="preserve">发包人无正当理由不按时返还履约保证金、质量保证金或农民工工资保证金的，发包人应向承包人支付的违约金如下：  </w:t>
      </w:r>
      <w:r>
        <w:rPr>
          <w:rFonts w:cs="Times New Roman" w:asciiTheme="minorEastAsia" w:hAnsiTheme="minorEastAsia" w:eastAsiaTheme="minorEastAsia"/>
          <w:color w:val="auto"/>
          <w:sz w:val="21"/>
          <w:highlight w:val="none"/>
          <w:u w:val="single"/>
        </w:rPr>
        <w:tab/>
      </w:r>
    </w:p>
    <w:p>
      <w:pPr>
        <w:pStyle w:val="3"/>
        <w:pageBreakBefore/>
        <w:kinsoku w:val="0"/>
        <w:overflowPunct w:val="0"/>
        <w:spacing w:line="360" w:lineRule="auto"/>
        <w:jc w:val="left"/>
        <w:outlineLvl w:val="3"/>
        <w:rPr>
          <w:rFonts w:cs="Times New Roman" w:asciiTheme="minorEastAsia" w:hAnsiTheme="minorEastAsia" w:eastAsiaTheme="minorEastAsia"/>
          <w:color w:val="auto"/>
          <w:sz w:val="28"/>
          <w:szCs w:val="28"/>
          <w:highlight w:val="none"/>
        </w:rPr>
      </w:pPr>
      <w:r>
        <w:rPr>
          <w:rFonts w:hint="eastAsia" w:cs="Times New Roman" w:asciiTheme="minorEastAsia" w:hAnsiTheme="minorEastAsia" w:eastAsiaTheme="minorEastAsia"/>
          <w:color w:val="auto"/>
          <w:sz w:val="28"/>
          <w:szCs w:val="28"/>
          <w:highlight w:val="none"/>
        </w:rPr>
        <w:t>附件一合同协议书</w:t>
      </w:r>
    </w:p>
    <w:p>
      <w:pPr>
        <w:kinsoku w:val="0"/>
        <w:overflowPunct w:val="0"/>
        <w:ind w:left="144"/>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合同协议书</w:t>
      </w:r>
    </w:p>
    <w:p>
      <w:pPr>
        <w:kinsoku w:val="0"/>
        <w:overflowPunct w:val="0"/>
        <w:spacing w:line="200" w:lineRule="exact"/>
        <w:rPr>
          <w:rFonts w:asciiTheme="minorEastAsia" w:hAnsiTheme="minorEastAsia" w:eastAsiaTheme="minorEastAsia"/>
          <w:sz w:val="20"/>
          <w:szCs w:val="20"/>
          <w:highlight w:val="none"/>
        </w:rPr>
      </w:pPr>
    </w:p>
    <w:p>
      <w:pPr>
        <w:pStyle w:val="3"/>
        <w:kinsoku w:val="0"/>
        <w:overflowPunct w:val="0"/>
        <w:spacing w:line="360" w:lineRule="auto"/>
        <w:ind w:right="104" w:firstLine="479"/>
        <w:rPr>
          <w:rFonts w:asciiTheme="minorEastAsia" w:hAnsiTheme="minorEastAsia" w:eastAsiaTheme="minorEastAsia"/>
          <w:color w:val="auto"/>
          <w:spacing w:val="-1"/>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（发包人名称</w:t>
      </w:r>
      <w:r>
        <w:rPr>
          <w:rFonts w:hint="eastAsia" w:asciiTheme="minorEastAsia" w:hAnsiTheme="minorEastAsia" w:eastAsiaTheme="minorEastAsia"/>
          <w:color w:val="auto"/>
          <w:spacing w:val="-60"/>
          <w:sz w:val="21"/>
          <w:szCs w:val="21"/>
          <w:highlight w:val="none"/>
        </w:rPr>
        <w:t>，</w:t>
      </w:r>
      <w:r>
        <w:rPr>
          <w:rFonts w:hint="eastAsia" w:asciiTheme="minorEastAsia" w:hAnsiTheme="minorEastAsia" w:eastAsiaTheme="minorEastAsia"/>
          <w:color w:val="auto"/>
          <w:sz w:val="21"/>
          <w:szCs w:val="21"/>
          <w:highlight w:val="none"/>
        </w:rPr>
        <w:t>以下简称</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发包人</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60"/>
          <w:sz w:val="21"/>
          <w:szCs w:val="21"/>
          <w:highlight w:val="none"/>
        </w:rPr>
        <w:t>）</w:t>
      </w:r>
      <w:r>
        <w:rPr>
          <w:rFonts w:hint="eastAsia" w:asciiTheme="minorEastAsia" w:hAnsiTheme="minorEastAsia" w:eastAsiaTheme="minorEastAsia"/>
          <w:color w:val="auto"/>
          <w:sz w:val="21"/>
          <w:szCs w:val="21"/>
          <w:highlight w:val="none"/>
        </w:rPr>
        <w:t>为实施</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项目名</w:t>
      </w:r>
      <w:r>
        <w:rPr>
          <w:rFonts w:hint="eastAsia" w:asciiTheme="minorEastAsia" w:hAnsiTheme="minorEastAsia" w:eastAsiaTheme="minorEastAsia"/>
          <w:color w:val="auto"/>
          <w:spacing w:val="-1"/>
          <w:sz w:val="21"/>
          <w:szCs w:val="21"/>
          <w:highlight w:val="none"/>
        </w:rPr>
        <w:t>称</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pacing w:val="-15"/>
          <w:sz w:val="21"/>
          <w:szCs w:val="21"/>
          <w:highlight w:val="none"/>
        </w:rPr>
        <w:t>，</w:t>
      </w:r>
      <w:r>
        <w:rPr>
          <w:rFonts w:hint="eastAsia" w:asciiTheme="minorEastAsia" w:hAnsiTheme="minorEastAsia" w:eastAsiaTheme="minorEastAsia"/>
          <w:color w:val="auto"/>
          <w:sz w:val="21"/>
          <w:szCs w:val="21"/>
          <w:highlight w:val="none"/>
        </w:rPr>
        <w:t>已接受</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（承包人名称</w:t>
      </w:r>
      <w:r>
        <w:rPr>
          <w:rFonts w:hint="eastAsia" w:asciiTheme="minorEastAsia" w:hAnsiTheme="minorEastAsia" w:eastAsiaTheme="minorEastAsia"/>
          <w:color w:val="auto"/>
          <w:spacing w:val="-15"/>
          <w:sz w:val="21"/>
          <w:szCs w:val="21"/>
          <w:highlight w:val="none"/>
        </w:rPr>
        <w:t>，</w:t>
      </w:r>
      <w:r>
        <w:rPr>
          <w:rFonts w:hint="eastAsia" w:asciiTheme="minorEastAsia" w:hAnsiTheme="minorEastAsia" w:eastAsiaTheme="minorEastAsia"/>
          <w:color w:val="auto"/>
          <w:sz w:val="21"/>
          <w:szCs w:val="21"/>
          <w:highlight w:val="none"/>
        </w:rPr>
        <w:t>以下简称</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承包人</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5"/>
          <w:sz w:val="21"/>
          <w:szCs w:val="21"/>
          <w:highlight w:val="none"/>
        </w:rPr>
        <w:t>）</w:t>
      </w:r>
      <w:r>
        <w:rPr>
          <w:rFonts w:hint="eastAsia" w:asciiTheme="minorEastAsia" w:hAnsiTheme="minorEastAsia" w:eastAsiaTheme="minorEastAsia"/>
          <w:color w:val="auto"/>
          <w:sz w:val="21"/>
          <w:szCs w:val="21"/>
          <w:highlight w:val="none"/>
        </w:rPr>
        <w:t>对</w:t>
      </w:r>
      <w:r>
        <w:rPr>
          <w:rFonts w:hint="eastAsia" w:asciiTheme="minorEastAsia" w:hAnsiTheme="minorEastAsia" w:eastAsiaTheme="minorEastAsia"/>
          <w:color w:val="auto"/>
          <w:spacing w:val="2"/>
          <w:sz w:val="21"/>
          <w:szCs w:val="21"/>
          <w:highlight w:val="none"/>
        </w:rPr>
        <w:t>该</w:t>
      </w:r>
      <w:r>
        <w:rPr>
          <w:rFonts w:hint="eastAsia" w:asciiTheme="minorEastAsia" w:hAnsiTheme="minorEastAsia" w:eastAsiaTheme="minorEastAsia"/>
          <w:color w:val="auto"/>
          <w:sz w:val="21"/>
          <w:szCs w:val="21"/>
          <w:highlight w:val="none"/>
        </w:rPr>
        <w:t>项目</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标</w:t>
      </w:r>
      <w:r>
        <w:rPr>
          <w:rFonts w:hint="eastAsia" w:asciiTheme="minorEastAsia" w:hAnsiTheme="minorEastAsia" w:eastAsiaTheme="minorEastAsia"/>
          <w:color w:val="auto"/>
          <w:spacing w:val="-1"/>
          <w:sz w:val="21"/>
          <w:szCs w:val="21"/>
          <w:highlight w:val="none"/>
        </w:rPr>
        <w:t>段施工的投标。发包人和承包人共同达成如下协议。</w:t>
      </w:r>
    </w:p>
    <w:p>
      <w:pPr>
        <w:pStyle w:val="3"/>
        <w:kinsoku w:val="0"/>
        <w:overflowPunct w:val="0"/>
        <w:spacing w:line="360" w:lineRule="auto"/>
        <w:ind w:right="106" w:firstLine="61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  </w:t>
      </w:r>
      <w:r>
        <w:rPr>
          <w:rFonts w:hint="eastAsia" w:asciiTheme="minorEastAsia" w:hAnsiTheme="minorEastAsia" w:eastAsiaTheme="minorEastAsia"/>
          <w:color w:val="auto"/>
          <w:sz w:val="21"/>
          <w:szCs w:val="21"/>
          <w:highlight w:val="none"/>
        </w:rPr>
        <w:t>第</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标段由</w:t>
      </w:r>
      <w:r>
        <w:rPr>
          <w:rFonts w:cs="Times New Roman" w:asciiTheme="minorEastAsia" w:hAnsiTheme="minorEastAsia" w:eastAsiaTheme="minorEastAsia"/>
          <w:color w:val="auto"/>
          <w:spacing w:val="-1"/>
          <w:sz w:val="21"/>
          <w:szCs w:val="21"/>
          <w:highlight w:val="none"/>
        </w:rPr>
        <w:t>K</w:t>
      </w:r>
      <w:r>
        <w:rPr>
          <w:rFonts w:cs="Times New Roman" w:asciiTheme="minorEastAsia" w:hAnsiTheme="minorEastAsia" w:eastAsiaTheme="minorEastAsia"/>
          <w:color w:val="auto"/>
          <w:spacing w:val="-1"/>
          <w:sz w:val="21"/>
          <w:szCs w:val="21"/>
          <w:highlight w:val="none"/>
          <w:u w:val="single"/>
        </w:rPr>
        <w:tab/>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至</w:t>
      </w:r>
      <w:r>
        <w:rPr>
          <w:rFonts w:cs="Times New Roman" w:asciiTheme="minorEastAsia" w:hAnsiTheme="minorEastAsia" w:eastAsiaTheme="minorEastAsia"/>
          <w:color w:val="auto"/>
          <w:spacing w:val="-1"/>
          <w:sz w:val="21"/>
          <w:szCs w:val="21"/>
          <w:highlight w:val="none"/>
        </w:rPr>
        <w:t>K</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，长约</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rPr>
        <w:t>km</w:t>
      </w:r>
      <w:r>
        <w:rPr>
          <w:rFonts w:hint="eastAsia" w:asciiTheme="minorEastAsia" w:hAnsiTheme="minorEastAsia" w:eastAsiaTheme="minorEastAsia"/>
          <w:color w:val="auto"/>
          <w:sz w:val="21"/>
          <w:szCs w:val="21"/>
          <w:highlight w:val="none"/>
        </w:rPr>
        <w:t>，公路等级为</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，设</w:t>
      </w:r>
      <w:r>
        <w:rPr>
          <w:rFonts w:hint="eastAsia" w:asciiTheme="minorEastAsia" w:hAnsiTheme="minorEastAsia" w:eastAsiaTheme="minorEastAsia"/>
          <w:color w:val="auto"/>
          <w:spacing w:val="-1"/>
          <w:sz w:val="21"/>
          <w:szCs w:val="21"/>
          <w:highlight w:val="none"/>
        </w:rPr>
        <w:t>计速度为</w:t>
      </w:r>
      <w:r>
        <w:rPr>
          <w:rFonts w:cs="Times New Roman" w:asciiTheme="minorEastAsia" w:hAnsiTheme="minorEastAsia" w:eastAsiaTheme="minorEastAsia"/>
          <w:color w:val="auto"/>
          <w:spacing w:val="-1"/>
          <w:sz w:val="21"/>
          <w:szCs w:val="21"/>
          <w:highlight w:val="none"/>
          <w:u w:val="single"/>
        </w:rPr>
        <w:tab/>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pacing w:val="-8"/>
          <w:sz w:val="21"/>
          <w:szCs w:val="21"/>
          <w:highlight w:val="none"/>
        </w:rPr>
        <w:t>，</w:t>
      </w:r>
      <w:r>
        <w:rPr>
          <w:rFonts w:cs="Times New Roman" w:asciiTheme="minorEastAsia" w:hAnsiTheme="minorEastAsia" w:eastAsiaTheme="minorEastAsia"/>
          <w:color w:val="auto"/>
          <w:spacing w:val="-8"/>
          <w:sz w:val="21"/>
          <w:szCs w:val="21"/>
          <w:highlight w:val="none"/>
          <w:u w:val="single"/>
        </w:rPr>
        <w:tab/>
      </w:r>
      <w:r>
        <w:rPr>
          <w:rFonts w:hint="eastAsia" w:asciiTheme="minorEastAsia" w:hAnsiTheme="minorEastAsia" w:eastAsiaTheme="minorEastAsia"/>
          <w:color w:val="auto"/>
          <w:spacing w:val="-2"/>
          <w:sz w:val="21"/>
          <w:szCs w:val="21"/>
          <w:highlight w:val="none"/>
        </w:rPr>
        <w:t>路面，有</w:t>
      </w:r>
      <w:r>
        <w:rPr>
          <w:rFonts w:cs="Times New Roman" w:asciiTheme="minorEastAsia" w:hAnsiTheme="minorEastAsia" w:eastAsiaTheme="minorEastAsia"/>
          <w:color w:val="auto"/>
          <w:spacing w:val="-2"/>
          <w:sz w:val="21"/>
          <w:szCs w:val="21"/>
          <w:highlight w:val="none"/>
          <w:u w:val="single"/>
        </w:rPr>
        <w:tab/>
      </w:r>
      <w:r>
        <w:rPr>
          <w:rFonts w:hint="eastAsia" w:asciiTheme="minorEastAsia" w:hAnsiTheme="minorEastAsia" w:eastAsiaTheme="minorEastAsia"/>
          <w:color w:val="auto"/>
          <w:sz w:val="21"/>
          <w:szCs w:val="21"/>
          <w:highlight w:val="none"/>
        </w:rPr>
        <w:t>立交</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pacing w:val="-2"/>
          <w:sz w:val="21"/>
          <w:szCs w:val="21"/>
          <w:highlight w:val="none"/>
        </w:rPr>
        <w:t>处；特大桥</w:t>
      </w:r>
      <w:r>
        <w:rPr>
          <w:rFonts w:cs="Times New Roman" w:asciiTheme="minorEastAsia" w:hAnsiTheme="minorEastAsia" w:eastAsiaTheme="minorEastAsia"/>
          <w:color w:val="auto"/>
          <w:spacing w:val="-2"/>
          <w:sz w:val="21"/>
          <w:szCs w:val="21"/>
          <w:highlight w:val="none"/>
          <w:u w:val="single"/>
        </w:rPr>
        <w:tab/>
      </w:r>
      <w:r>
        <w:rPr>
          <w:rFonts w:hint="eastAsia" w:asciiTheme="minorEastAsia" w:hAnsiTheme="minorEastAsia" w:eastAsiaTheme="minorEastAsia"/>
          <w:color w:val="auto"/>
          <w:spacing w:val="-2"/>
          <w:sz w:val="21"/>
          <w:szCs w:val="21"/>
          <w:highlight w:val="none"/>
        </w:rPr>
        <w:t>座，计长</w:t>
      </w:r>
      <w:r>
        <w:rPr>
          <w:rFonts w:cs="Times New Roman" w:asciiTheme="minorEastAsia" w:hAnsiTheme="minorEastAsia" w:eastAsiaTheme="minorEastAsia"/>
          <w:color w:val="auto"/>
          <w:spacing w:val="-2"/>
          <w:sz w:val="21"/>
          <w:szCs w:val="21"/>
          <w:highlight w:val="none"/>
          <w:u w:val="single"/>
        </w:rPr>
        <w:tab/>
      </w:r>
      <w:r>
        <w:rPr>
          <w:rFonts w:cs="Times New Roman" w:asciiTheme="minorEastAsia" w:hAnsiTheme="minorEastAsia" w:eastAsiaTheme="minorEastAsia"/>
          <w:color w:val="auto"/>
          <w:spacing w:val="-2"/>
          <w:sz w:val="21"/>
          <w:szCs w:val="21"/>
          <w:highlight w:val="none"/>
        </w:rPr>
        <w:t>m</w:t>
      </w:r>
      <w:r>
        <w:rPr>
          <w:rFonts w:hint="eastAsia" w:asciiTheme="minorEastAsia" w:hAnsiTheme="minorEastAsia" w:eastAsiaTheme="minorEastAsia"/>
          <w:color w:val="auto"/>
          <w:spacing w:val="-2"/>
          <w:sz w:val="21"/>
          <w:szCs w:val="21"/>
          <w:highlight w:val="none"/>
        </w:rPr>
        <w:t>；大中</w:t>
      </w:r>
      <w:r>
        <w:rPr>
          <w:rFonts w:hint="eastAsia" w:asciiTheme="minorEastAsia" w:hAnsiTheme="minorEastAsia" w:eastAsiaTheme="minorEastAsia"/>
          <w:color w:val="auto"/>
          <w:sz w:val="21"/>
          <w:szCs w:val="21"/>
          <w:highlight w:val="none"/>
        </w:rPr>
        <w:t>桥</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座，计长</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rPr>
        <w:t>m</w:t>
      </w:r>
      <w:r>
        <w:rPr>
          <w:rFonts w:hint="eastAsia" w:asciiTheme="minorEastAsia" w:hAnsiTheme="minorEastAsia" w:eastAsiaTheme="minorEastAsia"/>
          <w:color w:val="auto"/>
          <w:sz w:val="21"/>
          <w:szCs w:val="21"/>
          <w:highlight w:val="none"/>
        </w:rPr>
        <w:t>；隧道</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座，计长</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rPr>
        <w:t xml:space="preserve">m </w:t>
      </w:r>
      <w:r>
        <w:rPr>
          <w:rFonts w:hint="eastAsia" w:asciiTheme="minorEastAsia" w:hAnsiTheme="minorEastAsia" w:eastAsiaTheme="minorEastAsia"/>
          <w:color w:val="auto"/>
          <w:sz w:val="21"/>
          <w:szCs w:val="21"/>
          <w:highlight w:val="none"/>
        </w:rPr>
        <w:t>以及其他构造物工程等。</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2.  </w:t>
      </w:r>
      <w:r>
        <w:rPr>
          <w:rFonts w:hint="eastAsia" w:asciiTheme="minorEastAsia" w:hAnsiTheme="minorEastAsia" w:eastAsiaTheme="minorEastAsia"/>
          <w:color w:val="auto"/>
          <w:sz w:val="21"/>
          <w:szCs w:val="21"/>
          <w:highlight w:val="none"/>
        </w:rPr>
        <w:t>下列文件应视为构成合同文件的组成部分：</w:t>
      </w:r>
    </w:p>
    <w:p>
      <w:pPr>
        <w:pStyle w:val="3"/>
        <w:kinsoku w:val="0"/>
        <w:overflowPunct w:val="0"/>
        <w:spacing w:line="360" w:lineRule="auto"/>
        <w:ind w:right="63" w:firstLine="616"/>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1</w:t>
      </w:r>
      <w:r>
        <w:rPr>
          <w:rFonts w:hint="eastAsia" w:asciiTheme="minorEastAsia" w:hAnsiTheme="minorEastAsia" w:eastAsiaTheme="minorEastAsia"/>
          <w:color w:val="auto"/>
          <w:spacing w:val="-1"/>
          <w:sz w:val="21"/>
          <w:szCs w:val="21"/>
          <w:highlight w:val="none"/>
        </w:rPr>
        <w:t>）本协议书及各种合同附件（含评标期间和合同谈判过程中的澄清文件和</w:t>
      </w:r>
      <w:r>
        <w:rPr>
          <w:rFonts w:hint="eastAsia" w:asciiTheme="minorEastAsia" w:hAnsiTheme="minorEastAsia" w:eastAsiaTheme="minorEastAsia"/>
          <w:color w:val="auto"/>
          <w:sz w:val="21"/>
          <w:szCs w:val="21"/>
          <w:highlight w:val="none"/>
        </w:rPr>
        <w:t>补充资</w:t>
      </w:r>
      <w:r>
        <w:rPr>
          <w:rFonts w:hint="eastAsia" w:asciiTheme="minorEastAsia" w:hAnsiTheme="minorEastAsia" w:eastAsiaTheme="minorEastAsia"/>
          <w:color w:val="auto"/>
          <w:spacing w:val="-1"/>
          <w:sz w:val="21"/>
          <w:szCs w:val="21"/>
          <w:highlight w:val="none"/>
        </w:rPr>
        <w:t>料</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）中标通知书；</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）投标函及投标函附录；</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）项目专用合同条款；</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）公路工程专用合同条款；</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）通用合同条款；</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）工程量清单计量规则；</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）技术规范；</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）图纸；</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）已标价工程量清单；</w:t>
      </w:r>
    </w:p>
    <w:p>
      <w:pPr>
        <w:pStyle w:val="3"/>
        <w:kinsoku w:val="0"/>
        <w:overflowPunct w:val="0"/>
        <w:spacing w:line="360" w:lineRule="auto"/>
        <w:ind w:left="761"/>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pacing w:val="-1"/>
          <w:sz w:val="21"/>
          <w:szCs w:val="21"/>
          <w:highlight w:val="none"/>
        </w:rPr>
        <w:t>（</w:t>
      </w:r>
      <w:r>
        <w:rPr>
          <w:rFonts w:cs="Times New Roman" w:asciiTheme="minorEastAsia" w:hAnsiTheme="minorEastAsia" w:eastAsiaTheme="minorEastAsia"/>
          <w:color w:val="auto"/>
          <w:spacing w:val="-1"/>
          <w:sz w:val="21"/>
          <w:szCs w:val="21"/>
          <w:highlight w:val="none"/>
        </w:rPr>
        <w:t>11</w:t>
      </w:r>
      <w:r>
        <w:rPr>
          <w:rFonts w:hint="eastAsia" w:asciiTheme="minorEastAsia" w:hAnsiTheme="minorEastAsia" w:eastAsiaTheme="minorEastAsia"/>
          <w:color w:val="auto"/>
          <w:spacing w:val="-1"/>
          <w:sz w:val="21"/>
          <w:szCs w:val="21"/>
          <w:highlight w:val="none"/>
        </w:rPr>
        <w:t>）承包人有关人员、设备投入的承诺及投标文件中的施工组织设计；</w:t>
      </w:r>
    </w:p>
    <w:p>
      <w:pPr>
        <w:pStyle w:val="3"/>
        <w:kinsoku w:val="0"/>
        <w:overflowPunct w:val="0"/>
        <w:spacing w:line="360" w:lineRule="auto"/>
        <w:ind w:left="761" w:right="6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 xml:space="preserve">）其他合同文件。 </w:t>
      </w:r>
    </w:p>
    <w:p>
      <w:pPr>
        <w:pStyle w:val="3"/>
        <w:kinsoku w:val="0"/>
        <w:overflowPunct w:val="0"/>
        <w:spacing w:line="360" w:lineRule="auto"/>
        <w:ind w:right="63" w:firstLine="428" w:firstLineChars="200"/>
        <w:rPr>
          <w:rFonts w:asciiTheme="minorEastAsia" w:hAnsiTheme="minorEastAsia" w:eastAsiaTheme="minorEastAsia"/>
          <w:color w:val="auto"/>
          <w:spacing w:val="2"/>
          <w:sz w:val="21"/>
          <w:szCs w:val="21"/>
          <w:highlight w:val="none"/>
        </w:rPr>
      </w:pPr>
      <w:r>
        <w:rPr>
          <w:rFonts w:hint="eastAsia" w:asciiTheme="minorEastAsia" w:hAnsiTheme="minorEastAsia" w:eastAsiaTheme="minorEastAsia"/>
          <w:color w:val="auto"/>
          <w:spacing w:val="2"/>
          <w:sz w:val="21"/>
          <w:szCs w:val="21"/>
          <w:highlight w:val="none"/>
        </w:rPr>
        <w:t>上述合同文件互相补充和解释。如果合同文件之间存在矛盾或不一致之处，</w:t>
      </w:r>
      <w:r>
        <w:rPr>
          <w:rFonts w:hint="eastAsia" w:asciiTheme="minorEastAsia" w:hAnsiTheme="minorEastAsia" w:eastAsiaTheme="minorEastAsia"/>
          <w:color w:val="auto"/>
          <w:sz w:val="21"/>
          <w:szCs w:val="21"/>
          <w:highlight w:val="none"/>
        </w:rPr>
        <w:t>以上述文件的排列顺序在先者为准。</w:t>
      </w:r>
    </w:p>
    <w:p>
      <w:pPr>
        <w:pStyle w:val="3"/>
        <w:kinsoku w:val="0"/>
        <w:overflowPunct w:val="0"/>
        <w:spacing w:line="360" w:lineRule="auto"/>
        <w:ind w:right="137" w:firstLine="61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pacing w:val="1"/>
          <w:sz w:val="21"/>
          <w:szCs w:val="21"/>
          <w:highlight w:val="none"/>
        </w:rPr>
        <w:t>根据工程量清单所列的预计数量和单价或总额价计算的签约合同价：人民</w:t>
      </w:r>
      <w:r>
        <w:rPr>
          <w:rFonts w:hint="eastAsia" w:asciiTheme="minorEastAsia" w:hAnsiTheme="minorEastAsia" w:eastAsiaTheme="minorEastAsia"/>
          <w:color w:val="auto"/>
          <w:sz w:val="21"/>
          <w:szCs w:val="21"/>
          <w:highlight w:val="none"/>
        </w:rPr>
        <w:t>币</w:t>
      </w:r>
      <w:r>
        <w:rPr>
          <w:rFonts w:hint="eastAsia"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大写）</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元</w:t>
      </w:r>
      <w:r>
        <w:rPr>
          <w:rFonts w:hint="eastAsia" w:asciiTheme="minorEastAsia" w:hAnsiTheme="minorEastAsia" w:eastAsiaTheme="minorEastAsia"/>
          <w:color w:val="auto"/>
          <w:spacing w:val="2"/>
          <w:sz w:val="21"/>
          <w:szCs w:val="21"/>
          <w:highlight w:val="none"/>
        </w:rPr>
        <w:t>（</w:t>
      </w:r>
      <w:r>
        <w:rPr>
          <w:rFonts w:cs="Times New Roman"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u w:val="single"/>
        </w:rPr>
        <w:tab/>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  </w:t>
      </w:r>
      <w:r>
        <w:rPr>
          <w:rFonts w:hint="eastAsia" w:asciiTheme="minorEastAsia" w:hAnsiTheme="minorEastAsia" w:eastAsiaTheme="minorEastAsia"/>
          <w:color w:val="auto"/>
          <w:sz w:val="21"/>
          <w:szCs w:val="21"/>
          <w:highlight w:val="none"/>
        </w:rPr>
        <w:t>承包人项目经理：</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。承包人项目总工：</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5.  </w:t>
      </w:r>
      <w:r>
        <w:rPr>
          <w:rFonts w:hint="eastAsia" w:asciiTheme="minorEastAsia" w:hAnsiTheme="minorEastAsia" w:eastAsiaTheme="minorEastAsia"/>
          <w:color w:val="auto"/>
          <w:sz w:val="21"/>
          <w:szCs w:val="21"/>
          <w:highlight w:val="none"/>
        </w:rPr>
        <w:t>工程质量符合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标准。工程安全目标：</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6.  </w:t>
      </w:r>
      <w:r>
        <w:rPr>
          <w:rFonts w:hint="eastAsia" w:asciiTheme="minorEastAsia" w:hAnsiTheme="minorEastAsia" w:eastAsiaTheme="minorEastAsia"/>
          <w:color w:val="auto"/>
          <w:sz w:val="21"/>
          <w:szCs w:val="21"/>
          <w:highlight w:val="none"/>
        </w:rPr>
        <w:t>承包人承诺按合同约定承担工程的实施、完成及缺陷修复。</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7. </w:t>
      </w:r>
      <w:r>
        <w:rPr>
          <w:rFonts w:hint="eastAsia" w:asciiTheme="minorEastAsia" w:hAnsiTheme="minorEastAsia" w:eastAsiaTheme="minorEastAsia"/>
          <w:color w:val="auto"/>
          <w:sz w:val="21"/>
          <w:szCs w:val="21"/>
          <w:highlight w:val="none"/>
        </w:rPr>
        <w:t>发包人承诺按合同约定的条件、时间和方式向承包人支付合同价款。</w:t>
      </w:r>
    </w:p>
    <w:p>
      <w:pPr>
        <w:pStyle w:val="3"/>
        <w:kinsoku w:val="0"/>
        <w:overflowPunct w:val="0"/>
        <w:spacing w:line="360" w:lineRule="auto"/>
        <w:ind w:left="761"/>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8.  </w:t>
      </w:r>
      <w:r>
        <w:rPr>
          <w:rFonts w:hint="eastAsia" w:asciiTheme="minorEastAsia" w:hAnsiTheme="minorEastAsia" w:eastAsiaTheme="minorEastAsia"/>
          <w:color w:val="auto"/>
          <w:sz w:val="21"/>
          <w:szCs w:val="21"/>
          <w:highlight w:val="none"/>
        </w:rPr>
        <w:t>承包人应按照监理人指示开工，工期为</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日历天。</w:t>
      </w:r>
    </w:p>
    <w:p>
      <w:pPr>
        <w:pStyle w:val="3"/>
        <w:kinsoku w:val="0"/>
        <w:overflowPunct w:val="0"/>
        <w:spacing w:line="360" w:lineRule="auto"/>
        <w:ind w:right="224" w:firstLine="61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9.</w:t>
      </w:r>
      <w:r>
        <w:rPr>
          <w:rFonts w:hint="eastAsia" w:asciiTheme="minorEastAsia" w:hAnsiTheme="minorEastAsia" w:eastAsiaTheme="minorEastAsia"/>
          <w:color w:val="auto"/>
          <w:spacing w:val="2"/>
          <w:sz w:val="21"/>
          <w:szCs w:val="21"/>
          <w:highlight w:val="none"/>
        </w:rPr>
        <w:t>本协议书在承包人提供履约保证金后，由双方法定代表人或其委托代理人</w:t>
      </w:r>
      <w:r>
        <w:rPr>
          <w:rFonts w:hint="eastAsia" w:asciiTheme="minorEastAsia" w:hAnsiTheme="minorEastAsia" w:eastAsiaTheme="minorEastAsia"/>
          <w:color w:val="auto"/>
          <w:sz w:val="21"/>
          <w:szCs w:val="21"/>
          <w:highlight w:val="none"/>
        </w:rPr>
        <w:t>签署并加盖单位章后生效。全部工程完工后经交工验收合格、缺陷责任期满签发缺陷责任终止证书后失效。</w:t>
      </w:r>
    </w:p>
    <w:p>
      <w:pPr>
        <w:pStyle w:val="3"/>
        <w:kinsoku w:val="0"/>
        <w:overflowPunct w:val="0"/>
        <w:spacing w:line="360" w:lineRule="auto"/>
        <w:ind w:right="183" w:firstLine="61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10.  </w:t>
      </w:r>
      <w:r>
        <w:rPr>
          <w:rFonts w:hint="eastAsia" w:asciiTheme="minorEastAsia" w:hAnsiTheme="minorEastAsia" w:eastAsiaTheme="minorEastAsia"/>
          <w:color w:val="auto"/>
          <w:sz w:val="21"/>
          <w:szCs w:val="21"/>
          <w:highlight w:val="none"/>
        </w:rPr>
        <w:t>本协议书正本二份、副本</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份，合同双方各执正本一份，副本</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份，当正本与副本的内容不一致时，以正本为准。</w:t>
      </w:r>
    </w:p>
    <w:p>
      <w:pPr>
        <w:pStyle w:val="3"/>
        <w:kinsoku w:val="0"/>
        <w:overflowPunct w:val="0"/>
        <w:spacing w:line="360" w:lineRule="auto"/>
        <w:ind w:firstLine="61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pacing w:val="-4"/>
          <w:sz w:val="21"/>
          <w:szCs w:val="21"/>
          <w:highlight w:val="none"/>
        </w:rPr>
        <w:t>11.</w:t>
      </w:r>
      <w:r>
        <w:rPr>
          <w:rFonts w:hint="eastAsia" w:asciiTheme="minorEastAsia" w:hAnsiTheme="minorEastAsia" w:eastAsiaTheme="minorEastAsia"/>
          <w:color w:val="auto"/>
          <w:sz w:val="21"/>
          <w:szCs w:val="21"/>
          <w:highlight w:val="none"/>
        </w:rPr>
        <w:t>合同未尽事宜，双方另行签订补充协议。补充协议是合同的组成部分。</w:t>
      </w:r>
    </w:p>
    <w:p>
      <w:pPr>
        <w:kinsoku w:val="0"/>
        <w:overflowPunct w:val="0"/>
        <w:spacing w:line="360" w:lineRule="auto"/>
        <w:rPr>
          <w:rFonts w:asciiTheme="minorEastAsia" w:hAnsiTheme="minorEastAsia" w:eastAsiaTheme="minorEastAsia"/>
          <w:highlight w:val="none"/>
        </w:rPr>
      </w:pP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10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5"/>
          <w:sz w:val="21"/>
          <w:szCs w:val="21"/>
          <w:highlight w:val="none"/>
        </w:rPr>
        <w:t>发包人：</w:t>
      </w:r>
      <w:r>
        <w:rPr>
          <w:rFonts w:cs="Times New Roman" w:asciiTheme="minorEastAsia" w:hAnsiTheme="minorEastAsia" w:eastAsiaTheme="minorEastAsia"/>
          <w:color w:val="auto"/>
          <w:spacing w:val="-5"/>
          <w:sz w:val="21"/>
          <w:szCs w:val="21"/>
          <w:highlight w:val="none"/>
          <w:u w:val="single"/>
        </w:rPr>
        <w:tab/>
      </w:r>
      <w:r>
        <w:rPr>
          <w:rFonts w:hint="eastAsia" w:asciiTheme="minorEastAsia" w:hAnsiTheme="minorEastAsia" w:eastAsiaTheme="minorEastAsia"/>
          <w:color w:val="auto"/>
          <w:sz w:val="21"/>
          <w:szCs w:val="21"/>
          <w:highlight w:val="none"/>
        </w:rPr>
        <w:t>（盖单位章）</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pacing w:val="-5"/>
          <w:sz w:val="21"/>
          <w:szCs w:val="21"/>
          <w:highlight w:val="none"/>
        </w:rPr>
        <w:t>承包人：</w:t>
      </w:r>
      <w:r>
        <w:rPr>
          <w:rFonts w:cs="Times New Roman" w:asciiTheme="minorEastAsia" w:hAnsiTheme="minorEastAsia" w:eastAsiaTheme="minorEastAsia"/>
          <w:color w:val="auto"/>
          <w:spacing w:val="-5"/>
          <w:sz w:val="21"/>
          <w:szCs w:val="21"/>
          <w:highlight w:val="none"/>
          <w:u w:val="single"/>
        </w:rPr>
        <w:tab/>
      </w:r>
      <w:r>
        <w:rPr>
          <w:rFonts w:hint="eastAsia" w:asciiTheme="minorEastAsia" w:hAnsiTheme="minorEastAsia" w:eastAsiaTheme="minorEastAsia"/>
          <w:color w:val="auto"/>
          <w:sz w:val="21"/>
          <w:szCs w:val="21"/>
          <w:highlight w:val="none"/>
        </w:rPr>
        <w:t xml:space="preserve">（盖单位章）     </w:t>
      </w:r>
      <w:r>
        <w:rPr>
          <w:rFonts w:hint="eastAsia" w:asciiTheme="minorEastAsia" w:hAnsiTheme="minorEastAsia" w:eastAsiaTheme="minorEastAsia"/>
          <w:color w:val="auto"/>
          <w:spacing w:val="-2"/>
          <w:sz w:val="21"/>
          <w:szCs w:val="21"/>
          <w:highlight w:val="none"/>
        </w:rPr>
        <w:t>法定代表人或其委托代理人：</w:t>
      </w:r>
      <w:r>
        <w:rPr>
          <w:rFonts w:hint="eastAsia" w:asciiTheme="minorEastAsia" w:hAnsiTheme="minorEastAsia" w:eastAsiaTheme="minorEastAsia"/>
          <w:color w:val="auto"/>
          <w:sz w:val="21"/>
          <w:szCs w:val="21"/>
          <w:highlight w:val="none"/>
        </w:rPr>
        <w:t xml:space="preserve">（签字）    </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pacing w:val="-2"/>
          <w:sz w:val="21"/>
          <w:szCs w:val="21"/>
          <w:highlight w:val="none"/>
        </w:rPr>
        <w:t>法定代表人或其委托代理人：</w:t>
      </w:r>
      <w:r>
        <w:rPr>
          <w:rFonts w:hint="eastAsia" w:asciiTheme="minorEastAsia" w:hAnsiTheme="minorEastAsia" w:eastAsiaTheme="minorEastAsia"/>
          <w:color w:val="auto"/>
          <w:sz w:val="21"/>
          <w:szCs w:val="21"/>
          <w:highlight w:val="none"/>
        </w:rPr>
        <w:t>（签字）</w:t>
      </w:r>
    </w:p>
    <w:p>
      <w:pPr>
        <w:pStyle w:val="3"/>
        <w:kinsoku w:val="0"/>
        <w:overflowPunct w:val="0"/>
        <w:spacing w:line="360" w:lineRule="auto"/>
        <w:ind w:left="98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 xml:space="preserve">日          </w:t>
      </w:r>
      <w:r>
        <w:rPr>
          <w:rFonts w:hint="eastAsia" w:asciiTheme="minorEastAsia" w:hAnsiTheme="minorEastAsia" w:eastAsiaTheme="minorEastAsia"/>
          <w:color w:val="auto"/>
          <w:sz w:val="21"/>
          <w:szCs w:val="21"/>
          <w:highlight w:val="non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w:t>
      </w:r>
    </w:p>
    <w:p>
      <w:pPr>
        <w:adjustRightInd w:val="0"/>
        <w:snapToGrid w:val="0"/>
        <w:spacing w:line="360" w:lineRule="auto"/>
        <w:outlineLvl w:val="3"/>
        <w:rPr>
          <w:rFonts w:asciiTheme="minorEastAsia" w:hAnsiTheme="minorEastAsia" w:eastAsiaTheme="minorEastAsia"/>
          <w:highlight w:val="none"/>
        </w:rPr>
      </w:pPr>
      <w:r>
        <w:rPr>
          <w:rFonts w:hint="eastAsia" w:ascii="仿宋" w:hAnsi="仿宋" w:eastAsia="仿宋"/>
          <w:highlight w:val="none"/>
        </w:rPr>
        <w:br w:type="page"/>
      </w:r>
      <w:r>
        <w:rPr>
          <w:rFonts w:hint="eastAsia" w:asciiTheme="minorEastAsia" w:hAnsiTheme="minorEastAsia" w:eastAsiaTheme="minorEastAsia"/>
          <w:sz w:val="24"/>
          <w:highlight w:val="none"/>
        </w:rPr>
        <w:t>附件二：廉政合同格式</w:t>
      </w:r>
    </w:p>
    <w:p>
      <w:pPr>
        <w:kinsoku w:val="0"/>
        <w:overflowPunct w:val="0"/>
        <w:spacing w:line="360" w:lineRule="auto"/>
        <w:ind w:left="144"/>
        <w:jc w:val="center"/>
        <w:rPr>
          <w:rFonts w:asciiTheme="minorEastAsia" w:hAnsiTheme="minorEastAsia" w:eastAsiaTheme="minorEastAsia"/>
          <w:sz w:val="28"/>
          <w:highlight w:val="none"/>
        </w:rPr>
      </w:pPr>
      <w:r>
        <w:rPr>
          <w:rFonts w:hint="eastAsia" w:asciiTheme="minorEastAsia" w:hAnsiTheme="minorEastAsia" w:eastAsiaTheme="minorEastAsia"/>
          <w:sz w:val="28"/>
          <w:highlight w:val="none"/>
        </w:rPr>
        <w:t>廉政合同</w:t>
      </w:r>
    </w:p>
    <w:p>
      <w:pPr>
        <w:widowControl/>
        <w:spacing w:beforeAutospacing="1" w:afterAutospacing="1" w:line="360" w:lineRule="auto"/>
        <w:rPr>
          <w:rFonts w:ascii="仿宋" w:hAnsi="仿宋" w:eastAsia="仿宋"/>
          <w:highlight w:val="none"/>
        </w:rPr>
        <w:sectPr>
          <w:footerReference r:id="rId3" w:type="default"/>
          <w:pgSz w:w="11910" w:h="16850"/>
          <w:pgMar w:top="1600" w:right="1360" w:bottom="280" w:left="1500" w:header="720" w:footer="720" w:gutter="0"/>
          <w:pgNumType w:start="1"/>
          <w:cols w:space="720" w:num="1"/>
        </w:sectPr>
      </w:pPr>
    </w:p>
    <w:p>
      <w:pPr>
        <w:kinsoku w:val="0"/>
        <w:overflowPunct w:val="0"/>
        <w:spacing w:line="360" w:lineRule="auto"/>
        <w:rPr>
          <w:rFonts w:ascii="仿宋" w:hAnsi="仿宋" w:eastAsia="仿宋"/>
          <w:highlight w:val="none"/>
        </w:rPr>
      </w:pPr>
    </w:p>
    <w:p>
      <w:pPr>
        <w:pStyle w:val="3"/>
        <w:kinsoku w:val="0"/>
        <w:overflowPunct w:val="0"/>
        <w:spacing w:line="360" w:lineRule="auto"/>
        <w:ind w:right="107" w:firstLine="616"/>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w:t>
      </w:r>
      <w:r>
        <w:rPr>
          <w:rFonts w:hint="eastAsia" w:asciiTheme="minorEastAsia" w:hAnsiTheme="minorEastAsia" w:eastAsiaTheme="minorEastAsia"/>
          <w:color w:val="auto"/>
          <w:spacing w:val="-51"/>
          <w:sz w:val="21"/>
          <w:szCs w:val="21"/>
          <w:highlight w:val="none"/>
        </w:rPr>
        <w:t>据</w:t>
      </w:r>
      <w:r>
        <w:rPr>
          <w:rFonts w:hint="eastAsia" w:asciiTheme="minorEastAsia" w:hAnsiTheme="minorEastAsia" w:eastAsiaTheme="minorEastAsia"/>
          <w:color w:val="auto"/>
          <w:sz w:val="21"/>
          <w:szCs w:val="21"/>
          <w:highlight w:val="none"/>
        </w:rPr>
        <w:t>《关于在交通基础设施建设中加强廉政建设的若干意见</w:t>
      </w:r>
      <w:r>
        <w:rPr>
          <w:rFonts w:hint="eastAsia" w:asciiTheme="minorEastAsia" w:hAnsiTheme="minorEastAsia" w:eastAsiaTheme="minorEastAsia"/>
          <w:color w:val="auto"/>
          <w:spacing w:val="-51"/>
          <w:sz w:val="21"/>
          <w:szCs w:val="21"/>
          <w:highlight w:val="none"/>
        </w:rPr>
        <w:t>》</w:t>
      </w:r>
      <w:r>
        <w:rPr>
          <w:rFonts w:hint="eastAsia" w:asciiTheme="minorEastAsia" w:hAnsiTheme="minorEastAsia" w:eastAsiaTheme="minorEastAsia"/>
          <w:color w:val="auto"/>
          <w:sz w:val="21"/>
          <w:szCs w:val="21"/>
          <w:highlight w:val="none"/>
        </w:rPr>
        <w:t>以及有关工程建 设</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廉政建设的规定</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为做好工程建设中的党风廉政建设</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保证工程建设高效优质， 保证建设资金的安全和有效使用以及投资效益，</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（项目名称）的项</w:t>
      </w:r>
      <w:r>
        <w:rPr>
          <w:rFonts w:hint="eastAsia" w:asciiTheme="minorEastAsia" w:hAnsiTheme="minorEastAsia" w:eastAsiaTheme="minorEastAsia"/>
          <w:color w:val="auto"/>
          <w:spacing w:val="1"/>
          <w:sz w:val="21"/>
          <w:szCs w:val="21"/>
          <w:highlight w:val="none"/>
        </w:rPr>
        <w:t>目法人</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pacing w:val="1"/>
          <w:sz w:val="21"/>
          <w:szCs w:val="21"/>
          <w:highlight w:val="none"/>
        </w:rPr>
        <w:t>（项目法人名称，以下简称</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发包人</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）与该项目</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pacing w:val="1"/>
          <w:sz w:val="21"/>
          <w:szCs w:val="21"/>
          <w:highlight w:val="none"/>
        </w:rPr>
        <w:t>标段的施</w:t>
      </w:r>
      <w:r>
        <w:rPr>
          <w:rFonts w:hint="eastAsia" w:asciiTheme="minorEastAsia" w:hAnsiTheme="minorEastAsia" w:eastAsiaTheme="minorEastAsia"/>
          <w:color w:val="auto"/>
          <w:sz w:val="21"/>
          <w:szCs w:val="21"/>
          <w:highlight w:val="none"/>
        </w:rPr>
        <w:t>工单</w:t>
      </w:r>
      <w:r>
        <w:rPr>
          <w:rFonts w:hint="eastAsia" w:asciiTheme="minorEastAsia" w:hAnsiTheme="minorEastAsia" w:eastAsiaTheme="minorEastAsia"/>
          <w:color w:val="auto"/>
          <w:spacing w:val="-1"/>
          <w:sz w:val="21"/>
          <w:szCs w:val="21"/>
          <w:highlight w:val="none"/>
        </w:rPr>
        <w:t>位</w:t>
      </w:r>
      <w:r>
        <w:rPr>
          <w:rFonts w:cs="Times New Roman" w:asciiTheme="minorEastAsia" w:hAnsiTheme="minorEastAsia" w:eastAsiaTheme="minorEastAsia"/>
          <w:color w:val="auto"/>
          <w:spacing w:val="-1"/>
          <w:sz w:val="21"/>
          <w:szCs w:val="21"/>
          <w:highlight w:val="none"/>
          <w:u w:val="single"/>
        </w:rPr>
        <w:tab/>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（施工单位名称，以下简称</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承包人</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，特</w:t>
      </w:r>
      <w:r>
        <w:rPr>
          <w:rFonts w:hint="eastAsia" w:asciiTheme="minorEastAsia" w:hAnsiTheme="minorEastAsia" w:eastAsiaTheme="minorEastAsia"/>
          <w:color w:val="auto"/>
          <w:spacing w:val="2"/>
          <w:sz w:val="21"/>
          <w:szCs w:val="21"/>
          <w:highlight w:val="none"/>
        </w:rPr>
        <w:t>订</w:t>
      </w:r>
      <w:r>
        <w:rPr>
          <w:rFonts w:hint="eastAsia" w:asciiTheme="minorEastAsia" w:hAnsiTheme="minorEastAsia" w:eastAsiaTheme="minorEastAsia"/>
          <w:color w:val="auto"/>
          <w:sz w:val="21"/>
          <w:szCs w:val="21"/>
          <w:highlight w:val="none"/>
        </w:rPr>
        <w:t>立如下合同。</w:t>
      </w:r>
    </w:p>
    <w:p>
      <w:pPr>
        <w:pStyle w:val="3"/>
        <w:kinsoku w:val="0"/>
        <w:overflowPunct w:val="0"/>
        <w:spacing w:line="360" w:lineRule="auto"/>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  </w:t>
      </w:r>
      <w:r>
        <w:rPr>
          <w:rFonts w:hint="eastAsia" w:asciiTheme="minorEastAsia" w:hAnsiTheme="minorEastAsia" w:eastAsiaTheme="minorEastAsia"/>
          <w:color w:val="auto"/>
          <w:sz w:val="21"/>
          <w:szCs w:val="21"/>
          <w:highlight w:val="none"/>
        </w:rPr>
        <w:t>发包人和承包人双方的权利和义务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）严格遵守党的政策规定和国家有关法律法规及交通运输部的有关规定。</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）严格执行</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（项目名称）</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标段施工合同文件，自觉按合同办事。</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）双方的业务活动坚持公开、公正、诚信、透明的原则（法律认定的商业秘密和合同文件另有规定除外</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不得损害国家和集体利益</w:t>
      </w:r>
      <w:r>
        <w:rPr>
          <w:rFonts w:hint="eastAsia" w:asciiTheme="minorEastAsia" w:hAnsiTheme="minorEastAsia" w:eastAsiaTheme="minorEastAsia"/>
          <w:color w:val="auto"/>
          <w:spacing w:val="-43"/>
          <w:sz w:val="21"/>
          <w:szCs w:val="21"/>
          <w:highlight w:val="none"/>
        </w:rPr>
        <w:t>，</w:t>
      </w:r>
      <w:r>
        <w:rPr>
          <w:rFonts w:hint="eastAsia" w:asciiTheme="minorEastAsia" w:hAnsiTheme="minorEastAsia" w:eastAsiaTheme="minorEastAsia"/>
          <w:color w:val="auto"/>
          <w:sz w:val="21"/>
          <w:szCs w:val="21"/>
          <w:highlight w:val="none"/>
        </w:rPr>
        <w:t>不得违反工程建设管理 规章制度。</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）建立健全廉政制度，开展廉政教育，设立廉政告示牌，公布举报电话，监督并认真查处违法违纪行为。</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）发现对方在业务活动中有违反廉政规定的行为，有及时提醒对方纠正的权利和义务。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）发现对方严重违反本合同义务条款的行为，有向其上级有关部门举报、建议给予处理并要求告知处理结果的权利。</w:t>
      </w:r>
    </w:p>
    <w:p>
      <w:pPr>
        <w:pStyle w:val="3"/>
        <w:kinsoku w:val="0"/>
        <w:overflowPunct w:val="0"/>
        <w:spacing w:line="360" w:lineRule="auto"/>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2.  </w:t>
      </w:r>
      <w:r>
        <w:rPr>
          <w:rFonts w:hint="eastAsia" w:asciiTheme="minorEastAsia" w:hAnsiTheme="minorEastAsia" w:eastAsiaTheme="minorEastAsia"/>
          <w:color w:val="auto"/>
          <w:sz w:val="21"/>
          <w:szCs w:val="21"/>
          <w:highlight w:val="none"/>
        </w:rPr>
        <w:t>发包人的义务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）发包人及其工作人员不得索要或接受承包人的礼金、有价证券和贵重物</w:t>
      </w:r>
      <w:r>
        <w:rPr>
          <w:rFonts w:hint="eastAsia" w:asciiTheme="minorEastAsia" w:hAnsiTheme="minorEastAsia" w:eastAsiaTheme="minorEastAsia"/>
          <w:color w:val="auto"/>
          <w:spacing w:val="-1"/>
          <w:sz w:val="21"/>
          <w:szCs w:val="21"/>
          <w:highlight w:val="none"/>
        </w:rPr>
        <w:t>品，不得让承包人报销任何应由发包人或发包人工作人员个人支付的费用等。</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）发包人工作人员不得参加承包人安排的超标准宴请和娱乐活动；不得接</w:t>
      </w:r>
      <w:r>
        <w:rPr>
          <w:rFonts w:hint="eastAsia" w:asciiTheme="minorEastAsia" w:hAnsiTheme="minorEastAsia" w:eastAsiaTheme="minorEastAsia"/>
          <w:color w:val="auto"/>
          <w:spacing w:val="-1"/>
          <w:sz w:val="21"/>
          <w:szCs w:val="21"/>
          <w:highlight w:val="none"/>
        </w:rPr>
        <w:t>受承包人提供的通信工具、交通工具和高档办公用品等。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）发包人及其工作人员不得要求或者接受承包人为其住房装修、婚丧嫁娶活动、配偶子女的工作安排以及出国出境、旅游等提供方便等。</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）发包人工作人员及其配偶、子女不得从事与发包人工程有关的材料设备供应、工程分包、劳务等经济活动等。</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发包人及其工作</w:t>
      </w:r>
      <w:r>
        <w:rPr>
          <w:rFonts w:hint="eastAsia" w:asciiTheme="minorEastAsia" w:hAnsiTheme="minorEastAsia" w:eastAsiaTheme="minorEastAsia"/>
          <w:color w:val="auto"/>
          <w:spacing w:val="2"/>
          <w:sz w:val="21"/>
          <w:szCs w:val="21"/>
          <w:highlight w:val="none"/>
        </w:rPr>
        <w:t>人</w:t>
      </w:r>
      <w:r>
        <w:rPr>
          <w:rFonts w:hint="eastAsia" w:asciiTheme="minorEastAsia" w:hAnsiTheme="minorEastAsia" w:eastAsiaTheme="minorEastAsia"/>
          <w:color w:val="auto"/>
          <w:sz w:val="21"/>
          <w:szCs w:val="21"/>
          <w:highlight w:val="none"/>
        </w:rPr>
        <w:t>员不得以任何理由</w:t>
      </w:r>
      <w:r>
        <w:rPr>
          <w:rFonts w:hint="eastAsia" w:asciiTheme="minorEastAsia" w:hAnsiTheme="minorEastAsia" w:eastAsiaTheme="minorEastAsia"/>
          <w:color w:val="auto"/>
          <w:spacing w:val="1"/>
          <w:sz w:val="21"/>
          <w:szCs w:val="21"/>
          <w:highlight w:val="none"/>
        </w:rPr>
        <w:t>向</w:t>
      </w:r>
      <w:r>
        <w:rPr>
          <w:rFonts w:hint="eastAsia" w:asciiTheme="minorEastAsia" w:hAnsiTheme="minorEastAsia" w:eastAsiaTheme="minorEastAsia"/>
          <w:color w:val="auto"/>
          <w:sz w:val="21"/>
          <w:szCs w:val="21"/>
          <w:highlight w:val="none"/>
        </w:rPr>
        <w:t xml:space="preserve">承包人推荐分包单位或推销材料， </w:t>
      </w:r>
      <w:r>
        <w:rPr>
          <w:rFonts w:hint="eastAsia" w:asciiTheme="minorEastAsia" w:hAnsiTheme="minorEastAsia" w:eastAsiaTheme="minorEastAsia"/>
          <w:color w:val="auto"/>
          <w:spacing w:val="-1"/>
          <w:sz w:val="21"/>
          <w:szCs w:val="21"/>
          <w:highlight w:val="none"/>
        </w:rPr>
        <w:t>不得要求承包人购买合同规定外的材料和设备。</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）发包人工作人员要秉公办事，不准营私舞弊，不准利用职权从事各种个人有偿中介活动和安排个人施工队伍。</w:t>
      </w:r>
    </w:p>
    <w:p>
      <w:pPr>
        <w:pStyle w:val="3"/>
        <w:kinsoku w:val="0"/>
        <w:overflowPunct w:val="0"/>
        <w:spacing w:line="360" w:lineRule="auto"/>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z w:val="21"/>
          <w:szCs w:val="21"/>
          <w:highlight w:val="none"/>
        </w:rPr>
        <w:t>承包人的义务</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）承包人不得以任何理由向发包人及其工作人员行贿或馈赠礼金、有价证券、贵重礼品。</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）承包人不得以任何名义为发包人及其工作人员报销应由发包人单位或个人支付的任何费用。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104"/>
          <w:sz w:val="21"/>
          <w:szCs w:val="21"/>
          <w:highlight w:val="none"/>
        </w:rPr>
        <w:t>）</w:t>
      </w:r>
      <w:r>
        <w:rPr>
          <w:rFonts w:hint="eastAsia" w:asciiTheme="minorEastAsia" w:hAnsiTheme="minorEastAsia" w:eastAsiaTheme="minorEastAsia"/>
          <w:color w:val="auto"/>
          <w:sz w:val="21"/>
          <w:szCs w:val="21"/>
          <w:highlight w:val="none"/>
        </w:rPr>
        <w:t>承包人不得以任</w:t>
      </w:r>
      <w:r>
        <w:rPr>
          <w:rFonts w:hint="eastAsia" w:asciiTheme="minorEastAsia" w:hAnsiTheme="minorEastAsia" w:eastAsiaTheme="minorEastAsia"/>
          <w:color w:val="auto"/>
          <w:spacing w:val="2"/>
          <w:sz w:val="21"/>
          <w:szCs w:val="21"/>
          <w:highlight w:val="none"/>
        </w:rPr>
        <w:t>何</w:t>
      </w:r>
      <w:r>
        <w:rPr>
          <w:rFonts w:hint="eastAsia" w:asciiTheme="minorEastAsia" w:hAnsiTheme="minorEastAsia" w:eastAsiaTheme="minorEastAsia"/>
          <w:color w:val="auto"/>
          <w:sz w:val="21"/>
          <w:szCs w:val="21"/>
          <w:highlight w:val="none"/>
        </w:rPr>
        <w:t>理由安排发包人工作人员参加超标准宴请及娱乐活动。</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）承包人不得为发包人单位和个人购置或提供通信工具、交通工具和高档办公用品等。</w:t>
      </w:r>
    </w:p>
    <w:p>
      <w:pPr>
        <w:pStyle w:val="3"/>
        <w:kinsoku w:val="0"/>
        <w:overflowPunct w:val="0"/>
        <w:spacing w:line="360" w:lineRule="auto"/>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  </w:t>
      </w:r>
      <w:r>
        <w:rPr>
          <w:rFonts w:hint="eastAsia" w:asciiTheme="minorEastAsia" w:hAnsiTheme="minorEastAsia" w:eastAsiaTheme="minorEastAsia"/>
          <w:color w:val="auto"/>
          <w:sz w:val="21"/>
          <w:szCs w:val="21"/>
          <w:highlight w:val="none"/>
        </w:rPr>
        <w:t>违约责任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z w:val="21"/>
          <w:szCs w:val="21"/>
          <w:highlight w:val="none"/>
        </w:rPr>
        <w:t>发包人及其工作人员违反本合同第</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7"/>
          <w:sz w:val="21"/>
          <w:szCs w:val="21"/>
          <w:highlight w:val="none"/>
        </w:rPr>
        <w:t>、</w:t>
      </w:r>
      <w:r>
        <w:rPr>
          <w:rFonts w:cs="Times New Roman" w:asciiTheme="minorEastAsia" w:hAnsiTheme="minorEastAsia" w:eastAsiaTheme="minorEastAsia"/>
          <w:color w:val="auto"/>
          <w:sz w:val="21"/>
          <w:szCs w:val="21"/>
          <w:highlight w:val="none"/>
        </w:rPr>
        <w:t xml:space="preserve">2 </w:t>
      </w:r>
      <w:r>
        <w:rPr>
          <w:rFonts w:hint="eastAsia" w:asciiTheme="minorEastAsia" w:hAnsiTheme="minorEastAsia" w:eastAsiaTheme="minorEastAsia"/>
          <w:color w:val="auto"/>
          <w:sz w:val="21"/>
          <w:szCs w:val="21"/>
          <w:highlight w:val="none"/>
        </w:rPr>
        <w:t>条</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z w:val="21"/>
          <w:szCs w:val="21"/>
          <w:highlight w:val="none"/>
        </w:rPr>
        <w:t>按管理权限</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pacing w:val="2"/>
          <w:sz w:val="21"/>
          <w:szCs w:val="21"/>
          <w:highlight w:val="none"/>
        </w:rPr>
        <w:t>依</w:t>
      </w:r>
      <w:r>
        <w:rPr>
          <w:rFonts w:hint="eastAsia" w:asciiTheme="minorEastAsia" w:hAnsiTheme="minorEastAsia" w:eastAsiaTheme="minorEastAsia"/>
          <w:color w:val="auto"/>
          <w:sz w:val="21"/>
          <w:szCs w:val="21"/>
          <w:highlight w:val="none"/>
        </w:rPr>
        <w:t>据有关规定 给予党纪、政纪或组织处理；涉嫌犯罪的，移交司法机关追究刑事责任；给承包人单位造成经济损失的，应予以赔偿。</w:t>
      </w:r>
    </w:p>
    <w:p>
      <w:pPr>
        <w:pStyle w:val="3"/>
        <w:kinsoku w:val="0"/>
        <w:overflowPunct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z w:val="21"/>
          <w:szCs w:val="21"/>
          <w:highlight w:val="none"/>
        </w:rPr>
        <w:t>承包人及其工作人员违反本合同第</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7"/>
          <w:sz w:val="21"/>
          <w:szCs w:val="21"/>
          <w:highlight w:val="none"/>
        </w:rPr>
        <w:t>、</w:t>
      </w:r>
      <w:r>
        <w:rPr>
          <w:rFonts w:cs="Times New Roman"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z w:val="21"/>
          <w:szCs w:val="21"/>
          <w:highlight w:val="none"/>
        </w:rPr>
        <w:t>条</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z w:val="21"/>
          <w:szCs w:val="21"/>
          <w:highlight w:val="none"/>
        </w:rPr>
        <w:t>按管理权限</w:t>
      </w:r>
      <w:r>
        <w:rPr>
          <w:rFonts w:hint="eastAsia" w:asciiTheme="minorEastAsia" w:hAnsiTheme="minorEastAsia" w:eastAsiaTheme="minorEastAsia"/>
          <w:color w:val="auto"/>
          <w:spacing w:val="-27"/>
          <w:sz w:val="21"/>
          <w:szCs w:val="21"/>
          <w:highlight w:val="none"/>
        </w:rPr>
        <w:t>，</w:t>
      </w:r>
      <w:r>
        <w:rPr>
          <w:rFonts w:hint="eastAsia" w:asciiTheme="minorEastAsia" w:hAnsiTheme="minorEastAsia" w:eastAsiaTheme="minorEastAsia"/>
          <w:color w:val="auto"/>
          <w:spacing w:val="2"/>
          <w:sz w:val="21"/>
          <w:szCs w:val="21"/>
          <w:highlight w:val="none"/>
        </w:rPr>
        <w:t>依</w:t>
      </w:r>
      <w:r>
        <w:rPr>
          <w:rFonts w:hint="eastAsia" w:asciiTheme="minorEastAsia" w:hAnsiTheme="minorEastAsia" w:eastAsiaTheme="minorEastAsia"/>
          <w:color w:val="auto"/>
          <w:sz w:val="21"/>
          <w:szCs w:val="21"/>
          <w:highlight w:val="none"/>
        </w:rPr>
        <w:t>据有关规定 给予党纪、政纪或组织处理；给发包人单位造成经济损失的，应予以赔偿；情节严重的，发包人建议交通运输主管部门给予承包人一至三年内不得进入其主管的公路建设市场的处罚。</w:t>
      </w:r>
    </w:p>
    <w:p>
      <w:pPr>
        <w:pStyle w:val="3"/>
        <w:kinsoku w:val="0"/>
        <w:overflowPunct w:val="0"/>
        <w:spacing w:line="360" w:lineRule="auto"/>
        <w:ind w:right="225"/>
        <w:rPr>
          <w:rFonts w:asciiTheme="minorEastAsia" w:hAnsiTheme="minorEastAsia" w:eastAsiaTheme="minorEastAsia"/>
          <w:color w:val="auto"/>
          <w:spacing w:val="-1"/>
          <w:sz w:val="21"/>
          <w:szCs w:val="21"/>
          <w:highlight w:val="none"/>
        </w:rPr>
      </w:pP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pacing w:val="2"/>
          <w:sz w:val="21"/>
          <w:szCs w:val="21"/>
          <w:highlight w:val="none"/>
        </w:rPr>
        <w:t>双方约定：本合同由双方或双方上级单位的纪检监察部门负责监督执行。</w:t>
      </w:r>
      <w:r>
        <w:rPr>
          <w:rFonts w:hint="eastAsia" w:asciiTheme="minorEastAsia" w:hAnsiTheme="minorEastAsia" w:eastAsiaTheme="minorEastAsia"/>
          <w:color w:val="auto"/>
          <w:sz w:val="21"/>
          <w:szCs w:val="21"/>
          <w:highlight w:val="none"/>
        </w:rPr>
        <w:t>由发包人或发包人上级单位的纪检监察部门约请承包人或承包人上级单位纪检监察</w:t>
      </w:r>
      <w:r>
        <w:rPr>
          <w:rFonts w:hint="eastAsia" w:asciiTheme="minorEastAsia" w:hAnsiTheme="minorEastAsia" w:eastAsiaTheme="minorEastAsia"/>
          <w:color w:val="auto"/>
          <w:spacing w:val="-1"/>
          <w:sz w:val="21"/>
          <w:szCs w:val="21"/>
          <w:highlight w:val="none"/>
        </w:rPr>
        <w:t>部门对本合同执行情况进行检查，提出在本合同规定范围内的裁定意见。</w:t>
      </w:r>
    </w:p>
    <w:p>
      <w:pPr>
        <w:pStyle w:val="3"/>
        <w:kinsoku w:val="0"/>
        <w:overflowPunct w:val="0"/>
        <w:spacing w:line="360" w:lineRule="auto"/>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6.  </w:t>
      </w:r>
      <w:r>
        <w:rPr>
          <w:rFonts w:hint="eastAsia" w:asciiTheme="minorEastAsia" w:hAnsiTheme="minorEastAsia" w:eastAsiaTheme="minorEastAsia"/>
          <w:color w:val="auto"/>
          <w:sz w:val="21"/>
          <w:szCs w:val="21"/>
          <w:highlight w:val="none"/>
        </w:rPr>
        <w:t>本合同有效期为发包人和承包人签署之日起至该工程项目竣工验收后止。</w:t>
      </w:r>
    </w:p>
    <w:p>
      <w:pPr>
        <w:pStyle w:val="3"/>
        <w:kinsoku w:val="0"/>
        <w:overflowPunct w:val="0"/>
        <w:spacing w:line="360" w:lineRule="auto"/>
        <w:ind w:right="226"/>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7. </w:t>
      </w:r>
      <w:r>
        <w:rPr>
          <w:rFonts w:hint="eastAsia" w:asciiTheme="minorEastAsia" w:hAnsiTheme="minorEastAsia" w:eastAsiaTheme="minorEastAsia"/>
          <w:color w:val="auto"/>
          <w:spacing w:val="2"/>
          <w:sz w:val="21"/>
          <w:szCs w:val="21"/>
          <w:highlight w:val="none"/>
        </w:rPr>
        <w:t>本合同作为</w:t>
      </w:r>
      <w:r>
        <w:rPr>
          <w:rFonts w:cs="Times New Roman" w:asciiTheme="minorEastAsia" w:hAnsiTheme="minorEastAsia" w:eastAsiaTheme="minorEastAsia"/>
          <w:color w:val="auto"/>
          <w:spacing w:val="2"/>
          <w:sz w:val="21"/>
          <w:szCs w:val="21"/>
          <w:highlight w:val="none"/>
          <w:u w:val="single"/>
        </w:rPr>
        <w:tab/>
      </w:r>
      <w:r>
        <w:rPr>
          <w:rFonts w:hint="eastAsia" w:asciiTheme="minorEastAsia" w:hAnsiTheme="minorEastAsia" w:eastAsiaTheme="minorEastAsia"/>
          <w:color w:val="auto"/>
          <w:spacing w:val="2"/>
          <w:sz w:val="21"/>
          <w:szCs w:val="21"/>
          <w:highlight w:val="none"/>
        </w:rPr>
        <w:t>（项目名称）</w:t>
      </w:r>
      <w:r>
        <w:rPr>
          <w:rFonts w:cs="Times New Roman" w:asciiTheme="minorEastAsia" w:hAnsiTheme="minorEastAsia" w:eastAsiaTheme="minorEastAsia"/>
          <w:color w:val="auto"/>
          <w:spacing w:val="2"/>
          <w:sz w:val="21"/>
          <w:szCs w:val="21"/>
          <w:highlight w:val="none"/>
          <w:u w:val="single"/>
        </w:rPr>
        <w:tab/>
      </w:r>
      <w:r>
        <w:rPr>
          <w:rFonts w:hint="eastAsia" w:asciiTheme="minorEastAsia" w:hAnsiTheme="minorEastAsia" w:eastAsiaTheme="minorEastAsia"/>
          <w:color w:val="auto"/>
          <w:spacing w:val="1"/>
          <w:sz w:val="21"/>
          <w:szCs w:val="21"/>
          <w:highlight w:val="none"/>
        </w:rPr>
        <w:t>标段施工合同的附件，与工程施</w:t>
      </w:r>
      <w:r>
        <w:rPr>
          <w:rFonts w:hint="eastAsia" w:asciiTheme="minorEastAsia" w:hAnsiTheme="minorEastAsia" w:eastAsiaTheme="minorEastAsia"/>
          <w:color w:val="auto"/>
          <w:sz w:val="21"/>
          <w:szCs w:val="21"/>
          <w:highlight w:val="none"/>
        </w:rPr>
        <w:t>工合同具有同等的法律效力，经合同双方签署后立即生效。</w:t>
      </w:r>
    </w:p>
    <w:p>
      <w:pPr>
        <w:pStyle w:val="3"/>
        <w:kinsoku w:val="0"/>
        <w:overflowPunct w:val="0"/>
        <w:spacing w:line="360" w:lineRule="auto"/>
        <w:ind w:right="2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8.</w:t>
      </w:r>
      <w:r>
        <w:rPr>
          <w:rFonts w:hint="eastAsia" w:asciiTheme="minorEastAsia" w:hAnsiTheme="minorEastAsia" w:eastAsiaTheme="minorEastAsia"/>
          <w:color w:val="auto"/>
          <w:spacing w:val="2"/>
          <w:sz w:val="21"/>
          <w:szCs w:val="21"/>
          <w:highlight w:val="none"/>
        </w:rPr>
        <w:t>本合同一式四份，由发包人和承包人各执一份，送交发包人和承包人的监</w:t>
      </w:r>
      <w:r>
        <w:rPr>
          <w:rFonts w:hint="eastAsia" w:asciiTheme="minorEastAsia" w:hAnsiTheme="minorEastAsia" w:eastAsiaTheme="minorEastAsia"/>
          <w:color w:val="auto"/>
          <w:sz w:val="21"/>
          <w:szCs w:val="21"/>
          <w:highlight w:val="none"/>
        </w:rPr>
        <w:t>督单位各一份。</w:t>
      </w:r>
    </w:p>
    <w:p>
      <w:pPr>
        <w:pStyle w:val="3"/>
        <w:kinsoku w:val="0"/>
        <w:overflowPunct w:val="0"/>
        <w:spacing w:line="360" w:lineRule="auto"/>
        <w:ind w:right="224" w:firstLine="616"/>
        <w:rPr>
          <w:rFonts w:asciiTheme="minorEastAsia" w:hAnsiTheme="minorEastAsia" w:eastAsiaTheme="minorEastAsia"/>
          <w:color w:val="auto"/>
          <w:sz w:val="21"/>
          <w:szCs w:val="21"/>
          <w:highlight w:val="none"/>
        </w:rPr>
      </w:pPr>
    </w:p>
    <w:p>
      <w:pPr>
        <w:pStyle w:val="3"/>
        <w:kinsoku w:val="0"/>
        <w:overflowPunct w:val="0"/>
        <w:spacing w:line="360" w:lineRule="auto"/>
        <w:ind w:right="224" w:firstLine="616"/>
        <w:rPr>
          <w:rFonts w:asciiTheme="minorEastAsia" w:hAnsiTheme="minorEastAsia" w:eastAsiaTheme="minorEastAsia"/>
          <w:color w:val="auto"/>
          <w:sz w:val="21"/>
          <w:szCs w:val="21"/>
          <w:highlight w:val="none"/>
        </w:rPr>
      </w:pPr>
    </w:p>
    <w:p>
      <w:pPr>
        <w:pStyle w:val="3"/>
        <w:kinsoku w:val="0"/>
        <w:overflowPunct w:val="0"/>
        <w:spacing w:line="360" w:lineRule="auto"/>
        <w:ind w:right="10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5"/>
          <w:sz w:val="21"/>
          <w:szCs w:val="21"/>
          <w:highlight w:val="none"/>
        </w:rPr>
        <w:t>发包人：</w:t>
      </w:r>
      <w:r>
        <w:rPr>
          <w:rFonts w:cs="Times New Roman" w:asciiTheme="minorEastAsia" w:hAnsiTheme="minorEastAsia" w:eastAsiaTheme="minorEastAsia"/>
          <w:color w:val="auto"/>
          <w:spacing w:val="-5"/>
          <w:sz w:val="21"/>
          <w:szCs w:val="21"/>
          <w:highlight w:val="none"/>
          <w:u w:val="single"/>
        </w:rPr>
        <w:tab/>
      </w:r>
      <w:r>
        <w:rPr>
          <w:rFonts w:hint="eastAsia" w:asciiTheme="minorEastAsia" w:hAnsiTheme="minorEastAsia" w:eastAsiaTheme="minorEastAsia"/>
          <w:color w:val="auto"/>
          <w:sz w:val="21"/>
          <w:szCs w:val="21"/>
          <w:highlight w:val="none"/>
        </w:rPr>
        <w:t>（盖单位章）</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pacing w:val="-5"/>
          <w:sz w:val="21"/>
          <w:szCs w:val="21"/>
          <w:highlight w:val="none"/>
        </w:rPr>
        <w:t xml:space="preserve">                 承包人 ：</w:t>
      </w:r>
      <w:r>
        <w:rPr>
          <w:rFonts w:cs="Times New Roman" w:asciiTheme="minorEastAsia" w:hAnsiTheme="minorEastAsia" w:eastAsiaTheme="minorEastAsia"/>
          <w:color w:val="auto"/>
          <w:spacing w:val="-5"/>
          <w:sz w:val="21"/>
          <w:szCs w:val="21"/>
          <w:highlight w:val="none"/>
          <w:u w:val="single"/>
        </w:rPr>
        <w:tab/>
      </w:r>
      <w:r>
        <w:rPr>
          <w:rFonts w:hint="eastAsia" w:asciiTheme="minorEastAsia" w:hAnsiTheme="minorEastAsia" w:eastAsiaTheme="minorEastAsia"/>
          <w:color w:val="auto"/>
          <w:sz w:val="21"/>
          <w:szCs w:val="21"/>
          <w:highlight w:val="none"/>
        </w:rPr>
        <w:t>（盖单位章）</w:t>
      </w:r>
    </w:p>
    <w:p>
      <w:pPr>
        <w:pStyle w:val="3"/>
        <w:kinsoku w:val="0"/>
        <w:overflowPunct w:val="0"/>
        <w:spacing w:line="360" w:lineRule="auto"/>
        <w:ind w:right="104"/>
        <w:rPr>
          <w:rFonts w:asciiTheme="minorEastAsia" w:hAnsiTheme="minorEastAsia" w:eastAsiaTheme="minorEastAsia"/>
          <w:color w:val="auto"/>
          <w:spacing w:val="-5"/>
          <w:sz w:val="21"/>
          <w:szCs w:val="21"/>
          <w:highlight w:val="none"/>
        </w:rPr>
      </w:pPr>
      <w:r>
        <w:rPr>
          <w:rFonts w:hint="eastAsia" w:asciiTheme="minorEastAsia" w:hAnsiTheme="minorEastAsia" w:eastAsiaTheme="minorEastAsia"/>
          <w:color w:val="auto"/>
          <w:sz w:val="21"/>
          <w:szCs w:val="21"/>
          <w:highlight w:val="none"/>
        </w:rPr>
        <w:t>法定代表人或其委托代理人</w:t>
      </w:r>
      <w:r>
        <w:rPr>
          <w:rFonts w:hint="eastAsia" w:asciiTheme="minorEastAsia" w:hAnsiTheme="minorEastAsia" w:eastAsiaTheme="minorEastAsia"/>
          <w:color w:val="auto"/>
          <w:spacing w:val="-40"/>
          <w:sz w:val="21"/>
          <w:szCs w:val="21"/>
          <w:highlight w:val="none"/>
        </w:rPr>
        <w:t>：</w:t>
      </w:r>
      <w:r>
        <w:rPr>
          <w:rFonts w:hint="eastAsia"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签字）      法定代表人或其</w:t>
      </w:r>
      <w:r>
        <w:rPr>
          <w:rFonts w:hint="eastAsia" w:asciiTheme="minorEastAsia" w:hAnsiTheme="minorEastAsia" w:eastAsiaTheme="minorEastAsia"/>
          <w:color w:val="auto"/>
          <w:spacing w:val="-1"/>
          <w:sz w:val="21"/>
          <w:szCs w:val="21"/>
          <w:highlight w:val="none"/>
        </w:rPr>
        <w:t>委</w:t>
      </w:r>
      <w:r>
        <w:rPr>
          <w:rFonts w:hint="eastAsia" w:asciiTheme="minorEastAsia" w:hAnsiTheme="minorEastAsia" w:eastAsiaTheme="minorEastAsia"/>
          <w:color w:val="auto"/>
          <w:sz w:val="21"/>
          <w:szCs w:val="21"/>
          <w:highlight w:val="none"/>
        </w:rPr>
        <w:t>托代理人</w:t>
      </w:r>
      <w:r>
        <w:rPr>
          <w:rFonts w:hint="eastAsia" w:asciiTheme="minorEastAsia" w:hAnsiTheme="minorEastAsia" w:eastAsiaTheme="minorEastAsia"/>
          <w:color w:val="auto"/>
          <w:spacing w:val="-41"/>
          <w:sz w:val="21"/>
          <w:szCs w:val="21"/>
          <w:highlight w:val="none"/>
        </w:rPr>
        <w:t>：</w:t>
      </w:r>
      <w:r>
        <w:rPr>
          <w:rFonts w:hint="eastAsia"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 xml:space="preserve">签字）            </w:t>
      </w:r>
    </w:p>
    <w:p>
      <w:pPr>
        <w:pStyle w:val="3"/>
        <w:kinsoku w:val="0"/>
        <w:overflowPunct w:val="0"/>
        <w:spacing w:line="360" w:lineRule="auto"/>
        <w:ind w:right="140" w:firstLine="83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 xml:space="preserve">日 </w:t>
      </w:r>
    </w:p>
    <w:p>
      <w:pPr>
        <w:pStyle w:val="3"/>
        <w:kinsoku w:val="0"/>
        <w:overflowPunct w:val="0"/>
        <w:spacing w:line="360" w:lineRule="auto"/>
        <w:ind w:right="140" w:firstLine="839"/>
        <w:rPr>
          <w:rFonts w:asciiTheme="minorEastAsia" w:hAnsiTheme="minorEastAsia" w:eastAsiaTheme="minorEastAsia"/>
          <w:color w:val="auto"/>
          <w:sz w:val="21"/>
          <w:szCs w:val="21"/>
          <w:highlight w:val="none"/>
        </w:rPr>
      </w:pPr>
    </w:p>
    <w:p>
      <w:pPr>
        <w:pStyle w:val="3"/>
        <w:kinsoku w:val="0"/>
        <w:overflowPunct w:val="0"/>
        <w:spacing w:line="360" w:lineRule="auto"/>
        <w:ind w:right="140"/>
        <w:rPr>
          <w:rFonts w:asciiTheme="minorEastAsia" w:hAnsiTheme="minorEastAsia" w:eastAsiaTheme="minorEastAsia"/>
          <w:color w:val="auto"/>
          <w:sz w:val="21"/>
          <w:szCs w:val="21"/>
          <w:highlight w:val="none"/>
        </w:rPr>
        <w:sectPr>
          <w:type w:val="continuous"/>
          <w:pgSz w:w="11910" w:h="16850"/>
          <w:pgMar w:top="1600" w:right="1360" w:bottom="280" w:left="1500" w:header="720" w:footer="720" w:gutter="0"/>
          <w:cols w:space="720" w:num="1"/>
        </w:sectPr>
      </w:pPr>
      <w:r>
        <w:rPr>
          <w:rFonts w:hint="eastAsia" w:asciiTheme="minorEastAsia" w:hAnsiTheme="minorEastAsia" w:eastAsiaTheme="minorEastAsia"/>
          <w:color w:val="auto"/>
          <w:sz w:val="21"/>
          <w:szCs w:val="21"/>
          <w:highlight w:val="none"/>
        </w:rPr>
        <w:t>发包</w:t>
      </w:r>
      <w:r>
        <w:rPr>
          <w:rFonts w:hint="eastAsia" w:asciiTheme="minorEastAsia" w:hAnsiTheme="minorEastAsia" w:eastAsiaTheme="minorEastAsia"/>
          <w:color w:val="auto"/>
          <w:spacing w:val="-1"/>
          <w:sz w:val="21"/>
          <w:szCs w:val="21"/>
          <w:highlight w:val="none"/>
        </w:rPr>
        <w:t>人</w:t>
      </w:r>
      <w:r>
        <w:rPr>
          <w:rFonts w:hint="eastAsia" w:asciiTheme="minorEastAsia" w:hAnsiTheme="minorEastAsia" w:eastAsiaTheme="minorEastAsia"/>
          <w:color w:val="auto"/>
          <w:sz w:val="21"/>
          <w:szCs w:val="21"/>
          <w:highlight w:val="none"/>
        </w:rPr>
        <w:t>监督单位</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u w:val="single"/>
        </w:rPr>
        <w:t>（全称</w:t>
      </w:r>
      <w:r>
        <w:rPr>
          <w:rFonts w:hint="eastAsia" w:asciiTheme="minorEastAsia" w:hAnsiTheme="minorEastAsia" w:eastAsiaTheme="minorEastAsia"/>
          <w:color w:val="auto"/>
          <w:spacing w:val="-120"/>
          <w:sz w:val="21"/>
          <w:szCs w:val="21"/>
          <w:highlight w:val="none"/>
          <w:u w:val="single"/>
        </w:rPr>
        <w:t>）</w:t>
      </w:r>
      <w:r>
        <w:rPr>
          <w:rFonts w:hint="eastAsia" w:asciiTheme="minorEastAsia" w:hAnsiTheme="minorEastAsia" w:eastAsiaTheme="minorEastAsia"/>
          <w:color w:val="auto"/>
          <w:sz w:val="21"/>
          <w:szCs w:val="21"/>
          <w:highlight w:val="none"/>
          <w:u w:val="single"/>
        </w:rPr>
        <w:t>（盖单位章）</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承包人监督单位</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u w:val="single"/>
        </w:rPr>
        <w:t>（全称</w:t>
      </w:r>
      <w:r>
        <w:rPr>
          <w:rFonts w:hint="eastAsia" w:asciiTheme="minorEastAsia" w:hAnsiTheme="minorEastAsia" w:eastAsiaTheme="minorEastAsia"/>
          <w:color w:val="auto"/>
          <w:spacing w:val="-120"/>
          <w:sz w:val="21"/>
          <w:szCs w:val="21"/>
          <w:highlight w:val="none"/>
          <w:u w:val="single"/>
        </w:rPr>
        <w:t>）</w:t>
      </w:r>
      <w:r>
        <w:rPr>
          <w:rFonts w:hint="eastAsia" w:asciiTheme="minorEastAsia" w:hAnsiTheme="minorEastAsia" w:eastAsiaTheme="minorEastAsia"/>
          <w:color w:val="auto"/>
          <w:sz w:val="21"/>
          <w:szCs w:val="21"/>
          <w:highlight w:val="none"/>
          <w:u w:val="single"/>
        </w:rPr>
        <w:t>（盖单位章）</w:t>
      </w:r>
    </w:p>
    <w:p>
      <w:pPr>
        <w:adjustRightInd w:val="0"/>
        <w:snapToGrid w:val="0"/>
        <w:spacing w:line="360" w:lineRule="auto"/>
        <w:outlineLvl w:val="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附件三：安全生产合同格式</w:t>
      </w:r>
    </w:p>
    <w:p>
      <w:pPr>
        <w:adjustRightInd w:val="0"/>
        <w:snapToGrid w:val="0"/>
        <w:spacing w:afterLines="50" w:line="360" w:lineRule="auto"/>
        <w:jc w:val="center"/>
        <w:rPr>
          <w:rFonts w:ascii="仿宋" w:hAnsi="仿宋" w:eastAsia="仿宋"/>
          <w:b/>
          <w:bCs/>
          <w:highlight w:val="none"/>
        </w:rPr>
      </w:pPr>
      <w:r>
        <w:rPr>
          <w:rFonts w:hint="eastAsia" w:ascii="仿宋" w:hAnsi="仿宋" w:eastAsia="仿宋"/>
          <w:b/>
          <w:bCs/>
          <w:highlight w:val="none"/>
        </w:rPr>
        <w:t>安全生产合同</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为在（项目名称）（标段）施工合同的实施过程中创造安全、高效的施工环境，切实搞好本项目的安全管理工作，本项目发包人</w:t>
      </w:r>
      <w:r>
        <w:rPr>
          <w:rFonts w:hint="eastAsia" w:asciiTheme="minorEastAsia" w:hAnsiTheme="minorEastAsia" w:eastAsiaTheme="minorEastAsia"/>
          <w:highlight w:val="none"/>
          <w:u w:val="single"/>
        </w:rPr>
        <w:t xml:space="preserve"> （全称） </w:t>
      </w:r>
      <w:r>
        <w:rPr>
          <w:rFonts w:hint="eastAsia" w:asciiTheme="minorEastAsia" w:hAnsiTheme="minorEastAsia" w:eastAsiaTheme="minorEastAsia"/>
          <w:highlight w:val="none"/>
        </w:rPr>
        <w:t>（以下简称“甲方”）与承包人</w:t>
      </w:r>
      <w:r>
        <w:rPr>
          <w:rFonts w:hint="eastAsia" w:asciiTheme="minorEastAsia" w:hAnsiTheme="minorEastAsia" w:eastAsiaTheme="minorEastAsia"/>
          <w:highlight w:val="none"/>
          <w:u w:val="single"/>
        </w:rPr>
        <w:t xml:space="preserve"> （全称）  </w:t>
      </w:r>
      <w:r>
        <w:rPr>
          <w:rFonts w:hint="eastAsia" w:asciiTheme="minorEastAsia" w:hAnsiTheme="minorEastAsia" w:eastAsiaTheme="minorEastAsia"/>
          <w:highlight w:val="none"/>
        </w:rPr>
        <w:t>（以下简称“乙方”）特此签订安全生产合同：</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1．发包人职责</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（1）严格遵守国家有关安全生产的法律法规，认真执行工程承包合同中的有关安全要求。</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（2）按照“安全第一、预防为主”和坚持“管生产必须管安全”的原则进行安全生产管理，做到生产与安全工作同时计划、布置、检查、总结和评比。</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（3）重要的安全设施必须坚持与主体工程“三同时”的原则，即：同时设计、审批，同时施工，同时验收，投入使用。</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（4）定期召开安全生产调度会，及时传达中央及地方有关安全生产的精神。</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（5）组织对承包人施工现场安全生产检查，监督承包人及时处理发现的各种安全隐患。</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2．承包人职责</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（4）承包人在任何时候都应采取各种合理的预防措施，防止其员工发生任何违法、违禁、暴力或妨碍治安的行为。</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（7）操作人员上岗，必须按规定穿戴防护用品。施工负责人和安全检查员应随时检查劳动防护用品的穿戴情况，不按规定穿戴防护用品的人员不得上岗。</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（8）所有施工机具设备和高空作业的设备均应定期检查，并有安全员的签字记录，保证其经常处于完好状态；不合格的机具、设备和劳动保护用品严禁使用：</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（9）施工中采用新技术、新工艺、新设备、新材料时，必须制定相应的安全技术措施，施工现场必须具有相关的安全标志牌。</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10）承包人必须按照本项目特点，组织制定本项目实施中的生产安全事故应急救援预案；如果发生安全事故，应按照《国务院关于特大安全事故行政责任追究的规定》以及其他有关规定，及时上报有关部门，并坚持“四不放过”的原则．严肃处理相关责任人。</w:t>
      </w:r>
    </w:p>
    <w:p>
      <w:pPr>
        <w:pStyle w:val="46"/>
        <w:spacing w:line="360" w:lineRule="auto"/>
        <w:ind w:firstLine="480"/>
        <w:jc w:val="left"/>
        <w:rPr>
          <w:rFonts w:asciiTheme="minorEastAsia" w:hAnsiTheme="minorEastAsia" w:eastAsiaTheme="minorEastAsia"/>
          <w:highlight w:val="none"/>
        </w:rPr>
      </w:pPr>
      <w:r>
        <w:rPr>
          <w:rFonts w:hint="eastAsia" w:asciiTheme="minorEastAsia" w:hAnsiTheme="minorEastAsia" w:eastAsiaTheme="minorEastAsia"/>
          <w:highlight w:val="none"/>
        </w:rPr>
        <w:t>（11）安全生产费用按照《公路水运工程安全生产监督管理办法》的相关规定使用和管理。</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3．违约责任</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如因发包人或承包人违约造成安全事故，将依法追究责任。</w:t>
      </w:r>
    </w:p>
    <w:p>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4．本合同由双方法定代表人或其授权的代理人签署并加盖单位章后生效，三年合同执行期满且符合项目技术和商务要求后失效。</w:t>
      </w:r>
    </w:p>
    <w:p>
      <w:pPr>
        <w:pStyle w:val="46"/>
        <w:spacing w:line="360" w:lineRule="auto"/>
        <w:ind w:firstLine="480"/>
        <w:rPr>
          <w:rFonts w:asciiTheme="minorEastAsia" w:hAnsiTheme="minorEastAsia" w:eastAsiaTheme="minorEastAsia"/>
          <w:highlight w:val="none"/>
        </w:rPr>
      </w:pPr>
      <w:r>
        <w:rPr>
          <w:rFonts w:hint="eastAsia" w:asciiTheme="minorEastAsia" w:hAnsiTheme="minorEastAsia" w:eastAsiaTheme="minorEastAsia"/>
          <w:highlight w:val="none"/>
        </w:rPr>
        <w:t>5．本合同正本—式二份，副本八份，合同双方各执正本—份，副本四份，当正本与副本的内容不一致时，以正本为准。</w:t>
      </w:r>
    </w:p>
    <w:p>
      <w:pPr>
        <w:pStyle w:val="46"/>
        <w:spacing w:line="360" w:lineRule="auto"/>
        <w:ind w:firstLine="480"/>
        <w:rPr>
          <w:rFonts w:asciiTheme="minorEastAsia" w:hAnsiTheme="minorEastAsia" w:eastAsiaTheme="minorEastAsia"/>
          <w:highlight w:val="none"/>
        </w:rPr>
      </w:pPr>
    </w:p>
    <w:p>
      <w:pPr>
        <w:pStyle w:val="46"/>
        <w:spacing w:line="360" w:lineRule="auto"/>
        <w:ind w:right="420"/>
        <w:rPr>
          <w:rFonts w:asciiTheme="minorEastAsia" w:hAnsiTheme="minorEastAsia" w:eastAsiaTheme="minorEastAsia"/>
          <w:highlight w:val="none"/>
        </w:rPr>
      </w:pPr>
      <w:r>
        <w:rPr>
          <w:rFonts w:hint="eastAsia" w:asciiTheme="minorEastAsia" w:hAnsiTheme="minorEastAsia" w:eastAsiaTheme="minorEastAsia"/>
          <w:highlight w:val="none"/>
        </w:rPr>
        <w:t xml:space="preserve">发包人：（盖单位章）  承包人：（盖单位章） </w:t>
      </w:r>
    </w:p>
    <w:p>
      <w:pPr>
        <w:pStyle w:val="46"/>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法定代表人或其委托代理人：（签字）法定代表人或其委托代理人：（签字）</w:t>
      </w:r>
    </w:p>
    <w:p>
      <w:pPr>
        <w:adjustRightInd w:val="0"/>
        <w:snapToGrid w:val="0"/>
        <w:spacing w:line="360" w:lineRule="auto"/>
        <w:ind w:right="420"/>
        <w:jc w:val="center"/>
        <w:rPr>
          <w:rFonts w:asciiTheme="minorEastAsia" w:hAnsiTheme="minorEastAsia" w:eastAsiaTheme="minorEastAsia"/>
          <w:highlight w:val="none"/>
        </w:rPr>
      </w:pPr>
      <w:r>
        <w:rPr>
          <w:rFonts w:hint="eastAsia" w:asciiTheme="minorEastAsia" w:hAnsiTheme="minorEastAsia" w:eastAsiaTheme="minorEastAsia"/>
          <w:highlight w:val="none"/>
        </w:rPr>
        <w:t>年月日                      年月日</w:t>
      </w:r>
    </w:p>
    <w:p>
      <w:pPr>
        <w:pageBreakBefore/>
        <w:adjustRightInd w:val="0"/>
        <w:snapToGrid w:val="0"/>
        <w:spacing w:line="360" w:lineRule="auto"/>
        <w:jc w:val="left"/>
        <w:outlineLvl w:val="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附件六：项目经理委任书</w:t>
      </w:r>
    </w:p>
    <w:p>
      <w:pPr>
        <w:adjustRightInd w:val="0"/>
        <w:snapToGrid w:val="0"/>
        <w:spacing w:line="360" w:lineRule="auto"/>
        <w:jc w:val="center"/>
        <w:rPr>
          <w:rFonts w:asciiTheme="minorEastAsia" w:hAnsiTheme="minorEastAsia" w:eastAsiaTheme="minorEastAsia"/>
          <w:szCs w:val="24"/>
          <w:highlight w:val="none"/>
          <w:u w:val="single"/>
        </w:rPr>
      </w:pPr>
      <w:r>
        <w:rPr>
          <w:rFonts w:hint="eastAsia" w:asciiTheme="minorEastAsia" w:hAnsiTheme="minorEastAsia" w:eastAsiaTheme="minorEastAsia"/>
          <w:szCs w:val="24"/>
          <w:highlight w:val="none"/>
          <w:u w:val="single"/>
        </w:rPr>
        <w:t>（承包人全称）</w:t>
      </w:r>
    </w:p>
    <w:p>
      <w:pPr>
        <w:adjustRightInd w:val="0"/>
        <w:snapToGrid w:val="0"/>
        <w:spacing w:line="36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u w:val="single"/>
        </w:rPr>
        <w:t>（合同工程名称）</w:t>
      </w:r>
      <w:r>
        <w:rPr>
          <w:rFonts w:hint="eastAsia" w:asciiTheme="minorEastAsia" w:hAnsiTheme="minorEastAsia" w:eastAsiaTheme="minorEastAsia"/>
          <w:szCs w:val="24"/>
          <w:highlight w:val="none"/>
        </w:rPr>
        <w:t>项目经理委任书</w:t>
      </w:r>
    </w:p>
    <w:p>
      <w:pPr>
        <w:adjustRightInd w:val="0"/>
        <w:snapToGrid w:val="0"/>
        <w:spacing w:line="360" w:lineRule="auto"/>
        <w:jc w:val="center"/>
        <w:rPr>
          <w:rFonts w:asciiTheme="minorEastAsia" w:hAnsiTheme="minorEastAsia" w:eastAsiaTheme="minorEastAsia"/>
          <w:szCs w:val="24"/>
          <w:highlight w:val="none"/>
        </w:rPr>
      </w:pPr>
    </w:p>
    <w:p>
      <w:pPr>
        <w:adjustRightInd w:val="0"/>
        <w:snapToGrid w:val="0"/>
        <w:spacing w:line="360" w:lineRule="auto"/>
        <w:jc w:val="lef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致：</w:t>
      </w:r>
      <w:r>
        <w:rPr>
          <w:rFonts w:hint="eastAsia" w:asciiTheme="minorEastAsia" w:hAnsiTheme="minorEastAsia" w:eastAsiaTheme="minorEastAsia"/>
          <w:b/>
          <w:bCs/>
          <w:szCs w:val="24"/>
          <w:highlight w:val="none"/>
          <w:u w:val="single"/>
        </w:rPr>
        <w:t xml:space="preserve">         （发包人名称）      </w:t>
      </w:r>
    </w:p>
    <w:p>
      <w:pPr>
        <w:adjustRightInd w:val="0"/>
        <w:snapToGrid w:val="0"/>
        <w:spacing w:line="36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u w:val="single"/>
        </w:rPr>
        <w:t xml:space="preserve">  （承包人全称）  </w:t>
      </w:r>
      <w:r>
        <w:rPr>
          <w:rFonts w:hint="eastAsia" w:asciiTheme="minorEastAsia" w:hAnsiTheme="minorEastAsia" w:eastAsiaTheme="minorEastAsia"/>
          <w:szCs w:val="24"/>
          <w:highlight w:val="none"/>
        </w:rPr>
        <w:t>法定代表人</w:t>
      </w:r>
      <w:r>
        <w:rPr>
          <w:rFonts w:hint="eastAsia" w:asciiTheme="minorEastAsia" w:hAnsiTheme="minorEastAsia" w:eastAsiaTheme="minorEastAsia"/>
          <w:szCs w:val="24"/>
          <w:highlight w:val="none"/>
          <w:u w:val="single"/>
        </w:rPr>
        <w:t xml:space="preserve">  （职务、姓名）  </w:t>
      </w:r>
      <w:r>
        <w:rPr>
          <w:rFonts w:hint="eastAsia" w:asciiTheme="minorEastAsia" w:hAnsiTheme="minorEastAsia" w:eastAsiaTheme="minorEastAsia"/>
          <w:szCs w:val="24"/>
          <w:highlight w:val="none"/>
        </w:rPr>
        <w:t>代表本单位委任</w:t>
      </w:r>
      <w:r>
        <w:rPr>
          <w:rFonts w:hint="eastAsia" w:asciiTheme="minorEastAsia" w:hAnsiTheme="minorEastAsia" w:eastAsiaTheme="minorEastAsia"/>
          <w:szCs w:val="24"/>
          <w:highlight w:val="none"/>
          <w:u w:val="single"/>
        </w:rPr>
        <w:t xml:space="preserve">  （职务、姓名）  </w:t>
      </w:r>
      <w:r>
        <w:rPr>
          <w:rFonts w:hint="eastAsia" w:asciiTheme="minorEastAsia" w:hAnsiTheme="minorEastAsia" w:eastAsiaTheme="minorEastAsia"/>
          <w:szCs w:val="24"/>
          <w:highlight w:val="none"/>
        </w:rPr>
        <w:t>为</w:t>
      </w:r>
      <w:r>
        <w:rPr>
          <w:rFonts w:hint="eastAsia" w:asciiTheme="minorEastAsia" w:hAnsiTheme="minorEastAsia" w:eastAsiaTheme="minorEastAsia"/>
          <w:b/>
          <w:bCs/>
          <w:szCs w:val="24"/>
          <w:highlight w:val="none"/>
          <w:u w:val="single"/>
        </w:rPr>
        <w:t xml:space="preserve">（项目名称）      </w:t>
      </w:r>
      <w:r>
        <w:rPr>
          <w:rFonts w:hint="eastAsia" w:asciiTheme="minorEastAsia" w:hAnsiTheme="minorEastAsia" w:eastAsiaTheme="minorEastAsia"/>
          <w:szCs w:val="24"/>
          <w:highlight w:val="none"/>
        </w:rPr>
        <w:t>的项目经理。凡本合同执行中的有关技术、工程进度、现场管理、质量检验、结算与支付等方面工作，由</w:t>
      </w:r>
      <w:r>
        <w:rPr>
          <w:rFonts w:hint="eastAsia" w:asciiTheme="minorEastAsia" w:hAnsiTheme="minorEastAsia" w:eastAsiaTheme="minorEastAsia"/>
          <w:szCs w:val="24"/>
          <w:highlight w:val="none"/>
          <w:u w:val="single"/>
        </w:rPr>
        <w:t xml:space="preserve">   （姓名）  </w:t>
      </w:r>
      <w:r>
        <w:rPr>
          <w:rFonts w:hint="eastAsia" w:asciiTheme="minorEastAsia" w:hAnsiTheme="minorEastAsia" w:eastAsiaTheme="minorEastAsia"/>
          <w:szCs w:val="24"/>
          <w:highlight w:val="none"/>
        </w:rPr>
        <w:t>代表本单位全面负责。</w:t>
      </w:r>
    </w:p>
    <w:p>
      <w:pPr>
        <w:adjustRightInd w:val="0"/>
        <w:snapToGrid w:val="0"/>
        <w:spacing w:line="360" w:lineRule="auto"/>
        <w:ind w:firstLine="420" w:firstLineChars="200"/>
        <w:rPr>
          <w:rFonts w:asciiTheme="minorEastAsia" w:hAnsiTheme="minorEastAsia" w:eastAsiaTheme="minorEastAsia"/>
          <w:szCs w:val="24"/>
          <w:highlight w:val="none"/>
        </w:rPr>
      </w:pPr>
    </w:p>
    <w:p>
      <w:pPr>
        <w:adjustRightInd w:val="0"/>
        <w:snapToGrid w:val="0"/>
        <w:spacing w:line="360" w:lineRule="auto"/>
        <w:ind w:firstLine="420" w:firstLineChars="200"/>
        <w:rPr>
          <w:rFonts w:asciiTheme="minorEastAsia" w:hAnsiTheme="minorEastAsia" w:eastAsiaTheme="minorEastAsia"/>
          <w:szCs w:val="24"/>
          <w:highlight w:val="none"/>
        </w:rPr>
      </w:pPr>
    </w:p>
    <w:p>
      <w:pPr>
        <w:adjustRightInd w:val="0"/>
        <w:snapToGrid w:val="0"/>
        <w:spacing w:line="360" w:lineRule="auto"/>
        <w:ind w:firstLine="3570" w:firstLineChars="17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承 包 人：</w:t>
      </w:r>
      <w:r>
        <w:rPr>
          <w:rFonts w:hint="eastAsia" w:asciiTheme="minorEastAsia" w:hAnsiTheme="minorEastAsia" w:eastAsiaTheme="minorEastAsia"/>
          <w:szCs w:val="24"/>
          <w:highlight w:val="none"/>
          <w:u w:val="single"/>
        </w:rPr>
        <w:t xml:space="preserve">    （全称）        （盖章） </w:t>
      </w:r>
    </w:p>
    <w:p>
      <w:pPr>
        <w:adjustRightInd w:val="0"/>
        <w:snapToGrid w:val="0"/>
        <w:spacing w:line="360" w:lineRule="auto"/>
        <w:ind w:firstLine="4200" w:firstLineChars="20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法定代表人：</w:t>
      </w:r>
      <w:r>
        <w:rPr>
          <w:rFonts w:hint="eastAsia" w:asciiTheme="minorEastAsia" w:hAnsiTheme="minorEastAsia" w:eastAsiaTheme="minorEastAsia"/>
          <w:szCs w:val="24"/>
          <w:highlight w:val="none"/>
          <w:u w:val="single"/>
        </w:rPr>
        <w:t xml:space="preserve">     （职务）     </w:t>
      </w:r>
    </w:p>
    <w:p>
      <w:pPr>
        <w:adjustRightInd w:val="0"/>
        <w:snapToGrid w:val="0"/>
        <w:spacing w:line="360" w:lineRule="auto"/>
        <w:ind w:firstLine="5460" w:firstLineChars="2600"/>
        <w:rPr>
          <w:rFonts w:asciiTheme="minorEastAsia" w:hAnsiTheme="minorEastAsia" w:eastAsiaTheme="minorEastAsia"/>
          <w:szCs w:val="24"/>
          <w:highlight w:val="none"/>
          <w:u w:val="single"/>
        </w:rPr>
      </w:pPr>
      <w:r>
        <w:rPr>
          <w:rFonts w:hint="eastAsia" w:asciiTheme="minorEastAsia" w:hAnsiTheme="minorEastAsia" w:eastAsiaTheme="minorEastAsia"/>
          <w:szCs w:val="24"/>
          <w:highlight w:val="none"/>
          <w:u w:val="single"/>
        </w:rPr>
        <w:t xml:space="preserve">     （姓名）     </w:t>
      </w:r>
    </w:p>
    <w:p>
      <w:pPr>
        <w:adjustRightInd w:val="0"/>
        <w:snapToGrid w:val="0"/>
        <w:spacing w:line="360" w:lineRule="auto"/>
        <w:ind w:firstLine="5460" w:firstLineChars="2600"/>
        <w:rPr>
          <w:rFonts w:asciiTheme="minorEastAsia" w:hAnsiTheme="minorEastAsia" w:eastAsiaTheme="minorEastAsia"/>
          <w:szCs w:val="24"/>
          <w:highlight w:val="none"/>
        </w:rPr>
      </w:pPr>
      <w:r>
        <w:rPr>
          <w:rFonts w:hint="eastAsia" w:asciiTheme="minorEastAsia" w:hAnsiTheme="minorEastAsia" w:eastAsiaTheme="minorEastAsia"/>
          <w:szCs w:val="24"/>
          <w:highlight w:val="none"/>
          <w:u w:val="single"/>
        </w:rPr>
        <w:t xml:space="preserve">     （签字）     </w:t>
      </w:r>
    </w:p>
    <w:p>
      <w:pPr>
        <w:adjustRightInd w:val="0"/>
        <w:snapToGrid w:val="0"/>
        <w:spacing w:line="360" w:lineRule="auto"/>
        <w:jc w:val="righ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年月日</w:t>
      </w:r>
    </w:p>
    <w:p>
      <w:pPr>
        <w:adjustRightInd w:val="0"/>
        <w:snapToGrid w:val="0"/>
        <w:spacing w:line="360" w:lineRule="auto"/>
        <w:jc w:val="right"/>
        <w:rPr>
          <w:rFonts w:asciiTheme="minorEastAsia" w:hAnsiTheme="minorEastAsia" w:eastAsiaTheme="minorEastAsia"/>
          <w:szCs w:val="24"/>
          <w:highlight w:val="none"/>
        </w:rPr>
      </w:pPr>
    </w:p>
    <w:p>
      <w:pPr>
        <w:adjustRightInd w:val="0"/>
        <w:snapToGrid w:val="0"/>
        <w:spacing w:line="360" w:lineRule="auto"/>
        <w:jc w:val="right"/>
        <w:rPr>
          <w:rFonts w:asciiTheme="minorEastAsia" w:hAnsiTheme="minorEastAsia" w:eastAsiaTheme="minorEastAsia"/>
          <w:sz w:val="24"/>
          <w:szCs w:val="24"/>
          <w:highlight w:val="none"/>
        </w:rPr>
      </w:pPr>
    </w:p>
    <w:p>
      <w:pPr>
        <w:adjustRightInd w:val="0"/>
        <w:snapToGrid w:val="0"/>
        <w:spacing w:line="360" w:lineRule="auto"/>
        <w:jc w:val="right"/>
        <w:rPr>
          <w:rFonts w:asciiTheme="minorEastAsia" w:hAnsiTheme="minorEastAsia" w:eastAsiaTheme="minorEastAsia"/>
          <w:sz w:val="24"/>
          <w:szCs w:val="24"/>
          <w:highlight w:val="none"/>
        </w:rPr>
      </w:pPr>
    </w:p>
    <w:p>
      <w:pPr>
        <w:pStyle w:val="3"/>
        <w:kinsoku w:val="0"/>
        <w:overflowPunct w:val="0"/>
        <w:rPr>
          <w:rFonts w:cs="Times New Roman" w:asciiTheme="minorEastAsia" w:hAnsiTheme="minorEastAsia" w:eastAsiaTheme="minorEastAsia"/>
          <w:color w:val="auto"/>
          <w:highlight w:val="none"/>
        </w:rPr>
        <w:sectPr>
          <w:pgSz w:w="11910" w:h="16850"/>
          <w:pgMar w:top="1600" w:right="1400" w:bottom="280" w:left="1500" w:header="720" w:footer="720" w:gutter="0"/>
          <w:cols w:space="720" w:num="1"/>
        </w:sectPr>
      </w:pPr>
      <w:r>
        <w:rPr>
          <w:rFonts w:hint="eastAsia" w:asciiTheme="minorEastAsia" w:hAnsiTheme="minorEastAsia" w:eastAsiaTheme="minorEastAsia"/>
          <w:color w:val="auto"/>
          <w:spacing w:val="-1"/>
          <w:highlight w:val="none"/>
        </w:rPr>
        <w:t>抄送：</w:t>
      </w:r>
      <w:r>
        <w:rPr>
          <w:rFonts w:hint="eastAsia" w:asciiTheme="minorEastAsia" w:hAnsiTheme="minorEastAsia" w:eastAsiaTheme="minorEastAsia"/>
          <w:color w:val="auto"/>
          <w:highlight w:val="none"/>
          <w:u w:val="single"/>
        </w:rPr>
        <w:t>（监理人）</w:t>
      </w:r>
      <w:r>
        <w:rPr>
          <w:rFonts w:cs="Times New Roman" w:asciiTheme="minorEastAsia" w:hAnsiTheme="minorEastAsia" w:eastAsiaTheme="minorEastAsia"/>
          <w:color w:val="auto"/>
          <w:highlight w:val="none"/>
          <w:u w:val="single"/>
        </w:rPr>
        <w:tab/>
      </w:r>
    </w:p>
    <w:p>
      <w:pPr>
        <w:adjustRightInd w:val="0"/>
        <w:snapToGrid w:val="0"/>
        <w:spacing w:line="360" w:lineRule="auto"/>
        <w:jc w:val="left"/>
        <w:outlineLvl w:val="3"/>
        <w:rPr>
          <w:rFonts w:asciiTheme="minorEastAsia" w:hAnsiTheme="minorEastAsia" w:eastAsiaTheme="minorEastAsia"/>
          <w:sz w:val="28"/>
          <w:szCs w:val="24"/>
          <w:highlight w:val="none"/>
        </w:rPr>
      </w:pPr>
      <w:r>
        <w:rPr>
          <w:rFonts w:hint="eastAsia" w:asciiTheme="minorEastAsia" w:hAnsiTheme="minorEastAsia" w:eastAsiaTheme="minorEastAsia"/>
          <w:sz w:val="28"/>
          <w:szCs w:val="24"/>
          <w:highlight w:val="none"/>
        </w:rPr>
        <w:t>附件七：履约担保格式</w:t>
      </w:r>
    </w:p>
    <w:p>
      <w:pPr>
        <w:adjustRightInd w:val="0"/>
        <w:snapToGrid w:val="0"/>
        <w:spacing w:afterLines="50" w:line="48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履 约 担 保</w:t>
      </w:r>
    </w:p>
    <w:p>
      <w:pPr>
        <w:adjustRightInd w:val="0"/>
        <w:snapToGrid w:val="0"/>
        <w:spacing w:line="480" w:lineRule="auto"/>
        <w:rPr>
          <w:rFonts w:asciiTheme="minorEastAsia" w:hAnsiTheme="minorEastAsia" w:eastAsiaTheme="minorEastAsia"/>
          <w:szCs w:val="24"/>
          <w:highlight w:val="none"/>
        </w:rPr>
      </w:pPr>
      <w:r>
        <w:rPr>
          <w:rFonts w:hint="eastAsia" w:asciiTheme="minorEastAsia" w:hAnsiTheme="minorEastAsia" w:eastAsiaTheme="minorEastAsia"/>
          <w:b/>
          <w:bCs/>
          <w:szCs w:val="24"/>
          <w:highlight w:val="none"/>
          <w:u w:val="single"/>
        </w:rPr>
        <w:t xml:space="preserve">致：   （发包人）   </w:t>
      </w:r>
      <w:r>
        <w:rPr>
          <w:rFonts w:hint="eastAsia" w:asciiTheme="minorEastAsia" w:hAnsiTheme="minorEastAsia" w:eastAsiaTheme="minorEastAsia"/>
          <w:szCs w:val="24"/>
          <w:highlight w:val="none"/>
        </w:rPr>
        <w:t>：</w:t>
      </w:r>
    </w:p>
    <w:p>
      <w:pPr>
        <w:adjustRightInd w:val="0"/>
        <w:snapToGrid w:val="0"/>
        <w:spacing w:line="48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鉴于（以下简称“发包人”）接受（承包人名称）（以下称“承包人”）于年月日参加施工的投标。我方愿意无条件地、不可撤销地就承包人履行与你方订立的合同，向你方提供担保。</w:t>
      </w:r>
    </w:p>
    <w:p>
      <w:pPr>
        <w:adjustRightInd w:val="0"/>
        <w:snapToGrid w:val="0"/>
        <w:spacing w:line="48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1．担保金额人民币（大写）元（￥）。</w:t>
      </w:r>
    </w:p>
    <w:p>
      <w:pPr>
        <w:adjustRightInd w:val="0"/>
        <w:snapToGrid w:val="0"/>
        <w:spacing w:line="48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2．担保有效期自发包人与承包人签订的合同生效之日起至发包人签发交工验 收证书且承包人按照合同约定缴纳质量保证金之日止。。</w:t>
      </w:r>
    </w:p>
    <w:p>
      <w:pPr>
        <w:adjustRightInd w:val="0"/>
        <w:snapToGrid w:val="0"/>
        <w:spacing w:line="48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48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w:t>
      </w:r>
      <w:r>
        <w:rPr>
          <w:rFonts w:asciiTheme="minorEastAsia" w:hAnsiTheme="minorEastAsia" w:eastAsiaTheme="minorEastAsia"/>
          <w:szCs w:val="24"/>
          <w:highlight w:val="none"/>
        </w:rPr>
        <w:t xml:space="preserve">.  </w:t>
      </w:r>
      <w:r>
        <w:rPr>
          <w:rFonts w:hint="eastAsia" w:asciiTheme="minorEastAsia" w:hAnsiTheme="minorEastAsia" w:eastAsiaTheme="minorEastAsia"/>
          <w:szCs w:val="24"/>
          <w:highlight w:val="none"/>
        </w:rPr>
        <w:t>发包人和承包人按合同条款第</w:t>
      </w:r>
      <w:r>
        <w:rPr>
          <w:rFonts w:asciiTheme="minorEastAsia" w:hAnsiTheme="minorEastAsia" w:eastAsiaTheme="minorEastAsia"/>
          <w:szCs w:val="24"/>
          <w:highlight w:val="none"/>
        </w:rPr>
        <w:t xml:space="preserve">15 </w:t>
      </w:r>
      <w:r>
        <w:rPr>
          <w:rFonts w:hint="eastAsia" w:asciiTheme="minorEastAsia" w:hAnsiTheme="minorEastAsia" w:eastAsiaTheme="minorEastAsia"/>
          <w:szCs w:val="24"/>
          <w:highlight w:val="none"/>
        </w:rPr>
        <w:t>条变更合同时，无论我方是否收到该变更， 我方承担本担保规定的义务不变。</w:t>
      </w:r>
    </w:p>
    <w:p>
      <w:pPr>
        <w:adjustRightInd w:val="0"/>
        <w:snapToGrid w:val="0"/>
        <w:spacing w:line="480" w:lineRule="auto"/>
        <w:ind w:firstLine="420" w:firstLineChars="200"/>
        <w:jc w:val="right"/>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担保人：（盖单位公章）</w:t>
      </w:r>
    </w:p>
    <w:p>
      <w:pPr>
        <w:adjustRightInd w:val="0"/>
        <w:snapToGrid w:val="0"/>
        <w:spacing w:line="480" w:lineRule="auto"/>
        <w:ind w:firstLine="3355" w:firstLineChars="1598"/>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法定代表人或其委托代理人：（签字）</w:t>
      </w:r>
    </w:p>
    <w:p>
      <w:pPr>
        <w:adjustRightInd w:val="0"/>
        <w:snapToGrid w:val="0"/>
        <w:spacing w:line="480" w:lineRule="auto"/>
        <w:ind w:firstLine="3355" w:firstLineChars="1598"/>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地    址：</w:t>
      </w:r>
    </w:p>
    <w:p>
      <w:pPr>
        <w:adjustRightInd w:val="0"/>
        <w:snapToGrid w:val="0"/>
        <w:spacing w:line="480" w:lineRule="auto"/>
        <w:ind w:firstLine="3355" w:firstLineChars="1598"/>
        <w:rPr>
          <w:rFonts w:asciiTheme="minorEastAsia" w:hAnsiTheme="minorEastAsia" w:eastAsiaTheme="minorEastAsia"/>
          <w:szCs w:val="24"/>
          <w:highlight w:val="none"/>
          <w:u w:val="single"/>
        </w:rPr>
      </w:pPr>
      <w:r>
        <w:rPr>
          <w:rFonts w:hint="eastAsia" w:asciiTheme="minorEastAsia" w:hAnsiTheme="minorEastAsia" w:eastAsiaTheme="minorEastAsia"/>
          <w:szCs w:val="24"/>
          <w:highlight w:val="none"/>
        </w:rPr>
        <w:t>邮政编码：</w:t>
      </w:r>
    </w:p>
    <w:p>
      <w:pPr>
        <w:adjustRightInd w:val="0"/>
        <w:snapToGrid w:val="0"/>
        <w:spacing w:line="480" w:lineRule="auto"/>
        <w:ind w:firstLine="3355" w:firstLineChars="1598"/>
        <w:rPr>
          <w:rFonts w:asciiTheme="minorEastAsia" w:hAnsiTheme="minorEastAsia" w:eastAsiaTheme="minorEastAsia"/>
          <w:szCs w:val="24"/>
          <w:highlight w:val="none"/>
          <w:u w:val="single"/>
        </w:rPr>
      </w:pPr>
      <w:r>
        <w:rPr>
          <w:rFonts w:hint="eastAsia" w:asciiTheme="minorEastAsia" w:hAnsiTheme="minorEastAsia" w:eastAsiaTheme="minorEastAsia"/>
          <w:szCs w:val="24"/>
          <w:highlight w:val="none"/>
        </w:rPr>
        <w:t>电    话：</w:t>
      </w:r>
    </w:p>
    <w:p>
      <w:pPr>
        <w:adjustRightInd w:val="0"/>
        <w:snapToGrid w:val="0"/>
        <w:spacing w:line="480" w:lineRule="auto"/>
        <w:ind w:firstLine="3355" w:firstLineChars="1598"/>
        <w:rPr>
          <w:rFonts w:asciiTheme="minorEastAsia" w:hAnsiTheme="minorEastAsia" w:eastAsiaTheme="minorEastAsia"/>
          <w:szCs w:val="24"/>
          <w:highlight w:val="none"/>
          <w:u w:val="single"/>
        </w:rPr>
      </w:pPr>
      <w:r>
        <w:rPr>
          <w:rFonts w:hint="eastAsia" w:asciiTheme="minorEastAsia" w:hAnsiTheme="minorEastAsia" w:eastAsiaTheme="minorEastAsia"/>
          <w:szCs w:val="24"/>
          <w:highlight w:val="none"/>
        </w:rPr>
        <w:t>传    真：</w:t>
      </w:r>
    </w:p>
    <w:p>
      <w:pPr>
        <w:adjustRightInd w:val="0"/>
        <w:snapToGrid w:val="0"/>
        <w:spacing w:line="480" w:lineRule="auto"/>
        <w:ind w:firstLine="3983" w:firstLineChars="1897"/>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年月日</w:t>
      </w:r>
    </w:p>
    <w:p>
      <w:pPr>
        <w:pStyle w:val="3"/>
        <w:pageBreakBefore/>
        <w:kinsoku w:val="0"/>
        <w:overflowPunct w:val="0"/>
        <w:spacing w:line="360" w:lineRule="auto"/>
        <w:jc w:val="left"/>
        <w:outlineLvl w:val="3"/>
        <w:rPr>
          <w:rFonts w:asciiTheme="minorEastAsia" w:hAnsiTheme="minorEastAsia" w:eastAsiaTheme="minorEastAsia"/>
          <w:color w:val="auto"/>
          <w:sz w:val="28"/>
          <w:highlight w:val="none"/>
        </w:rPr>
      </w:pPr>
      <w:r>
        <w:rPr>
          <w:rFonts w:hint="eastAsia" w:asciiTheme="minorEastAsia" w:hAnsiTheme="minorEastAsia" w:eastAsiaTheme="minorEastAsia"/>
          <w:color w:val="auto"/>
          <w:spacing w:val="-1"/>
          <w:sz w:val="28"/>
          <w:highlight w:val="none"/>
        </w:rPr>
        <w:t>附件八</w:t>
      </w:r>
      <w:r>
        <w:rPr>
          <w:rFonts w:hint="eastAsia" w:asciiTheme="minorEastAsia" w:hAnsiTheme="minorEastAsia" w:eastAsiaTheme="minorEastAsia"/>
          <w:color w:val="auto"/>
          <w:sz w:val="28"/>
          <w:highlight w:val="none"/>
        </w:rPr>
        <w:t xml:space="preserve"> 工程资金监管协议格式</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（发包人与承包人签订合同协议书时应与发包人指定的银行签署工程资金监管协议</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工程资金监管协议内容在保证本项目资金有效监管的前提下由三方共同商定）</w:t>
      </w:r>
    </w:p>
    <w:p>
      <w:pPr>
        <w:kinsoku w:val="0"/>
        <w:overflowPunct w:val="0"/>
        <w:spacing w:line="360" w:lineRule="auto"/>
        <w:rPr>
          <w:rFonts w:asciiTheme="minorEastAsia" w:hAnsiTheme="minorEastAsia" w:eastAsiaTheme="minorEastAsia"/>
          <w:highlight w:val="none"/>
        </w:rPr>
      </w:pPr>
    </w:p>
    <w:p>
      <w:pPr>
        <w:kinsoku w:val="0"/>
        <w:overflowPunct w:val="0"/>
        <w:spacing w:line="360" w:lineRule="auto"/>
        <w:ind w:left="144" w:firstLine="3218"/>
        <w:rPr>
          <w:rFonts w:asciiTheme="minorEastAsia" w:hAnsiTheme="minorEastAsia" w:eastAsiaTheme="minorEastAsia"/>
          <w:highlight w:val="none"/>
        </w:rPr>
      </w:pPr>
      <w:r>
        <w:rPr>
          <w:rFonts w:hint="eastAsia" w:asciiTheme="minorEastAsia" w:hAnsiTheme="minorEastAsia" w:eastAsiaTheme="minorEastAsia"/>
          <w:spacing w:val="-2"/>
          <w:highlight w:val="none"/>
        </w:rPr>
        <w:t>工程资金监管协议</w:t>
      </w: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376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发包人：</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（以下简称</w:t>
      </w:r>
      <w:r>
        <w:rPr>
          <w:rFonts w:cs="Times New Roman"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甲方</w:t>
      </w:r>
      <w:r>
        <w:rPr>
          <w:rFonts w:cs="Times New Roman"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right="3769"/>
        <w:rPr>
          <w:rFonts w:asciiTheme="minorEastAsia" w:hAnsiTheme="minorEastAsia" w:eastAsiaTheme="minorEastAsia"/>
          <w:color w:val="auto"/>
          <w:spacing w:val="23"/>
          <w:sz w:val="21"/>
          <w:szCs w:val="21"/>
          <w:highlight w:val="none"/>
        </w:rPr>
      </w:pPr>
      <w:r>
        <w:rPr>
          <w:rFonts w:hint="eastAsia" w:asciiTheme="minorEastAsia" w:hAnsiTheme="minorEastAsia" w:eastAsiaTheme="minorEastAsia"/>
          <w:color w:val="auto"/>
          <w:spacing w:val="-1"/>
          <w:sz w:val="21"/>
          <w:szCs w:val="21"/>
          <w:highlight w:val="none"/>
        </w:rPr>
        <w:t>承包人：</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（以下简称</w:t>
      </w:r>
      <w:r>
        <w:rPr>
          <w:rFonts w:cs="Times New Roman"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乙方</w:t>
      </w:r>
      <w:r>
        <w:rPr>
          <w:rFonts w:cs="Times New Roman"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right="3769"/>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pacing w:val="-1"/>
          <w:sz w:val="21"/>
          <w:szCs w:val="21"/>
          <w:highlight w:val="none"/>
        </w:rPr>
        <w:t xml:space="preserve">经办银行： </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pacing w:val="-1"/>
          <w:sz w:val="21"/>
          <w:szCs w:val="21"/>
          <w:highlight w:val="none"/>
        </w:rPr>
        <w:t>（以下简称</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丙方</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w:t>
      </w: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102" w:firstLine="479"/>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为了促进</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（项目名称）的顺利实施，管好用好建设资金，确保工程资金专款专用</w:t>
      </w:r>
      <w:r>
        <w:rPr>
          <w:rFonts w:hint="eastAsia" w:asciiTheme="minorEastAsia" w:hAnsiTheme="minorEastAsia" w:eastAsiaTheme="minorEastAsia"/>
          <w:color w:val="auto"/>
          <w:spacing w:val="-68"/>
          <w:sz w:val="21"/>
          <w:szCs w:val="21"/>
          <w:highlight w:val="none"/>
        </w:rPr>
        <w:t>，</w:t>
      </w:r>
      <w:r>
        <w:rPr>
          <w:rFonts w:hint="eastAsia" w:asciiTheme="minorEastAsia" w:hAnsiTheme="minorEastAsia" w:eastAsiaTheme="minorEastAsia"/>
          <w:color w:val="auto"/>
          <w:sz w:val="21"/>
          <w:szCs w:val="21"/>
          <w:highlight w:val="none"/>
        </w:rPr>
        <w:t>同时</w:t>
      </w:r>
      <w:r>
        <w:rPr>
          <w:rFonts w:hint="eastAsia" w:asciiTheme="minorEastAsia" w:hAnsiTheme="minorEastAsia" w:eastAsiaTheme="minorEastAsia"/>
          <w:color w:val="auto"/>
          <w:spacing w:val="-1"/>
          <w:sz w:val="21"/>
          <w:szCs w:val="21"/>
          <w:highlight w:val="none"/>
        </w:rPr>
        <w:t>为</w:t>
      </w:r>
      <w:r>
        <w:rPr>
          <w:rFonts w:hint="eastAsia" w:asciiTheme="minorEastAsia" w:hAnsiTheme="minorEastAsia" w:eastAsiaTheme="minorEastAsia"/>
          <w:color w:val="auto"/>
          <w:sz w:val="21"/>
          <w:szCs w:val="21"/>
          <w:highlight w:val="none"/>
        </w:rPr>
        <w:t>承包人提供便捷有效的银行业务服务</w:t>
      </w:r>
      <w:r>
        <w:rPr>
          <w:rFonts w:hint="eastAsia" w:asciiTheme="minorEastAsia" w:hAnsiTheme="minorEastAsia" w:eastAsiaTheme="minorEastAsia"/>
          <w:color w:val="auto"/>
          <w:spacing w:val="-68"/>
          <w:sz w:val="21"/>
          <w:szCs w:val="21"/>
          <w:highlight w:val="none"/>
        </w:rPr>
        <w:t>，</w:t>
      </w:r>
      <w:r>
        <w:rPr>
          <w:rFonts w:hint="eastAsia" w:asciiTheme="minorEastAsia" w:hAnsiTheme="minorEastAsia" w:eastAsiaTheme="minorEastAsia"/>
          <w:color w:val="auto"/>
          <w:sz w:val="21"/>
          <w:szCs w:val="21"/>
          <w:highlight w:val="none"/>
        </w:rPr>
        <w:t>根据</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pacing w:val="-1"/>
          <w:sz w:val="21"/>
          <w:szCs w:val="21"/>
          <w:highlight w:val="none"/>
        </w:rPr>
        <w:t>合同条款有关规定，经甲、乙、丙三方协商，达成协议如下：</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1.  </w:t>
      </w:r>
      <w:r>
        <w:rPr>
          <w:rFonts w:hint="eastAsia" w:asciiTheme="minorEastAsia" w:hAnsiTheme="minorEastAsia" w:eastAsiaTheme="minorEastAsia"/>
          <w:color w:val="auto"/>
          <w:sz w:val="21"/>
          <w:szCs w:val="21"/>
          <w:highlight w:val="none"/>
        </w:rPr>
        <w:t>资金管理的内容</w:t>
      </w:r>
    </w:p>
    <w:p>
      <w:pPr>
        <w:pStyle w:val="3"/>
        <w:kinsoku w:val="0"/>
        <w:overflowPunct w:val="0"/>
        <w:spacing w:line="360" w:lineRule="auto"/>
        <w:ind w:right="227"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乙方为完成</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工程成立的项目经理部在丙方开设基本 结算户；</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）甲方应按合同规定将工程款汇入乙方在丙方开设的账户；</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）乙方应将流动资金及甲方所拨付资金专项用</w:t>
      </w:r>
      <w:r>
        <w:rPr>
          <w:rFonts w:hint="eastAsia" w:asciiTheme="minorEastAsia" w:hAnsiTheme="minorEastAsia" w:eastAsiaTheme="minorEastAsia"/>
          <w:color w:val="auto"/>
          <w:spacing w:val="1"/>
          <w:sz w:val="21"/>
          <w:szCs w:val="21"/>
          <w:highlight w:val="none"/>
        </w:rPr>
        <w:t>于</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pacing w:val="-120"/>
          <w:sz w:val="21"/>
          <w:szCs w:val="21"/>
          <w:highlight w:val="none"/>
        </w:rPr>
        <w:t>）</w:t>
      </w:r>
      <w:r>
        <w:rPr>
          <w:rFonts w:hint="eastAsia" w:asciiTheme="minorEastAsia" w:hAnsiTheme="minorEastAsia" w:eastAsiaTheme="minorEastAsia"/>
          <w:color w:val="auto"/>
          <w:sz w:val="21"/>
          <w:szCs w:val="21"/>
          <w:highlight w:val="none"/>
        </w:rPr>
        <w:t>；</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丙方应为乙方提供便捷有效的银行业务服务</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并接受甲方委托对乙方在丙 方开设的基本结算户资金使用情况进行监督。</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2.  </w:t>
      </w:r>
      <w:r>
        <w:rPr>
          <w:rFonts w:hint="eastAsia" w:asciiTheme="minorEastAsia" w:hAnsiTheme="minorEastAsia" w:eastAsiaTheme="minorEastAsia"/>
          <w:color w:val="auto"/>
          <w:sz w:val="21"/>
          <w:szCs w:val="21"/>
          <w:highlight w:val="none"/>
        </w:rPr>
        <w:t>甲方的权责</w:t>
      </w:r>
    </w:p>
    <w:p>
      <w:pPr>
        <w:pStyle w:val="3"/>
        <w:kinsoku w:val="0"/>
        <w:overflowPunct w:val="0"/>
        <w:spacing w:line="360" w:lineRule="auto"/>
        <w:ind w:right="227"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5"/>
          <w:sz w:val="21"/>
          <w:szCs w:val="21"/>
          <w:highlight w:val="none"/>
        </w:rPr>
        <w:t>（</w:t>
      </w:r>
      <w:r>
        <w:rPr>
          <w:rFonts w:cs="Times New Roman" w:asciiTheme="minorEastAsia" w:hAnsiTheme="minorEastAsia" w:eastAsiaTheme="minorEastAsia"/>
          <w:color w:val="auto"/>
          <w:spacing w:val="-5"/>
          <w:sz w:val="21"/>
          <w:szCs w:val="21"/>
          <w:highlight w:val="none"/>
        </w:rPr>
        <w:t>1</w:t>
      </w:r>
      <w:r>
        <w:rPr>
          <w:rFonts w:hint="eastAsia" w:asciiTheme="minorEastAsia" w:hAnsiTheme="minorEastAsia" w:eastAsiaTheme="minorEastAsia"/>
          <w:color w:val="auto"/>
          <w:spacing w:val="-5"/>
          <w:sz w:val="21"/>
          <w:szCs w:val="21"/>
          <w:highlight w:val="none"/>
        </w:rPr>
        <w:t>）按照</w:t>
      </w:r>
      <w:r>
        <w:rPr>
          <w:rFonts w:cs="Times New Roman" w:asciiTheme="minorEastAsia" w:hAnsiTheme="minorEastAsia" w:eastAsiaTheme="minorEastAsia"/>
          <w:color w:val="auto"/>
          <w:spacing w:val="-5"/>
          <w:sz w:val="21"/>
          <w:szCs w:val="21"/>
          <w:highlight w:val="none"/>
          <w:u w:val="single"/>
        </w:rPr>
        <w:tab/>
      </w:r>
      <w:r>
        <w:rPr>
          <w:rFonts w:hint="eastAsia" w:asciiTheme="minorEastAsia" w:hAnsiTheme="minorEastAsia" w:eastAsiaTheme="minorEastAsia"/>
          <w:color w:val="auto"/>
          <w:spacing w:val="-2"/>
          <w:sz w:val="21"/>
          <w:szCs w:val="21"/>
          <w:highlight w:val="none"/>
        </w:rPr>
        <w:t>（项目名称）合同有关条款规定的时间和方式，向乙方支付</w:t>
      </w:r>
      <w:r>
        <w:rPr>
          <w:rFonts w:hint="eastAsia" w:asciiTheme="minorEastAsia" w:hAnsiTheme="minorEastAsia" w:eastAsiaTheme="minorEastAsia"/>
          <w:color w:val="auto"/>
          <w:sz w:val="21"/>
          <w:szCs w:val="21"/>
          <w:highlight w:val="none"/>
        </w:rPr>
        <w:t>工程款；</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2</w:t>
      </w:r>
      <w:r>
        <w:rPr>
          <w:rFonts w:hint="eastAsia" w:asciiTheme="minorEastAsia" w:hAnsiTheme="minorEastAsia" w:eastAsiaTheme="minorEastAsia"/>
          <w:color w:val="auto"/>
          <w:spacing w:val="-3"/>
          <w:sz w:val="21"/>
          <w:szCs w:val="21"/>
          <w:highlight w:val="none"/>
        </w:rPr>
        <w:t>）在发现乙方将本项目资金挪用、转移时，甲方有权中止工程支付，直至乙</w:t>
      </w:r>
      <w:r>
        <w:rPr>
          <w:rFonts w:hint="eastAsia" w:asciiTheme="minorEastAsia" w:hAnsiTheme="minorEastAsia" w:eastAsiaTheme="minorEastAsia"/>
          <w:color w:val="auto"/>
          <w:sz w:val="21"/>
          <w:szCs w:val="21"/>
          <w:highlight w:val="none"/>
        </w:rPr>
        <w:t>方改正为止；</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不定期审查丙方对乙方的资金使用监督情况</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如</w:t>
      </w:r>
      <w:r>
        <w:rPr>
          <w:rFonts w:hint="eastAsia" w:asciiTheme="minorEastAsia" w:hAnsiTheme="minorEastAsia" w:eastAsiaTheme="minorEastAsia"/>
          <w:color w:val="auto"/>
          <w:spacing w:val="1"/>
          <w:sz w:val="21"/>
          <w:szCs w:val="21"/>
          <w:highlight w:val="none"/>
        </w:rPr>
        <w:t>丙</w:t>
      </w:r>
      <w:r>
        <w:rPr>
          <w:rFonts w:hint="eastAsia" w:asciiTheme="minorEastAsia" w:hAnsiTheme="minorEastAsia" w:eastAsiaTheme="minorEastAsia"/>
          <w:color w:val="auto"/>
          <w:sz w:val="21"/>
          <w:szCs w:val="21"/>
          <w:highlight w:val="none"/>
        </w:rPr>
        <w:t>方不能履行其责任</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甲 方有权随时终止本协议；</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）在乙、丙双方发生争议时，甲方应负责协调、解决。</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3.  </w:t>
      </w:r>
      <w:r>
        <w:rPr>
          <w:rFonts w:hint="eastAsia" w:asciiTheme="minorEastAsia" w:hAnsiTheme="minorEastAsia" w:eastAsiaTheme="minorEastAsia"/>
          <w:color w:val="auto"/>
          <w:sz w:val="21"/>
          <w:szCs w:val="21"/>
          <w:highlight w:val="none"/>
        </w:rPr>
        <w:t>乙方的权责</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）项目经理部成立以后，乙方应尽快在丙方开设基本结算户；</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2</w:t>
      </w:r>
      <w:r>
        <w:rPr>
          <w:rFonts w:hint="eastAsia" w:asciiTheme="minorEastAsia" w:hAnsiTheme="minorEastAsia" w:eastAsiaTheme="minorEastAsia"/>
          <w:color w:val="auto"/>
          <w:spacing w:val="-3"/>
          <w:sz w:val="21"/>
          <w:szCs w:val="21"/>
          <w:highlight w:val="none"/>
        </w:rPr>
        <w:t>）确保本项目资金专款专用，不发生挪用、转移资金的现象；保证不通过权</w:t>
      </w:r>
      <w:r>
        <w:rPr>
          <w:rFonts w:hint="eastAsia" w:asciiTheme="minorEastAsia" w:hAnsiTheme="minorEastAsia" w:eastAsiaTheme="minorEastAsia"/>
          <w:color w:val="auto"/>
          <w:sz w:val="21"/>
          <w:szCs w:val="21"/>
          <w:highlight w:val="none"/>
        </w:rPr>
        <w:t>益转让、抵押、担保承担债务等任何其他方式使用基本结算户的资金；</w:t>
      </w:r>
    </w:p>
    <w:p>
      <w:pPr>
        <w:pStyle w:val="3"/>
        <w:kinsoku w:val="0"/>
        <w:overflowPunct w:val="0"/>
        <w:spacing w:line="360" w:lineRule="auto"/>
        <w:ind w:right="107"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3"/>
          <w:sz w:val="21"/>
          <w:szCs w:val="21"/>
          <w:highlight w:val="none"/>
        </w:rPr>
        <w:t>（</w:t>
      </w:r>
      <w:r>
        <w:rPr>
          <w:rFonts w:cs="Times New Roman" w:asciiTheme="minorEastAsia" w:hAnsiTheme="minorEastAsia" w:eastAsiaTheme="minorEastAsia"/>
          <w:color w:val="auto"/>
          <w:spacing w:val="-3"/>
          <w:sz w:val="21"/>
          <w:szCs w:val="21"/>
          <w:highlight w:val="none"/>
        </w:rPr>
        <w:t>3</w:t>
      </w:r>
      <w:r>
        <w:rPr>
          <w:rFonts w:hint="eastAsia" w:asciiTheme="minorEastAsia" w:hAnsiTheme="minorEastAsia" w:eastAsiaTheme="minorEastAsia"/>
          <w:color w:val="auto"/>
          <w:spacing w:val="-3"/>
          <w:sz w:val="21"/>
          <w:szCs w:val="21"/>
          <w:highlight w:val="none"/>
        </w:rPr>
        <w:t>）办理材料、设备等采购业务金额在万元以上的，应出示购货合同、协议</w:t>
      </w:r>
      <w:r>
        <w:rPr>
          <w:rFonts w:hint="eastAsia" w:asciiTheme="minorEastAsia" w:hAnsiTheme="minorEastAsia" w:eastAsiaTheme="minorEastAsia"/>
          <w:color w:val="auto"/>
          <w:sz w:val="21"/>
          <w:szCs w:val="21"/>
          <w:highlight w:val="none"/>
        </w:rPr>
        <w:t>和发票；在办理总额超过万元以上的采购业务时，应将合同、协议和发票复印件送丙方备案</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购买应急材料</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设备时可先办理支付手续</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但事后必须补备有关资料；</w:t>
      </w:r>
    </w:p>
    <w:p>
      <w:pPr>
        <w:pStyle w:val="3"/>
        <w:kinsoku w:val="0"/>
        <w:overflowPunct w:val="0"/>
        <w:spacing w:line="360" w:lineRule="auto"/>
        <w:ind w:left="624"/>
        <w:rPr>
          <w:rFonts w:asciiTheme="minorEastAsia" w:hAnsiTheme="minorEastAsia" w:eastAsiaTheme="minorEastAsia"/>
          <w:color w:val="auto"/>
          <w:sz w:val="21"/>
          <w:szCs w:val="21"/>
          <w:highlight w:val="none"/>
        </w:rPr>
        <w:sectPr>
          <w:pgSz w:w="11910" w:h="16850"/>
          <w:pgMar w:top="1160" w:right="1360" w:bottom="1060" w:left="1500" w:header="720" w:footer="720" w:gutter="0"/>
          <w:cols w:space="720" w:num="1"/>
        </w:sect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用银行转账支票办理支付款项时</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必须将转账支票送交丙方</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由丙方负责</w:t>
      </w:r>
    </w:p>
    <w:p>
      <w:pPr>
        <w:pStyle w:val="3"/>
        <w:kinsoku w:val="0"/>
        <w:overflowPunct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办理支票转付手续；</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）向分包单位支付工程进度款时，应附甲方批准分包的文件；</w:t>
      </w:r>
    </w:p>
    <w:p>
      <w:pPr>
        <w:pStyle w:val="3"/>
        <w:kinsoku w:val="0"/>
        <w:overflowPunct w:val="0"/>
        <w:spacing w:line="360" w:lineRule="auto"/>
        <w:ind w:right="104" w:firstLine="479"/>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6</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向上级单位缴纳管理费</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机械设备及周转材料租赁摊销费等款项时</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 xml:space="preserve">应附 </w:t>
      </w:r>
      <w:r>
        <w:rPr>
          <w:rFonts w:hint="eastAsia" w:asciiTheme="minorEastAsia" w:hAnsiTheme="minorEastAsia" w:eastAsiaTheme="minorEastAsia"/>
          <w:color w:val="auto"/>
          <w:spacing w:val="-1"/>
          <w:sz w:val="21"/>
          <w:szCs w:val="21"/>
          <w:highlight w:val="none"/>
        </w:rPr>
        <w:t>上级单位出具的转账通知等有关资料，以确保资金专款专用。</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4.  </w:t>
      </w:r>
      <w:r>
        <w:rPr>
          <w:rFonts w:hint="eastAsia" w:asciiTheme="minorEastAsia" w:hAnsiTheme="minorEastAsia" w:eastAsiaTheme="minorEastAsia"/>
          <w:color w:val="auto"/>
          <w:sz w:val="21"/>
          <w:szCs w:val="21"/>
          <w:highlight w:val="none"/>
        </w:rPr>
        <w:t>丙方的权责</w:t>
      </w:r>
    </w:p>
    <w:p>
      <w:pPr>
        <w:pStyle w:val="3"/>
        <w:kinsoku w:val="0"/>
        <w:overflowPunct w:val="0"/>
        <w:spacing w:line="360" w:lineRule="auto"/>
        <w:ind w:right="224" w:firstLine="479"/>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pacing w:val="-4"/>
          <w:sz w:val="21"/>
          <w:szCs w:val="21"/>
          <w:highlight w:val="none"/>
        </w:rPr>
        <w:t>（</w:t>
      </w:r>
      <w:r>
        <w:rPr>
          <w:rFonts w:cs="Times New Roman" w:asciiTheme="minorEastAsia" w:hAnsiTheme="minorEastAsia" w:eastAsiaTheme="minorEastAsia"/>
          <w:color w:val="auto"/>
          <w:spacing w:val="-4"/>
          <w:sz w:val="21"/>
          <w:szCs w:val="21"/>
          <w:highlight w:val="none"/>
        </w:rPr>
        <w:t>1</w:t>
      </w:r>
      <w:r>
        <w:rPr>
          <w:rFonts w:hint="eastAsia" w:asciiTheme="minorEastAsia" w:hAnsiTheme="minorEastAsia" w:eastAsiaTheme="minorEastAsia"/>
          <w:color w:val="auto"/>
          <w:spacing w:val="-4"/>
          <w:sz w:val="21"/>
          <w:szCs w:val="21"/>
          <w:highlight w:val="none"/>
        </w:rPr>
        <w:t>）成立</w:t>
      </w:r>
      <w:r>
        <w:rPr>
          <w:rFonts w:cs="Times New Roman" w:asciiTheme="minorEastAsia" w:hAnsiTheme="minorEastAsia" w:eastAsiaTheme="minorEastAsia"/>
          <w:color w:val="auto"/>
          <w:spacing w:val="-4"/>
          <w:sz w:val="21"/>
          <w:szCs w:val="21"/>
          <w:highlight w:val="none"/>
          <w:u w:val="single"/>
        </w:rPr>
        <w:tab/>
      </w:r>
      <w:r>
        <w:rPr>
          <w:rFonts w:hint="eastAsia" w:asciiTheme="minorEastAsia" w:hAnsiTheme="minorEastAsia" w:eastAsiaTheme="minorEastAsia"/>
          <w:color w:val="auto"/>
          <w:spacing w:val="-2"/>
          <w:sz w:val="21"/>
          <w:szCs w:val="21"/>
          <w:highlight w:val="none"/>
        </w:rPr>
        <w:t>（项目名称）工程资金管理服务小组，明确业务流程，提高</w:t>
      </w:r>
      <w:r>
        <w:rPr>
          <w:rFonts w:hint="eastAsia" w:asciiTheme="minorEastAsia" w:hAnsiTheme="minorEastAsia" w:eastAsiaTheme="minorEastAsia"/>
          <w:color w:val="auto"/>
          <w:spacing w:val="-1"/>
          <w:sz w:val="21"/>
          <w:szCs w:val="21"/>
          <w:highlight w:val="none"/>
        </w:rPr>
        <w:t>工作效率，杜绝</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压票</w:t>
      </w:r>
      <w:r>
        <w:rPr>
          <w:rFonts w:cs="Times New Roman"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pacing w:val="-1"/>
          <w:sz w:val="21"/>
          <w:szCs w:val="21"/>
          <w:highlight w:val="none"/>
        </w:rPr>
        <w:t>现象；</w:t>
      </w:r>
    </w:p>
    <w:p>
      <w:pPr>
        <w:pStyle w:val="3"/>
        <w:kinsoku w:val="0"/>
        <w:overflowPunct w:val="0"/>
        <w:spacing w:line="360" w:lineRule="auto"/>
        <w:ind w:firstLine="479"/>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2</w:t>
      </w:r>
      <w:r>
        <w:rPr>
          <w:rFonts w:hint="eastAsia" w:asciiTheme="minorEastAsia" w:hAnsiTheme="minorEastAsia" w:eastAsiaTheme="minorEastAsia"/>
          <w:color w:val="auto"/>
          <w:spacing w:val="-106"/>
          <w:sz w:val="21"/>
          <w:szCs w:val="21"/>
          <w:highlight w:val="none"/>
        </w:rPr>
        <w:t>）</w:t>
      </w:r>
      <w:r>
        <w:rPr>
          <w:rFonts w:hint="eastAsia" w:asciiTheme="minorEastAsia" w:hAnsiTheme="minorEastAsia" w:eastAsiaTheme="minorEastAsia"/>
          <w:color w:val="auto"/>
          <w:spacing w:val="-12"/>
          <w:sz w:val="21"/>
          <w:szCs w:val="21"/>
          <w:highlight w:val="none"/>
        </w:rPr>
        <w:t>根据乙方提供的购货合同</w:t>
      </w:r>
      <w:r>
        <w:rPr>
          <w:rFonts w:hint="eastAsia" w:asciiTheme="minorEastAsia" w:hAnsiTheme="minorEastAsia" w:eastAsiaTheme="minorEastAsia"/>
          <w:color w:val="auto"/>
          <w:spacing w:val="-111"/>
          <w:sz w:val="21"/>
          <w:szCs w:val="21"/>
          <w:highlight w:val="none"/>
        </w:rPr>
        <w:t>、</w:t>
      </w:r>
      <w:r>
        <w:rPr>
          <w:rFonts w:hint="eastAsia" w:asciiTheme="minorEastAsia" w:hAnsiTheme="minorEastAsia" w:eastAsiaTheme="minorEastAsia"/>
          <w:color w:val="auto"/>
          <w:spacing w:val="-12"/>
          <w:sz w:val="21"/>
          <w:szCs w:val="21"/>
          <w:highlight w:val="none"/>
        </w:rPr>
        <w:t>协议和发票</w:t>
      </w:r>
      <w:r>
        <w:rPr>
          <w:rFonts w:hint="eastAsia" w:asciiTheme="minorEastAsia" w:hAnsiTheme="minorEastAsia" w:eastAsiaTheme="minorEastAsia"/>
          <w:color w:val="auto"/>
          <w:spacing w:val="-111"/>
          <w:sz w:val="21"/>
          <w:szCs w:val="21"/>
          <w:highlight w:val="none"/>
        </w:rPr>
        <w:t>，</w:t>
      </w:r>
      <w:r>
        <w:rPr>
          <w:rFonts w:hint="eastAsia" w:asciiTheme="minorEastAsia" w:hAnsiTheme="minorEastAsia" w:eastAsiaTheme="minorEastAsia"/>
          <w:color w:val="auto"/>
          <w:spacing w:val="-12"/>
          <w:sz w:val="21"/>
          <w:szCs w:val="21"/>
          <w:highlight w:val="none"/>
        </w:rPr>
        <w:t>检查其所购材料</w:t>
      </w:r>
      <w:r>
        <w:rPr>
          <w:rFonts w:hint="eastAsia" w:asciiTheme="minorEastAsia" w:hAnsiTheme="minorEastAsia" w:eastAsiaTheme="minorEastAsia"/>
          <w:color w:val="auto"/>
          <w:spacing w:val="-111"/>
          <w:sz w:val="21"/>
          <w:szCs w:val="21"/>
          <w:highlight w:val="none"/>
        </w:rPr>
        <w:t>、</w:t>
      </w:r>
      <w:r>
        <w:rPr>
          <w:rFonts w:hint="eastAsia" w:asciiTheme="minorEastAsia" w:hAnsiTheme="minorEastAsia" w:eastAsiaTheme="minorEastAsia"/>
          <w:color w:val="auto"/>
          <w:spacing w:val="-12"/>
          <w:sz w:val="21"/>
          <w:szCs w:val="21"/>
          <w:highlight w:val="none"/>
        </w:rPr>
        <w:t>设备是否</w:t>
      </w:r>
      <w:r>
        <w:rPr>
          <w:rFonts w:hint="eastAsia" w:asciiTheme="minorEastAsia" w:hAnsiTheme="minorEastAsia" w:eastAsiaTheme="minorEastAsia"/>
          <w:color w:val="auto"/>
          <w:spacing w:val="-11"/>
          <w:sz w:val="21"/>
          <w:szCs w:val="21"/>
          <w:highlight w:val="none"/>
        </w:rPr>
        <w:t>用</w:t>
      </w:r>
      <w:r>
        <w:rPr>
          <w:rFonts w:hint="eastAsia" w:asciiTheme="minorEastAsia" w:hAnsiTheme="minorEastAsia" w:eastAsiaTheme="minorEastAsia"/>
          <w:color w:val="auto"/>
          <w:spacing w:val="-15"/>
          <w:sz w:val="21"/>
          <w:szCs w:val="21"/>
          <w:highlight w:val="none"/>
        </w:rPr>
        <w:t>于</w:t>
      </w:r>
      <w:r>
        <w:rPr>
          <w:rFonts w:hint="eastAsia" w:asciiTheme="minorEastAsia" w:hAnsiTheme="minorEastAsia" w:eastAsiaTheme="minorEastAsia"/>
          <w:color w:val="auto"/>
          <w:sz w:val="21"/>
          <w:szCs w:val="21"/>
          <w:highlight w:val="none"/>
          <w:u w:val="single"/>
        </w:rPr>
        <w:t>（项</w:t>
      </w:r>
      <w:r>
        <w:rPr>
          <w:rFonts w:hint="eastAsia" w:asciiTheme="minorEastAsia" w:hAnsiTheme="minorEastAsia" w:eastAsiaTheme="minorEastAsia"/>
          <w:color w:val="auto"/>
          <w:spacing w:val="-1"/>
          <w:sz w:val="21"/>
          <w:szCs w:val="21"/>
          <w:highlight w:val="none"/>
        </w:rPr>
        <w:t>目名称）工程建设，对本标段以外的购货款项，有权拒绝办理，并及时报告甲方；</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3</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根据乙方与分包单位签订的合同及支付文件</w:t>
      </w:r>
      <w:r>
        <w:rPr>
          <w:rFonts w:hint="eastAsia" w:asciiTheme="minorEastAsia" w:hAnsiTheme="minorEastAsia" w:eastAsiaTheme="minorEastAsia"/>
          <w:color w:val="auto"/>
          <w:spacing w:val="-44"/>
          <w:sz w:val="21"/>
          <w:szCs w:val="21"/>
          <w:highlight w:val="none"/>
        </w:rPr>
        <w:t>，</w:t>
      </w:r>
      <w:r>
        <w:rPr>
          <w:rFonts w:hint="eastAsia" w:asciiTheme="minorEastAsia" w:hAnsiTheme="minorEastAsia" w:eastAsiaTheme="minorEastAsia"/>
          <w:color w:val="auto"/>
          <w:sz w:val="21"/>
          <w:szCs w:val="21"/>
          <w:highlight w:val="none"/>
        </w:rPr>
        <w:t>检查其支付款项是否符合有 关条件，向分包单位以外单位的支付有权拒绝办理，并及时报告甲方；</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4</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根据乙方提供的上级单位出具的转账通知等有关资料</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办理管理费</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机械 设备及周转材料租赁摊销费等款项的支付</w:t>
      </w:r>
      <w:r>
        <w:rPr>
          <w:rFonts w:hint="eastAsia" w:asciiTheme="minorEastAsia" w:hAnsiTheme="minorEastAsia" w:eastAsiaTheme="minorEastAsia"/>
          <w:color w:val="auto"/>
          <w:spacing w:val="-84"/>
          <w:sz w:val="21"/>
          <w:szCs w:val="21"/>
          <w:highlight w:val="none"/>
        </w:rPr>
        <w:t>；</w:t>
      </w:r>
      <w:r>
        <w:rPr>
          <w:rFonts w:hint="eastAsia" w:asciiTheme="minorEastAsia" w:hAnsiTheme="minorEastAsia" w:eastAsiaTheme="minorEastAsia"/>
          <w:color w:val="auto"/>
          <w:sz w:val="21"/>
          <w:szCs w:val="21"/>
          <w:highlight w:val="none"/>
        </w:rPr>
        <w:t>对超出转账通知等有关资料以外的支付， 有权拒绝办理，并及时报告甲方；</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定期将乙方前一个周期的支付情况</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整理后书面报送甲方</w:t>
      </w:r>
      <w:r>
        <w:rPr>
          <w:rFonts w:hint="eastAsia" w:asciiTheme="minorEastAsia" w:hAnsiTheme="minorEastAsia" w:eastAsiaTheme="minorEastAsia"/>
          <w:color w:val="auto"/>
          <w:spacing w:val="-29"/>
          <w:sz w:val="21"/>
          <w:szCs w:val="21"/>
          <w:highlight w:val="none"/>
        </w:rPr>
        <w:t>；</w:t>
      </w:r>
      <w:r>
        <w:rPr>
          <w:rFonts w:hint="eastAsia" w:asciiTheme="minorEastAsia" w:hAnsiTheme="minorEastAsia" w:eastAsiaTheme="minorEastAsia"/>
          <w:color w:val="auto"/>
          <w:sz w:val="21"/>
          <w:szCs w:val="21"/>
          <w:highlight w:val="none"/>
        </w:rPr>
        <w:t>乙方复印备案 的材料一并送甲方。</w:t>
      </w:r>
    </w:p>
    <w:p>
      <w:pPr>
        <w:pStyle w:val="3"/>
        <w:kinsoku w:val="0"/>
        <w:overflowPunct w:val="0"/>
        <w:spacing w:line="360" w:lineRule="auto"/>
        <w:ind w:firstLine="47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5.</w:t>
      </w:r>
      <w:r>
        <w:rPr>
          <w:rFonts w:hint="eastAsia" w:asciiTheme="minorEastAsia" w:hAnsiTheme="minorEastAsia" w:eastAsiaTheme="minorEastAsia"/>
          <w:color w:val="auto"/>
          <w:spacing w:val="-1"/>
          <w:sz w:val="21"/>
          <w:szCs w:val="21"/>
          <w:highlight w:val="none"/>
        </w:rPr>
        <w:t>甲、乙、丙三方都应履行保密责任，不得将其他两方的业务情况透露给三方</w:t>
      </w:r>
      <w:r>
        <w:rPr>
          <w:rFonts w:hint="eastAsia" w:asciiTheme="minorEastAsia" w:hAnsiTheme="minorEastAsia" w:eastAsiaTheme="minorEastAsia"/>
          <w:color w:val="auto"/>
          <w:sz w:val="21"/>
          <w:szCs w:val="21"/>
          <w:highlight w:val="none"/>
        </w:rPr>
        <w:t>以外的其他单位或个人。</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6.  </w:t>
      </w:r>
      <w:r>
        <w:rPr>
          <w:rFonts w:hint="eastAsia" w:asciiTheme="minorEastAsia" w:hAnsiTheme="minorEastAsia" w:eastAsiaTheme="minorEastAsia"/>
          <w:color w:val="auto"/>
          <w:sz w:val="21"/>
          <w:szCs w:val="21"/>
          <w:highlight w:val="none"/>
        </w:rPr>
        <w:t>本协议有效期自乙方在丙方开户起</w:t>
      </w:r>
      <w:r>
        <w:rPr>
          <w:rFonts w:hint="eastAsia" w:asciiTheme="minorEastAsia" w:hAnsiTheme="minorEastAsia" w:eastAsiaTheme="minorEastAsia"/>
          <w:color w:val="auto"/>
          <w:spacing w:val="-24"/>
          <w:sz w:val="21"/>
          <w:szCs w:val="21"/>
          <w:highlight w:val="none"/>
        </w:rPr>
        <w:t>，</w:t>
      </w:r>
      <w:r>
        <w:rPr>
          <w:rFonts w:hint="eastAsia" w:asciiTheme="minorEastAsia" w:hAnsiTheme="minorEastAsia" w:eastAsiaTheme="minorEastAsia"/>
          <w:color w:val="auto"/>
          <w:sz w:val="21"/>
          <w:szCs w:val="21"/>
          <w:highlight w:val="none"/>
        </w:rPr>
        <w:t>至工程交工验收甲方向乙方颁发交工验 收证书后结束。</w:t>
      </w:r>
    </w:p>
    <w:p>
      <w:pPr>
        <w:pStyle w:val="3"/>
        <w:kinsoku w:val="0"/>
        <w:overflowPunct w:val="0"/>
        <w:spacing w:line="360" w:lineRule="auto"/>
        <w:ind w:left="62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7.  </w:t>
      </w:r>
      <w:r>
        <w:rPr>
          <w:rFonts w:hint="eastAsia" w:asciiTheme="minorEastAsia" w:hAnsiTheme="minorEastAsia" w:eastAsiaTheme="minorEastAsia"/>
          <w:color w:val="auto"/>
          <w:sz w:val="21"/>
          <w:szCs w:val="21"/>
          <w:highlight w:val="none"/>
        </w:rPr>
        <w:t>本协议未尽事宜，由甲方牵头，三方协商解决。</w:t>
      </w:r>
    </w:p>
    <w:p>
      <w:pPr>
        <w:pStyle w:val="3"/>
        <w:kinsoku w:val="0"/>
        <w:overflowPunct w:val="0"/>
        <w:spacing w:line="360" w:lineRule="auto"/>
        <w:ind w:right="104" w:firstLine="47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rPr>
        <w:t xml:space="preserve">8.  </w:t>
      </w:r>
      <w:r>
        <w:rPr>
          <w:rFonts w:hint="eastAsia" w:asciiTheme="minorEastAsia" w:hAnsiTheme="minorEastAsia" w:eastAsiaTheme="minorEastAsia"/>
          <w:color w:val="auto"/>
          <w:spacing w:val="-1"/>
          <w:sz w:val="21"/>
          <w:szCs w:val="21"/>
          <w:highlight w:val="none"/>
        </w:rPr>
        <w:t>本协议正本三份、副本</w:t>
      </w:r>
      <w:r>
        <w:rPr>
          <w:rFonts w:hint="eastAsia" w:asciiTheme="minorEastAsia" w:hAnsiTheme="minorEastAsia" w:eastAsiaTheme="minorEastAsia"/>
          <w:color w:val="auto"/>
          <w:spacing w:val="-2"/>
          <w:sz w:val="21"/>
          <w:szCs w:val="21"/>
          <w:highlight w:val="none"/>
        </w:rPr>
        <w:t>份。合同三方各执正本一份、副本</w:t>
      </w:r>
      <w:r>
        <w:rPr>
          <w:rFonts w:hint="eastAsia" w:asciiTheme="minorEastAsia" w:hAnsiTheme="minorEastAsia" w:eastAsiaTheme="minorEastAsia"/>
          <w:color w:val="auto"/>
          <w:spacing w:val="-1"/>
          <w:sz w:val="21"/>
          <w:szCs w:val="21"/>
          <w:highlight w:val="none"/>
        </w:rPr>
        <w:t>份，当正本与</w:t>
      </w:r>
      <w:r>
        <w:rPr>
          <w:rFonts w:hint="eastAsia" w:asciiTheme="minorEastAsia" w:hAnsiTheme="minorEastAsia" w:eastAsiaTheme="minorEastAsia"/>
          <w:color w:val="auto"/>
          <w:sz w:val="21"/>
          <w:szCs w:val="21"/>
          <w:highlight w:val="none"/>
        </w:rPr>
        <w:t>副本内容不一致时，以正本为准。</w:t>
      </w: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338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发包人：</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（盖单位章）</w:t>
      </w:r>
    </w:p>
    <w:p>
      <w:pPr>
        <w:pStyle w:val="3"/>
        <w:kinsoku w:val="0"/>
        <w:overflowPunct w:val="0"/>
        <w:spacing w:line="360" w:lineRule="auto"/>
        <w:ind w:right="338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法定代表人或其委托代理人：</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（签字）</w:t>
      </w:r>
    </w:p>
    <w:p>
      <w:pPr>
        <w:pStyle w:val="3"/>
        <w:kinsoku w:val="0"/>
        <w:overflowPunct w:val="0"/>
        <w:spacing w:line="360" w:lineRule="auto"/>
        <w:ind w:firstLine="191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w:t>
      </w:r>
    </w:p>
    <w:p>
      <w:pPr>
        <w:kinsoku w:val="0"/>
        <w:overflowPunct w:val="0"/>
        <w:spacing w:line="360" w:lineRule="auto"/>
        <w:rPr>
          <w:rFonts w:asciiTheme="minorEastAsia" w:hAnsiTheme="minorEastAsia" w:eastAsiaTheme="minorEastAsia"/>
          <w:highlight w:val="none"/>
        </w:rPr>
      </w:pP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3381"/>
        <w:rPr>
          <w:rFonts w:asciiTheme="minorEastAsia" w:hAnsiTheme="minorEastAsia" w:eastAsiaTheme="minorEastAsia"/>
          <w:color w:val="auto"/>
          <w:spacing w:val="23"/>
          <w:sz w:val="21"/>
          <w:szCs w:val="21"/>
          <w:highlight w:val="none"/>
        </w:rPr>
      </w:pPr>
      <w:r>
        <w:rPr>
          <w:rFonts w:hint="eastAsia" w:asciiTheme="minorEastAsia" w:hAnsiTheme="minorEastAsia" w:eastAsiaTheme="minorEastAsia"/>
          <w:color w:val="auto"/>
          <w:spacing w:val="-1"/>
          <w:sz w:val="21"/>
          <w:szCs w:val="21"/>
          <w:highlight w:val="none"/>
        </w:rPr>
        <w:t>承包人：</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（盖单位章）</w:t>
      </w:r>
    </w:p>
    <w:p>
      <w:pPr>
        <w:pStyle w:val="3"/>
        <w:kinsoku w:val="0"/>
        <w:overflowPunct w:val="0"/>
        <w:spacing w:line="360" w:lineRule="auto"/>
        <w:ind w:right="338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法定代表人或其委托代理人：</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（签字）</w:t>
      </w:r>
    </w:p>
    <w:p>
      <w:pPr>
        <w:pStyle w:val="3"/>
        <w:kinsoku w:val="0"/>
        <w:overflowPunct w:val="0"/>
        <w:spacing w:line="360" w:lineRule="auto"/>
        <w:ind w:firstLine="1919"/>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w:t>
      </w:r>
    </w:p>
    <w:p>
      <w:pPr>
        <w:kinsoku w:val="0"/>
        <w:overflowPunct w:val="0"/>
        <w:spacing w:line="360" w:lineRule="auto"/>
        <w:rPr>
          <w:rFonts w:asciiTheme="minorEastAsia" w:hAnsiTheme="minorEastAsia" w:eastAsiaTheme="minorEastAsia"/>
          <w:highlight w:val="none"/>
        </w:rPr>
      </w:pPr>
    </w:p>
    <w:p>
      <w:pPr>
        <w:pStyle w:val="3"/>
        <w:kinsoku w:val="0"/>
        <w:overflowPunct w:val="0"/>
        <w:spacing w:line="360" w:lineRule="auto"/>
        <w:ind w:right="3381"/>
        <w:rPr>
          <w:rFonts w:asciiTheme="minorEastAsia" w:hAnsiTheme="minorEastAsia" w:eastAsiaTheme="minorEastAsia"/>
          <w:color w:val="auto"/>
          <w:spacing w:val="24"/>
          <w:sz w:val="21"/>
          <w:szCs w:val="21"/>
          <w:highlight w:val="none"/>
        </w:rPr>
      </w:pPr>
      <w:r>
        <w:rPr>
          <w:rFonts w:hint="eastAsia" w:asciiTheme="minorEastAsia" w:hAnsiTheme="minorEastAsia" w:eastAsiaTheme="minorEastAsia"/>
          <w:color w:val="auto"/>
          <w:spacing w:val="-1"/>
          <w:sz w:val="21"/>
          <w:szCs w:val="21"/>
          <w:highlight w:val="none"/>
        </w:rPr>
        <w:t>经办银行：</w:t>
      </w:r>
      <w:r>
        <w:rPr>
          <w:rFonts w:cs="Times New Roman" w:asciiTheme="minorEastAsia" w:hAnsiTheme="minorEastAsia" w:eastAsiaTheme="minorEastAsia"/>
          <w:color w:val="auto"/>
          <w:spacing w:val="-1"/>
          <w:sz w:val="21"/>
          <w:szCs w:val="21"/>
          <w:highlight w:val="none"/>
          <w:u w:val="single"/>
        </w:rPr>
        <w:tab/>
      </w:r>
      <w:r>
        <w:rPr>
          <w:rFonts w:hint="eastAsia" w:asciiTheme="minorEastAsia" w:hAnsiTheme="minorEastAsia" w:eastAsiaTheme="minorEastAsia"/>
          <w:color w:val="auto"/>
          <w:sz w:val="21"/>
          <w:szCs w:val="21"/>
          <w:highlight w:val="none"/>
        </w:rPr>
        <w:t>（盖单位章）</w:t>
      </w:r>
    </w:p>
    <w:p>
      <w:pPr>
        <w:pStyle w:val="3"/>
        <w:kinsoku w:val="0"/>
        <w:overflowPunct w:val="0"/>
        <w:spacing w:line="360" w:lineRule="auto"/>
        <w:ind w:right="338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法定代表人或其委托代理人：</w:t>
      </w:r>
      <w:r>
        <w:rPr>
          <w:rFonts w:cs="Times New Roman" w:asciiTheme="minorEastAsia" w:hAnsiTheme="minorEastAsia" w:eastAsiaTheme="minorEastAsia"/>
          <w:color w:val="auto"/>
          <w:sz w:val="21"/>
          <w:szCs w:val="21"/>
          <w:highlight w:val="none"/>
          <w:u w:val="single"/>
        </w:rPr>
        <w:tab/>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（签字）</w:t>
      </w:r>
    </w:p>
    <w:p>
      <w:pPr>
        <w:pStyle w:val="3"/>
        <w:kinsoku w:val="0"/>
        <w:overflowPunct w:val="0"/>
        <w:spacing w:line="360" w:lineRule="auto"/>
        <w:ind w:left="2064"/>
        <w:rPr>
          <w:rFonts w:asciiTheme="minorEastAsia" w:hAnsiTheme="minorEastAsia" w:eastAsiaTheme="minorEastAsia"/>
          <w:color w:val="auto"/>
          <w:sz w:val="21"/>
          <w:szCs w:val="21"/>
          <w:highlight w:val="none"/>
        </w:rPr>
      </w:pP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年</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月</w:t>
      </w:r>
      <w:r>
        <w:rPr>
          <w:rFonts w:cs="Times New Roman" w:asciiTheme="minorEastAsia" w:hAnsiTheme="minorEastAsia" w:eastAsiaTheme="minorEastAsia"/>
          <w:color w:val="auto"/>
          <w:sz w:val="21"/>
          <w:szCs w:val="21"/>
          <w:highlight w:val="none"/>
          <w:u w:val="single"/>
        </w:rPr>
        <w:tab/>
      </w:r>
      <w:r>
        <w:rPr>
          <w:rFonts w:hint="eastAsia" w:asciiTheme="minorEastAsia" w:hAnsiTheme="minorEastAsia" w:eastAsiaTheme="minorEastAsia"/>
          <w:color w:val="auto"/>
          <w:sz w:val="21"/>
          <w:szCs w:val="21"/>
          <w:highlight w:val="none"/>
        </w:rPr>
        <w:t>日</w:t>
      </w:r>
    </w:p>
    <w:p>
      <w:pPr>
        <w:pageBreakBefore/>
        <w:adjustRightInd w:val="0"/>
        <w:snapToGrid w:val="0"/>
        <w:spacing w:line="360" w:lineRule="auto"/>
        <w:jc w:val="center"/>
        <w:outlineLvl w:val="1"/>
        <w:rPr>
          <w:rFonts w:asciiTheme="minorEastAsia" w:hAnsiTheme="minorEastAsia" w:eastAsiaTheme="minorEastAsia"/>
          <w:sz w:val="36"/>
          <w:szCs w:val="36"/>
          <w:highlight w:val="none"/>
        </w:rPr>
      </w:pPr>
      <w:r>
        <w:rPr>
          <w:rFonts w:hint="eastAsia" w:asciiTheme="minorEastAsia" w:hAnsiTheme="minorEastAsia" w:eastAsiaTheme="minorEastAsia"/>
          <w:sz w:val="36"/>
          <w:szCs w:val="36"/>
          <w:highlight w:val="none"/>
        </w:rPr>
        <w:t>第五章  工程量清单</w:t>
      </w:r>
    </w:p>
    <w:p>
      <w:pPr>
        <w:kinsoku w:val="0"/>
        <w:overflowPunct w:val="0"/>
        <w:spacing w:line="360" w:lineRule="auto"/>
        <w:jc w:val="left"/>
        <w:rPr>
          <w:rFonts w:asciiTheme="minorEastAsia" w:hAnsiTheme="minorEastAsia" w:eastAsiaTheme="minorEastAsia"/>
          <w:spacing w:val="-1"/>
          <w:szCs w:val="18"/>
          <w:highlight w:val="none"/>
        </w:rPr>
      </w:pPr>
      <w:r>
        <w:rPr>
          <w:rFonts w:asciiTheme="minorEastAsia" w:hAnsiTheme="minorEastAsia" w:eastAsiaTheme="minorEastAsia"/>
          <w:szCs w:val="18"/>
          <w:highlight w:val="none"/>
        </w:rPr>
        <w:t>1.</w:t>
      </w:r>
      <w:r>
        <w:rPr>
          <w:rFonts w:hint="eastAsia" w:asciiTheme="minorEastAsia" w:hAnsiTheme="minorEastAsia" w:eastAsiaTheme="minorEastAsia"/>
          <w:spacing w:val="-1"/>
          <w:szCs w:val="18"/>
          <w:highlight w:val="none"/>
        </w:rPr>
        <w:t>工程量清单说明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1.1 </w:t>
      </w:r>
      <w:r>
        <w:rPr>
          <w:rFonts w:hint="eastAsia" w:asciiTheme="minorEastAsia" w:hAnsiTheme="minorEastAsia" w:eastAsiaTheme="minorEastAsia"/>
          <w:color w:val="auto"/>
          <w:sz w:val="21"/>
          <w:szCs w:val="18"/>
          <w:highlight w:val="none"/>
        </w:rPr>
        <w:t>本</w:t>
      </w:r>
      <w:r>
        <w:rPr>
          <w:rFonts w:hint="eastAsia" w:asciiTheme="minorEastAsia" w:hAnsiTheme="minorEastAsia" w:eastAsiaTheme="minorEastAsia"/>
          <w:color w:val="auto"/>
          <w:spacing w:val="2"/>
          <w:sz w:val="21"/>
          <w:szCs w:val="18"/>
          <w:highlight w:val="none"/>
        </w:rPr>
        <w:t>工</w:t>
      </w:r>
      <w:r>
        <w:rPr>
          <w:rFonts w:hint="eastAsia" w:asciiTheme="minorEastAsia" w:hAnsiTheme="minorEastAsia" w:eastAsiaTheme="minorEastAsia"/>
          <w:color w:val="auto"/>
          <w:sz w:val="21"/>
          <w:szCs w:val="18"/>
          <w:highlight w:val="none"/>
        </w:rPr>
        <w:t>程</w:t>
      </w:r>
      <w:r>
        <w:rPr>
          <w:rFonts w:hint="eastAsia" w:asciiTheme="minorEastAsia" w:hAnsiTheme="minorEastAsia" w:eastAsiaTheme="minorEastAsia"/>
          <w:color w:val="auto"/>
          <w:spacing w:val="2"/>
          <w:sz w:val="21"/>
          <w:szCs w:val="18"/>
          <w:highlight w:val="none"/>
        </w:rPr>
        <w:t>量</w:t>
      </w:r>
      <w:r>
        <w:rPr>
          <w:rFonts w:hint="eastAsia" w:asciiTheme="minorEastAsia" w:hAnsiTheme="minorEastAsia" w:eastAsiaTheme="minorEastAsia"/>
          <w:color w:val="auto"/>
          <w:sz w:val="21"/>
          <w:szCs w:val="18"/>
          <w:highlight w:val="none"/>
        </w:rPr>
        <w:t>清</w:t>
      </w:r>
      <w:r>
        <w:rPr>
          <w:rFonts w:hint="eastAsia" w:asciiTheme="minorEastAsia" w:hAnsiTheme="minorEastAsia" w:eastAsiaTheme="minorEastAsia"/>
          <w:color w:val="auto"/>
          <w:spacing w:val="2"/>
          <w:sz w:val="21"/>
          <w:szCs w:val="18"/>
          <w:highlight w:val="none"/>
        </w:rPr>
        <w:t>单</w:t>
      </w:r>
      <w:r>
        <w:rPr>
          <w:rFonts w:hint="eastAsia" w:asciiTheme="minorEastAsia" w:hAnsiTheme="minorEastAsia" w:eastAsiaTheme="minorEastAsia"/>
          <w:color w:val="auto"/>
          <w:spacing w:val="1"/>
          <w:sz w:val="21"/>
          <w:szCs w:val="18"/>
          <w:highlight w:val="none"/>
        </w:rPr>
        <w:t>是</w:t>
      </w:r>
      <w:r>
        <w:rPr>
          <w:rFonts w:hint="eastAsia" w:asciiTheme="minorEastAsia" w:hAnsiTheme="minorEastAsia" w:eastAsiaTheme="minorEastAsia"/>
          <w:color w:val="auto"/>
          <w:spacing w:val="2"/>
          <w:sz w:val="21"/>
          <w:szCs w:val="18"/>
          <w:highlight w:val="none"/>
        </w:rPr>
        <w:t>根</w:t>
      </w:r>
      <w:r>
        <w:rPr>
          <w:rFonts w:hint="eastAsia" w:asciiTheme="minorEastAsia" w:hAnsiTheme="minorEastAsia" w:eastAsiaTheme="minorEastAsia"/>
          <w:color w:val="auto"/>
          <w:sz w:val="21"/>
          <w:szCs w:val="18"/>
          <w:highlight w:val="none"/>
        </w:rPr>
        <w:t>据招</w:t>
      </w:r>
      <w:r>
        <w:rPr>
          <w:rFonts w:hint="eastAsia" w:asciiTheme="minorEastAsia" w:hAnsiTheme="minorEastAsia" w:eastAsiaTheme="minorEastAsia"/>
          <w:color w:val="auto"/>
          <w:spacing w:val="2"/>
          <w:sz w:val="21"/>
          <w:szCs w:val="18"/>
          <w:highlight w:val="none"/>
        </w:rPr>
        <w:t>标</w:t>
      </w:r>
      <w:r>
        <w:rPr>
          <w:rFonts w:hint="eastAsia" w:asciiTheme="minorEastAsia" w:hAnsiTheme="minorEastAsia" w:eastAsiaTheme="minorEastAsia"/>
          <w:color w:val="auto"/>
          <w:sz w:val="21"/>
          <w:szCs w:val="18"/>
          <w:highlight w:val="none"/>
        </w:rPr>
        <w:t>文</w:t>
      </w:r>
      <w:r>
        <w:rPr>
          <w:rFonts w:hint="eastAsia" w:asciiTheme="minorEastAsia" w:hAnsiTheme="minorEastAsia" w:eastAsiaTheme="minorEastAsia"/>
          <w:color w:val="auto"/>
          <w:spacing w:val="2"/>
          <w:sz w:val="21"/>
          <w:szCs w:val="18"/>
          <w:highlight w:val="none"/>
        </w:rPr>
        <w:t>件</w:t>
      </w:r>
      <w:r>
        <w:rPr>
          <w:rFonts w:hint="eastAsia" w:asciiTheme="minorEastAsia" w:hAnsiTheme="minorEastAsia" w:eastAsiaTheme="minorEastAsia"/>
          <w:color w:val="auto"/>
          <w:sz w:val="21"/>
          <w:szCs w:val="18"/>
          <w:highlight w:val="none"/>
        </w:rPr>
        <w:t>中</w:t>
      </w:r>
      <w:r>
        <w:rPr>
          <w:rFonts w:hint="eastAsia" w:asciiTheme="minorEastAsia" w:hAnsiTheme="minorEastAsia" w:eastAsiaTheme="minorEastAsia"/>
          <w:color w:val="auto"/>
          <w:spacing w:val="2"/>
          <w:sz w:val="21"/>
          <w:szCs w:val="18"/>
          <w:highlight w:val="none"/>
        </w:rPr>
        <w:t>包</w:t>
      </w:r>
      <w:r>
        <w:rPr>
          <w:rFonts w:hint="eastAsia" w:asciiTheme="minorEastAsia" w:hAnsiTheme="minorEastAsia" w:eastAsiaTheme="minorEastAsia"/>
          <w:color w:val="auto"/>
          <w:sz w:val="21"/>
          <w:szCs w:val="18"/>
          <w:highlight w:val="none"/>
        </w:rPr>
        <w:t>括</w:t>
      </w:r>
      <w:r>
        <w:rPr>
          <w:rFonts w:hint="eastAsia" w:asciiTheme="minorEastAsia" w:hAnsiTheme="minorEastAsia" w:eastAsiaTheme="minorEastAsia"/>
          <w:color w:val="auto"/>
          <w:spacing w:val="2"/>
          <w:sz w:val="21"/>
          <w:szCs w:val="18"/>
          <w:highlight w:val="none"/>
        </w:rPr>
        <w:t>的有</w:t>
      </w:r>
      <w:r>
        <w:rPr>
          <w:rFonts w:hint="eastAsia" w:asciiTheme="minorEastAsia" w:hAnsiTheme="minorEastAsia" w:eastAsiaTheme="minorEastAsia"/>
          <w:color w:val="auto"/>
          <w:sz w:val="21"/>
          <w:szCs w:val="18"/>
          <w:highlight w:val="none"/>
        </w:rPr>
        <w:t>合同</w:t>
      </w:r>
      <w:r>
        <w:rPr>
          <w:rFonts w:hint="eastAsia" w:asciiTheme="minorEastAsia" w:hAnsiTheme="minorEastAsia" w:eastAsiaTheme="minorEastAsia"/>
          <w:color w:val="auto"/>
          <w:spacing w:val="2"/>
          <w:sz w:val="21"/>
          <w:szCs w:val="18"/>
          <w:highlight w:val="none"/>
        </w:rPr>
        <w:t>约</w:t>
      </w:r>
      <w:r>
        <w:rPr>
          <w:rFonts w:hint="eastAsia" w:asciiTheme="minorEastAsia" w:hAnsiTheme="minorEastAsia" w:eastAsiaTheme="minorEastAsia"/>
          <w:color w:val="auto"/>
          <w:sz w:val="21"/>
          <w:szCs w:val="18"/>
          <w:highlight w:val="none"/>
        </w:rPr>
        <w:t>束</w:t>
      </w:r>
      <w:r>
        <w:rPr>
          <w:rFonts w:hint="eastAsia" w:asciiTheme="minorEastAsia" w:hAnsiTheme="minorEastAsia" w:eastAsiaTheme="minorEastAsia"/>
          <w:color w:val="auto"/>
          <w:spacing w:val="2"/>
          <w:sz w:val="21"/>
          <w:szCs w:val="18"/>
          <w:highlight w:val="none"/>
        </w:rPr>
        <w:t>力的工</w:t>
      </w:r>
      <w:r>
        <w:rPr>
          <w:rFonts w:hint="eastAsia" w:asciiTheme="minorEastAsia" w:hAnsiTheme="minorEastAsia" w:eastAsiaTheme="minorEastAsia"/>
          <w:color w:val="auto"/>
          <w:sz w:val="21"/>
          <w:szCs w:val="18"/>
          <w:highlight w:val="none"/>
        </w:rPr>
        <w:t>程</w:t>
      </w:r>
      <w:r>
        <w:rPr>
          <w:rFonts w:hint="eastAsia" w:asciiTheme="minorEastAsia" w:hAnsiTheme="minorEastAsia" w:eastAsiaTheme="minorEastAsia"/>
          <w:color w:val="auto"/>
          <w:spacing w:val="2"/>
          <w:sz w:val="21"/>
          <w:szCs w:val="18"/>
          <w:highlight w:val="none"/>
        </w:rPr>
        <w:t>量清</w:t>
      </w:r>
      <w:r>
        <w:rPr>
          <w:rFonts w:hint="eastAsia" w:asciiTheme="minorEastAsia" w:hAnsiTheme="minorEastAsia" w:eastAsiaTheme="minorEastAsia"/>
          <w:color w:val="auto"/>
          <w:spacing w:val="1"/>
          <w:sz w:val="21"/>
          <w:szCs w:val="18"/>
          <w:highlight w:val="none"/>
        </w:rPr>
        <w:t>单</w:t>
      </w:r>
      <w:r>
        <w:rPr>
          <w:rFonts w:hint="eastAsia" w:asciiTheme="minorEastAsia" w:hAnsiTheme="minorEastAsia" w:eastAsiaTheme="minorEastAsia"/>
          <w:color w:val="auto"/>
          <w:sz w:val="21"/>
          <w:szCs w:val="18"/>
          <w:highlight w:val="none"/>
        </w:rPr>
        <w:t>计量规 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highlight w:val="none"/>
        </w:rPr>
      </w:pPr>
      <w:r>
        <w:rPr>
          <w:rFonts w:cs="Times New Roman" w:asciiTheme="minorEastAsia" w:hAnsiTheme="minorEastAsia" w:eastAsiaTheme="minorEastAsia"/>
          <w:color w:val="auto"/>
          <w:sz w:val="21"/>
          <w:szCs w:val="18"/>
          <w:highlight w:val="none"/>
        </w:rPr>
        <w:t xml:space="preserve">1.2 </w:t>
      </w:r>
      <w:r>
        <w:rPr>
          <w:rFonts w:hint="eastAsia" w:asciiTheme="minorEastAsia" w:hAnsiTheme="minorEastAsia" w:eastAsiaTheme="minorEastAsia"/>
          <w:color w:val="auto"/>
          <w:sz w:val="21"/>
          <w:szCs w:val="18"/>
          <w:highlight w:val="none"/>
        </w:rPr>
        <w:t>本工程量清单应与招标文件中的投标人须知、通用合同条款、专用合同条</w:t>
      </w:r>
      <w:r>
        <w:rPr>
          <w:rFonts w:hint="eastAsia" w:asciiTheme="minorEastAsia" w:hAnsiTheme="minorEastAsia" w:eastAsiaTheme="minorEastAsia"/>
          <w:color w:val="auto"/>
          <w:spacing w:val="-1"/>
          <w:sz w:val="21"/>
          <w:szCs w:val="18"/>
          <w:highlight w:val="none"/>
        </w:rPr>
        <w:t>款、工程量清单计量规则、技术规范及图纸等一起阅读和理解。</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highlight w:val="none"/>
        </w:rPr>
      </w:pPr>
      <w:r>
        <w:rPr>
          <w:rFonts w:cs="Times New Roman" w:asciiTheme="minorEastAsia" w:hAnsiTheme="minorEastAsia" w:eastAsiaTheme="minorEastAsia"/>
          <w:color w:val="auto"/>
          <w:sz w:val="21"/>
          <w:szCs w:val="18"/>
          <w:highlight w:val="none"/>
        </w:rPr>
        <w:t xml:space="preserve">1.3  </w:t>
      </w:r>
      <w:r>
        <w:rPr>
          <w:rFonts w:hint="eastAsia" w:asciiTheme="minorEastAsia" w:hAnsiTheme="minorEastAsia" w:eastAsiaTheme="minorEastAsia"/>
          <w:color w:val="auto"/>
          <w:sz w:val="21"/>
          <w:szCs w:val="18"/>
          <w:highlight w:val="none"/>
        </w:rPr>
        <w:t>本工程量清单中所列工程数量是估算的或设计的预计数量，仅作为投标报价的共同基础</w:t>
      </w:r>
      <w:r>
        <w:rPr>
          <w:rFonts w:hint="eastAsia" w:asciiTheme="minorEastAsia" w:hAnsiTheme="minorEastAsia" w:eastAsiaTheme="minorEastAsia"/>
          <w:color w:val="auto"/>
          <w:spacing w:val="-44"/>
          <w:sz w:val="21"/>
          <w:szCs w:val="18"/>
          <w:highlight w:val="none"/>
        </w:rPr>
        <w:t>，</w:t>
      </w:r>
      <w:r>
        <w:rPr>
          <w:rFonts w:hint="eastAsia" w:asciiTheme="minorEastAsia" w:hAnsiTheme="minorEastAsia" w:eastAsiaTheme="minorEastAsia"/>
          <w:color w:val="auto"/>
          <w:sz w:val="21"/>
          <w:szCs w:val="18"/>
          <w:highlight w:val="none"/>
        </w:rPr>
        <w:t>不能作为最终结算与支付的依据</w:t>
      </w:r>
      <w:r>
        <w:rPr>
          <w:rFonts w:hint="eastAsia" w:asciiTheme="minorEastAsia" w:hAnsiTheme="minorEastAsia" w:eastAsiaTheme="minorEastAsia"/>
          <w:color w:val="auto"/>
          <w:spacing w:val="-44"/>
          <w:sz w:val="21"/>
          <w:szCs w:val="18"/>
          <w:highlight w:val="none"/>
        </w:rPr>
        <w:t>。</w:t>
      </w:r>
      <w:r>
        <w:rPr>
          <w:rFonts w:hint="eastAsia" w:asciiTheme="minorEastAsia" w:hAnsiTheme="minorEastAsia" w:eastAsiaTheme="minorEastAsia"/>
          <w:color w:val="auto"/>
          <w:sz w:val="21"/>
          <w:szCs w:val="18"/>
          <w:highlight w:val="none"/>
        </w:rPr>
        <w:t>实际支付应按实际</w:t>
      </w:r>
      <w:r>
        <w:rPr>
          <w:rFonts w:hint="eastAsia" w:asciiTheme="minorEastAsia" w:hAnsiTheme="minorEastAsia" w:eastAsiaTheme="minorEastAsia"/>
          <w:color w:val="auto"/>
          <w:spacing w:val="1"/>
          <w:sz w:val="21"/>
          <w:szCs w:val="18"/>
          <w:highlight w:val="none"/>
        </w:rPr>
        <w:t>完</w:t>
      </w:r>
      <w:r>
        <w:rPr>
          <w:rFonts w:hint="eastAsia" w:asciiTheme="minorEastAsia" w:hAnsiTheme="minorEastAsia" w:eastAsiaTheme="minorEastAsia"/>
          <w:color w:val="auto"/>
          <w:sz w:val="21"/>
          <w:szCs w:val="18"/>
          <w:highlight w:val="none"/>
        </w:rPr>
        <w:t>成的工程量， 由承包人</w:t>
      </w:r>
      <w:r>
        <w:rPr>
          <w:rFonts w:hint="eastAsia" w:asciiTheme="minorEastAsia" w:hAnsiTheme="minorEastAsia" w:eastAsiaTheme="minorEastAsia"/>
          <w:color w:val="auto"/>
          <w:spacing w:val="-1"/>
          <w:sz w:val="21"/>
          <w:szCs w:val="18"/>
          <w:highlight w:val="none"/>
        </w:rPr>
        <w:t>按</w:t>
      </w:r>
      <w:r>
        <w:rPr>
          <w:rFonts w:hint="eastAsia" w:asciiTheme="minorEastAsia" w:hAnsiTheme="minorEastAsia" w:eastAsiaTheme="minorEastAsia"/>
          <w:color w:val="auto"/>
          <w:sz w:val="21"/>
          <w:szCs w:val="18"/>
          <w:highlight w:val="none"/>
        </w:rPr>
        <w:t>工程量清单计量规则规定的计量方法</w:t>
      </w:r>
      <w:r>
        <w:rPr>
          <w:rFonts w:hint="eastAsia" w:asciiTheme="minorEastAsia" w:hAnsiTheme="minorEastAsia" w:eastAsiaTheme="minorEastAsia"/>
          <w:color w:val="auto"/>
          <w:spacing w:val="-44"/>
          <w:sz w:val="21"/>
          <w:szCs w:val="18"/>
          <w:highlight w:val="none"/>
        </w:rPr>
        <w:t>，</w:t>
      </w:r>
      <w:r>
        <w:rPr>
          <w:rFonts w:hint="eastAsia" w:asciiTheme="minorEastAsia" w:hAnsiTheme="minorEastAsia" w:eastAsiaTheme="minorEastAsia"/>
          <w:color w:val="auto"/>
          <w:sz w:val="21"/>
          <w:szCs w:val="18"/>
          <w:highlight w:val="none"/>
        </w:rPr>
        <w:t>以监理人认可的尺寸</w:t>
      </w:r>
      <w:r>
        <w:rPr>
          <w:rFonts w:hint="eastAsia" w:asciiTheme="minorEastAsia" w:hAnsiTheme="minorEastAsia" w:eastAsiaTheme="minorEastAsia"/>
          <w:color w:val="auto"/>
          <w:spacing w:val="-44"/>
          <w:sz w:val="21"/>
          <w:szCs w:val="18"/>
          <w:highlight w:val="none"/>
        </w:rPr>
        <w:t>、</w:t>
      </w:r>
      <w:r>
        <w:rPr>
          <w:rFonts w:hint="eastAsia" w:asciiTheme="minorEastAsia" w:hAnsiTheme="minorEastAsia" w:eastAsiaTheme="minorEastAsia"/>
          <w:color w:val="auto"/>
          <w:sz w:val="21"/>
          <w:szCs w:val="18"/>
          <w:highlight w:val="none"/>
        </w:rPr>
        <w:t>断面计量， 按</w:t>
      </w:r>
      <w:r>
        <w:rPr>
          <w:rFonts w:hint="eastAsia" w:asciiTheme="minorEastAsia" w:hAnsiTheme="minorEastAsia" w:eastAsiaTheme="minorEastAsia"/>
          <w:color w:val="auto"/>
          <w:spacing w:val="-1"/>
          <w:sz w:val="21"/>
          <w:szCs w:val="18"/>
          <w:highlight w:val="none"/>
        </w:rPr>
        <w:t>本</w:t>
      </w:r>
      <w:r>
        <w:rPr>
          <w:rFonts w:hint="eastAsia" w:asciiTheme="minorEastAsia" w:hAnsiTheme="minorEastAsia" w:eastAsiaTheme="minorEastAsia"/>
          <w:color w:val="auto"/>
          <w:sz w:val="21"/>
          <w:szCs w:val="18"/>
          <w:highlight w:val="none"/>
        </w:rPr>
        <w:t>工程量清单的单价和总额价计算支付金额</w:t>
      </w:r>
      <w:r>
        <w:rPr>
          <w:rFonts w:hint="eastAsia" w:asciiTheme="minorEastAsia" w:hAnsiTheme="minorEastAsia" w:eastAsiaTheme="minorEastAsia"/>
          <w:color w:val="auto"/>
          <w:spacing w:val="-104"/>
          <w:sz w:val="21"/>
          <w:szCs w:val="18"/>
          <w:highlight w:val="none"/>
        </w:rPr>
        <w:t>；</w:t>
      </w:r>
      <w:r>
        <w:rPr>
          <w:rFonts w:hint="eastAsia" w:asciiTheme="minorEastAsia" w:hAnsiTheme="minorEastAsia" w:eastAsiaTheme="minorEastAsia"/>
          <w:color w:val="auto"/>
          <w:sz w:val="21"/>
          <w:szCs w:val="18"/>
          <w:highlight w:val="none"/>
        </w:rPr>
        <w:t>或根据具体情况</w:t>
      </w:r>
      <w:r>
        <w:rPr>
          <w:rFonts w:hint="eastAsia" w:asciiTheme="minorEastAsia" w:hAnsiTheme="minorEastAsia" w:eastAsiaTheme="minorEastAsia"/>
          <w:color w:val="auto"/>
          <w:spacing w:val="-104"/>
          <w:sz w:val="21"/>
          <w:szCs w:val="18"/>
          <w:highlight w:val="none"/>
        </w:rPr>
        <w:t>，</w:t>
      </w:r>
      <w:r>
        <w:rPr>
          <w:rFonts w:hint="eastAsia" w:asciiTheme="minorEastAsia" w:hAnsiTheme="minorEastAsia" w:eastAsiaTheme="minorEastAsia"/>
          <w:color w:val="auto"/>
          <w:sz w:val="21"/>
          <w:szCs w:val="18"/>
          <w:highlight w:val="none"/>
        </w:rPr>
        <w:t>按</w:t>
      </w:r>
      <w:r>
        <w:rPr>
          <w:rFonts w:hint="eastAsia" w:asciiTheme="minorEastAsia" w:hAnsiTheme="minorEastAsia" w:eastAsiaTheme="minorEastAsia"/>
          <w:color w:val="auto"/>
          <w:spacing w:val="2"/>
          <w:sz w:val="21"/>
          <w:szCs w:val="18"/>
          <w:highlight w:val="none"/>
        </w:rPr>
        <w:t>合</w:t>
      </w:r>
      <w:r>
        <w:rPr>
          <w:rFonts w:hint="eastAsia" w:asciiTheme="minorEastAsia" w:hAnsiTheme="minorEastAsia" w:eastAsiaTheme="minorEastAsia"/>
          <w:color w:val="auto"/>
          <w:sz w:val="21"/>
          <w:szCs w:val="18"/>
          <w:highlight w:val="none"/>
        </w:rPr>
        <w:t>同条款第</w:t>
      </w:r>
      <w:r>
        <w:rPr>
          <w:rFonts w:cs="Times New Roman" w:asciiTheme="minorEastAsia" w:hAnsiTheme="minorEastAsia" w:eastAsiaTheme="minorEastAsia"/>
          <w:color w:val="auto"/>
          <w:sz w:val="21"/>
          <w:szCs w:val="18"/>
          <w:highlight w:val="none"/>
        </w:rPr>
        <w:t xml:space="preserve">15.4 </w:t>
      </w:r>
      <w:r>
        <w:rPr>
          <w:rFonts w:hint="eastAsia" w:asciiTheme="minorEastAsia" w:hAnsiTheme="minorEastAsia" w:eastAsiaTheme="minorEastAsia"/>
          <w:color w:val="auto"/>
          <w:spacing w:val="-1"/>
          <w:sz w:val="21"/>
          <w:szCs w:val="18"/>
          <w:highlight w:val="none"/>
        </w:rPr>
        <w:t>款的规定，按监理人确定的单价或总额价计算支付额。</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1.4</w:t>
      </w:r>
      <w:r>
        <w:rPr>
          <w:rFonts w:hint="eastAsia" w:asciiTheme="minorEastAsia" w:hAnsiTheme="minorEastAsia" w:eastAsiaTheme="minorEastAsia"/>
          <w:color w:val="auto"/>
          <w:spacing w:val="2"/>
          <w:sz w:val="21"/>
          <w:szCs w:val="18"/>
          <w:highlight w:val="none"/>
        </w:rPr>
        <w:t>工程量清单各章是按第八章</w:t>
      </w:r>
      <w:r>
        <w:rPr>
          <w:rFonts w:cs="Times New Roman" w:asciiTheme="minorEastAsia" w:hAnsiTheme="minorEastAsia" w:eastAsiaTheme="minorEastAsia"/>
          <w:color w:val="auto"/>
          <w:spacing w:val="2"/>
          <w:sz w:val="21"/>
          <w:szCs w:val="18"/>
          <w:highlight w:val="none"/>
        </w:rPr>
        <w:t>“</w:t>
      </w:r>
      <w:r>
        <w:rPr>
          <w:rFonts w:hint="eastAsia" w:asciiTheme="minorEastAsia" w:hAnsiTheme="minorEastAsia" w:eastAsiaTheme="minorEastAsia"/>
          <w:color w:val="auto"/>
          <w:spacing w:val="2"/>
          <w:sz w:val="21"/>
          <w:szCs w:val="18"/>
          <w:highlight w:val="none"/>
        </w:rPr>
        <w:t>工程量清单计量规则</w:t>
      </w:r>
      <w:r>
        <w:rPr>
          <w:rFonts w:cs="Times New Roman" w:asciiTheme="minorEastAsia" w:hAnsiTheme="minorEastAsia" w:eastAsiaTheme="minorEastAsia"/>
          <w:color w:val="auto"/>
          <w:spacing w:val="2"/>
          <w:sz w:val="21"/>
          <w:szCs w:val="18"/>
          <w:highlight w:val="none"/>
        </w:rPr>
        <w:t>”</w:t>
      </w:r>
      <w:r>
        <w:rPr>
          <w:rFonts w:hint="eastAsia" w:asciiTheme="minorEastAsia" w:hAnsiTheme="minorEastAsia" w:eastAsiaTheme="minorEastAsia"/>
          <w:color w:val="auto"/>
          <w:spacing w:val="2"/>
          <w:sz w:val="21"/>
          <w:szCs w:val="18"/>
          <w:highlight w:val="none"/>
        </w:rPr>
        <w:t>、第七章</w:t>
      </w:r>
      <w:r>
        <w:rPr>
          <w:rFonts w:cs="Times New Roman" w:asciiTheme="minorEastAsia" w:hAnsiTheme="minorEastAsia" w:eastAsiaTheme="minorEastAsia"/>
          <w:color w:val="auto"/>
          <w:spacing w:val="2"/>
          <w:sz w:val="21"/>
          <w:szCs w:val="18"/>
          <w:highlight w:val="none"/>
        </w:rPr>
        <w:t>“</w:t>
      </w:r>
      <w:r>
        <w:rPr>
          <w:rFonts w:hint="eastAsia" w:asciiTheme="minorEastAsia" w:hAnsiTheme="minorEastAsia" w:eastAsiaTheme="minorEastAsia"/>
          <w:color w:val="auto"/>
          <w:spacing w:val="2"/>
          <w:sz w:val="21"/>
          <w:szCs w:val="18"/>
          <w:highlight w:val="none"/>
        </w:rPr>
        <w:t>技术规范</w:t>
      </w:r>
      <w:r>
        <w:rPr>
          <w:rFonts w:cs="Times New Roman" w:asciiTheme="minorEastAsia" w:hAnsiTheme="minorEastAsia" w:eastAsiaTheme="minorEastAsia"/>
          <w:color w:val="auto"/>
          <w:spacing w:val="2"/>
          <w:sz w:val="21"/>
          <w:szCs w:val="18"/>
          <w:highlight w:val="none"/>
        </w:rPr>
        <w:t>”</w:t>
      </w:r>
      <w:r>
        <w:rPr>
          <w:rFonts w:hint="eastAsia" w:asciiTheme="minorEastAsia" w:hAnsiTheme="minorEastAsia" w:eastAsiaTheme="minorEastAsia"/>
          <w:color w:val="auto"/>
          <w:spacing w:val="2"/>
          <w:sz w:val="21"/>
          <w:szCs w:val="18"/>
          <w:highlight w:val="none"/>
        </w:rPr>
        <w:t>的</w:t>
      </w:r>
      <w:r>
        <w:rPr>
          <w:rFonts w:hint="eastAsia" w:asciiTheme="minorEastAsia" w:hAnsiTheme="minorEastAsia" w:eastAsiaTheme="minorEastAsia"/>
          <w:color w:val="auto"/>
          <w:sz w:val="21"/>
          <w:szCs w:val="18"/>
          <w:highlight w:val="none"/>
        </w:rPr>
        <w:t>相应章次编号的</w:t>
      </w:r>
      <w:r>
        <w:rPr>
          <w:rFonts w:hint="eastAsia" w:asciiTheme="minorEastAsia" w:hAnsiTheme="minorEastAsia" w:eastAsiaTheme="minorEastAsia"/>
          <w:color w:val="auto"/>
          <w:spacing w:val="-36"/>
          <w:sz w:val="21"/>
          <w:szCs w:val="18"/>
          <w:highlight w:val="none"/>
        </w:rPr>
        <w:t>，</w:t>
      </w:r>
      <w:r>
        <w:rPr>
          <w:rFonts w:hint="eastAsia" w:asciiTheme="minorEastAsia" w:hAnsiTheme="minorEastAsia" w:eastAsiaTheme="minorEastAsia"/>
          <w:color w:val="auto"/>
          <w:sz w:val="21"/>
          <w:szCs w:val="18"/>
          <w:highlight w:val="none"/>
        </w:rPr>
        <w:t>因此</w:t>
      </w:r>
      <w:r>
        <w:rPr>
          <w:rFonts w:hint="eastAsia" w:asciiTheme="minorEastAsia" w:hAnsiTheme="minorEastAsia" w:eastAsiaTheme="minorEastAsia"/>
          <w:color w:val="auto"/>
          <w:spacing w:val="-36"/>
          <w:sz w:val="21"/>
          <w:szCs w:val="18"/>
          <w:highlight w:val="none"/>
        </w:rPr>
        <w:t>，</w:t>
      </w:r>
      <w:r>
        <w:rPr>
          <w:rFonts w:hint="eastAsia" w:asciiTheme="minorEastAsia" w:hAnsiTheme="minorEastAsia" w:eastAsiaTheme="minorEastAsia"/>
          <w:color w:val="auto"/>
          <w:sz w:val="21"/>
          <w:szCs w:val="18"/>
          <w:highlight w:val="none"/>
        </w:rPr>
        <w:t>工程量清单中各章的工程子目的范围与计量等应与</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z w:val="21"/>
          <w:szCs w:val="18"/>
          <w:highlight w:val="none"/>
        </w:rPr>
        <w:t xml:space="preserve">工程量 </w:t>
      </w:r>
      <w:r>
        <w:rPr>
          <w:rFonts w:hint="eastAsia" w:asciiTheme="minorEastAsia" w:hAnsiTheme="minorEastAsia" w:eastAsiaTheme="minorEastAsia"/>
          <w:color w:val="auto"/>
          <w:spacing w:val="-1"/>
          <w:sz w:val="21"/>
          <w:szCs w:val="18"/>
          <w:highlight w:val="none"/>
        </w:rPr>
        <w:t>清单计量规则</w:t>
      </w:r>
      <w:r>
        <w:rPr>
          <w:rFonts w:cs="Times New Roman" w:asciiTheme="minorEastAsia" w:hAnsiTheme="minorEastAsia" w:eastAsiaTheme="minorEastAsia"/>
          <w:color w:val="auto"/>
          <w:spacing w:val="-1"/>
          <w:sz w:val="21"/>
          <w:szCs w:val="18"/>
          <w:highlight w:val="none"/>
        </w:rPr>
        <w:t xml:space="preserve">” </w:t>
      </w:r>
      <w:r>
        <w:rPr>
          <w:rFonts w:cs="Times New Roman" w:asciiTheme="minorEastAsia" w:hAnsiTheme="minorEastAsia" w:eastAsiaTheme="minorEastAsia"/>
          <w:color w:val="auto"/>
          <w:sz w:val="21"/>
          <w:szCs w:val="18"/>
          <w:highlight w:val="none"/>
        </w:rPr>
        <w:t>“</w:t>
      </w:r>
      <w:r>
        <w:rPr>
          <w:rFonts w:hint="eastAsia" w:asciiTheme="minorEastAsia" w:hAnsiTheme="minorEastAsia" w:eastAsiaTheme="minorEastAsia"/>
          <w:color w:val="auto"/>
          <w:sz w:val="21"/>
          <w:szCs w:val="18"/>
          <w:highlight w:val="none"/>
        </w:rPr>
        <w:t>技术规范</w:t>
      </w:r>
      <w:r>
        <w:rPr>
          <w:rFonts w:cs="Times New Roman" w:asciiTheme="minorEastAsia" w:hAnsiTheme="minorEastAsia" w:eastAsiaTheme="minorEastAsia"/>
          <w:color w:val="auto"/>
          <w:sz w:val="21"/>
          <w:szCs w:val="18"/>
          <w:highlight w:val="none"/>
        </w:rPr>
        <w:t>”</w:t>
      </w:r>
      <w:r>
        <w:rPr>
          <w:rFonts w:hint="eastAsia" w:asciiTheme="minorEastAsia" w:hAnsiTheme="minorEastAsia" w:eastAsiaTheme="minorEastAsia"/>
          <w:color w:val="auto"/>
          <w:sz w:val="21"/>
          <w:szCs w:val="18"/>
          <w:highlight w:val="none"/>
        </w:rPr>
        <w:t>相应章节的范围、计量与支付条款结合起来理解或解释。</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highlight w:val="none"/>
        </w:rPr>
      </w:pPr>
      <w:r>
        <w:rPr>
          <w:rFonts w:cs="Times New Roman" w:asciiTheme="minorEastAsia" w:hAnsiTheme="minorEastAsia" w:eastAsiaTheme="minorEastAsia"/>
          <w:color w:val="auto"/>
          <w:sz w:val="21"/>
          <w:szCs w:val="18"/>
          <w:highlight w:val="none"/>
        </w:rPr>
        <w:t xml:space="preserve">1.5 </w:t>
      </w:r>
      <w:r>
        <w:rPr>
          <w:rFonts w:hint="eastAsia" w:asciiTheme="minorEastAsia" w:hAnsiTheme="minorEastAsia" w:eastAsiaTheme="minorEastAsia"/>
          <w:color w:val="auto"/>
          <w:sz w:val="21"/>
          <w:szCs w:val="18"/>
          <w:highlight w:val="none"/>
        </w:rPr>
        <w:t>对</w:t>
      </w:r>
      <w:r>
        <w:rPr>
          <w:rFonts w:hint="eastAsia" w:asciiTheme="minorEastAsia" w:hAnsiTheme="minorEastAsia" w:eastAsiaTheme="minorEastAsia"/>
          <w:color w:val="auto"/>
          <w:spacing w:val="2"/>
          <w:sz w:val="21"/>
          <w:szCs w:val="18"/>
          <w:highlight w:val="none"/>
        </w:rPr>
        <w:t>作</w:t>
      </w:r>
      <w:r>
        <w:rPr>
          <w:rFonts w:hint="eastAsia" w:asciiTheme="minorEastAsia" w:hAnsiTheme="minorEastAsia" w:eastAsiaTheme="minorEastAsia"/>
          <w:color w:val="auto"/>
          <w:sz w:val="21"/>
          <w:szCs w:val="18"/>
          <w:highlight w:val="none"/>
        </w:rPr>
        <w:t>业</w:t>
      </w:r>
      <w:r>
        <w:rPr>
          <w:rFonts w:hint="eastAsia" w:asciiTheme="minorEastAsia" w:hAnsiTheme="minorEastAsia" w:eastAsiaTheme="minorEastAsia"/>
          <w:color w:val="auto"/>
          <w:spacing w:val="2"/>
          <w:sz w:val="21"/>
          <w:szCs w:val="18"/>
          <w:highlight w:val="none"/>
        </w:rPr>
        <w:t>和</w:t>
      </w:r>
      <w:r>
        <w:rPr>
          <w:rFonts w:hint="eastAsia" w:asciiTheme="minorEastAsia" w:hAnsiTheme="minorEastAsia" w:eastAsiaTheme="minorEastAsia"/>
          <w:color w:val="auto"/>
          <w:sz w:val="21"/>
          <w:szCs w:val="18"/>
          <w:highlight w:val="none"/>
        </w:rPr>
        <w:t>材</w:t>
      </w:r>
      <w:r>
        <w:rPr>
          <w:rFonts w:hint="eastAsia" w:asciiTheme="minorEastAsia" w:hAnsiTheme="minorEastAsia" w:eastAsiaTheme="minorEastAsia"/>
          <w:color w:val="auto"/>
          <w:spacing w:val="2"/>
          <w:sz w:val="21"/>
          <w:szCs w:val="18"/>
          <w:highlight w:val="none"/>
        </w:rPr>
        <w:t>料</w:t>
      </w:r>
      <w:r>
        <w:rPr>
          <w:rFonts w:hint="eastAsia" w:asciiTheme="minorEastAsia" w:hAnsiTheme="minorEastAsia" w:eastAsiaTheme="minorEastAsia"/>
          <w:color w:val="auto"/>
          <w:sz w:val="21"/>
          <w:szCs w:val="18"/>
          <w:highlight w:val="none"/>
        </w:rPr>
        <w:t>的</w:t>
      </w:r>
      <w:r>
        <w:rPr>
          <w:rFonts w:hint="eastAsia" w:asciiTheme="minorEastAsia" w:hAnsiTheme="minorEastAsia" w:eastAsiaTheme="minorEastAsia"/>
          <w:color w:val="auto"/>
          <w:spacing w:val="2"/>
          <w:sz w:val="21"/>
          <w:szCs w:val="18"/>
          <w:highlight w:val="none"/>
        </w:rPr>
        <w:t>一</w:t>
      </w:r>
      <w:r>
        <w:rPr>
          <w:rFonts w:hint="eastAsia" w:asciiTheme="minorEastAsia" w:hAnsiTheme="minorEastAsia" w:eastAsiaTheme="minorEastAsia"/>
          <w:color w:val="auto"/>
          <w:sz w:val="21"/>
          <w:szCs w:val="18"/>
          <w:highlight w:val="none"/>
        </w:rPr>
        <w:t>般说</w:t>
      </w:r>
      <w:r>
        <w:rPr>
          <w:rFonts w:hint="eastAsia" w:asciiTheme="minorEastAsia" w:hAnsiTheme="minorEastAsia" w:eastAsiaTheme="minorEastAsia"/>
          <w:color w:val="auto"/>
          <w:spacing w:val="2"/>
          <w:sz w:val="21"/>
          <w:szCs w:val="18"/>
          <w:highlight w:val="none"/>
        </w:rPr>
        <w:t>明</w:t>
      </w:r>
      <w:r>
        <w:rPr>
          <w:rFonts w:hint="eastAsia" w:asciiTheme="minorEastAsia" w:hAnsiTheme="minorEastAsia" w:eastAsiaTheme="minorEastAsia"/>
          <w:color w:val="auto"/>
          <w:sz w:val="21"/>
          <w:szCs w:val="18"/>
          <w:highlight w:val="none"/>
        </w:rPr>
        <w:t>或</w:t>
      </w:r>
      <w:r>
        <w:rPr>
          <w:rFonts w:hint="eastAsia" w:asciiTheme="minorEastAsia" w:hAnsiTheme="minorEastAsia" w:eastAsiaTheme="minorEastAsia"/>
          <w:color w:val="auto"/>
          <w:spacing w:val="2"/>
          <w:sz w:val="21"/>
          <w:szCs w:val="18"/>
          <w:highlight w:val="none"/>
        </w:rPr>
        <w:t>规</w:t>
      </w:r>
      <w:r>
        <w:rPr>
          <w:rFonts w:hint="eastAsia" w:asciiTheme="minorEastAsia" w:hAnsiTheme="minorEastAsia" w:eastAsiaTheme="minorEastAsia"/>
          <w:color w:val="auto"/>
          <w:sz w:val="21"/>
          <w:szCs w:val="18"/>
          <w:highlight w:val="none"/>
        </w:rPr>
        <w:t>定</w:t>
      </w:r>
      <w:r>
        <w:rPr>
          <w:rFonts w:hint="eastAsia" w:asciiTheme="minorEastAsia" w:hAnsiTheme="minorEastAsia" w:eastAsiaTheme="minorEastAsia"/>
          <w:color w:val="auto"/>
          <w:spacing w:val="2"/>
          <w:sz w:val="21"/>
          <w:szCs w:val="18"/>
          <w:highlight w:val="none"/>
        </w:rPr>
        <w:t>，</w:t>
      </w:r>
      <w:r>
        <w:rPr>
          <w:rFonts w:hint="eastAsia" w:asciiTheme="minorEastAsia" w:hAnsiTheme="minorEastAsia" w:eastAsiaTheme="minorEastAsia"/>
          <w:color w:val="auto"/>
          <w:sz w:val="21"/>
          <w:szCs w:val="18"/>
          <w:highlight w:val="none"/>
        </w:rPr>
        <w:t>未</w:t>
      </w:r>
      <w:r>
        <w:rPr>
          <w:rFonts w:hint="eastAsia" w:asciiTheme="minorEastAsia" w:hAnsiTheme="minorEastAsia" w:eastAsiaTheme="minorEastAsia"/>
          <w:color w:val="auto"/>
          <w:spacing w:val="2"/>
          <w:sz w:val="21"/>
          <w:szCs w:val="18"/>
          <w:highlight w:val="none"/>
        </w:rPr>
        <w:t>重复</w:t>
      </w:r>
      <w:r>
        <w:rPr>
          <w:rFonts w:hint="eastAsia" w:asciiTheme="minorEastAsia" w:hAnsiTheme="minorEastAsia" w:eastAsiaTheme="minorEastAsia"/>
          <w:color w:val="auto"/>
          <w:sz w:val="21"/>
          <w:szCs w:val="18"/>
          <w:highlight w:val="none"/>
        </w:rPr>
        <w:t>写入</w:t>
      </w:r>
      <w:r>
        <w:rPr>
          <w:rFonts w:hint="eastAsia" w:asciiTheme="minorEastAsia" w:hAnsiTheme="minorEastAsia" w:eastAsiaTheme="minorEastAsia"/>
          <w:color w:val="auto"/>
          <w:spacing w:val="2"/>
          <w:sz w:val="21"/>
          <w:szCs w:val="18"/>
          <w:highlight w:val="none"/>
        </w:rPr>
        <w:t>工</w:t>
      </w:r>
      <w:r>
        <w:rPr>
          <w:rFonts w:hint="eastAsia" w:asciiTheme="minorEastAsia" w:hAnsiTheme="minorEastAsia" w:eastAsiaTheme="minorEastAsia"/>
          <w:color w:val="auto"/>
          <w:sz w:val="21"/>
          <w:szCs w:val="18"/>
          <w:highlight w:val="none"/>
        </w:rPr>
        <w:t>程</w:t>
      </w:r>
      <w:r>
        <w:rPr>
          <w:rFonts w:hint="eastAsia" w:asciiTheme="minorEastAsia" w:hAnsiTheme="minorEastAsia" w:eastAsiaTheme="minorEastAsia"/>
          <w:color w:val="auto"/>
          <w:spacing w:val="2"/>
          <w:sz w:val="21"/>
          <w:szCs w:val="18"/>
          <w:highlight w:val="none"/>
        </w:rPr>
        <w:t>量</w:t>
      </w:r>
      <w:r>
        <w:rPr>
          <w:rFonts w:hint="eastAsia" w:asciiTheme="minorEastAsia" w:hAnsiTheme="minorEastAsia" w:eastAsiaTheme="minorEastAsia"/>
          <w:color w:val="auto"/>
          <w:sz w:val="21"/>
          <w:szCs w:val="18"/>
          <w:highlight w:val="none"/>
        </w:rPr>
        <w:t>清</w:t>
      </w:r>
      <w:r>
        <w:rPr>
          <w:rFonts w:hint="eastAsia" w:asciiTheme="minorEastAsia" w:hAnsiTheme="minorEastAsia" w:eastAsiaTheme="minorEastAsia"/>
          <w:color w:val="auto"/>
          <w:spacing w:val="2"/>
          <w:sz w:val="21"/>
          <w:szCs w:val="18"/>
          <w:highlight w:val="none"/>
        </w:rPr>
        <w:t>单</w:t>
      </w:r>
      <w:r>
        <w:rPr>
          <w:rFonts w:hint="eastAsia" w:asciiTheme="minorEastAsia" w:hAnsiTheme="minorEastAsia" w:eastAsiaTheme="minorEastAsia"/>
          <w:color w:val="auto"/>
          <w:sz w:val="21"/>
          <w:szCs w:val="18"/>
          <w:highlight w:val="none"/>
        </w:rPr>
        <w:t>内</w:t>
      </w:r>
      <w:r>
        <w:rPr>
          <w:rFonts w:hint="eastAsia" w:asciiTheme="minorEastAsia" w:hAnsiTheme="minorEastAsia" w:eastAsiaTheme="minorEastAsia"/>
          <w:color w:val="auto"/>
          <w:spacing w:val="2"/>
          <w:sz w:val="21"/>
          <w:szCs w:val="18"/>
          <w:highlight w:val="none"/>
        </w:rPr>
        <w:t>，在</w:t>
      </w:r>
      <w:r>
        <w:rPr>
          <w:rFonts w:hint="eastAsia" w:asciiTheme="minorEastAsia" w:hAnsiTheme="minorEastAsia" w:eastAsiaTheme="minorEastAsia"/>
          <w:color w:val="auto"/>
          <w:sz w:val="21"/>
          <w:szCs w:val="18"/>
          <w:highlight w:val="none"/>
        </w:rPr>
        <w:t>给</w:t>
      </w:r>
      <w:r>
        <w:rPr>
          <w:rFonts w:hint="eastAsia" w:asciiTheme="minorEastAsia" w:hAnsiTheme="minorEastAsia" w:eastAsiaTheme="minorEastAsia"/>
          <w:color w:val="auto"/>
          <w:spacing w:val="4"/>
          <w:sz w:val="21"/>
          <w:szCs w:val="18"/>
          <w:highlight w:val="none"/>
        </w:rPr>
        <w:t>工</w:t>
      </w:r>
      <w:r>
        <w:rPr>
          <w:rFonts w:hint="eastAsia" w:asciiTheme="minorEastAsia" w:hAnsiTheme="minorEastAsia" w:eastAsiaTheme="minorEastAsia"/>
          <w:color w:val="auto"/>
          <w:sz w:val="21"/>
          <w:szCs w:val="18"/>
          <w:highlight w:val="none"/>
        </w:rPr>
        <w:t xml:space="preserve">程量 </w:t>
      </w:r>
      <w:r>
        <w:rPr>
          <w:rFonts w:hint="eastAsia" w:asciiTheme="minorEastAsia" w:hAnsiTheme="minorEastAsia" w:eastAsiaTheme="minorEastAsia"/>
          <w:color w:val="auto"/>
          <w:spacing w:val="-1"/>
          <w:sz w:val="21"/>
          <w:szCs w:val="18"/>
          <w:highlight w:val="none"/>
        </w:rPr>
        <w:t>清单各子目标价前，应参阅第七章</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技术规范</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的有关内容。</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1.6 </w:t>
      </w:r>
      <w:r>
        <w:rPr>
          <w:rFonts w:hint="eastAsia" w:asciiTheme="minorEastAsia" w:hAnsiTheme="minorEastAsia" w:eastAsiaTheme="minorEastAsia"/>
          <w:color w:val="auto"/>
          <w:sz w:val="21"/>
          <w:szCs w:val="18"/>
          <w:highlight w:val="none"/>
        </w:rPr>
        <w:t>工程量清单中所列工程量的变动，丝毫不会降低或影响合同条款的效力，也不免除承包人按规定的标准进行施工和修复缺陷的责任。</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1.7 </w:t>
      </w:r>
      <w:r>
        <w:rPr>
          <w:rFonts w:hint="eastAsia" w:asciiTheme="minorEastAsia" w:hAnsiTheme="minorEastAsia" w:eastAsiaTheme="minorEastAsia"/>
          <w:color w:val="auto"/>
          <w:sz w:val="21"/>
          <w:szCs w:val="18"/>
          <w:highlight w:val="none"/>
        </w:rPr>
        <w:t>图纸中所列的工程数量表及数量汇总表仅是提供资料，不是工程量清单的外延。当图纸与工程量清单所列数量不一致时，以工程量清单所列数量作为报价的依据。</w:t>
      </w:r>
    </w:p>
    <w:p>
      <w:pPr>
        <w:kinsoku w:val="0"/>
        <w:overflowPunct w:val="0"/>
        <w:spacing w:line="360" w:lineRule="auto"/>
        <w:jc w:val="left"/>
        <w:rPr>
          <w:rFonts w:asciiTheme="minorEastAsia" w:hAnsiTheme="minorEastAsia" w:eastAsiaTheme="minorEastAsia"/>
          <w:szCs w:val="18"/>
          <w:highlight w:val="none"/>
        </w:rPr>
      </w:pPr>
      <w:bookmarkStart w:id="320" w:name="bookmark279"/>
      <w:bookmarkEnd w:id="320"/>
      <w:r>
        <w:rPr>
          <w:rFonts w:asciiTheme="minorEastAsia" w:hAnsiTheme="minorEastAsia" w:eastAsiaTheme="minorEastAsia"/>
          <w:szCs w:val="18"/>
          <w:highlight w:val="none"/>
        </w:rPr>
        <w:t>2.</w:t>
      </w:r>
      <w:r>
        <w:rPr>
          <w:rFonts w:hint="eastAsia" w:asciiTheme="minorEastAsia" w:hAnsiTheme="minorEastAsia" w:eastAsiaTheme="minorEastAsia"/>
          <w:szCs w:val="18"/>
          <w:highlight w:val="none"/>
        </w:rPr>
        <w:t>投标报价说明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2.1  </w:t>
      </w:r>
      <w:r>
        <w:rPr>
          <w:rFonts w:hint="eastAsia" w:asciiTheme="minorEastAsia" w:hAnsiTheme="minorEastAsia" w:eastAsiaTheme="minorEastAsia"/>
          <w:color w:val="auto"/>
          <w:sz w:val="21"/>
          <w:szCs w:val="18"/>
          <w:highlight w:val="none"/>
        </w:rPr>
        <w:t>工程量清单中的每一子目须填入单价或价格，且只允许有一个报价。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2.2  </w:t>
      </w:r>
      <w:r>
        <w:rPr>
          <w:rFonts w:hint="eastAsia" w:asciiTheme="minorEastAsia" w:hAnsiTheme="minorEastAsia" w:eastAsiaTheme="minorEastAsia"/>
          <w:color w:val="auto"/>
          <w:sz w:val="21"/>
          <w:szCs w:val="18"/>
          <w:highlight w:val="none"/>
        </w:rPr>
        <w:t>除非合同另有规定，工程量清单中有标价的单价和总额价均已包括了为实施和完成合</w:t>
      </w:r>
      <w:r>
        <w:rPr>
          <w:rFonts w:hint="eastAsia" w:asciiTheme="minorEastAsia" w:hAnsiTheme="minorEastAsia" w:eastAsiaTheme="minorEastAsia"/>
          <w:color w:val="auto"/>
          <w:spacing w:val="-1"/>
          <w:sz w:val="21"/>
          <w:szCs w:val="18"/>
          <w:highlight w:val="none"/>
        </w:rPr>
        <w:t>同</w:t>
      </w:r>
      <w:r>
        <w:rPr>
          <w:rFonts w:hint="eastAsia" w:asciiTheme="minorEastAsia" w:hAnsiTheme="minorEastAsia" w:eastAsiaTheme="minorEastAsia"/>
          <w:color w:val="auto"/>
          <w:sz w:val="21"/>
          <w:szCs w:val="18"/>
          <w:highlight w:val="none"/>
        </w:rPr>
        <w:t>工程所需的劳务</w:t>
      </w:r>
      <w:r>
        <w:rPr>
          <w:rFonts w:hint="eastAsia" w:asciiTheme="minorEastAsia" w:hAnsiTheme="minorEastAsia" w:eastAsiaTheme="minorEastAsia"/>
          <w:color w:val="auto"/>
          <w:spacing w:val="-29"/>
          <w:sz w:val="21"/>
          <w:szCs w:val="18"/>
          <w:highlight w:val="none"/>
        </w:rPr>
        <w:t>、</w:t>
      </w:r>
      <w:r>
        <w:rPr>
          <w:rFonts w:hint="eastAsia" w:asciiTheme="minorEastAsia" w:hAnsiTheme="minorEastAsia" w:eastAsiaTheme="minorEastAsia"/>
          <w:color w:val="auto"/>
          <w:sz w:val="21"/>
          <w:szCs w:val="18"/>
          <w:highlight w:val="none"/>
        </w:rPr>
        <w:t>材料</w:t>
      </w:r>
      <w:r>
        <w:rPr>
          <w:rFonts w:hint="eastAsia" w:asciiTheme="minorEastAsia" w:hAnsiTheme="minorEastAsia" w:eastAsiaTheme="minorEastAsia"/>
          <w:color w:val="auto"/>
          <w:spacing w:val="-29"/>
          <w:sz w:val="21"/>
          <w:szCs w:val="18"/>
          <w:highlight w:val="none"/>
        </w:rPr>
        <w:t>、</w:t>
      </w:r>
      <w:r>
        <w:rPr>
          <w:rFonts w:hint="eastAsia" w:asciiTheme="minorEastAsia" w:hAnsiTheme="minorEastAsia" w:eastAsiaTheme="minorEastAsia"/>
          <w:color w:val="auto"/>
          <w:sz w:val="21"/>
          <w:szCs w:val="18"/>
          <w:highlight w:val="none"/>
        </w:rPr>
        <w:t>机械</w:t>
      </w:r>
      <w:r>
        <w:rPr>
          <w:rFonts w:hint="eastAsia" w:asciiTheme="minorEastAsia" w:hAnsiTheme="minorEastAsia" w:eastAsiaTheme="minorEastAsia"/>
          <w:color w:val="auto"/>
          <w:spacing w:val="-32"/>
          <w:sz w:val="21"/>
          <w:szCs w:val="18"/>
          <w:highlight w:val="none"/>
        </w:rPr>
        <w:t>、</w:t>
      </w:r>
      <w:r>
        <w:rPr>
          <w:rFonts w:hint="eastAsia" w:asciiTheme="minorEastAsia" w:hAnsiTheme="minorEastAsia" w:eastAsiaTheme="minorEastAsia"/>
          <w:color w:val="auto"/>
          <w:sz w:val="21"/>
          <w:szCs w:val="18"/>
          <w:highlight w:val="none"/>
        </w:rPr>
        <w:t>质</w:t>
      </w:r>
      <w:r>
        <w:rPr>
          <w:rFonts w:hint="eastAsia" w:asciiTheme="minorEastAsia" w:hAnsiTheme="minorEastAsia" w:eastAsiaTheme="minorEastAsia"/>
          <w:color w:val="auto"/>
          <w:spacing w:val="-28"/>
          <w:sz w:val="21"/>
          <w:szCs w:val="18"/>
          <w:highlight w:val="none"/>
        </w:rPr>
        <w:t>检</w:t>
      </w:r>
      <w:r>
        <w:rPr>
          <w:rFonts w:hint="eastAsia" w:asciiTheme="minorEastAsia" w:hAnsiTheme="minorEastAsia" w:eastAsiaTheme="minorEastAsia"/>
          <w:color w:val="auto"/>
          <w:sz w:val="21"/>
          <w:szCs w:val="18"/>
          <w:highlight w:val="none"/>
        </w:rPr>
        <w:t>（自检</w:t>
      </w:r>
      <w:r>
        <w:rPr>
          <w:rFonts w:hint="eastAsia" w:asciiTheme="minorEastAsia" w:hAnsiTheme="minorEastAsia" w:eastAsiaTheme="minorEastAsia"/>
          <w:color w:val="auto"/>
          <w:spacing w:val="-120"/>
          <w:sz w:val="21"/>
          <w:szCs w:val="18"/>
          <w:highlight w:val="none"/>
        </w:rPr>
        <w:t>）</w:t>
      </w:r>
      <w:r>
        <w:rPr>
          <w:rFonts w:hint="eastAsia" w:asciiTheme="minorEastAsia" w:hAnsiTheme="minorEastAsia" w:eastAsiaTheme="minorEastAsia"/>
          <w:color w:val="auto"/>
          <w:spacing w:val="-29"/>
          <w:sz w:val="21"/>
          <w:szCs w:val="18"/>
          <w:highlight w:val="none"/>
        </w:rPr>
        <w:t>、</w:t>
      </w:r>
      <w:r>
        <w:rPr>
          <w:rFonts w:hint="eastAsia" w:asciiTheme="minorEastAsia" w:hAnsiTheme="minorEastAsia" w:eastAsiaTheme="minorEastAsia"/>
          <w:color w:val="auto"/>
          <w:sz w:val="21"/>
          <w:szCs w:val="18"/>
          <w:highlight w:val="none"/>
        </w:rPr>
        <w:t>安装</w:t>
      </w:r>
      <w:r>
        <w:rPr>
          <w:rFonts w:hint="eastAsia" w:asciiTheme="minorEastAsia" w:hAnsiTheme="minorEastAsia" w:eastAsiaTheme="minorEastAsia"/>
          <w:color w:val="auto"/>
          <w:spacing w:val="-29"/>
          <w:sz w:val="21"/>
          <w:szCs w:val="18"/>
          <w:highlight w:val="none"/>
        </w:rPr>
        <w:t>、</w:t>
      </w:r>
      <w:r>
        <w:rPr>
          <w:rFonts w:hint="eastAsia" w:asciiTheme="minorEastAsia" w:hAnsiTheme="minorEastAsia" w:eastAsiaTheme="minorEastAsia"/>
          <w:color w:val="auto"/>
          <w:spacing w:val="-3"/>
          <w:sz w:val="21"/>
          <w:szCs w:val="18"/>
          <w:highlight w:val="none"/>
        </w:rPr>
        <w:t>缺</w:t>
      </w:r>
      <w:r>
        <w:rPr>
          <w:rFonts w:hint="eastAsia" w:asciiTheme="minorEastAsia" w:hAnsiTheme="minorEastAsia" w:eastAsiaTheme="minorEastAsia"/>
          <w:color w:val="auto"/>
          <w:sz w:val="21"/>
          <w:szCs w:val="18"/>
          <w:highlight w:val="none"/>
        </w:rPr>
        <w:t>陷修复</w:t>
      </w:r>
      <w:r>
        <w:rPr>
          <w:rFonts w:hint="eastAsia" w:asciiTheme="minorEastAsia" w:hAnsiTheme="minorEastAsia" w:eastAsiaTheme="minorEastAsia"/>
          <w:color w:val="auto"/>
          <w:spacing w:val="-29"/>
          <w:sz w:val="21"/>
          <w:szCs w:val="18"/>
          <w:highlight w:val="none"/>
        </w:rPr>
        <w:t>、</w:t>
      </w:r>
      <w:r>
        <w:rPr>
          <w:rFonts w:hint="eastAsia" w:asciiTheme="minorEastAsia" w:hAnsiTheme="minorEastAsia" w:eastAsiaTheme="minorEastAsia"/>
          <w:color w:val="auto"/>
          <w:sz w:val="21"/>
          <w:szCs w:val="18"/>
          <w:highlight w:val="none"/>
        </w:rPr>
        <w:t>管理、 保险、税费、利润等费用，以及合同明示或暗示的所有责任、义务和一般风险。</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2.3 </w:t>
      </w:r>
      <w:r>
        <w:rPr>
          <w:rFonts w:hint="eastAsia" w:asciiTheme="minorEastAsia" w:hAnsiTheme="minorEastAsia" w:eastAsiaTheme="minorEastAsia"/>
          <w:color w:val="auto"/>
          <w:sz w:val="21"/>
          <w:szCs w:val="18"/>
          <w:highlight w:val="none"/>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2.4 </w:t>
      </w:r>
      <w:r>
        <w:rPr>
          <w:rFonts w:hint="eastAsia" w:asciiTheme="minorEastAsia" w:hAnsiTheme="minorEastAsia" w:eastAsiaTheme="minorEastAsia"/>
          <w:color w:val="auto"/>
          <w:sz w:val="21"/>
          <w:szCs w:val="18"/>
          <w:highlight w:val="none"/>
        </w:rPr>
        <w:t>符合合同条款规定的全部费用应认为已被计入有标价的工程量清单所列各子目之中，未列子目不予计量的工作，其费用应视为已分摊在本合同工程的有关子目的单价或总额价之中。</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2.5  </w:t>
      </w:r>
      <w:r>
        <w:rPr>
          <w:rFonts w:hint="eastAsia" w:asciiTheme="minorEastAsia" w:hAnsiTheme="minorEastAsia" w:eastAsiaTheme="minorEastAsia"/>
          <w:color w:val="auto"/>
          <w:sz w:val="21"/>
          <w:szCs w:val="18"/>
          <w:highlight w:val="none"/>
        </w:rPr>
        <w:t>承包人用于本合同工程的各类装备的提供、运输、维护、拆卸、拼装等支付的费用，已包括在工程量清单的单价与总额价之中。</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2.6  </w:t>
      </w:r>
      <w:r>
        <w:rPr>
          <w:rFonts w:hint="eastAsia" w:asciiTheme="minorEastAsia" w:hAnsiTheme="minorEastAsia" w:eastAsiaTheme="minorEastAsia"/>
          <w:color w:val="auto"/>
          <w:sz w:val="21"/>
          <w:szCs w:val="18"/>
          <w:highlight w:val="none"/>
        </w:rPr>
        <w:t>工程量清单中各项金额均以人民币（元）结算。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2.7  </w:t>
      </w:r>
      <w:r>
        <w:rPr>
          <w:rFonts w:hint="eastAsia" w:asciiTheme="minorEastAsia" w:hAnsiTheme="minorEastAsia" w:eastAsiaTheme="minorEastAsia"/>
          <w:color w:val="auto"/>
          <w:sz w:val="21"/>
          <w:szCs w:val="18"/>
          <w:highlight w:val="none"/>
        </w:rPr>
        <w:t>暂列金</w:t>
      </w:r>
      <w:r>
        <w:rPr>
          <w:rFonts w:hint="eastAsia" w:asciiTheme="minorEastAsia" w:hAnsiTheme="minorEastAsia" w:eastAsiaTheme="minorEastAsia"/>
          <w:color w:val="auto"/>
          <w:spacing w:val="-68"/>
          <w:sz w:val="21"/>
          <w:szCs w:val="18"/>
          <w:highlight w:val="none"/>
        </w:rPr>
        <w:t>额</w:t>
      </w:r>
      <w:r>
        <w:rPr>
          <w:rFonts w:hint="eastAsia" w:asciiTheme="minorEastAsia" w:hAnsiTheme="minorEastAsia" w:eastAsiaTheme="minorEastAsia"/>
          <w:color w:val="auto"/>
          <w:sz w:val="21"/>
          <w:szCs w:val="18"/>
          <w:highlight w:val="none"/>
        </w:rPr>
        <w:t>（不含计日工总额</w:t>
      </w:r>
      <w:r>
        <w:rPr>
          <w:rFonts w:hint="eastAsia" w:asciiTheme="minorEastAsia" w:hAnsiTheme="minorEastAsia" w:eastAsiaTheme="minorEastAsia"/>
          <w:color w:val="auto"/>
          <w:spacing w:val="-68"/>
          <w:sz w:val="21"/>
          <w:szCs w:val="18"/>
          <w:highlight w:val="none"/>
        </w:rPr>
        <w:t>）</w:t>
      </w:r>
      <w:r>
        <w:rPr>
          <w:rFonts w:hint="eastAsia" w:asciiTheme="minorEastAsia" w:hAnsiTheme="minorEastAsia" w:eastAsiaTheme="minorEastAsia"/>
          <w:color w:val="auto"/>
          <w:sz w:val="21"/>
          <w:szCs w:val="18"/>
          <w:highlight w:val="none"/>
        </w:rPr>
        <w:t>的数量及拟用子目的说明</w:t>
      </w:r>
      <w:r>
        <w:rPr>
          <w:rFonts w:hint="eastAsia" w:asciiTheme="minorEastAsia" w:hAnsiTheme="minorEastAsia" w:eastAsiaTheme="minorEastAsia"/>
          <w:color w:val="auto"/>
          <w:spacing w:val="-67"/>
          <w:sz w:val="21"/>
          <w:szCs w:val="18"/>
          <w:highlight w:val="none"/>
        </w:rPr>
        <w:t>：</w:t>
      </w:r>
      <w:r>
        <w:rPr>
          <w:rFonts w:cs="Times New Roman" w:asciiTheme="minorEastAsia" w:hAnsiTheme="minorEastAsia" w:eastAsiaTheme="minorEastAsia"/>
          <w:color w:val="auto"/>
          <w:spacing w:val="-67"/>
          <w:sz w:val="21"/>
          <w:szCs w:val="18"/>
          <w:highlight w:val="none"/>
          <w:u w:val="single"/>
        </w:rPr>
        <w:tab/>
      </w:r>
      <w:r>
        <w:rPr>
          <w:rFonts w:hint="eastAsia" w:asciiTheme="minorEastAsia" w:hAnsiTheme="minorEastAsia" w:eastAsiaTheme="minorEastAsia"/>
          <w:color w:val="auto"/>
          <w:sz w:val="21"/>
          <w:szCs w:val="18"/>
          <w:highlight w:val="none"/>
        </w:rPr>
        <w:t>。</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2.8  </w:t>
      </w:r>
      <w:r>
        <w:rPr>
          <w:rFonts w:hint="eastAsia" w:asciiTheme="minorEastAsia" w:hAnsiTheme="minorEastAsia" w:eastAsiaTheme="minorEastAsia"/>
          <w:color w:val="auto"/>
          <w:sz w:val="21"/>
          <w:szCs w:val="18"/>
          <w:highlight w:val="none"/>
        </w:rPr>
        <w:t>暂估价的数量及拟用子目的说明：</w:t>
      </w:r>
      <w:r>
        <w:rPr>
          <w:rFonts w:cs="Times New Roman" w:asciiTheme="minorEastAsia" w:hAnsiTheme="minorEastAsia" w:eastAsiaTheme="minorEastAsia"/>
          <w:color w:val="auto"/>
          <w:sz w:val="21"/>
          <w:szCs w:val="18"/>
          <w:highlight w:val="none"/>
          <w:u w:val="single"/>
        </w:rPr>
        <w:tab/>
      </w:r>
      <w:r>
        <w:rPr>
          <w:rFonts w:hint="eastAsia" w:asciiTheme="minorEastAsia" w:hAnsiTheme="minorEastAsia" w:eastAsiaTheme="minorEastAsia"/>
          <w:color w:val="auto"/>
          <w:sz w:val="21"/>
          <w:szCs w:val="18"/>
          <w:highlight w:val="none"/>
        </w:rPr>
        <w:t>。</w:t>
      </w:r>
    </w:p>
    <w:p>
      <w:pPr>
        <w:kinsoku w:val="0"/>
        <w:overflowPunct w:val="0"/>
        <w:spacing w:line="360" w:lineRule="auto"/>
        <w:jc w:val="left"/>
        <w:rPr>
          <w:rFonts w:asciiTheme="minorEastAsia" w:hAnsiTheme="minorEastAsia" w:eastAsiaTheme="minorEastAsia"/>
          <w:szCs w:val="18"/>
          <w:highlight w:val="none"/>
        </w:rPr>
      </w:pPr>
      <w:bookmarkStart w:id="321" w:name="bookmark280"/>
      <w:bookmarkEnd w:id="321"/>
      <w:r>
        <w:rPr>
          <w:rFonts w:asciiTheme="minorEastAsia" w:hAnsiTheme="minorEastAsia" w:eastAsiaTheme="minorEastAsia"/>
          <w:szCs w:val="18"/>
          <w:highlight w:val="none"/>
        </w:rPr>
        <w:t>3.</w:t>
      </w:r>
      <w:r>
        <w:rPr>
          <w:rFonts w:hint="eastAsia" w:asciiTheme="minorEastAsia" w:hAnsiTheme="minorEastAsia" w:eastAsiaTheme="minorEastAsia"/>
          <w:szCs w:val="18"/>
          <w:highlight w:val="none"/>
        </w:rPr>
        <w:t>计日工说明</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3.1  </w:t>
      </w:r>
      <w:r>
        <w:rPr>
          <w:rFonts w:hint="eastAsia" w:asciiTheme="minorEastAsia" w:hAnsiTheme="minorEastAsia" w:eastAsiaTheme="minorEastAsia"/>
          <w:color w:val="auto"/>
          <w:sz w:val="21"/>
          <w:szCs w:val="18"/>
          <w:highlight w:val="none"/>
        </w:rPr>
        <w:t>总则</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z w:val="21"/>
          <w:szCs w:val="18"/>
          <w:highlight w:val="none"/>
        </w:rPr>
        <w:t>（</w:t>
      </w:r>
      <w:r>
        <w:rPr>
          <w:rFonts w:cs="Times New Roman" w:asciiTheme="minorEastAsia" w:hAnsiTheme="minorEastAsia" w:eastAsiaTheme="minorEastAsia"/>
          <w:color w:val="auto"/>
          <w:sz w:val="21"/>
          <w:szCs w:val="18"/>
          <w:highlight w:val="none"/>
        </w:rPr>
        <w:t>1</w:t>
      </w:r>
      <w:r>
        <w:rPr>
          <w:rFonts w:hint="eastAsia" w:asciiTheme="minorEastAsia" w:hAnsiTheme="minorEastAsia" w:eastAsiaTheme="minorEastAsia"/>
          <w:color w:val="auto"/>
          <w:sz w:val="21"/>
          <w:szCs w:val="18"/>
          <w:highlight w:val="none"/>
        </w:rPr>
        <w:t>）本说明应参照通用合同条款第</w:t>
      </w:r>
      <w:r>
        <w:rPr>
          <w:rFonts w:cs="Times New Roman" w:asciiTheme="minorEastAsia" w:hAnsiTheme="minorEastAsia" w:eastAsiaTheme="minorEastAsia"/>
          <w:color w:val="auto"/>
          <w:sz w:val="21"/>
          <w:szCs w:val="18"/>
          <w:highlight w:val="none"/>
        </w:rPr>
        <w:t xml:space="preserve">15.7 </w:t>
      </w:r>
      <w:r>
        <w:rPr>
          <w:rFonts w:hint="eastAsia" w:asciiTheme="minorEastAsia" w:hAnsiTheme="minorEastAsia" w:eastAsiaTheme="minorEastAsia"/>
          <w:color w:val="auto"/>
          <w:sz w:val="21"/>
          <w:szCs w:val="18"/>
          <w:highlight w:val="none"/>
        </w:rPr>
        <w:t>款一并理解。</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2</w:t>
      </w:r>
      <w:r>
        <w:rPr>
          <w:rFonts w:hint="eastAsia" w:asciiTheme="minorEastAsia" w:hAnsiTheme="minorEastAsia" w:eastAsiaTheme="minorEastAsia"/>
          <w:color w:val="auto"/>
          <w:spacing w:val="2"/>
          <w:sz w:val="21"/>
          <w:szCs w:val="18"/>
          <w:highlight w:val="none"/>
        </w:rPr>
        <w:t>）未经监理人书面指令，任何工程不得按计日工施工；接到监理人按计日</w:t>
      </w:r>
      <w:r>
        <w:rPr>
          <w:rFonts w:hint="eastAsia" w:asciiTheme="minorEastAsia" w:hAnsiTheme="minorEastAsia" w:eastAsiaTheme="minorEastAsia"/>
          <w:color w:val="auto"/>
          <w:sz w:val="21"/>
          <w:szCs w:val="18"/>
          <w:highlight w:val="none"/>
        </w:rPr>
        <w:t>工施工的书面指令，承包人也不得拒绝。</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3</w:t>
      </w:r>
      <w:r>
        <w:rPr>
          <w:rFonts w:hint="eastAsia" w:asciiTheme="minorEastAsia" w:hAnsiTheme="minorEastAsia" w:eastAsiaTheme="minorEastAsia"/>
          <w:color w:val="auto"/>
          <w:spacing w:val="2"/>
          <w:sz w:val="21"/>
          <w:szCs w:val="18"/>
          <w:highlight w:val="none"/>
        </w:rPr>
        <w:t>）投标人应在计日工单价表中填列计日工子目的基本单价或租价，该基本</w:t>
      </w:r>
      <w:r>
        <w:rPr>
          <w:rFonts w:hint="eastAsia" w:asciiTheme="minorEastAsia" w:hAnsiTheme="minorEastAsia" w:eastAsiaTheme="minorEastAsia"/>
          <w:color w:val="auto"/>
          <w:sz w:val="21"/>
          <w:szCs w:val="18"/>
          <w:highlight w:val="none"/>
        </w:rPr>
        <w:t>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z w:val="21"/>
          <w:szCs w:val="18"/>
          <w:highlight w:val="none"/>
        </w:rPr>
        <w:t>（</w:t>
      </w:r>
      <w:r>
        <w:rPr>
          <w:rFonts w:cs="Times New Roman" w:asciiTheme="minorEastAsia" w:hAnsiTheme="minorEastAsia" w:eastAsiaTheme="minorEastAsia"/>
          <w:color w:val="auto"/>
          <w:sz w:val="21"/>
          <w:szCs w:val="18"/>
          <w:highlight w:val="none"/>
        </w:rPr>
        <w:t>4</w:t>
      </w:r>
      <w:r>
        <w:rPr>
          <w:rFonts w:hint="eastAsia" w:asciiTheme="minorEastAsia" w:hAnsiTheme="minorEastAsia" w:eastAsiaTheme="minorEastAsia"/>
          <w:color w:val="auto"/>
          <w:sz w:val="21"/>
          <w:szCs w:val="18"/>
          <w:highlight w:val="none"/>
        </w:rPr>
        <w:t>）计日工不调价。</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3.2  </w:t>
      </w:r>
      <w:r>
        <w:rPr>
          <w:rFonts w:hint="eastAsia" w:asciiTheme="minorEastAsia" w:hAnsiTheme="minorEastAsia" w:eastAsiaTheme="minorEastAsia"/>
          <w:color w:val="auto"/>
          <w:sz w:val="21"/>
          <w:szCs w:val="18"/>
          <w:highlight w:val="none"/>
        </w:rPr>
        <w:t>计日工劳务</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1</w:t>
      </w:r>
      <w:r>
        <w:rPr>
          <w:rFonts w:hint="eastAsia" w:asciiTheme="minorEastAsia" w:hAnsiTheme="minorEastAsia" w:eastAsiaTheme="minorEastAsia"/>
          <w:color w:val="auto"/>
          <w:spacing w:val="2"/>
          <w:sz w:val="21"/>
          <w:szCs w:val="18"/>
          <w:highlight w:val="none"/>
        </w:rPr>
        <w:t>）在计算应付给承包人的计日工工资时，工时应从工人到达施工现场，并</w:t>
      </w:r>
      <w:r>
        <w:rPr>
          <w:rFonts w:hint="eastAsia" w:asciiTheme="minorEastAsia" w:hAnsiTheme="minorEastAsia" w:eastAsiaTheme="minorEastAsia"/>
          <w:color w:val="auto"/>
          <w:sz w:val="21"/>
          <w:szCs w:val="18"/>
          <w:highlight w:val="none"/>
        </w:rPr>
        <w:t>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2</w:t>
      </w:r>
      <w:r>
        <w:rPr>
          <w:rFonts w:hint="eastAsia" w:asciiTheme="minorEastAsia" w:hAnsiTheme="minorEastAsia" w:eastAsiaTheme="minorEastAsia"/>
          <w:color w:val="auto"/>
          <w:spacing w:val="2"/>
          <w:sz w:val="21"/>
          <w:szCs w:val="18"/>
          <w:highlight w:val="none"/>
        </w:rPr>
        <w:t>）承包人可以得到用于计日工劳务的全部工时的支付，此支付按承包人填</w:t>
      </w:r>
      <w:r>
        <w:rPr>
          <w:rFonts w:hint="eastAsia" w:asciiTheme="minorEastAsia" w:hAnsiTheme="minorEastAsia" w:eastAsiaTheme="minorEastAsia"/>
          <w:color w:val="auto"/>
          <w:sz w:val="21"/>
          <w:szCs w:val="18"/>
          <w:highlight w:val="none"/>
        </w:rPr>
        <w:t>报</w:t>
      </w:r>
      <w:r>
        <w:rPr>
          <w:rFonts w:hint="eastAsia" w:asciiTheme="minorEastAsia" w:hAnsiTheme="minorEastAsia" w:eastAsiaTheme="minorEastAsia"/>
          <w:color w:val="auto"/>
          <w:spacing w:val="-1"/>
          <w:sz w:val="21"/>
          <w:szCs w:val="18"/>
          <w:highlight w:val="none"/>
        </w:rPr>
        <w:t>的</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z w:val="21"/>
          <w:szCs w:val="18"/>
          <w:highlight w:val="none"/>
        </w:rPr>
        <w:t>计日工劳务单价表</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z w:val="21"/>
          <w:szCs w:val="18"/>
          <w:highlight w:val="none"/>
        </w:rPr>
        <w:t>所列单价计算</w:t>
      </w:r>
      <w:r>
        <w:rPr>
          <w:rFonts w:hint="eastAsia" w:asciiTheme="minorEastAsia" w:hAnsiTheme="minorEastAsia" w:eastAsiaTheme="minorEastAsia"/>
          <w:color w:val="auto"/>
          <w:spacing w:val="-58"/>
          <w:sz w:val="21"/>
          <w:szCs w:val="18"/>
          <w:highlight w:val="none"/>
        </w:rPr>
        <w:t>，</w:t>
      </w:r>
      <w:r>
        <w:rPr>
          <w:rFonts w:hint="eastAsia" w:asciiTheme="minorEastAsia" w:hAnsiTheme="minorEastAsia" w:eastAsiaTheme="minorEastAsia"/>
          <w:color w:val="auto"/>
          <w:sz w:val="21"/>
          <w:szCs w:val="18"/>
          <w:highlight w:val="none"/>
        </w:rPr>
        <w:t>该单价应包括基本单价及承包人的管理费、 税费、利润等所有附加费，说明如下：</w:t>
      </w:r>
    </w:p>
    <w:p>
      <w:pPr>
        <w:pStyle w:val="3"/>
        <w:kinsoku w:val="0"/>
        <w:overflowPunct w:val="0"/>
        <w:spacing w:line="360" w:lineRule="auto"/>
        <w:ind w:firstLine="416"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pacing w:val="-1"/>
          <w:sz w:val="21"/>
          <w:szCs w:val="18"/>
          <w:highlight w:val="none"/>
        </w:rPr>
        <w:t>a</w:t>
      </w:r>
      <w:r>
        <w:rPr>
          <w:rFonts w:cs="Times New Roman" w:asciiTheme="minorEastAsia" w:hAnsiTheme="minorEastAsia" w:eastAsiaTheme="minorEastAsia"/>
          <w:color w:val="auto"/>
          <w:sz w:val="21"/>
          <w:szCs w:val="18"/>
          <w:highlight w:val="none"/>
        </w:rPr>
        <w:t xml:space="preserve">.  </w:t>
      </w:r>
      <w:r>
        <w:rPr>
          <w:rFonts w:hint="eastAsia" w:asciiTheme="minorEastAsia" w:hAnsiTheme="minorEastAsia" w:eastAsiaTheme="minorEastAsia"/>
          <w:color w:val="auto"/>
          <w:sz w:val="21"/>
          <w:szCs w:val="18"/>
          <w:highlight w:val="none"/>
        </w:rPr>
        <w:t>劳务基本单价包括</w:t>
      </w:r>
      <w:r>
        <w:rPr>
          <w:rFonts w:hint="eastAsia" w:asciiTheme="minorEastAsia" w:hAnsiTheme="minorEastAsia" w:eastAsiaTheme="minorEastAsia"/>
          <w:color w:val="auto"/>
          <w:spacing w:val="-36"/>
          <w:sz w:val="21"/>
          <w:szCs w:val="18"/>
          <w:highlight w:val="none"/>
        </w:rPr>
        <w:t>：</w:t>
      </w:r>
      <w:r>
        <w:rPr>
          <w:rFonts w:hint="eastAsia" w:asciiTheme="minorEastAsia" w:hAnsiTheme="minorEastAsia" w:eastAsiaTheme="minorEastAsia"/>
          <w:color w:val="auto"/>
          <w:sz w:val="21"/>
          <w:szCs w:val="18"/>
          <w:highlight w:val="none"/>
        </w:rPr>
        <w:t>承包人劳务的全部直接费用</w:t>
      </w:r>
      <w:r>
        <w:rPr>
          <w:rFonts w:hint="eastAsia" w:asciiTheme="minorEastAsia" w:hAnsiTheme="minorEastAsia" w:eastAsiaTheme="minorEastAsia"/>
          <w:color w:val="auto"/>
          <w:spacing w:val="-39"/>
          <w:sz w:val="21"/>
          <w:szCs w:val="18"/>
          <w:highlight w:val="none"/>
        </w:rPr>
        <w:t>，</w:t>
      </w:r>
      <w:r>
        <w:rPr>
          <w:rFonts w:hint="eastAsia" w:asciiTheme="minorEastAsia" w:hAnsiTheme="minorEastAsia" w:eastAsiaTheme="minorEastAsia"/>
          <w:color w:val="auto"/>
          <w:sz w:val="21"/>
          <w:szCs w:val="18"/>
          <w:highlight w:val="none"/>
        </w:rPr>
        <w:t>如</w:t>
      </w:r>
      <w:r>
        <w:rPr>
          <w:rFonts w:hint="eastAsia" w:asciiTheme="minorEastAsia" w:hAnsiTheme="minorEastAsia" w:eastAsiaTheme="minorEastAsia"/>
          <w:color w:val="auto"/>
          <w:spacing w:val="-39"/>
          <w:sz w:val="21"/>
          <w:szCs w:val="18"/>
          <w:highlight w:val="none"/>
        </w:rPr>
        <w:t>：</w:t>
      </w:r>
      <w:r>
        <w:rPr>
          <w:rFonts w:hint="eastAsia" w:asciiTheme="minorEastAsia" w:hAnsiTheme="minorEastAsia" w:eastAsiaTheme="minorEastAsia"/>
          <w:color w:val="auto"/>
          <w:sz w:val="21"/>
          <w:szCs w:val="18"/>
          <w:highlight w:val="none"/>
        </w:rPr>
        <w:t>工资</w:t>
      </w:r>
      <w:r>
        <w:rPr>
          <w:rFonts w:hint="eastAsia" w:asciiTheme="minorEastAsia" w:hAnsiTheme="minorEastAsia" w:eastAsiaTheme="minorEastAsia"/>
          <w:color w:val="auto"/>
          <w:spacing w:val="-39"/>
          <w:sz w:val="21"/>
          <w:szCs w:val="18"/>
          <w:highlight w:val="none"/>
        </w:rPr>
        <w:t>、</w:t>
      </w:r>
      <w:r>
        <w:rPr>
          <w:rFonts w:hint="eastAsia" w:asciiTheme="minorEastAsia" w:hAnsiTheme="minorEastAsia" w:eastAsiaTheme="minorEastAsia"/>
          <w:color w:val="auto"/>
          <w:sz w:val="21"/>
          <w:szCs w:val="18"/>
          <w:highlight w:val="none"/>
        </w:rPr>
        <w:t>加班费</w:t>
      </w:r>
      <w:r>
        <w:rPr>
          <w:rFonts w:hint="eastAsia" w:asciiTheme="minorEastAsia" w:hAnsiTheme="minorEastAsia" w:eastAsiaTheme="minorEastAsia"/>
          <w:color w:val="auto"/>
          <w:spacing w:val="-39"/>
          <w:sz w:val="21"/>
          <w:szCs w:val="18"/>
          <w:highlight w:val="none"/>
        </w:rPr>
        <w:t>、</w:t>
      </w:r>
      <w:r>
        <w:rPr>
          <w:rFonts w:hint="eastAsia" w:asciiTheme="minorEastAsia" w:hAnsiTheme="minorEastAsia" w:eastAsiaTheme="minorEastAsia"/>
          <w:color w:val="auto"/>
          <w:sz w:val="21"/>
          <w:szCs w:val="18"/>
          <w:highlight w:val="none"/>
        </w:rPr>
        <w:t>津贴、 福利费及劳动保护费等。</w:t>
      </w:r>
    </w:p>
    <w:p>
      <w:pPr>
        <w:pStyle w:val="3"/>
        <w:kinsoku w:val="0"/>
        <w:overflowPunct w:val="0"/>
        <w:spacing w:line="360" w:lineRule="auto"/>
        <w:ind w:firstLine="420" w:firstLineChars="200"/>
        <w:jc w:val="left"/>
        <w:rPr>
          <w:rFonts w:asciiTheme="minorEastAsia" w:hAnsiTheme="minorEastAsia" w:eastAsiaTheme="minorEastAsia"/>
          <w:color w:val="auto"/>
          <w:spacing w:val="-1"/>
          <w:sz w:val="21"/>
          <w:szCs w:val="18"/>
          <w:highlight w:val="none"/>
        </w:rPr>
      </w:pPr>
      <w:r>
        <w:rPr>
          <w:rFonts w:cs="Times New Roman" w:asciiTheme="minorEastAsia" w:hAnsiTheme="minorEastAsia" w:eastAsiaTheme="minorEastAsia"/>
          <w:color w:val="auto"/>
          <w:sz w:val="21"/>
          <w:szCs w:val="18"/>
          <w:highlight w:val="none"/>
        </w:rPr>
        <w:t xml:space="preserve">b.  </w:t>
      </w:r>
      <w:r>
        <w:rPr>
          <w:rFonts w:hint="eastAsia" w:asciiTheme="minorEastAsia" w:hAnsiTheme="minorEastAsia" w:eastAsiaTheme="minorEastAsia"/>
          <w:color w:val="auto"/>
          <w:sz w:val="21"/>
          <w:szCs w:val="18"/>
          <w:highlight w:val="none"/>
        </w:rPr>
        <w:t>承包人的利润、管理、质检、保险、税费；易耗品的使用，水电及照明费，工作台、脚手架、临时设施费，手动机具与工具的使用及维修，以及上述各项伴随</w:t>
      </w:r>
      <w:r>
        <w:rPr>
          <w:rFonts w:hint="eastAsia" w:asciiTheme="minorEastAsia" w:hAnsiTheme="minorEastAsia" w:eastAsiaTheme="minorEastAsia"/>
          <w:color w:val="auto"/>
          <w:spacing w:val="-1"/>
          <w:sz w:val="21"/>
          <w:szCs w:val="18"/>
          <w:highlight w:val="none"/>
        </w:rPr>
        <w:t>而来的费用。</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3.3  </w:t>
      </w:r>
      <w:r>
        <w:rPr>
          <w:rFonts w:hint="eastAsia" w:asciiTheme="minorEastAsia" w:hAnsiTheme="minorEastAsia" w:eastAsiaTheme="minorEastAsia"/>
          <w:color w:val="auto"/>
          <w:sz w:val="21"/>
          <w:szCs w:val="18"/>
          <w:highlight w:val="none"/>
        </w:rPr>
        <w:t>计日工材料</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z w:val="21"/>
          <w:szCs w:val="18"/>
          <w:highlight w:val="none"/>
        </w:rPr>
        <w:t>承包人可以得到计日工使用的材料费用（上述</w:t>
      </w:r>
      <w:r>
        <w:rPr>
          <w:rFonts w:cs="Times New Roman" w:asciiTheme="minorEastAsia" w:hAnsiTheme="minorEastAsia" w:eastAsiaTheme="minorEastAsia"/>
          <w:color w:val="auto"/>
          <w:sz w:val="21"/>
          <w:szCs w:val="18"/>
          <w:highlight w:val="none"/>
        </w:rPr>
        <w:t>3.2</w:t>
      </w:r>
      <w:r>
        <w:rPr>
          <w:rFonts w:hint="eastAsia" w:asciiTheme="minorEastAsia" w:hAnsiTheme="minorEastAsia" w:eastAsiaTheme="minorEastAsia"/>
          <w:color w:val="auto"/>
          <w:sz w:val="21"/>
          <w:szCs w:val="18"/>
          <w:highlight w:val="none"/>
        </w:rPr>
        <w:t>款已计入劳务费内的材料费</w:t>
      </w:r>
      <w:r>
        <w:rPr>
          <w:rFonts w:hint="eastAsia" w:asciiTheme="minorEastAsia" w:hAnsiTheme="minorEastAsia" w:eastAsiaTheme="minorEastAsia"/>
          <w:color w:val="auto"/>
          <w:spacing w:val="1"/>
          <w:sz w:val="21"/>
          <w:szCs w:val="18"/>
          <w:highlight w:val="none"/>
        </w:rPr>
        <w:t>用除外）的支付，此费用按承包人</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计日工材料单价表</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中所填报的单价计算，该单</w:t>
      </w:r>
      <w:r>
        <w:rPr>
          <w:rFonts w:hint="eastAsia" w:asciiTheme="minorEastAsia" w:hAnsiTheme="minorEastAsia" w:eastAsiaTheme="minorEastAsia"/>
          <w:color w:val="auto"/>
          <w:sz w:val="21"/>
          <w:szCs w:val="18"/>
          <w:highlight w:val="none"/>
        </w:rPr>
        <w:t>价应包括基本单价及承包人的管理费、税费、利润等所有附加费，说明如下：</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z w:val="21"/>
          <w:szCs w:val="18"/>
          <w:highlight w:val="none"/>
        </w:rPr>
        <w:t>（</w:t>
      </w:r>
      <w:r>
        <w:rPr>
          <w:rFonts w:cs="Times New Roman" w:asciiTheme="minorEastAsia" w:hAnsiTheme="minorEastAsia" w:eastAsiaTheme="minorEastAsia"/>
          <w:color w:val="auto"/>
          <w:sz w:val="21"/>
          <w:szCs w:val="18"/>
          <w:highlight w:val="none"/>
        </w:rPr>
        <w:t>1</w:t>
      </w:r>
      <w:r>
        <w:rPr>
          <w:rFonts w:hint="eastAsia" w:asciiTheme="minorEastAsia" w:hAnsiTheme="minorEastAsia" w:eastAsiaTheme="minorEastAsia"/>
          <w:color w:val="auto"/>
          <w:spacing w:val="-8"/>
          <w:sz w:val="21"/>
          <w:szCs w:val="18"/>
          <w:highlight w:val="none"/>
        </w:rPr>
        <w:t>）</w:t>
      </w:r>
      <w:r>
        <w:rPr>
          <w:rFonts w:hint="eastAsia" w:asciiTheme="minorEastAsia" w:hAnsiTheme="minorEastAsia" w:eastAsiaTheme="minorEastAsia"/>
          <w:color w:val="auto"/>
          <w:sz w:val="21"/>
          <w:szCs w:val="18"/>
          <w:highlight w:val="none"/>
        </w:rPr>
        <w:t>材料基本单价按供货价加运杂</w:t>
      </w:r>
      <w:r>
        <w:rPr>
          <w:rFonts w:hint="eastAsia" w:asciiTheme="minorEastAsia" w:hAnsiTheme="minorEastAsia" w:eastAsiaTheme="minorEastAsia"/>
          <w:color w:val="auto"/>
          <w:spacing w:val="-7"/>
          <w:sz w:val="21"/>
          <w:szCs w:val="18"/>
          <w:highlight w:val="none"/>
        </w:rPr>
        <w:t>费</w:t>
      </w:r>
      <w:r>
        <w:rPr>
          <w:rFonts w:hint="eastAsia" w:asciiTheme="minorEastAsia" w:hAnsiTheme="minorEastAsia" w:eastAsiaTheme="minorEastAsia"/>
          <w:color w:val="auto"/>
          <w:sz w:val="21"/>
          <w:szCs w:val="18"/>
          <w:highlight w:val="none"/>
        </w:rPr>
        <w:t>（到达承包人现场仓库</w:t>
      </w:r>
      <w:r>
        <w:rPr>
          <w:rFonts w:hint="eastAsia" w:asciiTheme="minorEastAsia" w:hAnsiTheme="minorEastAsia" w:eastAsiaTheme="minorEastAsia"/>
          <w:color w:val="auto"/>
          <w:spacing w:val="-120"/>
          <w:sz w:val="21"/>
          <w:szCs w:val="18"/>
          <w:highlight w:val="none"/>
        </w:rPr>
        <w:t>）</w:t>
      </w:r>
      <w:r>
        <w:rPr>
          <w:rFonts w:hint="eastAsia" w:asciiTheme="minorEastAsia" w:hAnsiTheme="minorEastAsia" w:eastAsiaTheme="minorEastAsia"/>
          <w:color w:val="auto"/>
          <w:spacing w:val="-8"/>
          <w:sz w:val="21"/>
          <w:szCs w:val="18"/>
          <w:highlight w:val="none"/>
        </w:rPr>
        <w:t>、</w:t>
      </w:r>
      <w:r>
        <w:rPr>
          <w:rFonts w:hint="eastAsia" w:asciiTheme="minorEastAsia" w:hAnsiTheme="minorEastAsia" w:eastAsiaTheme="minorEastAsia"/>
          <w:color w:val="auto"/>
          <w:sz w:val="21"/>
          <w:szCs w:val="18"/>
          <w:highlight w:val="none"/>
        </w:rPr>
        <w:t>保险费</w:t>
      </w:r>
      <w:r>
        <w:rPr>
          <w:rFonts w:hint="eastAsia" w:asciiTheme="minorEastAsia" w:hAnsiTheme="minorEastAsia" w:eastAsiaTheme="minorEastAsia"/>
          <w:color w:val="auto"/>
          <w:spacing w:val="-8"/>
          <w:sz w:val="21"/>
          <w:szCs w:val="18"/>
          <w:highlight w:val="none"/>
        </w:rPr>
        <w:t>、</w:t>
      </w:r>
      <w:r>
        <w:rPr>
          <w:rFonts w:hint="eastAsia" w:asciiTheme="minorEastAsia" w:hAnsiTheme="minorEastAsia" w:eastAsiaTheme="minorEastAsia"/>
          <w:color w:val="auto"/>
          <w:spacing w:val="2"/>
          <w:sz w:val="21"/>
          <w:szCs w:val="18"/>
          <w:highlight w:val="none"/>
        </w:rPr>
        <w:t>仓</w:t>
      </w:r>
      <w:r>
        <w:rPr>
          <w:rFonts w:hint="eastAsia" w:asciiTheme="minorEastAsia" w:hAnsiTheme="minorEastAsia" w:eastAsiaTheme="minorEastAsia"/>
          <w:color w:val="auto"/>
          <w:sz w:val="21"/>
          <w:szCs w:val="18"/>
          <w:highlight w:val="none"/>
        </w:rPr>
        <w:t>库 管理费以及运输损耗等计算；</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z w:val="21"/>
          <w:szCs w:val="18"/>
          <w:highlight w:val="none"/>
        </w:rPr>
        <w:t>（</w:t>
      </w:r>
      <w:r>
        <w:rPr>
          <w:rFonts w:cs="Times New Roman" w:asciiTheme="minorEastAsia" w:hAnsiTheme="minorEastAsia" w:eastAsiaTheme="minorEastAsia"/>
          <w:color w:val="auto"/>
          <w:sz w:val="21"/>
          <w:szCs w:val="18"/>
          <w:highlight w:val="none"/>
        </w:rPr>
        <w:t>2</w:t>
      </w:r>
      <w:r>
        <w:rPr>
          <w:rFonts w:hint="eastAsia" w:asciiTheme="minorEastAsia" w:hAnsiTheme="minorEastAsia" w:eastAsiaTheme="minorEastAsia"/>
          <w:color w:val="auto"/>
          <w:sz w:val="21"/>
          <w:szCs w:val="18"/>
          <w:highlight w:val="none"/>
        </w:rPr>
        <w:t>）承包人的利润、管理、质检、保险、税费及其他附加费；</w:t>
      </w:r>
    </w:p>
    <w:p>
      <w:pPr>
        <w:pStyle w:val="3"/>
        <w:kinsoku w:val="0"/>
        <w:overflowPunct w:val="0"/>
        <w:spacing w:line="360" w:lineRule="auto"/>
        <w:ind w:firstLine="428" w:firstLineChars="200"/>
        <w:jc w:val="left"/>
        <w:rPr>
          <w:rFonts w:asciiTheme="minorEastAsia" w:hAnsiTheme="minorEastAsia" w:eastAsiaTheme="minorEastAsia"/>
          <w:color w:val="auto"/>
          <w:spacing w:val="2"/>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3</w:t>
      </w:r>
      <w:r>
        <w:rPr>
          <w:rFonts w:hint="eastAsia" w:asciiTheme="minorEastAsia" w:hAnsiTheme="minorEastAsia" w:eastAsiaTheme="minorEastAsia"/>
          <w:color w:val="auto"/>
          <w:spacing w:val="2"/>
          <w:sz w:val="21"/>
          <w:szCs w:val="18"/>
          <w:highlight w:val="none"/>
        </w:rPr>
        <w:t>）从现场运至使用地点的人工费和施工机械使用费不包括在上述基本单价</w:t>
      </w:r>
      <w:r>
        <w:rPr>
          <w:rFonts w:hint="eastAsia" w:asciiTheme="minorEastAsia" w:hAnsiTheme="minorEastAsia" w:eastAsiaTheme="minorEastAsia"/>
          <w:color w:val="auto"/>
          <w:sz w:val="21"/>
          <w:szCs w:val="18"/>
          <w:highlight w:val="none"/>
        </w:rPr>
        <w:t>内。</w:t>
      </w:r>
    </w:p>
    <w:p>
      <w:pPr>
        <w:pStyle w:val="3"/>
        <w:kinsoku w:val="0"/>
        <w:overflowPunct w:val="0"/>
        <w:spacing w:line="360" w:lineRule="auto"/>
        <w:ind w:firstLine="420" w:firstLineChars="200"/>
        <w:jc w:val="left"/>
        <w:rPr>
          <w:rFonts w:asciiTheme="minorEastAsia" w:hAnsiTheme="minorEastAsia" w:eastAsiaTheme="minorEastAsia"/>
          <w:color w:val="auto"/>
          <w:sz w:val="21"/>
          <w:szCs w:val="18"/>
          <w:highlight w:val="none"/>
        </w:rPr>
      </w:pPr>
      <w:r>
        <w:rPr>
          <w:rFonts w:cs="Times New Roman" w:asciiTheme="minorEastAsia" w:hAnsiTheme="minorEastAsia" w:eastAsiaTheme="minorEastAsia"/>
          <w:color w:val="auto"/>
          <w:sz w:val="21"/>
          <w:szCs w:val="18"/>
          <w:highlight w:val="none"/>
        </w:rPr>
        <w:t xml:space="preserve">3.4  </w:t>
      </w:r>
      <w:r>
        <w:rPr>
          <w:rFonts w:hint="eastAsia" w:asciiTheme="minorEastAsia" w:hAnsiTheme="minorEastAsia" w:eastAsiaTheme="minorEastAsia"/>
          <w:color w:val="auto"/>
          <w:sz w:val="21"/>
          <w:szCs w:val="18"/>
          <w:highlight w:val="none"/>
        </w:rPr>
        <w:t>计日工施工机械</w:t>
      </w:r>
    </w:p>
    <w:p>
      <w:pPr>
        <w:pStyle w:val="3"/>
        <w:kinsoku w:val="0"/>
        <w:overflowPunct w:val="0"/>
        <w:spacing w:line="360" w:lineRule="auto"/>
        <w:ind w:firstLine="428" w:firstLineChars="200"/>
        <w:jc w:val="left"/>
        <w:rPr>
          <w:rFonts w:asciiTheme="minorEastAsia" w:hAnsiTheme="minorEastAsia" w:eastAsiaTheme="minorEastAsia"/>
          <w:color w:val="auto"/>
          <w:spacing w:val="2"/>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1</w:t>
      </w:r>
      <w:r>
        <w:rPr>
          <w:rFonts w:hint="eastAsia" w:asciiTheme="minorEastAsia" w:hAnsiTheme="minorEastAsia" w:eastAsiaTheme="minorEastAsia"/>
          <w:color w:val="auto"/>
          <w:spacing w:val="2"/>
          <w:sz w:val="21"/>
          <w:szCs w:val="18"/>
          <w:highlight w:val="none"/>
        </w:rPr>
        <w:t>）承包人可以得到用于计日工作业的施工机械费用的支付，该费用按承包</w:t>
      </w:r>
    </w:p>
    <w:p>
      <w:pPr>
        <w:pStyle w:val="3"/>
        <w:kinsoku w:val="0"/>
        <w:overflowPunct w:val="0"/>
        <w:spacing w:line="360" w:lineRule="auto"/>
        <w:ind w:firstLine="424"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1"/>
          <w:sz w:val="21"/>
          <w:szCs w:val="18"/>
          <w:highlight w:val="none"/>
        </w:rPr>
        <w:t>人填报的</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计日工施工机械单价表</w:t>
      </w:r>
      <w:r>
        <w:rPr>
          <w:rFonts w:cs="Times New Roman" w:asciiTheme="minorEastAsia" w:hAnsiTheme="minorEastAsia" w:eastAsiaTheme="minorEastAsia"/>
          <w:color w:val="auto"/>
          <w:spacing w:val="1"/>
          <w:sz w:val="21"/>
          <w:szCs w:val="18"/>
          <w:highlight w:val="none"/>
        </w:rPr>
        <w:t>”</w:t>
      </w:r>
      <w:r>
        <w:rPr>
          <w:rFonts w:hint="eastAsia" w:asciiTheme="minorEastAsia" w:hAnsiTheme="minorEastAsia" w:eastAsiaTheme="minorEastAsia"/>
          <w:color w:val="auto"/>
          <w:spacing w:val="1"/>
          <w:sz w:val="21"/>
          <w:szCs w:val="18"/>
          <w:highlight w:val="none"/>
        </w:rPr>
        <w:t>中的租价计算。该租价应包括施工机械的折旧、</w:t>
      </w:r>
      <w:r>
        <w:rPr>
          <w:rFonts w:hint="eastAsia" w:asciiTheme="minorEastAsia" w:hAnsiTheme="minorEastAsia" w:eastAsiaTheme="minorEastAsia"/>
          <w:color w:val="auto"/>
          <w:sz w:val="21"/>
          <w:szCs w:val="18"/>
          <w:highlight w:val="none"/>
        </w:rPr>
        <w:t>利息、维修、保养、零配件、油燃料、保险和其他消耗品的费用以及全部有关使用这些机械的管理费、税费、利润和司机与助手的劳务费等费用。</w:t>
      </w:r>
    </w:p>
    <w:p>
      <w:pPr>
        <w:pStyle w:val="3"/>
        <w:kinsoku w:val="0"/>
        <w:overflowPunct w:val="0"/>
        <w:spacing w:line="360" w:lineRule="auto"/>
        <w:ind w:firstLine="428" w:firstLineChars="200"/>
        <w:jc w:val="left"/>
        <w:rPr>
          <w:rFonts w:asciiTheme="minorEastAsia" w:hAnsiTheme="minorEastAsia" w:eastAsiaTheme="minorEastAsia"/>
          <w:color w:val="auto"/>
          <w:sz w:val="21"/>
          <w:szCs w:val="18"/>
          <w:highlight w:val="none"/>
        </w:rPr>
      </w:pPr>
      <w:r>
        <w:rPr>
          <w:rFonts w:hint="eastAsia" w:asciiTheme="minorEastAsia" w:hAnsiTheme="minorEastAsia" w:eastAsiaTheme="minorEastAsia"/>
          <w:color w:val="auto"/>
          <w:spacing w:val="2"/>
          <w:sz w:val="21"/>
          <w:szCs w:val="18"/>
          <w:highlight w:val="none"/>
        </w:rPr>
        <w:t>（</w:t>
      </w:r>
      <w:r>
        <w:rPr>
          <w:rFonts w:cs="Times New Roman" w:asciiTheme="minorEastAsia" w:hAnsiTheme="minorEastAsia" w:eastAsiaTheme="minorEastAsia"/>
          <w:color w:val="auto"/>
          <w:spacing w:val="2"/>
          <w:sz w:val="21"/>
          <w:szCs w:val="18"/>
          <w:highlight w:val="none"/>
        </w:rPr>
        <w:t>2</w:t>
      </w:r>
      <w:r>
        <w:rPr>
          <w:rFonts w:hint="eastAsia" w:asciiTheme="minorEastAsia" w:hAnsiTheme="minorEastAsia" w:eastAsiaTheme="minorEastAsia"/>
          <w:color w:val="auto"/>
          <w:spacing w:val="2"/>
          <w:sz w:val="21"/>
          <w:szCs w:val="18"/>
          <w:highlight w:val="none"/>
        </w:rPr>
        <w:t>）在计日工作业中，承包人计算所用的施工机械费用时，应按实际工作小</w:t>
      </w:r>
      <w:r>
        <w:rPr>
          <w:rFonts w:hint="eastAsia" w:asciiTheme="minorEastAsia" w:hAnsiTheme="minorEastAsia" w:eastAsiaTheme="minorEastAsia"/>
          <w:color w:val="auto"/>
          <w:sz w:val="21"/>
          <w:szCs w:val="18"/>
          <w:highlight w:val="none"/>
        </w:rPr>
        <w:t>时支付</w:t>
      </w:r>
      <w:r>
        <w:rPr>
          <w:rFonts w:hint="eastAsia" w:asciiTheme="minorEastAsia" w:hAnsiTheme="minorEastAsia" w:eastAsiaTheme="minorEastAsia"/>
          <w:color w:val="auto"/>
          <w:sz w:val="21"/>
          <w:szCs w:val="18"/>
          <w:highlight w:val="none"/>
          <w:lang w:eastAsia="zh-CN"/>
        </w:rPr>
        <w:t>，</w:t>
      </w:r>
      <w:r>
        <w:rPr>
          <w:rFonts w:hint="eastAsia" w:asciiTheme="minorEastAsia" w:hAnsiTheme="minorEastAsia" w:eastAsiaTheme="minorEastAsia"/>
          <w:color w:val="auto"/>
          <w:sz w:val="21"/>
          <w:szCs w:val="18"/>
          <w:highlight w:val="none"/>
        </w:rPr>
        <w:t>除非经监理人的同意，计算的工作小时才能将施工机械从现场某处运到监理人指令的计日工作业的另一现场往返运送时间包括在内。</w:t>
      </w:r>
    </w:p>
    <w:p>
      <w:pPr>
        <w:kinsoku w:val="0"/>
        <w:overflowPunct w:val="0"/>
        <w:spacing w:line="360" w:lineRule="auto"/>
        <w:jc w:val="left"/>
        <w:rPr>
          <w:rFonts w:hint="eastAsia" w:asciiTheme="minorEastAsia" w:hAnsiTheme="minorEastAsia" w:eastAsiaTheme="minorEastAsia"/>
          <w:szCs w:val="18"/>
          <w:highlight w:val="none"/>
        </w:rPr>
      </w:pPr>
      <w:bookmarkStart w:id="322" w:name="bookmark281"/>
      <w:bookmarkEnd w:id="322"/>
      <w:r>
        <w:rPr>
          <w:rFonts w:asciiTheme="minorEastAsia" w:hAnsiTheme="minorEastAsia" w:eastAsiaTheme="minorEastAsia"/>
          <w:szCs w:val="18"/>
          <w:highlight w:val="none"/>
        </w:rPr>
        <w:t>4.</w:t>
      </w:r>
      <w:r>
        <w:rPr>
          <w:rFonts w:hint="eastAsia" w:asciiTheme="minorEastAsia" w:hAnsiTheme="minorEastAsia" w:eastAsiaTheme="minorEastAsia"/>
          <w:szCs w:val="18"/>
          <w:highlight w:val="none"/>
        </w:rPr>
        <w:t>其他说明</w:t>
      </w:r>
    </w:p>
    <w:p>
      <w:pPr>
        <w:spacing w:line="360" w:lineRule="auto"/>
        <w:rPr>
          <w:rFonts w:asciiTheme="minorEastAsia" w:hAnsiTheme="minorEastAsia" w:eastAsiaTheme="minorEastAsia"/>
          <w:b/>
          <w:bCs/>
          <w:sz w:val="32"/>
          <w:szCs w:val="32"/>
          <w:highlight w:val="none"/>
        </w:rPr>
      </w:pPr>
    </w:p>
    <w:p>
      <w:pPr>
        <w:rPr>
          <w:rFonts w:asciiTheme="minorEastAsia" w:hAnsiTheme="minorEastAsia" w:eastAsiaTheme="minorEastAsia"/>
          <w:highlight w:val="none"/>
        </w:rPr>
      </w:pPr>
    </w:p>
    <w:p>
      <w:pPr>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pStyle w:val="2"/>
        <w:ind w:firstLine="240"/>
        <w:rPr>
          <w:rFonts w:asciiTheme="minorEastAsia" w:hAnsiTheme="minorEastAsia" w:eastAsiaTheme="minorEastAsia"/>
          <w:highlight w:val="none"/>
        </w:rPr>
      </w:pPr>
    </w:p>
    <w:p>
      <w:pPr>
        <w:rPr>
          <w:rFonts w:asciiTheme="minorEastAsia" w:hAnsiTheme="minorEastAsia" w:eastAsiaTheme="minorEastAsia"/>
          <w:highlight w:val="none"/>
        </w:rPr>
      </w:pPr>
    </w:p>
    <w:p>
      <w:pPr>
        <w:pageBreakBefore/>
        <w:adjustRightInd w:val="0"/>
        <w:snapToGrid w:val="0"/>
        <w:spacing w:line="360" w:lineRule="auto"/>
        <w:jc w:val="center"/>
        <w:outlineLvl w:val="0"/>
        <w:rPr>
          <w:rFonts w:asciiTheme="minorEastAsia" w:hAnsiTheme="minorEastAsia" w:eastAsiaTheme="minorEastAsia"/>
          <w:sz w:val="52"/>
          <w:szCs w:val="52"/>
          <w:highlight w:val="none"/>
        </w:rPr>
      </w:pPr>
      <w:bookmarkStart w:id="323" w:name="_Toc393441369"/>
      <w:bookmarkEnd w:id="323"/>
      <w:r>
        <w:rPr>
          <w:rFonts w:hint="eastAsia" w:asciiTheme="minorEastAsia" w:hAnsiTheme="minorEastAsia" w:eastAsiaTheme="minorEastAsia"/>
          <w:sz w:val="52"/>
          <w:szCs w:val="52"/>
          <w:highlight w:val="none"/>
        </w:rPr>
        <w:t>第  二  卷</w:t>
      </w:r>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highlight w:val="none"/>
        </w:rPr>
      </w:pPr>
      <w:bookmarkStart w:id="324" w:name="_Toc393441370"/>
      <w:bookmarkEnd w:id="324"/>
      <w:r>
        <w:rPr>
          <w:rFonts w:hint="eastAsia" w:asciiTheme="minorEastAsia" w:hAnsiTheme="minorEastAsia" w:eastAsiaTheme="minorEastAsia"/>
          <w:sz w:val="36"/>
          <w:szCs w:val="36"/>
          <w:highlight w:val="none"/>
        </w:rPr>
        <w:t>第六章  图纸(如有）</w:t>
      </w:r>
    </w:p>
    <w:p>
      <w:pPr>
        <w:pStyle w:val="2"/>
        <w:ind w:firstLine="240"/>
        <w:jc w:val="center"/>
        <w:rPr>
          <w:rFonts w:hint="eastAsia" w:cs="宋体" w:asciiTheme="minorEastAsia" w:hAnsiTheme="minorEastAsia" w:eastAsiaTheme="minorEastAsia"/>
          <w:color w:val="auto"/>
          <w:spacing w:val="2"/>
          <w:kern w:val="2"/>
          <w:sz w:val="21"/>
          <w:szCs w:val="18"/>
          <w:highlight w:val="none"/>
          <w:lang w:val="en-US" w:eastAsia="zh-CN" w:bidi="ar-SA"/>
        </w:rPr>
      </w:pPr>
      <w:r>
        <w:rPr>
          <w:rFonts w:hint="eastAsia" w:cs="宋体" w:asciiTheme="minorEastAsia" w:hAnsiTheme="minorEastAsia" w:eastAsiaTheme="minorEastAsia"/>
          <w:color w:val="auto"/>
          <w:spacing w:val="2"/>
          <w:kern w:val="2"/>
          <w:sz w:val="21"/>
          <w:szCs w:val="18"/>
          <w:highlight w:val="none"/>
          <w:lang w:val="en-US" w:eastAsia="zh-CN" w:bidi="ar-SA"/>
        </w:rPr>
        <w:t>《全国公共资源交易平台（河南省·许昌市）》下载（如有）</w:t>
      </w: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firstLine="240"/>
        <w:jc w:val="center"/>
        <w:rPr>
          <w:rFonts w:hint="eastAsia"/>
          <w:highlight w:val="none"/>
        </w:rPr>
      </w:pPr>
    </w:p>
    <w:p>
      <w:pPr>
        <w:pStyle w:val="2"/>
        <w:ind w:left="0" w:leftChars="0" w:firstLine="0" w:firstLineChars="0"/>
        <w:jc w:val="both"/>
        <w:rPr>
          <w:rFonts w:hint="eastAsia"/>
          <w:highlight w:val="none"/>
        </w:rPr>
      </w:pPr>
    </w:p>
    <w:p>
      <w:pPr>
        <w:adjustRightInd w:val="0"/>
        <w:snapToGrid w:val="0"/>
        <w:spacing w:line="360" w:lineRule="auto"/>
        <w:jc w:val="center"/>
        <w:outlineLvl w:val="0"/>
        <w:rPr>
          <w:rFonts w:asciiTheme="minorEastAsia" w:hAnsiTheme="minorEastAsia" w:eastAsiaTheme="minorEastAsia"/>
          <w:sz w:val="52"/>
          <w:szCs w:val="52"/>
          <w:highlight w:val="none"/>
        </w:rPr>
      </w:pPr>
      <w:bookmarkStart w:id="325" w:name="_Toc393441371"/>
      <w:bookmarkEnd w:id="325"/>
      <w:r>
        <w:rPr>
          <w:rFonts w:hint="eastAsia" w:asciiTheme="minorEastAsia" w:hAnsiTheme="minorEastAsia" w:eastAsiaTheme="minorEastAsia"/>
          <w:sz w:val="52"/>
          <w:szCs w:val="52"/>
          <w:highlight w:val="none"/>
        </w:rPr>
        <w:t>第  三  卷</w:t>
      </w:r>
    </w:p>
    <w:p>
      <w:pPr>
        <w:autoSpaceDE w:val="0"/>
        <w:autoSpaceDN w:val="0"/>
        <w:adjustRightInd w:val="0"/>
        <w:spacing w:line="360" w:lineRule="auto"/>
        <w:jc w:val="center"/>
        <w:rPr>
          <w:rFonts w:asciiTheme="minorEastAsia" w:hAnsiTheme="minorEastAsia" w:eastAsiaTheme="minorEastAsia"/>
          <w:sz w:val="36"/>
          <w:szCs w:val="36"/>
          <w:highlight w:val="none"/>
        </w:rPr>
      </w:pPr>
      <w:bookmarkStart w:id="326" w:name="_Toc393441372"/>
      <w:bookmarkEnd w:id="326"/>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highlight w:val="none"/>
        </w:rPr>
      </w:pPr>
      <w:r>
        <w:rPr>
          <w:rFonts w:hint="eastAsia" w:asciiTheme="minorEastAsia" w:hAnsiTheme="minorEastAsia" w:eastAsiaTheme="minorEastAsia"/>
          <w:sz w:val="36"/>
          <w:szCs w:val="36"/>
          <w:highlight w:val="none"/>
        </w:rPr>
        <w:t>第七章  技术规则（另册）</w:t>
      </w:r>
    </w:p>
    <w:p>
      <w:pPr>
        <w:spacing w:line="480" w:lineRule="auto"/>
        <w:ind w:firstLine="420" w:firstLineChars="200"/>
        <w:jc w:val="center"/>
        <w:rPr>
          <w:rFonts w:hint="eastAsia" w:asciiTheme="minorEastAsia" w:hAnsiTheme="minorEastAsia" w:eastAsiaTheme="minorEastAsia"/>
          <w:bCs/>
          <w:szCs w:val="30"/>
          <w:highlight w:val="none"/>
        </w:rPr>
      </w:pPr>
      <w:r>
        <w:rPr>
          <w:rFonts w:hint="eastAsia" w:asciiTheme="minorEastAsia" w:hAnsiTheme="minorEastAsia" w:eastAsiaTheme="minorEastAsia"/>
          <w:bCs/>
          <w:szCs w:val="30"/>
          <w:highlight w:val="none"/>
        </w:rPr>
        <w:t>参考公路工程标准施工招标文件（2018 年版）第七章  技术规范</w:t>
      </w: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pStyle w:val="2"/>
        <w:ind w:left="0" w:leftChars="0" w:firstLine="0" w:firstLineChars="0"/>
        <w:rPr>
          <w:rFonts w:hint="eastAsia" w:asciiTheme="minorEastAsia" w:hAnsiTheme="minorEastAsia" w:eastAsiaTheme="minorEastAsia"/>
          <w:bCs/>
          <w:szCs w:val="30"/>
          <w:highlight w:val="none"/>
        </w:rPr>
      </w:pPr>
    </w:p>
    <w:p>
      <w:pPr>
        <w:pStyle w:val="2"/>
        <w:rPr>
          <w:rFonts w:hint="eastAsia" w:asciiTheme="minorEastAsia" w:hAnsiTheme="minorEastAsia" w:eastAsiaTheme="minorEastAsia"/>
          <w:bCs/>
          <w:szCs w:val="30"/>
          <w:highlight w:val="none"/>
        </w:rPr>
      </w:pPr>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highlight w:val="none"/>
        </w:rPr>
      </w:pPr>
      <w:r>
        <w:rPr>
          <w:rFonts w:hint="eastAsia" w:asciiTheme="minorEastAsia" w:hAnsiTheme="minorEastAsia" w:eastAsiaTheme="minorEastAsia"/>
          <w:sz w:val="36"/>
          <w:szCs w:val="36"/>
          <w:highlight w:val="none"/>
        </w:rPr>
        <w:t>第八章 工程量清单计价规则（另册）</w:t>
      </w:r>
    </w:p>
    <w:p>
      <w:pPr>
        <w:pStyle w:val="2"/>
        <w:spacing w:line="480" w:lineRule="auto"/>
        <w:ind w:firstLine="210"/>
        <w:jc w:val="center"/>
        <w:rPr>
          <w:rFonts w:cs="Times New Roman" w:asciiTheme="minorEastAsia" w:hAnsiTheme="minorEastAsia" w:eastAsiaTheme="minorEastAsia"/>
          <w:bCs/>
          <w:color w:val="auto"/>
          <w:sz w:val="21"/>
          <w:szCs w:val="30"/>
          <w:highlight w:val="none"/>
        </w:rPr>
      </w:pPr>
      <w:r>
        <w:rPr>
          <w:rFonts w:hint="eastAsia" w:cs="Times New Roman" w:asciiTheme="minorEastAsia" w:hAnsiTheme="minorEastAsia" w:eastAsiaTheme="minorEastAsia"/>
          <w:bCs/>
          <w:color w:val="auto"/>
          <w:sz w:val="21"/>
          <w:szCs w:val="30"/>
          <w:highlight w:val="none"/>
        </w:rPr>
        <w:t>参考公路工程标准施工招标文件（2018 年版）第八章 工程量清单计量规则</w:t>
      </w:r>
    </w:p>
    <w:p>
      <w:pPr>
        <w:autoSpaceDE w:val="0"/>
        <w:autoSpaceDN w:val="0"/>
        <w:adjustRightInd w:val="0"/>
        <w:spacing w:line="360" w:lineRule="auto"/>
        <w:jc w:val="center"/>
        <w:rPr>
          <w:rFonts w:asciiTheme="minorEastAsia" w:hAnsiTheme="minorEastAsia" w:eastAsiaTheme="minorEastAsia"/>
          <w:sz w:val="52"/>
          <w:szCs w:val="52"/>
          <w:highlight w:val="none"/>
        </w:rPr>
      </w:pPr>
      <w:bookmarkStart w:id="327" w:name="_Toc393441373"/>
      <w:bookmarkEnd w:id="327"/>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pStyle w:val="2"/>
        <w:rPr>
          <w:rFonts w:asciiTheme="minorEastAsia" w:hAnsiTheme="minorEastAsia" w:eastAsiaTheme="minorEastAsia"/>
          <w:sz w:val="52"/>
          <w:szCs w:val="52"/>
          <w:highlight w:val="none"/>
        </w:rPr>
      </w:pPr>
    </w:p>
    <w:p>
      <w:pPr>
        <w:adjustRightInd w:val="0"/>
        <w:snapToGrid w:val="0"/>
        <w:spacing w:line="360" w:lineRule="auto"/>
        <w:jc w:val="center"/>
        <w:outlineLvl w:val="0"/>
        <w:rPr>
          <w:rFonts w:asciiTheme="minorEastAsia" w:hAnsiTheme="minorEastAsia" w:eastAsiaTheme="minorEastAsia"/>
          <w:sz w:val="52"/>
          <w:szCs w:val="52"/>
          <w:highlight w:val="none"/>
        </w:rPr>
      </w:pPr>
      <w:r>
        <w:rPr>
          <w:rFonts w:hint="eastAsia" w:asciiTheme="minorEastAsia" w:hAnsiTheme="minorEastAsia" w:eastAsiaTheme="minorEastAsia"/>
          <w:sz w:val="52"/>
          <w:szCs w:val="52"/>
          <w:highlight w:val="none"/>
        </w:rPr>
        <w:t>第  四  卷</w:t>
      </w:r>
    </w:p>
    <w:p>
      <w:pPr>
        <w:autoSpaceDE w:val="0"/>
        <w:autoSpaceDN w:val="0"/>
        <w:adjustRightInd w:val="0"/>
        <w:spacing w:line="480" w:lineRule="auto"/>
        <w:ind w:firstLine="720" w:firstLineChars="200"/>
        <w:jc w:val="center"/>
        <w:outlineLvl w:val="1"/>
        <w:rPr>
          <w:rFonts w:asciiTheme="minorEastAsia" w:hAnsiTheme="minorEastAsia" w:eastAsiaTheme="minorEastAsia"/>
          <w:sz w:val="36"/>
          <w:szCs w:val="36"/>
          <w:highlight w:val="none"/>
        </w:rPr>
      </w:pPr>
      <w:bookmarkStart w:id="328" w:name="_Toc393441374"/>
      <w:bookmarkEnd w:id="328"/>
      <w:r>
        <w:rPr>
          <w:rFonts w:hint="eastAsia" w:asciiTheme="minorEastAsia" w:hAnsiTheme="minorEastAsia" w:eastAsiaTheme="minorEastAsia"/>
          <w:sz w:val="36"/>
          <w:szCs w:val="36"/>
          <w:highlight w:val="none"/>
        </w:rPr>
        <w:t>第九章  投标文件格式</w:t>
      </w:r>
    </w:p>
    <w:p>
      <w:pPr>
        <w:spacing w:line="440" w:lineRule="exact"/>
        <w:rPr>
          <w:rFonts w:asciiTheme="minorEastAsia" w:hAnsiTheme="minorEastAsia" w:eastAsiaTheme="minorEastAsia"/>
          <w:b/>
          <w:bCs/>
          <w:sz w:val="44"/>
          <w:szCs w:val="44"/>
          <w:highlight w:val="none"/>
        </w:rPr>
      </w:pPr>
      <w:bookmarkStart w:id="329" w:name="_Toc132601564"/>
      <w:bookmarkEnd w:id="329"/>
      <w:r>
        <w:rPr>
          <w:rFonts w:hint="eastAsia" w:asciiTheme="minorEastAsia" w:hAnsiTheme="minorEastAsia" w:eastAsiaTheme="minorEastAsia"/>
          <w:b/>
          <w:bCs/>
          <w:sz w:val="44"/>
          <w:szCs w:val="44"/>
          <w:highlight w:val="none"/>
        </w:rPr>
        <w:br w:type="page"/>
      </w:r>
    </w:p>
    <w:p>
      <w:pPr>
        <w:spacing w:line="300" w:lineRule="auto"/>
        <w:jc w:val="right"/>
        <w:rPr>
          <w:rFonts w:ascii="宋体" w:hAnsi="宋体" w:cs="宋体"/>
          <w:bCs/>
          <w:kern w:val="11"/>
          <w:sz w:val="72"/>
          <w:szCs w:val="52"/>
          <w:highlight w:val="none"/>
        </w:rPr>
      </w:pPr>
    </w:p>
    <w:p>
      <w:pPr>
        <w:spacing w:line="300" w:lineRule="auto"/>
        <w:rPr>
          <w:rFonts w:ascii="宋体" w:hAnsi="宋体" w:cs="宋体"/>
          <w:b/>
          <w:bCs/>
          <w:kern w:val="11"/>
          <w:sz w:val="52"/>
          <w:szCs w:val="52"/>
          <w:highlight w:val="none"/>
        </w:rPr>
      </w:pPr>
    </w:p>
    <w:p>
      <w:pPr>
        <w:spacing w:line="300" w:lineRule="auto"/>
        <w:jc w:val="center"/>
        <w:rPr>
          <w:rFonts w:ascii="宋体" w:hAnsi="宋体" w:cs="宋体"/>
          <w:b/>
          <w:bCs/>
          <w:kern w:val="11"/>
          <w:sz w:val="52"/>
          <w:szCs w:val="52"/>
          <w:highlight w:val="none"/>
          <w:u w:val="single"/>
        </w:rPr>
      </w:pPr>
      <w:r>
        <w:rPr>
          <w:rFonts w:hint="eastAsia" w:ascii="宋体" w:hAnsi="宋体" w:cs="宋体"/>
          <w:b/>
          <w:bCs/>
          <w:kern w:val="11"/>
          <w:sz w:val="52"/>
          <w:szCs w:val="52"/>
          <w:highlight w:val="none"/>
          <w:u w:val="single"/>
        </w:rPr>
        <w:t>项目名称第  标段</w:t>
      </w:r>
    </w:p>
    <w:p>
      <w:pPr>
        <w:spacing w:line="300" w:lineRule="auto"/>
        <w:rPr>
          <w:rFonts w:ascii="宋体" w:hAnsi="宋体" w:cs="宋体"/>
          <w:sz w:val="32"/>
          <w:highlight w:val="none"/>
          <w:u w:val="single"/>
        </w:rPr>
      </w:pPr>
    </w:p>
    <w:p>
      <w:pPr>
        <w:spacing w:line="300" w:lineRule="auto"/>
        <w:rPr>
          <w:rFonts w:ascii="宋体" w:hAnsi="宋体" w:cs="宋体"/>
          <w:sz w:val="32"/>
          <w:highlight w:val="none"/>
          <w:u w:val="single"/>
        </w:rPr>
      </w:pPr>
    </w:p>
    <w:p>
      <w:pPr>
        <w:spacing w:line="300" w:lineRule="auto"/>
        <w:rPr>
          <w:rFonts w:ascii="宋体" w:hAnsi="宋体" w:cs="宋体"/>
          <w:sz w:val="32"/>
          <w:highlight w:val="none"/>
          <w:u w:val="single"/>
        </w:rPr>
      </w:pPr>
    </w:p>
    <w:p>
      <w:pPr>
        <w:pStyle w:val="2"/>
        <w:ind w:firstLine="240"/>
        <w:rPr>
          <w:highlight w:val="none"/>
        </w:rPr>
      </w:pPr>
    </w:p>
    <w:p>
      <w:pPr>
        <w:pStyle w:val="2"/>
        <w:ind w:firstLine="240"/>
        <w:rPr>
          <w:highlight w:val="none"/>
        </w:rPr>
      </w:pPr>
    </w:p>
    <w:p>
      <w:pPr>
        <w:spacing w:line="300" w:lineRule="auto"/>
        <w:jc w:val="center"/>
        <w:rPr>
          <w:rFonts w:ascii="宋体" w:hAnsi="宋体" w:cs="宋体"/>
          <w:b/>
          <w:sz w:val="96"/>
          <w:highlight w:val="none"/>
        </w:rPr>
      </w:pPr>
      <w:r>
        <w:rPr>
          <w:rFonts w:hint="eastAsia" w:ascii="宋体" w:hAnsi="宋体" w:cs="宋体"/>
          <w:b/>
          <w:sz w:val="96"/>
          <w:highlight w:val="none"/>
        </w:rPr>
        <w:t xml:space="preserve"> 投 标 文 件</w:t>
      </w:r>
    </w:p>
    <w:p>
      <w:pPr>
        <w:spacing w:line="300" w:lineRule="auto"/>
        <w:jc w:val="center"/>
        <w:rPr>
          <w:rFonts w:ascii="宋体" w:hAnsi="宋体" w:cs="宋体"/>
          <w:sz w:val="32"/>
          <w:szCs w:val="36"/>
          <w:highlight w:val="none"/>
        </w:rPr>
      </w:pPr>
      <w:r>
        <w:rPr>
          <w:rFonts w:hint="eastAsia" w:ascii="宋体" w:hAnsi="宋体" w:cs="宋体"/>
          <w:sz w:val="32"/>
          <w:szCs w:val="36"/>
          <w:highlight w:val="none"/>
        </w:rPr>
        <w:t>招标编号：</w:t>
      </w:r>
    </w:p>
    <w:p>
      <w:pPr>
        <w:tabs>
          <w:tab w:val="left" w:pos="4420"/>
        </w:tabs>
        <w:autoSpaceDE w:val="0"/>
        <w:autoSpaceDN w:val="0"/>
        <w:adjustRightInd w:val="0"/>
        <w:spacing w:line="360" w:lineRule="auto"/>
        <w:jc w:val="center"/>
        <w:outlineLvl w:val="1"/>
        <w:rPr>
          <w:rFonts w:ascii="宋体" w:hAnsi="宋体" w:cs="宋体"/>
          <w:b/>
          <w:bCs/>
          <w:kern w:val="0"/>
          <w:sz w:val="44"/>
          <w:szCs w:val="44"/>
          <w:highlight w:val="none"/>
        </w:rPr>
      </w:pPr>
      <w:r>
        <w:rPr>
          <w:rFonts w:hint="eastAsia" w:ascii="宋体" w:hAnsi="宋体" w:cs="宋体"/>
          <w:b/>
          <w:bCs/>
          <w:kern w:val="0"/>
          <w:sz w:val="44"/>
          <w:szCs w:val="44"/>
          <w:highlight w:val="none"/>
        </w:rPr>
        <w:t>第一信封 （商务及技术文件）</w:t>
      </w:r>
    </w:p>
    <w:p>
      <w:pPr>
        <w:spacing w:line="440" w:lineRule="exact"/>
        <w:rPr>
          <w:rFonts w:ascii="宋体" w:hAnsi="宋体" w:cs="宋体"/>
          <w:sz w:val="20"/>
          <w:highlight w:val="none"/>
        </w:rPr>
      </w:pPr>
    </w:p>
    <w:p>
      <w:pPr>
        <w:rPr>
          <w:rFonts w:ascii="宋体" w:hAnsi="宋体" w:cs="宋体"/>
          <w:sz w:val="28"/>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rPr>
          <w:rFonts w:ascii="宋体" w:hAnsi="宋体" w:cs="宋体"/>
          <w:sz w:val="28"/>
          <w:highlight w:val="none"/>
        </w:rPr>
      </w:pPr>
    </w:p>
    <w:p>
      <w:pPr>
        <w:rPr>
          <w:rFonts w:ascii="宋体" w:hAnsi="宋体" w:cs="宋体"/>
          <w:sz w:val="28"/>
          <w:highlight w:val="none"/>
        </w:rPr>
      </w:pPr>
    </w:p>
    <w:p>
      <w:pPr>
        <w:pStyle w:val="62"/>
        <w:spacing w:line="360" w:lineRule="auto"/>
        <w:ind w:firstLine="1600" w:firstLineChars="500"/>
        <w:rPr>
          <w:rFonts w:ascii="新宋体" w:hAnsi="新宋体" w:eastAsia="新宋体"/>
          <w:color w:val="auto"/>
          <w:sz w:val="32"/>
          <w:highlight w:val="none"/>
        </w:rPr>
      </w:pPr>
      <w:r>
        <w:rPr>
          <w:rFonts w:hint="eastAsia" w:ascii="新宋体" w:hAnsi="新宋体" w:eastAsia="新宋体"/>
          <w:color w:val="auto"/>
          <w:sz w:val="32"/>
          <w:highlight w:val="none"/>
        </w:rPr>
        <w:t>投标人：</w:t>
      </w:r>
      <w:r>
        <w:rPr>
          <w:rFonts w:hint="eastAsia" w:ascii="新宋体" w:hAnsi="新宋体" w:eastAsia="新宋体"/>
          <w:color w:val="auto"/>
          <w:sz w:val="32"/>
          <w:highlight w:val="none"/>
          <w:u w:val="single"/>
        </w:rPr>
        <w:t xml:space="preserve">                </w:t>
      </w:r>
      <w:r>
        <w:rPr>
          <w:rFonts w:hint="eastAsia" w:ascii="新宋体" w:hAnsi="新宋体" w:eastAsia="新宋体"/>
          <w:color w:val="auto"/>
          <w:sz w:val="32"/>
          <w:highlight w:val="none"/>
        </w:rPr>
        <w:t>（盖单位公章）</w:t>
      </w:r>
    </w:p>
    <w:p>
      <w:pPr>
        <w:pStyle w:val="62"/>
        <w:spacing w:line="360" w:lineRule="auto"/>
        <w:ind w:firstLine="1600" w:firstLineChars="500"/>
        <w:jc w:val="center"/>
        <w:rPr>
          <w:rFonts w:ascii="新宋体" w:hAnsi="新宋体" w:eastAsia="新宋体"/>
          <w:color w:val="auto"/>
          <w:sz w:val="32"/>
          <w:highlight w:val="none"/>
        </w:rPr>
      </w:pPr>
      <w:r>
        <w:rPr>
          <w:rFonts w:hint="eastAsia" w:ascii="新宋体" w:hAnsi="新宋体" w:eastAsia="新宋体"/>
          <w:color w:val="auto"/>
          <w:sz w:val="32"/>
          <w:highlight w:val="none"/>
        </w:rPr>
        <w:t>法定代表人或其委托代理人：</w:t>
      </w:r>
      <w:r>
        <w:rPr>
          <w:rFonts w:hint="eastAsia" w:ascii="新宋体" w:hAnsi="新宋体" w:eastAsia="新宋体"/>
          <w:color w:val="auto"/>
          <w:sz w:val="32"/>
          <w:highlight w:val="none"/>
          <w:u w:val="single"/>
        </w:rPr>
        <w:t xml:space="preserve">          </w:t>
      </w:r>
      <w:r>
        <w:rPr>
          <w:rFonts w:hint="eastAsia" w:ascii="新宋体" w:hAnsi="新宋体" w:eastAsia="新宋体"/>
          <w:color w:val="auto"/>
          <w:sz w:val="32"/>
          <w:highlight w:val="none"/>
        </w:rPr>
        <w:t>（签字）</w:t>
      </w:r>
    </w:p>
    <w:p>
      <w:pPr>
        <w:autoSpaceDE w:val="0"/>
        <w:autoSpaceDN w:val="0"/>
        <w:adjustRightInd w:val="0"/>
        <w:spacing w:line="360" w:lineRule="auto"/>
        <w:jc w:val="center"/>
        <w:rPr>
          <w:rFonts w:hAnsi="宋体" w:cs="宋体"/>
          <w:b/>
          <w:sz w:val="36"/>
          <w:szCs w:val="36"/>
          <w:highlight w:val="none"/>
        </w:rPr>
      </w:pPr>
      <w:r>
        <w:rPr>
          <w:rFonts w:hint="eastAsia" w:ascii="新宋体" w:hAnsi="新宋体" w:eastAsia="新宋体"/>
          <w:sz w:val="32"/>
          <w:highlight w:val="none"/>
          <w:u w:val="single"/>
        </w:rPr>
        <w:t xml:space="preserve">        </w:t>
      </w:r>
      <w:r>
        <w:rPr>
          <w:rFonts w:hint="eastAsia" w:ascii="新宋体" w:hAnsi="新宋体" w:eastAsia="新宋体"/>
          <w:sz w:val="32"/>
          <w:highlight w:val="none"/>
        </w:rPr>
        <w:t>年</w:t>
      </w:r>
      <w:r>
        <w:rPr>
          <w:rFonts w:hint="eastAsia" w:ascii="新宋体" w:hAnsi="新宋体" w:eastAsia="新宋体"/>
          <w:sz w:val="32"/>
          <w:highlight w:val="none"/>
          <w:u w:val="single"/>
        </w:rPr>
        <w:t xml:space="preserve">     </w:t>
      </w:r>
      <w:r>
        <w:rPr>
          <w:rFonts w:hint="eastAsia" w:ascii="新宋体" w:hAnsi="新宋体" w:eastAsia="新宋体"/>
          <w:sz w:val="32"/>
          <w:highlight w:val="none"/>
        </w:rPr>
        <w:t>月</w:t>
      </w:r>
      <w:r>
        <w:rPr>
          <w:rFonts w:hint="eastAsia" w:ascii="新宋体" w:hAnsi="新宋体" w:eastAsia="新宋体"/>
          <w:sz w:val="32"/>
          <w:highlight w:val="none"/>
          <w:u w:val="single"/>
        </w:rPr>
        <w:t xml:space="preserve">     </w:t>
      </w:r>
      <w:r>
        <w:rPr>
          <w:rFonts w:hint="eastAsia" w:ascii="新宋体" w:hAnsi="新宋体" w:eastAsia="新宋体"/>
          <w:sz w:val="32"/>
          <w:highlight w:val="none"/>
        </w:rPr>
        <w:t>日</w:t>
      </w:r>
    </w:p>
    <w:p>
      <w:pPr>
        <w:spacing w:line="360" w:lineRule="auto"/>
        <w:ind w:firstLine="412" w:firstLineChars="171"/>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br w:type="page"/>
      </w:r>
      <w:bookmarkStart w:id="330" w:name="_Toc393441375"/>
      <w:bookmarkEnd w:id="330"/>
      <w:r>
        <w:rPr>
          <w:rFonts w:hint="eastAsia" w:asciiTheme="minorEastAsia" w:hAnsiTheme="minorEastAsia" w:eastAsiaTheme="minorEastAsia"/>
          <w:b/>
          <w:bCs/>
          <w:sz w:val="24"/>
          <w:szCs w:val="24"/>
          <w:highlight w:val="none"/>
        </w:rPr>
        <w:t>目录</w:t>
      </w:r>
    </w:p>
    <w:p>
      <w:pPr>
        <w:spacing w:line="360" w:lineRule="auto"/>
        <w:ind w:firstLine="412" w:firstLineChars="171"/>
        <w:rPr>
          <w:rFonts w:asciiTheme="minorEastAsia" w:hAnsiTheme="minorEastAsia" w:eastAsiaTheme="minorEastAsia"/>
          <w:b/>
          <w:bCs/>
          <w:sz w:val="24"/>
          <w:szCs w:val="24"/>
          <w:highlight w:val="none"/>
        </w:rPr>
      </w:pPr>
    </w:p>
    <w:p>
      <w:pPr>
        <w:pStyle w:val="3"/>
        <w:kinsoku w:val="0"/>
        <w:overflowPunct w:val="0"/>
        <w:spacing w:line="338" w:lineRule="auto"/>
        <w:ind w:left="1584" w:right="98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一、投标函及投标函附录</w:t>
      </w:r>
    </w:p>
    <w:p>
      <w:pPr>
        <w:pStyle w:val="3"/>
        <w:kinsoku w:val="0"/>
        <w:overflowPunct w:val="0"/>
        <w:spacing w:line="338" w:lineRule="auto"/>
        <w:ind w:left="1584" w:right="98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二、授权委托书或法定代表人身份证明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三、投标保证金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四、施工组织设计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五、项目管理机构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六、拟分包项目情况表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七、资格审查资料 </w:t>
      </w:r>
    </w:p>
    <w:p>
      <w:pPr>
        <w:pStyle w:val="3"/>
        <w:kinsoku w:val="0"/>
        <w:overflowPunct w:val="0"/>
        <w:spacing w:line="338" w:lineRule="auto"/>
        <w:ind w:left="1584" w:right="36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八、其他资料 </w:t>
      </w:r>
    </w:p>
    <w:p>
      <w:pPr>
        <w:kinsoku w:val="0"/>
        <w:overflowPunct w:val="0"/>
        <w:ind w:left="1349" w:right="1389"/>
        <w:jc w:val="center"/>
        <w:outlineLvl w:val="2"/>
        <w:rPr>
          <w:rFonts w:asciiTheme="minorEastAsia" w:hAnsiTheme="minorEastAsia" w:eastAsiaTheme="minorEastAsia"/>
          <w:sz w:val="30"/>
          <w:szCs w:val="30"/>
          <w:highlight w:val="none"/>
        </w:rPr>
      </w:pPr>
      <w:r>
        <w:rPr>
          <w:rFonts w:hint="eastAsia" w:asciiTheme="minorEastAsia" w:hAnsiTheme="minorEastAsia" w:eastAsiaTheme="minorEastAsia"/>
          <w:b/>
          <w:bCs/>
          <w:sz w:val="24"/>
          <w:szCs w:val="24"/>
          <w:highlight w:val="none"/>
        </w:rPr>
        <w:br w:type="page"/>
      </w:r>
      <w:r>
        <w:rPr>
          <w:rFonts w:hint="eastAsia" w:asciiTheme="minorEastAsia" w:hAnsiTheme="minorEastAsia" w:eastAsiaTheme="minorEastAsia"/>
          <w:sz w:val="30"/>
          <w:szCs w:val="30"/>
          <w:highlight w:val="none"/>
        </w:rPr>
        <w:t>一、投标函及投标函附录</w:t>
      </w:r>
    </w:p>
    <w:p>
      <w:pPr>
        <w:kinsoku w:val="0"/>
        <w:overflowPunct w:val="0"/>
        <w:spacing w:line="360" w:lineRule="exact"/>
        <w:rPr>
          <w:rFonts w:asciiTheme="minorEastAsia" w:hAnsiTheme="minorEastAsia" w:eastAsiaTheme="minorEastAsia"/>
          <w:sz w:val="36"/>
          <w:szCs w:val="36"/>
          <w:highlight w:val="none"/>
        </w:rPr>
      </w:pPr>
    </w:p>
    <w:p>
      <w:pPr>
        <w:pStyle w:val="23"/>
        <w:spacing w:beforeAutospacing="0" w:afterAutospacing="0" w:line="360" w:lineRule="atLeast"/>
        <w:ind w:left="3075" w:right="3120"/>
        <w:jc w:val="center"/>
        <w:rPr>
          <w:highlight w:val="none"/>
        </w:rPr>
      </w:pPr>
      <w:bookmarkStart w:id="331" w:name="bookmark290"/>
      <w:bookmarkEnd w:id="331"/>
      <w:r>
        <w:rPr>
          <w:rFonts w:hint="eastAsia" w:asciiTheme="minorEastAsia" w:hAnsiTheme="minorEastAsia" w:eastAsiaTheme="minorEastAsia"/>
          <w:sz w:val="28"/>
          <w:szCs w:val="28"/>
          <w:highlight w:val="none"/>
        </w:rPr>
        <w:t>（一）</w:t>
      </w:r>
      <w:r>
        <w:rPr>
          <w:rFonts w:hint="eastAsia" w:cs="宋体"/>
          <w:sz w:val="28"/>
          <w:szCs w:val="28"/>
          <w:highlight w:val="none"/>
        </w:rPr>
        <w:t>投标函</w:t>
      </w:r>
    </w:p>
    <w:p>
      <w:pPr>
        <w:pStyle w:val="23"/>
        <w:spacing w:line="255" w:lineRule="atLeast"/>
        <w:rPr>
          <w:highlight w:val="none"/>
        </w:rPr>
      </w:pPr>
      <w:r>
        <w:rPr>
          <w:rFonts w:hint="eastAsia" w:cs="宋体"/>
          <w:sz w:val="28"/>
          <w:szCs w:val="28"/>
          <w:highlight w:val="none"/>
        </w:rPr>
        <w:t> </w:t>
      </w:r>
    </w:p>
    <w:p>
      <w:pPr>
        <w:pStyle w:val="23"/>
        <w:spacing w:line="360" w:lineRule="auto"/>
        <w:rPr>
          <w:highlight w:val="none"/>
        </w:rPr>
      </w:pPr>
      <w:r>
        <w:rPr>
          <w:rFonts w:hint="eastAsia" w:cs="宋体"/>
          <w:sz w:val="22"/>
          <w:szCs w:val="22"/>
          <w:highlight w:val="none"/>
        </w:rPr>
        <w:t>致：</w:t>
      </w:r>
      <w:r>
        <w:rPr>
          <w:rFonts w:cs="宋体"/>
          <w:sz w:val="22"/>
          <w:highlight w:val="none"/>
        </w:rPr>
        <w:drawing>
          <wp:inline distT="0" distB="0" distL="114300" distR="114300">
            <wp:extent cx="724535" cy="237490"/>
            <wp:effectExtent l="0" t="0" r="1841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u w:val="single"/>
        </w:rPr>
        <w:t>  （招标人名称）：</w:t>
      </w:r>
    </w:p>
    <w:p>
      <w:pPr>
        <w:pStyle w:val="23"/>
        <w:spacing w:line="360" w:lineRule="auto"/>
        <w:ind w:firstLine="435"/>
        <w:rPr>
          <w:highlight w:val="none"/>
        </w:rPr>
      </w:pPr>
      <w:r>
        <w:rPr>
          <w:rFonts w:hint="eastAsia" w:cs="宋体"/>
          <w:sz w:val="22"/>
          <w:szCs w:val="22"/>
          <w:highlight w:val="none"/>
        </w:rPr>
        <w:t>1．我方已仔细研究了</w:t>
      </w:r>
      <w:r>
        <w:rPr>
          <w:rFonts w:cs="宋体"/>
          <w:sz w:val="22"/>
          <w:highlight w:val="none"/>
        </w:rPr>
        <w:drawing>
          <wp:inline distT="0" distB="0" distL="114300" distR="114300">
            <wp:extent cx="724535" cy="237490"/>
            <wp:effectExtent l="0" t="0" r="1841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u w:val="single"/>
        </w:rPr>
        <w:t> （项目名称</w:t>
      </w:r>
      <w:r>
        <w:rPr>
          <w:rFonts w:hint="eastAsia" w:cs="宋体"/>
          <w:sz w:val="22"/>
          <w:szCs w:val="22"/>
          <w:highlight w:val="none"/>
          <w:u w:val="single"/>
          <w:lang w:eastAsia="zh-CN"/>
        </w:rPr>
        <w:t>及标段</w:t>
      </w:r>
      <w:r>
        <w:rPr>
          <w:rFonts w:hint="eastAsia" w:cs="宋体"/>
          <w:sz w:val="22"/>
          <w:szCs w:val="22"/>
          <w:highlight w:val="none"/>
          <w:u w:val="single"/>
        </w:rPr>
        <w:t>）</w:t>
      </w:r>
      <w:r>
        <w:rPr>
          <w:rFonts w:hint="eastAsia" w:cs="宋体"/>
          <w:sz w:val="22"/>
          <w:szCs w:val="22"/>
          <w:highlight w:val="none"/>
        </w:rPr>
        <w:t>的招标文件的全部内容，我方就上述施工内容及相关服务进行投标，其详见第二信封（投标报价和工程量清单）中报价函。</w:t>
      </w:r>
    </w:p>
    <w:p>
      <w:pPr>
        <w:pStyle w:val="23"/>
        <w:spacing w:line="360" w:lineRule="auto"/>
        <w:ind w:firstLine="435"/>
        <w:rPr>
          <w:highlight w:val="none"/>
        </w:rPr>
      </w:pPr>
      <w:r>
        <w:rPr>
          <w:rFonts w:hint="eastAsia" w:cs="宋体"/>
          <w:sz w:val="22"/>
          <w:szCs w:val="22"/>
          <w:highlight w:val="none"/>
        </w:rPr>
        <w:t>2．我方承诺在从规定的自开标之日起的投标有效期内不修改、撤销投标文件。</w:t>
      </w:r>
    </w:p>
    <w:p>
      <w:pPr>
        <w:pStyle w:val="23"/>
        <w:spacing w:line="360" w:lineRule="auto"/>
        <w:ind w:firstLine="435"/>
        <w:rPr>
          <w:highlight w:val="none"/>
        </w:rPr>
      </w:pPr>
      <w:r>
        <w:rPr>
          <w:rFonts w:hint="eastAsia" w:cs="宋体"/>
          <w:sz w:val="22"/>
          <w:szCs w:val="22"/>
          <w:highlight w:val="none"/>
        </w:rPr>
        <w:t>3．随同本投标函提交投标保证金一份，金额为人民币（大写）</w:t>
      </w:r>
      <w:r>
        <w:rPr>
          <w:rFonts w:ascii="微软雅黑" w:hAnsi="微软雅黑" w:eastAsia="微软雅黑" w:cs="微软雅黑"/>
          <w:sz w:val="18"/>
          <w:szCs w:val="18"/>
          <w:highlight w:val="none"/>
        </w:rPr>
        <w:drawing>
          <wp:inline distT="0" distB="0" distL="114300" distR="114300">
            <wp:extent cx="914400" cy="237490"/>
            <wp:effectExtent l="0" t="0" r="0"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w:t>
      </w:r>
      <w:r>
        <w:rPr>
          <w:rFonts w:ascii="微软雅黑" w:hAnsi="微软雅黑" w:eastAsia="微软雅黑" w:cs="微软雅黑"/>
          <w:sz w:val="18"/>
          <w:szCs w:val="18"/>
          <w:highlight w:val="none"/>
        </w:rPr>
        <w:drawing>
          <wp:inline distT="0" distB="0" distL="114300" distR="114300">
            <wp:extent cx="914400" cy="237490"/>
            <wp:effectExtent l="0" t="0" r="0" b="101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w:t>
      </w:r>
    </w:p>
    <w:p>
      <w:pPr>
        <w:pStyle w:val="23"/>
        <w:spacing w:line="360" w:lineRule="auto"/>
        <w:ind w:firstLine="435"/>
        <w:rPr>
          <w:highlight w:val="none"/>
        </w:rPr>
      </w:pPr>
      <w:r>
        <w:rPr>
          <w:rFonts w:hint="eastAsia" w:cs="宋体"/>
          <w:sz w:val="22"/>
          <w:szCs w:val="22"/>
          <w:highlight w:val="none"/>
        </w:rPr>
        <w:t>4.工程质量：</w:t>
      </w:r>
      <w:r>
        <w:rPr>
          <w:rFonts w:ascii="微软雅黑" w:hAnsi="微软雅黑" w:eastAsia="微软雅黑" w:cs="微软雅黑"/>
          <w:sz w:val="18"/>
          <w:szCs w:val="18"/>
          <w:highlight w:val="none"/>
        </w:rPr>
        <w:drawing>
          <wp:inline distT="0" distB="0" distL="114300" distR="114300">
            <wp:extent cx="914400" cy="237490"/>
            <wp:effectExtent l="0" t="0" r="0" b="1016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，安全目标：</w:t>
      </w:r>
      <w:r>
        <w:rPr>
          <w:rFonts w:ascii="微软雅黑" w:hAnsi="微软雅黑" w:eastAsia="微软雅黑" w:cs="微软雅黑"/>
          <w:sz w:val="18"/>
          <w:szCs w:val="18"/>
          <w:highlight w:val="none"/>
        </w:rPr>
        <w:drawing>
          <wp:inline distT="0" distB="0" distL="114300" distR="114300">
            <wp:extent cx="914400" cy="237490"/>
            <wp:effectExtent l="0" t="0" r="0" b="1016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w:t>
      </w:r>
    </w:p>
    <w:p>
      <w:pPr>
        <w:pStyle w:val="23"/>
        <w:spacing w:line="360" w:lineRule="auto"/>
        <w:ind w:firstLine="435"/>
        <w:rPr>
          <w:highlight w:val="none"/>
        </w:rPr>
      </w:pPr>
      <w:r>
        <w:rPr>
          <w:rFonts w:hint="eastAsia" w:cs="宋体"/>
          <w:sz w:val="22"/>
          <w:szCs w:val="22"/>
          <w:highlight w:val="none"/>
        </w:rPr>
        <w:t>5．如我方中标：</w:t>
      </w:r>
    </w:p>
    <w:p>
      <w:pPr>
        <w:pStyle w:val="23"/>
        <w:spacing w:line="360" w:lineRule="auto"/>
        <w:ind w:firstLine="435"/>
        <w:rPr>
          <w:highlight w:val="none"/>
        </w:rPr>
      </w:pPr>
      <w:r>
        <w:rPr>
          <w:rFonts w:hint="eastAsia" w:cs="宋体"/>
          <w:sz w:val="22"/>
          <w:szCs w:val="22"/>
          <w:highlight w:val="none"/>
        </w:rPr>
        <w:t>（1）我方承诺在收到中标通知书后，在中标通知书规定期限内与你方签订合同。</w:t>
      </w:r>
    </w:p>
    <w:p>
      <w:pPr>
        <w:pStyle w:val="23"/>
        <w:spacing w:line="360" w:lineRule="auto"/>
        <w:ind w:firstLine="435"/>
        <w:rPr>
          <w:highlight w:val="none"/>
        </w:rPr>
      </w:pPr>
      <w:r>
        <w:rPr>
          <w:rFonts w:hint="eastAsia" w:cs="宋体"/>
          <w:sz w:val="22"/>
          <w:szCs w:val="22"/>
          <w:highlight w:val="none"/>
        </w:rPr>
        <w:t>（2）随同本投标函递交的投标函附录属于合同文件的组成部分。</w:t>
      </w:r>
    </w:p>
    <w:p>
      <w:pPr>
        <w:pStyle w:val="23"/>
        <w:spacing w:line="360" w:lineRule="auto"/>
        <w:ind w:firstLine="435"/>
        <w:rPr>
          <w:highlight w:val="none"/>
        </w:rPr>
      </w:pPr>
      <w:r>
        <w:rPr>
          <w:rFonts w:hint="eastAsia" w:cs="宋体"/>
          <w:sz w:val="22"/>
          <w:szCs w:val="22"/>
          <w:highlight w:val="none"/>
        </w:rPr>
        <w:t>（3）我方承诺按照招标文件规定向你方递交履约担保。</w:t>
      </w:r>
    </w:p>
    <w:p>
      <w:pPr>
        <w:pStyle w:val="23"/>
        <w:spacing w:line="360" w:lineRule="auto"/>
        <w:ind w:firstLine="435"/>
        <w:rPr>
          <w:highlight w:val="none"/>
        </w:rPr>
      </w:pPr>
      <w:r>
        <w:rPr>
          <w:rFonts w:hint="eastAsia" w:cs="宋体"/>
          <w:sz w:val="22"/>
          <w:szCs w:val="22"/>
          <w:highlight w:val="none"/>
        </w:rPr>
        <w:t>（4）我方承诺在合同约定的期限内完成并移交全部合同工程。</w:t>
      </w:r>
    </w:p>
    <w:p>
      <w:pPr>
        <w:pStyle w:val="23"/>
        <w:spacing w:line="360" w:lineRule="auto"/>
        <w:ind w:firstLine="435"/>
        <w:rPr>
          <w:highlight w:val="none"/>
        </w:rPr>
      </w:pPr>
      <w:r>
        <w:rPr>
          <w:rFonts w:hint="eastAsia" w:cs="宋体"/>
          <w:sz w:val="22"/>
          <w:szCs w:val="22"/>
          <w:highlight w:val="none"/>
        </w:rPr>
        <w:t>6、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pPr>
        <w:pStyle w:val="23"/>
        <w:spacing w:line="360" w:lineRule="auto"/>
        <w:ind w:firstLine="435"/>
        <w:rPr>
          <w:highlight w:val="none"/>
        </w:rPr>
      </w:pPr>
      <w:r>
        <w:rPr>
          <w:rFonts w:hint="eastAsia" w:cs="宋体"/>
          <w:sz w:val="22"/>
          <w:szCs w:val="22"/>
          <w:highlight w:val="none"/>
        </w:rPr>
        <w:t>7.我方在此声明，所递交的投标文件及有关资料内容完整、真实和准确且不存在1.4.2款任意一种情形，如发现愿取消中标资格。</w:t>
      </w:r>
    </w:p>
    <w:p>
      <w:pPr>
        <w:pStyle w:val="23"/>
        <w:spacing w:line="360" w:lineRule="auto"/>
        <w:ind w:firstLine="435"/>
        <w:rPr>
          <w:highlight w:val="none"/>
        </w:rPr>
      </w:pPr>
      <w:r>
        <w:rPr>
          <w:rFonts w:hint="eastAsia" w:cs="宋体"/>
          <w:sz w:val="22"/>
          <w:szCs w:val="22"/>
          <w:highlight w:val="none"/>
        </w:rPr>
        <w:t>8、若我方中标，愿按相关规定向招标代理机构交纳代理服务费，如未按时缴纳愿取消中标资格。</w:t>
      </w:r>
    </w:p>
    <w:p>
      <w:pPr>
        <w:pStyle w:val="23"/>
        <w:spacing w:line="360" w:lineRule="auto"/>
        <w:ind w:firstLine="435"/>
        <w:rPr>
          <w:highlight w:val="none"/>
        </w:rPr>
      </w:pPr>
      <w:r>
        <w:rPr>
          <w:rFonts w:hint="eastAsia" w:cs="宋体"/>
          <w:sz w:val="22"/>
          <w:szCs w:val="22"/>
          <w:highlight w:val="none"/>
        </w:rPr>
        <w:t xml:space="preserve">9、 </w:t>
      </w:r>
      <w:r>
        <w:rPr>
          <w:rFonts w:ascii="微软雅黑" w:hAnsi="微软雅黑" w:eastAsia="微软雅黑" w:cs="微软雅黑"/>
          <w:sz w:val="18"/>
          <w:szCs w:val="18"/>
          <w:highlight w:val="none"/>
        </w:rPr>
        <w:drawing>
          <wp:inline distT="0" distB="0" distL="114300" distR="114300">
            <wp:extent cx="914400" cy="237490"/>
            <wp:effectExtent l="0" t="0" r="0" b="1016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（其他补充说明）。</w:t>
      </w:r>
    </w:p>
    <w:p>
      <w:pPr>
        <w:pStyle w:val="23"/>
        <w:spacing w:line="360" w:lineRule="auto"/>
        <w:jc w:val="center"/>
        <w:rPr>
          <w:highlight w:val="none"/>
        </w:rPr>
      </w:pPr>
      <w:r>
        <w:rPr>
          <w:rFonts w:hint="eastAsia" w:cs="宋体"/>
          <w:sz w:val="28"/>
          <w:szCs w:val="28"/>
          <w:highlight w:val="none"/>
        </w:rPr>
        <w:t> </w:t>
      </w:r>
    </w:p>
    <w:p>
      <w:pPr>
        <w:pStyle w:val="23"/>
        <w:spacing w:line="360" w:lineRule="auto"/>
        <w:rPr>
          <w:highlight w:val="none"/>
        </w:rPr>
      </w:pPr>
      <w:r>
        <w:rPr>
          <w:rFonts w:hint="eastAsia" w:cs="宋体"/>
          <w:sz w:val="21"/>
          <w:highlight w:val="none"/>
        </w:rPr>
        <w:t>投 标 人：</w:t>
      </w:r>
      <w:r>
        <w:rPr>
          <w:rFonts w:cs="宋体"/>
          <w:sz w:val="28"/>
          <w:szCs w:val="28"/>
          <w:highlight w:val="none"/>
        </w:rPr>
        <w:drawing>
          <wp:inline distT="0" distB="0" distL="114300" distR="114300">
            <wp:extent cx="605790" cy="237490"/>
            <wp:effectExtent l="0" t="0" r="3810" b="1016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5"/>
                    <a:stretch>
                      <a:fillRect/>
                    </a:stretch>
                  </pic:blipFill>
                  <pic:spPr>
                    <a:xfrm>
                      <a:off x="0" y="0"/>
                      <a:ext cx="605790" cy="237490"/>
                    </a:xfrm>
                    <a:prstGeom prst="rect">
                      <a:avLst/>
                    </a:prstGeom>
                    <a:noFill/>
                    <a:ln>
                      <a:noFill/>
                    </a:ln>
                  </pic:spPr>
                </pic:pic>
              </a:graphicData>
            </a:graphic>
          </wp:inline>
        </w:drawing>
      </w:r>
      <w:r>
        <w:rPr>
          <w:rFonts w:hint="eastAsia" w:cs="宋体"/>
          <w:sz w:val="21"/>
          <w:highlight w:val="none"/>
        </w:rPr>
        <w:t>（盖单位公章）</w:t>
      </w:r>
    </w:p>
    <w:p>
      <w:pPr>
        <w:pStyle w:val="23"/>
        <w:spacing w:line="360" w:lineRule="auto"/>
        <w:rPr>
          <w:highlight w:val="none"/>
        </w:rPr>
      </w:pPr>
      <w:r>
        <w:rPr>
          <w:rFonts w:hint="eastAsia" w:cs="宋体"/>
          <w:sz w:val="21"/>
          <w:highlight w:val="none"/>
        </w:rPr>
        <w:t>法定代表人或其委托代理人：</w:t>
      </w:r>
      <w:r>
        <w:rPr>
          <w:rFonts w:cs="宋体"/>
          <w:highlight w:val="none"/>
        </w:rPr>
        <w:drawing>
          <wp:inline distT="0" distB="0" distL="114300" distR="114300">
            <wp:extent cx="724535" cy="237490"/>
            <wp:effectExtent l="0" t="0" r="18415" b="1016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1"/>
          <w:highlight w:val="none"/>
        </w:rPr>
        <w:t>（签字）</w:t>
      </w:r>
    </w:p>
    <w:p>
      <w:pPr>
        <w:pStyle w:val="23"/>
        <w:spacing w:line="360" w:lineRule="auto"/>
        <w:rPr>
          <w:highlight w:val="none"/>
        </w:rPr>
      </w:pPr>
      <w:r>
        <w:rPr>
          <w:rFonts w:hint="eastAsia" w:cs="宋体"/>
          <w:sz w:val="21"/>
          <w:highlight w:val="none"/>
        </w:rPr>
        <w:t>地址：</w:t>
      </w:r>
      <w:r>
        <w:rPr>
          <w:rFonts w:cs="宋体"/>
          <w:highlight w:val="none"/>
        </w:rPr>
        <w:drawing>
          <wp:inline distT="0" distB="0" distL="114300" distR="114300">
            <wp:extent cx="724535" cy="237490"/>
            <wp:effectExtent l="0" t="0" r="18415" b="1016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1"/>
          <w:highlight w:val="none"/>
        </w:rPr>
        <w:t>网址：</w:t>
      </w:r>
      <w:r>
        <w:rPr>
          <w:rFonts w:cs="宋体"/>
          <w:highlight w:val="none"/>
        </w:rPr>
        <w:drawing>
          <wp:inline distT="0" distB="0" distL="114300" distR="114300">
            <wp:extent cx="724535" cy="237490"/>
            <wp:effectExtent l="0" t="0" r="18415" b="1016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1"/>
          <w:highlight w:val="none"/>
        </w:rPr>
        <w:t>电话：</w:t>
      </w:r>
      <w:r>
        <w:rPr>
          <w:rFonts w:cs="宋体"/>
          <w:highlight w:val="none"/>
        </w:rPr>
        <w:drawing>
          <wp:inline distT="0" distB="0" distL="114300" distR="114300">
            <wp:extent cx="724535" cy="237490"/>
            <wp:effectExtent l="0" t="0" r="18415" b="1016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1"/>
          <w:highlight w:val="none"/>
        </w:rPr>
        <w:t>传真：</w:t>
      </w:r>
      <w:r>
        <w:rPr>
          <w:rFonts w:cs="宋体"/>
          <w:highlight w:val="none"/>
        </w:rPr>
        <w:drawing>
          <wp:inline distT="0" distB="0" distL="114300" distR="114300">
            <wp:extent cx="724535" cy="237490"/>
            <wp:effectExtent l="0" t="0" r="18415" b="1016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1"/>
          <w:highlight w:val="none"/>
        </w:rPr>
        <w:t>邮政编码：</w:t>
      </w:r>
      <w:r>
        <w:rPr>
          <w:rFonts w:cs="宋体"/>
          <w:highlight w:val="none"/>
        </w:rPr>
        <w:drawing>
          <wp:inline distT="0" distB="0" distL="114300" distR="114300">
            <wp:extent cx="724535" cy="237490"/>
            <wp:effectExtent l="0" t="0" r="18415" b="1016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1"/>
          <w:highlight w:val="none"/>
        </w:rPr>
        <w:t>日  期：</w:t>
      </w:r>
      <w:r>
        <w:rPr>
          <w:rFonts w:cs="宋体"/>
          <w:highlight w:val="none"/>
        </w:rPr>
        <w:drawing>
          <wp:inline distT="0" distB="0" distL="114300" distR="114300">
            <wp:extent cx="724535" cy="237490"/>
            <wp:effectExtent l="0" t="0" r="18415" b="1016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1"/>
          <w:highlight w:val="none"/>
        </w:rPr>
        <w:t>年</w:t>
      </w:r>
      <w:r>
        <w:rPr>
          <w:rFonts w:cs="宋体"/>
          <w:highlight w:val="none"/>
        </w:rPr>
        <w:drawing>
          <wp:inline distT="0" distB="0" distL="114300" distR="114300">
            <wp:extent cx="724535" cy="237490"/>
            <wp:effectExtent l="0" t="0" r="18415" b="1016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1"/>
          <w:highlight w:val="none"/>
        </w:rPr>
        <w:t>月</w:t>
      </w:r>
      <w:r>
        <w:rPr>
          <w:rFonts w:cs="宋体"/>
          <w:highlight w:val="none"/>
        </w:rPr>
        <w:drawing>
          <wp:inline distT="0" distB="0" distL="114300" distR="114300">
            <wp:extent cx="724535" cy="237490"/>
            <wp:effectExtent l="0" t="0" r="18415" b="1016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1"/>
          <w:highlight w:val="none"/>
        </w:rPr>
        <w:t>日</w:t>
      </w:r>
    </w:p>
    <w:p>
      <w:pPr>
        <w:spacing w:line="400" w:lineRule="exact"/>
        <w:ind w:firstLine="4095" w:firstLineChars="1950"/>
        <w:jc w:val="left"/>
        <w:rPr>
          <w:rFonts w:hAnsi="宋体"/>
          <w:szCs w:val="24"/>
          <w:highlight w:val="none"/>
        </w:rPr>
      </w:pPr>
    </w:p>
    <w:p>
      <w:pPr>
        <w:spacing w:line="360" w:lineRule="auto"/>
        <w:jc w:val="center"/>
        <w:rPr>
          <w:rFonts w:asciiTheme="minorEastAsia" w:hAnsiTheme="minorEastAsia" w:eastAsiaTheme="minorEastAsia"/>
          <w:sz w:val="12"/>
          <w:szCs w:val="12"/>
          <w:highlight w:val="none"/>
        </w:rPr>
        <w:sectPr>
          <w:pgSz w:w="11910" w:h="16850"/>
          <w:pgMar w:top="1160" w:right="1360" w:bottom="1040" w:left="1460" w:header="720" w:footer="720" w:gutter="0"/>
          <w:cols w:space="720" w:num="1"/>
        </w:sectPr>
      </w:pPr>
    </w:p>
    <w:p>
      <w:pPr>
        <w:kinsoku w:val="0"/>
        <w:overflowPunct w:val="0"/>
        <w:spacing w:line="280" w:lineRule="exact"/>
        <w:jc w:val="center"/>
        <w:rPr>
          <w:rFonts w:asciiTheme="minorEastAsia" w:hAnsiTheme="minorEastAsia" w:eastAsiaTheme="minorEastAsia"/>
          <w:sz w:val="28"/>
          <w:szCs w:val="28"/>
          <w:highlight w:val="none"/>
        </w:rPr>
      </w:pPr>
      <w:bookmarkStart w:id="332" w:name="bookmark291"/>
      <w:bookmarkEnd w:id="332"/>
      <w:r>
        <w:rPr>
          <w:rFonts w:hint="eastAsia" w:asciiTheme="minorEastAsia" w:hAnsiTheme="minorEastAsia" w:eastAsiaTheme="minorEastAsia"/>
          <w:sz w:val="28"/>
          <w:szCs w:val="28"/>
          <w:highlight w:val="none"/>
        </w:rPr>
        <w:t>（二）投标函附录</w:t>
      </w:r>
    </w:p>
    <w:p>
      <w:pPr>
        <w:pStyle w:val="2"/>
        <w:ind w:firstLine="240"/>
        <w:rPr>
          <w:highlight w:val="none"/>
        </w:rPr>
      </w:pPr>
    </w:p>
    <w:tbl>
      <w:tblPr>
        <w:tblStyle w:val="25"/>
        <w:tblW w:w="87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601"/>
        <w:gridCol w:w="1226"/>
        <w:gridCol w:w="3544"/>
        <w:gridCol w:w="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47" w:type="dxa"/>
            <w:vAlign w:val="center"/>
          </w:tcPr>
          <w:p>
            <w:pPr>
              <w:spacing w:line="360" w:lineRule="auto"/>
              <w:jc w:val="center"/>
              <w:rPr>
                <w:rFonts w:ascii="宋体" w:hAnsi="宋体" w:cs="宋体"/>
                <w:b/>
                <w:sz w:val="22"/>
                <w:szCs w:val="22"/>
                <w:highlight w:val="none"/>
              </w:rPr>
            </w:pPr>
            <w:r>
              <w:rPr>
                <w:rFonts w:hint="eastAsia" w:ascii="宋体" w:hAnsi="宋体" w:cs="宋体"/>
                <w:b/>
                <w:sz w:val="22"/>
                <w:szCs w:val="22"/>
                <w:highlight w:val="none"/>
              </w:rPr>
              <w:t>序号</w:t>
            </w:r>
          </w:p>
        </w:tc>
        <w:tc>
          <w:tcPr>
            <w:tcW w:w="2601" w:type="dxa"/>
            <w:vAlign w:val="center"/>
          </w:tcPr>
          <w:p>
            <w:pPr>
              <w:spacing w:line="360" w:lineRule="auto"/>
              <w:jc w:val="center"/>
              <w:rPr>
                <w:rFonts w:ascii="宋体" w:hAnsi="宋体" w:cs="宋体"/>
                <w:b/>
                <w:sz w:val="22"/>
                <w:szCs w:val="22"/>
                <w:highlight w:val="none"/>
              </w:rPr>
            </w:pPr>
            <w:r>
              <w:rPr>
                <w:rFonts w:hint="eastAsia" w:ascii="宋体" w:hAnsi="宋体" w:cs="宋体"/>
                <w:b/>
                <w:sz w:val="22"/>
                <w:szCs w:val="22"/>
                <w:highlight w:val="none"/>
              </w:rPr>
              <w:t>条款名称</w:t>
            </w:r>
          </w:p>
        </w:tc>
        <w:tc>
          <w:tcPr>
            <w:tcW w:w="1226" w:type="dxa"/>
            <w:vAlign w:val="center"/>
          </w:tcPr>
          <w:p>
            <w:pPr>
              <w:spacing w:line="360" w:lineRule="auto"/>
              <w:jc w:val="center"/>
              <w:rPr>
                <w:rFonts w:ascii="宋体" w:hAnsi="宋体" w:cs="宋体"/>
                <w:b/>
                <w:sz w:val="22"/>
                <w:szCs w:val="22"/>
                <w:highlight w:val="none"/>
              </w:rPr>
            </w:pPr>
            <w:r>
              <w:rPr>
                <w:rFonts w:hint="eastAsia" w:ascii="宋体" w:hAnsi="宋体" w:cs="宋体"/>
                <w:b/>
                <w:sz w:val="22"/>
                <w:szCs w:val="22"/>
                <w:highlight w:val="none"/>
              </w:rPr>
              <w:t>合同条款号</w:t>
            </w:r>
          </w:p>
        </w:tc>
        <w:tc>
          <w:tcPr>
            <w:tcW w:w="3544" w:type="dxa"/>
            <w:vAlign w:val="center"/>
          </w:tcPr>
          <w:p>
            <w:pPr>
              <w:pStyle w:val="40"/>
              <w:widowControl w:val="0"/>
              <w:spacing w:line="360" w:lineRule="auto"/>
              <w:jc w:val="center"/>
              <w:textAlignment w:val="auto"/>
              <w:rPr>
                <w:rFonts w:ascii="宋体" w:hAnsi="宋体" w:eastAsia="宋体"/>
                <w:b/>
                <w:kern w:val="2"/>
                <w:sz w:val="22"/>
                <w:szCs w:val="22"/>
                <w:highlight w:val="none"/>
              </w:rPr>
            </w:pPr>
            <w:r>
              <w:rPr>
                <w:rFonts w:ascii="宋体" w:hAnsi="宋体" w:eastAsia="宋体"/>
                <w:b/>
                <w:kern w:val="2"/>
                <w:sz w:val="22"/>
                <w:szCs w:val="22"/>
                <w:highlight w:val="none"/>
              </w:rPr>
              <w:t>约定内容</w:t>
            </w:r>
          </w:p>
        </w:tc>
        <w:tc>
          <w:tcPr>
            <w:tcW w:w="800" w:type="dxa"/>
            <w:vAlign w:val="center"/>
          </w:tcPr>
          <w:p>
            <w:pPr>
              <w:pStyle w:val="40"/>
              <w:widowControl w:val="0"/>
              <w:spacing w:line="360" w:lineRule="auto"/>
              <w:jc w:val="center"/>
              <w:textAlignment w:val="auto"/>
              <w:rPr>
                <w:rFonts w:ascii="宋体" w:hAnsi="宋体" w:eastAsia="宋体"/>
                <w:b/>
                <w:kern w:val="2"/>
                <w:sz w:val="22"/>
                <w:szCs w:val="22"/>
                <w:highlight w:val="none"/>
              </w:rPr>
            </w:pPr>
            <w:r>
              <w:rPr>
                <w:rFonts w:ascii="宋体" w:hAnsi="宋体" w:eastAsia="宋体"/>
                <w:b/>
                <w:kern w:val="2"/>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Merge w:val="restart"/>
            <w:vAlign w:val="center"/>
          </w:tcPr>
          <w:p>
            <w:pPr>
              <w:pStyle w:val="40"/>
              <w:widowControl w:val="0"/>
              <w:spacing w:line="360" w:lineRule="auto"/>
              <w:jc w:val="center"/>
              <w:textAlignment w:val="auto"/>
              <w:rPr>
                <w:rFonts w:ascii="宋体" w:hAnsi="宋体" w:eastAsia="宋体"/>
                <w:kern w:val="2"/>
                <w:sz w:val="22"/>
                <w:szCs w:val="22"/>
                <w:highlight w:val="none"/>
              </w:rPr>
            </w:pPr>
            <w:r>
              <w:rPr>
                <w:rFonts w:ascii="宋体" w:hAnsi="宋体" w:eastAsia="宋体"/>
                <w:kern w:val="2"/>
                <w:sz w:val="22"/>
                <w:szCs w:val="22"/>
                <w:highlight w:val="none"/>
              </w:rPr>
              <w:t>1</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项目经理</w:t>
            </w:r>
          </w:p>
        </w:tc>
        <w:tc>
          <w:tcPr>
            <w:tcW w:w="1226" w:type="dxa"/>
            <w:vMerge w:val="restart"/>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1.1.2.4</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姓名：证书编号：</w:t>
            </w:r>
            <w:r>
              <w:rPr>
                <w:rFonts w:hint="eastAsia" w:ascii="宋体" w:hAnsi="宋体" w:cs="宋体"/>
                <w:sz w:val="22"/>
                <w:szCs w:val="22"/>
                <w:highlight w:val="none"/>
                <w:u w:val="single"/>
              </w:rPr>
              <w:t xml:space="preserve">         </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Merge w:val="continue"/>
            <w:vAlign w:val="center"/>
          </w:tcPr>
          <w:p>
            <w:pPr>
              <w:pStyle w:val="40"/>
              <w:widowControl w:val="0"/>
              <w:spacing w:line="360" w:lineRule="auto"/>
              <w:jc w:val="center"/>
              <w:textAlignment w:val="auto"/>
              <w:rPr>
                <w:rFonts w:ascii="宋体" w:hAnsi="宋体" w:eastAsia="宋体"/>
                <w:kern w:val="2"/>
                <w:sz w:val="22"/>
                <w:szCs w:val="22"/>
                <w:highlight w:val="none"/>
              </w:rPr>
            </w:pP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项目总工</w:t>
            </w:r>
          </w:p>
        </w:tc>
        <w:tc>
          <w:tcPr>
            <w:tcW w:w="1226" w:type="dxa"/>
            <w:vMerge w:val="continue"/>
            <w:vAlign w:val="center"/>
          </w:tcPr>
          <w:p>
            <w:pPr>
              <w:spacing w:line="360" w:lineRule="auto"/>
              <w:jc w:val="center"/>
              <w:rPr>
                <w:rFonts w:ascii="宋体" w:hAnsi="宋体" w:cs="宋体"/>
                <w:sz w:val="22"/>
                <w:szCs w:val="22"/>
                <w:highlight w:val="none"/>
              </w:rPr>
            </w:pPr>
          </w:p>
        </w:tc>
        <w:tc>
          <w:tcPr>
            <w:tcW w:w="3544" w:type="dxa"/>
            <w:vAlign w:val="center"/>
          </w:tcPr>
          <w:p>
            <w:pPr>
              <w:spacing w:line="360" w:lineRule="auto"/>
              <w:rPr>
                <w:rFonts w:ascii="宋体" w:hAnsi="宋体" w:cs="宋体"/>
                <w:b/>
                <w:sz w:val="22"/>
                <w:szCs w:val="22"/>
                <w:highlight w:val="none"/>
              </w:rPr>
            </w:pPr>
            <w:r>
              <w:rPr>
                <w:rFonts w:hint="eastAsia" w:ascii="宋体" w:hAnsi="宋体" w:cs="宋体"/>
                <w:sz w:val="22"/>
                <w:szCs w:val="22"/>
                <w:highlight w:val="none"/>
              </w:rPr>
              <w:t>姓名：证书编号：</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2</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工期</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1.1.4.3</w:t>
            </w:r>
          </w:p>
        </w:tc>
        <w:tc>
          <w:tcPr>
            <w:tcW w:w="3544" w:type="dxa"/>
            <w:vAlign w:val="center"/>
          </w:tcPr>
          <w:p>
            <w:pPr>
              <w:adjustRightInd w:val="0"/>
              <w:snapToGrid w:val="0"/>
              <w:spacing w:line="360" w:lineRule="auto"/>
              <w:rPr>
                <w:rFonts w:ascii="宋体" w:hAnsi="宋体" w:cs="宋体"/>
                <w:sz w:val="22"/>
                <w:szCs w:val="22"/>
                <w:highlight w:val="none"/>
              </w:rPr>
            </w:pPr>
            <w:r>
              <w:rPr>
                <w:rFonts w:hint="eastAsia" w:ascii="宋体" w:hAnsi="宋体" w:cs="宋体"/>
                <w:sz w:val="22"/>
                <w:szCs w:val="22"/>
                <w:highlight w:val="none"/>
              </w:rPr>
              <w:t>天数：  日历天</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3</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缺陷责任期</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1.1.4.5</w:t>
            </w:r>
          </w:p>
        </w:tc>
        <w:tc>
          <w:tcPr>
            <w:tcW w:w="3544" w:type="dxa"/>
            <w:vAlign w:val="center"/>
          </w:tcPr>
          <w:p>
            <w:pPr>
              <w:adjustRightInd w:val="0"/>
              <w:snapToGri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年</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4</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履约担保金额</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4.2</w:t>
            </w:r>
          </w:p>
        </w:tc>
        <w:tc>
          <w:tcPr>
            <w:tcW w:w="3544" w:type="dxa"/>
            <w:vAlign w:val="center"/>
          </w:tcPr>
          <w:p>
            <w:pPr>
              <w:spacing w:line="360" w:lineRule="auto"/>
              <w:rPr>
                <w:rFonts w:ascii="宋体" w:hAnsi="宋体" w:cs="宋体"/>
                <w:sz w:val="22"/>
                <w:szCs w:val="22"/>
                <w:highlight w:val="none"/>
                <w:u w:val="single"/>
              </w:rPr>
            </w:pPr>
            <w:bookmarkStart w:id="333" w:name="_Hlt130800716"/>
            <w:bookmarkEnd w:id="333"/>
            <w:r>
              <w:rPr>
                <w:rFonts w:hint="eastAsia" w:ascii="宋体" w:hAnsi="宋体" w:cs="宋体"/>
                <w:sz w:val="22"/>
                <w:szCs w:val="22"/>
                <w:highlight w:val="none"/>
              </w:rPr>
              <w:t>签约合同价的10%</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5</w:t>
            </w:r>
          </w:p>
        </w:tc>
        <w:tc>
          <w:tcPr>
            <w:tcW w:w="2601" w:type="dxa"/>
            <w:vAlign w:val="center"/>
          </w:tcPr>
          <w:p>
            <w:pPr>
              <w:pStyle w:val="14"/>
              <w:spacing w:line="360" w:lineRule="auto"/>
              <w:jc w:val="center"/>
              <w:rPr>
                <w:sz w:val="22"/>
                <w:szCs w:val="22"/>
                <w:highlight w:val="none"/>
              </w:rPr>
            </w:pPr>
            <w:r>
              <w:rPr>
                <w:rFonts w:hint="eastAsia"/>
                <w:sz w:val="22"/>
                <w:szCs w:val="22"/>
                <w:highlight w:val="none"/>
              </w:rPr>
              <w:t>分包</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4.3.4</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不允许</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6</w:t>
            </w:r>
          </w:p>
        </w:tc>
        <w:tc>
          <w:tcPr>
            <w:tcW w:w="2601" w:type="dxa"/>
            <w:vAlign w:val="center"/>
          </w:tcPr>
          <w:p>
            <w:pPr>
              <w:pStyle w:val="14"/>
              <w:spacing w:line="360" w:lineRule="auto"/>
              <w:jc w:val="center"/>
              <w:rPr>
                <w:sz w:val="22"/>
                <w:szCs w:val="22"/>
                <w:highlight w:val="none"/>
              </w:rPr>
            </w:pPr>
            <w:r>
              <w:rPr>
                <w:rFonts w:hint="eastAsia"/>
                <w:sz w:val="22"/>
                <w:szCs w:val="22"/>
                <w:highlight w:val="none"/>
              </w:rPr>
              <w:t>发出开工通知期限</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11.1</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开工日期7天前</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7</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逾期竣工违约金</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11.5</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人民币元/天</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8</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逾期竣工违约金限额</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11.5</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合同价×0.5%元/天</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9</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提前竣工的奖金</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11.6</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人民币元/天</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10</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提前竣工的奖金限额</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11.6</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10%签约合同价</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11</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价格调整的差额计算</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16.1.1</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见价格指数权重表</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12</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开工预付款</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17.2.1</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签约合同价的</w:t>
            </w:r>
            <w:r>
              <w:rPr>
                <w:rFonts w:hint="eastAsia" w:ascii="宋体" w:hAnsi="宋体" w:cs="宋体"/>
                <w:sz w:val="22"/>
                <w:szCs w:val="22"/>
                <w:highlight w:val="none"/>
                <w:u w:val="single"/>
              </w:rPr>
              <w:t>0%</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13</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材料、设备预付款</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17.2.1</w:t>
            </w:r>
          </w:p>
        </w:tc>
        <w:tc>
          <w:tcPr>
            <w:tcW w:w="3544" w:type="dxa"/>
            <w:vAlign w:val="center"/>
          </w:tcPr>
          <w:p>
            <w:pPr>
              <w:spacing w:line="360" w:lineRule="auto"/>
              <w:rPr>
                <w:rFonts w:ascii="宋体" w:hAnsi="宋体" w:cs="宋体"/>
                <w:sz w:val="22"/>
                <w:szCs w:val="22"/>
                <w:highlight w:val="none"/>
                <w:u w:val="single"/>
              </w:rPr>
            </w:pPr>
            <w:r>
              <w:rPr>
                <w:rFonts w:hint="eastAsia" w:ascii="宋体" w:hAnsi="宋体" w:cs="宋体"/>
                <w:sz w:val="22"/>
                <w:szCs w:val="22"/>
                <w:highlight w:val="none"/>
              </w:rPr>
              <w:t>主要材料、设备单据所列费用的</w:t>
            </w:r>
            <w:r>
              <w:rPr>
                <w:rFonts w:hint="eastAsia" w:ascii="宋体" w:hAnsi="宋体" w:cs="宋体"/>
                <w:sz w:val="22"/>
                <w:szCs w:val="22"/>
                <w:highlight w:val="none"/>
                <w:u w:val="single"/>
              </w:rPr>
              <w:t>0</w:t>
            </w:r>
            <w:r>
              <w:rPr>
                <w:rFonts w:hint="eastAsia" w:ascii="宋体" w:hAnsi="宋体" w:cs="宋体"/>
                <w:sz w:val="22"/>
                <w:szCs w:val="22"/>
                <w:highlight w:val="none"/>
              </w:rPr>
              <w:t>%</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14</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进度付款证书最低限额</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17.3.3</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20</w:t>
            </w:r>
            <w:r>
              <w:rPr>
                <w:rFonts w:ascii="宋体" w:hAnsi="宋体" w:cs="宋体"/>
                <w:sz w:val="22"/>
                <w:szCs w:val="22"/>
                <w:highlight w:val="none"/>
              </w:rPr>
              <w:t>%</w:t>
            </w:r>
            <w:r>
              <w:rPr>
                <w:rFonts w:hint="eastAsia" w:ascii="宋体" w:hAnsi="宋体" w:cs="宋体"/>
                <w:sz w:val="22"/>
                <w:szCs w:val="22"/>
                <w:highlight w:val="none"/>
              </w:rPr>
              <w:t>签约合同价或10万元</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15</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进度付款支付期限</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17.3.3</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监理人收到进度付款申请后</w:t>
            </w:r>
            <w:r>
              <w:rPr>
                <w:rFonts w:hint="eastAsia" w:ascii="宋体" w:hAnsi="宋体" w:cs="宋体"/>
                <w:sz w:val="22"/>
                <w:szCs w:val="22"/>
                <w:highlight w:val="none"/>
                <w:u w:val="single"/>
              </w:rPr>
              <w:t>28</w:t>
            </w:r>
            <w:r>
              <w:rPr>
                <w:rFonts w:hint="eastAsia" w:ascii="宋体" w:hAnsi="宋体" w:cs="宋体"/>
                <w:sz w:val="22"/>
                <w:szCs w:val="22"/>
                <w:highlight w:val="none"/>
              </w:rPr>
              <w:t>天内</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16</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逾期付款违约金</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17.3.3</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0</w:t>
            </w:r>
            <w:r>
              <w:rPr>
                <w:rFonts w:ascii="宋体" w:hAnsi="宋体" w:cs="宋体"/>
                <w:sz w:val="22"/>
                <w:szCs w:val="22"/>
                <w:highlight w:val="none"/>
              </w:rPr>
              <w:t>‰/</w:t>
            </w:r>
            <w:r>
              <w:rPr>
                <w:rFonts w:hint="eastAsia" w:ascii="宋体" w:hAnsi="宋体" w:cs="宋体"/>
                <w:sz w:val="22"/>
                <w:szCs w:val="22"/>
                <w:highlight w:val="none"/>
              </w:rPr>
              <w:t>天（中国人民银行短期贷款利率加手续费）</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质量保证金百分比</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17.4.1</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月支付额的</w:t>
            </w:r>
            <w:r>
              <w:rPr>
                <w:rFonts w:hint="eastAsia" w:ascii="宋体" w:hAnsi="宋体" w:cs="宋体"/>
                <w:sz w:val="22"/>
                <w:szCs w:val="22"/>
                <w:highlight w:val="none"/>
                <w:u w:val="single"/>
              </w:rPr>
              <w:t>10</w:t>
            </w:r>
            <w:r>
              <w:rPr>
                <w:rFonts w:hint="eastAsia" w:ascii="宋体" w:hAnsi="宋体" w:cs="宋体"/>
                <w:sz w:val="22"/>
                <w:szCs w:val="22"/>
                <w:highlight w:val="none"/>
              </w:rPr>
              <w:t>%</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18</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质量保证金限额</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17.4.1</w:t>
            </w:r>
          </w:p>
        </w:tc>
        <w:tc>
          <w:tcPr>
            <w:tcW w:w="3544" w:type="dxa"/>
            <w:vAlign w:val="center"/>
          </w:tcPr>
          <w:p>
            <w:pPr>
              <w:spacing w:line="360" w:lineRule="auto"/>
              <w:rPr>
                <w:rFonts w:ascii="宋体" w:hAnsi="宋体" w:cs="宋体"/>
                <w:sz w:val="22"/>
                <w:szCs w:val="22"/>
                <w:highlight w:val="none"/>
                <w:u w:val="single"/>
              </w:rPr>
            </w:pPr>
            <w:r>
              <w:rPr>
                <w:rFonts w:hint="eastAsia" w:ascii="宋体" w:hAnsi="宋体" w:cs="宋体"/>
                <w:sz w:val="22"/>
                <w:szCs w:val="22"/>
                <w:highlight w:val="none"/>
              </w:rPr>
              <w:t>合同价格的</w:t>
            </w:r>
            <w:r>
              <w:rPr>
                <w:rFonts w:hint="eastAsia" w:ascii="宋体" w:hAnsi="宋体" w:cs="宋体"/>
                <w:sz w:val="22"/>
                <w:szCs w:val="22"/>
                <w:highlight w:val="none"/>
                <w:u w:val="single"/>
              </w:rPr>
              <w:t>3</w:t>
            </w:r>
            <w:r>
              <w:rPr>
                <w:rFonts w:hint="eastAsia" w:ascii="宋体" w:hAnsi="宋体" w:cs="宋体"/>
                <w:sz w:val="22"/>
                <w:szCs w:val="22"/>
                <w:highlight w:val="none"/>
              </w:rPr>
              <w:t>%</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19</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竣工付款支付期限</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17.5.2</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监理人出具工程竣工付款证书后</w:t>
            </w:r>
            <w:r>
              <w:rPr>
                <w:rFonts w:hint="eastAsia" w:ascii="宋体" w:hAnsi="宋体" w:cs="宋体"/>
                <w:sz w:val="22"/>
                <w:szCs w:val="22"/>
                <w:highlight w:val="none"/>
                <w:u w:val="single"/>
              </w:rPr>
              <w:t>42</w:t>
            </w:r>
            <w:r>
              <w:rPr>
                <w:rFonts w:hint="eastAsia" w:ascii="宋体" w:hAnsi="宋体" w:cs="宋体"/>
                <w:sz w:val="22"/>
                <w:szCs w:val="22"/>
                <w:highlight w:val="none"/>
              </w:rPr>
              <w:t>天内</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20</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最终付款支付期限</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17.6.2</w:t>
            </w:r>
          </w:p>
        </w:tc>
        <w:tc>
          <w:tcPr>
            <w:tcW w:w="3544" w:type="dxa"/>
            <w:vAlign w:val="center"/>
          </w:tcPr>
          <w:p>
            <w:pPr>
              <w:spacing w:line="360" w:lineRule="auto"/>
              <w:rPr>
                <w:rFonts w:ascii="宋体" w:hAnsi="宋体" w:cs="宋体"/>
                <w:sz w:val="22"/>
                <w:szCs w:val="22"/>
                <w:highlight w:val="none"/>
              </w:rPr>
            </w:pPr>
            <w:r>
              <w:rPr>
                <w:rFonts w:hint="eastAsia" w:ascii="宋体" w:hAnsi="宋体" w:cs="宋体"/>
                <w:sz w:val="22"/>
                <w:szCs w:val="22"/>
                <w:highlight w:val="none"/>
              </w:rPr>
              <w:t>监理人出具最终结清证书证书后</w:t>
            </w:r>
            <w:r>
              <w:rPr>
                <w:rFonts w:hint="eastAsia" w:ascii="宋体" w:hAnsi="宋体" w:cs="宋体"/>
                <w:sz w:val="22"/>
                <w:szCs w:val="22"/>
                <w:highlight w:val="none"/>
                <w:u w:val="single"/>
              </w:rPr>
              <w:t>42</w:t>
            </w:r>
            <w:r>
              <w:rPr>
                <w:rFonts w:hint="eastAsia" w:ascii="宋体" w:hAnsi="宋体" w:cs="宋体"/>
                <w:sz w:val="22"/>
                <w:szCs w:val="22"/>
                <w:highlight w:val="none"/>
              </w:rPr>
              <w:t>天内</w:t>
            </w:r>
          </w:p>
        </w:tc>
        <w:tc>
          <w:tcPr>
            <w:tcW w:w="800" w:type="dxa"/>
          </w:tcPr>
          <w:p>
            <w:pPr>
              <w:spacing w:line="360" w:lineRule="auto"/>
              <w:jc w:val="center"/>
              <w:rPr>
                <w:rFonts w:ascii="宋体" w:hAnsi="宋体" w:cs="宋体"/>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7"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21</w:t>
            </w:r>
          </w:p>
        </w:tc>
        <w:tc>
          <w:tcPr>
            <w:tcW w:w="2601"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保修期</w:t>
            </w:r>
          </w:p>
        </w:tc>
        <w:tc>
          <w:tcPr>
            <w:tcW w:w="1226" w:type="dxa"/>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19.7</w:t>
            </w:r>
          </w:p>
        </w:tc>
        <w:tc>
          <w:tcPr>
            <w:tcW w:w="3544" w:type="dxa"/>
            <w:vAlign w:val="center"/>
          </w:tcPr>
          <w:p>
            <w:pPr>
              <w:spacing w:line="360" w:lineRule="auto"/>
              <w:ind w:firstLine="660" w:firstLineChars="300"/>
              <w:rPr>
                <w:rFonts w:ascii="宋体" w:hAnsi="宋体" w:cs="宋体"/>
                <w:sz w:val="22"/>
                <w:szCs w:val="22"/>
                <w:highlight w:val="none"/>
              </w:rPr>
            </w:pPr>
            <w:r>
              <w:rPr>
                <w:rFonts w:hint="eastAsia" w:ascii="宋体" w:hAnsi="宋体" w:cs="宋体"/>
                <w:sz w:val="22"/>
                <w:szCs w:val="22"/>
                <w:highlight w:val="none"/>
              </w:rPr>
              <w:t>年</w:t>
            </w:r>
          </w:p>
        </w:tc>
        <w:tc>
          <w:tcPr>
            <w:tcW w:w="800" w:type="dxa"/>
          </w:tcPr>
          <w:p>
            <w:pPr>
              <w:spacing w:line="360" w:lineRule="auto"/>
              <w:jc w:val="center"/>
              <w:rPr>
                <w:rFonts w:ascii="宋体" w:hAnsi="宋体" w:cs="宋体"/>
                <w:sz w:val="22"/>
                <w:szCs w:val="22"/>
                <w:highlight w:val="none"/>
              </w:rPr>
            </w:pPr>
          </w:p>
        </w:tc>
      </w:tr>
    </w:tbl>
    <w:p>
      <w:pPr>
        <w:widowControl/>
        <w:spacing w:beforeAutospacing="1" w:afterAutospacing="1"/>
        <w:rPr>
          <w:rFonts w:asciiTheme="minorEastAsia" w:hAnsiTheme="minorEastAsia" w:eastAsiaTheme="minorEastAsia"/>
          <w:highlight w:val="none"/>
        </w:rPr>
        <w:sectPr>
          <w:pgSz w:w="11910" w:h="16850"/>
          <w:pgMar w:top="1160" w:right="1320" w:bottom="280" w:left="142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z w:val="32"/>
          <w:szCs w:val="38"/>
          <w:highlight w:val="none"/>
        </w:rPr>
      </w:pPr>
      <w:bookmarkStart w:id="334" w:name="bookmark292"/>
      <w:bookmarkEnd w:id="334"/>
      <w:r>
        <w:rPr>
          <w:rFonts w:hint="eastAsia" w:asciiTheme="minorEastAsia" w:hAnsiTheme="minorEastAsia" w:eastAsiaTheme="minorEastAsia"/>
          <w:sz w:val="32"/>
          <w:szCs w:val="38"/>
          <w:highlight w:val="none"/>
        </w:rPr>
        <w:t>二、授权委托书或法定代表人身份证明</w:t>
      </w:r>
    </w:p>
    <w:p>
      <w:pPr>
        <w:pStyle w:val="2"/>
        <w:ind w:firstLine="240"/>
        <w:rPr>
          <w:highlight w:val="none"/>
        </w:rPr>
      </w:pPr>
    </w:p>
    <w:p>
      <w:pPr>
        <w:topLinePunct/>
        <w:spacing w:line="360" w:lineRule="auto"/>
        <w:ind w:firstLine="560" w:firstLineChars="200"/>
        <w:jc w:val="center"/>
        <w:rPr>
          <w:rFonts w:ascii="宋体" w:hAnsi="宋体" w:cs="宋体"/>
          <w:sz w:val="28"/>
          <w:szCs w:val="36"/>
          <w:highlight w:val="none"/>
        </w:rPr>
      </w:pPr>
      <w:bookmarkStart w:id="335" w:name="bookmark293"/>
      <w:bookmarkEnd w:id="335"/>
      <w:r>
        <w:rPr>
          <w:rFonts w:hint="eastAsia" w:ascii="宋体" w:hAnsi="宋体" w:cs="宋体"/>
          <w:sz w:val="28"/>
          <w:szCs w:val="36"/>
          <w:highlight w:val="none"/>
        </w:rPr>
        <w:t>（一）法定代表人身份证明</w:t>
      </w:r>
    </w:p>
    <w:p>
      <w:pPr>
        <w:autoSpaceDE w:val="0"/>
        <w:autoSpaceDN w:val="0"/>
        <w:adjustRightInd w:val="0"/>
        <w:spacing w:line="420" w:lineRule="exact"/>
        <w:ind w:firstLine="420" w:firstLineChars="200"/>
        <w:jc w:val="left"/>
        <w:rPr>
          <w:rFonts w:hAnsi="宋体" w:cs="宋体"/>
          <w:highlight w:val="none"/>
        </w:rPr>
      </w:pPr>
    </w:p>
    <w:p>
      <w:pPr>
        <w:autoSpaceDE w:val="0"/>
        <w:autoSpaceDN w:val="0"/>
        <w:adjustRightInd w:val="0"/>
        <w:spacing w:line="420" w:lineRule="exact"/>
        <w:ind w:firstLine="420" w:firstLineChars="200"/>
        <w:jc w:val="left"/>
        <w:rPr>
          <w:rFonts w:hAnsi="宋体" w:cs="宋体"/>
          <w:highlight w:val="none"/>
          <w:u w:val="single"/>
        </w:rPr>
      </w:pPr>
      <w:r>
        <w:rPr>
          <w:rFonts w:hint="eastAsia" w:hAnsi="宋体" w:cs="宋体"/>
          <w:highlight w:val="none"/>
        </w:rPr>
        <w:t>投标人名称：</w:t>
      </w:r>
      <w:r>
        <w:rPr>
          <w:rFonts w:hint="eastAsia" w:hAnsi="宋体" w:cs="宋体"/>
          <w:highlight w:val="none"/>
          <w:u w:val="single"/>
        </w:rPr>
        <w:t xml:space="preserve">                        </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单位性质：</w:t>
      </w:r>
      <w:r>
        <w:rPr>
          <w:rFonts w:hint="eastAsia" w:hAnsi="宋体" w:cs="宋体"/>
          <w:highlight w:val="none"/>
          <w:u w:val="single"/>
        </w:rPr>
        <w:t xml:space="preserve">                          </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地址：</w:t>
      </w:r>
      <w:r>
        <w:rPr>
          <w:rFonts w:hint="eastAsia" w:hAnsi="宋体" w:cs="宋体"/>
          <w:highlight w:val="none"/>
          <w:u w:val="single"/>
        </w:rPr>
        <w:t xml:space="preserve">                              </w:t>
      </w:r>
      <w:r>
        <w:rPr>
          <w:rFonts w:hint="eastAsia" w:hAnsi="宋体" w:cs="宋体"/>
          <w:highlight w:val="none"/>
        </w:rPr>
        <w:t xml:space="preserve"> </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经营期限：</w:t>
      </w:r>
      <w:r>
        <w:rPr>
          <w:rFonts w:hint="eastAsia" w:hAnsi="宋体" w:cs="宋体"/>
          <w:highlight w:val="none"/>
          <w:u w:val="single"/>
        </w:rPr>
        <w:t xml:space="preserve">                          </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职务：</w:t>
      </w:r>
      <w:r>
        <w:rPr>
          <w:rFonts w:hint="eastAsia" w:hAnsi="宋体" w:cs="宋体"/>
          <w:highlight w:val="none"/>
          <w:u w:val="single"/>
        </w:rPr>
        <w:t xml:space="preserve">      </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（投标人名称）的法定代表人。</w:t>
      </w:r>
    </w:p>
    <w:p>
      <w:pPr>
        <w:autoSpaceDE w:val="0"/>
        <w:autoSpaceDN w:val="0"/>
        <w:adjustRightInd w:val="0"/>
        <w:spacing w:line="420" w:lineRule="exact"/>
        <w:ind w:firstLine="420" w:firstLineChars="200"/>
        <w:jc w:val="left"/>
        <w:rPr>
          <w:rFonts w:hAnsi="宋体" w:cs="宋体"/>
          <w:highlight w:val="none"/>
        </w:rPr>
      </w:pPr>
      <w:r>
        <w:rPr>
          <w:rFonts w:hint="eastAsia" w:hAnsi="宋体" w:cs="宋体"/>
          <w:highlight w:val="none"/>
        </w:rPr>
        <w:t>特此证明。</w:t>
      </w:r>
    </w:p>
    <w:p>
      <w:pPr>
        <w:autoSpaceDE w:val="0"/>
        <w:autoSpaceDN w:val="0"/>
        <w:adjustRightInd w:val="0"/>
        <w:spacing w:line="420" w:lineRule="exact"/>
        <w:ind w:firstLine="420" w:firstLineChars="200"/>
        <w:jc w:val="right"/>
        <w:rPr>
          <w:rFonts w:hAnsi="宋体" w:cs="宋体"/>
          <w:highlight w:val="none"/>
        </w:rPr>
      </w:pPr>
    </w:p>
    <w:p>
      <w:pPr>
        <w:autoSpaceDE w:val="0"/>
        <w:autoSpaceDN w:val="0"/>
        <w:adjustRightInd w:val="0"/>
        <w:spacing w:line="360" w:lineRule="auto"/>
        <w:ind w:firstLine="420" w:firstLineChars="200"/>
        <w:jc w:val="right"/>
        <w:rPr>
          <w:rFonts w:hAnsi="宋体" w:cs="宋体"/>
          <w:highlight w:val="none"/>
        </w:rPr>
      </w:pPr>
    </w:p>
    <w:p>
      <w:pPr>
        <w:autoSpaceDE w:val="0"/>
        <w:autoSpaceDN w:val="0"/>
        <w:adjustRightInd w:val="0"/>
        <w:spacing w:line="360" w:lineRule="auto"/>
        <w:ind w:firstLine="420" w:firstLineChars="200"/>
        <w:jc w:val="right"/>
        <w:rPr>
          <w:rFonts w:hAnsi="宋体" w:cs="宋体"/>
          <w:highlight w:val="none"/>
        </w:rPr>
      </w:pPr>
    </w:p>
    <w:p>
      <w:pPr>
        <w:autoSpaceDE w:val="0"/>
        <w:autoSpaceDN w:val="0"/>
        <w:adjustRightInd w:val="0"/>
        <w:spacing w:line="360" w:lineRule="auto"/>
        <w:ind w:firstLine="420" w:firstLineChars="200"/>
        <w:jc w:val="right"/>
        <w:rPr>
          <w:rFonts w:hAnsi="宋体" w:cs="宋体"/>
          <w:highlight w:val="none"/>
        </w:rPr>
      </w:pPr>
    </w:p>
    <w:p>
      <w:pPr>
        <w:autoSpaceDE w:val="0"/>
        <w:autoSpaceDN w:val="0"/>
        <w:adjustRightInd w:val="0"/>
        <w:spacing w:line="360" w:lineRule="auto"/>
        <w:ind w:firstLine="420" w:firstLineChars="200"/>
        <w:jc w:val="right"/>
        <w:rPr>
          <w:rFonts w:hAnsi="宋体" w:cs="宋体"/>
          <w:highlight w:val="none"/>
        </w:rPr>
      </w:pPr>
      <w:r>
        <w:rPr>
          <w:rFonts w:hint="eastAsia" w:hAnsi="宋体" w:cs="宋体"/>
          <w:highlight w:val="none"/>
        </w:rPr>
        <w:t>投标人：</w:t>
      </w:r>
      <w:r>
        <w:rPr>
          <w:rFonts w:hint="eastAsia" w:hAnsi="宋体" w:cs="宋体"/>
          <w:highlight w:val="none"/>
          <w:u w:val="single"/>
        </w:rPr>
        <w:t xml:space="preserve">                      </w:t>
      </w:r>
      <w:r>
        <w:rPr>
          <w:rFonts w:hint="eastAsia" w:hAnsi="宋体" w:cs="宋体"/>
          <w:highlight w:val="none"/>
        </w:rPr>
        <w:t>（盖单位章）</w:t>
      </w:r>
    </w:p>
    <w:p>
      <w:pPr>
        <w:autoSpaceDE w:val="0"/>
        <w:autoSpaceDN w:val="0"/>
        <w:adjustRightInd w:val="0"/>
        <w:spacing w:line="360" w:lineRule="auto"/>
        <w:ind w:right="600" w:firstLine="420" w:firstLineChars="200"/>
        <w:jc w:val="right"/>
        <w:rPr>
          <w:rFonts w:hAnsi="宋体" w:cs="宋体"/>
          <w:highlight w:val="none"/>
        </w:rPr>
      </w:pPr>
      <w:r>
        <w:rPr>
          <w:rFonts w:hint="eastAsia" w:hAnsi="宋体" w:cs="宋体"/>
          <w:highlight w:val="none"/>
        </w:rPr>
        <w:t>日   期：</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spacing w:before="100" w:after="100" w:line="360" w:lineRule="auto"/>
        <w:rPr>
          <w:rFonts w:ascii="宋体" w:hAnsi="宋体" w:cs="宋体"/>
          <w:sz w:val="24"/>
          <w:szCs w:val="24"/>
          <w:highlight w:val="none"/>
        </w:rPr>
      </w:pPr>
    </w:p>
    <w:p>
      <w:pPr>
        <w:spacing w:before="100" w:after="100" w:line="360" w:lineRule="auto"/>
        <w:rPr>
          <w:rFonts w:ascii="宋体" w:hAnsi="宋体" w:cs="宋体"/>
          <w:sz w:val="24"/>
          <w:szCs w:val="24"/>
          <w:highlight w:val="none"/>
        </w:rPr>
      </w:pPr>
    </w:p>
    <w:p>
      <w:pPr>
        <w:spacing w:before="100" w:after="100" w:line="360" w:lineRule="auto"/>
        <w:rPr>
          <w:rFonts w:ascii="宋体" w:hAnsi="宋体" w:cs="宋体"/>
          <w:sz w:val="24"/>
          <w:szCs w:val="24"/>
          <w:highlight w:val="none"/>
        </w:rPr>
      </w:pPr>
    </w:p>
    <w:p>
      <w:pPr>
        <w:spacing w:before="100" w:after="100" w:line="360" w:lineRule="auto"/>
        <w:ind w:firstLine="480" w:firstLineChars="200"/>
        <w:rPr>
          <w:rFonts w:ascii="宋体" w:hAnsi="宋体" w:cs="宋体"/>
          <w:sz w:val="24"/>
          <w:highlight w:val="none"/>
        </w:rPr>
      </w:pPr>
    </w:p>
    <w:p>
      <w:pPr>
        <w:spacing w:before="100" w:after="100" w:line="360" w:lineRule="auto"/>
        <w:ind w:firstLine="480" w:firstLineChars="200"/>
        <w:rPr>
          <w:rFonts w:ascii="宋体" w:hAnsi="宋体" w:cs="宋体"/>
          <w:sz w:val="24"/>
          <w:highlight w:val="none"/>
        </w:rPr>
      </w:pPr>
    </w:p>
    <w:p>
      <w:pPr>
        <w:pageBreakBefore/>
        <w:topLinePunct/>
        <w:spacing w:line="360" w:lineRule="auto"/>
        <w:ind w:firstLine="560" w:firstLineChars="200"/>
        <w:jc w:val="center"/>
        <w:rPr>
          <w:rFonts w:ascii="宋体" w:hAnsi="宋体" w:cs="宋体"/>
          <w:sz w:val="28"/>
          <w:szCs w:val="36"/>
          <w:highlight w:val="none"/>
        </w:rPr>
      </w:pPr>
      <w:r>
        <w:rPr>
          <w:rFonts w:hint="eastAsia" w:ascii="宋体" w:hAnsi="宋体" w:cs="宋体"/>
          <w:sz w:val="28"/>
          <w:szCs w:val="36"/>
          <w:highlight w:val="none"/>
        </w:rPr>
        <w:t>（二）授权委托书</w:t>
      </w:r>
    </w:p>
    <w:p>
      <w:pPr>
        <w:topLinePunct/>
        <w:spacing w:line="360" w:lineRule="auto"/>
        <w:ind w:firstLine="480" w:firstLineChars="200"/>
        <w:rPr>
          <w:rFonts w:ascii="宋体" w:hAnsi="宋体" w:cs="宋体"/>
          <w:sz w:val="24"/>
          <w:szCs w:val="24"/>
          <w:highlight w:val="none"/>
        </w:rPr>
      </w:pPr>
    </w:p>
    <w:p>
      <w:pPr>
        <w:autoSpaceDE w:val="0"/>
        <w:autoSpaceDN w:val="0"/>
        <w:adjustRightInd w:val="0"/>
        <w:spacing w:line="440" w:lineRule="exact"/>
        <w:ind w:firstLine="420" w:firstLineChars="200"/>
        <w:jc w:val="left"/>
        <w:rPr>
          <w:rFonts w:hAnsi="宋体" w:cs="宋体"/>
          <w:highlight w:val="none"/>
        </w:rPr>
      </w:pPr>
      <w:r>
        <w:rPr>
          <w:rFonts w:hint="eastAsia" w:hAnsi="宋体" w:cs="宋体"/>
          <w:highlight w:val="none"/>
        </w:rPr>
        <w:t xml:space="preserve">本人 </w:t>
      </w:r>
      <w:r>
        <w:rPr>
          <w:rFonts w:hint="eastAsia" w:hAnsi="宋体" w:cs="宋体"/>
          <w:highlight w:val="none"/>
          <w:u w:val="single"/>
        </w:rPr>
        <w:t xml:space="preserve">       </w:t>
      </w:r>
      <w:r>
        <w:rPr>
          <w:rFonts w:hint="eastAsia" w:hAnsi="宋体" w:cs="宋体"/>
          <w:highlight w:val="none"/>
        </w:rPr>
        <w:t>（姓名）系</w:t>
      </w:r>
      <w:r>
        <w:rPr>
          <w:rFonts w:hint="eastAsia" w:hAnsi="宋体" w:cs="宋体"/>
          <w:highlight w:val="none"/>
          <w:u w:val="single"/>
        </w:rPr>
        <w:t xml:space="preserve">       </w:t>
      </w:r>
      <w:r>
        <w:rPr>
          <w:rFonts w:hint="eastAsia" w:hAnsi="宋体" w:cs="宋体"/>
          <w:highlight w:val="none"/>
        </w:rPr>
        <w:t>（投标人名称）的法定代表人，现委托</w:t>
      </w:r>
      <w:r>
        <w:rPr>
          <w:rFonts w:hint="eastAsia" w:hAnsi="宋体" w:cs="宋体"/>
          <w:highlight w:val="none"/>
          <w:u w:val="single"/>
        </w:rPr>
        <w:t xml:space="preserve">       </w:t>
      </w:r>
      <w:r>
        <w:rPr>
          <w:rFonts w:hint="eastAsia" w:hAnsi="宋体" w:cs="宋体"/>
          <w:highlight w:val="none"/>
        </w:rPr>
        <w:t>（姓名）为我方代理人。代理人根据授权，以我方名义签署、澄清、说明、补正、递交、撤回、修改</w:t>
      </w:r>
      <w:r>
        <w:rPr>
          <w:rFonts w:hint="eastAsia" w:hAnsi="宋体" w:cs="宋体"/>
          <w:highlight w:val="none"/>
          <w:u w:val="single"/>
        </w:rPr>
        <w:t xml:space="preserve">       </w:t>
      </w:r>
      <w:r>
        <w:rPr>
          <w:rFonts w:hint="eastAsia" w:hAnsi="宋体" w:cs="宋体"/>
          <w:highlight w:val="none"/>
        </w:rPr>
        <w:t xml:space="preserve"> </w:t>
      </w:r>
      <w:r>
        <w:rPr>
          <w:rFonts w:hint="eastAsia" w:hAnsi="宋体" w:cs="宋体"/>
          <w:highlight w:val="none"/>
          <w:u w:val="single"/>
        </w:rPr>
        <w:t>（项目名称</w:t>
      </w:r>
      <w:r>
        <w:rPr>
          <w:rFonts w:hint="eastAsia" w:cs="宋体"/>
          <w:sz w:val="22"/>
          <w:szCs w:val="22"/>
          <w:highlight w:val="none"/>
          <w:u w:val="single"/>
          <w:lang w:eastAsia="zh-CN"/>
        </w:rPr>
        <w:t>及标段</w:t>
      </w:r>
      <w:r>
        <w:rPr>
          <w:rFonts w:hint="eastAsia" w:hAnsi="宋体" w:cs="宋体"/>
          <w:highlight w:val="none"/>
          <w:u w:val="single"/>
        </w:rPr>
        <w:t>）</w:t>
      </w:r>
      <w:r>
        <w:rPr>
          <w:rFonts w:hint="eastAsia" w:hAnsi="宋体" w:cs="宋体"/>
          <w:highlight w:val="none"/>
        </w:rPr>
        <w:t>施工投标文件、签订合同和处理有关事宜，其法律后果由我方承担。</w:t>
      </w:r>
    </w:p>
    <w:p>
      <w:pPr>
        <w:autoSpaceDE w:val="0"/>
        <w:autoSpaceDN w:val="0"/>
        <w:adjustRightInd w:val="0"/>
        <w:spacing w:line="440" w:lineRule="exact"/>
        <w:ind w:firstLine="420" w:firstLineChars="200"/>
        <w:jc w:val="left"/>
        <w:rPr>
          <w:rFonts w:hAnsi="宋体" w:cs="宋体"/>
          <w:highlight w:val="none"/>
        </w:rPr>
      </w:pPr>
      <w:r>
        <w:rPr>
          <w:rFonts w:hint="eastAsia" w:hAnsi="宋体" w:cs="宋体"/>
          <w:highlight w:val="none"/>
        </w:rPr>
        <w:t>委托期限：</w:t>
      </w:r>
      <w:r>
        <w:rPr>
          <w:rFonts w:hint="eastAsia" w:hAnsi="宋体" w:cs="宋体"/>
          <w:highlight w:val="none"/>
          <w:u w:val="single"/>
        </w:rPr>
        <w:t xml:space="preserve">           </w:t>
      </w:r>
      <w:r>
        <w:rPr>
          <w:rFonts w:hint="eastAsia" w:hAnsi="宋体" w:cs="宋体"/>
          <w:highlight w:val="none"/>
        </w:rPr>
        <w:t>。</w:t>
      </w:r>
    </w:p>
    <w:p>
      <w:pPr>
        <w:autoSpaceDE w:val="0"/>
        <w:autoSpaceDN w:val="0"/>
        <w:adjustRightInd w:val="0"/>
        <w:spacing w:line="440" w:lineRule="exact"/>
        <w:ind w:firstLine="420" w:firstLineChars="200"/>
        <w:jc w:val="left"/>
        <w:rPr>
          <w:rFonts w:hAnsi="宋体" w:cs="宋体"/>
          <w:highlight w:val="none"/>
        </w:rPr>
      </w:pPr>
      <w:r>
        <w:rPr>
          <w:rFonts w:hint="eastAsia" w:hAnsi="宋体" w:cs="宋体"/>
          <w:highlight w:val="none"/>
        </w:rPr>
        <w:t>代理人无转委托权。</w:t>
      </w:r>
    </w:p>
    <w:p>
      <w:pPr>
        <w:autoSpaceDE w:val="0"/>
        <w:autoSpaceDN w:val="0"/>
        <w:adjustRightInd w:val="0"/>
        <w:spacing w:line="440" w:lineRule="exact"/>
        <w:ind w:firstLine="420" w:firstLineChars="200"/>
        <w:jc w:val="left"/>
        <w:rPr>
          <w:rFonts w:hAnsi="宋体" w:cs="宋体"/>
          <w:highlight w:val="none"/>
        </w:rPr>
      </w:pPr>
      <w:r>
        <w:rPr>
          <w:rFonts w:hint="eastAsia" w:hAnsi="宋体" w:cs="宋体"/>
          <w:highlight w:val="none"/>
        </w:rPr>
        <w:t>附：法定代表人、委托人身份证明</w:t>
      </w:r>
    </w:p>
    <w:p>
      <w:pPr>
        <w:autoSpaceDE w:val="0"/>
        <w:autoSpaceDN w:val="0"/>
        <w:adjustRightInd w:val="0"/>
        <w:spacing w:line="440" w:lineRule="exact"/>
        <w:ind w:firstLine="420" w:firstLineChars="200"/>
        <w:jc w:val="left"/>
        <w:rPr>
          <w:rFonts w:hAnsi="宋体" w:cs="宋体"/>
          <w:highlight w:val="none"/>
        </w:rPr>
      </w:pPr>
    </w:p>
    <w:p>
      <w:pPr>
        <w:autoSpaceDE w:val="0"/>
        <w:autoSpaceDN w:val="0"/>
        <w:adjustRightInd w:val="0"/>
        <w:spacing w:line="440" w:lineRule="exact"/>
        <w:ind w:firstLine="3238" w:firstLineChars="1542"/>
        <w:jc w:val="left"/>
        <w:rPr>
          <w:rFonts w:hAnsi="宋体" w:cs="宋体"/>
          <w:highlight w:val="none"/>
        </w:rPr>
      </w:pPr>
    </w:p>
    <w:p>
      <w:pPr>
        <w:autoSpaceDE w:val="0"/>
        <w:autoSpaceDN w:val="0"/>
        <w:adjustRightInd w:val="0"/>
        <w:spacing w:line="440" w:lineRule="exact"/>
        <w:ind w:firstLine="3238" w:firstLineChars="1542"/>
        <w:jc w:val="left"/>
        <w:rPr>
          <w:rFonts w:hAnsi="宋体" w:cs="宋体"/>
          <w:highlight w:val="none"/>
        </w:rPr>
      </w:pPr>
    </w:p>
    <w:p>
      <w:pPr>
        <w:autoSpaceDE w:val="0"/>
        <w:autoSpaceDN w:val="0"/>
        <w:adjustRightInd w:val="0"/>
        <w:spacing w:line="440" w:lineRule="exact"/>
        <w:ind w:firstLine="3238" w:firstLineChars="1542"/>
        <w:jc w:val="left"/>
        <w:rPr>
          <w:rFonts w:hAnsi="宋体" w:cs="宋体"/>
          <w:highlight w:val="none"/>
        </w:rPr>
      </w:pP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投标人：</w:t>
      </w:r>
      <w:r>
        <w:rPr>
          <w:rFonts w:hint="eastAsia" w:hAnsi="宋体" w:cs="宋体"/>
          <w:highlight w:val="none"/>
          <w:u w:val="single"/>
        </w:rPr>
        <w:t xml:space="preserve">                           </w:t>
      </w:r>
      <w:r>
        <w:rPr>
          <w:rFonts w:hint="eastAsia" w:hAnsi="宋体" w:cs="宋体"/>
          <w:highlight w:val="none"/>
        </w:rPr>
        <w:t>（盖单位公章）</w:t>
      </w: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法定代表人：</w:t>
      </w:r>
      <w:r>
        <w:rPr>
          <w:rFonts w:hint="eastAsia" w:hAnsi="宋体" w:cs="宋体"/>
          <w:highlight w:val="none"/>
          <w:u w:val="single"/>
        </w:rPr>
        <w:t xml:space="preserve">                          </w:t>
      </w:r>
      <w:r>
        <w:rPr>
          <w:rFonts w:hint="eastAsia" w:hAnsi="宋体" w:cs="宋体"/>
          <w:highlight w:val="none"/>
        </w:rPr>
        <w:t xml:space="preserve"> （签字）</w:t>
      </w: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身份证号码：</w:t>
      </w:r>
      <w:r>
        <w:rPr>
          <w:rFonts w:hint="eastAsia" w:hAnsi="宋体" w:cs="宋体"/>
          <w:highlight w:val="none"/>
          <w:u w:val="single"/>
        </w:rPr>
        <w:t xml:space="preserve">                                  </w:t>
      </w: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委托代理人：</w:t>
      </w:r>
      <w:r>
        <w:rPr>
          <w:rFonts w:hint="eastAsia" w:hAnsi="宋体" w:cs="宋体"/>
          <w:highlight w:val="none"/>
          <w:u w:val="single"/>
        </w:rPr>
        <w:t xml:space="preserve">                          </w:t>
      </w:r>
      <w:r>
        <w:rPr>
          <w:rFonts w:hint="eastAsia" w:hAnsi="宋体" w:cs="宋体"/>
          <w:highlight w:val="none"/>
        </w:rPr>
        <w:t xml:space="preserve"> （签字）</w:t>
      </w: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身份证号码：</w:t>
      </w:r>
      <w:r>
        <w:rPr>
          <w:rFonts w:hint="eastAsia" w:hAnsi="宋体" w:cs="宋体"/>
          <w:highlight w:val="none"/>
          <w:u w:val="single"/>
        </w:rPr>
        <w:t xml:space="preserve">                                   </w:t>
      </w:r>
    </w:p>
    <w:p>
      <w:pPr>
        <w:autoSpaceDE w:val="0"/>
        <w:autoSpaceDN w:val="0"/>
        <w:adjustRightInd w:val="0"/>
        <w:spacing w:line="440" w:lineRule="exact"/>
        <w:ind w:firstLine="3238" w:firstLineChars="1542"/>
        <w:jc w:val="left"/>
        <w:rPr>
          <w:rFonts w:hAnsi="宋体" w:cs="宋体"/>
          <w:highlight w:val="none"/>
        </w:rPr>
      </w:pPr>
      <w:r>
        <w:rPr>
          <w:rFonts w:hint="eastAsia" w:hAnsi="宋体" w:cs="宋体"/>
          <w:highlight w:val="none"/>
        </w:rPr>
        <w:t>日   期：</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kinsoku w:val="0"/>
        <w:overflowPunct w:val="0"/>
        <w:spacing w:line="130" w:lineRule="exact"/>
        <w:rPr>
          <w:rFonts w:asciiTheme="minorEastAsia" w:hAnsiTheme="minorEastAsia" w:eastAsiaTheme="minorEastAsia"/>
          <w:sz w:val="13"/>
          <w:szCs w:val="13"/>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widowControl/>
        <w:spacing w:beforeAutospacing="1" w:afterAutospacing="1" w:line="307" w:lineRule="auto"/>
        <w:rPr>
          <w:rFonts w:asciiTheme="minorEastAsia" w:hAnsiTheme="minorEastAsia" w:eastAsiaTheme="minorEastAsia"/>
          <w:sz w:val="13"/>
          <w:szCs w:val="13"/>
          <w:highlight w:val="none"/>
        </w:rPr>
        <w:sectPr>
          <w:pgSz w:w="11910" w:h="16850"/>
          <w:pgMar w:top="1160" w:right="1360" w:bottom="280" w:left="1500" w:header="720" w:footer="720" w:gutter="0"/>
          <w:cols w:space="720" w:num="1"/>
        </w:sectPr>
      </w:pPr>
      <w:bookmarkStart w:id="336" w:name="bookmark295"/>
      <w:bookmarkEnd w:id="336"/>
    </w:p>
    <w:p>
      <w:pPr>
        <w:pageBreakBefore/>
        <w:kinsoku w:val="0"/>
        <w:overflowPunct w:val="0"/>
        <w:spacing w:line="360" w:lineRule="auto"/>
        <w:jc w:val="center"/>
        <w:outlineLvl w:val="2"/>
        <w:rPr>
          <w:rFonts w:asciiTheme="minorEastAsia" w:hAnsiTheme="minorEastAsia" w:eastAsiaTheme="minorEastAsia"/>
          <w:spacing w:val="-1"/>
          <w:sz w:val="28"/>
          <w:szCs w:val="28"/>
          <w:highlight w:val="none"/>
        </w:rPr>
      </w:pPr>
      <w:bookmarkStart w:id="337" w:name="bookmark296"/>
      <w:bookmarkEnd w:id="337"/>
      <w:r>
        <w:rPr>
          <w:rFonts w:hint="eastAsia" w:asciiTheme="minorEastAsia" w:hAnsiTheme="minorEastAsia" w:eastAsiaTheme="minorEastAsia"/>
          <w:spacing w:val="-1"/>
          <w:sz w:val="28"/>
          <w:szCs w:val="28"/>
          <w:highlight w:val="none"/>
        </w:rPr>
        <w:t>三、投标保证金</w:t>
      </w:r>
    </w:p>
    <w:p>
      <w:pPr>
        <w:pStyle w:val="2"/>
        <w:ind w:firstLine="22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附投标保证金有效递交凭证和开户许可证复印件</w:t>
      </w:r>
    </w:p>
    <w:p>
      <w:pPr>
        <w:kinsoku w:val="0"/>
        <w:overflowPunct w:val="0"/>
        <w:spacing w:line="210" w:lineRule="exact"/>
        <w:rPr>
          <w:rFonts w:asciiTheme="minorEastAsia" w:hAnsiTheme="minorEastAsia" w:eastAsiaTheme="minorEastAsia"/>
          <w:highlight w:val="none"/>
        </w:rPr>
      </w:pPr>
    </w:p>
    <w:p>
      <w:pPr>
        <w:kinsoku w:val="0"/>
        <w:overflowPunct w:val="0"/>
        <w:spacing w:line="280" w:lineRule="exact"/>
        <w:rPr>
          <w:rFonts w:asciiTheme="minorEastAsia" w:hAnsiTheme="minorEastAsia" w:eastAsiaTheme="minorEastAsia"/>
          <w:sz w:val="28"/>
          <w:szCs w:val="28"/>
          <w:highlight w:val="none"/>
        </w:rPr>
      </w:pPr>
    </w:p>
    <w:p>
      <w:pPr>
        <w:kinsoku w:val="0"/>
        <w:overflowPunct w:val="0"/>
        <w:spacing w:line="280" w:lineRule="exact"/>
        <w:rPr>
          <w:rFonts w:asciiTheme="minorEastAsia" w:hAnsiTheme="minorEastAsia" w:eastAsiaTheme="minorEastAsia"/>
          <w:sz w:val="28"/>
          <w:szCs w:val="28"/>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pStyle w:val="3"/>
        <w:kinsoku w:val="0"/>
        <w:overflowPunct w:val="0"/>
        <w:ind w:left="5225"/>
        <w:rPr>
          <w:rFonts w:asciiTheme="minorEastAsia" w:hAnsiTheme="minorEastAsia" w:eastAsiaTheme="minorEastAsia"/>
          <w:highlight w:val="none"/>
        </w:rPr>
      </w:pPr>
    </w:p>
    <w:p>
      <w:pPr>
        <w:autoSpaceDE w:val="0"/>
        <w:autoSpaceDN w:val="0"/>
        <w:adjustRightInd w:val="0"/>
        <w:spacing w:line="360" w:lineRule="auto"/>
        <w:ind w:right="420" w:firstLine="3990" w:firstLineChars="1900"/>
        <w:jc w:val="right"/>
        <w:rPr>
          <w:rFonts w:hAnsi="宋体"/>
          <w:szCs w:val="24"/>
          <w:highlight w:val="none"/>
        </w:rPr>
      </w:pPr>
      <w:r>
        <w:rPr>
          <w:rFonts w:hint="eastAsia" w:hAnsi="宋体"/>
          <w:szCs w:val="24"/>
          <w:highlight w:val="none"/>
        </w:rPr>
        <w:t>投标人：</w:t>
      </w:r>
      <w:r>
        <w:rPr>
          <w:rFonts w:hint="eastAsia" w:hAnsi="宋体"/>
          <w:szCs w:val="24"/>
          <w:highlight w:val="none"/>
          <w:u w:val="single"/>
        </w:rPr>
        <w:t xml:space="preserve">               </w:t>
      </w:r>
      <w:r>
        <w:rPr>
          <w:rFonts w:hint="eastAsia" w:hAnsi="宋体"/>
          <w:szCs w:val="24"/>
          <w:highlight w:val="none"/>
        </w:rPr>
        <w:t>（盖单位公章）</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法定代表人或其委托代理人：</w:t>
      </w:r>
      <w:r>
        <w:rPr>
          <w:rFonts w:hint="eastAsia" w:hAnsi="宋体"/>
          <w:szCs w:val="24"/>
          <w:highlight w:val="none"/>
          <w:u w:val="single"/>
        </w:rPr>
        <w:t xml:space="preserve">           </w:t>
      </w:r>
      <w:r>
        <w:rPr>
          <w:rFonts w:hint="eastAsia" w:hAnsi="宋体"/>
          <w:szCs w:val="24"/>
          <w:highlight w:val="none"/>
        </w:rPr>
        <w:t>（签字）</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日   期：</w:t>
      </w:r>
      <w:r>
        <w:rPr>
          <w:rFonts w:hint="eastAsia" w:hAnsi="宋体"/>
          <w:szCs w:val="24"/>
          <w:highlight w:val="none"/>
          <w:u w:val="single"/>
        </w:rPr>
        <w:t xml:space="preserve">        </w:t>
      </w:r>
      <w:r>
        <w:rPr>
          <w:rFonts w:hint="eastAsia" w:hAnsi="宋体"/>
          <w:szCs w:val="24"/>
          <w:highlight w:val="none"/>
        </w:rPr>
        <w:t>年</w:t>
      </w:r>
      <w:r>
        <w:rPr>
          <w:rFonts w:hint="eastAsia" w:hAnsi="宋体"/>
          <w:szCs w:val="24"/>
          <w:highlight w:val="none"/>
          <w:u w:val="single"/>
        </w:rPr>
        <w:t xml:space="preserve">      </w:t>
      </w:r>
      <w:r>
        <w:rPr>
          <w:rFonts w:hint="eastAsia" w:hAnsi="宋体"/>
          <w:szCs w:val="24"/>
          <w:highlight w:val="none"/>
        </w:rPr>
        <w:t>月</w:t>
      </w:r>
      <w:r>
        <w:rPr>
          <w:rFonts w:hint="eastAsia" w:hAnsi="宋体"/>
          <w:szCs w:val="24"/>
          <w:highlight w:val="none"/>
          <w:u w:val="single"/>
        </w:rPr>
        <w:t xml:space="preserve">    </w:t>
      </w:r>
      <w:r>
        <w:rPr>
          <w:rFonts w:hint="eastAsia" w:hAnsi="宋体"/>
          <w:szCs w:val="24"/>
          <w:highlight w:val="none"/>
        </w:rPr>
        <w:t>日</w:t>
      </w:r>
    </w:p>
    <w:p>
      <w:pPr>
        <w:pStyle w:val="3"/>
        <w:kinsoku w:val="0"/>
        <w:overflowPunct w:val="0"/>
        <w:ind w:left="5225"/>
        <w:rPr>
          <w:rFonts w:asciiTheme="minorEastAsia" w:hAnsiTheme="minorEastAsia" w:eastAsiaTheme="minorEastAsia"/>
          <w:highlight w:val="none"/>
        </w:rPr>
      </w:pPr>
    </w:p>
    <w:p>
      <w:pPr>
        <w:kinsoku w:val="0"/>
        <w:overflowPunct w:val="0"/>
        <w:ind w:right="2342"/>
        <w:rPr>
          <w:rFonts w:asciiTheme="minorEastAsia" w:hAnsiTheme="minorEastAsia" w:eastAsiaTheme="minorEastAsia"/>
          <w:spacing w:val="-1"/>
          <w:sz w:val="28"/>
          <w:szCs w:val="28"/>
          <w:highlight w:val="none"/>
        </w:rPr>
      </w:pPr>
      <w:bookmarkStart w:id="338" w:name="bookmark298"/>
      <w:bookmarkEnd w:id="338"/>
      <w:bookmarkStart w:id="339" w:name="bookmark297"/>
      <w:bookmarkEnd w:id="339"/>
    </w:p>
    <w:p>
      <w:pPr>
        <w:pageBreakBefore/>
        <w:kinsoku w:val="0"/>
        <w:overflowPunct w:val="0"/>
        <w:spacing w:line="360" w:lineRule="auto"/>
        <w:jc w:val="center"/>
        <w:outlineLvl w:val="2"/>
        <w:rPr>
          <w:rFonts w:asciiTheme="minorEastAsia" w:hAnsiTheme="minorEastAsia" w:eastAsiaTheme="minorEastAsia"/>
          <w:spacing w:val="-1"/>
          <w:sz w:val="28"/>
          <w:szCs w:val="28"/>
          <w:highlight w:val="none"/>
        </w:rPr>
      </w:pPr>
      <w:r>
        <w:rPr>
          <w:rFonts w:hint="eastAsia" w:asciiTheme="minorEastAsia" w:hAnsiTheme="minorEastAsia" w:eastAsiaTheme="minorEastAsia"/>
          <w:spacing w:val="-1"/>
          <w:sz w:val="28"/>
          <w:szCs w:val="28"/>
          <w:highlight w:val="none"/>
        </w:rPr>
        <w:t>四、施工组织设计</w:t>
      </w:r>
    </w:p>
    <w:p>
      <w:pPr>
        <w:kinsoku w:val="0"/>
        <w:overflowPunct w:val="0"/>
        <w:spacing w:line="140" w:lineRule="exact"/>
        <w:rPr>
          <w:rFonts w:asciiTheme="minorEastAsia" w:hAnsiTheme="minorEastAsia" w:eastAsiaTheme="minorEastAsia"/>
          <w:sz w:val="14"/>
          <w:szCs w:val="14"/>
          <w:highlight w:val="none"/>
        </w:rPr>
      </w:pPr>
    </w:p>
    <w:p>
      <w:pPr>
        <w:kinsoku w:val="0"/>
        <w:overflowPunct w:val="0"/>
        <w:spacing w:line="200" w:lineRule="exact"/>
        <w:rPr>
          <w:rFonts w:asciiTheme="minorEastAsia" w:hAnsiTheme="minorEastAsia" w:eastAsiaTheme="minorEastAsia"/>
          <w:sz w:val="20"/>
          <w:szCs w:val="20"/>
          <w:highlight w:val="none"/>
        </w:rPr>
      </w:pPr>
    </w:p>
    <w:p>
      <w:pPr>
        <w:spacing w:line="400" w:lineRule="exact"/>
        <w:ind w:firstLine="480" w:firstLineChars="200"/>
        <w:rPr>
          <w:sz w:val="24"/>
          <w:highlight w:val="none"/>
        </w:rPr>
      </w:pPr>
      <w:r>
        <w:rPr>
          <w:rFonts w:hint="eastAsia"/>
          <w:sz w:val="24"/>
          <w:highlight w:val="none"/>
        </w:rPr>
        <w:t>1、投标人应按以下要点编制施工组织设计（文字宜精炼、内容具有针对性）；</w:t>
      </w:r>
    </w:p>
    <w:p>
      <w:pPr>
        <w:spacing w:line="400" w:lineRule="exact"/>
        <w:ind w:firstLine="480" w:firstLineChars="200"/>
        <w:rPr>
          <w:sz w:val="24"/>
          <w:highlight w:val="none"/>
        </w:rPr>
      </w:pPr>
      <w:r>
        <w:rPr>
          <w:rFonts w:hint="eastAsia"/>
          <w:sz w:val="24"/>
          <w:highlight w:val="none"/>
        </w:rPr>
        <w:t>（1）总体施工组织布置及规划</w:t>
      </w:r>
    </w:p>
    <w:p>
      <w:pPr>
        <w:spacing w:line="400" w:lineRule="exact"/>
        <w:ind w:firstLine="480" w:firstLineChars="200"/>
        <w:rPr>
          <w:sz w:val="24"/>
          <w:highlight w:val="none"/>
        </w:rPr>
      </w:pPr>
      <w:r>
        <w:rPr>
          <w:rFonts w:hint="eastAsia"/>
          <w:sz w:val="24"/>
          <w:highlight w:val="none"/>
        </w:rPr>
        <w:t>（2）主要工程项目的施工方案、方法与技术措施（尤其对重点、关键和难点工程的施工方案、方法及其措施）</w:t>
      </w:r>
    </w:p>
    <w:p>
      <w:pPr>
        <w:spacing w:line="400" w:lineRule="exact"/>
        <w:ind w:firstLine="480" w:firstLineChars="200"/>
        <w:rPr>
          <w:sz w:val="24"/>
          <w:highlight w:val="none"/>
        </w:rPr>
      </w:pPr>
      <w:r>
        <w:rPr>
          <w:rFonts w:hint="eastAsia"/>
          <w:sz w:val="24"/>
          <w:highlight w:val="none"/>
        </w:rPr>
        <w:t>（3）工期的保证体系及保证措施</w:t>
      </w:r>
    </w:p>
    <w:p>
      <w:pPr>
        <w:spacing w:line="400" w:lineRule="exact"/>
        <w:ind w:firstLine="480" w:firstLineChars="200"/>
        <w:rPr>
          <w:sz w:val="24"/>
          <w:highlight w:val="none"/>
        </w:rPr>
      </w:pPr>
      <w:r>
        <w:rPr>
          <w:rFonts w:hint="eastAsia"/>
          <w:sz w:val="24"/>
          <w:highlight w:val="none"/>
        </w:rPr>
        <w:t>（4）工程质量管理体系及保证措施</w:t>
      </w:r>
    </w:p>
    <w:p>
      <w:pPr>
        <w:spacing w:line="400" w:lineRule="exact"/>
        <w:ind w:firstLine="480" w:firstLineChars="200"/>
        <w:rPr>
          <w:sz w:val="24"/>
          <w:highlight w:val="none"/>
        </w:rPr>
      </w:pPr>
      <w:r>
        <w:rPr>
          <w:rFonts w:hint="eastAsia"/>
          <w:sz w:val="24"/>
          <w:highlight w:val="none"/>
        </w:rPr>
        <w:t>（5）安全生产管理体系及保证措施</w:t>
      </w:r>
    </w:p>
    <w:p>
      <w:pPr>
        <w:spacing w:line="400" w:lineRule="exact"/>
        <w:ind w:firstLine="480" w:firstLineChars="200"/>
        <w:rPr>
          <w:sz w:val="24"/>
          <w:highlight w:val="none"/>
        </w:rPr>
      </w:pPr>
      <w:r>
        <w:rPr>
          <w:rFonts w:hint="eastAsia"/>
          <w:sz w:val="24"/>
          <w:highlight w:val="none"/>
        </w:rPr>
        <w:t>（6）环境保护、水土保持保证体系及保证措施</w:t>
      </w:r>
    </w:p>
    <w:p>
      <w:pPr>
        <w:spacing w:line="400" w:lineRule="exact"/>
        <w:ind w:firstLine="480" w:firstLineChars="200"/>
        <w:rPr>
          <w:sz w:val="24"/>
          <w:highlight w:val="none"/>
        </w:rPr>
      </w:pPr>
      <w:r>
        <w:rPr>
          <w:rFonts w:hint="eastAsia"/>
          <w:sz w:val="24"/>
          <w:highlight w:val="none"/>
        </w:rPr>
        <w:t>（7）文明施工、文物保护保证体系及保证措施</w:t>
      </w:r>
    </w:p>
    <w:p>
      <w:pPr>
        <w:spacing w:line="400" w:lineRule="exact"/>
        <w:ind w:firstLine="480" w:firstLineChars="200"/>
        <w:rPr>
          <w:sz w:val="24"/>
          <w:highlight w:val="none"/>
        </w:rPr>
      </w:pPr>
      <w:r>
        <w:rPr>
          <w:rFonts w:hint="eastAsia"/>
          <w:sz w:val="24"/>
          <w:highlight w:val="none"/>
        </w:rPr>
        <w:t>（8）项目风险预测与防范，事故应急预案</w:t>
      </w:r>
    </w:p>
    <w:p>
      <w:pPr>
        <w:spacing w:line="400" w:lineRule="exact"/>
        <w:ind w:firstLine="480" w:firstLineChars="200"/>
        <w:rPr>
          <w:sz w:val="24"/>
          <w:highlight w:val="none"/>
        </w:rPr>
      </w:pPr>
      <w:r>
        <w:rPr>
          <w:rFonts w:hint="eastAsia"/>
          <w:sz w:val="24"/>
          <w:highlight w:val="none"/>
        </w:rPr>
        <w:t>（9）其他应说明的事项</w:t>
      </w:r>
    </w:p>
    <w:p>
      <w:pPr>
        <w:spacing w:line="400" w:lineRule="exact"/>
        <w:ind w:firstLine="480" w:firstLineChars="200"/>
        <w:rPr>
          <w:sz w:val="24"/>
          <w:highlight w:val="none"/>
        </w:rPr>
      </w:pPr>
      <w:r>
        <w:rPr>
          <w:sz w:val="24"/>
          <w:highlight w:val="none"/>
        </w:rPr>
        <w:t>2</w:t>
      </w:r>
      <w:r>
        <w:rPr>
          <w:rFonts w:hint="eastAsia"/>
          <w:sz w:val="24"/>
          <w:highlight w:val="none"/>
        </w:rPr>
        <w:t>、</w:t>
      </w:r>
      <w:r>
        <w:rPr>
          <w:sz w:val="24"/>
          <w:highlight w:val="none"/>
        </w:rPr>
        <w:t>施工组织设计除采用文字表述外可附下列图表，图表及格式要求附后。</w:t>
      </w:r>
    </w:p>
    <w:p>
      <w:pPr>
        <w:spacing w:line="400" w:lineRule="exact"/>
        <w:ind w:firstLine="480" w:firstLineChars="200"/>
        <w:rPr>
          <w:sz w:val="24"/>
          <w:highlight w:val="none"/>
        </w:rPr>
      </w:pPr>
      <w:r>
        <w:rPr>
          <w:rFonts w:hint="eastAsia"/>
          <w:sz w:val="24"/>
          <w:highlight w:val="none"/>
        </w:rPr>
        <w:t xml:space="preserve">   附表一  施工总体计划表</w:t>
      </w:r>
    </w:p>
    <w:p>
      <w:pPr>
        <w:spacing w:line="400" w:lineRule="exact"/>
        <w:ind w:firstLine="480" w:firstLineChars="200"/>
        <w:rPr>
          <w:sz w:val="24"/>
          <w:highlight w:val="none"/>
        </w:rPr>
      </w:pPr>
      <w:r>
        <w:rPr>
          <w:rFonts w:hint="eastAsia"/>
          <w:sz w:val="24"/>
          <w:highlight w:val="none"/>
        </w:rPr>
        <w:t xml:space="preserve">   附表二  分项工程进度率计划（斜率图） </w:t>
      </w:r>
    </w:p>
    <w:p>
      <w:pPr>
        <w:spacing w:line="400" w:lineRule="exact"/>
        <w:ind w:firstLine="480" w:firstLineChars="200"/>
        <w:rPr>
          <w:sz w:val="24"/>
          <w:highlight w:val="none"/>
        </w:rPr>
      </w:pPr>
      <w:r>
        <w:rPr>
          <w:rFonts w:hint="eastAsia"/>
          <w:sz w:val="24"/>
          <w:highlight w:val="none"/>
        </w:rPr>
        <w:t xml:space="preserve">   附表三  工程管理曲线</w:t>
      </w:r>
    </w:p>
    <w:p>
      <w:pPr>
        <w:spacing w:line="400" w:lineRule="exact"/>
        <w:ind w:firstLine="480" w:firstLineChars="200"/>
        <w:rPr>
          <w:sz w:val="24"/>
          <w:highlight w:val="none"/>
        </w:rPr>
      </w:pPr>
      <w:r>
        <w:rPr>
          <w:rFonts w:hint="eastAsia"/>
          <w:sz w:val="24"/>
          <w:highlight w:val="none"/>
        </w:rPr>
        <w:t xml:space="preserve">   附表四  分项工程生产率和施工周期表</w:t>
      </w:r>
    </w:p>
    <w:p>
      <w:pPr>
        <w:spacing w:line="400" w:lineRule="exact"/>
        <w:ind w:firstLine="480" w:firstLineChars="200"/>
        <w:rPr>
          <w:sz w:val="24"/>
          <w:highlight w:val="none"/>
        </w:rPr>
      </w:pPr>
      <w:r>
        <w:rPr>
          <w:rFonts w:hint="eastAsia"/>
          <w:sz w:val="24"/>
          <w:highlight w:val="none"/>
        </w:rPr>
        <w:t xml:space="preserve">   附表五  施工总平面图</w:t>
      </w:r>
    </w:p>
    <w:p>
      <w:pPr>
        <w:spacing w:line="400" w:lineRule="exact"/>
        <w:ind w:firstLine="480" w:firstLineChars="200"/>
        <w:rPr>
          <w:sz w:val="24"/>
          <w:highlight w:val="none"/>
        </w:rPr>
      </w:pPr>
      <w:r>
        <w:rPr>
          <w:rFonts w:hint="eastAsia"/>
          <w:sz w:val="24"/>
          <w:highlight w:val="none"/>
        </w:rPr>
        <w:t xml:space="preserve">   附表六  劳动力计划表</w:t>
      </w:r>
    </w:p>
    <w:p>
      <w:pPr>
        <w:spacing w:line="400" w:lineRule="exact"/>
        <w:ind w:firstLine="840" w:firstLineChars="350"/>
        <w:rPr>
          <w:sz w:val="24"/>
          <w:highlight w:val="none"/>
        </w:rPr>
      </w:pPr>
      <w:r>
        <w:rPr>
          <w:rFonts w:hint="eastAsia"/>
          <w:sz w:val="24"/>
          <w:highlight w:val="none"/>
        </w:rPr>
        <w:t>附表七  临时用地计划表</w:t>
      </w:r>
    </w:p>
    <w:p>
      <w:pPr>
        <w:spacing w:line="400" w:lineRule="exact"/>
        <w:ind w:firstLine="840" w:firstLineChars="350"/>
        <w:rPr>
          <w:sz w:val="24"/>
          <w:highlight w:val="none"/>
        </w:rPr>
      </w:pPr>
      <w:r>
        <w:rPr>
          <w:rFonts w:hint="eastAsia"/>
          <w:sz w:val="24"/>
          <w:highlight w:val="none"/>
        </w:rPr>
        <w:t>附表八  外供电力需求计划表</w:t>
      </w:r>
    </w:p>
    <w:p>
      <w:pPr>
        <w:spacing w:line="400" w:lineRule="exact"/>
        <w:ind w:firstLine="840" w:firstLineChars="350"/>
        <w:rPr>
          <w:sz w:val="24"/>
          <w:highlight w:val="none"/>
        </w:rPr>
      </w:pPr>
    </w:p>
    <w:p>
      <w:pPr>
        <w:spacing w:line="440" w:lineRule="exact"/>
        <w:ind w:firstLine="480" w:firstLineChars="200"/>
        <w:rPr>
          <w:sz w:val="24"/>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240"/>
        <w:rPr>
          <w:highlight w:val="none"/>
        </w:rPr>
      </w:pPr>
    </w:p>
    <w:p>
      <w:pPr>
        <w:pStyle w:val="2"/>
        <w:ind w:firstLine="0" w:firstLineChars="0"/>
        <w:rPr>
          <w:highlight w:val="none"/>
        </w:rPr>
        <w:sectPr>
          <w:footnotePr>
            <w:numFmt w:val="decimalEnclosedCircleChinese"/>
            <w:numRestart w:val="eachPage"/>
          </w:footnotePr>
          <w:pgSz w:w="11900" w:h="16843"/>
          <w:pgMar w:top="1417" w:right="1417" w:bottom="1417" w:left="1531" w:header="850" w:footer="992" w:gutter="0"/>
          <w:cols w:space="720" w:num="1"/>
          <w:titlePg/>
        </w:sectPr>
      </w:pPr>
    </w:p>
    <w:p>
      <w:pPr>
        <w:tabs>
          <w:tab w:val="left" w:pos="1575"/>
          <w:tab w:val="left" w:pos="4689"/>
        </w:tabs>
        <w:spacing w:before="120" w:after="120" w:line="377" w:lineRule="auto"/>
        <w:outlineLvl w:val="3"/>
        <w:rPr>
          <w:rFonts w:ascii="宋体" w:hAnsi="宋体" w:cs="宋体"/>
          <w:b/>
          <w:bCs/>
          <w:sz w:val="28"/>
          <w:szCs w:val="28"/>
          <w:highlight w:val="none"/>
        </w:rPr>
      </w:pPr>
      <w:bookmarkStart w:id="340" w:name="_Toc21422_WPSOffice_Level1"/>
      <w:bookmarkStart w:id="341" w:name="_Toc7240_WPSOffice_Level1"/>
      <w:r>
        <w:rPr>
          <w:rFonts w:hint="eastAsia" w:ascii="宋体" w:hAnsi="宋体" w:cs="宋体"/>
          <w:b/>
          <w:bCs/>
          <w:sz w:val="28"/>
          <w:szCs w:val="28"/>
          <w:highlight w:val="none"/>
        </w:rPr>
        <w:t>附表一    施工总体计划表</w:t>
      </w:r>
    </w:p>
    <w:tbl>
      <w:tblPr>
        <w:tblStyle w:val="25"/>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859" w:type="dxa"/>
            <w:tcBorders>
              <w:top w:val="single" w:color="auto" w:sz="12" w:space="0"/>
            </w:tcBorders>
            <w:vAlign w:val="center"/>
          </w:tcPr>
          <w:p>
            <w:pPr>
              <w:jc w:val="center"/>
              <w:rPr>
                <w:rFonts w:ascii="宋体" w:hAnsi="宋体"/>
                <w:highlight w:val="none"/>
              </w:rPr>
            </w:pPr>
            <w:r>
              <w:rPr>
                <w:rFonts w:hint="eastAsia" w:ascii="宋体" w:hAnsi="宋体"/>
                <w:highlight w:val="none"/>
              </w:rPr>
              <w:t>年度</w:t>
            </w:r>
          </w:p>
        </w:tc>
        <w:tc>
          <w:tcPr>
            <w:tcW w:w="4913" w:type="dxa"/>
            <w:gridSpan w:val="12"/>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c>
          <w:tcPr>
            <w:tcW w:w="4924" w:type="dxa"/>
            <w:gridSpan w:val="12"/>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c>
          <w:tcPr>
            <w:tcW w:w="2046" w:type="dxa"/>
            <w:gridSpan w:val="5"/>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8" w:hRule="exact"/>
          <w:jc w:val="center"/>
        </w:trPr>
        <w:tc>
          <w:tcPr>
            <w:tcW w:w="2859" w:type="dxa"/>
            <w:tcBorders>
              <w:tl2br w:val="single" w:color="auto" w:sz="6" w:space="0"/>
            </w:tcBorders>
            <w:vAlign w:val="center"/>
          </w:tcPr>
          <w:p>
            <w:pPr>
              <w:jc w:val="center"/>
              <w:rPr>
                <w:rFonts w:ascii="宋体" w:hAnsi="宋体"/>
                <w:highlight w:val="none"/>
              </w:rPr>
            </w:pPr>
            <w:r>
              <w:rPr>
                <w:rFonts w:hint="eastAsia" w:ascii="宋体" w:hAnsi="宋体"/>
                <w:highlight w:val="none"/>
              </w:rPr>
              <w:t>月份</w:t>
            </w:r>
          </w:p>
          <w:p>
            <w:pPr>
              <w:jc w:val="left"/>
              <w:rPr>
                <w:rFonts w:ascii="宋体" w:hAnsi="宋体"/>
                <w:highlight w:val="none"/>
              </w:rPr>
            </w:pPr>
          </w:p>
          <w:p>
            <w:pPr>
              <w:jc w:val="left"/>
              <w:rPr>
                <w:rFonts w:ascii="宋体" w:hAnsi="宋体"/>
                <w:highlight w:val="none"/>
              </w:rPr>
            </w:pPr>
            <w:r>
              <w:rPr>
                <w:rFonts w:hint="eastAsia" w:ascii="宋体" w:hAnsi="宋体"/>
                <w:highlight w:val="none"/>
              </w:rPr>
              <w:t>主要工程项目</w:t>
            </w:r>
          </w:p>
        </w:tc>
        <w:tc>
          <w:tcPr>
            <w:tcW w:w="403" w:type="dxa"/>
            <w:vAlign w:val="center"/>
          </w:tcPr>
          <w:p>
            <w:pPr>
              <w:jc w:val="center"/>
              <w:rPr>
                <w:rFonts w:ascii="宋体" w:hAnsi="宋体"/>
                <w:highlight w:val="none"/>
              </w:rPr>
            </w:pPr>
            <w:r>
              <w:rPr>
                <w:rFonts w:ascii="宋体" w:hAnsi="宋体"/>
                <w:highlight w:val="none"/>
              </w:rPr>
              <w:t>1</w:t>
            </w:r>
          </w:p>
        </w:tc>
        <w:tc>
          <w:tcPr>
            <w:tcW w:w="403" w:type="dxa"/>
            <w:vAlign w:val="center"/>
          </w:tcPr>
          <w:p>
            <w:pPr>
              <w:jc w:val="center"/>
              <w:rPr>
                <w:rFonts w:ascii="宋体" w:hAnsi="宋体"/>
                <w:highlight w:val="none"/>
              </w:rPr>
            </w:pPr>
            <w:r>
              <w:rPr>
                <w:rFonts w:ascii="宋体" w:hAnsi="宋体"/>
                <w:highlight w:val="none"/>
              </w:rPr>
              <w:t>2</w:t>
            </w:r>
          </w:p>
        </w:tc>
        <w:tc>
          <w:tcPr>
            <w:tcW w:w="403" w:type="dxa"/>
            <w:vAlign w:val="center"/>
          </w:tcPr>
          <w:p>
            <w:pPr>
              <w:jc w:val="center"/>
              <w:rPr>
                <w:rFonts w:ascii="宋体" w:hAnsi="宋体"/>
                <w:highlight w:val="none"/>
              </w:rPr>
            </w:pPr>
            <w:r>
              <w:rPr>
                <w:rFonts w:ascii="宋体" w:hAnsi="宋体"/>
                <w:highlight w:val="none"/>
              </w:rPr>
              <w:t>3</w:t>
            </w:r>
          </w:p>
        </w:tc>
        <w:tc>
          <w:tcPr>
            <w:tcW w:w="403" w:type="dxa"/>
            <w:vAlign w:val="center"/>
          </w:tcPr>
          <w:p>
            <w:pPr>
              <w:jc w:val="center"/>
              <w:rPr>
                <w:rFonts w:ascii="宋体" w:hAnsi="宋体"/>
                <w:highlight w:val="none"/>
              </w:rPr>
            </w:pPr>
            <w:r>
              <w:rPr>
                <w:rFonts w:ascii="宋体" w:hAnsi="宋体"/>
                <w:highlight w:val="none"/>
              </w:rPr>
              <w:t>4</w:t>
            </w:r>
          </w:p>
        </w:tc>
        <w:tc>
          <w:tcPr>
            <w:tcW w:w="403" w:type="dxa"/>
            <w:vAlign w:val="center"/>
          </w:tcPr>
          <w:p>
            <w:pPr>
              <w:jc w:val="center"/>
              <w:rPr>
                <w:rFonts w:ascii="宋体" w:hAnsi="宋体"/>
                <w:highlight w:val="none"/>
              </w:rPr>
            </w:pPr>
            <w:r>
              <w:rPr>
                <w:rFonts w:ascii="宋体" w:hAnsi="宋体"/>
                <w:highlight w:val="none"/>
              </w:rPr>
              <w:t>5</w:t>
            </w:r>
          </w:p>
        </w:tc>
        <w:tc>
          <w:tcPr>
            <w:tcW w:w="404" w:type="dxa"/>
            <w:vAlign w:val="center"/>
          </w:tcPr>
          <w:p>
            <w:pPr>
              <w:jc w:val="center"/>
              <w:rPr>
                <w:rFonts w:ascii="宋体" w:hAnsi="宋体"/>
                <w:highlight w:val="none"/>
              </w:rPr>
            </w:pPr>
            <w:r>
              <w:rPr>
                <w:rFonts w:ascii="宋体" w:hAnsi="宋体"/>
                <w:highlight w:val="none"/>
              </w:rPr>
              <w:t>6</w:t>
            </w:r>
          </w:p>
        </w:tc>
        <w:tc>
          <w:tcPr>
            <w:tcW w:w="404" w:type="dxa"/>
            <w:vAlign w:val="center"/>
          </w:tcPr>
          <w:p>
            <w:pPr>
              <w:jc w:val="center"/>
              <w:rPr>
                <w:rFonts w:ascii="宋体" w:hAnsi="宋体"/>
                <w:highlight w:val="none"/>
              </w:rPr>
            </w:pPr>
            <w:r>
              <w:rPr>
                <w:rFonts w:ascii="宋体" w:hAnsi="宋体"/>
                <w:highlight w:val="none"/>
              </w:rPr>
              <w:t>7</w:t>
            </w:r>
          </w:p>
        </w:tc>
        <w:tc>
          <w:tcPr>
            <w:tcW w:w="404" w:type="dxa"/>
            <w:vAlign w:val="center"/>
          </w:tcPr>
          <w:p>
            <w:pPr>
              <w:jc w:val="center"/>
              <w:rPr>
                <w:rFonts w:ascii="宋体" w:hAnsi="宋体"/>
                <w:highlight w:val="none"/>
              </w:rPr>
            </w:pPr>
            <w:r>
              <w:rPr>
                <w:rFonts w:ascii="宋体" w:hAnsi="宋体"/>
                <w:highlight w:val="none"/>
              </w:rPr>
              <w:t>8</w:t>
            </w:r>
          </w:p>
        </w:tc>
        <w:tc>
          <w:tcPr>
            <w:tcW w:w="404" w:type="dxa"/>
            <w:vAlign w:val="center"/>
          </w:tcPr>
          <w:p>
            <w:pPr>
              <w:jc w:val="center"/>
              <w:rPr>
                <w:rFonts w:ascii="宋体" w:hAnsi="宋体"/>
                <w:highlight w:val="none"/>
              </w:rPr>
            </w:pPr>
            <w:r>
              <w:rPr>
                <w:rFonts w:ascii="宋体" w:hAnsi="宋体"/>
                <w:highlight w:val="none"/>
              </w:rPr>
              <w:t>9</w:t>
            </w:r>
          </w:p>
        </w:tc>
        <w:tc>
          <w:tcPr>
            <w:tcW w:w="426" w:type="dxa"/>
            <w:vAlign w:val="center"/>
          </w:tcPr>
          <w:p>
            <w:pPr>
              <w:jc w:val="center"/>
              <w:rPr>
                <w:rFonts w:ascii="宋体" w:hAnsi="宋体"/>
                <w:highlight w:val="none"/>
              </w:rPr>
            </w:pPr>
            <w:r>
              <w:rPr>
                <w:rFonts w:ascii="宋体" w:hAnsi="宋体"/>
                <w:highlight w:val="none"/>
              </w:rPr>
              <w:t>10</w:t>
            </w:r>
          </w:p>
        </w:tc>
        <w:tc>
          <w:tcPr>
            <w:tcW w:w="426" w:type="dxa"/>
            <w:vAlign w:val="center"/>
          </w:tcPr>
          <w:p>
            <w:pPr>
              <w:jc w:val="center"/>
              <w:rPr>
                <w:rFonts w:ascii="宋体" w:hAnsi="宋体"/>
                <w:highlight w:val="none"/>
              </w:rPr>
            </w:pPr>
            <w:r>
              <w:rPr>
                <w:rFonts w:ascii="宋体" w:hAnsi="宋体"/>
                <w:highlight w:val="none"/>
              </w:rPr>
              <w:t>11</w:t>
            </w:r>
          </w:p>
        </w:tc>
        <w:tc>
          <w:tcPr>
            <w:tcW w:w="430" w:type="dxa"/>
            <w:vAlign w:val="center"/>
          </w:tcPr>
          <w:p>
            <w:pPr>
              <w:jc w:val="center"/>
              <w:rPr>
                <w:rFonts w:ascii="宋体" w:hAnsi="宋体"/>
                <w:highlight w:val="none"/>
              </w:rPr>
            </w:pPr>
            <w:r>
              <w:rPr>
                <w:rFonts w:ascii="宋体" w:hAnsi="宋体"/>
                <w:highlight w:val="none"/>
              </w:rPr>
              <w:t>12</w:t>
            </w:r>
          </w:p>
        </w:tc>
        <w:tc>
          <w:tcPr>
            <w:tcW w:w="404" w:type="dxa"/>
            <w:vAlign w:val="center"/>
          </w:tcPr>
          <w:p>
            <w:pPr>
              <w:jc w:val="center"/>
              <w:rPr>
                <w:rFonts w:ascii="宋体" w:hAnsi="宋体"/>
                <w:highlight w:val="none"/>
              </w:rPr>
            </w:pPr>
            <w:r>
              <w:rPr>
                <w:rFonts w:ascii="宋体" w:hAnsi="宋体"/>
                <w:highlight w:val="none"/>
              </w:rPr>
              <w:t>1</w:t>
            </w:r>
          </w:p>
        </w:tc>
        <w:tc>
          <w:tcPr>
            <w:tcW w:w="404" w:type="dxa"/>
            <w:vAlign w:val="center"/>
          </w:tcPr>
          <w:p>
            <w:pPr>
              <w:jc w:val="center"/>
              <w:rPr>
                <w:rFonts w:ascii="宋体" w:hAnsi="宋体"/>
                <w:highlight w:val="none"/>
              </w:rPr>
            </w:pPr>
            <w:r>
              <w:rPr>
                <w:rFonts w:ascii="宋体" w:hAnsi="宋体"/>
                <w:highlight w:val="none"/>
              </w:rPr>
              <w:t>2</w:t>
            </w:r>
          </w:p>
        </w:tc>
        <w:tc>
          <w:tcPr>
            <w:tcW w:w="404" w:type="dxa"/>
            <w:vAlign w:val="center"/>
          </w:tcPr>
          <w:p>
            <w:pPr>
              <w:jc w:val="center"/>
              <w:rPr>
                <w:rFonts w:ascii="宋体" w:hAnsi="宋体"/>
                <w:highlight w:val="none"/>
              </w:rPr>
            </w:pPr>
            <w:r>
              <w:rPr>
                <w:rFonts w:ascii="宋体" w:hAnsi="宋体"/>
                <w:highlight w:val="none"/>
              </w:rPr>
              <w:t>3</w:t>
            </w:r>
          </w:p>
        </w:tc>
        <w:tc>
          <w:tcPr>
            <w:tcW w:w="404" w:type="dxa"/>
            <w:vAlign w:val="center"/>
          </w:tcPr>
          <w:p>
            <w:pPr>
              <w:jc w:val="center"/>
              <w:rPr>
                <w:rFonts w:ascii="宋体" w:hAnsi="宋体"/>
                <w:highlight w:val="none"/>
              </w:rPr>
            </w:pPr>
            <w:r>
              <w:rPr>
                <w:rFonts w:ascii="宋体" w:hAnsi="宋体"/>
                <w:highlight w:val="none"/>
              </w:rPr>
              <w:t>4</w:t>
            </w:r>
          </w:p>
        </w:tc>
        <w:tc>
          <w:tcPr>
            <w:tcW w:w="404" w:type="dxa"/>
            <w:vAlign w:val="center"/>
          </w:tcPr>
          <w:p>
            <w:pPr>
              <w:jc w:val="center"/>
              <w:rPr>
                <w:rFonts w:ascii="宋体" w:hAnsi="宋体"/>
                <w:highlight w:val="none"/>
              </w:rPr>
            </w:pPr>
            <w:r>
              <w:rPr>
                <w:rFonts w:ascii="宋体" w:hAnsi="宋体"/>
                <w:highlight w:val="none"/>
              </w:rPr>
              <w:t>5</w:t>
            </w:r>
          </w:p>
        </w:tc>
        <w:tc>
          <w:tcPr>
            <w:tcW w:w="404" w:type="dxa"/>
            <w:vAlign w:val="center"/>
          </w:tcPr>
          <w:p>
            <w:pPr>
              <w:jc w:val="center"/>
              <w:rPr>
                <w:rFonts w:ascii="宋体" w:hAnsi="宋体"/>
                <w:highlight w:val="none"/>
              </w:rPr>
            </w:pPr>
            <w:r>
              <w:rPr>
                <w:rFonts w:ascii="宋体" w:hAnsi="宋体"/>
                <w:highlight w:val="none"/>
              </w:rPr>
              <w:t>6</w:t>
            </w:r>
          </w:p>
        </w:tc>
        <w:tc>
          <w:tcPr>
            <w:tcW w:w="404" w:type="dxa"/>
            <w:vAlign w:val="center"/>
          </w:tcPr>
          <w:p>
            <w:pPr>
              <w:jc w:val="center"/>
              <w:rPr>
                <w:rFonts w:ascii="宋体" w:hAnsi="宋体"/>
                <w:highlight w:val="none"/>
              </w:rPr>
            </w:pPr>
            <w:r>
              <w:rPr>
                <w:rFonts w:ascii="宋体" w:hAnsi="宋体"/>
                <w:highlight w:val="none"/>
              </w:rPr>
              <w:t>7</w:t>
            </w:r>
          </w:p>
        </w:tc>
        <w:tc>
          <w:tcPr>
            <w:tcW w:w="404" w:type="dxa"/>
            <w:vAlign w:val="center"/>
          </w:tcPr>
          <w:p>
            <w:pPr>
              <w:jc w:val="center"/>
              <w:rPr>
                <w:rFonts w:ascii="宋体" w:hAnsi="宋体"/>
                <w:highlight w:val="none"/>
              </w:rPr>
            </w:pPr>
            <w:r>
              <w:rPr>
                <w:rFonts w:ascii="宋体" w:hAnsi="宋体"/>
                <w:highlight w:val="none"/>
              </w:rPr>
              <w:t>8</w:t>
            </w:r>
          </w:p>
        </w:tc>
        <w:tc>
          <w:tcPr>
            <w:tcW w:w="404" w:type="dxa"/>
            <w:vAlign w:val="center"/>
          </w:tcPr>
          <w:p>
            <w:pPr>
              <w:jc w:val="center"/>
              <w:rPr>
                <w:rFonts w:ascii="宋体" w:hAnsi="宋体"/>
                <w:highlight w:val="none"/>
              </w:rPr>
            </w:pPr>
            <w:r>
              <w:rPr>
                <w:rFonts w:ascii="宋体" w:hAnsi="宋体"/>
                <w:highlight w:val="none"/>
              </w:rPr>
              <w:t>9</w:t>
            </w:r>
          </w:p>
        </w:tc>
        <w:tc>
          <w:tcPr>
            <w:tcW w:w="426" w:type="dxa"/>
            <w:vAlign w:val="center"/>
          </w:tcPr>
          <w:p>
            <w:pPr>
              <w:jc w:val="center"/>
              <w:rPr>
                <w:rFonts w:ascii="宋体" w:hAnsi="宋体"/>
                <w:highlight w:val="none"/>
              </w:rPr>
            </w:pPr>
            <w:r>
              <w:rPr>
                <w:rFonts w:ascii="宋体" w:hAnsi="宋体"/>
                <w:highlight w:val="none"/>
              </w:rPr>
              <w:t>10</w:t>
            </w:r>
          </w:p>
        </w:tc>
        <w:tc>
          <w:tcPr>
            <w:tcW w:w="426" w:type="dxa"/>
            <w:vAlign w:val="center"/>
          </w:tcPr>
          <w:p>
            <w:pPr>
              <w:jc w:val="center"/>
              <w:rPr>
                <w:rFonts w:ascii="宋体" w:hAnsi="宋体"/>
                <w:highlight w:val="none"/>
              </w:rPr>
            </w:pPr>
            <w:r>
              <w:rPr>
                <w:rFonts w:ascii="宋体" w:hAnsi="宋体"/>
                <w:highlight w:val="none"/>
              </w:rPr>
              <w:t>11</w:t>
            </w:r>
          </w:p>
        </w:tc>
        <w:tc>
          <w:tcPr>
            <w:tcW w:w="436" w:type="dxa"/>
            <w:vAlign w:val="center"/>
          </w:tcPr>
          <w:p>
            <w:pPr>
              <w:jc w:val="center"/>
              <w:rPr>
                <w:rFonts w:ascii="宋体" w:hAnsi="宋体"/>
                <w:highlight w:val="none"/>
              </w:rPr>
            </w:pPr>
            <w:r>
              <w:rPr>
                <w:rFonts w:ascii="宋体" w:hAnsi="宋体"/>
                <w:highlight w:val="none"/>
              </w:rPr>
              <w:t>12</w:t>
            </w:r>
          </w:p>
        </w:tc>
        <w:tc>
          <w:tcPr>
            <w:tcW w:w="404" w:type="dxa"/>
            <w:vAlign w:val="center"/>
          </w:tcPr>
          <w:p>
            <w:pPr>
              <w:jc w:val="center"/>
              <w:rPr>
                <w:rFonts w:ascii="宋体" w:hAnsi="宋体"/>
                <w:highlight w:val="none"/>
              </w:rPr>
            </w:pPr>
            <w:r>
              <w:rPr>
                <w:rFonts w:ascii="宋体" w:hAnsi="宋体"/>
                <w:highlight w:val="none"/>
              </w:rPr>
              <w:t>1</w:t>
            </w:r>
          </w:p>
        </w:tc>
        <w:tc>
          <w:tcPr>
            <w:tcW w:w="404" w:type="dxa"/>
            <w:vAlign w:val="center"/>
          </w:tcPr>
          <w:p>
            <w:pPr>
              <w:jc w:val="center"/>
              <w:rPr>
                <w:rFonts w:ascii="宋体" w:hAnsi="宋体"/>
                <w:highlight w:val="none"/>
              </w:rPr>
            </w:pPr>
            <w:r>
              <w:rPr>
                <w:rFonts w:ascii="宋体" w:hAnsi="宋体"/>
                <w:highlight w:val="none"/>
              </w:rPr>
              <w:t>2</w:t>
            </w:r>
          </w:p>
        </w:tc>
        <w:tc>
          <w:tcPr>
            <w:tcW w:w="404" w:type="dxa"/>
            <w:vAlign w:val="center"/>
          </w:tcPr>
          <w:p>
            <w:pPr>
              <w:jc w:val="center"/>
              <w:rPr>
                <w:rFonts w:ascii="宋体" w:hAnsi="宋体"/>
                <w:highlight w:val="none"/>
              </w:rPr>
            </w:pPr>
            <w:r>
              <w:rPr>
                <w:rFonts w:ascii="宋体" w:hAnsi="宋体"/>
                <w:highlight w:val="none"/>
              </w:rPr>
              <w:t>3</w:t>
            </w:r>
          </w:p>
        </w:tc>
        <w:tc>
          <w:tcPr>
            <w:tcW w:w="404" w:type="dxa"/>
            <w:vAlign w:val="center"/>
          </w:tcPr>
          <w:p>
            <w:pPr>
              <w:jc w:val="center"/>
              <w:rPr>
                <w:rFonts w:ascii="宋体" w:hAnsi="宋体"/>
                <w:highlight w:val="none"/>
              </w:rPr>
            </w:pPr>
            <w:r>
              <w:rPr>
                <w:rFonts w:ascii="宋体" w:hAnsi="宋体"/>
                <w:highlight w:val="none"/>
              </w:rPr>
              <w:t>4</w:t>
            </w:r>
          </w:p>
        </w:tc>
        <w:tc>
          <w:tcPr>
            <w:tcW w:w="430" w:type="dxa"/>
            <w:vAlign w:val="center"/>
          </w:tcPr>
          <w:p>
            <w:pPr>
              <w:jc w:val="center"/>
              <w:rPr>
                <w:rFonts w:ascii="宋体" w:hAnsi="宋体"/>
                <w:highlight w:val="none"/>
              </w:rPr>
            </w:pPr>
            <w:r>
              <w:rPr>
                <w:rFonts w:hint="eastAsia" w:ascii="宋体" w:hAnsi="宋体"/>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3"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36"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04" w:type="dxa"/>
            <w:vAlign w:val="center"/>
          </w:tcPr>
          <w:p>
            <w:pPr>
              <w:jc w:val="center"/>
              <w:rPr>
                <w:rFonts w:ascii="宋体" w:hAnsi="宋体"/>
                <w:highlight w:val="none"/>
              </w:rPr>
            </w:pPr>
          </w:p>
        </w:tc>
        <w:tc>
          <w:tcPr>
            <w:tcW w:w="43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tcBorders>
              <w:bottom w:val="single" w:color="auto" w:sz="12" w:space="0"/>
            </w:tcBorders>
            <w:vAlign w:val="center"/>
          </w:tcPr>
          <w:p>
            <w:pPr>
              <w:ind w:left="105" w:leftChars="50"/>
              <w:rPr>
                <w:rFonts w:ascii="宋体" w:hAnsi="宋体"/>
                <w:highlight w:val="none"/>
              </w:rPr>
            </w:pPr>
          </w:p>
        </w:tc>
        <w:tc>
          <w:tcPr>
            <w:tcW w:w="403" w:type="dxa"/>
            <w:tcBorders>
              <w:bottom w:val="single" w:color="auto" w:sz="12" w:space="0"/>
            </w:tcBorders>
            <w:vAlign w:val="center"/>
          </w:tcPr>
          <w:p>
            <w:pPr>
              <w:jc w:val="center"/>
              <w:rPr>
                <w:rFonts w:ascii="宋体" w:hAnsi="宋体"/>
                <w:highlight w:val="none"/>
              </w:rPr>
            </w:pPr>
          </w:p>
        </w:tc>
        <w:tc>
          <w:tcPr>
            <w:tcW w:w="403" w:type="dxa"/>
            <w:tcBorders>
              <w:bottom w:val="single" w:color="auto" w:sz="12" w:space="0"/>
            </w:tcBorders>
            <w:vAlign w:val="center"/>
          </w:tcPr>
          <w:p>
            <w:pPr>
              <w:jc w:val="center"/>
              <w:rPr>
                <w:rFonts w:ascii="宋体" w:hAnsi="宋体"/>
                <w:highlight w:val="none"/>
              </w:rPr>
            </w:pPr>
          </w:p>
        </w:tc>
        <w:tc>
          <w:tcPr>
            <w:tcW w:w="403" w:type="dxa"/>
            <w:tcBorders>
              <w:bottom w:val="single" w:color="auto" w:sz="12" w:space="0"/>
            </w:tcBorders>
            <w:vAlign w:val="center"/>
          </w:tcPr>
          <w:p>
            <w:pPr>
              <w:jc w:val="center"/>
              <w:rPr>
                <w:rFonts w:ascii="宋体" w:hAnsi="宋体"/>
                <w:highlight w:val="none"/>
              </w:rPr>
            </w:pPr>
          </w:p>
        </w:tc>
        <w:tc>
          <w:tcPr>
            <w:tcW w:w="403" w:type="dxa"/>
            <w:tcBorders>
              <w:bottom w:val="single" w:color="auto" w:sz="12" w:space="0"/>
            </w:tcBorders>
            <w:vAlign w:val="center"/>
          </w:tcPr>
          <w:p>
            <w:pPr>
              <w:jc w:val="center"/>
              <w:rPr>
                <w:rFonts w:ascii="宋体" w:hAnsi="宋体"/>
                <w:highlight w:val="none"/>
              </w:rPr>
            </w:pPr>
          </w:p>
        </w:tc>
        <w:tc>
          <w:tcPr>
            <w:tcW w:w="403"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430"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436"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04" w:type="dxa"/>
            <w:tcBorders>
              <w:bottom w:val="single" w:color="auto" w:sz="12" w:space="0"/>
            </w:tcBorders>
            <w:vAlign w:val="center"/>
          </w:tcPr>
          <w:p>
            <w:pPr>
              <w:jc w:val="center"/>
              <w:rPr>
                <w:rFonts w:ascii="宋体" w:hAnsi="宋体"/>
                <w:highlight w:val="none"/>
              </w:rPr>
            </w:pPr>
          </w:p>
        </w:tc>
        <w:tc>
          <w:tcPr>
            <w:tcW w:w="430" w:type="dxa"/>
            <w:tcBorders>
              <w:bottom w:val="single" w:color="auto" w:sz="12" w:space="0"/>
            </w:tcBorders>
            <w:vAlign w:val="center"/>
          </w:tcPr>
          <w:p>
            <w:pPr>
              <w:jc w:val="center"/>
              <w:rPr>
                <w:rFonts w:ascii="宋体" w:hAnsi="宋体"/>
                <w:highlight w:val="none"/>
              </w:rPr>
            </w:pPr>
          </w:p>
        </w:tc>
      </w:tr>
    </w:tbl>
    <w:p>
      <w:pPr>
        <w:spacing w:before="120"/>
        <w:outlineLvl w:val="3"/>
        <w:rPr>
          <w:rFonts w:ascii="宋体" w:hAnsi="宋体" w:cs="宋体"/>
          <w:b/>
          <w:bCs/>
          <w:sz w:val="28"/>
          <w:szCs w:val="28"/>
          <w:highlight w:val="none"/>
        </w:rPr>
      </w:pPr>
      <w:r>
        <w:rPr>
          <w:rFonts w:ascii="宋体" w:hAnsi="宋体" w:cs="宋体"/>
          <w:b/>
          <w:bCs/>
          <w:sz w:val="28"/>
          <w:szCs w:val="28"/>
          <w:highlight w:val="none"/>
        </w:rPr>
        <w:br w:type="page"/>
      </w:r>
      <w:r>
        <w:rPr>
          <w:rFonts w:hint="eastAsia" w:ascii="宋体" w:hAnsi="宋体" w:cs="宋体"/>
          <w:b/>
          <w:bCs/>
          <w:sz w:val="28"/>
          <w:szCs w:val="28"/>
          <w:highlight w:val="none"/>
        </w:rPr>
        <w:t>附表二  分项工程进度率计划（斜率图）</w:t>
      </w:r>
    </w:p>
    <w:tbl>
      <w:tblPr>
        <w:tblStyle w:val="25"/>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top w:val="single" w:color="auto" w:sz="12" w:space="0"/>
            </w:tcBorders>
            <w:vAlign w:val="center"/>
          </w:tcPr>
          <w:p>
            <w:pPr>
              <w:jc w:val="center"/>
              <w:rPr>
                <w:rFonts w:ascii="宋体" w:hAnsi="宋体"/>
                <w:highlight w:val="none"/>
              </w:rPr>
            </w:pPr>
            <w:r>
              <w:rPr>
                <w:rFonts w:hint="eastAsia" w:ascii="宋体" w:hAnsi="宋体"/>
                <w:highlight w:val="none"/>
              </w:rPr>
              <w:t>年度</w:t>
            </w:r>
          </w:p>
        </w:tc>
        <w:tc>
          <w:tcPr>
            <w:tcW w:w="5605" w:type="dxa"/>
            <w:gridSpan w:val="12"/>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c>
          <w:tcPr>
            <w:tcW w:w="5139" w:type="dxa"/>
            <w:gridSpan w:val="11"/>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highlight w:val="none"/>
              </w:rPr>
            </w:pPr>
            <w:r>
              <w:rPr>
                <w:rFonts w:hint="eastAsia" w:ascii="宋体" w:hAnsi="宋体"/>
                <w:highlight w:val="none"/>
              </w:rPr>
              <w:t>季度</w:t>
            </w:r>
          </w:p>
        </w:tc>
        <w:tc>
          <w:tcPr>
            <w:tcW w:w="1401" w:type="dxa"/>
            <w:gridSpan w:val="3"/>
            <w:vAlign w:val="center"/>
          </w:tcPr>
          <w:p>
            <w:pPr>
              <w:jc w:val="center"/>
              <w:rPr>
                <w:rFonts w:ascii="宋体" w:hAnsi="宋体"/>
                <w:highlight w:val="none"/>
              </w:rPr>
            </w:pPr>
            <w:r>
              <w:rPr>
                <w:rFonts w:hint="eastAsia" w:ascii="宋体" w:hAnsi="宋体"/>
                <w:highlight w:val="none"/>
              </w:rPr>
              <w:t>一</w:t>
            </w:r>
          </w:p>
        </w:tc>
        <w:tc>
          <w:tcPr>
            <w:tcW w:w="1401" w:type="dxa"/>
            <w:gridSpan w:val="3"/>
            <w:vAlign w:val="center"/>
          </w:tcPr>
          <w:p>
            <w:pPr>
              <w:jc w:val="center"/>
              <w:rPr>
                <w:rFonts w:ascii="宋体" w:hAnsi="宋体"/>
                <w:highlight w:val="none"/>
              </w:rPr>
            </w:pPr>
            <w:r>
              <w:rPr>
                <w:rFonts w:hint="eastAsia" w:ascii="宋体" w:hAnsi="宋体"/>
                <w:highlight w:val="none"/>
              </w:rPr>
              <w:t>二</w:t>
            </w:r>
          </w:p>
        </w:tc>
        <w:tc>
          <w:tcPr>
            <w:tcW w:w="1402" w:type="dxa"/>
            <w:gridSpan w:val="3"/>
            <w:vAlign w:val="center"/>
          </w:tcPr>
          <w:p>
            <w:pPr>
              <w:jc w:val="center"/>
              <w:rPr>
                <w:rFonts w:ascii="宋体" w:hAnsi="宋体"/>
                <w:highlight w:val="none"/>
              </w:rPr>
            </w:pPr>
            <w:r>
              <w:rPr>
                <w:rFonts w:hint="eastAsia" w:ascii="宋体" w:hAnsi="宋体"/>
                <w:highlight w:val="none"/>
              </w:rPr>
              <w:t>三</w:t>
            </w:r>
          </w:p>
        </w:tc>
        <w:tc>
          <w:tcPr>
            <w:tcW w:w="1401" w:type="dxa"/>
            <w:gridSpan w:val="3"/>
            <w:vAlign w:val="center"/>
          </w:tcPr>
          <w:p>
            <w:pPr>
              <w:jc w:val="center"/>
              <w:rPr>
                <w:rFonts w:ascii="宋体" w:hAnsi="宋体"/>
                <w:highlight w:val="none"/>
              </w:rPr>
            </w:pPr>
            <w:r>
              <w:rPr>
                <w:rFonts w:hint="eastAsia" w:ascii="宋体" w:hAnsi="宋体"/>
                <w:highlight w:val="none"/>
              </w:rPr>
              <w:t>四</w:t>
            </w:r>
          </w:p>
        </w:tc>
        <w:tc>
          <w:tcPr>
            <w:tcW w:w="1401" w:type="dxa"/>
            <w:gridSpan w:val="3"/>
            <w:vAlign w:val="center"/>
          </w:tcPr>
          <w:p>
            <w:pPr>
              <w:jc w:val="center"/>
              <w:rPr>
                <w:rFonts w:ascii="宋体" w:hAnsi="宋体"/>
                <w:highlight w:val="none"/>
              </w:rPr>
            </w:pPr>
            <w:r>
              <w:rPr>
                <w:rFonts w:hint="eastAsia" w:ascii="宋体" w:hAnsi="宋体"/>
                <w:highlight w:val="none"/>
              </w:rPr>
              <w:t>一</w:t>
            </w:r>
          </w:p>
        </w:tc>
        <w:tc>
          <w:tcPr>
            <w:tcW w:w="1402" w:type="dxa"/>
            <w:gridSpan w:val="3"/>
            <w:vAlign w:val="center"/>
          </w:tcPr>
          <w:p>
            <w:pPr>
              <w:jc w:val="center"/>
              <w:rPr>
                <w:rFonts w:ascii="宋体" w:hAnsi="宋体"/>
                <w:highlight w:val="none"/>
              </w:rPr>
            </w:pPr>
            <w:r>
              <w:rPr>
                <w:rFonts w:hint="eastAsia" w:ascii="宋体" w:hAnsi="宋体"/>
                <w:highlight w:val="none"/>
              </w:rPr>
              <w:t>二</w:t>
            </w:r>
          </w:p>
        </w:tc>
        <w:tc>
          <w:tcPr>
            <w:tcW w:w="1401" w:type="dxa"/>
            <w:gridSpan w:val="3"/>
            <w:vAlign w:val="center"/>
          </w:tcPr>
          <w:p>
            <w:pPr>
              <w:jc w:val="center"/>
              <w:rPr>
                <w:rFonts w:ascii="宋体" w:hAnsi="宋体"/>
                <w:highlight w:val="none"/>
              </w:rPr>
            </w:pPr>
            <w:r>
              <w:rPr>
                <w:rFonts w:hint="eastAsia" w:ascii="宋体" w:hAnsi="宋体"/>
                <w:highlight w:val="none"/>
              </w:rPr>
              <w:t>三</w:t>
            </w:r>
          </w:p>
        </w:tc>
        <w:tc>
          <w:tcPr>
            <w:tcW w:w="935" w:type="dxa"/>
            <w:gridSpan w:val="2"/>
            <w:vAlign w:val="center"/>
          </w:tcPr>
          <w:p>
            <w:pPr>
              <w:jc w:val="center"/>
              <w:rPr>
                <w:rFonts w:ascii="宋体" w:hAnsi="宋体"/>
                <w:highlight w:val="none"/>
              </w:rPr>
            </w:pPr>
            <w:r>
              <w:rPr>
                <w:rFonts w:hint="eastAsia" w:ascii="宋体" w:hAnsi="宋体"/>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highlight w:val="none"/>
              </w:rPr>
            </w:pPr>
            <w:r>
              <w:rPr>
                <w:rFonts w:hint="eastAsia" w:ascii="宋体" w:hAnsi="宋体"/>
                <w:highlight w:val="none"/>
              </w:rPr>
              <w:t>月份</w:t>
            </w:r>
          </w:p>
        </w:tc>
        <w:tc>
          <w:tcPr>
            <w:tcW w:w="467" w:type="dxa"/>
            <w:vAlign w:val="center"/>
          </w:tcPr>
          <w:p>
            <w:pPr>
              <w:jc w:val="center"/>
              <w:rPr>
                <w:rFonts w:ascii="宋体" w:hAnsi="宋体"/>
                <w:highlight w:val="none"/>
              </w:rPr>
            </w:pPr>
            <w:r>
              <w:rPr>
                <w:rFonts w:ascii="宋体" w:hAnsi="宋体"/>
                <w:highlight w:val="none"/>
              </w:rPr>
              <w:t>1</w:t>
            </w:r>
          </w:p>
        </w:tc>
        <w:tc>
          <w:tcPr>
            <w:tcW w:w="467" w:type="dxa"/>
            <w:vAlign w:val="center"/>
          </w:tcPr>
          <w:p>
            <w:pPr>
              <w:jc w:val="center"/>
              <w:rPr>
                <w:rFonts w:ascii="宋体" w:hAnsi="宋体"/>
                <w:highlight w:val="none"/>
              </w:rPr>
            </w:pPr>
            <w:r>
              <w:rPr>
                <w:rFonts w:ascii="宋体" w:hAnsi="宋体"/>
                <w:highlight w:val="none"/>
              </w:rPr>
              <w:t>2</w:t>
            </w:r>
          </w:p>
        </w:tc>
        <w:tc>
          <w:tcPr>
            <w:tcW w:w="467" w:type="dxa"/>
            <w:vAlign w:val="center"/>
          </w:tcPr>
          <w:p>
            <w:pPr>
              <w:jc w:val="center"/>
              <w:rPr>
                <w:rFonts w:ascii="宋体" w:hAnsi="宋体"/>
                <w:highlight w:val="none"/>
              </w:rPr>
            </w:pPr>
            <w:r>
              <w:rPr>
                <w:rFonts w:ascii="宋体" w:hAnsi="宋体"/>
                <w:highlight w:val="none"/>
              </w:rPr>
              <w:t>3</w:t>
            </w:r>
          </w:p>
        </w:tc>
        <w:tc>
          <w:tcPr>
            <w:tcW w:w="467" w:type="dxa"/>
            <w:vAlign w:val="center"/>
          </w:tcPr>
          <w:p>
            <w:pPr>
              <w:jc w:val="center"/>
              <w:rPr>
                <w:rFonts w:ascii="宋体" w:hAnsi="宋体"/>
                <w:highlight w:val="none"/>
              </w:rPr>
            </w:pPr>
            <w:r>
              <w:rPr>
                <w:rFonts w:ascii="宋体" w:hAnsi="宋体"/>
                <w:highlight w:val="none"/>
              </w:rPr>
              <w:t>4</w:t>
            </w:r>
          </w:p>
        </w:tc>
        <w:tc>
          <w:tcPr>
            <w:tcW w:w="467" w:type="dxa"/>
            <w:vAlign w:val="center"/>
          </w:tcPr>
          <w:p>
            <w:pPr>
              <w:jc w:val="center"/>
              <w:rPr>
                <w:rFonts w:ascii="宋体" w:hAnsi="宋体"/>
                <w:highlight w:val="none"/>
              </w:rPr>
            </w:pPr>
            <w:r>
              <w:rPr>
                <w:rFonts w:ascii="宋体" w:hAnsi="宋体"/>
                <w:highlight w:val="none"/>
              </w:rPr>
              <w:t>5</w:t>
            </w:r>
          </w:p>
        </w:tc>
        <w:tc>
          <w:tcPr>
            <w:tcW w:w="467" w:type="dxa"/>
            <w:vAlign w:val="center"/>
          </w:tcPr>
          <w:p>
            <w:pPr>
              <w:jc w:val="center"/>
              <w:rPr>
                <w:rFonts w:ascii="宋体" w:hAnsi="宋体"/>
                <w:highlight w:val="none"/>
              </w:rPr>
            </w:pPr>
            <w:r>
              <w:rPr>
                <w:rFonts w:ascii="宋体" w:hAnsi="宋体"/>
                <w:highlight w:val="none"/>
              </w:rPr>
              <w:t>6</w:t>
            </w:r>
          </w:p>
        </w:tc>
        <w:tc>
          <w:tcPr>
            <w:tcW w:w="467" w:type="dxa"/>
            <w:vAlign w:val="center"/>
          </w:tcPr>
          <w:p>
            <w:pPr>
              <w:jc w:val="center"/>
              <w:rPr>
                <w:rFonts w:ascii="宋体" w:hAnsi="宋体"/>
                <w:highlight w:val="none"/>
              </w:rPr>
            </w:pPr>
            <w:r>
              <w:rPr>
                <w:rFonts w:ascii="宋体" w:hAnsi="宋体"/>
                <w:highlight w:val="none"/>
              </w:rPr>
              <w:t>7</w:t>
            </w:r>
          </w:p>
        </w:tc>
        <w:tc>
          <w:tcPr>
            <w:tcW w:w="468" w:type="dxa"/>
            <w:vAlign w:val="center"/>
          </w:tcPr>
          <w:p>
            <w:pPr>
              <w:jc w:val="center"/>
              <w:rPr>
                <w:rFonts w:ascii="宋体" w:hAnsi="宋体"/>
                <w:highlight w:val="none"/>
              </w:rPr>
            </w:pPr>
            <w:r>
              <w:rPr>
                <w:rFonts w:ascii="宋体" w:hAnsi="宋体"/>
                <w:highlight w:val="none"/>
              </w:rPr>
              <w:t>8</w:t>
            </w:r>
          </w:p>
        </w:tc>
        <w:tc>
          <w:tcPr>
            <w:tcW w:w="467" w:type="dxa"/>
            <w:vAlign w:val="center"/>
          </w:tcPr>
          <w:p>
            <w:pPr>
              <w:jc w:val="center"/>
              <w:rPr>
                <w:rFonts w:ascii="宋体" w:hAnsi="宋体"/>
                <w:highlight w:val="none"/>
              </w:rPr>
            </w:pPr>
            <w:r>
              <w:rPr>
                <w:rFonts w:ascii="宋体" w:hAnsi="宋体"/>
                <w:highlight w:val="none"/>
              </w:rPr>
              <w:t>9</w:t>
            </w:r>
          </w:p>
        </w:tc>
        <w:tc>
          <w:tcPr>
            <w:tcW w:w="467" w:type="dxa"/>
            <w:vAlign w:val="center"/>
          </w:tcPr>
          <w:p>
            <w:pPr>
              <w:jc w:val="center"/>
              <w:rPr>
                <w:rFonts w:ascii="宋体" w:hAnsi="宋体"/>
                <w:highlight w:val="none"/>
              </w:rPr>
            </w:pPr>
            <w:r>
              <w:rPr>
                <w:rFonts w:ascii="宋体" w:hAnsi="宋体"/>
                <w:highlight w:val="none"/>
              </w:rPr>
              <w:t>10</w:t>
            </w:r>
          </w:p>
        </w:tc>
        <w:tc>
          <w:tcPr>
            <w:tcW w:w="467" w:type="dxa"/>
            <w:vAlign w:val="center"/>
          </w:tcPr>
          <w:p>
            <w:pPr>
              <w:jc w:val="center"/>
              <w:rPr>
                <w:rFonts w:ascii="宋体" w:hAnsi="宋体"/>
                <w:highlight w:val="none"/>
              </w:rPr>
            </w:pPr>
            <w:r>
              <w:rPr>
                <w:rFonts w:ascii="宋体" w:hAnsi="宋体"/>
                <w:highlight w:val="none"/>
              </w:rPr>
              <w:t>11</w:t>
            </w:r>
          </w:p>
        </w:tc>
        <w:tc>
          <w:tcPr>
            <w:tcW w:w="467" w:type="dxa"/>
            <w:vAlign w:val="center"/>
          </w:tcPr>
          <w:p>
            <w:pPr>
              <w:jc w:val="center"/>
              <w:rPr>
                <w:rFonts w:ascii="宋体" w:hAnsi="宋体"/>
                <w:highlight w:val="none"/>
              </w:rPr>
            </w:pPr>
            <w:r>
              <w:rPr>
                <w:rFonts w:ascii="宋体" w:hAnsi="宋体"/>
                <w:highlight w:val="none"/>
              </w:rPr>
              <w:t>12</w:t>
            </w:r>
          </w:p>
        </w:tc>
        <w:tc>
          <w:tcPr>
            <w:tcW w:w="467" w:type="dxa"/>
            <w:vAlign w:val="center"/>
          </w:tcPr>
          <w:p>
            <w:pPr>
              <w:jc w:val="center"/>
              <w:rPr>
                <w:rFonts w:ascii="宋体" w:hAnsi="宋体"/>
                <w:highlight w:val="none"/>
              </w:rPr>
            </w:pPr>
            <w:r>
              <w:rPr>
                <w:rFonts w:ascii="宋体" w:hAnsi="宋体"/>
                <w:highlight w:val="none"/>
              </w:rPr>
              <w:t>1</w:t>
            </w:r>
          </w:p>
        </w:tc>
        <w:tc>
          <w:tcPr>
            <w:tcW w:w="467" w:type="dxa"/>
            <w:vAlign w:val="center"/>
          </w:tcPr>
          <w:p>
            <w:pPr>
              <w:jc w:val="center"/>
              <w:rPr>
                <w:rFonts w:ascii="宋体" w:hAnsi="宋体"/>
                <w:highlight w:val="none"/>
              </w:rPr>
            </w:pPr>
            <w:r>
              <w:rPr>
                <w:rFonts w:ascii="宋体" w:hAnsi="宋体"/>
                <w:highlight w:val="none"/>
              </w:rPr>
              <w:t>2</w:t>
            </w:r>
          </w:p>
        </w:tc>
        <w:tc>
          <w:tcPr>
            <w:tcW w:w="467" w:type="dxa"/>
            <w:vAlign w:val="center"/>
          </w:tcPr>
          <w:p>
            <w:pPr>
              <w:jc w:val="center"/>
              <w:rPr>
                <w:rFonts w:ascii="宋体" w:hAnsi="宋体"/>
                <w:highlight w:val="none"/>
              </w:rPr>
            </w:pPr>
            <w:r>
              <w:rPr>
                <w:rFonts w:ascii="宋体" w:hAnsi="宋体"/>
                <w:highlight w:val="none"/>
              </w:rPr>
              <w:t>3</w:t>
            </w:r>
          </w:p>
        </w:tc>
        <w:tc>
          <w:tcPr>
            <w:tcW w:w="468" w:type="dxa"/>
            <w:vAlign w:val="center"/>
          </w:tcPr>
          <w:p>
            <w:pPr>
              <w:jc w:val="center"/>
              <w:rPr>
                <w:rFonts w:ascii="宋体" w:hAnsi="宋体"/>
                <w:highlight w:val="none"/>
              </w:rPr>
            </w:pPr>
            <w:r>
              <w:rPr>
                <w:rFonts w:ascii="宋体" w:hAnsi="宋体"/>
                <w:highlight w:val="none"/>
              </w:rPr>
              <w:t>4</w:t>
            </w:r>
          </w:p>
        </w:tc>
        <w:tc>
          <w:tcPr>
            <w:tcW w:w="467" w:type="dxa"/>
            <w:vAlign w:val="center"/>
          </w:tcPr>
          <w:p>
            <w:pPr>
              <w:jc w:val="center"/>
              <w:rPr>
                <w:rFonts w:ascii="宋体" w:hAnsi="宋体"/>
                <w:highlight w:val="none"/>
              </w:rPr>
            </w:pPr>
            <w:r>
              <w:rPr>
                <w:rFonts w:ascii="宋体" w:hAnsi="宋体"/>
                <w:highlight w:val="none"/>
              </w:rPr>
              <w:t>5</w:t>
            </w:r>
          </w:p>
        </w:tc>
        <w:tc>
          <w:tcPr>
            <w:tcW w:w="467" w:type="dxa"/>
            <w:vAlign w:val="center"/>
          </w:tcPr>
          <w:p>
            <w:pPr>
              <w:jc w:val="center"/>
              <w:rPr>
                <w:rFonts w:ascii="宋体" w:hAnsi="宋体"/>
                <w:highlight w:val="none"/>
              </w:rPr>
            </w:pPr>
            <w:r>
              <w:rPr>
                <w:rFonts w:ascii="宋体" w:hAnsi="宋体"/>
                <w:highlight w:val="none"/>
              </w:rPr>
              <w:t>6</w:t>
            </w:r>
          </w:p>
        </w:tc>
        <w:tc>
          <w:tcPr>
            <w:tcW w:w="467" w:type="dxa"/>
            <w:vAlign w:val="center"/>
          </w:tcPr>
          <w:p>
            <w:pPr>
              <w:jc w:val="center"/>
              <w:rPr>
                <w:rFonts w:ascii="宋体" w:hAnsi="宋体"/>
                <w:highlight w:val="none"/>
              </w:rPr>
            </w:pPr>
            <w:r>
              <w:rPr>
                <w:rFonts w:ascii="宋体" w:hAnsi="宋体"/>
                <w:highlight w:val="none"/>
              </w:rPr>
              <w:t>7</w:t>
            </w:r>
          </w:p>
        </w:tc>
        <w:tc>
          <w:tcPr>
            <w:tcW w:w="467" w:type="dxa"/>
            <w:vAlign w:val="center"/>
          </w:tcPr>
          <w:p>
            <w:pPr>
              <w:jc w:val="center"/>
              <w:rPr>
                <w:rFonts w:ascii="宋体" w:hAnsi="宋体"/>
                <w:highlight w:val="none"/>
              </w:rPr>
            </w:pPr>
            <w:r>
              <w:rPr>
                <w:rFonts w:ascii="宋体" w:hAnsi="宋体"/>
                <w:highlight w:val="none"/>
              </w:rPr>
              <w:t>8</w:t>
            </w:r>
          </w:p>
        </w:tc>
        <w:tc>
          <w:tcPr>
            <w:tcW w:w="467" w:type="dxa"/>
            <w:vAlign w:val="center"/>
          </w:tcPr>
          <w:p>
            <w:pPr>
              <w:jc w:val="center"/>
              <w:rPr>
                <w:rFonts w:ascii="宋体" w:hAnsi="宋体"/>
                <w:highlight w:val="none"/>
              </w:rPr>
            </w:pPr>
            <w:r>
              <w:rPr>
                <w:rFonts w:ascii="宋体" w:hAnsi="宋体"/>
                <w:highlight w:val="none"/>
              </w:rPr>
              <w:t>9</w:t>
            </w:r>
          </w:p>
        </w:tc>
        <w:tc>
          <w:tcPr>
            <w:tcW w:w="467" w:type="dxa"/>
            <w:vAlign w:val="center"/>
          </w:tcPr>
          <w:p>
            <w:pPr>
              <w:jc w:val="center"/>
              <w:rPr>
                <w:rFonts w:ascii="宋体" w:hAnsi="宋体"/>
                <w:highlight w:val="none"/>
              </w:rPr>
            </w:pPr>
            <w:r>
              <w:rPr>
                <w:rFonts w:ascii="宋体" w:hAnsi="宋体"/>
                <w:highlight w:val="none"/>
              </w:rPr>
              <w:t>10</w:t>
            </w:r>
          </w:p>
        </w:tc>
        <w:tc>
          <w:tcPr>
            <w:tcW w:w="468" w:type="dxa"/>
            <w:vAlign w:val="center"/>
          </w:tcPr>
          <w:p>
            <w:pPr>
              <w:jc w:val="center"/>
              <w:rPr>
                <w:rFonts w:ascii="宋体" w:hAnsi="宋体"/>
                <w:highlight w:val="none"/>
              </w:rPr>
            </w:pPr>
            <w:r>
              <w:rPr>
                <w:rFonts w:hint="eastAsia" w:ascii="宋体" w:hAnsi="宋体"/>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bottom w:val="nil"/>
              <w:right w:val="nil"/>
            </w:tcBorders>
            <w:vAlign w:val="center"/>
          </w:tcPr>
          <w:p>
            <w:pPr>
              <w:jc w:val="left"/>
              <w:rPr>
                <w:rFonts w:ascii="宋体" w:hAnsi="宋体"/>
                <w:highlight w:val="none"/>
              </w:rPr>
            </w:pPr>
            <w:r>
              <w:rPr>
                <w:rFonts w:hint="eastAsia" w:ascii="宋体" w:hAnsi="宋体"/>
                <w:highlight w:val="none"/>
              </w:rPr>
              <w:t>图例：</w:t>
            </w:r>
          </w:p>
        </w:tc>
        <w:tc>
          <w:tcPr>
            <w:tcW w:w="1276" w:type="dxa"/>
            <w:tcBorders>
              <w:left w:val="nil"/>
              <w:bottom w:val="nil"/>
            </w:tcBorders>
            <w:vAlign w:val="center"/>
          </w:tcPr>
          <w:p>
            <w:pPr>
              <w:jc w:val="right"/>
              <w:rPr>
                <w:rFonts w:ascii="宋体" w:hAnsi="宋体"/>
                <w:highlight w:val="none"/>
              </w:rPr>
            </w:pPr>
            <w:r>
              <w:rPr>
                <w:rFonts w:ascii="宋体" w:hAnsi="宋体"/>
                <w:highlight w:val="none"/>
              </w:rPr>
              <w:t>100</w:t>
            </w:r>
            <w:r>
              <w:rPr>
                <w:rFonts w:hint="eastAsia" w:ascii="宋体" w:hAnsi="宋体"/>
                <w:highlight w:val="none"/>
              </w:rPr>
              <w:t>（</w:t>
            </w:r>
            <w:r>
              <w:rPr>
                <w:rFonts w:ascii="宋体" w:hAnsi="宋体"/>
                <w:highlight w:val="none"/>
              </w:rPr>
              <w:t>%</w:t>
            </w:r>
            <w:r>
              <w:rPr>
                <w:rFonts w:hint="eastAsia" w:ascii="宋体" w:hAnsi="宋体"/>
                <w:highlight w:val="none"/>
              </w:rPr>
              <w:t>）</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highlight w:val="none"/>
              </w:rPr>
            </w:pPr>
            <w:r>
              <w:rPr>
                <w:rFonts w:hint="eastAsia" w:ascii="宋体" w:hAnsi="宋体"/>
                <w:highlight w:val="none"/>
              </w:rPr>
              <w:t>施工准备</w:t>
            </w:r>
          </w:p>
        </w:tc>
        <w:tc>
          <w:tcPr>
            <w:tcW w:w="1276" w:type="dxa"/>
            <w:tcBorders>
              <w:top w:val="nil"/>
              <w:left w:val="nil"/>
              <w:bottom w:val="nil"/>
            </w:tcBorders>
            <w:vAlign w:val="center"/>
          </w:tcPr>
          <w:p>
            <w:pPr>
              <w:jc w:val="right"/>
              <w:rPr>
                <w:rFonts w:ascii="宋体" w:hAnsi="宋体"/>
                <w:highlight w:val="none"/>
              </w:rPr>
            </w:pPr>
            <w:r>
              <w:rPr>
                <w:rFonts w:ascii="宋体" w:hAnsi="宋体"/>
                <w:highlight w:val="none"/>
              </w:rPr>
              <w:t>90</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right"/>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highlight w:val="none"/>
              </w:rPr>
            </w:pPr>
            <w:r>
              <w:rPr>
                <w:rFonts w:hint="eastAsia" w:ascii="宋体" w:hAnsi="宋体"/>
                <w:highlight w:val="none"/>
              </w:rPr>
              <w:t>路基填筑</w:t>
            </w:r>
          </w:p>
        </w:tc>
        <w:tc>
          <w:tcPr>
            <w:tcW w:w="1276" w:type="dxa"/>
            <w:tcBorders>
              <w:top w:val="nil"/>
              <w:left w:val="nil"/>
              <w:bottom w:val="nil"/>
            </w:tcBorders>
            <w:vAlign w:val="center"/>
          </w:tcPr>
          <w:p>
            <w:pPr>
              <w:jc w:val="right"/>
              <w:rPr>
                <w:rFonts w:ascii="宋体" w:hAnsi="宋体"/>
                <w:highlight w:val="none"/>
              </w:rPr>
            </w:pPr>
            <w:r>
              <w:rPr>
                <w:rFonts w:ascii="宋体" w:hAnsi="宋体"/>
                <w:highlight w:val="none"/>
              </w:rPr>
              <w:t>80</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right"/>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highlight w:val="none"/>
              </w:rPr>
            </w:pPr>
            <w:r>
              <w:rPr>
                <w:rFonts w:hint="eastAsia" w:ascii="宋体" w:hAnsi="宋体"/>
                <w:highlight w:val="none"/>
              </w:rPr>
              <w:t>路面基层</w:t>
            </w:r>
          </w:p>
        </w:tc>
        <w:tc>
          <w:tcPr>
            <w:tcW w:w="1276" w:type="dxa"/>
            <w:tcBorders>
              <w:top w:val="nil"/>
              <w:left w:val="nil"/>
              <w:bottom w:val="nil"/>
            </w:tcBorders>
            <w:vAlign w:val="center"/>
          </w:tcPr>
          <w:p>
            <w:pPr>
              <w:jc w:val="right"/>
              <w:rPr>
                <w:rFonts w:ascii="宋体" w:hAnsi="宋体"/>
                <w:highlight w:val="none"/>
              </w:rPr>
            </w:pPr>
            <w:r>
              <w:rPr>
                <w:rFonts w:ascii="宋体" w:hAnsi="宋体"/>
                <w:highlight w:val="none"/>
              </w:rPr>
              <w:t>70</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right"/>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highlight w:val="none"/>
              </w:rPr>
            </w:pPr>
            <w:r>
              <w:rPr>
                <w:rFonts w:hint="eastAsia" w:ascii="宋体" w:hAnsi="宋体"/>
                <w:highlight w:val="none"/>
              </w:rPr>
              <w:t>路面面层</w:t>
            </w:r>
          </w:p>
        </w:tc>
        <w:tc>
          <w:tcPr>
            <w:tcW w:w="1276" w:type="dxa"/>
            <w:tcBorders>
              <w:top w:val="nil"/>
              <w:left w:val="nil"/>
              <w:bottom w:val="nil"/>
            </w:tcBorders>
            <w:vAlign w:val="center"/>
          </w:tcPr>
          <w:p>
            <w:pPr>
              <w:jc w:val="right"/>
              <w:rPr>
                <w:rFonts w:ascii="宋体" w:hAnsi="宋体"/>
                <w:highlight w:val="none"/>
              </w:rPr>
            </w:pPr>
            <w:r>
              <w:rPr>
                <w:rFonts w:ascii="宋体" w:hAnsi="宋体"/>
                <w:highlight w:val="none"/>
              </w:rPr>
              <w:t>60</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right"/>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宋体" w:hAnsi="宋体"/>
                <w:highlight w:val="none"/>
              </w:rPr>
            </w:pPr>
            <w:r>
              <w:rPr>
                <w:rFonts w:hint="eastAsia" w:ascii="宋体" w:hAnsi="宋体"/>
                <w:highlight w:val="none"/>
              </w:rPr>
              <w:t>防护及排水</w:t>
            </w:r>
          </w:p>
        </w:tc>
        <w:tc>
          <w:tcPr>
            <w:tcW w:w="1276" w:type="dxa"/>
            <w:tcBorders>
              <w:top w:val="nil"/>
              <w:left w:val="nil"/>
              <w:bottom w:val="nil"/>
            </w:tcBorders>
            <w:vAlign w:val="center"/>
          </w:tcPr>
          <w:p>
            <w:pPr>
              <w:jc w:val="right"/>
              <w:rPr>
                <w:rFonts w:ascii="宋体" w:hAnsi="宋体"/>
                <w:highlight w:val="none"/>
              </w:rPr>
            </w:pPr>
            <w:r>
              <w:rPr>
                <w:rFonts w:ascii="宋体" w:hAnsi="宋体"/>
                <w:highlight w:val="none"/>
              </w:rPr>
              <w:t>50</w:t>
            </w: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7" w:type="dxa"/>
            <w:vAlign w:val="center"/>
          </w:tcPr>
          <w:p>
            <w:pPr>
              <w:jc w:val="center"/>
              <w:rPr>
                <w:rFonts w:ascii="宋体" w:hAnsi="宋体"/>
                <w:highlight w:val="none"/>
              </w:rPr>
            </w:pPr>
          </w:p>
        </w:tc>
        <w:tc>
          <w:tcPr>
            <w:tcW w:w="468"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宋体" w:hAnsi="宋体"/>
                <w:highlight w:val="none"/>
              </w:rPr>
            </w:pPr>
          </w:p>
        </w:tc>
        <w:tc>
          <w:tcPr>
            <w:tcW w:w="1276" w:type="dxa"/>
            <w:tcBorders>
              <w:top w:val="nil"/>
              <w:left w:val="nil"/>
              <w:bottom w:val="nil"/>
            </w:tcBorders>
            <w:vAlign w:val="center"/>
          </w:tcPr>
          <w:p>
            <w:pPr>
              <w:jc w:val="right"/>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8"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8"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7" w:type="dxa"/>
            <w:tcBorders>
              <w:bottom w:val="single" w:color="auto" w:sz="12" w:space="0"/>
            </w:tcBorders>
            <w:vAlign w:val="center"/>
          </w:tcPr>
          <w:p>
            <w:pPr>
              <w:jc w:val="center"/>
              <w:rPr>
                <w:rFonts w:ascii="宋体" w:hAnsi="宋体"/>
                <w:highlight w:val="none"/>
              </w:rPr>
            </w:pPr>
          </w:p>
        </w:tc>
        <w:tc>
          <w:tcPr>
            <w:tcW w:w="468" w:type="dxa"/>
            <w:tcBorders>
              <w:bottom w:val="single" w:color="auto" w:sz="12" w:space="0"/>
            </w:tcBorders>
            <w:vAlign w:val="center"/>
          </w:tcPr>
          <w:p>
            <w:pPr>
              <w:jc w:val="center"/>
              <w:rPr>
                <w:rFonts w:ascii="宋体" w:hAnsi="宋体"/>
                <w:highlight w:val="none"/>
              </w:rPr>
            </w:pPr>
          </w:p>
        </w:tc>
      </w:tr>
    </w:tbl>
    <w:p>
      <w:pPr>
        <w:rPr>
          <w:rFonts w:ascii="宋体" w:hAnsi="宋体"/>
          <w:highlight w:val="none"/>
        </w:rPr>
      </w:pPr>
    </w:p>
    <w:p>
      <w:pPr>
        <w:rPr>
          <w:rFonts w:ascii="宋体" w:hAns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应按各标段实际工程内容填写。</w:t>
      </w:r>
    </w:p>
    <w:p>
      <w:pPr>
        <w:rPr>
          <w:rFonts w:ascii="宋体" w:hAnsi="宋体"/>
          <w:highlight w:val="none"/>
        </w:rPr>
        <w:sectPr>
          <w:headerReference r:id="rId5" w:type="first"/>
          <w:footerReference r:id="rId7" w:type="first"/>
          <w:headerReference r:id="rId4" w:type="default"/>
          <w:footerReference r:id="rId6" w:type="default"/>
          <w:type w:val="continuous"/>
          <w:pgSz w:w="16843" w:h="11900" w:orient="landscape"/>
          <w:pgMar w:top="1531" w:right="1417" w:bottom="1417" w:left="1417" w:header="850" w:footer="992" w:gutter="0"/>
          <w:cols w:space="720" w:num="1"/>
          <w:titlePg/>
          <w:docGrid w:linePitch="312" w:charSpace="0"/>
        </w:sectPr>
      </w:pPr>
      <w:r>
        <w:rPr>
          <w:rFonts w:ascii="宋体" w:hAnsi="宋体"/>
          <w:highlight w:val="none"/>
        </w:rPr>
        <w:t xml:space="preserve">    2.</w:t>
      </w:r>
      <w:r>
        <w:rPr>
          <w:rFonts w:hint="eastAsia" w:ascii="宋体" w:hAnsi="宋体"/>
          <w:highlight w:val="none"/>
        </w:rPr>
        <w:t>各个项目的进程可用线条的长短来表示</w:t>
      </w:r>
    </w:p>
    <w:p>
      <w:pPr>
        <w:pStyle w:val="4"/>
        <w:spacing w:beforeLines="50" w:afterLines="50" w:line="400" w:lineRule="exact"/>
        <w:jc w:val="both"/>
        <w:rPr>
          <w:rFonts w:ascii="宋体" w:hAnsi="宋体"/>
          <w:kern w:val="2"/>
          <w:sz w:val="28"/>
          <w:szCs w:val="28"/>
          <w:highlight w:val="none"/>
        </w:rPr>
      </w:pPr>
      <w:bookmarkStart w:id="342" w:name="_Toc16883"/>
      <w:r>
        <w:rPr>
          <w:rFonts w:hint="eastAsia" w:ascii="宋体" w:hAnsi="宋体"/>
          <w:kern w:val="2"/>
          <w:sz w:val="28"/>
          <w:szCs w:val="28"/>
          <w:highlight w:val="none"/>
        </w:rPr>
        <w:t>附表三  工程管理曲线</w:t>
      </w:r>
      <w:bookmarkEnd w:id="342"/>
    </w:p>
    <w:tbl>
      <w:tblPr>
        <w:tblStyle w:val="2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single" w:color="auto" w:sz="12" w:space="0"/>
              <w:tl2br w:val="single" w:color="auto" w:sz="6" w:space="0"/>
            </w:tcBorders>
            <w:vAlign w:val="center"/>
          </w:tcPr>
          <w:p>
            <w:pPr>
              <w:jc w:val="center"/>
              <w:rPr>
                <w:rFonts w:ascii="宋体" w:hAnsi="宋体"/>
                <w:highlight w:val="none"/>
              </w:rPr>
            </w:pPr>
            <w:r>
              <w:rPr>
                <w:rFonts w:ascii="宋体" w:hAnsi="宋体"/>
                <w:highlight w:val="none"/>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41275</wp:posOffset>
                      </wp:positionV>
                      <wp:extent cx="1375410" cy="281940"/>
                      <wp:effectExtent l="1270" t="4445" r="13970" b="18415"/>
                      <wp:wrapNone/>
                      <wp:docPr id="4" name="直接箭头连接符 4"/>
                      <wp:cNvGraphicFramePr/>
                      <a:graphic xmlns:a="http://schemas.openxmlformats.org/drawingml/2006/main">
                        <a:graphicData uri="http://schemas.microsoft.com/office/word/2010/wordprocessingShape">
                          <wps:wsp>
                            <wps:cNvCnPr/>
                            <wps:spPr>
                              <a:xfrm>
                                <a:off x="0" y="0"/>
                                <a:ext cx="1375410" cy="28194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5pt;margin-top:3.25pt;height:22.2pt;width:108.3pt;z-index:251664384;mso-width-relative:page;mso-height-relative:page;" filled="f" stroked="t" coordsize="21600,21600" o:gfxdata="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7o&#10;20rVAAAABwEAAA8AAAAAAAAAAQAgAAAAIgAAAGRycy9kb3ducmV2LnhtbFBLAQIUABQAAAAIAIdO&#10;4kA9evwK7QEAALEDAAAOAAAAAAAAAAEAIAAAACQBAABkcnMvZTJvRG9jLnhtbFBLBQYAAAAABgAG&#10;AFkBAACDBQAAAAA=&#10;">
                      <v:fill on="f" focussize="0,0"/>
                      <v:stroke color="#000000" joinstyle="round"/>
                      <v:imagedata o:title=""/>
                      <o:lock v:ext="edit" aspectratio="f"/>
                    </v:shape>
                  </w:pict>
                </mc:Fallback>
              </mc:AlternateContent>
            </w:r>
            <w:r>
              <w:rPr>
                <w:rFonts w:hint="eastAsia" w:ascii="宋体" w:hAnsi="宋体"/>
                <w:highlight w:val="none"/>
              </w:rPr>
              <w:t xml:space="preserve">             年度</w:t>
            </w:r>
          </w:p>
          <w:p>
            <w:pPr>
              <w:jc w:val="center"/>
              <w:rPr>
                <w:rFonts w:ascii="宋体" w:hAnsi="宋体"/>
                <w:highlight w:val="none"/>
              </w:rPr>
            </w:pPr>
            <w:r>
              <w:rPr>
                <w:rFonts w:ascii="宋体" w:hAnsi="宋体"/>
                <w:highlight w:val="none"/>
              </w:rPr>
              <mc:AlternateContent>
                <mc:Choice Requires="wps">
                  <w:drawing>
                    <wp:anchor distT="0" distB="0" distL="114300" distR="114300" simplePos="0" relativeHeight="251665408" behindDoc="0" locked="0" layoutInCell="1" allowOverlap="1">
                      <wp:simplePos x="0" y="0"/>
                      <wp:positionH relativeFrom="column">
                        <wp:posOffset>752475</wp:posOffset>
                      </wp:positionH>
                      <wp:positionV relativeFrom="paragraph">
                        <wp:posOffset>39370</wp:posOffset>
                      </wp:positionV>
                      <wp:extent cx="217805" cy="273685"/>
                      <wp:effectExtent l="0" t="0" r="0" b="0"/>
                      <wp:wrapNone/>
                      <wp:docPr id="7" name="矩形 7"/>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a:effectLst/>
                            </wps:spPr>
                            <wps:txbx>
                              <w:txbxContent>
                                <w:p>
                                  <w:r>
                                    <w:rPr>
                                      <w:rFonts w:hint="eastAsia"/>
                                    </w:rPr>
                                    <w:t>季</w:t>
                                  </w:r>
                                </w:p>
                              </w:txbxContent>
                            </wps:txbx>
                            <wps:bodyPr upright="1"/>
                          </wps:wsp>
                        </a:graphicData>
                      </a:graphic>
                    </wp:anchor>
                  </w:drawing>
                </mc:Choice>
                <mc:Fallback>
                  <w:pict>
                    <v:rect id="_x0000_s1026" o:spid="_x0000_s1026" o:spt="1" style="position:absolute;left:0pt;margin-left:59.25pt;margin-top:3.1pt;height:21.55pt;width:17.15pt;z-index:251665408;mso-width-relative:page;mso-height-relative:page;" filled="f" stroked="f" coordsize="21600,21600" o:gfxdata="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YeoqdkAAAAIAQAADwAAAAAAAAABACAAAAAiAAAA&#10;ZHJzL2Rvd25yZXYueG1sUEsBAhQAFAAAAAgAh07iQBtnnUaUAQAACQMAAA4AAAAAAAAAAQAgAAAA&#10;KAEAAGRycy9lMm9Eb2MueG1sUEsFBgAAAAAGAAYAWQEAAC4FAAAAAA==&#10;">
                      <v:fill on="f" focussize="0,0"/>
                      <v:stroke on="f"/>
                      <v:imagedata o:title=""/>
                      <o:lock v:ext="edit" aspectratio="f"/>
                      <v:textbox>
                        <w:txbxContent>
                          <w:p>
                            <w:r>
                              <w:rPr>
                                <w:rFonts w:hint="eastAsia"/>
                              </w:rPr>
                              <w:t>季</w:t>
                            </w:r>
                          </w:p>
                        </w:txbxContent>
                      </v:textbox>
                    </v:rect>
                  </w:pict>
                </mc:Fallback>
              </mc:AlternateContent>
            </w:r>
          </w:p>
          <w:p>
            <w:pPr>
              <w:jc w:val="center"/>
              <w:rPr>
                <w:rFonts w:ascii="宋体" w:hAnsi="宋体"/>
                <w:highlight w:val="none"/>
              </w:rPr>
            </w:pPr>
          </w:p>
          <w:p>
            <w:pPr>
              <w:jc w:val="center"/>
              <w:rPr>
                <w:rFonts w:ascii="宋体" w:hAnsi="宋体"/>
                <w:highlight w:val="none"/>
              </w:rPr>
            </w:pPr>
            <w:r>
              <w:rPr>
                <w:rFonts w:ascii="宋体" w:hAnsi="宋体"/>
                <w:highlight w:val="none"/>
              </w:rPr>
              <mc:AlternateContent>
                <mc:Choice Requires="wps">
                  <w:drawing>
                    <wp:anchor distT="0" distB="0" distL="114300" distR="114300" simplePos="0" relativeHeight="251668480" behindDoc="0" locked="0" layoutInCell="1" allowOverlap="1">
                      <wp:simplePos x="0" y="0"/>
                      <wp:positionH relativeFrom="column">
                        <wp:posOffset>1066800</wp:posOffset>
                      </wp:positionH>
                      <wp:positionV relativeFrom="paragraph">
                        <wp:posOffset>-5715</wp:posOffset>
                      </wp:positionV>
                      <wp:extent cx="217805" cy="273685"/>
                      <wp:effectExtent l="0" t="0" r="0" b="0"/>
                      <wp:wrapNone/>
                      <wp:docPr id="8" name="矩形 8"/>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a:effectLst/>
                            </wps:spPr>
                            <wps:txbx>
                              <w:txbxContent>
                                <w:p>
                                  <w:r>
                                    <w:rPr>
                                      <w:rFonts w:hint="eastAsia"/>
                                    </w:rPr>
                                    <w:t>度</w:t>
                                  </w:r>
                                </w:p>
                              </w:txbxContent>
                            </wps:txbx>
                            <wps:bodyPr upright="1"/>
                          </wps:wsp>
                        </a:graphicData>
                      </a:graphic>
                    </wp:anchor>
                  </w:drawing>
                </mc:Choice>
                <mc:Fallback>
                  <w:pict>
                    <v:rect id="_x0000_s1026" o:spid="_x0000_s1026" o:spt="1" style="position:absolute;left:0pt;margin-left:84pt;margin-top:-0.45pt;height:21.55pt;width:17.15pt;z-index:251668480;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PGcfjeUAQAACQMAAA4AAAAAAAAAAQAgAAAA&#10;KAEAAGRycy9lMm9Eb2MueG1sUEsFBgAAAAAGAAYAWQEAAC4FAAAAAA==&#10;">
                      <v:fill on="f" focussize="0,0"/>
                      <v:stroke on="f"/>
                      <v:imagedata o:title=""/>
                      <o:lock v:ext="edit" aspectratio="f"/>
                      <v:textbox>
                        <w:txbxContent>
                          <w:p>
                            <w:r>
                              <w:rPr>
                                <w:rFonts w:hint="eastAsia"/>
                              </w:rPr>
                              <w:t>度</w:t>
                            </w:r>
                          </w:p>
                        </w:txbxContent>
                      </v:textbox>
                    </v:rect>
                  </w:pict>
                </mc:Fallback>
              </mc:AlternateContent>
            </w:r>
          </w:p>
          <w:p>
            <w:pPr>
              <w:jc w:val="left"/>
              <w:rPr>
                <w:rFonts w:ascii="宋体" w:hAnsi="宋体"/>
                <w:highlight w:val="none"/>
              </w:rPr>
            </w:pPr>
          </w:p>
          <w:p>
            <w:pPr>
              <w:jc w:val="left"/>
              <w:rPr>
                <w:rFonts w:ascii="宋体" w:hAnsi="宋体"/>
                <w:highlight w:val="none"/>
              </w:rPr>
            </w:pPr>
            <w:r>
              <w:rPr>
                <w:rFonts w:hint="eastAsia" w:ascii="宋体" w:hAnsi="宋体"/>
                <w:highlight w:val="none"/>
              </w:rPr>
              <w:t>进度</w:t>
            </w:r>
          </w:p>
        </w:tc>
        <w:tc>
          <w:tcPr>
            <w:tcW w:w="4537" w:type="dxa"/>
            <w:gridSpan w:val="12"/>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c>
          <w:tcPr>
            <w:tcW w:w="2896" w:type="dxa"/>
            <w:gridSpan w:val="8"/>
            <w:tcBorders>
              <w:top w:val="single" w:color="auto" w:sz="12" w:space="0"/>
            </w:tcBorders>
            <w:vAlign w:val="center"/>
          </w:tcPr>
          <w:p>
            <w:pPr>
              <w:jc w:val="center"/>
              <w:rPr>
                <w:rFonts w:ascii="宋体" w:hAnsi="宋体"/>
                <w:highlight w:val="none"/>
              </w:rPr>
            </w:pPr>
            <w:r>
              <w:rPr>
                <w:rFonts w:hint="eastAsia" w:ascii="宋体" w:hAnsi="宋体"/>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left"/>
              <w:rPr>
                <w:rFonts w:ascii="宋体" w:hAnsi="宋体"/>
                <w:highlight w:val="none"/>
              </w:rPr>
            </w:pPr>
          </w:p>
        </w:tc>
        <w:tc>
          <w:tcPr>
            <w:tcW w:w="1093" w:type="dxa"/>
            <w:gridSpan w:val="3"/>
            <w:vAlign w:val="center"/>
          </w:tcPr>
          <w:p>
            <w:pPr>
              <w:jc w:val="center"/>
              <w:rPr>
                <w:rFonts w:ascii="宋体" w:hAnsi="宋体"/>
                <w:highlight w:val="none"/>
              </w:rPr>
            </w:pPr>
            <w:r>
              <w:rPr>
                <w:rFonts w:hint="eastAsia" w:ascii="宋体" w:hAnsi="宋体"/>
                <w:highlight w:val="none"/>
              </w:rPr>
              <w:t>一</w:t>
            </w:r>
          </w:p>
        </w:tc>
        <w:tc>
          <w:tcPr>
            <w:tcW w:w="1089" w:type="dxa"/>
            <w:gridSpan w:val="3"/>
            <w:vAlign w:val="center"/>
          </w:tcPr>
          <w:p>
            <w:pPr>
              <w:jc w:val="center"/>
              <w:rPr>
                <w:rFonts w:ascii="宋体" w:hAnsi="宋体"/>
                <w:highlight w:val="none"/>
              </w:rPr>
            </w:pPr>
            <w:r>
              <w:rPr>
                <w:rFonts w:hint="eastAsia" w:ascii="宋体" w:hAnsi="宋体"/>
                <w:highlight w:val="none"/>
              </w:rPr>
              <w:t>二</w:t>
            </w:r>
          </w:p>
        </w:tc>
        <w:tc>
          <w:tcPr>
            <w:tcW w:w="1084" w:type="dxa"/>
            <w:gridSpan w:val="3"/>
            <w:vAlign w:val="center"/>
          </w:tcPr>
          <w:p>
            <w:pPr>
              <w:jc w:val="center"/>
              <w:rPr>
                <w:rFonts w:ascii="宋体" w:hAnsi="宋体"/>
                <w:highlight w:val="none"/>
              </w:rPr>
            </w:pPr>
            <w:r>
              <w:rPr>
                <w:rFonts w:hint="eastAsia" w:ascii="宋体" w:hAnsi="宋体"/>
                <w:highlight w:val="none"/>
              </w:rPr>
              <w:t>三</w:t>
            </w:r>
          </w:p>
        </w:tc>
        <w:tc>
          <w:tcPr>
            <w:tcW w:w="1271" w:type="dxa"/>
            <w:gridSpan w:val="3"/>
            <w:vAlign w:val="center"/>
          </w:tcPr>
          <w:p>
            <w:pPr>
              <w:jc w:val="center"/>
              <w:rPr>
                <w:rFonts w:ascii="宋体" w:hAnsi="宋体"/>
                <w:highlight w:val="none"/>
              </w:rPr>
            </w:pPr>
            <w:r>
              <w:rPr>
                <w:rFonts w:hint="eastAsia" w:ascii="宋体" w:hAnsi="宋体"/>
                <w:highlight w:val="none"/>
              </w:rPr>
              <w:t>四</w:t>
            </w:r>
          </w:p>
        </w:tc>
        <w:tc>
          <w:tcPr>
            <w:tcW w:w="1084" w:type="dxa"/>
            <w:gridSpan w:val="3"/>
            <w:vAlign w:val="center"/>
          </w:tcPr>
          <w:p>
            <w:pPr>
              <w:jc w:val="center"/>
              <w:rPr>
                <w:rFonts w:ascii="宋体" w:hAnsi="宋体"/>
                <w:highlight w:val="none"/>
              </w:rPr>
            </w:pPr>
            <w:r>
              <w:rPr>
                <w:rFonts w:hint="eastAsia" w:ascii="宋体" w:hAnsi="宋体"/>
                <w:highlight w:val="none"/>
              </w:rPr>
              <w:t>一</w:t>
            </w:r>
          </w:p>
        </w:tc>
        <w:tc>
          <w:tcPr>
            <w:tcW w:w="1088" w:type="dxa"/>
            <w:gridSpan w:val="3"/>
            <w:vAlign w:val="center"/>
          </w:tcPr>
          <w:p>
            <w:pPr>
              <w:jc w:val="center"/>
              <w:rPr>
                <w:rFonts w:ascii="宋体" w:hAnsi="宋体"/>
                <w:highlight w:val="none"/>
              </w:rPr>
            </w:pPr>
            <w:r>
              <w:rPr>
                <w:rFonts w:hint="eastAsia" w:ascii="宋体" w:hAnsi="宋体"/>
                <w:highlight w:val="none"/>
              </w:rPr>
              <w:t>二</w:t>
            </w:r>
          </w:p>
        </w:tc>
        <w:tc>
          <w:tcPr>
            <w:tcW w:w="724" w:type="dxa"/>
            <w:gridSpan w:val="2"/>
            <w:vAlign w:val="center"/>
          </w:tcPr>
          <w:p>
            <w:pPr>
              <w:jc w:val="center"/>
              <w:rPr>
                <w:rFonts w:ascii="宋体" w:hAnsi="宋体"/>
                <w:highlight w:val="none"/>
              </w:rPr>
            </w:pPr>
            <w:r>
              <w:rPr>
                <w:rFonts w:hint="eastAsia" w:ascii="宋体" w:hAnsi="宋体"/>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exact"/>
          <w:jc w:val="center"/>
        </w:trPr>
        <w:tc>
          <w:tcPr>
            <w:tcW w:w="2206" w:type="dxa"/>
            <w:vMerge w:val="continue"/>
            <w:vAlign w:val="center"/>
          </w:tcPr>
          <w:p>
            <w:pPr>
              <w:jc w:val="center"/>
              <w:rPr>
                <w:rFonts w:ascii="宋体" w:hAnsi="宋体"/>
                <w:highlight w:val="none"/>
              </w:rPr>
            </w:pPr>
          </w:p>
        </w:tc>
        <w:tc>
          <w:tcPr>
            <w:tcW w:w="361" w:type="dxa"/>
            <w:vAlign w:val="center"/>
          </w:tcPr>
          <w:p>
            <w:pPr>
              <w:jc w:val="center"/>
              <w:rPr>
                <w:rFonts w:ascii="宋体" w:hAnsi="宋体"/>
                <w:highlight w:val="none"/>
              </w:rPr>
            </w:pPr>
            <w:r>
              <w:rPr>
                <w:rFonts w:ascii="宋体" w:hAnsi="宋体"/>
                <w:highlight w:val="none"/>
              </w:rPr>
              <w:t>1</w:t>
            </w:r>
          </w:p>
        </w:tc>
        <w:tc>
          <w:tcPr>
            <w:tcW w:w="361" w:type="dxa"/>
            <w:vAlign w:val="center"/>
          </w:tcPr>
          <w:p>
            <w:pPr>
              <w:jc w:val="center"/>
              <w:rPr>
                <w:rFonts w:ascii="宋体" w:hAnsi="宋体"/>
                <w:highlight w:val="none"/>
              </w:rPr>
            </w:pPr>
            <w:r>
              <w:rPr>
                <w:rFonts w:ascii="宋体" w:hAnsi="宋体"/>
                <w:highlight w:val="none"/>
              </w:rPr>
              <w:t>2</w:t>
            </w:r>
          </w:p>
        </w:tc>
        <w:tc>
          <w:tcPr>
            <w:tcW w:w="371" w:type="dxa"/>
            <w:vAlign w:val="center"/>
          </w:tcPr>
          <w:p>
            <w:pPr>
              <w:jc w:val="center"/>
              <w:rPr>
                <w:rFonts w:ascii="宋体" w:hAnsi="宋体"/>
                <w:highlight w:val="none"/>
              </w:rPr>
            </w:pPr>
            <w:r>
              <w:rPr>
                <w:rFonts w:ascii="宋体" w:hAnsi="宋体"/>
                <w:highlight w:val="none"/>
              </w:rPr>
              <w:t>3</w:t>
            </w:r>
          </w:p>
        </w:tc>
        <w:tc>
          <w:tcPr>
            <w:tcW w:w="361" w:type="dxa"/>
            <w:vAlign w:val="center"/>
          </w:tcPr>
          <w:p>
            <w:pPr>
              <w:jc w:val="center"/>
              <w:rPr>
                <w:rFonts w:ascii="宋体" w:hAnsi="宋体"/>
                <w:highlight w:val="none"/>
              </w:rPr>
            </w:pPr>
            <w:r>
              <w:rPr>
                <w:rFonts w:ascii="宋体" w:hAnsi="宋体"/>
                <w:highlight w:val="none"/>
              </w:rPr>
              <w:t>4</w:t>
            </w:r>
          </w:p>
        </w:tc>
        <w:tc>
          <w:tcPr>
            <w:tcW w:w="361" w:type="dxa"/>
            <w:vAlign w:val="center"/>
          </w:tcPr>
          <w:p>
            <w:pPr>
              <w:jc w:val="center"/>
              <w:rPr>
                <w:rFonts w:ascii="宋体" w:hAnsi="宋体"/>
                <w:highlight w:val="none"/>
              </w:rPr>
            </w:pPr>
            <w:r>
              <w:rPr>
                <w:rFonts w:ascii="宋体" w:hAnsi="宋体"/>
                <w:highlight w:val="none"/>
              </w:rPr>
              <w:t>5</w:t>
            </w:r>
          </w:p>
        </w:tc>
        <w:tc>
          <w:tcPr>
            <w:tcW w:w="367" w:type="dxa"/>
            <w:vAlign w:val="center"/>
          </w:tcPr>
          <w:p>
            <w:pPr>
              <w:jc w:val="center"/>
              <w:rPr>
                <w:rFonts w:ascii="宋体" w:hAnsi="宋体"/>
                <w:highlight w:val="none"/>
              </w:rPr>
            </w:pPr>
            <w:r>
              <w:rPr>
                <w:rFonts w:ascii="宋体" w:hAnsi="宋体"/>
                <w:highlight w:val="none"/>
              </w:rPr>
              <w:t>6</w:t>
            </w:r>
          </w:p>
        </w:tc>
        <w:tc>
          <w:tcPr>
            <w:tcW w:w="360" w:type="dxa"/>
            <w:vAlign w:val="center"/>
          </w:tcPr>
          <w:p>
            <w:pPr>
              <w:jc w:val="center"/>
              <w:rPr>
                <w:rFonts w:ascii="宋体" w:hAnsi="宋体"/>
                <w:highlight w:val="none"/>
              </w:rPr>
            </w:pPr>
            <w:r>
              <w:rPr>
                <w:rFonts w:ascii="宋体" w:hAnsi="宋体"/>
                <w:highlight w:val="none"/>
              </w:rPr>
              <w:t>7</w:t>
            </w:r>
          </w:p>
        </w:tc>
        <w:tc>
          <w:tcPr>
            <w:tcW w:w="360" w:type="dxa"/>
            <w:vAlign w:val="center"/>
          </w:tcPr>
          <w:p>
            <w:pPr>
              <w:jc w:val="center"/>
              <w:rPr>
                <w:rFonts w:ascii="宋体" w:hAnsi="宋体"/>
                <w:highlight w:val="none"/>
              </w:rPr>
            </w:pPr>
            <w:r>
              <w:rPr>
                <w:rFonts w:ascii="宋体" w:hAnsi="宋体"/>
                <w:highlight w:val="none"/>
              </w:rPr>
              <w:t>8</w:t>
            </w:r>
          </w:p>
        </w:tc>
        <w:tc>
          <w:tcPr>
            <w:tcW w:w="364" w:type="dxa"/>
            <w:vAlign w:val="center"/>
          </w:tcPr>
          <w:p>
            <w:pPr>
              <w:jc w:val="center"/>
              <w:rPr>
                <w:rFonts w:ascii="宋体" w:hAnsi="宋体"/>
                <w:highlight w:val="none"/>
              </w:rPr>
            </w:pPr>
            <w:r>
              <w:rPr>
                <w:rFonts w:ascii="宋体" w:hAnsi="宋体"/>
                <w:highlight w:val="none"/>
              </w:rPr>
              <w:t>9</w:t>
            </w:r>
          </w:p>
        </w:tc>
        <w:tc>
          <w:tcPr>
            <w:tcW w:w="426" w:type="dxa"/>
            <w:vAlign w:val="center"/>
          </w:tcPr>
          <w:p>
            <w:pPr>
              <w:jc w:val="center"/>
              <w:rPr>
                <w:rFonts w:ascii="宋体" w:hAnsi="宋体"/>
                <w:highlight w:val="none"/>
              </w:rPr>
            </w:pPr>
            <w:r>
              <w:rPr>
                <w:rFonts w:ascii="宋体" w:hAnsi="宋体"/>
                <w:highlight w:val="none"/>
              </w:rPr>
              <w:t>10</w:t>
            </w:r>
          </w:p>
        </w:tc>
        <w:tc>
          <w:tcPr>
            <w:tcW w:w="419" w:type="dxa"/>
            <w:vAlign w:val="center"/>
          </w:tcPr>
          <w:p>
            <w:pPr>
              <w:jc w:val="center"/>
              <w:rPr>
                <w:rFonts w:ascii="宋体" w:hAnsi="宋体"/>
                <w:highlight w:val="none"/>
              </w:rPr>
            </w:pPr>
            <w:r>
              <w:rPr>
                <w:rFonts w:ascii="宋体" w:hAnsi="宋体"/>
                <w:highlight w:val="none"/>
              </w:rPr>
              <w:t>11</w:t>
            </w:r>
          </w:p>
        </w:tc>
        <w:tc>
          <w:tcPr>
            <w:tcW w:w="426" w:type="dxa"/>
            <w:vAlign w:val="center"/>
          </w:tcPr>
          <w:p>
            <w:pPr>
              <w:jc w:val="center"/>
              <w:rPr>
                <w:rFonts w:ascii="宋体" w:hAnsi="宋体"/>
                <w:highlight w:val="none"/>
              </w:rPr>
            </w:pPr>
            <w:r>
              <w:rPr>
                <w:rFonts w:ascii="宋体" w:hAnsi="宋体"/>
                <w:highlight w:val="none"/>
              </w:rPr>
              <w:t>12</w:t>
            </w:r>
          </w:p>
        </w:tc>
        <w:tc>
          <w:tcPr>
            <w:tcW w:w="360" w:type="dxa"/>
            <w:vAlign w:val="center"/>
          </w:tcPr>
          <w:p>
            <w:pPr>
              <w:jc w:val="center"/>
              <w:rPr>
                <w:rFonts w:ascii="宋体" w:hAnsi="宋体"/>
                <w:highlight w:val="none"/>
              </w:rPr>
            </w:pPr>
            <w:r>
              <w:rPr>
                <w:rFonts w:ascii="宋体" w:hAnsi="宋体"/>
                <w:highlight w:val="none"/>
              </w:rPr>
              <w:t>1</w:t>
            </w:r>
          </w:p>
        </w:tc>
        <w:tc>
          <w:tcPr>
            <w:tcW w:w="360" w:type="dxa"/>
            <w:vAlign w:val="center"/>
          </w:tcPr>
          <w:p>
            <w:pPr>
              <w:jc w:val="center"/>
              <w:rPr>
                <w:rFonts w:ascii="宋体" w:hAnsi="宋体"/>
                <w:highlight w:val="none"/>
              </w:rPr>
            </w:pPr>
            <w:r>
              <w:rPr>
                <w:rFonts w:ascii="宋体" w:hAnsi="宋体"/>
                <w:highlight w:val="none"/>
              </w:rPr>
              <w:t>2</w:t>
            </w:r>
          </w:p>
        </w:tc>
        <w:tc>
          <w:tcPr>
            <w:tcW w:w="364" w:type="dxa"/>
            <w:vAlign w:val="center"/>
          </w:tcPr>
          <w:p>
            <w:pPr>
              <w:jc w:val="center"/>
              <w:rPr>
                <w:rFonts w:ascii="宋体" w:hAnsi="宋体"/>
                <w:highlight w:val="none"/>
              </w:rPr>
            </w:pPr>
            <w:r>
              <w:rPr>
                <w:rFonts w:ascii="宋体" w:hAnsi="宋体"/>
                <w:highlight w:val="none"/>
              </w:rPr>
              <w:t>3</w:t>
            </w:r>
          </w:p>
        </w:tc>
        <w:tc>
          <w:tcPr>
            <w:tcW w:w="362" w:type="dxa"/>
            <w:vAlign w:val="center"/>
          </w:tcPr>
          <w:p>
            <w:pPr>
              <w:jc w:val="center"/>
              <w:rPr>
                <w:rFonts w:ascii="宋体" w:hAnsi="宋体"/>
                <w:highlight w:val="none"/>
              </w:rPr>
            </w:pPr>
            <w:r>
              <w:rPr>
                <w:rFonts w:ascii="宋体" w:hAnsi="宋体"/>
                <w:highlight w:val="none"/>
              </w:rPr>
              <w:t>4</w:t>
            </w:r>
          </w:p>
        </w:tc>
        <w:tc>
          <w:tcPr>
            <w:tcW w:w="362" w:type="dxa"/>
            <w:vAlign w:val="center"/>
          </w:tcPr>
          <w:p>
            <w:pPr>
              <w:jc w:val="center"/>
              <w:rPr>
                <w:rFonts w:ascii="宋体" w:hAnsi="宋体"/>
                <w:highlight w:val="none"/>
              </w:rPr>
            </w:pPr>
            <w:r>
              <w:rPr>
                <w:rFonts w:ascii="宋体" w:hAnsi="宋体"/>
                <w:highlight w:val="none"/>
              </w:rPr>
              <w:t>5</w:t>
            </w:r>
          </w:p>
        </w:tc>
        <w:tc>
          <w:tcPr>
            <w:tcW w:w="364" w:type="dxa"/>
            <w:vAlign w:val="center"/>
          </w:tcPr>
          <w:p>
            <w:pPr>
              <w:jc w:val="center"/>
              <w:rPr>
                <w:rFonts w:ascii="宋体" w:hAnsi="宋体"/>
                <w:highlight w:val="none"/>
              </w:rPr>
            </w:pPr>
            <w:r>
              <w:rPr>
                <w:rFonts w:ascii="宋体" w:hAnsi="宋体"/>
                <w:highlight w:val="none"/>
              </w:rPr>
              <w:t>6</w:t>
            </w:r>
          </w:p>
        </w:tc>
        <w:tc>
          <w:tcPr>
            <w:tcW w:w="724" w:type="dxa"/>
            <w:gridSpan w:val="2"/>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vAlign w:val="center"/>
          </w:tcPr>
          <w:p>
            <w:pPr>
              <w:jc w:val="right"/>
              <w:rPr>
                <w:rFonts w:ascii="宋体" w:hAnsi="宋体"/>
                <w:highlight w:val="none"/>
              </w:rPr>
            </w:pPr>
            <w:r>
              <w:rPr>
                <w:rFonts w:ascii="宋体" w:hAnsi="宋体"/>
                <w:highlight w:val="none"/>
              </w:rPr>
              <w:t>100</w:t>
            </w:r>
          </w:p>
          <w:p>
            <w:pPr>
              <w:jc w:val="right"/>
              <w:rPr>
                <w:rFonts w:ascii="宋体" w:hAnsi="宋体"/>
                <w:highlight w:val="none"/>
              </w:rPr>
            </w:pPr>
            <w:r>
              <w:rPr>
                <w:rFonts w:ascii="宋体" w:hAnsi="宋体"/>
                <w:highlight w:val="none"/>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45720</wp:posOffset>
                      </wp:positionV>
                      <wp:extent cx="694690" cy="5515610"/>
                      <wp:effectExtent l="0" t="0" r="0" b="0"/>
                      <wp:wrapNone/>
                      <wp:docPr id="1" name="矩形 1"/>
                      <wp:cNvGraphicFramePr/>
                      <a:graphic xmlns:a="http://schemas.openxmlformats.org/drawingml/2006/main">
                        <a:graphicData uri="http://schemas.microsoft.com/office/word/2010/wordprocessingShape">
                          <wps:wsp>
                            <wps:cNvSpPr/>
                            <wps:spPr>
                              <a:xfrm flipH="1">
                                <a:off x="0" y="0"/>
                                <a:ext cx="694690" cy="5515610"/>
                              </a:xfrm>
                              <a:prstGeom prst="rect">
                                <a:avLst/>
                              </a:prstGeom>
                              <a:noFill/>
                              <a:ln>
                                <a:noFill/>
                              </a:ln>
                              <a:effectLst/>
                            </wps:spPr>
                            <wps:txb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wps:txbx>
                            <wps:bodyPr upright="1"/>
                          </wps:wsp>
                        </a:graphicData>
                      </a:graphic>
                    </wp:anchor>
                  </w:drawing>
                </mc:Choice>
                <mc:Fallback>
                  <w:pict>
                    <v:rect id="_x0000_s1026" o:spid="_x0000_s1026" o:spt="1" style="position:absolute;left:0pt;flip:x;margin-left:-7.95pt;margin-top:3.6pt;height:434.3pt;width:54.7pt;z-index:251666432;mso-width-relative:page;mso-height-relative:page;" filled="f" stroked="f" coordsize="21600,21600" o:gfxdata="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24MxAdYAAAAIAQAADwAAAAAAAAABACAAAAAiAAAAZHJzL2Rv&#10;d25yZXYueG1sUEsBAhQAFAAAAAgAh07iQHrC2HqRAQAACwMAAA4AAAAAAAAAAQAgAAAAJQEAAGRy&#10;cy9lMm9Eb2MueG1sUEsFBgAAAAAGAAYAWQEAACgFAAAAAA==&#10;">
                      <v:fill on="f" focussize="0,0"/>
                      <v:stroke on="f"/>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r>
                              <w:t>%</w:t>
                            </w:r>
                            <w:r>
                              <w:rPr>
                                <w:rFonts w:hint="eastAsia"/>
                              </w:rPr>
                              <w:t>）</w:t>
                            </w:r>
                          </w:p>
                        </w:txbxContent>
                      </v:textbox>
                    </v:rect>
                  </w:pict>
                </mc:Fallback>
              </mc:AlternateContent>
            </w:r>
          </w:p>
          <w:p>
            <w:pPr>
              <w:jc w:val="right"/>
              <w:rPr>
                <w:rFonts w:ascii="宋体" w:hAnsi="宋体"/>
                <w:highlight w:val="none"/>
              </w:rPr>
            </w:pPr>
          </w:p>
          <w:p>
            <w:pPr>
              <w:jc w:val="right"/>
              <w:rPr>
                <w:rFonts w:ascii="宋体" w:hAnsi="宋体"/>
                <w:highlight w:val="none"/>
              </w:rPr>
            </w:pPr>
            <w:r>
              <w:rPr>
                <w:rFonts w:ascii="宋体" w:hAnsi="宋体"/>
                <w:highlight w:val="none"/>
              </w:rPr>
              <w:t>90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80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70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60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50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40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30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20</w:t>
            </w: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p>
          <w:p>
            <w:pPr>
              <w:jc w:val="right"/>
              <w:rPr>
                <w:rFonts w:ascii="宋体" w:hAnsi="宋体"/>
                <w:highlight w:val="none"/>
              </w:rPr>
            </w:pPr>
            <w:r>
              <w:rPr>
                <w:rFonts w:ascii="宋体" w:hAnsi="宋体"/>
                <w:highlight w:val="none"/>
              </w:rPr>
              <w:t>10</w:t>
            </w:r>
          </w:p>
        </w:tc>
        <w:tc>
          <w:tcPr>
            <w:tcW w:w="361" w:type="dxa"/>
            <w:tcBorders>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left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bottom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tcBorders>
              <w:top w:val="single" w:color="auto" w:sz="4" w:space="0"/>
            </w:tcBorders>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vAlign w:val="center"/>
          </w:tcPr>
          <w:p>
            <w:pPr>
              <w:jc w:val="right"/>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7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1" w:type="dxa"/>
            <w:vAlign w:val="center"/>
          </w:tcPr>
          <w:p>
            <w:pPr>
              <w:jc w:val="center"/>
              <w:rPr>
                <w:rFonts w:ascii="宋体" w:hAnsi="宋体"/>
                <w:highlight w:val="none"/>
              </w:rPr>
            </w:pPr>
          </w:p>
        </w:tc>
        <w:tc>
          <w:tcPr>
            <w:tcW w:w="367"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419" w:type="dxa"/>
            <w:vAlign w:val="center"/>
          </w:tcPr>
          <w:p>
            <w:pPr>
              <w:jc w:val="center"/>
              <w:rPr>
                <w:rFonts w:ascii="宋体" w:hAnsi="宋体"/>
                <w:highlight w:val="none"/>
              </w:rPr>
            </w:pPr>
          </w:p>
        </w:tc>
        <w:tc>
          <w:tcPr>
            <w:tcW w:w="426"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0"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4"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c>
          <w:tcPr>
            <w:tcW w:w="36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12" w:space="0"/>
            </w:tcBorders>
            <w:vAlign w:val="center"/>
          </w:tcPr>
          <w:p>
            <w:pPr>
              <w:jc w:val="right"/>
              <w:rPr>
                <w:rFonts w:ascii="宋体" w:hAnsi="宋体"/>
                <w:highlight w:val="none"/>
              </w:rPr>
            </w:pPr>
          </w:p>
        </w:tc>
        <w:tc>
          <w:tcPr>
            <w:tcW w:w="361" w:type="dxa"/>
            <w:tcBorders>
              <w:bottom w:val="single" w:color="auto" w:sz="12" w:space="0"/>
            </w:tcBorders>
            <w:vAlign w:val="center"/>
          </w:tcPr>
          <w:p>
            <w:pPr>
              <w:jc w:val="center"/>
              <w:rPr>
                <w:rFonts w:ascii="宋体" w:hAnsi="宋体"/>
                <w:highlight w:val="none"/>
              </w:rPr>
            </w:pPr>
          </w:p>
        </w:tc>
        <w:tc>
          <w:tcPr>
            <w:tcW w:w="361" w:type="dxa"/>
            <w:tcBorders>
              <w:bottom w:val="single" w:color="auto" w:sz="12" w:space="0"/>
            </w:tcBorders>
            <w:vAlign w:val="center"/>
          </w:tcPr>
          <w:p>
            <w:pPr>
              <w:jc w:val="center"/>
              <w:rPr>
                <w:rFonts w:ascii="宋体" w:hAnsi="宋体"/>
                <w:highlight w:val="none"/>
              </w:rPr>
            </w:pPr>
          </w:p>
        </w:tc>
        <w:tc>
          <w:tcPr>
            <w:tcW w:w="371" w:type="dxa"/>
            <w:tcBorders>
              <w:bottom w:val="single" w:color="auto" w:sz="12" w:space="0"/>
            </w:tcBorders>
            <w:vAlign w:val="center"/>
          </w:tcPr>
          <w:p>
            <w:pPr>
              <w:jc w:val="center"/>
              <w:rPr>
                <w:rFonts w:ascii="宋体" w:hAnsi="宋体"/>
                <w:highlight w:val="none"/>
              </w:rPr>
            </w:pPr>
          </w:p>
        </w:tc>
        <w:tc>
          <w:tcPr>
            <w:tcW w:w="361" w:type="dxa"/>
            <w:tcBorders>
              <w:bottom w:val="single" w:color="auto" w:sz="12" w:space="0"/>
            </w:tcBorders>
            <w:vAlign w:val="center"/>
          </w:tcPr>
          <w:p>
            <w:pPr>
              <w:jc w:val="center"/>
              <w:rPr>
                <w:rFonts w:ascii="宋体" w:hAnsi="宋体"/>
                <w:highlight w:val="none"/>
              </w:rPr>
            </w:pPr>
          </w:p>
        </w:tc>
        <w:tc>
          <w:tcPr>
            <w:tcW w:w="361" w:type="dxa"/>
            <w:tcBorders>
              <w:bottom w:val="single" w:color="auto" w:sz="12" w:space="0"/>
            </w:tcBorders>
            <w:vAlign w:val="center"/>
          </w:tcPr>
          <w:p>
            <w:pPr>
              <w:jc w:val="center"/>
              <w:rPr>
                <w:rFonts w:ascii="宋体" w:hAnsi="宋体"/>
                <w:highlight w:val="none"/>
              </w:rPr>
            </w:pPr>
          </w:p>
        </w:tc>
        <w:tc>
          <w:tcPr>
            <w:tcW w:w="367" w:type="dxa"/>
            <w:tcBorders>
              <w:bottom w:val="single" w:color="auto" w:sz="12" w:space="0"/>
            </w:tcBorders>
            <w:vAlign w:val="center"/>
          </w:tcPr>
          <w:p>
            <w:pPr>
              <w:jc w:val="center"/>
              <w:rPr>
                <w:rFonts w:ascii="宋体" w:hAnsi="宋体"/>
                <w:highlight w:val="none"/>
              </w:rPr>
            </w:pPr>
          </w:p>
        </w:tc>
        <w:tc>
          <w:tcPr>
            <w:tcW w:w="360" w:type="dxa"/>
            <w:tcBorders>
              <w:bottom w:val="single" w:color="auto" w:sz="12" w:space="0"/>
            </w:tcBorders>
            <w:vAlign w:val="center"/>
          </w:tcPr>
          <w:p>
            <w:pPr>
              <w:jc w:val="center"/>
              <w:rPr>
                <w:rFonts w:ascii="宋体" w:hAnsi="宋体"/>
                <w:highlight w:val="none"/>
              </w:rPr>
            </w:pPr>
          </w:p>
        </w:tc>
        <w:tc>
          <w:tcPr>
            <w:tcW w:w="360" w:type="dxa"/>
            <w:tcBorders>
              <w:bottom w:val="single" w:color="auto" w:sz="12" w:space="0"/>
            </w:tcBorders>
            <w:vAlign w:val="center"/>
          </w:tcPr>
          <w:p>
            <w:pPr>
              <w:jc w:val="center"/>
              <w:rPr>
                <w:rFonts w:ascii="宋体" w:hAnsi="宋体"/>
                <w:highlight w:val="none"/>
              </w:rPr>
            </w:pPr>
          </w:p>
        </w:tc>
        <w:tc>
          <w:tcPr>
            <w:tcW w:w="364"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419" w:type="dxa"/>
            <w:tcBorders>
              <w:bottom w:val="single" w:color="auto" w:sz="12" w:space="0"/>
            </w:tcBorders>
            <w:vAlign w:val="center"/>
          </w:tcPr>
          <w:p>
            <w:pPr>
              <w:jc w:val="center"/>
              <w:rPr>
                <w:rFonts w:ascii="宋体" w:hAnsi="宋体"/>
                <w:highlight w:val="none"/>
              </w:rPr>
            </w:pPr>
          </w:p>
        </w:tc>
        <w:tc>
          <w:tcPr>
            <w:tcW w:w="426" w:type="dxa"/>
            <w:tcBorders>
              <w:bottom w:val="single" w:color="auto" w:sz="12" w:space="0"/>
            </w:tcBorders>
            <w:vAlign w:val="center"/>
          </w:tcPr>
          <w:p>
            <w:pPr>
              <w:jc w:val="center"/>
              <w:rPr>
                <w:rFonts w:ascii="宋体" w:hAnsi="宋体"/>
                <w:highlight w:val="none"/>
              </w:rPr>
            </w:pPr>
          </w:p>
        </w:tc>
        <w:tc>
          <w:tcPr>
            <w:tcW w:w="360" w:type="dxa"/>
            <w:tcBorders>
              <w:bottom w:val="single" w:color="auto" w:sz="12" w:space="0"/>
            </w:tcBorders>
            <w:vAlign w:val="center"/>
          </w:tcPr>
          <w:p>
            <w:pPr>
              <w:jc w:val="center"/>
              <w:rPr>
                <w:rFonts w:ascii="宋体" w:hAnsi="宋体"/>
                <w:highlight w:val="none"/>
              </w:rPr>
            </w:pPr>
          </w:p>
        </w:tc>
        <w:tc>
          <w:tcPr>
            <w:tcW w:w="360" w:type="dxa"/>
            <w:tcBorders>
              <w:bottom w:val="single" w:color="auto" w:sz="12" w:space="0"/>
            </w:tcBorders>
            <w:vAlign w:val="center"/>
          </w:tcPr>
          <w:p>
            <w:pPr>
              <w:jc w:val="center"/>
              <w:rPr>
                <w:rFonts w:ascii="宋体" w:hAnsi="宋体"/>
                <w:highlight w:val="none"/>
              </w:rPr>
            </w:pPr>
          </w:p>
        </w:tc>
        <w:tc>
          <w:tcPr>
            <w:tcW w:w="364" w:type="dxa"/>
            <w:tcBorders>
              <w:bottom w:val="single" w:color="auto" w:sz="12" w:space="0"/>
            </w:tcBorders>
            <w:vAlign w:val="center"/>
          </w:tcPr>
          <w:p>
            <w:pPr>
              <w:jc w:val="center"/>
              <w:rPr>
                <w:rFonts w:ascii="宋体" w:hAnsi="宋体"/>
                <w:highlight w:val="none"/>
              </w:rPr>
            </w:pPr>
          </w:p>
        </w:tc>
        <w:tc>
          <w:tcPr>
            <w:tcW w:w="362" w:type="dxa"/>
            <w:tcBorders>
              <w:bottom w:val="single" w:color="auto" w:sz="12" w:space="0"/>
            </w:tcBorders>
            <w:vAlign w:val="center"/>
          </w:tcPr>
          <w:p>
            <w:pPr>
              <w:jc w:val="center"/>
              <w:rPr>
                <w:rFonts w:ascii="宋体" w:hAnsi="宋体"/>
                <w:highlight w:val="none"/>
              </w:rPr>
            </w:pPr>
          </w:p>
        </w:tc>
        <w:tc>
          <w:tcPr>
            <w:tcW w:w="362" w:type="dxa"/>
            <w:tcBorders>
              <w:bottom w:val="single" w:color="auto" w:sz="12" w:space="0"/>
            </w:tcBorders>
            <w:vAlign w:val="center"/>
          </w:tcPr>
          <w:p>
            <w:pPr>
              <w:jc w:val="center"/>
              <w:rPr>
                <w:rFonts w:ascii="宋体" w:hAnsi="宋体"/>
                <w:highlight w:val="none"/>
              </w:rPr>
            </w:pPr>
          </w:p>
        </w:tc>
        <w:tc>
          <w:tcPr>
            <w:tcW w:w="364" w:type="dxa"/>
            <w:tcBorders>
              <w:bottom w:val="single" w:color="auto" w:sz="12" w:space="0"/>
            </w:tcBorders>
            <w:vAlign w:val="center"/>
          </w:tcPr>
          <w:p>
            <w:pPr>
              <w:jc w:val="center"/>
              <w:rPr>
                <w:rFonts w:ascii="宋体" w:hAnsi="宋体"/>
                <w:highlight w:val="none"/>
              </w:rPr>
            </w:pPr>
          </w:p>
        </w:tc>
        <w:tc>
          <w:tcPr>
            <w:tcW w:w="362" w:type="dxa"/>
            <w:tcBorders>
              <w:bottom w:val="single" w:color="auto" w:sz="12" w:space="0"/>
            </w:tcBorders>
            <w:vAlign w:val="center"/>
          </w:tcPr>
          <w:p>
            <w:pPr>
              <w:jc w:val="center"/>
              <w:rPr>
                <w:rFonts w:ascii="宋体" w:hAnsi="宋体"/>
                <w:highlight w:val="none"/>
              </w:rPr>
            </w:pPr>
          </w:p>
        </w:tc>
        <w:tc>
          <w:tcPr>
            <w:tcW w:w="362" w:type="dxa"/>
            <w:tcBorders>
              <w:bottom w:val="single" w:color="auto" w:sz="12" w:space="0"/>
            </w:tcBorders>
            <w:vAlign w:val="center"/>
          </w:tcPr>
          <w:p>
            <w:pPr>
              <w:jc w:val="center"/>
              <w:rPr>
                <w:rFonts w:ascii="宋体" w:hAnsi="宋体"/>
                <w:highlight w:val="none"/>
              </w:rPr>
            </w:pPr>
          </w:p>
        </w:tc>
      </w:tr>
    </w:tbl>
    <w:p>
      <w:pPr>
        <w:rPr>
          <w:rFonts w:ascii="宋体" w:hAnsi="宋体"/>
          <w:highlight w:val="none"/>
        </w:rPr>
      </w:pPr>
      <w:r>
        <w:rPr>
          <w:rFonts w:ascii="宋体" w:hAnsi="宋体"/>
          <w:highlight w:val="none"/>
        </w:rPr>
        <mc:AlternateContent>
          <mc:Choice Requires="wps">
            <w:drawing>
              <wp:anchor distT="0" distB="0" distL="114300" distR="114300" simplePos="0" relativeHeight="251667456" behindDoc="0" locked="0" layoutInCell="1" allowOverlap="1">
                <wp:simplePos x="0" y="0"/>
                <wp:positionH relativeFrom="column">
                  <wp:posOffset>1149350</wp:posOffset>
                </wp:positionH>
                <wp:positionV relativeFrom="paragraph">
                  <wp:posOffset>20955</wp:posOffset>
                </wp:positionV>
                <wp:extent cx="5218430" cy="267335"/>
                <wp:effectExtent l="0" t="0" r="0" b="0"/>
                <wp:wrapNone/>
                <wp:docPr id="10" name="矩形 10"/>
                <wp:cNvGraphicFramePr/>
                <a:graphic xmlns:a="http://schemas.openxmlformats.org/drawingml/2006/main">
                  <a:graphicData uri="http://schemas.microsoft.com/office/word/2010/wordprocessingShape">
                    <wps:wsp>
                      <wps:cNvSpPr/>
                      <wps:spPr>
                        <a:xfrm>
                          <a:off x="0" y="0"/>
                          <a:ext cx="5218430" cy="267335"/>
                        </a:xfrm>
                        <a:prstGeom prst="rect">
                          <a:avLst/>
                        </a:prstGeom>
                        <a:noFill/>
                        <a:ln w="9525">
                          <a:noFill/>
                        </a:ln>
                        <a:effectLst/>
                      </wps:spPr>
                      <wps:txbx>
                        <w:txbxContent>
                          <w:p>
                            <w:r>
                              <w:t>0     10     20     30     40      50     60     70     80     90    100</w:t>
                            </w:r>
                          </w:p>
                        </w:txbxContent>
                      </wps:txbx>
                      <wps:bodyPr upright="1"/>
                    </wps:wsp>
                  </a:graphicData>
                </a:graphic>
              </wp:anchor>
            </w:drawing>
          </mc:Choice>
          <mc:Fallback>
            <w:pict>
              <v:rect id="_x0000_s1026" o:spid="_x0000_s1026" o:spt="1" style="position:absolute;left:0pt;margin-left:90.5pt;margin-top:1.65pt;height:21.05pt;width:410.9pt;z-index:251667456;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EgimNyRAQAADAMAAA4AAAAAAAAAAQAgAAAAKAEA&#10;AGRycy9lMm9Eb2MueG1sUEsFBgAAAAAGAAYAWQEAACsFAAAAAA==&#10;">
                <v:fill on="f" focussize="0,0"/>
                <v:stroke on="f"/>
                <v:imagedata o:title=""/>
                <o:lock v:ext="edit" aspectratio="f"/>
                <v:textbox>
                  <w:txbxContent>
                    <w:p>
                      <w:r>
                        <w:t>0     10     20     30     40      50     60     70     80     90    100</w:t>
                      </w:r>
                    </w:p>
                  </w:txbxContent>
                </v:textbox>
              </v:rect>
            </w:pict>
          </mc:Fallback>
        </mc:AlternateContent>
      </w:r>
    </w:p>
    <w:p>
      <w:pPr>
        <w:rPr>
          <w:rFonts w:ascii="宋体" w:hAnsi="宋体"/>
          <w:highlight w:val="none"/>
        </w:rPr>
      </w:pPr>
    </w:p>
    <w:p>
      <w:pPr>
        <w:rPr>
          <w:rFonts w:ascii="宋体" w:hAnsi="宋体"/>
          <w:highlight w:val="none"/>
        </w:rPr>
      </w:pPr>
      <w:r>
        <w:rPr>
          <w:rFonts w:ascii="宋体" w:hAnsi="宋体"/>
          <w:highlight w:val="none"/>
        </w:rPr>
        <mc:AlternateContent>
          <mc:Choice Requires="wps">
            <w:drawing>
              <wp:anchor distT="0" distB="0" distL="114300" distR="114300" simplePos="0" relativeHeight="251663360" behindDoc="0" locked="0" layoutInCell="1" allowOverlap="1">
                <wp:simplePos x="0" y="0"/>
                <wp:positionH relativeFrom="column">
                  <wp:posOffset>918845</wp:posOffset>
                </wp:positionH>
                <wp:positionV relativeFrom="paragraph">
                  <wp:posOffset>72390</wp:posOffset>
                </wp:positionV>
                <wp:extent cx="3657600" cy="5568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57600" cy="556895"/>
                        </a:xfrm>
                        <a:prstGeom prst="rect">
                          <a:avLst/>
                        </a:prstGeom>
                        <a:noFill/>
                        <a:ln w="9525">
                          <a:noFill/>
                        </a:ln>
                        <a:effectLst/>
                      </wps:spPr>
                      <wps:txb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wps:txbx>
                      <wps:bodyPr upright="1"/>
                    </wps:wsp>
                  </a:graphicData>
                </a:graphic>
              </wp:anchor>
            </w:drawing>
          </mc:Choice>
          <mc:Fallback>
            <w:pict>
              <v:shape id="_x0000_s1026" o:spid="_x0000_s1026" o:spt="202" type="#_x0000_t202" style="position:absolute;left:0pt;margin-left:72.35pt;margin-top:5.7pt;height:43.85pt;width:288pt;z-index:251663360;mso-width-relative:page;mso-height-relative:page;" filled="f" stroked="f" coordsize="21600,21600"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X0hNnVAAAACQEAAA8AAAAAAAAAAQAg&#10;AAAAIgAAAGRycy9kb3ducmV2LnhtbFBLAQIUABQAAAAIAIdO4kAXQsoinwEAABcDAAAOAAAAAAAA&#10;AAEAIAAAACQBAABkcnMvZTJvRG9jLnhtbFBLBQYAAAAABgAGAFkBAAA1BQAAAAA=&#10;">
                <v:fill on="f" focussize="0,0"/>
                <v:stroke on="f"/>
                <v:imagedata o:title=""/>
                <o:lock v:ext="edit" aspectratio="f"/>
                <v:textbox>
                  <w:txbxContent>
                    <w:p>
                      <w:pPr>
                        <w:spacing w:line="360" w:lineRule="auto"/>
                        <w:jc w:val="center"/>
                        <w:rPr>
                          <w:rFonts w:ascii="宋体"/>
                        </w:rPr>
                      </w:pPr>
                      <w:r>
                        <w:rPr>
                          <w:rFonts w:hint="eastAsia" w:ascii="宋体" w:hAnsi="宋体"/>
                        </w:rPr>
                        <w:t>工期历程的百分比（</w:t>
                      </w:r>
                      <w:r>
                        <w:rPr>
                          <w:rFonts w:ascii="宋体" w:hAnsi="宋体"/>
                        </w:rPr>
                        <w:t>%</w:t>
                      </w:r>
                      <w:r>
                        <w:rPr>
                          <w:rFonts w:hint="eastAsia" w:ascii="宋体" w:hAnsi="宋体"/>
                        </w:rPr>
                        <w:t>）</w:t>
                      </w:r>
                    </w:p>
                  </w:txbxContent>
                </v:textbox>
              </v:shape>
            </w:pict>
          </mc:Fallback>
        </mc:AlternateContent>
      </w: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tabs>
          <w:tab w:val="left" w:pos="2805"/>
        </w:tabs>
        <w:rPr>
          <w:rFonts w:ascii="宋体" w:hAnsi="宋体"/>
          <w:highlight w:val="none"/>
        </w:rPr>
      </w:pPr>
      <w:r>
        <w:rPr>
          <w:rFonts w:ascii="宋体" w:hAnsi="宋体"/>
          <w:highlight w:val="none"/>
        </w:rPr>
        <w:tab/>
      </w:r>
    </w:p>
    <w:p>
      <w:pPr>
        <w:pStyle w:val="2"/>
        <w:ind w:firstLine="240"/>
        <w:rPr>
          <w:highlight w:val="none"/>
        </w:rPr>
      </w:pPr>
    </w:p>
    <w:p>
      <w:pPr>
        <w:widowControl/>
        <w:jc w:val="left"/>
        <w:rPr>
          <w:rFonts w:ascii="宋体" w:hAnsi="宋体"/>
          <w:highlight w:val="none"/>
        </w:rPr>
        <w:sectPr>
          <w:headerReference r:id="rId8" w:type="first"/>
          <w:footerReference r:id="rId9" w:type="first"/>
          <w:footnotePr>
            <w:numFmt w:val="decimalEnclosedCircleChinese"/>
            <w:numRestart w:val="eachPage"/>
          </w:footnotePr>
          <w:type w:val="continuous"/>
          <w:pgSz w:w="11900" w:h="16843"/>
          <w:pgMar w:top="1417" w:right="1417" w:bottom="1417" w:left="1531" w:header="850" w:footer="992" w:gutter="0"/>
          <w:cols w:space="720" w:num="1"/>
          <w:titlePg/>
        </w:sectPr>
      </w:pPr>
      <w:r>
        <w:rPr>
          <w:rFonts w:ascii="宋体" w:hAnsi="宋体"/>
          <w:highlight w:val="none"/>
        </w:rPr>
        <w:tab/>
      </w:r>
    </w:p>
    <w:p>
      <w:pPr>
        <w:spacing w:beforeLines="50" w:afterLines="50"/>
        <w:rPr>
          <w:rFonts w:ascii="宋体" w:hAnsi="宋体"/>
          <w:b/>
          <w:sz w:val="28"/>
          <w:szCs w:val="28"/>
          <w:highlight w:val="none"/>
        </w:rPr>
      </w:pPr>
      <w:r>
        <w:rPr>
          <w:rFonts w:hint="eastAsia" w:ascii="宋体" w:hAnsi="宋体"/>
          <w:b/>
          <w:sz w:val="28"/>
          <w:szCs w:val="28"/>
          <w:highlight w:val="none"/>
        </w:rPr>
        <w:t>附表四   分项工程生产率和施工周期表</w:t>
      </w:r>
    </w:p>
    <w:tbl>
      <w:tblPr>
        <w:tblStyle w:val="25"/>
        <w:tblW w:w="9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0"/>
        <w:gridCol w:w="1198"/>
        <w:gridCol w:w="520"/>
        <w:gridCol w:w="520"/>
        <w:gridCol w:w="1917"/>
        <w:gridCol w:w="1232"/>
        <w:gridCol w:w="1232"/>
        <w:gridCol w:w="1232"/>
        <w:gridCol w:w="1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460" w:type="dxa"/>
            <w:tcBorders>
              <w:top w:val="single" w:color="auto" w:sz="12" w:space="0"/>
            </w:tcBorders>
            <w:vAlign w:val="center"/>
          </w:tcPr>
          <w:p>
            <w:pPr>
              <w:rPr>
                <w:rFonts w:ascii="宋体" w:hAnsi="宋体"/>
                <w:highlight w:val="none"/>
              </w:rPr>
            </w:pPr>
            <w:r>
              <w:rPr>
                <w:rFonts w:hint="eastAsia" w:ascii="宋体" w:hAnsi="宋体"/>
                <w:highlight w:val="none"/>
              </w:rPr>
              <w:t>序号</w:t>
            </w:r>
          </w:p>
        </w:tc>
        <w:tc>
          <w:tcPr>
            <w:tcW w:w="1198" w:type="dxa"/>
            <w:tcBorders>
              <w:top w:val="single" w:color="auto" w:sz="12" w:space="0"/>
            </w:tcBorders>
            <w:vAlign w:val="center"/>
          </w:tcPr>
          <w:p>
            <w:pPr>
              <w:rPr>
                <w:rFonts w:ascii="宋体" w:hAnsi="宋体"/>
                <w:highlight w:val="none"/>
              </w:rPr>
            </w:pPr>
            <w:r>
              <w:rPr>
                <w:rFonts w:hint="eastAsia" w:ascii="宋体" w:hAnsi="宋体"/>
                <w:highlight w:val="none"/>
              </w:rPr>
              <w:t>工程项目</w:t>
            </w:r>
          </w:p>
        </w:tc>
        <w:tc>
          <w:tcPr>
            <w:tcW w:w="520" w:type="dxa"/>
            <w:tcBorders>
              <w:top w:val="single" w:color="auto" w:sz="12" w:space="0"/>
            </w:tcBorders>
            <w:vAlign w:val="center"/>
          </w:tcPr>
          <w:p>
            <w:pPr>
              <w:rPr>
                <w:rFonts w:ascii="宋体" w:hAnsi="宋体"/>
                <w:highlight w:val="none"/>
              </w:rPr>
            </w:pPr>
            <w:r>
              <w:rPr>
                <w:rFonts w:hint="eastAsia" w:ascii="宋体" w:hAnsi="宋体"/>
                <w:highlight w:val="none"/>
              </w:rPr>
              <w:t>单位</w:t>
            </w:r>
          </w:p>
        </w:tc>
        <w:tc>
          <w:tcPr>
            <w:tcW w:w="520" w:type="dxa"/>
            <w:tcBorders>
              <w:top w:val="single" w:color="auto" w:sz="12" w:space="0"/>
            </w:tcBorders>
            <w:vAlign w:val="center"/>
          </w:tcPr>
          <w:p>
            <w:pPr>
              <w:rPr>
                <w:rFonts w:ascii="宋体" w:hAnsi="宋体"/>
                <w:highlight w:val="none"/>
              </w:rPr>
            </w:pPr>
            <w:r>
              <w:rPr>
                <w:rFonts w:hint="eastAsia" w:ascii="宋体" w:hAnsi="宋体"/>
                <w:highlight w:val="none"/>
              </w:rPr>
              <w:t>数量</w:t>
            </w:r>
          </w:p>
        </w:tc>
        <w:tc>
          <w:tcPr>
            <w:tcW w:w="1917" w:type="dxa"/>
            <w:tcBorders>
              <w:top w:val="single" w:color="auto" w:sz="12" w:space="0"/>
            </w:tcBorders>
            <w:vAlign w:val="center"/>
          </w:tcPr>
          <w:p>
            <w:pPr>
              <w:rPr>
                <w:rFonts w:ascii="宋体" w:hAnsi="宋体"/>
                <w:highlight w:val="none"/>
              </w:rPr>
            </w:pPr>
            <w:r>
              <w:rPr>
                <w:rFonts w:hint="eastAsia" w:ascii="宋体" w:hAnsi="宋体"/>
                <w:highlight w:val="none"/>
              </w:rPr>
              <w:t>平均每生产单位规模（人，各种机械台）</w:t>
            </w:r>
          </w:p>
        </w:tc>
        <w:tc>
          <w:tcPr>
            <w:tcW w:w="1232" w:type="dxa"/>
            <w:tcBorders>
              <w:top w:val="single" w:color="auto" w:sz="12" w:space="0"/>
            </w:tcBorders>
            <w:vAlign w:val="center"/>
          </w:tcPr>
          <w:p>
            <w:pPr>
              <w:rPr>
                <w:rFonts w:ascii="宋体" w:hAnsi="宋体"/>
                <w:highlight w:val="none"/>
              </w:rPr>
            </w:pPr>
            <w:r>
              <w:rPr>
                <w:rFonts w:hint="eastAsia" w:ascii="宋体" w:hAnsi="宋体"/>
                <w:highlight w:val="none"/>
              </w:rPr>
              <w:t>平均每生产单位生产率（数量，每周）</w:t>
            </w:r>
          </w:p>
        </w:tc>
        <w:tc>
          <w:tcPr>
            <w:tcW w:w="1232" w:type="dxa"/>
            <w:tcBorders>
              <w:top w:val="single" w:color="auto" w:sz="12" w:space="0"/>
            </w:tcBorders>
            <w:vAlign w:val="center"/>
          </w:tcPr>
          <w:p>
            <w:pPr>
              <w:rPr>
                <w:rFonts w:ascii="宋体" w:hAnsi="宋体"/>
                <w:highlight w:val="none"/>
              </w:rPr>
            </w:pPr>
            <w:r>
              <w:rPr>
                <w:rFonts w:hint="eastAsia" w:ascii="宋体" w:hAnsi="宋体"/>
                <w:highlight w:val="none"/>
              </w:rPr>
              <w:t>每生产单位</w:t>
            </w:r>
          </w:p>
          <w:p>
            <w:pPr>
              <w:rPr>
                <w:rFonts w:ascii="宋体" w:hAnsi="宋体"/>
                <w:highlight w:val="none"/>
              </w:rPr>
            </w:pPr>
            <w:r>
              <w:rPr>
                <w:rFonts w:hint="eastAsia" w:ascii="宋体" w:hAnsi="宋体"/>
                <w:highlight w:val="none"/>
              </w:rPr>
              <w:t>平均施工时间（周）</w:t>
            </w:r>
          </w:p>
        </w:tc>
        <w:tc>
          <w:tcPr>
            <w:tcW w:w="1232" w:type="dxa"/>
            <w:tcBorders>
              <w:top w:val="single" w:color="auto" w:sz="12" w:space="0"/>
            </w:tcBorders>
            <w:vAlign w:val="center"/>
          </w:tcPr>
          <w:p>
            <w:pPr>
              <w:rPr>
                <w:rFonts w:ascii="宋体" w:hAnsi="宋体"/>
                <w:highlight w:val="none"/>
              </w:rPr>
            </w:pPr>
            <w:r>
              <w:rPr>
                <w:rFonts w:hint="eastAsia" w:ascii="宋体" w:hAnsi="宋体"/>
                <w:highlight w:val="none"/>
              </w:rPr>
              <w:t>生产单位总数</w:t>
            </w:r>
          </w:p>
          <w:p>
            <w:pPr>
              <w:rPr>
                <w:rFonts w:ascii="宋体" w:hAnsi="宋体"/>
                <w:highlight w:val="none"/>
              </w:rPr>
            </w:pPr>
            <w:r>
              <w:rPr>
                <w:rFonts w:hint="eastAsia" w:ascii="宋体" w:hAnsi="宋体"/>
                <w:highlight w:val="none"/>
              </w:rPr>
              <w:t>（个）</w:t>
            </w:r>
          </w:p>
        </w:tc>
        <w:tc>
          <w:tcPr>
            <w:tcW w:w="1229" w:type="dxa"/>
            <w:tcBorders>
              <w:top w:val="single" w:color="auto" w:sz="12" w:space="0"/>
            </w:tcBorders>
            <w:vAlign w:val="center"/>
          </w:tcPr>
          <w:p>
            <w:pP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460" w:type="dxa"/>
            <w:vAlign w:val="center"/>
          </w:tcPr>
          <w:p>
            <w:pPr>
              <w:rPr>
                <w:rFonts w:ascii="宋体" w:hAnsi="宋体"/>
                <w:highlight w:val="none"/>
              </w:rPr>
            </w:pPr>
            <w:r>
              <w:rPr>
                <w:rFonts w:ascii="宋体" w:hAnsi="宋体"/>
                <w:highlight w:val="none"/>
              </w:rPr>
              <w:t>1</w:t>
            </w:r>
          </w:p>
        </w:tc>
        <w:tc>
          <w:tcPr>
            <w:tcW w:w="1198" w:type="dxa"/>
            <w:vAlign w:val="center"/>
          </w:tcPr>
          <w:p>
            <w:pPr>
              <w:rPr>
                <w:rFonts w:ascii="宋体" w:hAnsi="宋体"/>
                <w:highlight w:val="none"/>
              </w:rPr>
            </w:pPr>
            <w:r>
              <w:rPr>
                <w:rFonts w:hint="eastAsia" w:ascii="宋体" w:hAnsi="宋体"/>
                <w:highlight w:val="none"/>
              </w:rPr>
              <w:t>特殊路基处理</w:t>
            </w:r>
          </w:p>
        </w:tc>
        <w:tc>
          <w:tcPr>
            <w:tcW w:w="520" w:type="dxa"/>
            <w:vAlign w:val="center"/>
          </w:tcPr>
          <w:p>
            <w:pPr>
              <w:rPr>
                <w:rFonts w:ascii="宋体" w:hAnsi="宋体"/>
                <w:highlight w:val="none"/>
              </w:rPr>
            </w:pPr>
            <w:r>
              <w:rPr>
                <w:rFonts w:hint="eastAsia" w:ascii="宋体" w:hAnsi="宋体"/>
                <w:highlight w:val="none"/>
              </w:rPr>
              <w:t>公里</w:t>
            </w:r>
          </w:p>
        </w:tc>
        <w:tc>
          <w:tcPr>
            <w:tcW w:w="520" w:type="dxa"/>
            <w:vAlign w:val="center"/>
          </w:tcPr>
          <w:p>
            <w:pPr>
              <w:rPr>
                <w:rFonts w:ascii="宋体" w:hAnsi="宋体"/>
                <w:highlight w:val="none"/>
              </w:rPr>
            </w:pPr>
          </w:p>
        </w:tc>
        <w:tc>
          <w:tcPr>
            <w:tcW w:w="1917"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29" w:type="dxa"/>
            <w:vAlign w:val="center"/>
          </w:tcPr>
          <w:p>
            <w:pP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460" w:type="dxa"/>
            <w:vAlign w:val="center"/>
          </w:tcPr>
          <w:p>
            <w:pPr>
              <w:rPr>
                <w:rFonts w:ascii="宋体" w:hAnsi="宋体"/>
                <w:highlight w:val="none"/>
              </w:rPr>
            </w:pPr>
            <w:r>
              <w:rPr>
                <w:rFonts w:ascii="宋体" w:hAnsi="宋体"/>
                <w:highlight w:val="none"/>
              </w:rPr>
              <w:t>2</w:t>
            </w:r>
          </w:p>
        </w:tc>
        <w:tc>
          <w:tcPr>
            <w:tcW w:w="1198" w:type="dxa"/>
            <w:vAlign w:val="center"/>
          </w:tcPr>
          <w:p>
            <w:pPr>
              <w:rPr>
                <w:rFonts w:ascii="宋体" w:hAnsi="宋体"/>
                <w:highlight w:val="none"/>
              </w:rPr>
            </w:pPr>
            <w:r>
              <w:rPr>
                <w:rFonts w:hint="eastAsia" w:ascii="宋体" w:hAnsi="宋体"/>
                <w:highlight w:val="none"/>
              </w:rPr>
              <w:t>路基填筑</w:t>
            </w:r>
          </w:p>
        </w:tc>
        <w:tc>
          <w:tcPr>
            <w:tcW w:w="520" w:type="dxa"/>
            <w:vAlign w:val="center"/>
          </w:tcPr>
          <w:p>
            <w:pPr>
              <w:rPr>
                <w:rFonts w:ascii="宋体" w:hAnsi="宋体"/>
                <w:highlight w:val="none"/>
              </w:rPr>
            </w:pPr>
            <w:r>
              <w:rPr>
                <w:rFonts w:hint="eastAsia" w:ascii="宋体" w:hAnsi="宋体"/>
                <w:highlight w:val="none"/>
              </w:rPr>
              <w:t>万</w:t>
            </w:r>
            <w:r>
              <w:rPr>
                <w:rFonts w:ascii="宋体" w:hAnsi="宋体"/>
                <w:highlight w:val="none"/>
              </w:rPr>
              <w:t>m</w:t>
            </w:r>
            <w:r>
              <w:rPr>
                <w:rFonts w:ascii="宋体" w:hAnsi="宋体"/>
                <w:highlight w:val="none"/>
                <w:vertAlign w:val="superscript"/>
              </w:rPr>
              <w:t>3</w:t>
            </w:r>
          </w:p>
        </w:tc>
        <w:tc>
          <w:tcPr>
            <w:tcW w:w="520" w:type="dxa"/>
            <w:vAlign w:val="center"/>
          </w:tcPr>
          <w:p>
            <w:pPr>
              <w:rPr>
                <w:rFonts w:ascii="宋体" w:hAnsi="宋体"/>
                <w:highlight w:val="none"/>
              </w:rPr>
            </w:pPr>
          </w:p>
        </w:tc>
        <w:tc>
          <w:tcPr>
            <w:tcW w:w="1917"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29" w:type="dxa"/>
            <w:vAlign w:val="center"/>
          </w:tcPr>
          <w:p>
            <w:pP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460" w:type="dxa"/>
            <w:vAlign w:val="center"/>
          </w:tcPr>
          <w:p>
            <w:pPr>
              <w:rPr>
                <w:rFonts w:ascii="宋体" w:hAnsi="宋体"/>
                <w:highlight w:val="none"/>
              </w:rPr>
            </w:pPr>
            <w:r>
              <w:rPr>
                <w:rFonts w:ascii="宋体" w:hAnsi="宋体"/>
                <w:highlight w:val="none"/>
              </w:rPr>
              <w:t>3</w:t>
            </w:r>
          </w:p>
        </w:tc>
        <w:tc>
          <w:tcPr>
            <w:tcW w:w="1198" w:type="dxa"/>
            <w:vAlign w:val="center"/>
          </w:tcPr>
          <w:p>
            <w:pPr>
              <w:rPr>
                <w:rFonts w:ascii="宋体" w:hAnsi="宋体"/>
                <w:highlight w:val="none"/>
              </w:rPr>
            </w:pPr>
            <w:r>
              <w:rPr>
                <w:rFonts w:hint="eastAsia" w:ascii="宋体" w:hAnsi="宋体"/>
                <w:highlight w:val="none"/>
              </w:rPr>
              <w:t>路面基层</w:t>
            </w:r>
          </w:p>
        </w:tc>
        <w:tc>
          <w:tcPr>
            <w:tcW w:w="520" w:type="dxa"/>
            <w:vAlign w:val="center"/>
          </w:tcPr>
          <w:p>
            <w:pPr>
              <w:rPr>
                <w:rFonts w:ascii="宋体" w:hAnsi="宋体"/>
                <w:highlight w:val="none"/>
              </w:rPr>
            </w:pPr>
            <w:r>
              <w:rPr>
                <w:rFonts w:hint="eastAsia" w:ascii="宋体" w:hAnsi="宋体"/>
                <w:highlight w:val="none"/>
              </w:rPr>
              <w:t>万</w:t>
            </w:r>
            <w:r>
              <w:rPr>
                <w:rFonts w:ascii="宋体" w:hAnsi="宋体"/>
                <w:highlight w:val="none"/>
              </w:rPr>
              <w:t>m</w:t>
            </w:r>
            <w:r>
              <w:rPr>
                <w:rFonts w:ascii="宋体" w:hAnsi="宋体"/>
                <w:highlight w:val="none"/>
                <w:vertAlign w:val="superscript"/>
              </w:rPr>
              <w:t>2</w:t>
            </w:r>
          </w:p>
        </w:tc>
        <w:tc>
          <w:tcPr>
            <w:tcW w:w="520" w:type="dxa"/>
            <w:vAlign w:val="center"/>
          </w:tcPr>
          <w:p>
            <w:pPr>
              <w:rPr>
                <w:rFonts w:ascii="宋体" w:hAnsi="宋体"/>
                <w:highlight w:val="none"/>
              </w:rPr>
            </w:pPr>
          </w:p>
        </w:tc>
        <w:tc>
          <w:tcPr>
            <w:tcW w:w="1917"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29" w:type="dxa"/>
            <w:vAlign w:val="center"/>
          </w:tcPr>
          <w:p>
            <w:pP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460" w:type="dxa"/>
            <w:vAlign w:val="center"/>
          </w:tcPr>
          <w:p>
            <w:pPr>
              <w:rPr>
                <w:rFonts w:ascii="宋体" w:hAnsi="宋体"/>
                <w:highlight w:val="none"/>
              </w:rPr>
            </w:pPr>
            <w:r>
              <w:rPr>
                <w:rFonts w:ascii="宋体" w:hAnsi="宋体"/>
                <w:highlight w:val="none"/>
              </w:rPr>
              <w:t>4</w:t>
            </w:r>
          </w:p>
        </w:tc>
        <w:tc>
          <w:tcPr>
            <w:tcW w:w="1198" w:type="dxa"/>
            <w:vAlign w:val="center"/>
          </w:tcPr>
          <w:p>
            <w:pPr>
              <w:rPr>
                <w:rFonts w:ascii="宋体" w:hAnsi="宋体"/>
                <w:highlight w:val="none"/>
              </w:rPr>
            </w:pPr>
            <w:r>
              <w:rPr>
                <w:rFonts w:hint="eastAsia" w:ascii="宋体" w:hAnsi="宋体"/>
                <w:highlight w:val="none"/>
              </w:rPr>
              <w:t>路面面层</w:t>
            </w:r>
          </w:p>
        </w:tc>
        <w:tc>
          <w:tcPr>
            <w:tcW w:w="520" w:type="dxa"/>
            <w:vAlign w:val="center"/>
          </w:tcPr>
          <w:p>
            <w:pPr>
              <w:rPr>
                <w:rFonts w:ascii="宋体" w:hAnsi="宋体"/>
                <w:highlight w:val="none"/>
              </w:rPr>
            </w:pPr>
            <w:r>
              <w:rPr>
                <w:rFonts w:hint="eastAsia" w:ascii="宋体" w:hAnsi="宋体"/>
                <w:highlight w:val="none"/>
              </w:rPr>
              <w:t>万</w:t>
            </w:r>
            <w:r>
              <w:rPr>
                <w:rFonts w:ascii="宋体" w:hAnsi="宋体"/>
                <w:highlight w:val="none"/>
              </w:rPr>
              <w:t>m</w:t>
            </w:r>
            <w:r>
              <w:rPr>
                <w:rFonts w:ascii="宋体" w:hAnsi="宋体"/>
                <w:highlight w:val="none"/>
                <w:vertAlign w:val="superscript"/>
              </w:rPr>
              <w:t>2</w:t>
            </w:r>
          </w:p>
        </w:tc>
        <w:tc>
          <w:tcPr>
            <w:tcW w:w="520" w:type="dxa"/>
            <w:vAlign w:val="center"/>
          </w:tcPr>
          <w:p>
            <w:pPr>
              <w:rPr>
                <w:rFonts w:ascii="宋体" w:hAnsi="宋体"/>
                <w:highlight w:val="none"/>
              </w:rPr>
            </w:pPr>
          </w:p>
        </w:tc>
        <w:tc>
          <w:tcPr>
            <w:tcW w:w="1917"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32" w:type="dxa"/>
            <w:vAlign w:val="center"/>
          </w:tcPr>
          <w:p>
            <w:pPr>
              <w:rPr>
                <w:rFonts w:ascii="宋体" w:hAnsi="宋体"/>
                <w:highlight w:val="none"/>
              </w:rPr>
            </w:pPr>
          </w:p>
        </w:tc>
        <w:tc>
          <w:tcPr>
            <w:tcW w:w="1229" w:type="dxa"/>
            <w:vAlign w:val="center"/>
          </w:tcPr>
          <w:p>
            <w:pP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460" w:type="dxa"/>
            <w:tcBorders>
              <w:bottom w:val="single" w:color="auto" w:sz="12" w:space="0"/>
            </w:tcBorders>
            <w:vAlign w:val="center"/>
          </w:tcPr>
          <w:p>
            <w:pPr>
              <w:rPr>
                <w:rFonts w:ascii="宋体" w:hAnsi="宋体"/>
                <w:highlight w:val="none"/>
              </w:rPr>
            </w:pPr>
            <w:r>
              <w:rPr>
                <w:rFonts w:ascii="宋体" w:hAnsi="宋体"/>
                <w:highlight w:val="none"/>
              </w:rPr>
              <w:t>5</w:t>
            </w:r>
          </w:p>
        </w:tc>
        <w:tc>
          <w:tcPr>
            <w:tcW w:w="1198" w:type="dxa"/>
            <w:tcBorders>
              <w:bottom w:val="single" w:color="auto" w:sz="12" w:space="0"/>
            </w:tcBorders>
            <w:vAlign w:val="center"/>
          </w:tcPr>
          <w:p>
            <w:pPr>
              <w:rPr>
                <w:rFonts w:ascii="宋体" w:hAnsi="宋体"/>
                <w:highlight w:val="none"/>
              </w:rPr>
            </w:pPr>
            <w:r>
              <w:rPr>
                <w:rFonts w:hint="eastAsia" w:ascii="宋体" w:hAnsi="宋体"/>
                <w:highlight w:val="none"/>
              </w:rPr>
              <w:t>路基防护及排水</w:t>
            </w:r>
          </w:p>
        </w:tc>
        <w:tc>
          <w:tcPr>
            <w:tcW w:w="520" w:type="dxa"/>
            <w:tcBorders>
              <w:bottom w:val="single" w:color="auto" w:sz="12" w:space="0"/>
            </w:tcBorders>
            <w:vAlign w:val="center"/>
          </w:tcPr>
          <w:p>
            <w:pPr>
              <w:rPr>
                <w:rFonts w:ascii="宋体" w:hAnsi="宋体"/>
                <w:highlight w:val="none"/>
              </w:rPr>
            </w:pPr>
            <w:r>
              <w:rPr>
                <w:rFonts w:ascii="宋体" w:hAnsi="宋体"/>
                <w:highlight w:val="none"/>
              </w:rPr>
              <w:t>km</w:t>
            </w:r>
          </w:p>
        </w:tc>
        <w:tc>
          <w:tcPr>
            <w:tcW w:w="520" w:type="dxa"/>
            <w:tcBorders>
              <w:bottom w:val="single" w:color="auto" w:sz="12" w:space="0"/>
            </w:tcBorders>
            <w:vAlign w:val="center"/>
          </w:tcPr>
          <w:p>
            <w:pPr>
              <w:rPr>
                <w:rFonts w:ascii="宋体" w:hAnsi="宋体"/>
                <w:highlight w:val="none"/>
              </w:rPr>
            </w:pPr>
          </w:p>
        </w:tc>
        <w:tc>
          <w:tcPr>
            <w:tcW w:w="1917" w:type="dxa"/>
            <w:tcBorders>
              <w:bottom w:val="single" w:color="auto" w:sz="12" w:space="0"/>
            </w:tcBorders>
            <w:vAlign w:val="center"/>
          </w:tcPr>
          <w:p>
            <w:pPr>
              <w:rPr>
                <w:rFonts w:ascii="宋体" w:hAnsi="宋体"/>
                <w:highlight w:val="none"/>
              </w:rPr>
            </w:pPr>
          </w:p>
        </w:tc>
        <w:tc>
          <w:tcPr>
            <w:tcW w:w="1232" w:type="dxa"/>
            <w:tcBorders>
              <w:bottom w:val="single" w:color="auto" w:sz="12" w:space="0"/>
            </w:tcBorders>
            <w:vAlign w:val="center"/>
          </w:tcPr>
          <w:p>
            <w:pPr>
              <w:rPr>
                <w:rFonts w:ascii="宋体" w:hAnsi="宋体"/>
                <w:highlight w:val="none"/>
              </w:rPr>
            </w:pPr>
          </w:p>
        </w:tc>
        <w:tc>
          <w:tcPr>
            <w:tcW w:w="1232" w:type="dxa"/>
            <w:tcBorders>
              <w:bottom w:val="single" w:color="auto" w:sz="12" w:space="0"/>
            </w:tcBorders>
            <w:vAlign w:val="center"/>
          </w:tcPr>
          <w:p>
            <w:pPr>
              <w:rPr>
                <w:rFonts w:ascii="宋体" w:hAnsi="宋体"/>
                <w:highlight w:val="none"/>
              </w:rPr>
            </w:pPr>
          </w:p>
        </w:tc>
        <w:tc>
          <w:tcPr>
            <w:tcW w:w="1232" w:type="dxa"/>
            <w:tcBorders>
              <w:bottom w:val="single" w:color="auto" w:sz="12" w:space="0"/>
            </w:tcBorders>
            <w:vAlign w:val="center"/>
          </w:tcPr>
          <w:p>
            <w:pPr>
              <w:rPr>
                <w:rFonts w:ascii="宋体" w:hAnsi="宋体"/>
                <w:highlight w:val="none"/>
              </w:rPr>
            </w:pPr>
          </w:p>
        </w:tc>
        <w:tc>
          <w:tcPr>
            <w:tcW w:w="1229" w:type="dxa"/>
            <w:tcBorders>
              <w:bottom w:val="single" w:color="auto" w:sz="12" w:space="0"/>
            </w:tcBorders>
            <w:vAlign w:val="center"/>
          </w:tcPr>
          <w:p>
            <w:pPr>
              <w:rPr>
                <w:rFonts w:ascii="宋体" w:hAnsi="宋体"/>
                <w:highlight w:val="none"/>
              </w:rPr>
            </w:pPr>
          </w:p>
        </w:tc>
      </w:tr>
    </w:tbl>
    <w:p>
      <w:pPr>
        <w:rPr>
          <w:rFonts w:ascii="宋体" w:hAnsi="宋体"/>
          <w:highlight w:val="none"/>
        </w:rPr>
      </w:pPr>
    </w:p>
    <w:p>
      <w:pPr>
        <w:rPr>
          <w:rFonts w:ascii="宋体" w:hAnsi="宋体"/>
          <w:b/>
          <w:sz w:val="28"/>
          <w:szCs w:val="28"/>
          <w:highlight w:val="none"/>
        </w:rPr>
      </w:pPr>
    </w:p>
    <w:p>
      <w:pPr>
        <w:rPr>
          <w:rFonts w:ascii="宋体" w:hAnsi="宋体"/>
          <w:b/>
          <w:sz w:val="28"/>
          <w:szCs w:val="28"/>
          <w:highlight w:val="none"/>
        </w:rPr>
      </w:pPr>
    </w:p>
    <w:p>
      <w:pPr>
        <w:rPr>
          <w:rFonts w:ascii="宋体" w:hAnsi="宋体"/>
          <w:b/>
          <w:sz w:val="28"/>
          <w:szCs w:val="28"/>
          <w:highlight w:val="none"/>
        </w:rPr>
      </w:pPr>
    </w:p>
    <w:p>
      <w:pPr>
        <w:pStyle w:val="2"/>
        <w:ind w:firstLine="281"/>
        <w:rPr>
          <w:rFonts w:ascii="宋体"/>
          <w:b/>
          <w:sz w:val="28"/>
          <w:szCs w:val="28"/>
          <w:highlight w:val="none"/>
        </w:rPr>
      </w:pPr>
    </w:p>
    <w:p>
      <w:pPr>
        <w:pStyle w:val="2"/>
        <w:ind w:firstLine="281"/>
        <w:rPr>
          <w:rFonts w:ascii="宋体"/>
          <w:b/>
          <w:sz w:val="28"/>
          <w:szCs w:val="28"/>
          <w:highlight w:val="none"/>
        </w:rPr>
      </w:pPr>
    </w:p>
    <w:p>
      <w:pPr>
        <w:rPr>
          <w:rFonts w:ascii="宋体" w:hAnsi="宋体"/>
          <w:b/>
          <w:sz w:val="28"/>
          <w:szCs w:val="28"/>
          <w:highlight w:val="none"/>
        </w:rPr>
      </w:pPr>
      <w:r>
        <w:rPr>
          <w:rFonts w:hint="eastAsia" w:ascii="宋体" w:hAnsi="宋体"/>
          <w:b/>
          <w:sz w:val="28"/>
          <w:szCs w:val="28"/>
          <w:highlight w:val="none"/>
        </w:rPr>
        <w:t>附表五   施工总平面图</w:t>
      </w:r>
    </w:p>
    <w:p>
      <w:pPr>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投标人应递交一份施工总平面图，绘出现场临时设施布置图表并附文字说明，说明施工营地、料场、临时设施、加工车间、现场办公、设备及仓储、供电、供水、卫生、生活、道路、消防等设施的情况和布置。</w:t>
      </w: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2"/>
        <w:ind w:firstLine="240"/>
        <w:rPr>
          <w:rFonts w:ascii="宋体"/>
          <w:highlight w:val="none"/>
        </w:rPr>
      </w:pPr>
    </w:p>
    <w:p>
      <w:pPr>
        <w:pStyle w:val="4"/>
        <w:spacing w:beforeLines="50" w:after="240" w:line="400" w:lineRule="exact"/>
        <w:jc w:val="both"/>
        <w:rPr>
          <w:rFonts w:ascii="宋体" w:hAnsi="宋体"/>
          <w:kern w:val="2"/>
          <w:sz w:val="28"/>
          <w:szCs w:val="28"/>
          <w:highlight w:val="none"/>
        </w:rPr>
      </w:pPr>
      <w:bookmarkStart w:id="343" w:name="_Toc21412"/>
      <w:r>
        <w:rPr>
          <w:rFonts w:ascii="宋体" w:hAnsi="宋体"/>
          <w:kern w:val="2"/>
          <w:sz w:val="28"/>
          <w:szCs w:val="28"/>
          <w:highlight w:val="none"/>
        </w:rPr>
        <w:t>附表</w:t>
      </w:r>
      <w:r>
        <w:rPr>
          <w:rFonts w:hint="eastAsia" w:ascii="宋体" w:hAnsi="宋体"/>
          <w:kern w:val="2"/>
          <w:sz w:val="28"/>
          <w:szCs w:val="28"/>
          <w:highlight w:val="none"/>
        </w:rPr>
        <w:t>六   劳动力计划表</w:t>
      </w:r>
      <w:bookmarkEnd w:id="343"/>
    </w:p>
    <w:p>
      <w:pPr>
        <w:jc w:val="right"/>
        <w:rPr>
          <w:rFonts w:ascii="宋体" w:hAnsi="宋体"/>
          <w:sz w:val="24"/>
          <w:highlight w:val="none"/>
        </w:rPr>
      </w:pPr>
      <w:r>
        <w:rPr>
          <w:rFonts w:hint="eastAsia" w:ascii="宋体" w:hAnsi="宋体"/>
          <w:sz w:val="24"/>
          <w:highlight w:val="none"/>
        </w:rPr>
        <w:t>单位：人</w:t>
      </w:r>
    </w:p>
    <w:tbl>
      <w:tblPr>
        <w:tblStyle w:val="2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r>
              <w:rPr>
                <w:rFonts w:hint="eastAsia" w:ascii="宋体" w:hAnsi="宋体"/>
                <w:highlight w:val="none"/>
              </w:rPr>
              <w:t>工种</w:t>
            </w:r>
          </w:p>
        </w:tc>
        <w:tc>
          <w:tcPr>
            <w:tcW w:w="8434" w:type="dxa"/>
            <w:gridSpan w:val="7"/>
            <w:vAlign w:val="center"/>
          </w:tcPr>
          <w:p>
            <w:pPr>
              <w:jc w:val="center"/>
              <w:rPr>
                <w:rFonts w:ascii="宋体" w:hAnsi="宋体"/>
                <w:highlight w:val="none"/>
              </w:rPr>
            </w:pPr>
            <w:r>
              <w:rPr>
                <w:rFonts w:hint="eastAsia" w:ascii="宋体" w:hAnsi="宋体"/>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4"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c>
          <w:tcPr>
            <w:tcW w:w="1205" w:type="dxa"/>
            <w:vAlign w:val="center"/>
          </w:tcPr>
          <w:p>
            <w:pPr>
              <w:jc w:val="center"/>
              <w:rPr>
                <w:rFonts w:ascii="宋体" w:hAnsi="宋体"/>
                <w:highlight w:val="none"/>
              </w:rPr>
            </w:pPr>
          </w:p>
        </w:tc>
      </w:tr>
    </w:tbl>
    <w:p>
      <w:pPr>
        <w:ind w:firstLine="6600" w:firstLineChars="2750"/>
        <w:rPr>
          <w:rFonts w:ascii="宋体" w:hAnsi="宋体"/>
          <w:sz w:val="24"/>
          <w:highlight w:val="none"/>
        </w:rPr>
      </w:pPr>
    </w:p>
    <w:p>
      <w:pPr>
        <w:rPr>
          <w:rFonts w:ascii="宋体" w:hAnsi="宋体"/>
          <w:highlight w:val="none"/>
        </w:rPr>
        <w:sectPr>
          <w:type w:val="continuous"/>
          <w:pgSz w:w="11900" w:h="16843"/>
          <w:pgMar w:top="1417" w:right="1417" w:bottom="1417" w:left="1531" w:header="850" w:footer="992" w:gutter="0"/>
          <w:cols w:space="720" w:num="1"/>
          <w:titlePg/>
          <w:docGrid w:linePitch="312" w:charSpace="0"/>
        </w:sectPr>
      </w:pPr>
    </w:p>
    <w:p>
      <w:pPr>
        <w:pStyle w:val="4"/>
        <w:spacing w:beforeLines="50" w:after="240" w:line="400" w:lineRule="exact"/>
        <w:rPr>
          <w:rFonts w:ascii="宋体" w:hAnsi="宋体"/>
          <w:kern w:val="2"/>
          <w:sz w:val="28"/>
          <w:szCs w:val="28"/>
          <w:highlight w:val="none"/>
        </w:rPr>
      </w:pPr>
    </w:p>
    <w:p>
      <w:pPr>
        <w:pStyle w:val="4"/>
        <w:spacing w:beforeLines="50" w:after="240" w:line="400" w:lineRule="exact"/>
        <w:jc w:val="both"/>
        <w:rPr>
          <w:rFonts w:ascii="宋体" w:hAnsi="宋体"/>
          <w:kern w:val="2"/>
          <w:sz w:val="28"/>
          <w:szCs w:val="28"/>
          <w:highlight w:val="none"/>
        </w:rPr>
      </w:pPr>
      <w:bookmarkStart w:id="344" w:name="_Toc29662"/>
      <w:r>
        <w:rPr>
          <w:rFonts w:ascii="宋体" w:hAnsi="宋体"/>
          <w:kern w:val="2"/>
          <w:sz w:val="28"/>
          <w:szCs w:val="28"/>
          <w:highlight w:val="none"/>
        </w:rPr>
        <w:t>附表</w:t>
      </w:r>
      <w:r>
        <w:rPr>
          <w:rFonts w:hint="eastAsia" w:ascii="宋体" w:hAnsi="宋体"/>
          <w:kern w:val="2"/>
          <w:sz w:val="28"/>
          <w:szCs w:val="28"/>
          <w:highlight w:val="none"/>
        </w:rPr>
        <w:t>七  临时占地计划表</w:t>
      </w:r>
      <w:bookmarkEnd w:id="344"/>
    </w:p>
    <w:tbl>
      <w:tblPr>
        <w:tblStyle w:val="2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highlight w:val="none"/>
              </w:rPr>
            </w:pPr>
            <w:r>
              <w:rPr>
                <w:rFonts w:hint="eastAsia" w:ascii="宋体" w:hAnsi="宋体"/>
                <w:highlight w:val="none"/>
              </w:rPr>
              <w:t>用   途</w:t>
            </w:r>
          </w:p>
        </w:tc>
        <w:tc>
          <w:tcPr>
            <w:tcW w:w="3507" w:type="dxa"/>
            <w:gridSpan w:val="5"/>
            <w:vAlign w:val="center"/>
          </w:tcPr>
          <w:p>
            <w:pPr>
              <w:jc w:val="center"/>
              <w:rPr>
                <w:rFonts w:ascii="宋体" w:hAnsi="宋体"/>
                <w:highlight w:val="none"/>
              </w:rPr>
            </w:pPr>
            <w:r>
              <w:rPr>
                <w:rFonts w:hint="eastAsia" w:ascii="宋体" w:hAnsi="宋体"/>
                <w:highlight w:val="none"/>
              </w:rPr>
              <w:t>面积（m</w:t>
            </w:r>
            <w:r>
              <w:rPr>
                <w:rFonts w:hint="eastAsia" w:ascii="宋体" w:hAnsi="宋体"/>
                <w:highlight w:val="none"/>
                <w:vertAlign w:val="superscript"/>
              </w:rPr>
              <w:t>2</w:t>
            </w:r>
            <w:r>
              <w:rPr>
                <w:rFonts w:hint="eastAsia" w:ascii="宋体" w:hAnsi="宋体"/>
                <w:highlight w:val="none"/>
              </w:rPr>
              <w:t>）</w:t>
            </w:r>
          </w:p>
        </w:tc>
        <w:tc>
          <w:tcPr>
            <w:tcW w:w="1779" w:type="dxa"/>
            <w:vMerge w:val="restart"/>
            <w:vAlign w:val="center"/>
          </w:tcPr>
          <w:p>
            <w:pPr>
              <w:jc w:val="center"/>
              <w:rPr>
                <w:rFonts w:ascii="宋体" w:hAnsi="宋体"/>
                <w:highlight w:val="none"/>
              </w:rPr>
            </w:pPr>
            <w:r>
              <w:rPr>
                <w:rFonts w:hint="eastAsia" w:ascii="宋体" w:hAnsi="宋体"/>
                <w:highlight w:val="none"/>
              </w:rPr>
              <w:t>需用时间</w:t>
            </w:r>
          </w:p>
          <w:p>
            <w:pPr>
              <w:ind w:firstLine="5"/>
              <w:jc w:val="center"/>
              <w:rPr>
                <w:rFonts w:ascii="宋体" w:hAnsi="宋体"/>
                <w:highlight w:val="none"/>
              </w:r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月至</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p>
        </w:tc>
        <w:tc>
          <w:tcPr>
            <w:tcW w:w="2156" w:type="dxa"/>
            <w:gridSpan w:val="3"/>
            <w:vAlign w:val="center"/>
          </w:tcPr>
          <w:p>
            <w:pPr>
              <w:jc w:val="center"/>
              <w:rPr>
                <w:rFonts w:ascii="宋体" w:hAnsi="宋体"/>
                <w:highlight w:val="none"/>
              </w:rPr>
            </w:pPr>
            <w:r>
              <w:rPr>
                <w:rFonts w:hint="eastAsia" w:ascii="宋体" w:hAnsi="宋体"/>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highlight w:val="none"/>
              </w:rPr>
            </w:pPr>
          </w:p>
        </w:tc>
        <w:tc>
          <w:tcPr>
            <w:tcW w:w="699" w:type="dxa"/>
            <w:vAlign w:val="center"/>
          </w:tcPr>
          <w:p>
            <w:pPr>
              <w:jc w:val="center"/>
              <w:rPr>
                <w:rFonts w:ascii="宋体" w:hAnsi="宋体"/>
                <w:highlight w:val="none"/>
              </w:rPr>
            </w:pPr>
            <w:r>
              <w:rPr>
                <w:rFonts w:hint="eastAsia" w:ascii="宋体" w:hAnsi="宋体"/>
                <w:highlight w:val="none"/>
              </w:rPr>
              <w:t>菜地</w:t>
            </w:r>
          </w:p>
        </w:tc>
        <w:tc>
          <w:tcPr>
            <w:tcW w:w="700" w:type="dxa"/>
            <w:vAlign w:val="center"/>
          </w:tcPr>
          <w:p>
            <w:pPr>
              <w:jc w:val="center"/>
              <w:rPr>
                <w:rFonts w:ascii="宋体" w:hAnsi="宋体"/>
                <w:highlight w:val="none"/>
              </w:rPr>
            </w:pPr>
            <w:r>
              <w:rPr>
                <w:rFonts w:hint="eastAsia" w:ascii="宋体" w:hAnsi="宋体"/>
                <w:highlight w:val="none"/>
              </w:rPr>
              <w:t>水田</w:t>
            </w:r>
          </w:p>
        </w:tc>
        <w:tc>
          <w:tcPr>
            <w:tcW w:w="702" w:type="dxa"/>
            <w:vAlign w:val="center"/>
          </w:tcPr>
          <w:p>
            <w:pPr>
              <w:jc w:val="center"/>
              <w:rPr>
                <w:rFonts w:ascii="宋体" w:hAnsi="宋体"/>
                <w:highlight w:val="none"/>
              </w:rPr>
            </w:pPr>
            <w:r>
              <w:rPr>
                <w:rFonts w:hint="eastAsia" w:ascii="宋体" w:hAnsi="宋体"/>
                <w:highlight w:val="none"/>
              </w:rPr>
              <w:t>旱地</w:t>
            </w:r>
          </w:p>
        </w:tc>
        <w:tc>
          <w:tcPr>
            <w:tcW w:w="700" w:type="dxa"/>
            <w:vAlign w:val="center"/>
          </w:tcPr>
          <w:p>
            <w:pPr>
              <w:jc w:val="center"/>
              <w:rPr>
                <w:rFonts w:ascii="宋体" w:hAnsi="宋体"/>
                <w:highlight w:val="none"/>
              </w:rPr>
            </w:pPr>
            <w:r>
              <w:rPr>
                <w:rFonts w:hint="eastAsia" w:ascii="宋体" w:hAnsi="宋体"/>
                <w:highlight w:val="none"/>
              </w:rPr>
              <w:t>果园</w:t>
            </w:r>
          </w:p>
        </w:tc>
        <w:tc>
          <w:tcPr>
            <w:tcW w:w="706" w:type="dxa"/>
            <w:vAlign w:val="center"/>
          </w:tcPr>
          <w:p>
            <w:pPr>
              <w:jc w:val="center"/>
              <w:rPr>
                <w:rFonts w:ascii="宋体" w:hAnsi="宋体"/>
                <w:highlight w:val="none"/>
              </w:rPr>
            </w:pPr>
            <w:r>
              <w:rPr>
                <w:rFonts w:hint="eastAsia" w:ascii="宋体" w:hAnsi="宋体"/>
                <w:highlight w:val="none"/>
              </w:rPr>
              <w:t>荒地</w:t>
            </w:r>
          </w:p>
        </w:tc>
        <w:tc>
          <w:tcPr>
            <w:tcW w:w="1779" w:type="dxa"/>
            <w:vMerge w:val="continue"/>
            <w:vAlign w:val="center"/>
          </w:tcPr>
          <w:p>
            <w:pPr>
              <w:jc w:val="center"/>
              <w:rPr>
                <w:rFonts w:ascii="宋体" w:hAnsi="宋体"/>
                <w:highlight w:val="none"/>
              </w:rPr>
            </w:pPr>
          </w:p>
        </w:tc>
        <w:tc>
          <w:tcPr>
            <w:tcW w:w="673" w:type="dxa"/>
            <w:vAlign w:val="center"/>
          </w:tcPr>
          <w:p>
            <w:pPr>
              <w:jc w:val="center"/>
              <w:rPr>
                <w:rFonts w:ascii="宋体" w:hAnsi="宋体"/>
                <w:highlight w:val="none"/>
              </w:rPr>
            </w:pPr>
            <w:r>
              <w:rPr>
                <w:rFonts w:hint="eastAsia" w:ascii="宋体" w:hAnsi="宋体"/>
                <w:highlight w:val="none"/>
              </w:rPr>
              <w:t>桩</w:t>
            </w:r>
          </w:p>
          <w:p>
            <w:pPr>
              <w:jc w:val="center"/>
              <w:rPr>
                <w:rFonts w:ascii="宋体" w:hAnsi="宋体"/>
                <w:highlight w:val="none"/>
              </w:rPr>
            </w:pPr>
            <w:r>
              <w:rPr>
                <w:rFonts w:hint="eastAsia" w:ascii="宋体" w:hAnsi="宋体"/>
                <w:highlight w:val="none"/>
              </w:rPr>
              <w:t>号</w:t>
            </w:r>
          </w:p>
        </w:tc>
        <w:tc>
          <w:tcPr>
            <w:tcW w:w="741" w:type="dxa"/>
            <w:vAlign w:val="center"/>
          </w:tcPr>
          <w:p>
            <w:pPr>
              <w:jc w:val="center"/>
              <w:rPr>
                <w:rFonts w:ascii="宋体" w:hAnsi="宋体"/>
                <w:highlight w:val="none"/>
              </w:rPr>
            </w:pPr>
            <w:r>
              <w:rPr>
                <w:rFonts w:hint="eastAsia" w:ascii="宋体" w:hAnsi="宋体"/>
                <w:highlight w:val="none"/>
              </w:rPr>
              <w:t>左侧（m）</w:t>
            </w:r>
          </w:p>
        </w:tc>
        <w:tc>
          <w:tcPr>
            <w:tcW w:w="742" w:type="dxa"/>
            <w:vAlign w:val="center"/>
          </w:tcPr>
          <w:p>
            <w:pPr>
              <w:jc w:val="center"/>
              <w:rPr>
                <w:rFonts w:ascii="宋体" w:hAnsi="宋体"/>
                <w:highlight w:val="none"/>
              </w:rPr>
            </w:pPr>
            <w:r>
              <w:rPr>
                <w:rFonts w:hint="eastAsia" w:ascii="宋体" w:hAnsi="宋体"/>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highlight w:val="none"/>
              </w:rPr>
            </w:pPr>
            <w:r>
              <w:rPr>
                <w:rFonts w:hint="eastAsia" w:ascii="宋体" w:hAnsi="宋体"/>
                <w:highlight w:val="none"/>
              </w:rPr>
              <w:t>一、临时工程</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1.便道</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2.……</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highlight w:val="none"/>
              </w:rPr>
            </w:pPr>
            <w:r>
              <w:rPr>
                <w:rFonts w:hint="eastAsia" w:ascii="宋体" w:hAnsi="宋体"/>
                <w:highlight w:val="none"/>
              </w:rPr>
              <w:t>二、生产及生活临时设施</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1.临时住房</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2.办公等公用房屋</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3.料场</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highlight w:val="none"/>
              </w:rPr>
            </w:pPr>
            <w:r>
              <w:rPr>
                <w:rFonts w:hint="eastAsia" w:ascii="宋体" w:hAnsi="宋体"/>
                <w:highlight w:val="none"/>
              </w:rPr>
              <w:t>……</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highlight w:val="none"/>
              </w:rPr>
            </w:pPr>
            <w:r>
              <w:rPr>
                <w:rFonts w:hint="eastAsia" w:ascii="宋体" w:hAnsi="宋体"/>
                <w:highlight w:val="none"/>
              </w:rPr>
              <w:t>租用面积合计</w:t>
            </w:r>
          </w:p>
        </w:tc>
        <w:tc>
          <w:tcPr>
            <w:tcW w:w="699"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2" w:type="dxa"/>
            <w:vAlign w:val="center"/>
          </w:tcPr>
          <w:p>
            <w:pPr>
              <w:jc w:val="center"/>
              <w:rPr>
                <w:rFonts w:ascii="宋体" w:hAnsi="宋体"/>
                <w:highlight w:val="none"/>
              </w:rPr>
            </w:pPr>
          </w:p>
        </w:tc>
        <w:tc>
          <w:tcPr>
            <w:tcW w:w="700" w:type="dxa"/>
            <w:vAlign w:val="center"/>
          </w:tcPr>
          <w:p>
            <w:pPr>
              <w:jc w:val="center"/>
              <w:rPr>
                <w:rFonts w:ascii="宋体" w:hAnsi="宋体"/>
                <w:highlight w:val="none"/>
              </w:rPr>
            </w:pPr>
          </w:p>
        </w:tc>
        <w:tc>
          <w:tcPr>
            <w:tcW w:w="706" w:type="dxa"/>
            <w:vAlign w:val="center"/>
          </w:tcPr>
          <w:p>
            <w:pPr>
              <w:jc w:val="center"/>
              <w:rPr>
                <w:rFonts w:ascii="宋体" w:hAnsi="宋体"/>
                <w:highlight w:val="none"/>
              </w:rPr>
            </w:pPr>
          </w:p>
        </w:tc>
        <w:tc>
          <w:tcPr>
            <w:tcW w:w="1779" w:type="dxa"/>
            <w:vAlign w:val="center"/>
          </w:tcPr>
          <w:p>
            <w:pPr>
              <w:jc w:val="center"/>
              <w:rPr>
                <w:rFonts w:ascii="宋体" w:hAnsi="宋体"/>
                <w:highlight w:val="none"/>
              </w:rPr>
            </w:pPr>
          </w:p>
        </w:tc>
        <w:tc>
          <w:tcPr>
            <w:tcW w:w="673" w:type="dxa"/>
            <w:vAlign w:val="center"/>
          </w:tcPr>
          <w:p>
            <w:pPr>
              <w:jc w:val="center"/>
              <w:rPr>
                <w:rFonts w:ascii="宋体" w:hAnsi="宋体"/>
                <w:highlight w:val="none"/>
              </w:rPr>
            </w:pPr>
          </w:p>
        </w:tc>
        <w:tc>
          <w:tcPr>
            <w:tcW w:w="741" w:type="dxa"/>
            <w:vAlign w:val="center"/>
          </w:tcPr>
          <w:p>
            <w:pPr>
              <w:jc w:val="center"/>
              <w:rPr>
                <w:rFonts w:ascii="宋体" w:hAnsi="宋体"/>
                <w:highlight w:val="none"/>
              </w:rPr>
            </w:pPr>
          </w:p>
        </w:tc>
        <w:tc>
          <w:tcPr>
            <w:tcW w:w="742" w:type="dxa"/>
            <w:vAlign w:val="center"/>
          </w:tcPr>
          <w:p>
            <w:pPr>
              <w:jc w:val="center"/>
              <w:rPr>
                <w:rFonts w:ascii="宋体" w:hAnsi="宋体"/>
                <w:highlight w:val="none"/>
              </w:rPr>
            </w:pPr>
          </w:p>
        </w:tc>
      </w:tr>
    </w:tbl>
    <w:p>
      <w:pPr>
        <w:rPr>
          <w:rFonts w:ascii="宋体" w:hAnsi="宋体"/>
          <w:highlight w:val="none"/>
        </w:rPr>
        <w:sectPr>
          <w:headerReference r:id="rId10" w:type="default"/>
          <w:type w:val="continuous"/>
          <w:pgSz w:w="11900" w:h="16843"/>
          <w:pgMar w:top="1417" w:right="1417" w:bottom="1417" w:left="1531" w:header="850" w:footer="850" w:gutter="0"/>
          <w:cols w:space="720" w:num="1"/>
          <w:titlePg/>
          <w:docGrid w:linePitch="312" w:charSpace="0"/>
        </w:sectPr>
      </w:pPr>
    </w:p>
    <w:p>
      <w:pPr>
        <w:pStyle w:val="4"/>
        <w:spacing w:beforeLines="50" w:after="240" w:line="400" w:lineRule="exact"/>
        <w:jc w:val="both"/>
        <w:rPr>
          <w:rFonts w:ascii="宋体" w:hAnsi="宋体"/>
          <w:sz w:val="30"/>
          <w:szCs w:val="30"/>
          <w:highlight w:val="none"/>
        </w:rPr>
      </w:pPr>
      <w:bookmarkStart w:id="345" w:name="_Toc3195"/>
      <w:bookmarkStart w:id="346" w:name="_Toc234382972"/>
      <w:r>
        <w:rPr>
          <w:rFonts w:hint="eastAsia" w:ascii="宋体" w:hAnsi="宋体"/>
          <w:kern w:val="2"/>
          <w:sz w:val="28"/>
          <w:szCs w:val="28"/>
          <w:highlight w:val="none"/>
        </w:rPr>
        <w:t>附表八  外供电力需求计划表</w:t>
      </w:r>
      <w:bookmarkEnd w:id="345"/>
      <w:bookmarkEnd w:id="346"/>
    </w:p>
    <w:tbl>
      <w:tblPr>
        <w:tblStyle w:val="2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highlight w:val="none"/>
              </w:rPr>
            </w:pPr>
            <w:r>
              <w:rPr>
                <w:rFonts w:hint="eastAsia" w:ascii="宋体" w:hAnsi="宋体"/>
                <w:highlight w:val="none"/>
              </w:rPr>
              <w:t>用电位置</w:t>
            </w:r>
          </w:p>
        </w:tc>
        <w:tc>
          <w:tcPr>
            <w:tcW w:w="1984" w:type="dxa"/>
            <w:vMerge w:val="restart"/>
            <w:vAlign w:val="center"/>
          </w:tcPr>
          <w:p>
            <w:pPr>
              <w:jc w:val="center"/>
              <w:rPr>
                <w:rFonts w:ascii="宋体" w:hAnsi="宋体"/>
                <w:highlight w:val="none"/>
              </w:rPr>
            </w:pPr>
            <w:r>
              <w:rPr>
                <w:rFonts w:hint="eastAsia" w:ascii="宋体" w:hAnsi="宋体"/>
                <w:highlight w:val="none"/>
              </w:rPr>
              <w:t>计划用电数量（KW·h）</w:t>
            </w:r>
          </w:p>
        </w:tc>
        <w:tc>
          <w:tcPr>
            <w:tcW w:w="1701" w:type="dxa"/>
            <w:vMerge w:val="restart"/>
            <w:vAlign w:val="center"/>
          </w:tcPr>
          <w:p>
            <w:pPr>
              <w:jc w:val="center"/>
              <w:rPr>
                <w:rFonts w:ascii="宋体" w:hAnsi="宋体"/>
                <w:highlight w:val="none"/>
              </w:rPr>
            </w:pPr>
            <w:r>
              <w:rPr>
                <w:rFonts w:hint="eastAsia" w:ascii="宋体" w:hAnsi="宋体"/>
                <w:highlight w:val="none"/>
              </w:rPr>
              <w:t>用  途</w:t>
            </w:r>
          </w:p>
        </w:tc>
        <w:tc>
          <w:tcPr>
            <w:tcW w:w="2552" w:type="dxa"/>
            <w:vMerge w:val="restart"/>
            <w:vAlign w:val="center"/>
          </w:tcPr>
          <w:p>
            <w:pPr>
              <w:jc w:val="center"/>
              <w:rPr>
                <w:rFonts w:ascii="宋体" w:hAnsi="宋体"/>
                <w:highlight w:val="none"/>
              </w:rPr>
            </w:pPr>
            <w:r>
              <w:rPr>
                <w:rFonts w:hint="eastAsia" w:ascii="宋体" w:hAnsi="宋体"/>
                <w:highlight w:val="none"/>
              </w:rPr>
              <w:t>需 用 时 间</w:t>
            </w:r>
          </w:p>
          <w:p>
            <w:pPr>
              <w:ind w:left="735" w:hanging="735" w:hangingChars="350"/>
              <w:jc w:val="center"/>
              <w:rPr>
                <w:rFonts w:ascii="宋体" w:hAnsi="宋体"/>
                <w:highlight w:val="none"/>
              </w:r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p>
          <w:p>
            <w:pPr>
              <w:ind w:left="735" w:hanging="735" w:hangingChars="350"/>
              <w:jc w:val="center"/>
              <w:rPr>
                <w:rFonts w:ascii="宋体" w:hAnsi="宋体"/>
                <w:highlight w:val="none"/>
              </w:rPr>
            </w:pPr>
            <w:r>
              <w:rPr>
                <w:rFonts w:hint="eastAsia" w:ascii="宋体" w:hAnsi="宋体"/>
                <w:highlight w:val="none"/>
              </w:rPr>
              <w:t>至</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p>
        </w:tc>
        <w:tc>
          <w:tcPr>
            <w:tcW w:w="1190" w:type="dxa"/>
            <w:vMerge w:val="restart"/>
            <w:vAlign w:val="center"/>
          </w:tcPr>
          <w:p>
            <w:pPr>
              <w:jc w:val="center"/>
              <w:rPr>
                <w:rFonts w:ascii="宋体" w:hAnsi="宋体"/>
                <w:highlight w:val="none"/>
              </w:rPr>
            </w:pPr>
            <w:r>
              <w:rPr>
                <w:rFonts w:hint="eastAsia" w:ascii="宋体" w:hAnsi="宋体"/>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highlight w:val="none"/>
              </w:rPr>
            </w:pPr>
            <w:r>
              <w:rPr>
                <w:rFonts w:hint="eastAsia" w:ascii="宋体" w:hAnsi="宋体"/>
                <w:highlight w:val="none"/>
              </w:rPr>
              <w:t>桩号</w:t>
            </w:r>
          </w:p>
        </w:tc>
        <w:tc>
          <w:tcPr>
            <w:tcW w:w="1106" w:type="dxa"/>
            <w:vAlign w:val="center"/>
          </w:tcPr>
          <w:p>
            <w:pPr>
              <w:jc w:val="center"/>
              <w:rPr>
                <w:rFonts w:ascii="宋体" w:hAnsi="宋体"/>
                <w:highlight w:val="none"/>
              </w:rPr>
            </w:pPr>
            <w:r>
              <w:rPr>
                <w:rFonts w:hint="eastAsia" w:ascii="宋体" w:hAnsi="宋体"/>
                <w:highlight w:val="none"/>
              </w:rPr>
              <w:t>左或右（m）</w:t>
            </w:r>
          </w:p>
        </w:tc>
        <w:tc>
          <w:tcPr>
            <w:tcW w:w="1984" w:type="dxa"/>
            <w:vMerge w:val="continue"/>
            <w:vAlign w:val="center"/>
          </w:tcPr>
          <w:p>
            <w:pPr>
              <w:jc w:val="center"/>
              <w:rPr>
                <w:rFonts w:ascii="宋体" w:hAnsi="宋体"/>
                <w:highlight w:val="none"/>
              </w:rPr>
            </w:pPr>
          </w:p>
        </w:tc>
        <w:tc>
          <w:tcPr>
            <w:tcW w:w="1701" w:type="dxa"/>
            <w:vMerge w:val="continue"/>
            <w:vAlign w:val="center"/>
          </w:tcPr>
          <w:p>
            <w:pPr>
              <w:jc w:val="center"/>
              <w:rPr>
                <w:rFonts w:ascii="宋体" w:hAnsi="宋体"/>
                <w:highlight w:val="none"/>
              </w:rPr>
            </w:pPr>
          </w:p>
        </w:tc>
        <w:tc>
          <w:tcPr>
            <w:tcW w:w="2552" w:type="dxa"/>
            <w:vMerge w:val="continue"/>
            <w:vAlign w:val="center"/>
          </w:tcPr>
          <w:p>
            <w:pPr>
              <w:jc w:val="center"/>
              <w:rPr>
                <w:rFonts w:ascii="宋体" w:hAnsi="宋体"/>
                <w:highlight w:val="none"/>
              </w:rPr>
            </w:pPr>
          </w:p>
        </w:tc>
        <w:tc>
          <w:tcPr>
            <w:tcW w:w="1190" w:type="dxa"/>
            <w:vMerge w:val="continue"/>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highlight w:val="none"/>
              </w:rPr>
            </w:pPr>
          </w:p>
        </w:tc>
        <w:tc>
          <w:tcPr>
            <w:tcW w:w="1106" w:type="dxa"/>
            <w:vAlign w:val="center"/>
          </w:tcPr>
          <w:p>
            <w:pPr>
              <w:jc w:val="center"/>
              <w:rPr>
                <w:rFonts w:ascii="宋体" w:hAnsi="宋体"/>
                <w:highlight w:val="none"/>
              </w:rPr>
            </w:pPr>
          </w:p>
        </w:tc>
        <w:tc>
          <w:tcPr>
            <w:tcW w:w="1984" w:type="dxa"/>
            <w:vAlign w:val="center"/>
          </w:tcPr>
          <w:p>
            <w:pPr>
              <w:jc w:val="center"/>
              <w:rPr>
                <w:rFonts w:ascii="宋体" w:hAnsi="宋体"/>
                <w:highlight w:val="none"/>
              </w:rPr>
            </w:pPr>
          </w:p>
        </w:tc>
        <w:tc>
          <w:tcPr>
            <w:tcW w:w="1701" w:type="dxa"/>
            <w:vAlign w:val="center"/>
          </w:tcPr>
          <w:p>
            <w:pPr>
              <w:jc w:val="center"/>
              <w:rPr>
                <w:rFonts w:ascii="宋体" w:hAnsi="宋体"/>
                <w:highlight w:val="none"/>
              </w:rPr>
            </w:pPr>
          </w:p>
        </w:tc>
        <w:tc>
          <w:tcPr>
            <w:tcW w:w="2552" w:type="dxa"/>
            <w:vAlign w:val="center"/>
          </w:tcPr>
          <w:p>
            <w:pPr>
              <w:jc w:val="center"/>
              <w:rPr>
                <w:rFonts w:ascii="宋体" w:hAnsi="宋体"/>
                <w:highlight w:val="none"/>
              </w:rPr>
            </w:pPr>
          </w:p>
        </w:tc>
        <w:tc>
          <w:tcPr>
            <w:tcW w:w="1190" w:type="dxa"/>
            <w:vAlign w:val="center"/>
          </w:tcPr>
          <w:p>
            <w:pPr>
              <w:jc w:val="center"/>
              <w:rPr>
                <w:rFonts w:ascii="宋体" w:hAnsi="宋体"/>
                <w:highlight w:val="none"/>
              </w:rPr>
            </w:pPr>
          </w:p>
        </w:tc>
      </w:tr>
      <w:bookmarkEnd w:id="340"/>
      <w:bookmarkEnd w:id="341"/>
    </w:tbl>
    <w:p>
      <w:pPr>
        <w:spacing w:line="0" w:lineRule="atLeast"/>
        <w:ind w:left="2840"/>
        <w:rPr>
          <w:rFonts w:ascii="宋体" w:hAnsi="宋体"/>
          <w:sz w:val="28"/>
          <w:highlight w:val="none"/>
        </w:rPr>
      </w:pPr>
    </w:p>
    <w:p>
      <w:pPr>
        <w:widowControl/>
        <w:spacing w:beforeAutospacing="1" w:afterAutospacing="1"/>
        <w:rPr>
          <w:rFonts w:cs="宋体" w:asciiTheme="minorEastAsia" w:hAnsiTheme="minorEastAsia" w:eastAsiaTheme="minorEastAsia"/>
          <w:highlight w:val="none"/>
        </w:rPr>
        <w:sectPr>
          <w:pgSz w:w="11910" w:h="16850"/>
          <w:pgMar w:top="1160" w:right="1480" w:bottom="1040" w:left="146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pacing w:val="-1"/>
          <w:sz w:val="28"/>
          <w:szCs w:val="28"/>
          <w:highlight w:val="none"/>
        </w:rPr>
      </w:pPr>
      <w:bookmarkStart w:id="347" w:name="bookmark307"/>
      <w:bookmarkEnd w:id="347"/>
      <w:r>
        <w:rPr>
          <w:rFonts w:hint="eastAsia" w:asciiTheme="minorEastAsia" w:hAnsiTheme="minorEastAsia" w:eastAsiaTheme="minorEastAsia"/>
          <w:spacing w:val="-1"/>
          <w:sz w:val="28"/>
          <w:szCs w:val="28"/>
          <w:highlight w:val="none"/>
        </w:rPr>
        <w:t>五、项目管理机构</w:t>
      </w:r>
    </w:p>
    <w:p>
      <w:pPr>
        <w:kinsoku w:val="0"/>
        <w:overflowPunct w:val="0"/>
        <w:spacing w:line="280" w:lineRule="exact"/>
        <w:rPr>
          <w:rFonts w:asciiTheme="minorEastAsia" w:hAnsiTheme="minorEastAsia" w:eastAsiaTheme="minorEastAsia"/>
          <w:sz w:val="20"/>
          <w:szCs w:val="20"/>
          <w:highlight w:val="none"/>
        </w:rPr>
      </w:pPr>
    </w:p>
    <w:tbl>
      <w:tblPr>
        <w:tblStyle w:val="26"/>
        <w:tblW w:w="91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8" w:hRule="atLeast"/>
        </w:trPr>
        <w:tc>
          <w:tcPr>
            <w:tcW w:w="9146" w:type="dxa"/>
          </w:tcPr>
          <w:p>
            <w:pPr>
              <w:kinsoku w:val="0"/>
              <w:overflowPunct w:val="0"/>
              <w:spacing w:line="280" w:lineRule="exact"/>
              <w:rPr>
                <w:rFonts w:asciiTheme="minorEastAsia" w:hAnsiTheme="minorEastAsia" w:eastAsiaTheme="minorEastAsia"/>
                <w:sz w:val="22"/>
                <w:szCs w:val="20"/>
                <w:highlight w:val="none"/>
              </w:rPr>
            </w:pPr>
          </w:p>
          <w:p>
            <w:pPr>
              <w:kinsoku w:val="0"/>
              <w:overflowPunct w:val="0"/>
              <w:spacing w:line="280" w:lineRule="exact"/>
              <w:rPr>
                <w:rFonts w:asciiTheme="minorEastAsia" w:hAnsiTheme="minorEastAsia" w:eastAsiaTheme="minorEastAsia"/>
                <w:sz w:val="22"/>
                <w:szCs w:val="20"/>
                <w:highlight w:val="none"/>
              </w:rPr>
            </w:pPr>
            <w:r>
              <w:rPr>
                <w:rFonts w:hint="eastAsia" w:asciiTheme="minorEastAsia" w:hAnsiTheme="minorEastAsia" w:eastAsiaTheme="minorEastAsia"/>
                <w:sz w:val="22"/>
                <w:szCs w:val="20"/>
                <w:highlight w:val="none"/>
              </w:rPr>
              <w:t>拟为承包本标段工程设立的组织机构以框图方式表示。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5" w:hRule="atLeast"/>
        </w:trPr>
        <w:tc>
          <w:tcPr>
            <w:tcW w:w="9146" w:type="dxa"/>
          </w:tcPr>
          <w:p>
            <w:pPr>
              <w:kinsoku w:val="0"/>
              <w:overflowPunct w:val="0"/>
              <w:spacing w:line="280" w:lineRule="exact"/>
              <w:rPr>
                <w:rFonts w:asciiTheme="minorEastAsia" w:hAnsiTheme="minorEastAsia" w:eastAsiaTheme="minorEastAsia"/>
                <w:sz w:val="22"/>
                <w:szCs w:val="20"/>
                <w:highlight w:val="none"/>
              </w:rPr>
            </w:pPr>
          </w:p>
          <w:p>
            <w:pPr>
              <w:kinsoku w:val="0"/>
              <w:overflowPunct w:val="0"/>
              <w:spacing w:line="280" w:lineRule="exact"/>
              <w:rPr>
                <w:rFonts w:asciiTheme="minorEastAsia" w:hAnsiTheme="minorEastAsia" w:eastAsiaTheme="minorEastAsia"/>
                <w:sz w:val="22"/>
                <w:szCs w:val="20"/>
                <w:highlight w:val="none"/>
              </w:rPr>
            </w:pPr>
          </w:p>
          <w:p>
            <w:pPr>
              <w:kinsoku w:val="0"/>
              <w:overflowPunct w:val="0"/>
              <w:spacing w:line="280" w:lineRule="exact"/>
              <w:rPr>
                <w:rFonts w:asciiTheme="minorEastAsia" w:hAnsiTheme="minorEastAsia" w:eastAsiaTheme="minorEastAsia"/>
                <w:sz w:val="22"/>
                <w:szCs w:val="20"/>
                <w:highlight w:val="none"/>
              </w:rPr>
            </w:pPr>
            <w:r>
              <w:rPr>
                <w:rFonts w:asciiTheme="minorEastAsia" w:hAnsiTheme="minorEastAsia" w:eastAsiaTheme="minorEastAsia"/>
                <w:sz w:val="22"/>
                <w:szCs w:val="20"/>
                <w:highlight w:val="none"/>
              </w:rPr>
              <w:t>说明</w:t>
            </w:r>
          </w:p>
        </w:tc>
      </w:tr>
    </w:tbl>
    <w:p>
      <w:pPr>
        <w:kinsoku w:val="0"/>
        <w:overflowPunct w:val="0"/>
        <w:spacing w:line="28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autoSpaceDE w:val="0"/>
        <w:autoSpaceDN w:val="0"/>
        <w:adjustRightInd w:val="0"/>
        <w:spacing w:line="360" w:lineRule="auto"/>
        <w:ind w:right="420" w:firstLine="3990" w:firstLineChars="1900"/>
        <w:jc w:val="right"/>
        <w:rPr>
          <w:rFonts w:hAnsi="宋体"/>
          <w:szCs w:val="24"/>
          <w:highlight w:val="none"/>
        </w:rPr>
      </w:pPr>
    </w:p>
    <w:p>
      <w:pPr>
        <w:autoSpaceDE w:val="0"/>
        <w:autoSpaceDN w:val="0"/>
        <w:adjustRightInd w:val="0"/>
        <w:spacing w:line="360" w:lineRule="auto"/>
        <w:ind w:right="420" w:firstLine="3990" w:firstLineChars="1900"/>
        <w:jc w:val="right"/>
        <w:rPr>
          <w:rFonts w:hAnsi="宋体"/>
          <w:szCs w:val="24"/>
          <w:highlight w:val="none"/>
        </w:rPr>
      </w:pPr>
      <w:r>
        <w:rPr>
          <w:rFonts w:hint="eastAsia" w:hAnsi="宋体"/>
          <w:szCs w:val="24"/>
          <w:highlight w:val="none"/>
        </w:rPr>
        <w:t>投标人：</w:t>
      </w:r>
      <w:r>
        <w:rPr>
          <w:rFonts w:hint="eastAsia" w:hAnsi="宋体"/>
          <w:szCs w:val="24"/>
          <w:highlight w:val="none"/>
          <w:u w:val="single"/>
        </w:rPr>
        <w:t xml:space="preserve">               </w:t>
      </w:r>
      <w:r>
        <w:rPr>
          <w:rFonts w:hint="eastAsia" w:hAnsi="宋体"/>
          <w:szCs w:val="24"/>
          <w:highlight w:val="none"/>
        </w:rPr>
        <w:t>（盖单位公章）</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法定代表人或其委托代理人：</w:t>
      </w:r>
      <w:r>
        <w:rPr>
          <w:rFonts w:hint="eastAsia" w:hAnsi="宋体"/>
          <w:szCs w:val="24"/>
          <w:highlight w:val="none"/>
          <w:u w:val="single"/>
        </w:rPr>
        <w:t xml:space="preserve">           </w:t>
      </w:r>
      <w:r>
        <w:rPr>
          <w:rFonts w:hint="eastAsia" w:hAnsi="宋体"/>
          <w:szCs w:val="24"/>
          <w:highlight w:val="none"/>
        </w:rPr>
        <w:t>（签字）</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日   期：</w:t>
      </w:r>
      <w:r>
        <w:rPr>
          <w:rFonts w:hint="eastAsia" w:hAnsi="宋体"/>
          <w:szCs w:val="24"/>
          <w:highlight w:val="none"/>
          <w:u w:val="single"/>
        </w:rPr>
        <w:t xml:space="preserve">        </w:t>
      </w:r>
      <w:r>
        <w:rPr>
          <w:rFonts w:hint="eastAsia" w:hAnsi="宋体"/>
          <w:szCs w:val="24"/>
          <w:highlight w:val="none"/>
        </w:rPr>
        <w:t>年</w:t>
      </w:r>
      <w:r>
        <w:rPr>
          <w:rFonts w:hint="eastAsia" w:hAnsi="宋体"/>
          <w:szCs w:val="24"/>
          <w:highlight w:val="none"/>
          <w:u w:val="single"/>
        </w:rPr>
        <w:t xml:space="preserve">      </w:t>
      </w:r>
      <w:r>
        <w:rPr>
          <w:rFonts w:hint="eastAsia" w:hAnsi="宋体"/>
          <w:szCs w:val="24"/>
          <w:highlight w:val="none"/>
        </w:rPr>
        <w:t>月</w:t>
      </w:r>
      <w:r>
        <w:rPr>
          <w:rFonts w:hint="eastAsia" w:hAnsi="宋体"/>
          <w:szCs w:val="24"/>
          <w:highlight w:val="none"/>
          <w:u w:val="single"/>
        </w:rPr>
        <w:t xml:space="preserve">    </w:t>
      </w:r>
      <w:r>
        <w:rPr>
          <w:rFonts w:hint="eastAsia" w:hAnsi="宋体"/>
          <w:szCs w:val="24"/>
          <w:highlight w:val="none"/>
        </w:rPr>
        <w:t>日</w:t>
      </w:r>
    </w:p>
    <w:p>
      <w:pPr>
        <w:kinsoku w:val="0"/>
        <w:overflowPunct w:val="0"/>
        <w:spacing w:line="200" w:lineRule="exact"/>
        <w:jc w:val="right"/>
        <w:rPr>
          <w:rFonts w:asciiTheme="minorEastAsia" w:hAnsiTheme="minorEastAsia" w:eastAsiaTheme="minorEastAsia"/>
          <w:sz w:val="16"/>
          <w:szCs w:val="20"/>
          <w:highlight w:val="none"/>
        </w:rPr>
      </w:pPr>
    </w:p>
    <w:p>
      <w:pPr>
        <w:kinsoku w:val="0"/>
        <w:overflowPunct w:val="0"/>
        <w:spacing w:line="200" w:lineRule="exact"/>
        <w:rPr>
          <w:rFonts w:asciiTheme="minorEastAsia" w:hAnsiTheme="minorEastAsia" w:eastAsiaTheme="minorEastAsia"/>
          <w:szCs w:val="20"/>
          <w:highlight w:val="none"/>
        </w:rPr>
        <w:sectPr>
          <w:pgSz w:w="11910" w:h="16850"/>
          <w:pgMar w:top="1160" w:right="1480" w:bottom="1060" w:left="150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pacing w:val="-1"/>
          <w:sz w:val="28"/>
          <w:szCs w:val="28"/>
          <w:highlight w:val="none"/>
        </w:rPr>
      </w:pPr>
      <w:bookmarkStart w:id="348" w:name="bookmark308"/>
      <w:bookmarkEnd w:id="348"/>
      <w:r>
        <w:rPr>
          <w:rFonts w:hint="eastAsia" w:asciiTheme="minorEastAsia" w:hAnsiTheme="minorEastAsia" w:eastAsiaTheme="minorEastAsia"/>
          <w:spacing w:val="-1"/>
          <w:sz w:val="28"/>
          <w:szCs w:val="28"/>
          <w:highlight w:val="none"/>
        </w:rPr>
        <w:t>六、拟分包项目情况表</w:t>
      </w:r>
    </w:p>
    <w:p>
      <w:pPr>
        <w:kinsoku w:val="0"/>
        <w:overflowPunct w:val="0"/>
        <w:spacing w:line="280" w:lineRule="exact"/>
        <w:rPr>
          <w:rFonts w:asciiTheme="minorEastAsia" w:hAnsiTheme="minorEastAsia" w:eastAsiaTheme="minorEastAsia"/>
          <w:sz w:val="28"/>
          <w:szCs w:val="28"/>
          <w:highlight w:val="none"/>
        </w:rPr>
      </w:pPr>
    </w:p>
    <w:tbl>
      <w:tblPr>
        <w:tblStyle w:val="25"/>
        <w:tblW w:w="8893" w:type="dxa"/>
        <w:tblInd w:w="219" w:type="dxa"/>
        <w:tblLayout w:type="fixed"/>
        <w:tblCellMar>
          <w:top w:w="0" w:type="dxa"/>
          <w:left w:w="108" w:type="dxa"/>
          <w:bottom w:w="0" w:type="dxa"/>
          <w:right w:w="108" w:type="dxa"/>
        </w:tblCellMar>
      </w:tblPr>
      <w:tblGrid>
        <w:gridCol w:w="1989"/>
        <w:gridCol w:w="2456"/>
        <w:gridCol w:w="1865"/>
        <w:gridCol w:w="2583"/>
      </w:tblGrid>
      <w:tr>
        <w:tblPrEx>
          <w:tblCellMar>
            <w:top w:w="0" w:type="dxa"/>
            <w:left w:w="108" w:type="dxa"/>
            <w:bottom w:w="0" w:type="dxa"/>
            <w:right w:w="108" w:type="dxa"/>
          </w:tblCellMar>
        </w:tblPrEx>
        <w:trPr>
          <w:trHeight w:val="449" w:hRule="atLeast"/>
        </w:trPr>
        <w:tc>
          <w:tcPr>
            <w:tcW w:w="1989"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47"/>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拟分包的工程项目</w:t>
            </w:r>
          </w:p>
        </w:tc>
        <w:tc>
          <w:tcPr>
            <w:tcW w:w="2456" w:type="dxa"/>
            <w:tcBorders>
              <w:top w:val="single" w:color="000000" w:sz="4" w:space="0"/>
              <w:left w:val="nil"/>
              <w:bottom w:val="single" w:color="000000" w:sz="4" w:space="0"/>
              <w:right w:val="single" w:color="000000" w:sz="4" w:space="0"/>
            </w:tcBorders>
          </w:tcPr>
          <w:p>
            <w:pPr>
              <w:pStyle w:val="49"/>
              <w:kinsoku w:val="0"/>
              <w:overflowPunct w:val="0"/>
              <w:ind w:left="592"/>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主要工程内容</w:t>
            </w:r>
          </w:p>
        </w:tc>
        <w:tc>
          <w:tcPr>
            <w:tcW w:w="1865" w:type="dxa"/>
            <w:tcBorders>
              <w:top w:val="single" w:color="000000" w:sz="4" w:space="0"/>
              <w:left w:val="nil"/>
              <w:bottom w:val="single" w:color="000000" w:sz="4" w:space="0"/>
              <w:right w:val="single" w:color="000000" w:sz="4" w:space="0"/>
            </w:tcBorders>
          </w:tcPr>
          <w:p>
            <w:pPr>
              <w:pStyle w:val="49"/>
              <w:kinsoku w:val="0"/>
              <w:overflowPunct w:val="0"/>
              <w:ind w:left="102"/>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预计造价（万元）</w:t>
            </w:r>
          </w:p>
        </w:tc>
        <w:tc>
          <w:tcPr>
            <w:tcW w:w="2583" w:type="dxa"/>
            <w:tcBorders>
              <w:top w:val="single" w:color="000000" w:sz="4" w:space="0"/>
              <w:left w:val="nil"/>
              <w:bottom w:val="single" w:color="000000" w:sz="4" w:space="0"/>
              <w:right w:val="single" w:color="000000" w:sz="4" w:space="0"/>
            </w:tcBorders>
          </w:tcPr>
          <w:p>
            <w:pPr>
              <w:pStyle w:val="49"/>
              <w:kinsoku w:val="0"/>
              <w:overflowPunct w:val="0"/>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备 注</w:t>
            </w:r>
          </w:p>
        </w:tc>
      </w:tr>
      <w:tr>
        <w:tblPrEx>
          <w:tblCellMar>
            <w:top w:w="0" w:type="dxa"/>
            <w:left w:w="108" w:type="dxa"/>
            <w:bottom w:w="0" w:type="dxa"/>
            <w:right w:w="108" w:type="dxa"/>
          </w:tblCellMar>
        </w:tblPrEx>
        <w:trPr>
          <w:trHeight w:val="45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restart"/>
            <w:tcBorders>
              <w:top w:val="nil"/>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388" w:lineRule="auto"/>
              <w:ind w:left="102" w:right="100"/>
              <w:rPr>
                <w:rFonts w:asciiTheme="minorEastAsia" w:hAnsiTheme="minorEastAsia" w:eastAsiaTheme="minorEastAsia"/>
                <w:highlight w:val="none"/>
              </w:rPr>
            </w:pPr>
            <w:r>
              <w:rPr>
                <w:rFonts w:hint="eastAsia" w:asciiTheme="minorEastAsia" w:hAnsiTheme="minorEastAsia" w:eastAsiaTheme="minorEastAsia"/>
                <w:spacing w:val="3"/>
                <w:sz w:val="21"/>
                <w:szCs w:val="21"/>
                <w:highlight w:val="none"/>
              </w:rPr>
              <w:t>注：若无分包计划，则投</w:t>
            </w:r>
            <w:r>
              <w:rPr>
                <w:rFonts w:hint="eastAsia" w:asciiTheme="minorEastAsia" w:hAnsiTheme="minorEastAsia" w:eastAsiaTheme="minorEastAsia"/>
                <w:spacing w:val="26"/>
                <w:sz w:val="21"/>
                <w:szCs w:val="21"/>
                <w:highlight w:val="none"/>
              </w:rPr>
              <w:t> </w:t>
            </w:r>
            <w:r>
              <w:rPr>
                <w:rFonts w:hint="eastAsia" w:asciiTheme="minorEastAsia" w:hAnsiTheme="minorEastAsia" w:eastAsiaTheme="minorEastAsia"/>
                <w:spacing w:val="-2"/>
                <w:sz w:val="21"/>
                <w:szCs w:val="21"/>
                <w:highlight w:val="none"/>
              </w:rPr>
              <w:t>标人应在本表填写</w:t>
            </w:r>
            <w:r>
              <w:rPr>
                <w:rFonts w:asciiTheme="minorEastAsia" w:hAnsiTheme="minorEastAsia" w:eastAsiaTheme="minorEastAsia"/>
                <w:spacing w:val="-2"/>
                <w:sz w:val="21"/>
                <w:szCs w:val="21"/>
                <w:highlight w:val="none"/>
              </w:rPr>
              <w:t>“</w:t>
            </w:r>
            <w:r>
              <w:rPr>
                <w:rFonts w:hint="eastAsia" w:asciiTheme="minorEastAsia" w:hAnsiTheme="minorEastAsia" w:eastAsiaTheme="minorEastAsia"/>
                <w:spacing w:val="-2"/>
                <w:sz w:val="21"/>
                <w:szCs w:val="21"/>
                <w:highlight w:val="none"/>
              </w:rPr>
              <w:t>无</w:t>
            </w:r>
            <w:r>
              <w:rPr>
                <w:rFonts w:asciiTheme="minorEastAsia" w:hAnsiTheme="minorEastAsia" w:eastAsiaTheme="minorEastAsia"/>
                <w:spacing w:val="-2"/>
                <w:sz w:val="21"/>
                <w:szCs w:val="21"/>
                <w:highlight w:val="none"/>
              </w:rPr>
              <w:t>”</w:t>
            </w:r>
          </w:p>
        </w:tc>
      </w:tr>
      <w:tr>
        <w:tblPrEx>
          <w:tblCellMar>
            <w:top w:w="0" w:type="dxa"/>
            <w:left w:w="108" w:type="dxa"/>
            <w:bottom w:w="0" w:type="dxa"/>
            <w:right w:w="108" w:type="dxa"/>
          </w:tblCellMar>
        </w:tblPrEx>
        <w:trPr>
          <w:trHeight w:val="569"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49"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00"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58"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61" w:hRule="atLeast"/>
        </w:trPr>
        <w:tc>
          <w:tcPr>
            <w:tcW w:w="198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245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65" w:type="dxa"/>
            <w:tcBorders>
              <w:top w:val="single" w:color="000000" w:sz="4" w:space="0"/>
              <w:left w:val="nil"/>
              <w:bottom w:val="nil"/>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58" w:hRule="atLeast"/>
        </w:trPr>
        <w:tc>
          <w:tcPr>
            <w:tcW w:w="4445" w:type="dxa"/>
            <w:gridSpan w:val="2"/>
            <w:tcBorders>
              <w:top w:val="single" w:color="000000" w:sz="4" w:space="0"/>
              <w:left w:val="single" w:color="000000" w:sz="4" w:space="0"/>
              <w:bottom w:val="single" w:color="000000" w:sz="4" w:space="0"/>
              <w:right w:val="single" w:color="000000" w:sz="4" w:space="0"/>
            </w:tcBorders>
          </w:tcPr>
          <w:p>
            <w:pPr>
              <w:pStyle w:val="49"/>
              <w:kinsoku w:val="0"/>
              <w:overflowPunct w:val="0"/>
              <w:ind w:left="850"/>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拟分包工程造价合计（万元）</w:t>
            </w:r>
          </w:p>
        </w:tc>
        <w:tc>
          <w:tcPr>
            <w:tcW w:w="186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583"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bl>
    <w:p>
      <w:pPr>
        <w:spacing w:line="360" w:lineRule="auto"/>
        <w:jc w:val="right"/>
        <w:rPr>
          <w:rFonts w:ascii="宋体" w:hAnsi="宋体" w:cs="宋体"/>
          <w:highlight w:val="none"/>
        </w:rPr>
      </w:pPr>
    </w:p>
    <w:p>
      <w:pPr>
        <w:spacing w:line="360" w:lineRule="auto"/>
        <w:jc w:val="right"/>
        <w:rPr>
          <w:rFonts w:ascii="宋体" w:hAnsi="宋体" w:cs="宋体"/>
          <w:highlight w:val="none"/>
        </w:rPr>
      </w:pPr>
    </w:p>
    <w:p>
      <w:pPr>
        <w:autoSpaceDE w:val="0"/>
        <w:autoSpaceDN w:val="0"/>
        <w:adjustRightInd w:val="0"/>
        <w:spacing w:line="360" w:lineRule="auto"/>
        <w:ind w:right="420" w:firstLine="3990" w:firstLineChars="1900"/>
        <w:jc w:val="right"/>
        <w:rPr>
          <w:rFonts w:hAnsi="宋体"/>
          <w:szCs w:val="24"/>
          <w:highlight w:val="none"/>
        </w:rPr>
      </w:pPr>
      <w:r>
        <w:rPr>
          <w:rFonts w:hint="eastAsia" w:hAnsi="宋体"/>
          <w:szCs w:val="24"/>
          <w:highlight w:val="none"/>
        </w:rPr>
        <w:t>投标人：</w:t>
      </w:r>
      <w:r>
        <w:rPr>
          <w:rFonts w:hint="eastAsia" w:hAnsi="宋体"/>
          <w:szCs w:val="24"/>
          <w:highlight w:val="none"/>
          <w:u w:val="single"/>
        </w:rPr>
        <w:t xml:space="preserve">               </w:t>
      </w:r>
      <w:r>
        <w:rPr>
          <w:rFonts w:hint="eastAsia" w:hAnsi="宋体"/>
          <w:szCs w:val="24"/>
          <w:highlight w:val="none"/>
        </w:rPr>
        <w:t>（盖单位公章）</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法定代表人或其委托代理人：</w:t>
      </w:r>
      <w:r>
        <w:rPr>
          <w:rFonts w:hint="eastAsia" w:hAnsi="宋体"/>
          <w:szCs w:val="24"/>
          <w:highlight w:val="none"/>
          <w:u w:val="single"/>
        </w:rPr>
        <w:t xml:space="preserve">           </w:t>
      </w:r>
      <w:r>
        <w:rPr>
          <w:rFonts w:hint="eastAsia" w:hAnsi="宋体"/>
          <w:szCs w:val="24"/>
          <w:highlight w:val="none"/>
        </w:rPr>
        <w:t>（签字）</w:t>
      </w:r>
    </w:p>
    <w:p>
      <w:pPr>
        <w:autoSpaceDE w:val="0"/>
        <w:autoSpaceDN w:val="0"/>
        <w:adjustRightInd w:val="0"/>
        <w:spacing w:line="360" w:lineRule="auto"/>
        <w:ind w:firstLine="420" w:firstLineChars="200"/>
        <w:jc w:val="right"/>
        <w:rPr>
          <w:rFonts w:hAnsi="宋体"/>
          <w:szCs w:val="24"/>
          <w:highlight w:val="none"/>
        </w:rPr>
      </w:pPr>
      <w:r>
        <w:rPr>
          <w:rFonts w:hint="eastAsia" w:hAnsi="宋体"/>
          <w:szCs w:val="24"/>
          <w:highlight w:val="none"/>
        </w:rPr>
        <w:t>日   期：</w:t>
      </w:r>
      <w:r>
        <w:rPr>
          <w:rFonts w:hint="eastAsia" w:hAnsi="宋体"/>
          <w:szCs w:val="24"/>
          <w:highlight w:val="none"/>
          <w:u w:val="single"/>
        </w:rPr>
        <w:t xml:space="preserve">        </w:t>
      </w:r>
      <w:r>
        <w:rPr>
          <w:rFonts w:hint="eastAsia" w:hAnsi="宋体"/>
          <w:szCs w:val="24"/>
          <w:highlight w:val="none"/>
        </w:rPr>
        <w:t>年</w:t>
      </w:r>
      <w:r>
        <w:rPr>
          <w:rFonts w:hint="eastAsia" w:hAnsi="宋体"/>
          <w:szCs w:val="24"/>
          <w:highlight w:val="none"/>
          <w:u w:val="single"/>
        </w:rPr>
        <w:t xml:space="preserve">      </w:t>
      </w:r>
      <w:r>
        <w:rPr>
          <w:rFonts w:hint="eastAsia" w:hAnsi="宋体"/>
          <w:szCs w:val="24"/>
          <w:highlight w:val="none"/>
        </w:rPr>
        <w:t>月</w:t>
      </w:r>
      <w:r>
        <w:rPr>
          <w:rFonts w:hint="eastAsia" w:hAnsi="宋体"/>
          <w:szCs w:val="24"/>
          <w:highlight w:val="none"/>
          <w:u w:val="single"/>
        </w:rPr>
        <w:t xml:space="preserve">    </w:t>
      </w:r>
      <w:r>
        <w:rPr>
          <w:rFonts w:hint="eastAsia" w:hAnsi="宋体"/>
          <w:szCs w:val="24"/>
          <w:highlight w:val="none"/>
        </w:rPr>
        <w:t>日</w:t>
      </w:r>
    </w:p>
    <w:p>
      <w:pPr>
        <w:widowControl/>
        <w:spacing w:beforeAutospacing="1" w:afterAutospacing="1"/>
        <w:rPr>
          <w:rFonts w:asciiTheme="minorEastAsia" w:hAnsiTheme="minorEastAsia" w:eastAsiaTheme="minorEastAsia"/>
          <w:sz w:val="18"/>
          <w:szCs w:val="17"/>
          <w:highlight w:val="none"/>
        </w:rPr>
        <w:sectPr>
          <w:pgSz w:w="11910" w:h="16850"/>
          <w:pgMar w:top="1160" w:right="1360" w:bottom="1040" w:left="1420" w:header="720" w:footer="720" w:gutter="0"/>
          <w:cols w:space="720" w:num="1"/>
        </w:sectPr>
      </w:pPr>
    </w:p>
    <w:p>
      <w:pPr>
        <w:pageBreakBefore/>
        <w:kinsoku w:val="0"/>
        <w:overflowPunct w:val="0"/>
        <w:spacing w:line="360" w:lineRule="auto"/>
        <w:jc w:val="center"/>
        <w:outlineLvl w:val="2"/>
        <w:rPr>
          <w:rFonts w:asciiTheme="minorEastAsia" w:hAnsiTheme="minorEastAsia" w:eastAsiaTheme="minorEastAsia"/>
          <w:spacing w:val="-1"/>
          <w:sz w:val="28"/>
          <w:szCs w:val="28"/>
          <w:highlight w:val="none"/>
        </w:rPr>
      </w:pPr>
      <w:bookmarkStart w:id="349" w:name="bookmark309"/>
      <w:bookmarkEnd w:id="349"/>
      <w:bookmarkStart w:id="350" w:name="bookmark310"/>
      <w:bookmarkEnd w:id="350"/>
      <w:r>
        <w:rPr>
          <w:rFonts w:hint="eastAsia" w:asciiTheme="minorEastAsia" w:hAnsiTheme="minorEastAsia" w:eastAsiaTheme="minorEastAsia"/>
          <w:spacing w:val="-1"/>
          <w:sz w:val="28"/>
          <w:szCs w:val="28"/>
          <w:highlight w:val="none"/>
        </w:rPr>
        <w:t>七、资格审查资料</w:t>
      </w:r>
    </w:p>
    <w:p>
      <w:pPr>
        <w:kinsoku w:val="0"/>
        <w:overflowPunct w:val="0"/>
        <w:spacing w:line="170" w:lineRule="exact"/>
        <w:rPr>
          <w:rFonts w:asciiTheme="minorEastAsia" w:hAnsiTheme="minorEastAsia" w:eastAsiaTheme="minorEastAsia"/>
          <w:sz w:val="17"/>
          <w:szCs w:val="17"/>
          <w:highlight w:val="none"/>
        </w:rPr>
      </w:pPr>
    </w:p>
    <w:p>
      <w:pPr>
        <w:pStyle w:val="3"/>
        <w:kinsoku w:val="0"/>
        <w:overflowPunct w:val="0"/>
        <w:ind w:right="22"/>
        <w:jc w:val="center"/>
        <w:rPr>
          <w:rFonts w:asciiTheme="minorEastAsia" w:hAnsiTheme="minorEastAsia" w:eastAsiaTheme="minorEastAsia"/>
          <w:color w:val="auto"/>
          <w:highlight w:val="none"/>
        </w:rPr>
      </w:pPr>
      <w:bookmarkStart w:id="351" w:name="bookmark311"/>
      <w:bookmarkEnd w:id="351"/>
      <w:r>
        <w:rPr>
          <w:rFonts w:hint="eastAsia" w:asciiTheme="minorEastAsia" w:hAnsiTheme="minorEastAsia" w:eastAsiaTheme="minorEastAsia"/>
          <w:color w:val="auto"/>
          <w:highlight w:val="none"/>
        </w:rPr>
        <w:t>（一）投标人基本情况表</w:t>
      </w:r>
    </w:p>
    <w:tbl>
      <w:tblPr>
        <w:tblStyle w:val="25"/>
        <w:tblW w:w="8929" w:type="dxa"/>
        <w:tblInd w:w="219" w:type="dxa"/>
        <w:tblLayout w:type="fixed"/>
        <w:tblCellMar>
          <w:top w:w="0" w:type="dxa"/>
          <w:left w:w="108" w:type="dxa"/>
          <w:bottom w:w="0" w:type="dxa"/>
          <w:right w:w="108" w:type="dxa"/>
        </w:tblCellMar>
      </w:tblPr>
      <w:tblGrid>
        <w:gridCol w:w="1908"/>
        <w:gridCol w:w="900"/>
        <w:gridCol w:w="1080"/>
        <w:gridCol w:w="528"/>
        <w:gridCol w:w="733"/>
        <w:gridCol w:w="1077"/>
        <w:gridCol w:w="183"/>
        <w:gridCol w:w="900"/>
        <w:gridCol w:w="1620"/>
      </w:tblGrid>
      <w:tr>
        <w:tblPrEx>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42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投标人名称</w:t>
            </w:r>
          </w:p>
        </w:tc>
        <w:tc>
          <w:tcPr>
            <w:tcW w:w="7021" w:type="dxa"/>
            <w:gridSpan w:val="8"/>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52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注册地址</w:t>
            </w:r>
          </w:p>
        </w:tc>
        <w:tc>
          <w:tcPr>
            <w:tcW w:w="3241" w:type="dxa"/>
            <w:gridSpan w:val="4"/>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077" w:type="dxa"/>
            <w:tcBorders>
              <w:top w:val="single" w:color="000000" w:sz="4" w:space="0"/>
              <w:left w:val="nil"/>
              <w:bottom w:val="single" w:color="000000" w:sz="4" w:space="0"/>
              <w:right w:val="single" w:color="000000" w:sz="4" w:space="0"/>
            </w:tcBorders>
            <w:vAlign w:val="center"/>
          </w:tcPr>
          <w:p>
            <w:pPr>
              <w:pStyle w:val="49"/>
              <w:kinsoku w:val="0"/>
              <w:overflowPunct w:val="0"/>
              <w:ind w:left="11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邮政编码</w:t>
            </w:r>
          </w:p>
        </w:tc>
        <w:tc>
          <w:tcPr>
            <w:tcW w:w="2703"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49" w:hRule="atLeast"/>
        </w:trPr>
        <w:tc>
          <w:tcPr>
            <w:tcW w:w="1908" w:type="dxa"/>
            <w:vMerge w:val="restart"/>
            <w:tcBorders>
              <w:top w:val="nil"/>
              <w:left w:val="single" w:color="000000" w:sz="4" w:space="0"/>
              <w:bottom w:val="single" w:color="000000" w:sz="4" w:space="0"/>
              <w:right w:val="single" w:color="000000" w:sz="4" w:space="0"/>
            </w:tcBorders>
            <w:vAlign w:val="center"/>
          </w:tcPr>
          <w:p>
            <w:pPr>
              <w:pStyle w:val="49"/>
              <w:kinsoku w:val="0"/>
              <w:overflowPunct w:val="0"/>
              <w:spacing w:line="130" w:lineRule="exact"/>
              <w:jc w:val="center"/>
              <w:rPr>
                <w:rFonts w:asciiTheme="minorEastAsia" w:hAnsiTheme="minorEastAsia" w:eastAsiaTheme="minorEastAsia"/>
                <w:sz w:val="22"/>
                <w:szCs w:val="22"/>
                <w:highlight w:val="none"/>
              </w:rPr>
            </w:pPr>
          </w:p>
          <w:p>
            <w:pPr>
              <w:pStyle w:val="49"/>
              <w:kinsoku w:val="0"/>
              <w:overflowPunct w:val="0"/>
              <w:spacing w:line="200" w:lineRule="exact"/>
              <w:jc w:val="center"/>
              <w:rPr>
                <w:rFonts w:asciiTheme="minorEastAsia" w:hAnsiTheme="minorEastAsia" w:eastAsiaTheme="minorEastAsia"/>
                <w:sz w:val="22"/>
                <w:szCs w:val="22"/>
                <w:highlight w:val="none"/>
              </w:rPr>
            </w:pPr>
          </w:p>
          <w:p>
            <w:pPr>
              <w:pStyle w:val="49"/>
              <w:kinsoku w:val="0"/>
              <w:overflowPunct w:val="0"/>
              <w:ind w:left="52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联系方式</w:t>
            </w:r>
          </w:p>
        </w:tc>
        <w:tc>
          <w:tcPr>
            <w:tcW w:w="900" w:type="dxa"/>
            <w:tcBorders>
              <w:top w:val="single" w:color="000000" w:sz="4" w:space="0"/>
              <w:left w:val="nil"/>
              <w:bottom w:val="single" w:color="000000" w:sz="4" w:space="0"/>
              <w:right w:val="single" w:color="000000" w:sz="4" w:space="0"/>
            </w:tcBorders>
            <w:vAlign w:val="center"/>
          </w:tcPr>
          <w:p>
            <w:pPr>
              <w:pStyle w:val="49"/>
              <w:kinsoku w:val="0"/>
              <w:overflowPunct w:val="0"/>
              <w:ind w:left="128"/>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联系人</w:t>
            </w:r>
          </w:p>
        </w:tc>
        <w:tc>
          <w:tcPr>
            <w:tcW w:w="2341"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077" w:type="dxa"/>
            <w:tcBorders>
              <w:top w:val="single" w:color="000000" w:sz="4" w:space="0"/>
              <w:left w:val="nil"/>
              <w:bottom w:val="single" w:color="000000" w:sz="4" w:space="0"/>
              <w:right w:val="single" w:color="000000" w:sz="4" w:space="0"/>
            </w:tcBorders>
            <w:vAlign w:val="center"/>
          </w:tcPr>
          <w:p>
            <w:pPr>
              <w:pStyle w:val="49"/>
              <w:kinsoku w:val="0"/>
              <w:overflowPunct w:val="0"/>
              <w:ind w:left="270"/>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 话</w:t>
            </w:r>
          </w:p>
        </w:tc>
        <w:tc>
          <w:tcPr>
            <w:tcW w:w="2703"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51" w:hRule="atLeast"/>
        </w:trPr>
        <w:tc>
          <w:tcPr>
            <w:tcW w:w="1908" w:type="dxa"/>
            <w:vMerge w:val="continue"/>
            <w:tcBorders>
              <w:top w:val="nil"/>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sz w:val="22"/>
                <w:szCs w:val="22"/>
                <w:highlight w:val="none"/>
              </w:rPr>
            </w:pPr>
          </w:p>
        </w:tc>
        <w:tc>
          <w:tcPr>
            <w:tcW w:w="900" w:type="dxa"/>
            <w:tcBorders>
              <w:top w:val="single" w:color="000000" w:sz="4" w:space="0"/>
              <w:left w:val="nil"/>
              <w:bottom w:val="single" w:color="000000" w:sz="4" w:space="0"/>
              <w:right w:val="single" w:color="000000" w:sz="4" w:space="0"/>
            </w:tcBorders>
            <w:vAlign w:val="center"/>
          </w:tcPr>
          <w:p>
            <w:pPr>
              <w:pStyle w:val="49"/>
              <w:kinsoku w:val="0"/>
              <w:overflowPunct w:val="0"/>
              <w:ind w:left="128"/>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传</w:t>
            </w:r>
            <w:r>
              <w:rPr>
                <w:rFonts w:hint="eastAsia" w:asciiTheme="minorEastAsia" w:hAnsiTheme="minorEastAsia" w:eastAsiaTheme="minorEastAsia"/>
                <w:sz w:val="22"/>
                <w:szCs w:val="22"/>
                <w:highlight w:val="none"/>
              </w:rPr>
              <w:tab/>
            </w:r>
            <w:r>
              <w:rPr>
                <w:rFonts w:hint="eastAsia" w:asciiTheme="minorEastAsia" w:hAnsiTheme="minorEastAsia" w:eastAsiaTheme="minorEastAsia"/>
                <w:sz w:val="22"/>
                <w:szCs w:val="22"/>
                <w:highlight w:val="none"/>
              </w:rPr>
              <w:t>真</w:t>
            </w:r>
          </w:p>
        </w:tc>
        <w:tc>
          <w:tcPr>
            <w:tcW w:w="2341"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077" w:type="dxa"/>
            <w:tcBorders>
              <w:top w:val="single" w:color="000000" w:sz="4" w:space="0"/>
              <w:left w:val="nil"/>
              <w:bottom w:val="single" w:color="000000" w:sz="4" w:space="0"/>
              <w:right w:val="single" w:color="000000" w:sz="4" w:space="0"/>
            </w:tcBorders>
            <w:vAlign w:val="center"/>
          </w:tcPr>
          <w:p>
            <w:pPr>
              <w:pStyle w:val="49"/>
              <w:kinsoku w:val="0"/>
              <w:overflowPunct w:val="0"/>
              <w:ind w:left="11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电子邮件</w:t>
            </w:r>
          </w:p>
        </w:tc>
        <w:tc>
          <w:tcPr>
            <w:tcW w:w="2703" w:type="dxa"/>
            <w:gridSpan w:val="3"/>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42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法定代表人</w:t>
            </w:r>
          </w:p>
        </w:tc>
        <w:tc>
          <w:tcPr>
            <w:tcW w:w="900" w:type="dxa"/>
            <w:tcBorders>
              <w:top w:val="single" w:color="000000" w:sz="4" w:space="0"/>
              <w:left w:val="nil"/>
              <w:bottom w:val="single" w:color="000000" w:sz="4" w:space="0"/>
              <w:right w:val="single" w:color="000000" w:sz="4" w:space="0"/>
            </w:tcBorders>
            <w:vAlign w:val="center"/>
          </w:tcPr>
          <w:p>
            <w:pPr>
              <w:pStyle w:val="49"/>
              <w:kinsoku w:val="0"/>
              <w:overflowPunct w:val="0"/>
              <w:ind w:left="234"/>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姓名</w:t>
            </w:r>
          </w:p>
        </w:tc>
        <w:tc>
          <w:tcPr>
            <w:tcW w:w="108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261" w:type="dxa"/>
            <w:gridSpan w:val="2"/>
            <w:tcBorders>
              <w:top w:val="single" w:color="000000" w:sz="4" w:space="0"/>
              <w:left w:val="nil"/>
              <w:bottom w:val="single" w:color="000000" w:sz="4" w:space="0"/>
              <w:right w:val="single" w:color="000000" w:sz="4" w:space="0"/>
            </w:tcBorders>
            <w:vAlign w:val="center"/>
          </w:tcPr>
          <w:p>
            <w:pPr>
              <w:pStyle w:val="49"/>
              <w:kinsoku w:val="0"/>
              <w:overflowPunct w:val="0"/>
              <w:ind w:left="202"/>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技术职称</w:t>
            </w:r>
          </w:p>
        </w:tc>
        <w:tc>
          <w:tcPr>
            <w:tcW w:w="107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083" w:type="dxa"/>
            <w:gridSpan w:val="2"/>
            <w:tcBorders>
              <w:top w:val="single" w:color="000000" w:sz="4" w:space="0"/>
              <w:left w:val="nil"/>
              <w:bottom w:val="single" w:color="000000" w:sz="4" w:space="0"/>
              <w:right w:val="single" w:color="000000" w:sz="4" w:space="0"/>
            </w:tcBorders>
            <w:vAlign w:val="center"/>
          </w:tcPr>
          <w:p>
            <w:pPr>
              <w:pStyle w:val="49"/>
              <w:kinsoku w:val="0"/>
              <w:overflowPunct w:val="0"/>
              <w:ind w:left="325"/>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电话</w:t>
            </w:r>
          </w:p>
        </w:tc>
        <w:tc>
          <w:tcPr>
            <w:tcW w:w="162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42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技术负责人</w:t>
            </w:r>
          </w:p>
        </w:tc>
        <w:tc>
          <w:tcPr>
            <w:tcW w:w="900" w:type="dxa"/>
            <w:tcBorders>
              <w:top w:val="single" w:color="000000" w:sz="4" w:space="0"/>
              <w:left w:val="nil"/>
              <w:bottom w:val="single" w:color="000000" w:sz="4" w:space="0"/>
              <w:right w:val="single" w:color="000000" w:sz="4" w:space="0"/>
            </w:tcBorders>
            <w:vAlign w:val="center"/>
          </w:tcPr>
          <w:p>
            <w:pPr>
              <w:pStyle w:val="49"/>
              <w:kinsoku w:val="0"/>
              <w:overflowPunct w:val="0"/>
              <w:ind w:left="234"/>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姓名</w:t>
            </w:r>
          </w:p>
        </w:tc>
        <w:tc>
          <w:tcPr>
            <w:tcW w:w="108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261" w:type="dxa"/>
            <w:gridSpan w:val="2"/>
            <w:tcBorders>
              <w:top w:val="single" w:color="000000" w:sz="4" w:space="0"/>
              <w:left w:val="nil"/>
              <w:bottom w:val="single" w:color="000000" w:sz="4" w:space="0"/>
              <w:right w:val="single" w:color="000000" w:sz="4" w:space="0"/>
            </w:tcBorders>
            <w:vAlign w:val="center"/>
          </w:tcPr>
          <w:p>
            <w:pPr>
              <w:pStyle w:val="49"/>
              <w:kinsoku w:val="0"/>
              <w:overflowPunct w:val="0"/>
              <w:ind w:left="202"/>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技术职称</w:t>
            </w:r>
          </w:p>
        </w:tc>
        <w:tc>
          <w:tcPr>
            <w:tcW w:w="107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1083" w:type="dxa"/>
            <w:gridSpan w:val="2"/>
            <w:tcBorders>
              <w:top w:val="single" w:color="000000" w:sz="4" w:space="0"/>
              <w:left w:val="nil"/>
              <w:bottom w:val="single" w:color="000000" w:sz="4" w:space="0"/>
              <w:right w:val="single" w:color="000000" w:sz="4" w:space="0"/>
            </w:tcBorders>
            <w:vAlign w:val="center"/>
          </w:tcPr>
          <w:p>
            <w:pPr>
              <w:pStyle w:val="49"/>
              <w:kinsoku w:val="0"/>
              <w:overflowPunct w:val="0"/>
              <w:ind w:left="325"/>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电话</w:t>
            </w:r>
          </w:p>
        </w:tc>
        <w:tc>
          <w:tcPr>
            <w:tcW w:w="1620"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421"/>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营业执照号</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041" w:type="dxa"/>
            <w:gridSpan w:val="6"/>
            <w:tcBorders>
              <w:top w:val="single" w:color="000000" w:sz="4" w:space="0"/>
              <w:left w:val="nil"/>
              <w:bottom w:val="single" w:color="000000" w:sz="4" w:space="0"/>
              <w:right w:val="single" w:color="000000" w:sz="4" w:space="0"/>
            </w:tcBorders>
            <w:vAlign w:val="center"/>
          </w:tcPr>
          <w:p>
            <w:pPr>
              <w:pStyle w:val="49"/>
              <w:kinsoku w:val="0"/>
              <w:overflowPunct w:val="0"/>
              <w:ind w:left="105"/>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员工总人数：</w:t>
            </w:r>
          </w:p>
        </w:tc>
      </w:tr>
      <w:tr>
        <w:tblPrEx>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318"/>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企业资质等级</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28" w:type="dxa"/>
            <w:vMerge w:val="restart"/>
            <w:tcBorders>
              <w:top w:val="nil"/>
              <w:left w:val="nil"/>
              <w:bottom w:val="single" w:color="000000" w:sz="4" w:space="0"/>
              <w:right w:val="single" w:color="000000" w:sz="4" w:space="0"/>
            </w:tcBorders>
            <w:vAlign w:val="center"/>
          </w:tcPr>
          <w:p>
            <w:pPr>
              <w:pStyle w:val="49"/>
              <w:kinsoku w:val="0"/>
              <w:overflowPunct w:val="0"/>
              <w:spacing w:line="190" w:lineRule="exact"/>
              <w:jc w:val="center"/>
              <w:rPr>
                <w:rFonts w:asciiTheme="minorEastAsia" w:hAnsiTheme="minorEastAsia" w:eastAsiaTheme="minorEastAsia"/>
                <w:sz w:val="22"/>
                <w:szCs w:val="22"/>
                <w:highlight w:val="none"/>
              </w:rPr>
            </w:pPr>
          </w:p>
          <w:p>
            <w:pPr>
              <w:pStyle w:val="49"/>
              <w:kinsoku w:val="0"/>
              <w:overflowPunct w:val="0"/>
              <w:spacing w:line="200" w:lineRule="exact"/>
              <w:jc w:val="center"/>
              <w:rPr>
                <w:rFonts w:asciiTheme="minorEastAsia" w:hAnsiTheme="minorEastAsia" w:eastAsiaTheme="minorEastAsia"/>
                <w:sz w:val="22"/>
                <w:szCs w:val="22"/>
                <w:highlight w:val="none"/>
              </w:rPr>
            </w:pPr>
          </w:p>
          <w:p>
            <w:pPr>
              <w:pStyle w:val="49"/>
              <w:kinsoku w:val="0"/>
              <w:overflowPunct w:val="0"/>
              <w:spacing w:line="200" w:lineRule="exact"/>
              <w:jc w:val="center"/>
              <w:rPr>
                <w:rFonts w:asciiTheme="minorEastAsia" w:hAnsiTheme="minorEastAsia" w:eastAsiaTheme="minorEastAsia"/>
                <w:sz w:val="22"/>
                <w:szCs w:val="22"/>
                <w:highlight w:val="none"/>
              </w:rPr>
            </w:pPr>
          </w:p>
          <w:p>
            <w:pPr>
              <w:pStyle w:val="49"/>
              <w:kinsoku w:val="0"/>
              <w:overflowPunct w:val="0"/>
              <w:spacing w:line="200" w:lineRule="exact"/>
              <w:jc w:val="center"/>
              <w:rPr>
                <w:rFonts w:asciiTheme="minorEastAsia" w:hAnsiTheme="minorEastAsia" w:eastAsiaTheme="minorEastAsia"/>
                <w:sz w:val="22"/>
                <w:szCs w:val="22"/>
                <w:highlight w:val="none"/>
              </w:rPr>
            </w:pPr>
          </w:p>
          <w:p>
            <w:pPr>
              <w:pStyle w:val="49"/>
              <w:kinsoku w:val="0"/>
              <w:overflowPunct w:val="0"/>
              <w:spacing w:line="386" w:lineRule="auto"/>
              <w:ind w:left="152" w:right="152"/>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其 中</w:t>
            </w:r>
          </w:p>
        </w:tc>
        <w:tc>
          <w:tcPr>
            <w:tcW w:w="1993" w:type="dxa"/>
            <w:gridSpan w:val="3"/>
            <w:tcBorders>
              <w:top w:val="single" w:color="000000" w:sz="4" w:space="0"/>
              <w:left w:val="nil"/>
              <w:bottom w:val="single" w:color="000000" w:sz="4" w:space="0"/>
              <w:right w:val="single" w:color="000000" w:sz="4" w:space="0"/>
            </w:tcBorders>
            <w:vAlign w:val="center"/>
          </w:tcPr>
          <w:p>
            <w:pPr>
              <w:pStyle w:val="49"/>
              <w:kinsoku w:val="0"/>
              <w:overflowPunct w:val="0"/>
              <w:ind w:left="570"/>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项目经理</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52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注册资本</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highlight w:val="none"/>
              </w:rPr>
            </w:pPr>
          </w:p>
        </w:tc>
        <w:tc>
          <w:tcPr>
            <w:tcW w:w="1993" w:type="dxa"/>
            <w:gridSpan w:val="3"/>
            <w:tcBorders>
              <w:top w:val="single" w:color="000000" w:sz="4" w:space="0"/>
              <w:left w:val="nil"/>
              <w:bottom w:val="single" w:color="000000" w:sz="4" w:space="0"/>
              <w:right w:val="single" w:color="000000" w:sz="4" w:space="0"/>
            </w:tcBorders>
            <w:vAlign w:val="center"/>
          </w:tcPr>
          <w:p>
            <w:pPr>
              <w:pStyle w:val="49"/>
              <w:kinsoku w:val="0"/>
              <w:overflowPunct w:val="0"/>
              <w:ind w:left="358"/>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高级职称人员</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52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成立日期</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highlight w:val="none"/>
              </w:rPr>
            </w:pPr>
          </w:p>
        </w:tc>
        <w:tc>
          <w:tcPr>
            <w:tcW w:w="1993" w:type="dxa"/>
            <w:gridSpan w:val="3"/>
            <w:tcBorders>
              <w:top w:val="single" w:color="000000" w:sz="4" w:space="0"/>
              <w:left w:val="nil"/>
              <w:bottom w:val="single" w:color="000000" w:sz="4" w:space="0"/>
              <w:right w:val="single" w:color="000000" w:sz="4" w:space="0"/>
            </w:tcBorders>
            <w:vAlign w:val="center"/>
          </w:tcPr>
          <w:p>
            <w:pPr>
              <w:pStyle w:val="49"/>
              <w:kinsoku w:val="0"/>
              <w:overflowPunct w:val="0"/>
              <w:ind w:left="358"/>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中级职称人员</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4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10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基本账户开户银行</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highlight w:val="none"/>
              </w:rPr>
            </w:pPr>
          </w:p>
        </w:tc>
        <w:tc>
          <w:tcPr>
            <w:tcW w:w="1993" w:type="dxa"/>
            <w:gridSpan w:val="3"/>
            <w:tcBorders>
              <w:top w:val="single" w:color="000000" w:sz="4" w:space="0"/>
              <w:left w:val="nil"/>
              <w:bottom w:val="single" w:color="000000" w:sz="4" w:space="0"/>
              <w:right w:val="single" w:color="000000" w:sz="4" w:space="0"/>
            </w:tcBorders>
            <w:vAlign w:val="center"/>
          </w:tcPr>
          <w:p>
            <w:pPr>
              <w:pStyle w:val="49"/>
              <w:kinsoku w:val="0"/>
              <w:overflowPunct w:val="0"/>
              <w:ind w:left="358"/>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初级职称人员</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452"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106"/>
              <w:jc w:val="center"/>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基本账户银行账号</w:t>
            </w:r>
          </w:p>
        </w:tc>
        <w:tc>
          <w:tcPr>
            <w:tcW w:w="198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c>
          <w:tcPr>
            <w:tcW w:w="528" w:type="dxa"/>
            <w:vMerge w:val="continue"/>
            <w:tcBorders>
              <w:top w:val="nil"/>
              <w:left w:val="nil"/>
              <w:bottom w:val="single" w:color="000000" w:sz="4" w:space="0"/>
              <w:right w:val="single" w:color="000000" w:sz="4" w:space="0"/>
            </w:tcBorders>
            <w:vAlign w:val="center"/>
          </w:tcPr>
          <w:p>
            <w:pPr>
              <w:widowControl/>
              <w:jc w:val="center"/>
              <w:rPr>
                <w:rFonts w:asciiTheme="minorEastAsia" w:hAnsiTheme="minorEastAsia" w:eastAsiaTheme="minorEastAsia"/>
                <w:sz w:val="22"/>
                <w:szCs w:val="22"/>
                <w:highlight w:val="none"/>
              </w:rPr>
            </w:pPr>
          </w:p>
        </w:tc>
        <w:tc>
          <w:tcPr>
            <w:tcW w:w="1993" w:type="dxa"/>
            <w:gridSpan w:val="3"/>
            <w:tcBorders>
              <w:top w:val="single" w:color="000000" w:sz="4" w:space="0"/>
              <w:left w:val="nil"/>
              <w:bottom w:val="single" w:color="000000" w:sz="4" w:space="0"/>
              <w:right w:val="single" w:color="000000" w:sz="4" w:space="0"/>
            </w:tcBorders>
            <w:vAlign w:val="center"/>
          </w:tcPr>
          <w:p>
            <w:pPr>
              <w:pStyle w:val="49"/>
              <w:kinsoku w:val="0"/>
              <w:overflowPunct w:val="0"/>
              <w:ind w:right="4"/>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技工</w:t>
            </w:r>
          </w:p>
        </w:tc>
        <w:tc>
          <w:tcPr>
            <w:tcW w:w="2520" w:type="dxa"/>
            <w:gridSpan w:val="2"/>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1769"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632"/>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经营范围</w:t>
            </w:r>
          </w:p>
        </w:tc>
        <w:tc>
          <w:tcPr>
            <w:tcW w:w="7021" w:type="dxa"/>
            <w:gridSpan w:val="8"/>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2946"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386" w:lineRule="auto"/>
              <w:ind w:left="841" w:hanging="735"/>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投标人关联企业情</w:t>
            </w:r>
            <w:r>
              <w:rPr>
                <w:rFonts w:hint="eastAsia" w:asciiTheme="minorEastAsia" w:hAnsiTheme="minorEastAsia" w:eastAsiaTheme="minorEastAsia"/>
                <w:spacing w:val="28"/>
                <w:sz w:val="22"/>
                <w:szCs w:val="22"/>
                <w:highlight w:val="none"/>
              </w:rPr>
              <w:t> </w:t>
            </w:r>
            <w:r>
              <w:rPr>
                <w:rFonts w:hint="eastAsia" w:asciiTheme="minorEastAsia" w:hAnsiTheme="minorEastAsia" w:eastAsiaTheme="minorEastAsia"/>
                <w:sz w:val="22"/>
                <w:szCs w:val="22"/>
                <w:highlight w:val="none"/>
              </w:rPr>
              <w:t>况</w:t>
            </w:r>
          </w:p>
        </w:tc>
        <w:tc>
          <w:tcPr>
            <w:tcW w:w="7021" w:type="dxa"/>
            <w:gridSpan w:val="8"/>
            <w:tcBorders>
              <w:top w:val="single" w:color="000000" w:sz="4" w:space="0"/>
              <w:left w:val="nil"/>
              <w:bottom w:val="single" w:color="000000" w:sz="4" w:space="0"/>
              <w:right w:val="single" w:color="000000" w:sz="4" w:space="0"/>
            </w:tcBorders>
            <w:vAlign w:val="center"/>
          </w:tcPr>
          <w:p>
            <w:pPr>
              <w:pStyle w:val="49"/>
              <w:kinsoku w:val="0"/>
              <w:overflowPunct w:val="0"/>
              <w:ind w:left="102"/>
              <w:rPr>
                <w:rFonts w:asciiTheme="minorEastAsia" w:hAnsiTheme="minorEastAsia" w:eastAsiaTheme="minorEastAsia"/>
                <w:spacing w:val="-2"/>
                <w:sz w:val="22"/>
                <w:szCs w:val="22"/>
                <w:highlight w:val="none"/>
              </w:rPr>
            </w:pPr>
            <w:r>
              <w:rPr>
                <w:rFonts w:hint="eastAsia" w:asciiTheme="minorEastAsia" w:hAnsiTheme="minorEastAsia" w:eastAsiaTheme="minorEastAsia"/>
                <w:spacing w:val="-2"/>
                <w:sz w:val="22"/>
                <w:szCs w:val="22"/>
                <w:highlight w:val="none"/>
              </w:rPr>
              <w:t>投标人应提供关联企业情况，包括：</w:t>
            </w:r>
          </w:p>
          <w:p>
            <w:pPr>
              <w:pStyle w:val="49"/>
              <w:kinsoku w:val="0"/>
              <w:overflowPunct w:val="0"/>
              <w:spacing w:line="331" w:lineRule="auto"/>
              <w:ind w:left="102" w:right="97" w:hanging="106"/>
              <w:rPr>
                <w:rFonts w:asciiTheme="minorEastAsia" w:hAnsiTheme="minorEastAsia" w:eastAsiaTheme="minorEastAsia"/>
                <w:spacing w:val="-1"/>
                <w:sz w:val="22"/>
                <w:szCs w:val="22"/>
                <w:highlight w:val="none"/>
              </w:rPr>
            </w:pPr>
            <w:r>
              <w:rPr>
                <w:rFonts w:hint="eastAsia" w:asciiTheme="minorEastAsia" w:hAnsiTheme="minorEastAsia" w:eastAsiaTheme="minorEastAsia"/>
                <w:spacing w:val="1"/>
                <w:sz w:val="22"/>
                <w:szCs w:val="22"/>
                <w:highlight w:val="none"/>
              </w:rPr>
              <w:t>（</w:t>
            </w:r>
            <w:r>
              <w:rPr>
                <w:rFonts w:asciiTheme="minorEastAsia" w:hAnsiTheme="minorEastAsia" w:eastAsiaTheme="minorEastAsia"/>
                <w:spacing w:val="1"/>
                <w:sz w:val="22"/>
                <w:szCs w:val="22"/>
                <w:highlight w:val="none"/>
              </w:rPr>
              <w:t>1</w:t>
            </w:r>
            <w:r>
              <w:rPr>
                <w:rFonts w:hint="eastAsia" w:asciiTheme="minorEastAsia" w:hAnsiTheme="minorEastAsia" w:eastAsiaTheme="minorEastAsia"/>
                <w:spacing w:val="1"/>
                <w:sz w:val="22"/>
                <w:szCs w:val="22"/>
                <w:highlight w:val="none"/>
              </w:rPr>
              <w:t>）投标人的所有股东名称及相应股权（出资额）比例；如投标人为上市</w:t>
            </w:r>
            <w:r>
              <w:rPr>
                <w:rFonts w:hint="eastAsia" w:asciiTheme="minorEastAsia" w:hAnsiTheme="minorEastAsia" w:eastAsiaTheme="minorEastAsia"/>
                <w:spacing w:val="28"/>
                <w:sz w:val="22"/>
                <w:szCs w:val="22"/>
                <w:highlight w:val="none"/>
              </w:rPr>
              <w:t> </w:t>
            </w:r>
            <w:r>
              <w:rPr>
                <w:rFonts w:hint="eastAsia" w:asciiTheme="minorEastAsia" w:hAnsiTheme="minorEastAsia" w:eastAsiaTheme="minorEastAsia"/>
                <w:spacing w:val="-1"/>
                <w:sz w:val="22"/>
                <w:szCs w:val="22"/>
                <w:highlight w:val="none"/>
              </w:rPr>
              <w:t>公司，投标人应提供股权占公司股份总数</w:t>
            </w:r>
            <w:r>
              <w:rPr>
                <w:rFonts w:asciiTheme="minorEastAsia" w:hAnsiTheme="minorEastAsia" w:eastAsiaTheme="minorEastAsia"/>
                <w:spacing w:val="-1"/>
                <w:sz w:val="22"/>
                <w:szCs w:val="22"/>
                <w:highlight w:val="none"/>
                <w:u w:val="single"/>
              </w:rPr>
              <w:tab/>
            </w:r>
            <w:r>
              <w:rPr>
                <w:rFonts w:asciiTheme="minorEastAsia" w:hAnsiTheme="minorEastAsia" w:eastAsiaTheme="minorEastAsia"/>
                <w:spacing w:val="-1"/>
                <w:sz w:val="22"/>
                <w:szCs w:val="22"/>
                <w:highlight w:val="none"/>
              </w:rPr>
              <w:t>%</w:t>
            </w:r>
            <w:r>
              <w:rPr>
                <w:rFonts w:hint="eastAsia" w:asciiTheme="minorEastAsia" w:hAnsiTheme="minorEastAsia" w:eastAsiaTheme="minorEastAsia"/>
                <w:spacing w:val="-1"/>
                <w:sz w:val="22"/>
                <w:szCs w:val="22"/>
                <w:highlight w:val="none"/>
              </w:rPr>
              <w:t>以上的所有股东名称及相应</w:t>
            </w:r>
            <w:r>
              <w:rPr>
                <w:rFonts w:hint="eastAsia" w:asciiTheme="minorEastAsia" w:hAnsiTheme="minorEastAsia" w:eastAsiaTheme="minorEastAsia"/>
                <w:spacing w:val="26"/>
                <w:sz w:val="22"/>
                <w:szCs w:val="22"/>
                <w:highlight w:val="none"/>
              </w:rPr>
              <w:t> </w:t>
            </w:r>
            <w:r>
              <w:rPr>
                <w:rFonts w:hint="eastAsia" w:asciiTheme="minorEastAsia" w:hAnsiTheme="minorEastAsia" w:eastAsiaTheme="minorEastAsia"/>
                <w:spacing w:val="-1"/>
                <w:sz w:val="22"/>
                <w:szCs w:val="22"/>
                <w:highlight w:val="none"/>
              </w:rPr>
              <w:t>股权比例；</w:t>
            </w:r>
          </w:p>
          <w:p>
            <w:pPr>
              <w:pStyle w:val="49"/>
              <w:kinsoku w:val="0"/>
              <w:overflowPunct w:val="0"/>
              <w:spacing w:line="333" w:lineRule="auto"/>
              <w:ind w:left="102" w:right="101" w:hanging="106"/>
              <w:rPr>
                <w:rFonts w:asciiTheme="minorEastAsia" w:hAnsiTheme="minorEastAsia" w:eastAsiaTheme="minorEastAsia"/>
                <w:sz w:val="22"/>
                <w:szCs w:val="22"/>
                <w:highlight w:val="none"/>
              </w:rPr>
            </w:pPr>
            <w:r>
              <w:rPr>
                <w:rFonts w:hint="eastAsia" w:asciiTheme="minorEastAsia" w:hAnsiTheme="minorEastAsia" w:eastAsiaTheme="minorEastAsia"/>
                <w:spacing w:val="1"/>
                <w:sz w:val="22"/>
                <w:szCs w:val="22"/>
                <w:highlight w:val="none"/>
              </w:rPr>
              <w:t>（</w:t>
            </w:r>
            <w:r>
              <w:rPr>
                <w:rFonts w:asciiTheme="minorEastAsia" w:hAnsiTheme="minorEastAsia" w:eastAsiaTheme="minorEastAsia"/>
                <w:spacing w:val="1"/>
                <w:sz w:val="22"/>
                <w:szCs w:val="22"/>
                <w:highlight w:val="none"/>
              </w:rPr>
              <w:t>2</w:t>
            </w:r>
            <w:r>
              <w:rPr>
                <w:rFonts w:hint="eastAsia" w:asciiTheme="minorEastAsia" w:hAnsiTheme="minorEastAsia" w:eastAsiaTheme="minorEastAsia"/>
                <w:spacing w:val="1"/>
                <w:sz w:val="22"/>
                <w:szCs w:val="22"/>
                <w:highlight w:val="none"/>
              </w:rPr>
              <w:t>）投标人投资（控股）或管理的下属企业名称、持有股权（出资额）比</w:t>
            </w:r>
            <w:r>
              <w:rPr>
                <w:rFonts w:hint="eastAsia" w:asciiTheme="minorEastAsia" w:hAnsiTheme="minorEastAsia" w:eastAsiaTheme="minorEastAsia"/>
                <w:sz w:val="22"/>
                <w:szCs w:val="22"/>
                <w:highlight w:val="none"/>
              </w:rPr>
              <w:t>例；</w:t>
            </w:r>
          </w:p>
          <w:p>
            <w:pPr>
              <w:pStyle w:val="49"/>
              <w:kinsoku w:val="0"/>
              <w:overflowPunct w:val="0"/>
              <w:ind w:left="-4"/>
              <w:rPr>
                <w:rFonts w:asciiTheme="minorEastAsia" w:hAnsiTheme="minorEastAsia" w:eastAsiaTheme="minorEastAsia"/>
                <w:sz w:val="22"/>
                <w:szCs w:val="22"/>
                <w:highlight w:val="none"/>
              </w:rPr>
            </w:pPr>
            <w:r>
              <w:rPr>
                <w:rFonts w:hint="eastAsia" w:asciiTheme="minorEastAsia" w:hAnsiTheme="minorEastAsia" w:eastAsiaTheme="minorEastAsia"/>
                <w:spacing w:val="-2"/>
                <w:sz w:val="22"/>
                <w:szCs w:val="22"/>
                <w:highlight w:val="none"/>
              </w:rPr>
              <w:t>（</w:t>
            </w:r>
            <w:r>
              <w:rPr>
                <w:rFonts w:asciiTheme="minorEastAsia" w:hAnsiTheme="minorEastAsia" w:eastAsiaTheme="minorEastAsia"/>
                <w:spacing w:val="-2"/>
                <w:sz w:val="22"/>
                <w:szCs w:val="22"/>
                <w:highlight w:val="none"/>
              </w:rPr>
              <w:t>3</w:t>
            </w:r>
            <w:r>
              <w:rPr>
                <w:rFonts w:hint="eastAsia" w:asciiTheme="minorEastAsia" w:hAnsiTheme="minorEastAsia" w:eastAsiaTheme="minorEastAsia"/>
                <w:spacing w:val="-2"/>
                <w:sz w:val="22"/>
                <w:szCs w:val="22"/>
                <w:highlight w:val="none"/>
              </w:rPr>
              <w:t>）与投标人单位负责人（即法定代表人）为同一人的其他单位名称</w:t>
            </w:r>
          </w:p>
        </w:tc>
      </w:tr>
      <w:tr>
        <w:tblPrEx>
          <w:tblCellMar>
            <w:top w:w="0" w:type="dxa"/>
            <w:left w:w="108" w:type="dxa"/>
            <w:bottom w:w="0" w:type="dxa"/>
            <w:right w:w="108" w:type="dxa"/>
          </w:tblCellMar>
        </w:tblPrEx>
        <w:trPr>
          <w:trHeight w:val="451"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2"/>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备注</w:t>
            </w:r>
          </w:p>
        </w:tc>
        <w:tc>
          <w:tcPr>
            <w:tcW w:w="7021" w:type="dxa"/>
            <w:gridSpan w:val="8"/>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sz w:val="22"/>
                <w:szCs w:val="22"/>
                <w:highlight w:val="none"/>
              </w:rPr>
            </w:pPr>
          </w:p>
        </w:tc>
      </w:tr>
    </w:tbl>
    <w:p>
      <w:pPr>
        <w:kinsoku w:val="0"/>
        <w:overflowPunct w:val="0"/>
        <w:spacing w:line="80" w:lineRule="exact"/>
        <w:rPr>
          <w:rFonts w:asciiTheme="minorEastAsia" w:hAnsiTheme="minorEastAsia" w:eastAsiaTheme="minorEastAsia"/>
          <w:sz w:val="8"/>
          <w:szCs w:val="8"/>
          <w:highlight w:val="none"/>
        </w:rPr>
      </w:pPr>
    </w:p>
    <w:p>
      <w:pPr>
        <w:kinsoku w:val="0"/>
        <w:overflowPunct w:val="0"/>
        <w:ind w:left="224"/>
        <w:rPr>
          <w:rFonts w:asciiTheme="minorEastAsia" w:hAnsiTheme="minorEastAsia" w:eastAsiaTheme="minorEastAsia"/>
          <w:spacing w:val="-2"/>
          <w:highlight w:val="none"/>
        </w:rPr>
      </w:pPr>
      <w:r>
        <w:rPr>
          <w:rFonts w:hint="eastAsia" w:asciiTheme="minorEastAsia" w:hAnsiTheme="minorEastAsia" w:eastAsiaTheme="minorEastAsia"/>
          <w:spacing w:val="-2"/>
          <w:highlight w:val="none"/>
        </w:rPr>
        <w:t>注：</w:t>
      </w:r>
      <w:r>
        <w:rPr>
          <w:rFonts w:asciiTheme="minorEastAsia" w:hAnsiTheme="minorEastAsia" w:eastAsiaTheme="minorEastAsia"/>
          <w:spacing w:val="-2"/>
          <w:highlight w:val="none"/>
        </w:rPr>
        <w:t>1.</w:t>
      </w:r>
      <w:r>
        <w:rPr>
          <w:rFonts w:hint="eastAsia" w:asciiTheme="minorEastAsia" w:hAnsiTheme="minorEastAsia" w:eastAsiaTheme="minorEastAsia"/>
          <w:spacing w:val="-2"/>
          <w:highlight w:val="none"/>
        </w:rPr>
        <w:t>投标人应根据招标文件第二章“投标人须知”第</w:t>
      </w:r>
      <w:r>
        <w:rPr>
          <w:rFonts w:asciiTheme="minorEastAsia" w:hAnsiTheme="minorEastAsia" w:eastAsiaTheme="minorEastAsia"/>
          <w:spacing w:val="-2"/>
          <w:highlight w:val="none"/>
        </w:rPr>
        <w:t>3.5.1</w:t>
      </w:r>
      <w:r>
        <w:rPr>
          <w:rFonts w:hint="eastAsia" w:asciiTheme="minorEastAsia" w:hAnsiTheme="minorEastAsia" w:eastAsiaTheme="minorEastAsia"/>
          <w:spacing w:val="-2"/>
          <w:highlight w:val="none"/>
        </w:rPr>
        <w:t>项的要求在本表后附相关证明材料。</w:t>
      </w:r>
    </w:p>
    <w:p>
      <w:pPr>
        <w:kinsoku w:val="0"/>
        <w:overflowPunct w:val="0"/>
        <w:ind w:left="644"/>
        <w:rPr>
          <w:rFonts w:asciiTheme="minorEastAsia" w:hAnsiTheme="minorEastAsia" w:eastAsiaTheme="minorEastAsia"/>
          <w:spacing w:val="-2"/>
          <w:highlight w:val="none"/>
        </w:rPr>
        <w:sectPr>
          <w:pgSz w:w="11910" w:h="16850"/>
          <w:pgMar w:top="1160" w:right="1340" w:bottom="1040" w:left="1420" w:header="720" w:footer="720" w:gutter="0"/>
          <w:cols w:space="720" w:num="1"/>
        </w:sectPr>
      </w:pPr>
      <w:r>
        <w:rPr>
          <w:rFonts w:asciiTheme="minorEastAsia" w:hAnsiTheme="minorEastAsia" w:eastAsiaTheme="minorEastAsia"/>
          <w:spacing w:val="-2"/>
          <w:highlight w:val="none"/>
        </w:rPr>
        <w:t>2.</w:t>
      </w:r>
      <w:r>
        <w:rPr>
          <w:rFonts w:hint="eastAsia" w:asciiTheme="minorEastAsia" w:hAnsiTheme="minorEastAsia" w:eastAsiaTheme="minorEastAsia"/>
          <w:spacing w:val="-2"/>
          <w:highlight w:val="none"/>
        </w:rPr>
        <w:t>以联合体形式参与投标的，联合体各成员应分别填写。</w:t>
      </w:r>
    </w:p>
    <w:p>
      <w:pPr>
        <w:pStyle w:val="3"/>
        <w:kinsoku w:val="0"/>
        <w:overflowPunct w:val="0"/>
        <w:ind w:left="2801"/>
        <w:rPr>
          <w:rFonts w:asciiTheme="minorEastAsia" w:hAnsiTheme="minorEastAsia" w:eastAsiaTheme="minorEastAsia"/>
          <w:color w:val="auto"/>
          <w:highlight w:val="none"/>
        </w:rPr>
      </w:pPr>
      <w:bookmarkStart w:id="352" w:name="bookmark312"/>
      <w:bookmarkEnd w:id="352"/>
      <w:r>
        <w:rPr>
          <w:rFonts w:hint="eastAsia" w:asciiTheme="minorEastAsia" w:hAnsiTheme="minorEastAsia" w:eastAsiaTheme="minorEastAsia"/>
          <w:color w:val="auto"/>
          <w:highlight w:val="none"/>
        </w:rPr>
        <w:t>（二）投标人企业组织机构框图</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tbl>
      <w:tblPr>
        <w:tblStyle w:val="26"/>
        <w:tblW w:w="91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9" w:hRule="atLeast"/>
        </w:trPr>
        <w:tc>
          <w:tcPr>
            <w:tcW w:w="9162" w:type="dxa"/>
          </w:tcPr>
          <w:p>
            <w:pPr>
              <w:kinsoku w:val="0"/>
              <w:overflowPunct w:val="0"/>
              <w:spacing w:line="200" w:lineRule="exact"/>
              <w:rPr>
                <w:rFonts w:asciiTheme="minorEastAsia" w:hAnsiTheme="minorEastAsia" w:eastAsiaTheme="minorEastAsia"/>
                <w:sz w:val="22"/>
                <w:szCs w:val="20"/>
                <w:highlight w:val="none"/>
              </w:rPr>
            </w:pPr>
          </w:p>
          <w:p>
            <w:pPr>
              <w:pStyle w:val="2"/>
              <w:ind w:firstLine="0" w:firstLineChars="0"/>
              <w:rPr>
                <w:color w:val="auto"/>
                <w:sz w:val="22"/>
                <w:highlight w:val="none"/>
              </w:rPr>
            </w:pPr>
            <w:r>
              <w:rPr>
                <w:rFonts w:hint="eastAsia"/>
                <w:color w:val="auto"/>
                <w:sz w:val="22"/>
                <w:highlight w:val="none"/>
              </w:rPr>
              <w:t>以框图方式表示。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4" w:hRule="atLeast"/>
        </w:trPr>
        <w:tc>
          <w:tcPr>
            <w:tcW w:w="9162" w:type="dxa"/>
          </w:tcPr>
          <w:p>
            <w:pPr>
              <w:kinsoku w:val="0"/>
              <w:overflowPunct w:val="0"/>
              <w:spacing w:line="200" w:lineRule="exact"/>
              <w:rPr>
                <w:rFonts w:asciiTheme="minorEastAsia" w:hAnsiTheme="minorEastAsia" w:eastAsiaTheme="minorEastAsia"/>
                <w:sz w:val="22"/>
                <w:szCs w:val="20"/>
                <w:highlight w:val="none"/>
              </w:rPr>
            </w:pPr>
          </w:p>
          <w:p>
            <w:pPr>
              <w:pStyle w:val="2"/>
              <w:ind w:firstLine="220"/>
              <w:rPr>
                <w:color w:val="auto"/>
                <w:sz w:val="22"/>
                <w:highlight w:val="none"/>
              </w:rPr>
            </w:pPr>
            <w:r>
              <w:rPr>
                <w:rFonts w:hint="eastAsia"/>
                <w:color w:val="auto"/>
                <w:sz w:val="22"/>
                <w:highlight w:val="none"/>
              </w:rPr>
              <w:t>说明</w:t>
            </w:r>
          </w:p>
        </w:tc>
      </w:tr>
    </w:tbl>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100" w:lineRule="exact"/>
        <w:rPr>
          <w:rFonts w:asciiTheme="minorEastAsia" w:hAnsiTheme="minorEastAsia" w:eastAsiaTheme="minorEastAsia"/>
          <w:sz w:val="10"/>
          <w:szCs w:val="1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sectPr>
          <w:pgSz w:w="11910" w:h="16850"/>
          <w:pgMar w:top="1160" w:right="1480" w:bottom="1060" w:left="1500" w:header="720" w:footer="720" w:gutter="0"/>
          <w:cols w:space="720" w:num="1"/>
        </w:sectPr>
      </w:pPr>
    </w:p>
    <w:p>
      <w:pPr>
        <w:pStyle w:val="3"/>
        <w:kinsoku w:val="0"/>
        <w:overflowPunct w:val="0"/>
        <w:spacing w:line="360" w:lineRule="auto"/>
        <w:jc w:val="center"/>
        <w:rPr>
          <w:rFonts w:asciiTheme="minorEastAsia" w:hAnsiTheme="minorEastAsia" w:eastAsiaTheme="minorEastAsia"/>
          <w:highlight w:val="none"/>
        </w:rPr>
      </w:pPr>
      <w:bookmarkStart w:id="353" w:name="bookmark313"/>
      <w:bookmarkEnd w:id="353"/>
      <w:r>
        <w:rPr>
          <w:rFonts w:hint="eastAsia" w:asciiTheme="minorEastAsia" w:hAnsiTheme="minorEastAsia" w:eastAsiaTheme="minorEastAsia"/>
          <w:color w:val="auto"/>
          <w:highlight w:val="none"/>
        </w:rPr>
        <w:t>（三）近年财务状况</w:t>
      </w:r>
    </w:p>
    <w:p>
      <w:pPr>
        <w:pStyle w:val="3"/>
        <w:kinsoku w:val="0"/>
        <w:overflowPunct w:val="0"/>
        <w:spacing w:line="360" w:lineRule="auto"/>
        <w:ind w:left="3481" w:right="3504"/>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财务状况表</w:t>
      </w:r>
    </w:p>
    <w:p>
      <w:pPr>
        <w:kinsoku w:val="0"/>
        <w:overflowPunct w:val="0"/>
        <w:spacing w:line="200" w:lineRule="exact"/>
        <w:rPr>
          <w:rFonts w:asciiTheme="minorEastAsia" w:hAnsiTheme="minorEastAsia" w:eastAsiaTheme="minorEastAsia"/>
          <w:sz w:val="20"/>
          <w:szCs w:val="20"/>
          <w:highlight w:val="none"/>
        </w:rPr>
      </w:pPr>
    </w:p>
    <w:tbl>
      <w:tblPr>
        <w:tblStyle w:val="26"/>
        <w:tblW w:w="94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5"/>
        <w:gridCol w:w="1895"/>
        <w:gridCol w:w="1895"/>
        <w:gridCol w:w="1895"/>
        <w:gridCol w:w="1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项目或指标</w:t>
            </w:r>
          </w:p>
        </w:tc>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单位</w:t>
            </w:r>
          </w:p>
        </w:tc>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年</w:t>
            </w:r>
          </w:p>
        </w:tc>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年</w:t>
            </w:r>
          </w:p>
        </w:tc>
        <w:tc>
          <w:tcPr>
            <w:tcW w:w="1896"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一、注册资本</w:t>
            </w:r>
          </w:p>
        </w:tc>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二、净资产</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三、总资产</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四、固定资产</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五、流动资产</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六、流动负债</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七、负债合计</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八、营业收入</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九、净</w:t>
            </w:r>
            <w:r>
              <w:rPr>
                <w:rFonts w:hint="eastAsia" w:asciiTheme="minorEastAsia" w:hAnsiTheme="minorEastAsia" w:eastAsiaTheme="minorEastAsia"/>
                <w:szCs w:val="22"/>
                <w:highlight w:val="none"/>
              </w:rPr>
              <w:t>利润</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十、现金流量净额</w:t>
            </w:r>
          </w:p>
        </w:tc>
        <w:tc>
          <w:tcPr>
            <w:tcW w:w="1895" w:type="dxa"/>
            <w:vAlign w:val="center"/>
          </w:tcPr>
          <w:p>
            <w:pPr>
              <w:jc w:val="center"/>
              <w:rPr>
                <w:szCs w:val="22"/>
                <w:highlight w:val="none"/>
              </w:rPr>
            </w:pPr>
            <w:r>
              <w:rPr>
                <w:rFonts w:asciiTheme="minorEastAsia" w:hAnsiTheme="minorEastAsia" w:eastAsiaTheme="minorEastAsia"/>
                <w:szCs w:val="22"/>
                <w:highlight w:val="none"/>
              </w:rPr>
              <w:t>万元</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asciiTheme="minorEastAsia" w:hAnsiTheme="minorEastAsia" w:eastAsiaTheme="minorEastAsia"/>
                <w:szCs w:val="22"/>
                <w:highlight w:val="none"/>
              </w:rPr>
              <w:t>十一、主要财务指标</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1、净资产收益率</w:t>
            </w:r>
          </w:p>
        </w:tc>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2、总资产报酬率</w:t>
            </w:r>
          </w:p>
        </w:tc>
        <w:tc>
          <w:tcPr>
            <w:tcW w:w="1895" w:type="dxa"/>
            <w:vAlign w:val="center"/>
          </w:tcPr>
          <w:p>
            <w:pPr>
              <w:jc w:val="center"/>
              <w:rPr>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3、主营业务利润率</w:t>
            </w:r>
          </w:p>
        </w:tc>
        <w:tc>
          <w:tcPr>
            <w:tcW w:w="1895" w:type="dxa"/>
            <w:vAlign w:val="center"/>
          </w:tcPr>
          <w:p>
            <w:pPr>
              <w:jc w:val="center"/>
              <w:rPr>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4、资产负债率</w:t>
            </w:r>
          </w:p>
        </w:tc>
        <w:tc>
          <w:tcPr>
            <w:tcW w:w="1895" w:type="dxa"/>
            <w:vAlign w:val="center"/>
          </w:tcPr>
          <w:p>
            <w:pPr>
              <w:jc w:val="center"/>
              <w:rPr>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5、流动比率</w:t>
            </w:r>
          </w:p>
        </w:tc>
        <w:tc>
          <w:tcPr>
            <w:tcW w:w="1895" w:type="dxa"/>
            <w:vAlign w:val="center"/>
          </w:tcPr>
          <w:p>
            <w:pPr>
              <w:jc w:val="center"/>
              <w:rPr>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895" w:type="dxa"/>
            <w:vAlign w:val="center"/>
          </w:tcPr>
          <w:p>
            <w:pPr>
              <w:kinsoku w:val="0"/>
              <w:overflowPunct w:val="0"/>
              <w:jc w:val="center"/>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6、速动比率</w:t>
            </w:r>
          </w:p>
        </w:tc>
        <w:tc>
          <w:tcPr>
            <w:tcW w:w="1895" w:type="dxa"/>
            <w:vAlign w:val="center"/>
          </w:tcPr>
          <w:p>
            <w:pPr>
              <w:jc w:val="center"/>
              <w:rPr>
                <w:szCs w:val="22"/>
                <w:highlight w:val="none"/>
              </w:rPr>
            </w:pPr>
            <w:r>
              <w:rPr>
                <w:rFonts w:hint="eastAsia" w:asciiTheme="minorEastAsia" w:hAnsiTheme="minorEastAsia" w:eastAsiaTheme="minorEastAsia"/>
                <w:szCs w:val="22"/>
                <w:highlight w:val="none"/>
              </w:rPr>
              <w:t>%</w:t>
            </w: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5" w:type="dxa"/>
            <w:vAlign w:val="center"/>
          </w:tcPr>
          <w:p>
            <w:pPr>
              <w:kinsoku w:val="0"/>
              <w:overflowPunct w:val="0"/>
              <w:jc w:val="center"/>
              <w:rPr>
                <w:rFonts w:asciiTheme="minorEastAsia" w:hAnsiTheme="minorEastAsia" w:eastAsiaTheme="minorEastAsia"/>
                <w:szCs w:val="22"/>
                <w:highlight w:val="none"/>
              </w:rPr>
            </w:pPr>
          </w:p>
        </w:tc>
        <w:tc>
          <w:tcPr>
            <w:tcW w:w="1896" w:type="dxa"/>
            <w:vAlign w:val="center"/>
          </w:tcPr>
          <w:p>
            <w:pPr>
              <w:kinsoku w:val="0"/>
              <w:overflowPunct w:val="0"/>
              <w:jc w:val="center"/>
              <w:rPr>
                <w:rFonts w:asciiTheme="minorEastAsia" w:hAnsiTheme="minorEastAsia" w:eastAsiaTheme="minorEastAsia"/>
                <w:szCs w:val="22"/>
                <w:highlight w:val="none"/>
              </w:rPr>
            </w:pPr>
          </w:p>
        </w:tc>
      </w:tr>
    </w:tbl>
    <w:p>
      <w:pPr>
        <w:kinsoku w:val="0"/>
        <w:overflowPunct w:val="0"/>
        <w:spacing w:line="200" w:lineRule="exact"/>
        <w:rPr>
          <w:rFonts w:asciiTheme="minorEastAsia" w:hAnsiTheme="minorEastAsia" w:eastAsiaTheme="minorEastAsia"/>
          <w:sz w:val="20"/>
          <w:szCs w:val="20"/>
          <w:highlight w:val="none"/>
        </w:rPr>
      </w:pPr>
    </w:p>
    <w:p>
      <w:pPr>
        <w:kinsoku w:val="0"/>
        <w:overflowPunct w:val="0"/>
        <w:ind w:left="224"/>
        <w:rPr>
          <w:rFonts w:asciiTheme="minorEastAsia" w:hAnsiTheme="minorEastAsia" w:eastAsiaTheme="minorEastAsia"/>
          <w:highlight w:val="none"/>
        </w:rPr>
      </w:pPr>
      <w:r>
        <w:rPr>
          <w:rFonts w:hint="eastAsia" w:asciiTheme="minorEastAsia" w:hAnsiTheme="minorEastAsia" w:eastAsiaTheme="minorEastAsia"/>
          <w:highlight w:val="none"/>
        </w:rPr>
        <w:t>注</w:t>
      </w:r>
      <w:r>
        <w:rPr>
          <w:rFonts w:hint="eastAsia" w:asciiTheme="minorEastAsia" w:hAnsiTheme="minorEastAsia" w:eastAsiaTheme="minorEastAsia"/>
          <w:spacing w:val="-32"/>
          <w:highlight w:val="none"/>
        </w:rPr>
        <w:t>：</w:t>
      </w:r>
      <w:r>
        <w:rPr>
          <w:rFonts w:asciiTheme="minorEastAsia" w:hAnsiTheme="minorEastAsia" w:eastAsiaTheme="minorEastAsia"/>
          <w:highlight w:val="none"/>
        </w:rPr>
        <w:t>1</w:t>
      </w:r>
      <w:r>
        <w:rPr>
          <w:rFonts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应</w:t>
      </w:r>
      <w:r>
        <w:rPr>
          <w:rFonts w:hint="eastAsia" w:asciiTheme="minorEastAsia" w:hAnsiTheme="minorEastAsia" w:eastAsiaTheme="minorEastAsia"/>
          <w:highlight w:val="none"/>
        </w:rPr>
        <w:t>根</w:t>
      </w:r>
      <w:r>
        <w:rPr>
          <w:rFonts w:hint="eastAsia" w:asciiTheme="minorEastAsia" w:hAnsiTheme="minorEastAsia" w:eastAsiaTheme="minorEastAsia"/>
          <w:spacing w:val="-3"/>
          <w:highlight w:val="none"/>
        </w:rPr>
        <w:t>据</w:t>
      </w:r>
      <w:r>
        <w:rPr>
          <w:rFonts w:hint="eastAsia" w:asciiTheme="minorEastAsia" w:hAnsiTheme="minorEastAsia" w:eastAsiaTheme="minorEastAsia"/>
          <w:highlight w:val="none"/>
        </w:rPr>
        <w:t>招</w:t>
      </w:r>
      <w:r>
        <w:rPr>
          <w:rFonts w:hint="eastAsia" w:asciiTheme="minorEastAsia" w:hAnsiTheme="minorEastAsia" w:eastAsiaTheme="minorEastAsia"/>
          <w:spacing w:val="-3"/>
          <w:highlight w:val="none"/>
        </w:rPr>
        <w:t>标文</w:t>
      </w:r>
      <w:r>
        <w:rPr>
          <w:rFonts w:hint="eastAsia" w:asciiTheme="minorEastAsia" w:hAnsiTheme="minorEastAsia" w:eastAsiaTheme="minorEastAsia"/>
          <w:highlight w:val="none"/>
        </w:rPr>
        <w:t>件第</w:t>
      </w:r>
      <w:r>
        <w:rPr>
          <w:rFonts w:hint="eastAsia" w:asciiTheme="minorEastAsia" w:hAnsiTheme="minorEastAsia" w:eastAsiaTheme="minorEastAsia"/>
          <w:spacing w:val="-3"/>
          <w:highlight w:val="none"/>
        </w:rPr>
        <w:t>二</w:t>
      </w:r>
      <w:r>
        <w:rPr>
          <w:rFonts w:hint="eastAsia" w:asciiTheme="minorEastAsia" w:hAnsiTheme="minorEastAsia" w:eastAsiaTheme="minorEastAsia"/>
          <w:spacing w:val="-32"/>
          <w:highlight w:val="none"/>
        </w:rPr>
        <w:t>章</w:t>
      </w:r>
      <w:r>
        <w:rPr>
          <w:rFonts w:hint="eastAsia"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须</w:t>
      </w:r>
      <w:r>
        <w:rPr>
          <w:rFonts w:hint="eastAsia" w:asciiTheme="minorEastAsia" w:hAnsiTheme="minorEastAsia" w:eastAsiaTheme="minorEastAsia"/>
          <w:spacing w:val="-1"/>
          <w:highlight w:val="none"/>
        </w:rPr>
        <w:t>知</w:t>
      </w:r>
      <w:r>
        <w:rPr>
          <w:rFonts w:hint="eastAsia" w:asciiTheme="minorEastAsia" w:hAnsiTheme="minorEastAsia" w:eastAsiaTheme="minorEastAsia"/>
          <w:spacing w:val="-34"/>
          <w:highlight w:val="none"/>
        </w:rPr>
        <w:t>”</w:t>
      </w:r>
      <w:r>
        <w:rPr>
          <w:rFonts w:hint="eastAsia" w:asciiTheme="minorEastAsia" w:hAnsiTheme="minorEastAsia" w:eastAsiaTheme="minorEastAsia"/>
          <w:highlight w:val="none"/>
        </w:rPr>
        <w:t>第</w:t>
      </w:r>
      <w:r>
        <w:rPr>
          <w:rFonts w:asciiTheme="minorEastAsia" w:hAnsiTheme="minorEastAsia" w:eastAsiaTheme="minorEastAsia"/>
          <w:highlight w:val="none"/>
        </w:rPr>
        <w:t>3.5</w:t>
      </w:r>
      <w:r>
        <w:rPr>
          <w:rFonts w:asciiTheme="minorEastAsia" w:hAnsiTheme="minorEastAsia" w:eastAsiaTheme="minorEastAsia"/>
          <w:spacing w:val="-3"/>
          <w:highlight w:val="none"/>
        </w:rPr>
        <w:t>.</w:t>
      </w:r>
      <w:r>
        <w:rPr>
          <w:rFonts w:asciiTheme="minorEastAsia" w:hAnsiTheme="minorEastAsia" w:eastAsiaTheme="minorEastAsia"/>
          <w:highlight w:val="none"/>
        </w:rPr>
        <w:t xml:space="preserve">2 </w:t>
      </w:r>
      <w:r>
        <w:rPr>
          <w:rFonts w:hint="eastAsia" w:asciiTheme="minorEastAsia" w:hAnsiTheme="minorEastAsia" w:eastAsiaTheme="minorEastAsia"/>
          <w:spacing w:val="-3"/>
          <w:highlight w:val="none"/>
        </w:rPr>
        <w:t>项</w:t>
      </w:r>
      <w:r>
        <w:rPr>
          <w:rFonts w:hint="eastAsia" w:asciiTheme="minorEastAsia" w:hAnsiTheme="minorEastAsia" w:eastAsiaTheme="minorEastAsia"/>
          <w:highlight w:val="none"/>
        </w:rPr>
        <w:t>的</w:t>
      </w:r>
      <w:r>
        <w:rPr>
          <w:rFonts w:hint="eastAsia" w:asciiTheme="minorEastAsia" w:hAnsiTheme="minorEastAsia" w:eastAsiaTheme="minorEastAsia"/>
          <w:spacing w:val="-3"/>
          <w:highlight w:val="none"/>
        </w:rPr>
        <w:t>要</w:t>
      </w:r>
      <w:r>
        <w:rPr>
          <w:rFonts w:hint="eastAsia" w:asciiTheme="minorEastAsia" w:hAnsiTheme="minorEastAsia" w:eastAsiaTheme="minorEastAsia"/>
          <w:highlight w:val="none"/>
        </w:rPr>
        <w:t>求</w:t>
      </w:r>
      <w:r>
        <w:rPr>
          <w:rFonts w:hint="eastAsia" w:asciiTheme="minorEastAsia" w:hAnsiTheme="minorEastAsia" w:eastAsiaTheme="minorEastAsia"/>
          <w:spacing w:val="-3"/>
          <w:highlight w:val="none"/>
        </w:rPr>
        <w:t>在</w:t>
      </w:r>
      <w:r>
        <w:rPr>
          <w:rFonts w:hint="eastAsia" w:asciiTheme="minorEastAsia" w:hAnsiTheme="minorEastAsia" w:eastAsiaTheme="minorEastAsia"/>
          <w:highlight w:val="none"/>
        </w:rPr>
        <w:t>本</w:t>
      </w:r>
      <w:r>
        <w:rPr>
          <w:rFonts w:hint="eastAsia" w:asciiTheme="minorEastAsia" w:hAnsiTheme="minorEastAsia" w:eastAsiaTheme="minorEastAsia"/>
          <w:spacing w:val="-3"/>
          <w:highlight w:val="none"/>
        </w:rPr>
        <w:t>表后</w:t>
      </w:r>
      <w:r>
        <w:rPr>
          <w:rFonts w:hint="eastAsia" w:asciiTheme="minorEastAsia" w:hAnsiTheme="minorEastAsia" w:eastAsiaTheme="minorEastAsia"/>
          <w:highlight w:val="none"/>
        </w:rPr>
        <w:t>附相</w:t>
      </w:r>
      <w:r>
        <w:rPr>
          <w:rFonts w:hint="eastAsia" w:asciiTheme="minorEastAsia" w:hAnsiTheme="minorEastAsia" w:eastAsiaTheme="minorEastAsia"/>
          <w:spacing w:val="-3"/>
          <w:highlight w:val="none"/>
        </w:rPr>
        <w:t>关</w:t>
      </w:r>
      <w:r>
        <w:rPr>
          <w:rFonts w:hint="eastAsia" w:asciiTheme="minorEastAsia" w:hAnsiTheme="minorEastAsia" w:eastAsiaTheme="minorEastAsia"/>
          <w:highlight w:val="none"/>
        </w:rPr>
        <w:t>证</w:t>
      </w:r>
      <w:r>
        <w:rPr>
          <w:rFonts w:hint="eastAsia" w:asciiTheme="minorEastAsia" w:hAnsiTheme="minorEastAsia" w:eastAsiaTheme="minorEastAsia"/>
          <w:spacing w:val="-3"/>
          <w:highlight w:val="none"/>
        </w:rPr>
        <w:t>明</w:t>
      </w:r>
      <w:r>
        <w:rPr>
          <w:rFonts w:hint="eastAsia" w:asciiTheme="minorEastAsia" w:hAnsiTheme="minorEastAsia" w:eastAsiaTheme="minorEastAsia"/>
          <w:highlight w:val="none"/>
        </w:rPr>
        <w:t>材</w:t>
      </w:r>
      <w:r>
        <w:rPr>
          <w:rFonts w:hint="eastAsia" w:asciiTheme="minorEastAsia" w:hAnsiTheme="minorEastAsia" w:eastAsiaTheme="minorEastAsia"/>
          <w:spacing w:val="-3"/>
          <w:highlight w:val="none"/>
        </w:rPr>
        <w:t>料</w:t>
      </w:r>
      <w:r>
        <w:rPr>
          <w:rFonts w:hint="eastAsia" w:asciiTheme="minorEastAsia" w:hAnsiTheme="minorEastAsia" w:eastAsiaTheme="minorEastAsia"/>
          <w:highlight w:val="none"/>
        </w:rPr>
        <w:t>。</w:t>
      </w:r>
    </w:p>
    <w:p>
      <w:pPr>
        <w:kinsoku w:val="0"/>
        <w:overflowPunct w:val="0"/>
        <w:ind w:left="644"/>
        <w:rPr>
          <w:rFonts w:asciiTheme="minorEastAsia" w:hAnsiTheme="minorEastAsia" w:eastAsiaTheme="minorEastAsia"/>
          <w:spacing w:val="-2"/>
          <w:highlight w:val="none"/>
        </w:rPr>
      </w:pPr>
      <w:r>
        <w:rPr>
          <w:rFonts w:asciiTheme="minorEastAsia" w:hAnsiTheme="minorEastAsia" w:eastAsiaTheme="minorEastAsia"/>
          <w:spacing w:val="-2"/>
          <w:highlight w:val="none"/>
        </w:rPr>
        <w:t>2.</w:t>
      </w:r>
      <w:r>
        <w:rPr>
          <w:rFonts w:hint="eastAsia" w:asciiTheme="minorEastAsia" w:hAnsiTheme="minorEastAsia" w:eastAsiaTheme="minorEastAsia"/>
          <w:spacing w:val="-2"/>
          <w:highlight w:val="none"/>
        </w:rPr>
        <w:t>本表所列数据必须与本表各附件中的数据相一致。</w:t>
      </w:r>
    </w:p>
    <w:p>
      <w:pPr>
        <w:widowControl/>
        <w:spacing w:beforeAutospacing="1" w:afterAutospacing="1" w:line="307" w:lineRule="auto"/>
        <w:rPr>
          <w:rFonts w:asciiTheme="minorEastAsia" w:hAnsiTheme="minorEastAsia" w:eastAsiaTheme="minorEastAsia"/>
          <w:sz w:val="20"/>
          <w:szCs w:val="20"/>
          <w:highlight w:val="none"/>
        </w:rPr>
        <w:sectPr>
          <w:pgSz w:w="11910" w:h="16850"/>
          <w:pgMar w:top="1160" w:right="1400" w:bottom="1060" w:left="1500" w:header="720" w:footer="720" w:gutter="0"/>
          <w:cols w:space="720" w:num="1"/>
        </w:sectPr>
      </w:pPr>
    </w:p>
    <w:p>
      <w:pPr>
        <w:pStyle w:val="3"/>
        <w:pageBreakBefore/>
        <w:kinsoku w:val="0"/>
        <w:overflowPunct w:val="0"/>
        <w:ind w:left="2761" w:right="108"/>
        <w:rPr>
          <w:rFonts w:asciiTheme="minorEastAsia" w:hAnsiTheme="minorEastAsia" w:eastAsiaTheme="minorEastAsia"/>
          <w:color w:val="auto"/>
          <w:highlight w:val="none"/>
        </w:rPr>
      </w:pPr>
      <w:bookmarkStart w:id="354" w:name="bookmark314"/>
      <w:bookmarkEnd w:id="354"/>
      <w:r>
        <w:rPr>
          <w:rFonts w:hint="eastAsia" w:asciiTheme="minorEastAsia" w:hAnsiTheme="minorEastAsia" w:eastAsiaTheme="minorEastAsia"/>
          <w:color w:val="auto"/>
          <w:highlight w:val="none"/>
        </w:rPr>
        <w:t>（四）近年完成的类似项目情况表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60" w:lineRule="exact"/>
        <w:rPr>
          <w:rFonts w:asciiTheme="minorEastAsia" w:hAnsiTheme="minorEastAsia" w:eastAsiaTheme="minorEastAsia"/>
          <w:sz w:val="26"/>
          <w:szCs w:val="26"/>
          <w:highlight w:val="none"/>
        </w:rPr>
      </w:pPr>
    </w:p>
    <w:tbl>
      <w:tblPr>
        <w:tblStyle w:val="25"/>
        <w:tblW w:w="8893" w:type="dxa"/>
        <w:tblInd w:w="219" w:type="dxa"/>
        <w:tblLayout w:type="fixed"/>
        <w:tblCellMar>
          <w:top w:w="0" w:type="dxa"/>
          <w:left w:w="108" w:type="dxa"/>
          <w:bottom w:w="0" w:type="dxa"/>
          <w:right w:w="108" w:type="dxa"/>
        </w:tblCellMar>
      </w:tblPr>
      <w:tblGrid>
        <w:gridCol w:w="2367"/>
        <w:gridCol w:w="6526"/>
      </w:tblGrid>
      <w:tr>
        <w:tblPrEx>
          <w:tblCellMar>
            <w:top w:w="0" w:type="dxa"/>
            <w:left w:w="108" w:type="dxa"/>
            <w:bottom w:w="0" w:type="dxa"/>
            <w:right w:w="108" w:type="dxa"/>
          </w:tblCellMar>
        </w:tblPrEx>
        <w:trPr>
          <w:trHeight w:val="682"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757"/>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序</w:t>
            </w:r>
            <w:r>
              <w:rPr>
                <w:rFonts w:hint="eastAsia" w:asciiTheme="minorEastAsia" w:hAnsiTheme="minorEastAsia" w:eastAsiaTheme="minorEastAsia"/>
                <w:sz w:val="22"/>
                <w:szCs w:val="22"/>
                <w:highlight w:val="none"/>
              </w:rPr>
              <w:tab/>
            </w:r>
            <w:r>
              <w:rPr>
                <w:rFonts w:hint="eastAsia" w:asciiTheme="minorEastAsia" w:hAnsiTheme="minorEastAsia" w:eastAsiaTheme="minorEastAsia"/>
                <w:sz w:val="22"/>
                <w:szCs w:val="22"/>
                <w:highlight w:val="none"/>
              </w:rPr>
              <w:t>号</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79"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项目名称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7"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67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项目所在地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25"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67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发包人名称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7"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67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发包人地址</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26"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67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发包人电话</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9"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合同价格</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4"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开工日期</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39"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交工日期</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7"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675"/>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承担的工作</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工程质量</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9"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项目经理</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26"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项目总工</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22"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277"/>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总监理工程师及电话</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1330"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160" w:lineRule="exact"/>
              <w:rPr>
                <w:rFonts w:asciiTheme="minorEastAsia" w:hAnsiTheme="minorEastAsia" w:eastAsiaTheme="minorEastAsia"/>
                <w:sz w:val="22"/>
                <w:szCs w:val="22"/>
                <w:highlight w:val="none"/>
              </w:rPr>
            </w:pPr>
          </w:p>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left="776"/>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项目描述</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r>
        <w:tblPrEx>
          <w:tblCellMar>
            <w:top w:w="0" w:type="dxa"/>
            <w:left w:w="108" w:type="dxa"/>
            <w:bottom w:w="0" w:type="dxa"/>
            <w:right w:w="108" w:type="dxa"/>
          </w:tblCellMar>
        </w:tblPrEx>
        <w:trPr>
          <w:trHeight w:val="614" w:hRule="atLeast"/>
        </w:trPr>
        <w:tc>
          <w:tcPr>
            <w:tcW w:w="2367"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2"/>
                <w:szCs w:val="22"/>
                <w:highlight w:val="none"/>
              </w:rPr>
            </w:pPr>
          </w:p>
          <w:p>
            <w:pPr>
              <w:pStyle w:val="49"/>
              <w:kinsoku w:val="0"/>
              <w:overflowPunct w:val="0"/>
              <w:ind w:right="5"/>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备注</w:t>
            </w:r>
          </w:p>
        </w:tc>
        <w:tc>
          <w:tcPr>
            <w:tcW w:w="652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sz w:val="22"/>
                <w:szCs w:val="22"/>
                <w:highlight w:val="none"/>
              </w:rPr>
            </w:pPr>
          </w:p>
        </w:tc>
      </w:tr>
    </w:tbl>
    <w:p>
      <w:pPr>
        <w:kinsoku w:val="0"/>
        <w:overflowPunct w:val="0"/>
        <w:ind w:left="224" w:right="109"/>
        <w:jc w:val="left"/>
        <w:rPr>
          <w:rFonts w:asciiTheme="minorEastAsia" w:hAnsiTheme="minorEastAsia" w:eastAsiaTheme="minorEastAsia"/>
          <w:spacing w:val="-2"/>
          <w:highlight w:val="none"/>
        </w:rPr>
      </w:pPr>
      <w:r>
        <w:rPr>
          <w:rFonts w:hint="eastAsia" w:asciiTheme="minorEastAsia" w:hAnsiTheme="minorEastAsia" w:eastAsiaTheme="minorEastAsia"/>
          <w:spacing w:val="-2"/>
          <w:highlight w:val="none"/>
        </w:rPr>
        <w:t>注：</w:t>
      </w:r>
      <w:r>
        <w:rPr>
          <w:rFonts w:asciiTheme="minorEastAsia" w:hAnsiTheme="minorEastAsia" w:eastAsiaTheme="minorEastAsia"/>
          <w:spacing w:val="-2"/>
          <w:highlight w:val="none"/>
        </w:rPr>
        <w:t>1.</w:t>
      </w:r>
      <w:r>
        <w:rPr>
          <w:rFonts w:hint="eastAsia" w:asciiTheme="minorEastAsia" w:hAnsiTheme="minorEastAsia" w:eastAsiaTheme="minorEastAsia"/>
          <w:spacing w:val="-2"/>
          <w:highlight w:val="none"/>
        </w:rPr>
        <w:t>每张表格只填写一个项目，并标明序号。</w:t>
      </w:r>
    </w:p>
    <w:p>
      <w:pPr>
        <w:kinsoku w:val="0"/>
        <w:overflowPunct w:val="0"/>
        <w:ind w:left="644" w:right="109"/>
        <w:jc w:val="left"/>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应</w:t>
      </w:r>
      <w:r>
        <w:rPr>
          <w:rFonts w:hint="eastAsia" w:asciiTheme="minorEastAsia" w:hAnsiTheme="minorEastAsia" w:eastAsiaTheme="minorEastAsia"/>
          <w:highlight w:val="none"/>
        </w:rPr>
        <w:t>根</w:t>
      </w:r>
      <w:r>
        <w:rPr>
          <w:rFonts w:hint="eastAsia" w:asciiTheme="minorEastAsia" w:hAnsiTheme="minorEastAsia" w:eastAsiaTheme="minorEastAsia"/>
          <w:spacing w:val="-3"/>
          <w:highlight w:val="none"/>
        </w:rPr>
        <w:t>据</w:t>
      </w:r>
      <w:r>
        <w:rPr>
          <w:rFonts w:hint="eastAsia" w:asciiTheme="minorEastAsia" w:hAnsiTheme="minorEastAsia" w:eastAsiaTheme="minorEastAsia"/>
          <w:highlight w:val="none"/>
        </w:rPr>
        <w:t>招</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文</w:t>
      </w:r>
      <w:r>
        <w:rPr>
          <w:rFonts w:hint="eastAsia" w:asciiTheme="minorEastAsia" w:hAnsiTheme="minorEastAsia" w:eastAsiaTheme="minorEastAsia"/>
          <w:spacing w:val="-3"/>
          <w:highlight w:val="none"/>
        </w:rPr>
        <w:t>件</w:t>
      </w:r>
      <w:r>
        <w:rPr>
          <w:rFonts w:hint="eastAsia" w:asciiTheme="minorEastAsia" w:hAnsiTheme="minorEastAsia" w:eastAsiaTheme="minorEastAsia"/>
          <w:highlight w:val="none"/>
        </w:rPr>
        <w:t>第二</w:t>
      </w:r>
      <w:r>
        <w:rPr>
          <w:rFonts w:hint="eastAsia" w:asciiTheme="minorEastAsia" w:hAnsiTheme="minorEastAsia" w:eastAsiaTheme="minorEastAsia"/>
          <w:spacing w:val="-48"/>
          <w:highlight w:val="none"/>
        </w:rPr>
        <w:t>章</w:t>
      </w:r>
      <w:r>
        <w:rPr>
          <w:rFonts w:hint="eastAsia"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须</w:t>
      </w:r>
      <w:r>
        <w:rPr>
          <w:rFonts w:hint="eastAsia" w:asciiTheme="minorEastAsia" w:hAnsiTheme="minorEastAsia" w:eastAsiaTheme="minorEastAsia"/>
          <w:spacing w:val="-1"/>
          <w:highlight w:val="none"/>
        </w:rPr>
        <w:t>知</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第</w:t>
      </w:r>
      <w:r>
        <w:rPr>
          <w:rFonts w:asciiTheme="minorEastAsia" w:hAnsiTheme="minorEastAsia" w:eastAsiaTheme="minorEastAsia"/>
          <w:highlight w:val="none"/>
        </w:rPr>
        <w:t>3</w:t>
      </w:r>
      <w:r>
        <w:rPr>
          <w:rFonts w:asciiTheme="minorEastAsia" w:hAnsiTheme="minorEastAsia" w:eastAsiaTheme="minorEastAsia"/>
          <w:spacing w:val="-3"/>
          <w:highlight w:val="none"/>
        </w:rPr>
        <w:t>.</w:t>
      </w:r>
      <w:r>
        <w:rPr>
          <w:rFonts w:asciiTheme="minorEastAsia" w:hAnsiTheme="minorEastAsia" w:eastAsiaTheme="minorEastAsia"/>
          <w:highlight w:val="none"/>
        </w:rPr>
        <w:t>5</w:t>
      </w:r>
      <w:r>
        <w:rPr>
          <w:rFonts w:asciiTheme="minorEastAsia" w:hAnsiTheme="minorEastAsia" w:eastAsiaTheme="minorEastAsia"/>
          <w:spacing w:val="-1"/>
          <w:highlight w:val="none"/>
        </w:rPr>
        <w:t>.</w:t>
      </w:r>
      <w:r>
        <w:rPr>
          <w:rFonts w:asciiTheme="minorEastAsia" w:hAnsiTheme="minorEastAsia" w:eastAsiaTheme="minorEastAsia"/>
          <w:highlight w:val="none"/>
        </w:rPr>
        <w:t xml:space="preserve">3 </w:t>
      </w:r>
      <w:r>
        <w:rPr>
          <w:rFonts w:hint="eastAsia" w:asciiTheme="minorEastAsia" w:hAnsiTheme="minorEastAsia" w:eastAsiaTheme="minorEastAsia"/>
          <w:spacing w:val="-3"/>
          <w:highlight w:val="none"/>
        </w:rPr>
        <w:t>项</w:t>
      </w:r>
      <w:r>
        <w:rPr>
          <w:rFonts w:hint="eastAsia" w:asciiTheme="minorEastAsia" w:hAnsiTheme="minorEastAsia" w:eastAsiaTheme="minorEastAsia"/>
          <w:highlight w:val="none"/>
        </w:rPr>
        <w:t>的</w:t>
      </w:r>
      <w:r>
        <w:rPr>
          <w:rFonts w:hint="eastAsia" w:asciiTheme="minorEastAsia" w:hAnsiTheme="minorEastAsia" w:eastAsiaTheme="minorEastAsia"/>
          <w:spacing w:val="-3"/>
          <w:highlight w:val="none"/>
        </w:rPr>
        <w:t>要</w:t>
      </w:r>
      <w:r>
        <w:rPr>
          <w:rFonts w:hint="eastAsia" w:asciiTheme="minorEastAsia" w:hAnsiTheme="minorEastAsia" w:eastAsiaTheme="minorEastAsia"/>
          <w:highlight w:val="none"/>
        </w:rPr>
        <w:t>求</w:t>
      </w:r>
      <w:r>
        <w:rPr>
          <w:rFonts w:hint="eastAsia" w:asciiTheme="minorEastAsia" w:hAnsiTheme="minorEastAsia" w:eastAsiaTheme="minorEastAsia"/>
          <w:spacing w:val="-3"/>
          <w:highlight w:val="none"/>
        </w:rPr>
        <w:t>在</w:t>
      </w:r>
      <w:r>
        <w:rPr>
          <w:rFonts w:hint="eastAsia" w:asciiTheme="minorEastAsia" w:hAnsiTheme="minorEastAsia" w:eastAsiaTheme="minorEastAsia"/>
          <w:highlight w:val="none"/>
        </w:rPr>
        <w:t>本</w:t>
      </w:r>
      <w:r>
        <w:rPr>
          <w:rFonts w:hint="eastAsia" w:asciiTheme="minorEastAsia" w:hAnsiTheme="minorEastAsia" w:eastAsiaTheme="minorEastAsia"/>
          <w:spacing w:val="-3"/>
          <w:highlight w:val="none"/>
        </w:rPr>
        <w:t>表</w:t>
      </w:r>
      <w:r>
        <w:rPr>
          <w:rFonts w:hint="eastAsia" w:asciiTheme="minorEastAsia" w:hAnsiTheme="minorEastAsia" w:eastAsiaTheme="minorEastAsia"/>
          <w:highlight w:val="none"/>
        </w:rPr>
        <w:t>后</w:t>
      </w:r>
      <w:r>
        <w:rPr>
          <w:rFonts w:hint="eastAsia" w:asciiTheme="minorEastAsia" w:hAnsiTheme="minorEastAsia" w:eastAsiaTheme="minorEastAsia"/>
          <w:spacing w:val="-3"/>
          <w:highlight w:val="none"/>
        </w:rPr>
        <w:t>附相</w:t>
      </w:r>
      <w:r>
        <w:rPr>
          <w:rFonts w:hint="eastAsia" w:asciiTheme="minorEastAsia" w:hAnsiTheme="minorEastAsia" w:eastAsiaTheme="minorEastAsia"/>
          <w:highlight w:val="none"/>
        </w:rPr>
        <w:t>关证</w:t>
      </w:r>
      <w:r>
        <w:rPr>
          <w:rFonts w:hint="eastAsia" w:asciiTheme="minorEastAsia" w:hAnsiTheme="minorEastAsia" w:eastAsiaTheme="minorEastAsia"/>
          <w:spacing w:val="-3"/>
          <w:highlight w:val="none"/>
        </w:rPr>
        <w:t>明</w:t>
      </w:r>
      <w:r>
        <w:rPr>
          <w:rFonts w:hint="eastAsia" w:asciiTheme="minorEastAsia" w:hAnsiTheme="minorEastAsia" w:eastAsiaTheme="minorEastAsia"/>
          <w:highlight w:val="none"/>
        </w:rPr>
        <w:t>材</w:t>
      </w:r>
      <w:r>
        <w:rPr>
          <w:rFonts w:hint="eastAsia" w:asciiTheme="minorEastAsia" w:hAnsiTheme="minorEastAsia" w:eastAsiaTheme="minorEastAsia"/>
          <w:spacing w:val="-3"/>
          <w:highlight w:val="none"/>
        </w:rPr>
        <w:t>料</w:t>
      </w:r>
      <w:r>
        <w:rPr>
          <w:rFonts w:hint="eastAsia" w:asciiTheme="minorEastAsia" w:hAnsiTheme="minorEastAsia" w:eastAsiaTheme="minorEastAsia"/>
          <w:highlight w:val="none"/>
        </w:rPr>
        <w:t>。</w:t>
      </w:r>
    </w:p>
    <w:p>
      <w:pPr>
        <w:kinsoku w:val="0"/>
        <w:overflowPunct w:val="0"/>
        <w:spacing w:line="333" w:lineRule="auto"/>
        <w:ind w:left="812" w:right="109" w:hanging="168"/>
        <w:jc w:val="left"/>
        <w:rPr>
          <w:rFonts w:asciiTheme="minorEastAsia" w:hAnsiTheme="minorEastAsia" w:eastAsiaTheme="minorEastAsia"/>
          <w:spacing w:val="-2"/>
          <w:highlight w:val="none"/>
        </w:rPr>
        <w:sectPr>
          <w:pgSz w:w="11910" w:h="16850"/>
          <w:pgMar w:top="1160" w:right="1360" w:bottom="1040" w:left="1420" w:header="720" w:footer="720" w:gutter="0"/>
          <w:cols w:space="720" w:num="1"/>
        </w:sectPr>
      </w:pPr>
      <w:r>
        <w:rPr>
          <w:rFonts w:asciiTheme="minorEastAsia" w:hAnsiTheme="minorEastAsia" w:eastAsiaTheme="minorEastAsia"/>
          <w:highlight w:val="none"/>
        </w:rPr>
        <w:t>3.</w:t>
      </w:r>
      <w:r>
        <w:rPr>
          <w:rFonts w:hint="eastAsia" w:asciiTheme="minorEastAsia" w:hAnsiTheme="minorEastAsia" w:eastAsiaTheme="minorEastAsia"/>
          <w:highlight w:val="none"/>
        </w:rPr>
        <w:t>如</w:t>
      </w:r>
      <w:r>
        <w:rPr>
          <w:rFonts w:hint="eastAsia" w:asciiTheme="minorEastAsia" w:hAnsiTheme="minorEastAsia" w:eastAsiaTheme="minorEastAsia"/>
          <w:spacing w:val="-3"/>
          <w:highlight w:val="none"/>
        </w:rPr>
        <w:t>近</w:t>
      </w:r>
      <w:r>
        <w:rPr>
          <w:rFonts w:hint="eastAsia" w:asciiTheme="minorEastAsia" w:hAnsiTheme="minorEastAsia" w:eastAsiaTheme="minorEastAsia"/>
          <w:highlight w:val="none"/>
        </w:rPr>
        <w:t>年</w:t>
      </w:r>
      <w:r>
        <w:rPr>
          <w:rFonts w:hint="eastAsia" w:asciiTheme="minorEastAsia" w:hAnsiTheme="minorEastAsia" w:eastAsiaTheme="minorEastAsia"/>
          <w:spacing w:val="-3"/>
          <w:highlight w:val="none"/>
        </w:rPr>
        <w:t>来</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法</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机</w:t>
      </w:r>
      <w:r>
        <w:rPr>
          <w:rFonts w:hint="eastAsia" w:asciiTheme="minorEastAsia" w:hAnsiTheme="minorEastAsia" w:eastAsiaTheme="minorEastAsia"/>
          <w:highlight w:val="none"/>
        </w:rPr>
        <w:t>构发</w:t>
      </w:r>
      <w:r>
        <w:rPr>
          <w:rFonts w:hint="eastAsia" w:asciiTheme="minorEastAsia" w:hAnsiTheme="minorEastAsia" w:eastAsiaTheme="minorEastAsia"/>
          <w:spacing w:val="-3"/>
          <w:highlight w:val="none"/>
        </w:rPr>
        <w:t>生</w:t>
      </w:r>
      <w:r>
        <w:rPr>
          <w:rFonts w:hint="eastAsia" w:asciiTheme="minorEastAsia" w:hAnsiTheme="minorEastAsia" w:eastAsiaTheme="minorEastAsia"/>
          <w:highlight w:val="none"/>
        </w:rPr>
        <w:t>合</w:t>
      </w:r>
      <w:r>
        <w:rPr>
          <w:rFonts w:hint="eastAsia" w:asciiTheme="minorEastAsia" w:hAnsiTheme="minorEastAsia" w:eastAsiaTheme="minorEastAsia"/>
          <w:spacing w:val="-3"/>
          <w:highlight w:val="none"/>
        </w:rPr>
        <w:t>法</w:t>
      </w:r>
      <w:r>
        <w:rPr>
          <w:rFonts w:hint="eastAsia" w:asciiTheme="minorEastAsia" w:hAnsiTheme="minorEastAsia" w:eastAsiaTheme="minorEastAsia"/>
          <w:highlight w:val="none"/>
        </w:rPr>
        <w:t>变</w:t>
      </w:r>
      <w:r>
        <w:rPr>
          <w:rFonts w:hint="eastAsia" w:asciiTheme="minorEastAsia" w:hAnsiTheme="minorEastAsia" w:eastAsiaTheme="minorEastAsia"/>
          <w:spacing w:val="-3"/>
          <w:highlight w:val="none"/>
        </w:rPr>
        <w:t>更</w:t>
      </w:r>
      <w:r>
        <w:rPr>
          <w:rFonts w:hint="eastAsia" w:asciiTheme="minorEastAsia" w:hAnsiTheme="minorEastAsia" w:eastAsiaTheme="minorEastAsia"/>
          <w:highlight w:val="none"/>
        </w:rPr>
        <w:t>或</w:t>
      </w:r>
      <w:r>
        <w:rPr>
          <w:rFonts w:hint="eastAsia" w:asciiTheme="minorEastAsia" w:hAnsiTheme="minorEastAsia" w:eastAsiaTheme="minorEastAsia"/>
          <w:spacing w:val="-3"/>
          <w:highlight w:val="none"/>
        </w:rPr>
        <w:t>重</w:t>
      </w:r>
      <w:r>
        <w:rPr>
          <w:rFonts w:hint="eastAsia" w:asciiTheme="minorEastAsia" w:hAnsiTheme="minorEastAsia" w:eastAsiaTheme="minorEastAsia"/>
          <w:highlight w:val="none"/>
        </w:rPr>
        <w:t>组</w:t>
      </w:r>
      <w:r>
        <w:rPr>
          <w:rFonts w:hint="eastAsia" w:asciiTheme="minorEastAsia" w:hAnsiTheme="minorEastAsia" w:eastAsiaTheme="minorEastAsia"/>
          <w:spacing w:val="-3"/>
          <w:highlight w:val="none"/>
        </w:rPr>
        <w:t>或</w:t>
      </w:r>
      <w:r>
        <w:rPr>
          <w:rFonts w:hint="eastAsia" w:asciiTheme="minorEastAsia" w:hAnsiTheme="minorEastAsia" w:eastAsiaTheme="minorEastAsia"/>
          <w:highlight w:val="none"/>
        </w:rPr>
        <w:t>法人</w:t>
      </w:r>
      <w:r>
        <w:rPr>
          <w:rFonts w:hint="eastAsia" w:asciiTheme="minorEastAsia" w:hAnsiTheme="minorEastAsia" w:eastAsiaTheme="minorEastAsia"/>
          <w:spacing w:val="-3"/>
          <w:highlight w:val="none"/>
        </w:rPr>
        <w:t>名</w:t>
      </w:r>
      <w:r>
        <w:rPr>
          <w:rFonts w:hint="eastAsia" w:asciiTheme="minorEastAsia" w:hAnsiTheme="minorEastAsia" w:eastAsiaTheme="minorEastAsia"/>
          <w:highlight w:val="none"/>
        </w:rPr>
        <w:t>称</w:t>
      </w:r>
      <w:r>
        <w:rPr>
          <w:rFonts w:hint="eastAsia" w:asciiTheme="minorEastAsia" w:hAnsiTheme="minorEastAsia" w:eastAsiaTheme="minorEastAsia"/>
          <w:spacing w:val="-3"/>
          <w:highlight w:val="none"/>
        </w:rPr>
        <w:t>变</w:t>
      </w:r>
      <w:r>
        <w:rPr>
          <w:rFonts w:hint="eastAsia" w:asciiTheme="minorEastAsia" w:hAnsiTheme="minorEastAsia" w:eastAsiaTheme="minorEastAsia"/>
          <w:highlight w:val="none"/>
        </w:rPr>
        <w:t>更</w:t>
      </w:r>
      <w:r>
        <w:rPr>
          <w:rFonts w:hint="eastAsia" w:asciiTheme="minorEastAsia" w:hAnsiTheme="minorEastAsia" w:eastAsiaTheme="minorEastAsia"/>
          <w:spacing w:val="-3"/>
          <w:highlight w:val="none"/>
        </w:rPr>
        <w:t>时</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应</w:t>
      </w:r>
      <w:r>
        <w:rPr>
          <w:rFonts w:hint="eastAsia" w:asciiTheme="minorEastAsia" w:hAnsiTheme="minorEastAsia" w:eastAsiaTheme="minorEastAsia"/>
          <w:spacing w:val="-3"/>
          <w:highlight w:val="none"/>
        </w:rPr>
        <w:t>提供</w:t>
      </w:r>
      <w:r>
        <w:rPr>
          <w:rFonts w:hint="eastAsia" w:asciiTheme="minorEastAsia" w:hAnsiTheme="minorEastAsia" w:eastAsiaTheme="minorEastAsia"/>
          <w:highlight w:val="none"/>
        </w:rPr>
        <w:t>相关</w:t>
      </w:r>
      <w:r>
        <w:rPr>
          <w:rFonts w:hint="eastAsia" w:asciiTheme="minorEastAsia" w:hAnsiTheme="minorEastAsia" w:eastAsiaTheme="minorEastAsia"/>
          <w:spacing w:val="-3"/>
          <w:highlight w:val="none"/>
        </w:rPr>
        <w:t>部</w:t>
      </w:r>
      <w:r>
        <w:rPr>
          <w:rFonts w:hint="eastAsia" w:asciiTheme="minorEastAsia" w:hAnsiTheme="minorEastAsia" w:eastAsiaTheme="minorEastAsia"/>
          <w:highlight w:val="none"/>
        </w:rPr>
        <w:t>门</w:t>
      </w:r>
      <w:r>
        <w:rPr>
          <w:rFonts w:hint="eastAsia" w:asciiTheme="minorEastAsia" w:hAnsiTheme="minorEastAsia" w:eastAsiaTheme="minorEastAsia"/>
          <w:spacing w:val="-3"/>
          <w:highlight w:val="none"/>
        </w:rPr>
        <w:t>的</w:t>
      </w:r>
      <w:r>
        <w:rPr>
          <w:rFonts w:hint="eastAsia" w:asciiTheme="minorEastAsia" w:hAnsiTheme="minorEastAsia" w:eastAsiaTheme="minorEastAsia"/>
          <w:highlight w:val="none"/>
        </w:rPr>
        <w:t>合</w:t>
      </w:r>
      <w:r>
        <w:rPr>
          <w:rFonts w:hint="eastAsia" w:asciiTheme="minorEastAsia" w:hAnsiTheme="minorEastAsia" w:eastAsiaTheme="minorEastAsia"/>
          <w:spacing w:val="-2"/>
          <w:highlight w:val="none"/>
        </w:rPr>
        <w:t>法批件或其他相关证明材料来证明其所附业绩的继承性。</w:t>
      </w:r>
    </w:p>
    <w:p>
      <w:pPr>
        <w:pStyle w:val="3"/>
        <w:pageBreakBefore/>
        <w:kinsoku w:val="0"/>
        <w:overflowPunct w:val="0"/>
        <w:jc w:val="center"/>
        <w:rPr>
          <w:rFonts w:asciiTheme="minorEastAsia" w:hAnsiTheme="minorEastAsia" w:eastAsiaTheme="minorEastAsia"/>
          <w:color w:val="auto"/>
          <w:highlight w:val="none"/>
        </w:rPr>
      </w:pPr>
      <w:bookmarkStart w:id="355" w:name="bookmark315"/>
      <w:bookmarkEnd w:id="355"/>
      <w:r>
        <w:rPr>
          <w:rFonts w:hint="eastAsia" w:asciiTheme="minorEastAsia" w:hAnsiTheme="minorEastAsia" w:eastAsiaTheme="minorEastAsia"/>
          <w:color w:val="auto"/>
          <w:highlight w:val="none"/>
        </w:rPr>
        <w:t>（五）投标人的信誉情况表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20" w:lineRule="exact"/>
        <w:rPr>
          <w:rFonts w:asciiTheme="minorEastAsia" w:hAnsiTheme="minorEastAsia" w:eastAsiaTheme="minorEastAsia"/>
          <w:sz w:val="22"/>
          <w:szCs w:val="22"/>
          <w:highlight w:val="none"/>
        </w:rPr>
      </w:pPr>
    </w:p>
    <w:tbl>
      <w:tblPr>
        <w:tblStyle w:val="25"/>
        <w:tblW w:w="8524" w:type="dxa"/>
        <w:tblInd w:w="219" w:type="dxa"/>
        <w:tblLayout w:type="fixed"/>
        <w:tblCellMar>
          <w:top w:w="0" w:type="dxa"/>
          <w:left w:w="108" w:type="dxa"/>
          <w:bottom w:w="0" w:type="dxa"/>
          <w:right w:w="108" w:type="dxa"/>
        </w:tblCellMar>
      </w:tblPr>
      <w:tblGrid>
        <w:gridCol w:w="4260"/>
        <w:gridCol w:w="4264"/>
      </w:tblGrid>
      <w:tr>
        <w:tblPrEx>
          <w:tblCellMar>
            <w:top w:w="0" w:type="dxa"/>
            <w:left w:w="108" w:type="dxa"/>
            <w:bottom w:w="0" w:type="dxa"/>
            <w:right w:w="108" w:type="dxa"/>
          </w:tblCellMar>
        </w:tblPrEx>
        <w:trPr>
          <w:trHeight w:val="1066" w:hRule="atLeast"/>
        </w:trPr>
        <w:tc>
          <w:tcPr>
            <w:tcW w:w="4260"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1"/>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项 目</w:t>
            </w:r>
          </w:p>
        </w:tc>
        <w:tc>
          <w:tcPr>
            <w:tcW w:w="4264"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1388"/>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投标人情况说明</w:t>
            </w:r>
          </w:p>
        </w:tc>
      </w:tr>
      <w:tr>
        <w:tblPrEx>
          <w:tblCellMar>
            <w:top w:w="0" w:type="dxa"/>
            <w:left w:w="108" w:type="dxa"/>
            <w:bottom w:w="0" w:type="dxa"/>
            <w:right w:w="108" w:type="dxa"/>
          </w:tblCellMar>
        </w:tblPrEx>
        <w:trPr>
          <w:trHeight w:val="1136"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6"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6"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35" w:hRule="atLeast"/>
        </w:trPr>
        <w:tc>
          <w:tcPr>
            <w:tcW w:w="426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6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spacing w:line="333" w:lineRule="auto"/>
        <w:ind w:left="644" w:right="109" w:hanging="420"/>
        <w:rPr>
          <w:rFonts w:asciiTheme="minorEastAsia" w:hAnsiTheme="minorEastAsia" w:eastAsiaTheme="minorEastAsia"/>
          <w:spacing w:val="-2"/>
          <w:highlight w:val="none"/>
        </w:rPr>
      </w:pPr>
      <w:r>
        <w:rPr>
          <w:rFonts w:hint="eastAsia" w:asciiTheme="minorEastAsia" w:hAnsiTheme="minorEastAsia" w:eastAsiaTheme="minorEastAsia"/>
          <w:spacing w:val="-2"/>
          <w:highlight w:val="none"/>
        </w:rPr>
        <w:t>注：</w:t>
      </w:r>
      <w:r>
        <w:rPr>
          <w:rFonts w:asciiTheme="minorEastAsia" w:hAnsiTheme="minorEastAsia" w:eastAsiaTheme="minorEastAsia"/>
          <w:spacing w:val="-2"/>
          <w:highlight w:val="none"/>
        </w:rPr>
        <w:t>1.</w:t>
      </w:r>
      <w:r>
        <w:rPr>
          <w:rFonts w:hint="eastAsia" w:asciiTheme="minorEastAsia" w:hAnsiTheme="minorEastAsia" w:eastAsiaTheme="minorEastAsia"/>
          <w:spacing w:val="-2"/>
          <w:highlight w:val="none"/>
        </w:rPr>
        <w:t>投标人应按照招标文件第二章</w:t>
      </w:r>
      <w:r>
        <w:rPr>
          <w:rFonts w:asciiTheme="minorEastAsia" w:hAnsiTheme="minorEastAsia" w:eastAsiaTheme="minorEastAsia"/>
          <w:spacing w:val="-2"/>
          <w:highlight w:val="none"/>
        </w:rPr>
        <w:t>“</w:t>
      </w:r>
      <w:r>
        <w:rPr>
          <w:rFonts w:hint="eastAsia" w:asciiTheme="minorEastAsia" w:hAnsiTheme="minorEastAsia" w:eastAsiaTheme="minorEastAsia"/>
          <w:spacing w:val="-2"/>
          <w:highlight w:val="none"/>
        </w:rPr>
        <w:t>投标人须知</w:t>
      </w:r>
      <w:r>
        <w:rPr>
          <w:rFonts w:asciiTheme="minorEastAsia" w:hAnsiTheme="minorEastAsia" w:eastAsiaTheme="minorEastAsia"/>
          <w:spacing w:val="-2"/>
          <w:highlight w:val="none"/>
        </w:rPr>
        <w:t>”</w:t>
      </w:r>
      <w:r>
        <w:rPr>
          <w:rFonts w:hint="eastAsia" w:asciiTheme="minorEastAsia" w:hAnsiTheme="minorEastAsia" w:eastAsiaTheme="minorEastAsia"/>
          <w:spacing w:val="-2"/>
          <w:highlight w:val="none"/>
        </w:rPr>
        <w:t>前附表附录</w:t>
      </w:r>
      <w:r>
        <w:rPr>
          <w:rFonts w:asciiTheme="minorEastAsia" w:hAnsiTheme="minorEastAsia" w:eastAsiaTheme="minorEastAsia"/>
          <w:highlight w:val="none"/>
        </w:rPr>
        <w:t>4</w:t>
      </w:r>
      <w:r>
        <w:rPr>
          <w:rFonts w:hint="eastAsia" w:asciiTheme="minorEastAsia" w:hAnsiTheme="minorEastAsia" w:eastAsiaTheme="minorEastAsia"/>
          <w:spacing w:val="-2"/>
          <w:highlight w:val="none"/>
        </w:rPr>
        <w:t>和</w:t>
      </w:r>
      <w:r>
        <w:rPr>
          <w:rFonts w:asciiTheme="minorEastAsia" w:hAnsiTheme="minorEastAsia" w:eastAsiaTheme="minorEastAsia"/>
          <w:spacing w:val="-2"/>
          <w:highlight w:val="none"/>
        </w:rPr>
        <w:t>“</w:t>
      </w:r>
      <w:r>
        <w:rPr>
          <w:rFonts w:hint="eastAsia" w:asciiTheme="minorEastAsia" w:hAnsiTheme="minorEastAsia" w:eastAsiaTheme="minorEastAsia"/>
          <w:spacing w:val="-2"/>
          <w:highlight w:val="none"/>
        </w:rPr>
        <w:t>投标人须知</w:t>
      </w:r>
      <w:r>
        <w:rPr>
          <w:rFonts w:asciiTheme="minorEastAsia" w:hAnsiTheme="minorEastAsia" w:eastAsiaTheme="minorEastAsia"/>
          <w:spacing w:val="-2"/>
          <w:highlight w:val="none"/>
        </w:rPr>
        <w:t>”</w:t>
      </w:r>
      <w:r>
        <w:rPr>
          <w:rFonts w:hint="eastAsia" w:asciiTheme="minorEastAsia" w:hAnsiTheme="minorEastAsia" w:eastAsiaTheme="minorEastAsia"/>
          <w:spacing w:val="-2"/>
          <w:highlight w:val="none"/>
        </w:rPr>
        <w:t>正文第</w:t>
      </w:r>
      <w:r>
        <w:rPr>
          <w:rFonts w:asciiTheme="minorEastAsia" w:hAnsiTheme="minorEastAsia" w:eastAsiaTheme="minorEastAsia"/>
          <w:spacing w:val="-1"/>
          <w:highlight w:val="none"/>
        </w:rPr>
        <w:t>1.4.4</w:t>
      </w:r>
      <w:r>
        <w:rPr>
          <w:rFonts w:hint="eastAsia" w:asciiTheme="minorEastAsia" w:hAnsiTheme="minorEastAsia" w:eastAsiaTheme="minorEastAsia"/>
          <w:highlight w:val="none"/>
        </w:rPr>
        <w:t>项</w:t>
      </w:r>
      <w:r>
        <w:rPr>
          <w:rFonts w:hint="eastAsia" w:asciiTheme="minorEastAsia" w:hAnsiTheme="minorEastAsia" w:eastAsiaTheme="minorEastAsia"/>
          <w:spacing w:val="-2"/>
          <w:highlight w:val="none"/>
        </w:rPr>
        <w:t>规定，逐条说明其信誉情况。</w:t>
      </w:r>
    </w:p>
    <w:p>
      <w:pPr>
        <w:kinsoku w:val="0"/>
        <w:overflowPunct w:val="0"/>
        <w:ind w:left="644" w:right="109"/>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应</w:t>
      </w:r>
      <w:r>
        <w:rPr>
          <w:rFonts w:hint="eastAsia" w:asciiTheme="minorEastAsia" w:hAnsiTheme="minorEastAsia" w:eastAsiaTheme="minorEastAsia"/>
          <w:highlight w:val="none"/>
        </w:rPr>
        <w:t>根</w:t>
      </w:r>
      <w:r>
        <w:rPr>
          <w:rFonts w:hint="eastAsia" w:asciiTheme="minorEastAsia" w:hAnsiTheme="minorEastAsia" w:eastAsiaTheme="minorEastAsia"/>
          <w:spacing w:val="-3"/>
          <w:highlight w:val="none"/>
        </w:rPr>
        <w:t>据</w:t>
      </w:r>
      <w:r>
        <w:rPr>
          <w:rFonts w:hint="eastAsia" w:asciiTheme="minorEastAsia" w:hAnsiTheme="minorEastAsia" w:eastAsiaTheme="minorEastAsia"/>
          <w:highlight w:val="none"/>
        </w:rPr>
        <w:t>招</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文</w:t>
      </w:r>
      <w:r>
        <w:rPr>
          <w:rFonts w:hint="eastAsia" w:asciiTheme="minorEastAsia" w:hAnsiTheme="minorEastAsia" w:eastAsiaTheme="minorEastAsia"/>
          <w:spacing w:val="-3"/>
          <w:highlight w:val="none"/>
        </w:rPr>
        <w:t>件</w:t>
      </w:r>
      <w:r>
        <w:rPr>
          <w:rFonts w:hint="eastAsia" w:asciiTheme="minorEastAsia" w:hAnsiTheme="minorEastAsia" w:eastAsiaTheme="minorEastAsia"/>
          <w:highlight w:val="none"/>
        </w:rPr>
        <w:t>第二</w:t>
      </w:r>
      <w:r>
        <w:rPr>
          <w:rFonts w:hint="eastAsia" w:asciiTheme="minorEastAsia" w:hAnsiTheme="minorEastAsia" w:eastAsiaTheme="minorEastAsia"/>
          <w:spacing w:val="-48"/>
          <w:highlight w:val="none"/>
        </w:rPr>
        <w:t>章</w:t>
      </w:r>
      <w:r>
        <w:rPr>
          <w:rFonts w:hint="eastAsia"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须</w:t>
      </w:r>
      <w:r>
        <w:rPr>
          <w:rFonts w:hint="eastAsia" w:asciiTheme="minorEastAsia" w:hAnsiTheme="minorEastAsia" w:eastAsiaTheme="minorEastAsia"/>
          <w:spacing w:val="-1"/>
          <w:highlight w:val="none"/>
        </w:rPr>
        <w:t>知</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第</w:t>
      </w:r>
      <w:r>
        <w:rPr>
          <w:rFonts w:asciiTheme="minorEastAsia" w:hAnsiTheme="minorEastAsia" w:eastAsiaTheme="minorEastAsia"/>
          <w:highlight w:val="none"/>
        </w:rPr>
        <w:t>3</w:t>
      </w:r>
      <w:r>
        <w:rPr>
          <w:rFonts w:asciiTheme="minorEastAsia" w:hAnsiTheme="minorEastAsia" w:eastAsiaTheme="minorEastAsia"/>
          <w:spacing w:val="-3"/>
          <w:highlight w:val="none"/>
        </w:rPr>
        <w:t>.</w:t>
      </w:r>
      <w:r>
        <w:rPr>
          <w:rFonts w:asciiTheme="minorEastAsia" w:hAnsiTheme="minorEastAsia" w:eastAsiaTheme="minorEastAsia"/>
          <w:highlight w:val="none"/>
        </w:rPr>
        <w:t>5</w:t>
      </w:r>
      <w:r>
        <w:rPr>
          <w:rFonts w:asciiTheme="minorEastAsia" w:hAnsiTheme="minorEastAsia" w:eastAsiaTheme="minorEastAsia"/>
          <w:spacing w:val="-1"/>
          <w:highlight w:val="none"/>
        </w:rPr>
        <w:t>.</w:t>
      </w:r>
      <w:r>
        <w:rPr>
          <w:rFonts w:asciiTheme="minorEastAsia" w:hAnsiTheme="minorEastAsia" w:eastAsiaTheme="minorEastAsia"/>
          <w:highlight w:val="none"/>
        </w:rPr>
        <w:t xml:space="preserve">4 </w:t>
      </w:r>
      <w:r>
        <w:rPr>
          <w:rFonts w:hint="eastAsia" w:asciiTheme="minorEastAsia" w:hAnsiTheme="minorEastAsia" w:eastAsiaTheme="minorEastAsia"/>
          <w:spacing w:val="-3"/>
          <w:highlight w:val="none"/>
        </w:rPr>
        <w:t>项</w:t>
      </w:r>
      <w:r>
        <w:rPr>
          <w:rFonts w:hint="eastAsia" w:asciiTheme="minorEastAsia" w:hAnsiTheme="minorEastAsia" w:eastAsiaTheme="minorEastAsia"/>
          <w:highlight w:val="none"/>
        </w:rPr>
        <w:t>的</w:t>
      </w:r>
      <w:r>
        <w:rPr>
          <w:rFonts w:hint="eastAsia" w:asciiTheme="minorEastAsia" w:hAnsiTheme="minorEastAsia" w:eastAsiaTheme="minorEastAsia"/>
          <w:spacing w:val="-3"/>
          <w:highlight w:val="none"/>
        </w:rPr>
        <w:t>要</w:t>
      </w:r>
      <w:r>
        <w:rPr>
          <w:rFonts w:hint="eastAsia" w:asciiTheme="minorEastAsia" w:hAnsiTheme="minorEastAsia" w:eastAsiaTheme="minorEastAsia"/>
          <w:highlight w:val="none"/>
        </w:rPr>
        <w:t>求</w:t>
      </w:r>
      <w:r>
        <w:rPr>
          <w:rFonts w:hint="eastAsia" w:asciiTheme="minorEastAsia" w:hAnsiTheme="minorEastAsia" w:eastAsiaTheme="minorEastAsia"/>
          <w:spacing w:val="-3"/>
          <w:highlight w:val="none"/>
        </w:rPr>
        <w:t>在</w:t>
      </w:r>
      <w:r>
        <w:rPr>
          <w:rFonts w:hint="eastAsia" w:asciiTheme="minorEastAsia" w:hAnsiTheme="minorEastAsia" w:eastAsiaTheme="minorEastAsia"/>
          <w:highlight w:val="none"/>
        </w:rPr>
        <w:t>本</w:t>
      </w:r>
      <w:r>
        <w:rPr>
          <w:rFonts w:hint="eastAsia" w:asciiTheme="minorEastAsia" w:hAnsiTheme="minorEastAsia" w:eastAsiaTheme="minorEastAsia"/>
          <w:spacing w:val="-3"/>
          <w:highlight w:val="none"/>
        </w:rPr>
        <w:t>表</w:t>
      </w:r>
      <w:r>
        <w:rPr>
          <w:rFonts w:hint="eastAsia" w:asciiTheme="minorEastAsia" w:hAnsiTheme="minorEastAsia" w:eastAsiaTheme="minorEastAsia"/>
          <w:highlight w:val="none"/>
        </w:rPr>
        <w:t>后</w:t>
      </w:r>
      <w:r>
        <w:rPr>
          <w:rFonts w:hint="eastAsia" w:asciiTheme="minorEastAsia" w:hAnsiTheme="minorEastAsia" w:eastAsiaTheme="minorEastAsia"/>
          <w:spacing w:val="-3"/>
          <w:highlight w:val="none"/>
        </w:rPr>
        <w:t>附相</w:t>
      </w:r>
      <w:r>
        <w:rPr>
          <w:rFonts w:hint="eastAsia" w:asciiTheme="minorEastAsia" w:hAnsiTheme="minorEastAsia" w:eastAsiaTheme="minorEastAsia"/>
          <w:highlight w:val="none"/>
        </w:rPr>
        <w:t>关证</w:t>
      </w:r>
      <w:r>
        <w:rPr>
          <w:rFonts w:hint="eastAsia" w:asciiTheme="minorEastAsia" w:hAnsiTheme="minorEastAsia" w:eastAsiaTheme="minorEastAsia"/>
          <w:spacing w:val="-3"/>
          <w:highlight w:val="none"/>
        </w:rPr>
        <w:t>明</w:t>
      </w:r>
      <w:r>
        <w:rPr>
          <w:rFonts w:hint="eastAsia" w:asciiTheme="minorEastAsia" w:hAnsiTheme="minorEastAsia" w:eastAsiaTheme="minorEastAsia"/>
          <w:highlight w:val="none"/>
        </w:rPr>
        <w:t>材</w:t>
      </w:r>
      <w:r>
        <w:rPr>
          <w:rFonts w:hint="eastAsia" w:asciiTheme="minorEastAsia" w:hAnsiTheme="minorEastAsia" w:eastAsiaTheme="minorEastAsia"/>
          <w:spacing w:val="-3"/>
          <w:highlight w:val="none"/>
        </w:rPr>
        <w:t>料</w:t>
      </w:r>
      <w:r>
        <w:rPr>
          <w:rFonts w:hint="eastAsia" w:asciiTheme="minorEastAsia" w:hAnsiTheme="minorEastAsia" w:eastAsiaTheme="minorEastAsia"/>
          <w:highlight w:val="none"/>
        </w:rPr>
        <w:t>。</w:t>
      </w:r>
    </w:p>
    <w:p>
      <w:pPr>
        <w:kinsoku w:val="0"/>
        <w:overflowPunct w:val="0"/>
        <w:ind w:left="644" w:right="109"/>
        <w:rPr>
          <w:rFonts w:asciiTheme="minorEastAsia" w:hAnsiTheme="minorEastAsia" w:eastAsiaTheme="minorEastAsia"/>
          <w:spacing w:val="-2"/>
          <w:highlight w:val="none"/>
        </w:rPr>
        <w:sectPr>
          <w:pgSz w:w="11910" w:h="16850"/>
          <w:pgMar w:top="1160" w:right="1360" w:bottom="1060" w:left="1420" w:header="720" w:footer="720" w:gutter="0"/>
          <w:cols w:space="720" w:num="1"/>
        </w:sectPr>
      </w:pPr>
      <w:r>
        <w:rPr>
          <w:rFonts w:asciiTheme="minorEastAsia" w:hAnsiTheme="minorEastAsia" w:eastAsiaTheme="minorEastAsia"/>
          <w:spacing w:val="-2"/>
          <w:highlight w:val="none"/>
        </w:rPr>
        <w:t>3.</w:t>
      </w:r>
      <w:r>
        <w:rPr>
          <w:rFonts w:hint="eastAsia" w:asciiTheme="minorEastAsia" w:hAnsiTheme="minorEastAsia" w:eastAsiaTheme="minorEastAsia"/>
          <w:spacing w:val="-2"/>
          <w:highlight w:val="none"/>
        </w:rPr>
        <w:t>以联合体形式参与投标的，联合体各成员应分别填写。</w:t>
      </w:r>
    </w:p>
    <w:p>
      <w:pPr>
        <w:pStyle w:val="3"/>
        <w:pageBreakBefore/>
        <w:kinsoku w:val="0"/>
        <w:overflowPunct w:val="0"/>
        <w:ind w:left="2240"/>
        <w:rPr>
          <w:rFonts w:asciiTheme="minorEastAsia" w:hAnsiTheme="minorEastAsia" w:eastAsiaTheme="minorEastAsia"/>
          <w:color w:val="auto"/>
          <w:highlight w:val="none"/>
        </w:rPr>
      </w:pPr>
      <w:bookmarkStart w:id="356" w:name="bookmark316"/>
      <w:bookmarkEnd w:id="356"/>
      <w:r>
        <w:rPr>
          <w:rFonts w:hint="eastAsia" w:asciiTheme="minorEastAsia" w:hAnsiTheme="minorEastAsia" w:eastAsiaTheme="minorEastAsia"/>
          <w:color w:val="auto"/>
          <w:highlight w:val="none"/>
        </w:rPr>
        <w:t>（六）拟委任的项目经理和项目总工资历表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20" w:lineRule="exact"/>
        <w:rPr>
          <w:rFonts w:asciiTheme="minorEastAsia" w:hAnsiTheme="minorEastAsia" w:eastAsiaTheme="minorEastAsia"/>
          <w:sz w:val="22"/>
          <w:szCs w:val="22"/>
          <w:highlight w:val="none"/>
        </w:rPr>
      </w:pPr>
    </w:p>
    <w:tbl>
      <w:tblPr>
        <w:tblStyle w:val="25"/>
        <w:tblW w:w="8733" w:type="dxa"/>
        <w:tblInd w:w="258" w:type="dxa"/>
        <w:tblLayout w:type="fixed"/>
        <w:tblCellMar>
          <w:top w:w="0" w:type="dxa"/>
          <w:left w:w="108" w:type="dxa"/>
          <w:bottom w:w="0" w:type="dxa"/>
          <w:right w:w="108" w:type="dxa"/>
        </w:tblCellMar>
      </w:tblPr>
      <w:tblGrid>
        <w:gridCol w:w="1236"/>
        <w:gridCol w:w="50"/>
        <w:gridCol w:w="1352"/>
        <w:gridCol w:w="103"/>
        <w:gridCol w:w="1061"/>
        <w:gridCol w:w="1380"/>
        <w:gridCol w:w="339"/>
        <w:gridCol w:w="1543"/>
        <w:gridCol w:w="387"/>
        <w:gridCol w:w="1282"/>
      </w:tblGrid>
      <w:tr>
        <w:tblPrEx>
          <w:tblCellMar>
            <w:top w:w="0" w:type="dxa"/>
            <w:left w:w="108" w:type="dxa"/>
            <w:bottom w:w="0" w:type="dxa"/>
            <w:right w:w="108" w:type="dxa"/>
          </w:tblCellMar>
        </w:tblPrEx>
        <w:trPr>
          <w:trHeight w:val="528"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姓</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名</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61" w:type="dxa"/>
            <w:tcBorders>
              <w:top w:val="single" w:color="000000" w:sz="4" w:space="0"/>
              <w:left w:val="nil"/>
              <w:bottom w:val="single" w:color="000000" w:sz="4" w:space="0"/>
              <w:right w:val="single" w:color="000000" w:sz="4" w:space="0"/>
            </w:tcBorders>
          </w:tcPr>
          <w:p>
            <w:pPr>
              <w:pStyle w:val="49"/>
              <w:kinsoku w:val="0"/>
              <w:overflowPunct w:val="0"/>
              <w:ind w:lef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龄</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ind w:left="51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专</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业</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991"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180" w:lineRule="exact"/>
              <w:rPr>
                <w:rFonts w:asciiTheme="minorEastAsia" w:hAnsiTheme="minorEastAsia" w:eastAsiaTheme="minorEastAsia"/>
                <w:sz w:val="18"/>
                <w:szCs w:val="18"/>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技术职称</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61" w:type="dxa"/>
            <w:tcBorders>
              <w:top w:val="single" w:color="000000" w:sz="4" w:space="0"/>
              <w:left w:val="nil"/>
              <w:bottom w:val="single" w:color="000000" w:sz="4" w:space="0"/>
              <w:right w:val="single" w:color="000000" w:sz="4" w:space="0"/>
            </w:tcBorders>
          </w:tcPr>
          <w:p>
            <w:pPr>
              <w:pStyle w:val="49"/>
              <w:kinsoku w:val="0"/>
              <w:overflowPunct w:val="0"/>
              <w:spacing w:line="180" w:lineRule="exact"/>
              <w:rPr>
                <w:rFonts w:asciiTheme="minorEastAsia" w:hAnsiTheme="minorEastAsia" w:eastAsiaTheme="minorEastAsia"/>
                <w:sz w:val="18"/>
                <w:szCs w:val="18"/>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学</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历</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spacing w:line="458" w:lineRule="exact"/>
              <w:ind w:left="514" w:hanging="106"/>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拟在本标段</w:t>
            </w:r>
            <w:r>
              <w:rPr>
                <w:rFonts w:hint="eastAsia" w:asciiTheme="minorEastAsia" w:hAnsiTheme="minorEastAsia" w:eastAsiaTheme="minorEastAsia"/>
                <w:spacing w:val="22"/>
                <w:sz w:val="21"/>
                <w:szCs w:val="21"/>
                <w:highlight w:val="none"/>
              </w:rPr>
              <w:t> </w:t>
            </w:r>
            <w:r>
              <w:rPr>
                <w:rFonts w:hint="eastAsia" w:asciiTheme="minorEastAsia" w:hAnsiTheme="minorEastAsia" w:eastAsiaTheme="minorEastAsia"/>
                <w:spacing w:val="-2"/>
                <w:sz w:val="21"/>
                <w:szCs w:val="21"/>
                <w:highlight w:val="none"/>
              </w:rPr>
              <w:t>工程任职</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工作年限</w:t>
            </w:r>
          </w:p>
        </w:tc>
        <w:tc>
          <w:tcPr>
            <w:tcW w:w="3946"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ind w:left="94"/>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类似施工经验年限</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1"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毕业学校</w:t>
            </w:r>
          </w:p>
        </w:tc>
        <w:tc>
          <w:tcPr>
            <w:tcW w:w="7497" w:type="dxa"/>
            <w:gridSpan w:val="9"/>
            <w:tcBorders>
              <w:top w:val="single" w:color="000000" w:sz="4" w:space="0"/>
              <w:left w:val="nil"/>
              <w:bottom w:val="single" w:color="000000" w:sz="4" w:space="0"/>
              <w:right w:val="single" w:color="000000" w:sz="4" w:space="0"/>
            </w:tcBorders>
            <w:vAlign w:val="center"/>
          </w:tcPr>
          <w:p>
            <w:pPr>
              <w:pStyle w:val="49"/>
              <w:kinsoku w:val="0"/>
              <w:overflowPunct w:val="0"/>
              <w:ind w:left="25"/>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hint="eastAsia" w:asciiTheme="minorEastAsia" w:hAnsiTheme="minorEastAsia" w:eastAsiaTheme="minorEastAsia"/>
                <w:spacing w:val="-2"/>
                <w:sz w:val="21"/>
                <w:szCs w:val="21"/>
                <w:highlight w:val="none"/>
              </w:rPr>
              <w:t>月毕业于</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pacing w:val="-2"/>
                <w:sz w:val="21"/>
                <w:szCs w:val="21"/>
                <w:highlight w:val="none"/>
              </w:rPr>
              <w:t>学校</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pacing w:val="-2"/>
                <w:sz w:val="21"/>
                <w:szCs w:val="21"/>
                <w:highlight w:val="none"/>
              </w:rPr>
              <w:t>专业，学制</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z w:val="21"/>
                <w:szCs w:val="21"/>
                <w:highlight w:val="none"/>
              </w:rPr>
              <w:t>年</w:t>
            </w:r>
          </w:p>
        </w:tc>
      </w:tr>
      <w:tr>
        <w:tblPrEx>
          <w:tblCellMar>
            <w:top w:w="0" w:type="dxa"/>
            <w:left w:w="108" w:type="dxa"/>
            <w:bottom w:w="0" w:type="dxa"/>
            <w:right w:w="108" w:type="dxa"/>
          </w:tblCellMar>
        </w:tblPrEx>
        <w:trPr>
          <w:trHeight w:val="528" w:hRule="atLeast"/>
        </w:trPr>
        <w:tc>
          <w:tcPr>
            <w:tcW w:w="8733" w:type="dxa"/>
            <w:gridSpan w:val="10"/>
            <w:tcBorders>
              <w:top w:val="single" w:color="000000" w:sz="4" w:space="0"/>
              <w:left w:val="single" w:color="000000" w:sz="4" w:space="0"/>
              <w:bottom w:val="single" w:color="000000" w:sz="4" w:space="0"/>
              <w:right w:val="single" w:color="000000" w:sz="4" w:space="0"/>
            </w:tcBorders>
          </w:tcPr>
          <w:p>
            <w:pPr>
              <w:pStyle w:val="49"/>
              <w:kinsoku w:val="0"/>
              <w:overflowPunct w:val="0"/>
              <w:ind w:left="4"/>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经</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历</w:t>
            </w:r>
          </w:p>
        </w:tc>
      </w:tr>
      <w:tr>
        <w:tblPrEx>
          <w:tblCellMar>
            <w:top w:w="0" w:type="dxa"/>
            <w:left w:w="108" w:type="dxa"/>
            <w:bottom w:w="0" w:type="dxa"/>
            <w:right w:w="108" w:type="dxa"/>
          </w:tblCellMar>
        </w:tblPrEx>
        <w:trPr>
          <w:trHeight w:val="931" w:hRule="atLeast"/>
        </w:trPr>
        <w:tc>
          <w:tcPr>
            <w:tcW w:w="1286" w:type="dxa"/>
            <w:gridSpan w:val="2"/>
            <w:tcBorders>
              <w:top w:val="single" w:color="000000" w:sz="4" w:space="0"/>
              <w:left w:val="single" w:color="000000" w:sz="4" w:space="0"/>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320"/>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时</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间</w:t>
            </w:r>
          </w:p>
        </w:tc>
        <w:tc>
          <w:tcPr>
            <w:tcW w:w="4235" w:type="dxa"/>
            <w:gridSpan w:val="5"/>
            <w:tcBorders>
              <w:top w:val="single" w:color="000000" w:sz="4" w:space="0"/>
              <w:left w:val="nil"/>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46"/>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参加过的类似工程项目名称</w:t>
            </w:r>
          </w:p>
        </w:tc>
        <w:tc>
          <w:tcPr>
            <w:tcW w:w="1930" w:type="dxa"/>
            <w:gridSpan w:val="2"/>
            <w:tcBorders>
              <w:top w:val="single" w:color="000000" w:sz="4" w:space="0"/>
              <w:left w:val="nil"/>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536"/>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担任职务</w:t>
            </w:r>
          </w:p>
        </w:tc>
        <w:tc>
          <w:tcPr>
            <w:tcW w:w="1282" w:type="dxa"/>
            <w:tcBorders>
              <w:top w:val="single" w:color="000000" w:sz="4" w:space="0"/>
              <w:left w:val="nil"/>
              <w:bottom w:val="single" w:color="000000" w:sz="4" w:space="0"/>
              <w:right w:val="single" w:color="000000" w:sz="4" w:space="0"/>
            </w:tcBorders>
          </w:tcPr>
          <w:p>
            <w:pPr>
              <w:pStyle w:val="49"/>
              <w:kinsoku w:val="0"/>
              <w:overflowPunct w:val="0"/>
              <w:spacing w:line="400" w:lineRule="atLeast"/>
              <w:ind w:left="318" w:hanging="212"/>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发包人及联</w:t>
            </w:r>
            <w:r>
              <w:rPr>
                <w:rFonts w:hint="eastAsia" w:asciiTheme="minorEastAsia" w:hAnsiTheme="minorEastAsia" w:eastAsiaTheme="minorEastAsia"/>
                <w:spacing w:val="22"/>
                <w:sz w:val="21"/>
                <w:szCs w:val="21"/>
                <w:highlight w:val="none"/>
              </w:rPr>
              <w:t> </w:t>
            </w:r>
            <w:r>
              <w:rPr>
                <w:rFonts w:hint="eastAsia" w:asciiTheme="minorEastAsia" w:hAnsiTheme="minorEastAsia" w:eastAsiaTheme="minorEastAsia"/>
                <w:sz w:val="21"/>
                <w:szCs w:val="21"/>
                <w:highlight w:val="none"/>
              </w:rPr>
              <w:t>系电话</w:t>
            </w: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28"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29"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2638" w:type="dxa"/>
            <w:gridSpan w:val="3"/>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right="875"/>
              <w:jc w:val="center"/>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获奖情况</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71"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60" w:lineRule="exact"/>
              <w:rPr>
                <w:rFonts w:asciiTheme="minorEastAsia" w:hAnsiTheme="minorEastAsia" w:eastAsiaTheme="minorEastAsia"/>
                <w:sz w:val="26"/>
                <w:szCs w:val="26"/>
                <w:highlight w:val="none"/>
              </w:rPr>
            </w:pPr>
          </w:p>
          <w:p>
            <w:pPr>
              <w:pStyle w:val="49"/>
              <w:kinsoku w:val="0"/>
              <w:overflowPunct w:val="0"/>
              <w:ind w:left="682"/>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说明在岗情况</w:t>
            </w:r>
          </w:p>
        </w:tc>
        <w:tc>
          <w:tcPr>
            <w:tcW w:w="6095" w:type="dxa"/>
            <w:gridSpan w:val="7"/>
            <w:tcBorders>
              <w:top w:val="single" w:color="000000" w:sz="4" w:space="0"/>
              <w:left w:val="nil"/>
              <w:bottom w:val="single" w:color="000000" w:sz="4" w:space="0"/>
              <w:right w:val="single" w:color="000000" w:sz="4" w:space="0"/>
            </w:tcBorders>
          </w:tcPr>
          <w:p>
            <w:pPr>
              <w:pStyle w:val="49"/>
              <w:kinsoku w:val="0"/>
              <w:overflowPunct w:val="0"/>
              <w:ind w:left="102"/>
              <w:rPr>
                <w:rFonts w:asciiTheme="minorEastAsia" w:hAnsiTheme="minorEastAsia" w:eastAsiaTheme="minorEastAsia"/>
                <w:sz w:val="21"/>
                <w:szCs w:val="21"/>
                <w:highlight w:val="none"/>
              </w:rPr>
            </w:pPr>
            <w:r>
              <w:rPr>
                <w:rFonts w:hint="eastAsia" w:asciiTheme="minorEastAsia" w:hAnsiTheme="minorEastAsia" w:eastAsiaTheme="minorEastAsia"/>
                <w:spacing w:val="-2"/>
                <w:sz w:val="21"/>
                <w:szCs w:val="21"/>
                <w:highlight w:val="none"/>
              </w:rPr>
              <w:t>□目前未在其他项目上任职，现从事工作为：</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z w:val="21"/>
                <w:szCs w:val="21"/>
                <w:highlight w:val="none"/>
              </w:rPr>
              <w:t>。</w:t>
            </w:r>
          </w:p>
          <w:p>
            <w:pPr>
              <w:pStyle w:val="49"/>
              <w:kinsoku w:val="0"/>
              <w:overflowPunct w:val="0"/>
              <w:spacing w:line="400" w:lineRule="exact"/>
              <w:ind w:left="102" w:right="-6"/>
              <w:rPr>
                <w:rFonts w:asciiTheme="minorEastAsia" w:hAnsiTheme="minorEastAsia" w:eastAsiaTheme="minorEastAsia"/>
                <w:highlight w:val="none"/>
              </w:rPr>
            </w:pPr>
            <w:r>
              <w:rPr>
                <w:rFonts w:hint="eastAsia" w:asciiTheme="minorEastAsia" w:hAnsiTheme="minorEastAsia" w:eastAsiaTheme="minorEastAsia"/>
                <w:spacing w:val="6"/>
                <w:sz w:val="21"/>
                <w:szCs w:val="21"/>
                <w:highlight w:val="none"/>
              </w:rPr>
              <w:t>□目前虽在其他项目上任职，但本项目中标后能够从该项目撤</w:t>
            </w:r>
            <w:r>
              <w:rPr>
                <w:rFonts w:hint="eastAsia" w:asciiTheme="minorEastAsia" w:hAnsiTheme="minorEastAsia" w:eastAsiaTheme="minorEastAsia"/>
                <w:sz w:val="21"/>
                <w:szCs w:val="21"/>
                <w:highlight w:val="none"/>
              </w:rPr>
              <w:t>离</w:t>
            </w:r>
            <w:r>
              <w:rPr>
                <w:rFonts w:hint="eastAsia" w:asciiTheme="minorEastAsia" w:hAnsiTheme="minorEastAsia" w:eastAsiaTheme="minorEastAsia"/>
                <w:spacing w:val="-82"/>
                <w:sz w:val="21"/>
                <w:szCs w:val="21"/>
                <w:highlight w:val="none"/>
              </w:rPr>
              <w:t>，</w:t>
            </w:r>
            <w:r>
              <w:rPr>
                <w:rFonts w:hint="eastAsia" w:asciiTheme="minorEastAsia" w:hAnsiTheme="minorEastAsia" w:eastAsiaTheme="minorEastAsia"/>
                <w:sz w:val="21"/>
                <w:szCs w:val="21"/>
                <w:highlight w:val="none"/>
              </w:rPr>
              <w:t>目前</w:t>
            </w:r>
            <w:r>
              <w:rPr>
                <w:rFonts w:hint="eastAsia" w:asciiTheme="minorEastAsia" w:hAnsiTheme="minorEastAsia" w:eastAsiaTheme="minorEastAsia"/>
                <w:spacing w:val="-3"/>
                <w:sz w:val="21"/>
                <w:szCs w:val="21"/>
                <w:highlight w:val="none"/>
              </w:rPr>
              <w:t>任</w:t>
            </w:r>
            <w:r>
              <w:rPr>
                <w:rFonts w:hint="eastAsia" w:asciiTheme="minorEastAsia" w:hAnsiTheme="minorEastAsia" w:eastAsiaTheme="minorEastAsia"/>
                <w:sz w:val="21"/>
                <w:szCs w:val="21"/>
                <w:highlight w:val="none"/>
              </w:rPr>
              <w:t>职</w:t>
            </w:r>
            <w:r>
              <w:rPr>
                <w:rFonts w:hint="eastAsia" w:asciiTheme="minorEastAsia" w:hAnsiTheme="minorEastAsia" w:eastAsiaTheme="minorEastAsia"/>
                <w:spacing w:val="-3"/>
                <w:sz w:val="21"/>
                <w:szCs w:val="21"/>
                <w:highlight w:val="none"/>
              </w:rPr>
              <w:t>项</w:t>
            </w:r>
            <w:r>
              <w:rPr>
                <w:rFonts w:hint="eastAsia" w:asciiTheme="minorEastAsia" w:hAnsiTheme="minorEastAsia" w:eastAsiaTheme="minorEastAsia"/>
                <w:sz w:val="21"/>
                <w:szCs w:val="21"/>
                <w:highlight w:val="none"/>
              </w:rPr>
              <w:t>目</w:t>
            </w:r>
            <w:r>
              <w:rPr>
                <w:rFonts w:hint="eastAsia" w:asciiTheme="minorEastAsia" w:hAnsiTheme="minorEastAsia" w:eastAsiaTheme="minorEastAsia"/>
                <w:spacing w:val="-82"/>
                <w:sz w:val="21"/>
                <w:szCs w:val="21"/>
                <w:highlight w:val="none"/>
              </w:rPr>
              <w:t>：</w:t>
            </w:r>
            <w:r>
              <w:rPr>
                <w:rFonts w:asciiTheme="minorEastAsia" w:hAnsiTheme="minorEastAsia" w:eastAsiaTheme="minorEastAsia"/>
                <w:spacing w:val="-82"/>
                <w:sz w:val="21"/>
                <w:szCs w:val="21"/>
                <w:highlight w:val="none"/>
                <w:u w:val="single"/>
              </w:rPr>
              <w:tab/>
            </w:r>
            <w:r>
              <w:rPr>
                <w:rFonts w:hint="eastAsia" w:asciiTheme="minorEastAsia" w:hAnsiTheme="minorEastAsia" w:eastAsiaTheme="minorEastAsia"/>
                <w:spacing w:val="-82"/>
                <w:sz w:val="21"/>
                <w:szCs w:val="21"/>
                <w:highlight w:val="none"/>
              </w:rPr>
              <w:t>，</w:t>
            </w:r>
            <w:r>
              <w:rPr>
                <w:rFonts w:hint="eastAsia" w:asciiTheme="minorEastAsia" w:hAnsiTheme="minorEastAsia" w:eastAsiaTheme="minorEastAsia"/>
                <w:sz w:val="21"/>
                <w:szCs w:val="21"/>
                <w:highlight w:val="none"/>
              </w:rPr>
              <w:t>担</w:t>
            </w:r>
            <w:r>
              <w:rPr>
                <w:rFonts w:hint="eastAsia" w:asciiTheme="minorEastAsia" w:hAnsiTheme="minorEastAsia" w:eastAsiaTheme="minorEastAsia"/>
                <w:spacing w:val="-3"/>
                <w:sz w:val="21"/>
                <w:szCs w:val="21"/>
                <w:highlight w:val="none"/>
              </w:rPr>
              <w:t>任</w:t>
            </w:r>
            <w:r>
              <w:rPr>
                <w:rFonts w:hint="eastAsia" w:asciiTheme="minorEastAsia" w:hAnsiTheme="minorEastAsia" w:eastAsiaTheme="minorEastAsia"/>
                <w:sz w:val="21"/>
                <w:szCs w:val="21"/>
                <w:highlight w:val="none"/>
              </w:rPr>
              <w:t>职</w:t>
            </w:r>
            <w:r>
              <w:rPr>
                <w:rFonts w:hint="eastAsia" w:asciiTheme="minorEastAsia" w:hAnsiTheme="minorEastAsia" w:eastAsiaTheme="minorEastAsia"/>
                <w:spacing w:val="-3"/>
                <w:sz w:val="21"/>
                <w:szCs w:val="21"/>
                <w:highlight w:val="none"/>
              </w:rPr>
              <w:t>位</w:t>
            </w:r>
            <w:r>
              <w:rPr>
                <w:rFonts w:hint="eastAsia" w:asciiTheme="minorEastAsia" w:hAnsiTheme="minorEastAsia" w:eastAsiaTheme="minorEastAsia"/>
                <w:spacing w:val="-79"/>
                <w:sz w:val="21"/>
                <w:szCs w:val="21"/>
                <w:highlight w:val="none"/>
              </w:rPr>
              <w:t>：</w:t>
            </w:r>
            <w:r>
              <w:rPr>
                <w:rFonts w:asciiTheme="minorEastAsia" w:hAnsiTheme="minorEastAsia" w:eastAsiaTheme="minorEastAsia"/>
                <w:spacing w:val="-79"/>
                <w:sz w:val="21"/>
                <w:szCs w:val="21"/>
                <w:highlight w:val="none"/>
                <w:u w:val="single"/>
              </w:rPr>
              <w:tab/>
            </w:r>
            <w:r>
              <w:rPr>
                <w:rFonts w:hint="eastAsia" w:asciiTheme="minorEastAsia" w:hAnsiTheme="minorEastAsia" w:eastAsiaTheme="minorEastAsia"/>
                <w:sz w:val="21"/>
                <w:szCs w:val="21"/>
                <w:highlight w:val="none"/>
              </w:rPr>
              <w:t>。</w:t>
            </w:r>
          </w:p>
        </w:tc>
      </w:tr>
      <w:tr>
        <w:tblPrEx>
          <w:tblCellMar>
            <w:top w:w="0" w:type="dxa"/>
            <w:left w:w="108" w:type="dxa"/>
            <w:bottom w:w="0" w:type="dxa"/>
            <w:right w:w="108" w:type="dxa"/>
          </w:tblCellMar>
        </w:tblPrEx>
        <w:trPr>
          <w:trHeight w:val="1145"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60" w:lineRule="exact"/>
              <w:rPr>
                <w:rFonts w:asciiTheme="minorEastAsia" w:hAnsiTheme="minorEastAsia" w:eastAsiaTheme="minorEastAsia"/>
                <w:sz w:val="26"/>
                <w:szCs w:val="26"/>
                <w:highlight w:val="none"/>
              </w:rPr>
            </w:pPr>
          </w:p>
          <w:p>
            <w:pPr>
              <w:pStyle w:val="49"/>
              <w:kinsoku w:val="0"/>
              <w:overflowPunct w:val="0"/>
              <w:ind w:left="838"/>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备</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注</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ind w:left="184"/>
        <w:rPr>
          <w:rFonts w:asciiTheme="minorEastAsia" w:hAnsiTheme="minorEastAsia" w:eastAsiaTheme="minorEastAsia"/>
          <w:spacing w:val="-2"/>
          <w:highlight w:val="none"/>
        </w:rPr>
      </w:pPr>
      <w:r>
        <w:rPr>
          <w:rFonts w:hint="eastAsia" w:asciiTheme="minorEastAsia" w:hAnsiTheme="minorEastAsia" w:eastAsiaTheme="minorEastAsia"/>
          <w:spacing w:val="-2"/>
          <w:highlight w:val="none"/>
        </w:rPr>
        <w:t>注：</w:t>
      </w:r>
      <w:r>
        <w:rPr>
          <w:rFonts w:asciiTheme="minorEastAsia" w:hAnsiTheme="minorEastAsia" w:eastAsiaTheme="minorEastAsia"/>
          <w:spacing w:val="-2"/>
          <w:highlight w:val="none"/>
        </w:rPr>
        <w:t>1.</w:t>
      </w:r>
      <w:r>
        <w:rPr>
          <w:rFonts w:hint="eastAsia" w:asciiTheme="minorEastAsia" w:hAnsiTheme="minorEastAsia" w:eastAsiaTheme="minorEastAsia"/>
          <w:spacing w:val="-2"/>
          <w:highlight w:val="none"/>
        </w:rPr>
        <w:t>本表应填写项目经理和项目总工相关情况。</w:t>
      </w:r>
    </w:p>
    <w:p>
      <w:pPr>
        <w:kinsoku w:val="0"/>
        <w:overflowPunct w:val="0"/>
        <w:ind w:left="604"/>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应</w:t>
      </w:r>
      <w:r>
        <w:rPr>
          <w:rFonts w:hint="eastAsia" w:asciiTheme="minorEastAsia" w:hAnsiTheme="minorEastAsia" w:eastAsiaTheme="minorEastAsia"/>
          <w:highlight w:val="none"/>
        </w:rPr>
        <w:t>根</w:t>
      </w:r>
      <w:r>
        <w:rPr>
          <w:rFonts w:hint="eastAsia" w:asciiTheme="minorEastAsia" w:hAnsiTheme="minorEastAsia" w:eastAsiaTheme="minorEastAsia"/>
          <w:spacing w:val="-3"/>
          <w:highlight w:val="none"/>
        </w:rPr>
        <w:t>据</w:t>
      </w:r>
      <w:r>
        <w:rPr>
          <w:rFonts w:hint="eastAsia" w:asciiTheme="minorEastAsia" w:hAnsiTheme="minorEastAsia" w:eastAsiaTheme="minorEastAsia"/>
          <w:highlight w:val="none"/>
        </w:rPr>
        <w:t>招</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文</w:t>
      </w:r>
      <w:r>
        <w:rPr>
          <w:rFonts w:hint="eastAsia" w:asciiTheme="minorEastAsia" w:hAnsiTheme="minorEastAsia" w:eastAsiaTheme="minorEastAsia"/>
          <w:spacing w:val="-3"/>
          <w:highlight w:val="none"/>
        </w:rPr>
        <w:t>件</w:t>
      </w:r>
      <w:r>
        <w:rPr>
          <w:rFonts w:hint="eastAsia" w:asciiTheme="minorEastAsia" w:hAnsiTheme="minorEastAsia" w:eastAsiaTheme="minorEastAsia"/>
          <w:highlight w:val="none"/>
        </w:rPr>
        <w:t>第二</w:t>
      </w:r>
      <w:r>
        <w:rPr>
          <w:rFonts w:hint="eastAsia" w:asciiTheme="minorEastAsia" w:hAnsiTheme="minorEastAsia" w:eastAsiaTheme="minorEastAsia"/>
          <w:spacing w:val="-48"/>
          <w:highlight w:val="none"/>
        </w:rPr>
        <w:t>章</w:t>
      </w:r>
      <w:r>
        <w:rPr>
          <w:rFonts w:hint="eastAsia"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须</w:t>
      </w:r>
      <w:r>
        <w:rPr>
          <w:rFonts w:hint="eastAsia" w:asciiTheme="minorEastAsia" w:hAnsiTheme="minorEastAsia" w:eastAsiaTheme="minorEastAsia"/>
          <w:spacing w:val="-1"/>
          <w:highlight w:val="none"/>
        </w:rPr>
        <w:t>知</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第</w:t>
      </w:r>
      <w:r>
        <w:rPr>
          <w:rFonts w:asciiTheme="minorEastAsia" w:hAnsiTheme="minorEastAsia" w:eastAsiaTheme="minorEastAsia"/>
          <w:highlight w:val="none"/>
        </w:rPr>
        <w:t>3</w:t>
      </w:r>
      <w:r>
        <w:rPr>
          <w:rFonts w:asciiTheme="minorEastAsia" w:hAnsiTheme="minorEastAsia" w:eastAsiaTheme="minorEastAsia"/>
          <w:spacing w:val="-3"/>
          <w:highlight w:val="none"/>
        </w:rPr>
        <w:t>.</w:t>
      </w:r>
      <w:r>
        <w:rPr>
          <w:rFonts w:asciiTheme="minorEastAsia" w:hAnsiTheme="minorEastAsia" w:eastAsiaTheme="minorEastAsia"/>
          <w:highlight w:val="none"/>
        </w:rPr>
        <w:t>5</w:t>
      </w:r>
      <w:r>
        <w:rPr>
          <w:rFonts w:asciiTheme="minorEastAsia" w:hAnsiTheme="minorEastAsia" w:eastAsiaTheme="minorEastAsia"/>
          <w:spacing w:val="-1"/>
          <w:highlight w:val="none"/>
        </w:rPr>
        <w:t>.</w:t>
      </w:r>
      <w:r>
        <w:rPr>
          <w:rFonts w:asciiTheme="minorEastAsia" w:hAnsiTheme="minorEastAsia" w:eastAsiaTheme="minorEastAsia"/>
          <w:highlight w:val="none"/>
        </w:rPr>
        <w:t xml:space="preserve">5 </w:t>
      </w:r>
      <w:r>
        <w:rPr>
          <w:rFonts w:hint="eastAsia" w:asciiTheme="minorEastAsia" w:hAnsiTheme="minorEastAsia" w:eastAsiaTheme="minorEastAsia"/>
          <w:spacing w:val="-3"/>
          <w:highlight w:val="none"/>
        </w:rPr>
        <w:t>项</w:t>
      </w:r>
      <w:r>
        <w:rPr>
          <w:rFonts w:hint="eastAsia" w:asciiTheme="minorEastAsia" w:hAnsiTheme="minorEastAsia" w:eastAsiaTheme="minorEastAsia"/>
          <w:highlight w:val="none"/>
        </w:rPr>
        <w:t>的</w:t>
      </w:r>
      <w:r>
        <w:rPr>
          <w:rFonts w:hint="eastAsia" w:asciiTheme="minorEastAsia" w:hAnsiTheme="minorEastAsia" w:eastAsiaTheme="minorEastAsia"/>
          <w:spacing w:val="-3"/>
          <w:highlight w:val="none"/>
        </w:rPr>
        <w:t>要</w:t>
      </w:r>
      <w:r>
        <w:rPr>
          <w:rFonts w:hint="eastAsia" w:asciiTheme="minorEastAsia" w:hAnsiTheme="minorEastAsia" w:eastAsiaTheme="minorEastAsia"/>
          <w:highlight w:val="none"/>
        </w:rPr>
        <w:t>求</w:t>
      </w:r>
      <w:r>
        <w:rPr>
          <w:rFonts w:hint="eastAsia" w:asciiTheme="minorEastAsia" w:hAnsiTheme="minorEastAsia" w:eastAsiaTheme="minorEastAsia"/>
          <w:spacing w:val="-3"/>
          <w:highlight w:val="none"/>
        </w:rPr>
        <w:t>在</w:t>
      </w:r>
      <w:r>
        <w:rPr>
          <w:rFonts w:hint="eastAsia" w:asciiTheme="minorEastAsia" w:hAnsiTheme="minorEastAsia" w:eastAsiaTheme="minorEastAsia"/>
          <w:highlight w:val="none"/>
        </w:rPr>
        <w:t>本</w:t>
      </w:r>
      <w:r>
        <w:rPr>
          <w:rFonts w:hint="eastAsia" w:asciiTheme="minorEastAsia" w:hAnsiTheme="minorEastAsia" w:eastAsiaTheme="minorEastAsia"/>
          <w:spacing w:val="-3"/>
          <w:highlight w:val="none"/>
        </w:rPr>
        <w:t>表</w:t>
      </w:r>
      <w:r>
        <w:rPr>
          <w:rFonts w:hint="eastAsia" w:asciiTheme="minorEastAsia" w:hAnsiTheme="minorEastAsia" w:eastAsiaTheme="minorEastAsia"/>
          <w:highlight w:val="none"/>
        </w:rPr>
        <w:t>后</w:t>
      </w:r>
      <w:r>
        <w:rPr>
          <w:rFonts w:hint="eastAsia" w:asciiTheme="minorEastAsia" w:hAnsiTheme="minorEastAsia" w:eastAsiaTheme="minorEastAsia"/>
          <w:spacing w:val="-3"/>
          <w:highlight w:val="none"/>
        </w:rPr>
        <w:t>附相</w:t>
      </w:r>
      <w:r>
        <w:rPr>
          <w:rFonts w:hint="eastAsia" w:asciiTheme="minorEastAsia" w:hAnsiTheme="minorEastAsia" w:eastAsiaTheme="minorEastAsia"/>
          <w:highlight w:val="none"/>
        </w:rPr>
        <w:t>关证</w:t>
      </w:r>
      <w:r>
        <w:rPr>
          <w:rFonts w:hint="eastAsia" w:asciiTheme="minorEastAsia" w:hAnsiTheme="minorEastAsia" w:eastAsiaTheme="minorEastAsia"/>
          <w:spacing w:val="-3"/>
          <w:highlight w:val="none"/>
        </w:rPr>
        <w:t>明</w:t>
      </w:r>
      <w:r>
        <w:rPr>
          <w:rFonts w:hint="eastAsia" w:asciiTheme="minorEastAsia" w:hAnsiTheme="minorEastAsia" w:eastAsiaTheme="minorEastAsia"/>
          <w:highlight w:val="none"/>
        </w:rPr>
        <w:t>材</w:t>
      </w:r>
      <w:r>
        <w:rPr>
          <w:rFonts w:hint="eastAsia" w:asciiTheme="minorEastAsia" w:hAnsiTheme="minorEastAsia" w:eastAsiaTheme="minorEastAsia"/>
          <w:spacing w:val="-3"/>
          <w:highlight w:val="none"/>
        </w:rPr>
        <w:t>料</w:t>
      </w:r>
      <w:r>
        <w:rPr>
          <w:rFonts w:hint="eastAsia" w:asciiTheme="minorEastAsia" w:hAnsiTheme="minorEastAsia" w:eastAsiaTheme="minorEastAsia"/>
          <w:highlight w:val="none"/>
        </w:rPr>
        <w:t>。</w:t>
      </w:r>
    </w:p>
    <w:p>
      <w:pPr>
        <w:widowControl/>
        <w:spacing w:beforeAutospacing="1" w:afterAutospacing="1"/>
        <w:rPr>
          <w:rFonts w:asciiTheme="minorEastAsia" w:hAnsiTheme="minorEastAsia" w:eastAsiaTheme="minorEastAsia"/>
          <w:sz w:val="20"/>
          <w:szCs w:val="20"/>
          <w:highlight w:val="none"/>
        </w:rPr>
        <w:sectPr>
          <w:pgSz w:w="11910" w:h="16850"/>
          <w:pgMar w:top="1160" w:right="1360" w:bottom="1040" w:left="1460" w:header="720" w:footer="720" w:gutter="0"/>
          <w:cols w:space="720" w:num="1"/>
        </w:sectPr>
      </w:pPr>
    </w:p>
    <w:p>
      <w:pPr>
        <w:spacing w:line="360" w:lineRule="auto"/>
        <w:jc w:val="center"/>
        <w:rPr>
          <w:rFonts w:hAnsi="宋体" w:cs="宋体"/>
          <w:sz w:val="24"/>
          <w:szCs w:val="28"/>
          <w:highlight w:val="none"/>
        </w:rPr>
      </w:pPr>
      <w:r>
        <w:rPr>
          <w:rFonts w:hint="eastAsia" w:hAnsi="宋体" w:cs="宋体"/>
          <w:bCs/>
          <w:sz w:val="24"/>
          <w:szCs w:val="28"/>
          <w:highlight w:val="none"/>
        </w:rPr>
        <w:t>项目负责人承诺书</w:t>
      </w:r>
    </w:p>
    <w:p>
      <w:pPr>
        <w:spacing w:line="360" w:lineRule="auto"/>
        <w:rPr>
          <w:rFonts w:hAnsi="宋体" w:cs="宋体"/>
          <w:sz w:val="24"/>
          <w:highlight w:val="none"/>
        </w:rPr>
      </w:pPr>
    </w:p>
    <w:p>
      <w:pPr>
        <w:spacing w:line="360" w:lineRule="auto"/>
        <w:rPr>
          <w:rFonts w:hAnsi="宋体" w:cs="宋体"/>
          <w:highlight w:val="none"/>
        </w:rPr>
      </w:pPr>
      <w:r>
        <w:rPr>
          <w:rFonts w:hint="eastAsia" w:hAnsi="宋体" w:cs="宋体"/>
          <w:highlight w:val="none"/>
          <w:u w:val="single"/>
        </w:rPr>
        <w:t xml:space="preserve">                       </w:t>
      </w:r>
      <w:r>
        <w:rPr>
          <w:rFonts w:hint="eastAsia" w:hAnsi="宋体" w:cs="宋体"/>
          <w:highlight w:val="none"/>
        </w:rPr>
        <w:t>（招标人名称）：</w:t>
      </w:r>
    </w:p>
    <w:p>
      <w:pPr>
        <w:spacing w:line="360" w:lineRule="auto"/>
        <w:ind w:firstLine="480"/>
        <w:jc w:val="left"/>
        <w:rPr>
          <w:rFonts w:hAnsi="宋体" w:cs="宋体"/>
          <w:highlight w:val="none"/>
        </w:rPr>
      </w:pPr>
      <w:r>
        <w:rPr>
          <w:rFonts w:hint="eastAsia" w:hAnsi="宋体" w:cs="宋体"/>
          <w:highlight w:val="none"/>
        </w:rPr>
        <w:t>本人</w:t>
      </w:r>
      <w:r>
        <w:rPr>
          <w:rFonts w:hint="eastAsia" w:hAnsi="宋体" w:cs="宋体"/>
          <w:highlight w:val="none"/>
          <w:u w:val="single"/>
        </w:rPr>
        <w:t xml:space="preserve">           </w:t>
      </w:r>
      <w:r>
        <w:rPr>
          <w:rFonts w:hint="eastAsia" w:hAnsi="宋体" w:cs="宋体"/>
          <w:highlight w:val="none"/>
        </w:rPr>
        <w:t>（姓名）系我公司拟派</w:t>
      </w:r>
      <w:r>
        <w:rPr>
          <w:rFonts w:hint="eastAsia" w:hAnsi="宋体" w:cs="宋体"/>
          <w:highlight w:val="none"/>
          <w:u w:val="single"/>
        </w:rPr>
        <w:t xml:space="preserve">                    （项目名称</w:t>
      </w:r>
      <w:r>
        <w:rPr>
          <w:rFonts w:hint="eastAsia" w:hAnsi="宋体" w:cs="宋体"/>
          <w:highlight w:val="none"/>
          <w:u w:val="single"/>
          <w:lang w:eastAsia="zh-CN"/>
        </w:rPr>
        <w:t>及标段</w:t>
      </w:r>
      <w:r>
        <w:rPr>
          <w:rFonts w:hint="eastAsia" w:hAnsi="宋体" w:cs="宋体"/>
          <w:highlight w:val="none"/>
          <w:u w:val="single"/>
        </w:rPr>
        <w:t>）</w:t>
      </w:r>
      <w:r>
        <w:rPr>
          <w:rFonts w:hint="eastAsia" w:hAnsi="宋体" w:cs="宋体"/>
          <w:highlight w:val="none"/>
        </w:rPr>
        <w:t>的项目经理，现承诺：现阶段没有任何在施建设工程项目，并愿意承担因我方就此弄虚作假所引起的一切法律后果。</w:t>
      </w:r>
    </w:p>
    <w:p>
      <w:pPr>
        <w:spacing w:line="360" w:lineRule="auto"/>
        <w:ind w:firstLine="480"/>
        <w:jc w:val="left"/>
        <w:rPr>
          <w:rFonts w:hAnsi="宋体" w:cs="宋体"/>
          <w:highlight w:val="none"/>
        </w:rPr>
      </w:pPr>
      <w:r>
        <w:rPr>
          <w:rFonts w:hint="eastAsia" w:hAnsi="宋体" w:cs="宋体"/>
          <w:highlight w:val="none"/>
        </w:rPr>
        <w:t>特此承诺！</w:t>
      </w:r>
    </w:p>
    <w:p>
      <w:pPr>
        <w:spacing w:line="720" w:lineRule="auto"/>
        <w:ind w:firstLine="482"/>
        <w:rPr>
          <w:rFonts w:hAnsi="宋体" w:cs="宋体"/>
          <w:sz w:val="22"/>
          <w:highlight w:val="none"/>
        </w:rPr>
      </w:pPr>
    </w:p>
    <w:p>
      <w:pPr>
        <w:spacing w:line="720" w:lineRule="auto"/>
        <w:ind w:firstLine="482"/>
        <w:rPr>
          <w:rFonts w:hAnsi="宋体" w:cs="宋体"/>
          <w:sz w:val="22"/>
          <w:highlight w:val="none"/>
        </w:rPr>
      </w:pPr>
      <w:r>
        <w:rPr>
          <w:rFonts w:hint="eastAsia" w:hAnsi="宋体" w:cs="宋体"/>
          <w:sz w:val="22"/>
          <w:highlight w:val="none"/>
        </w:rPr>
        <w:t>附：项目负责人身份证明</w:t>
      </w:r>
    </w:p>
    <w:p>
      <w:pPr>
        <w:spacing w:line="360" w:lineRule="auto"/>
        <w:ind w:firstLine="482"/>
        <w:rPr>
          <w:rFonts w:hAnsi="宋体" w:cs="宋体"/>
          <w:highlight w:val="none"/>
        </w:rPr>
      </w:pPr>
    </w:p>
    <w:p>
      <w:pPr>
        <w:pStyle w:val="2"/>
        <w:ind w:firstLine="240"/>
        <w:rPr>
          <w:highlight w:val="none"/>
        </w:rPr>
      </w:pPr>
    </w:p>
    <w:p>
      <w:pPr>
        <w:spacing w:line="360" w:lineRule="auto"/>
        <w:ind w:firstLine="482"/>
        <w:rPr>
          <w:rFonts w:hAnsi="宋体" w:cs="宋体"/>
          <w:highlight w:val="none"/>
          <w:u w:val="single"/>
        </w:rPr>
      </w:pPr>
      <w:r>
        <w:rPr>
          <w:rFonts w:hint="eastAsia" w:hAnsi="宋体" w:cs="宋体"/>
          <w:highlight w:val="none"/>
        </w:rPr>
        <w:t>项目经理身份证号：</w:t>
      </w:r>
      <w:r>
        <w:rPr>
          <w:rFonts w:hint="eastAsia" w:hAnsi="宋体" w:cs="宋体"/>
          <w:highlight w:val="none"/>
          <w:u w:val="single"/>
        </w:rPr>
        <w:t xml:space="preserve">                     </w:t>
      </w:r>
    </w:p>
    <w:p>
      <w:pPr>
        <w:autoSpaceDE w:val="0"/>
        <w:autoSpaceDN w:val="0"/>
        <w:adjustRightInd w:val="0"/>
        <w:spacing w:line="360" w:lineRule="auto"/>
        <w:ind w:firstLine="420" w:firstLineChars="200"/>
        <w:jc w:val="left"/>
        <w:rPr>
          <w:rFonts w:hAnsi="宋体" w:cs="宋体"/>
          <w:highlight w:val="none"/>
        </w:rPr>
      </w:pPr>
      <w:r>
        <w:rPr>
          <w:rFonts w:hint="eastAsia" w:hAnsi="宋体" w:cs="宋体"/>
          <w:highlight w:val="none"/>
        </w:rPr>
        <w:t>投标人：</w:t>
      </w:r>
      <w:r>
        <w:rPr>
          <w:rFonts w:hint="eastAsia" w:hAnsi="宋体" w:cs="宋体"/>
          <w:highlight w:val="none"/>
          <w:u w:val="single"/>
        </w:rPr>
        <w:t xml:space="preserve">                       </w:t>
      </w:r>
      <w:r>
        <w:rPr>
          <w:rFonts w:hint="eastAsia" w:hAnsi="宋体" w:cs="宋体"/>
          <w:highlight w:val="none"/>
        </w:rPr>
        <w:t>（盖单位公章）</w:t>
      </w:r>
    </w:p>
    <w:p>
      <w:pPr>
        <w:autoSpaceDE w:val="0"/>
        <w:autoSpaceDN w:val="0"/>
        <w:adjustRightInd w:val="0"/>
        <w:spacing w:line="360" w:lineRule="auto"/>
        <w:ind w:firstLine="420" w:firstLineChars="200"/>
        <w:jc w:val="left"/>
        <w:rPr>
          <w:rFonts w:hAnsi="宋体" w:cs="宋体"/>
          <w:highlight w:val="none"/>
        </w:rPr>
      </w:pPr>
      <w:r>
        <w:rPr>
          <w:rFonts w:hint="eastAsia" w:hAnsi="宋体" w:cs="宋体"/>
          <w:highlight w:val="none"/>
        </w:rPr>
        <w:t>法定代表人：</w:t>
      </w:r>
      <w:r>
        <w:rPr>
          <w:rFonts w:hint="eastAsia" w:hAnsi="宋体" w:cs="宋体"/>
          <w:highlight w:val="none"/>
          <w:u w:val="single"/>
        </w:rPr>
        <w:t xml:space="preserve">                   </w:t>
      </w:r>
      <w:r>
        <w:rPr>
          <w:rFonts w:hint="eastAsia" w:hAnsi="宋体" w:cs="宋体"/>
          <w:highlight w:val="none"/>
        </w:rPr>
        <w:t xml:space="preserve"> （签字）</w:t>
      </w:r>
    </w:p>
    <w:p>
      <w:pPr>
        <w:autoSpaceDE w:val="0"/>
        <w:autoSpaceDN w:val="0"/>
        <w:adjustRightInd w:val="0"/>
        <w:spacing w:line="360" w:lineRule="auto"/>
        <w:ind w:firstLine="420" w:firstLineChars="200"/>
        <w:jc w:val="left"/>
        <w:rPr>
          <w:rFonts w:hAnsi="宋体" w:cs="宋体"/>
          <w:highlight w:val="none"/>
        </w:rPr>
      </w:pPr>
      <w:r>
        <w:rPr>
          <w:rFonts w:hint="eastAsia" w:hAnsi="宋体" w:cs="宋体"/>
          <w:highlight w:val="none"/>
        </w:rPr>
        <w:t>日   期：</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spacing w:line="480" w:lineRule="auto"/>
        <w:ind w:right="480" w:firstLine="482"/>
        <w:jc w:val="center"/>
        <w:rPr>
          <w:rFonts w:hAnsi="宋体" w:cs="宋体"/>
          <w:sz w:val="24"/>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pStyle w:val="3"/>
        <w:pageBreakBefore/>
        <w:kinsoku w:val="0"/>
        <w:overflowPunct w:val="0"/>
        <w:ind w:left="2223" w:right="108"/>
        <w:rPr>
          <w:rFonts w:asciiTheme="minorEastAsia" w:hAnsiTheme="minorEastAsia" w:eastAsiaTheme="minorEastAsia"/>
          <w:color w:val="auto"/>
          <w:sz w:val="12"/>
          <w:szCs w:val="12"/>
          <w:highlight w:val="none"/>
        </w:rPr>
      </w:pPr>
      <w:bookmarkStart w:id="357" w:name="bookmark317"/>
      <w:bookmarkEnd w:id="357"/>
      <w:r>
        <w:rPr>
          <w:rFonts w:hint="eastAsia" w:asciiTheme="minorEastAsia" w:hAnsiTheme="minorEastAsia" w:eastAsiaTheme="minorEastAsia"/>
          <w:color w:val="auto"/>
          <w:highlight w:val="none"/>
        </w:rPr>
        <w:t>（七）拟委任的其他管理和技术人员汇总表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20" w:lineRule="exact"/>
        <w:rPr>
          <w:rFonts w:asciiTheme="minorEastAsia" w:hAnsiTheme="minorEastAsia" w:eastAsiaTheme="minorEastAsia"/>
          <w:sz w:val="22"/>
          <w:szCs w:val="22"/>
          <w:highlight w:val="none"/>
        </w:rPr>
      </w:pPr>
    </w:p>
    <w:tbl>
      <w:tblPr>
        <w:tblStyle w:val="25"/>
        <w:tblW w:w="8893" w:type="dxa"/>
        <w:tblInd w:w="219" w:type="dxa"/>
        <w:tblLayout w:type="fixed"/>
        <w:tblCellMar>
          <w:top w:w="0" w:type="dxa"/>
          <w:left w:w="108" w:type="dxa"/>
          <w:bottom w:w="0" w:type="dxa"/>
          <w:right w:w="108" w:type="dxa"/>
        </w:tblCellMar>
      </w:tblPr>
      <w:tblGrid>
        <w:gridCol w:w="933"/>
        <w:gridCol w:w="927"/>
        <w:gridCol w:w="2681"/>
        <w:gridCol w:w="1102"/>
        <w:gridCol w:w="1306"/>
        <w:gridCol w:w="1944"/>
      </w:tblGrid>
      <w:tr>
        <w:tblPrEx>
          <w:tblCellMar>
            <w:top w:w="0" w:type="dxa"/>
            <w:left w:w="108" w:type="dxa"/>
            <w:bottom w:w="0" w:type="dxa"/>
            <w:right w:w="108" w:type="dxa"/>
          </w:tblCellMar>
        </w:tblPrEx>
        <w:trPr>
          <w:trHeight w:val="871" w:hRule="atLeast"/>
        </w:trPr>
        <w:tc>
          <w:tcPr>
            <w:tcW w:w="933"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250"/>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姓名</w:t>
            </w:r>
          </w:p>
        </w:tc>
        <w:tc>
          <w:tcPr>
            <w:tcW w:w="927" w:type="dxa"/>
            <w:tcBorders>
              <w:top w:val="single" w:color="000000" w:sz="4" w:space="0"/>
              <w:left w:val="nil"/>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246"/>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年龄</w:t>
            </w:r>
          </w:p>
        </w:tc>
        <w:tc>
          <w:tcPr>
            <w:tcW w:w="2681" w:type="dxa"/>
            <w:tcBorders>
              <w:top w:val="single" w:color="000000" w:sz="4" w:space="0"/>
              <w:left w:val="nil"/>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390"/>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拟在本标段工程任职</w:t>
            </w:r>
          </w:p>
        </w:tc>
        <w:tc>
          <w:tcPr>
            <w:tcW w:w="1102" w:type="dxa"/>
            <w:tcBorders>
              <w:top w:val="single" w:color="000000" w:sz="4" w:space="0"/>
              <w:left w:val="nil"/>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23"/>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技术职称</w:t>
            </w:r>
          </w:p>
        </w:tc>
        <w:tc>
          <w:tcPr>
            <w:tcW w:w="1306" w:type="dxa"/>
            <w:tcBorders>
              <w:top w:val="single" w:color="000000" w:sz="4" w:space="0"/>
              <w:left w:val="nil"/>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227"/>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工作年限</w:t>
            </w:r>
          </w:p>
        </w:tc>
        <w:tc>
          <w:tcPr>
            <w:tcW w:w="1944" w:type="dxa"/>
            <w:tcBorders>
              <w:top w:val="single" w:color="000000" w:sz="4" w:space="0"/>
              <w:left w:val="nil"/>
              <w:bottom w:val="single" w:color="000000" w:sz="4" w:space="0"/>
              <w:right w:val="single" w:color="000000" w:sz="4" w:space="0"/>
            </w:tcBorders>
          </w:tcPr>
          <w:p>
            <w:pPr>
              <w:pStyle w:val="49"/>
              <w:kinsoku w:val="0"/>
              <w:overflowPunct w:val="0"/>
              <w:spacing w:line="120" w:lineRule="exact"/>
              <w:rPr>
                <w:rFonts w:asciiTheme="minorEastAsia" w:hAnsiTheme="minorEastAsia" w:eastAsiaTheme="minorEastAsia"/>
                <w:sz w:val="12"/>
                <w:szCs w:val="12"/>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23"/>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类似施工经验年限</w:t>
            </w:r>
          </w:p>
        </w:tc>
      </w:tr>
      <w:tr>
        <w:tblPrEx>
          <w:tblCellMar>
            <w:top w:w="0" w:type="dxa"/>
            <w:left w:w="108" w:type="dxa"/>
            <w:bottom w:w="0" w:type="dxa"/>
            <w:right w:w="108" w:type="dxa"/>
          </w:tblCellMar>
        </w:tblPrEx>
        <w:trPr>
          <w:trHeight w:val="778"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88"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0"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82"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5"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6"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97"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8"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5"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776" w:hRule="atLeast"/>
        </w:trPr>
        <w:tc>
          <w:tcPr>
            <w:tcW w:w="93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927"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268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10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30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44"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ind w:left="224" w:right="109"/>
        <w:rPr>
          <w:rFonts w:asciiTheme="minorEastAsia" w:hAnsiTheme="minorEastAsia" w:eastAsiaTheme="minorEastAsia"/>
          <w:spacing w:val="-1"/>
          <w:highlight w:val="none"/>
        </w:rPr>
      </w:pPr>
      <w:r>
        <w:rPr>
          <w:rFonts w:hint="eastAsia" w:asciiTheme="minorEastAsia" w:hAnsiTheme="minorEastAsia" w:eastAsiaTheme="minorEastAsia"/>
          <w:spacing w:val="-2"/>
          <w:highlight w:val="none"/>
        </w:rPr>
        <w:t>注：本表填报的人员应满足招标文件第二章“投标人须知”前附表附录</w:t>
      </w:r>
      <w:r>
        <w:rPr>
          <w:rFonts w:asciiTheme="minorEastAsia" w:hAnsiTheme="minorEastAsia" w:eastAsiaTheme="minorEastAsia"/>
          <w:highlight w:val="none"/>
        </w:rPr>
        <w:t xml:space="preserve">6 </w:t>
      </w:r>
      <w:r>
        <w:rPr>
          <w:rFonts w:hint="eastAsia" w:asciiTheme="minorEastAsia" w:hAnsiTheme="minorEastAsia" w:eastAsiaTheme="minorEastAsia"/>
          <w:spacing w:val="-1"/>
          <w:highlight w:val="none"/>
        </w:rPr>
        <w:t>的要求。</w:t>
      </w:r>
    </w:p>
    <w:p>
      <w:pPr>
        <w:pStyle w:val="2"/>
        <w:ind w:firstLine="240"/>
        <w:rPr>
          <w:highlight w:val="none"/>
        </w:rPr>
      </w:pPr>
    </w:p>
    <w:p>
      <w:pPr>
        <w:spacing w:line="360" w:lineRule="auto"/>
        <w:ind w:firstLine="4140" w:firstLineChars="1725"/>
        <w:rPr>
          <w:sz w:val="24"/>
          <w:highlight w:val="none"/>
        </w:rPr>
      </w:pPr>
    </w:p>
    <w:p>
      <w:pPr>
        <w:spacing w:line="360" w:lineRule="auto"/>
        <w:ind w:firstLine="4140" w:firstLineChars="1725"/>
        <w:rPr>
          <w:sz w:val="24"/>
          <w:highlight w:val="none"/>
        </w:rPr>
      </w:pPr>
      <w:r>
        <w:rPr>
          <w:rFonts w:hint="eastAsia"/>
          <w:sz w:val="24"/>
          <w:highlight w:val="none"/>
        </w:rPr>
        <w:t>投  标</w:t>
      </w:r>
      <w:r>
        <w:rPr>
          <w:sz w:val="24"/>
          <w:highlight w:val="none"/>
        </w:rPr>
        <w:t xml:space="preserve">  人：</w:t>
      </w:r>
      <w:r>
        <w:rPr>
          <w:sz w:val="24"/>
          <w:highlight w:val="none"/>
          <w:u w:val="single"/>
        </w:rPr>
        <w:t xml:space="preserve">    （全称并加盖单位公章）  </w:t>
      </w:r>
    </w:p>
    <w:p>
      <w:pPr>
        <w:spacing w:line="360" w:lineRule="auto"/>
        <w:ind w:firstLine="4140" w:firstLineChars="1725"/>
        <w:rPr>
          <w:sz w:val="24"/>
          <w:highlight w:val="none"/>
        </w:rPr>
      </w:pPr>
      <w:r>
        <w:rPr>
          <w:sz w:val="24"/>
          <w:highlight w:val="none"/>
        </w:rPr>
        <w:t xml:space="preserve">法定代表人： </w:t>
      </w:r>
      <w:r>
        <w:rPr>
          <w:sz w:val="24"/>
          <w:highlight w:val="none"/>
          <w:u w:val="single"/>
        </w:rPr>
        <w:t xml:space="preserve">        （</w:t>
      </w:r>
      <w:r>
        <w:rPr>
          <w:rFonts w:hint="eastAsia"/>
          <w:sz w:val="24"/>
          <w:highlight w:val="none"/>
          <w:u w:val="single"/>
        </w:rPr>
        <w:t>签字</w:t>
      </w:r>
      <w:r>
        <w:rPr>
          <w:sz w:val="24"/>
          <w:highlight w:val="none"/>
          <w:u w:val="single"/>
        </w:rPr>
        <w:t xml:space="preserve">）       </w:t>
      </w:r>
    </w:p>
    <w:p>
      <w:pPr>
        <w:spacing w:line="360" w:lineRule="auto"/>
        <w:ind w:firstLine="4140" w:firstLineChars="1725"/>
        <w:rPr>
          <w:color w:val="FF0000"/>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2"/>
        <w:ind w:firstLine="240"/>
        <w:rPr>
          <w:highlight w:val="none"/>
        </w:rPr>
      </w:pPr>
    </w:p>
    <w:p>
      <w:pPr>
        <w:widowControl/>
        <w:spacing w:beforeAutospacing="1" w:afterAutospacing="1"/>
        <w:rPr>
          <w:rFonts w:asciiTheme="minorEastAsia" w:hAnsiTheme="minorEastAsia" w:eastAsiaTheme="minorEastAsia"/>
          <w:sz w:val="20"/>
          <w:szCs w:val="20"/>
          <w:highlight w:val="none"/>
        </w:rPr>
        <w:sectPr>
          <w:pgSz w:w="11910" w:h="16850"/>
          <w:pgMar w:top="1160" w:right="1360" w:bottom="1980" w:left="1420" w:header="720" w:footer="720" w:gutter="0"/>
          <w:cols w:space="720" w:num="1"/>
        </w:sectPr>
      </w:pPr>
    </w:p>
    <w:p>
      <w:pPr>
        <w:pStyle w:val="3"/>
        <w:kinsoku w:val="0"/>
        <w:overflowPunct w:val="0"/>
        <w:ind w:left="2181"/>
        <w:rPr>
          <w:rFonts w:asciiTheme="minorEastAsia" w:hAnsiTheme="minorEastAsia" w:eastAsiaTheme="minorEastAsia"/>
          <w:color w:val="auto"/>
          <w:sz w:val="12"/>
          <w:szCs w:val="12"/>
          <w:highlight w:val="none"/>
        </w:rPr>
      </w:pPr>
      <w:bookmarkStart w:id="358" w:name="bookmark318"/>
      <w:bookmarkEnd w:id="358"/>
      <w:r>
        <w:rPr>
          <w:rFonts w:hint="eastAsia" w:asciiTheme="minorEastAsia" w:hAnsiTheme="minorEastAsia" w:eastAsiaTheme="minorEastAsia"/>
          <w:color w:val="auto"/>
          <w:highlight w:val="none"/>
        </w:rPr>
        <w:t>（八）拟委任的其他管理和技术人员资历表</w:t>
      </w:r>
    </w:p>
    <w:p>
      <w:pPr>
        <w:kinsoku w:val="0"/>
        <w:overflowPunct w:val="0"/>
        <w:spacing w:line="220" w:lineRule="exact"/>
        <w:rPr>
          <w:rFonts w:asciiTheme="minorEastAsia" w:hAnsiTheme="minorEastAsia" w:eastAsiaTheme="minorEastAsia"/>
          <w:sz w:val="22"/>
          <w:szCs w:val="22"/>
          <w:highlight w:val="none"/>
        </w:rPr>
      </w:pPr>
    </w:p>
    <w:tbl>
      <w:tblPr>
        <w:tblStyle w:val="25"/>
        <w:tblW w:w="8733" w:type="dxa"/>
        <w:tblInd w:w="258" w:type="dxa"/>
        <w:tblLayout w:type="fixed"/>
        <w:tblCellMar>
          <w:top w:w="0" w:type="dxa"/>
          <w:left w:w="108" w:type="dxa"/>
          <w:bottom w:w="0" w:type="dxa"/>
          <w:right w:w="108" w:type="dxa"/>
        </w:tblCellMar>
      </w:tblPr>
      <w:tblGrid>
        <w:gridCol w:w="1236"/>
        <w:gridCol w:w="50"/>
        <w:gridCol w:w="1352"/>
        <w:gridCol w:w="103"/>
        <w:gridCol w:w="1061"/>
        <w:gridCol w:w="1380"/>
        <w:gridCol w:w="339"/>
        <w:gridCol w:w="1543"/>
        <w:gridCol w:w="387"/>
        <w:gridCol w:w="1282"/>
      </w:tblGrid>
      <w:tr>
        <w:tblPrEx>
          <w:tblCellMar>
            <w:top w:w="0" w:type="dxa"/>
            <w:left w:w="108" w:type="dxa"/>
            <w:bottom w:w="0" w:type="dxa"/>
            <w:right w:w="108" w:type="dxa"/>
          </w:tblCellMar>
        </w:tblPrEx>
        <w:trPr>
          <w:trHeight w:val="530"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姓</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名</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61" w:type="dxa"/>
            <w:tcBorders>
              <w:top w:val="single" w:color="000000" w:sz="4" w:space="0"/>
              <w:left w:val="nil"/>
              <w:bottom w:val="single" w:color="000000" w:sz="4" w:space="0"/>
              <w:right w:val="single" w:color="000000" w:sz="4" w:space="0"/>
            </w:tcBorders>
          </w:tcPr>
          <w:p>
            <w:pPr>
              <w:pStyle w:val="49"/>
              <w:kinsoku w:val="0"/>
              <w:overflowPunct w:val="0"/>
              <w:ind w:lef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龄</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ind w:left="51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专</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业</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991"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180" w:lineRule="exact"/>
              <w:rPr>
                <w:rFonts w:asciiTheme="minorEastAsia" w:hAnsiTheme="minorEastAsia" w:eastAsiaTheme="minorEastAsia"/>
                <w:sz w:val="18"/>
                <w:szCs w:val="18"/>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技术职称</w:t>
            </w:r>
          </w:p>
        </w:tc>
        <w:tc>
          <w:tcPr>
            <w:tcW w:w="1505" w:type="dxa"/>
            <w:gridSpan w:val="3"/>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61" w:type="dxa"/>
            <w:tcBorders>
              <w:top w:val="single" w:color="000000" w:sz="4" w:space="0"/>
              <w:left w:val="nil"/>
              <w:bottom w:val="single" w:color="000000" w:sz="4" w:space="0"/>
              <w:right w:val="single" w:color="000000" w:sz="4" w:space="0"/>
            </w:tcBorders>
          </w:tcPr>
          <w:p>
            <w:pPr>
              <w:pStyle w:val="49"/>
              <w:kinsoku w:val="0"/>
              <w:overflowPunct w:val="0"/>
              <w:spacing w:line="180" w:lineRule="exact"/>
              <w:rPr>
                <w:rFonts w:asciiTheme="minorEastAsia" w:hAnsiTheme="minorEastAsia" w:eastAsiaTheme="minorEastAsia"/>
                <w:sz w:val="18"/>
                <w:szCs w:val="18"/>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学</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历</w:t>
            </w:r>
          </w:p>
        </w:tc>
        <w:tc>
          <w:tcPr>
            <w:tcW w:w="138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spacing w:line="460" w:lineRule="exact"/>
              <w:ind w:left="514" w:hanging="106"/>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拟在本标段</w:t>
            </w:r>
            <w:r>
              <w:rPr>
                <w:rFonts w:hint="eastAsia" w:asciiTheme="minorEastAsia" w:hAnsiTheme="minorEastAsia" w:eastAsiaTheme="minorEastAsia"/>
                <w:spacing w:val="22"/>
                <w:sz w:val="21"/>
                <w:szCs w:val="21"/>
                <w:highlight w:val="none"/>
              </w:rPr>
              <w:t> </w:t>
            </w:r>
            <w:r>
              <w:rPr>
                <w:rFonts w:hint="eastAsia" w:asciiTheme="minorEastAsia" w:hAnsiTheme="minorEastAsia" w:eastAsiaTheme="minorEastAsia"/>
                <w:spacing w:val="-2"/>
                <w:sz w:val="21"/>
                <w:szCs w:val="21"/>
                <w:highlight w:val="none"/>
              </w:rPr>
              <w:t>工程任职</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29"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工作年限</w:t>
            </w:r>
          </w:p>
        </w:tc>
        <w:tc>
          <w:tcPr>
            <w:tcW w:w="3946"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882" w:type="dxa"/>
            <w:gridSpan w:val="2"/>
            <w:tcBorders>
              <w:top w:val="single" w:color="000000" w:sz="4" w:space="0"/>
              <w:left w:val="nil"/>
              <w:bottom w:val="single" w:color="000000" w:sz="4" w:space="0"/>
              <w:right w:val="single" w:color="000000" w:sz="4" w:space="0"/>
            </w:tcBorders>
          </w:tcPr>
          <w:p>
            <w:pPr>
              <w:pStyle w:val="49"/>
              <w:kinsoku w:val="0"/>
              <w:overflowPunct w:val="0"/>
              <w:ind w:left="94"/>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类似施工经验年限</w:t>
            </w:r>
          </w:p>
        </w:tc>
        <w:tc>
          <w:tcPr>
            <w:tcW w:w="1669"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36" w:type="dxa"/>
            <w:tcBorders>
              <w:top w:val="single" w:color="000000" w:sz="4" w:space="0"/>
              <w:left w:val="single" w:color="000000" w:sz="4" w:space="0"/>
              <w:bottom w:val="single" w:color="000000" w:sz="4" w:space="0"/>
              <w:right w:val="single" w:color="000000" w:sz="4" w:space="0"/>
            </w:tcBorders>
          </w:tcPr>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毕业学校</w:t>
            </w:r>
          </w:p>
        </w:tc>
        <w:tc>
          <w:tcPr>
            <w:tcW w:w="7497" w:type="dxa"/>
            <w:gridSpan w:val="9"/>
            <w:tcBorders>
              <w:top w:val="single" w:color="000000" w:sz="4" w:space="0"/>
              <w:left w:val="nil"/>
              <w:bottom w:val="single" w:color="000000" w:sz="4" w:space="0"/>
              <w:right w:val="single" w:color="000000" w:sz="4" w:space="0"/>
            </w:tcBorders>
          </w:tcPr>
          <w:p>
            <w:pPr>
              <w:pStyle w:val="49"/>
              <w:kinsoku w:val="0"/>
              <w:overflowPunct w:val="0"/>
              <w:ind w:left="25"/>
              <w:rPr>
                <w:rFonts w:asciiTheme="minorEastAsia" w:hAnsiTheme="minorEastAsia" w:eastAsiaTheme="minorEastAsia"/>
                <w:highlight w:val="none"/>
              </w:rPr>
            </w:pPr>
            <w:r>
              <w:rPr>
                <w:rFonts w:asciiTheme="minorEastAsia" w:hAnsiTheme="minorEastAsia" w:eastAsiaTheme="minorEastAsia"/>
                <w:sz w:val="21"/>
                <w:szCs w:val="21"/>
                <w:highlight w:val="none"/>
                <w:u w:val="single"/>
              </w:rPr>
              <w:t> </w:t>
            </w:r>
            <w:r>
              <w:rPr>
                <w:rFonts w:asciiTheme="minorEastAsia" w:hAnsiTheme="minorEastAsia" w:eastAsiaTheme="minorEastAsia"/>
                <w:sz w:val="21"/>
                <w:szCs w:val="21"/>
                <w:highlight w:val="none"/>
                <w:u w:val="single"/>
              </w:rPr>
              <w:tab/>
            </w:r>
            <w:r>
              <w:rPr>
                <w:rFonts w:hint="eastAsia"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hint="eastAsia" w:asciiTheme="minorEastAsia" w:hAnsiTheme="minorEastAsia" w:eastAsiaTheme="minorEastAsia"/>
                <w:spacing w:val="-2"/>
                <w:sz w:val="21"/>
                <w:szCs w:val="21"/>
                <w:highlight w:val="none"/>
              </w:rPr>
              <w:t>月毕业于</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pacing w:val="-2"/>
                <w:sz w:val="21"/>
                <w:szCs w:val="21"/>
                <w:highlight w:val="none"/>
              </w:rPr>
              <w:t>学校</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pacing w:val="-2"/>
                <w:sz w:val="21"/>
                <w:szCs w:val="21"/>
                <w:highlight w:val="none"/>
              </w:rPr>
              <w:t>专业，学制</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z w:val="21"/>
                <w:szCs w:val="21"/>
                <w:highlight w:val="none"/>
              </w:rPr>
              <w:t>年</w:t>
            </w:r>
          </w:p>
        </w:tc>
      </w:tr>
      <w:tr>
        <w:tblPrEx>
          <w:tblCellMar>
            <w:top w:w="0" w:type="dxa"/>
            <w:left w:w="108" w:type="dxa"/>
            <w:bottom w:w="0" w:type="dxa"/>
            <w:right w:w="108" w:type="dxa"/>
          </w:tblCellMar>
        </w:tblPrEx>
        <w:trPr>
          <w:trHeight w:val="530" w:hRule="atLeast"/>
        </w:trPr>
        <w:tc>
          <w:tcPr>
            <w:tcW w:w="8733" w:type="dxa"/>
            <w:gridSpan w:val="10"/>
            <w:tcBorders>
              <w:top w:val="single" w:color="000000" w:sz="4" w:space="0"/>
              <w:left w:val="single" w:color="000000" w:sz="4" w:space="0"/>
              <w:bottom w:val="single" w:color="000000" w:sz="4" w:space="0"/>
              <w:right w:val="single" w:color="000000" w:sz="4" w:space="0"/>
            </w:tcBorders>
          </w:tcPr>
          <w:p>
            <w:pPr>
              <w:pStyle w:val="49"/>
              <w:kinsoku w:val="0"/>
              <w:overflowPunct w:val="0"/>
              <w:ind w:left="4"/>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经</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历</w:t>
            </w:r>
          </w:p>
        </w:tc>
      </w:tr>
      <w:tr>
        <w:tblPrEx>
          <w:tblCellMar>
            <w:top w:w="0" w:type="dxa"/>
            <w:left w:w="108" w:type="dxa"/>
            <w:bottom w:w="0" w:type="dxa"/>
            <w:right w:w="108" w:type="dxa"/>
          </w:tblCellMar>
        </w:tblPrEx>
        <w:trPr>
          <w:trHeight w:val="931" w:hRule="atLeast"/>
        </w:trPr>
        <w:tc>
          <w:tcPr>
            <w:tcW w:w="1286" w:type="dxa"/>
            <w:gridSpan w:val="2"/>
            <w:tcBorders>
              <w:top w:val="single" w:color="000000" w:sz="4" w:space="0"/>
              <w:left w:val="single" w:color="000000" w:sz="4" w:space="0"/>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320"/>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时</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间</w:t>
            </w:r>
          </w:p>
        </w:tc>
        <w:tc>
          <w:tcPr>
            <w:tcW w:w="4235" w:type="dxa"/>
            <w:gridSpan w:val="5"/>
            <w:tcBorders>
              <w:top w:val="single" w:color="000000" w:sz="4" w:space="0"/>
              <w:left w:val="nil"/>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46"/>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参加过的类似工程项目名称</w:t>
            </w:r>
          </w:p>
        </w:tc>
        <w:tc>
          <w:tcPr>
            <w:tcW w:w="1930" w:type="dxa"/>
            <w:gridSpan w:val="2"/>
            <w:tcBorders>
              <w:top w:val="single" w:color="000000" w:sz="4" w:space="0"/>
              <w:left w:val="nil"/>
              <w:bottom w:val="single" w:color="000000" w:sz="4" w:space="0"/>
              <w:right w:val="single" w:color="000000" w:sz="4" w:space="0"/>
            </w:tcBorders>
          </w:tcPr>
          <w:p>
            <w:pPr>
              <w:pStyle w:val="49"/>
              <w:kinsoku w:val="0"/>
              <w:overflowPunct w:val="0"/>
              <w:spacing w:line="150" w:lineRule="exact"/>
              <w:rPr>
                <w:rFonts w:asciiTheme="minorEastAsia" w:hAnsiTheme="minorEastAsia" w:eastAsiaTheme="minorEastAsia"/>
                <w:sz w:val="15"/>
                <w:szCs w:val="15"/>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536"/>
              <w:rPr>
                <w:rFonts w:asciiTheme="minorEastAsia" w:hAnsiTheme="minorEastAsia" w:eastAsiaTheme="minorEastAsia"/>
                <w:highlight w:val="none"/>
              </w:rPr>
            </w:pPr>
            <w:r>
              <w:rPr>
                <w:rFonts w:hint="eastAsia" w:asciiTheme="minorEastAsia" w:hAnsiTheme="minorEastAsia" w:eastAsiaTheme="minorEastAsia"/>
                <w:spacing w:val="-2"/>
                <w:sz w:val="21"/>
                <w:szCs w:val="21"/>
                <w:highlight w:val="none"/>
              </w:rPr>
              <w:t>担任职务</w:t>
            </w:r>
          </w:p>
        </w:tc>
        <w:tc>
          <w:tcPr>
            <w:tcW w:w="1282" w:type="dxa"/>
            <w:tcBorders>
              <w:top w:val="single" w:color="000000" w:sz="4" w:space="0"/>
              <w:left w:val="nil"/>
              <w:bottom w:val="single" w:color="000000" w:sz="4" w:space="0"/>
              <w:right w:val="single" w:color="000000" w:sz="4" w:space="0"/>
            </w:tcBorders>
          </w:tcPr>
          <w:p>
            <w:pPr>
              <w:pStyle w:val="49"/>
              <w:kinsoku w:val="0"/>
              <w:overflowPunct w:val="0"/>
              <w:spacing w:line="400" w:lineRule="atLeast"/>
              <w:ind w:left="318" w:hanging="212"/>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发包人及联</w:t>
            </w:r>
            <w:r>
              <w:rPr>
                <w:rFonts w:hint="eastAsia" w:asciiTheme="minorEastAsia" w:hAnsiTheme="minorEastAsia" w:eastAsiaTheme="minorEastAsia"/>
                <w:spacing w:val="22"/>
                <w:sz w:val="21"/>
                <w:szCs w:val="21"/>
                <w:highlight w:val="none"/>
              </w:rPr>
              <w:t> </w:t>
            </w:r>
            <w:r>
              <w:rPr>
                <w:rFonts w:hint="eastAsia" w:asciiTheme="minorEastAsia" w:hAnsiTheme="minorEastAsia" w:eastAsiaTheme="minorEastAsia"/>
                <w:sz w:val="21"/>
                <w:szCs w:val="21"/>
                <w:highlight w:val="none"/>
              </w:rPr>
              <w:t>系电话</w:t>
            </w:r>
          </w:p>
        </w:tc>
      </w:tr>
      <w:tr>
        <w:tblPrEx>
          <w:tblCellMar>
            <w:top w:w="0" w:type="dxa"/>
            <w:left w:w="108" w:type="dxa"/>
            <w:bottom w:w="0" w:type="dxa"/>
            <w:right w:w="108" w:type="dxa"/>
          </w:tblCellMar>
        </w:tblPrEx>
        <w:trPr>
          <w:trHeight w:val="528"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1"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0"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28" w:hRule="atLeast"/>
        </w:trPr>
        <w:tc>
          <w:tcPr>
            <w:tcW w:w="1286" w:type="dxa"/>
            <w:gridSpan w:val="2"/>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4235" w:type="dxa"/>
            <w:gridSpan w:val="5"/>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930" w:type="dxa"/>
            <w:gridSpan w:val="2"/>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282"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531"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9"/>
              <w:kinsoku w:val="0"/>
              <w:overflowPunct w:val="0"/>
              <w:ind w:left="875" w:right="875"/>
              <w:jc w:val="center"/>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获奖情况</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1171"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60" w:lineRule="exact"/>
              <w:rPr>
                <w:rFonts w:asciiTheme="minorEastAsia" w:hAnsiTheme="minorEastAsia" w:eastAsiaTheme="minorEastAsia"/>
                <w:sz w:val="26"/>
                <w:szCs w:val="26"/>
                <w:highlight w:val="none"/>
              </w:rPr>
            </w:pPr>
          </w:p>
          <w:p>
            <w:pPr>
              <w:pStyle w:val="49"/>
              <w:kinsoku w:val="0"/>
              <w:overflowPunct w:val="0"/>
              <w:ind w:left="682"/>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说明在岗情况</w:t>
            </w:r>
          </w:p>
        </w:tc>
        <w:tc>
          <w:tcPr>
            <w:tcW w:w="6095" w:type="dxa"/>
            <w:gridSpan w:val="7"/>
            <w:tcBorders>
              <w:top w:val="single" w:color="000000" w:sz="4" w:space="0"/>
              <w:left w:val="nil"/>
              <w:bottom w:val="single" w:color="000000" w:sz="4" w:space="0"/>
              <w:right w:val="single" w:color="000000" w:sz="4" w:space="0"/>
            </w:tcBorders>
          </w:tcPr>
          <w:p>
            <w:pPr>
              <w:pStyle w:val="49"/>
              <w:kinsoku w:val="0"/>
              <w:overflowPunct w:val="0"/>
              <w:ind w:left="102"/>
              <w:rPr>
                <w:rFonts w:asciiTheme="minorEastAsia" w:hAnsiTheme="minorEastAsia" w:eastAsiaTheme="minorEastAsia"/>
                <w:sz w:val="21"/>
                <w:szCs w:val="21"/>
                <w:highlight w:val="none"/>
              </w:rPr>
            </w:pPr>
            <w:r>
              <w:rPr>
                <w:rFonts w:hint="eastAsia" w:asciiTheme="minorEastAsia" w:hAnsiTheme="minorEastAsia" w:eastAsiaTheme="minorEastAsia"/>
                <w:spacing w:val="-2"/>
                <w:sz w:val="21"/>
                <w:szCs w:val="21"/>
                <w:highlight w:val="none"/>
              </w:rPr>
              <w:t>□目前未在其他项目上任职，现从事工作为：</w:t>
            </w:r>
            <w:r>
              <w:rPr>
                <w:rFonts w:asciiTheme="minorEastAsia" w:hAnsiTheme="minorEastAsia" w:eastAsiaTheme="minorEastAsia"/>
                <w:spacing w:val="-2"/>
                <w:sz w:val="21"/>
                <w:szCs w:val="21"/>
                <w:highlight w:val="none"/>
                <w:u w:val="single"/>
              </w:rPr>
              <w:tab/>
            </w:r>
            <w:r>
              <w:rPr>
                <w:rFonts w:hint="eastAsia" w:asciiTheme="minorEastAsia" w:hAnsiTheme="minorEastAsia" w:eastAsiaTheme="minorEastAsia"/>
                <w:sz w:val="21"/>
                <w:szCs w:val="21"/>
                <w:highlight w:val="none"/>
              </w:rPr>
              <w:t>。</w:t>
            </w:r>
          </w:p>
          <w:p>
            <w:pPr>
              <w:pStyle w:val="49"/>
              <w:kinsoku w:val="0"/>
              <w:overflowPunct w:val="0"/>
              <w:spacing w:line="400" w:lineRule="exact"/>
              <w:ind w:left="102" w:right="-6"/>
              <w:rPr>
                <w:rFonts w:asciiTheme="minorEastAsia" w:hAnsiTheme="minorEastAsia" w:eastAsiaTheme="minorEastAsia"/>
                <w:highlight w:val="none"/>
              </w:rPr>
            </w:pPr>
            <w:r>
              <w:rPr>
                <w:rFonts w:hint="eastAsia" w:asciiTheme="minorEastAsia" w:hAnsiTheme="minorEastAsia" w:eastAsiaTheme="minorEastAsia"/>
                <w:spacing w:val="5"/>
                <w:sz w:val="21"/>
                <w:szCs w:val="21"/>
                <w:highlight w:val="none"/>
              </w:rPr>
              <w:t>□目前虽在其他项目上任职，但本项目中标后能够从该项目撤</w:t>
            </w:r>
            <w:r>
              <w:rPr>
                <w:rFonts w:hint="eastAsia" w:asciiTheme="minorEastAsia" w:hAnsiTheme="minorEastAsia" w:eastAsiaTheme="minorEastAsia"/>
                <w:sz w:val="21"/>
                <w:szCs w:val="21"/>
                <w:highlight w:val="none"/>
              </w:rPr>
              <w:t>离</w:t>
            </w:r>
            <w:r>
              <w:rPr>
                <w:rFonts w:hint="eastAsia" w:asciiTheme="minorEastAsia" w:hAnsiTheme="minorEastAsia" w:eastAsiaTheme="minorEastAsia"/>
                <w:spacing w:val="-82"/>
                <w:sz w:val="21"/>
                <w:szCs w:val="21"/>
                <w:highlight w:val="none"/>
              </w:rPr>
              <w:t>，</w:t>
            </w:r>
            <w:r>
              <w:rPr>
                <w:rFonts w:hint="eastAsia" w:asciiTheme="minorEastAsia" w:hAnsiTheme="minorEastAsia" w:eastAsiaTheme="minorEastAsia"/>
                <w:sz w:val="21"/>
                <w:szCs w:val="21"/>
                <w:highlight w:val="none"/>
              </w:rPr>
              <w:t>目前</w:t>
            </w:r>
            <w:r>
              <w:rPr>
                <w:rFonts w:hint="eastAsia" w:asciiTheme="minorEastAsia" w:hAnsiTheme="minorEastAsia" w:eastAsiaTheme="minorEastAsia"/>
                <w:spacing w:val="-3"/>
                <w:sz w:val="21"/>
                <w:szCs w:val="21"/>
                <w:highlight w:val="none"/>
              </w:rPr>
              <w:t>任</w:t>
            </w:r>
            <w:r>
              <w:rPr>
                <w:rFonts w:hint="eastAsia" w:asciiTheme="minorEastAsia" w:hAnsiTheme="minorEastAsia" w:eastAsiaTheme="minorEastAsia"/>
                <w:sz w:val="21"/>
                <w:szCs w:val="21"/>
                <w:highlight w:val="none"/>
              </w:rPr>
              <w:t>职</w:t>
            </w:r>
            <w:r>
              <w:rPr>
                <w:rFonts w:hint="eastAsia" w:asciiTheme="minorEastAsia" w:hAnsiTheme="minorEastAsia" w:eastAsiaTheme="minorEastAsia"/>
                <w:spacing w:val="-3"/>
                <w:sz w:val="21"/>
                <w:szCs w:val="21"/>
                <w:highlight w:val="none"/>
              </w:rPr>
              <w:t>项</w:t>
            </w:r>
            <w:r>
              <w:rPr>
                <w:rFonts w:hint="eastAsia" w:asciiTheme="minorEastAsia" w:hAnsiTheme="minorEastAsia" w:eastAsiaTheme="minorEastAsia"/>
                <w:sz w:val="21"/>
                <w:szCs w:val="21"/>
                <w:highlight w:val="none"/>
              </w:rPr>
              <w:t>目</w:t>
            </w:r>
            <w:r>
              <w:rPr>
                <w:rFonts w:hint="eastAsia" w:asciiTheme="minorEastAsia" w:hAnsiTheme="minorEastAsia" w:eastAsiaTheme="minorEastAsia"/>
                <w:spacing w:val="-82"/>
                <w:sz w:val="21"/>
                <w:szCs w:val="21"/>
                <w:highlight w:val="none"/>
              </w:rPr>
              <w:t>：</w:t>
            </w:r>
            <w:r>
              <w:rPr>
                <w:rFonts w:asciiTheme="minorEastAsia" w:hAnsiTheme="minorEastAsia" w:eastAsiaTheme="minorEastAsia"/>
                <w:spacing w:val="-82"/>
                <w:sz w:val="21"/>
                <w:szCs w:val="21"/>
                <w:highlight w:val="none"/>
                <w:u w:val="single"/>
              </w:rPr>
              <w:tab/>
            </w:r>
            <w:r>
              <w:rPr>
                <w:rFonts w:hint="eastAsia" w:asciiTheme="minorEastAsia" w:hAnsiTheme="minorEastAsia" w:eastAsiaTheme="minorEastAsia"/>
                <w:spacing w:val="-82"/>
                <w:sz w:val="21"/>
                <w:szCs w:val="21"/>
                <w:highlight w:val="none"/>
              </w:rPr>
              <w:t>，</w:t>
            </w:r>
            <w:r>
              <w:rPr>
                <w:rFonts w:hint="eastAsia" w:asciiTheme="minorEastAsia" w:hAnsiTheme="minorEastAsia" w:eastAsiaTheme="minorEastAsia"/>
                <w:sz w:val="21"/>
                <w:szCs w:val="21"/>
                <w:highlight w:val="none"/>
              </w:rPr>
              <w:t>担</w:t>
            </w:r>
            <w:r>
              <w:rPr>
                <w:rFonts w:hint="eastAsia" w:asciiTheme="minorEastAsia" w:hAnsiTheme="minorEastAsia" w:eastAsiaTheme="minorEastAsia"/>
                <w:spacing w:val="-3"/>
                <w:sz w:val="21"/>
                <w:szCs w:val="21"/>
                <w:highlight w:val="none"/>
              </w:rPr>
              <w:t>任</w:t>
            </w:r>
            <w:r>
              <w:rPr>
                <w:rFonts w:hint="eastAsia" w:asciiTheme="minorEastAsia" w:hAnsiTheme="minorEastAsia" w:eastAsiaTheme="minorEastAsia"/>
                <w:sz w:val="21"/>
                <w:szCs w:val="21"/>
                <w:highlight w:val="none"/>
              </w:rPr>
              <w:t>职</w:t>
            </w:r>
            <w:r>
              <w:rPr>
                <w:rFonts w:hint="eastAsia" w:asciiTheme="minorEastAsia" w:hAnsiTheme="minorEastAsia" w:eastAsiaTheme="minorEastAsia"/>
                <w:spacing w:val="-3"/>
                <w:sz w:val="21"/>
                <w:szCs w:val="21"/>
                <w:highlight w:val="none"/>
              </w:rPr>
              <w:t>位</w:t>
            </w:r>
            <w:r>
              <w:rPr>
                <w:rFonts w:hint="eastAsia" w:asciiTheme="minorEastAsia" w:hAnsiTheme="minorEastAsia" w:eastAsiaTheme="minorEastAsia"/>
                <w:spacing w:val="-79"/>
                <w:sz w:val="21"/>
                <w:szCs w:val="21"/>
                <w:highlight w:val="none"/>
              </w:rPr>
              <w:t>：</w:t>
            </w:r>
            <w:r>
              <w:rPr>
                <w:rFonts w:asciiTheme="minorEastAsia" w:hAnsiTheme="minorEastAsia" w:eastAsiaTheme="minorEastAsia"/>
                <w:spacing w:val="-79"/>
                <w:sz w:val="21"/>
                <w:szCs w:val="21"/>
                <w:highlight w:val="none"/>
                <w:u w:val="single"/>
              </w:rPr>
              <w:tab/>
            </w:r>
            <w:r>
              <w:rPr>
                <w:rFonts w:hint="eastAsia" w:asciiTheme="minorEastAsia" w:hAnsiTheme="minorEastAsia" w:eastAsiaTheme="minorEastAsia"/>
                <w:sz w:val="21"/>
                <w:szCs w:val="21"/>
                <w:highlight w:val="none"/>
              </w:rPr>
              <w:t>。</w:t>
            </w:r>
          </w:p>
        </w:tc>
      </w:tr>
      <w:tr>
        <w:tblPrEx>
          <w:tblCellMar>
            <w:top w:w="0" w:type="dxa"/>
            <w:left w:w="108" w:type="dxa"/>
            <w:bottom w:w="0" w:type="dxa"/>
            <w:right w:w="108" w:type="dxa"/>
          </w:tblCellMar>
        </w:tblPrEx>
        <w:trPr>
          <w:trHeight w:val="835" w:hRule="atLeast"/>
        </w:trPr>
        <w:tc>
          <w:tcPr>
            <w:tcW w:w="2638" w:type="dxa"/>
            <w:gridSpan w:val="3"/>
            <w:tcBorders>
              <w:top w:val="single" w:color="000000" w:sz="4" w:space="0"/>
              <w:left w:val="single" w:color="000000" w:sz="4" w:space="0"/>
              <w:bottom w:val="single" w:color="000000" w:sz="4" w:space="0"/>
              <w:right w:val="single" w:color="000000" w:sz="4" w:space="0"/>
            </w:tcBorders>
          </w:tcPr>
          <w:p>
            <w:pPr>
              <w:pStyle w:val="49"/>
              <w:kinsoku w:val="0"/>
              <w:overflowPunct w:val="0"/>
              <w:spacing w:line="260" w:lineRule="exact"/>
              <w:rPr>
                <w:rFonts w:asciiTheme="minorEastAsia" w:hAnsiTheme="minorEastAsia" w:eastAsiaTheme="minorEastAsia"/>
                <w:sz w:val="26"/>
                <w:szCs w:val="26"/>
                <w:highlight w:val="none"/>
              </w:rPr>
            </w:pPr>
          </w:p>
          <w:p>
            <w:pPr>
              <w:pStyle w:val="49"/>
              <w:kinsoku w:val="0"/>
              <w:overflowPunct w:val="0"/>
              <w:ind w:left="838"/>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备</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注</w:t>
            </w:r>
          </w:p>
        </w:tc>
        <w:tc>
          <w:tcPr>
            <w:tcW w:w="6095" w:type="dxa"/>
            <w:gridSpan w:val="7"/>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ind w:left="184"/>
        <w:rPr>
          <w:rFonts w:asciiTheme="minorEastAsia" w:hAnsiTheme="minorEastAsia" w:eastAsiaTheme="minorEastAsia"/>
          <w:spacing w:val="-2"/>
          <w:highlight w:val="none"/>
        </w:rPr>
      </w:pPr>
      <w:r>
        <w:rPr>
          <w:rFonts w:hint="eastAsia" w:asciiTheme="minorEastAsia" w:hAnsiTheme="minorEastAsia" w:eastAsiaTheme="minorEastAsia"/>
          <w:spacing w:val="-2"/>
          <w:highlight w:val="none"/>
        </w:rPr>
        <w:t>注：</w:t>
      </w:r>
      <w:r>
        <w:rPr>
          <w:rFonts w:asciiTheme="minorEastAsia" w:hAnsiTheme="minorEastAsia" w:eastAsiaTheme="minorEastAsia"/>
          <w:spacing w:val="-2"/>
          <w:highlight w:val="none"/>
        </w:rPr>
        <w:t>1.</w:t>
      </w:r>
      <w:r>
        <w:rPr>
          <w:rFonts w:hint="eastAsia" w:asciiTheme="minorEastAsia" w:hAnsiTheme="minorEastAsia" w:eastAsiaTheme="minorEastAsia"/>
          <w:spacing w:val="-2"/>
          <w:highlight w:val="none"/>
        </w:rPr>
        <w:t>本表人员应与表（七）中所列人员相一致。</w:t>
      </w:r>
    </w:p>
    <w:p>
      <w:pPr>
        <w:kinsoku w:val="0"/>
        <w:overflowPunct w:val="0"/>
        <w:ind w:left="604"/>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应</w:t>
      </w:r>
      <w:r>
        <w:rPr>
          <w:rFonts w:hint="eastAsia" w:asciiTheme="minorEastAsia" w:hAnsiTheme="minorEastAsia" w:eastAsiaTheme="minorEastAsia"/>
          <w:highlight w:val="none"/>
        </w:rPr>
        <w:t>根</w:t>
      </w:r>
      <w:r>
        <w:rPr>
          <w:rFonts w:hint="eastAsia" w:asciiTheme="minorEastAsia" w:hAnsiTheme="minorEastAsia" w:eastAsiaTheme="minorEastAsia"/>
          <w:spacing w:val="-3"/>
          <w:highlight w:val="none"/>
        </w:rPr>
        <w:t>据</w:t>
      </w:r>
      <w:r>
        <w:rPr>
          <w:rFonts w:hint="eastAsia" w:asciiTheme="minorEastAsia" w:hAnsiTheme="minorEastAsia" w:eastAsiaTheme="minorEastAsia"/>
          <w:highlight w:val="none"/>
        </w:rPr>
        <w:t>招</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文</w:t>
      </w:r>
      <w:r>
        <w:rPr>
          <w:rFonts w:hint="eastAsia" w:asciiTheme="minorEastAsia" w:hAnsiTheme="minorEastAsia" w:eastAsiaTheme="minorEastAsia"/>
          <w:spacing w:val="-3"/>
          <w:highlight w:val="none"/>
        </w:rPr>
        <w:t>件</w:t>
      </w:r>
      <w:r>
        <w:rPr>
          <w:rFonts w:hint="eastAsia" w:asciiTheme="minorEastAsia" w:hAnsiTheme="minorEastAsia" w:eastAsiaTheme="minorEastAsia"/>
          <w:highlight w:val="none"/>
        </w:rPr>
        <w:t>第二</w:t>
      </w:r>
      <w:r>
        <w:rPr>
          <w:rFonts w:hint="eastAsia" w:asciiTheme="minorEastAsia" w:hAnsiTheme="minorEastAsia" w:eastAsiaTheme="minorEastAsia"/>
          <w:spacing w:val="-48"/>
          <w:highlight w:val="none"/>
        </w:rPr>
        <w:t>章</w:t>
      </w:r>
      <w:r>
        <w:rPr>
          <w:rFonts w:hint="eastAsia" w:asciiTheme="minorEastAsia" w:hAnsiTheme="minorEastAsia" w:eastAsiaTheme="minorEastAsia"/>
          <w:spacing w:val="-3"/>
          <w:highlight w:val="none"/>
        </w:rPr>
        <w:t>“</w:t>
      </w:r>
      <w:r>
        <w:rPr>
          <w:rFonts w:hint="eastAsia" w:asciiTheme="minorEastAsia" w:hAnsiTheme="minorEastAsia" w:eastAsiaTheme="minorEastAsia"/>
          <w:highlight w:val="none"/>
        </w:rPr>
        <w:t>投</w:t>
      </w:r>
      <w:r>
        <w:rPr>
          <w:rFonts w:hint="eastAsia" w:asciiTheme="minorEastAsia" w:hAnsiTheme="minorEastAsia" w:eastAsiaTheme="minorEastAsia"/>
          <w:spacing w:val="-3"/>
          <w:highlight w:val="none"/>
        </w:rPr>
        <w:t>标</w:t>
      </w:r>
      <w:r>
        <w:rPr>
          <w:rFonts w:hint="eastAsia" w:asciiTheme="minorEastAsia" w:hAnsiTheme="minorEastAsia" w:eastAsiaTheme="minorEastAsia"/>
          <w:highlight w:val="none"/>
        </w:rPr>
        <w:t>人</w:t>
      </w:r>
      <w:r>
        <w:rPr>
          <w:rFonts w:hint="eastAsia" w:asciiTheme="minorEastAsia" w:hAnsiTheme="minorEastAsia" w:eastAsiaTheme="minorEastAsia"/>
          <w:spacing w:val="-3"/>
          <w:highlight w:val="none"/>
        </w:rPr>
        <w:t>须</w:t>
      </w:r>
      <w:r>
        <w:rPr>
          <w:rFonts w:hint="eastAsia" w:asciiTheme="minorEastAsia" w:hAnsiTheme="minorEastAsia" w:eastAsiaTheme="minorEastAsia"/>
          <w:spacing w:val="-1"/>
          <w:highlight w:val="none"/>
        </w:rPr>
        <w:t>知</w:t>
      </w:r>
      <w:r>
        <w:rPr>
          <w:rFonts w:hint="eastAsia" w:asciiTheme="minorEastAsia" w:hAnsiTheme="minorEastAsia" w:eastAsiaTheme="minorEastAsia"/>
          <w:spacing w:val="-48"/>
          <w:highlight w:val="none"/>
        </w:rPr>
        <w:t>”</w:t>
      </w:r>
      <w:r>
        <w:rPr>
          <w:rFonts w:hint="eastAsia" w:asciiTheme="minorEastAsia" w:hAnsiTheme="minorEastAsia" w:eastAsiaTheme="minorEastAsia"/>
          <w:highlight w:val="none"/>
        </w:rPr>
        <w:t>第</w:t>
      </w:r>
      <w:r>
        <w:rPr>
          <w:rFonts w:asciiTheme="minorEastAsia" w:hAnsiTheme="minorEastAsia" w:eastAsiaTheme="minorEastAsia"/>
          <w:highlight w:val="none"/>
        </w:rPr>
        <w:t>3</w:t>
      </w:r>
      <w:r>
        <w:rPr>
          <w:rFonts w:asciiTheme="minorEastAsia" w:hAnsiTheme="minorEastAsia" w:eastAsiaTheme="minorEastAsia"/>
          <w:spacing w:val="-3"/>
          <w:highlight w:val="none"/>
        </w:rPr>
        <w:t>.</w:t>
      </w:r>
      <w:r>
        <w:rPr>
          <w:rFonts w:asciiTheme="minorEastAsia" w:hAnsiTheme="minorEastAsia" w:eastAsiaTheme="minorEastAsia"/>
          <w:highlight w:val="none"/>
        </w:rPr>
        <w:t>5</w:t>
      </w:r>
      <w:r>
        <w:rPr>
          <w:rFonts w:asciiTheme="minorEastAsia" w:hAnsiTheme="minorEastAsia" w:eastAsiaTheme="minorEastAsia"/>
          <w:spacing w:val="-1"/>
          <w:highlight w:val="none"/>
        </w:rPr>
        <w:t>.</w:t>
      </w:r>
      <w:r>
        <w:rPr>
          <w:rFonts w:asciiTheme="minorEastAsia" w:hAnsiTheme="minorEastAsia" w:eastAsiaTheme="minorEastAsia"/>
          <w:highlight w:val="none"/>
        </w:rPr>
        <w:t xml:space="preserve">6 </w:t>
      </w:r>
      <w:r>
        <w:rPr>
          <w:rFonts w:hint="eastAsia" w:asciiTheme="minorEastAsia" w:hAnsiTheme="minorEastAsia" w:eastAsiaTheme="minorEastAsia"/>
          <w:spacing w:val="-3"/>
          <w:highlight w:val="none"/>
        </w:rPr>
        <w:t>项</w:t>
      </w:r>
      <w:r>
        <w:rPr>
          <w:rFonts w:hint="eastAsia" w:asciiTheme="minorEastAsia" w:hAnsiTheme="minorEastAsia" w:eastAsiaTheme="minorEastAsia"/>
          <w:highlight w:val="none"/>
        </w:rPr>
        <w:t>的</w:t>
      </w:r>
      <w:r>
        <w:rPr>
          <w:rFonts w:hint="eastAsia" w:asciiTheme="minorEastAsia" w:hAnsiTheme="minorEastAsia" w:eastAsiaTheme="minorEastAsia"/>
          <w:spacing w:val="-3"/>
          <w:highlight w:val="none"/>
        </w:rPr>
        <w:t>要</w:t>
      </w:r>
      <w:r>
        <w:rPr>
          <w:rFonts w:hint="eastAsia" w:asciiTheme="minorEastAsia" w:hAnsiTheme="minorEastAsia" w:eastAsiaTheme="minorEastAsia"/>
          <w:highlight w:val="none"/>
        </w:rPr>
        <w:t>求</w:t>
      </w:r>
      <w:r>
        <w:rPr>
          <w:rFonts w:hint="eastAsia" w:asciiTheme="minorEastAsia" w:hAnsiTheme="minorEastAsia" w:eastAsiaTheme="minorEastAsia"/>
          <w:spacing w:val="-3"/>
          <w:highlight w:val="none"/>
        </w:rPr>
        <w:t>在</w:t>
      </w:r>
      <w:r>
        <w:rPr>
          <w:rFonts w:hint="eastAsia" w:asciiTheme="minorEastAsia" w:hAnsiTheme="minorEastAsia" w:eastAsiaTheme="minorEastAsia"/>
          <w:highlight w:val="none"/>
        </w:rPr>
        <w:t>本</w:t>
      </w:r>
      <w:r>
        <w:rPr>
          <w:rFonts w:hint="eastAsia" w:asciiTheme="minorEastAsia" w:hAnsiTheme="minorEastAsia" w:eastAsiaTheme="minorEastAsia"/>
          <w:spacing w:val="-3"/>
          <w:highlight w:val="none"/>
        </w:rPr>
        <w:t>表</w:t>
      </w:r>
      <w:r>
        <w:rPr>
          <w:rFonts w:hint="eastAsia" w:asciiTheme="minorEastAsia" w:hAnsiTheme="minorEastAsia" w:eastAsiaTheme="minorEastAsia"/>
          <w:highlight w:val="none"/>
        </w:rPr>
        <w:t>后</w:t>
      </w:r>
      <w:r>
        <w:rPr>
          <w:rFonts w:hint="eastAsia" w:asciiTheme="minorEastAsia" w:hAnsiTheme="minorEastAsia" w:eastAsiaTheme="minorEastAsia"/>
          <w:spacing w:val="-3"/>
          <w:highlight w:val="none"/>
        </w:rPr>
        <w:t>附相</w:t>
      </w:r>
      <w:r>
        <w:rPr>
          <w:rFonts w:hint="eastAsia" w:asciiTheme="minorEastAsia" w:hAnsiTheme="minorEastAsia" w:eastAsiaTheme="minorEastAsia"/>
          <w:highlight w:val="none"/>
        </w:rPr>
        <w:t>关证</w:t>
      </w:r>
      <w:r>
        <w:rPr>
          <w:rFonts w:hint="eastAsia" w:asciiTheme="minorEastAsia" w:hAnsiTheme="minorEastAsia" w:eastAsiaTheme="minorEastAsia"/>
          <w:spacing w:val="-3"/>
          <w:highlight w:val="none"/>
        </w:rPr>
        <w:t>明</w:t>
      </w:r>
      <w:r>
        <w:rPr>
          <w:rFonts w:hint="eastAsia" w:asciiTheme="minorEastAsia" w:hAnsiTheme="minorEastAsia" w:eastAsiaTheme="minorEastAsia"/>
          <w:highlight w:val="none"/>
        </w:rPr>
        <w:t>材</w:t>
      </w:r>
      <w:r>
        <w:rPr>
          <w:rFonts w:hint="eastAsia" w:asciiTheme="minorEastAsia" w:hAnsiTheme="minorEastAsia" w:eastAsiaTheme="minorEastAsia"/>
          <w:spacing w:val="-3"/>
          <w:highlight w:val="none"/>
        </w:rPr>
        <w:t>料</w:t>
      </w:r>
      <w:r>
        <w:rPr>
          <w:rFonts w:hint="eastAsia" w:asciiTheme="minorEastAsia" w:hAnsiTheme="minorEastAsia" w:eastAsiaTheme="minorEastAsia"/>
          <w:highlight w:val="none"/>
        </w:rPr>
        <w:t>。</w:t>
      </w:r>
    </w:p>
    <w:p>
      <w:pPr>
        <w:spacing w:line="360" w:lineRule="auto"/>
        <w:ind w:firstLine="3990" w:firstLineChars="1900"/>
        <w:rPr>
          <w:rFonts w:ascii="宋体" w:hAnsi="宋体" w:cs="宋体"/>
          <w:highlight w:val="none"/>
        </w:rPr>
      </w:pPr>
    </w:p>
    <w:p>
      <w:pPr>
        <w:spacing w:line="360" w:lineRule="auto"/>
        <w:ind w:firstLine="4140" w:firstLineChars="1725"/>
        <w:rPr>
          <w:sz w:val="24"/>
          <w:highlight w:val="none"/>
        </w:rPr>
      </w:pPr>
    </w:p>
    <w:p>
      <w:pPr>
        <w:spacing w:line="360" w:lineRule="auto"/>
        <w:ind w:firstLine="4140" w:firstLineChars="1725"/>
        <w:rPr>
          <w:sz w:val="24"/>
          <w:highlight w:val="none"/>
        </w:rPr>
      </w:pPr>
      <w:r>
        <w:rPr>
          <w:rFonts w:hint="eastAsia"/>
          <w:sz w:val="24"/>
          <w:highlight w:val="none"/>
        </w:rPr>
        <w:t>投  标</w:t>
      </w:r>
      <w:r>
        <w:rPr>
          <w:sz w:val="24"/>
          <w:highlight w:val="none"/>
        </w:rPr>
        <w:t xml:space="preserve">  人：</w:t>
      </w:r>
      <w:r>
        <w:rPr>
          <w:sz w:val="24"/>
          <w:highlight w:val="none"/>
          <w:u w:val="single"/>
        </w:rPr>
        <w:t xml:space="preserve">    （全称并加盖单位公章）  </w:t>
      </w:r>
    </w:p>
    <w:p>
      <w:pPr>
        <w:spacing w:line="360" w:lineRule="auto"/>
        <w:ind w:firstLine="4140" w:firstLineChars="1725"/>
        <w:rPr>
          <w:sz w:val="24"/>
          <w:highlight w:val="none"/>
        </w:rPr>
      </w:pPr>
      <w:r>
        <w:rPr>
          <w:sz w:val="24"/>
          <w:highlight w:val="none"/>
        </w:rPr>
        <w:t xml:space="preserve">法定代表人： </w:t>
      </w:r>
      <w:r>
        <w:rPr>
          <w:sz w:val="24"/>
          <w:highlight w:val="none"/>
          <w:u w:val="single"/>
        </w:rPr>
        <w:t xml:space="preserve">        （</w:t>
      </w:r>
      <w:r>
        <w:rPr>
          <w:rFonts w:hint="eastAsia"/>
          <w:sz w:val="24"/>
          <w:highlight w:val="none"/>
          <w:u w:val="single"/>
        </w:rPr>
        <w:t>签字</w:t>
      </w:r>
      <w:r>
        <w:rPr>
          <w:sz w:val="24"/>
          <w:highlight w:val="none"/>
          <w:u w:val="single"/>
        </w:rPr>
        <w:t xml:space="preserve">）       </w:t>
      </w:r>
    </w:p>
    <w:p>
      <w:pPr>
        <w:spacing w:line="360" w:lineRule="auto"/>
        <w:ind w:firstLine="4140" w:firstLineChars="1725"/>
        <w:rPr>
          <w:color w:val="FF0000"/>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2"/>
        <w:ind w:firstLine="0" w:firstLineChars="0"/>
        <w:rPr>
          <w:highlight w:val="none"/>
        </w:rPr>
        <w:sectPr>
          <w:pgSz w:w="11910" w:h="16850"/>
          <w:pgMar w:top="1160" w:right="1360" w:bottom="1980" w:left="1460" w:header="720" w:footer="720" w:gutter="0"/>
          <w:cols w:space="720" w:num="1"/>
        </w:sectPr>
      </w:pPr>
    </w:p>
    <w:p>
      <w:pPr>
        <w:pStyle w:val="3"/>
        <w:kinsoku w:val="0"/>
        <w:overflowPunct w:val="0"/>
        <w:ind w:left="2321"/>
        <w:rPr>
          <w:rFonts w:cs="Times New Roman" w:asciiTheme="minorEastAsia" w:hAnsiTheme="minorEastAsia" w:eastAsiaTheme="minorEastAsia"/>
          <w:color w:val="auto"/>
          <w:szCs w:val="21"/>
          <w:highlight w:val="none"/>
        </w:rPr>
      </w:pPr>
      <w:bookmarkStart w:id="359" w:name="bookmark319"/>
      <w:bookmarkEnd w:id="359"/>
      <w:r>
        <w:rPr>
          <w:rFonts w:hint="eastAsia" w:cs="Times New Roman" w:asciiTheme="minorEastAsia" w:hAnsiTheme="minorEastAsia" w:eastAsiaTheme="minorEastAsia"/>
          <w:color w:val="auto"/>
          <w:szCs w:val="21"/>
          <w:highlight w:val="none"/>
        </w:rPr>
        <w:t>（九） 拟投入本标段的主要施工机械表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20" w:lineRule="exact"/>
        <w:rPr>
          <w:rFonts w:asciiTheme="minorEastAsia" w:hAnsiTheme="minorEastAsia" w:eastAsiaTheme="minorEastAsia"/>
          <w:sz w:val="22"/>
          <w:szCs w:val="22"/>
          <w:highlight w:val="none"/>
        </w:rPr>
      </w:pPr>
    </w:p>
    <w:tbl>
      <w:tblPr>
        <w:tblStyle w:val="25"/>
        <w:tblW w:w="8632" w:type="dxa"/>
        <w:tblInd w:w="247" w:type="dxa"/>
        <w:tblLayout w:type="fixed"/>
        <w:tblCellMar>
          <w:top w:w="0" w:type="dxa"/>
          <w:left w:w="108" w:type="dxa"/>
          <w:bottom w:w="0" w:type="dxa"/>
          <w:right w:w="108" w:type="dxa"/>
        </w:tblCellMar>
      </w:tblPr>
      <w:tblGrid>
        <w:gridCol w:w="813"/>
        <w:gridCol w:w="1085"/>
        <w:gridCol w:w="759"/>
        <w:gridCol w:w="670"/>
        <w:gridCol w:w="660"/>
        <w:gridCol w:w="941"/>
        <w:gridCol w:w="645"/>
        <w:gridCol w:w="430"/>
        <w:gridCol w:w="559"/>
        <w:gridCol w:w="559"/>
        <w:gridCol w:w="563"/>
        <w:gridCol w:w="948"/>
      </w:tblGrid>
      <w:tr>
        <w:tblPrEx>
          <w:tblCellMar>
            <w:top w:w="0" w:type="dxa"/>
            <w:left w:w="108" w:type="dxa"/>
            <w:bottom w:w="0" w:type="dxa"/>
            <w:right w:w="108" w:type="dxa"/>
          </w:tblCellMar>
        </w:tblPrEx>
        <w:trPr>
          <w:trHeight w:val="449" w:hRule="atLeast"/>
        </w:trPr>
        <w:tc>
          <w:tcPr>
            <w:tcW w:w="813" w:type="dxa"/>
            <w:vMerge w:val="restart"/>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ind w:left="191"/>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序号</w:t>
            </w:r>
          </w:p>
        </w:tc>
        <w:tc>
          <w:tcPr>
            <w:tcW w:w="1085"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ind w:left="116"/>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设备名称</w:t>
            </w:r>
          </w:p>
        </w:tc>
        <w:tc>
          <w:tcPr>
            <w:tcW w:w="759"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spacing w:line="352" w:lineRule="auto"/>
              <w:ind w:left="162" w:right="162"/>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型号 规格</w:t>
            </w:r>
          </w:p>
        </w:tc>
        <w:tc>
          <w:tcPr>
            <w:tcW w:w="670"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spacing w:line="352" w:lineRule="auto"/>
              <w:ind w:left="119" w:right="116"/>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国别 产地</w:t>
            </w:r>
          </w:p>
        </w:tc>
        <w:tc>
          <w:tcPr>
            <w:tcW w:w="660"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spacing w:line="352" w:lineRule="auto"/>
              <w:ind w:left="114" w:right="111"/>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制造 年份</w:t>
            </w:r>
          </w:p>
        </w:tc>
        <w:tc>
          <w:tcPr>
            <w:tcW w:w="941" w:type="dxa"/>
            <w:vMerge w:val="restart"/>
            <w:tcBorders>
              <w:top w:val="single" w:color="000000" w:sz="4" w:space="0"/>
              <w:left w:val="nil"/>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352" w:lineRule="auto"/>
              <w:ind w:left="102" w:right="-6" w:firstLine="45"/>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 xml:space="preserve">额定功 </w:t>
            </w:r>
            <w:r>
              <w:rPr>
                <w:rFonts w:hint="eastAsia" w:asciiTheme="minorEastAsia" w:hAnsiTheme="minorEastAsia" w:eastAsiaTheme="minorEastAsia"/>
                <w:spacing w:val="-104"/>
                <w:sz w:val="21"/>
                <w:szCs w:val="21"/>
                <w:highlight w:val="none"/>
              </w:rPr>
              <w:t>率</w:t>
            </w:r>
            <w:r>
              <w:rPr>
                <w:rFonts w:hint="eastAsia" w:asciiTheme="minorEastAsia" w:hAnsiTheme="minorEastAsia" w:eastAsiaTheme="minorEastAsia"/>
                <w:sz w:val="21"/>
                <w:szCs w:val="21"/>
                <w:highlight w:val="none"/>
              </w:rPr>
              <w:t>（</w:t>
            </w:r>
            <w:r>
              <w:rPr>
                <w:rFonts w:asciiTheme="minorEastAsia" w:hAnsiTheme="minorEastAsia" w:eastAsiaTheme="minorEastAsia"/>
                <w:spacing w:val="-3"/>
                <w:sz w:val="21"/>
                <w:szCs w:val="21"/>
                <w:highlight w:val="none"/>
              </w:rPr>
              <w:t>k</w:t>
            </w:r>
            <w:r>
              <w:rPr>
                <w:rFonts w:asciiTheme="minorEastAsia" w:hAnsiTheme="minorEastAsia" w:eastAsiaTheme="minorEastAsia"/>
                <w:sz w:val="21"/>
                <w:szCs w:val="21"/>
                <w:highlight w:val="none"/>
              </w:rPr>
              <w:t>W</w:t>
            </w:r>
            <w:r>
              <w:rPr>
                <w:rFonts w:hint="eastAsia" w:asciiTheme="minorEastAsia" w:hAnsiTheme="minorEastAsia" w:eastAsiaTheme="minorEastAsia"/>
                <w:sz w:val="21"/>
                <w:szCs w:val="21"/>
                <w:highlight w:val="none"/>
              </w:rPr>
              <w:t>）</w:t>
            </w:r>
          </w:p>
        </w:tc>
        <w:tc>
          <w:tcPr>
            <w:tcW w:w="645"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spacing w:line="352" w:lineRule="auto"/>
              <w:ind w:left="106" w:righ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生产 能力</w:t>
            </w:r>
          </w:p>
        </w:tc>
        <w:tc>
          <w:tcPr>
            <w:tcW w:w="2111" w:type="dxa"/>
            <w:gridSpan w:val="4"/>
            <w:tcBorders>
              <w:top w:val="single" w:color="000000" w:sz="4" w:space="0"/>
              <w:left w:val="nil"/>
              <w:bottom w:val="single" w:color="000000" w:sz="4" w:space="0"/>
              <w:right w:val="single" w:color="000000" w:sz="4" w:space="0"/>
            </w:tcBorders>
          </w:tcPr>
          <w:p>
            <w:pPr>
              <w:pStyle w:val="49"/>
              <w:kinsoku w:val="0"/>
              <w:overflowPunct w:val="0"/>
              <w:ind w:left="522"/>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数量（台）</w:t>
            </w:r>
          </w:p>
        </w:tc>
        <w:tc>
          <w:tcPr>
            <w:tcW w:w="948" w:type="dxa"/>
            <w:vMerge w:val="restart"/>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spacing w:line="240" w:lineRule="exact"/>
              <w:rPr>
                <w:rFonts w:asciiTheme="minorEastAsia" w:hAnsiTheme="minorEastAsia" w:eastAsiaTheme="minorEastAsia"/>
                <w:highlight w:val="none"/>
              </w:rPr>
            </w:pPr>
          </w:p>
          <w:p>
            <w:pPr>
              <w:pStyle w:val="49"/>
              <w:kinsoku w:val="0"/>
              <w:overflowPunct w:val="0"/>
              <w:spacing w:line="352" w:lineRule="auto"/>
              <w:ind w:left="152" w:right="150"/>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预计进 场时间</w:t>
            </w:r>
          </w:p>
        </w:tc>
      </w:tr>
      <w:tr>
        <w:tblPrEx>
          <w:tblCellMar>
            <w:top w:w="0" w:type="dxa"/>
            <w:left w:w="108" w:type="dxa"/>
            <w:bottom w:w="0" w:type="dxa"/>
            <w:right w:w="108" w:type="dxa"/>
          </w:tblCellMar>
        </w:tblPrEx>
        <w:trPr>
          <w:trHeight w:val="410" w:hRule="atLeast"/>
        </w:trPr>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108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759"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7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6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941"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4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430" w:type="dxa"/>
            <w:vMerge w:val="restart"/>
            <w:tcBorders>
              <w:top w:val="nil"/>
              <w:left w:val="nil"/>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spacing w:line="352" w:lineRule="auto"/>
              <w:ind w:left="102" w:right="104"/>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小 计</w:t>
            </w:r>
          </w:p>
        </w:tc>
        <w:tc>
          <w:tcPr>
            <w:tcW w:w="1681" w:type="dxa"/>
            <w:gridSpan w:val="3"/>
            <w:tcBorders>
              <w:top w:val="single" w:color="000000" w:sz="4" w:space="0"/>
              <w:left w:val="nil"/>
              <w:bottom w:val="single" w:color="000000" w:sz="4" w:space="0"/>
              <w:right w:val="single" w:color="000000" w:sz="4" w:space="0"/>
            </w:tcBorders>
          </w:tcPr>
          <w:p>
            <w:pPr>
              <w:pStyle w:val="49"/>
              <w:kinsoku w:val="0"/>
              <w:overflowPunct w:val="0"/>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其 中</w:t>
            </w:r>
          </w:p>
        </w:tc>
        <w:tc>
          <w:tcPr>
            <w:tcW w:w="948"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70" w:hRule="atLeast"/>
        </w:trPr>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108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759"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7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60"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941"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645"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430" w:type="dxa"/>
            <w:vMerge w:val="continue"/>
            <w:tcBorders>
              <w:top w:val="nil"/>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63"/>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自有</w:t>
            </w:r>
          </w:p>
        </w:tc>
        <w:tc>
          <w:tcPr>
            <w:tcW w:w="559" w:type="dxa"/>
            <w:tcBorders>
              <w:top w:val="single" w:color="000000" w:sz="4" w:space="0"/>
              <w:left w:val="nil"/>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63"/>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新购</w:t>
            </w:r>
          </w:p>
        </w:tc>
        <w:tc>
          <w:tcPr>
            <w:tcW w:w="563" w:type="dxa"/>
            <w:tcBorders>
              <w:top w:val="single" w:color="000000" w:sz="4" w:space="0"/>
              <w:left w:val="nil"/>
              <w:bottom w:val="single" w:color="000000" w:sz="4" w:space="0"/>
              <w:right w:val="single" w:color="000000" w:sz="4" w:space="0"/>
            </w:tcBorders>
          </w:tcPr>
          <w:p>
            <w:pPr>
              <w:pStyle w:val="49"/>
              <w:kinsoku w:val="0"/>
              <w:overflowPunct w:val="0"/>
              <w:spacing w:line="220" w:lineRule="exact"/>
              <w:rPr>
                <w:rFonts w:asciiTheme="minorEastAsia" w:hAnsiTheme="minorEastAsia" w:eastAsiaTheme="minorEastAsia"/>
                <w:sz w:val="22"/>
                <w:szCs w:val="22"/>
                <w:highlight w:val="none"/>
              </w:rPr>
            </w:pPr>
          </w:p>
          <w:p>
            <w:pPr>
              <w:pStyle w:val="49"/>
              <w:kinsoku w:val="0"/>
              <w:overflowPunct w:val="0"/>
              <w:ind w:left="63"/>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租赁</w:t>
            </w:r>
          </w:p>
        </w:tc>
        <w:tc>
          <w:tcPr>
            <w:tcW w:w="948" w:type="dxa"/>
            <w:vMerge w:val="continue"/>
            <w:tcBorders>
              <w:top w:val="single" w:color="000000" w:sz="4" w:space="0"/>
              <w:left w:val="nil"/>
              <w:bottom w:val="single" w:color="000000" w:sz="4" w:space="0"/>
              <w:right w:val="single" w:color="000000" w:sz="4" w:space="0"/>
            </w:tcBorders>
            <w:vAlign w:val="center"/>
          </w:tcPr>
          <w:p>
            <w:pPr>
              <w:widowControl/>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1</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1"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2</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3</w:t>
            </w:r>
          </w:p>
        </w:tc>
        <w:tc>
          <w:tcPr>
            <w:tcW w:w="1085" w:type="dxa"/>
            <w:tcBorders>
              <w:top w:val="single" w:color="000000" w:sz="4" w:space="0"/>
              <w:left w:val="nil"/>
              <w:bottom w:val="single" w:color="000000" w:sz="4" w:space="0"/>
              <w:right w:val="single" w:color="000000" w:sz="4" w:space="0"/>
            </w:tcBorders>
            <w:vAlign w:val="center"/>
          </w:tcPr>
          <w:p>
            <w:pPr>
              <w:spacing w:line="36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spacing w:line="360" w:lineRule="exact"/>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4</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5</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08"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6</w:t>
            </w:r>
          </w:p>
        </w:tc>
        <w:tc>
          <w:tcPr>
            <w:tcW w:w="1085"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7</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8</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9</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1"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10</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11</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08"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r>
              <w:rPr>
                <w:rFonts w:hint="eastAsia" w:ascii="宋体" w:hAnsi="宋体"/>
                <w:highlight w:val="none"/>
              </w:rPr>
              <w:t>12</w:t>
            </w: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highlight w:val="none"/>
              </w:rPr>
            </w:pPr>
          </w:p>
        </w:tc>
        <w:tc>
          <w:tcPr>
            <w:tcW w:w="1085" w:type="dxa"/>
            <w:tcBorders>
              <w:top w:val="single" w:color="000000" w:sz="4" w:space="0"/>
              <w:left w:val="nil"/>
              <w:bottom w:val="single" w:color="000000" w:sz="4" w:space="0"/>
              <w:right w:val="single" w:color="000000" w:sz="4" w:space="0"/>
            </w:tcBorders>
            <w:vAlign w:val="center"/>
          </w:tcPr>
          <w:p>
            <w:pPr>
              <w:spacing w:line="340" w:lineRule="exact"/>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0" w:hRule="atLeast"/>
        </w:trPr>
        <w:tc>
          <w:tcPr>
            <w:tcW w:w="81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08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08" w:hRule="atLeast"/>
        </w:trPr>
        <w:tc>
          <w:tcPr>
            <w:tcW w:w="81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08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411" w:hRule="atLeast"/>
        </w:trPr>
        <w:tc>
          <w:tcPr>
            <w:tcW w:w="81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08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7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7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6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1"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4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430"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5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563"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94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ind w:left="144"/>
        <w:rPr>
          <w:rFonts w:asciiTheme="minorEastAsia" w:hAnsiTheme="minorEastAsia" w:eastAsiaTheme="minorEastAsia"/>
          <w:spacing w:val="-1"/>
          <w:highlight w:val="none"/>
        </w:rPr>
      </w:pPr>
      <w:r>
        <w:rPr>
          <w:rFonts w:hint="eastAsia" w:asciiTheme="minorEastAsia" w:hAnsiTheme="minorEastAsia" w:eastAsiaTheme="minorEastAsia"/>
          <w:spacing w:val="-2"/>
          <w:highlight w:val="none"/>
        </w:rPr>
        <w:t>注：本表填报的设备应满足招标文件第二章“投标人须知”前附表附录</w:t>
      </w:r>
      <w:r>
        <w:rPr>
          <w:rFonts w:asciiTheme="minorEastAsia" w:hAnsiTheme="minorEastAsia" w:eastAsiaTheme="minorEastAsia"/>
          <w:highlight w:val="none"/>
        </w:rPr>
        <w:t xml:space="preserve">7 </w:t>
      </w:r>
      <w:r>
        <w:rPr>
          <w:rFonts w:hint="eastAsia" w:asciiTheme="minorEastAsia" w:hAnsiTheme="minorEastAsia" w:eastAsiaTheme="minorEastAsia"/>
          <w:spacing w:val="-1"/>
          <w:highlight w:val="none"/>
        </w:rPr>
        <w:t>的要求。</w:t>
      </w:r>
    </w:p>
    <w:p>
      <w:pPr>
        <w:widowControl/>
        <w:spacing w:beforeAutospacing="1" w:afterAutospacing="1"/>
        <w:rPr>
          <w:rFonts w:asciiTheme="minorEastAsia" w:hAnsiTheme="minorEastAsia" w:eastAsiaTheme="minorEastAsia"/>
          <w:sz w:val="20"/>
          <w:szCs w:val="20"/>
          <w:highlight w:val="none"/>
        </w:rPr>
      </w:pPr>
    </w:p>
    <w:p>
      <w:pPr>
        <w:spacing w:line="360" w:lineRule="auto"/>
        <w:jc w:val="center"/>
        <w:rPr>
          <w:rFonts w:ascii="宋体" w:hAnsi="宋体" w:cs="宋体"/>
          <w:sz w:val="22"/>
          <w:highlight w:val="none"/>
        </w:rPr>
      </w:pPr>
    </w:p>
    <w:p>
      <w:pPr>
        <w:spacing w:line="360" w:lineRule="auto"/>
        <w:ind w:firstLine="4140" w:firstLineChars="1725"/>
        <w:rPr>
          <w:sz w:val="24"/>
          <w:highlight w:val="none"/>
        </w:rPr>
      </w:pPr>
      <w:r>
        <w:rPr>
          <w:rFonts w:hint="eastAsia"/>
          <w:sz w:val="24"/>
          <w:highlight w:val="none"/>
        </w:rPr>
        <w:t>投  标</w:t>
      </w:r>
      <w:r>
        <w:rPr>
          <w:sz w:val="24"/>
          <w:highlight w:val="none"/>
        </w:rPr>
        <w:t xml:space="preserve">  人：</w:t>
      </w:r>
      <w:r>
        <w:rPr>
          <w:sz w:val="24"/>
          <w:highlight w:val="none"/>
          <w:u w:val="single"/>
        </w:rPr>
        <w:t xml:space="preserve">    （全称并加盖单位公章）  </w:t>
      </w:r>
    </w:p>
    <w:p>
      <w:pPr>
        <w:spacing w:line="360" w:lineRule="auto"/>
        <w:ind w:firstLine="4140" w:firstLineChars="1725"/>
        <w:rPr>
          <w:sz w:val="24"/>
          <w:highlight w:val="none"/>
        </w:rPr>
      </w:pPr>
      <w:r>
        <w:rPr>
          <w:sz w:val="24"/>
          <w:highlight w:val="none"/>
        </w:rPr>
        <w:t xml:space="preserve">法定代表人： </w:t>
      </w:r>
      <w:r>
        <w:rPr>
          <w:sz w:val="24"/>
          <w:highlight w:val="none"/>
          <w:u w:val="single"/>
        </w:rPr>
        <w:t xml:space="preserve">        （</w:t>
      </w:r>
      <w:r>
        <w:rPr>
          <w:rFonts w:hint="eastAsia"/>
          <w:sz w:val="24"/>
          <w:highlight w:val="none"/>
          <w:u w:val="single"/>
        </w:rPr>
        <w:t>签字</w:t>
      </w:r>
      <w:r>
        <w:rPr>
          <w:sz w:val="24"/>
          <w:highlight w:val="none"/>
          <w:u w:val="single"/>
        </w:rPr>
        <w:t xml:space="preserve">）       </w:t>
      </w:r>
    </w:p>
    <w:p>
      <w:pPr>
        <w:spacing w:line="360" w:lineRule="auto"/>
        <w:ind w:firstLine="4140" w:firstLineChars="1725"/>
        <w:rPr>
          <w:color w:val="FF0000"/>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2"/>
        <w:ind w:firstLine="0" w:firstLineChars="0"/>
        <w:rPr>
          <w:highlight w:val="none"/>
        </w:rPr>
        <w:sectPr>
          <w:pgSz w:w="11910" w:h="16850"/>
          <w:pgMar w:top="1160" w:right="1480" w:bottom="1980" w:left="1500" w:header="720" w:footer="720" w:gutter="0"/>
          <w:cols w:space="720" w:num="1"/>
        </w:sectPr>
      </w:pPr>
    </w:p>
    <w:p>
      <w:pPr>
        <w:kinsoku w:val="0"/>
        <w:overflowPunct w:val="0"/>
        <w:spacing w:line="200" w:lineRule="exact"/>
        <w:rPr>
          <w:rFonts w:asciiTheme="minorEastAsia" w:hAnsiTheme="minorEastAsia" w:eastAsiaTheme="minorEastAsia"/>
          <w:sz w:val="20"/>
          <w:szCs w:val="20"/>
          <w:highlight w:val="none"/>
        </w:rPr>
      </w:pPr>
    </w:p>
    <w:p>
      <w:pPr>
        <w:pStyle w:val="3"/>
        <w:kinsoku w:val="0"/>
        <w:overflowPunct w:val="0"/>
        <w:ind w:left="1161"/>
        <w:rPr>
          <w:rFonts w:asciiTheme="minorEastAsia" w:hAnsiTheme="minorEastAsia" w:eastAsiaTheme="minorEastAsia"/>
          <w:color w:val="auto"/>
          <w:sz w:val="12"/>
          <w:szCs w:val="12"/>
          <w:highlight w:val="none"/>
        </w:rPr>
      </w:pPr>
      <w:bookmarkStart w:id="360" w:name="bookmark320"/>
      <w:bookmarkEnd w:id="360"/>
      <w:r>
        <w:rPr>
          <w:rFonts w:hint="eastAsia" w:asciiTheme="minorEastAsia" w:hAnsiTheme="minorEastAsia" w:eastAsiaTheme="minorEastAsia"/>
          <w:color w:val="auto"/>
          <w:highlight w:val="none"/>
        </w:rPr>
        <w:t>（十） 拟配备本标段的主要材料试验、测量、质检仪器设备表</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20" w:lineRule="exact"/>
        <w:rPr>
          <w:rFonts w:asciiTheme="minorEastAsia" w:hAnsiTheme="minorEastAsia" w:eastAsiaTheme="minorEastAsia"/>
          <w:sz w:val="22"/>
          <w:szCs w:val="22"/>
          <w:highlight w:val="none"/>
        </w:rPr>
      </w:pPr>
    </w:p>
    <w:tbl>
      <w:tblPr>
        <w:tblStyle w:val="25"/>
        <w:tblW w:w="8711" w:type="dxa"/>
        <w:tblInd w:w="287" w:type="dxa"/>
        <w:tblLayout w:type="fixed"/>
        <w:tblCellMar>
          <w:top w:w="0" w:type="dxa"/>
          <w:left w:w="108" w:type="dxa"/>
          <w:bottom w:w="0" w:type="dxa"/>
          <w:right w:w="108" w:type="dxa"/>
        </w:tblCellMar>
      </w:tblPr>
      <w:tblGrid>
        <w:gridCol w:w="604"/>
        <w:gridCol w:w="1619"/>
        <w:gridCol w:w="1029"/>
        <w:gridCol w:w="1015"/>
        <w:gridCol w:w="1028"/>
        <w:gridCol w:w="1025"/>
        <w:gridCol w:w="1695"/>
        <w:gridCol w:w="696"/>
      </w:tblGrid>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5"/>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序号</w:t>
            </w:r>
          </w:p>
        </w:tc>
        <w:tc>
          <w:tcPr>
            <w:tcW w:w="1619"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71"/>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仪器设备名称</w:t>
            </w:r>
          </w:p>
        </w:tc>
        <w:tc>
          <w:tcPr>
            <w:tcW w:w="1029"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7"/>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型号规格</w:t>
            </w:r>
          </w:p>
        </w:tc>
        <w:tc>
          <w:tcPr>
            <w:tcW w:w="1015"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291"/>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数量</w:t>
            </w:r>
          </w:p>
        </w:tc>
        <w:tc>
          <w:tcPr>
            <w:tcW w:w="1028"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5"/>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国别产地</w:t>
            </w:r>
          </w:p>
        </w:tc>
        <w:tc>
          <w:tcPr>
            <w:tcW w:w="1025"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85"/>
              <w:rPr>
                <w:rFonts w:asciiTheme="minorEastAsia" w:hAnsiTheme="minorEastAsia" w:eastAsiaTheme="minorEastAsia"/>
                <w:highlight w:val="none"/>
              </w:rPr>
            </w:pPr>
            <w:r>
              <w:rPr>
                <w:rFonts w:hint="eastAsia" w:asciiTheme="minorEastAsia" w:hAnsiTheme="minorEastAsia" w:eastAsiaTheme="minorEastAsia"/>
                <w:spacing w:val="-1"/>
                <w:sz w:val="21"/>
                <w:szCs w:val="21"/>
                <w:highlight w:val="none"/>
              </w:rPr>
              <w:t>制造年份</w:t>
            </w:r>
          </w:p>
        </w:tc>
        <w:tc>
          <w:tcPr>
            <w:tcW w:w="1695"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jc w:val="center"/>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用途</w:t>
            </w:r>
          </w:p>
        </w:tc>
        <w:tc>
          <w:tcPr>
            <w:tcW w:w="696" w:type="dxa"/>
            <w:tcBorders>
              <w:top w:val="single" w:color="000000" w:sz="4" w:space="0"/>
              <w:left w:val="nil"/>
              <w:bottom w:val="single" w:color="000000" w:sz="4" w:space="0"/>
              <w:right w:val="single" w:color="000000" w:sz="4" w:space="0"/>
            </w:tcBorders>
          </w:tcPr>
          <w:p>
            <w:pPr>
              <w:pStyle w:val="49"/>
              <w:kinsoku w:val="0"/>
              <w:overflowPunct w:val="0"/>
              <w:spacing w:line="200" w:lineRule="exact"/>
              <w:rPr>
                <w:rFonts w:asciiTheme="minorEastAsia" w:hAnsiTheme="minorEastAsia" w:eastAsiaTheme="minorEastAsia"/>
                <w:sz w:val="20"/>
                <w:szCs w:val="20"/>
                <w:highlight w:val="none"/>
              </w:rPr>
            </w:pPr>
          </w:p>
          <w:p>
            <w:pPr>
              <w:pStyle w:val="49"/>
              <w:kinsoku w:val="0"/>
              <w:overflowPunct w:val="0"/>
              <w:ind w:left="130"/>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备注</w:t>
            </w: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1"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48"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1"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48"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0"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r>
        <w:tblPrEx>
          <w:tblCellMar>
            <w:top w:w="0" w:type="dxa"/>
            <w:left w:w="108" w:type="dxa"/>
            <w:bottom w:w="0" w:type="dxa"/>
            <w:right w:w="108" w:type="dxa"/>
          </w:tblCellMar>
        </w:tblPrEx>
        <w:trPr>
          <w:trHeight w:val="651" w:hRule="atLeast"/>
        </w:trPr>
        <w:tc>
          <w:tcPr>
            <w:tcW w:w="604"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highlight w:val="none"/>
              </w:rPr>
            </w:pPr>
          </w:p>
        </w:tc>
        <w:tc>
          <w:tcPr>
            <w:tcW w:w="161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9"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1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8"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02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1695"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c>
          <w:tcPr>
            <w:tcW w:w="696" w:type="dxa"/>
            <w:tcBorders>
              <w:top w:val="single" w:color="000000" w:sz="4" w:space="0"/>
              <w:left w:val="nil"/>
              <w:bottom w:val="single" w:color="000000" w:sz="4" w:space="0"/>
              <w:right w:val="single" w:color="000000" w:sz="4" w:space="0"/>
            </w:tcBorders>
          </w:tcPr>
          <w:p>
            <w:pPr>
              <w:rPr>
                <w:rFonts w:asciiTheme="minorEastAsia" w:hAnsiTheme="minorEastAsia" w:eastAsiaTheme="minorEastAsia"/>
                <w:highlight w:val="none"/>
              </w:rPr>
            </w:pPr>
          </w:p>
        </w:tc>
      </w:tr>
    </w:tbl>
    <w:p>
      <w:pPr>
        <w:kinsoku w:val="0"/>
        <w:overflowPunct w:val="0"/>
        <w:ind w:left="184"/>
        <w:rPr>
          <w:rFonts w:asciiTheme="minorEastAsia" w:hAnsiTheme="minorEastAsia" w:eastAsiaTheme="minorEastAsia"/>
          <w:spacing w:val="-1"/>
          <w:highlight w:val="none"/>
        </w:rPr>
      </w:pPr>
      <w:r>
        <w:rPr>
          <w:rFonts w:hint="eastAsia" w:asciiTheme="minorEastAsia" w:hAnsiTheme="minorEastAsia" w:eastAsiaTheme="minorEastAsia"/>
          <w:spacing w:val="-2"/>
          <w:highlight w:val="none"/>
        </w:rPr>
        <w:t>注：本表填报的设备应满足招标文件第二章“投标人须知”前附表附录</w:t>
      </w:r>
      <w:r>
        <w:rPr>
          <w:rFonts w:asciiTheme="minorEastAsia" w:hAnsiTheme="minorEastAsia" w:eastAsiaTheme="minorEastAsia"/>
          <w:highlight w:val="none"/>
        </w:rPr>
        <w:t xml:space="preserve">7 </w:t>
      </w:r>
      <w:r>
        <w:rPr>
          <w:rFonts w:hint="eastAsia" w:asciiTheme="minorEastAsia" w:hAnsiTheme="minorEastAsia" w:eastAsiaTheme="minorEastAsia"/>
          <w:spacing w:val="-1"/>
          <w:highlight w:val="none"/>
        </w:rPr>
        <w:t>的要求。</w:t>
      </w:r>
    </w:p>
    <w:p>
      <w:pPr>
        <w:spacing w:line="360" w:lineRule="auto"/>
        <w:jc w:val="center"/>
        <w:rPr>
          <w:rFonts w:ascii="宋体" w:hAnsi="宋体" w:cs="宋体"/>
          <w:highlight w:val="none"/>
        </w:rPr>
      </w:pPr>
    </w:p>
    <w:p>
      <w:pPr>
        <w:spacing w:line="360" w:lineRule="auto"/>
        <w:ind w:firstLine="4140" w:firstLineChars="1725"/>
        <w:rPr>
          <w:sz w:val="24"/>
          <w:highlight w:val="none"/>
        </w:rPr>
      </w:pPr>
    </w:p>
    <w:p>
      <w:pPr>
        <w:spacing w:line="360" w:lineRule="auto"/>
        <w:ind w:firstLine="4140" w:firstLineChars="1725"/>
        <w:rPr>
          <w:sz w:val="24"/>
          <w:highlight w:val="none"/>
        </w:rPr>
      </w:pPr>
    </w:p>
    <w:p>
      <w:pPr>
        <w:spacing w:line="360" w:lineRule="auto"/>
        <w:ind w:firstLine="4140" w:firstLineChars="1725"/>
        <w:rPr>
          <w:sz w:val="24"/>
          <w:highlight w:val="none"/>
        </w:rPr>
      </w:pPr>
      <w:r>
        <w:rPr>
          <w:rFonts w:hint="eastAsia"/>
          <w:sz w:val="24"/>
          <w:highlight w:val="none"/>
        </w:rPr>
        <w:t>投  标</w:t>
      </w:r>
      <w:r>
        <w:rPr>
          <w:sz w:val="24"/>
          <w:highlight w:val="none"/>
        </w:rPr>
        <w:t xml:space="preserve">  人：</w:t>
      </w:r>
      <w:r>
        <w:rPr>
          <w:sz w:val="24"/>
          <w:highlight w:val="none"/>
          <w:u w:val="single"/>
        </w:rPr>
        <w:t xml:space="preserve">    （全称并加盖单位公章）  </w:t>
      </w:r>
    </w:p>
    <w:p>
      <w:pPr>
        <w:spacing w:line="360" w:lineRule="auto"/>
        <w:ind w:firstLine="4140" w:firstLineChars="1725"/>
        <w:rPr>
          <w:sz w:val="24"/>
          <w:highlight w:val="none"/>
        </w:rPr>
      </w:pPr>
      <w:r>
        <w:rPr>
          <w:sz w:val="24"/>
          <w:highlight w:val="none"/>
        </w:rPr>
        <w:t xml:space="preserve">法定代表人： </w:t>
      </w:r>
      <w:r>
        <w:rPr>
          <w:sz w:val="24"/>
          <w:highlight w:val="none"/>
          <w:u w:val="single"/>
        </w:rPr>
        <w:t xml:space="preserve">        （</w:t>
      </w:r>
      <w:r>
        <w:rPr>
          <w:rFonts w:hint="eastAsia"/>
          <w:sz w:val="24"/>
          <w:highlight w:val="none"/>
          <w:u w:val="single"/>
        </w:rPr>
        <w:t>签字</w:t>
      </w:r>
      <w:r>
        <w:rPr>
          <w:sz w:val="24"/>
          <w:highlight w:val="none"/>
          <w:u w:val="single"/>
        </w:rPr>
        <w:t xml:space="preserve">）       </w:t>
      </w:r>
    </w:p>
    <w:p>
      <w:pPr>
        <w:spacing w:line="360" w:lineRule="auto"/>
        <w:ind w:firstLine="4140" w:firstLineChars="1725"/>
        <w:rPr>
          <w:color w:val="FF0000"/>
          <w:sz w:val="24"/>
          <w:highlight w:val="none"/>
        </w:rPr>
      </w:pPr>
      <w:r>
        <w:rPr>
          <w:sz w:val="24"/>
          <w:highlight w:val="none"/>
        </w:rPr>
        <w:t>日      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pPr>
        <w:pStyle w:val="2"/>
        <w:ind w:firstLine="240"/>
        <w:rPr>
          <w:highlight w:val="none"/>
        </w:rPr>
      </w:pPr>
    </w:p>
    <w:p>
      <w:pPr>
        <w:widowControl/>
        <w:spacing w:beforeAutospacing="1" w:afterAutospacing="1"/>
        <w:rPr>
          <w:rFonts w:asciiTheme="minorEastAsia" w:hAnsiTheme="minorEastAsia" w:eastAsiaTheme="minorEastAsia"/>
          <w:sz w:val="17"/>
          <w:szCs w:val="17"/>
          <w:highlight w:val="none"/>
        </w:rPr>
        <w:sectPr>
          <w:pgSz w:w="11910" w:h="16850"/>
          <w:pgMar w:top="1160" w:right="1440" w:bottom="1980" w:left="1460" w:header="720" w:footer="720" w:gutter="0"/>
          <w:cols w:space="720" w:num="1"/>
        </w:sect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360" w:lineRule="auto"/>
        <w:jc w:val="center"/>
        <w:outlineLvl w:val="2"/>
        <w:rPr>
          <w:rFonts w:hint="eastAsia" w:ascii="宋体" w:hAnsi="宋体" w:eastAsia="宋体" w:cs="宋体"/>
          <w:spacing w:val="-1"/>
          <w:sz w:val="21"/>
          <w:szCs w:val="21"/>
          <w:highlight w:val="none"/>
        </w:rPr>
      </w:pPr>
      <w:bookmarkStart w:id="361" w:name="bookmark321"/>
      <w:bookmarkEnd w:id="361"/>
      <w:r>
        <w:rPr>
          <w:rFonts w:hint="eastAsia" w:ascii="宋体" w:hAnsi="宋体" w:eastAsia="宋体" w:cs="宋体"/>
          <w:spacing w:val="-1"/>
          <w:sz w:val="21"/>
          <w:szCs w:val="21"/>
          <w:highlight w:val="none"/>
        </w:rPr>
        <w:t>八、其他资料</w:t>
      </w:r>
    </w:p>
    <w:p>
      <w:pPr>
        <w:pStyle w:val="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项目情况表</w:t>
      </w:r>
    </w:p>
    <w:p>
      <w:pPr>
        <w:pStyle w:val="2"/>
        <w:ind w:firstLine="2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8.2、投标人认为有必要提交的其他资料或招标文件要求的其他资料；</w:t>
      </w:r>
    </w:p>
    <w:p>
      <w:pPr>
        <w:pStyle w:val="2"/>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项目情况表</w:t>
      </w:r>
    </w:p>
    <w:tbl>
      <w:tblPr>
        <w:tblStyle w:val="25"/>
        <w:tblW w:w="90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0"/>
        <w:gridCol w:w="1440"/>
        <w:gridCol w:w="2172"/>
        <w:gridCol w:w="1447"/>
        <w:gridCol w:w="31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2280" w:type="dxa"/>
            <w:gridSpan w:val="2"/>
            <w:tcBorders>
              <w:top w:val="inset" w:color="000000" w:sz="8" w:space="0"/>
              <w:left w:val="inset" w:color="000000" w:sz="8" w:space="0"/>
              <w:bottom w:val="inset" w:color="000000" w:sz="8" w:space="0"/>
              <w:right w:val="inset" w:color="000000"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项目名称</w:t>
            </w:r>
            <w:r>
              <w:rPr>
                <w:rFonts w:hint="eastAsia" w:ascii="宋体" w:hAnsi="宋体" w:eastAsia="宋体" w:cs="宋体"/>
                <w:color w:val="000000"/>
                <w:kern w:val="0"/>
                <w:sz w:val="21"/>
                <w:szCs w:val="21"/>
                <w:highlight w:val="none"/>
                <w:lang w:eastAsia="zh-CN"/>
              </w:rPr>
              <w:t>及标段</w:t>
            </w:r>
          </w:p>
        </w:tc>
        <w:tc>
          <w:tcPr>
            <w:tcW w:w="6800" w:type="dxa"/>
            <w:gridSpan w:val="3"/>
            <w:tcBorders>
              <w:top w:val="inset" w:color="auto" w:sz="8" w:space="0"/>
              <w:left w:val="nil"/>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项目编号</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招标人</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襄城县农村公路管理所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招标方式</w:t>
            </w:r>
          </w:p>
        </w:tc>
        <w:tc>
          <w:tcPr>
            <w:tcW w:w="2172"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公开招标</w:t>
            </w:r>
          </w:p>
        </w:tc>
        <w:tc>
          <w:tcPr>
            <w:tcW w:w="1447"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招标控制价</w:t>
            </w:r>
          </w:p>
        </w:tc>
        <w:tc>
          <w:tcPr>
            <w:tcW w:w="3181"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开标时间</w:t>
            </w:r>
          </w:p>
        </w:tc>
        <w:tc>
          <w:tcPr>
            <w:tcW w:w="2172"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p>
        </w:tc>
        <w:tc>
          <w:tcPr>
            <w:tcW w:w="1447"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开标地点</w:t>
            </w:r>
          </w:p>
        </w:tc>
        <w:tc>
          <w:tcPr>
            <w:tcW w:w="3181"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襄城县公共资源交易开标</w:t>
            </w:r>
            <w:r>
              <w:rPr>
                <w:rFonts w:hint="eastAsia" w:ascii="宋体" w:hAnsi="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rPr>
              <w:t>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44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建设地点及规模</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44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招标代理机构</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河南慧霖工程管理服务有限公司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评标办法</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技术评分最低标价法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投标人资质</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8"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合同金额</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ind w:right="187"/>
              <w:jc w:val="center"/>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2280" w:type="dxa"/>
            <w:gridSpan w:val="2"/>
            <w:tcBorders>
              <w:top w:val="nil"/>
              <w:left w:val="inset" w:color="auto" w:sz="8" w:space="0"/>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质量等级</w:t>
            </w:r>
          </w:p>
        </w:tc>
        <w:tc>
          <w:tcPr>
            <w:tcW w:w="2172"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合格</w:t>
            </w:r>
          </w:p>
        </w:tc>
        <w:tc>
          <w:tcPr>
            <w:tcW w:w="1447"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工期</w:t>
            </w:r>
          </w:p>
        </w:tc>
        <w:tc>
          <w:tcPr>
            <w:tcW w:w="3181"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90日历天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40" w:type="dxa"/>
            <w:vMerge w:val="restart"/>
            <w:tcBorders>
              <w:top w:val="nil"/>
              <w:left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投标人班子配备</w:t>
            </w:r>
          </w:p>
        </w:tc>
        <w:tc>
          <w:tcPr>
            <w:tcW w:w="1440"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项目经理</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项目总工</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合同、计划工程师</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施工员</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single"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安全员</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资料员</w:t>
            </w:r>
          </w:p>
        </w:tc>
        <w:tc>
          <w:tcPr>
            <w:tcW w:w="6800" w:type="dxa"/>
            <w:gridSpan w:val="3"/>
            <w:tcBorders>
              <w:top w:val="nil"/>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0" w:type="dxa"/>
            <w:vMerge w:val="continue"/>
            <w:tcBorders>
              <w:left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nil"/>
              <w:left w:val="nil"/>
              <w:bottom w:val="single" w:color="auto" w:sz="4"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质量员</w:t>
            </w:r>
          </w:p>
        </w:tc>
        <w:tc>
          <w:tcPr>
            <w:tcW w:w="6800" w:type="dxa"/>
            <w:gridSpan w:val="3"/>
            <w:tcBorders>
              <w:top w:val="nil"/>
              <w:left w:val="nil"/>
              <w:bottom w:val="single" w:color="auto" w:sz="4"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840" w:type="dxa"/>
            <w:vMerge w:val="continue"/>
            <w:tcBorders>
              <w:left w:val="inset" w:color="auto" w:sz="8" w:space="0"/>
              <w:bottom w:val="inset" w:color="auto" w:sz="8" w:space="0"/>
              <w:right w:val="inset" w:color="auto" w:sz="8" w:space="0"/>
            </w:tcBorders>
            <w:vAlign w:val="center"/>
          </w:tcPr>
          <w:p>
            <w:pPr>
              <w:widowControl/>
              <w:jc w:val="left"/>
              <w:rPr>
                <w:rFonts w:hint="eastAsia" w:ascii="宋体" w:hAnsi="宋体" w:eastAsia="宋体" w:cs="宋体"/>
                <w:color w:val="000000"/>
                <w:kern w:val="0"/>
                <w:sz w:val="21"/>
                <w:szCs w:val="21"/>
                <w:highlight w:val="none"/>
              </w:rPr>
            </w:pPr>
          </w:p>
        </w:tc>
        <w:tc>
          <w:tcPr>
            <w:tcW w:w="1440" w:type="dxa"/>
            <w:tcBorders>
              <w:top w:val="single" w:color="auto" w:sz="4" w:space="0"/>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w:t>
            </w:r>
          </w:p>
        </w:tc>
        <w:tc>
          <w:tcPr>
            <w:tcW w:w="6800" w:type="dxa"/>
            <w:gridSpan w:val="3"/>
            <w:tcBorders>
              <w:top w:val="single" w:color="auto" w:sz="4" w:space="0"/>
              <w:left w:val="nil"/>
              <w:bottom w:val="inset" w:color="auto" w:sz="8" w:space="0"/>
              <w:right w:val="inset" w:color="auto" w:sz="8" w:space="0"/>
            </w:tcBorders>
            <w:tcMar>
              <w:top w:w="75" w:type="dxa"/>
              <w:left w:w="75" w:type="dxa"/>
              <w:bottom w:w="75" w:type="dxa"/>
              <w:right w:w="75" w:type="dxa"/>
            </w:tcMar>
            <w:vAlign w:val="center"/>
          </w:tcPr>
          <w:p>
            <w:pPr>
              <w:widowControl/>
              <w:spacing w:line="330" w:lineRule="atLeast"/>
              <w:jc w:val="left"/>
              <w:rPr>
                <w:rFonts w:hint="eastAsia" w:ascii="宋体" w:hAnsi="宋体" w:eastAsia="宋体" w:cs="宋体"/>
                <w:color w:val="000000"/>
                <w:kern w:val="0"/>
                <w:sz w:val="21"/>
                <w:szCs w:val="21"/>
                <w:highlight w:val="none"/>
              </w:rPr>
            </w:pPr>
          </w:p>
        </w:tc>
      </w:tr>
    </w:tbl>
    <w:p>
      <w:pPr>
        <w:pStyle w:val="2"/>
        <w:ind w:firstLine="240"/>
        <w:rPr>
          <w:color w:val="auto"/>
          <w:highlight w:val="none"/>
        </w:rPr>
        <w:sectPr>
          <w:pgSz w:w="11910" w:h="16850"/>
          <w:pgMar w:top="1160" w:right="1480" w:bottom="1060" w:left="1500" w:header="720" w:footer="720" w:gutter="0"/>
          <w:cols w:space="720" w:num="1"/>
        </w:sectPr>
      </w:pPr>
      <w:r>
        <w:rPr>
          <w:rFonts w:hint="eastAsia"/>
          <w:color w:val="auto"/>
          <w:highlight w:val="none"/>
        </w:rPr>
        <w:t>（根据表中所给内容填写，其中班子配备人员应写明姓名、职称、证书编号等内容）</w:t>
      </w: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kinsoku w:val="0"/>
        <w:overflowPunct w:val="0"/>
        <w:spacing w:line="200" w:lineRule="exact"/>
        <w:rPr>
          <w:rFonts w:asciiTheme="minorEastAsia" w:hAnsiTheme="minorEastAsia" w:eastAsiaTheme="minorEastAsia"/>
          <w:sz w:val="20"/>
          <w:szCs w:val="20"/>
          <w:highlight w:val="none"/>
        </w:rPr>
      </w:pPr>
    </w:p>
    <w:p>
      <w:pPr>
        <w:spacing w:line="300" w:lineRule="auto"/>
        <w:jc w:val="right"/>
        <w:rPr>
          <w:rFonts w:ascii="宋体" w:hAnsi="宋体" w:cs="宋体"/>
          <w:b/>
          <w:bCs/>
          <w:highlight w:val="none"/>
        </w:rPr>
      </w:pPr>
    </w:p>
    <w:p>
      <w:pPr>
        <w:spacing w:line="300" w:lineRule="auto"/>
        <w:jc w:val="center"/>
        <w:rPr>
          <w:rFonts w:ascii="宋体" w:hAnsi="宋体" w:cs="宋体"/>
          <w:b/>
          <w:bCs/>
          <w:kern w:val="11"/>
          <w:sz w:val="52"/>
          <w:szCs w:val="52"/>
          <w:highlight w:val="none"/>
          <w:u w:val="single"/>
        </w:rPr>
      </w:pPr>
      <w:r>
        <w:rPr>
          <w:rFonts w:hint="eastAsia" w:ascii="宋体" w:hAnsi="宋体" w:cs="宋体"/>
          <w:b/>
          <w:bCs/>
          <w:kern w:val="11"/>
          <w:sz w:val="52"/>
          <w:szCs w:val="52"/>
          <w:highlight w:val="none"/>
          <w:u w:val="single"/>
        </w:rPr>
        <w:t>项目名称第   标段</w:t>
      </w:r>
    </w:p>
    <w:p>
      <w:pPr>
        <w:spacing w:line="300" w:lineRule="auto"/>
        <w:rPr>
          <w:rFonts w:ascii="宋体" w:hAnsi="宋体" w:cs="宋体"/>
          <w:sz w:val="32"/>
          <w:highlight w:val="none"/>
          <w:u w:val="single"/>
        </w:rPr>
      </w:pPr>
    </w:p>
    <w:p>
      <w:pPr>
        <w:spacing w:line="300" w:lineRule="auto"/>
        <w:rPr>
          <w:rFonts w:ascii="宋体" w:hAnsi="宋体" w:cs="宋体"/>
          <w:sz w:val="32"/>
          <w:highlight w:val="none"/>
          <w:u w:val="single"/>
        </w:rPr>
      </w:pPr>
    </w:p>
    <w:p>
      <w:pPr>
        <w:spacing w:line="300" w:lineRule="auto"/>
        <w:rPr>
          <w:rFonts w:ascii="宋体" w:hAnsi="宋体" w:cs="宋体"/>
          <w:sz w:val="32"/>
          <w:highlight w:val="none"/>
          <w:u w:val="single"/>
        </w:rPr>
      </w:pPr>
    </w:p>
    <w:p>
      <w:pPr>
        <w:pStyle w:val="2"/>
        <w:ind w:firstLine="0" w:firstLineChars="0"/>
        <w:rPr>
          <w:highlight w:val="none"/>
        </w:rPr>
      </w:pPr>
    </w:p>
    <w:p>
      <w:pPr>
        <w:pStyle w:val="2"/>
        <w:ind w:firstLine="0" w:firstLineChars="0"/>
        <w:rPr>
          <w:highlight w:val="none"/>
        </w:rPr>
      </w:pPr>
    </w:p>
    <w:p>
      <w:pPr>
        <w:spacing w:line="300" w:lineRule="auto"/>
        <w:rPr>
          <w:rFonts w:ascii="宋体" w:hAnsi="宋体" w:cs="宋体"/>
          <w:sz w:val="32"/>
          <w:highlight w:val="none"/>
          <w:u w:val="single"/>
        </w:rPr>
      </w:pPr>
    </w:p>
    <w:p>
      <w:pPr>
        <w:spacing w:line="300" w:lineRule="auto"/>
        <w:jc w:val="center"/>
        <w:rPr>
          <w:rFonts w:ascii="宋体" w:hAnsi="宋体" w:cs="宋体"/>
          <w:b/>
          <w:sz w:val="96"/>
          <w:highlight w:val="none"/>
        </w:rPr>
      </w:pPr>
      <w:r>
        <w:rPr>
          <w:rFonts w:hint="eastAsia" w:ascii="宋体" w:hAnsi="宋体" w:cs="宋体"/>
          <w:b/>
          <w:sz w:val="96"/>
          <w:highlight w:val="none"/>
        </w:rPr>
        <w:t xml:space="preserve"> 投 标 文 件</w:t>
      </w:r>
    </w:p>
    <w:p>
      <w:pPr>
        <w:tabs>
          <w:tab w:val="left" w:pos="4420"/>
        </w:tabs>
        <w:autoSpaceDE w:val="0"/>
        <w:autoSpaceDN w:val="0"/>
        <w:adjustRightInd w:val="0"/>
        <w:jc w:val="center"/>
        <w:rPr>
          <w:rFonts w:ascii="宋体" w:hAnsi="宋体" w:cs="宋体"/>
          <w:bCs/>
          <w:kern w:val="0"/>
          <w:sz w:val="32"/>
          <w:szCs w:val="44"/>
          <w:highlight w:val="none"/>
        </w:rPr>
      </w:pPr>
      <w:r>
        <w:rPr>
          <w:rFonts w:hint="eastAsia" w:ascii="宋体" w:hAnsi="宋体" w:cs="宋体"/>
          <w:bCs/>
          <w:kern w:val="0"/>
          <w:sz w:val="32"/>
          <w:szCs w:val="44"/>
          <w:highlight w:val="none"/>
        </w:rPr>
        <w:t>招标编号：</w:t>
      </w:r>
    </w:p>
    <w:p>
      <w:pPr>
        <w:tabs>
          <w:tab w:val="left" w:pos="4420"/>
        </w:tabs>
        <w:autoSpaceDE w:val="0"/>
        <w:autoSpaceDN w:val="0"/>
        <w:adjustRightInd w:val="0"/>
        <w:spacing w:line="360" w:lineRule="auto"/>
        <w:jc w:val="center"/>
        <w:outlineLvl w:val="1"/>
        <w:rPr>
          <w:rFonts w:ascii="宋体" w:hAnsi="宋体" w:cs="宋体"/>
          <w:b/>
          <w:bCs/>
          <w:kern w:val="0"/>
          <w:sz w:val="44"/>
          <w:szCs w:val="44"/>
          <w:highlight w:val="none"/>
        </w:rPr>
      </w:pPr>
      <w:r>
        <w:rPr>
          <w:rFonts w:hint="eastAsia" w:ascii="宋体" w:hAnsi="宋体" w:cs="宋体"/>
          <w:b/>
          <w:bCs/>
          <w:kern w:val="0"/>
          <w:sz w:val="44"/>
          <w:szCs w:val="44"/>
          <w:highlight w:val="none"/>
        </w:rPr>
        <w:t>第二信封 （</w:t>
      </w:r>
      <w:r>
        <w:rPr>
          <w:rFonts w:hint="eastAsia" w:ascii="宋体" w:hAnsi="宋体" w:cs="宋体"/>
          <w:b/>
          <w:bCs/>
          <w:sz w:val="44"/>
          <w:szCs w:val="44"/>
          <w:highlight w:val="none"/>
        </w:rPr>
        <w:t>投标报价和工程量清单）</w:t>
      </w:r>
    </w:p>
    <w:p>
      <w:pPr>
        <w:spacing w:line="440" w:lineRule="exact"/>
        <w:rPr>
          <w:rFonts w:ascii="宋体" w:hAnsi="宋体" w:cs="宋体"/>
          <w:sz w:val="20"/>
          <w:highlight w:val="none"/>
        </w:rPr>
      </w:pPr>
    </w:p>
    <w:p>
      <w:pPr>
        <w:rPr>
          <w:rFonts w:ascii="宋体" w:hAnsi="宋体" w:cs="宋体"/>
          <w:sz w:val="28"/>
          <w:highlight w:val="none"/>
        </w:rPr>
      </w:pPr>
    </w:p>
    <w:p>
      <w:pPr>
        <w:rPr>
          <w:rFonts w:ascii="宋体" w:hAnsi="宋体" w:cs="宋体"/>
          <w:sz w:val="28"/>
          <w:highlight w:val="none"/>
        </w:rPr>
      </w:pPr>
    </w:p>
    <w:p>
      <w:pPr>
        <w:pStyle w:val="2"/>
        <w:ind w:firstLine="240"/>
        <w:rPr>
          <w:highlight w:val="none"/>
        </w:rPr>
      </w:pPr>
    </w:p>
    <w:p>
      <w:pPr>
        <w:rPr>
          <w:rFonts w:ascii="宋体" w:hAnsi="宋体" w:cs="宋体"/>
          <w:sz w:val="28"/>
          <w:highlight w:val="none"/>
        </w:rPr>
      </w:pPr>
    </w:p>
    <w:p>
      <w:pPr>
        <w:pStyle w:val="2"/>
        <w:ind w:firstLine="240"/>
        <w:rPr>
          <w:highlight w:val="none"/>
        </w:rPr>
      </w:pPr>
    </w:p>
    <w:p>
      <w:pPr>
        <w:pStyle w:val="2"/>
        <w:ind w:firstLine="240"/>
        <w:rPr>
          <w:highlight w:val="none"/>
        </w:rPr>
      </w:pPr>
    </w:p>
    <w:p>
      <w:pPr>
        <w:rPr>
          <w:rFonts w:ascii="宋体" w:hAnsi="宋体" w:cs="宋体"/>
          <w:sz w:val="28"/>
          <w:szCs w:val="24"/>
          <w:highlight w:val="none"/>
        </w:rPr>
      </w:pPr>
    </w:p>
    <w:p>
      <w:pPr>
        <w:pStyle w:val="62"/>
        <w:spacing w:line="360" w:lineRule="auto"/>
        <w:ind w:firstLine="1600" w:firstLineChars="500"/>
        <w:rPr>
          <w:rFonts w:ascii="新宋体" w:hAnsi="新宋体" w:eastAsia="新宋体"/>
          <w:color w:val="auto"/>
          <w:sz w:val="32"/>
          <w:highlight w:val="none"/>
        </w:rPr>
      </w:pPr>
      <w:r>
        <w:rPr>
          <w:rFonts w:hint="eastAsia" w:ascii="新宋体" w:hAnsi="新宋体" w:eastAsia="新宋体"/>
          <w:color w:val="auto"/>
          <w:sz w:val="32"/>
          <w:highlight w:val="none"/>
        </w:rPr>
        <w:t>投标人：</w:t>
      </w:r>
      <w:r>
        <w:rPr>
          <w:rFonts w:hint="eastAsia" w:ascii="新宋体" w:hAnsi="新宋体" w:eastAsia="新宋体"/>
          <w:color w:val="auto"/>
          <w:sz w:val="32"/>
          <w:highlight w:val="none"/>
          <w:u w:val="single"/>
        </w:rPr>
        <w:t xml:space="preserve">                </w:t>
      </w:r>
      <w:r>
        <w:rPr>
          <w:rFonts w:hint="eastAsia" w:ascii="新宋体" w:hAnsi="新宋体" w:eastAsia="新宋体"/>
          <w:color w:val="auto"/>
          <w:sz w:val="32"/>
          <w:highlight w:val="none"/>
        </w:rPr>
        <w:t>（盖单位公章）</w:t>
      </w:r>
    </w:p>
    <w:p>
      <w:pPr>
        <w:pStyle w:val="62"/>
        <w:spacing w:line="360" w:lineRule="auto"/>
        <w:ind w:firstLine="1600" w:firstLineChars="500"/>
        <w:jc w:val="center"/>
        <w:rPr>
          <w:rFonts w:ascii="新宋体" w:hAnsi="新宋体" w:eastAsia="新宋体"/>
          <w:color w:val="auto"/>
          <w:sz w:val="32"/>
          <w:highlight w:val="none"/>
        </w:rPr>
      </w:pPr>
      <w:r>
        <w:rPr>
          <w:rFonts w:hint="eastAsia" w:ascii="新宋体" w:hAnsi="新宋体" w:eastAsia="新宋体"/>
          <w:color w:val="auto"/>
          <w:sz w:val="32"/>
          <w:highlight w:val="none"/>
        </w:rPr>
        <w:t>法定代表人或其委托代理人：</w:t>
      </w:r>
      <w:r>
        <w:rPr>
          <w:rFonts w:hint="eastAsia" w:ascii="新宋体" w:hAnsi="新宋体" w:eastAsia="新宋体"/>
          <w:color w:val="auto"/>
          <w:sz w:val="32"/>
          <w:highlight w:val="none"/>
          <w:u w:val="single"/>
        </w:rPr>
        <w:t xml:space="preserve">          </w:t>
      </w:r>
      <w:r>
        <w:rPr>
          <w:rFonts w:hint="eastAsia" w:ascii="新宋体" w:hAnsi="新宋体" w:eastAsia="新宋体"/>
          <w:color w:val="auto"/>
          <w:sz w:val="32"/>
          <w:highlight w:val="none"/>
        </w:rPr>
        <w:t>（签字）</w:t>
      </w:r>
    </w:p>
    <w:p>
      <w:pPr>
        <w:autoSpaceDE w:val="0"/>
        <w:autoSpaceDN w:val="0"/>
        <w:adjustRightInd w:val="0"/>
        <w:spacing w:line="360" w:lineRule="auto"/>
        <w:jc w:val="center"/>
        <w:rPr>
          <w:rFonts w:hAnsi="宋体" w:cs="宋体"/>
          <w:b/>
          <w:sz w:val="36"/>
          <w:szCs w:val="36"/>
          <w:highlight w:val="none"/>
        </w:rPr>
      </w:pPr>
      <w:r>
        <w:rPr>
          <w:rFonts w:hint="eastAsia" w:ascii="新宋体" w:hAnsi="新宋体" w:eastAsia="新宋体"/>
          <w:sz w:val="32"/>
          <w:highlight w:val="none"/>
          <w:u w:val="single"/>
        </w:rPr>
        <w:t xml:space="preserve">        </w:t>
      </w:r>
      <w:r>
        <w:rPr>
          <w:rFonts w:hint="eastAsia" w:ascii="新宋体" w:hAnsi="新宋体" w:eastAsia="新宋体"/>
          <w:sz w:val="32"/>
          <w:highlight w:val="none"/>
        </w:rPr>
        <w:t>年</w:t>
      </w:r>
      <w:r>
        <w:rPr>
          <w:rFonts w:hint="eastAsia" w:ascii="新宋体" w:hAnsi="新宋体" w:eastAsia="新宋体"/>
          <w:sz w:val="32"/>
          <w:highlight w:val="none"/>
          <w:u w:val="single"/>
        </w:rPr>
        <w:t xml:space="preserve">     </w:t>
      </w:r>
      <w:r>
        <w:rPr>
          <w:rFonts w:hint="eastAsia" w:ascii="新宋体" w:hAnsi="新宋体" w:eastAsia="新宋体"/>
          <w:sz w:val="32"/>
          <w:highlight w:val="none"/>
        </w:rPr>
        <w:t>月</w:t>
      </w:r>
      <w:r>
        <w:rPr>
          <w:rFonts w:hint="eastAsia" w:ascii="新宋体" w:hAnsi="新宋体" w:eastAsia="新宋体"/>
          <w:sz w:val="32"/>
          <w:highlight w:val="none"/>
          <w:u w:val="single"/>
        </w:rPr>
        <w:t xml:space="preserve">     </w:t>
      </w:r>
      <w:r>
        <w:rPr>
          <w:rFonts w:hint="eastAsia" w:ascii="新宋体" w:hAnsi="新宋体" w:eastAsia="新宋体"/>
          <w:sz w:val="32"/>
          <w:highlight w:val="none"/>
        </w:rPr>
        <w:t>日</w:t>
      </w:r>
    </w:p>
    <w:p>
      <w:pPr>
        <w:widowControl/>
        <w:spacing w:beforeAutospacing="1" w:afterAutospacing="1"/>
        <w:jc w:val="center"/>
        <w:rPr>
          <w:rFonts w:asciiTheme="minorEastAsia" w:hAnsiTheme="minorEastAsia" w:eastAsiaTheme="minorEastAsia"/>
          <w:sz w:val="24"/>
          <w:szCs w:val="20"/>
          <w:highlight w:val="none"/>
        </w:rPr>
        <w:sectPr>
          <w:pgSz w:w="11910" w:h="16850"/>
          <w:pgMar w:top="1160" w:right="1640" w:bottom="1040" w:left="1460" w:header="720" w:footer="720" w:gutter="0"/>
          <w:cols w:space="720" w:num="1"/>
        </w:sectPr>
      </w:pPr>
    </w:p>
    <w:p>
      <w:pPr>
        <w:kinsoku w:val="0"/>
        <w:overflowPunct w:val="0"/>
        <w:ind w:left="183"/>
        <w:jc w:val="center"/>
        <w:rPr>
          <w:rFonts w:asciiTheme="minorEastAsia" w:hAnsiTheme="minorEastAsia" w:eastAsiaTheme="minorEastAsia"/>
          <w:sz w:val="30"/>
          <w:szCs w:val="30"/>
          <w:highlight w:val="none"/>
        </w:rPr>
      </w:pPr>
      <w:r>
        <w:rPr>
          <w:rFonts w:hint="eastAsia" w:asciiTheme="minorEastAsia" w:hAnsiTheme="minorEastAsia" w:eastAsiaTheme="minorEastAsia"/>
          <w:b/>
          <w:bCs/>
          <w:sz w:val="30"/>
          <w:szCs w:val="30"/>
          <w:highlight w:val="none"/>
        </w:rPr>
        <w:t>目</w:t>
      </w:r>
      <w:r>
        <w:rPr>
          <w:rFonts w:hint="eastAsia" w:asciiTheme="minorEastAsia" w:hAnsiTheme="minorEastAsia" w:eastAsiaTheme="minorEastAsia"/>
          <w:b/>
          <w:bCs/>
          <w:sz w:val="30"/>
          <w:szCs w:val="30"/>
          <w:highlight w:val="none"/>
        </w:rPr>
        <w:tab/>
      </w:r>
      <w:r>
        <w:rPr>
          <w:rFonts w:hint="eastAsia" w:asciiTheme="minorEastAsia" w:hAnsiTheme="minorEastAsia" w:eastAsiaTheme="minorEastAsia"/>
          <w:b/>
          <w:bCs/>
          <w:sz w:val="30"/>
          <w:szCs w:val="30"/>
          <w:highlight w:val="none"/>
        </w:rPr>
        <w:t>录</w:t>
      </w:r>
    </w:p>
    <w:p>
      <w:pPr>
        <w:kinsoku w:val="0"/>
        <w:overflowPunct w:val="0"/>
        <w:spacing w:line="260" w:lineRule="exact"/>
        <w:rPr>
          <w:rFonts w:asciiTheme="minorEastAsia" w:hAnsiTheme="minorEastAsia" w:eastAsiaTheme="minorEastAsia"/>
          <w:sz w:val="26"/>
          <w:szCs w:val="26"/>
          <w:highlight w:val="none"/>
        </w:rPr>
      </w:pPr>
    </w:p>
    <w:p>
      <w:pPr>
        <w:kinsoku w:val="0"/>
        <w:overflowPunct w:val="0"/>
        <w:spacing w:line="300" w:lineRule="exact"/>
        <w:rPr>
          <w:rFonts w:asciiTheme="minorEastAsia" w:hAnsiTheme="minorEastAsia" w:eastAsiaTheme="minorEastAsia"/>
          <w:sz w:val="30"/>
          <w:szCs w:val="30"/>
          <w:highlight w:val="none"/>
        </w:rPr>
      </w:pPr>
    </w:p>
    <w:p>
      <w:pPr>
        <w:pStyle w:val="3"/>
        <w:kinsoku w:val="0"/>
        <w:overflowPunct w:val="0"/>
        <w:spacing w:line="338" w:lineRule="auto"/>
        <w:ind w:left="1764" w:right="38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一、投标函 </w:t>
      </w:r>
    </w:p>
    <w:p>
      <w:pPr>
        <w:pStyle w:val="3"/>
        <w:kinsoku w:val="0"/>
        <w:overflowPunct w:val="0"/>
        <w:spacing w:line="338" w:lineRule="auto"/>
        <w:ind w:left="1764" w:right="38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二、已标价工程量清单 </w:t>
      </w:r>
    </w:p>
    <w:p>
      <w:pPr>
        <w:pStyle w:val="3"/>
        <w:kinsoku w:val="0"/>
        <w:overflowPunct w:val="0"/>
        <w:spacing w:line="338" w:lineRule="auto"/>
        <w:ind w:left="1764" w:right="382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调价函格式（如有）</w:t>
      </w:r>
    </w:p>
    <w:p>
      <w:pPr>
        <w:widowControl/>
        <w:spacing w:beforeAutospacing="1" w:afterAutospacing="1"/>
        <w:rPr>
          <w:rFonts w:asciiTheme="minorEastAsia" w:hAnsiTheme="minorEastAsia" w:eastAsiaTheme="minorEastAsia"/>
          <w:sz w:val="15"/>
          <w:szCs w:val="15"/>
          <w:highlight w:val="none"/>
        </w:rPr>
        <w:sectPr>
          <w:pgSz w:w="11910" w:h="16850"/>
          <w:pgMar w:top="1160" w:right="1480" w:bottom="1060" w:left="1500" w:header="720" w:footer="720" w:gutter="0"/>
          <w:cols w:space="720" w:num="1"/>
        </w:sectPr>
      </w:pPr>
    </w:p>
    <w:p>
      <w:pPr>
        <w:pStyle w:val="23"/>
        <w:spacing w:line="360" w:lineRule="auto"/>
        <w:jc w:val="center"/>
        <w:rPr>
          <w:rFonts w:cs="宋体"/>
          <w:sz w:val="28"/>
          <w:szCs w:val="24"/>
          <w:highlight w:val="none"/>
        </w:rPr>
      </w:pPr>
      <w:bookmarkStart w:id="362" w:name="_Toc393441380"/>
      <w:r>
        <w:rPr>
          <w:rFonts w:hint="eastAsia" w:cs="宋体"/>
          <w:sz w:val="28"/>
          <w:szCs w:val="24"/>
          <w:highlight w:val="none"/>
        </w:rPr>
        <w:t>一、报价函</w:t>
      </w:r>
    </w:p>
    <w:p>
      <w:pPr>
        <w:pStyle w:val="23"/>
        <w:spacing w:line="360" w:lineRule="auto"/>
        <w:rPr>
          <w:highlight w:val="none"/>
        </w:rPr>
      </w:pPr>
      <w:r>
        <w:rPr>
          <w:rFonts w:hint="eastAsia" w:cs="宋体"/>
          <w:sz w:val="22"/>
          <w:szCs w:val="22"/>
          <w:highlight w:val="none"/>
        </w:rPr>
        <w:t>致：</w:t>
      </w:r>
      <w:r>
        <w:rPr>
          <w:rFonts w:hint="eastAsia" w:cs="宋体"/>
          <w:sz w:val="22"/>
          <w:szCs w:val="22"/>
          <w:highlight w:val="none"/>
          <w:u w:val="single"/>
        </w:rPr>
        <w:t>    </w:t>
      </w:r>
      <w:r>
        <w:rPr>
          <w:rFonts w:cs="宋体"/>
          <w:sz w:val="22"/>
          <w:highlight w:val="none"/>
          <w:u w:val="single"/>
        </w:rPr>
        <w:drawing>
          <wp:inline distT="0" distB="0" distL="114300" distR="114300">
            <wp:extent cx="724535" cy="237490"/>
            <wp:effectExtent l="0" t="0" r="18415" b="10160"/>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u w:val="single"/>
        </w:rPr>
        <w:t> （招标人名称）：</w:t>
      </w:r>
    </w:p>
    <w:p>
      <w:pPr>
        <w:pStyle w:val="23"/>
        <w:spacing w:line="360" w:lineRule="auto"/>
        <w:ind w:firstLine="435"/>
        <w:rPr>
          <w:highlight w:val="none"/>
        </w:rPr>
      </w:pPr>
      <w:r>
        <w:rPr>
          <w:rFonts w:hint="eastAsia" w:cs="宋体"/>
          <w:sz w:val="22"/>
          <w:szCs w:val="22"/>
          <w:highlight w:val="none"/>
        </w:rPr>
        <w:t>1．我方已仔细研究了</w:t>
      </w:r>
      <w:r>
        <w:rPr>
          <w:rFonts w:cs="宋体"/>
          <w:sz w:val="22"/>
          <w:highlight w:val="none"/>
        </w:rPr>
        <w:drawing>
          <wp:inline distT="0" distB="0" distL="114300" distR="114300">
            <wp:extent cx="724535" cy="237490"/>
            <wp:effectExtent l="0" t="0" r="18415" b="1016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u w:val="single"/>
        </w:rPr>
        <w:t>  （项目名称</w:t>
      </w:r>
      <w:r>
        <w:rPr>
          <w:rFonts w:hint="eastAsia" w:cs="宋体"/>
          <w:sz w:val="22"/>
          <w:szCs w:val="22"/>
          <w:highlight w:val="none"/>
          <w:u w:val="single"/>
          <w:lang w:eastAsia="zh-CN"/>
        </w:rPr>
        <w:t>及标段</w:t>
      </w:r>
      <w:r>
        <w:rPr>
          <w:rFonts w:hint="eastAsia" w:cs="宋体"/>
          <w:sz w:val="22"/>
          <w:szCs w:val="22"/>
          <w:highlight w:val="none"/>
          <w:u w:val="single"/>
        </w:rPr>
        <w:t>）</w:t>
      </w:r>
      <w:r>
        <w:rPr>
          <w:rFonts w:hint="eastAsia" w:cs="宋体"/>
          <w:sz w:val="22"/>
          <w:szCs w:val="22"/>
          <w:highlight w:val="none"/>
        </w:rPr>
        <w:t>的招标文件的全部内容，愿意以人民币（大写）</w:t>
      </w:r>
      <w:r>
        <w:rPr>
          <w:rFonts w:ascii="微软雅黑" w:hAnsi="微软雅黑" w:eastAsia="微软雅黑" w:cs="微软雅黑"/>
          <w:sz w:val="18"/>
          <w:szCs w:val="18"/>
          <w:highlight w:val="none"/>
        </w:rPr>
        <w:drawing>
          <wp:inline distT="0" distB="0" distL="114300" distR="114300">
            <wp:extent cx="914400" cy="237490"/>
            <wp:effectExtent l="0" t="0" r="0" b="10160"/>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w:t>
      </w:r>
      <w:r>
        <w:rPr>
          <w:rFonts w:hint="eastAsia" w:cs="宋体"/>
          <w:sz w:val="22"/>
          <w:szCs w:val="22"/>
          <w:highlight w:val="none"/>
          <w:u w:val="single"/>
        </w:rPr>
        <w:t> </w:t>
      </w:r>
      <w:r>
        <w:rPr>
          <w:rFonts w:cs="宋体"/>
          <w:sz w:val="22"/>
          <w:highlight w:val="none"/>
          <w:u w:val="single"/>
        </w:rPr>
        <w:drawing>
          <wp:inline distT="0" distB="0" distL="114300" distR="114300">
            <wp:extent cx="724535" cy="237490"/>
            <wp:effectExtent l="0" t="0" r="18415" b="1016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u w:val="single"/>
        </w:rPr>
        <w:t>元</w:t>
      </w:r>
      <w:r>
        <w:rPr>
          <w:rFonts w:hint="eastAsia" w:cs="宋体"/>
          <w:sz w:val="22"/>
          <w:szCs w:val="22"/>
          <w:highlight w:val="none"/>
        </w:rPr>
        <w:t>）的投标总报价，完成服务期限内的所有工作内容。工期：</w:t>
      </w:r>
      <w:r>
        <w:rPr>
          <w:rFonts w:ascii="微软雅黑" w:hAnsi="微软雅黑" w:eastAsia="微软雅黑" w:cs="微软雅黑"/>
          <w:sz w:val="18"/>
          <w:szCs w:val="18"/>
          <w:highlight w:val="none"/>
        </w:rPr>
        <w:drawing>
          <wp:inline distT="0" distB="0" distL="114300" distR="114300">
            <wp:extent cx="914400" cy="237490"/>
            <wp:effectExtent l="0" t="0" r="0" b="10160"/>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日历天。</w:t>
      </w:r>
    </w:p>
    <w:p>
      <w:pPr>
        <w:pStyle w:val="23"/>
        <w:spacing w:line="360" w:lineRule="auto"/>
        <w:ind w:firstLine="435"/>
        <w:rPr>
          <w:highlight w:val="none"/>
        </w:rPr>
      </w:pPr>
      <w:r>
        <w:rPr>
          <w:rFonts w:hint="eastAsia" w:cs="宋体"/>
          <w:sz w:val="22"/>
          <w:szCs w:val="22"/>
          <w:highlight w:val="none"/>
        </w:rPr>
        <w:t>2．我方承诺在从规定的自开标之日起天的投标有效期内不修改、撤销投标文件。</w:t>
      </w:r>
    </w:p>
    <w:p>
      <w:pPr>
        <w:pStyle w:val="23"/>
        <w:spacing w:line="360" w:lineRule="auto"/>
        <w:ind w:firstLine="435"/>
        <w:rPr>
          <w:highlight w:val="none"/>
        </w:rPr>
      </w:pPr>
      <w:r>
        <w:rPr>
          <w:rFonts w:hint="eastAsia" w:cs="宋体"/>
          <w:sz w:val="22"/>
          <w:szCs w:val="22"/>
          <w:highlight w:val="none"/>
        </w:rPr>
        <w:t>3、如我方中标：</w:t>
      </w:r>
    </w:p>
    <w:p>
      <w:pPr>
        <w:pStyle w:val="23"/>
        <w:spacing w:line="360" w:lineRule="auto"/>
        <w:ind w:firstLine="435"/>
        <w:rPr>
          <w:highlight w:val="none"/>
        </w:rPr>
      </w:pPr>
      <w:r>
        <w:rPr>
          <w:rFonts w:hint="eastAsia" w:cs="宋体"/>
          <w:sz w:val="22"/>
          <w:szCs w:val="22"/>
          <w:highlight w:val="none"/>
        </w:rPr>
        <w:t>（1）我方承诺在收到中标通知书后，在中标通知书规定期限内与你方签订合同。</w:t>
      </w:r>
    </w:p>
    <w:p>
      <w:pPr>
        <w:pStyle w:val="23"/>
        <w:spacing w:line="360" w:lineRule="auto"/>
        <w:ind w:firstLine="435"/>
        <w:rPr>
          <w:highlight w:val="none"/>
        </w:rPr>
      </w:pPr>
      <w:r>
        <w:rPr>
          <w:rFonts w:hint="eastAsia" w:cs="宋体"/>
          <w:sz w:val="22"/>
          <w:szCs w:val="22"/>
          <w:highlight w:val="none"/>
        </w:rPr>
        <w:t>（2）随同本投标函递交的投标函附录属于合同文件的组成部分。</w:t>
      </w:r>
    </w:p>
    <w:p>
      <w:pPr>
        <w:pStyle w:val="23"/>
        <w:spacing w:line="360" w:lineRule="auto"/>
        <w:ind w:firstLine="435"/>
        <w:rPr>
          <w:highlight w:val="none"/>
        </w:rPr>
      </w:pPr>
      <w:r>
        <w:rPr>
          <w:rFonts w:hint="eastAsia" w:cs="宋体"/>
          <w:sz w:val="22"/>
          <w:szCs w:val="22"/>
          <w:highlight w:val="none"/>
        </w:rPr>
        <w:t>（3）我方承诺按照招标文件规定向你方递交履约担保。</w:t>
      </w:r>
    </w:p>
    <w:p>
      <w:pPr>
        <w:pStyle w:val="23"/>
        <w:spacing w:line="360" w:lineRule="auto"/>
        <w:ind w:firstLine="435"/>
        <w:rPr>
          <w:highlight w:val="none"/>
        </w:rPr>
      </w:pPr>
      <w:r>
        <w:rPr>
          <w:rFonts w:hint="eastAsia" w:cs="宋体"/>
          <w:sz w:val="22"/>
          <w:szCs w:val="22"/>
          <w:highlight w:val="none"/>
        </w:rPr>
        <w:t>（4）我方承诺在合同约定的期限内完成并移交全部合同工程。</w:t>
      </w:r>
    </w:p>
    <w:p>
      <w:pPr>
        <w:pStyle w:val="23"/>
        <w:spacing w:line="360" w:lineRule="auto"/>
        <w:ind w:firstLine="435"/>
        <w:rPr>
          <w:highlight w:val="none"/>
        </w:rPr>
      </w:pPr>
      <w:r>
        <w:rPr>
          <w:rFonts w:hint="eastAsia" w:cs="宋体"/>
          <w:sz w:val="22"/>
          <w:szCs w:val="22"/>
          <w:highlight w:val="none"/>
        </w:rPr>
        <w:t>4、我方在此声明，所递交的投标文件及有关资料内容完整、真实和准确、不存在任何弄虚作假、瞒报本单位不良信息、伪造相关证明材料及人员证件等行为；如若发现我单位存在上述相关信息，愿取消中标候选人资格，并承担本项目所引起的一切经济损失及法律后果；</w:t>
      </w:r>
    </w:p>
    <w:p>
      <w:pPr>
        <w:pStyle w:val="23"/>
        <w:spacing w:line="360" w:lineRule="auto"/>
        <w:ind w:firstLine="435"/>
        <w:rPr>
          <w:highlight w:val="none"/>
        </w:rPr>
      </w:pPr>
      <w:r>
        <w:rPr>
          <w:rFonts w:hint="eastAsia" w:cs="宋体"/>
          <w:sz w:val="22"/>
          <w:szCs w:val="22"/>
          <w:highlight w:val="none"/>
        </w:rPr>
        <w:t>5、若我方中标，愿按相关规定向招标代理机构交纳代理服务费，如未按时缴纳愿取消中标资格。</w:t>
      </w:r>
    </w:p>
    <w:p>
      <w:pPr>
        <w:pStyle w:val="23"/>
        <w:spacing w:line="360" w:lineRule="auto"/>
        <w:ind w:firstLine="435"/>
        <w:rPr>
          <w:highlight w:val="none"/>
        </w:rPr>
      </w:pPr>
      <w:r>
        <w:rPr>
          <w:rFonts w:hint="eastAsia" w:cs="宋体"/>
          <w:sz w:val="22"/>
          <w:szCs w:val="22"/>
          <w:highlight w:val="none"/>
        </w:rPr>
        <w:t>6、在合同协议书正式签署生效之前，本报价函同你方的中标通知书将构成我们双方之间共同遵守的文件，对双方具有约束力。</w:t>
      </w:r>
    </w:p>
    <w:p>
      <w:pPr>
        <w:pStyle w:val="23"/>
        <w:spacing w:line="360" w:lineRule="auto"/>
        <w:ind w:firstLine="435"/>
        <w:rPr>
          <w:highlight w:val="none"/>
        </w:rPr>
      </w:pPr>
      <w:r>
        <w:rPr>
          <w:rFonts w:hint="eastAsia" w:cs="宋体"/>
          <w:sz w:val="22"/>
          <w:szCs w:val="22"/>
          <w:highlight w:val="none"/>
        </w:rPr>
        <w:t>7、</w:t>
      </w:r>
      <w:r>
        <w:rPr>
          <w:rFonts w:ascii="微软雅黑" w:hAnsi="微软雅黑" w:eastAsia="微软雅黑" w:cs="微软雅黑"/>
          <w:sz w:val="18"/>
          <w:szCs w:val="18"/>
          <w:highlight w:val="none"/>
        </w:rPr>
        <w:drawing>
          <wp:inline distT="0" distB="0" distL="114300" distR="114300">
            <wp:extent cx="914400" cy="237490"/>
            <wp:effectExtent l="0" t="0" r="0" b="10160"/>
            <wp:docPr id="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pic:cNvPicPr>
                      <a:picLocks noChangeAspect="1"/>
                    </pic:cNvPicPr>
                  </pic:nvPicPr>
                  <pic:blipFill>
                    <a:blip r:embed="rId14"/>
                    <a:stretch>
                      <a:fillRect/>
                    </a:stretch>
                  </pic:blipFill>
                  <pic:spPr>
                    <a:xfrm>
                      <a:off x="0" y="0"/>
                      <a:ext cx="914400" cy="237490"/>
                    </a:xfrm>
                    <a:prstGeom prst="rect">
                      <a:avLst/>
                    </a:prstGeom>
                    <a:noFill/>
                    <a:ln>
                      <a:noFill/>
                    </a:ln>
                  </pic:spPr>
                </pic:pic>
              </a:graphicData>
            </a:graphic>
          </wp:inline>
        </w:drawing>
      </w:r>
      <w:r>
        <w:rPr>
          <w:rFonts w:hint="eastAsia" w:cs="宋体"/>
          <w:sz w:val="22"/>
          <w:szCs w:val="22"/>
          <w:highlight w:val="none"/>
        </w:rPr>
        <w:t>（其他补充说明）。</w:t>
      </w:r>
      <w:r>
        <w:rPr>
          <w:rFonts w:hint="eastAsia" w:cs="宋体"/>
          <w:sz w:val="28"/>
          <w:szCs w:val="28"/>
          <w:highlight w:val="none"/>
        </w:rPr>
        <w:t>  </w:t>
      </w:r>
    </w:p>
    <w:p>
      <w:pPr>
        <w:pStyle w:val="23"/>
        <w:spacing w:line="360" w:lineRule="atLeast"/>
        <w:rPr>
          <w:highlight w:val="none"/>
        </w:rPr>
      </w:pPr>
      <w:r>
        <w:rPr>
          <w:rFonts w:hint="eastAsia" w:cs="宋体"/>
          <w:sz w:val="22"/>
          <w:szCs w:val="22"/>
          <w:highlight w:val="none"/>
        </w:rPr>
        <w:t>投 标 人：</w:t>
      </w:r>
      <w:r>
        <w:rPr>
          <w:rFonts w:cs="宋体"/>
          <w:sz w:val="22"/>
          <w:highlight w:val="none"/>
        </w:rPr>
        <w:drawing>
          <wp:inline distT="0" distB="0" distL="114300" distR="114300">
            <wp:extent cx="724535" cy="237490"/>
            <wp:effectExtent l="0" t="0" r="18415" b="10160"/>
            <wp:docPr id="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rPr>
        <w:t>（盖单位公章）</w:t>
      </w:r>
    </w:p>
    <w:p>
      <w:pPr>
        <w:pStyle w:val="23"/>
        <w:spacing w:line="360" w:lineRule="auto"/>
        <w:rPr>
          <w:rFonts w:cs="宋体"/>
          <w:sz w:val="22"/>
          <w:szCs w:val="22"/>
          <w:highlight w:val="none"/>
        </w:rPr>
      </w:pPr>
      <w:r>
        <w:rPr>
          <w:rFonts w:hint="eastAsia" w:cs="宋体"/>
          <w:sz w:val="22"/>
          <w:szCs w:val="22"/>
          <w:highlight w:val="none"/>
        </w:rPr>
        <w:t>法定代表人或其委托代理人：</w:t>
      </w:r>
      <w:r>
        <w:rPr>
          <w:rFonts w:cs="宋体"/>
          <w:sz w:val="22"/>
          <w:highlight w:val="none"/>
        </w:rPr>
        <w:drawing>
          <wp:inline distT="0" distB="0" distL="114300" distR="114300">
            <wp:extent cx="724535" cy="237490"/>
            <wp:effectExtent l="0" t="0" r="18415" b="10160"/>
            <wp:docPr id="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rPr>
        <w:t>（签字）</w:t>
      </w:r>
    </w:p>
    <w:p>
      <w:pPr>
        <w:pStyle w:val="23"/>
        <w:spacing w:line="360" w:lineRule="auto"/>
        <w:rPr>
          <w:highlight w:val="none"/>
        </w:rPr>
      </w:pPr>
      <w:r>
        <w:rPr>
          <w:rFonts w:hint="eastAsia" w:cs="宋体"/>
          <w:sz w:val="22"/>
          <w:szCs w:val="22"/>
          <w:highlight w:val="none"/>
        </w:rPr>
        <w:t>地址：</w:t>
      </w:r>
      <w:r>
        <w:rPr>
          <w:rFonts w:cs="宋体"/>
          <w:sz w:val="22"/>
          <w:highlight w:val="none"/>
        </w:rPr>
        <w:drawing>
          <wp:inline distT="0" distB="0" distL="114300" distR="114300">
            <wp:extent cx="724535" cy="237490"/>
            <wp:effectExtent l="0" t="0" r="18415" b="10160"/>
            <wp:docPr id="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2"/>
          <w:szCs w:val="22"/>
          <w:highlight w:val="none"/>
        </w:rPr>
        <w:t>网址：</w:t>
      </w:r>
      <w:r>
        <w:rPr>
          <w:rFonts w:cs="宋体"/>
          <w:sz w:val="22"/>
          <w:highlight w:val="none"/>
        </w:rPr>
        <w:drawing>
          <wp:inline distT="0" distB="0" distL="114300" distR="114300">
            <wp:extent cx="724535" cy="237490"/>
            <wp:effectExtent l="0" t="0" r="18415" b="10160"/>
            <wp:docPr id="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2"/>
          <w:szCs w:val="22"/>
          <w:highlight w:val="none"/>
        </w:rPr>
        <w:t>电话：</w:t>
      </w:r>
      <w:r>
        <w:rPr>
          <w:rFonts w:cs="宋体"/>
          <w:sz w:val="22"/>
          <w:highlight w:val="none"/>
        </w:rPr>
        <w:drawing>
          <wp:inline distT="0" distB="0" distL="114300" distR="114300">
            <wp:extent cx="724535" cy="237490"/>
            <wp:effectExtent l="0" t="0" r="18415" b="10160"/>
            <wp:docPr id="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2"/>
          <w:szCs w:val="22"/>
          <w:highlight w:val="none"/>
        </w:rPr>
        <w:t>传真：</w:t>
      </w:r>
      <w:r>
        <w:rPr>
          <w:rFonts w:cs="宋体"/>
          <w:sz w:val="22"/>
          <w:highlight w:val="none"/>
        </w:rPr>
        <w:drawing>
          <wp:inline distT="0" distB="0" distL="114300" distR="114300">
            <wp:extent cx="724535" cy="237490"/>
            <wp:effectExtent l="0" t="0" r="18415" b="10160"/>
            <wp:docPr id="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9"/>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2"/>
          <w:szCs w:val="22"/>
          <w:highlight w:val="none"/>
        </w:rPr>
        <w:t>邮政编码：</w:t>
      </w:r>
      <w:r>
        <w:rPr>
          <w:rFonts w:cs="宋体"/>
          <w:sz w:val="22"/>
          <w:highlight w:val="none"/>
        </w:rPr>
        <w:drawing>
          <wp:inline distT="0" distB="0" distL="114300" distR="114300">
            <wp:extent cx="724535" cy="237490"/>
            <wp:effectExtent l="0" t="0" r="18415" b="10160"/>
            <wp:docPr id="3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0"/>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p>
    <w:p>
      <w:pPr>
        <w:pStyle w:val="23"/>
        <w:spacing w:line="360" w:lineRule="auto"/>
        <w:rPr>
          <w:highlight w:val="none"/>
        </w:rPr>
      </w:pPr>
      <w:r>
        <w:rPr>
          <w:rFonts w:hint="eastAsia" w:cs="宋体"/>
          <w:sz w:val="22"/>
          <w:szCs w:val="22"/>
          <w:highlight w:val="none"/>
        </w:rPr>
        <w:t>日期：</w:t>
      </w:r>
      <w:r>
        <w:rPr>
          <w:rFonts w:cs="宋体"/>
          <w:sz w:val="22"/>
          <w:highlight w:val="none"/>
        </w:rPr>
        <w:drawing>
          <wp:inline distT="0" distB="0" distL="114300" distR="114300">
            <wp:extent cx="724535" cy="237490"/>
            <wp:effectExtent l="0" t="0" r="18415" b="10160"/>
            <wp:docPr id="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rPr>
        <w:t>年</w:t>
      </w:r>
      <w:r>
        <w:rPr>
          <w:rFonts w:cs="宋体"/>
          <w:sz w:val="22"/>
          <w:highlight w:val="none"/>
        </w:rPr>
        <w:drawing>
          <wp:inline distT="0" distB="0" distL="114300" distR="114300">
            <wp:extent cx="724535" cy="237490"/>
            <wp:effectExtent l="0" t="0" r="18415" b="10160"/>
            <wp:docPr id="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rPr>
        <w:t>月</w:t>
      </w:r>
      <w:r>
        <w:rPr>
          <w:rFonts w:cs="宋体"/>
          <w:sz w:val="22"/>
          <w:highlight w:val="none"/>
        </w:rPr>
        <w:drawing>
          <wp:inline distT="0" distB="0" distL="114300" distR="114300">
            <wp:extent cx="724535" cy="237490"/>
            <wp:effectExtent l="0" t="0" r="18415" b="10160"/>
            <wp:docPr id="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pic:cNvPicPr>
                      <a:picLocks noChangeAspect="1"/>
                    </pic:cNvPicPr>
                  </pic:nvPicPr>
                  <pic:blipFill>
                    <a:blip r:embed="rId13"/>
                    <a:stretch>
                      <a:fillRect/>
                    </a:stretch>
                  </pic:blipFill>
                  <pic:spPr>
                    <a:xfrm>
                      <a:off x="0" y="0"/>
                      <a:ext cx="724535" cy="237490"/>
                    </a:xfrm>
                    <a:prstGeom prst="rect">
                      <a:avLst/>
                    </a:prstGeom>
                    <a:noFill/>
                    <a:ln>
                      <a:noFill/>
                    </a:ln>
                  </pic:spPr>
                </pic:pic>
              </a:graphicData>
            </a:graphic>
          </wp:inline>
        </w:drawing>
      </w:r>
      <w:r>
        <w:rPr>
          <w:rFonts w:hint="eastAsia" w:cs="宋体"/>
          <w:sz w:val="22"/>
          <w:szCs w:val="22"/>
          <w:highlight w:val="none"/>
        </w:rPr>
        <w:t xml:space="preserve">日 </w:t>
      </w:r>
    </w:p>
    <w:p>
      <w:pPr>
        <w:spacing w:line="360" w:lineRule="auto"/>
        <w:ind w:firstLine="3297" w:firstLineChars="1499"/>
        <w:rPr>
          <w:rFonts w:ascii="宋体" w:hAnsi="宋体" w:cs="宋体"/>
          <w:sz w:val="22"/>
          <w:highlight w:val="none"/>
        </w:rPr>
      </w:pPr>
    </w:p>
    <w:p>
      <w:pPr>
        <w:pStyle w:val="3"/>
        <w:kinsoku w:val="0"/>
        <w:overflowPunct w:val="0"/>
        <w:spacing w:line="328" w:lineRule="auto"/>
        <w:ind w:left="184" w:right="106" w:firstLine="479"/>
        <w:rPr>
          <w:rFonts w:asciiTheme="minorEastAsia" w:hAnsiTheme="minorEastAsia" w:eastAsiaTheme="minorEastAsia"/>
          <w:color w:val="auto"/>
          <w:spacing w:val="1"/>
          <w:sz w:val="21"/>
          <w:highlight w:val="none"/>
        </w:rPr>
      </w:pPr>
    </w:p>
    <w:p>
      <w:pPr>
        <w:pStyle w:val="3"/>
        <w:pageBreakBefore/>
        <w:kinsoku w:val="0"/>
        <w:overflowPunct w:val="0"/>
        <w:spacing w:line="360" w:lineRule="auto"/>
        <w:jc w:val="center"/>
        <w:outlineLvl w:val="2"/>
        <w:rPr>
          <w:rFonts w:asciiTheme="minorEastAsia" w:hAnsiTheme="minorEastAsia" w:eastAsiaTheme="minorEastAsia"/>
          <w:color w:val="auto"/>
          <w:spacing w:val="1"/>
          <w:sz w:val="28"/>
          <w:highlight w:val="none"/>
        </w:rPr>
      </w:pPr>
      <w:r>
        <w:rPr>
          <w:rFonts w:hint="eastAsia" w:asciiTheme="minorEastAsia" w:hAnsiTheme="minorEastAsia" w:eastAsiaTheme="minorEastAsia"/>
          <w:color w:val="auto"/>
          <w:spacing w:val="1"/>
          <w:sz w:val="28"/>
          <w:highlight w:val="none"/>
        </w:rPr>
        <w:t>二、已标价工程量清单</w:t>
      </w:r>
    </w:p>
    <w:p>
      <w:pPr>
        <w:pStyle w:val="3"/>
        <w:kinsoku w:val="0"/>
        <w:overflowPunct w:val="0"/>
        <w:spacing w:line="328" w:lineRule="auto"/>
        <w:ind w:left="184" w:right="106" w:firstLine="479"/>
        <w:rPr>
          <w:rFonts w:asciiTheme="minorEastAsia" w:hAnsiTheme="minorEastAsia" w:eastAsiaTheme="minorEastAsia"/>
          <w:color w:val="auto"/>
          <w:sz w:val="22"/>
          <w:highlight w:val="none"/>
        </w:rPr>
      </w:pPr>
      <w:r>
        <w:rPr>
          <w:rFonts w:hint="eastAsia" w:asciiTheme="minorEastAsia" w:hAnsiTheme="minorEastAsia" w:eastAsiaTheme="minorEastAsia"/>
          <w:color w:val="auto"/>
          <w:spacing w:val="1"/>
          <w:sz w:val="22"/>
          <w:highlight w:val="none"/>
        </w:rPr>
        <w:t>投标人应按照第五章</w:t>
      </w:r>
      <w:r>
        <w:rPr>
          <w:rFonts w:cs="Times New Roman" w:asciiTheme="minorEastAsia" w:hAnsiTheme="minorEastAsia" w:eastAsiaTheme="minorEastAsia"/>
          <w:color w:val="auto"/>
          <w:spacing w:val="1"/>
          <w:sz w:val="22"/>
          <w:highlight w:val="none"/>
        </w:rPr>
        <w:t>“</w:t>
      </w:r>
      <w:r>
        <w:rPr>
          <w:rFonts w:hint="eastAsia" w:asciiTheme="minorEastAsia" w:hAnsiTheme="minorEastAsia" w:eastAsiaTheme="minorEastAsia"/>
          <w:color w:val="auto"/>
          <w:spacing w:val="1"/>
          <w:sz w:val="22"/>
          <w:highlight w:val="none"/>
        </w:rPr>
        <w:t>工程量清单</w:t>
      </w:r>
      <w:r>
        <w:rPr>
          <w:rFonts w:cs="Times New Roman" w:asciiTheme="minorEastAsia" w:hAnsiTheme="minorEastAsia" w:eastAsiaTheme="minorEastAsia"/>
          <w:color w:val="auto"/>
          <w:spacing w:val="1"/>
          <w:sz w:val="22"/>
          <w:highlight w:val="none"/>
        </w:rPr>
        <w:t>”</w:t>
      </w:r>
      <w:r>
        <w:rPr>
          <w:rFonts w:hint="eastAsia" w:asciiTheme="minorEastAsia" w:hAnsiTheme="minorEastAsia" w:eastAsiaTheme="minorEastAsia"/>
          <w:color w:val="auto"/>
          <w:spacing w:val="1"/>
          <w:sz w:val="22"/>
          <w:highlight w:val="none"/>
        </w:rPr>
        <w:t>的要求逐项填报工程量清单，包括工程量清</w:t>
      </w:r>
      <w:r>
        <w:rPr>
          <w:rFonts w:hint="eastAsia" w:asciiTheme="minorEastAsia" w:hAnsiTheme="minorEastAsia" w:eastAsiaTheme="minorEastAsia"/>
          <w:color w:val="auto"/>
          <w:sz w:val="22"/>
          <w:highlight w:val="none"/>
        </w:rPr>
        <w:t>单说明、投标报价说明、计日工说明、其他说明及工程量清单各项表格。</w:t>
      </w:r>
    </w:p>
    <w:p>
      <w:pPr>
        <w:rPr>
          <w:sz w:val="20"/>
          <w:highlight w:val="none"/>
        </w:rPr>
      </w:pPr>
    </w:p>
    <w:p>
      <w:pPr>
        <w:jc w:val="center"/>
        <w:rPr>
          <w:sz w:val="22"/>
          <w:szCs w:val="24"/>
          <w:highlight w:val="none"/>
        </w:rPr>
      </w:pPr>
      <w:r>
        <w:rPr>
          <w:rFonts w:hint="eastAsia"/>
          <w:sz w:val="22"/>
          <w:szCs w:val="24"/>
          <w:highlight w:val="none"/>
        </w:rPr>
        <w:t>（附单价分析表）</w:t>
      </w:r>
    </w:p>
    <w:bookmarkEnd w:id="362"/>
    <w:p>
      <w:pPr>
        <w:tabs>
          <w:tab w:val="left" w:pos="1548"/>
        </w:tabs>
        <w:spacing w:line="360" w:lineRule="auto"/>
        <w:jc w:val="center"/>
        <w:outlineLvl w:val="1"/>
        <w:rPr>
          <w:rFonts w:ascii="宋体" w:hAnsi="宋体" w:cs="宋体"/>
          <w:szCs w:val="24"/>
          <w:highlight w:val="none"/>
        </w:rPr>
        <w:sectPr>
          <w:pgSz w:w="11910" w:h="16850"/>
          <w:pgMar w:top="1160" w:right="1360" w:bottom="1060" w:left="1500" w:header="720" w:footer="720" w:gutter="0"/>
          <w:cols w:space="720" w:num="1"/>
        </w:sectPr>
      </w:pPr>
    </w:p>
    <w:p>
      <w:pPr>
        <w:tabs>
          <w:tab w:val="left" w:pos="1548"/>
        </w:tabs>
        <w:spacing w:line="360" w:lineRule="auto"/>
        <w:jc w:val="center"/>
        <w:outlineLvl w:val="1"/>
        <w:rPr>
          <w:rFonts w:ascii="宋体" w:hAnsi="宋体" w:cs="宋体"/>
          <w:szCs w:val="24"/>
          <w:highlight w:val="none"/>
        </w:rPr>
      </w:pPr>
      <w:bookmarkStart w:id="363" w:name="bookmark325"/>
      <w:bookmarkEnd w:id="363"/>
      <w:bookmarkStart w:id="364" w:name="bookmark326"/>
      <w:bookmarkEnd w:id="364"/>
      <w:r>
        <w:rPr>
          <w:rFonts w:hint="eastAsia" w:ascii="宋体" w:hAnsi="宋体" w:cs="宋体"/>
          <w:sz w:val="28"/>
          <w:highlight w:val="none"/>
        </w:rPr>
        <w:t>调价函及调价后的工程量清单（如有）</w:t>
      </w:r>
    </w:p>
    <w:p>
      <w:pPr>
        <w:pStyle w:val="2"/>
        <w:ind w:firstLine="240"/>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77970"/>
    </w:sdtPr>
    <w:sdtContent>
      <w:p>
        <w:pPr>
          <w:pStyle w:val="18"/>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tabs>
                              <w:tab w:val="center" w:pos="4153"/>
                              <w:tab w:val="right" w:pos="8306"/>
                            </w:tabs>
                          </w:pPr>
                          <w:r>
                            <w:fldChar w:fldCharType="begin"/>
                          </w:r>
                          <w:r>
                            <w:instrText xml:space="preserve"> PAGE  \* MERGEFORMAT </w:instrText>
                          </w:r>
                          <w:r>
                            <w:fldChar w:fldCharType="separate"/>
                          </w:r>
                          <w:r>
                            <w:t>130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OSBwQ+z&#10;AQAAWgMAAA4AAAAAAAAAAQAgAAAAHgEAAGRycy9lMm9Eb2MueG1sUEsFBgAAAAAGAAYAWQEAAEMF&#10;AAAAAA==&#10;">
              <v:fill on="f" focussize="0,0"/>
              <v:stroke on="f"/>
              <v:imagedata o:title=""/>
              <o:lock v:ext="edit" aspectratio="f"/>
              <v:textbox inset="0mm,0mm,0mm,0mm" style="mso-fit-shape-to-text:t;">
                <w:txbxContent>
                  <w:p>
                    <w:pPr>
                      <w:pStyle w:val="18"/>
                      <w:tabs>
                        <w:tab w:val="center" w:pos="4153"/>
                        <w:tab w:val="right" w:pos="8306"/>
                      </w:tabs>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ind w:firstLine="11880" w:firstLineChars="660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tabs>
                              <w:tab w:val="center" w:pos="4153"/>
                              <w:tab w:val="right" w:pos="8306"/>
                            </w:tabs>
                          </w:pPr>
                          <w:r>
                            <w:fldChar w:fldCharType="begin"/>
                          </w:r>
                          <w:r>
                            <w:instrText xml:space="preserve"> PAGE  \* MERGEFORMAT </w:instrText>
                          </w:r>
                          <w:r>
                            <w:fldChar w:fldCharType="separate"/>
                          </w:r>
                          <w:r>
                            <w:t>104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g/c7j7IB&#10;AABaAwAADgAAAAAAAAABACAAAAAeAQAAZHJzL2Uyb0RvYy54bWxQSwUGAAAAAAYABgBZAQAAQgUA&#10;AAAA&#10;">
              <v:fill on="f" focussize="0,0"/>
              <v:stroke on="f"/>
              <v:imagedata o:title=""/>
              <o:lock v:ext="edit" aspectratio="f"/>
              <v:textbox inset="0mm,0mm,0mm,0mm" style="mso-fit-shape-to-text:t;">
                <w:txbxContent>
                  <w:p>
                    <w:pPr>
                      <w:pStyle w:val="18"/>
                      <w:tabs>
                        <w:tab w:val="center" w:pos="4153"/>
                        <w:tab w:val="right" w:pos="8306"/>
                      </w:tabs>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ind w:left="6783" w:leftChars="3230" w:firstLine="5040" w:firstLineChars="280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tabs>
                              <w:tab w:val="center" w:pos="4153"/>
                              <w:tab w:val="right" w:pos="8306"/>
                            </w:tabs>
                          </w:pPr>
                          <w:r>
                            <w:fldChar w:fldCharType="begin"/>
                          </w:r>
                          <w:r>
                            <w:instrText xml:space="preserve"> PAGE  \* MERGEFORMAT </w:instrText>
                          </w:r>
                          <w:r>
                            <w:fldChar w:fldCharType="separate"/>
                          </w:r>
                          <w:r>
                            <w:t>106</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GYX6rIB&#10;AABaAwAADgAAAAAAAAABACAAAAAeAQAAZHJzL2Uyb0RvYy54bWxQSwUGAAAAAAYABgBZAQAAQgUA&#10;AAAA&#10;">
              <v:fill on="f" focussize="0,0"/>
              <v:stroke on="f"/>
              <v:imagedata o:title=""/>
              <o:lock v:ext="edit" aspectratio="f"/>
              <v:textbox inset="0mm,0mm,0mm,0mm" style="mso-fit-shape-to-text:t;">
                <w:txbxContent>
                  <w:p>
                    <w:pPr>
                      <w:pStyle w:val="18"/>
                      <w:tabs>
                        <w:tab w:val="center" w:pos="4153"/>
                        <w:tab w:val="right" w:pos="8306"/>
                      </w:tabs>
                    </w:pPr>
                    <w:r>
                      <w:fldChar w:fldCharType="begin"/>
                    </w:r>
                    <w:r>
                      <w:instrText xml:space="preserve"> PAGE  \* MERGEFORMAT </w:instrText>
                    </w:r>
                    <w:r>
                      <w:fldChar w:fldCharType="separate"/>
                    </w:r>
                    <w:r>
                      <w:t>106</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left" w:pos="618"/>
        <w:tab w:val="center" w:pos="4153"/>
        <w:tab w:val="right" w:pos="8306"/>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055E6"/>
    <w:multiLevelType w:val="multilevel"/>
    <w:tmpl w:val="2BA055E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A7"/>
    <w:rsid w:val="000041F8"/>
    <w:rsid w:val="000050D6"/>
    <w:rsid w:val="00027A61"/>
    <w:rsid w:val="00030833"/>
    <w:rsid w:val="00031DD6"/>
    <w:rsid w:val="000331F5"/>
    <w:rsid w:val="00033CE4"/>
    <w:rsid w:val="00051A3A"/>
    <w:rsid w:val="00057E1D"/>
    <w:rsid w:val="00071148"/>
    <w:rsid w:val="0008335B"/>
    <w:rsid w:val="00090FE3"/>
    <w:rsid w:val="00093A00"/>
    <w:rsid w:val="00096656"/>
    <w:rsid w:val="000A2085"/>
    <w:rsid w:val="000B307F"/>
    <w:rsid w:val="000B58D6"/>
    <w:rsid w:val="000C1C7C"/>
    <w:rsid w:val="000C3DBB"/>
    <w:rsid w:val="000D0641"/>
    <w:rsid w:val="000D2C02"/>
    <w:rsid w:val="000D402C"/>
    <w:rsid w:val="000D5B86"/>
    <w:rsid w:val="000E39F0"/>
    <w:rsid w:val="000F08CD"/>
    <w:rsid w:val="000F360C"/>
    <w:rsid w:val="000F3F67"/>
    <w:rsid w:val="00102519"/>
    <w:rsid w:val="00103C99"/>
    <w:rsid w:val="00104E16"/>
    <w:rsid w:val="00106579"/>
    <w:rsid w:val="00111603"/>
    <w:rsid w:val="001345B3"/>
    <w:rsid w:val="001636C1"/>
    <w:rsid w:val="0017686F"/>
    <w:rsid w:val="001960AD"/>
    <w:rsid w:val="001A0681"/>
    <w:rsid w:val="001A1E73"/>
    <w:rsid w:val="001B44B7"/>
    <w:rsid w:val="001B4E86"/>
    <w:rsid w:val="001B6383"/>
    <w:rsid w:val="001C3BAD"/>
    <w:rsid w:val="001C4B65"/>
    <w:rsid w:val="001D0B79"/>
    <w:rsid w:val="001E17E6"/>
    <w:rsid w:val="001F68C8"/>
    <w:rsid w:val="00202EDD"/>
    <w:rsid w:val="00217CA7"/>
    <w:rsid w:val="00221F1D"/>
    <w:rsid w:val="00223087"/>
    <w:rsid w:val="002361DC"/>
    <w:rsid w:val="0023676A"/>
    <w:rsid w:val="00240B30"/>
    <w:rsid w:val="00274519"/>
    <w:rsid w:val="002756AC"/>
    <w:rsid w:val="00287C77"/>
    <w:rsid w:val="002922C8"/>
    <w:rsid w:val="002A1A8A"/>
    <w:rsid w:val="002B1EDE"/>
    <w:rsid w:val="002B2990"/>
    <w:rsid w:val="002C642D"/>
    <w:rsid w:val="002E5551"/>
    <w:rsid w:val="002F22E8"/>
    <w:rsid w:val="002F25E5"/>
    <w:rsid w:val="002F2BF3"/>
    <w:rsid w:val="002F41B5"/>
    <w:rsid w:val="0030011A"/>
    <w:rsid w:val="0031319F"/>
    <w:rsid w:val="00316D0F"/>
    <w:rsid w:val="003258E2"/>
    <w:rsid w:val="003355AB"/>
    <w:rsid w:val="00337C23"/>
    <w:rsid w:val="00340C23"/>
    <w:rsid w:val="0034690E"/>
    <w:rsid w:val="00350177"/>
    <w:rsid w:val="00357CAC"/>
    <w:rsid w:val="00365CA3"/>
    <w:rsid w:val="00375F2E"/>
    <w:rsid w:val="003844B3"/>
    <w:rsid w:val="00390709"/>
    <w:rsid w:val="003919F9"/>
    <w:rsid w:val="0039588C"/>
    <w:rsid w:val="003A4BED"/>
    <w:rsid w:val="003B6BEC"/>
    <w:rsid w:val="003D04B7"/>
    <w:rsid w:val="003D65D8"/>
    <w:rsid w:val="003F6411"/>
    <w:rsid w:val="00407F37"/>
    <w:rsid w:val="00413152"/>
    <w:rsid w:val="004336FF"/>
    <w:rsid w:val="00441D0E"/>
    <w:rsid w:val="00442DC5"/>
    <w:rsid w:val="0045289B"/>
    <w:rsid w:val="004528E3"/>
    <w:rsid w:val="00470C55"/>
    <w:rsid w:val="004809B4"/>
    <w:rsid w:val="004A0231"/>
    <w:rsid w:val="004A2EB6"/>
    <w:rsid w:val="004A5567"/>
    <w:rsid w:val="004A55FC"/>
    <w:rsid w:val="004B1416"/>
    <w:rsid w:val="004B1646"/>
    <w:rsid w:val="004C7973"/>
    <w:rsid w:val="004D1023"/>
    <w:rsid w:val="004D6981"/>
    <w:rsid w:val="004D6D47"/>
    <w:rsid w:val="004E37F4"/>
    <w:rsid w:val="004F6993"/>
    <w:rsid w:val="005058FE"/>
    <w:rsid w:val="0054097B"/>
    <w:rsid w:val="005443FA"/>
    <w:rsid w:val="005638E8"/>
    <w:rsid w:val="00577C4B"/>
    <w:rsid w:val="00577F00"/>
    <w:rsid w:val="00593D09"/>
    <w:rsid w:val="005C08E8"/>
    <w:rsid w:val="005C0F26"/>
    <w:rsid w:val="005C7BC1"/>
    <w:rsid w:val="005E356F"/>
    <w:rsid w:val="005F274D"/>
    <w:rsid w:val="005F5C1D"/>
    <w:rsid w:val="006010E9"/>
    <w:rsid w:val="00625D61"/>
    <w:rsid w:val="006269CF"/>
    <w:rsid w:val="0063006F"/>
    <w:rsid w:val="0063703C"/>
    <w:rsid w:val="00643414"/>
    <w:rsid w:val="006468BD"/>
    <w:rsid w:val="00656B8F"/>
    <w:rsid w:val="00661C6B"/>
    <w:rsid w:val="00687E5F"/>
    <w:rsid w:val="0069303C"/>
    <w:rsid w:val="006A4901"/>
    <w:rsid w:val="006B2BA1"/>
    <w:rsid w:val="006B3840"/>
    <w:rsid w:val="006B6C9F"/>
    <w:rsid w:val="006B785E"/>
    <w:rsid w:val="006B7E21"/>
    <w:rsid w:val="006D05C1"/>
    <w:rsid w:val="006D1D6F"/>
    <w:rsid w:val="006D2D83"/>
    <w:rsid w:val="006D7171"/>
    <w:rsid w:val="006E03FD"/>
    <w:rsid w:val="006E22B3"/>
    <w:rsid w:val="006E69AD"/>
    <w:rsid w:val="0071504C"/>
    <w:rsid w:val="00721341"/>
    <w:rsid w:val="007260AC"/>
    <w:rsid w:val="0072682D"/>
    <w:rsid w:val="00730524"/>
    <w:rsid w:val="00732F01"/>
    <w:rsid w:val="0073678E"/>
    <w:rsid w:val="00737886"/>
    <w:rsid w:val="007502B8"/>
    <w:rsid w:val="00754B70"/>
    <w:rsid w:val="0076320C"/>
    <w:rsid w:val="00766850"/>
    <w:rsid w:val="00785488"/>
    <w:rsid w:val="00787A2A"/>
    <w:rsid w:val="007931F9"/>
    <w:rsid w:val="007A1831"/>
    <w:rsid w:val="007A2CBB"/>
    <w:rsid w:val="007B1D2B"/>
    <w:rsid w:val="007D0FC3"/>
    <w:rsid w:val="007D2C90"/>
    <w:rsid w:val="007E03B1"/>
    <w:rsid w:val="007E5C21"/>
    <w:rsid w:val="007E7D63"/>
    <w:rsid w:val="007F0578"/>
    <w:rsid w:val="007F261F"/>
    <w:rsid w:val="007F5A97"/>
    <w:rsid w:val="00805E5F"/>
    <w:rsid w:val="00811C69"/>
    <w:rsid w:val="0081677A"/>
    <w:rsid w:val="008216A9"/>
    <w:rsid w:val="00821EDB"/>
    <w:rsid w:val="00835104"/>
    <w:rsid w:val="0085184A"/>
    <w:rsid w:val="00871735"/>
    <w:rsid w:val="0088559E"/>
    <w:rsid w:val="00885AC3"/>
    <w:rsid w:val="00890A98"/>
    <w:rsid w:val="00904457"/>
    <w:rsid w:val="00905B01"/>
    <w:rsid w:val="0093405A"/>
    <w:rsid w:val="009444CB"/>
    <w:rsid w:val="00960964"/>
    <w:rsid w:val="00974B23"/>
    <w:rsid w:val="00992BC3"/>
    <w:rsid w:val="00993A39"/>
    <w:rsid w:val="009B42E2"/>
    <w:rsid w:val="009D071B"/>
    <w:rsid w:val="009D2D3F"/>
    <w:rsid w:val="009F493E"/>
    <w:rsid w:val="009F767E"/>
    <w:rsid w:val="00A055DC"/>
    <w:rsid w:val="00A16BCD"/>
    <w:rsid w:val="00A20370"/>
    <w:rsid w:val="00A23377"/>
    <w:rsid w:val="00A30E89"/>
    <w:rsid w:val="00A33DAA"/>
    <w:rsid w:val="00A369EF"/>
    <w:rsid w:val="00A37B44"/>
    <w:rsid w:val="00A45E26"/>
    <w:rsid w:val="00A85615"/>
    <w:rsid w:val="00A8599E"/>
    <w:rsid w:val="00AA5528"/>
    <w:rsid w:val="00AB1A9E"/>
    <w:rsid w:val="00AB393B"/>
    <w:rsid w:val="00AB4D22"/>
    <w:rsid w:val="00AD78B7"/>
    <w:rsid w:val="00B02C12"/>
    <w:rsid w:val="00B14FAE"/>
    <w:rsid w:val="00B249C8"/>
    <w:rsid w:val="00B3710D"/>
    <w:rsid w:val="00B44E6A"/>
    <w:rsid w:val="00B4734E"/>
    <w:rsid w:val="00B712A7"/>
    <w:rsid w:val="00B770DA"/>
    <w:rsid w:val="00B85956"/>
    <w:rsid w:val="00BA1861"/>
    <w:rsid w:val="00BC29FC"/>
    <w:rsid w:val="00BC57B6"/>
    <w:rsid w:val="00BD1064"/>
    <w:rsid w:val="00BD5EF8"/>
    <w:rsid w:val="00BE28B0"/>
    <w:rsid w:val="00BF71B1"/>
    <w:rsid w:val="00C02B9C"/>
    <w:rsid w:val="00C113FA"/>
    <w:rsid w:val="00C17044"/>
    <w:rsid w:val="00C50C6B"/>
    <w:rsid w:val="00C53460"/>
    <w:rsid w:val="00C55FDF"/>
    <w:rsid w:val="00C65817"/>
    <w:rsid w:val="00C71419"/>
    <w:rsid w:val="00C751A8"/>
    <w:rsid w:val="00C769D7"/>
    <w:rsid w:val="00C8216A"/>
    <w:rsid w:val="00C96E49"/>
    <w:rsid w:val="00CA14A3"/>
    <w:rsid w:val="00CA1563"/>
    <w:rsid w:val="00CA57DA"/>
    <w:rsid w:val="00CA59BA"/>
    <w:rsid w:val="00CB193C"/>
    <w:rsid w:val="00CB5B3E"/>
    <w:rsid w:val="00CD3B7E"/>
    <w:rsid w:val="00CE0337"/>
    <w:rsid w:val="00CE0737"/>
    <w:rsid w:val="00CE58BE"/>
    <w:rsid w:val="00CF68E1"/>
    <w:rsid w:val="00D00E32"/>
    <w:rsid w:val="00D05FE1"/>
    <w:rsid w:val="00D10D54"/>
    <w:rsid w:val="00D1377E"/>
    <w:rsid w:val="00D264C6"/>
    <w:rsid w:val="00D30074"/>
    <w:rsid w:val="00D521B9"/>
    <w:rsid w:val="00D54489"/>
    <w:rsid w:val="00D74731"/>
    <w:rsid w:val="00D84AB3"/>
    <w:rsid w:val="00D97BC8"/>
    <w:rsid w:val="00DB21CD"/>
    <w:rsid w:val="00DB33B5"/>
    <w:rsid w:val="00DD39F0"/>
    <w:rsid w:val="00DD5738"/>
    <w:rsid w:val="00DF32C2"/>
    <w:rsid w:val="00DF5FBC"/>
    <w:rsid w:val="00DF64ED"/>
    <w:rsid w:val="00E10C7E"/>
    <w:rsid w:val="00E370C5"/>
    <w:rsid w:val="00E37584"/>
    <w:rsid w:val="00E40C0A"/>
    <w:rsid w:val="00E50935"/>
    <w:rsid w:val="00E57D51"/>
    <w:rsid w:val="00E60A4A"/>
    <w:rsid w:val="00E61131"/>
    <w:rsid w:val="00E656DC"/>
    <w:rsid w:val="00E76C70"/>
    <w:rsid w:val="00E8136E"/>
    <w:rsid w:val="00E91720"/>
    <w:rsid w:val="00EA42A5"/>
    <w:rsid w:val="00EB014F"/>
    <w:rsid w:val="00EB1206"/>
    <w:rsid w:val="00EC0A98"/>
    <w:rsid w:val="00EC134A"/>
    <w:rsid w:val="00EC6C6D"/>
    <w:rsid w:val="00ED4E8B"/>
    <w:rsid w:val="00EE39F9"/>
    <w:rsid w:val="00EF40D1"/>
    <w:rsid w:val="00EF62BD"/>
    <w:rsid w:val="00F02B3C"/>
    <w:rsid w:val="00F02E40"/>
    <w:rsid w:val="00F11FEA"/>
    <w:rsid w:val="00F20A1D"/>
    <w:rsid w:val="00F26722"/>
    <w:rsid w:val="00F42EA5"/>
    <w:rsid w:val="00F518C2"/>
    <w:rsid w:val="00F53102"/>
    <w:rsid w:val="00F5486A"/>
    <w:rsid w:val="00F72BD3"/>
    <w:rsid w:val="00F7347D"/>
    <w:rsid w:val="00F73A19"/>
    <w:rsid w:val="00F77588"/>
    <w:rsid w:val="00F83B36"/>
    <w:rsid w:val="00F83D38"/>
    <w:rsid w:val="00FA40E5"/>
    <w:rsid w:val="00FB76A4"/>
    <w:rsid w:val="00FF5FAA"/>
    <w:rsid w:val="028A7AAA"/>
    <w:rsid w:val="035B616A"/>
    <w:rsid w:val="0436309C"/>
    <w:rsid w:val="04B753DC"/>
    <w:rsid w:val="051C58C2"/>
    <w:rsid w:val="053606D5"/>
    <w:rsid w:val="053E6C51"/>
    <w:rsid w:val="06934CBF"/>
    <w:rsid w:val="06F83B49"/>
    <w:rsid w:val="07426C98"/>
    <w:rsid w:val="07C667F7"/>
    <w:rsid w:val="0A451018"/>
    <w:rsid w:val="0A47733D"/>
    <w:rsid w:val="0A4E69B8"/>
    <w:rsid w:val="0C7D5B7B"/>
    <w:rsid w:val="0F1B68DB"/>
    <w:rsid w:val="10236B20"/>
    <w:rsid w:val="10AC4846"/>
    <w:rsid w:val="10C354B1"/>
    <w:rsid w:val="116936DA"/>
    <w:rsid w:val="130C25A4"/>
    <w:rsid w:val="131B71B2"/>
    <w:rsid w:val="134B53CC"/>
    <w:rsid w:val="13BE15A3"/>
    <w:rsid w:val="1763630E"/>
    <w:rsid w:val="1AD93EDC"/>
    <w:rsid w:val="1C3856D6"/>
    <w:rsid w:val="1DFC61B1"/>
    <w:rsid w:val="1EC91CA6"/>
    <w:rsid w:val="1EF83DC6"/>
    <w:rsid w:val="213274A4"/>
    <w:rsid w:val="21FA0E17"/>
    <w:rsid w:val="239165A8"/>
    <w:rsid w:val="248741EE"/>
    <w:rsid w:val="257B6642"/>
    <w:rsid w:val="26875128"/>
    <w:rsid w:val="28447C28"/>
    <w:rsid w:val="284D5CC5"/>
    <w:rsid w:val="29413EC7"/>
    <w:rsid w:val="29662E4A"/>
    <w:rsid w:val="29EA617B"/>
    <w:rsid w:val="2C242162"/>
    <w:rsid w:val="2CCF3093"/>
    <w:rsid w:val="2CF97FA9"/>
    <w:rsid w:val="2DA82CEF"/>
    <w:rsid w:val="2F917595"/>
    <w:rsid w:val="30746367"/>
    <w:rsid w:val="32673FDF"/>
    <w:rsid w:val="32E167D9"/>
    <w:rsid w:val="33147611"/>
    <w:rsid w:val="33C56222"/>
    <w:rsid w:val="33D24864"/>
    <w:rsid w:val="347C0F69"/>
    <w:rsid w:val="34AF67F1"/>
    <w:rsid w:val="35372A97"/>
    <w:rsid w:val="359C4D2E"/>
    <w:rsid w:val="3600124B"/>
    <w:rsid w:val="39121DCA"/>
    <w:rsid w:val="3B350FCB"/>
    <w:rsid w:val="3C0B1D78"/>
    <w:rsid w:val="3C1B41E5"/>
    <w:rsid w:val="3C1D0591"/>
    <w:rsid w:val="3CE93B89"/>
    <w:rsid w:val="3CF61E89"/>
    <w:rsid w:val="3DEB132C"/>
    <w:rsid w:val="3E215A2B"/>
    <w:rsid w:val="3E273C78"/>
    <w:rsid w:val="3EE53A88"/>
    <w:rsid w:val="407A2EE2"/>
    <w:rsid w:val="40B060A9"/>
    <w:rsid w:val="410F354B"/>
    <w:rsid w:val="41684F3D"/>
    <w:rsid w:val="42915E6D"/>
    <w:rsid w:val="43E6497B"/>
    <w:rsid w:val="45F113B1"/>
    <w:rsid w:val="47714628"/>
    <w:rsid w:val="482F5869"/>
    <w:rsid w:val="495502B1"/>
    <w:rsid w:val="4A5B764B"/>
    <w:rsid w:val="4A9C6787"/>
    <w:rsid w:val="4C531416"/>
    <w:rsid w:val="4D2535B6"/>
    <w:rsid w:val="4F0F740A"/>
    <w:rsid w:val="4F101BFA"/>
    <w:rsid w:val="547C7EA1"/>
    <w:rsid w:val="54C759E0"/>
    <w:rsid w:val="55EF2E2C"/>
    <w:rsid w:val="57182BB4"/>
    <w:rsid w:val="5719072C"/>
    <w:rsid w:val="581A22A0"/>
    <w:rsid w:val="5830455D"/>
    <w:rsid w:val="58A21F22"/>
    <w:rsid w:val="595868F1"/>
    <w:rsid w:val="59AE4E93"/>
    <w:rsid w:val="5AEE1AF1"/>
    <w:rsid w:val="5AF13CDE"/>
    <w:rsid w:val="5B6F2F5D"/>
    <w:rsid w:val="5B785441"/>
    <w:rsid w:val="5B971870"/>
    <w:rsid w:val="5C5110A9"/>
    <w:rsid w:val="5DBB4DF9"/>
    <w:rsid w:val="5F1943B4"/>
    <w:rsid w:val="5F3739E3"/>
    <w:rsid w:val="5FD47C6E"/>
    <w:rsid w:val="609B0E4C"/>
    <w:rsid w:val="6123183B"/>
    <w:rsid w:val="61B61CFD"/>
    <w:rsid w:val="62963E8E"/>
    <w:rsid w:val="62EC77AC"/>
    <w:rsid w:val="656C224A"/>
    <w:rsid w:val="6572554C"/>
    <w:rsid w:val="672203A7"/>
    <w:rsid w:val="68C70585"/>
    <w:rsid w:val="694B6FE8"/>
    <w:rsid w:val="6A907179"/>
    <w:rsid w:val="6AA067CB"/>
    <w:rsid w:val="6B267C9B"/>
    <w:rsid w:val="6BCA21CF"/>
    <w:rsid w:val="6C5C3AE9"/>
    <w:rsid w:val="6C81363B"/>
    <w:rsid w:val="6F8319E4"/>
    <w:rsid w:val="6FD8433E"/>
    <w:rsid w:val="75313050"/>
    <w:rsid w:val="77940920"/>
    <w:rsid w:val="77D463C4"/>
    <w:rsid w:val="797B50A0"/>
    <w:rsid w:val="7A374E28"/>
    <w:rsid w:val="7A756F24"/>
    <w:rsid w:val="7B143657"/>
    <w:rsid w:val="7C026395"/>
    <w:rsid w:val="7CA04E38"/>
    <w:rsid w:val="7CB361A3"/>
    <w:rsid w:val="7DB74A48"/>
    <w:rsid w:val="7E2B6593"/>
    <w:rsid w:val="7F2F60B8"/>
    <w:rsid w:val="7F9C1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iPriority="0" w:semiHidden="0"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4"/>
    <w:qFormat/>
    <w:uiPriority w:val="0"/>
    <w:pPr>
      <w:autoSpaceDE w:val="0"/>
      <w:autoSpaceDN w:val="0"/>
      <w:adjustRightInd w:val="0"/>
      <w:ind w:left="2403"/>
      <w:jc w:val="left"/>
      <w:outlineLvl w:val="0"/>
    </w:pPr>
    <w:rPr>
      <w:rFonts w:ascii="黑体" w:hAnsi="黑体" w:eastAsia="黑体" w:cs="宋体"/>
      <w:kern w:val="0"/>
      <w:sz w:val="76"/>
      <w:szCs w:val="76"/>
    </w:rPr>
  </w:style>
  <w:style w:type="paragraph" w:styleId="5">
    <w:name w:val="heading 2"/>
    <w:basedOn w:val="1"/>
    <w:next w:val="1"/>
    <w:link w:val="32"/>
    <w:qFormat/>
    <w:uiPriority w:val="0"/>
    <w:pPr>
      <w:keepNext/>
      <w:spacing w:before="100" w:beforeAutospacing="1" w:after="100" w:afterAutospacing="1" w:line="480" w:lineRule="auto"/>
      <w:ind w:left="1548" w:hanging="1128"/>
      <w:outlineLvl w:val="1"/>
    </w:pPr>
    <w:rPr>
      <w:rFonts w:ascii="黑体" w:hAnsi="宋体" w:eastAsia="黑体" w:cs="宋体"/>
      <w:color w:val="000000"/>
      <w:sz w:val="32"/>
      <w:szCs w:val="32"/>
    </w:rPr>
  </w:style>
  <w:style w:type="paragraph" w:styleId="6">
    <w:name w:val="heading 3"/>
    <w:basedOn w:val="1"/>
    <w:next w:val="1"/>
    <w:link w:val="33"/>
    <w:qFormat/>
    <w:uiPriority w:val="0"/>
    <w:pPr>
      <w:keepNext/>
      <w:spacing w:before="100" w:beforeAutospacing="1" w:after="100" w:afterAutospacing="1"/>
      <w:ind w:left="2940" w:hanging="420"/>
      <w:outlineLvl w:val="2"/>
    </w:pPr>
    <w:rPr>
      <w:rFonts w:eastAsia="黑体"/>
      <w:b/>
      <w:bCs/>
      <w:sz w:val="30"/>
      <w:szCs w:val="30"/>
    </w:rPr>
  </w:style>
  <w:style w:type="paragraph" w:styleId="7">
    <w:name w:val="heading 4"/>
    <w:basedOn w:val="1"/>
    <w:next w:val="1"/>
    <w:link w:val="55"/>
    <w:qFormat/>
    <w:uiPriority w:val="99"/>
    <w:pPr>
      <w:autoSpaceDE w:val="0"/>
      <w:autoSpaceDN w:val="0"/>
      <w:adjustRightInd w:val="0"/>
      <w:jc w:val="left"/>
      <w:outlineLvl w:val="3"/>
    </w:pPr>
    <w:rPr>
      <w:rFonts w:ascii="黑体" w:hAnsi="黑体" w:eastAsia="黑体" w:cs="宋体"/>
      <w:kern w:val="0"/>
      <w:sz w:val="44"/>
      <w:szCs w:val="44"/>
    </w:rPr>
  </w:style>
  <w:style w:type="paragraph" w:styleId="8">
    <w:name w:val="heading 5"/>
    <w:basedOn w:val="1"/>
    <w:next w:val="1"/>
    <w:link w:val="53"/>
    <w:unhideWhenUsed/>
    <w:qFormat/>
    <w:uiPriority w:val="99"/>
    <w:pPr>
      <w:keepNext/>
      <w:keepLines/>
      <w:spacing w:before="280" w:after="290" w:line="376" w:lineRule="auto"/>
      <w:outlineLvl w:val="4"/>
    </w:pPr>
    <w:rPr>
      <w:b/>
      <w:bCs/>
      <w:sz w:val="28"/>
      <w:szCs w:val="28"/>
    </w:rPr>
  </w:style>
  <w:style w:type="paragraph" w:styleId="9">
    <w:name w:val="heading 6"/>
    <w:basedOn w:val="1"/>
    <w:next w:val="1"/>
    <w:link w:val="56"/>
    <w:qFormat/>
    <w:uiPriority w:val="99"/>
    <w:pPr>
      <w:autoSpaceDE w:val="0"/>
      <w:autoSpaceDN w:val="0"/>
      <w:adjustRightInd w:val="0"/>
      <w:ind w:left="2381"/>
      <w:jc w:val="left"/>
      <w:outlineLvl w:val="5"/>
    </w:pPr>
    <w:rPr>
      <w:rFonts w:ascii="黑体" w:hAnsi="黑体" w:eastAsia="黑体" w:cs="宋体"/>
      <w:kern w:val="0"/>
      <w:sz w:val="42"/>
      <w:szCs w:val="42"/>
    </w:rPr>
  </w:style>
  <w:style w:type="paragraph" w:styleId="10">
    <w:name w:val="heading 7"/>
    <w:basedOn w:val="1"/>
    <w:next w:val="1"/>
    <w:link w:val="57"/>
    <w:qFormat/>
    <w:uiPriority w:val="99"/>
    <w:pPr>
      <w:autoSpaceDE w:val="0"/>
      <w:autoSpaceDN w:val="0"/>
      <w:adjustRightInd w:val="0"/>
      <w:jc w:val="left"/>
      <w:outlineLvl w:val="6"/>
    </w:pPr>
    <w:rPr>
      <w:rFonts w:ascii="黑体" w:hAnsi="黑体" w:eastAsia="黑体" w:cs="宋体"/>
      <w:kern w:val="0"/>
      <w:sz w:val="32"/>
      <w:szCs w:val="32"/>
    </w:rPr>
  </w:style>
  <w:style w:type="paragraph" w:styleId="11">
    <w:name w:val="heading 8"/>
    <w:basedOn w:val="1"/>
    <w:next w:val="1"/>
    <w:link w:val="58"/>
    <w:qFormat/>
    <w:uiPriority w:val="99"/>
    <w:pPr>
      <w:autoSpaceDE w:val="0"/>
      <w:autoSpaceDN w:val="0"/>
      <w:adjustRightInd w:val="0"/>
      <w:ind w:left="1668"/>
      <w:jc w:val="left"/>
      <w:outlineLvl w:val="7"/>
    </w:pPr>
    <w:rPr>
      <w:rFonts w:ascii="黑体" w:hAnsi="黑体" w:eastAsia="黑体" w:cs="宋体"/>
      <w:kern w:val="0"/>
      <w:sz w:val="31"/>
      <w:szCs w:val="31"/>
      <w:u w:val="single"/>
    </w:rPr>
  </w:style>
  <w:style w:type="paragraph" w:styleId="12">
    <w:name w:val="heading 9"/>
    <w:basedOn w:val="1"/>
    <w:next w:val="1"/>
    <w:link w:val="59"/>
    <w:qFormat/>
    <w:uiPriority w:val="99"/>
    <w:pPr>
      <w:autoSpaceDE w:val="0"/>
      <w:autoSpaceDN w:val="0"/>
      <w:adjustRightInd w:val="0"/>
      <w:jc w:val="left"/>
      <w:outlineLvl w:val="8"/>
    </w:pPr>
    <w:rPr>
      <w:rFonts w:ascii="黑体" w:hAnsi="黑体" w:eastAsia="黑体" w:cs="宋体"/>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5"/>
    <w:unhideWhenUsed/>
    <w:qFormat/>
    <w:uiPriority w:val="99"/>
    <w:pPr>
      <w:ind w:firstLine="420" w:firstLineChars="100"/>
    </w:pPr>
  </w:style>
  <w:style w:type="paragraph" w:styleId="3">
    <w:name w:val="Body Text"/>
    <w:basedOn w:val="1"/>
    <w:link w:val="34"/>
    <w:unhideWhenUsed/>
    <w:qFormat/>
    <w:uiPriority w:val="99"/>
    <w:pPr>
      <w:spacing w:line="520" w:lineRule="exact"/>
    </w:pPr>
    <w:rPr>
      <w:rFonts w:ascii="仿宋_GB2312" w:hAnsi="宋体" w:eastAsia="仿宋_GB2312" w:cs="宋体"/>
      <w:color w:val="008000"/>
      <w:sz w:val="24"/>
      <w:szCs w:val="24"/>
    </w:rPr>
  </w:style>
  <w:style w:type="paragraph" w:styleId="13">
    <w:name w:val="Document Map"/>
    <w:basedOn w:val="1"/>
    <w:link w:val="63"/>
    <w:semiHidden/>
    <w:unhideWhenUsed/>
    <w:qFormat/>
    <w:uiPriority w:val="99"/>
    <w:rPr>
      <w:rFonts w:ascii="宋体"/>
      <w:sz w:val="18"/>
      <w:szCs w:val="18"/>
    </w:rPr>
  </w:style>
  <w:style w:type="paragraph" w:styleId="14">
    <w:name w:val="Salutation"/>
    <w:basedOn w:val="1"/>
    <w:next w:val="1"/>
    <w:link w:val="45"/>
    <w:unhideWhenUsed/>
    <w:qFormat/>
    <w:uiPriority w:val="0"/>
    <w:rPr>
      <w:rFonts w:ascii="宋体" w:hAnsi="宋体" w:cs="宋体"/>
      <w:sz w:val="24"/>
      <w:szCs w:val="24"/>
    </w:rPr>
  </w:style>
  <w:style w:type="paragraph" w:styleId="15">
    <w:name w:val="Plain Text"/>
    <w:basedOn w:val="1"/>
    <w:link w:val="39"/>
    <w:unhideWhenUsed/>
    <w:qFormat/>
    <w:uiPriority w:val="0"/>
    <w:rPr>
      <w:rFonts w:ascii="宋体" w:hAnsi="Courier New" w:cs="宋体"/>
    </w:rPr>
  </w:style>
  <w:style w:type="paragraph" w:styleId="16">
    <w:name w:val="Date"/>
    <w:basedOn w:val="1"/>
    <w:next w:val="1"/>
    <w:link w:val="52"/>
    <w:unhideWhenUsed/>
    <w:qFormat/>
    <w:uiPriority w:val="99"/>
    <w:pPr>
      <w:ind w:left="100" w:leftChars="2500"/>
    </w:pPr>
  </w:style>
  <w:style w:type="paragraph" w:styleId="17">
    <w:name w:val="Balloon Text"/>
    <w:basedOn w:val="1"/>
    <w:link w:val="50"/>
    <w:unhideWhenUsed/>
    <w:qFormat/>
    <w:uiPriority w:val="99"/>
    <w:rPr>
      <w:sz w:val="18"/>
      <w:szCs w:val="18"/>
    </w:rPr>
  </w:style>
  <w:style w:type="paragraph" w:styleId="18">
    <w:name w:val="footer"/>
    <w:basedOn w:val="1"/>
    <w:link w:val="38"/>
    <w:unhideWhenUsed/>
    <w:qFormat/>
    <w:uiPriority w:val="0"/>
    <w:pPr>
      <w:snapToGrid w:val="0"/>
      <w:jc w:val="left"/>
    </w:pPr>
    <w:rPr>
      <w:sz w:val="18"/>
      <w:szCs w:val="18"/>
    </w:rPr>
  </w:style>
  <w:style w:type="paragraph" w:styleId="19">
    <w:name w:val="header"/>
    <w:basedOn w:val="1"/>
    <w:link w:val="37"/>
    <w:unhideWhenUsed/>
    <w:qFormat/>
    <w:uiPriority w:val="0"/>
    <w:pPr>
      <w:pBdr>
        <w:bottom w:val="single" w:color="auto" w:sz="6" w:space="1"/>
      </w:pBdr>
      <w:snapToGrid w:val="0"/>
      <w:jc w:val="center"/>
    </w:pPr>
    <w:rPr>
      <w:sz w:val="18"/>
      <w:szCs w:val="18"/>
    </w:rPr>
  </w:style>
  <w:style w:type="paragraph" w:styleId="20">
    <w:name w:val="Subtitle"/>
    <w:basedOn w:val="1"/>
    <w:next w:val="1"/>
    <w:link w:val="44"/>
    <w:qFormat/>
    <w:uiPriority w:val="0"/>
    <w:pPr>
      <w:spacing w:line="312" w:lineRule="auto"/>
      <w:jc w:val="center"/>
      <w:outlineLvl w:val="1"/>
    </w:pPr>
    <w:rPr>
      <w:rFonts w:ascii="Cambria" w:hAnsi="Cambria" w:cs="宋体"/>
      <w:b/>
      <w:bCs/>
      <w:kern w:val="28"/>
      <w:sz w:val="32"/>
      <w:szCs w:val="32"/>
    </w:rPr>
  </w:style>
  <w:style w:type="paragraph" w:styleId="21">
    <w:name w:val="toc 2"/>
    <w:basedOn w:val="1"/>
    <w:next w:val="1"/>
    <w:unhideWhenUsed/>
    <w:qFormat/>
    <w:uiPriority w:val="99"/>
    <w:pPr>
      <w:spacing w:before="100" w:beforeAutospacing="1" w:after="100" w:afterAutospacing="1"/>
      <w:ind w:left="420" w:leftChars="200"/>
    </w:p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ind w:left="2850" w:leftChars="500" w:hanging="1800" w:hangingChars="500"/>
    </w:pPr>
    <w:rPr>
      <w:rFonts w:ascii="Arial" w:hAnsi="Arial" w:eastAsia="宋体"/>
      <w:sz w:val="24"/>
    </w:rPr>
  </w:style>
  <w:style w:type="paragraph" w:styleId="23">
    <w:name w:val="Normal (Web)"/>
    <w:basedOn w:val="1"/>
    <w:unhideWhenUsed/>
    <w:qFormat/>
    <w:uiPriority w:val="0"/>
    <w:pPr>
      <w:widowControl/>
      <w:spacing w:beforeAutospacing="1" w:afterAutospacing="1"/>
      <w:jc w:val="left"/>
    </w:pPr>
    <w:rPr>
      <w:rFonts w:ascii="宋体" w:hAnsi="宋体"/>
      <w:kern w:val="0"/>
      <w:sz w:val="24"/>
    </w:rPr>
  </w:style>
  <w:style w:type="paragraph" w:styleId="24">
    <w:name w:val="Title"/>
    <w:basedOn w:val="1"/>
    <w:next w:val="1"/>
    <w:link w:val="60"/>
    <w:qFormat/>
    <w:uiPriority w:val="10"/>
    <w:pPr>
      <w:spacing w:before="240" w:after="60"/>
      <w:jc w:val="center"/>
      <w:outlineLvl w:val="0"/>
    </w:pPr>
    <w:rPr>
      <w:rFonts w:asciiTheme="majorHAnsi" w:hAnsiTheme="majorHAnsi" w:cstheme="majorBidi"/>
      <w:b/>
      <w:bCs/>
      <w:sz w:val="32"/>
      <w:szCs w:val="32"/>
    </w:rPr>
  </w:style>
  <w:style w:type="table" w:styleId="26">
    <w:name w:val="Table Grid"/>
    <w:basedOn w:val="25"/>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unhideWhenUsed/>
    <w:qFormat/>
    <w:uiPriority w:val="99"/>
    <w:rPr>
      <w:color w:val="000000"/>
      <w:u w:val="none"/>
    </w:rPr>
  </w:style>
  <w:style w:type="character" w:styleId="30">
    <w:name w:val="Emphasis"/>
    <w:basedOn w:val="27"/>
    <w:qFormat/>
    <w:uiPriority w:val="20"/>
  </w:style>
  <w:style w:type="character" w:styleId="31">
    <w:name w:val="Hyperlink"/>
    <w:basedOn w:val="27"/>
    <w:unhideWhenUsed/>
    <w:qFormat/>
    <w:uiPriority w:val="99"/>
    <w:rPr>
      <w:color w:val="000000"/>
      <w:u w:val="none"/>
    </w:rPr>
  </w:style>
  <w:style w:type="character" w:customStyle="1" w:styleId="32">
    <w:name w:val="标题 2 Char"/>
    <w:basedOn w:val="27"/>
    <w:link w:val="5"/>
    <w:qFormat/>
    <w:uiPriority w:val="99"/>
    <w:rPr>
      <w:rFonts w:ascii="黑体" w:hAnsi="宋体" w:eastAsia="黑体" w:cs="宋体"/>
      <w:color w:val="000000"/>
      <w:sz w:val="32"/>
      <w:szCs w:val="32"/>
    </w:rPr>
  </w:style>
  <w:style w:type="character" w:customStyle="1" w:styleId="33">
    <w:name w:val="标题 3 Char"/>
    <w:basedOn w:val="27"/>
    <w:link w:val="6"/>
    <w:qFormat/>
    <w:uiPriority w:val="99"/>
    <w:rPr>
      <w:rFonts w:ascii="Times New Roman" w:hAnsi="Times New Roman" w:eastAsia="黑体" w:cs="Times New Roman"/>
      <w:b/>
      <w:bCs/>
      <w:sz w:val="30"/>
      <w:szCs w:val="30"/>
    </w:rPr>
  </w:style>
  <w:style w:type="character" w:customStyle="1" w:styleId="34">
    <w:name w:val="正文文本 Char"/>
    <w:basedOn w:val="27"/>
    <w:link w:val="3"/>
    <w:qFormat/>
    <w:uiPriority w:val="99"/>
    <w:rPr>
      <w:rFonts w:ascii="仿宋_GB2312" w:hAnsi="宋体" w:eastAsia="仿宋_GB2312" w:cs="宋体"/>
      <w:color w:val="008000"/>
      <w:sz w:val="24"/>
      <w:szCs w:val="24"/>
    </w:rPr>
  </w:style>
  <w:style w:type="character" w:customStyle="1" w:styleId="35">
    <w:name w:val="正文首行缩进 Char"/>
    <w:basedOn w:val="34"/>
    <w:link w:val="2"/>
    <w:qFormat/>
    <w:uiPriority w:val="99"/>
    <w:rPr>
      <w:rFonts w:ascii="仿宋_GB2312" w:hAnsi="宋体" w:eastAsia="仿宋_GB2312" w:cs="宋体"/>
      <w:color w:val="008000"/>
      <w:sz w:val="24"/>
      <w:szCs w:val="24"/>
    </w:rPr>
  </w:style>
  <w:style w:type="paragraph" w:customStyle="1" w:styleId="36">
    <w:name w:val="样式 标题 2 + Times New Roman 四号 非加粗 段前: 5 磅 段后: 0 磅 行距: 固定值 20..."/>
    <w:basedOn w:val="5"/>
    <w:qFormat/>
    <w:uiPriority w:val="0"/>
    <w:pPr>
      <w:keepLines/>
      <w:spacing w:before="0" w:beforeAutospacing="0" w:line="400" w:lineRule="exact"/>
      <w:ind w:left="0" w:firstLine="0"/>
    </w:pPr>
    <w:rPr>
      <w:rFonts w:ascii="Times New Roman" w:hAnsi="Times New Roman" w:cs="Times New Roman"/>
      <w:color w:val="auto"/>
      <w:sz w:val="28"/>
      <w:szCs w:val="28"/>
    </w:rPr>
  </w:style>
  <w:style w:type="character" w:customStyle="1" w:styleId="37">
    <w:name w:val="页眉 Char"/>
    <w:basedOn w:val="27"/>
    <w:link w:val="19"/>
    <w:qFormat/>
    <w:uiPriority w:val="99"/>
    <w:rPr>
      <w:rFonts w:ascii="Times New Roman" w:hAnsi="Times New Roman" w:eastAsia="宋体" w:cs="Times New Roman"/>
      <w:sz w:val="18"/>
      <w:szCs w:val="18"/>
    </w:rPr>
  </w:style>
  <w:style w:type="character" w:customStyle="1" w:styleId="38">
    <w:name w:val="页脚 Char"/>
    <w:basedOn w:val="27"/>
    <w:link w:val="18"/>
    <w:qFormat/>
    <w:uiPriority w:val="99"/>
    <w:rPr>
      <w:rFonts w:ascii="Times New Roman" w:hAnsi="Times New Roman" w:eastAsia="宋体" w:cs="Times New Roman"/>
      <w:sz w:val="18"/>
      <w:szCs w:val="18"/>
    </w:rPr>
  </w:style>
  <w:style w:type="character" w:customStyle="1" w:styleId="39">
    <w:name w:val="纯文本 Char"/>
    <w:basedOn w:val="27"/>
    <w:link w:val="15"/>
    <w:qFormat/>
    <w:uiPriority w:val="99"/>
    <w:rPr>
      <w:rFonts w:ascii="宋体" w:hAnsi="Courier New" w:eastAsia="宋体" w:cs="宋体"/>
      <w:szCs w:val="21"/>
    </w:rPr>
  </w:style>
  <w:style w:type="paragraph" w:customStyle="1" w:styleId="40">
    <w:name w:val="xl54"/>
    <w:basedOn w:val="1"/>
    <w:qFormat/>
    <w:uiPriority w:val="0"/>
    <w:pPr>
      <w:widowControl/>
      <w:jc w:val="left"/>
      <w:textAlignment w:val="center"/>
    </w:pPr>
    <w:rPr>
      <w:rFonts w:ascii="仿宋_GB2312" w:hAnsi="Arial Unicode MS" w:eastAsia="仿宋_GB2312" w:cs="宋体"/>
      <w:kern w:val="0"/>
      <w:sz w:val="18"/>
      <w:szCs w:val="18"/>
    </w:rPr>
  </w:style>
  <w:style w:type="paragraph" w:customStyle="1" w:styleId="41">
    <w:name w:val="p0"/>
    <w:basedOn w:val="1"/>
    <w:qFormat/>
    <w:uiPriority w:val="0"/>
    <w:pPr>
      <w:widowControl/>
    </w:pPr>
    <w:rPr>
      <w:rFonts w:ascii="Calibri" w:hAnsi="Calibri" w:cs="宋体"/>
      <w:kern w:val="0"/>
    </w:rPr>
  </w:style>
  <w:style w:type="paragraph" w:customStyle="1" w:styleId="42">
    <w:name w:val="正文_27"/>
    <w:basedOn w:val="1"/>
    <w:qFormat/>
    <w:uiPriority w:val="0"/>
  </w:style>
  <w:style w:type="paragraph" w:customStyle="1" w:styleId="43">
    <w:name w:val="正文_21"/>
    <w:basedOn w:val="1"/>
    <w:qFormat/>
    <w:uiPriority w:val="0"/>
  </w:style>
  <w:style w:type="character" w:customStyle="1" w:styleId="44">
    <w:name w:val="副标题 Char"/>
    <w:basedOn w:val="27"/>
    <w:link w:val="20"/>
    <w:qFormat/>
    <w:uiPriority w:val="99"/>
    <w:rPr>
      <w:rFonts w:ascii="Cambria" w:hAnsi="Cambria" w:eastAsia="宋体" w:cs="宋体"/>
      <w:b/>
      <w:bCs/>
      <w:kern w:val="28"/>
      <w:sz w:val="32"/>
      <w:szCs w:val="32"/>
    </w:rPr>
  </w:style>
  <w:style w:type="character" w:customStyle="1" w:styleId="45">
    <w:name w:val="称呼 Char"/>
    <w:basedOn w:val="27"/>
    <w:link w:val="14"/>
    <w:qFormat/>
    <w:uiPriority w:val="0"/>
    <w:rPr>
      <w:rFonts w:ascii="宋体" w:hAnsi="宋体" w:eastAsia="宋体" w:cs="宋体"/>
      <w:sz w:val="24"/>
      <w:szCs w:val="24"/>
    </w:rPr>
  </w:style>
  <w:style w:type="paragraph" w:customStyle="1" w:styleId="46">
    <w:name w:val="正文_42"/>
    <w:basedOn w:val="1"/>
    <w:qFormat/>
    <w:uiPriority w:val="0"/>
  </w:style>
  <w:style w:type="character" w:customStyle="1" w:styleId="47">
    <w:name w:val="10"/>
    <w:basedOn w:val="27"/>
    <w:qFormat/>
    <w:uiPriority w:val="0"/>
    <w:rPr>
      <w:rFonts w:hint="default" w:ascii="Times New Roman" w:hAnsi="Times New Roman" w:cs="Times New Roman"/>
    </w:rPr>
  </w:style>
  <w:style w:type="character" w:customStyle="1" w:styleId="48">
    <w:name w:val="15"/>
    <w:basedOn w:val="27"/>
    <w:qFormat/>
    <w:uiPriority w:val="0"/>
    <w:rPr>
      <w:rFonts w:hint="default" w:ascii="Times New Roman" w:hAnsi="Times New Roman" w:cs="Times New Roman"/>
      <w:color w:val="0000FF"/>
      <w:u w:val="single"/>
    </w:rPr>
  </w:style>
  <w:style w:type="paragraph" w:customStyle="1" w:styleId="49">
    <w:name w:val="Table Paragraph"/>
    <w:basedOn w:val="1"/>
    <w:qFormat/>
    <w:uiPriority w:val="1"/>
    <w:pPr>
      <w:autoSpaceDE w:val="0"/>
      <w:autoSpaceDN w:val="0"/>
      <w:adjustRightInd w:val="0"/>
      <w:jc w:val="left"/>
    </w:pPr>
    <w:rPr>
      <w:kern w:val="0"/>
      <w:sz w:val="24"/>
      <w:szCs w:val="24"/>
    </w:rPr>
  </w:style>
  <w:style w:type="character" w:customStyle="1" w:styleId="50">
    <w:name w:val="批注框文本 Char"/>
    <w:basedOn w:val="27"/>
    <w:link w:val="17"/>
    <w:semiHidden/>
    <w:qFormat/>
    <w:uiPriority w:val="99"/>
    <w:rPr>
      <w:rFonts w:ascii="Times New Roman" w:hAnsi="Times New Roman" w:eastAsia="宋体" w:cs="Times New Roman"/>
      <w:sz w:val="18"/>
      <w:szCs w:val="18"/>
    </w:rPr>
  </w:style>
  <w:style w:type="paragraph" w:styleId="51">
    <w:name w:val="List Paragraph"/>
    <w:basedOn w:val="1"/>
    <w:qFormat/>
    <w:uiPriority w:val="34"/>
    <w:pPr>
      <w:ind w:firstLine="420" w:firstLineChars="200"/>
    </w:pPr>
  </w:style>
  <w:style w:type="character" w:customStyle="1" w:styleId="52">
    <w:name w:val="日期 Char"/>
    <w:basedOn w:val="27"/>
    <w:link w:val="16"/>
    <w:semiHidden/>
    <w:qFormat/>
    <w:uiPriority w:val="99"/>
    <w:rPr>
      <w:rFonts w:ascii="Times New Roman" w:hAnsi="Times New Roman" w:eastAsia="宋体" w:cs="Times New Roman"/>
      <w:szCs w:val="21"/>
    </w:rPr>
  </w:style>
  <w:style w:type="character" w:customStyle="1" w:styleId="53">
    <w:name w:val="标题 5 Char"/>
    <w:basedOn w:val="27"/>
    <w:link w:val="8"/>
    <w:qFormat/>
    <w:uiPriority w:val="99"/>
    <w:rPr>
      <w:rFonts w:ascii="Times New Roman" w:hAnsi="Times New Roman" w:eastAsia="宋体" w:cs="Times New Roman"/>
      <w:b/>
      <w:bCs/>
      <w:sz w:val="28"/>
      <w:szCs w:val="28"/>
    </w:rPr>
  </w:style>
  <w:style w:type="character" w:customStyle="1" w:styleId="54">
    <w:name w:val="标题 1 Char"/>
    <w:basedOn w:val="27"/>
    <w:link w:val="4"/>
    <w:qFormat/>
    <w:uiPriority w:val="99"/>
    <w:rPr>
      <w:rFonts w:ascii="黑体" w:hAnsi="黑体" w:eastAsia="黑体" w:cs="宋体"/>
      <w:kern w:val="0"/>
      <w:sz w:val="76"/>
      <w:szCs w:val="76"/>
    </w:rPr>
  </w:style>
  <w:style w:type="character" w:customStyle="1" w:styleId="55">
    <w:name w:val="标题 4 Char"/>
    <w:basedOn w:val="27"/>
    <w:link w:val="7"/>
    <w:qFormat/>
    <w:uiPriority w:val="99"/>
    <w:rPr>
      <w:rFonts w:ascii="黑体" w:hAnsi="黑体" w:eastAsia="黑体" w:cs="宋体"/>
      <w:kern w:val="0"/>
      <w:sz w:val="44"/>
      <w:szCs w:val="44"/>
    </w:rPr>
  </w:style>
  <w:style w:type="character" w:customStyle="1" w:styleId="56">
    <w:name w:val="标题 6 Char"/>
    <w:basedOn w:val="27"/>
    <w:link w:val="9"/>
    <w:qFormat/>
    <w:uiPriority w:val="99"/>
    <w:rPr>
      <w:rFonts w:ascii="黑体" w:hAnsi="黑体" w:eastAsia="黑体" w:cs="宋体"/>
      <w:kern w:val="0"/>
      <w:sz w:val="42"/>
      <w:szCs w:val="42"/>
    </w:rPr>
  </w:style>
  <w:style w:type="character" w:customStyle="1" w:styleId="57">
    <w:name w:val="标题 7 Char"/>
    <w:basedOn w:val="27"/>
    <w:link w:val="10"/>
    <w:qFormat/>
    <w:uiPriority w:val="99"/>
    <w:rPr>
      <w:rFonts w:ascii="黑体" w:hAnsi="黑体" w:eastAsia="黑体" w:cs="宋体"/>
      <w:kern w:val="0"/>
      <w:sz w:val="32"/>
      <w:szCs w:val="32"/>
    </w:rPr>
  </w:style>
  <w:style w:type="character" w:customStyle="1" w:styleId="58">
    <w:name w:val="标题 8 Char"/>
    <w:basedOn w:val="27"/>
    <w:link w:val="11"/>
    <w:qFormat/>
    <w:uiPriority w:val="99"/>
    <w:rPr>
      <w:rFonts w:ascii="黑体" w:hAnsi="黑体" w:eastAsia="黑体" w:cs="宋体"/>
      <w:kern w:val="0"/>
      <w:sz w:val="31"/>
      <w:szCs w:val="31"/>
      <w:u w:val="single"/>
    </w:rPr>
  </w:style>
  <w:style w:type="character" w:customStyle="1" w:styleId="59">
    <w:name w:val="标题 9 Char"/>
    <w:basedOn w:val="27"/>
    <w:link w:val="12"/>
    <w:qFormat/>
    <w:uiPriority w:val="99"/>
    <w:rPr>
      <w:rFonts w:ascii="黑体" w:hAnsi="黑体" w:eastAsia="黑体" w:cs="宋体"/>
      <w:kern w:val="0"/>
      <w:sz w:val="30"/>
      <w:szCs w:val="30"/>
    </w:rPr>
  </w:style>
  <w:style w:type="character" w:customStyle="1" w:styleId="60">
    <w:name w:val="标题 Char"/>
    <w:basedOn w:val="27"/>
    <w:link w:val="24"/>
    <w:qFormat/>
    <w:uiPriority w:val="10"/>
    <w:rPr>
      <w:rFonts w:eastAsia="宋体" w:asciiTheme="majorHAnsi" w:hAnsiTheme="majorHAnsi" w:cstheme="majorBidi"/>
      <w:b/>
      <w:bCs/>
      <w:sz w:val="32"/>
      <w:szCs w:val="32"/>
    </w:rPr>
  </w:style>
  <w:style w:type="paragraph" w:customStyle="1" w:styleId="61">
    <w:name w:val="样式 标题 3 + (中文) 黑体 小四 非加粗 段前: 7.8 磅 段后: 0 磅 行距: 固定值 20 磅"/>
    <w:basedOn w:val="6"/>
    <w:qFormat/>
    <w:uiPriority w:val="0"/>
    <w:pPr>
      <w:keepLines/>
      <w:tabs>
        <w:tab w:val="left" w:pos="2940"/>
      </w:tabs>
      <w:spacing w:before="0" w:beforeAutospacing="0" w:after="0" w:afterAutospacing="0" w:line="400" w:lineRule="exact"/>
      <w:ind w:left="0" w:firstLine="0"/>
    </w:pPr>
    <w:rPr>
      <w:rFonts w:cs="宋体" w:asciiTheme="minorHAnsi" w:hAnsiTheme="minorHAnsi"/>
      <w:b w:val="0"/>
      <w:bCs w:val="0"/>
      <w:sz w:val="24"/>
      <w:szCs w:val="20"/>
    </w:rPr>
  </w:style>
  <w:style w:type="paragraph" w:customStyle="1" w:styleId="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3">
    <w:name w:val="文档结构图 Char"/>
    <w:basedOn w:val="27"/>
    <w:link w:val="13"/>
    <w:semiHidden/>
    <w:qFormat/>
    <w:uiPriority w:val="99"/>
    <w:rPr>
      <w:rFonts w:ascii="宋体" w:hAnsi="Times New Roman" w:eastAsia="宋体" w:cs="Times New Roman"/>
      <w:kern w:val="2"/>
      <w:sz w:val="18"/>
      <w:szCs w:val="18"/>
    </w:rPr>
  </w:style>
  <w:style w:type="character" w:customStyle="1" w:styleId="64">
    <w:name w:val="blue"/>
    <w:basedOn w:val="27"/>
    <w:qFormat/>
    <w:uiPriority w:val="0"/>
    <w:rPr>
      <w:color w:val="0371C6"/>
      <w:sz w:val="21"/>
      <w:szCs w:val="21"/>
    </w:rPr>
  </w:style>
  <w:style w:type="character" w:customStyle="1" w:styleId="65">
    <w:name w:val="red"/>
    <w:basedOn w:val="27"/>
    <w:qFormat/>
    <w:uiPriority w:val="0"/>
    <w:rPr>
      <w:color w:val="FF0000"/>
      <w:sz w:val="18"/>
      <w:szCs w:val="18"/>
    </w:rPr>
  </w:style>
  <w:style w:type="character" w:customStyle="1" w:styleId="66">
    <w:name w:val="red1"/>
    <w:basedOn w:val="27"/>
    <w:qFormat/>
    <w:uiPriority w:val="0"/>
    <w:rPr>
      <w:color w:val="FF0000"/>
      <w:sz w:val="18"/>
      <w:szCs w:val="18"/>
    </w:rPr>
  </w:style>
  <w:style w:type="character" w:customStyle="1" w:styleId="67">
    <w:name w:val="red2"/>
    <w:basedOn w:val="27"/>
    <w:qFormat/>
    <w:uiPriority w:val="0"/>
    <w:rPr>
      <w:color w:val="CC0000"/>
    </w:rPr>
  </w:style>
  <w:style w:type="character" w:customStyle="1" w:styleId="68">
    <w:name w:val="red3"/>
    <w:basedOn w:val="27"/>
    <w:qFormat/>
    <w:uiPriority w:val="0"/>
    <w:rPr>
      <w:color w:val="FF0000"/>
    </w:rPr>
  </w:style>
  <w:style w:type="character" w:customStyle="1" w:styleId="69">
    <w:name w:val="green"/>
    <w:basedOn w:val="27"/>
    <w:qFormat/>
    <w:uiPriority w:val="0"/>
    <w:rPr>
      <w:color w:val="66AE00"/>
      <w:sz w:val="18"/>
      <w:szCs w:val="18"/>
    </w:rPr>
  </w:style>
  <w:style w:type="character" w:customStyle="1" w:styleId="70">
    <w:name w:val="green1"/>
    <w:basedOn w:val="27"/>
    <w:qFormat/>
    <w:uiPriority w:val="0"/>
    <w:rPr>
      <w:color w:val="66AE00"/>
      <w:sz w:val="18"/>
      <w:szCs w:val="18"/>
    </w:rPr>
  </w:style>
  <w:style w:type="character" w:customStyle="1" w:styleId="71">
    <w:name w:val="hover25"/>
    <w:basedOn w:val="27"/>
    <w:qFormat/>
    <w:uiPriority w:val="0"/>
  </w:style>
  <w:style w:type="character" w:customStyle="1" w:styleId="72">
    <w:name w:val="gb-jt"/>
    <w:basedOn w:val="27"/>
    <w:qFormat/>
    <w:uiPriority w:val="0"/>
  </w:style>
  <w:style w:type="character" w:customStyle="1" w:styleId="73">
    <w:name w:val="right"/>
    <w:basedOn w:val="27"/>
    <w:qFormat/>
    <w:uiPriority w:val="0"/>
    <w:rPr>
      <w:color w:val="999999"/>
      <w:sz w:val="18"/>
      <w:szCs w:val="18"/>
    </w:rPr>
  </w:style>
  <w:style w:type="character" w:customStyle="1" w:styleId="74">
    <w:name w:val="searchclose"/>
    <w:basedOn w:val="27"/>
    <w:qFormat/>
    <w:uiPriority w:val="0"/>
  </w:style>
  <w:style w:type="character" w:customStyle="1" w:styleId="75">
    <w:name w:val="m-text"/>
    <w:basedOn w:val="27"/>
    <w:qFormat/>
    <w:uiPriority w:val="0"/>
  </w:style>
  <w:style w:type="character" w:customStyle="1" w:styleId="76">
    <w:name w:val="focus2"/>
    <w:basedOn w:val="27"/>
    <w:qFormat/>
    <w:uiPriority w:val="0"/>
    <w:rPr>
      <w:b/>
      <w:color w:val="000000"/>
    </w:rPr>
  </w:style>
  <w:style w:type="character" w:customStyle="1" w:styleId="77">
    <w:name w:val="searchopen"/>
    <w:basedOn w:val="27"/>
    <w:qFormat/>
    <w:uiPriority w:val="0"/>
  </w:style>
  <w:style w:type="character" w:customStyle="1" w:styleId="78">
    <w:name w:val="icon_cxkcyry"/>
    <w:basedOn w:val="27"/>
    <w:qFormat/>
    <w:uiPriority w:val="0"/>
  </w:style>
  <w:style w:type="character" w:customStyle="1" w:styleId="79">
    <w:name w:val="menutitle"/>
    <w:basedOn w:val="27"/>
    <w:qFormat/>
    <w:uiPriority w:val="0"/>
    <w:rPr>
      <w:color w:val="333333"/>
      <w:sz w:val="24"/>
      <w:szCs w:val="24"/>
    </w:rPr>
  </w:style>
  <w:style w:type="character" w:customStyle="1" w:styleId="80">
    <w:name w:val="menutitle1"/>
    <w:basedOn w:val="27"/>
    <w:qFormat/>
    <w:uiPriority w:val="0"/>
    <w:rPr>
      <w:color w:val="333333"/>
      <w:sz w:val="24"/>
      <w:szCs w:val="24"/>
    </w:rPr>
  </w:style>
  <w:style w:type="character" w:customStyle="1" w:styleId="81">
    <w:name w:val="swapimg"/>
    <w:basedOn w:val="27"/>
    <w:qFormat/>
    <w:uiPriority w:val="0"/>
  </w:style>
  <w:style w:type="character" w:customStyle="1" w:styleId="82">
    <w:name w:val="swapimg1"/>
    <w:basedOn w:val="27"/>
    <w:qFormat/>
    <w:uiPriority w:val="0"/>
  </w:style>
  <w:style w:type="character" w:customStyle="1" w:styleId="83">
    <w:name w:val="icon_dljg"/>
    <w:basedOn w:val="27"/>
    <w:qFormat/>
    <w:uiPriority w:val="0"/>
  </w:style>
  <w:style w:type="character" w:customStyle="1" w:styleId="84">
    <w:name w:val="l_7"/>
    <w:basedOn w:val="27"/>
    <w:qFormat/>
    <w:uiPriority w:val="0"/>
  </w:style>
  <w:style w:type="character" w:customStyle="1" w:styleId="85">
    <w:name w:val="close6"/>
    <w:basedOn w:val="27"/>
    <w:qFormat/>
    <w:uiPriority w:val="0"/>
  </w:style>
  <w:style w:type="character" w:customStyle="1" w:styleId="86">
    <w:name w:val="icon_cxktbr"/>
    <w:basedOn w:val="27"/>
    <w:qFormat/>
    <w:uiPriority w:val="0"/>
  </w:style>
  <w:style w:type="character" w:customStyle="1" w:styleId="87">
    <w:name w:val="icon_xzry"/>
    <w:basedOn w:val="27"/>
    <w:qFormat/>
    <w:uiPriority w:val="0"/>
  </w:style>
  <w:style w:type="character" w:customStyle="1" w:styleId="88">
    <w:name w:val="l_11"/>
    <w:basedOn w:val="27"/>
    <w:qFormat/>
    <w:uiPriority w:val="0"/>
  </w:style>
  <w:style w:type="character" w:customStyle="1" w:styleId="89">
    <w:name w:val="l_111"/>
    <w:basedOn w:val="27"/>
    <w:qFormat/>
    <w:uiPriority w:val="0"/>
  </w:style>
  <w:style w:type="character" w:customStyle="1" w:styleId="90">
    <w:name w:val="l_3"/>
    <w:basedOn w:val="27"/>
    <w:qFormat/>
    <w:uiPriority w:val="0"/>
  </w:style>
  <w:style w:type="character" w:customStyle="1" w:styleId="91">
    <w:name w:val="l_31"/>
    <w:basedOn w:val="27"/>
    <w:qFormat/>
    <w:uiPriority w:val="0"/>
  </w:style>
  <w:style w:type="character" w:customStyle="1" w:styleId="92">
    <w:name w:val="l_1"/>
    <w:basedOn w:val="27"/>
    <w:qFormat/>
    <w:uiPriority w:val="0"/>
  </w:style>
  <w:style w:type="character" w:customStyle="1" w:styleId="93">
    <w:name w:val="l_12"/>
    <w:basedOn w:val="27"/>
    <w:qFormat/>
    <w:uiPriority w:val="0"/>
  </w:style>
  <w:style w:type="character" w:customStyle="1" w:styleId="94">
    <w:name w:val="l_0"/>
    <w:basedOn w:val="27"/>
    <w:qFormat/>
    <w:uiPriority w:val="0"/>
  </w:style>
  <w:style w:type="character" w:customStyle="1" w:styleId="95">
    <w:name w:val="l_01"/>
    <w:basedOn w:val="27"/>
    <w:qFormat/>
    <w:uiPriority w:val="0"/>
  </w:style>
  <w:style w:type="character" w:customStyle="1" w:styleId="96">
    <w:name w:val="l_2"/>
    <w:basedOn w:val="27"/>
    <w:qFormat/>
    <w:uiPriority w:val="0"/>
  </w:style>
  <w:style w:type="character" w:customStyle="1" w:styleId="97">
    <w:name w:val="l_21"/>
    <w:basedOn w:val="27"/>
    <w:qFormat/>
    <w:uiPriority w:val="0"/>
  </w:style>
  <w:style w:type="character" w:customStyle="1" w:styleId="98">
    <w:name w:val="l_4"/>
    <w:basedOn w:val="27"/>
    <w:qFormat/>
    <w:uiPriority w:val="0"/>
  </w:style>
  <w:style w:type="character" w:customStyle="1" w:styleId="99">
    <w:name w:val="l_41"/>
    <w:basedOn w:val="27"/>
    <w:qFormat/>
    <w:uiPriority w:val="0"/>
  </w:style>
  <w:style w:type="character" w:customStyle="1" w:styleId="100">
    <w:name w:val="l_6"/>
    <w:basedOn w:val="27"/>
    <w:qFormat/>
    <w:uiPriority w:val="0"/>
  </w:style>
  <w:style w:type="character" w:customStyle="1" w:styleId="101">
    <w:name w:val="l_61"/>
    <w:basedOn w:val="27"/>
    <w:qFormat/>
    <w:uiPriority w:val="0"/>
  </w:style>
  <w:style w:type="character" w:customStyle="1" w:styleId="102">
    <w:name w:val="l_5"/>
    <w:basedOn w:val="27"/>
    <w:qFormat/>
    <w:uiPriority w:val="0"/>
  </w:style>
  <w:style w:type="character" w:customStyle="1" w:styleId="103">
    <w:name w:val="l_51"/>
    <w:basedOn w:val="27"/>
    <w:qFormat/>
    <w:uiPriority w:val="0"/>
  </w:style>
  <w:style w:type="character" w:customStyle="1" w:styleId="104">
    <w:name w:val="l_14"/>
    <w:basedOn w:val="27"/>
    <w:qFormat/>
    <w:uiPriority w:val="0"/>
  </w:style>
  <w:style w:type="character" w:customStyle="1" w:styleId="105">
    <w:name w:val="l_141"/>
    <w:basedOn w:val="27"/>
    <w:qFormat/>
    <w:uiPriority w:val="0"/>
  </w:style>
  <w:style w:type="character" w:customStyle="1" w:styleId="106">
    <w:name w:val="l_8"/>
    <w:basedOn w:val="27"/>
    <w:qFormat/>
    <w:uiPriority w:val="0"/>
  </w:style>
  <w:style w:type="character" w:customStyle="1" w:styleId="107">
    <w:name w:val="l_81"/>
    <w:basedOn w:val="27"/>
    <w:qFormat/>
    <w:uiPriority w:val="0"/>
  </w:style>
  <w:style w:type="character" w:customStyle="1" w:styleId="108">
    <w:name w:val="l_9"/>
    <w:basedOn w:val="27"/>
    <w:qFormat/>
    <w:uiPriority w:val="0"/>
  </w:style>
  <w:style w:type="character" w:customStyle="1" w:styleId="109">
    <w:name w:val="l_91"/>
    <w:basedOn w:val="27"/>
    <w:qFormat/>
    <w:uiPriority w:val="0"/>
  </w:style>
  <w:style w:type="character" w:customStyle="1" w:styleId="110">
    <w:name w:val="l_10"/>
    <w:basedOn w:val="27"/>
    <w:qFormat/>
    <w:uiPriority w:val="0"/>
  </w:style>
  <w:style w:type="character" w:customStyle="1" w:styleId="111">
    <w:name w:val="l_101"/>
    <w:basedOn w:val="27"/>
    <w:qFormat/>
    <w:uiPriority w:val="0"/>
  </w:style>
  <w:style w:type="character" w:customStyle="1" w:styleId="112">
    <w:name w:val="l_121"/>
    <w:basedOn w:val="27"/>
    <w:qFormat/>
    <w:uiPriority w:val="0"/>
  </w:style>
  <w:style w:type="character" w:customStyle="1" w:styleId="113">
    <w:name w:val="l_122"/>
    <w:basedOn w:val="27"/>
    <w:qFormat/>
    <w:uiPriority w:val="0"/>
  </w:style>
  <w:style w:type="character" w:customStyle="1" w:styleId="114">
    <w:name w:val="l_13"/>
    <w:basedOn w:val="27"/>
    <w:qFormat/>
    <w:uiPriority w:val="0"/>
  </w:style>
  <w:style w:type="character" w:customStyle="1" w:styleId="115">
    <w:name w:val="l_131"/>
    <w:basedOn w:val="27"/>
    <w:qFormat/>
    <w:uiPriority w:val="0"/>
  </w:style>
  <w:style w:type="character" w:customStyle="1" w:styleId="116">
    <w:name w:val="l_15"/>
    <w:basedOn w:val="27"/>
    <w:qFormat/>
    <w:uiPriority w:val="0"/>
  </w:style>
  <w:style w:type="character" w:customStyle="1" w:styleId="117">
    <w:name w:val="l_151"/>
    <w:basedOn w:val="27"/>
    <w:qFormat/>
    <w:uiPriority w:val="0"/>
  </w:style>
  <w:style w:type="character" w:customStyle="1" w:styleId="118">
    <w:name w:val="icon_gzkj"/>
    <w:basedOn w:val="27"/>
    <w:qFormat/>
    <w:uiPriority w:val="0"/>
  </w:style>
  <w:style w:type="character" w:customStyle="1" w:styleId="119">
    <w:name w:val="icon_lzrz"/>
    <w:basedOn w:val="27"/>
    <w:qFormat/>
    <w:uiPriority w:val="0"/>
  </w:style>
  <w:style w:type="character" w:customStyle="1" w:styleId="120">
    <w:name w:val="icon_xglc"/>
    <w:basedOn w:val="27"/>
    <w:qFormat/>
    <w:uiPriority w:val="0"/>
  </w:style>
  <w:style w:type="character" w:customStyle="1" w:styleId="121">
    <w:name w:val="color_cdyy"/>
    <w:basedOn w:val="27"/>
    <w:qFormat/>
    <w:uiPriority w:val="0"/>
    <w:rPr>
      <w:color w:val="FFFFFF"/>
      <w:bdr w:val="single" w:color="FFFFFF" w:sz="6" w:space="0"/>
    </w:rPr>
  </w:style>
  <w:style w:type="character" w:customStyle="1" w:styleId="122">
    <w:name w:val="swapimg4"/>
    <w:basedOn w:val="27"/>
    <w:qFormat/>
    <w:uiPriority w:val="0"/>
  </w:style>
  <w:style w:type="character" w:customStyle="1" w:styleId="123">
    <w:name w:val="swapimg5"/>
    <w:basedOn w:val="27"/>
    <w:qFormat/>
    <w:uiPriority w:val="0"/>
  </w:style>
  <w:style w:type="character" w:customStyle="1" w:styleId="124">
    <w:name w:val="menutitle10"/>
    <w:basedOn w:val="27"/>
    <w:qFormat/>
    <w:uiPriority w:val="0"/>
    <w:rPr>
      <w:color w:val="333333"/>
      <w:sz w:val="24"/>
      <w:szCs w:val="24"/>
    </w:rPr>
  </w:style>
  <w:style w:type="character" w:customStyle="1" w:styleId="125">
    <w:name w:val="menutitle11"/>
    <w:basedOn w:val="27"/>
    <w:qFormat/>
    <w:uiPriority w:val="0"/>
    <w:rPr>
      <w:color w:val="333333"/>
      <w:sz w:val="24"/>
      <w:szCs w:val="24"/>
    </w:rPr>
  </w:style>
  <w:style w:type="character" w:customStyle="1" w:styleId="126">
    <w:name w:val="l_71"/>
    <w:basedOn w:val="27"/>
    <w:qFormat/>
    <w:uiPriority w:val="0"/>
  </w:style>
  <w:style w:type="character" w:customStyle="1" w:styleId="127">
    <w:name w:val="hover24"/>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wmf"/><Relationship Id="rId14" Type="http://schemas.openxmlformats.org/officeDocument/2006/relationships/image" Target="media/image3.wmf"/><Relationship Id="rId13" Type="http://schemas.openxmlformats.org/officeDocument/2006/relationships/image" Target="media/image2.wmf"/><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06B06-3DA5-4FCF-8095-2F22F4529C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12594</Words>
  <Characters>71792</Characters>
  <Lines>598</Lines>
  <Paragraphs>168</Paragraphs>
  <TotalTime>16</TotalTime>
  <ScaleCrop>false</ScaleCrop>
  <LinksUpToDate>false</LinksUpToDate>
  <CharactersWithSpaces>84218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2019-11-12T02:52:00Z</dcterms:created>
  <dc:creator>Windows 用户</dc:creator>
  <cp:lastModifiedBy>河南慧霖工程管理服务有限公司:仲镠伟</cp:lastModifiedBy>
  <cp:lastPrinted>2019-12-23T06:27:00Z</cp:lastPrinted>
  <dcterms:modified xsi:type="dcterms:W3CDTF">2020-02-10T03:24:32Z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