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黑体" w:hAnsi="黑体" w:eastAsia="黑体" w:cs="黑体"/>
          <w:b/>
          <w:bCs/>
          <w:color w:val="auto"/>
          <w:sz w:val="44"/>
          <w:szCs w:val="44"/>
          <w:shd w:val="clear" w:color="auto" w:fill="FFFFFF"/>
        </w:rPr>
      </w:pPr>
      <w:r>
        <w:rPr>
          <w:rFonts w:hint="eastAsia" w:ascii="黑体" w:hAnsi="黑体" w:eastAsia="黑体" w:cs="黑体"/>
          <w:b/>
          <w:bCs/>
          <w:color w:val="auto"/>
          <w:sz w:val="44"/>
          <w:szCs w:val="44"/>
          <w:shd w:val="clear" w:color="auto" w:fill="FFFFFF"/>
        </w:rPr>
        <w:t>长葛市机关事务管理局</w:t>
      </w:r>
    </w:p>
    <w:p>
      <w:pPr>
        <w:jc w:val="center"/>
        <w:rPr>
          <w:rFonts w:ascii="黑体" w:hAnsi="黑体" w:eastAsia="黑体" w:cs="黑体"/>
          <w:b/>
          <w:color w:val="auto"/>
          <w:spacing w:val="-16"/>
          <w:w w:val="90"/>
          <w:kern w:val="22"/>
          <w:sz w:val="44"/>
          <w:szCs w:val="44"/>
        </w:rPr>
      </w:pPr>
      <w:r>
        <w:rPr>
          <w:rFonts w:ascii="黑体" w:hAnsi="黑体" w:eastAsia="黑体" w:cs="黑体"/>
          <w:b/>
          <w:bCs/>
          <w:color w:val="auto"/>
          <w:sz w:val="44"/>
          <w:szCs w:val="44"/>
          <w:shd w:val="clear" w:color="auto" w:fill="FFFFFF"/>
        </w:rPr>
        <w:t>“</w:t>
      </w:r>
      <w:r>
        <w:rPr>
          <w:rFonts w:hint="eastAsia" w:ascii="黑体" w:hAnsi="黑体" w:eastAsia="黑体" w:cs="黑体"/>
          <w:b/>
          <w:bCs/>
          <w:color w:val="auto"/>
          <w:sz w:val="44"/>
          <w:szCs w:val="44"/>
          <w:shd w:val="clear" w:color="auto" w:fill="FFFFFF"/>
        </w:rPr>
        <w:t>行政办公区办公大楼物业服务</w:t>
      </w:r>
      <w:r>
        <w:rPr>
          <w:rFonts w:ascii="黑体" w:hAnsi="黑体" w:eastAsia="黑体" w:cs="黑体"/>
          <w:b/>
          <w:bCs/>
          <w:color w:val="auto"/>
          <w:sz w:val="44"/>
          <w:szCs w:val="44"/>
          <w:shd w:val="clear" w:color="auto" w:fill="FFFFFF"/>
        </w:rPr>
        <w:t>”</w:t>
      </w:r>
      <w:r>
        <w:rPr>
          <w:rFonts w:hint="eastAsia" w:ascii="黑体" w:hAnsi="黑体" w:eastAsia="黑体" w:cs="黑体"/>
          <w:b/>
          <w:bCs/>
          <w:color w:val="auto"/>
          <w:sz w:val="44"/>
          <w:szCs w:val="44"/>
          <w:shd w:val="clear" w:color="auto" w:fill="FFFFFF"/>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
          <w:color w:val="auto"/>
          <w:w w:val="90"/>
          <w:sz w:val="84"/>
          <w:szCs w:val="84"/>
        </w:rPr>
        <w:t>招 标 文 件</w:t>
      </w:r>
    </w:p>
    <w:p>
      <w:pPr>
        <w:jc w:val="center"/>
        <w:rPr>
          <w:rFonts w:ascii="微软简隶书" w:eastAsia="微软简隶书"/>
          <w:color w:val="auto"/>
        </w:rPr>
      </w:pPr>
      <w:r>
        <w:rPr>
          <w:rFonts w:hint="eastAsia" w:asciiTheme="majorEastAsia" w:hAnsiTheme="majorEastAsia" w:eastAsiaTheme="majorEastAsia" w:cstheme="majorEastAsia"/>
          <w:b/>
          <w:bCs/>
          <w:color w:val="auto"/>
          <w:sz w:val="30"/>
          <w:szCs w:val="30"/>
        </w:rPr>
        <w:t>项目编号：长招采公字【2019】</w:t>
      </w:r>
      <w:r>
        <w:rPr>
          <w:rFonts w:hint="eastAsia" w:asciiTheme="majorEastAsia" w:hAnsiTheme="majorEastAsia" w:eastAsiaTheme="majorEastAsia" w:cstheme="majorEastAsia"/>
          <w:b/>
          <w:bCs/>
          <w:color w:val="auto"/>
          <w:sz w:val="30"/>
          <w:szCs w:val="30"/>
          <w:lang w:val="en-US" w:eastAsia="zh-CN"/>
        </w:rPr>
        <w:t>113</w:t>
      </w:r>
      <w:r>
        <w:rPr>
          <w:rFonts w:hint="eastAsia" w:asciiTheme="majorEastAsia" w:hAnsiTheme="majorEastAsia" w:eastAsiaTheme="majorEastAsia" w:cstheme="majorEastAsia"/>
          <w:b/>
          <w:bCs/>
          <w:color w:val="auto"/>
          <w:sz w:val="30"/>
          <w:szCs w:val="30"/>
        </w:rPr>
        <w:t>号</w:t>
      </w:r>
    </w:p>
    <w:p>
      <w:pPr>
        <w:rPr>
          <w:rFonts w:ascii="微软简隶书" w:eastAsia="微软简隶书"/>
          <w:color w:val="auto"/>
        </w:rPr>
      </w:pPr>
    </w:p>
    <w:p>
      <w:pP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ind w:firstLine="1084" w:firstLineChars="300"/>
        <w:rPr>
          <w:rFonts w:asciiTheme="majorEastAsia" w:hAnsiTheme="majorEastAsia" w:eastAsiaTheme="majorEastAsia" w:cstheme="majorEastAsia"/>
          <w:b/>
          <w:bCs/>
          <w:color w:val="auto"/>
          <w:sz w:val="36"/>
          <w:szCs w:val="36"/>
        </w:rPr>
      </w:pPr>
    </w:p>
    <w:p>
      <w:pPr>
        <w:ind w:firstLine="1084" w:firstLineChars="300"/>
        <w:rPr>
          <w:rFonts w:asciiTheme="majorEastAsia" w:hAnsiTheme="majorEastAsia" w:eastAsiaTheme="majorEastAsia" w:cstheme="majorEastAsia"/>
          <w:b/>
          <w:bCs/>
          <w:color w:val="auto"/>
          <w:sz w:val="36"/>
          <w:szCs w:val="36"/>
        </w:rPr>
      </w:pPr>
    </w:p>
    <w:p>
      <w:pPr>
        <w:ind w:firstLine="964" w:firstLineChars="300"/>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采购单位：长葛市机关事务管理局</w:t>
      </w:r>
    </w:p>
    <w:p>
      <w:pPr>
        <w:ind w:firstLine="964" w:firstLineChars="300"/>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集中采购机构：长葛市公共资源交易中心</w:t>
      </w:r>
    </w:p>
    <w:p>
      <w:pPr>
        <w:rPr>
          <w:rFonts w:asciiTheme="majorEastAsia" w:hAnsiTheme="majorEastAsia" w:eastAsiaTheme="majorEastAsia" w:cstheme="majorEastAsia"/>
          <w:b/>
          <w:bCs/>
          <w:color w:val="auto"/>
          <w:sz w:val="32"/>
          <w:szCs w:val="32"/>
        </w:rPr>
      </w:pPr>
    </w:p>
    <w:p>
      <w:pPr>
        <w:jc w:val="center"/>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二〇一九年十二月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44"/>
          <w:szCs w:val="44"/>
        </w:rPr>
      </w:pPr>
      <w:r>
        <w:rPr>
          <w:rFonts w:hint="eastAsia" w:cs="宋体" w:asciiTheme="majorEastAsia" w:hAnsiTheme="majorEastAsia" w:eastAsiaTheme="majorEastAsia"/>
          <w:b/>
          <w:color w:val="auto"/>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hint="default" w:asciiTheme="majorEastAsia" w:hAnsiTheme="majorEastAsia" w:eastAsiaTheme="majorEastAsia" w:cstheme="majorEastAsia"/>
          <w:b/>
          <w:color w:val="auto"/>
          <w:kern w:val="0"/>
          <w:sz w:val="30"/>
          <w:szCs w:val="30"/>
          <w:lang w:val="en-US" w:eastAsia="zh-CN"/>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r>
        <w:rPr>
          <w:rFonts w:hint="eastAsia" w:asciiTheme="majorEastAsia" w:hAnsiTheme="majorEastAsia" w:eastAsiaTheme="majorEastAsia" w:cstheme="majorEastAsia"/>
          <w:b/>
          <w:color w:val="auto"/>
          <w:kern w:val="0"/>
          <w:sz w:val="30"/>
          <w:szCs w:val="30"/>
          <w:lang w:val="en-US" w:eastAsia="zh-CN"/>
        </w:rPr>
        <w:t xml:space="preserve">   </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jc w:val="left"/>
        <w:rPr>
          <w:color w:val="auto"/>
          <w:szCs w:val="21"/>
          <w:shd w:val="clear" w:color="auto" w:fill="FFFFFF"/>
        </w:rPr>
      </w:pPr>
      <w:r>
        <w:rPr>
          <w:rFonts w:hint="eastAsia"/>
          <w:color w:val="auto"/>
          <w:szCs w:val="21"/>
          <w:shd w:val="clear" w:color="auto" w:fill="FFFFFF"/>
        </w:rPr>
        <w:t xml:space="preserve">    长葛市公共资源交易中心受长葛市机关事务管理局的委托，对长葛市机关事务管理局</w:t>
      </w:r>
      <w:r>
        <w:rPr>
          <w:color w:val="auto"/>
          <w:szCs w:val="21"/>
          <w:shd w:val="clear" w:color="auto" w:fill="FFFFFF"/>
        </w:rPr>
        <w:t>”</w:t>
      </w:r>
      <w:r>
        <w:rPr>
          <w:rFonts w:hint="eastAsia"/>
          <w:color w:val="auto"/>
          <w:szCs w:val="21"/>
          <w:shd w:val="clear" w:color="auto" w:fill="FFFFFF"/>
        </w:rPr>
        <w:t>行政办公区办公大楼物业服务</w:t>
      </w:r>
      <w:r>
        <w:rPr>
          <w:color w:val="auto"/>
          <w:szCs w:val="21"/>
          <w:shd w:val="clear" w:color="auto" w:fill="FFFFFF"/>
        </w:rPr>
        <w:t>”</w:t>
      </w:r>
      <w:r>
        <w:rPr>
          <w:rFonts w:hint="eastAsia"/>
          <w:color w:val="auto"/>
          <w:szCs w:val="21"/>
          <w:shd w:val="clear" w:color="auto" w:fill="FFFFFF"/>
        </w:rPr>
        <w:t>项目进行公开招标。现邀请符合本招标文件规定条件的供应商前来投标。</w:t>
      </w:r>
    </w:p>
    <w:p>
      <w:pPr>
        <w:pStyle w:val="21"/>
        <w:widowControl/>
        <w:shd w:val="clear" w:color="auto" w:fill="FFFFFF"/>
        <w:spacing w:line="360" w:lineRule="auto"/>
        <w:ind w:firstLine="420" w:firstLineChars="200"/>
        <w:contextualSpacing/>
        <w:jc w:val="left"/>
        <w:rPr>
          <w:rFonts w:asciiTheme="minorHAnsi" w:hAnsiTheme="minorHAnsi" w:eastAsiaTheme="minorEastAsia" w:cstheme="minorBidi"/>
          <w:color w:val="auto"/>
          <w:sz w:val="21"/>
          <w:szCs w:val="21"/>
          <w:shd w:val="clear" w:color="auto" w:fill="FFFFFF"/>
        </w:rPr>
      </w:pPr>
      <w:r>
        <w:rPr>
          <w:rFonts w:hint="eastAsia" w:asciiTheme="minorHAnsi" w:hAnsiTheme="minorHAnsi" w:eastAsiaTheme="minorEastAsia" w:cstheme="minorBidi"/>
          <w:color w:val="auto"/>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w:t>
      </w:r>
      <w:r>
        <w:rPr>
          <w:rFonts w:hint="eastAsia"/>
          <w:color w:val="auto"/>
          <w:sz w:val="21"/>
          <w:szCs w:val="21"/>
          <w:shd w:val="clear" w:color="auto" w:fill="FFFFFF"/>
        </w:rPr>
        <w:t>称：长葛市机关事务管理局”行政办公区办公大楼物业服务”项目</w:t>
      </w:r>
      <w:r>
        <w:rPr>
          <w:color w:val="auto"/>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（二）项目编号：长招采公字【2019】</w:t>
      </w:r>
      <w:r>
        <w:rPr>
          <w:rFonts w:hint="eastAsia"/>
          <w:color w:val="auto"/>
          <w:sz w:val="21"/>
          <w:szCs w:val="21"/>
          <w:shd w:val="clear" w:color="auto" w:fill="FFFFFF"/>
          <w:lang w:val="en-US" w:eastAsia="zh-CN"/>
        </w:rPr>
        <w:t>113</w:t>
      </w:r>
      <w:r>
        <w:rPr>
          <w:rFonts w:hint="eastAsia"/>
          <w:color w:val="auto"/>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 xml:space="preserve">（三）采购方式：公开招标                                                                                                                         </w:t>
      </w:r>
    </w:p>
    <w:p>
      <w:pPr>
        <w:pStyle w:val="21"/>
        <w:widowControl/>
        <w:spacing w:line="360" w:lineRule="auto"/>
        <w:ind w:firstLine="420" w:firstLineChars="200"/>
        <w:rPr>
          <w:color w:val="auto"/>
          <w:sz w:val="21"/>
          <w:szCs w:val="21"/>
          <w:shd w:val="clear" w:color="auto" w:fill="FFFFFF"/>
        </w:rPr>
      </w:pPr>
      <w:r>
        <w:rPr>
          <w:rFonts w:hint="eastAsia"/>
          <w:color w:val="auto"/>
          <w:sz w:val="21"/>
          <w:szCs w:val="21"/>
          <w:shd w:val="clear" w:color="auto" w:fill="FFFFFF"/>
        </w:rPr>
        <w:t>（四）采购内容：长葛市机关事务管理局”行政办公区办公大楼物业服务”项目；详见招标文件。</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（五）预算金额：</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一标包：</w:t>
      </w:r>
      <w:r>
        <w:rPr>
          <w:color w:val="auto"/>
          <w:sz w:val="21"/>
          <w:szCs w:val="21"/>
          <w:shd w:val="clear" w:color="auto" w:fill="FFFFFF"/>
        </w:rPr>
        <w:t>¥</w:t>
      </w:r>
      <w:r>
        <w:rPr>
          <w:rFonts w:hint="eastAsia"/>
          <w:color w:val="auto"/>
          <w:sz w:val="21"/>
          <w:szCs w:val="21"/>
          <w:shd w:val="clear" w:color="auto" w:fill="FFFFFF"/>
        </w:rPr>
        <w:t>2910600元；二标包：</w:t>
      </w:r>
      <w:r>
        <w:rPr>
          <w:color w:val="auto"/>
          <w:sz w:val="21"/>
          <w:szCs w:val="21"/>
          <w:shd w:val="clear" w:color="auto" w:fill="FFFFFF"/>
        </w:rPr>
        <w:t>¥</w:t>
      </w:r>
      <w:r>
        <w:rPr>
          <w:rFonts w:hint="eastAsia"/>
          <w:color w:val="auto"/>
          <w:sz w:val="21"/>
          <w:szCs w:val="21"/>
          <w:shd w:val="clear" w:color="auto" w:fill="FFFFFF"/>
        </w:rPr>
        <w:t>2079000元；三标包：</w:t>
      </w:r>
      <w:r>
        <w:rPr>
          <w:color w:val="auto"/>
          <w:sz w:val="21"/>
          <w:szCs w:val="21"/>
          <w:shd w:val="clear" w:color="auto" w:fill="FFFFFF"/>
        </w:rPr>
        <w:t>¥</w:t>
      </w:r>
      <w:r>
        <w:rPr>
          <w:rFonts w:hint="eastAsia"/>
          <w:color w:val="auto"/>
          <w:sz w:val="21"/>
          <w:szCs w:val="21"/>
          <w:shd w:val="clear" w:color="auto" w:fill="FFFFFF"/>
        </w:rPr>
        <w:t>3087000元；四标包：</w:t>
      </w:r>
      <w:r>
        <w:rPr>
          <w:color w:val="auto"/>
          <w:sz w:val="21"/>
          <w:szCs w:val="21"/>
          <w:shd w:val="clear" w:color="auto" w:fill="FFFFFF"/>
        </w:rPr>
        <w:t>¥</w:t>
      </w:r>
      <w:r>
        <w:rPr>
          <w:rFonts w:hint="eastAsia"/>
          <w:color w:val="auto"/>
          <w:sz w:val="21"/>
          <w:szCs w:val="21"/>
          <w:shd w:val="clear" w:color="auto" w:fill="FFFFFF"/>
        </w:rPr>
        <w:t>987840元；五标包：</w:t>
      </w:r>
      <w:r>
        <w:rPr>
          <w:color w:val="auto"/>
          <w:sz w:val="21"/>
          <w:szCs w:val="21"/>
          <w:shd w:val="clear" w:color="auto" w:fill="FFFFFF"/>
        </w:rPr>
        <w:t>¥</w:t>
      </w:r>
      <w:r>
        <w:rPr>
          <w:rFonts w:hint="eastAsia"/>
          <w:color w:val="auto"/>
          <w:sz w:val="21"/>
          <w:szCs w:val="21"/>
          <w:shd w:val="clear" w:color="auto" w:fill="FFFFFF"/>
        </w:rPr>
        <w:t>3711600元；（超过此预算为无效报价）。</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（六）交付（服务、完工）时间 ：3年</w:t>
      </w:r>
      <w:r>
        <w:rPr>
          <w:color w:val="auto"/>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（七）交付（服务、完工）地点：长葛市行政办公区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（八）分包：不允许。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（九）标包：本项目划分为五个标包</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一标包：国防教育中心、人武部物业服务项目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二标包：党校调干楼、老干部活动中心物业服务项目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三标包：会展中心、行政审批中心物业服务项目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四标包：2号楼物业服务项目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五标包：5号楼、6号楼、7号楼物业服务项目</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w:t>
      </w:r>
      <w:r>
        <w:rPr>
          <w:rFonts w:cs="仿宋_GB2312" w:asciiTheme="minorEastAsia" w:hAnsiTheme="minorEastAsia" w:eastAsiaTheme="minorEastAsia"/>
          <w:color w:val="auto"/>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中国政府采购网</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z w:val="21"/>
          <w:szCs w:val="21"/>
          <w:shd w:val="clear" w:color="auto" w:fill="FFFFFF"/>
        </w:rPr>
        <w:t>；“中国社会组织公共服务平台”网站（</w:t>
      </w:r>
      <w:r>
        <w:rPr>
          <w:rFonts w:cs="仿宋_GB2312" w:asciiTheme="minorEastAsia" w:hAnsiTheme="minorEastAsia" w:eastAsiaTheme="minorEastAsia"/>
          <w:color w:val="auto"/>
          <w:sz w:val="21"/>
          <w:szCs w:val="21"/>
          <w:shd w:val="clear" w:color="auto" w:fill="FFFFFF"/>
        </w:rPr>
        <w:t>www.chinanpo.gov.cn</w:t>
      </w:r>
      <w:r>
        <w:rPr>
          <w:rFonts w:hint="eastAsia" w:cs="仿宋_GB2312" w:asciiTheme="minorEastAsia" w:hAnsiTheme="minorEastAsia" w:eastAsiaTheme="minorEastAsia"/>
          <w:color w:val="auto"/>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w:t>
      </w:r>
      <w:r>
        <w:rPr>
          <w:rFonts w:hint="eastAsia" w:cs="仿宋_GB2312" w:asciiTheme="minorEastAsia" w:hAnsiTheme="minorEastAsia" w:eastAsiaTheme="minorEastAsia"/>
          <w:color w:val="auto"/>
          <w:sz w:val="21"/>
          <w:szCs w:val="21"/>
        </w:rPr>
        <w:t>20</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lang w:val="en-US" w:eastAsia="zh-CN"/>
        </w:rPr>
        <w:t>1</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00</w:t>
      </w:r>
      <w:r>
        <w:rPr>
          <w:rFonts w:hint="eastAsia" w:cs="仿宋_GB2312" w:asciiTheme="minorEastAsia" w:hAnsiTheme="minorEastAsia" w:eastAsiaTheme="minorEastAsia"/>
          <w:color w:val="auto"/>
          <w:sz w:val="21"/>
          <w:szCs w:val="21"/>
        </w:rPr>
        <w:t>分（北京时间）</w:t>
      </w:r>
      <w:r>
        <w:rPr>
          <w:rFonts w:hint="eastAsia" w:cs="仿宋_GB2312" w:asciiTheme="minorEastAsia" w:hAnsiTheme="minorEastAsia" w:eastAsiaTheme="minorEastAsia"/>
          <w:color w:val="auto"/>
          <w:sz w:val="21"/>
          <w:szCs w:val="21"/>
        </w:rPr>
        <w:t>，逾期提交或不符合规定的投标文件不予接受。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（二）开标地点：长葛市公共资源交易中心（长葛市商务区6号</w:t>
      </w:r>
      <w:r>
        <w:rPr>
          <w:rFonts w:hint="eastAsia" w:cs="仿宋_GB2312" w:asciiTheme="minorEastAsia" w:hAnsiTheme="minorEastAsia" w:eastAsiaTheme="minorEastAsia"/>
          <w:color w:val="auto"/>
          <w:sz w:val="21"/>
          <w:szCs w:val="21"/>
        </w:rPr>
        <w:t>楼）</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楼开标</w:t>
      </w:r>
      <w:r>
        <w:rPr>
          <w:rFonts w:hint="eastAsia" w:cs="仿宋_GB2312" w:asciiTheme="minorEastAsia" w:hAnsiTheme="minorEastAsia" w:eastAsiaTheme="minorEastAsia"/>
          <w:color w:val="auto"/>
          <w:sz w:val="21"/>
          <w:szCs w:val="21"/>
          <w:lang w:eastAsia="zh-CN"/>
        </w:rPr>
        <w:t>四</w:t>
      </w:r>
      <w:r>
        <w:rPr>
          <w:rFonts w:hint="eastAsia" w:cs="仿宋_GB2312" w:asciiTheme="minorEastAsia" w:hAnsiTheme="minorEastAsia" w:eastAsiaTheme="minorEastAsia"/>
          <w:color w:val="auto"/>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采购人：长葛市机关事务管理局</w:t>
      </w:r>
    </w:p>
    <w:p>
      <w:pPr>
        <w:spacing w:line="360" w:lineRule="auto"/>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highlight w:val="none"/>
        </w:rPr>
        <w:t xml:space="preserve"> 联系人：</w:t>
      </w:r>
      <w:r>
        <w:rPr>
          <w:rFonts w:hint="eastAsia" w:cs="仿宋_GB2312" w:asciiTheme="minorEastAsia" w:hAnsiTheme="minorEastAsia"/>
          <w:color w:val="auto"/>
          <w:szCs w:val="21"/>
          <w:highlight w:val="none"/>
          <w:lang w:eastAsia="zh-CN"/>
        </w:rPr>
        <w:t>侯先生</w:t>
      </w:r>
      <w:r>
        <w:rPr>
          <w:rFonts w:hint="eastAsia" w:cs="仿宋_GB2312" w:asciiTheme="minorEastAsia" w:hAnsiTheme="minorEastAsia"/>
          <w:color w:val="auto"/>
          <w:szCs w:val="21"/>
          <w:highlight w:val="none"/>
        </w:rPr>
        <w:t xml:space="preserve">                  联系电话：</w:t>
      </w:r>
      <w:r>
        <w:rPr>
          <w:rFonts w:hint="eastAsia" w:cs="仿宋_GB2312" w:asciiTheme="minorEastAsia" w:hAnsiTheme="minorEastAsia"/>
          <w:color w:val="auto"/>
          <w:szCs w:val="21"/>
          <w:highlight w:val="none"/>
          <w:lang w:val="en-US" w:eastAsia="zh-CN"/>
        </w:rPr>
        <w:t>13837421936</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地址：长葛市葛天大道中段</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集中采购机构：长葛市公共资源交易中心</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地址：长葛市葛天大道东段商务区6#楼4楼</w:t>
      </w:r>
    </w:p>
    <w:p>
      <w:pPr>
        <w:adjustRightInd w:val="0"/>
        <w:snapToGrid w:val="0"/>
        <w:spacing w:line="360" w:lineRule="auto"/>
        <w:ind w:firstLine="420" w:firstLineChars="200"/>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联系人：政府采购</w:t>
      </w:r>
      <w:r>
        <w:rPr>
          <w:rFonts w:hint="eastAsia" w:cs="仿宋_GB2312" w:asciiTheme="minorEastAsia" w:hAnsiTheme="minorEastAsia"/>
          <w:color w:val="auto"/>
          <w:szCs w:val="21"/>
          <w:highlight w:val="none"/>
          <w:lang w:eastAsia="zh-CN"/>
        </w:rPr>
        <w:t>一</w:t>
      </w:r>
      <w:r>
        <w:rPr>
          <w:rFonts w:hint="eastAsia" w:cs="仿宋_GB2312" w:asciiTheme="minorEastAsia" w:hAnsiTheme="minorEastAsia"/>
          <w:color w:val="auto"/>
          <w:szCs w:val="21"/>
          <w:highlight w:val="none"/>
        </w:rPr>
        <w:t>部            联系电话：</w:t>
      </w:r>
      <w:r>
        <w:rPr>
          <w:rFonts w:hint="eastAsia" w:cs="仿宋_GB2312" w:asciiTheme="minorEastAsia" w:hAnsiTheme="minorEastAsia"/>
          <w:color w:val="auto"/>
          <w:szCs w:val="21"/>
          <w:highlight w:val="none"/>
          <w:lang w:val="en-US"/>
        </w:rPr>
        <w:t>0374-6189379</w:t>
      </w:r>
    </w:p>
    <w:p>
      <w:pPr>
        <w:adjustRightInd w:val="0"/>
        <w:snapToGrid w:val="0"/>
        <w:spacing w:line="360" w:lineRule="auto"/>
        <w:ind w:firstLine="840" w:firstLineChars="400"/>
        <w:jc w:val="left"/>
        <w:rPr>
          <w:rFonts w:ascii="宋体" w:hAnsi="宋体"/>
          <w:color w:val="auto"/>
          <w:szCs w:val="21"/>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投标人可以对同一项目多个标段进行投标和中标。投标人对同一项目多个标段进行投标的，应分别下载所投标段的招标文件，按标段制作电子投标文件，并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asciiTheme="minorEastAsia" w:hAnsiTheme="minorEastAsia"/>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0"/>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lang w:eastAsia="zh-CN"/>
        </w:rPr>
        <w:t>第二章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项目需求</w:t>
      </w:r>
    </w:p>
    <w:p>
      <w:pPr>
        <w:widowControl/>
        <w:numPr>
          <w:ilvl w:val="0"/>
          <w:numId w:val="4"/>
        </w:numPr>
        <w:shd w:val="clear" w:color="auto" w:fill="FFFFFF"/>
        <w:spacing w:line="360" w:lineRule="auto"/>
        <w:ind w:firstLine="482" w:firstLineChars="200"/>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w:t>
      </w: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一标包：国防教育中心、人武部物业服务项目要求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1、物业经理1人，年龄不超过50周岁，政治合格，身体健康，人品端正，负责整个物业服务项目的管理协调工作、具备物业管理岗位证书。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1、人员10人，年龄：男55周岁以下、女50周岁以下，政治合格，身体健康，人品端正，无社会犯罪记录。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1、人员14人，年龄：男55周岁以下、女50周岁以下，人品端正，吃苦耐劳，无社会犯罪记录。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绿化养护</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1、绿化管理员2人，性别男，年龄不超过50周岁，人品端正，吃苦耐劳，具有绿化管理、养护经验。</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2、及时清除绿化区域杂物，保持清洁美观。</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3、修剪平整，做好病虫防治，补栽补种，科学施肥、浇水等养护工作。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4、按照绿化养护二级管理标准执行。</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二标包：党校调干楼、老干部活动中心物业服务项目要求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60"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1、物业经理2人，年龄不超过50周岁，政治合格，身体健康，人品端正，负责整个物业服务项目的管理协调工作、具备物业管理岗位证书。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绿化养护</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1、绿化管理员2人，性别男，年龄不超过50周岁，人品端正，吃苦耐劳，具有绿化管理、养护经验。</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2、及时清除绿化区域杂物，保持清洁美观。</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3、修剪平整，做好病虫防治，补栽补种，科学施肥、浇水等养护工作。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4、按照绿化养护二级管理标准执行。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菜园管理</w:t>
            </w:r>
          </w:p>
        </w:tc>
        <w:tc>
          <w:tcPr>
            <w:tcW w:w="7660" w:type="dxa"/>
          </w:tcPr>
          <w:p>
            <w:pPr>
              <w:pStyle w:val="40"/>
              <w:numPr>
                <w:ilvl w:val="0"/>
                <w:numId w:val="5"/>
              </w:numPr>
              <w:ind w:firstLine="0" w:firstLineChars="0"/>
              <w:rPr>
                <w:rFonts w:ascii="仿宋" w:hAnsi="仿宋" w:eastAsia="仿宋"/>
                <w:color w:val="auto"/>
                <w:sz w:val="24"/>
                <w:szCs w:val="24"/>
              </w:rPr>
            </w:pPr>
            <w:r>
              <w:rPr>
                <w:rFonts w:hint="eastAsia" w:ascii="仿宋" w:hAnsi="仿宋" w:eastAsia="仿宋"/>
                <w:color w:val="auto"/>
                <w:sz w:val="24"/>
                <w:szCs w:val="24"/>
              </w:rPr>
              <w:t>菜园管理员1人，年龄不超过50周岁，人品端正，吃苦耐劳，具有菜园养护、管理经验。</w:t>
            </w:r>
          </w:p>
          <w:p>
            <w:pPr>
              <w:pStyle w:val="40"/>
              <w:numPr>
                <w:ilvl w:val="0"/>
                <w:numId w:val="5"/>
              </w:numPr>
              <w:ind w:firstLine="0" w:firstLineChars="0"/>
              <w:rPr>
                <w:rFonts w:ascii="仿宋" w:hAnsi="仿宋" w:eastAsia="仿宋"/>
                <w:color w:val="auto"/>
                <w:sz w:val="24"/>
                <w:szCs w:val="24"/>
              </w:rPr>
            </w:pPr>
            <w:r>
              <w:rPr>
                <w:rFonts w:hint="eastAsia" w:ascii="仿宋" w:hAnsi="仿宋" w:eastAsia="仿宋"/>
                <w:color w:val="auto"/>
                <w:sz w:val="24"/>
                <w:szCs w:val="24"/>
              </w:rPr>
              <w:t>负责菜园的日常管理工作。</w:t>
            </w:r>
          </w:p>
          <w:p>
            <w:pPr>
              <w:pStyle w:val="40"/>
              <w:numPr>
                <w:ilvl w:val="0"/>
                <w:numId w:val="5"/>
              </w:numPr>
              <w:ind w:firstLine="0" w:firstLineChars="0"/>
              <w:rPr>
                <w:rFonts w:ascii="仿宋" w:hAnsi="仿宋" w:eastAsia="仿宋"/>
                <w:color w:val="auto"/>
                <w:sz w:val="24"/>
                <w:szCs w:val="24"/>
              </w:rPr>
            </w:pPr>
            <w:r>
              <w:rPr>
                <w:rFonts w:hint="eastAsia" w:ascii="仿宋" w:hAnsi="仿宋" w:eastAsia="仿宋"/>
                <w:color w:val="auto"/>
                <w:sz w:val="24"/>
                <w:szCs w:val="24"/>
              </w:rPr>
              <w:t>维护菜园形象。</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三标包：会展中心、行政审批中心物业服务项目要求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1、物业经理2人，年龄不超过50周岁，政治合格，身体健康，人品端正，负责整个物业服务项目的管理协调工作、具备物业管理岗位证书。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1、人员10人，年龄：男55周岁以下、女50周岁以下，政治合格，身体健康，人品端正，无社会犯罪记录。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1、人员10人，年龄：男55周岁以下、女50周岁以下，人品端正，吃苦耐劳，无社会犯罪记录。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会议服务</w:t>
            </w:r>
          </w:p>
        </w:tc>
        <w:tc>
          <w:tcPr>
            <w:tcW w:w="7614" w:type="dxa"/>
          </w:tcPr>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人员4人，年龄不超过30周岁，人品端正，形象过关，无社</w:t>
            </w:r>
            <w:r>
              <w:rPr>
                <w:rFonts w:hint="eastAsia" w:ascii="仿宋" w:hAnsi="仿宋" w:eastAsia="仿宋"/>
                <w:color w:val="auto"/>
                <w:sz w:val="24"/>
                <w:szCs w:val="24"/>
                <w:lang w:eastAsia="zh-CN"/>
              </w:rPr>
              <w:t>会</w:t>
            </w:r>
            <w:r>
              <w:rPr>
                <w:rFonts w:hint="eastAsia" w:ascii="仿宋" w:hAnsi="仿宋" w:eastAsia="仿宋"/>
                <w:color w:val="auto"/>
                <w:sz w:val="24"/>
                <w:szCs w:val="24"/>
              </w:rPr>
              <w:t>犯罪记录。</w:t>
            </w:r>
          </w:p>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在会展中心领导下，负责各类会议的接待、服务工作。</w:t>
            </w:r>
          </w:p>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遵守服务程序和服务规范，热情、主动、有礼貌的接待参会人员，提供优质会议服务工作。</w:t>
            </w:r>
          </w:p>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服从管理，随时听从会展中心的工作安排。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绿化养护</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1、绿化管理员2人，性别男，年龄不超过50周岁，人品端正，吃苦耐劳，具有绿化管理、养护经验。</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2、及时清除绿化区域杂物，保持清洁美观。</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3、修剪平整，做好病虫防治，补栽补种，科学施肥、浇水等养护工作。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4、按照绿化养护二级管理标准执行。</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四标包：2号楼物业服务项目要求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1、物业经理1人，年龄不超过50周岁，政治合格，身体健康，人品端正，负责整个物业服务项目的管理协调工作、具备物业管理岗位证书。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五标包：5号楼、6号楼、7号楼物业服务项目要求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1、物业经理1人，年龄不超过50周岁，政治合格，身体健康，人品端正，负责整个物业服务项目的管理协调工作、具备物业管理岗位证书。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1、人员17人，年龄：男55周岁以下、女50周岁以下，政治合格，身体健康，人品端正，无社会犯罪记录。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1、人员16人，年龄：男55周岁以下、女50周岁以下，人品端正，吃苦耐劳，无社会犯罪记录。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bl>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rFonts w:hint="eastAsia"/>
          <w:b/>
          <w:bCs/>
          <w:color w:val="auto"/>
          <w:sz w:val="32"/>
          <w:szCs w:val="32"/>
        </w:rPr>
      </w:pPr>
    </w:p>
    <w:p>
      <w:pPr>
        <w:pStyle w:val="40"/>
        <w:ind w:firstLine="0" w:firstLineChars="0"/>
        <w:jc w:val="center"/>
        <w:rPr>
          <w:b/>
          <w:bCs/>
          <w:color w:val="auto"/>
          <w:sz w:val="32"/>
          <w:szCs w:val="32"/>
        </w:rPr>
      </w:pPr>
      <w:r>
        <w:rPr>
          <w:rFonts w:hint="eastAsia"/>
          <w:b/>
          <w:bCs/>
          <w:color w:val="auto"/>
          <w:sz w:val="32"/>
          <w:szCs w:val="32"/>
        </w:rPr>
        <w:t>2、具体标准细则</w:t>
      </w:r>
    </w:p>
    <w:p>
      <w:pP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（1）保洁工作标准及内容：</w:t>
      </w:r>
    </w:p>
    <w:tbl>
      <w:tblPr>
        <w:tblStyle w:val="23"/>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color w:val="auto"/>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color w:val="auto"/>
                <w:sz w:val="24"/>
                <w:szCs w:val="24"/>
              </w:rPr>
            </w:pPr>
          </w:p>
        </w:tc>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天</w:t>
            </w:r>
          </w:p>
        </w:tc>
        <w:tc>
          <w:tcPr>
            <w:tcW w:w="171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每星期</w:t>
            </w:r>
          </w:p>
        </w:tc>
        <w:tc>
          <w:tcPr>
            <w:tcW w:w="96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厅</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w:t>
            </w:r>
          </w:p>
          <w:p>
            <w:pP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w:t>
            </w:r>
          </w:p>
          <w:p>
            <w:pPr>
              <w:tabs>
                <w:tab w:val="left" w:pos="155"/>
              </w:tabs>
              <w:ind w:firstLine="84" w:firstLineChars="35"/>
              <w:jc w:val="center"/>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大厅</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内地面</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大门台阶</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不锈钢门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及饰品</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消防楼道</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楼梯扶手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栅栏</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烟灰桶</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消防设施</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无蛛丝、杂物、污渍、灰尘，光洁</w:t>
            </w:r>
          </w:p>
        </w:tc>
      </w:tr>
    </w:tbl>
    <w:p>
      <w:pPr>
        <w:pStyle w:val="2"/>
        <w:numPr>
          <w:ilvl w:val="0"/>
          <w:numId w:val="0"/>
        </w:numPr>
        <w:ind w:left="288"/>
        <w:rPr>
          <w:color w:val="auto"/>
        </w:rPr>
      </w:pPr>
    </w:p>
    <w:tbl>
      <w:tblPr>
        <w:tblStyle w:val="23"/>
        <w:tblW w:w="90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80"/>
        <w:gridCol w:w="1136"/>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900" w:type="dxa"/>
            <w:vMerge w:val="restart"/>
            <w:tcBorders>
              <w:top w:val="single" w:color="auto" w:sz="6" w:space="0"/>
              <w:left w:val="single" w:color="auto" w:sz="6" w:space="0"/>
              <w:right w:val="single" w:color="auto" w:sz="6" w:space="0"/>
            </w:tcBorders>
            <w:vAlign w:val="center"/>
          </w:tcPr>
          <w:p>
            <w:pP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共</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间</w:t>
            </w:r>
          </w:p>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right w:val="single" w:color="auto" w:sz="6" w:space="0"/>
            </w:tcBorders>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清拖二次，并随时保洁</w:t>
            </w:r>
          </w:p>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用消毒水拖地二次，杀菌</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墙  面</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天花、风口灯饰、管道</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58"/>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门面及隔板</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洗手台</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洗手盆</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镜  面</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玻璃清洁剂刮洗镜面一次</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大小便洁具</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上下午各洗刷二次，随时冲洗污垢</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用消毒水抹二次，杀菌消毒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便池放置香丸一次</w:t>
            </w: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配套设施和公共设施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杂物箱</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清抹一次，清理杂物，并随时保洁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垃圾篓</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收集垃圾二次，洗刷垃圾篓污渍</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用消毒水洗一次，杀菌消毒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灭蝇剂</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夏季据情喷洒</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梯</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不锈钢门、</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面板及饰物</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不锈钢清洁剂清抹一次，并随时保洁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擦不锈钢油一次，保养</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jc w:val="center"/>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地面、地垫</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清洁剂拖一次，随时保洁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清洗抛光一次换洗地垫</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电梯轨槽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清理清抹一次，随时保洁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电梯轿厢</w:t>
            </w:r>
          </w:p>
          <w:p>
            <w:pPr>
              <w:pStyle w:val="58"/>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内壁及天花</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毛巾清抹一次，并随时保洁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玻璃饰物</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玻璃清洁剂刮洗一次，随时保洁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全面刮洗一次</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其他饰物</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空气清晰剂</w:t>
            </w:r>
          </w:p>
        </w:tc>
        <w:tc>
          <w:tcPr>
            <w:tcW w:w="24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喷洒二次</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项目范围</w:t>
            </w:r>
          </w:p>
        </w:tc>
        <w:tc>
          <w:tcPr>
            <w:tcW w:w="1440" w:type="dxa"/>
            <w:vMerge w:val="restart"/>
            <w:tcBorders>
              <w:top w:val="single" w:color="auto" w:sz="6"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清洁项目</w:t>
            </w:r>
          </w:p>
        </w:tc>
        <w:tc>
          <w:tcPr>
            <w:tcW w:w="466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 洁 规 程</w:t>
            </w:r>
          </w:p>
        </w:tc>
        <w:tc>
          <w:tcPr>
            <w:tcW w:w="2053" w:type="dxa"/>
            <w:vMerge w:val="restart"/>
            <w:tcBorders>
              <w:top w:val="single" w:color="auto" w:sz="6" w:space="0"/>
              <w:left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vAlign w:val="center"/>
          </w:tcPr>
          <w:p>
            <w:pPr>
              <w:rPr>
                <w:rFonts w:ascii="仿宋_GB2312" w:hAnsi="仿宋_GB2312" w:eastAsia="仿宋_GB2312" w:cs="仿宋_GB2312"/>
                <w:color w:val="auto"/>
                <w:sz w:val="24"/>
              </w:rPr>
            </w:pPr>
          </w:p>
        </w:tc>
        <w:tc>
          <w:tcPr>
            <w:tcW w:w="144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color w:val="auto"/>
                <w:sz w:val="24"/>
              </w:rPr>
            </w:pPr>
          </w:p>
        </w:tc>
        <w:tc>
          <w:tcPr>
            <w:tcW w:w="2452"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 天</w:t>
            </w:r>
          </w:p>
        </w:tc>
        <w:tc>
          <w:tcPr>
            <w:tcW w:w="1080"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每星期</w:t>
            </w:r>
          </w:p>
        </w:tc>
        <w:tc>
          <w:tcPr>
            <w:tcW w:w="1136"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每月</w:t>
            </w:r>
          </w:p>
        </w:tc>
        <w:tc>
          <w:tcPr>
            <w:tcW w:w="2053" w:type="dxa"/>
            <w:vMerge w:val="continue"/>
            <w:tcBorders>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车</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场</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清扫一次，局部除渍并随时保洁</w:t>
            </w:r>
          </w:p>
        </w:tc>
        <w:tc>
          <w:tcPr>
            <w:tcW w:w="1080" w:type="dxa"/>
            <w:tcBorders>
              <w:top w:val="single" w:color="auto" w:sz="4" w:space="0"/>
              <w:left w:val="single" w:color="auto" w:sz="6" w:space="0"/>
              <w:right w:val="single" w:color="auto" w:sz="4" w:space="0"/>
            </w:tcBorders>
            <w:vAlign w:val="center"/>
          </w:tcPr>
          <w:p>
            <w:pPr>
              <w:jc w:val="center"/>
              <w:rPr>
                <w:rFonts w:ascii="仿宋_GB2312" w:hAnsi="仿宋_GB2312" w:eastAsia="仿宋_GB2312" w:cs="仿宋_GB2312"/>
                <w:color w:val="auto"/>
                <w:sz w:val="24"/>
              </w:rPr>
            </w:pPr>
          </w:p>
        </w:tc>
        <w:tc>
          <w:tcPr>
            <w:tcW w:w="1136"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4" w:space="0"/>
              <w:left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岗亭闸门</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抹一次除渍，保洁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停车设施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抹一次，巡回保洁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广告指示牌</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（两米以下）</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消防设施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明沟、渠</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清除杂物并保洁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随时疏通堵塞</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无杂物、无异味、无积泥沙、无堵塞</w:t>
            </w:r>
          </w:p>
        </w:tc>
      </w:tr>
    </w:tbl>
    <w:p>
      <w:pPr>
        <w:rPr>
          <w:rFonts w:ascii="仿宋_GB2312" w:hAnsi="仿宋_GB2312" w:eastAsia="仿宋_GB2312" w:cs="仿宋_GB2312"/>
          <w:b/>
          <w:color w:val="auto"/>
          <w:sz w:val="32"/>
          <w:szCs w:val="32"/>
        </w:rPr>
      </w:pPr>
    </w:p>
    <w:p>
      <w:pPr>
        <w:rPr>
          <w:rFonts w:ascii="仿宋_GB2312" w:hAnsi="仿宋_GB2312" w:eastAsia="仿宋_GB2312" w:cs="仿宋_GB2312"/>
          <w:b/>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（2）安保工作标准及内容：</w:t>
      </w:r>
    </w:p>
    <w:tbl>
      <w:tblPr>
        <w:tblStyle w:val="23"/>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tc>
        <w:tc>
          <w:tcPr>
            <w:tcW w:w="79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着  装</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1、上岗须着公司统一的保安员制服，戴好帽，系正领带，扎紧武装带，衣领钮扣全部扣好。</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2、上岗须佩戴好工作牌。工作牌统一佩戴在外衣左上衣袋上方。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3、制服领口、袖口处不得显露个人衣物，制服外不得显露个人物品（如纪念章、笔、手机、锁匙扣等），制服衣袋不得装过大过厚物品。</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行为举止</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1、上岗时举止应文明、大方。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2、头发要整洁，不留长发。</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3、精神振作，姿态良好，抬头挺胸。不得东倒西歪、前倾后靠，不得伸懒腰，不袖手、背手、插腰或将手插入衣袋。</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4、值勤时不得抽烟、吃零食，不得看小说杂志、报纸、会客闲聊、吹口哨等与工作无关的事情，不得随地吐痰、乱丢杂物。</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5、注意检查和保持仪表，但不得当众整理个人衣物。</w:t>
            </w:r>
          </w:p>
          <w:p>
            <w:pPr>
              <w:snapToGrid w:val="0"/>
              <w:ind w:left="312" w:hanging="312"/>
              <w:rPr>
                <w:rFonts w:ascii="仿宋_GB2312" w:hAnsi="仿宋_GB2312" w:eastAsia="仿宋_GB2312" w:cs="仿宋_GB2312"/>
                <w:color w:val="auto"/>
                <w:sz w:val="24"/>
              </w:rPr>
            </w:pPr>
            <w:r>
              <w:rPr>
                <w:rFonts w:hint="eastAsia" w:ascii="仿宋_GB2312" w:hAnsi="仿宋_GB2312" w:eastAsia="仿宋_GB2312" w:cs="仿宋_GB2312"/>
                <w:color w:val="auto"/>
                <w:sz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作息规定</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1、保安员实行24小时值班制，每班提前10分钟进行交接班。</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公秩器材</w:t>
            </w:r>
          </w:p>
        </w:tc>
        <w:tc>
          <w:tcPr>
            <w:tcW w:w="7920" w:type="dxa"/>
            <w:tcBorders>
              <w:top w:val="single" w:color="auto" w:sz="6" w:space="0"/>
              <w:left w:val="single" w:color="auto" w:sz="6" w:space="0"/>
              <w:bottom w:val="single" w:color="auto" w:sz="6" w:space="0"/>
              <w:right w:val="single" w:color="auto" w:sz="6" w:space="0"/>
            </w:tcBorders>
            <w:vAlign w:val="center"/>
          </w:tcPr>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1．公秩器械包括有对讲机、警棍等，它是公秩人员执行任务的工具和武器，属公共财产，每个公秩员都有责任和义务将其保管好，防止遗失或损坏。</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2．公秩器械只供公秩员执行公务时使用，严禁用作其他用途。</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3．公秩器械严禁转借他人，严禁个人携带外出，如因工作需要须报服务中心批准。</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4．对讲机使用应严格按规定频率正确操作，严禁公秩员私自乱拆、乱拧、乱调其它频率。若有损坏视情节赔偿。</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5．执勤中禁止使用对讲机聊天、说笑、以及谈一些无关工作的话题。严禁在检查时通风报信。</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6．警棍是公秩员制服犯罪分子以及自卫的武器，严禁用来当作斗殴或威吓他人的工具。</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7．公秩员交接班时，应做好公秩器械的交接验收记录，防止出现问题时互相推卸责任。</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固定岗位</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1、熟悉本岗位职责，熟悉入住人员的基本情况，包括相貌特征、常规进出时间等。</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2、当发现双手提（拿）着重物的客户进出大门有困难时，应主动提供帮助。</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3、若遇领导或前来指导、参观的社会各届人士，应立即起立敬礼。</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4、外来人员进出，值班人员填写《来访登记表》，谢绝推销和其他闲杂人员进入。</w:t>
            </w:r>
          </w:p>
          <w:p>
            <w:pPr>
              <w:ind w:left="308" w:hanging="298"/>
              <w:rPr>
                <w:rFonts w:ascii="仿宋_GB2312" w:hAnsi="仿宋_GB2312" w:eastAsia="仿宋_GB2312" w:cs="仿宋_GB2312"/>
                <w:color w:val="auto"/>
                <w:sz w:val="24"/>
              </w:rPr>
            </w:pPr>
            <w:r>
              <w:rPr>
                <w:rFonts w:hint="eastAsia" w:ascii="仿宋_GB2312" w:hAnsi="仿宋_GB2312" w:eastAsia="仿宋_GB2312" w:cs="仿宋_GB2312"/>
                <w:color w:val="auto"/>
                <w:sz w:val="24"/>
              </w:rPr>
              <w:t>5、当用户搬出物品时，应区分不同情况，必要时值班人员查验用户《出入物品申报表》后予以放行，同时收回《出入物品申报表》。</w:t>
            </w:r>
          </w:p>
          <w:p>
            <w:pPr>
              <w:snapToGrid w:val="0"/>
              <w:ind w:left="322" w:hanging="312"/>
              <w:rPr>
                <w:rFonts w:ascii="仿宋_GB2312" w:hAnsi="仿宋_GB2312" w:eastAsia="仿宋_GB2312" w:cs="仿宋_GB2312"/>
                <w:color w:val="auto"/>
                <w:sz w:val="24"/>
              </w:rPr>
            </w:pPr>
            <w:r>
              <w:rPr>
                <w:rFonts w:hint="eastAsia" w:ascii="仿宋_GB2312" w:hAnsi="仿宋_GB2312" w:eastAsia="仿宋_GB2312" w:cs="仿宋_GB2312"/>
                <w:color w:val="auto"/>
                <w:sz w:val="24"/>
              </w:rPr>
              <w:t>6、对于出现的紧急情况，应及时上报。</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巡逻岗位</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1、巡逻时要多走、多看、多听、多嗅。重点检查治安、防火、防盗等情况，消防等公共设备、设施是否完好，防盗门是否关好等。发现问题立即处理，做好《值班记录表》，并上报班长。</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2、巡逻中发现可疑人员，要前往盘查，必要时检查其所带物品。属三无人员，应驱赶出辖区；属推销、摆卖人员，应劝其离开辖区。</w:t>
            </w:r>
          </w:p>
          <w:p>
            <w:pPr>
              <w:snapToGrid w:val="0"/>
              <w:ind w:left="322" w:hanging="312"/>
              <w:rPr>
                <w:rFonts w:ascii="仿宋_GB2312" w:hAnsi="仿宋_GB2312" w:eastAsia="仿宋_GB2312" w:cs="仿宋_GB2312"/>
                <w:color w:val="auto"/>
                <w:sz w:val="24"/>
              </w:rPr>
            </w:pPr>
            <w:r>
              <w:rPr>
                <w:rFonts w:hint="eastAsia" w:ascii="仿宋_GB2312" w:hAnsi="仿宋_GB2312" w:eastAsia="仿宋_GB2312" w:cs="仿宋_GB2312"/>
                <w:color w:val="auto"/>
                <w:sz w:val="24"/>
              </w:rPr>
              <w:t>3、对于出现的紧急情况，应及时上报。</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4、协助服务中心做好有关管理工作。</w:t>
            </w:r>
          </w:p>
        </w:tc>
      </w:tr>
    </w:tbl>
    <w:p>
      <w:pPr>
        <w:pStyle w:val="40"/>
        <w:ind w:firstLine="0" w:firstLineChars="0"/>
        <w:jc w:val="center"/>
        <w:rPr>
          <w:rFonts w:ascii="仿宋_GB2312" w:hAnsi="仿宋_GB2312" w:eastAsia="仿宋_GB2312" w:cs="仿宋_GB2312"/>
          <w:b/>
          <w:color w:val="auto"/>
          <w:sz w:val="32"/>
          <w:szCs w:val="32"/>
        </w:rPr>
      </w:pPr>
    </w:p>
    <w:p>
      <w:pPr>
        <w:pStyle w:val="40"/>
        <w:ind w:firstLine="0" w:firstLineChars="0"/>
        <w:jc w:val="left"/>
        <w:rPr>
          <w:b/>
          <w:bCs/>
          <w:color w:val="auto"/>
          <w:sz w:val="32"/>
          <w:szCs w:val="32"/>
        </w:rPr>
      </w:pPr>
      <w:r>
        <w:rPr>
          <w:rFonts w:hint="eastAsia" w:ascii="仿宋_GB2312" w:hAnsi="仿宋_GB2312" w:eastAsia="仿宋_GB2312" w:cs="仿宋_GB2312"/>
          <w:b/>
          <w:color w:val="auto"/>
          <w:sz w:val="32"/>
          <w:szCs w:val="32"/>
        </w:rPr>
        <w:t>（3）会议服务工作标准及内容：</w:t>
      </w:r>
    </w:p>
    <w:p>
      <w:pPr>
        <w:pStyle w:val="40"/>
        <w:ind w:firstLine="0" w:firstLineChars="0"/>
        <w:jc w:val="center"/>
        <w:rPr>
          <w:rFonts w:cs="宋体" w:asciiTheme="minorEastAsia" w:hAnsiTheme="minorEastAsia"/>
          <w:color w:val="auto"/>
          <w:kern w:val="0"/>
          <w:szCs w:val="21"/>
        </w:rPr>
      </w:pPr>
    </w:p>
    <w:tbl>
      <w:tblPr>
        <w:tblStyle w:val="23"/>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tc>
        <w:tc>
          <w:tcPr>
            <w:tcW w:w="79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9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仪容仪表</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、上岗须着公司统一的制服，须佩戴好工作牌。工作牌统一佩戴在外衣左上衣袋上方。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2、服务人员长发不遮眼，后发不披肩（盘发）。要求化淡妆，不浓妆艳抹，不佩戴首饰。</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3、坐站规范端庄，不翘腿。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会前服务</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1、明确会议服务要求，提前落实会议主席台、发主席、话筒、签到席、横幅、背景音乐、鲜花、水果摆放等，并提前检查音响、话筒等设备及会议各项要求的落实情况。</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2、做好会场卫生工作，整理打扫桌面、抽屉、座椅、地面、门窗等，检查会议用品等物品的配备情况。</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3、在会场入口醒目位置安放会议指示牌，室内座位摆放整齐。</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4、打开照明灯及通道门做好引导工作。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会中服务</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1、会议中原则上每15-20分钟添加茶水一次，特殊情况按要求服务。</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2、根据会议要求，进行灯光调节，确保灯光达到会议要求；根据会议需要主动提供话筒传递服务。</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3、会议过程中，服务员要精神集中，注意观察参会人员有无服务要求，要保证会场安静，注意室内温度，合理调节空调。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会后服务</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1、会后及时做好会场清理工作，若发现遗留物品迅速与有关单位联系或上交。</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2、严格做好保密工作，不询问、议论、外传会议内容和领导讲话内容。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3、清洁会议室，关闭会议室：包括空调、灯光、门。</w:t>
            </w:r>
          </w:p>
        </w:tc>
      </w:tr>
    </w:tbl>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spacing w:line="360" w:lineRule="auto"/>
        <w:ind w:firstLine="482" w:firstLineChars="200"/>
        <w:contextualSpacing/>
        <w:rPr>
          <w:rFonts w:cs="微软雅黑" w:asciiTheme="minorEastAsia" w:hAnsiTheme="minorEastAsia"/>
          <w:b/>
          <w:color w:val="auto"/>
          <w:sz w:val="24"/>
          <w:szCs w:val="24"/>
        </w:rPr>
      </w:pP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 w:val="24"/>
          <w:szCs w:val="24"/>
          <w:lang w:val="zh-CN"/>
        </w:rPr>
        <w:t>二、采购标的的其他技术、服务等要求</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rPr>
        <w:t>1、</w:t>
      </w:r>
      <w:r>
        <w:rPr>
          <w:rFonts w:hint="eastAsia" w:ascii="宋体" w:cs="宋体"/>
          <w:color w:val="auto"/>
          <w:sz w:val="24"/>
          <w:lang w:val="zh-CN"/>
        </w:rPr>
        <w:t>投标文件中须有详细可行的实施方案，</w:t>
      </w:r>
      <w:r>
        <w:rPr>
          <w:rFonts w:hint="eastAsia" w:ascii="宋体" w:cs="宋体"/>
          <w:b/>
          <w:bCs/>
          <w:color w:val="auto"/>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zh-CN"/>
        </w:rPr>
        <w:t>2、投标人应就本项目完整投标，</w:t>
      </w:r>
      <w:r>
        <w:rPr>
          <w:rFonts w:hint="eastAsia" w:ascii="宋体" w:cs="宋体"/>
          <w:b/>
          <w:color w:val="auto"/>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rPr>
      </w:pPr>
      <w:r>
        <w:rPr>
          <w:rFonts w:hint="eastAsia" w:ascii="宋体" w:hAnsi="宋体" w:cs="宋体"/>
          <w:color w:val="auto"/>
          <w:kern w:val="0"/>
          <w:sz w:val="24"/>
          <w:szCs w:val="24"/>
        </w:rPr>
        <w:t>3、</w:t>
      </w:r>
      <w:r>
        <w:rPr>
          <w:rFonts w:hint="eastAsia" w:ascii="宋体" w:hAnsi="宋体" w:cs="宋体"/>
          <w:color w:val="auto"/>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color w:val="auto"/>
          <w:sz w:val="24"/>
          <w:lang w:val="zh-CN"/>
        </w:rPr>
      </w:pPr>
      <w:r>
        <w:rPr>
          <w:rFonts w:hint="eastAsia" w:ascii="宋体" w:cs="宋体"/>
          <w:color w:val="auto"/>
          <w:sz w:val="24"/>
        </w:rPr>
        <w:t>4</w:t>
      </w:r>
      <w:r>
        <w:rPr>
          <w:rFonts w:hint="eastAsia" w:ascii="宋体" w:cs="宋体"/>
          <w:color w:val="auto"/>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 w:val="24"/>
          <w:szCs w:val="24"/>
          <w:lang w:val="zh-CN"/>
        </w:rPr>
        <w:t>三、验收标准</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2.按照招标文件要求、投标文件响应和承诺验收。</w:t>
      </w:r>
    </w:p>
    <w:p>
      <w:pPr>
        <w:pStyle w:val="21"/>
        <w:widowControl/>
        <w:shd w:val="clear" w:color="auto" w:fill="FFFFFF"/>
        <w:spacing w:line="360" w:lineRule="auto"/>
        <w:ind w:firstLine="420"/>
        <w:contextualSpacing/>
        <w:jc w:val="left"/>
        <w:rPr>
          <w:rFonts w:ascii="宋体" w:cs="宋体" w:hAnsiTheme="minorHAnsi" w:eastAsiaTheme="minorEastAsia"/>
          <w:color w:val="auto"/>
          <w:szCs w:val="22"/>
          <w:lang w:val="zh-CN"/>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hd w:val="clear" w:color="auto" w:fill="FFFFFF"/>
        </w:rPr>
        <w:t>四、本项目预算金额：</w:t>
      </w:r>
      <w:r>
        <w:rPr>
          <w:rFonts w:hint="eastAsia" w:ascii="宋体" w:cs="宋体" w:hAnsiTheme="minorHAnsi" w:eastAsiaTheme="minorEastAsia"/>
          <w:color w:val="auto"/>
          <w:szCs w:val="22"/>
          <w:lang w:val="zh-CN"/>
        </w:rPr>
        <w:t>一标包：¥</w:t>
      </w:r>
      <w:r>
        <w:rPr>
          <w:rFonts w:hint="eastAsia" w:ascii="宋体" w:cs="宋体" w:hAnsiTheme="minorHAnsi" w:eastAsiaTheme="minorEastAsia"/>
          <w:color w:val="auto"/>
          <w:szCs w:val="22"/>
        </w:rPr>
        <w:t>2910600</w:t>
      </w:r>
      <w:r>
        <w:rPr>
          <w:rFonts w:hint="eastAsia" w:ascii="宋体" w:cs="宋体" w:hAnsiTheme="minorHAnsi" w:eastAsiaTheme="minorEastAsia"/>
          <w:color w:val="auto"/>
          <w:szCs w:val="22"/>
          <w:lang w:val="zh-CN"/>
        </w:rPr>
        <w:t>元；二标包：¥</w:t>
      </w:r>
      <w:r>
        <w:rPr>
          <w:rFonts w:hint="eastAsia" w:ascii="宋体" w:cs="宋体" w:hAnsiTheme="minorHAnsi" w:eastAsiaTheme="minorEastAsia"/>
          <w:color w:val="auto"/>
          <w:szCs w:val="22"/>
        </w:rPr>
        <w:t>2079000</w:t>
      </w:r>
      <w:r>
        <w:rPr>
          <w:rFonts w:hint="eastAsia" w:ascii="宋体" w:cs="宋体" w:hAnsiTheme="minorHAnsi" w:eastAsiaTheme="minorEastAsia"/>
          <w:color w:val="auto"/>
          <w:szCs w:val="22"/>
          <w:lang w:val="zh-CN"/>
        </w:rPr>
        <w:t>元；三标包：¥</w:t>
      </w:r>
      <w:r>
        <w:rPr>
          <w:rFonts w:hint="eastAsia" w:ascii="宋体" w:cs="宋体" w:hAnsiTheme="minorHAnsi" w:eastAsiaTheme="minorEastAsia"/>
          <w:color w:val="auto"/>
          <w:szCs w:val="22"/>
        </w:rPr>
        <w:t>3087000</w:t>
      </w:r>
      <w:r>
        <w:rPr>
          <w:rFonts w:hint="eastAsia" w:ascii="宋体" w:cs="宋体" w:hAnsiTheme="minorHAnsi" w:eastAsiaTheme="minorEastAsia"/>
          <w:color w:val="auto"/>
          <w:szCs w:val="22"/>
          <w:lang w:val="zh-CN"/>
        </w:rPr>
        <w:t>元；四标包：¥</w:t>
      </w:r>
      <w:r>
        <w:rPr>
          <w:rFonts w:hint="eastAsia" w:ascii="宋体" w:cs="宋体" w:hAnsiTheme="minorHAnsi" w:eastAsiaTheme="minorEastAsia"/>
          <w:color w:val="auto"/>
          <w:szCs w:val="22"/>
        </w:rPr>
        <w:t>987840</w:t>
      </w:r>
      <w:r>
        <w:rPr>
          <w:rFonts w:hint="eastAsia" w:ascii="宋体" w:cs="宋体" w:hAnsiTheme="minorHAnsi" w:eastAsiaTheme="minorEastAsia"/>
          <w:color w:val="auto"/>
          <w:szCs w:val="22"/>
          <w:lang w:val="zh-CN"/>
        </w:rPr>
        <w:t>元；五标包：¥</w:t>
      </w:r>
      <w:r>
        <w:rPr>
          <w:rFonts w:hint="eastAsia" w:ascii="宋体" w:cs="宋体" w:hAnsiTheme="minorHAnsi" w:eastAsiaTheme="minorEastAsia"/>
          <w:color w:val="auto"/>
          <w:szCs w:val="22"/>
        </w:rPr>
        <w:t>3711600</w:t>
      </w:r>
      <w:r>
        <w:rPr>
          <w:rFonts w:hint="eastAsia" w:ascii="宋体" w:cs="宋体" w:hAnsiTheme="minorHAnsi" w:eastAsiaTheme="minorEastAsia"/>
          <w:color w:val="auto"/>
          <w:szCs w:val="22"/>
          <w:lang w:val="zh-CN"/>
        </w:rPr>
        <w:t>元；（超过此预算为无效报价）。</w:t>
      </w:r>
    </w:p>
    <w:p>
      <w:pPr>
        <w:widowControl/>
        <w:shd w:val="clear" w:color="auto" w:fill="FFFFFF"/>
        <w:spacing w:line="360" w:lineRule="auto"/>
        <w:ind w:firstLine="42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 w:val="24"/>
          <w:szCs w:val="24"/>
          <w:lang w:val="zh-CN"/>
        </w:rPr>
        <w:t>五、资金支付</w:t>
      </w:r>
    </w:p>
    <w:p>
      <w:pPr>
        <w:wordWrap w:val="0"/>
        <w:topLinePunct/>
        <w:spacing w:line="360" w:lineRule="auto"/>
        <w:ind w:firstLine="480" w:firstLineChars="200"/>
        <w:rPr>
          <w:rFonts w:ascii="宋体" w:cs="宋体"/>
          <w:color w:val="auto"/>
          <w:sz w:val="24"/>
          <w:lang w:val="zh-CN"/>
        </w:rPr>
      </w:pPr>
      <w:r>
        <w:rPr>
          <w:rFonts w:hint="eastAsia" w:cs="宋体" w:asciiTheme="minorEastAsia" w:hAnsiTheme="minorEastAsia"/>
          <w:color w:val="auto"/>
          <w:kern w:val="0"/>
          <w:sz w:val="24"/>
          <w:szCs w:val="24"/>
          <w:lang w:val="zh-CN"/>
        </w:rPr>
        <w:t>1、支付方式：</w:t>
      </w:r>
      <w:r>
        <w:rPr>
          <w:rFonts w:hint="eastAsia" w:ascii="宋体" w:cs="宋体"/>
          <w:color w:val="auto"/>
          <w:sz w:val="24"/>
          <w:lang w:val="zh-CN"/>
        </w:rPr>
        <w:t>银行转账</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2、支付时间及条件：服务期限叁年，按合同支付。</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项目名称：长葛市机关事务管理局”行政办公区办公大楼物业服务”项目</w:t>
            </w:r>
          </w:p>
          <w:p>
            <w:pPr>
              <w:widowControl/>
              <w:wordWrap w:val="0"/>
              <w:spacing w:line="360" w:lineRule="auto"/>
              <w:ind w:left="-1449" w:leftChars="-690" w:right="-334" w:rightChars="-159"/>
              <w:rPr>
                <w:rFonts w:cs="仿宋_GB2312" w:asciiTheme="minorEastAsia" w:hAnsiTheme="minorEastAsia"/>
                <w:color w:val="auto"/>
                <w:szCs w:val="21"/>
              </w:rPr>
            </w:pPr>
            <w:r>
              <w:rPr>
                <w:rFonts w:hint="eastAsia" w:cs="仿宋_GB2312" w:asciiTheme="minorEastAsia" w:hAnsiTheme="minorEastAsia"/>
                <w:color w:val="auto"/>
                <w:szCs w:val="21"/>
              </w:rPr>
              <w:t xml:space="preserve">              项目编号：长招采公字[2019]</w:t>
            </w:r>
            <w:r>
              <w:rPr>
                <w:rFonts w:hint="eastAsia" w:cs="仿宋_GB2312" w:asciiTheme="minorEastAsia" w:hAnsiTheme="minorEastAsia"/>
                <w:color w:val="auto"/>
                <w:szCs w:val="21"/>
                <w:lang w:val="en-US" w:eastAsia="zh-CN"/>
              </w:rPr>
              <w:t>113</w:t>
            </w:r>
            <w:r>
              <w:rPr>
                <w:rFonts w:hint="eastAsia" w:cs="仿宋_GB2312" w:asciiTheme="minorEastAsia" w:hAnsiTheme="minorEastAsia"/>
                <w:color w:val="auto"/>
                <w:szCs w:val="21"/>
              </w:rPr>
              <w:t>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项目内容：长葛市机关事务管理局”行政办公区办公大楼物业服务”项目；详细要求见采购文件。</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项目地址：长葛市行政办公区</w:t>
            </w:r>
            <w:r>
              <w:rPr>
                <w:rFonts w:cs="仿宋_GB2312" w:asciiTheme="minorEastAsia" w:hAnsi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长葛市机关事务管理局</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地址：长葛市葛天大道中段</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采购人：长葛市机关事务管理局</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eastAsia="zh-CN"/>
              </w:rPr>
              <w:t>候广欣</w:t>
            </w:r>
            <w:r>
              <w:rPr>
                <w:rFonts w:hint="eastAsia" w:cs="仿宋_GB2312" w:asciiTheme="minorEastAsia" w:hAnsiTheme="minorEastAsia"/>
                <w:color w:val="auto"/>
                <w:szCs w:val="21"/>
                <w:highlight w:val="none"/>
              </w:rPr>
              <w:t xml:space="preserve">                  联系电话：</w:t>
            </w:r>
            <w:r>
              <w:rPr>
                <w:rFonts w:hint="eastAsia" w:cs="仿宋_GB2312" w:asciiTheme="minorEastAsia" w:hAnsiTheme="minorEastAsia"/>
                <w:color w:val="auto"/>
                <w:szCs w:val="21"/>
                <w:highlight w:val="none"/>
                <w:lang w:val="en-US" w:eastAsia="zh-CN"/>
              </w:rPr>
              <w:t>13837421936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名称：长葛市公共资源交易中心</w:t>
            </w:r>
            <w:r>
              <w:rPr>
                <w:rFonts w:cs="仿宋_GB2312" w:asciiTheme="minorEastAsia" w:hAnsiTheme="minorEastAsia"/>
                <w:color w:val="auto"/>
                <w:szCs w:val="21"/>
              </w:rPr>
              <w:t xml:space="preserve">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 xml:space="preserve">地址：长葛市商务区6号楼4楼   </w:t>
            </w:r>
          </w:p>
          <w:p>
            <w:pPr>
              <w:adjustRightInd w:val="0"/>
              <w:snapToGri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highlight w:val="none"/>
              </w:rPr>
              <w:t>联系人：政府采购</w:t>
            </w:r>
            <w:r>
              <w:rPr>
                <w:rFonts w:hint="eastAsia" w:cs="仿宋_GB2312" w:asciiTheme="minorEastAsia" w:hAnsiTheme="minorEastAsia"/>
                <w:color w:val="auto"/>
                <w:szCs w:val="21"/>
                <w:highlight w:val="none"/>
                <w:lang w:eastAsia="zh-CN"/>
              </w:rPr>
              <w:t>一</w:t>
            </w:r>
            <w:r>
              <w:rPr>
                <w:rFonts w:hint="eastAsia" w:cs="仿宋_GB2312" w:asciiTheme="minorEastAsia" w:hAnsiTheme="minorEastAsia"/>
                <w:color w:val="auto"/>
                <w:szCs w:val="21"/>
                <w:highlight w:val="none"/>
              </w:rPr>
              <w:t>部            联系电话：</w:t>
            </w:r>
            <w:r>
              <w:rPr>
                <w:rFonts w:hint="eastAsia" w:cs="仿宋_GB2312" w:asciiTheme="minorEastAsia" w:hAnsiTheme="minorEastAsia"/>
                <w:color w:val="auto"/>
                <w:szCs w:val="21"/>
                <w:highlight w:val="none"/>
                <w:lang w:val="en-US"/>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color w:val="auto"/>
                <w:szCs w:val="21"/>
              </w:rPr>
            </w:pPr>
            <w:r>
              <w:rPr>
                <w:rFonts w:hint="eastAsia" w:hAnsi="宋体"/>
                <w:color w:val="auto"/>
                <w:szCs w:val="21"/>
              </w:rPr>
              <w:t>投标人可以对同一项目多个标段进行投标和中标。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一标包：¥2910600元；二标包：¥2079000元；三标包：¥3087000元；</w:t>
            </w:r>
          </w:p>
          <w:p>
            <w:pPr>
              <w:autoSpaceDE w:val="0"/>
              <w:autoSpaceDN w:val="0"/>
              <w:adjustRightInd w:val="0"/>
              <w:spacing w:line="276" w:lineRule="auto"/>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四标包：¥987840元；五标包：¥3711600元；</w:t>
            </w:r>
          </w:p>
          <w:p>
            <w:pPr>
              <w:autoSpaceDE w:val="0"/>
              <w:autoSpaceDN w:val="0"/>
              <w:adjustRightInd w:val="0"/>
              <w:spacing w:line="276" w:lineRule="auto"/>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投标截止及开标时间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2020</w:t>
            </w:r>
            <w:r>
              <w:rPr>
                <w:rFonts w:hint="eastAsia" w:cs="仿宋_GB2312" w:asciiTheme="minorEastAsia" w:hAnsiTheme="minorEastAsia"/>
                <w:color w:val="auto"/>
                <w:szCs w:val="21"/>
                <w:highlight w:val="none"/>
              </w:rPr>
              <w:t>年</w:t>
            </w:r>
            <w:r>
              <w:rPr>
                <w:rFonts w:hint="eastAsia" w:cs="仿宋_GB2312" w:asciiTheme="minorEastAsia" w:hAnsiTheme="minorEastAsia"/>
                <w:color w:val="auto"/>
                <w:szCs w:val="21"/>
                <w:highlight w:val="none"/>
                <w:lang w:val="en-US" w:eastAsia="zh-CN"/>
              </w:rPr>
              <w:t>1</w:t>
            </w:r>
            <w:r>
              <w:rPr>
                <w:rFonts w:hint="eastAsia" w:cs="仿宋_GB2312" w:asciiTheme="minorEastAsia" w:hAnsiTheme="minorEastAsia"/>
                <w:color w:val="auto"/>
                <w:szCs w:val="21"/>
                <w:highlight w:val="none"/>
              </w:rPr>
              <w:t>月</w:t>
            </w:r>
            <w:r>
              <w:rPr>
                <w:rFonts w:hint="eastAsia" w:cs="仿宋_GB2312" w:asciiTheme="minorEastAsia" w:hAnsiTheme="minorEastAsia"/>
                <w:color w:val="auto"/>
                <w:szCs w:val="21"/>
                <w:highlight w:val="none"/>
                <w:lang w:val="en-US" w:eastAsia="zh-CN"/>
              </w:rPr>
              <w:t>20</w:t>
            </w:r>
            <w:r>
              <w:rPr>
                <w:rFonts w:hint="eastAsia" w:cs="仿宋_GB2312" w:asciiTheme="minorEastAsia" w:hAnsiTheme="minorEastAsia"/>
                <w:color w:val="auto"/>
                <w:szCs w:val="21"/>
                <w:highlight w:val="none"/>
              </w:rPr>
              <w:t>日</w:t>
            </w:r>
            <w:r>
              <w:rPr>
                <w:rFonts w:hint="eastAsia" w:cs="仿宋_GB2312" w:asciiTheme="minorEastAsia" w:hAnsiTheme="minorEastAsia"/>
                <w:color w:val="auto"/>
                <w:szCs w:val="21"/>
                <w:highlight w:val="none"/>
                <w:lang w:val="en-US" w:eastAsia="zh-CN"/>
              </w:rPr>
              <w:t>10</w:t>
            </w:r>
            <w:r>
              <w:rPr>
                <w:rFonts w:hint="eastAsia" w:cs="仿宋_GB2312" w:asciiTheme="minorEastAsia" w:hAnsiTheme="minorEastAsia"/>
                <w:color w:val="auto"/>
                <w:szCs w:val="21"/>
                <w:highlight w:val="none"/>
              </w:rPr>
              <w:t>时</w:t>
            </w:r>
            <w:r>
              <w:rPr>
                <w:rFonts w:hint="eastAsia" w:cs="仿宋_GB2312" w:asciiTheme="minorEastAsia" w:hAnsiTheme="minorEastAsia"/>
                <w:color w:val="auto"/>
                <w:szCs w:val="21"/>
                <w:highlight w:val="none"/>
                <w:lang w:val="en-US" w:eastAsia="zh-CN"/>
              </w:rPr>
              <w:t>00</w:t>
            </w:r>
            <w:r>
              <w:rPr>
                <w:rFonts w:hint="eastAsia" w:cs="仿宋_GB2312" w:asciiTheme="minorEastAsia" w:hAnsiTheme="minorEastAsia"/>
                <w:color w:val="auto"/>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递交投标文件</w:t>
            </w:r>
          </w:p>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长葛市公共资源</w:t>
            </w:r>
            <w:bookmarkStart w:id="12" w:name="_GoBack"/>
            <w:bookmarkEnd w:id="12"/>
            <w:r>
              <w:rPr>
                <w:rFonts w:hint="eastAsia" w:cs="仿宋_GB2312" w:asciiTheme="minorEastAsia" w:hAnsiTheme="minorEastAsia"/>
                <w:color w:val="auto"/>
                <w:szCs w:val="21"/>
                <w:highlight w:val="none"/>
              </w:rPr>
              <w:t xml:space="preserve">交易中心 </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rPr>
              <w:t>楼开标</w:t>
            </w:r>
            <w:r>
              <w:rPr>
                <w:rFonts w:hint="eastAsia" w:cs="仿宋_GB2312" w:asciiTheme="minorEastAsia" w:hAnsiTheme="minorEastAsia"/>
                <w:color w:val="auto"/>
                <w:szCs w:val="21"/>
                <w:highlight w:val="none"/>
                <w:lang w:eastAsia="zh-CN"/>
              </w:rPr>
              <w:t>四</w:t>
            </w:r>
            <w:r>
              <w:rPr>
                <w:rFonts w:hint="eastAsia" w:cs="仿宋_GB2312" w:asciiTheme="minorEastAsia" w:hAnsiTheme="minorEastAsia"/>
                <w:color w:val="auto"/>
                <w:szCs w:val="21"/>
                <w:highlight w:val="none"/>
              </w:rPr>
              <w:t>室（长葛市葛天大道商务区6号楼）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本项目不收取。 但投标人应提供投标承诺函。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副本一份。使</w:t>
            </w:r>
            <w:r>
              <w:rPr>
                <w:rFonts w:hint="eastAsia" w:cs="仿宋_GB2312" w:asciiTheme="minorEastAsia" w:hAnsiTheme="minorEastAsia"/>
                <w:color w:val="auto"/>
                <w:szCs w:val="21"/>
              </w:rPr>
              <w:t>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新宋体" w:hAnsi="新宋体" w:eastAsia="新宋体"/>
                <w:color w:val="auto"/>
                <w:szCs w:val="21"/>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w:t>
            </w:r>
            <w:r>
              <w:rPr>
                <w:rFonts w:hint="eastAsia" w:ascii="新宋体" w:hAnsi="新宋体" w:eastAsia="新宋体"/>
                <w:color w:val="auto"/>
                <w:szCs w:val="21"/>
              </w:rPr>
              <w:t>查、</w:t>
            </w:r>
            <w:r>
              <w:rPr>
                <w:rFonts w:hint="eastAsia" w:cs="仿宋_GB2312" w:asciiTheme="minorEastAsia" w:hAnsiTheme="minorEastAsia"/>
                <w:color w:val="auto"/>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要求提交。履约保证金的数额为合同金额的10%。</w:t>
            </w:r>
          </w:p>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开户行：河南长葛农村商业银行股份有限公司营业部</w:t>
            </w:r>
          </w:p>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户  名：长葛市公共资源交易中心</w:t>
            </w:r>
          </w:p>
          <w:p>
            <w:pPr>
              <w:spacing w:line="400" w:lineRule="exact"/>
              <w:rPr>
                <w:rFonts w:cs="宋体" w:asciiTheme="minorEastAsia" w:hAnsiTheme="minorEastAsia"/>
                <w:color w:val="auto"/>
                <w:szCs w:val="21"/>
              </w:rPr>
            </w:pPr>
            <w:r>
              <w:rPr>
                <w:rFonts w:hint="eastAsia" w:cs="宋体" w:asciiTheme="minorEastAsia" w:hAnsiTheme="minorEastAsia"/>
                <w:color w:val="auto"/>
                <w:szCs w:val="21"/>
                <w:highlight w:val="none"/>
              </w:rPr>
              <w:t>账  号：13201001800000552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向长葛市公共资源交易中心政府采</w:t>
            </w:r>
            <w:r>
              <w:rPr>
                <w:rFonts w:hint="eastAsia" w:ascii="新宋体" w:hAnsi="新宋体" w:eastAsia="新宋体"/>
                <w:color w:val="auto"/>
                <w:szCs w:val="21"/>
                <w:highlight w:val="none"/>
              </w:rPr>
              <w:t>购</w:t>
            </w:r>
            <w:r>
              <w:rPr>
                <w:rFonts w:hint="eastAsia" w:ascii="新宋体" w:hAnsi="新宋体" w:eastAsia="新宋体"/>
                <w:color w:val="auto"/>
                <w:szCs w:val="21"/>
                <w:highlight w:val="none"/>
                <w:lang w:eastAsia="zh-CN"/>
              </w:rPr>
              <w:t>一</w:t>
            </w:r>
            <w:r>
              <w:rPr>
                <w:rFonts w:hint="eastAsia" w:ascii="新宋体" w:hAnsi="新宋体" w:eastAsia="新宋体"/>
                <w:color w:val="auto"/>
                <w:szCs w:val="21"/>
                <w:highlight w:val="none"/>
              </w:rPr>
              <w:t>部发</w:t>
            </w:r>
            <w:r>
              <w:rPr>
                <w:rFonts w:hint="eastAsia" w:cs="宋体" w:asciiTheme="minorEastAsia" w:hAnsiTheme="minorEastAsia"/>
                <w:bCs/>
                <w:color w:val="auto"/>
                <w:szCs w:val="21"/>
                <w:highlight w:val="none"/>
                <w:lang w:val="zh-CN"/>
              </w:rPr>
              <w:t>送投标报价及分项报价一览表（包含主要中标标的的名称、规格型号、数量、单价、服务要求等）电子文档，并同时通知政府采购</w:t>
            </w:r>
            <w:r>
              <w:rPr>
                <w:rFonts w:hint="eastAsia" w:cs="宋体" w:asciiTheme="minorEastAsia" w:hAnsiTheme="minorEastAsia"/>
                <w:bCs/>
                <w:color w:val="auto"/>
                <w:szCs w:val="21"/>
                <w:highlight w:val="none"/>
                <w:lang w:eastAsia="zh-CN"/>
              </w:rPr>
              <w:t>一</w:t>
            </w:r>
            <w:r>
              <w:rPr>
                <w:rFonts w:hint="eastAsia" w:cs="宋体" w:asciiTheme="minorEastAsia" w:hAnsiTheme="minorEastAsia"/>
                <w:bCs/>
                <w:color w:val="auto"/>
                <w:szCs w:val="21"/>
                <w:highlight w:val="none"/>
                <w:lang w:val="zh-CN"/>
              </w:rPr>
              <w:t>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color w:val="auto"/>
              </w:rPr>
            </w:pPr>
            <w:r>
              <w:rPr>
                <w:rFonts w:hint="eastAsia" w:ascii="ˎ̥" w:hAnsi="ˎ̥"/>
                <w:color w:val="auto"/>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color w:val="auto"/>
              </w:rPr>
            </w:pPr>
            <w:r>
              <w:rPr>
                <w:rFonts w:hint="eastAsia" w:ascii="ˎ̥" w:hAnsi="ˎ̥"/>
                <w:color w:val="auto"/>
              </w:rPr>
              <w:t>不同投标人电子投标文件记录的网卡MAC地址、CPU序号、硬盘序列号等硬件特征码均相同时，视为‘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集中采购机构及其分支机构不得在所代理的采购项目中投标或者代理投标，不得为所代理的采购项目的投标人参加本项目提供投标咨询。</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991" w:left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2.7.1  </w:t>
      </w:r>
      <w:r>
        <w:rPr>
          <w:rFonts w:cs="宋体" w:asciiTheme="minorEastAsia" w:hAnsiTheme="minorEastAsia"/>
          <w:color w:val="auto"/>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  </w:t>
      </w: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40"/>
        <w:autoSpaceDE w:val="0"/>
        <w:autoSpaceDN w:val="0"/>
        <w:spacing w:line="360" w:lineRule="auto"/>
        <w:ind w:left="1700" w:leftChars="47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  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w:t>
      </w:r>
    </w:p>
    <w:p>
      <w:pPr>
        <w:autoSpaceDE w:val="0"/>
        <w:autoSpaceDN w:val="0"/>
        <w:spacing w:line="360" w:lineRule="auto"/>
        <w:ind w:firstLine="945" w:firstLineChars="45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  截止时间：同投标截止时间；</w:t>
      </w:r>
    </w:p>
    <w:p>
      <w:pPr>
        <w:pStyle w:val="40"/>
        <w:autoSpaceDE w:val="0"/>
        <w:autoSpaceDN w:val="0"/>
        <w:spacing w:line="360" w:lineRule="auto"/>
        <w:ind w:left="1700" w:leftChars="47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  信用信息查询记录和证据留存具体方式：经采购人确认的查询结果网页截图作为查询记录和证据，与其他采购文件一并保存；</w:t>
      </w:r>
    </w:p>
    <w:p>
      <w:pPr>
        <w:pStyle w:val="40"/>
        <w:autoSpaceDE w:val="0"/>
        <w:autoSpaceDN w:val="0"/>
        <w:spacing w:line="360" w:lineRule="auto"/>
        <w:ind w:left="1698" w:leftChars="452" w:hanging="749" w:hangingChars="35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  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pStyle w:val="40"/>
        <w:autoSpaceDE w:val="0"/>
        <w:autoSpaceDN w:val="0"/>
        <w:spacing w:line="360" w:lineRule="auto"/>
        <w:ind w:left="1698" w:leftChars="453" w:hanging="747" w:hangingChars="35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color w:val="auto"/>
          <w:kern w:val="0"/>
          <w:szCs w:val="21"/>
          <w:highlight w:val="cyan"/>
        </w:rPr>
      </w:pPr>
      <w:r>
        <w:rPr>
          <w:rFonts w:hint="eastAsia" w:cs="宋体" w:asciiTheme="minorEastAsia" w:hAnsiTheme="minorEastAsia"/>
          <w:color w:val="auto"/>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color w:val="auto"/>
          <w:kern w:val="0"/>
          <w:szCs w:val="21"/>
          <w:highlight w:val="cyan"/>
        </w:rPr>
      </w:pPr>
      <w:r>
        <w:rPr>
          <w:rFonts w:hint="eastAsia" w:cs="宋体" w:asciiTheme="minorEastAsia" w:hAnsiTheme="minorEastAsia"/>
          <w:color w:val="auto"/>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  “投标邀请”和“投标人须知前附表”规定接受联合体投标的，除应符合本章第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autoSpaceDE w:val="0"/>
        <w:autoSpaceDN w:val="0"/>
        <w:spacing w:line="360" w:lineRule="auto"/>
        <w:ind w:firstLine="424" w:firstLineChars="20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投标有效期内投标人撤销投标文件的，投标人将承担违背投标承诺函的责任追究。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投标保证金及履约保证金</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履约保证金按投标人须知前附表中要求的收取。</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招标人收到投标文件后，应当如实记载投标文件的送达时间和密封情况，签收保存，。任何单位和个人不得在开标前开启投标文件。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招标人将按招标文件规定的时间和地点组织公开开标。开标由集中采购机构主持，邀请投标人参加。评标委员会成员不得参加开标活动。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7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26.1.1  招标人将依法组建评标委员会，评标委员会由评审专家组成，成员人数应当为7人以上单数。评审专家依法从政府采购评审专家库中随机抽取。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26.1.2.2  技术复杂；</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26.1.2.3  社会影响较大。</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评审专家对本单位的采购项目只能作为采购人代表参与评标。集中采购机构工作人员不得参加由本机构代理的政府采购项目的评标。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26.3.3  与供应商有其他可能影响政府采购活动公平、公正进行的关系。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30.1.5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30.2.5   不同投标人的投标文件相互混装。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按照《关于推进全流程电子化交易和在线监管工作有关问题的通知》（许公管办[2019]3号）规定，不同投标人电子投标文件记录的网卡MAC地址、CPU序号、硬盘序列号等硬件特征码均相同时，视为‘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  综合评分法，是指投标文件满足招标文件全部实质性要求，且按照评审因素的量化指标评审得分最高的投标人为中标候选人的评标方法。</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33.2.3  因落实政府采购政策进行价格调整的，以调整后的价格计算评标基准价和投标报价。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39.1.3  对中标结果提出质疑的，为中标结果公告期限届满之日起七个工作日内，以书面形式向采购人和采购代理机构一次性提出。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39.2.1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39.2.2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ajorEastAsia" w:hAnsiTheme="majorEastAsia" w:eastAsiaTheme="majorEastAsia"/>
          <w:b/>
          <w:color w:val="auto"/>
          <w:kern w:val="0"/>
          <w:sz w:val="32"/>
          <w:szCs w:val="32"/>
        </w:rPr>
        <w:t xml:space="preserve">          第五章 政府采购政策功能</w:t>
      </w:r>
    </w:p>
    <w:p>
      <w:pPr>
        <w:jc w:val="center"/>
        <w:rPr>
          <w:rFonts w:cs="宋体" w:asciiTheme="majorEastAsia" w:hAnsiTheme="majorEastAsia" w:eastAsiaTheme="majorEastAsia"/>
          <w:b/>
          <w:color w:val="auto"/>
          <w:kern w:val="0"/>
          <w:sz w:val="36"/>
          <w:szCs w:val="36"/>
        </w:rPr>
      </w:pP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color w:val="auto"/>
          <w:szCs w:val="21"/>
          <w:lang w:val="zh-CN"/>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Theme="minorEastAsia" w:hAnsiTheme="minorEastAsia"/>
          <w:bCs/>
          <w:color w:val="auto"/>
          <w:szCs w:val="21"/>
        </w:rPr>
      </w:pPr>
      <w:r>
        <w:rPr>
          <w:rFonts w:hint="eastAsia" w:asciiTheme="minorEastAsia" w:hAnsiTheme="minorEastAsia"/>
          <w:bCs/>
          <w:color w:val="auto"/>
          <w:szCs w:val="21"/>
        </w:rPr>
        <w:t>（一）</w:t>
      </w:r>
      <w:r>
        <w:rPr>
          <w:rFonts w:asciiTheme="minorEastAsia" w:hAnsiTheme="minorEastAsia"/>
          <w:bCs/>
          <w:color w:val="auto"/>
          <w:szCs w:val="21"/>
        </w:rPr>
        <w:t>开标结束后，</w:t>
      </w:r>
      <w:r>
        <w:rPr>
          <w:rFonts w:hint="eastAsia" w:asciiTheme="minorEastAsia" w:hAnsiTheme="minorEastAsia"/>
          <w:bCs/>
          <w:color w:val="auto"/>
          <w:szCs w:val="21"/>
        </w:rPr>
        <w:t>采购人依法对投标人资格进行审查</w:t>
      </w:r>
      <w:r>
        <w:rPr>
          <w:rFonts w:asciiTheme="minorEastAsia" w:hAnsiTheme="minorEastAsia"/>
          <w:bCs/>
          <w:color w:val="auto"/>
          <w:szCs w:val="21"/>
        </w:rPr>
        <w:t>。</w:t>
      </w:r>
      <w:r>
        <w:rPr>
          <w:rFonts w:hint="eastAsia" w:asciiTheme="minorEastAsia" w:hAnsiTheme="minorEastAsia"/>
          <w:bCs/>
          <w:color w:val="auto"/>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（三）资格审查中所涉及到的证书及材料，均须在电子投标文件中提供原件的扫描件（或图片）。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②投标人具备履行合同所必须的设备和专业技术能力承诺函或声明（承诺函或声明格式自拟）。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按照招标文件提供格式填写。</w:t>
            </w: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）严重违法失信社会组织名单的投标人</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hint="eastAsia" w:asciiTheme="minorEastAsia" w:hAnsiTheme="minorEastAsia"/>
                <w:bCs/>
                <w:color w:val="auto"/>
                <w:szCs w:val="21"/>
              </w:rPr>
              <w:t>www.creditchina.gov.cn</w:t>
            </w:r>
            <w:r>
              <w:rPr>
                <w:rStyle w:val="28"/>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投标人须具备的特殊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w:t>
            </w:r>
            <w:bookmarkStart w:id="2" w:name="baidusnap2"/>
            <w:bookmarkEnd w:id="2"/>
            <w:r>
              <w:rPr>
                <w:rFonts w:hint="eastAsia" w:cs="仿宋_GB2312" w:asciiTheme="minorEastAsia" w:hAnsiTheme="minorEastAsia"/>
                <w:color w:val="auto"/>
                <w:szCs w:val="21"/>
                <w:lang w:val="zh-CN"/>
              </w:rPr>
              <w:t>提供未为本项目提供整体设计、</w:t>
            </w:r>
            <w:bookmarkStart w:id="3" w:name="baidusnap9"/>
            <w:bookmarkEnd w:id="3"/>
            <w:r>
              <w:rPr>
                <w:rFonts w:hint="eastAsia" w:cs="仿宋_GB2312" w:asciiTheme="minorEastAsia" w:hAnsiTheme="minorEastAsia"/>
                <w:color w:val="auto"/>
                <w:szCs w:val="21"/>
                <w:lang w:val="zh-CN"/>
              </w:rPr>
              <w:t>规范编制或者项目管理、监理、检测等服务承诺函（承诺函格式自拟）。</w:t>
            </w:r>
          </w:p>
          <w:p>
            <w:pPr>
              <w:spacing w:line="360" w:lineRule="auto"/>
              <w:rPr>
                <w:rFonts w:asciiTheme="minorEastAsia" w:hAnsiTheme="minorEastAsia"/>
                <w:bCs/>
                <w:color w:val="auto"/>
                <w:szCs w:val="21"/>
              </w:rPr>
            </w:pP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3"/>
        <w:tblpPr w:leftFromText="180" w:rightFromText="180" w:vertAnchor="text" w:horzAnchor="page" w:tblpX="1465" w:tblpY="682"/>
        <w:tblOverlap w:val="never"/>
        <w:tblW w:w="9729" w:type="dxa"/>
        <w:tblInd w:w="0" w:type="dxa"/>
        <w:tblLayout w:type="fixed"/>
        <w:tblCellMar>
          <w:top w:w="0" w:type="dxa"/>
          <w:left w:w="108" w:type="dxa"/>
          <w:bottom w:w="0" w:type="dxa"/>
          <w:right w:w="108" w:type="dxa"/>
        </w:tblCellMar>
      </w:tblPr>
      <w:tblGrid>
        <w:gridCol w:w="445"/>
        <w:gridCol w:w="494"/>
        <w:gridCol w:w="672"/>
        <w:gridCol w:w="1515"/>
        <w:gridCol w:w="6603"/>
      </w:tblGrid>
      <w:tr>
        <w:tblPrEx>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项目</w:t>
            </w:r>
          </w:p>
        </w:tc>
        <w:tc>
          <w:tcPr>
            <w:tcW w:w="8790" w:type="dxa"/>
            <w:gridSpan w:val="3"/>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评分细则</w:t>
            </w:r>
          </w:p>
        </w:tc>
      </w:tr>
      <w:tr>
        <w:tblPrEx>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color w:val="auto"/>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分值</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评分标准</w:t>
            </w:r>
          </w:p>
        </w:tc>
      </w:tr>
      <w:tr>
        <w:tblPrEx>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20</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pStyle w:val="60"/>
              <w:rPr>
                <w:rFonts w:ascii="宋体" w:hAnsi="宋体"/>
                <w:b/>
                <w:bCs/>
                <w:color w:val="auto"/>
              </w:rPr>
            </w:pPr>
            <w:r>
              <w:rPr>
                <w:rFonts w:hint="eastAsia" w:ascii="宋体" w:hAnsi="宋体"/>
                <w:b/>
                <w:bCs/>
                <w:color w:val="auto"/>
              </w:rPr>
              <w:t>有效投标价格最低的为评标基准价，其价格分为满分。</w:t>
            </w:r>
          </w:p>
          <w:p>
            <w:pPr>
              <w:pStyle w:val="60"/>
              <w:rPr>
                <w:rFonts w:ascii="宋体" w:hAnsi="宋体"/>
                <w:b/>
                <w:bCs/>
                <w:color w:val="auto"/>
              </w:rPr>
            </w:pPr>
            <w:r>
              <w:rPr>
                <w:rFonts w:hint="eastAsia" w:ascii="宋体" w:hAnsi="宋体"/>
                <w:b/>
                <w:bCs/>
                <w:color w:val="auto"/>
              </w:rPr>
              <w:t>其他供应商的价格分统一按照下列公式计算：</w:t>
            </w:r>
          </w:p>
          <w:p>
            <w:pPr>
              <w:pStyle w:val="60"/>
              <w:rPr>
                <w:rFonts w:ascii="宋体" w:hAnsi="宋体"/>
                <w:b/>
                <w:bCs/>
                <w:color w:val="auto"/>
              </w:rPr>
            </w:pPr>
            <w:r>
              <w:rPr>
                <w:rFonts w:hint="eastAsia" w:ascii="宋体" w:hAnsi="宋体"/>
                <w:b/>
                <w:bCs/>
                <w:color w:val="auto"/>
              </w:rPr>
              <w:t>投标报价得分=(评标基准价／投标报价)×20%×100。</w:t>
            </w:r>
          </w:p>
          <w:p>
            <w:pPr>
              <w:pStyle w:val="60"/>
              <w:rPr>
                <w:rFonts w:ascii="宋体" w:hAnsi="宋体"/>
                <w:b/>
                <w:bCs/>
                <w:color w:val="auto"/>
              </w:rPr>
            </w:pPr>
            <w:r>
              <w:rPr>
                <w:rFonts w:hint="eastAsia" w:ascii="宋体" w:hAnsi="宋体"/>
                <w:b/>
                <w:bCs/>
                <w:color w:val="auto"/>
              </w:rPr>
              <w:t>注：分值计算保留小数点后两位，小数点后第三位“四舍五入”。</w:t>
            </w:r>
            <w:r>
              <w:rPr>
                <w:rFonts w:hint="eastAsia" w:ascii="宋体" w:hAnsi="宋体"/>
                <w:b/>
                <w:bCs/>
                <w:color w:val="auto"/>
              </w:rPr>
              <w:br w:type="textWrapping"/>
            </w:r>
            <w:r>
              <w:rPr>
                <w:rFonts w:hint="eastAsia" w:ascii="宋体" w:hAnsi="宋体"/>
                <w:b/>
                <w:bCs/>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108" w:type="dxa"/>
            <w:bottom w:w="0" w:type="dxa"/>
            <w:right w:w="108" w:type="dxa"/>
          </w:tblCellMar>
        </w:tblPrEx>
        <w:trPr>
          <w:trHeight w:val="360" w:hRule="atLeast"/>
        </w:trPr>
        <w:tc>
          <w:tcPr>
            <w:tcW w:w="4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2</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商务部分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r>
              <w:rPr>
                <w:rFonts w:hint="eastAsia" w:ascii="宋体" w:hAnsi="宋体" w:cs="宋体"/>
                <w:color w:val="auto"/>
                <w:szCs w:val="21"/>
              </w:rPr>
              <w:t>40</w:t>
            </w: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r>
              <w:rPr>
                <w:rFonts w:hint="eastAsia" w:ascii="宋体" w:hAnsi="宋体" w:cs="宋体"/>
                <w:color w:val="auto"/>
                <w:szCs w:val="21"/>
              </w:rPr>
              <w:t>1、业绩（15分）。供应商2016年以来具有合同金额在50万元/年以上的物业或保洁项目业绩（以合同签订时间为准），每份得5分，本项最多得15分。(以合同为准，投标文件中附完整的扫描件）。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numPr>
                <w:ilvl w:val="0"/>
                <w:numId w:val="18"/>
              </w:numPr>
              <w:spacing w:line="300" w:lineRule="auto"/>
              <w:ind w:right="147" w:rightChars="70"/>
              <w:textAlignment w:val="center"/>
              <w:rPr>
                <w:color w:val="auto"/>
              </w:rPr>
            </w:pPr>
            <w:r>
              <w:rPr>
                <w:rFonts w:hint="eastAsia"/>
                <w:color w:val="auto"/>
              </w:rPr>
              <w:t>荣誉（9分）。</w:t>
            </w:r>
          </w:p>
          <w:p>
            <w:pPr>
              <w:spacing w:line="300" w:lineRule="auto"/>
              <w:ind w:right="147" w:rightChars="70"/>
              <w:textAlignment w:val="center"/>
              <w:rPr>
                <w:color w:val="auto"/>
              </w:rPr>
            </w:pPr>
            <w:r>
              <w:rPr>
                <w:rFonts w:hint="eastAsia"/>
                <w:color w:val="auto"/>
              </w:rPr>
              <w:t>投标企业获得过</w:t>
            </w:r>
            <w:r>
              <w:rPr>
                <w:rFonts w:hint="eastAsia"/>
                <w:color w:val="auto"/>
                <w:lang w:val="en-US" w:eastAsia="zh-CN"/>
              </w:rPr>
              <w:t>政府有关部门或物业主管部门颁发的荣誉的</w:t>
            </w:r>
            <w:r>
              <w:rPr>
                <w:rFonts w:hint="eastAsia"/>
                <w:color w:val="auto"/>
              </w:rPr>
              <w:t>的，省部级得6分，地市级得3分，县级市得2分，本项最高得9分。以证书为准，投标文件中附完整的扫描件。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kern w:val="0"/>
                <w:szCs w:val="21"/>
              </w:rPr>
            </w:pPr>
            <w:r>
              <w:rPr>
                <w:rFonts w:hint="eastAsia" w:ascii="宋体" w:hAnsi="宋体" w:cs="宋体"/>
                <w:color w:val="auto"/>
                <w:kern w:val="0"/>
                <w:szCs w:val="21"/>
              </w:rPr>
              <w:t>3、信誉（5分）。2016年以来，企业获得过企业信用等级证书的，AAA级得5分，AA级得3分，A级得1分。以证书为准，</w:t>
            </w:r>
            <w:r>
              <w:rPr>
                <w:rFonts w:hint="eastAsia" w:ascii="宋体" w:hAnsi="宋体" w:cs="宋体"/>
                <w:color w:val="auto"/>
                <w:szCs w:val="21"/>
              </w:rPr>
              <w:t>投标文件中附完整的扫描件</w:t>
            </w: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kern w:val="0"/>
                <w:szCs w:val="21"/>
              </w:rPr>
            </w:pPr>
            <w:r>
              <w:rPr>
                <w:rFonts w:hint="eastAsia" w:ascii="宋体" w:hAnsi="宋体" w:cs="宋体"/>
                <w:color w:val="auto"/>
                <w:kern w:val="0"/>
                <w:szCs w:val="21"/>
              </w:rPr>
              <w:t>4、体系认证（9分）。企业获得环境管理体系认证证书、职业健康安全管理体系认证证书、质量管理体系认证证书的，每个证书得3分，最高得9分。以证书为准，</w:t>
            </w:r>
            <w:r>
              <w:rPr>
                <w:rFonts w:hint="eastAsia" w:ascii="宋体" w:hAnsi="宋体" w:cs="宋体"/>
                <w:color w:val="auto"/>
                <w:szCs w:val="21"/>
              </w:rPr>
              <w:t>投标文件中附完整的扫描件</w:t>
            </w:r>
            <w:r>
              <w:rPr>
                <w:rFonts w:hint="eastAsia" w:ascii="宋体" w:hAnsi="宋体" w:cs="宋体"/>
                <w:color w:val="auto"/>
                <w:kern w:val="0"/>
                <w:szCs w:val="21"/>
              </w:rPr>
              <w:t>。</w:t>
            </w:r>
            <w:r>
              <w:rPr>
                <w:rFonts w:hint="eastAsia" w:ascii="宋体" w:hAnsi="宋体"/>
                <w:color w:val="auto"/>
                <w:szCs w:val="21"/>
              </w:rPr>
              <w:t>【须提供认证证书和带网址的中国国家认证认可监督管理委员会网页查询截图】</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b/>
                <w:bCs/>
                <w:color w:val="auto"/>
                <w:kern w:val="0"/>
                <w:szCs w:val="21"/>
              </w:rPr>
              <w:t>员工保险（2分）。公司管理的物业服务项目，购买有雇主责任险（或团体人身意外险）的得2分。（如为团体人身险，人数不得低于20人）。以保险合同为准，</w:t>
            </w:r>
            <w:r>
              <w:rPr>
                <w:rFonts w:hint="eastAsia" w:ascii="宋体" w:hAnsi="宋体" w:cs="宋体"/>
                <w:b/>
                <w:bCs/>
                <w:color w:val="auto"/>
                <w:szCs w:val="21"/>
              </w:rPr>
              <w:t>投标文件中附完整的扫描件</w:t>
            </w:r>
            <w:r>
              <w:rPr>
                <w:rFonts w:hint="eastAsia" w:ascii="宋体" w:hAnsi="宋体" w:cs="宋体"/>
                <w:color w:val="auto"/>
                <w:kern w:val="0"/>
                <w:szCs w:val="21"/>
              </w:rPr>
              <w:t>。</w:t>
            </w:r>
          </w:p>
        </w:tc>
      </w:tr>
      <w:tr>
        <w:tblPrEx>
          <w:tblCellMar>
            <w:top w:w="0" w:type="dxa"/>
            <w:left w:w="108" w:type="dxa"/>
            <w:bottom w:w="0" w:type="dxa"/>
            <w:right w:w="108" w:type="dxa"/>
          </w:tblCellMar>
        </w:tblPrEx>
        <w:trPr>
          <w:cantSplit/>
          <w:trHeight w:val="187" w:hRule="atLeast"/>
        </w:trPr>
        <w:tc>
          <w:tcPr>
            <w:tcW w:w="445" w:type="dxa"/>
            <w:vMerge w:val="restart"/>
            <w:tcBorders>
              <w:top w:val="single" w:color="auto" w:sz="4" w:space="0"/>
              <w:left w:val="doub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60"/>
              <w:rPr>
                <w:rFonts w:ascii="宋体" w:hAnsi="宋体"/>
                <w:color w:val="auto"/>
              </w:rPr>
            </w:pPr>
            <w:r>
              <w:rPr>
                <w:rFonts w:hint="eastAsia" w:ascii="Arial" w:hAnsi="Arial" w:cs="Arial"/>
                <w:color w:val="auto"/>
                <w:shd w:val="clear" w:color="auto" w:fill="FFFFFF"/>
              </w:rPr>
              <w:t>物业管理方案</w:t>
            </w:r>
          </w:p>
        </w:tc>
        <w:tc>
          <w:tcPr>
            <w:tcW w:w="672" w:type="dxa"/>
            <w:vMerge w:val="restart"/>
            <w:tcBorders>
              <w:top w:val="single" w:color="auto" w:sz="4" w:space="0"/>
              <w:left w:val="single" w:color="auto" w:sz="4" w:space="0"/>
              <w:right w:val="single" w:color="auto" w:sz="4" w:space="0"/>
            </w:tcBorders>
            <w:vAlign w:val="center"/>
          </w:tcPr>
          <w:p>
            <w:pPr>
              <w:pStyle w:val="60"/>
              <w:rPr>
                <w:rFonts w:ascii="宋体" w:hAnsi="宋体"/>
                <w:color w:val="auto"/>
              </w:rPr>
            </w:pPr>
            <w:r>
              <w:rPr>
                <w:rFonts w:hint="eastAsia" w:ascii="宋体" w:hAnsi="宋体"/>
                <w:color w:val="auto"/>
              </w:rPr>
              <w:t>40</w:t>
            </w: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1、项目特点分析（3分）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根据投标人通过对本项目的特点、难点分析，并要根据难点提出相应的管理措施。（由评委分为三档打分，一档3分，二档2分，三档1分打分，缺项不得分）</w:t>
            </w:r>
          </w:p>
        </w:tc>
      </w:tr>
      <w:tr>
        <w:tblPrEx>
          <w:tblCellMar>
            <w:top w:w="0" w:type="dxa"/>
            <w:left w:w="108" w:type="dxa"/>
            <w:bottom w:w="0" w:type="dxa"/>
            <w:right w:w="108" w:type="dxa"/>
          </w:tblCellMar>
        </w:tblPrEx>
        <w:trPr>
          <w:cantSplit/>
          <w:trHeight w:val="14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2、服务模式（3分）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投标人根据项目具体情况，设计服务模式、机制并提出服务的理念等。（由评委分为三档打分，一档3分，二档2分，三档1分打分，缺项不得分）</w:t>
            </w:r>
          </w:p>
        </w:tc>
      </w:tr>
      <w:tr>
        <w:tblPrEx>
          <w:tblCellMar>
            <w:top w:w="0" w:type="dxa"/>
            <w:left w:w="108" w:type="dxa"/>
            <w:bottom w:w="0" w:type="dxa"/>
            <w:right w:w="108" w:type="dxa"/>
          </w:tblCellMar>
        </w:tblPrEx>
        <w:trPr>
          <w:cantSplit/>
          <w:trHeight w:val="31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3、服务目标及质量管理措施（5分）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投标人根据服务内容承诺各项管理目标，并提出质量管理措施。（由评委分为三档打分，一档5分，二档3分，三档1分打分，缺项不得分）</w:t>
            </w:r>
          </w:p>
        </w:tc>
      </w:tr>
      <w:tr>
        <w:tblPrEx>
          <w:tblCellMar>
            <w:top w:w="0" w:type="dxa"/>
            <w:left w:w="108" w:type="dxa"/>
            <w:bottom w:w="0" w:type="dxa"/>
            <w:right w:w="108" w:type="dxa"/>
          </w:tblCellMar>
        </w:tblPrEx>
        <w:trPr>
          <w:cantSplit/>
          <w:trHeight w:val="35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eastAsia="zh-CN"/>
              </w:rPr>
              <w:t>人员培训</w:t>
            </w:r>
            <w:r>
              <w:rPr>
                <w:rFonts w:hint="eastAsia" w:ascii="宋体" w:hAnsi="宋体"/>
                <w:color w:val="auto"/>
                <w:sz w:val="21"/>
                <w:szCs w:val="21"/>
              </w:rPr>
              <w:t>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根据各投标人提供的</w:t>
            </w:r>
            <w:r>
              <w:rPr>
                <w:rFonts w:hint="eastAsia" w:ascii="宋体" w:hAnsi="宋体"/>
                <w:color w:val="auto"/>
                <w:sz w:val="21"/>
                <w:szCs w:val="21"/>
                <w:lang w:eastAsia="zh-CN"/>
              </w:rPr>
              <w:t>人员培训</w:t>
            </w:r>
            <w:r>
              <w:rPr>
                <w:rFonts w:hint="eastAsia" w:ascii="宋体" w:hAnsi="宋体"/>
                <w:color w:val="auto"/>
                <w:sz w:val="21"/>
                <w:szCs w:val="21"/>
              </w:rPr>
              <w:t>方案。（由评委分为三档打分，一档5分，二档3分，三档1分打分，缺项不得分）</w:t>
            </w:r>
          </w:p>
        </w:tc>
      </w:tr>
      <w:tr>
        <w:tblPrEx>
          <w:tblCellMar>
            <w:top w:w="0" w:type="dxa"/>
            <w:left w:w="108" w:type="dxa"/>
            <w:bottom w:w="0" w:type="dxa"/>
            <w:right w:w="108" w:type="dxa"/>
          </w:tblCellMar>
        </w:tblPrEx>
        <w:trPr>
          <w:cantSplit/>
          <w:trHeight w:val="329"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5、养护及保洁服务方案（5分）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根据各投标人提供的养护及保洁服务方案的针对性与合理性。（由评委分为三档打分，一档5分，二档3分，三档1分打分，缺项不得分）</w:t>
            </w:r>
          </w:p>
        </w:tc>
      </w:tr>
      <w:tr>
        <w:tblPrEx>
          <w:tblCellMar>
            <w:top w:w="0" w:type="dxa"/>
            <w:left w:w="108" w:type="dxa"/>
            <w:bottom w:w="0" w:type="dxa"/>
            <w:right w:w="108" w:type="dxa"/>
          </w:tblCellMar>
        </w:tblPrEx>
        <w:trPr>
          <w:cantSplit/>
          <w:trHeight w:val="710"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6、人员配置、管理方案（3分）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投标人根据服务内容.标准提出相应的人员配置方案的合理性，及人员管理方案的针对性与有效性（由评委分为三档打分，一档3分，二档2分，三档1分打分，缺项不得分）。</w:t>
            </w:r>
          </w:p>
        </w:tc>
      </w:tr>
      <w:tr>
        <w:tblPrEx>
          <w:tblCellMar>
            <w:top w:w="0" w:type="dxa"/>
            <w:left w:w="108" w:type="dxa"/>
            <w:bottom w:w="0" w:type="dxa"/>
            <w:right w:w="108" w:type="dxa"/>
          </w:tblCellMar>
        </w:tblPrEx>
        <w:trPr>
          <w:cantSplit/>
          <w:trHeight w:val="30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7、物资装备计划（3分）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根据投标人提供的物资装备计划的针对性与合理性。（由评委分为三档打分，一档3分，二档2分，三档1分打分，缺项不得分）</w:t>
            </w:r>
          </w:p>
        </w:tc>
      </w:tr>
      <w:tr>
        <w:tblPrEx>
          <w:tblCellMar>
            <w:top w:w="0" w:type="dxa"/>
            <w:left w:w="108" w:type="dxa"/>
            <w:bottom w:w="0" w:type="dxa"/>
            <w:right w:w="108" w:type="dxa"/>
          </w:tblCellMar>
        </w:tblPrEx>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8、与采购人联动机制（3分）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根据投标人提供与采购人联动机制的全面性与实用性，（由评委分为三档打分，一档3分，二档2分，三档1分打分，缺项不得分）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9、应急预案（5分）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根据投标人提供各种应急预案的全面性与针对性。（由评委分为三档打分，一档5分，二档3分，三档1分打分，缺项不得分）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10、服务承诺（5分）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具有完善的服务计划，具有为采购人排忧解难的制度安排。由评委综合比较分为三档，一档5分，二档3分，三档1分打分，无服务计划不得分。</w:t>
            </w:r>
          </w:p>
        </w:tc>
      </w:tr>
      <w:tr>
        <w:tblPrEx>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rPr>
                <w:rFonts w:ascii="宋体" w:hAnsi="宋体"/>
                <w:color w:val="auto"/>
                <w:kern w:val="0"/>
                <w:sz w:val="22"/>
              </w:rPr>
            </w:pPr>
            <w:r>
              <w:rPr>
                <w:rFonts w:hint="eastAsia" w:ascii="宋体" w:hAnsi="宋体"/>
                <w:color w:val="auto"/>
                <w:kern w:val="0"/>
                <w:sz w:val="22"/>
              </w:rPr>
              <w:t>合计</w:t>
            </w:r>
          </w:p>
        </w:tc>
        <w:tc>
          <w:tcPr>
            <w:tcW w:w="672" w:type="dxa"/>
            <w:tcBorders>
              <w:top w:val="single" w:color="auto" w:sz="4" w:space="0"/>
              <w:left w:val="single" w:color="auto" w:sz="4" w:space="0"/>
              <w:bottom w:val="double" w:color="auto" w:sz="4" w:space="0"/>
              <w:right w:val="single" w:color="auto" w:sz="4" w:space="0"/>
            </w:tcBorders>
            <w:vAlign w:val="center"/>
          </w:tcPr>
          <w:p>
            <w:pPr>
              <w:rPr>
                <w:rFonts w:ascii="宋体" w:hAnsi="宋体"/>
                <w:color w:val="auto"/>
                <w:kern w:val="0"/>
                <w:sz w:val="22"/>
              </w:rPr>
            </w:pPr>
            <w:r>
              <w:rPr>
                <w:rFonts w:hint="eastAsia" w:ascii="宋体" w:hAnsi="宋体"/>
                <w:color w:val="auto"/>
                <w:kern w:val="0"/>
                <w:sz w:val="22"/>
              </w:rPr>
              <w:t>100</w:t>
            </w:r>
          </w:p>
        </w:tc>
        <w:tc>
          <w:tcPr>
            <w:tcW w:w="8118" w:type="dxa"/>
            <w:gridSpan w:val="2"/>
            <w:tcBorders>
              <w:top w:val="single" w:color="auto" w:sz="4" w:space="0"/>
              <w:left w:val="single" w:color="auto" w:sz="4" w:space="0"/>
              <w:bottom w:val="double" w:color="auto" w:sz="4" w:space="0"/>
              <w:right w:val="double" w:color="auto" w:sz="4" w:space="0"/>
            </w:tcBorders>
            <w:vAlign w:val="center"/>
          </w:tcPr>
          <w:p>
            <w:pPr>
              <w:rPr>
                <w:rFonts w:ascii="宋体" w:hAnsi="宋体"/>
                <w:color w:val="auto"/>
                <w:kern w:val="0"/>
                <w:sz w:val="22"/>
              </w:rPr>
            </w:pPr>
            <w:r>
              <w:rPr>
                <w:rFonts w:hint="eastAsia" w:ascii="宋体" w:hAnsi="宋体"/>
                <w:color w:val="auto"/>
                <w:kern w:val="0"/>
                <w:sz w:val="22"/>
              </w:rPr>
              <w:t xml:space="preserve"> </w:t>
            </w:r>
          </w:p>
        </w:tc>
      </w:tr>
    </w:tbl>
    <w:p>
      <w:pPr>
        <w:spacing w:line="360" w:lineRule="auto"/>
        <w:ind w:firstLine="422" w:firstLineChars="200"/>
        <w:rPr>
          <w:rFonts w:cs="仿宋_GB2312" w:asciiTheme="minorEastAsia" w:hAnsiTheme="minorEastAsia"/>
          <w:b/>
          <w:color w:val="auto"/>
          <w:szCs w:val="21"/>
        </w:rPr>
      </w:pP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ascii="宋体" w:hAnsi="宋体"/>
                <w:color w:val="auto"/>
                <w:szCs w:val="21"/>
                <w:u w:val="single"/>
              </w:rPr>
              <w:t>2</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21"/>
        <w:spacing w:before="75" w:after="75"/>
        <w:rPr>
          <w:rFonts w:ascii="微软雅黑" w:hAnsi="微软雅黑" w:eastAsia="微软雅黑"/>
          <w:color w:val="auto"/>
          <w:sz w:val="27"/>
          <w:szCs w:val="27"/>
        </w:rPr>
      </w:pPr>
      <w:r>
        <w:rPr>
          <w:rFonts w:ascii="宋体" w:hAnsi="宋体" w:eastAsia="微软雅黑"/>
          <w:color w:val="auto"/>
          <w:u w:val="single"/>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1"/>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autoSpaceDE w:val="0"/>
        <w:autoSpaceDN w:val="0"/>
        <w:adjustRightInd w:val="0"/>
        <w:spacing w:line="700" w:lineRule="exact"/>
        <w:jc w:val="center"/>
        <w:rPr>
          <w:rFonts w:cs="黑体" w:asciiTheme="minorEastAsia" w:hAnsiTheme="minorEastAsia"/>
          <w:b/>
          <w:bCs/>
          <w:color w:val="auto"/>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日期：年月日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致：采购人</w:t>
      </w:r>
      <w:r>
        <w:rPr>
          <w:rFonts w:asciiTheme="minorEastAsia" w:hAnsiTheme="minorEastAsia"/>
          <w:b/>
          <w:snapToGrid w:val="0"/>
          <w:color w:val="auto"/>
          <w:kern w:val="0"/>
          <w:szCs w:val="21"/>
        </w:rPr>
        <w:t xml:space="preserve"> </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olor w:val="auto"/>
          <w:szCs w:val="21"/>
        </w:rPr>
      </w:pP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宋体" w:hAnsi="宋体"/>
          <w:color w:val="auto"/>
          <w:szCs w:val="21"/>
        </w:rPr>
      </w:pPr>
      <w:r>
        <w:rPr>
          <w:rFonts w:hint="eastAsia" w:ascii="宋体" w:hAnsi="宋体"/>
          <w:color w:val="auto"/>
          <w:szCs w:val="21"/>
        </w:rPr>
        <w:t>在此提交的投标文件，正本一份，副本一份。</w:t>
      </w:r>
    </w:p>
    <w:p>
      <w:pPr>
        <w:adjustRightInd w:val="0"/>
        <w:spacing w:line="360" w:lineRule="auto"/>
        <w:ind w:firstLine="420" w:firstLineChars="200"/>
        <w:contextualSpacing/>
        <w:rPr>
          <w:rFonts w:cs="Courier New" w:asciiTheme="minorEastAsia" w:hAnsiTheme="minorEastAsia"/>
          <w:color w:val="auto"/>
          <w:szCs w:val="21"/>
        </w:rPr>
      </w:pPr>
      <w:r>
        <w:rPr>
          <w:rFonts w:hint="eastAsia" w:ascii="宋体" w:hAnsi="宋体"/>
          <w:color w:val="auto"/>
          <w:szCs w:val="21"/>
        </w:rPr>
        <w:t>我方已完全明白招标文件的所有</w:t>
      </w:r>
      <w:r>
        <w:rPr>
          <w:rFonts w:hint="eastAsia" w:cs="Courier New" w:asciiTheme="minorEastAsia" w:hAnsiTheme="minorEastAsia"/>
          <w:color w:val="auto"/>
          <w:szCs w:val="21"/>
        </w:rPr>
        <w:t>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spacing w:line="480" w:lineRule="exact"/>
        <w:jc w:val="center"/>
        <w:rPr>
          <w:rFonts w:asciiTheme="majorEastAsia" w:hAnsiTheme="majorEastAsia" w:eastAsiaTheme="majorEastAsia"/>
          <w:b/>
          <w:bCs/>
          <w:color w:val="auto"/>
          <w:sz w:val="24"/>
          <w:szCs w:val="24"/>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8"/>
          </w:p>
        </w:tc>
        <w:tc>
          <w:tcPr>
            <w:tcW w:w="4492"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9"/>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年____月日</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360" w:lineRule="auto"/>
        <w:outlineLvl w:val="0"/>
        <w:rPr>
          <w:rFonts w:hAnsi="宋体" w:eastAsia="宋体"/>
          <w:b/>
          <w:snapToGrid w:val="0"/>
          <w:color w:val="auto"/>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asciiTheme="minorEastAsia" w:hAnsiTheme="minorEastAsia"/>
          <w:color w:val="auto"/>
          <w:szCs w:val="21"/>
        </w:rPr>
      </w:pPr>
      <w:r>
        <w:rPr>
          <w:rFonts w:hint="eastAsia" w:asciiTheme="minorEastAsia" w:hAnsiTheme="minorEastAsia"/>
          <w:color w:val="auto"/>
          <w:szCs w:val="21"/>
        </w:rPr>
        <w:t xml:space="preserve">项目名称：   </w:t>
      </w:r>
    </w:p>
    <w:p>
      <w:pPr>
        <w:snapToGrid w:val="0"/>
        <w:spacing w:line="360" w:lineRule="auto"/>
        <w:rPr>
          <w:rFonts w:hAnsi="宋体" w:eastAsia="宋体"/>
          <w:b/>
          <w:snapToGrid w:val="0"/>
          <w:color w:val="auto"/>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spacing w:line="360" w:lineRule="auto"/>
        <w:rPr>
          <w:rFonts w:ascii="宋体" w:hAnsi="宋体"/>
          <w:b/>
          <w:bCs/>
          <w:color w:val="auto"/>
          <w:sz w:val="36"/>
          <w:szCs w:val="36"/>
        </w:rPr>
      </w:pPr>
      <w:r>
        <w:rPr>
          <w:rFonts w:hint="eastAsia" w:cs="宋体" w:asciiTheme="minorEastAsia" w:hAnsiTheme="minorEastAsia"/>
          <w:color w:val="auto"/>
          <w:szCs w:val="21"/>
          <w:lang w:val="zh-CN"/>
        </w:rPr>
        <w:t>说明：所投产品节能认证证书须附后。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ind w:left="630" w:hanging="630" w:hangingChars="300"/>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投标人名称（盖章）：　　　　　　　　　</w:t>
      </w:r>
      <w:r>
        <w:rPr>
          <w:rFonts w:hint="eastAsia" w:cs="Arial" w:asciiTheme="minorEastAsia" w:hAnsiTheme="minorEastAsia"/>
          <w:color w:val="auto"/>
          <w:szCs w:val="21"/>
        </w:rPr>
        <w:br w:type="textWrapping"/>
      </w:r>
      <w:r>
        <w:rPr>
          <w:rFonts w:hint="eastAsia" w:cs="Arial" w:asciiTheme="minorEastAsia" w:hAnsiTheme="minorEastAsia"/>
          <w:color w:val="auto"/>
          <w:szCs w:val="21"/>
        </w:rPr>
        <w:t>日　  期：      年    月    日</w:t>
      </w:r>
    </w:p>
    <w:p>
      <w:pPr>
        <w:spacing w:line="480" w:lineRule="auto"/>
        <w:ind w:left="4358" w:leftChars="2075"/>
        <w:rPr>
          <w:rFonts w:cs="Arial" w:asciiTheme="minorEastAsia" w:hAnsiTheme="minorEastAsia"/>
          <w:color w:val="auto"/>
          <w:szCs w:val="21"/>
        </w:rPr>
      </w:pPr>
    </w:p>
    <w:p>
      <w:pPr>
        <w:spacing w:line="480" w:lineRule="auto"/>
        <w:ind w:left="4358" w:leftChars="2075"/>
        <w:rPr>
          <w:rFonts w:cs="Arial" w:asciiTheme="minorEastAsia" w:hAnsiTheme="minorEastAsia"/>
          <w:color w:val="auto"/>
          <w:szCs w:val="21"/>
        </w:rPr>
      </w:pP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s="Arial"/>
          <w:color w:val="auto"/>
          <w:kern w:val="0"/>
          <w:szCs w:val="21"/>
        </w:rPr>
      </w:pPr>
    </w:p>
    <w:p>
      <w:pPr>
        <w:autoSpaceDE w:val="0"/>
        <w:autoSpaceDN w:val="0"/>
        <w:adjustRightInd w:val="0"/>
        <w:spacing w:line="360" w:lineRule="auto"/>
        <w:jc w:val="center"/>
        <w:outlineLvl w:val="0"/>
        <w:rPr>
          <w:rFonts w:ascii="宋体" w:hAnsi="宋体"/>
          <w:b/>
          <w:bCs/>
          <w:color w:val="auto"/>
          <w:sz w:val="24"/>
          <w:szCs w:val="24"/>
        </w:rPr>
      </w:pPr>
      <w:bookmarkStart w:id="10" w:name="OLE_LINK13"/>
      <w:bookmarkStart w:id="11" w:name="OLE_LINK14"/>
      <w:r>
        <w:rPr>
          <w:rFonts w:hint="eastAsia" w:ascii="宋体" w:hAnsi="宋体"/>
          <w:b/>
          <w:bCs/>
          <w:color w:val="auto"/>
          <w:sz w:val="24"/>
          <w:szCs w:val="24"/>
        </w:rPr>
        <w:t>4.10 残疾人福利性单位声明函</w:t>
      </w:r>
    </w:p>
    <w:bookmarkEnd w:id="10"/>
    <w:bookmarkEnd w:id="11"/>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单位名称（盖章）：</w:t>
      </w: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 xml:space="preserve"> 日    期：      年    月    日</w:t>
      </w:r>
    </w:p>
    <w:p>
      <w:pPr>
        <w:spacing w:line="480" w:lineRule="auto"/>
        <w:ind w:left="4358" w:leftChars="2075"/>
        <w:rPr>
          <w:rFonts w:cs="Arial" w:asciiTheme="minorEastAsia" w:hAnsiTheme="minorEastAsia"/>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80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99C420B8"/>
    <w:multiLevelType w:val="singleLevel"/>
    <w:tmpl w:val="99C420B8"/>
    <w:lvl w:ilvl="0" w:tentative="0">
      <w:start w:val="1"/>
      <w:numFmt w:val="decimal"/>
      <w:suff w:val="nothing"/>
      <w:lvlText w:val="%1、"/>
      <w:lvlJc w:val="left"/>
    </w:lvl>
  </w:abstractNum>
  <w:abstractNum w:abstractNumId="2">
    <w:nsid w:val="C82EDA6B"/>
    <w:multiLevelType w:val="singleLevel"/>
    <w:tmpl w:val="C82EDA6B"/>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1"/>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7BBD60"/>
    <w:multiLevelType w:val="singleLevel"/>
    <w:tmpl w:val="797BBD60"/>
    <w:lvl w:ilvl="0" w:tentative="0">
      <w:start w:val="2"/>
      <w:numFmt w:val="decimal"/>
      <w:suff w:val="nothing"/>
      <w:lvlText w:val="%1、"/>
      <w:lvlJc w:val="left"/>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4"/>
  </w:num>
  <w:num w:numId="4">
    <w:abstractNumId w:val="0"/>
  </w:num>
  <w:num w:numId="5">
    <w:abstractNumId w:val="1"/>
  </w:num>
  <w:num w:numId="6">
    <w:abstractNumId w:val="2"/>
  </w:num>
  <w:num w:numId="7">
    <w:abstractNumId w:val="10"/>
  </w:num>
  <w:num w:numId="8">
    <w:abstractNumId w:val="15"/>
  </w:num>
  <w:num w:numId="9">
    <w:abstractNumId w:val="7"/>
  </w:num>
  <w:num w:numId="10">
    <w:abstractNumId w:val="8"/>
  </w:num>
  <w:num w:numId="11">
    <w:abstractNumId w:val="18"/>
  </w:num>
  <w:num w:numId="12">
    <w:abstractNumId w:val="12"/>
  </w:num>
  <w:num w:numId="13">
    <w:abstractNumId w:val="16"/>
  </w:num>
  <w:num w:numId="14">
    <w:abstractNumId w:val="6"/>
  </w:num>
  <w:num w:numId="15">
    <w:abstractNumId w:val="9"/>
  </w:num>
  <w:num w:numId="16">
    <w:abstractNumId w:val="13"/>
  </w:num>
  <w:num w:numId="17">
    <w:abstractNumId w:val="1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3CB1"/>
    <w:rsid w:val="00085F8B"/>
    <w:rsid w:val="0008676F"/>
    <w:rsid w:val="000873AE"/>
    <w:rsid w:val="000928D7"/>
    <w:rsid w:val="00094EAD"/>
    <w:rsid w:val="000A4572"/>
    <w:rsid w:val="000A6110"/>
    <w:rsid w:val="000B34C4"/>
    <w:rsid w:val="000B5686"/>
    <w:rsid w:val="000C75A7"/>
    <w:rsid w:val="000D07EA"/>
    <w:rsid w:val="000D2DED"/>
    <w:rsid w:val="000D39AC"/>
    <w:rsid w:val="000E134A"/>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C3957"/>
    <w:rsid w:val="001D2E1A"/>
    <w:rsid w:val="001D4207"/>
    <w:rsid w:val="001D68FA"/>
    <w:rsid w:val="001E7C2C"/>
    <w:rsid w:val="001F5571"/>
    <w:rsid w:val="00203BE3"/>
    <w:rsid w:val="00210C2B"/>
    <w:rsid w:val="00210FCB"/>
    <w:rsid w:val="00250C01"/>
    <w:rsid w:val="002863C2"/>
    <w:rsid w:val="00293C27"/>
    <w:rsid w:val="002945DA"/>
    <w:rsid w:val="002A5B82"/>
    <w:rsid w:val="002A771B"/>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72CC0"/>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17AE2"/>
    <w:rsid w:val="00823F0C"/>
    <w:rsid w:val="00835490"/>
    <w:rsid w:val="0084403D"/>
    <w:rsid w:val="00845044"/>
    <w:rsid w:val="00845E73"/>
    <w:rsid w:val="00847441"/>
    <w:rsid w:val="008543A6"/>
    <w:rsid w:val="008679D0"/>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33E38"/>
    <w:rsid w:val="00C4573C"/>
    <w:rsid w:val="00C457B9"/>
    <w:rsid w:val="00C50A7B"/>
    <w:rsid w:val="00C556BC"/>
    <w:rsid w:val="00C5581B"/>
    <w:rsid w:val="00C561B4"/>
    <w:rsid w:val="00C62D22"/>
    <w:rsid w:val="00C6346F"/>
    <w:rsid w:val="00C63EF7"/>
    <w:rsid w:val="00C6500F"/>
    <w:rsid w:val="00C8034C"/>
    <w:rsid w:val="00C960E9"/>
    <w:rsid w:val="00CA0D3A"/>
    <w:rsid w:val="00CA7C19"/>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704F3"/>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102C21"/>
    <w:rsid w:val="012E2C53"/>
    <w:rsid w:val="014C7EFB"/>
    <w:rsid w:val="01AD5DC6"/>
    <w:rsid w:val="01F914C2"/>
    <w:rsid w:val="023A2D30"/>
    <w:rsid w:val="0307535C"/>
    <w:rsid w:val="03475BC1"/>
    <w:rsid w:val="037B2FEA"/>
    <w:rsid w:val="04DE7147"/>
    <w:rsid w:val="065F1C9F"/>
    <w:rsid w:val="0677308B"/>
    <w:rsid w:val="0869373C"/>
    <w:rsid w:val="095C37D9"/>
    <w:rsid w:val="0B8D06D5"/>
    <w:rsid w:val="0D4B69D8"/>
    <w:rsid w:val="0D65122C"/>
    <w:rsid w:val="0E126BAF"/>
    <w:rsid w:val="0E5871D6"/>
    <w:rsid w:val="0E726966"/>
    <w:rsid w:val="0E946F1B"/>
    <w:rsid w:val="0F3A1B66"/>
    <w:rsid w:val="0F4351C2"/>
    <w:rsid w:val="0FE0228A"/>
    <w:rsid w:val="10031FBF"/>
    <w:rsid w:val="12093EE2"/>
    <w:rsid w:val="12EB0137"/>
    <w:rsid w:val="145623C8"/>
    <w:rsid w:val="154830B1"/>
    <w:rsid w:val="15DB00B5"/>
    <w:rsid w:val="175B0D1D"/>
    <w:rsid w:val="18B51ECD"/>
    <w:rsid w:val="18C858FE"/>
    <w:rsid w:val="19EB5955"/>
    <w:rsid w:val="1B552CBB"/>
    <w:rsid w:val="1BEF4168"/>
    <w:rsid w:val="1C7477FA"/>
    <w:rsid w:val="1CD9304A"/>
    <w:rsid w:val="1E12686E"/>
    <w:rsid w:val="1E8365D1"/>
    <w:rsid w:val="1FA42A13"/>
    <w:rsid w:val="1FFB00F0"/>
    <w:rsid w:val="20C232D3"/>
    <w:rsid w:val="21BE3E88"/>
    <w:rsid w:val="220E0770"/>
    <w:rsid w:val="230D730F"/>
    <w:rsid w:val="23430FD5"/>
    <w:rsid w:val="238C6E68"/>
    <w:rsid w:val="2565328D"/>
    <w:rsid w:val="25763983"/>
    <w:rsid w:val="25B951AA"/>
    <w:rsid w:val="263D5209"/>
    <w:rsid w:val="265D320F"/>
    <w:rsid w:val="26855560"/>
    <w:rsid w:val="26FF383C"/>
    <w:rsid w:val="29F17957"/>
    <w:rsid w:val="2A3A7780"/>
    <w:rsid w:val="2A67675B"/>
    <w:rsid w:val="2C253CEF"/>
    <w:rsid w:val="2F77302E"/>
    <w:rsid w:val="3156216B"/>
    <w:rsid w:val="31BB4DC2"/>
    <w:rsid w:val="31D62703"/>
    <w:rsid w:val="339407DD"/>
    <w:rsid w:val="35832E24"/>
    <w:rsid w:val="36C11D28"/>
    <w:rsid w:val="36F1239C"/>
    <w:rsid w:val="37E36C1C"/>
    <w:rsid w:val="3AE7280F"/>
    <w:rsid w:val="3B5E512C"/>
    <w:rsid w:val="3BF76B0F"/>
    <w:rsid w:val="3E096D31"/>
    <w:rsid w:val="416A6880"/>
    <w:rsid w:val="42624655"/>
    <w:rsid w:val="43102777"/>
    <w:rsid w:val="43560903"/>
    <w:rsid w:val="43F47422"/>
    <w:rsid w:val="45D139C9"/>
    <w:rsid w:val="464F71A9"/>
    <w:rsid w:val="46BD09CA"/>
    <w:rsid w:val="46D4672D"/>
    <w:rsid w:val="49862BBE"/>
    <w:rsid w:val="49A543F5"/>
    <w:rsid w:val="49CB7A67"/>
    <w:rsid w:val="4A047368"/>
    <w:rsid w:val="4D584F09"/>
    <w:rsid w:val="4E1E496A"/>
    <w:rsid w:val="4F5F5A26"/>
    <w:rsid w:val="50C169AF"/>
    <w:rsid w:val="51BB7786"/>
    <w:rsid w:val="51D002D9"/>
    <w:rsid w:val="521F2B4E"/>
    <w:rsid w:val="522B00A1"/>
    <w:rsid w:val="52ED75BC"/>
    <w:rsid w:val="537542FC"/>
    <w:rsid w:val="53AB43BE"/>
    <w:rsid w:val="55063038"/>
    <w:rsid w:val="55CE39E5"/>
    <w:rsid w:val="5604085F"/>
    <w:rsid w:val="566B0450"/>
    <w:rsid w:val="57AF2E29"/>
    <w:rsid w:val="581118B6"/>
    <w:rsid w:val="58A50FCB"/>
    <w:rsid w:val="58CD528D"/>
    <w:rsid w:val="59BA2649"/>
    <w:rsid w:val="5DAD6C18"/>
    <w:rsid w:val="5F0965BF"/>
    <w:rsid w:val="5FBB1D03"/>
    <w:rsid w:val="605C5218"/>
    <w:rsid w:val="614F212C"/>
    <w:rsid w:val="624E56B0"/>
    <w:rsid w:val="62B5584A"/>
    <w:rsid w:val="63274C5C"/>
    <w:rsid w:val="63E279F1"/>
    <w:rsid w:val="64822ECF"/>
    <w:rsid w:val="65336867"/>
    <w:rsid w:val="66395408"/>
    <w:rsid w:val="68AC6820"/>
    <w:rsid w:val="69C1398B"/>
    <w:rsid w:val="69F24350"/>
    <w:rsid w:val="6A6666CF"/>
    <w:rsid w:val="6B7E6870"/>
    <w:rsid w:val="6C0B44A4"/>
    <w:rsid w:val="6C4E0B51"/>
    <w:rsid w:val="6EA334BD"/>
    <w:rsid w:val="6EF57651"/>
    <w:rsid w:val="6F654FBE"/>
    <w:rsid w:val="6FB716E3"/>
    <w:rsid w:val="6FBD0317"/>
    <w:rsid w:val="6FFC04A4"/>
    <w:rsid w:val="703402BA"/>
    <w:rsid w:val="7197709B"/>
    <w:rsid w:val="72B22E28"/>
    <w:rsid w:val="739970C7"/>
    <w:rsid w:val="73C473DD"/>
    <w:rsid w:val="73D903C8"/>
    <w:rsid w:val="748276BE"/>
    <w:rsid w:val="74980574"/>
    <w:rsid w:val="74B369E8"/>
    <w:rsid w:val="74B60525"/>
    <w:rsid w:val="7528551A"/>
    <w:rsid w:val="757103A8"/>
    <w:rsid w:val="774B3F3B"/>
    <w:rsid w:val="779D02FE"/>
    <w:rsid w:val="77B934E7"/>
    <w:rsid w:val="77F00329"/>
    <w:rsid w:val="783918CE"/>
    <w:rsid w:val="79253ED6"/>
    <w:rsid w:val="792D2D88"/>
    <w:rsid w:val="798214F3"/>
    <w:rsid w:val="7A457306"/>
    <w:rsid w:val="7A5B3468"/>
    <w:rsid w:val="7D1277AD"/>
    <w:rsid w:val="7E6F0ACD"/>
    <w:rsid w:val="7EA80915"/>
    <w:rsid w:val="7F565428"/>
    <w:rsid w:val="7FD06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0"/>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9"/>
    <w:next w:val="1"/>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000000"/>
      <w:u w:val="non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kern w:val="0"/>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kern w:val="0"/>
      <w:sz w:val="28"/>
      <w:szCs w:val="28"/>
    </w:rPr>
  </w:style>
  <w:style w:type="character" w:customStyle="1" w:styleId="33">
    <w:name w:val="纯文本 Char"/>
    <w:basedOn w:val="24"/>
    <w:link w:val="13"/>
    <w:qFormat/>
    <w:uiPriority w:val="0"/>
    <w:rPr>
      <w:rFonts w:eastAsia="宋体"/>
      <w:sz w:val="24"/>
    </w:rPr>
  </w:style>
  <w:style w:type="character" w:customStyle="1" w:styleId="34">
    <w:name w:val="日期 Char"/>
    <w:basedOn w:val="24"/>
    <w:link w:val="14"/>
    <w:qFormat/>
    <w:uiPriority w:val="99"/>
  </w:style>
  <w:style w:type="character" w:customStyle="1" w:styleId="35">
    <w:name w:val="页脚 Char"/>
    <w:basedOn w:val="24"/>
    <w:link w:val="16"/>
    <w:qFormat/>
    <w:uiPriority w:val="99"/>
    <w:rPr>
      <w:sz w:val="18"/>
      <w:szCs w:val="18"/>
    </w:rPr>
  </w:style>
  <w:style w:type="character" w:customStyle="1" w:styleId="36">
    <w:name w:val="页眉 Char"/>
    <w:basedOn w:val="24"/>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8"/>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9"/>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style>
  <w:style w:type="character" w:customStyle="1" w:styleId="57">
    <w:name w:val="批注框文本 Char"/>
    <w:basedOn w:val="24"/>
    <w:link w:val="15"/>
    <w:semiHidden/>
    <w:qFormat/>
    <w:uiPriority w:val="99"/>
    <w:rPr>
      <w:sz w:val="18"/>
      <w:szCs w:val="18"/>
    </w:rPr>
  </w:style>
  <w:style w:type="paragraph" w:customStyle="1" w:styleId="58">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character" w:customStyle="1" w:styleId="59">
    <w:name w:val="font81"/>
    <w:qFormat/>
    <w:uiPriority w:val="0"/>
    <w:rPr>
      <w:rFonts w:ascii="Symbol" w:hAnsi="Symbol" w:cs="Symbol"/>
      <w:color w:val="000000"/>
      <w:sz w:val="20"/>
      <w:szCs w:val="20"/>
      <w:u w:val="none"/>
    </w:rPr>
  </w:style>
  <w:style w:type="paragraph" w:customStyle="1" w:styleId="60">
    <w:name w:val="p0"/>
    <w:basedOn w:val="1"/>
    <w:qFormat/>
    <w:uiPriority w:val="0"/>
    <w:pPr>
      <w:widowControl/>
    </w:pPr>
    <w:rPr>
      <w:rFonts w:ascii="Calibri" w:hAnsi="Calibri" w:eastAsia="宋体" w:cs="Times New Roman"/>
      <w:kern w:val="0"/>
      <w:szCs w:val="21"/>
    </w:rPr>
  </w:style>
  <w:style w:type="character" w:customStyle="1" w:styleId="61">
    <w:name w:val="right"/>
    <w:basedOn w:val="24"/>
    <w:qFormat/>
    <w:uiPriority w:val="0"/>
    <w:rPr>
      <w:color w:val="999999"/>
      <w:sz w:val="18"/>
      <w:szCs w:val="18"/>
    </w:rPr>
  </w:style>
  <w:style w:type="character" w:customStyle="1" w:styleId="62">
    <w:name w:val="hover"/>
    <w:basedOn w:val="24"/>
    <w:qFormat/>
    <w:uiPriority w:val="0"/>
  </w:style>
  <w:style w:type="character" w:customStyle="1" w:styleId="63">
    <w:name w:val="blue"/>
    <w:basedOn w:val="24"/>
    <w:qFormat/>
    <w:uiPriority w:val="0"/>
    <w:rPr>
      <w:color w:val="0371C6"/>
      <w:sz w:val="21"/>
      <w:szCs w:val="21"/>
    </w:rPr>
  </w:style>
  <w:style w:type="character" w:customStyle="1" w:styleId="64">
    <w:name w:val="red"/>
    <w:basedOn w:val="24"/>
    <w:qFormat/>
    <w:uiPriority w:val="0"/>
    <w:rPr>
      <w:color w:val="FF0000"/>
      <w:sz w:val="18"/>
      <w:szCs w:val="18"/>
    </w:rPr>
  </w:style>
  <w:style w:type="character" w:customStyle="1" w:styleId="65">
    <w:name w:val="red1"/>
    <w:basedOn w:val="24"/>
    <w:uiPriority w:val="0"/>
    <w:rPr>
      <w:color w:val="FF0000"/>
    </w:rPr>
  </w:style>
  <w:style w:type="character" w:customStyle="1" w:styleId="66">
    <w:name w:val="red2"/>
    <w:basedOn w:val="24"/>
    <w:qFormat/>
    <w:uiPriority w:val="0"/>
    <w:rPr>
      <w:color w:val="CC0000"/>
    </w:rPr>
  </w:style>
  <w:style w:type="character" w:customStyle="1" w:styleId="67">
    <w:name w:val="green"/>
    <w:basedOn w:val="24"/>
    <w:qFormat/>
    <w:uiPriority w:val="0"/>
    <w:rPr>
      <w:color w:val="66AE00"/>
      <w:sz w:val="18"/>
      <w:szCs w:val="18"/>
    </w:rPr>
  </w:style>
  <w:style w:type="character" w:customStyle="1" w:styleId="68">
    <w:name w:val="green1"/>
    <w:basedOn w:val="24"/>
    <w:qFormat/>
    <w:uiPriority w:val="0"/>
    <w:rPr>
      <w:color w:val="FF0000"/>
      <w:sz w:val="18"/>
      <w:szCs w:val="18"/>
    </w:rPr>
  </w:style>
  <w:style w:type="character" w:customStyle="1" w:styleId="69">
    <w:name w:val="gb-jt"/>
    <w:basedOn w:val="24"/>
    <w:qFormat/>
    <w:uiPriority w:val="0"/>
  </w:style>
  <w:style w:type="character" w:customStyle="1" w:styleId="70">
    <w:name w:val="red3"/>
    <w:basedOn w:val="24"/>
    <w:qFormat/>
    <w:uiPriority w:val="0"/>
    <w:rPr>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686C1-80E6-4052-AB2E-5A65877154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6665</Words>
  <Characters>37994</Characters>
  <Lines>316</Lines>
  <Paragraphs>89</Paragraphs>
  <TotalTime>7</TotalTime>
  <ScaleCrop>false</ScaleCrop>
  <LinksUpToDate>false</LinksUpToDate>
  <CharactersWithSpaces>44570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果儿</cp:lastModifiedBy>
  <cp:lastPrinted>2019-12-11T01:44:00Z</cp:lastPrinted>
  <dcterms:modified xsi:type="dcterms:W3CDTF">2019-12-27T01:38:02Z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