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color w:val="000000"/>
          <w:sz w:val="32"/>
          <w:szCs w:val="32"/>
        </w:rPr>
      </w:pPr>
      <w:bookmarkStart w:id="0" w:name="_Toc215282124"/>
      <w:bookmarkStart w:id="1" w:name="_Toc457468581"/>
      <w:r>
        <w:rPr>
          <w:rFonts w:hAnsi="宋体"/>
          <w:b/>
          <w:color w:val="000000"/>
          <w:sz w:val="32"/>
          <w:szCs w:val="32"/>
        </w:rPr>
        <w:drawing>
          <wp:anchor distT="0" distB="0" distL="114300" distR="114300" simplePos="0" relativeHeight="251659264" behindDoc="1" locked="0" layoutInCell="1" allowOverlap="1">
            <wp:simplePos x="0" y="0"/>
            <wp:positionH relativeFrom="page">
              <wp:posOffset>535305</wp:posOffset>
            </wp:positionH>
            <wp:positionV relativeFrom="page">
              <wp:posOffset>463550</wp:posOffset>
            </wp:positionV>
            <wp:extent cx="1504950" cy="1510665"/>
            <wp:effectExtent l="1905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7" cstate="print"/>
                    <a:srcRect/>
                    <a:stretch>
                      <a:fillRect/>
                    </a:stretch>
                  </pic:blipFill>
                  <pic:spPr>
                    <a:xfrm>
                      <a:off x="0" y="0"/>
                      <a:ext cx="1504950" cy="1510748"/>
                    </a:xfrm>
                    <a:prstGeom prst="rect">
                      <a:avLst/>
                    </a:prstGeom>
                    <a:noFill/>
                    <a:ln w="9525">
                      <a:noFill/>
                      <a:miter lim="800000"/>
                      <a:headEnd/>
                      <a:tailEnd/>
                    </a:ln>
                  </pic:spPr>
                </pic:pic>
              </a:graphicData>
            </a:graphic>
          </wp:anchor>
        </w:drawing>
      </w:r>
    </w:p>
    <w:p>
      <w:pPr>
        <w:pStyle w:val="2"/>
        <w:ind w:firstLine="99" w:firstLineChars="19"/>
        <w:jc w:val="center"/>
        <w:rPr>
          <w:rFonts w:hint="eastAsia" w:hAnsi="宋体"/>
          <w:b/>
          <w:color w:val="000000"/>
          <w:sz w:val="52"/>
          <w:szCs w:val="52"/>
          <w:lang w:eastAsia="zh-CN"/>
        </w:rPr>
      </w:pPr>
    </w:p>
    <w:p>
      <w:pPr>
        <w:autoSpaceDE w:val="0"/>
        <w:autoSpaceDN w:val="0"/>
        <w:adjustRightInd w:val="0"/>
        <w:jc w:val="center"/>
        <w:rPr>
          <w:rFonts w:cs="Times New Roman"/>
          <w:b/>
          <w:bCs/>
          <w:color w:val="000000"/>
          <w:spacing w:val="60"/>
          <w:sz w:val="44"/>
          <w:szCs w:val="44"/>
        </w:rPr>
      </w:pPr>
      <w:r>
        <w:rPr>
          <w:rFonts w:hint="eastAsia" w:hAnsi="宋体"/>
          <w:b/>
          <w:color w:val="000000"/>
          <w:sz w:val="52"/>
          <w:szCs w:val="52"/>
          <w:lang w:eastAsia="zh-CN"/>
        </w:rPr>
        <w:t>禹州市浅井镇彭花路沿线游园项目</w:t>
      </w:r>
    </w:p>
    <w:p>
      <w:pPr>
        <w:pStyle w:val="2"/>
        <w:ind w:firstLine="461"/>
        <w:rPr>
          <w:rFonts w:hint="default" w:eastAsia="宋体" w:cs="Times New Roman"/>
          <w:b/>
          <w:bCs/>
          <w:color w:val="000000"/>
          <w:spacing w:val="60"/>
          <w:lang w:val="en-US" w:eastAsia="zh-CN"/>
        </w:rPr>
      </w:pPr>
      <w:r>
        <w:rPr>
          <w:rFonts w:hint="eastAsia" w:cs="Times New Roman"/>
          <w:b/>
          <w:bCs/>
          <w:color w:val="000000"/>
          <w:spacing w:val="60"/>
          <w:lang w:val="en-US" w:eastAsia="zh-CN"/>
        </w:rPr>
        <w:t xml:space="preserve">   </w:t>
      </w:r>
    </w:p>
    <w:p>
      <w:pPr>
        <w:pStyle w:val="2"/>
        <w:ind w:firstLine="461"/>
        <w:rPr>
          <w:rFonts w:cs="Times New Roman"/>
          <w:b/>
          <w:bCs/>
          <w:color w:val="000000"/>
          <w:spacing w:val="60"/>
        </w:rPr>
      </w:pPr>
    </w:p>
    <w:p>
      <w:pPr>
        <w:pStyle w:val="2"/>
        <w:ind w:firstLine="461"/>
        <w:rPr>
          <w:rFonts w:cs="Times New Roman"/>
          <w:b/>
          <w:bCs/>
          <w:color w:val="000000"/>
          <w:spacing w:val="60"/>
        </w:rPr>
      </w:pPr>
    </w:p>
    <w:p>
      <w:pPr>
        <w:autoSpaceDE w:val="0"/>
        <w:autoSpaceDN w:val="0"/>
        <w:adjustRightInd w:val="0"/>
        <w:jc w:val="center"/>
        <w:rPr>
          <w:rFonts w:cs="Times New Roman"/>
          <w:b/>
          <w:bCs/>
          <w:color w:val="000000"/>
          <w:sz w:val="72"/>
          <w:szCs w:val="72"/>
        </w:rPr>
      </w:pPr>
      <w:r>
        <w:rPr>
          <w:rFonts w:hint="eastAsia"/>
          <w:b/>
          <w:bCs/>
          <w:color w:val="000000"/>
          <w:sz w:val="96"/>
          <w:szCs w:val="96"/>
        </w:rPr>
        <w:t>招</w:t>
      </w:r>
      <w:r>
        <w:rPr>
          <w:b/>
          <w:bCs/>
          <w:color w:val="000000"/>
          <w:sz w:val="96"/>
          <w:szCs w:val="96"/>
        </w:rPr>
        <w:t xml:space="preserve"> </w:t>
      </w:r>
      <w:r>
        <w:rPr>
          <w:rFonts w:hint="eastAsia"/>
          <w:b/>
          <w:bCs/>
          <w:color w:val="000000"/>
          <w:sz w:val="96"/>
          <w:szCs w:val="96"/>
        </w:rPr>
        <w:t>标</w:t>
      </w:r>
      <w:r>
        <w:rPr>
          <w:b/>
          <w:bCs/>
          <w:color w:val="000000"/>
          <w:sz w:val="96"/>
          <w:szCs w:val="96"/>
        </w:rPr>
        <w:t xml:space="preserve"> </w:t>
      </w:r>
      <w:r>
        <w:rPr>
          <w:rFonts w:hint="eastAsia"/>
          <w:b/>
          <w:bCs/>
          <w:color w:val="000000"/>
          <w:sz w:val="96"/>
          <w:szCs w:val="96"/>
        </w:rPr>
        <w:t>文</w:t>
      </w:r>
      <w:r>
        <w:rPr>
          <w:b/>
          <w:bCs/>
          <w:color w:val="000000"/>
          <w:sz w:val="96"/>
          <w:szCs w:val="96"/>
        </w:rPr>
        <w:t xml:space="preserve"> </w:t>
      </w:r>
      <w:r>
        <w:rPr>
          <w:rFonts w:hint="eastAsia"/>
          <w:b/>
          <w:bCs/>
          <w:color w:val="000000"/>
          <w:sz w:val="96"/>
          <w:szCs w:val="96"/>
        </w:rPr>
        <w:t>件</w:t>
      </w:r>
    </w:p>
    <w:p>
      <w:pPr>
        <w:autoSpaceDE w:val="0"/>
        <w:autoSpaceDN w:val="0"/>
        <w:adjustRightInd w:val="0"/>
        <w:rPr>
          <w:rFonts w:cs="Times New Roman"/>
          <w:color w:val="000000"/>
          <w:sz w:val="44"/>
          <w:szCs w:val="44"/>
        </w:rPr>
      </w:pPr>
    </w:p>
    <w:p>
      <w:pPr>
        <w:spacing w:beforeLines="50" w:afterLines="50" w:line="360" w:lineRule="auto"/>
        <w:rPr>
          <w:b/>
          <w:bCs/>
          <w:color w:val="000000"/>
          <w:sz w:val="30"/>
          <w:szCs w:val="30"/>
        </w:rPr>
      </w:pPr>
      <w:r>
        <w:rPr>
          <w:b/>
          <w:bCs/>
          <w:color w:val="000000"/>
          <w:sz w:val="30"/>
          <w:szCs w:val="30"/>
        </w:rPr>
        <w:t xml:space="preserve">        </w:t>
      </w:r>
    </w:p>
    <w:p>
      <w:pPr>
        <w:spacing w:beforeLines="50" w:afterLines="50" w:line="360" w:lineRule="auto"/>
        <w:rPr>
          <w:b/>
          <w:bCs/>
          <w:color w:val="000000"/>
          <w:sz w:val="30"/>
          <w:szCs w:val="30"/>
        </w:rPr>
      </w:pPr>
    </w:p>
    <w:p>
      <w:r>
        <w:rPr>
          <w:b/>
          <w:bCs/>
          <w:color w:val="000000"/>
          <w:sz w:val="32"/>
          <w:szCs w:val="32"/>
        </w:rPr>
        <w:t xml:space="preserve">                  </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招 标 人:</w:t>
      </w:r>
      <w:r>
        <w:rPr>
          <w:rFonts w:hint="eastAsia"/>
          <w:color w:val="000000"/>
          <w:sz w:val="30"/>
          <w:szCs w:val="30"/>
        </w:rPr>
        <w:t xml:space="preserve"> </w:t>
      </w:r>
      <w:r>
        <w:rPr>
          <w:rFonts w:hint="eastAsia"/>
          <w:b/>
          <w:bCs/>
          <w:color w:val="000000"/>
          <w:sz w:val="30"/>
          <w:szCs w:val="30"/>
        </w:rPr>
        <w:t>禹州市</w:t>
      </w:r>
      <w:r>
        <w:rPr>
          <w:rFonts w:hint="eastAsia"/>
          <w:b/>
          <w:bCs/>
          <w:color w:val="000000"/>
          <w:sz w:val="30"/>
          <w:szCs w:val="30"/>
          <w:lang w:eastAsia="zh-CN"/>
        </w:rPr>
        <w:t>浅井镇</w:t>
      </w:r>
      <w:r>
        <w:rPr>
          <w:rFonts w:hint="eastAsia"/>
          <w:b/>
          <w:bCs/>
          <w:color w:val="000000"/>
          <w:sz w:val="30"/>
          <w:szCs w:val="30"/>
        </w:rPr>
        <w:t>人民政府</w:t>
      </w:r>
    </w:p>
    <w:p>
      <w:pPr>
        <w:spacing w:beforeLines="50" w:afterLines="50" w:line="360" w:lineRule="auto"/>
        <w:ind w:firstLine="1807" w:firstLineChars="600"/>
        <w:jc w:val="left"/>
        <w:rPr>
          <w:rFonts w:hint="eastAsia"/>
          <w:b/>
          <w:bCs/>
          <w:color w:val="000000"/>
          <w:sz w:val="30"/>
          <w:szCs w:val="30"/>
        </w:rPr>
      </w:pPr>
      <w:r>
        <w:rPr>
          <w:rFonts w:hint="eastAsia"/>
          <w:b/>
          <w:bCs/>
          <w:color w:val="000000"/>
          <w:sz w:val="30"/>
          <w:szCs w:val="30"/>
        </w:rPr>
        <w:t>代理机构：河南建标工程管理有限公司</w:t>
      </w:r>
    </w:p>
    <w:p>
      <w:pPr>
        <w:spacing w:beforeLines="50" w:afterLines="50" w:line="360" w:lineRule="auto"/>
        <w:ind w:firstLine="1807" w:firstLineChars="600"/>
        <w:jc w:val="left"/>
        <w:rPr>
          <w:rFonts w:hint="eastAsia"/>
          <w:b/>
          <w:bCs/>
          <w:color w:val="000000"/>
          <w:sz w:val="30"/>
          <w:szCs w:val="30"/>
        </w:rPr>
      </w:pPr>
      <w:r>
        <w:rPr>
          <w:rFonts w:hint="eastAsia"/>
          <w:b/>
          <w:bCs/>
          <w:color w:val="000000"/>
          <w:sz w:val="30"/>
          <w:szCs w:val="30"/>
          <w:lang w:val="en-US" w:eastAsia="zh-CN"/>
        </w:rPr>
        <w:t xml:space="preserve">监督部门：禹州市建设工程招标投标管理办公室 </w:t>
      </w:r>
    </w:p>
    <w:p>
      <w:pPr>
        <w:pStyle w:val="2"/>
        <w:ind w:firstLine="1807" w:firstLineChars="600"/>
        <w:jc w:val="left"/>
        <w:rPr>
          <w:b/>
          <w:bCs/>
          <w:color w:val="000000"/>
          <w:sz w:val="30"/>
          <w:szCs w:val="30"/>
        </w:rPr>
      </w:pPr>
      <w:r>
        <w:rPr>
          <w:rFonts w:hint="eastAsia"/>
          <w:b/>
          <w:bCs/>
          <w:color w:val="000000"/>
          <w:sz w:val="30"/>
          <w:szCs w:val="30"/>
        </w:rPr>
        <w:t>编制人：张小鸽       审核人：李松岳</w:t>
      </w:r>
    </w:p>
    <w:p>
      <w:pPr>
        <w:jc w:val="center"/>
        <w:rPr>
          <w:rFonts w:hAnsi="宋体"/>
          <w:b/>
          <w:sz w:val="52"/>
          <w:szCs w:val="28"/>
        </w:rPr>
        <w:sectPr>
          <w:footerReference r:id="rId3" w:type="default"/>
          <w:pgSz w:w="11906" w:h="16838"/>
          <w:pgMar w:top="1440" w:right="1701" w:bottom="1440" w:left="1701" w:header="851" w:footer="992" w:gutter="0"/>
          <w:pgNumType w:start="1"/>
          <w:cols w:space="0" w:num="1"/>
          <w:docGrid w:type="lines" w:linePitch="312" w:charSpace="0"/>
        </w:sectPr>
      </w:pPr>
      <w:r>
        <w:rPr>
          <w:rFonts w:hint="eastAsia"/>
          <w:b/>
          <w:bCs/>
          <w:color w:val="000000"/>
          <w:sz w:val="32"/>
          <w:szCs w:val="32"/>
        </w:rPr>
        <w:t>二〇一</w:t>
      </w:r>
      <w:r>
        <w:rPr>
          <w:rFonts w:hint="eastAsia"/>
          <w:b/>
          <w:bCs/>
          <w:color w:val="000000"/>
          <w:sz w:val="32"/>
          <w:szCs w:val="32"/>
          <w:lang w:eastAsia="zh-CN"/>
        </w:rPr>
        <w:t>〇</w:t>
      </w:r>
      <w:r>
        <w:rPr>
          <w:rFonts w:hint="eastAsia"/>
          <w:b/>
          <w:bCs/>
          <w:color w:val="000000"/>
          <w:sz w:val="32"/>
          <w:szCs w:val="32"/>
        </w:rPr>
        <w:t>年</w:t>
      </w:r>
      <w:r>
        <w:rPr>
          <w:rFonts w:hint="eastAsia"/>
          <w:b/>
          <w:bCs/>
          <w:color w:val="000000"/>
          <w:sz w:val="32"/>
          <w:szCs w:val="32"/>
          <w:lang w:eastAsia="zh-CN"/>
        </w:rPr>
        <w:t>一月</w:t>
      </w:r>
    </w:p>
    <w:p>
      <w:pPr>
        <w:jc w:val="center"/>
        <w:rPr>
          <w:rFonts w:hAnsi="宋体"/>
          <w:b/>
          <w:sz w:val="44"/>
        </w:rPr>
      </w:pPr>
      <w:r>
        <w:rPr>
          <w:rFonts w:hint="eastAsia" w:hAnsi="宋体"/>
          <w:b/>
          <w:sz w:val="52"/>
          <w:szCs w:val="28"/>
        </w:rPr>
        <w:t>目  录</w:t>
      </w:r>
    </w:p>
    <w:p>
      <w:pPr>
        <w:jc w:val="center"/>
        <w:rPr>
          <w:rFonts w:hAnsi="宋体"/>
          <w:b/>
          <w:sz w:val="44"/>
          <w:szCs w:val="32"/>
        </w:rPr>
      </w:pPr>
    </w:p>
    <w:p>
      <w:pPr>
        <w:pStyle w:val="80"/>
        <w:tabs>
          <w:tab w:val="right" w:leader="dot" w:pos="9638"/>
        </w:tabs>
        <w:spacing w:line="620" w:lineRule="exact"/>
        <w:ind w:firstLine="242" w:firstLineChars="121"/>
        <w:rPr>
          <w:sz w:val="28"/>
          <w:szCs w:val="28"/>
        </w:rPr>
      </w:pPr>
      <w:r>
        <w:fldChar w:fldCharType="begin"/>
      </w:r>
      <w:r>
        <w:instrText xml:space="preserve"> HYPERLINK \l "_Toc15651_WPSOffice_Level1" </w:instrText>
      </w:r>
      <w:r>
        <w:fldChar w:fldCharType="separate"/>
      </w:r>
      <w:r>
        <w:rPr>
          <w:rFonts w:hint="eastAsia" w:ascii="宋体" w:hAnsi="宋体" w:cs="宋体"/>
          <w:sz w:val="28"/>
          <w:szCs w:val="28"/>
        </w:rPr>
        <w:t>第一章  招标公告</w:t>
      </w:r>
      <w:bookmarkStart w:id="2" w:name="_Toc15651_WPSOffice_Level1Page"/>
      <w:r>
        <w:rPr>
          <w:rFonts w:hint="eastAsia" w:ascii="宋体" w:hAnsi="宋体" w:cs="宋体"/>
          <w:sz w:val="28"/>
          <w:szCs w:val="28"/>
        </w:rPr>
        <w:t>………………………………………………</w:t>
      </w:r>
      <w:r>
        <w:rPr>
          <w:sz w:val="28"/>
          <w:szCs w:val="28"/>
        </w:rPr>
        <w:t>1</w:t>
      </w:r>
      <w:bookmarkEnd w:id="2"/>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"_Toc9381_WPSOffice_Level1" </w:instrText>
      </w:r>
      <w:r>
        <w:fldChar w:fldCharType="separate"/>
      </w:r>
      <w:r>
        <w:rPr>
          <w:rFonts w:hint="eastAsia" w:ascii="宋体" w:hAnsi="Calibri"/>
          <w:sz w:val="28"/>
          <w:szCs w:val="28"/>
        </w:rPr>
        <w:t>第二章  投标人须知</w:t>
      </w:r>
      <w:bookmarkStart w:id="3" w:name="_Toc9381_WPSOffice_Level1Page"/>
      <w:r>
        <w:rPr>
          <w:rFonts w:hint="eastAsia" w:ascii="宋体" w:hAnsi="宋体" w:cs="宋体"/>
          <w:sz w:val="28"/>
          <w:szCs w:val="28"/>
        </w:rPr>
        <w:t>……………………………………………</w:t>
      </w:r>
      <w:bookmarkEnd w:id="3"/>
      <w:r>
        <w:rPr>
          <w:rFonts w:hint="eastAsia"/>
          <w:sz w:val="28"/>
          <w:szCs w:val="28"/>
        </w:rPr>
        <w:t>4</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"_Toc225_WPSOffice_Level1" </w:instrText>
      </w:r>
      <w:r>
        <w:fldChar w:fldCharType="separate"/>
      </w:r>
      <w:r>
        <w:rPr>
          <w:rFonts w:hint="eastAsia" w:ascii="宋体" w:hAnsi="Calibri"/>
          <w:sz w:val="28"/>
          <w:szCs w:val="28"/>
        </w:rPr>
        <w:t>第三章 评标办法（</w:t>
      </w:r>
      <w:r>
        <w:rPr>
          <w:rFonts w:hint="eastAsia" w:ascii="宋体" w:hAnsi="Calibri" w:cs="Times New Roman"/>
          <w:sz w:val="28"/>
          <w:szCs w:val="28"/>
        </w:rPr>
        <w:t>综合评标法</w:t>
      </w:r>
      <w:r>
        <w:rPr>
          <w:rFonts w:hint="eastAsia" w:ascii="宋体" w:hAnsi="Calibri"/>
          <w:sz w:val="28"/>
          <w:szCs w:val="28"/>
        </w:rPr>
        <w:t>）</w:t>
      </w:r>
      <w:bookmarkStart w:id="4" w:name="_Toc225_WPSOffice_Level1Page"/>
      <w:r>
        <w:rPr>
          <w:rFonts w:hint="eastAsia" w:ascii="宋体" w:hAnsi="宋体" w:cs="宋体"/>
          <w:sz w:val="28"/>
          <w:szCs w:val="28"/>
        </w:rPr>
        <w:t>……………………………</w:t>
      </w:r>
      <w:r>
        <w:rPr>
          <w:sz w:val="28"/>
          <w:szCs w:val="28"/>
        </w:rPr>
        <w:t>26</w:t>
      </w:r>
      <w:bookmarkEnd w:id="4"/>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"_Toc20051_WPSOffice_Level1" </w:instrText>
      </w:r>
      <w:r>
        <w:fldChar w:fldCharType="separate"/>
      </w:r>
      <w:r>
        <w:rPr>
          <w:rFonts w:hint="eastAsia" w:ascii="宋体" w:hAnsi="Calibri"/>
          <w:sz w:val="28"/>
          <w:szCs w:val="28"/>
        </w:rPr>
        <w:t>第四章 合同条款及格式</w:t>
      </w:r>
      <w:bookmarkStart w:id="5" w:name="_Toc20051_WPSOffice_Level1Page"/>
      <w:r>
        <w:rPr>
          <w:rFonts w:hint="eastAsia" w:ascii="宋体" w:hAnsi="宋体" w:cs="宋体"/>
          <w:sz w:val="28"/>
          <w:szCs w:val="28"/>
        </w:rPr>
        <w:t>………………………………………</w:t>
      </w:r>
      <w:r>
        <w:rPr>
          <w:sz w:val="28"/>
          <w:szCs w:val="28"/>
        </w:rPr>
        <w:t>33</w:t>
      </w:r>
      <w:bookmarkEnd w:id="5"/>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"_Toc12352_WPSOffice_Level1" </w:instrText>
      </w:r>
      <w:r>
        <w:fldChar w:fldCharType="separate"/>
      </w:r>
      <w:r>
        <w:rPr>
          <w:rFonts w:hint="eastAsia" w:ascii="宋体" w:hAnsi="Calibri"/>
          <w:sz w:val="28"/>
          <w:szCs w:val="28"/>
        </w:rPr>
        <w:t>第五章 工程量清单</w:t>
      </w:r>
      <w:bookmarkStart w:id="6" w:name="_Toc12352_WPSOffice_Level1Page"/>
      <w:r>
        <w:rPr>
          <w:rFonts w:hint="eastAsia" w:ascii="宋体" w:hAnsi="宋体" w:cs="宋体"/>
          <w:sz w:val="28"/>
          <w:szCs w:val="28"/>
        </w:rPr>
        <w:t>……………………………………………</w:t>
      </w:r>
      <w:r>
        <w:rPr>
          <w:sz w:val="28"/>
          <w:szCs w:val="28"/>
        </w:rPr>
        <w:t>34</w:t>
      </w:r>
      <w:bookmarkEnd w:id="6"/>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"_Toc6560_WPSOffice_Level1" </w:instrText>
      </w:r>
      <w:r>
        <w:fldChar w:fldCharType="separate"/>
      </w:r>
      <w:r>
        <w:rPr>
          <w:rFonts w:hint="eastAsia" w:ascii="宋体" w:hAnsi="Calibri"/>
          <w:sz w:val="28"/>
          <w:szCs w:val="28"/>
        </w:rPr>
        <w:t>第六章 图纸</w:t>
      </w:r>
      <w:bookmarkStart w:id="7" w:name="_Toc6560_WPSOffice_Level1Page"/>
      <w:r>
        <w:rPr>
          <w:rFonts w:hint="eastAsia" w:ascii="宋体" w:hAnsi="宋体" w:cs="宋体"/>
          <w:sz w:val="28"/>
          <w:szCs w:val="28"/>
        </w:rPr>
        <w:t>……………………………………………………</w:t>
      </w:r>
      <w:r>
        <w:rPr>
          <w:sz w:val="28"/>
          <w:szCs w:val="28"/>
        </w:rPr>
        <w:t>4</w:t>
      </w:r>
      <w:bookmarkEnd w:id="7"/>
      <w:r>
        <w:rPr>
          <w:rFonts w:hint="eastAsia"/>
          <w:sz w:val="28"/>
          <w:szCs w:val="28"/>
        </w:rPr>
        <w:t>1</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"_Toc9784_WPSOffice_Level1" </w:instrText>
      </w:r>
      <w:r>
        <w:fldChar w:fldCharType="separate"/>
      </w:r>
      <w:r>
        <w:rPr>
          <w:rFonts w:hint="eastAsia" w:ascii="宋体" w:hAnsi="Calibri"/>
          <w:sz w:val="28"/>
          <w:szCs w:val="28"/>
        </w:rPr>
        <w:t>第七章 技术标准和要求</w:t>
      </w:r>
      <w:bookmarkStart w:id="8" w:name="_Toc9784_WPSOffice_Level1Page"/>
      <w:r>
        <w:rPr>
          <w:rFonts w:hint="eastAsia" w:ascii="宋体" w:hAnsi="宋体" w:cs="宋体"/>
          <w:sz w:val="28"/>
          <w:szCs w:val="28"/>
        </w:rPr>
        <w:t>………………………………………</w:t>
      </w:r>
      <w:r>
        <w:rPr>
          <w:sz w:val="28"/>
          <w:szCs w:val="28"/>
        </w:rPr>
        <w:t>4</w:t>
      </w:r>
      <w:bookmarkEnd w:id="8"/>
      <w:r>
        <w:rPr>
          <w:rFonts w:hint="eastAsia"/>
          <w:sz w:val="28"/>
          <w:szCs w:val="28"/>
        </w:rPr>
        <w:t>2</w:t>
      </w:r>
      <w:r>
        <w:rPr>
          <w:rFonts w:hint="eastAsia"/>
          <w:sz w:val="28"/>
          <w:szCs w:val="28"/>
        </w:rPr>
        <w:fldChar w:fldCharType="end"/>
      </w:r>
    </w:p>
    <w:p>
      <w:pPr>
        <w:pStyle w:val="2"/>
        <w:spacing w:after="0" w:line="620" w:lineRule="exact"/>
        <w:ind w:firstLine="268" w:firstLineChars="79"/>
        <w:jc w:val="left"/>
        <w:rPr>
          <w:sz w:val="32"/>
          <w:szCs w:val="32"/>
        </w:rPr>
      </w:pPr>
      <w:r>
        <w:fldChar w:fldCharType="begin"/>
      </w:r>
      <w:r>
        <w:instrText xml:space="preserve"> HYPERLINK \l "_Toc950_WPSOffice_Level1" </w:instrText>
      </w:r>
      <w:r>
        <w:fldChar w:fldCharType="separate"/>
      </w:r>
      <w:r>
        <w:rPr>
          <w:rFonts w:hint="eastAsia" w:hAnsi="Calibri" w:cs="Times New Roman"/>
          <w:sz w:val="28"/>
          <w:szCs w:val="28"/>
        </w:rPr>
        <w:t>第八章 投标文件格式…………………………………………</w:t>
      </w:r>
      <w:bookmarkStart w:id="9" w:name="_Toc950_WPSOffice_Level1Page"/>
      <w:r>
        <w:rPr>
          <w:sz w:val="28"/>
          <w:szCs w:val="28"/>
        </w:rPr>
        <w:t>4</w:t>
      </w:r>
      <w:bookmarkEnd w:id="9"/>
      <w:r>
        <w:rPr>
          <w:rFonts w:hint="eastAsia"/>
          <w:sz w:val="28"/>
          <w:szCs w:val="28"/>
        </w:rPr>
        <w:t>3</w:t>
      </w:r>
      <w:r>
        <w:rPr>
          <w:rFonts w:hint="eastAsia"/>
          <w:sz w:val="28"/>
          <w:szCs w:val="28"/>
        </w:rPr>
        <w:fldChar w:fldCharType="end"/>
      </w: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sectPr>
          <w:footerReference r:id="rId4" w:type="default"/>
          <w:pgSz w:w="11906" w:h="16838"/>
          <w:pgMar w:top="1440" w:right="1701" w:bottom="1440" w:left="1701" w:header="851" w:footer="992" w:gutter="0"/>
          <w:pgNumType w:start="1"/>
          <w:cols w:space="0" w:num="1"/>
          <w:docGrid w:type="lines" w:linePitch="312" w:charSpace="0"/>
        </w:sectPr>
      </w:pPr>
    </w:p>
    <w:p>
      <w:pPr>
        <w:pStyle w:val="2"/>
        <w:numPr>
          <w:ilvl w:val="0"/>
          <w:numId w:val="2"/>
        </w:numPr>
        <w:spacing w:after="0" w:line="340" w:lineRule="exact"/>
        <w:ind w:firstLine="321"/>
        <w:jc w:val="center"/>
        <w:rPr>
          <w:b/>
          <w:bCs/>
          <w:sz w:val="32"/>
          <w:szCs w:val="32"/>
        </w:rPr>
      </w:pPr>
      <w:r>
        <w:rPr>
          <w:rFonts w:hint="eastAsia"/>
          <w:b/>
          <w:bCs/>
          <w:sz w:val="32"/>
          <w:szCs w:val="32"/>
        </w:rPr>
        <w:t>招标公告</w:t>
      </w:r>
    </w:p>
    <w:p>
      <w:pPr>
        <w:pStyle w:val="2"/>
        <w:spacing w:after="0" w:line="400" w:lineRule="exact"/>
        <w:ind w:firstLine="321"/>
        <w:jc w:val="center"/>
        <w:rPr>
          <w:rFonts w:hAnsi="宋体"/>
          <w:b/>
          <w:color w:val="000000"/>
          <w:sz w:val="32"/>
          <w:szCs w:val="32"/>
        </w:rPr>
      </w:pPr>
    </w:p>
    <w:p>
      <w:pPr>
        <w:pStyle w:val="2"/>
        <w:spacing w:after="0" w:line="400" w:lineRule="exact"/>
        <w:ind w:firstLine="321"/>
        <w:jc w:val="center"/>
        <w:rPr>
          <w:rFonts w:hAnsi="宋体"/>
          <w:b/>
          <w:color w:val="000000"/>
          <w:sz w:val="32"/>
          <w:szCs w:val="32"/>
        </w:rPr>
      </w:pPr>
      <w:r>
        <w:rPr>
          <w:rFonts w:hint="eastAsia" w:hAnsi="宋体"/>
          <w:b/>
          <w:color w:val="000000"/>
          <w:sz w:val="32"/>
          <w:szCs w:val="32"/>
          <w:lang w:eastAsia="zh-CN"/>
        </w:rPr>
        <w:t>禹州市浅井镇彭花路沿线游园项目</w:t>
      </w:r>
      <w:r>
        <w:rPr>
          <w:rFonts w:hint="eastAsia" w:hAnsi="宋体"/>
          <w:b/>
          <w:color w:val="000000"/>
          <w:sz w:val="32"/>
          <w:szCs w:val="32"/>
        </w:rPr>
        <w:t>招标公告</w:t>
      </w:r>
    </w:p>
    <w:p>
      <w:pPr>
        <w:spacing w:line="340" w:lineRule="exact"/>
        <w:ind w:firstLine="482" w:firstLineChars="200"/>
        <w:rPr>
          <w:rFonts w:ascii="Calibri" w:hAnsi="宋体"/>
          <w:b/>
          <w:bCs/>
          <w:kern w:val="2"/>
          <w:sz w:val="24"/>
          <w:szCs w:val="24"/>
        </w:rPr>
      </w:pPr>
    </w:p>
    <w:p>
      <w:pPr>
        <w:spacing w:line="38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80" w:lineRule="exact"/>
        <w:ind w:firstLine="480" w:firstLineChars="200"/>
        <w:rPr>
          <w:rFonts w:ascii="Calibri" w:hAnsi="宋体"/>
          <w:kern w:val="2"/>
          <w:sz w:val="24"/>
          <w:szCs w:val="24"/>
        </w:rPr>
      </w:pPr>
      <w:r>
        <w:rPr>
          <w:rFonts w:hint="eastAsia" w:ascii="Calibri" w:hAnsi="宋体"/>
          <w:kern w:val="2"/>
          <w:sz w:val="24"/>
          <w:szCs w:val="24"/>
        </w:rPr>
        <w:t>本招标项目</w:t>
      </w:r>
      <w:r>
        <w:rPr>
          <w:rFonts w:hint="eastAsia" w:ascii="Calibri" w:hAnsi="宋体"/>
          <w:kern w:val="2"/>
          <w:sz w:val="24"/>
          <w:szCs w:val="24"/>
          <w:lang w:eastAsia="zh-CN"/>
        </w:rPr>
        <w:t>禹州市浅井镇彭花路沿线游园项目</w:t>
      </w:r>
      <w:r>
        <w:rPr>
          <w:rFonts w:hint="eastAsia" w:ascii="Calibri" w:hAnsi="宋体"/>
          <w:kern w:val="2"/>
          <w:sz w:val="24"/>
          <w:szCs w:val="24"/>
        </w:rPr>
        <w:t>由主管部门批准建设，招标人</w:t>
      </w:r>
      <w:r>
        <w:rPr>
          <w:rFonts w:hint="eastAsia" w:ascii="Calibri" w:hAnsi="宋体"/>
          <w:color w:val="000000"/>
          <w:kern w:val="2"/>
          <w:sz w:val="24"/>
          <w:szCs w:val="24"/>
        </w:rPr>
        <w:t>为禹州市</w:t>
      </w:r>
      <w:r>
        <w:rPr>
          <w:rFonts w:hint="eastAsia" w:ascii="Calibri" w:hAnsi="宋体"/>
          <w:color w:val="000000"/>
          <w:kern w:val="2"/>
          <w:sz w:val="24"/>
          <w:szCs w:val="24"/>
          <w:lang w:eastAsia="zh-CN"/>
        </w:rPr>
        <w:t>浅井镇</w:t>
      </w:r>
      <w:r>
        <w:rPr>
          <w:rFonts w:hint="eastAsia" w:ascii="Calibri" w:hAnsi="宋体"/>
          <w:color w:val="000000"/>
          <w:kern w:val="2"/>
          <w:sz w:val="24"/>
          <w:szCs w:val="24"/>
        </w:rPr>
        <w:t>人民政府，</w:t>
      </w:r>
      <w:r>
        <w:rPr>
          <w:rFonts w:hint="eastAsia" w:ascii="Calibri" w:hAnsi="宋体"/>
          <w:kern w:val="2"/>
          <w:sz w:val="24"/>
          <w:szCs w:val="24"/>
        </w:rPr>
        <w:t>建设资金为</w:t>
      </w:r>
      <w:r>
        <w:rPr>
          <w:rFonts w:hint="eastAsia" w:ascii="Calibri" w:hAnsi="宋体"/>
          <w:kern w:val="2"/>
          <w:sz w:val="24"/>
          <w:szCs w:val="24"/>
          <w:lang w:eastAsia="zh-CN"/>
        </w:rPr>
        <w:t>财政</w:t>
      </w:r>
      <w:r>
        <w:rPr>
          <w:rFonts w:hint="eastAsia" w:ascii="Calibri" w:hAnsi="宋体"/>
          <w:kern w:val="2"/>
          <w:sz w:val="24"/>
          <w:szCs w:val="24"/>
        </w:rPr>
        <w:t>资金。项目已具备招标条件，现对该项目进行国内公开招标。</w:t>
      </w:r>
    </w:p>
    <w:p>
      <w:pPr>
        <w:spacing w:line="38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spacing w:after="0" w:line="380" w:lineRule="exact"/>
        <w:ind w:firstLine="240"/>
        <w:jc w:val="left"/>
        <w:rPr>
          <w:rFonts w:hint="default" w:ascii="Calibri" w:hAnsi="宋体" w:eastAsia="宋体"/>
          <w:kern w:val="2"/>
          <w:sz w:val="24"/>
          <w:szCs w:val="24"/>
          <w:lang w:val="en-US" w:eastAsia="zh-CN"/>
        </w:rPr>
      </w:pPr>
      <w:r>
        <w:rPr>
          <w:rFonts w:hint="eastAsia" w:ascii="Calibri" w:hAnsi="宋体"/>
          <w:kern w:val="2"/>
          <w:sz w:val="24"/>
          <w:szCs w:val="24"/>
        </w:rPr>
        <w:t>　</w:t>
      </w:r>
      <w:r>
        <w:rPr>
          <w:rFonts w:ascii="Calibri" w:hAnsi="宋体"/>
          <w:kern w:val="2"/>
          <w:sz w:val="24"/>
          <w:szCs w:val="24"/>
        </w:rPr>
        <w:t>2.1</w:t>
      </w:r>
      <w:r>
        <w:rPr>
          <w:rFonts w:hint="eastAsia" w:ascii="Calibri" w:hAnsi="宋体"/>
          <w:kern w:val="2"/>
          <w:sz w:val="24"/>
          <w:szCs w:val="24"/>
        </w:rPr>
        <w:t>工程名称：</w:t>
      </w:r>
      <w:r>
        <w:rPr>
          <w:rFonts w:hint="eastAsia" w:ascii="Calibri" w:hAnsi="宋体"/>
          <w:kern w:val="2"/>
          <w:sz w:val="24"/>
          <w:szCs w:val="24"/>
          <w:lang w:eastAsia="zh-CN"/>
        </w:rPr>
        <w:t>禹州市浅井镇彭花路沿线游园项目</w:t>
      </w:r>
      <w:r>
        <w:rPr>
          <w:rFonts w:hint="eastAsia" w:ascii="Calibri" w:hAnsi="宋体"/>
          <w:kern w:val="2"/>
          <w:sz w:val="24"/>
          <w:szCs w:val="24"/>
          <w:lang w:val="en-US" w:eastAsia="zh-CN"/>
        </w:rPr>
        <w:t xml:space="preserve"> </w:t>
      </w:r>
    </w:p>
    <w:p>
      <w:pPr>
        <w:spacing w:line="380" w:lineRule="exact"/>
        <w:ind w:firstLine="480" w:firstLineChars="200"/>
        <w:rPr>
          <w:rFonts w:hint="eastAsia" w:ascii="Calibri" w:hAnsi="宋体"/>
          <w:kern w:val="2"/>
          <w:sz w:val="24"/>
          <w:szCs w:val="24"/>
          <w:lang w:val="en-US" w:eastAsia="zh-CN"/>
        </w:rPr>
      </w:pPr>
      <w:r>
        <w:rPr>
          <w:rFonts w:ascii="Calibri" w:hAnsi="宋体"/>
          <w:kern w:val="2"/>
          <w:sz w:val="24"/>
          <w:szCs w:val="24"/>
        </w:rPr>
        <w:t>2.2</w:t>
      </w:r>
      <w:r>
        <w:rPr>
          <w:rFonts w:hint="eastAsia" w:ascii="Calibri" w:hAnsi="宋体"/>
          <w:kern w:val="2"/>
          <w:sz w:val="24"/>
          <w:szCs w:val="24"/>
        </w:rPr>
        <w:t>工程编号：</w:t>
      </w:r>
      <w:r>
        <w:rPr>
          <w:rFonts w:hint="eastAsia" w:ascii="Calibri" w:hAnsi="宋体"/>
          <w:kern w:val="2"/>
          <w:sz w:val="24"/>
          <w:szCs w:val="24"/>
          <w:lang w:val="en-US" w:eastAsia="zh-CN"/>
        </w:rPr>
        <w:t xml:space="preserve">JSGC-SZ-2020006 </w:t>
      </w:r>
    </w:p>
    <w:p>
      <w:pPr>
        <w:spacing w:line="380" w:lineRule="exact"/>
        <w:ind w:firstLine="480" w:firstLineChars="200"/>
        <w:rPr>
          <w:rFonts w:hint="eastAsia" w:hAnsi="宋体" w:eastAsia="宋体"/>
          <w:sz w:val="24"/>
          <w:szCs w:val="24"/>
          <w:lang w:eastAsia="zh-CN"/>
        </w:rPr>
      </w:pPr>
      <w:r>
        <w:rPr>
          <w:rFonts w:ascii="Calibri" w:hAnsi="宋体"/>
          <w:kern w:val="2"/>
          <w:sz w:val="24"/>
          <w:szCs w:val="24"/>
        </w:rPr>
        <w:t>2.3</w:t>
      </w:r>
      <w:r>
        <w:rPr>
          <w:rFonts w:hint="eastAsia" w:ascii="Calibri" w:hAnsi="宋体"/>
          <w:kern w:val="2"/>
          <w:sz w:val="24"/>
          <w:szCs w:val="24"/>
        </w:rPr>
        <w:t>工程地点：</w:t>
      </w:r>
      <w:r>
        <w:rPr>
          <w:rFonts w:hint="eastAsia" w:hAnsi="宋体"/>
          <w:sz w:val="24"/>
          <w:szCs w:val="24"/>
        </w:rPr>
        <w:t>禹州市</w:t>
      </w:r>
      <w:r>
        <w:rPr>
          <w:rFonts w:hint="eastAsia" w:hAnsi="宋体"/>
          <w:sz w:val="24"/>
          <w:szCs w:val="24"/>
          <w:lang w:eastAsia="zh-CN"/>
        </w:rPr>
        <w:t>浅井镇</w:t>
      </w:r>
    </w:p>
    <w:p>
      <w:pPr>
        <w:spacing w:line="380" w:lineRule="exact"/>
        <w:ind w:firstLine="480" w:firstLineChars="200"/>
        <w:rPr>
          <w:rFonts w:hint="eastAsia" w:ascii="Calibri" w:hAnsi="宋体"/>
          <w:kern w:val="2"/>
          <w:sz w:val="24"/>
          <w:szCs w:val="24"/>
        </w:rPr>
      </w:pPr>
      <w:r>
        <w:rPr>
          <w:rFonts w:ascii="Calibri" w:hAnsi="宋体"/>
          <w:kern w:val="2"/>
          <w:sz w:val="24"/>
          <w:szCs w:val="24"/>
        </w:rPr>
        <w:t>2.4</w:t>
      </w:r>
      <w:r>
        <w:rPr>
          <w:rFonts w:hint="eastAsia" w:ascii="Calibri" w:hAnsi="宋体"/>
          <w:kern w:val="2"/>
          <w:sz w:val="24"/>
          <w:szCs w:val="24"/>
        </w:rPr>
        <w:t>招标控制价：</w:t>
      </w:r>
    </w:p>
    <w:p>
      <w:pPr>
        <w:pStyle w:val="2"/>
        <w:ind w:firstLine="480" w:firstLineChars="200"/>
        <w:rPr>
          <w:rFonts w:hint="eastAsia" w:ascii="Calibri" w:hAnsi="宋体"/>
          <w:kern w:val="2"/>
          <w:sz w:val="24"/>
          <w:szCs w:val="24"/>
        </w:rPr>
      </w:pPr>
      <w:r>
        <w:rPr>
          <w:rFonts w:hint="eastAsia" w:ascii="Calibri" w:hAnsi="宋体" w:cs="宋体"/>
          <w:kern w:val="2"/>
          <w:sz w:val="24"/>
          <w:szCs w:val="24"/>
          <w:lang w:val="en-US" w:eastAsia="zh-CN" w:bidi="ar-SA"/>
        </w:rPr>
        <w:t>一</w:t>
      </w:r>
      <w:r>
        <w:rPr>
          <w:rFonts w:hint="eastAsia" w:ascii="Calibri" w:hAnsi="宋体" w:eastAsia="宋体" w:cs="宋体"/>
          <w:kern w:val="2"/>
          <w:sz w:val="24"/>
          <w:szCs w:val="24"/>
          <w:lang w:val="en-US" w:eastAsia="zh-CN" w:bidi="ar-SA"/>
        </w:rPr>
        <w:t>标段</w:t>
      </w:r>
      <w:r>
        <w:rPr>
          <w:rFonts w:hint="eastAsia" w:ascii="Calibri" w:hAnsi="宋体" w:cs="宋体"/>
          <w:kern w:val="2"/>
          <w:sz w:val="24"/>
          <w:szCs w:val="24"/>
          <w:lang w:val="en-US" w:eastAsia="zh-CN" w:bidi="ar-SA"/>
        </w:rPr>
        <w:t>公厕、戏台及景观工程</w:t>
      </w:r>
      <w:r>
        <w:rPr>
          <w:rFonts w:hint="eastAsia" w:ascii="Calibri" w:hAnsi="宋体" w:eastAsia="宋体" w:cs="宋体"/>
          <w:kern w:val="2"/>
          <w:sz w:val="24"/>
          <w:szCs w:val="24"/>
          <w:lang w:val="en-US" w:eastAsia="zh-CN" w:bidi="ar-SA"/>
        </w:rPr>
        <w:t>：</w:t>
      </w:r>
      <w:r>
        <w:rPr>
          <w:rFonts w:hint="eastAsia" w:hAnsi="宋体"/>
          <w:sz w:val="24"/>
          <w:szCs w:val="24"/>
          <w:lang w:val="en-US" w:eastAsia="zh-CN"/>
        </w:rPr>
        <w:t>2640661.76元</w:t>
      </w:r>
      <w:r>
        <w:rPr>
          <w:rFonts w:hint="eastAsia" w:ascii="宋体" w:hAnsi="宋体" w:eastAsia="宋体" w:cs="宋体"/>
          <w:sz w:val="24"/>
          <w:szCs w:val="24"/>
          <w:lang w:val="en-US" w:eastAsia="zh-CN" w:bidi="ar-SA"/>
        </w:rPr>
        <w:t>（</w:t>
      </w:r>
      <w:r>
        <w:rPr>
          <w:rFonts w:hint="eastAsia" w:ascii="Calibri" w:hAnsi="宋体"/>
          <w:kern w:val="2"/>
          <w:sz w:val="24"/>
          <w:szCs w:val="24"/>
        </w:rPr>
        <w:t>含规费、税金、安全文明施工费）</w:t>
      </w:r>
    </w:p>
    <w:p>
      <w:pPr>
        <w:spacing w:line="380" w:lineRule="exact"/>
        <w:ind w:firstLine="480" w:firstLineChars="200"/>
        <w:rPr>
          <w:rFonts w:hint="eastAsia"/>
          <w:lang w:val="en-US" w:eastAsia="zh-CN"/>
        </w:rPr>
      </w:pPr>
      <w:r>
        <w:rPr>
          <w:rFonts w:hint="eastAsia" w:ascii="Calibri" w:hAnsi="宋体"/>
          <w:kern w:val="2"/>
          <w:sz w:val="24"/>
          <w:szCs w:val="24"/>
          <w:lang w:eastAsia="zh-CN"/>
        </w:rPr>
        <w:t>二标段景观绿化工程：</w:t>
      </w:r>
      <w:r>
        <w:rPr>
          <w:rFonts w:hint="eastAsia" w:ascii="宋体" w:hAnsi="宋体" w:eastAsia="宋体" w:cs="宋体"/>
          <w:sz w:val="24"/>
          <w:szCs w:val="24"/>
          <w:lang w:val="en-US" w:eastAsia="zh-CN" w:bidi="ar-SA"/>
        </w:rPr>
        <w:t>1285973.87</w:t>
      </w:r>
      <w:r>
        <w:rPr>
          <w:rFonts w:hint="eastAsia" w:hAnsi="宋体"/>
          <w:sz w:val="24"/>
          <w:szCs w:val="24"/>
          <w:lang w:val="en-US" w:eastAsia="zh-CN"/>
        </w:rPr>
        <w:t>元</w:t>
      </w:r>
      <w:r>
        <w:rPr>
          <w:rFonts w:hint="eastAsia" w:ascii="Calibri" w:hAnsi="宋体"/>
          <w:kern w:val="2"/>
          <w:sz w:val="24"/>
          <w:szCs w:val="24"/>
        </w:rPr>
        <w:t>（含规费、税金、安全文明施工费）</w:t>
      </w:r>
    </w:p>
    <w:p>
      <w:pPr>
        <w:spacing w:line="380" w:lineRule="exact"/>
        <w:ind w:firstLine="480" w:firstLineChars="200"/>
        <w:rPr>
          <w:rFonts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招标范围：招标文件、图纸、工程量清单、答疑纪要及补充文件（如有）范围内的所有工程内容。</w:t>
      </w:r>
    </w:p>
    <w:p>
      <w:pPr>
        <w:spacing w:line="380" w:lineRule="exact"/>
        <w:ind w:firstLine="480" w:firstLineChars="200"/>
        <w:rPr>
          <w:rFonts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spacing w:line="380" w:lineRule="exact"/>
        <w:ind w:firstLine="480" w:firstLineChars="200"/>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spacing w:line="380" w:lineRule="exact"/>
        <w:ind w:firstLine="480" w:firstLineChars="200"/>
        <w:rPr>
          <w:rFonts w:hint="eastAsia" w:ascii="Calibri" w:hAnsi="宋体"/>
          <w:kern w:val="2"/>
          <w:sz w:val="24"/>
          <w:szCs w:val="24"/>
        </w:rPr>
      </w:pPr>
      <w:r>
        <w:rPr>
          <w:rFonts w:ascii="Calibri" w:hAnsi="宋体"/>
          <w:kern w:val="2"/>
          <w:sz w:val="24"/>
          <w:szCs w:val="24"/>
        </w:rPr>
        <w:t>2.8</w:t>
      </w:r>
      <w:r>
        <w:rPr>
          <w:rFonts w:hint="eastAsia" w:ascii="Calibri" w:hAnsi="宋体"/>
          <w:kern w:val="2"/>
          <w:sz w:val="24"/>
          <w:szCs w:val="24"/>
        </w:rPr>
        <w:t>标段划分：本项目共设</w:t>
      </w:r>
      <w:r>
        <w:rPr>
          <w:rFonts w:hint="eastAsia" w:ascii="Calibri" w:hAnsi="宋体"/>
          <w:kern w:val="2"/>
          <w:sz w:val="24"/>
          <w:szCs w:val="24"/>
          <w:lang w:val="en-US" w:eastAsia="zh-CN"/>
        </w:rPr>
        <w:t>2</w:t>
      </w:r>
      <w:r>
        <w:rPr>
          <w:rFonts w:hint="eastAsia" w:ascii="Calibri" w:hAnsi="宋体"/>
          <w:kern w:val="2"/>
          <w:sz w:val="24"/>
          <w:szCs w:val="24"/>
        </w:rPr>
        <w:t>个标段</w:t>
      </w:r>
    </w:p>
    <w:p>
      <w:pPr>
        <w:spacing w:line="380" w:lineRule="exact"/>
        <w:ind w:firstLine="480" w:firstLineChars="200"/>
        <w:rPr>
          <w:rFonts w:hint="eastAsia" w:ascii="Calibri" w:hAnsi="宋体"/>
          <w:kern w:val="2"/>
          <w:sz w:val="24"/>
          <w:szCs w:val="24"/>
        </w:rPr>
      </w:pPr>
      <w:r>
        <w:rPr>
          <w:rFonts w:hint="eastAsia" w:ascii="Calibri" w:hAnsi="宋体"/>
          <w:kern w:val="2"/>
          <w:sz w:val="24"/>
          <w:szCs w:val="24"/>
          <w:lang w:val="en-US" w:eastAsia="zh-CN"/>
        </w:rPr>
        <w:t>一标段:公厕、戏台及景观工程</w:t>
      </w:r>
    </w:p>
    <w:p>
      <w:pPr>
        <w:spacing w:line="380" w:lineRule="exact"/>
        <w:ind w:firstLine="480" w:firstLineChars="200"/>
        <w:rPr>
          <w:rFonts w:hint="eastAsia" w:ascii="Calibri" w:hAnsi="宋体"/>
          <w:kern w:val="2"/>
          <w:sz w:val="24"/>
          <w:szCs w:val="24"/>
        </w:rPr>
      </w:pPr>
      <w:r>
        <w:rPr>
          <w:rFonts w:hint="eastAsia" w:ascii="Calibri" w:hAnsi="宋体"/>
          <w:kern w:val="2"/>
          <w:sz w:val="24"/>
          <w:szCs w:val="24"/>
          <w:lang w:eastAsia="zh-CN"/>
        </w:rPr>
        <w:t>二标段</w:t>
      </w:r>
      <w:r>
        <w:rPr>
          <w:rFonts w:hint="eastAsia" w:ascii="Calibri" w:hAnsi="宋体"/>
          <w:kern w:val="2"/>
          <w:sz w:val="24"/>
          <w:szCs w:val="24"/>
          <w:lang w:val="en-US" w:eastAsia="zh-CN"/>
        </w:rPr>
        <w:t>:</w:t>
      </w:r>
      <w:r>
        <w:rPr>
          <w:rFonts w:hint="eastAsia" w:ascii="Calibri" w:hAnsi="宋体"/>
          <w:kern w:val="2"/>
          <w:sz w:val="24"/>
          <w:szCs w:val="24"/>
          <w:lang w:eastAsia="zh-CN"/>
        </w:rPr>
        <w:t>景观绿化工程</w:t>
      </w:r>
    </w:p>
    <w:p>
      <w:pPr>
        <w:spacing w:line="380" w:lineRule="exact"/>
        <w:ind w:firstLine="480" w:firstLineChars="200"/>
        <w:rPr>
          <w:rFonts w:hint="eastAsia" w:ascii="Calibri" w:hAnsi="宋体" w:eastAsia="宋体"/>
          <w:color w:val="000000"/>
          <w:kern w:val="2"/>
          <w:sz w:val="24"/>
          <w:szCs w:val="24"/>
          <w:lang w:val="en-US" w:eastAsia="zh-CN"/>
        </w:rPr>
      </w:pPr>
      <w:r>
        <w:rPr>
          <w:rFonts w:ascii="Calibri" w:hAnsi="宋体"/>
          <w:kern w:val="2"/>
          <w:sz w:val="24"/>
          <w:szCs w:val="24"/>
        </w:rPr>
        <w:t>2.9</w:t>
      </w:r>
      <w:r>
        <w:rPr>
          <w:rFonts w:hint="eastAsia" w:ascii="Calibri" w:hAnsi="宋体"/>
          <w:kern w:val="2"/>
          <w:sz w:val="24"/>
          <w:szCs w:val="24"/>
        </w:rPr>
        <w:t>计划工期：30日历天</w:t>
      </w:r>
      <w:r>
        <w:rPr>
          <w:rFonts w:hint="eastAsia" w:ascii="Calibri" w:hAnsi="宋体"/>
          <w:kern w:val="2"/>
          <w:sz w:val="24"/>
          <w:szCs w:val="24"/>
          <w:lang w:val="en-US" w:eastAsia="zh-CN"/>
        </w:rPr>
        <w:t>/标段</w:t>
      </w:r>
    </w:p>
    <w:p>
      <w:pPr>
        <w:numPr>
          <w:ilvl w:val="0"/>
          <w:numId w:val="3"/>
        </w:numPr>
        <w:spacing w:line="380" w:lineRule="exact"/>
        <w:ind w:firstLine="482" w:firstLineChars="200"/>
        <w:rPr>
          <w:rFonts w:hint="eastAsia" w:ascii="Calibri" w:hAnsi="宋体"/>
          <w:b/>
          <w:bCs/>
          <w:kern w:val="2"/>
          <w:sz w:val="24"/>
          <w:szCs w:val="24"/>
        </w:rPr>
      </w:pPr>
      <w:r>
        <w:rPr>
          <w:rFonts w:hint="eastAsia" w:ascii="Calibri" w:hAnsi="宋体"/>
          <w:b/>
          <w:bCs/>
          <w:kern w:val="2"/>
          <w:sz w:val="24"/>
          <w:szCs w:val="24"/>
        </w:rPr>
        <w:t>投标人资格要求</w:t>
      </w:r>
    </w:p>
    <w:p>
      <w:pPr>
        <w:pStyle w:val="36"/>
        <w:spacing w:before="0" w:beforeAutospacing="0" w:after="0" w:afterAutospacing="0" w:line="380" w:lineRule="exact"/>
        <w:ind w:firstLine="480" w:firstLineChars="200"/>
        <w:contextualSpacing/>
        <w:jc w:val="both"/>
        <w:rPr>
          <w:rFonts w:hint="eastAsia" w:hAnsi="宋体"/>
          <w:lang w:val="en-US" w:eastAsia="zh-CN"/>
        </w:rPr>
      </w:pPr>
      <w:r>
        <w:rPr>
          <w:rFonts w:hint="eastAsia" w:hAnsi="宋体"/>
          <w:lang w:val="en-US" w:eastAsia="zh-CN"/>
        </w:rPr>
        <w:t>3.1一标段：</w:t>
      </w:r>
    </w:p>
    <w:p>
      <w:pPr>
        <w:keepNext w:val="0"/>
        <w:keepLines w:val="0"/>
        <w:pageBreakBefore w:val="0"/>
        <w:kinsoku/>
        <w:wordWrap/>
        <w:overflowPunct/>
        <w:topLinePunct w:val="0"/>
        <w:bidi w:val="0"/>
        <w:spacing w:beforeAutospacing="0" w:line="240" w:lineRule="auto"/>
        <w:ind w:firstLine="480" w:firstLineChars="200"/>
        <w:textAlignment w:val="auto"/>
        <w:outlineLvl w:val="9"/>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w:t>
      </w:r>
      <w:r>
        <w:rPr>
          <w:rFonts w:hint="eastAsia" w:hAnsi="宋体" w:cs="Times New Roman"/>
          <w:sz w:val="24"/>
          <w:szCs w:val="24"/>
          <w:lang w:val="en-US" w:eastAsia="zh-CN" w:bidi="ar-SA"/>
        </w:rPr>
        <w:t>1</w:t>
      </w:r>
      <w:r>
        <w:rPr>
          <w:rFonts w:hint="eastAsia" w:ascii="宋体" w:hAnsi="宋体" w:eastAsia="宋体" w:cs="Times New Roman"/>
          <w:sz w:val="24"/>
          <w:szCs w:val="24"/>
          <w:lang w:val="en-US" w:eastAsia="zh-CN" w:bidi="ar-SA"/>
        </w:rPr>
        <w:t>.1投标人具有独立法人资格（指投标人营业执照），投标人须具备</w:t>
      </w:r>
      <w:r>
        <w:rPr>
          <w:rFonts w:hint="eastAsia" w:hAnsi="宋体" w:cs="Times New Roman"/>
          <w:sz w:val="24"/>
          <w:szCs w:val="24"/>
          <w:lang w:val="en-US" w:eastAsia="zh-CN" w:bidi="ar-SA"/>
        </w:rPr>
        <w:t>市政公用</w:t>
      </w:r>
      <w:r>
        <w:rPr>
          <w:rFonts w:hint="eastAsia" w:ascii="宋体" w:hAnsi="宋体" w:eastAsia="宋体" w:cs="Times New Roman"/>
          <w:sz w:val="24"/>
          <w:szCs w:val="24"/>
          <w:lang w:val="en-US" w:eastAsia="zh-CN" w:bidi="ar-SA"/>
        </w:rPr>
        <w:t>工程施工总承包叁级及以上资质,且具有有效安全生产许可证；</w:t>
      </w:r>
    </w:p>
    <w:p>
      <w:pPr>
        <w:pStyle w:val="36"/>
        <w:spacing w:before="0" w:beforeAutospacing="0" w:after="0" w:afterAutospacing="0" w:line="380" w:lineRule="exact"/>
        <w:ind w:firstLine="480" w:firstLineChars="200"/>
        <w:contextualSpacing/>
        <w:jc w:val="both"/>
        <w:rPr>
          <w:rFonts w:hint="eastAsia" w:hAnsi="宋体" w:cs="Times New Roman"/>
          <w:sz w:val="24"/>
          <w:szCs w:val="24"/>
          <w:lang w:val="en-US" w:eastAsia="zh-CN" w:bidi="ar-SA"/>
        </w:rPr>
      </w:pPr>
      <w:r>
        <w:rPr>
          <w:rFonts w:hint="eastAsia" w:ascii="宋体" w:hAnsi="宋体" w:eastAsia="宋体" w:cs="Times New Roman"/>
          <w:sz w:val="24"/>
          <w:szCs w:val="24"/>
          <w:lang w:val="en-US" w:eastAsia="zh-CN" w:bidi="ar-SA"/>
        </w:rPr>
        <w:t>3.</w:t>
      </w:r>
      <w:r>
        <w:rPr>
          <w:rFonts w:hint="eastAsia" w:hAnsi="宋体" w:cs="Times New Roman"/>
          <w:sz w:val="24"/>
          <w:szCs w:val="24"/>
          <w:lang w:val="en-US" w:eastAsia="zh-CN" w:bidi="ar-SA"/>
        </w:rPr>
        <w:t>1.2</w:t>
      </w:r>
      <w:r>
        <w:rPr>
          <w:rFonts w:hint="eastAsia" w:ascii="宋体" w:hAnsi="宋体" w:eastAsia="宋体" w:cs="Times New Roman"/>
          <w:sz w:val="24"/>
          <w:szCs w:val="24"/>
          <w:lang w:val="en-US" w:eastAsia="zh-CN" w:bidi="ar-SA"/>
        </w:rPr>
        <w:t>拟派项目经理须为</w:t>
      </w:r>
      <w:r>
        <w:rPr>
          <w:rFonts w:hint="eastAsia" w:hAnsi="宋体" w:cs="Times New Roman"/>
          <w:sz w:val="24"/>
          <w:szCs w:val="24"/>
          <w:lang w:val="en-US" w:eastAsia="zh-CN" w:bidi="ar-SA"/>
        </w:rPr>
        <w:t>市政公用</w:t>
      </w:r>
      <w:r>
        <w:rPr>
          <w:rFonts w:hint="eastAsia" w:ascii="宋体" w:hAnsi="宋体" w:eastAsia="宋体" w:cs="Times New Roman"/>
          <w:sz w:val="24"/>
          <w:szCs w:val="24"/>
          <w:lang w:val="en-US" w:eastAsia="zh-CN" w:bidi="ar-SA"/>
        </w:rPr>
        <w:t>工程专业贰级及以上</w:t>
      </w:r>
      <w:r>
        <w:rPr>
          <w:rFonts w:hint="eastAsia" w:hAnsi="宋体" w:cs="Times New Roman"/>
          <w:sz w:val="24"/>
          <w:szCs w:val="24"/>
          <w:lang w:val="en-US" w:eastAsia="zh-CN" w:bidi="ar-SA"/>
        </w:rPr>
        <w:t>资质，</w:t>
      </w:r>
      <w:r>
        <w:rPr>
          <w:rFonts w:hint="eastAsia" w:ascii="宋体" w:hAnsi="宋体" w:eastAsia="宋体" w:cs="Times New Roman"/>
          <w:sz w:val="24"/>
          <w:szCs w:val="24"/>
          <w:lang w:val="en-US" w:eastAsia="zh-CN" w:bidi="ar-SA"/>
        </w:rPr>
        <w:t>注册建造师资格并具有有效的安全生产考核合格证（B类），且未担任其他在施建设工程项目的项目经理</w:t>
      </w:r>
      <w:r>
        <w:rPr>
          <w:rFonts w:hint="eastAsia" w:hAnsi="宋体" w:cs="Times New Roman"/>
          <w:sz w:val="24"/>
          <w:szCs w:val="24"/>
          <w:lang w:val="en-US" w:eastAsia="zh-CN" w:bidi="ar-SA"/>
        </w:rPr>
        <w:t>。</w:t>
      </w:r>
    </w:p>
    <w:p>
      <w:pPr>
        <w:pStyle w:val="2"/>
        <w:numPr>
          <w:ilvl w:val="0"/>
          <w:numId w:val="0"/>
        </w:numPr>
        <w:ind w:firstLine="480" w:firstLineChars="20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2二</w:t>
      </w:r>
      <w:r>
        <w:rPr>
          <w:rFonts w:hint="eastAsia" w:ascii="宋体" w:hAnsi="宋体" w:eastAsia="宋体" w:cs="宋体"/>
          <w:sz w:val="24"/>
          <w:szCs w:val="24"/>
          <w:lang w:val="en-US" w:eastAsia="zh-CN" w:bidi="ar-SA"/>
        </w:rPr>
        <w:t>标段：</w:t>
      </w:r>
    </w:p>
    <w:p>
      <w:pPr>
        <w:pStyle w:val="36"/>
        <w:spacing w:before="0" w:beforeAutospacing="0" w:after="0" w:afterAutospacing="0" w:line="380" w:lineRule="exact"/>
        <w:ind w:firstLine="480" w:firstLineChars="200"/>
        <w:contextualSpacing/>
        <w:jc w:val="both"/>
        <w:rPr>
          <w:rFonts w:hAnsi="宋体"/>
        </w:rPr>
      </w:pPr>
      <w:r>
        <w:rPr>
          <w:rFonts w:hint="eastAsia" w:hAnsi="宋体"/>
        </w:rPr>
        <w:t>3.</w:t>
      </w:r>
      <w:r>
        <w:rPr>
          <w:rFonts w:hint="eastAsia" w:hAnsi="宋体"/>
          <w:lang w:val="en-US" w:eastAsia="zh-CN"/>
        </w:rPr>
        <w:t>2.1</w:t>
      </w:r>
      <w:r>
        <w:rPr>
          <w:rFonts w:hint="eastAsia" w:hAnsi="宋体"/>
        </w:rPr>
        <w:t>须具备独立法人资格及有效的营业执照（具有相应的经营范围），并在人员、设备、资金等方面具有相应的施工能力。</w:t>
      </w:r>
    </w:p>
    <w:p>
      <w:pPr>
        <w:pStyle w:val="36"/>
        <w:spacing w:before="0" w:beforeAutospacing="0" w:after="0" w:afterAutospacing="0" w:line="380" w:lineRule="exact"/>
        <w:ind w:firstLine="480" w:firstLineChars="200"/>
        <w:contextualSpacing/>
        <w:jc w:val="both"/>
        <w:rPr>
          <w:rFonts w:hint="default" w:hAnsi="宋体" w:cs="Times New Roman"/>
          <w:sz w:val="24"/>
          <w:szCs w:val="24"/>
          <w:lang w:val="en-US" w:eastAsia="zh-CN" w:bidi="ar-SA"/>
        </w:rPr>
      </w:pPr>
      <w:r>
        <w:rPr>
          <w:rFonts w:hint="eastAsia" w:hAnsi="宋体"/>
        </w:rPr>
        <w:t>3.2</w:t>
      </w:r>
      <w:r>
        <w:rPr>
          <w:rFonts w:hint="eastAsia" w:hAnsi="宋体"/>
          <w:lang w:val="en-US" w:eastAsia="zh-CN"/>
        </w:rPr>
        <w:t>.2</w:t>
      </w:r>
      <w:r>
        <w:rPr>
          <w:rFonts w:hint="eastAsia" w:hAnsi="宋体"/>
        </w:rPr>
        <w:t>项目负责人须具有中级及以上职称；</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3.3投标人须具备良好的社会信誉：没有处于被责令停产、停业或投标资格被暂停取消状态。投标人需提供 “信用中国”网站（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"http://www.creditchina.gov.cn"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www.creditchina.gov.cn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）的“失信被执行人”和“重大税收违法案件当事人名单”、“中国政府采购”网站（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"http://www.ccgp.gov.cn"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www.ccgp.gov.cn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）的“政府采购严重违法失信行为记录名单”查询结果页面截图，若有不良记录，报名无效（执行财库【2016】125号文）（以网上公示为准）。</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w:t>
      </w:r>
      <w:r>
        <w:rPr>
          <w:rFonts w:hint="eastAsia" w:ascii="宋体" w:hAnsi="宋体" w:eastAsia="宋体" w:cs="宋体"/>
          <w:sz w:val="24"/>
          <w:szCs w:val="24"/>
          <w:lang w:eastAsia="zh-CN" w:bidi="ar-SA"/>
        </w:rPr>
        <w:t>项目经理如有已中标项目工期内变更情况，请按照豫建建〔2015〕23号文件规定提供《项目经理（项目总监）变更备案表》等官方手续</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5</w:t>
      </w:r>
      <w:r>
        <w:rPr>
          <w:rFonts w:hint="eastAsia" w:ascii="宋体" w:hAnsi="宋体" w:eastAsia="宋体" w:cs="宋体"/>
          <w:sz w:val="24"/>
          <w:szCs w:val="24"/>
          <w:lang w:val="en-US" w:eastAsia="zh-CN" w:bidi="ar-SA"/>
        </w:rPr>
        <w:t>外省企业需在河南省建筑市场监管公共服务平台备案；</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6</w:t>
      </w:r>
      <w:r>
        <w:rPr>
          <w:rFonts w:hint="eastAsia" w:ascii="宋体" w:hAnsi="宋体" w:eastAsia="宋体" w:cs="宋体"/>
          <w:sz w:val="24"/>
          <w:szCs w:val="24"/>
          <w:lang w:val="en-US" w:eastAsia="zh-CN" w:bidi="ar-SA"/>
        </w:rPr>
        <w:t>本次招标实行资格后审。</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7</w:t>
      </w:r>
      <w:r>
        <w:rPr>
          <w:rFonts w:hint="eastAsia" w:ascii="宋体" w:hAnsi="宋体" w:eastAsia="宋体" w:cs="宋体"/>
          <w:sz w:val="24"/>
          <w:szCs w:val="24"/>
          <w:lang w:val="en-US" w:eastAsia="zh-CN" w:bidi="ar-SA"/>
        </w:rPr>
        <w:t>本次招标不接受联合体投标。</w:t>
      </w:r>
    </w:p>
    <w:p>
      <w:pPr>
        <w:spacing w:line="38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8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fldChar w:fldCharType="begin"/>
      </w:r>
      <w:r>
        <w:rPr>
          <w:rFonts w:ascii="Calibri" w:hAnsi="宋体"/>
          <w:kern w:val="2"/>
          <w:sz w:val="24"/>
          <w:szCs w:val="24"/>
        </w:rPr>
        <w:instrText xml:space="preserve"> HYPERLINK "http://221.14.6.70:8088/ggzy/eps/public/RegistAllJcxx.html" </w:instrText>
      </w:r>
      <w:r>
        <w:rPr>
          <w:rFonts w:ascii="Calibri" w:hAnsi="宋体"/>
          <w:kern w:val="2"/>
          <w:sz w:val="24"/>
          <w:szCs w:val="24"/>
        </w:rPr>
        <w:fldChar w:fldCharType="separate"/>
      </w:r>
      <w:r>
        <w:rPr>
          <w:rStyle w:val="45"/>
          <w:rFonts w:ascii="Calibri" w:hAnsi="宋体"/>
          <w:kern w:val="2"/>
          <w:sz w:val="24"/>
          <w:szCs w:val="24"/>
        </w:rPr>
        <w:t>http://221.14.6.70:8088/ggzy/eps/public/RegistAllJcxx.html</w:t>
      </w:r>
      <w:r>
        <w:rPr>
          <w:rFonts w:ascii="Calibri" w:hAnsi="宋体"/>
          <w:kern w:val="2"/>
          <w:sz w:val="24"/>
          <w:szCs w:val="24"/>
        </w:rPr>
        <w:fldChar w:fldCharType="end"/>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80" w:lineRule="exact"/>
        <w:ind w:left="-170" w:leftChars="-50" w:right="-170" w:rightChars="-50" w:firstLine="508" w:firstLineChars="212"/>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fldChar w:fldCharType="begin"/>
      </w:r>
      <w:r>
        <w:rPr>
          <w:rFonts w:ascii="Calibri" w:hAnsi="宋体"/>
          <w:kern w:val="2"/>
          <w:sz w:val="24"/>
          <w:szCs w:val="24"/>
        </w:rPr>
        <w:instrText xml:space="preserve"> HYPERLINK "http://221.14.6.70:8088/ggzy/" </w:instrText>
      </w:r>
      <w:r>
        <w:rPr>
          <w:rFonts w:ascii="Calibri" w:hAnsi="宋体"/>
          <w:kern w:val="2"/>
          <w:sz w:val="24"/>
          <w:szCs w:val="24"/>
        </w:rPr>
        <w:fldChar w:fldCharType="separate"/>
      </w:r>
      <w:r>
        <w:rPr>
          <w:rStyle w:val="45"/>
          <w:rFonts w:ascii="Calibri" w:hAnsi="宋体"/>
          <w:kern w:val="2"/>
          <w:sz w:val="24"/>
          <w:szCs w:val="24"/>
        </w:rPr>
        <w:t>http://221.14.6.70:8088/ggzy/</w:t>
      </w:r>
      <w:r>
        <w:rPr>
          <w:rFonts w:ascii="Calibri" w:hAnsi="宋体"/>
          <w:kern w:val="2"/>
          <w:sz w:val="24"/>
          <w:szCs w:val="24"/>
        </w:rPr>
        <w:fldChar w:fldCharType="end"/>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招标文件、工程量清单和施工图纸的获取</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hint="eastAsia" w:hAnsi="宋体"/>
          <w:color w:val="000000"/>
          <w:sz w:val="24"/>
          <w:szCs w:val="24"/>
        </w:rPr>
        <w:t>（</w:t>
      </w:r>
      <w:r>
        <w:rPr>
          <w:rFonts w:hint="eastAsia" w:hAnsi="宋体"/>
          <w:color w:val="000000"/>
          <w:sz w:val="24"/>
          <w:szCs w:val="24"/>
        </w:rPr>
        <w:fldChar w:fldCharType="begin"/>
      </w:r>
      <w:r>
        <w:rPr>
          <w:rFonts w:hint="eastAsia" w:hAnsi="宋体"/>
          <w:color w:val="000000"/>
          <w:sz w:val="24"/>
          <w:szCs w:val="24"/>
        </w:rPr>
        <w:instrText xml:space="preserve"> HYPERLINK "http://ggzy.xuchang.gov.cn/" </w:instrText>
      </w:r>
      <w:r>
        <w:rPr>
          <w:rFonts w:hint="eastAsia" w:hAnsi="宋体"/>
          <w:color w:val="000000"/>
          <w:sz w:val="24"/>
          <w:szCs w:val="24"/>
        </w:rPr>
        <w:fldChar w:fldCharType="separate"/>
      </w:r>
      <w:r>
        <w:rPr>
          <w:rStyle w:val="45"/>
          <w:rFonts w:hint="eastAsia" w:hAnsi="宋体"/>
          <w:sz w:val="24"/>
          <w:szCs w:val="24"/>
        </w:rPr>
        <w:t>http://ggzy.xuchang.gov.cn/</w:t>
      </w:r>
      <w:r>
        <w:rPr>
          <w:rFonts w:hint="eastAsia" w:hAnsi="宋体"/>
          <w:color w:val="000000"/>
          <w:sz w:val="24"/>
          <w:szCs w:val="24"/>
        </w:rPr>
        <w:fldChar w:fldCharType="end"/>
      </w:r>
      <w:r>
        <w:rPr>
          <w:rFonts w:hint="eastAsia" w:hAnsi="宋体"/>
          <w:color w:val="000000"/>
          <w:sz w:val="24"/>
          <w:szCs w:val="24"/>
        </w:rPr>
        <w:t>）</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施工图纸的下载：按照施工招标文件中第二章投标人须知前附表第2.1项所给的网址自行下载。</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5.3招标文件每套售价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w:t>
      </w:r>
      <w:r>
        <w:rPr>
          <w:rFonts w:hint="eastAsia" w:ascii="Calibri" w:hAnsi="宋体"/>
          <w:color w:val="0000FF"/>
          <w:kern w:val="2"/>
          <w:sz w:val="24"/>
          <w:szCs w:val="24"/>
        </w:rPr>
        <w:t>（正本</w:t>
      </w:r>
      <w:r>
        <w:rPr>
          <w:rFonts w:ascii="Calibri" w:hAnsi="宋体"/>
          <w:color w:val="0000FF"/>
          <w:kern w:val="2"/>
          <w:sz w:val="24"/>
          <w:szCs w:val="24"/>
        </w:rPr>
        <w:t>1</w:t>
      </w:r>
      <w:r>
        <w:rPr>
          <w:rFonts w:hint="eastAsia" w:ascii="Calibri" w:hAnsi="宋体"/>
          <w:color w:val="0000FF"/>
          <w:kern w:val="2"/>
          <w:sz w:val="24"/>
          <w:szCs w:val="24"/>
        </w:rPr>
        <w:t>份、副本</w:t>
      </w:r>
      <w:r>
        <w:rPr>
          <w:rFonts w:hint="eastAsia" w:ascii="Calibri" w:hAnsi="宋体"/>
          <w:color w:val="0000FF"/>
          <w:kern w:val="2"/>
          <w:sz w:val="24"/>
          <w:szCs w:val="24"/>
          <w:lang w:val="en-US" w:eastAsia="zh-CN"/>
        </w:rPr>
        <w:t>1</w:t>
      </w:r>
      <w:r>
        <w:rPr>
          <w:rFonts w:hint="eastAsia" w:ascii="Calibri" w:hAnsi="宋体"/>
          <w:color w:val="0000FF"/>
          <w:kern w:val="2"/>
          <w:sz w:val="24"/>
          <w:szCs w:val="24"/>
        </w:rPr>
        <w:t>份）</w:t>
      </w:r>
      <w:r>
        <w:rPr>
          <w:rFonts w:hint="eastAsia" w:ascii="Calibri" w:hAnsi="宋体"/>
          <w:kern w:val="2"/>
          <w:sz w:val="24"/>
          <w:szCs w:val="24"/>
        </w:rPr>
        <w:t>。</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hint="eastAsia" w:ascii="Calibri" w:hAnsi="宋体"/>
          <w:kern w:val="2"/>
          <w:sz w:val="24"/>
          <w:szCs w:val="24"/>
          <w:lang w:val="en-US" w:eastAsia="zh-CN"/>
        </w:rPr>
        <w:t>2020</w:t>
      </w:r>
      <w:r>
        <w:rPr>
          <w:rFonts w:hint="eastAsia" w:ascii="Calibri" w:hAnsi="宋体"/>
          <w:kern w:val="2"/>
          <w:sz w:val="24"/>
          <w:szCs w:val="24"/>
        </w:rPr>
        <w:t>年</w:t>
      </w:r>
      <w:r>
        <w:rPr>
          <w:rFonts w:hint="eastAsia" w:ascii="Calibri" w:hAnsi="宋体"/>
          <w:kern w:val="2"/>
          <w:sz w:val="24"/>
          <w:szCs w:val="24"/>
          <w:lang w:val="en-US" w:eastAsia="zh-CN"/>
        </w:rPr>
        <w:t>2</w:t>
      </w:r>
      <w:r>
        <w:rPr>
          <w:rFonts w:hint="eastAsia" w:ascii="Calibri" w:hAnsi="宋体"/>
          <w:kern w:val="2"/>
          <w:sz w:val="24"/>
          <w:szCs w:val="24"/>
        </w:rPr>
        <w:t>月</w:t>
      </w:r>
      <w:r>
        <w:rPr>
          <w:rFonts w:hint="eastAsia" w:ascii="Calibri" w:hAnsi="宋体"/>
          <w:kern w:val="2"/>
          <w:sz w:val="24"/>
          <w:szCs w:val="24"/>
          <w:lang w:val="en-US" w:eastAsia="zh-CN"/>
        </w:rPr>
        <w:t>14</w:t>
      </w:r>
      <w:r>
        <w:rPr>
          <w:rFonts w:hint="eastAsia" w:ascii="Calibri" w:hAnsi="宋体"/>
          <w:kern w:val="2"/>
          <w:sz w:val="24"/>
          <w:szCs w:val="24"/>
        </w:rPr>
        <w:t>日上午</w:t>
      </w:r>
      <w:r>
        <w:rPr>
          <w:rFonts w:hint="eastAsia" w:ascii="Calibri" w:hAnsi="宋体"/>
          <w:kern w:val="2"/>
          <w:sz w:val="24"/>
          <w:szCs w:val="24"/>
          <w:lang w:val="en-US" w:eastAsia="zh-CN"/>
        </w:rPr>
        <w:t>10</w:t>
      </w:r>
      <w:r>
        <w:rPr>
          <w:rFonts w:hint="eastAsia" w:ascii="Calibri" w:hAnsi="宋体"/>
          <w:kern w:val="2"/>
          <w:sz w:val="24"/>
          <w:szCs w:val="24"/>
        </w:rPr>
        <w:t>时</w:t>
      </w:r>
      <w:r>
        <w:rPr>
          <w:rFonts w:hint="eastAsia" w:ascii="Calibri" w:hAnsi="宋体"/>
          <w:kern w:val="2"/>
          <w:sz w:val="24"/>
          <w:szCs w:val="24"/>
          <w:lang w:val="en-US" w:eastAsia="zh-CN"/>
        </w:rPr>
        <w:t>00</w:t>
      </w:r>
      <w:r>
        <w:rPr>
          <w:rFonts w:hint="eastAsia" w:ascii="Calibri" w:hAnsi="宋体"/>
          <w:kern w:val="2"/>
          <w:sz w:val="24"/>
          <w:szCs w:val="24"/>
        </w:rPr>
        <w:t>分。</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招标人：</w:t>
      </w:r>
      <w:r>
        <w:rPr>
          <w:rFonts w:hint="eastAsia" w:hAnsi="宋体"/>
          <w:sz w:val="24"/>
          <w:szCs w:val="24"/>
          <w:lang w:eastAsia="zh-CN"/>
        </w:rPr>
        <w:t>禹州市浅井镇</w:t>
      </w:r>
      <w:r>
        <w:rPr>
          <w:rFonts w:hint="eastAsia" w:hAnsi="宋体"/>
          <w:sz w:val="24"/>
          <w:szCs w:val="24"/>
        </w:rPr>
        <w:t>人民政府</w:t>
      </w:r>
    </w:p>
    <w:p>
      <w:pPr>
        <w:tabs>
          <w:tab w:val="left" w:pos="4140"/>
          <w:tab w:val="left" w:pos="4260"/>
        </w:tabs>
        <w:spacing w:line="360" w:lineRule="auto"/>
        <w:ind w:right="-578" w:rightChars="-170" w:firstLine="240" w:firstLineChars="100"/>
        <w:rPr>
          <w:rFonts w:hint="eastAsia" w:hAnsi="宋体"/>
          <w:sz w:val="24"/>
          <w:szCs w:val="24"/>
          <w:lang w:eastAsia="zh-CN"/>
        </w:rPr>
      </w:pPr>
      <w:r>
        <w:rPr>
          <w:rFonts w:hint="eastAsia" w:hAnsi="宋体"/>
          <w:sz w:val="24"/>
          <w:szCs w:val="24"/>
        </w:rPr>
        <w:t>地  址：禹州市</w:t>
      </w:r>
      <w:r>
        <w:rPr>
          <w:rFonts w:hint="eastAsia" w:hAnsi="宋体"/>
          <w:sz w:val="24"/>
          <w:szCs w:val="24"/>
          <w:lang w:eastAsia="zh-CN"/>
        </w:rPr>
        <w:t>浅井镇</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联系人：</w:t>
      </w:r>
      <w:r>
        <w:rPr>
          <w:rFonts w:hint="eastAsia" w:hAnsi="宋体"/>
          <w:sz w:val="24"/>
          <w:szCs w:val="24"/>
          <w:lang w:eastAsia="zh-CN"/>
        </w:rPr>
        <w:t>时</w:t>
      </w:r>
      <w:r>
        <w:rPr>
          <w:rFonts w:hint="eastAsia" w:hAnsi="宋体"/>
          <w:sz w:val="24"/>
          <w:szCs w:val="24"/>
        </w:rPr>
        <w:t>先生</w:t>
      </w:r>
    </w:p>
    <w:p>
      <w:pPr>
        <w:tabs>
          <w:tab w:val="left" w:pos="4140"/>
          <w:tab w:val="left" w:pos="4260"/>
        </w:tabs>
        <w:spacing w:line="360" w:lineRule="auto"/>
        <w:ind w:right="-578" w:rightChars="-170" w:firstLine="240" w:firstLineChars="100"/>
        <w:rPr>
          <w:rFonts w:hint="default" w:hAnsi="宋体" w:eastAsia="宋体"/>
          <w:sz w:val="24"/>
          <w:szCs w:val="24"/>
          <w:lang w:val="en-US" w:eastAsia="zh-CN"/>
        </w:rPr>
      </w:pPr>
      <w:r>
        <w:rPr>
          <w:rFonts w:hint="eastAsia" w:hAnsi="宋体"/>
          <w:sz w:val="24"/>
          <w:szCs w:val="24"/>
        </w:rPr>
        <w:t>联系电话：</w:t>
      </w:r>
      <w:r>
        <w:rPr>
          <w:rFonts w:hint="eastAsia" w:cs="宋体"/>
          <w:sz w:val="24"/>
          <w:szCs w:val="24"/>
          <w:lang w:val="en-US" w:eastAsia="zh-CN"/>
        </w:rPr>
        <w:t>0374-8751005</w:t>
      </w:r>
    </w:p>
    <w:p>
      <w:pPr>
        <w:widowControl/>
        <w:spacing w:line="360" w:lineRule="auto"/>
        <w:ind w:firstLine="240" w:firstLineChars="100"/>
        <w:rPr>
          <w:rFonts w:hAnsi="宋体"/>
          <w:sz w:val="24"/>
          <w:szCs w:val="24"/>
        </w:rPr>
      </w:pPr>
      <w:r>
        <w:rPr>
          <w:rFonts w:hint="eastAsia" w:hAnsi="宋体"/>
          <w:sz w:val="24"/>
          <w:szCs w:val="24"/>
        </w:rPr>
        <w:t>招标代理机构：河南建标工程管理有限公司</w:t>
      </w:r>
    </w:p>
    <w:p>
      <w:pPr>
        <w:tabs>
          <w:tab w:val="left" w:pos="4140"/>
          <w:tab w:val="left" w:pos="4260"/>
        </w:tabs>
        <w:spacing w:line="360" w:lineRule="auto"/>
        <w:ind w:right="-578" w:rightChars="-170" w:firstLine="240" w:firstLineChars="100"/>
        <w:rPr>
          <w:rFonts w:hint="eastAsia" w:hAnsi="宋体" w:eastAsia="宋体"/>
          <w:sz w:val="24"/>
          <w:szCs w:val="24"/>
          <w:lang w:eastAsia="zh-CN"/>
        </w:rPr>
      </w:pPr>
      <w:r>
        <w:rPr>
          <w:rFonts w:hint="eastAsia" w:hAnsi="宋体"/>
          <w:sz w:val="24"/>
          <w:szCs w:val="24"/>
        </w:rPr>
        <w:t>联系人：</w:t>
      </w:r>
      <w:r>
        <w:rPr>
          <w:rFonts w:hint="eastAsia" w:hAnsi="宋体"/>
          <w:sz w:val="24"/>
          <w:szCs w:val="24"/>
          <w:lang w:eastAsia="zh-CN"/>
        </w:rPr>
        <w:t>张女士</w:t>
      </w:r>
    </w:p>
    <w:p>
      <w:pPr>
        <w:tabs>
          <w:tab w:val="left" w:pos="4140"/>
          <w:tab w:val="left" w:pos="4260"/>
        </w:tabs>
        <w:spacing w:line="360" w:lineRule="auto"/>
        <w:ind w:right="-578" w:rightChars="-170" w:firstLine="240" w:firstLineChars="100"/>
        <w:rPr>
          <w:rFonts w:hAnsi="宋体"/>
          <w:sz w:val="24"/>
          <w:szCs w:val="22"/>
        </w:rPr>
      </w:pPr>
      <w:r>
        <w:rPr>
          <w:rFonts w:hint="eastAsia" w:hAnsi="宋体"/>
          <w:sz w:val="24"/>
          <w:szCs w:val="24"/>
        </w:rPr>
        <w:t>联系电话：0374-7397667</w:t>
      </w:r>
      <w:r>
        <w:rPr>
          <w:rFonts w:hint="eastAsia" w:hAnsi="宋体"/>
          <w:sz w:val="24"/>
          <w:szCs w:val="22"/>
        </w:rPr>
        <w:t xml:space="preserve">         </w:t>
      </w: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int="eastAsia" w:hAnsi="宋体"/>
          <w:b/>
          <w:color w:val="000000"/>
          <w:sz w:val="24"/>
          <w:szCs w:val="24"/>
        </w:rPr>
      </w:pP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5"/>
          <w:rFonts w:hAnsi="宋体"/>
          <w:sz w:val="24"/>
          <w:szCs w:val="24"/>
        </w:rPr>
        <w:t>http://221.14.6.70:8088/ggzy/</w:t>
      </w:r>
      <w:r>
        <w:rPr>
          <w:rStyle w:val="45"/>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5"/>
          <w:rFonts w:hAnsi="宋体"/>
          <w:sz w:val="24"/>
          <w:szCs w:val="24"/>
        </w:rPr>
        <w:t>http://221.14.6.70:8088/ggzy/</w:t>
      </w:r>
      <w:r>
        <w:rPr>
          <w:rStyle w:val="45"/>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10" w:name="_Toc283559940"/>
      <w:r>
        <w:rPr>
          <w:rFonts w:hint="eastAsia"/>
          <w:b/>
          <w:bCs/>
          <w:sz w:val="28"/>
          <w:szCs w:val="28"/>
        </w:rPr>
        <w:t>投标人须知前附表</w:t>
      </w:r>
      <w:bookmarkEnd w:id="10"/>
    </w:p>
    <w:tbl>
      <w:tblPr>
        <w:tblStyle w:val="3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招标人</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招标人：禹州市</w:t>
            </w:r>
            <w:r>
              <w:rPr>
                <w:rFonts w:hint="eastAsia"/>
                <w:sz w:val="21"/>
                <w:szCs w:val="21"/>
                <w:lang w:eastAsia="zh-CN"/>
              </w:rPr>
              <w:t>浅井镇</w:t>
            </w:r>
            <w:r>
              <w:rPr>
                <w:rFonts w:hint="eastAsia"/>
                <w:sz w:val="21"/>
                <w:szCs w:val="21"/>
              </w:rPr>
              <w:t>人民政府</w:t>
            </w:r>
          </w:p>
          <w:p>
            <w:pPr>
              <w:autoSpaceDE w:val="0"/>
              <w:autoSpaceDN w:val="0"/>
              <w:adjustRightInd w:val="0"/>
              <w:spacing w:line="420" w:lineRule="exact"/>
              <w:jc w:val="left"/>
              <w:rPr>
                <w:sz w:val="21"/>
                <w:szCs w:val="21"/>
              </w:rPr>
            </w:pPr>
            <w:r>
              <w:rPr>
                <w:rFonts w:hint="eastAsia"/>
                <w:sz w:val="21"/>
                <w:szCs w:val="21"/>
              </w:rPr>
              <w:t>联系人：</w:t>
            </w:r>
            <w:r>
              <w:rPr>
                <w:rFonts w:hint="eastAsia"/>
                <w:sz w:val="21"/>
                <w:szCs w:val="21"/>
                <w:lang w:eastAsia="zh-CN"/>
              </w:rPr>
              <w:t>时</w:t>
            </w:r>
            <w:r>
              <w:rPr>
                <w:rFonts w:hint="eastAsia"/>
                <w:sz w:val="21"/>
                <w:szCs w:val="21"/>
              </w:rPr>
              <w:t>先生</w:t>
            </w:r>
          </w:p>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联系电话：</w:t>
            </w:r>
            <w:r>
              <w:rPr>
                <w:rFonts w:hint="eastAsia"/>
                <w:sz w:val="21"/>
                <w:szCs w:val="21"/>
                <w:lang w:val="en-US" w:eastAsia="zh-CN"/>
              </w:rPr>
              <w:t>0374-8751005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项目名称</w:t>
            </w:r>
          </w:p>
        </w:tc>
        <w:tc>
          <w:tcPr>
            <w:tcW w:w="6045" w:type="dxa"/>
            <w:vAlign w:val="center"/>
          </w:tcPr>
          <w:p>
            <w:pPr>
              <w:autoSpaceDE w:val="0"/>
              <w:autoSpaceDN w:val="0"/>
              <w:adjustRightInd w:val="0"/>
              <w:spacing w:line="420" w:lineRule="exact"/>
              <w:jc w:val="left"/>
              <w:rPr>
                <w:rFonts w:hint="eastAsia"/>
                <w:sz w:val="21"/>
                <w:szCs w:val="21"/>
                <w:lang w:eastAsia="zh-CN"/>
              </w:rPr>
            </w:pPr>
            <w:r>
              <w:rPr>
                <w:rFonts w:hint="eastAsia"/>
                <w:sz w:val="21"/>
                <w:szCs w:val="21"/>
                <w:lang w:eastAsia="zh-CN"/>
              </w:rPr>
              <w:t>禹州市浅井镇彭花路沿线游园项目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hint="eastAsia" w:eastAsia="宋体"/>
                <w:sz w:val="21"/>
                <w:szCs w:val="21"/>
                <w:lang w:eastAsia="zh-CN"/>
              </w:rPr>
            </w:pPr>
            <w:r>
              <w:rPr>
                <w:rFonts w:hint="eastAsia"/>
                <w:sz w:val="21"/>
                <w:szCs w:val="21"/>
              </w:rPr>
              <w:t>禹州市</w:t>
            </w:r>
            <w:r>
              <w:rPr>
                <w:rFonts w:hint="eastAsia"/>
                <w:sz w:val="21"/>
                <w:szCs w:val="21"/>
                <w:lang w:eastAsia="zh-CN"/>
              </w:rPr>
              <w:t>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资金来源</w:t>
            </w:r>
          </w:p>
        </w:tc>
        <w:tc>
          <w:tcPr>
            <w:tcW w:w="6045" w:type="dxa"/>
          </w:tcPr>
          <w:p>
            <w:pPr>
              <w:autoSpaceDE w:val="0"/>
              <w:autoSpaceDN w:val="0"/>
              <w:adjustRightInd w:val="0"/>
              <w:spacing w:line="420" w:lineRule="exact"/>
              <w:jc w:val="left"/>
              <w:rPr>
                <w:sz w:val="21"/>
                <w:szCs w:val="21"/>
              </w:rPr>
            </w:pPr>
            <w:r>
              <w:rPr>
                <w:rFonts w:hint="eastAsia"/>
                <w:sz w:val="21"/>
                <w:szCs w:val="21"/>
                <w:lang w:eastAsia="zh-CN"/>
              </w:rPr>
              <w:t>财政</w:t>
            </w:r>
            <w:r>
              <w:rPr>
                <w:rFonts w:hint="eastAsia"/>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出资比例</w:t>
            </w:r>
          </w:p>
        </w:tc>
        <w:tc>
          <w:tcPr>
            <w:tcW w:w="6045" w:type="dxa"/>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招标范围</w:t>
            </w:r>
          </w:p>
        </w:tc>
        <w:tc>
          <w:tcPr>
            <w:tcW w:w="6045" w:type="dxa"/>
          </w:tcPr>
          <w:p>
            <w:pPr>
              <w:autoSpaceDE w:val="0"/>
              <w:autoSpaceDN w:val="0"/>
              <w:adjustRightInd w:val="0"/>
              <w:jc w:val="left"/>
              <w:rPr>
                <w:sz w:val="21"/>
                <w:szCs w:val="21"/>
              </w:rPr>
            </w:pPr>
            <w:r>
              <w:rPr>
                <w:rFonts w:hint="eastAsia"/>
                <w:sz w:val="21"/>
                <w:szCs w:val="21"/>
              </w:rPr>
              <w:t>招标文件、图纸、工程量清单、答疑纪要和补充文件（如有）范围内的所有建设内容。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30日历天</w:t>
            </w:r>
            <w:r>
              <w:rPr>
                <w:rFonts w:hint="eastAsia"/>
                <w:sz w:val="21"/>
                <w:szCs w:val="21"/>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pStyle w:val="36"/>
              <w:spacing w:before="0" w:beforeAutospacing="0" w:after="0" w:afterAutospacing="0" w:line="380" w:lineRule="exact"/>
              <w:contextualSpacing/>
              <w:jc w:val="both"/>
              <w:rPr>
                <w:rFonts w:hint="eastAsia"/>
                <w:sz w:val="21"/>
                <w:szCs w:val="21"/>
                <w:lang w:val="en-US" w:eastAsia="zh-CN"/>
              </w:rPr>
            </w:pPr>
            <w:r>
              <w:rPr>
                <w:rFonts w:hint="eastAsia"/>
                <w:sz w:val="21"/>
                <w:szCs w:val="21"/>
                <w:lang w:val="en-US" w:eastAsia="zh-CN"/>
              </w:rPr>
              <w:t>一标段：</w:t>
            </w:r>
          </w:p>
          <w:p>
            <w:pPr>
              <w:wordWrap w:val="0"/>
              <w:snapToGrid w:val="0"/>
              <w:spacing w:line="440" w:lineRule="exact"/>
              <w:ind w:firstLine="210" w:firstLineChars="100"/>
              <w:rPr>
                <w:rFonts w:hint="eastAsia" w:hAnsi="Times New Roman"/>
                <w:sz w:val="21"/>
                <w:szCs w:val="21"/>
                <w:lang w:val="en-US" w:eastAsia="zh-CN"/>
              </w:rPr>
            </w:pPr>
            <w:r>
              <w:rPr>
                <w:rFonts w:hint="eastAsia"/>
                <w:sz w:val="21"/>
                <w:szCs w:val="21"/>
                <w:lang w:val="en-US" w:eastAsia="zh-CN"/>
              </w:rPr>
              <w:t>1</w:t>
            </w:r>
            <w:r>
              <w:rPr>
                <w:rFonts w:hint="eastAsia" w:hAnsi="Times New Roman"/>
                <w:sz w:val="21"/>
                <w:szCs w:val="21"/>
                <w:lang w:val="en-US" w:eastAsia="zh-CN"/>
              </w:rPr>
              <w:t>.1投标人具有独立法人资格（指投标人营业执照），投标人须具备市政公用工程施工总承包叁级及以上资质,且具有有效安全生产许可证；</w:t>
            </w:r>
          </w:p>
          <w:p>
            <w:pPr>
              <w:wordWrap w:val="0"/>
              <w:snapToGrid w:val="0"/>
              <w:spacing w:line="440" w:lineRule="exact"/>
              <w:ind w:firstLine="210" w:firstLineChars="100"/>
              <w:rPr>
                <w:rFonts w:hint="eastAsia" w:hAnsi="Times New Roman"/>
                <w:sz w:val="21"/>
                <w:szCs w:val="21"/>
                <w:lang w:val="en-US" w:eastAsia="zh-CN"/>
              </w:rPr>
            </w:pPr>
            <w:r>
              <w:rPr>
                <w:rFonts w:hint="eastAsia"/>
                <w:sz w:val="21"/>
                <w:szCs w:val="21"/>
                <w:lang w:val="en-US" w:eastAsia="zh-CN"/>
              </w:rPr>
              <w:t>1</w:t>
            </w:r>
            <w:r>
              <w:rPr>
                <w:rFonts w:hint="eastAsia" w:hAnsi="Times New Roman"/>
                <w:sz w:val="21"/>
                <w:szCs w:val="21"/>
                <w:lang w:val="en-US" w:eastAsia="zh-CN"/>
              </w:rPr>
              <w:t>.2拟派项目经理须为</w:t>
            </w:r>
            <w:r>
              <w:rPr>
                <w:rFonts w:hint="eastAsia"/>
                <w:sz w:val="21"/>
                <w:szCs w:val="21"/>
                <w:lang w:val="en-US" w:eastAsia="zh-CN"/>
              </w:rPr>
              <w:t>市政公用</w:t>
            </w:r>
            <w:r>
              <w:rPr>
                <w:rFonts w:hint="eastAsia" w:hAnsi="Times New Roman"/>
                <w:sz w:val="21"/>
                <w:szCs w:val="21"/>
                <w:lang w:val="en-US" w:eastAsia="zh-CN"/>
              </w:rPr>
              <w:t>工程专业贰级及以上资质，注册建造师资格并具有有效的安全生产考核合格证（B类），且未担任其他在施建设工程项目的项目经理。</w:t>
            </w:r>
          </w:p>
          <w:p>
            <w:pPr>
              <w:wordWrap w:val="0"/>
              <w:snapToGrid w:val="0"/>
              <w:spacing w:line="440" w:lineRule="exact"/>
              <w:rPr>
                <w:rFonts w:hint="eastAsia"/>
                <w:sz w:val="21"/>
                <w:szCs w:val="21"/>
                <w:lang w:eastAsia="zh-CN"/>
              </w:rPr>
            </w:pPr>
            <w:r>
              <w:rPr>
                <w:rFonts w:hint="eastAsia"/>
                <w:sz w:val="21"/>
                <w:szCs w:val="21"/>
                <w:lang w:eastAsia="zh-CN"/>
              </w:rPr>
              <w:t>二标段：</w:t>
            </w:r>
          </w:p>
          <w:p>
            <w:pPr>
              <w:wordWrap w:val="0"/>
              <w:snapToGrid w:val="0"/>
              <w:spacing w:line="440" w:lineRule="exact"/>
              <w:rPr>
                <w:sz w:val="21"/>
                <w:szCs w:val="21"/>
              </w:rPr>
            </w:pPr>
            <w:r>
              <w:rPr>
                <w:rFonts w:hint="eastAsia"/>
                <w:sz w:val="21"/>
                <w:szCs w:val="21"/>
              </w:rPr>
              <w:t>　</w:t>
            </w:r>
            <w:r>
              <w:rPr>
                <w:rFonts w:hint="eastAsia"/>
                <w:sz w:val="21"/>
                <w:szCs w:val="21"/>
                <w:lang w:val="en-US" w:eastAsia="zh-CN"/>
              </w:rPr>
              <w:t>2</w:t>
            </w:r>
            <w:r>
              <w:rPr>
                <w:rFonts w:hint="eastAsia"/>
                <w:sz w:val="21"/>
                <w:szCs w:val="21"/>
              </w:rPr>
              <w:t>.</w:t>
            </w:r>
            <w:r>
              <w:rPr>
                <w:rFonts w:hint="eastAsia"/>
                <w:sz w:val="21"/>
                <w:szCs w:val="21"/>
                <w:lang w:val="en-US" w:eastAsia="zh-CN"/>
              </w:rPr>
              <w:t>1</w:t>
            </w:r>
            <w:r>
              <w:rPr>
                <w:rFonts w:hint="eastAsia"/>
                <w:sz w:val="21"/>
                <w:szCs w:val="21"/>
              </w:rPr>
              <w:t>须具备独立法人资格及有效的营业执照（具有相应的经营范围），并在人员、设备、资金等方面具有相应的施工能力。</w:t>
            </w:r>
          </w:p>
          <w:p>
            <w:pPr>
              <w:pStyle w:val="36"/>
              <w:spacing w:before="0" w:beforeAutospacing="0" w:after="0" w:afterAutospacing="0" w:line="380" w:lineRule="exact"/>
              <w:ind w:firstLine="210" w:firstLineChars="100"/>
              <w:contextualSpacing/>
              <w:jc w:val="both"/>
              <w:rPr>
                <w:rFonts w:hint="eastAsia"/>
              </w:rPr>
            </w:pPr>
            <w:r>
              <w:rPr>
                <w:rFonts w:hint="eastAsia"/>
                <w:sz w:val="21"/>
                <w:szCs w:val="21"/>
                <w:lang w:val="en-US" w:eastAsia="zh-CN"/>
              </w:rPr>
              <w:t>2.</w:t>
            </w:r>
            <w:r>
              <w:rPr>
                <w:rFonts w:hint="eastAsia"/>
                <w:sz w:val="21"/>
                <w:szCs w:val="21"/>
              </w:rPr>
              <w:t>2项目负责人须具有中级及以上职称。</w:t>
            </w:r>
          </w:p>
          <w:p>
            <w:pPr>
              <w:wordWrap w:val="0"/>
              <w:snapToGrid w:val="0"/>
              <w:spacing w:line="440" w:lineRule="exact"/>
              <w:ind w:firstLine="210" w:firstLineChars="100"/>
              <w:rPr>
                <w:rFonts w:hint="eastAsia" w:hAnsi="Times New Roman"/>
                <w:sz w:val="21"/>
                <w:szCs w:val="21"/>
              </w:rPr>
            </w:pPr>
            <w:r>
              <w:rPr>
                <w:rFonts w:hint="eastAsia" w:hAnsi="宋体"/>
                <w:bCs/>
                <w:kern w:val="2"/>
                <w:sz w:val="21"/>
                <w:szCs w:val="21"/>
                <w:lang w:val="en-US" w:eastAsia="zh-CN"/>
              </w:rPr>
              <w:t>3.</w:t>
            </w:r>
            <w:r>
              <w:rPr>
                <w:rFonts w:hint="eastAsia" w:hAnsi="Times New Roman"/>
                <w:sz w:val="21"/>
                <w:szCs w:val="21"/>
              </w:rPr>
              <w:t>投标人须具备良好的社会信誉：没有处于被责令停产、停业或投标资格被暂停取消状态。投标人需提供 “信用中国”网站（</w:t>
            </w:r>
            <w:r>
              <w:rPr>
                <w:rFonts w:hint="eastAsia" w:hAnsi="Times New Roman"/>
                <w:sz w:val="21"/>
                <w:szCs w:val="21"/>
              </w:rPr>
              <w:fldChar w:fldCharType="begin"/>
            </w:r>
            <w:r>
              <w:rPr>
                <w:rFonts w:hint="eastAsia" w:hAnsi="Times New Roman"/>
                <w:sz w:val="21"/>
                <w:szCs w:val="21"/>
              </w:rPr>
              <w:instrText xml:space="preserve"> HYPERLINK "http://www.creditchina.gov.cn" </w:instrText>
            </w:r>
            <w:r>
              <w:rPr>
                <w:rFonts w:hint="eastAsia" w:hAnsi="Times New Roman"/>
                <w:sz w:val="21"/>
                <w:szCs w:val="21"/>
              </w:rPr>
              <w:fldChar w:fldCharType="separate"/>
            </w:r>
            <w:r>
              <w:rPr>
                <w:rFonts w:hint="eastAsia" w:hAnsi="Times New Roman"/>
                <w:sz w:val="21"/>
                <w:szCs w:val="21"/>
              </w:rPr>
              <w:t>www.creditchina.gov.cn</w:t>
            </w:r>
            <w:r>
              <w:rPr>
                <w:rFonts w:hint="eastAsia" w:hAnsi="Times New Roman"/>
                <w:sz w:val="21"/>
                <w:szCs w:val="21"/>
              </w:rPr>
              <w:fldChar w:fldCharType="end"/>
            </w:r>
            <w:r>
              <w:rPr>
                <w:rFonts w:hint="eastAsia" w:hAnsi="Times New Roman"/>
                <w:sz w:val="21"/>
                <w:szCs w:val="21"/>
              </w:rPr>
              <w:t>）的“失信被执行人”和“重大税收违法案件当事人名单”、“中国政府采购”网站（</w:t>
            </w:r>
            <w:r>
              <w:rPr>
                <w:rFonts w:hint="eastAsia" w:hAnsi="Times New Roman"/>
                <w:sz w:val="21"/>
                <w:szCs w:val="21"/>
              </w:rPr>
              <w:fldChar w:fldCharType="begin"/>
            </w:r>
            <w:r>
              <w:rPr>
                <w:rFonts w:hint="eastAsia" w:hAnsi="Times New Roman"/>
                <w:sz w:val="21"/>
                <w:szCs w:val="21"/>
              </w:rPr>
              <w:instrText xml:space="preserve"> HYPERLINK "http://www.ccgp.gov.cn" </w:instrText>
            </w:r>
            <w:r>
              <w:rPr>
                <w:rFonts w:hint="eastAsia" w:hAnsi="Times New Roman"/>
                <w:sz w:val="21"/>
                <w:szCs w:val="21"/>
              </w:rPr>
              <w:fldChar w:fldCharType="separate"/>
            </w:r>
            <w:r>
              <w:rPr>
                <w:rFonts w:hint="eastAsia" w:hAnsi="Times New Roman"/>
                <w:sz w:val="21"/>
                <w:szCs w:val="21"/>
              </w:rPr>
              <w:t>www.ccgp.gov.cn</w:t>
            </w:r>
            <w:r>
              <w:rPr>
                <w:rFonts w:hint="eastAsia" w:hAnsi="Times New Roman"/>
                <w:sz w:val="21"/>
                <w:szCs w:val="21"/>
              </w:rPr>
              <w:fldChar w:fldCharType="end"/>
            </w:r>
            <w:r>
              <w:rPr>
                <w:rFonts w:hint="eastAsia" w:hAnsi="Times New Roman"/>
                <w:sz w:val="21"/>
                <w:szCs w:val="21"/>
              </w:rPr>
              <w:t>）的“政府采购严重违法失信行为记录名单”查询结果页面截图，若有不良记录，报名无效（执行财库【2016】125号文）（以网上公示为准）。</w:t>
            </w:r>
          </w:p>
          <w:p>
            <w:pPr>
              <w:wordWrap w:val="0"/>
              <w:snapToGrid w:val="0"/>
              <w:spacing w:line="440" w:lineRule="exact"/>
              <w:ind w:firstLine="210" w:firstLineChars="100"/>
              <w:rPr>
                <w:sz w:val="21"/>
                <w:szCs w:val="21"/>
              </w:rPr>
            </w:pPr>
            <w:r>
              <w:rPr>
                <w:rFonts w:hint="eastAsia"/>
                <w:sz w:val="21"/>
                <w:szCs w:val="21"/>
              </w:rPr>
              <w:t>4.外省企业需在河南省建筑市场监管公共服务平台备案。</w:t>
            </w:r>
          </w:p>
          <w:p>
            <w:pPr>
              <w:wordWrap w:val="0"/>
              <w:snapToGrid w:val="0"/>
              <w:spacing w:line="440" w:lineRule="exact"/>
              <w:ind w:firstLine="210" w:firstLineChars="100"/>
              <w:rPr>
                <w:sz w:val="21"/>
                <w:szCs w:val="21"/>
              </w:rPr>
            </w:pPr>
            <w:r>
              <w:rPr>
                <w:rFonts w:hint="eastAsia"/>
                <w:sz w:val="21"/>
                <w:szCs w:val="21"/>
              </w:rPr>
              <w:t>5.本次招标实行资格后审。</w:t>
            </w:r>
          </w:p>
          <w:p>
            <w:pPr>
              <w:wordWrap w:val="0"/>
              <w:snapToGrid w:val="0"/>
              <w:spacing w:line="440" w:lineRule="exact"/>
              <w:ind w:firstLine="210" w:firstLineChars="100"/>
              <w:rPr>
                <w:sz w:val="21"/>
                <w:szCs w:val="21"/>
              </w:rPr>
            </w:pPr>
            <w:r>
              <w:rPr>
                <w:rFonts w:hint="eastAsia"/>
                <w:sz w:val="21"/>
                <w:szCs w:val="21"/>
              </w:rPr>
              <w:t>6.本次招标不接受联合体投标。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w:t>
            </w:r>
            <w:r>
              <w:rPr>
                <w:rFonts w:hint="eastAsia"/>
                <w:sz w:val="21"/>
                <w:szCs w:val="21"/>
                <w:lang w:eastAsia="zh-CN"/>
              </w:rPr>
              <w:t>（</w:t>
            </w:r>
            <w:r>
              <w:rPr>
                <w:rFonts w:hint="eastAsia" w:hAnsi="Times New Roman"/>
                <w:sz w:val="21"/>
                <w:szCs w:val="21"/>
                <w:lang w:val="zh-CN" w:eastAsia="zh-CN"/>
              </w:rPr>
              <w:t>或基本存款账户信息）</w:t>
            </w:r>
            <w:r>
              <w:rPr>
                <w:rFonts w:hint="eastAsia"/>
                <w:sz w:val="21"/>
                <w:szCs w:val="21"/>
              </w:rPr>
              <w:t>、外省企业进豫提供“</w:t>
            </w:r>
            <w:r>
              <w:rPr>
                <w:rFonts w:hint="eastAsia" w:hAnsi="宋体"/>
                <w:sz w:val="21"/>
                <w:szCs w:val="28"/>
              </w:rPr>
              <w:t>河南省建筑市场监管公共服务平台</w:t>
            </w:r>
            <w:r>
              <w:rPr>
                <w:rFonts w:hint="eastAsia"/>
                <w:sz w:val="21"/>
                <w:szCs w:val="21"/>
              </w:rPr>
              <w:t>”网页投标书中必须附扫描件，以备查阅。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pPr>
              <w:wordWrap w:val="0"/>
              <w:snapToGrid w:val="0"/>
              <w:rPr>
                <w:rFonts w:hint="eastAsia"/>
                <w:sz w:val="21"/>
                <w:szCs w:val="21"/>
                <w:lang w:val="en-US" w:eastAsia="zh-CN"/>
              </w:rPr>
            </w:pPr>
            <w:r>
              <w:rPr>
                <w:rFonts w:hint="eastAsia"/>
                <w:sz w:val="21"/>
                <w:szCs w:val="21"/>
              </w:rPr>
              <w:t>招标文件和工程量清单的获取：投标人于投标文件递交截止时间前</w:t>
            </w:r>
            <w:r>
              <w:rPr>
                <w:rFonts w:hint="eastAsia"/>
                <w:color w:val="0000FF"/>
                <w:sz w:val="21"/>
                <w:szCs w:val="21"/>
              </w:rPr>
              <w:t>均可登录【全国公共资源交易平台(河南省</w:t>
            </w:r>
            <w:r>
              <w:rPr>
                <w:rFonts w:hint="eastAsia" w:ascii="MS Mincho" w:hAnsi="MS Mincho" w:eastAsia="MS Mincho" w:cs="MS Mincho"/>
                <w:color w:val="0000FF"/>
                <w:sz w:val="21"/>
                <w:szCs w:val="21"/>
              </w:rPr>
              <w:t>▪</w:t>
            </w:r>
            <w:r>
              <w:rPr>
                <w:rFonts w:hint="eastAsia" w:hAnsi="宋体"/>
                <w:color w:val="0000FF"/>
                <w:sz w:val="21"/>
                <w:szCs w:val="21"/>
              </w:rPr>
              <w:t>许昌市</w:t>
            </w:r>
            <w:r>
              <w:rPr>
                <w:rFonts w:hint="eastAsia"/>
                <w:color w:val="0000FF"/>
                <w:sz w:val="21"/>
                <w:szCs w:val="21"/>
              </w:rPr>
              <w:t>)】（</w:t>
            </w:r>
            <w:r>
              <w:rPr>
                <w:color w:val="0000FF"/>
                <w:sz w:val="21"/>
                <w:szCs w:val="21"/>
              </w:rPr>
              <w:t>http://xcggzy.gov.cn/</w:t>
            </w:r>
            <w:r>
              <w:rPr>
                <w:rFonts w:hint="eastAsia"/>
                <w:color w:val="0000FF"/>
                <w:sz w:val="21"/>
                <w:szCs w:val="21"/>
              </w:rPr>
              <w:t>），</w:t>
            </w:r>
            <w:r>
              <w:rPr>
                <w:rFonts w:hint="eastAsia"/>
                <w:sz w:val="21"/>
                <w:szCs w:val="21"/>
              </w:rPr>
              <w:t>通过“投标人/供应商登录”后自行下载。</w:t>
            </w:r>
            <w:r>
              <w:rPr>
                <w:rFonts w:hint="eastAsia"/>
                <w:sz w:val="21"/>
                <w:szCs w:val="21"/>
                <w:lang w:val="en-US" w:eastAsia="zh-CN"/>
              </w:rPr>
              <w:t xml:space="preserve"> 链接：https://pan.baidu.com/s/1XoAQ-bmTV0FIz_hiaw01YA </w:t>
            </w:r>
          </w:p>
          <w:p>
            <w:pPr>
              <w:wordWrap w:val="0"/>
              <w:snapToGrid w:val="0"/>
              <w:rPr>
                <w:rFonts w:hint="default" w:eastAsia="宋体"/>
                <w:sz w:val="21"/>
                <w:szCs w:val="21"/>
                <w:lang w:val="en-US" w:eastAsia="zh-CN"/>
              </w:rPr>
            </w:pPr>
            <w:r>
              <w:rPr>
                <w:rFonts w:hint="eastAsia"/>
                <w:sz w:val="21"/>
                <w:szCs w:val="21"/>
                <w:lang w:val="en-US" w:eastAsia="zh-CN"/>
              </w:rPr>
              <w:t xml:space="preserve">提取码：0spy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jc w:val="center"/>
              <w:rPr>
                <w:rFonts w:cs="Times New Roman"/>
                <w:b/>
                <w:sz w:val="21"/>
                <w:szCs w:val="21"/>
              </w:rPr>
            </w:pPr>
            <w:r>
              <w:rPr>
                <w:rFonts w:hint="eastAsia"/>
                <w:b/>
                <w:sz w:val="21"/>
                <w:szCs w:val="21"/>
              </w:rPr>
              <w:t>投标截止时间</w:t>
            </w:r>
          </w:p>
        </w:tc>
        <w:tc>
          <w:tcPr>
            <w:tcW w:w="6045" w:type="dxa"/>
            <w:vAlign w:val="center"/>
          </w:tcPr>
          <w:p>
            <w:pPr>
              <w:autoSpaceDE w:val="0"/>
              <w:autoSpaceDN w:val="0"/>
              <w:adjustRightInd w:val="0"/>
              <w:spacing w:line="280" w:lineRule="exact"/>
              <w:jc w:val="left"/>
              <w:rPr>
                <w:rFonts w:cs="Times New Roman"/>
                <w:b/>
                <w:sz w:val="21"/>
                <w:szCs w:val="21"/>
              </w:rPr>
            </w:pPr>
            <w:r>
              <w:rPr>
                <w:rFonts w:hint="eastAsia"/>
                <w:b/>
                <w:sz w:val="21"/>
                <w:szCs w:val="21"/>
                <w:lang w:val="en-US" w:eastAsia="zh-CN"/>
              </w:rPr>
              <w:t>2020</w:t>
            </w:r>
            <w:r>
              <w:rPr>
                <w:rFonts w:hint="eastAsia"/>
                <w:b/>
                <w:sz w:val="21"/>
                <w:szCs w:val="21"/>
              </w:rPr>
              <w:t>年</w:t>
            </w:r>
            <w:r>
              <w:rPr>
                <w:rFonts w:hint="eastAsia"/>
                <w:b/>
                <w:sz w:val="21"/>
                <w:szCs w:val="21"/>
                <w:lang w:val="en-US" w:eastAsia="zh-CN"/>
              </w:rPr>
              <w:t>2</w:t>
            </w:r>
            <w:r>
              <w:rPr>
                <w:rFonts w:hint="eastAsia"/>
                <w:b/>
                <w:sz w:val="21"/>
                <w:szCs w:val="21"/>
              </w:rPr>
              <w:t>月</w:t>
            </w:r>
            <w:r>
              <w:rPr>
                <w:rFonts w:hint="eastAsia"/>
                <w:b/>
                <w:sz w:val="21"/>
                <w:szCs w:val="21"/>
                <w:lang w:val="en-US" w:eastAsia="zh-CN"/>
              </w:rPr>
              <w:t>14</w:t>
            </w:r>
            <w:r>
              <w:rPr>
                <w:rFonts w:hint="eastAsia"/>
                <w:b/>
                <w:sz w:val="21"/>
                <w:szCs w:val="21"/>
              </w:rPr>
              <w:t>日上午</w:t>
            </w:r>
            <w:r>
              <w:rPr>
                <w:rFonts w:hint="eastAsia"/>
                <w:b/>
                <w:sz w:val="21"/>
                <w:szCs w:val="21"/>
                <w:lang w:val="en-US" w:eastAsia="zh-CN"/>
              </w:rPr>
              <w:t>10</w:t>
            </w:r>
            <w:r>
              <w:rPr>
                <w:rFonts w:hint="eastAsia"/>
                <w:b/>
                <w:sz w:val="21"/>
                <w:szCs w:val="21"/>
              </w:rPr>
              <w:t>时</w:t>
            </w:r>
            <w:r>
              <w:rPr>
                <w:rFonts w:hint="eastAsia"/>
                <w:b/>
                <w:sz w:val="21"/>
                <w:szCs w:val="21"/>
                <w:lang w:val="en-US" w:eastAsia="zh-CN"/>
              </w:rPr>
              <w:t>00</w:t>
            </w:r>
            <w:r>
              <w:rPr>
                <w:rFonts w:hint="eastAsia"/>
                <w:b/>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jc w:val="center"/>
              <w:rPr>
                <w:sz w:val="21"/>
                <w:szCs w:val="21"/>
              </w:rPr>
            </w:pPr>
            <w:r>
              <w:rPr>
                <w:rFonts w:hint="eastAsia"/>
                <w:sz w:val="21"/>
                <w:szCs w:val="21"/>
              </w:rPr>
              <w:t>构成投标文件的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r>
              <w:rPr>
                <w:rFonts w:hint="eastAsia"/>
                <w:sz w:val="21"/>
                <w:szCs w:val="21"/>
                <w:lang w:val="en-US" w:eastAsia="zh-CN"/>
              </w:rPr>
              <w:t>/</w:t>
            </w:r>
            <w:r>
              <w:rPr>
                <w:rFonts w:hint="eastAsia"/>
                <w:sz w:val="21"/>
                <w:szCs w:val="21"/>
                <w:lang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11"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int="eastAsia" w:hAnsi="宋体"/>
                <w:b/>
                <w:sz w:val="21"/>
                <w:szCs w:val="21"/>
              </w:rPr>
            </w:pPr>
            <w:r>
              <w:rPr>
                <w:rFonts w:hint="eastAsia" w:hAnsi="宋体" w:cs="仿宋_GB2312"/>
                <w:b/>
                <w:sz w:val="21"/>
                <w:szCs w:val="21"/>
              </w:rPr>
              <w:t>投</w:t>
            </w:r>
            <w:r>
              <w:rPr>
                <w:rFonts w:hint="eastAsia" w:hAnsi="宋体"/>
                <w:b/>
                <w:sz w:val="21"/>
                <w:szCs w:val="21"/>
              </w:rPr>
              <w:t>标保证金递交截止时间：同投标截止时间。</w:t>
            </w:r>
          </w:p>
          <w:p>
            <w:pPr>
              <w:autoSpaceDE w:val="0"/>
              <w:autoSpaceDN w:val="0"/>
              <w:adjustRightInd w:val="0"/>
              <w:spacing w:line="300" w:lineRule="auto"/>
              <w:jc w:val="left"/>
              <w:rPr>
                <w:rFonts w:hint="eastAsia" w:hAnsi="宋体"/>
                <w:b/>
                <w:sz w:val="21"/>
                <w:szCs w:val="21"/>
                <w:lang w:eastAsia="zh-CN"/>
              </w:rPr>
            </w:pPr>
            <w:r>
              <w:rPr>
                <w:rFonts w:hint="eastAsia" w:hAnsi="宋体"/>
                <w:b/>
                <w:sz w:val="21"/>
                <w:szCs w:val="21"/>
                <w:lang w:eastAsia="zh-CN"/>
              </w:rPr>
              <w:t>一标段：</w:t>
            </w:r>
          </w:p>
          <w:p>
            <w:pPr>
              <w:autoSpaceDE w:val="0"/>
              <w:autoSpaceDN w:val="0"/>
              <w:adjustRightInd w:val="0"/>
              <w:spacing w:line="300" w:lineRule="auto"/>
              <w:jc w:val="left"/>
              <w:rPr>
                <w:rFonts w:hint="eastAsia" w:eastAsia="宋体"/>
                <w:lang w:eastAsia="zh-CN"/>
              </w:rPr>
            </w:pPr>
            <w:r>
              <w:rPr>
                <w:rFonts w:hint="eastAsia" w:hAnsi="宋体"/>
                <w:b/>
                <w:sz w:val="21"/>
                <w:szCs w:val="21"/>
              </w:rPr>
              <w:t>投标保证金金额：大写：</w:t>
            </w:r>
            <w:r>
              <w:rPr>
                <w:rFonts w:hint="eastAsia" w:hAnsi="宋体"/>
                <w:b/>
                <w:sz w:val="21"/>
                <w:szCs w:val="21"/>
                <w:lang w:eastAsia="zh-CN"/>
              </w:rPr>
              <w:t>伍万元整</w:t>
            </w:r>
            <w:r>
              <w:rPr>
                <w:rFonts w:hint="eastAsia" w:hAnsi="宋体"/>
                <w:b/>
                <w:sz w:val="21"/>
                <w:szCs w:val="21"/>
              </w:rPr>
              <w:t>（￥：</w:t>
            </w:r>
            <w:r>
              <w:rPr>
                <w:rFonts w:hint="eastAsia" w:hAnsi="宋体"/>
                <w:b/>
                <w:sz w:val="21"/>
                <w:szCs w:val="21"/>
                <w:lang w:val="en-US" w:eastAsia="zh-CN"/>
              </w:rPr>
              <w:t>50000</w:t>
            </w:r>
            <w:r>
              <w:rPr>
                <w:rFonts w:hint="eastAsia" w:hAnsi="宋体"/>
                <w:b/>
                <w:sz w:val="21"/>
                <w:szCs w:val="21"/>
              </w:rPr>
              <w:t>.00元）</w:t>
            </w:r>
          </w:p>
          <w:p>
            <w:pPr>
              <w:autoSpaceDE w:val="0"/>
              <w:autoSpaceDN w:val="0"/>
              <w:adjustRightInd w:val="0"/>
              <w:spacing w:line="300" w:lineRule="auto"/>
              <w:jc w:val="left"/>
              <w:rPr>
                <w:rFonts w:hint="eastAsia" w:hAnsi="宋体"/>
                <w:b/>
                <w:sz w:val="21"/>
                <w:szCs w:val="21"/>
                <w:lang w:eastAsia="zh-CN"/>
              </w:rPr>
            </w:pPr>
            <w:r>
              <w:rPr>
                <w:rFonts w:hint="eastAsia" w:hAnsi="宋体"/>
                <w:b/>
                <w:sz w:val="21"/>
                <w:szCs w:val="21"/>
                <w:lang w:eastAsia="zh-CN"/>
              </w:rPr>
              <w:t>二标段：</w:t>
            </w:r>
          </w:p>
          <w:p>
            <w:pPr>
              <w:autoSpaceDE w:val="0"/>
              <w:autoSpaceDN w:val="0"/>
              <w:adjustRightInd w:val="0"/>
              <w:spacing w:line="300" w:lineRule="auto"/>
              <w:jc w:val="left"/>
              <w:rPr>
                <w:rFonts w:hint="eastAsia" w:hAnsi="宋体"/>
                <w:b/>
                <w:sz w:val="21"/>
                <w:szCs w:val="21"/>
              </w:rPr>
            </w:pPr>
            <w:r>
              <w:rPr>
                <w:rFonts w:hint="eastAsia" w:hAnsi="宋体"/>
                <w:b/>
                <w:sz w:val="21"/>
                <w:szCs w:val="21"/>
              </w:rPr>
              <w:t>投标保证金金额：大写：</w:t>
            </w:r>
            <w:r>
              <w:rPr>
                <w:rFonts w:hint="eastAsia" w:hAnsi="宋体"/>
                <w:b/>
                <w:sz w:val="21"/>
                <w:szCs w:val="21"/>
                <w:lang w:eastAsia="zh-CN"/>
              </w:rPr>
              <w:t>贰万伍仟元整</w:t>
            </w:r>
            <w:r>
              <w:rPr>
                <w:rFonts w:hint="eastAsia" w:hAnsi="宋体"/>
                <w:b/>
                <w:sz w:val="21"/>
                <w:szCs w:val="21"/>
              </w:rPr>
              <w:t>（￥：</w:t>
            </w:r>
            <w:r>
              <w:rPr>
                <w:rFonts w:hint="eastAsia" w:hAnsi="宋体"/>
                <w:b/>
                <w:sz w:val="21"/>
                <w:szCs w:val="21"/>
                <w:lang w:val="en-US" w:eastAsia="zh-CN"/>
              </w:rPr>
              <w:t>25000</w:t>
            </w:r>
            <w:r>
              <w:rPr>
                <w:rFonts w:hint="eastAsia" w:hAnsi="宋体"/>
                <w:b/>
                <w:sz w:val="21"/>
                <w:szCs w:val="21"/>
              </w:rPr>
              <w:t>.00元）</w:t>
            </w:r>
          </w:p>
          <w:p>
            <w:pPr>
              <w:autoSpaceDE w:val="0"/>
              <w:autoSpaceDN w:val="0"/>
              <w:adjustRightInd w:val="0"/>
              <w:spacing w:line="300" w:lineRule="auto"/>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3.5.2</w:t>
            </w:r>
          </w:p>
        </w:tc>
        <w:tc>
          <w:tcPr>
            <w:tcW w:w="2449" w:type="dxa"/>
            <w:gridSpan w:val="2"/>
            <w:vAlign w:val="center"/>
          </w:tcPr>
          <w:p>
            <w:pPr>
              <w:jc w:val="center"/>
              <w:rPr>
                <w:rFonts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Ansi="宋体"/>
                <w:color w:val="000000" w:themeColor="text1"/>
                <w:sz w:val="21"/>
                <w:szCs w:val="21"/>
              </w:rPr>
            </w:pPr>
            <w:r>
              <w:rPr>
                <w:rFonts w:hint="eastAsia" w:hAnsi="宋体"/>
                <w:color w:val="000000" w:themeColor="text1"/>
                <w:sz w:val="21"/>
                <w:szCs w:val="21"/>
              </w:rPr>
              <w:t>近三年</w:t>
            </w:r>
            <w:r>
              <w:rPr>
                <w:rFonts w:hint="eastAsia" w:hAnsi="宋体"/>
                <w:color w:val="000000" w:themeColor="text1"/>
                <w:sz w:val="21"/>
                <w:szCs w:val="21"/>
                <w:lang w:val="en-US" w:eastAsia="zh-CN"/>
              </w:rPr>
              <w:t>度</w:t>
            </w:r>
            <w:r>
              <w:rPr>
                <w:rFonts w:hint="eastAsia" w:hAnsi="宋体"/>
                <w:color w:val="000000" w:themeColor="text1"/>
                <w:sz w:val="21"/>
                <w:szCs w:val="21"/>
              </w:rPr>
              <w:t>，即201</w:t>
            </w:r>
            <w:r>
              <w:rPr>
                <w:rFonts w:hint="eastAsia" w:hAnsi="宋体"/>
                <w:color w:val="000000" w:themeColor="text1"/>
                <w:sz w:val="21"/>
                <w:szCs w:val="21"/>
                <w:lang w:val="en-US" w:eastAsia="zh-CN"/>
              </w:rPr>
              <w:t>6</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7</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8</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近年发生的诉讼</w:t>
            </w:r>
          </w:p>
          <w:p>
            <w:pPr>
              <w:autoSpaceDE w:val="0"/>
              <w:autoSpaceDN w:val="0"/>
              <w:adjustRightInd w:val="0"/>
              <w:jc w:val="center"/>
              <w:rPr>
                <w:rFonts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无要求</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ascii="新宋体" w:hAnsi="新宋体" w:eastAsia="新宋体"/>
                <w:color w:val="000000" w:themeColor="text1"/>
                <w:sz w:val="21"/>
                <w:szCs w:val="21"/>
              </w:rPr>
            </w:pPr>
            <w:r>
              <w:rPr>
                <w:rFonts w:hint="eastAsia" w:ascii="新宋体" w:hAnsi="新宋体" w:eastAsia="新宋体"/>
                <w:color w:val="000000" w:themeColor="text1"/>
                <w:sz w:val="21"/>
                <w:szCs w:val="21"/>
              </w:rPr>
              <w:t>纸质投标文件：正本按招标文件要求签字盖章（无需逐页签字盖章），副本应与正本保持一致（可为正本的复印件）。正本与副本不一致的，以正本为准。</w:t>
            </w:r>
            <w:r>
              <w:rPr>
                <w:rFonts w:hint="eastAsia" w:hAnsi="宋体"/>
                <w:color w:val="000000" w:themeColor="text1"/>
                <w:sz w:val="21"/>
                <w:szCs w:val="21"/>
              </w:rPr>
              <w:t>（注：已标价工程量清单必须加盖投标人公章，并由编制人和复核人签字且</w:t>
            </w:r>
            <w:r>
              <w:rPr>
                <w:rFonts w:hint="eastAsia" w:hAnsi="宋体"/>
                <w:color w:val="000000" w:themeColor="text1"/>
                <w:sz w:val="21"/>
                <w:szCs w:val="21"/>
                <w:lang w:eastAsia="zh-CN"/>
              </w:rPr>
              <w:t>在纸质版投标文件上</w:t>
            </w:r>
            <w:r>
              <w:rPr>
                <w:rFonts w:hint="eastAsia" w:hAnsi="宋体"/>
                <w:color w:val="000000" w:themeColor="text1"/>
                <w:sz w:val="21"/>
                <w:szCs w:val="21"/>
              </w:rPr>
              <w:t>加盖执业专用章。委托造价咨询单位编制的需加盖造价咨询单位公章、资质章、注册造价师印章并签字）</w:t>
            </w:r>
          </w:p>
          <w:p>
            <w:pPr>
              <w:autoSpaceDE w:val="0"/>
              <w:autoSpaceDN w:val="0"/>
              <w:adjustRightInd w:val="0"/>
              <w:spacing w:line="320" w:lineRule="exact"/>
              <w:rPr>
                <w:rFonts w:cs="Times New Roman"/>
                <w:b/>
                <w:bCs/>
                <w:color w:val="0000FF"/>
                <w:sz w:val="21"/>
                <w:szCs w:val="21"/>
              </w:rPr>
            </w:pPr>
            <w:r>
              <w:rPr>
                <w:rFonts w:hint="eastAsia" w:ascii="新宋体" w:hAnsi="新宋体" w:eastAsia="新宋体"/>
                <w:color w:val="000000" w:themeColor="text1"/>
                <w:sz w:val="21"/>
                <w:szCs w:val="21"/>
              </w:rPr>
              <w:t>电子投标文件：按招标文件要求加盖</w:t>
            </w:r>
            <w:r>
              <w:rPr>
                <w:rFonts w:hint="eastAsia" w:hAnsi="宋体"/>
                <w:b/>
                <w:bCs/>
                <w:color w:val="000000" w:themeColor="text1"/>
                <w:sz w:val="21"/>
                <w:szCs w:val="21"/>
                <w:lang w:val="zh-CN"/>
              </w:rPr>
              <w:t>电子印章和法人电子印章</w:t>
            </w:r>
            <w:r>
              <w:rPr>
                <w:rFonts w:hint="eastAsia" w:hAnsi="宋体"/>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rPr>
                <w:rFonts w:hAnsi="宋体"/>
                <w:sz w:val="21"/>
                <w:szCs w:val="21"/>
              </w:rPr>
            </w:pPr>
            <w:r>
              <w:rPr>
                <w:rFonts w:hint="eastAsia" w:hAnsi="宋体"/>
                <w:sz w:val="21"/>
                <w:szCs w:val="21"/>
              </w:rPr>
              <w:t>1、电子投标文件</w:t>
            </w:r>
          </w:p>
          <w:p>
            <w:pPr>
              <w:autoSpaceDE w:val="0"/>
              <w:autoSpaceDN w:val="0"/>
              <w:adjustRightInd w:val="0"/>
              <w:rPr>
                <w:rFonts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rPr>
                <w:rFonts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rPr>
                <w:rFonts w:hAnsi="宋体"/>
                <w:sz w:val="21"/>
                <w:szCs w:val="21"/>
              </w:rPr>
            </w:pPr>
            <w:r>
              <w:rPr>
                <w:rFonts w:hint="eastAsia" w:hAnsi="宋体"/>
                <w:sz w:val="21"/>
                <w:szCs w:val="21"/>
              </w:rPr>
              <w:t>2、纸质投标文件</w:t>
            </w:r>
          </w:p>
          <w:p>
            <w:pPr>
              <w:autoSpaceDE w:val="0"/>
              <w:autoSpaceDN w:val="0"/>
              <w:adjustRightInd w:val="0"/>
              <w:rPr>
                <w:rFonts w:hAnsi="宋体"/>
                <w:color w:val="0000FF"/>
                <w:sz w:val="21"/>
                <w:szCs w:val="21"/>
              </w:rPr>
            </w:pPr>
            <w:r>
              <w:rPr>
                <w:rFonts w:hint="eastAsia" w:hAnsi="宋体"/>
                <w:color w:val="0000FF"/>
                <w:sz w:val="21"/>
                <w:szCs w:val="21"/>
              </w:rPr>
              <w:t>商务标：正本1份，副本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0000FF"/>
                <w:sz w:val="21"/>
                <w:szCs w:val="21"/>
              </w:rPr>
            </w:pPr>
            <w:r>
              <w:rPr>
                <w:rFonts w:hint="eastAsia" w:hAnsi="宋体"/>
                <w:color w:val="0000FF"/>
                <w:sz w:val="21"/>
                <w:szCs w:val="21"/>
              </w:rPr>
              <w:t>综合标：正本1份，副本</w:t>
            </w:r>
            <w:r>
              <w:rPr>
                <w:rFonts w:hint="eastAsia" w:hAnsi="宋体"/>
                <w:color w:val="0000FF"/>
                <w:sz w:val="21"/>
                <w:szCs w:val="21"/>
                <w:lang w:val="en-US" w:eastAsia="zh-CN"/>
              </w:rPr>
              <w:t>1</w:t>
            </w:r>
            <w:r>
              <w:rPr>
                <w:rFonts w:hint="eastAsia" w:hAnsi="宋体"/>
                <w:color w:val="0000FF"/>
                <w:sz w:val="21"/>
                <w:szCs w:val="21"/>
              </w:rPr>
              <w:t xml:space="preserve">份； </w:t>
            </w:r>
          </w:p>
          <w:p>
            <w:pPr>
              <w:autoSpaceDE w:val="0"/>
              <w:autoSpaceDN w:val="0"/>
              <w:adjustRightInd w:val="0"/>
              <w:rPr>
                <w:rFonts w:hAnsi="宋体"/>
                <w:color w:val="0000FF"/>
                <w:sz w:val="21"/>
                <w:szCs w:val="21"/>
              </w:rPr>
            </w:pPr>
            <w:r>
              <w:rPr>
                <w:rFonts w:hint="eastAsia" w:hAnsi="宋体"/>
                <w:color w:val="0000FF"/>
                <w:sz w:val="21"/>
                <w:szCs w:val="21"/>
              </w:rPr>
              <w:t>技术标：正本1份，副本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rPr>
                <w:rFonts w:cs="Times New Roman"/>
                <w:sz w:val="21"/>
                <w:szCs w:val="21"/>
              </w:rPr>
            </w:pPr>
            <w:r>
              <w:rPr>
                <w:rFonts w:hint="eastAsia" w:ascii="新宋体" w:hAnsi="新宋体" w:eastAsia="新宋体" w:cs="新宋体"/>
                <w:sz w:val="21"/>
                <w:szCs w:val="21"/>
              </w:rPr>
              <w:t>使用电子介质存储的投标文件单独密封</w:t>
            </w:r>
            <w:r>
              <w:rPr>
                <w:rFonts w:hint="eastAsia" w:ascii="新宋体" w:hAnsi="新宋体" w:eastAsia="新宋体" w:cs="新宋体"/>
                <w:sz w:val="21"/>
                <w:szCs w:val="21"/>
                <w:lang w:eastAsia="zh-CN"/>
              </w:rPr>
              <w:t>之后与</w:t>
            </w:r>
            <w:r>
              <w:rPr>
                <w:rFonts w:hint="eastAsia" w:ascii="新宋体" w:hAnsi="新宋体" w:eastAsia="新宋体" w:cs="新宋体"/>
                <w:sz w:val="21"/>
                <w:szCs w:val="21"/>
              </w:rPr>
              <w:t>纸质投标文件</w:t>
            </w:r>
            <w:r>
              <w:rPr>
                <w:rFonts w:hint="eastAsia" w:ascii="新宋体" w:hAnsi="新宋体" w:eastAsia="新宋体" w:cs="新宋体"/>
                <w:sz w:val="21"/>
                <w:szCs w:val="21"/>
                <w:lang w:eastAsia="zh-CN"/>
              </w:rPr>
              <w:t>包封封在一起</w:t>
            </w:r>
            <w:r>
              <w:rPr>
                <w:rFonts w:hint="eastAsia" w:ascii="新宋体" w:hAnsi="新宋体" w:eastAsia="新宋体" w:cs="新宋体"/>
                <w:sz w:val="21"/>
                <w:szCs w:val="21"/>
              </w:rPr>
              <w:t>。</w:t>
            </w:r>
            <w:bookmarkStart w:id="93" w:name="_GoBack"/>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jc w:val="left"/>
              <w:rPr>
                <w:rFonts w:cs="Times New Roman"/>
                <w:sz w:val="21"/>
                <w:szCs w:val="21"/>
              </w:rPr>
            </w:pPr>
            <w:r>
              <w:rPr>
                <w:rFonts w:hint="eastAsia"/>
                <w:sz w:val="21"/>
                <w:szCs w:val="21"/>
              </w:rPr>
              <w:t>工程名称：</w:t>
            </w:r>
          </w:p>
          <w:p>
            <w:pPr>
              <w:autoSpaceDE w:val="0"/>
              <w:autoSpaceDN w:val="0"/>
              <w:adjustRightInd w:val="0"/>
              <w:jc w:val="left"/>
              <w:rPr>
                <w:rFonts w:cs="Times New Roman"/>
                <w:sz w:val="21"/>
                <w:szCs w:val="21"/>
              </w:rPr>
            </w:pPr>
            <w:r>
              <w:rPr>
                <w:rFonts w:hint="eastAsia"/>
                <w:sz w:val="21"/>
                <w:szCs w:val="21"/>
              </w:rPr>
              <w:t>招标人名称：　</w:t>
            </w:r>
          </w:p>
          <w:p>
            <w:pPr>
              <w:autoSpaceDE w:val="0"/>
              <w:autoSpaceDN w:val="0"/>
              <w:adjustRightInd w:val="0"/>
              <w:jc w:val="left"/>
              <w:rPr>
                <w:sz w:val="21"/>
                <w:szCs w:val="21"/>
              </w:rPr>
            </w:pPr>
            <w:r>
              <w:rPr>
                <w:rFonts w:hint="eastAsia"/>
                <w:sz w:val="21"/>
                <w:szCs w:val="21"/>
              </w:rPr>
              <w:t>投标人名称：</w:t>
            </w:r>
            <w:r>
              <w:rPr>
                <w:sz w:val="21"/>
                <w:szCs w:val="21"/>
              </w:rPr>
              <w:t xml:space="preserve">     </w:t>
            </w:r>
          </w:p>
          <w:p>
            <w:pPr>
              <w:autoSpaceDE w:val="0"/>
              <w:autoSpaceDN w:val="0"/>
              <w:adjustRightInd w:val="0"/>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4"/>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sz w:val="21"/>
                <w:szCs w:val="21"/>
              </w:rPr>
            </w:pPr>
            <w:r>
              <w:rPr>
                <w:rFonts w:hint="eastAsia"/>
                <w:b/>
                <w:sz w:val="21"/>
                <w:szCs w:val="21"/>
              </w:rPr>
              <w:t>开标时间：</w:t>
            </w:r>
            <w:r>
              <w:rPr>
                <w:rFonts w:hint="eastAsia"/>
                <w:b/>
                <w:sz w:val="21"/>
                <w:szCs w:val="21"/>
                <w:lang w:val="en-US" w:eastAsia="zh-CN"/>
              </w:rPr>
              <w:t>2020</w:t>
            </w:r>
            <w:r>
              <w:rPr>
                <w:rFonts w:hint="eastAsia"/>
                <w:b/>
                <w:sz w:val="21"/>
                <w:szCs w:val="21"/>
              </w:rPr>
              <w:t>年</w:t>
            </w:r>
            <w:r>
              <w:rPr>
                <w:rFonts w:hint="eastAsia"/>
                <w:b/>
                <w:sz w:val="21"/>
                <w:szCs w:val="21"/>
                <w:lang w:val="en-US" w:eastAsia="zh-CN"/>
              </w:rPr>
              <w:t>2</w:t>
            </w:r>
            <w:r>
              <w:rPr>
                <w:rFonts w:hint="eastAsia"/>
                <w:b/>
                <w:sz w:val="21"/>
                <w:szCs w:val="21"/>
              </w:rPr>
              <w:t>月</w:t>
            </w:r>
            <w:r>
              <w:rPr>
                <w:rFonts w:hint="eastAsia"/>
                <w:b/>
                <w:sz w:val="21"/>
                <w:szCs w:val="21"/>
                <w:lang w:val="en-US" w:eastAsia="zh-CN"/>
              </w:rPr>
              <w:t>14</w:t>
            </w:r>
            <w:r>
              <w:rPr>
                <w:rFonts w:hint="eastAsia"/>
                <w:b/>
                <w:sz w:val="21"/>
                <w:szCs w:val="21"/>
              </w:rPr>
              <w:t>日上午</w:t>
            </w:r>
            <w:r>
              <w:rPr>
                <w:rFonts w:hint="eastAsia"/>
                <w:b/>
                <w:sz w:val="21"/>
                <w:szCs w:val="21"/>
                <w:lang w:val="en-US" w:eastAsia="zh-CN"/>
              </w:rPr>
              <w:t>10</w:t>
            </w:r>
            <w:r>
              <w:rPr>
                <w:rFonts w:hint="eastAsia"/>
                <w:b/>
                <w:sz w:val="21"/>
                <w:szCs w:val="21"/>
              </w:rPr>
              <w:t>时</w:t>
            </w:r>
            <w:r>
              <w:rPr>
                <w:rFonts w:hint="eastAsia"/>
                <w:b/>
                <w:sz w:val="21"/>
                <w:szCs w:val="21"/>
                <w:lang w:val="en-US" w:eastAsia="zh-CN"/>
              </w:rPr>
              <w:t xml:space="preserve"> 00</w:t>
            </w:r>
            <w:r>
              <w:rPr>
                <w:rFonts w:hint="eastAsia"/>
                <w:b/>
                <w:sz w:val="21"/>
                <w:szCs w:val="21"/>
              </w:rPr>
              <w:t>分（北京时间）</w:t>
            </w:r>
          </w:p>
          <w:p>
            <w:pPr>
              <w:autoSpaceDE w:val="0"/>
              <w:autoSpaceDN w:val="0"/>
              <w:adjustRightInd w:val="0"/>
              <w:jc w:val="left"/>
              <w:rPr>
                <w:rFonts w:cs="Times New Roman"/>
                <w:sz w:val="21"/>
                <w:szCs w:val="21"/>
              </w:rPr>
            </w:pPr>
            <w:r>
              <w:rPr>
                <w:rFonts w:hint="eastAsia"/>
                <w:b/>
                <w:bCs/>
                <w:sz w:val="21"/>
                <w:szCs w:val="21"/>
              </w:rPr>
              <w:t>开标地点：</w:t>
            </w:r>
            <w:r>
              <w:rPr>
                <w:rFonts w:hint="eastAsia" w:hAnsi="宋体"/>
                <w:b/>
                <w:bCs/>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jc w:val="left"/>
              <w:rPr>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Align w:val="center"/>
          </w:tcPr>
          <w:p>
            <w:pPr>
              <w:jc w:val="center"/>
              <w:rPr>
                <w:sz w:val="21"/>
                <w:szCs w:val="21"/>
              </w:rPr>
            </w:pPr>
            <w:r>
              <w:rPr>
                <w:rFonts w:hint="eastAsia" w:ascii="新宋体" w:hAnsi="新宋体" w:eastAsia="新宋体" w:cs="新宋体"/>
                <w:sz w:val="21"/>
                <w:szCs w:val="21"/>
              </w:rPr>
              <w:t>7.3</w:t>
            </w:r>
          </w:p>
        </w:tc>
        <w:tc>
          <w:tcPr>
            <w:tcW w:w="2449" w:type="dxa"/>
            <w:gridSpan w:val="2"/>
            <w:vAlign w:val="center"/>
          </w:tcPr>
          <w:p>
            <w:pPr>
              <w:jc w:val="center"/>
              <w:rPr>
                <w:rFonts w:hint="eastAsia"/>
                <w:sz w:val="21"/>
                <w:szCs w:val="21"/>
              </w:rPr>
            </w:pPr>
            <w:r>
              <w:rPr>
                <w:rFonts w:hint="eastAsia" w:ascii="新宋体" w:hAnsi="新宋体" w:eastAsia="新宋体" w:cs="新宋体"/>
                <w:sz w:val="21"/>
                <w:szCs w:val="21"/>
              </w:rPr>
              <w:t>履约保证金</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1"/>
                <w:szCs w:val="21"/>
              </w:rPr>
            </w:pPr>
            <w:r>
              <w:rPr>
                <w:rFonts w:hint="eastAsia" w:ascii="新宋体" w:hAnsi="新宋体" w:eastAsia="新宋体" w:cs="新宋体"/>
                <w:sz w:val="21"/>
                <w:szCs w:val="21"/>
              </w:rPr>
              <w:t>履约保证金的形式：汇款或现金交付形式。</w:t>
            </w:r>
            <w:r>
              <w:rPr>
                <w:rFonts w:hint="eastAsia" w:ascii="新宋体" w:hAnsi="新宋体" w:eastAsia="新宋体" w:cs="新宋体"/>
                <w:sz w:val="21"/>
                <w:szCs w:val="21"/>
              </w:rPr>
              <w:br w:type="textWrapping"/>
            </w:r>
            <w:r>
              <w:rPr>
                <w:rFonts w:hint="eastAsia" w:ascii="新宋体" w:hAnsi="新宋体" w:eastAsia="新宋体" w:cs="新宋体"/>
                <w:color w:val="0000FF"/>
                <w:sz w:val="21"/>
                <w:szCs w:val="21"/>
              </w:rPr>
              <w:t>履约保证金的金额：合同价款的</w:t>
            </w:r>
            <w:r>
              <w:rPr>
                <w:rFonts w:hint="eastAsia" w:ascii="新宋体" w:hAnsi="新宋体" w:eastAsia="新宋体" w:cs="新宋体"/>
                <w:color w:val="0000FF"/>
                <w:sz w:val="21"/>
                <w:szCs w:val="21"/>
                <w:lang w:val="en-US" w:eastAsia="zh-CN"/>
              </w:rPr>
              <w:t>10</w:t>
            </w:r>
            <w:r>
              <w:rPr>
                <w:rFonts w:hint="eastAsia" w:ascii="新宋体" w:hAnsi="新宋体" w:eastAsia="新宋体" w:cs="新宋体"/>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77" w:type="dxa"/>
            <w:vAlign w:val="center"/>
          </w:tcPr>
          <w:p>
            <w:pPr>
              <w:spacing w:line="360" w:lineRule="auto"/>
              <w:jc w:val="center"/>
              <w:rPr>
                <w:rFonts w:hint="default" w:eastAsia="宋体"/>
                <w:sz w:val="21"/>
                <w:szCs w:val="21"/>
                <w:lang w:val="en-US" w:eastAsia="zh-CN"/>
              </w:rPr>
            </w:pPr>
            <w:r>
              <w:rPr>
                <w:rFonts w:hint="eastAsia"/>
                <w:sz w:val="21"/>
                <w:szCs w:val="21"/>
                <w:lang w:val="en-US" w:eastAsia="zh-CN"/>
              </w:rPr>
              <w:t>7.4</w:t>
            </w:r>
          </w:p>
        </w:tc>
        <w:tc>
          <w:tcPr>
            <w:tcW w:w="2449" w:type="dxa"/>
            <w:gridSpan w:val="2"/>
            <w:vAlign w:val="center"/>
          </w:tcPr>
          <w:p>
            <w:pPr>
              <w:spacing w:line="340" w:lineRule="exact"/>
              <w:jc w:val="center"/>
              <w:rPr>
                <w:sz w:val="21"/>
                <w:szCs w:val="21"/>
              </w:rPr>
            </w:pPr>
            <w:r>
              <w:rPr>
                <w:rFonts w:hint="eastAsia"/>
                <w:sz w:val="21"/>
                <w:szCs w:val="21"/>
              </w:rPr>
              <w:t>投诉</w:t>
            </w:r>
          </w:p>
        </w:tc>
        <w:tc>
          <w:tcPr>
            <w:tcW w:w="6045" w:type="dxa"/>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ascii="新宋体" w:hAnsi="新宋体" w:eastAsia="新宋体" w:cs="新宋体"/>
                <w:sz w:val="21"/>
                <w:szCs w:val="21"/>
              </w:rPr>
              <w:t>指近年来</w:t>
            </w:r>
            <w:r>
              <w:rPr>
                <w:rFonts w:hint="eastAsia" w:ascii="新宋体" w:hAnsi="新宋体" w:eastAsia="新宋体" w:cs="新宋体"/>
                <w:sz w:val="21"/>
                <w:szCs w:val="21"/>
                <w:lang w:eastAsia="zh-CN"/>
              </w:rPr>
              <w:t>类似本</w:t>
            </w:r>
            <w:r>
              <w:rPr>
                <w:rFonts w:hint="eastAsia" w:ascii="新宋体" w:hAnsi="新宋体" w:eastAsia="新宋体" w:cs="新宋体"/>
                <w:sz w:val="21"/>
                <w:szCs w:val="21"/>
              </w:rPr>
              <w:t>工程</w:t>
            </w:r>
            <w:r>
              <w:rPr>
                <w:rFonts w:hint="eastAsia" w:ascii="新宋体" w:hAnsi="新宋体" w:eastAsia="新宋体" w:cs="新宋体"/>
                <w:sz w:val="21"/>
                <w:szCs w:val="21"/>
                <w:lang w:eastAsia="zh-CN"/>
              </w:rPr>
              <w:t>的项目</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rPr>
                <w:rFonts w:hint="eastAsia" w:ascii="Calibri" w:hAnsi="宋体"/>
                <w:kern w:val="2"/>
                <w:sz w:val="21"/>
                <w:szCs w:val="21"/>
              </w:rPr>
            </w:pPr>
            <w:r>
              <w:rPr>
                <w:rFonts w:hint="eastAsia"/>
                <w:b/>
                <w:bCs/>
                <w:sz w:val="21"/>
                <w:szCs w:val="21"/>
              </w:rPr>
              <w:t>本工程设招标控制价：</w:t>
            </w:r>
          </w:p>
          <w:p>
            <w:pPr>
              <w:pStyle w:val="2"/>
              <w:rPr>
                <w:rFonts w:hint="eastAsia" w:ascii="Calibri" w:hAnsi="宋体"/>
                <w:kern w:val="2"/>
                <w:sz w:val="21"/>
                <w:szCs w:val="21"/>
                <w:lang w:eastAsia="zh-CN"/>
              </w:rPr>
            </w:pPr>
            <w:r>
              <w:rPr>
                <w:rFonts w:hint="eastAsia" w:ascii="Calibri" w:hAnsi="宋体"/>
                <w:kern w:val="2"/>
                <w:sz w:val="21"/>
                <w:szCs w:val="21"/>
                <w:lang w:eastAsia="zh-CN"/>
              </w:rPr>
              <w:t>一标段：</w:t>
            </w:r>
          </w:p>
          <w:p>
            <w:pPr>
              <w:ind w:firstLine="630" w:firstLineChars="300"/>
              <w:rPr>
                <w:rFonts w:hint="default" w:ascii="Calibri" w:hAnsi="宋体"/>
                <w:kern w:val="2"/>
                <w:sz w:val="21"/>
                <w:szCs w:val="21"/>
                <w:lang w:val="en-US" w:eastAsia="zh-CN"/>
              </w:rPr>
            </w:pPr>
            <w:r>
              <w:rPr>
                <w:rFonts w:hint="eastAsia" w:ascii="Calibri" w:hAnsi="宋体"/>
                <w:kern w:val="2"/>
                <w:sz w:val="21"/>
                <w:szCs w:val="21"/>
              </w:rPr>
              <w:t>大写：</w:t>
            </w:r>
            <w:r>
              <w:rPr>
                <w:rFonts w:hint="eastAsia" w:ascii="Calibri" w:hAnsi="宋体"/>
                <w:kern w:val="2"/>
                <w:sz w:val="21"/>
                <w:szCs w:val="21"/>
                <w:lang w:val="en-US" w:eastAsia="zh-CN"/>
              </w:rPr>
              <w:t xml:space="preserve"> 贰佰陆拾肆万零陆佰陆拾壹元柒角陆分</w:t>
            </w:r>
          </w:p>
          <w:p>
            <w:pPr>
              <w:rPr>
                <w:rFonts w:hint="eastAsia" w:ascii="Calibri" w:hAnsi="宋体"/>
                <w:kern w:val="2"/>
                <w:sz w:val="21"/>
                <w:szCs w:val="21"/>
                <w:lang w:eastAsia="zh-CN"/>
              </w:rPr>
            </w:pPr>
            <w:r>
              <w:rPr>
                <w:rFonts w:hint="eastAsia" w:ascii="Calibri" w:hAnsi="宋体"/>
                <w:kern w:val="2"/>
                <w:sz w:val="21"/>
                <w:szCs w:val="21"/>
                <w:lang w:eastAsia="zh-CN"/>
              </w:rPr>
              <w:t>　　　小写：</w:t>
            </w:r>
            <w:r>
              <w:rPr>
                <w:rFonts w:hint="eastAsia" w:ascii="Calibri" w:hAnsi="宋体"/>
                <w:kern w:val="2"/>
                <w:sz w:val="21"/>
                <w:szCs w:val="21"/>
                <w:lang w:val="en-US" w:eastAsia="zh-CN"/>
              </w:rPr>
              <w:t>2640661.76元</w:t>
            </w:r>
            <w:r>
              <w:rPr>
                <w:rFonts w:hint="eastAsia" w:ascii="Calibri" w:hAnsi="宋体"/>
                <w:kern w:val="2"/>
                <w:sz w:val="21"/>
                <w:szCs w:val="21"/>
                <w:lang w:eastAsia="zh-CN"/>
              </w:rPr>
              <w:t>（含规费、税金、安全文明施工费）</w:t>
            </w:r>
          </w:p>
          <w:p>
            <w:pPr>
              <w:pStyle w:val="2"/>
              <w:rPr>
                <w:rFonts w:hint="eastAsia" w:eastAsia="宋体"/>
                <w:lang w:eastAsia="zh-CN"/>
              </w:rPr>
            </w:pPr>
            <w:r>
              <w:rPr>
                <w:rFonts w:hint="eastAsia"/>
                <w:b/>
                <w:bCs/>
                <w:sz w:val="21"/>
                <w:szCs w:val="21"/>
                <w:lang w:eastAsia="zh-CN"/>
              </w:rPr>
              <w:t>二标段：</w:t>
            </w:r>
          </w:p>
          <w:p>
            <w:pPr>
              <w:rPr>
                <w:rFonts w:hint="eastAsia" w:ascii="Calibri" w:hAnsi="宋体" w:eastAsia="宋体"/>
                <w:kern w:val="2"/>
                <w:sz w:val="21"/>
                <w:szCs w:val="21"/>
                <w:lang w:eastAsia="zh-CN"/>
              </w:rPr>
            </w:pPr>
            <w:r>
              <w:rPr>
                <w:rFonts w:hint="eastAsia" w:ascii="Calibri" w:hAnsi="宋体"/>
                <w:kern w:val="2"/>
                <w:sz w:val="21"/>
                <w:szCs w:val="21"/>
              </w:rPr>
              <w:t>　　　大写：</w:t>
            </w:r>
            <w:r>
              <w:rPr>
                <w:rFonts w:hint="eastAsia" w:ascii="Calibri" w:hAnsi="宋体"/>
                <w:kern w:val="2"/>
                <w:sz w:val="21"/>
                <w:szCs w:val="21"/>
                <w:lang w:eastAsia="zh-CN"/>
              </w:rPr>
              <w:t>壹佰贰拾捌万伍仟玖佰柒拾叁元捌角柒分</w:t>
            </w:r>
          </w:p>
          <w:p>
            <w:pPr>
              <w:pStyle w:val="2"/>
              <w:rPr>
                <w:rFonts w:hint="eastAsia"/>
                <w:lang w:eastAsia="zh-CN"/>
              </w:rPr>
            </w:pPr>
            <w:r>
              <w:rPr>
                <w:rFonts w:hint="eastAsia" w:ascii="Calibri" w:hAnsi="宋体"/>
                <w:kern w:val="2"/>
                <w:sz w:val="21"/>
                <w:szCs w:val="21"/>
              </w:rPr>
              <w:t>　　</w:t>
            </w:r>
            <w:r>
              <w:rPr>
                <w:rFonts w:hint="eastAsia" w:ascii="Calibri" w:hAnsi="宋体" w:eastAsia="宋体" w:cs="宋体"/>
                <w:kern w:val="2"/>
                <w:sz w:val="21"/>
                <w:szCs w:val="21"/>
                <w:lang w:val="en-US" w:eastAsia="zh-CN" w:bidi="ar-SA"/>
              </w:rPr>
              <w:t>小写：1285973.87元</w:t>
            </w:r>
            <w:r>
              <w:rPr>
                <w:rFonts w:hint="eastAsia" w:ascii="Calibri" w:hAnsi="宋体"/>
                <w:kern w:val="2"/>
                <w:sz w:val="21"/>
                <w:szCs w:val="21"/>
              </w:rPr>
              <w:t>（含规费、税金、安全文明施工费）</w:t>
            </w: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5"/>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5"/>
              </w:numPr>
              <w:spacing w:line="312" w:lineRule="auto"/>
              <w:rPr>
                <w:rFonts w:cs="Times New Roman"/>
                <w:b/>
                <w:bCs/>
                <w:sz w:val="21"/>
                <w:szCs w:val="21"/>
              </w:rPr>
            </w:pPr>
            <w:r>
              <w:rPr>
                <w:rFonts w:hint="eastAsia"/>
                <w:b/>
                <w:bCs/>
                <w:sz w:val="21"/>
                <w:szCs w:val="21"/>
              </w:rPr>
              <w:t>开标时项目负责人须携带本人身份证原件参加开标会。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2" w:name="_Toc283559965"/>
            <w:bookmarkStart w:id="13"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5、开标时本项目拟派项目负责人未携带本人身份证原件到开标现场并签到的；</w:t>
            </w:r>
          </w:p>
          <w:p>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38"/>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4"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pStyle w:val="2"/>
        <w:ind w:firstLine="340"/>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5" w:name="_Toc144974503"/>
      <w:bookmarkStart w:id="16" w:name="_Toc152042311"/>
      <w:bookmarkStart w:id="17" w:name="_Toc179632552"/>
      <w:bookmarkStart w:id="18" w:name="_Toc152045535"/>
      <w:r>
        <w:rPr>
          <w:b/>
          <w:bCs/>
          <w:sz w:val="21"/>
          <w:szCs w:val="21"/>
        </w:rPr>
        <w:t xml:space="preserve">1.5 </w:t>
      </w:r>
      <w:r>
        <w:rPr>
          <w:rFonts w:hint="eastAsia"/>
          <w:b/>
          <w:bCs/>
          <w:sz w:val="21"/>
          <w:szCs w:val="21"/>
        </w:rPr>
        <w:t>费用承担</w:t>
      </w:r>
      <w:bookmarkEnd w:id="15"/>
      <w:bookmarkEnd w:id="16"/>
      <w:bookmarkEnd w:id="17"/>
      <w:bookmarkEnd w:id="18"/>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9" w:name="_Toc144974504"/>
      <w:bookmarkStart w:id="20" w:name="_Toc152042312"/>
      <w:bookmarkStart w:id="21" w:name="_Toc152045536"/>
      <w:bookmarkStart w:id="22" w:name="_Toc179632553"/>
      <w:r>
        <w:rPr>
          <w:b/>
          <w:bCs/>
          <w:sz w:val="21"/>
          <w:szCs w:val="21"/>
        </w:rPr>
        <w:t xml:space="preserve">1.6 </w:t>
      </w:r>
      <w:r>
        <w:rPr>
          <w:rFonts w:hint="eastAsia"/>
          <w:b/>
          <w:bCs/>
          <w:sz w:val="21"/>
          <w:szCs w:val="21"/>
        </w:rPr>
        <w:t>保密</w:t>
      </w:r>
      <w:bookmarkEnd w:id="19"/>
      <w:bookmarkEnd w:id="20"/>
      <w:bookmarkEnd w:id="21"/>
      <w:bookmarkEnd w:id="22"/>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3" w:name="_Toc144974505"/>
      <w:bookmarkStart w:id="24" w:name="_Toc152045537"/>
      <w:bookmarkStart w:id="25" w:name="_Toc152042313"/>
      <w:bookmarkStart w:id="26" w:name="_Toc179632554"/>
      <w:r>
        <w:rPr>
          <w:b/>
          <w:bCs/>
          <w:sz w:val="21"/>
          <w:szCs w:val="21"/>
        </w:rPr>
        <w:t xml:space="preserve">1.7 </w:t>
      </w:r>
      <w:r>
        <w:rPr>
          <w:rFonts w:hint="eastAsia"/>
          <w:b/>
          <w:bCs/>
          <w:sz w:val="21"/>
          <w:szCs w:val="21"/>
        </w:rPr>
        <w:t>语言</w:t>
      </w:r>
      <w:bookmarkEnd w:id="23"/>
      <w:r>
        <w:rPr>
          <w:rFonts w:hint="eastAsia"/>
          <w:b/>
          <w:bCs/>
          <w:sz w:val="21"/>
          <w:szCs w:val="21"/>
        </w:rPr>
        <w:t>文字</w:t>
      </w:r>
      <w:bookmarkEnd w:id="24"/>
      <w:bookmarkEnd w:id="25"/>
      <w:bookmarkEnd w:id="26"/>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7" w:name="_Toc179632555"/>
      <w:bookmarkStart w:id="28" w:name="_Toc152042314"/>
      <w:bookmarkStart w:id="29" w:name="_Toc144974506"/>
      <w:bookmarkStart w:id="30" w:name="_Toc152045538"/>
      <w:r>
        <w:rPr>
          <w:b/>
          <w:bCs/>
          <w:sz w:val="21"/>
          <w:szCs w:val="21"/>
        </w:rPr>
        <w:t xml:space="preserve">1.8 </w:t>
      </w:r>
      <w:r>
        <w:rPr>
          <w:rFonts w:hint="eastAsia"/>
          <w:b/>
          <w:bCs/>
          <w:sz w:val="21"/>
          <w:szCs w:val="21"/>
        </w:rPr>
        <w:t>计量单位</w:t>
      </w:r>
      <w:bookmarkEnd w:id="27"/>
      <w:bookmarkEnd w:id="28"/>
      <w:bookmarkEnd w:id="29"/>
      <w:bookmarkEnd w:id="30"/>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4"/>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1" w:name="_Toc283559948"/>
      <w:r>
        <w:rPr>
          <w:b/>
          <w:bCs/>
          <w:sz w:val="21"/>
          <w:szCs w:val="21"/>
        </w:rPr>
        <w:t xml:space="preserve">1.10 </w:t>
      </w:r>
      <w:r>
        <w:rPr>
          <w:rFonts w:hint="eastAsia"/>
          <w:b/>
          <w:bCs/>
          <w:sz w:val="21"/>
          <w:szCs w:val="21"/>
        </w:rPr>
        <w:t>投标预备会</w:t>
      </w:r>
      <w:bookmarkEnd w:id="31"/>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2" w:name="_Toc283559949"/>
      <w:r>
        <w:rPr>
          <w:b/>
          <w:bCs/>
          <w:sz w:val="21"/>
          <w:szCs w:val="21"/>
        </w:rPr>
        <w:t xml:space="preserve">1.11 </w:t>
      </w:r>
      <w:r>
        <w:rPr>
          <w:rFonts w:hint="eastAsia"/>
          <w:b/>
          <w:bCs/>
          <w:sz w:val="21"/>
          <w:szCs w:val="21"/>
        </w:rPr>
        <w:t>分包</w:t>
      </w:r>
      <w:bookmarkEnd w:id="32"/>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3" w:name="_Toc283559950"/>
      <w:r>
        <w:rPr>
          <w:b/>
          <w:bCs/>
          <w:sz w:val="21"/>
          <w:szCs w:val="21"/>
        </w:rPr>
        <w:t xml:space="preserve">1.12 </w:t>
      </w:r>
      <w:r>
        <w:rPr>
          <w:rFonts w:hint="eastAsia"/>
          <w:b/>
          <w:bCs/>
          <w:sz w:val="21"/>
          <w:szCs w:val="21"/>
        </w:rPr>
        <w:t>偏离</w:t>
      </w:r>
      <w:bookmarkEnd w:id="33"/>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4"/>
        <w:spacing w:line="450" w:lineRule="exact"/>
        <w:jc w:val="both"/>
        <w:rPr>
          <w:rFonts w:cs="Times New Roman"/>
          <w:b/>
          <w:bCs/>
          <w:color w:val="auto"/>
          <w:sz w:val="21"/>
          <w:szCs w:val="21"/>
        </w:rPr>
      </w:pPr>
      <w:bookmarkStart w:id="34" w:name="_Toc283559951"/>
      <w:r>
        <w:rPr>
          <w:b/>
          <w:bCs/>
          <w:color w:val="auto"/>
          <w:sz w:val="21"/>
          <w:szCs w:val="21"/>
        </w:rPr>
        <w:t xml:space="preserve">2. </w:t>
      </w:r>
      <w:r>
        <w:rPr>
          <w:rFonts w:hint="eastAsia"/>
          <w:b/>
          <w:bCs/>
          <w:color w:val="auto"/>
          <w:sz w:val="21"/>
          <w:szCs w:val="21"/>
        </w:rPr>
        <w:t>招标文件</w:t>
      </w:r>
      <w:bookmarkEnd w:id="34"/>
    </w:p>
    <w:p>
      <w:pPr>
        <w:autoSpaceDE w:val="0"/>
        <w:autoSpaceDN w:val="0"/>
        <w:spacing w:line="450" w:lineRule="exact"/>
        <w:jc w:val="left"/>
        <w:rPr>
          <w:rFonts w:cs="Times New Roman"/>
          <w:b/>
          <w:bCs/>
          <w:sz w:val="21"/>
          <w:szCs w:val="21"/>
        </w:rPr>
      </w:pPr>
      <w:bookmarkStart w:id="35" w:name="_Toc283559952"/>
      <w:r>
        <w:rPr>
          <w:b/>
          <w:bCs/>
          <w:sz w:val="21"/>
          <w:szCs w:val="21"/>
        </w:rPr>
        <w:t xml:space="preserve">2.1 </w:t>
      </w:r>
      <w:r>
        <w:rPr>
          <w:rFonts w:hint="eastAsia"/>
          <w:b/>
          <w:bCs/>
          <w:sz w:val="21"/>
          <w:szCs w:val="21"/>
        </w:rPr>
        <w:t>招标文件的组成</w:t>
      </w:r>
      <w:bookmarkEnd w:id="35"/>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6" w:name="_Toc283559953"/>
      <w:r>
        <w:rPr>
          <w:b/>
          <w:bCs/>
          <w:sz w:val="21"/>
          <w:szCs w:val="21"/>
        </w:rPr>
        <w:t xml:space="preserve">2.2 </w:t>
      </w:r>
      <w:r>
        <w:rPr>
          <w:rFonts w:hint="eastAsia"/>
          <w:b/>
          <w:bCs/>
          <w:sz w:val="21"/>
          <w:szCs w:val="21"/>
        </w:rPr>
        <w:t>招标文件的澄清</w:t>
      </w:r>
      <w:bookmarkEnd w:id="36"/>
    </w:p>
    <w:p>
      <w:pPr>
        <w:autoSpaceDE w:val="0"/>
        <w:autoSpaceDN w:val="0"/>
        <w:adjustRightInd w:val="0"/>
        <w:spacing w:line="450" w:lineRule="exact"/>
        <w:ind w:firstLine="539" w:firstLineChars="257"/>
        <w:jc w:val="left"/>
        <w:rPr>
          <w:rFonts w:cs="Times New Roman"/>
          <w:sz w:val="21"/>
          <w:szCs w:val="21"/>
        </w:rPr>
      </w:pPr>
      <w:bookmarkStart w:id="37"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7"/>
    </w:p>
    <w:p>
      <w:pPr>
        <w:autoSpaceDE w:val="0"/>
        <w:autoSpaceDN w:val="0"/>
        <w:adjustRightInd w:val="0"/>
        <w:spacing w:line="450" w:lineRule="exact"/>
        <w:ind w:firstLine="539" w:firstLineChars="257"/>
        <w:jc w:val="left"/>
        <w:rPr>
          <w:sz w:val="21"/>
          <w:szCs w:val="21"/>
        </w:rPr>
      </w:pPr>
      <w:bookmarkStart w:id="38" w:name="_Toc144974514"/>
      <w:bookmarkStart w:id="39" w:name="_Toc152042322"/>
      <w:bookmarkStart w:id="40" w:name="_Toc152045546"/>
      <w:bookmarkStart w:id="41" w:name="_Toc17963256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8"/>
      <w:bookmarkEnd w:id="39"/>
      <w:bookmarkEnd w:id="40"/>
      <w:bookmarkEnd w:id="41"/>
    </w:p>
    <w:p>
      <w:pPr>
        <w:autoSpaceDE w:val="0"/>
        <w:autoSpaceDN w:val="0"/>
        <w:spacing w:line="420" w:lineRule="exact"/>
        <w:jc w:val="left"/>
        <w:rPr>
          <w:b/>
          <w:bCs/>
          <w:sz w:val="21"/>
          <w:szCs w:val="21"/>
        </w:rPr>
      </w:pPr>
      <w:bookmarkStart w:id="42" w:name="_Toc278443453"/>
      <w:r>
        <w:rPr>
          <w:rFonts w:hint="eastAsia"/>
          <w:b/>
          <w:bCs/>
          <w:sz w:val="21"/>
          <w:szCs w:val="21"/>
        </w:rPr>
        <w:t>3.1投标文件由综合标、技术标和商务标三部分组成。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3.1.1商务标</w:t>
      </w:r>
    </w:p>
    <w:p>
      <w:pPr>
        <w:autoSpaceDE w:val="0"/>
        <w:autoSpaceDN w:val="0"/>
        <w:spacing w:line="420" w:lineRule="exact"/>
        <w:ind w:firstLine="420" w:firstLineChars="200"/>
        <w:jc w:val="left"/>
        <w:rPr>
          <w:sz w:val="21"/>
          <w:szCs w:val="21"/>
        </w:rPr>
      </w:pPr>
      <w:r>
        <w:rPr>
          <w:rFonts w:hint="eastAsia"/>
          <w:sz w:val="21"/>
          <w:szCs w:val="21"/>
        </w:rPr>
        <w:t>已标价工程量清单</w:t>
      </w:r>
    </w:p>
    <w:p>
      <w:pPr>
        <w:autoSpaceDE w:val="0"/>
        <w:autoSpaceDN w:val="0"/>
        <w:spacing w:line="420" w:lineRule="exact"/>
        <w:ind w:firstLine="420" w:firstLineChars="200"/>
        <w:jc w:val="left"/>
        <w:rPr>
          <w:sz w:val="21"/>
          <w:szCs w:val="21"/>
        </w:rPr>
      </w:pPr>
      <w:r>
        <w:rPr>
          <w:rFonts w:hint="eastAsia"/>
          <w:sz w:val="21"/>
          <w:szCs w:val="21"/>
        </w:rPr>
        <w:t>3.1.2  综合标组成：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（2）法定代表人身份证明、授权委托书、项目负责人承诺书；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（4）项目管理机构配备情况；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（5）投标单位基本信息表；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（9）承诺书；</w:t>
      </w:r>
    </w:p>
    <w:p>
      <w:pPr>
        <w:autoSpaceDE w:val="0"/>
        <w:autoSpaceDN w:val="0"/>
        <w:spacing w:line="420" w:lineRule="exact"/>
        <w:ind w:firstLine="420" w:firstLineChars="200"/>
        <w:jc w:val="left"/>
        <w:rPr>
          <w:rFonts w:hAnsi="宋体"/>
          <w:sz w:val="21"/>
          <w:szCs w:val="21"/>
        </w:rPr>
      </w:pPr>
      <w:r>
        <w:rPr>
          <w:rFonts w:hint="eastAsia" w:hAnsi="宋体"/>
          <w:sz w:val="21"/>
          <w:szCs w:val="21"/>
        </w:rPr>
        <w:t>（10）其它材料。</w:t>
      </w:r>
    </w:p>
    <w:p>
      <w:pPr>
        <w:autoSpaceDE w:val="0"/>
        <w:autoSpaceDN w:val="0"/>
        <w:spacing w:line="420" w:lineRule="exact"/>
        <w:ind w:firstLine="420" w:firstLineChars="200"/>
        <w:jc w:val="left"/>
        <w:rPr>
          <w:sz w:val="21"/>
          <w:szCs w:val="21"/>
        </w:rPr>
      </w:pPr>
      <w:r>
        <w:rPr>
          <w:rFonts w:hint="eastAsia"/>
          <w:sz w:val="21"/>
          <w:szCs w:val="21"/>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（2）主要施工方案和技术措施；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（5）文明施工、环境保护管理体系及施工现场扬尘治理措施；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（6）工期保证措施；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（7）拟投入资源配备计划；</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（8）施工进度表与网络计划图；</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（9）施工总平面图布置；</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（10）技术创新的应用实施措施；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（11）采用新工艺、新技术、新设备、新材料、BIM等的程度；</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（12）施工现场实施信息化监控和数据处理；</w:t>
      </w:r>
    </w:p>
    <w:p>
      <w:pPr>
        <w:autoSpaceDE w:val="0"/>
        <w:autoSpaceDN w:val="0"/>
        <w:spacing w:line="420" w:lineRule="exact"/>
        <w:ind w:firstLine="420" w:firstLineChars="200"/>
        <w:jc w:val="left"/>
        <w:rPr>
          <w:sz w:val="21"/>
          <w:szCs w:val="21"/>
        </w:rPr>
      </w:pPr>
      <w:r>
        <w:rPr>
          <w:rFonts w:hint="eastAsia"/>
          <w:sz w:val="21"/>
          <w:szCs w:val="21"/>
        </w:rPr>
        <w:t xml:space="preserve">（13）风险管理措施。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jc w:val="left"/>
        <w:rPr>
          <w:sz w:val="21"/>
          <w:szCs w:val="21"/>
        </w:rPr>
      </w:pPr>
      <w:r>
        <w:rPr>
          <w:rFonts w:hint="eastAsia"/>
          <w:sz w:val="21"/>
          <w:szCs w:val="21"/>
        </w:rPr>
        <w:t xml:space="preserve">    3.2.</w:t>
      </w:r>
      <w:r>
        <w:rPr>
          <w:rFonts w:hint="eastAsia"/>
          <w:sz w:val="21"/>
          <w:szCs w:val="21"/>
          <w:lang w:val="en-US" w:eastAsia="zh-CN"/>
        </w:rPr>
        <w:t>4</w:t>
      </w:r>
      <w:r>
        <w:rPr>
          <w:rFonts w:hint="eastAsia"/>
          <w:sz w:val="21"/>
          <w:szCs w:val="21"/>
        </w:rPr>
        <w:t>标人编制投标报价时，同一投标文件综合工日应前后保持一致。</w:t>
      </w:r>
    </w:p>
    <w:p>
      <w:pPr>
        <w:widowControl/>
        <w:spacing w:line="360" w:lineRule="auto"/>
        <w:jc w:val="left"/>
        <w:rPr>
          <w:sz w:val="21"/>
          <w:szCs w:val="21"/>
        </w:rPr>
      </w:pPr>
      <w:r>
        <w:rPr>
          <w:rFonts w:hint="eastAsia"/>
          <w:sz w:val="21"/>
          <w:szCs w:val="21"/>
        </w:rPr>
        <w:t xml:space="preserve">    3.2.</w:t>
      </w:r>
      <w:r>
        <w:rPr>
          <w:rFonts w:hint="eastAsia"/>
          <w:sz w:val="21"/>
          <w:szCs w:val="21"/>
          <w:lang w:val="en-US" w:eastAsia="zh-CN"/>
        </w:rPr>
        <w:t>5</w:t>
      </w:r>
      <w:r>
        <w:rPr>
          <w:rFonts w:hint="eastAsia"/>
          <w:sz w:val="21"/>
          <w:szCs w:val="21"/>
        </w:rPr>
        <w:t>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2"/>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43" w:name="_Toc282436964"/>
      <w:bookmarkStart w:id="44" w:name="_Toc283559960"/>
      <w:r>
        <w:rPr>
          <w:rFonts w:hint="eastAsia"/>
          <w:b/>
          <w:bCs/>
          <w:sz w:val="21"/>
          <w:szCs w:val="21"/>
        </w:rPr>
        <w:t>3.4 投标保证金</w:t>
      </w:r>
      <w:bookmarkEnd w:id="43"/>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Ansi="宋体"/>
          <w:sz w:val="21"/>
          <w:szCs w:val="21"/>
        </w:rPr>
      </w:pPr>
      <w:r>
        <w:rPr>
          <w:rFonts w:hint="eastAsia" w:hAnsi="宋体"/>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5" w:name="_Toc152045553"/>
      <w:bookmarkStart w:id="46" w:name="_Toc144974521"/>
      <w:bookmarkStart w:id="47" w:name="_Toc179632571"/>
      <w:bookmarkStart w:id="48" w:name="_Toc152042329"/>
      <w:r>
        <w:rPr>
          <w:rFonts w:hint="eastAsia"/>
          <w:b/>
          <w:bCs/>
          <w:sz w:val="21"/>
          <w:szCs w:val="21"/>
        </w:rPr>
        <w:t>备选投标方案</w:t>
      </w:r>
    </w:p>
    <w:bookmarkEnd w:id="45"/>
    <w:bookmarkEnd w:id="46"/>
    <w:bookmarkEnd w:id="47"/>
    <w:bookmarkEnd w:id="48"/>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4"/>
    </w:p>
    <w:p>
      <w:pPr>
        <w:spacing w:line="400" w:lineRule="exact"/>
        <w:ind w:firstLine="420" w:firstLineChars="200"/>
        <w:rPr>
          <w:rFonts w:hAnsi="宋体"/>
          <w:sz w:val="21"/>
          <w:szCs w:val="21"/>
        </w:rPr>
      </w:pPr>
      <w:bookmarkStart w:id="49" w:name="_Toc283559961"/>
      <w:r>
        <w:rPr>
          <w:rFonts w:hint="eastAsia" w:hAnsi="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3.7.4 使用电子介质存储的备份文件1份。</w:t>
      </w:r>
    </w:p>
    <w:p>
      <w:pPr>
        <w:autoSpaceDE w:val="0"/>
        <w:autoSpaceDN w:val="0"/>
        <w:spacing w:line="440" w:lineRule="exact"/>
        <w:ind w:firstLine="420" w:firstLineChars="200"/>
        <w:jc w:val="left"/>
        <w:outlineLvl w:val="0"/>
        <w:rPr>
          <w:rFonts w:hAnsi="宋体"/>
          <w:b/>
          <w:sz w:val="21"/>
          <w:szCs w:val="21"/>
        </w:rPr>
      </w:pPr>
      <w:r>
        <w:rPr>
          <w:rFonts w:hint="eastAsia" w:hAnsi="宋体"/>
          <w:sz w:val="21"/>
          <w:szCs w:val="21"/>
        </w:rPr>
        <w:t>3.7.5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bCs/>
          <w:sz w:val="21"/>
          <w:szCs w:val="21"/>
        </w:rPr>
      </w:pPr>
      <w:r>
        <w:rPr>
          <w:rFonts w:hint="eastAsia" w:hAnsi="宋体"/>
          <w:sz w:val="21"/>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Ansi="宋体"/>
          <w:sz w:val="21"/>
          <w:szCs w:val="21"/>
        </w:rPr>
      </w:pPr>
      <w:r>
        <w:rPr>
          <w:rFonts w:hint="eastAsia" w:hAnsi="宋体"/>
          <w:sz w:val="21"/>
          <w:szCs w:val="21"/>
        </w:rPr>
        <w:t>3.7.8 投标人编制的投标文件应分为商务标、综合标和技术标。纸质投标文件的正本与副本应分别装订成册，并编制目录，具体装订要求见投标人须知前附表规定。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jc w:val="left"/>
        <w:textAlignment w:val="auto"/>
        <w:rPr>
          <w:rFonts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560" w:lineRule="exact"/>
        <w:ind w:firstLine="420" w:firstLineChars="200"/>
        <w:jc w:val="left"/>
        <w:textAlignment w:val="auto"/>
        <w:rPr>
          <w:rFonts w:hAnsi="宋体" w:cs="仿宋_GB2312"/>
          <w:sz w:val="21"/>
          <w:szCs w:val="21"/>
        </w:rPr>
      </w:pPr>
      <w:r>
        <w:rPr>
          <w:rFonts w:hint="eastAsia" w:hAnsi="宋体"/>
          <w:sz w:val="21"/>
          <w:szCs w:val="21"/>
        </w:rPr>
        <w:t>3.7.9.2 商务标投标文件制作过程中如遇操作和技术问题请咨询：0374-2961598。</w:t>
      </w:r>
    </w:p>
    <w:p>
      <w:pPr>
        <w:pStyle w:val="74"/>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9"/>
    </w:p>
    <w:p>
      <w:pPr>
        <w:autoSpaceDE w:val="0"/>
        <w:autoSpaceDN w:val="0"/>
        <w:adjustRightInd w:val="0"/>
        <w:spacing w:line="440" w:lineRule="exact"/>
        <w:jc w:val="left"/>
        <w:rPr>
          <w:rFonts w:cs="Times New Roman"/>
          <w:b/>
          <w:bCs/>
          <w:sz w:val="21"/>
          <w:szCs w:val="21"/>
        </w:rPr>
      </w:pPr>
      <w:bookmarkStart w:id="50" w:name="_Toc283559962"/>
      <w:r>
        <w:rPr>
          <w:b/>
          <w:bCs/>
          <w:sz w:val="21"/>
          <w:szCs w:val="21"/>
        </w:rPr>
        <w:t xml:space="preserve">4.1 </w:t>
      </w:r>
      <w:r>
        <w:rPr>
          <w:rFonts w:hint="eastAsia"/>
          <w:b/>
          <w:bCs/>
          <w:sz w:val="21"/>
          <w:szCs w:val="21"/>
        </w:rPr>
        <w:t>投标文件的密封和标记</w:t>
      </w:r>
      <w:bookmarkEnd w:id="50"/>
    </w:p>
    <w:p>
      <w:pPr>
        <w:spacing w:line="420" w:lineRule="exact"/>
        <w:ind w:firstLine="420" w:firstLineChars="200"/>
        <w:rPr>
          <w:sz w:val="21"/>
          <w:szCs w:val="21"/>
        </w:rPr>
      </w:pPr>
      <w:bookmarkStart w:id="51" w:name="_Toc283559963"/>
      <w:r>
        <w:rPr>
          <w:rFonts w:hint="eastAsia"/>
          <w:sz w:val="21"/>
          <w:szCs w:val="21"/>
        </w:rPr>
        <w:t>4.1.</w:t>
      </w:r>
      <w:r>
        <w:rPr>
          <w:rFonts w:hint="eastAsia"/>
          <w:sz w:val="21"/>
          <w:szCs w:val="21"/>
          <w:lang w:val="en-US" w:eastAsia="zh-CN"/>
        </w:rPr>
        <w:t>1</w:t>
      </w:r>
      <w:r>
        <w:rPr>
          <w:rFonts w:hint="eastAsia"/>
          <w:sz w:val="21"/>
          <w:szCs w:val="21"/>
        </w:rPr>
        <w:t xml:space="preserve"> 投标文件的封套上应写明的其他内容见投标人须知前附表。</w:t>
      </w:r>
    </w:p>
    <w:p>
      <w:pPr>
        <w:spacing w:line="420" w:lineRule="exact"/>
        <w:ind w:firstLine="420" w:firstLineChars="200"/>
        <w:rPr>
          <w:sz w:val="21"/>
          <w:szCs w:val="21"/>
        </w:rPr>
      </w:pPr>
      <w:r>
        <w:rPr>
          <w:rFonts w:hint="eastAsia"/>
          <w:sz w:val="21"/>
          <w:szCs w:val="21"/>
        </w:rPr>
        <w:t>4.1.</w:t>
      </w:r>
      <w:r>
        <w:rPr>
          <w:rFonts w:hint="eastAsia"/>
          <w:sz w:val="21"/>
          <w:szCs w:val="21"/>
          <w:lang w:val="en-US" w:eastAsia="zh-CN"/>
        </w:rPr>
        <w:t>2</w:t>
      </w:r>
      <w:r>
        <w:rPr>
          <w:rFonts w:hint="eastAsia" w:hAnsi="宋体"/>
          <w:color w:val="auto"/>
          <w:sz w:val="21"/>
          <w:szCs w:val="21"/>
        </w:rPr>
        <w:t>使用电子介质存储的投标文件单独密封</w:t>
      </w:r>
      <w:r>
        <w:rPr>
          <w:rFonts w:hint="eastAsia" w:hAnsi="宋体"/>
          <w:color w:val="auto"/>
          <w:sz w:val="21"/>
          <w:szCs w:val="21"/>
          <w:lang w:eastAsia="zh-CN"/>
        </w:rPr>
        <w:t>之后与</w:t>
      </w:r>
      <w:r>
        <w:rPr>
          <w:rFonts w:hint="eastAsia" w:hAnsi="宋体"/>
          <w:color w:val="auto"/>
          <w:sz w:val="21"/>
          <w:szCs w:val="21"/>
        </w:rPr>
        <w:t>纸质投标文件</w:t>
      </w:r>
      <w:r>
        <w:rPr>
          <w:rFonts w:hint="eastAsia" w:hAnsi="宋体"/>
          <w:color w:val="auto"/>
          <w:sz w:val="21"/>
          <w:szCs w:val="21"/>
          <w:lang w:eastAsia="zh-CN"/>
        </w:rPr>
        <w:t>包封在一起</w:t>
      </w:r>
      <w:r>
        <w:rPr>
          <w:rFonts w:hint="eastAsia" w:hAnsi="宋体"/>
          <w:color w:val="auto"/>
          <w:sz w:val="21"/>
          <w:szCs w:val="21"/>
        </w:rPr>
        <w:t>。</w:t>
      </w:r>
      <w:r>
        <w:rPr>
          <w:rFonts w:hint="eastAsia"/>
          <w:b/>
          <w:color w:val="auto"/>
          <w:sz w:val="21"/>
          <w:szCs w:val="21"/>
        </w:rPr>
        <w:t>封套上写明“</w:t>
      </w:r>
      <w:r>
        <w:rPr>
          <w:rFonts w:hint="eastAsia"/>
          <w:b/>
          <w:color w:val="auto"/>
          <w:sz w:val="21"/>
          <w:szCs w:val="21"/>
          <w:lang w:eastAsia="zh-CN"/>
        </w:rPr>
        <w:t>工程</w:t>
      </w:r>
      <w:r>
        <w:rPr>
          <w:rFonts w:hint="eastAsia"/>
          <w:b/>
          <w:color w:val="auto"/>
          <w:sz w:val="21"/>
          <w:szCs w:val="21"/>
        </w:rPr>
        <w:t>名称、</w:t>
      </w:r>
      <w:r>
        <w:rPr>
          <w:rFonts w:hint="eastAsia"/>
          <w:b/>
          <w:color w:val="auto"/>
          <w:sz w:val="21"/>
          <w:szCs w:val="21"/>
          <w:lang w:eastAsia="zh-CN"/>
        </w:rPr>
        <w:t>招标人</w:t>
      </w:r>
      <w:r>
        <w:rPr>
          <w:rFonts w:hint="eastAsia"/>
          <w:b/>
          <w:color w:val="auto"/>
          <w:sz w:val="21"/>
          <w:szCs w:val="21"/>
        </w:rPr>
        <w:t>名称、</w:t>
      </w:r>
      <w:r>
        <w:rPr>
          <w:rFonts w:hint="eastAsia"/>
          <w:b/>
          <w:color w:val="auto"/>
          <w:sz w:val="21"/>
          <w:szCs w:val="21"/>
          <w:lang w:eastAsia="zh-CN"/>
        </w:rPr>
        <w:t>投标人名称</w:t>
      </w:r>
      <w:r>
        <w:rPr>
          <w:rFonts w:hint="eastAsia"/>
          <w:b/>
          <w:color w:val="auto"/>
          <w:sz w:val="21"/>
          <w:szCs w:val="21"/>
        </w:rPr>
        <w:t>，在  年  月  日  时  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w:t>
      </w:r>
      <w:r>
        <w:rPr>
          <w:rFonts w:hint="eastAsia"/>
          <w:sz w:val="21"/>
          <w:szCs w:val="21"/>
          <w:lang w:val="en-US" w:eastAsia="zh-CN"/>
        </w:rPr>
        <w:t>3</w:t>
      </w:r>
      <w:r>
        <w:rPr>
          <w:rFonts w:hint="eastAsia"/>
          <w:sz w:val="21"/>
          <w:szCs w:val="21"/>
        </w:rPr>
        <w:t xml:space="preserve"> 未按本章第4.1.1项、第4.1.2项要求密封和加写标记的投标文件，招标人不予受理。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1"/>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2" w:name="_Toc283559964"/>
      <w:r>
        <w:rPr>
          <w:b/>
          <w:bCs/>
          <w:sz w:val="21"/>
          <w:szCs w:val="21"/>
        </w:rPr>
        <w:t xml:space="preserve">4.3 </w:t>
      </w:r>
      <w:r>
        <w:rPr>
          <w:rFonts w:hint="eastAsia"/>
          <w:b/>
          <w:bCs/>
          <w:sz w:val="21"/>
          <w:szCs w:val="21"/>
        </w:rPr>
        <w:t>投标文件的修改与撤回</w:t>
      </w:r>
      <w:bookmarkEnd w:id="52"/>
    </w:p>
    <w:p>
      <w:pPr>
        <w:autoSpaceDE w:val="0"/>
        <w:autoSpaceDN w:val="0"/>
        <w:spacing w:line="440" w:lineRule="exact"/>
        <w:ind w:firstLine="420" w:firstLineChars="200"/>
        <w:jc w:val="left"/>
        <w:rPr>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4"/>
        <w:spacing w:line="440" w:lineRule="exact"/>
        <w:jc w:val="both"/>
        <w:rPr>
          <w:rFonts w:cs="Times New Roman"/>
          <w:b/>
          <w:bCs/>
          <w:color w:val="auto"/>
          <w:sz w:val="21"/>
          <w:szCs w:val="21"/>
        </w:rPr>
      </w:pPr>
      <w:bookmarkStart w:id="53" w:name="_Toc283559967"/>
      <w:r>
        <w:rPr>
          <w:b/>
          <w:bCs/>
          <w:color w:val="auto"/>
          <w:sz w:val="21"/>
          <w:szCs w:val="21"/>
        </w:rPr>
        <w:t xml:space="preserve">5. </w:t>
      </w:r>
      <w:r>
        <w:rPr>
          <w:rFonts w:hint="eastAsia"/>
          <w:b/>
          <w:bCs/>
          <w:color w:val="auto"/>
          <w:sz w:val="21"/>
          <w:szCs w:val="21"/>
        </w:rPr>
        <w:t>开标</w:t>
      </w:r>
      <w:bookmarkEnd w:id="53"/>
    </w:p>
    <w:p>
      <w:pPr>
        <w:autoSpaceDE w:val="0"/>
        <w:autoSpaceDN w:val="0"/>
        <w:adjustRightInd w:val="0"/>
        <w:spacing w:line="440" w:lineRule="exact"/>
        <w:jc w:val="left"/>
        <w:rPr>
          <w:rFonts w:cs="Times New Roman"/>
          <w:b/>
          <w:bCs/>
          <w:sz w:val="21"/>
          <w:szCs w:val="21"/>
        </w:rPr>
      </w:pPr>
      <w:bookmarkStart w:id="54" w:name="_Toc283559968"/>
      <w:r>
        <w:rPr>
          <w:b/>
          <w:bCs/>
          <w:sz w:val="21"/>
          <w:szCs w:val="21"/>
        </w:rPr>
        <w:t xml:space="preserve">5.1 </w:t>
      </w:r>
      <w:r>
        <w:rPr>
          <w:rFonts w:hint="eastAsia"/>
          <w:b/>
          <w:bCs/>
          <w:sz w:val="21"/>
          <w:szCs w:val="21"/>
        </w:rPr>
        <w:t>开标时间和地点</w:t>
      </w:r>
      <w:bookmarkEnd w:id="54"/>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项规定的投标截止时间（开标时间）和投标人须知前附表规定的地点公开开标，所有投标人的法定代表人（或授权委托人）和项目负责人准时参加。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5" w:name="_Toc283559970"/>
      <w:r>
        <w:rPr>
          <w:rFonts w:hint="eastAsia"/>
          <w:sz w:val="21"/>
          <w:szCs w:val="21"/>
        </w:rPr>
        <w:t>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4"/>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5"/>
    </w:p>
    <w:p>
      <w:pPr>
        <w:autoSpaceDE w:val="0"/>
        <w:autoSpaceDN w:val="0"/>
        <w:adjustRightInd w:val="0"/>
        <w:spacing w:line="440" w:lineRule="exact"/>
        <w:jc w:val="left"/>
        <w:rPr>
          <w:rFonts w:cs="Times New Roman"/>
          <w:b/>
          <w:bCs/>
          <w:sz w:val="21"/>
          <w:szCs w:val="21"/>
        </w:rPr>
      </w:pPr>
      <w:bookmarkStart w:id="56" w:name="_Toc283559971"/>
      <w:r>
        <w:rPr>
          <w:b/>
          <w:bCs/>
          <w:sz w:val="21"/>
          <w:szCs w:val="21"/>
        </w:rPr>
        <w:t xml:space="preserve">6.1 </w:t>
      </w:r>
      <w:r>
        <w:rPr>
          <w:rFonts w:hint="eastAsia"/>
          <w:b/>
          <w:bCs/>
          <w:sz w:val="21"/>
          <w:szCs w:val="21"/>
        </w:rPr>
        <w:t>评标委员会</w:t>
      </w:r>
      <w:bookmarkEnd w:id="56"/>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7" w:name="_Toc283559972"/>
      <w:r>
        <w:rPr>
          <w:b/>
          <w:bCs/>
          <w:sz w:val="21"/>
          <w:szCs w:val="21"/>
        </w:rPr>
        <w:t xml:space="preserve">6.2 </w:t>
      </w:r>
      <w:r>
        <w:rPr>
          <w:rFonts w:hint="eastAsia"/>
          <w:b/>
          <w:bCs/>
          <w:sz w:val="21"/>
          <w:szCs w:val="21"/>
        </w:rPr>
        <w:t>评标原则</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8" w:name="_Toc283559973"/>
      <w:r>
        <w:rPr>
          <w:b/>
          <w:bCs/>
          <w:sz w:val="21"/>
          <w:szCs w:val="21"/>
        </w:rPr>
        <w:t xml:space="preserve">6.3 </w:t>
      </w:r>
      <w:r>
        <w:rPr>
          <w:rFonts w:hint="eastAsia"/>
          <w:b/>
          <w:bCs/>
          <w:sz w:val="21"/>
          <w:szCs w:val="21"/>
        </w:rPr>
        <w:t>评标</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4"/>
        <w:spacing w:line="440" w:lineRule="exact"/>
        <w:jc w:val="both"/>
        <w:rPr>
          <w:rFonts w:cs="Times New Roman"/>
          <w:b/>
          <w:bCs/>
          <w:color w:val="auto"/>
          <w:sz w:val="21"/>
          <w:szCs w:val="21"/>
        </w:rPr>
      </w:pPr>
      <w:bookmarkStart w:id="59" w:name="_Toc283559974"/>
      <w:r>
        <w:rPr>
          <w:b/>
          <w:bCs/>
          <w:color w:val="auto"/>
          <w:sz w:val="21"/>
          <w:szCs w:val="21"/>
        </w:rPr>
        <w:t xml:space="preserve">7. </w:t>
      </w:r>
      <w:r>
        <w:rPr>
          <w:rFonts w:hint="eastAsia"/>
          <w:b/>
          <w:bCs/>
          <w:color w:val="auto"/>
          <w:sz w:val="21"/>
          <w:szCs w:val="21"/>
        </w:rPr>
        <w:t>合同授予</w:t>
      </w:r>
      <w:bookmarkEnd w:id="59"/>
    </w:p>
    <w:p>
      <w:pPr>
        <w:autoSpaceDE w:val="0"/>
        <w:autoSpaceDN w:val="0"/>
        <w:spacing w:line="440" w:lineRule="exact"/>
        <w:jc w:val="left"/>
        <w:rPr>
          <w:rFonts w:cs="Times New Roman"/>
          <w:b/>
          <w:bCs/>
          <w:sz w:val="21"/>
          <w:szCs w:val="21"/>
        </w:rPr>
      </w:pPr>
      <w:bookmarkStart w:id="60" w:name="_Toc283559975"/>
      <w:r>
        <w:rPr>
          <w:b/>
          <w:bCs/>
          <w:sz w:val="21"/>
          <w:szCs w:val="21"/>
        </w:rPr>
        <w:t xml:space="preserve">7.1 </w:t>
      </w:r>
      <w:r>
        <w:rPr>
          <w:rFonts w:hint="eastAsia"/>
          <w:b/>
          <w:bCs/>
          <w:sz w:val="21"/>
          <w:szCs w:val="21"/>
        </w:rPr>
        <w:t>定标方式</w:t>
      </w:r>
      <w:bookmarkEnd w:id="60"/>
    </w:p>
    <w:p>
      <w:pPr>
        <w:autoSpaceDE w:val="0"/>
        <w:autoSpaceDN w:val="0"/>
        <w:spacing w:line="440" w:lineRule="exact"/>
        <w:ind w:firstLine="420" w:firstLineChars="200"/>
        <w:jc w:val="left"/>
        <w:rPr>
          <w:color w:val="000000"/>
          <w:sz w:val="21"/>
          <w:szCs w:val="21"/>
        </w:rPr>
      </w:pPr>
      <w:bookmarkStart w:id="61"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1"/>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pPr>
        <w:autoSpaceDE w:val="0"/>
        <w:autoSpaceDN w:val="0"/>
        <w:spacing w:line="440" w:lineRule="exact"/>
        <w:jc w:val="left"/>
        <w:rPr>
          <w:rFonts w:cs="Times New Roman"/>
          <w:b/>
          <w:bCs/>
          <w:sz w:val="21"/>
          <w:szCs w:val="21"/>
        </w:rPr>
      </w:pPr>
      <w:r>
        <w:rPr>
          <w:b/>
          <w:bCs/>
          <w:sz w:val="21"/>
          <w:szCs w:val="21"/>
        </w:rPr>
        <w:t xml:space="preserve">7.3 </w:t>
      </w:r>
      <w:bookmarkEnd w:id="62"/>
      <w:bookmarkEnd w:id="63"/>
      <w:bookmarkEnd w:id="64"/>
      <w:bookmarkEnd w:id="65"/>
      <w:bookmarkStart w:id="66" w:name="_Toc283559977"/>
      <w:r>
        <w:rPr>
          <w:rFonts w:hint="eastAsia"/>
          <w:b/>
          <w:bCs/>
          <w:sz w:val="21"/>
          <w:szCs w:val="21"/>
        </w:rPr>
        <w:t>签订合同</w:t>
      </w:r>
      <w:bookmarkEnd w:id="66"/>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7" w:name="_Toc283559978"/>
      <w:r>
        <w:rPr>
          <w:b/>
          <w:bCs/>
          <w:sz w:val="21"/>
          <w:szCs w:val="21"/>
        </w:rPr>
        <w:t xml:space="preserve">8. </w:t>
      </w:r>
      <w:r>
        <w:rPr>
          <w:rFonts w:hint="eastAsia"/>
          <w:b/>
          <w:bCs/>
          <w:sz w:val="21"/>
          <w:szCs w:val="21"/>
        </w:rPr>
        <w:t>重新招标和不再招标</w:t>
      </w:r>
      <w:bookmarkEnd w:id="67"/>
    </w:p>
    <w:p>
      <w:pPr>
        <w:autoSpaceDE w:val="0"/>
        <w:autoSpaceDN w:val="0"/>
        <w:adjustRightInd w:val="0"/>
        <w:spacing w:line="440" w:lineRule="exact"/>
        <w:jc w:val="left"/>
        <w:rPr>
          <w:rFonts w:cs="Times New Roman"/>
          <w:b/>
          <w:bCs/>
          <w:sz w:val="21"/>
          <w:szCs w:val="21"/>
        </w:rPr>
      </w:pPr>
      <w:bookmarkStart w:id="68" w:name="_Toc283559979"/>
      <w:r>
        <w:rPr>
          <w:b/>
          <w:bCs/>
          <w:sz w:val="21"/>
          <w:szCs w:val="21"/>
        </w:rPr>
        <w:t xml:space="preserve">8.1 </w:t>
      </w:r>
      <w:r>
        <w:rPr>
          <w:rFonts w:hint="eastAsia"/>
          <w:b/>
          <w:bCs/>
          <w:sz w:val="21"/>
          <w:szCs w:val="21"/>
        </w:rPr>
        <w:t>重新招标</w:t>
      </w:r>
      <w:bookmarkEnd w:id="68"/>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9" w:name="_Toc283559980"/>
      <w:r>
        <w:rPr>
          <w:b/>
          <w:bCs/>
          <w:sz w:val="21"/>
          <w:szCs w:val="21"/>
        </w:rPr>
        <w:t xml:space="preserve">8.2 </w:t>
      </w:r>
      <w:r>
        <w:rPr>
          <w:rFonts w:hint="eastAsia"/>
          <w:b/>
          <w:bCs/>
          <w:sz w:val="21"/>
          <w:szCs w:val="21"/>
        </w:rPr>
        <w:t>不再招标</w:t>
      </w:r>
      <w:bookmarkEnd w:id="69"/>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4"/>
        <w:spacing w:line="440" w:lineRule="exact"/>
        <w:jc w:val="both"/>
        <w:rPr>
          <w:rFonts w:cs="Times New Roman"/>
          <w:b/>
          <w:bCs/>
          <w:color w:val="auto"/>
          <w:sz w:val="21"/>
          <w:szCs w:val="21"/>
        </w:rPr>
      </w:pPr>
      <w:bookmarkStart w:id="70" w:name="_Toc283559981"/>
      <w:r>
        <w:rPr>
          <w:b/>
          <w:bCs/>
          <w:color w:val="auto"/>
          <w:sz w:val="21"/>
          <w:szCs w:val="21"/>
        </w:rPr>
        <w:t xml:space="preserve">9. </w:t>
      </w:r>
      <w:r>
        <w:rPr>
          <w:rFonts w:hint="eastAsia"/>
          <w:b/>
          <w:bCs/>
          <w:color w:val="auto"/>
          <w:sz w:val="21"/>
          <w:szCs w:val="21"/>
        </w:rPr>
        <w:t>纪律和监督</w:t>
      </w:r>
      <w:bookmarkEnd w:id="70"/>
    </w:p>
    <w:p>
      <w:pPr>
        <w:autoSpaceDE w:val="0"/>
        <w:autoSpaceDN w:val="0"/>
        <w:adjustRightInd w:val="0"/>
        <w:spacing w:line="440" w:lineRule="exact"/>
        <w:jc w:val="left"/>
        <w:rPr>
          <w:rFonts w:cs="Times New Roman"/>
          <w:b/>
          <w:bCs/>
          <w:sz w:val="21"/>
          <w:szCs w:val="21"/>
        </w:rPr>
      </w:pPr>
      <w:bookmarkStart w:id="71" w:name="_Toc283559982"/>
      <w:r>
        <w:rPr>
          <w:b/>
          <w:bCs/>
          <w:sz w:val="21"/>
          <w:szCs w:val="21"/>
        </w:rPr>
        <w:t xml:space="preserve">9.1 </w:t>
      </w:r>
      <w:r>
        <w:rPr>
          <w:rFonts w:hint="eastAsia"/>
          <w:b/>
          <w:bCs/>
          <w:sz w:val="21"/>
          <w:szCs w:val="21"/>
        </w:rPr>
        <w:t>对招标人的纪律要求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2" w:name="_Toc283559983"/>
      <w:r>
        <w:rPr>
          <w:b/>
          <w:bCs/>
          <w:sz w:val="21"/>
          <w:szCs w:val="21"/>
        </w:rPr>
        <w:t xml:space="preserve">9.2 </w:t>
      </w:r>
      <w:r>
        <w:rPr>
          <w:rFonts w:hint="eastAsia"/>
          <w:b/>
          <w:bCs/>
          <w:sz w:val="21"/>
          <w:szCs w:val="21"/>
        </w:rPr>
        <w:t>对投标人的纪律要求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3" w:name="_Toc283559984"/>
      <w:r>
        <w:rPr>
          <w:b/>
          <w:bCs/>
          <w:sz w:val="21"/>
          <w:szCs w:val="21"/>
        </w:rPr>
        <w:t xml:space="preserve">9.3 </w:t>
      </w:r>
      <w:r>
        <w:rPr>
          <w:rFonts w:hint="eastAsia"/>
          <w:b/>
          <w:bCs/>
          <w:sz w:val="21"/>
          <w:szCs w:val="21"/>
        </w:rPr>
        <w:t>对评标委员会成员的纪律要求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4" w:name="_Toc283559985"/>
      <w:r>
        <w:rPr>
          <w:b/>
          <w:bCs/>
          <w:sz w:val="21"/>
          <w:szCs w:val="21"/>
        </w:rPr>
        <w:t xml:space="preserve">9.4 </w:t>
      </w:r>
      <w:r>
        <w:rPr>
          <w:rFonts w:hint="eastAsia"/>
          <w:b/>
          <w:bCs/>
          <w:sz w:val="21"/>
          <w:szCs w:val="21"/>
        </w:rPr>
        <w:t>对与评标活动有关的工作人员的纪律要求</w:t>
      </w:r>
      <w:bookmarkEnd w:id="74"/>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5" w:name="_Toc283559986"/>
      <w:r>
        <w:rPr>
          <w:b/>
          <w:bCs/>
          <w:sz w:val="21"/>
          <w:szCs w:val="21"/>
        </w:rPr>
        <w:t xml:space="preserve">9.5 </w:t>
      </w:r>
      <w:r>
        <w:rPr>
          <w:rFonts w:hint="eastAsia"/>
          <w:b/>
          <w:bCs/>
          <w:sz w:val="21"/>
          <w:szCs w:val="21"/>
        </w:rPr>
        <w:t>投诉</w:t>
      </w:r>
      <w:bookmarkEnd w:id="75"/>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4"/>
        <w:spacing w:line="440" w:lineRule="exact"/>
        <w:jc w:val="both"/>
        <w:rPr>
          <w:rFonts w:cs="Times New Roman"/>
          <w:b/>
          <w:bCs/>
          <w:color w:val="auto"/>
          <w:sz w:val="21"/>
          <w:szCs w:val="21"/>
        </w:rPr>
      </w:pPr>
      <w:bookmarkStart w:id="76" w:name="_Toc283559987"/>
      <w:r>
        <w:rPr>
          <w:b/>
          <w:bCs/>
          <w:color w:val="auto"/>
          <w:sz w:val="21"/>
          <w:szCs w:val="21"/>
        </w:rPr>
        <w:t xml:space="preserve">10. </w:t>
      </w:r>
      <w:r>
        <w:rPr>
          <w:rFonts w:hint="eastAsia"/>
          <w:b/>
          <w:bCs/>
          <w:color w:val="auto"/>
          <w:sz w:val="21"/>
          <w:szCs w:val="21"/>
        </w:rPr>
        <w:t>需要补充的其他内容</w:t>
      </w:r>
      <w:bookmarkEnd w:id="7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8"/>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7" w:name="_Toc457468586"/>
      <w:r>
        <w:rPr>
          <w:rFonts w:hint="eastAsia"/>
          <w:b/>
          <w:bCs/>
          <w:sz w:val="32"/>
          <w:szCs w:val="32"/>
        </w:rPr>
        <w:t>第三章</w:t>
      </w:r>
      <w:r>
        <w:rPr>
          <w:b/>
          <w:bCs/>
          <w:sz w:val="32"/>
          <w:szCs w:val="32"/>
        </w:rPr>
        <w:t xml:space="preserve"> </w:t>
      </w:r>
      <w:r>
        <w:rPr>
          <w:rFonts w:hint="eastAsia"/>
          <w:b/>
          <w:bCs/>
          <w:sz w:val="32"/>
          <w:szCs w:val="32"/>
        </w:rPr>
        <w:t>评标办法（</w:t>
      </w:r>
      <w:r>
        <w:rPr>
          <w:rFonts w:hint="eastAsia" w:ascii="新宋体" w:hAnsi="新宋体" w:eastAsia="新宋体" w:cs="新宋体"/>
          <w:b/>
          <w:bCs/>
          <w:sz w:val="32"/>
          <w:szCs w:val="32"/>
        </w:rPr>
        <w:t>综合评标法</w:t>
      </w:r>
      <w:r>
        <w:rPr>
          <w:rFonts w:hint="eastAsia"/>
          <w:b/>
          <w:bCs/>
          <w:sz w:val="32"/>
          <w:szCs w:val="32"/>
        </w:rPr>
        <w:t>）</w:t>
      </w:r>
      <w:bookmarkEnd w:id="77"/>
    </w:p>
    <w:p>
      <w:pPr>
        <w:snapToGrid w:val="0"/>
        <w:spacing w:line="420" w:lineRule="exact"/>
        <w:rPr>
          <w:rFonts w:hAnsi="宋体"/>
          <w:b/>
          <w:sz w:val="18"/>
          <w:szCs w:val="18"/>
        </w:rPr>
      </w:pPr>
      <w:bookmarkStart w:id="78" w:name="_Toc457468589"/>
      <w:bookmarkStart w:id="79" w:name="_Toc283559990"/>
      <w:r>
        <w:rPr>
          <w:rFonts w:hint="eastAsia" w:ascii="新宋体" w:hAnsi="新宋体" w:eastAsia="新宋体" w:cs="新宋体"/>
          <w:b/>
          <w:bCs/>
          <w:sz w:val="24"/>
        </w:rPr>
        <w:t>评标依据：《河南省建设工程工程量清单招标评标办法》（豫建[2018]161号）。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w:t>
      </w:r>
      <w:r>
        <w:rPr>
          <w:rFonts w:hint="eastAsia" w:hAnsi="宋体" w:cs="宋体"/>
          <w:sz w:val="24"/>
        </w:rPr>
        <w:t>评标由招标人依法组建的评标委员会负责，评标委员会成员</w:t>
      </w:r>
      <w:r>
        <w:rPr>
          <w:rFonts w:hint="eastAsia" w:hAnsi="宋体" w:cs="宋体"/>
          <w:sz w:val="24"/>
          <w:szCs w:val="22"/>
        </w:rPr>
        <w:t>详见前附表。</w:t>
      </w:r>
      <w:r>
        <w:rPr>
          <w:rFonts w:hint="eastAsia" w:hAnsi="宋体" w:cs="宋体"/>
          <w:sz w:val="24"/>
        </w:rPr>
        <w:t>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三、评标采用综合评标法，是指评标委员会根据招标文件要求，应从商务标、技术标、综合标三部分进行综合评审。</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2" w:firstLineChars="200"/>
        <w:rPr>
          <w:rFonts w:hAnsi="宋体" w:cs="宋体"/>
          <w:sz w:val="24"/>
        </w:rPr>
      </w:pPr>
      <w:r>
        <w:rPr>
          <w:rFonts w:hint="eastAsia" w:hAnsi="宋体" w:cs="宋体"/>
          <w:b/>
          <w:bCs/>
          <w:sz w:val="24"/>
        </w:rPr>
        <w:t>五、初步评审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（一）电子投标文件是否按招标文件要求签字盖章（无需逐页签字盖章）；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（二）投标联合体是否提交共同投标协议（允许联合体投标的）；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（三）投标人是否符合国家或者招标文件规定的资格条件，注册建造师注册单位与投标人是否一致；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（四）同一投标人是否提交两个以上不同的投标文件或者投标报价，但招标文件要求提交备选投标的除外；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（五）投标报价是否高于招标文件设定的最高投标限价；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（六）投标范围、工期、工程质量、投标有效期、付款方式是否符合招标文件规定；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（七）投标人是否有串通投标、弄虚作假、行贿等违法行为。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（八）评标委员会在评标过程中，发现投标文件中除不符合法律法规规定的情形外，还存在下列情况之一的，也可按否决投标处理。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hint="eastAsia"/>
        </w:rPr>
      </w:pPr>
      <w:r>
        <w:rPr>
          <w:rFonts w:hint="eastAsia" w:ascii="新宋体" w:hAnsi="新宋体" w:eastAsia="新宋体"/>
          <w:sz w:val="24"/>
          <w:szCs w:val="22"/>
        </w:rPr>
        <w:t>备注：不同投标人电子投标文件记录的网卡MAC地址、CPU序号、硬盘序列号等硬件特征码</w:t>
      </w:r>
      <w:r>
        <w:rPr>
          <w:rFonts w:hint="eastAsia" w:ascii="新宋体" w:hAnsi="新宋体" w:eastAsia="新宋体"/>
          <w:sz w:val="24"/>
          <w:szCs w:val="22"/>
          <w:lang w:eastAsia="zh-CN"/>
        </w:rPr>
        <w:t>三项</w:t>
      </w:r>
      <w:r>
        <w:rPr>
          <w:rFonts w:hint="eastAsia" w:ascii="新宋体" w:hAnsi="新宋体" w:eastAsia="新宋体"/>
          <w:sz w:val="24"/>
          <w:szCs w:val="22"/>
        </w:rPr>
        <w:t xml:space="preserve">相同时，视为‘不同投标人的投标文件由同一单位或者个人编制’或‘不同投标人委托同一单位或者个人办理投标事宜’，其投标无效”；评标专家应严格按照招标文件要求查看“硬件特征码”相关信息并进行评审。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（九）商务标清标内容</w:t>
      </w:r>
    </w:p>
    <w:tbl>
      <w:tblPr>
        <w:tblStyle w:val="38"/>
        <w:tblW w:w="0" w:type="auto"/>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bl>
    <w:p>
      <w:pPr>
        <w:spacing w:line="440" w:lineRule="exact"/>
        <w:rPr>
          <w:rFonts w:hint="eastAsia"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2" w:firstLineChars="200"/>
        <w:rPr>
          <w:rFonts w:hAnsi="宋体" w:cs="宋体"/>
          <w:sz w:val="24"/>
          <w:szCs w:val="24"/>
        </w:rPr>
      </w:pPr>
      <w:r>
        <w:rPr>
          <w:rFonts w:hint="eastAsia" w:hAnsi="宋体" w:cs="宋体"/>
          <w:b/>
          <w:sz w:val="24"/>
        </w:rPr>
        <w:t>六、详细评审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3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sz w:val="24"/>
                <w:szCs w:val="24"/>
              </w:rPr>
            </w:pPr>
            <w:r>
              <w:rPr>
                <w:rFonts w:hint="eastAsia" w:hAnsi="宋体" w:cs="宋体"/>
                <w:sz w:val="24"/>
                <w:szCs w:val="24"/>
              </w:rPr>
              <w:t>序号</w:t>
            </w:r>
          </w:p>
        </w:tc>
        <w:tc>
          <w:tcPr>
            <w:tcW w:w="1276" w:type="dxa"/>
            <w:noWrap w:val="0"/>
            <w:vAlign w:val="center"/>
          </w:tcPr>
          <w:p>
            <w:pPr>
              <w:jc w:val="center"/>
              <w:rPr>
                <w:rFonts w:hint="eastAsia" w:hAnsi="宋体" w:cs="宋体"/>
                <w:sz w:val="24"/>
                <w:szCs w:val="24"/>
              </w:rPr>
            </w:pPr>
            <w:r>
              <w:rPr>
                <w:rFonts w:hint="eastAsia" w:hAnsi="宋体" w:cs="宋体"/>
                <w:sz w:val="24"/>
                <w:szCs w:val="24"/>
              </w:rPr>
              <w:t>内容</w:t>
            </w:r>
          </w:p>
        </w:tc>
        <w:tc>
          <w:tcPr>
            <w:tcW w:w="1175" w:type="dxa"/>
            <w:noWrap w:val="0"/>
            <w:vAlign w:val="center"/>
          </w:tcPr>
          <w:p>
            <w:pPr>
              <w:jc w:val="center"/>
              <w:rPr>
                <w:rFonts w:hint="eastAsia" w:hAnsi="宋体" w:cs="宋体"/>
                <w:sz w:val="24"/>
                <w:szCs w:val="24"/>
              </w:rPr>
            </w:pPr>
            <w:r>
              <w:rPr>
                <w:rFonts w:hint="eastAsia" w:hAnsi="宋体" w:cs="宋体"/>
                <w:sz w:val="24"/>
                <w:szCs w:val="24"/>
              </w:rPr>
              <w:t>分值</w:t>
            </w:r>
          </w:p>
        </w:tc>
        <w:tc>
          <w:tcPr>
            <w:tcW w:w="5204"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83"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5204"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default" w:hAnsi="宋体" w:eastAsia="宋体" w:cs="宋体"/>
                <w:sz w:val="24"/>
                <w:szCs w:val="24"/>
                <w:lang w:val="en-US" w:eastAsia="zh-CN"/>
              </w:rPr>
            </w:pPr>
            <w:r>
              <w:rPr>
                <w:rFonts w:hint="eastAsia" w:hAnsi="宋体" w:cs="宋体"/>
                <w:sz w:val="24"/>
                <w:szCs w:val="24"/>
              </w:rPr>
              <w:t>风险防控管理措施齐全，风险预控符合规范要求，风险控制要点定位准确，各阶段风险控制及应急措施得力。</w:t>
            </w:r>
          </w:p>
        </w:tc>
        <w:tc>
          <w:tcPr>
            <w:tcW w:w="1683" w:type="dxa"/>
            <w:noWrap w:val="0"/>
            <w:vAlign w:val="center"/>
          </w:tcPr>
          <w:p>
            <w:pP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default" w:hAnsi="宋体" w:cs="宋体"/>
                <w:sz w:val="24"/>
                <w:szCs w:val="24"/>
                <w:lang w:val="en-US"/>
              </w:rPr>
            </w:pPr>
            <w:r>
              <w:rPr>
                <w:rFonts w:hint="default" w:hAnsi="宋体" w:cs="宋体"/>
                <w:sz w:val="24"/>
                <w:szCs w:val="24"/>
                <w:lang w:val="en-US"/>
              </w:rPr>
              <w:t>风险防控管理措施基本齐全，风险预控符合规范要求，风险控制要点定位基本准确，有各阶段风险控制及应急措施。</w:t>
            </w:r>
          </w:p>
        </w:tc>
        <w:tc>
          <w:tcPr>
            <w:tcW w:w="1683" w:type="dxa"/>
            <w:noWrap w:val="0"/>
            <w:vAlign w:val="center"/>
          </w:tcPr>
          <w:p>
            <w:pPr>
              <w:jc w:val="center"/>
              <w:rPr>
                <w:rFonts w:hint="default" w:hAnsi="宋体" w:cs="宋体"/>
                <w:sz w:val="24"/>
                <w:szCs w:val="24"/>
                <w:lang w:val="en-US"/>
              </w:rPr>
            </w:pPr>
            <w:r>
              <w:rPr>
                <w:rFonts w:hint="default" w:hAnsi="宋体" w:cs="宋体"/>
                <w:sz w:val="24"/>
                <w:szCs w:val="24"/>
                <w:lang w:val="en-US"/>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75" w:type="dxa"/>
            <w:noWrap w:val="0"/>
            <w:vAlign w:val="center"/>
          </w:tcPr>
          <w:p>
            <w:pPr>
              <w:jc w:val="center"/>
              <w:rPr>
                <w:rFonts w:hint="eastAsia" w:hAnsi="宋体" w:cs="宋体"/>
                <w:sz w:val="24"/>
                <w:szCs w:val="24"/>
              </w:rPr>
            </w:pPr>
            <w:r>
              <w:rPr>
                <w:rFonts w:hint="eastAsia" w:hAnsi="宋体" w:cs="宋体"/>
                <w:sz w:val="24"/>
                <w:szCs w:val="24"/>
              </w:rPr>
              <w:t>10-25分</w:t>
            </w:r>
          </w:p>
        </w:tc>
        <w:tc>
          <w:tcPr>
            <w:tcW w:w="5204" w:type="dxa"/>
            <w:noWrap w:val="0"/>
            <w:vAlign w:val="center"/>
          </w:tcPr>
          <w:p>
            <w:pPr>
              <w:rPr>
                <w:rFonts w:hint="eastAsia" w:hAnsi="宋体" w:cs="宋体"/>
                <w:sz w:val="24"/>
                <w:szCs w:val="24"/>
              </w:rPr>
            </w:pPr>
          </w:p>
        </w:tc>
        <w:tc>
          <w:tcPr>
            <w:tcW w:w="1683"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pStyle w:val="2"/>
        <w:ind w:firstLine="240"/>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int="eastAsia"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其中：K为最高投标限价权重系数，取值范围为0.3≤K≤0.5</w:t>
      </w:r>
      <w:r>
        <w:rPr>
          <w:rFonts w:hint="eastAsia" w:hAnsi="宋体" w:cs="宋体"/>
          <w:sz w:val="24"/>
          <w:szCs w:val="24"/>
          <w:lang w:val="en-US" w:eastAsia="zh-CN"/>
        </w:rPr>
        <w:t>（K的取值：0.3、0.35、0.4、0.45、0.5），</w:t>
      </w:r>
      <w:r>
        <w:rPr>
          <w:rFonts w:hint="eastAsia" w:hAnsi="宋体" w:cs="宋体"/>
          <w:sz w:val="24"/>
          <w:szCs w:val="24"/>
        </w:rPr>
        <w:t>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int="eastAsia"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hAnsi="宋体" w:cs="宋体"/>
          <w:strike/>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adjustRightInd w:val="0"/>
        <w:snapToGrid w:val="0"/>
        <w:spacing w:line="440" w:lineRule="exact"/>
        <w:ind w:firstLine="578" w:firstLineChars="241"/>
        <w:rPr>
          <w:rFonts w:hint="eastAsia"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sz w:val="24"/>
          <w:szCs w:val="24"/>
        </w:rPr>
      </w:pPr>
      <w:r>
        <w:rPr>
          <w:rFonts w:hint="eastAsia" w:hAnsi="宋体" w:cs="宋体"/>
          <w:b/>
          <w:bCs/>
          <w:sz w:val="24"/>
          <w:szCs w:val="24"/>
        </w:rPr>
        <w:t>（三）综合标（25分）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序号</w:t>
            </w:r>
          </w:p>
        </w:tc>
        <w:tc>
          <w:tcPr>
            <w:tcW w:w="1417" w:type="dxa"/>
            <w:noWrap w:val="0"/>
            <w:vAlign w:val="center"/>
          </w:tcPr>
          <w:p>
            <w:pPr>
              <w:jc w:val="center"/>
              <w:rPr>
                <w:rFonts w:hint="eastAsia" w:hAnsi="宋体" w:cs="宋体"/>
                <w:sz w:val="24"/>
                <w:szCs w:val="24"/>
              </w:rPr>
            </w:pPr>
            <w:r>
              <w:rPr>
                <w:rFonts w:hint="eastAsia" w:hAnsi="宋体" w:cs="宋体"/>
                <w:sz w:val="24"/>
                <w:szCs w:val="24"/>
              </w:rPr>
              <w:t>项     目</w:t>
            </w:r>
          </w:p>
        </w:tc>
        <w:tc>
          <w:tcPr>
            <w:tcW w:w="4678"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843"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1</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4678" w:type="dxa"/>
            <w:noWrap w:val="0"/>
            <w:vAlign w:val="center"/>
          </w:tcPr>
          <w:p>
            <w:pPr>
              <w:snapToGrid w:val="0"/>
              <w:spacing w:line="360" w:lineRule="auto"/>
              <w:rPr>
                <w:rFonts w:hint="eastAsia" w:hAnsi="宋体" w:cs="宋体"/>
                <w:color w:val="000000" w:themeColor="text1"/>
                <w:sz w:val="24"/>
                <w:szCs w:val="24"/>
              </w:rPr>
            </w:pPr>
            <w:r>
              <w:rPr>
                <w:rFonts w:hint="eastAsia"/>
                <w:color w:val="000000" w:themeColor="text1"/>
                <w:sz w:val="21"/>
                <w:szCs w:val="21"/>
              </w:rPr>
              <w:t>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年1月1日以来（以合同签订时间为准）：企业具有类似项目业绩者，每项得2分，本项最高得</w:t>
            </w:r>
            <w:r>
              <w:rPr>
                <w:rFonts w:hint="eastAsia"/>
                <w:color w:val="000000" w:themeColor="text1"/>
                <w:sz w:val="21"/>
                <w:szCs w:val="21"/>
                <w:lang w:val="en-US" w:eastAsia="zh-CN"/>
              </w:rPr>
              <w:t>4</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2</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4678" w:type="dxa"/>
            <w:noWrap w:val="0"/>
            <w:vAlign w:val="center"/>
          </w:tcPr>
          <w:p>
            <w:pPr>
              <w:spacing w:line="300" w:lineRule="exact"/>
              <w:jc w:val="left"/>
              <w:rPr>
                <w:rFonts w:hint="eastAsia" w:hAnsi="宋体" w:cs="宋体"/>
                <w:color w:val="000000" w:themeColor="text1"/>
                <w:sz w:val="24"/>
                <w:szCs w:val="24"/>
              </w:rPr>
            </w:pPr>
            <w:r>
              <w:rPr>
                <w:rFonts w:hint="eastAsia"/>
                <w:color w:val="000000" w:themeColor="text1"/>
                <w:sz w:val="21"/>
                <w:szCs w:val="21"/>
              </w:rPr>
              <w:t xml:space="preserve"> 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年1月1日以来（以合同签订时间为准）：拟派项目经理具有类似项目业绩者，每个得2分，最高得</w:t>
            </w:r>
            <w:r>
              <w:rPr>
                <w:rFonts w:hint="eastAsia"/>
                <w:color w:val="000000" w:themeColor="text1"/>
                <w:sz w:val="21"/>
                <w:szCs w:val="21"/>
                <w:lang w:val="en-US" w:eastAsia="zh-CN"/>
              </w:rPr>
              <w:t>6</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为准，不齐全者不得分。若施工合同或竣工验收</w:t>
            </w:r>
            <w:r>
              <w:rPr>
                <w:rFonts w:hint="eastAsia"/>
                <w:color w:val="000000" w:themeColor="text1"/>
                <w:sz w:val="21"/>
                <w:szCs w:val="21"/>
                <w:lang w:eastAsia="zh-CN"/>
              </w:rPr>
              <w:t>资料</w:t>
            </w:r>
            <w:r>
              <w:rPr>
                <w:rFonts w:hint="eastAsia"/>
                <w:color w:val="000000" w:themeColor="text1"/>
                <w:sz w:val="21"/>
                <w:szCs w:val="21"/>
              </w:rPr>
              <w:t>中未注明项目经理姓名者须提供建设单位出具的相关证明文件】企业业绩和项目经理业绩为同一业绩时，只按项目经理业绩得分。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5</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企业信用（含纳税诚信）</w:t>
            </w:r>
          </w:p>
        </w:tc>
        <w:tc>
          <w:tcPr>
            <w:tcW w:w="4678" w:type="dxa"/>
            <w:noWrap w:val="0"/>
            <w:vAlign w:val="center"/>
          </w:tcPr>
          <w:p>
            <w:pPr>
              <w:pStyle w:val="2"/>
              <w:numPr>
                <w:ilvl w:val="0"/>
                <w:numId w:val="0"/>
              </w:numPr>
              <w:rPr>
                <w:rFonts w:hint="default" w:eastAsia="宋体"/>
                <w:b/>
                <w:bCs/>
                <w:color w:val="000000"/>
                <w:sz w:val="21"/>
                <w:szCs w:val="21"/>
                <w:lang w:val="en-US" w:eastAsia="zh-CN"/>
              </w:rPr>
            </w:pPr>
            <w:r>
              <w:rPr>
                <w:rFonts w:hint="eastAsia"/>
                <w:b/>
                <w:bCs/>
                <w:color w:val="000000"/>
                <w:sz w:val="21"/>
                <w:szCs w:val="21"/>
              </w:rPr>
              <w:t>提供企业所在地税务主管部门出具的纳税情况证明</w:t>
            </w:r>
            <w:r>
              <w:rPr>
                <w:rFonts w:hint="eastAsia"/>
                <w:b/>
                <w:bCs/>
                <w:color w:val="000000"/>
                <w:sz w:val="21"/>
                <w:szCs w:val="21"/>
                <w:lang w:eastAsia="zh-CN"/>
              </w:rPr>
              <w:t>，纳税不良扣</w:t>
            </w:r>
            <w:r>
              <w:rPr>
                <w:rFonts w:hint="eastAsia"/>
                <w:b/>
                <w:bCs/>
                <w:color w:val="000000"/>
                <w:sz w:val="21"/>
                <w:szCs w:val="21"/>
                <w:lang w:val="en-US" w:eastAsia="zh-CN"/>
              </w:rPr>
              <w:t>2分</w:t>
            </w:r>
            <w:r>
              <w:rPr>
                <w:rFonts w:hint="eastAsia"/>
                <w:b/>
                <w:bCs/>
                <w:color w:val="000000"/>
                <w:sz w:val="21"/>
                <w:szCs w:val="21"/>
                <w:lang w:eastAsia="zh-CN"/>
              </w:rPr>
              <w:t>；</w:t>
            </w:r>
            <w:r>
              <w:rPr>
                <w:rFonts w:hint="eastAsia"/>
                <w:b/>
                <w:bCs/>
                <w:color w:val="000000"/>
                <w:sz w:val="21"/>
                <w:szCs w:val="21"/>
              </w:rPr>
              <w:t>有</w:t>
            </w:r>
            <w:r>
              <w:rPr>
                <w:rFonts w:hint="eastAsia"/>
                <w:b/>
                <w:bCs/>
                <w:color w:val="000000"/>
                <w:sz w:val="21"/>
                <w:szCs w:val="21"/>
                <w:lang w:eastAsia="zh-CN"/>
              </w:rPr>
              <w:t>其他</w:t>
            </w:r>
            <w:r>
              <w:rPr>
                <w:rFonts w:hint="eastAsia"/>
                <w:b/>
                <w:bCs/>
                <w:color w:val="000000"/>
                <w:sz w:val="21"/>
                <w:szCs w:val="21"/>
              </w:rPr>
              <w:t>不良信息者</w:t>
            </w:r>
            <w:r>
              <w:rPr>
                <w:rFonts w:hint="eastAsia"/>
                <w:b/>
                <w:bCs/>
                <w:color w:val="000000"/>
                <w:sz w:val="21"/>
                <w:szCs w:val="21"/>
                <w:lang w:eastAsia="zh-CN"/>
              </w:rPr>
              <w:t>扣</w:t>
            </w:r>
            <w:r>
              <w:rPr>
                <w:rFonts w:hint="eastAsia"/>
                <w:b/>
                <w:bCs/>
                <w:color w:val="000000"/>
                <w:sz w:val="21"/>
                <w:szCs w:val="21"/>
                <w:lang w:val="en-US" w:eastAsia="zh-CN"/>
              </w:rPr>
              <w:t>2分</w:t>
            </w:r>
            <w:r>
              <w:rPr>
                <w:rFonts w:hint="eastAsia"/>
                <w:b/>
                <w:bCs/>
                <w:color w:val="000000"/>
                <w:sz w:val="21"/>
                <w:szCs w:val="21"/>
                <w:lang w:eastAsia="zh-CN"/>
              </w:rPr>
              <w:t>；</w:t>
            </w:r>
          </w:p>
          <w:p>
            <w:pPr>
              <w:pStyle w:val="2"/>
              <w:numPr>
                <w:ilvl w:val="0"/>
                <w:numId w:val="0"/>
              </w:numPr>
              <w:rPr>
                <w:rFonts w:hint="eastAsia"/>
                <w:color w:val="000000"/>
                <w:sz w:val="21"/>
                <w:szCs w:val="21"/>
                <w:lang w:val="en-US" w:eastAsia="zh-CN"/>
              </w:rPr>
            </w:pPr>
            <w:r>
              <w:rPr>
                <w:rFonts w:hint="eastAsia"/>
                <w:color w:val="000000"/>
                <w:sz w:val="21"/>
                <w:szCs w:val="21"/>
                <w:lang w:eastAsia="zh-CN"/>
              </w:rPr>
              <w:t>自</w:t>
            </w:r>
            <w:r>
              <w:rPr>
                <w:rFonts w:hint="eastAsia"/>
                <w:color w:val="000000"/>
                <w:sz w:val="21"/>
                <w:szCs w:val="21"/>
                <w:lang w:val="en-US" w:eastAsia="zh-CN"/>
              </w:rPr>
              <w:t>2016年1月1日以来获得省级及以上安全文明工地得2分，市级得1分；</w:t>
            </w:r>
          </w:p>
          <w:p>
            <w:pPr>
              <w:pStyle w:val="2"/>
              <w:numPr>
                <w:ilvl w:val="0"/>
                <w:numId w:val="0"/>
              </w:numPr>
              <w:rPr>
                <w:rFonts w:hint="eastAsia"/>
                <w:color w:val="000000"/>
                <w:sz w:val="21"/>
                <w:szCs w:val="21"/>
                <w:lang w:val="en-US" w:eastAsia="zh-CN"/>
              </w:rPr>
            </w:pPr>
            <w:r>
              <w:rPr>
                <w:rFonts w:hint="eastAsia"/>
                <w:color w:val="000000"/>
                <w:sz w:val="21"/>
                <w:szCs w:val="21"/>
                <w:lang w:val="en-US" w:eastAsia="zh-CN"/>
              </w:rPr>
              <w:t>自2016年1月1日以来获得省级及以上优质工程奖项得2分；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lang w:val="en-US" w:eastAsia="zh-CN"/>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6</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项目经理信用</w:t>
            </w:r>
          </w:p>
        </w:tc>
        <w:tc>
          <w:tcPr>
            <w:tcW w:w="4678" w:type="dxa"/>
            <w:noWrap w:val="0"/>
            <w:vAlign w:val="center"/>
          </w:tcPr>
          <w:p>
            <w:pPr>
              <w:pStyle w:val="2"/>
              <w:numPr>
                <w:ilvl w:val="0"/>
                <w:numId w:val="0"/>
              </w:numPr>
              <w:rPr>
                <w:rFonts w:hint="eastAsia"/>
                <w:color w:val="000000"/>
                <w:sz w:val="21"/>
                <w:szCs w:val="21"/>
                <w:lang w:val="en-US" w:eastAsia="zh-CN"/>
              </w:rPr>
            </w:pPr>
            <w:r>
              <w:rPr>
                <w:rFonts w:hint="eastAsia"/>
                <w:color w:val="000000"/>
                <w:sz w:val="21"/>
                <w:szCs w:val="21"/>
                <w:lang w:eastAsia="zh-CN"/>
              </w:rPr>
              <w:t>拟派项目经理自</w:t>
            </w:r>
            <w:r>
              <w:rPr>
                <w:rFonts w:hint="eastAsia"/>
                <w:color w:val="000000"/>
                <w:sz w:val="21"/>
                <w:szCs w:val="21"/>
                <w:lang w:val="en-US" w:eastAsia="zh-CN"/>
              </w:rPr>
              <w:t>2016年1月1日以来获得市级优秀奖</w:t>
            </w:r>
            <w:r>
              <w:rPr>
                <w:rFonts w:hint="eastAsia"/>
                <w:color w:val="000000"/>
                <w:sz w:val="21"/>
                <w:szCs w:val="21"/>
                <w:lang w:eastAsia="zh-CN"/>
              </w:rPr>
              <w:t>得</w:t>
            </w:r>
            <w:r>
              <w:rPr>
                <w:rFonts w:hint="eastAsia"/>
                <w:color w:val="000000"/>
                <w:sz w:val="21"/>
                <w:szCs w:val="21"/>
                <w:lang w:val="en-US" w:eastAsia="zh-CN"/>
              </w:rPr>
              <w:t>1分；省级及以上得2分；有不良信息扣2分。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color w:val="000000"/>
                <w:sz w:val="24"/>
                <w:szCs w:val="24"/>
              </w:rPr>
            </w:pPr>
            <w:r>
              <w:rPr>
                <w:rFonts w:hint="eastAsia" w:hAnsi="宋体" w:cs="宋体"/>
                <w:color w:val="000000"/>
                <w:sz w:val="24"/>
                <w:szCs w:val="24"/>
              </w:rPr>
              <w:t>7</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招标人意见</w:t>
            </w:r>
          </w:p>
        </w:tc>
        <w:tc>
          <w:tcPr>
            <w:tcW w:w="4678" w:type="dxa"/>
            <w:noWrap w:val="0"/>
            <w:vAlign w:val="center"/>
          </w:tcPr>
          <w:p>
            <w:pPr>
              <w:rPr>
                <w:rFonts w:hint="eastAsia" w:hAnsi="宋体" w:eastAsia="宋体" w:cs="宋体"/>
                <w:color w:val="000000"/>
                <w:sz w:val="24"/>
                <w:szCs w:val="24"/>
                <w:lang w:eastAsia="zh-CN"/>
              </w:rPr>
            </w:pPr>
            <w:r>
              <w:rPr>
                <w:rFonts w:hint="eastAsia" w:hAnsi="宋体" w:eastAsia="宋体" w:cs="宋体"/>
                <w:bCs/>
                <w:color w:val="000000"/>
                <w:sz w:val="21"/>
                <w:szCs w:val="21"/>
              </w:rPr>
              <w:t>以招标人出具的书面综合评价为准</w:t>
            </w:r>
          </w:p>
        </w:tc>
        <w:tc>
          <w:tcPr>
            <w:tcW w:w="1843" w:type="dxa"/>
            <w:noWrap w:val="0"/>
            <w:vAlign w:val="center"/>
          </w:tcPr>
          <w:p>
            <w:pPr>
              <w:jc w:val="center"/>
              <w:rPr>
                <w:rFonts w:hint="eastAsia" w:hAnsi="宋体" w:cs="宋体"/>
                <w:color w:val="000000"/>
                <w:sz w:val="24"/>
                <w:szCs w:val="24"/>
              </w:rPr>
            </w:pPr>
            <w:r>
              <w:rPr>
                <w:rFonts w:hint="eastAsia" w:hAnsi="宋体" w:cs="宋体"/>
                <w:color w:val="000000"/>
                <w:sz w:val="24"/>
                <w:szCs w:val="24"/>
              </w:rPr>
              <w:t>0≤得分≤2分</w:t>
            </w:r>
          </w:p>
        </w:tc>
      </w:tr>
    </w:tbl>
    <w:p>
      <w:pPr>
        <w:adjustRightInd w:val="0"/>
        <w:snapToGrid w:val="0"/>
        <w:spacing w:line="360" w:lineRule="auto"/>
        <w:ind w:firstLine="413" w:firstLineChars="196"/>
        <w:rPr>
          <w:rFonts w:hint="eastAsia"/>
          <w:b/>
          <w:bCs/>
          <w:color w:val="0000FF"/>
          <w:sz w:val="21"/>
          <w:szCs w:val="21"/>
          <w:u w:val="single"/>
          <w:lang w:eastAsia="zh-CN"/>
        </w:rPr>
      </w:pPr>
      <w:r>
        <w:rPr>
          <w:rFonts w:hint="eastAsia" w:cs="宋体"/>
          <w:b/>
          <w:bCs/>
          <w:color w:val="000000"/>
          <w:sz w:val="21"/>
          <w:szCs w:val="21"/>
          <w:u w:val="single"/>
          <w:lang w:val="en-US" w:eastAsia="zh-CN" w:bidi="ar-SA"/>
        </w:rPr>
        <w:t>注：1）不良信用信息采集见省级住房城乡建设主管部门以及信用中国、信用河南、国家企业信用信息公示系统和全国法院失信被执行人名单信息公布与查询平台等网站中公示的与建筑活动有关的信息。2）</w:t>
      </w:r>
      <w:r>
        <w:rPr>
          <w:rFonts w:hint="eastAsia"/>
          <w:b/>
          <w:bCs/>
          <w:color w:val="000000"/>
          <w:sz w:val="21"/>
          <w:szCs w:val="21"/>
          <w:u w:val="single"/>
        </w:rPr>
        <w:t>业绩合同以合同签订日期为准，获奖证书以发证日期为准</w:t>
      </w:r>
      <w:r>
        <w:rPr>
          <w:rFonts w:hint="eastAsia"/>
          <w:b/>
          <w:bCs/>
          <w:color w:val="000000"/>
          <w:sz w:val="21"/>
          <w:szCs w:val="21"/>
          <w:u w:val="single"/>
          <w:lang w:eastAsia="zh-CN"/>
        </w:rPr>
        <w:t>；标书中附原件复印件或扫描件。</w:t>
      </w:r>
    </w:p>
    <w:p>
      <w:pPr>
        <w:adjustRightInd w:val="0"/>
        <w:snapToGrid w:val="0"/>
        <w:spacing w:line="360" w:lineRule="auto"/>
        <w:ind w:firstLine="472"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int="eastAsia"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int="eastAsia"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sz w:val="24"/>
        </w:rPr>
      </w:pPr>
      <w:r>
        <w:rPr>
          <w:rFonts w:hint="eastAsia" w:hAnsi="宋体" w:cs="宋体"/>
          <w:b/>
          <w:sz w:val="24"/>
        </w:rPr>
        <w:t>七、定标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八、</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九、</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int="eastAsia" w:hAnsi="宋体" w:cs="宋体"/>
          <w:sz w:val="24"/>
          <w:lang w:val="en-US" w:eastAsia="zh-CN"/>
        </w:rPr>
        <w:t>4</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十、特殊情况的处置程序</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10.2.2发生评标暂停情况时，评标委员会应当封存全部投标文件和评标记录，待不可抗力的影响结束且具备继续评标的条件时，由原评标委员会继续评标。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10.3.1除非发生下列情况之一，评标委员会成员不得在评标中途更换：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10.3.2退出评标的评标委员会成员，其已完成的评标行为无效。由招标人根据本招标文件规定的评标委员会成员产生方式另行确定替代者进行评标。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10.5评标委员会对评标结果有异议的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pPr>
      <w:r>
        <w:rPr>
          <w:rFonts w:hint="eastAsia"/>
          <w:b/>
          <w:bCs/>
          <w:sz w:val="36"/>
          <w:szCs w:val="36"/>
        </w:rPr>
        <w:br w:type="page"/>
      </w:r>
    </w:p>
    <w:bookmarkEnd w:id="78"/>
    <w:bookmarkEnd w:id="79"/>
    <w:p>
      <w:pPr>
        <w:numPr>
          <w:ilvl w:val="0"/>
          <w:numId w:val="6"/>
        </w:numPr>
        <w:autoSpaceDE w:val="0"/>
        <w:autoSpaceDN w:val="0"/>
        <w:adjustRightInd w:val="0"/>
        <w:jc w:val="center"/>
        <w:outlineLvl w:val="0"/>
        <w:rPr>
          <w:b/>
          <w:bCs/>
          <w:sz w:val="36"/>
          <w:szCs w:val="36"/>
        </w:rPr>
      </w:pPr>
      <w:bookmarkStart w:id="80" w:name="_Toc278443518"/>
      <w:r>
        <w:rPr>
          <w:rFonts w:hint="eastAsia"/>
          <w:b/>
          <w:bCs/>
          <w:sz w:val="36"/>
          <w:szCs w:val="36"/>
        </w:rPr>
        <w:t>合同条款及格式</w:t>
      </w:r>
    </w:p>
    <w:p>
      <w:pPr>
        <w:autoSpaceDE w:val="0"/>
        <w:autoSpaceDN w:val="0"/>
        <w:adjustRightInd w:val="0"/>
        <w:outlineLvl w:val="0"/>
        <w:rPr>
          <w:b/>
          <w:bCs/>
          <w:sz w:val="36"/>
          <w:szCs w:val="36"/>
        </w:rPr>
      </w:pPr>
    </w:p>
    <w:p>
      <w:pPr>
        <w:tabs>
          <w:tab w:val="left" w:pos="5000"/>
        </w:tabs>
        <w:spacing w:line="360" w:lineRule="auto"/>
        <w:ind w:firstLine="490"/>
        <w:rPr>
          <w:rFonts w:hAnsi="宋体" w:cs="黑体"/>
          <w:b/>
          <w:sz w:val="24"/>
          <w:szCs w:val="24"/>
        </w:rPr>
      </w:pPr>
      <w:bookmarkStart w:id="81" w:name="_Toc278443514"/>
      <w:r>
        <w:rPr>
          <w:rFonts w:hint="eastAsia" w:hAnsi="宋体" w:cs="黑体"/>
          <w:b/>
          <w:sz w:val="32"/>
          <w:szCs w:val="32"/>
        </w:rPr>
        <w:t xml:space="preserve"> </w:t>
      </w:r>
      <w:r>
        <w:rPr>
          <w:rFonts w:hint="eastAsia" w:hAnsi="宋体" w:cs="黑体"/>
          <w:b/>
          <w:sz w:val="24"/>
          <w:szCs w:val="24"/>
        </w:rPr>
        <w:t>采用由中华人民共和国住房和城乡建设部与国家工商行政管理局联合制定的《建设工程施工合同示范文本》（GF-2017-0201）签订合</w:t>
      </w:r>
      <w:bookmarkEnd w:id="81"/>
      <w:r>
        <w:rPr>
          <w:rFonts w:hint="eastAsia" w:hAnsi="宋体" w:cs="黑体"/>
          <w:b/>
          <w:sz w:val="24"/>
          <w:szCs w:val="24"/>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b/>
          <w:bCs/>
          <w:sz w:val="36"/>
          <w:szCs w:val="36"/>
        </w:rPr>
      </w:pPr>
      <w:bookmarkStart w:id="82" w:name="_Toc457468592"/>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pStyle w:val="2"/>
        <w:rPr>
          <w:b/>
          <w:bCs/>
          <w:sz w:val="36"/>
          <w:szCs w:val="36"/>
        </w:rPr>
      </w:pPr>
    </w:p>
    <w:p>
      <w:pPr>
        <w:autoSpaceDE w:val="0"/>
        <w:autoSpaceDN w:val="0"/>
        <w:adjustRightInd w:val="0"/>
        <w:spacing w:line="360" w:lineRule="auto"/>
        <w:jc w:val="both"/>
        <w:outlineLvl w:val="0"/>
        <w:rPr>
          <w:b/>
          <w:bCs/>
          <w:sz w:val="36"/>
          <w:szCs w:val="36"/>
        </w:rPr>
      </w:pPr>
    </w:p>
    <w:p>
      <w:pPr>
        <w:pStyle w:val="2"/>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82"/>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hint="eastAsia" w:eastAsia="宋体"/>
          <w:sz w:val="21"/>
          <w:szCs w:val="21"/>
          <w:lang w:eastAsia="zh-CN"/>
        </w:rPr>
      </w:pPr>
      <w:r>
        <w:rPr>
          <w:sz w:val="21"/>
          <w:szCs w:val="21"/>
        </w:rPr>
        <w:t xml:space="preserve">(2) </w:t>
      </w:r>
      <w:r>
        <w:rPr>
          <w:rFonts w:hint="eastAsia"/>
          <w:sz w:val="21"/>
          <w:szCs w:val="21"/>
        </w:rPr>
        <w:t>《河南省园林绿化工程工程量清单综合单价》（2008）以及省市相关配套文件</w:t>
      </w:r>
      <w:r>
        <w:rPr>
          <w:rFonts w:hint="eastAsia"/>
          <w:sz w:val="21"/>
          <w:szCs w:val="21"/>
          <w:lang w:eastAsia="zh-CN"/>
        </w:rPr>
        <w:t>、</w:t>
      </w:r>
      <w:r>
        <w:rPr>
          <w:rFonts w:hint="eastAsia"/>
          <w:sz w:val="21"/>
          <w:szCs w:val="21"/>
        </w:rPr>
        <w:t>《河南省建设工程量清单综合单价》</w:t>
      </w:r>
      <w:r>
        <w:rPr>
          <w:rFonts w:hint="eastAsia"/>
          <w:sz w:val="21"/>
          <w:szCs w:val="21"/>
          <w:lang w:eastAsia="zh-CN"/>
        </w:rPr>
        <w:t>；</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83" w:name="_Toc457468593"/>
    </w:p>
    <w:p>
      <w:pPr>
        <w:spacing w:line="440" w:lineRule="exact"/>
        <w:rPr>
          <w:b/>
          <w:bCs/>
          <w:sz w:val="36"/>
          <w:szCs w:val="36"/>
        </w:rPr>
      </w:pPr>
    </w:p>
    <w:bookmarkEnd w:id="80"/>
    <w:bookmarkEnd w:id="83"/>
    <w:p>
      <w:pPr>
        <w:autoSpaceDE w:val="0"/>
        <w:autoSpaceDN w:val="0"/>
        <w:adjustRightInd w:val="0"/>
        <w:rPr>
          <w:b/>
          <w:bCs/>
          <w:sz w:val="36"/>
          <w:szCs w:val="36"/>
        </w:rPr>
      </w:pPr>
      <w:bookmarkStart w:id="84" w:name="_Toc457468594"/>
      <w:bookmarkStart w:id="85" w:name="_Toc278443522"/>
    </w:p>
    <w:p>
      <w:pPr>
        <w:pStyle w:val="2"/>
        <w:ind w:firstLine="0" w:firstLineChars="0"/>
        <w:jc w:val="center"/>
        <w:rPr>
          <w:b/>
          <w:bCs/>
          <w:sz w:val="36"/>
          <w:szCs w:val="36"/>
        </w:rPr>
      </w:pPr>
      <w:r>
        <w:rPr>
          <w:rFonts w:hint="eastAsia"/>
          <w:b/>
          <w:bCs/>
          <w:sz w:val="36"/>
          <w:szCs w:val="36"/>
        </w:rPr>
        <w:t>第六章　图纸</w:t>
      </w:r>
    </w:p>
    <w:p>
      <w:pPr>
        <w:pStyle w:val="2"/>
        <w:ind w:firstLine="0" w:firstLineChars="0"/>
        <w:jc w:val="center"/>
        <w:rPr>
          <w:sz w:val="22"/>
          <w:szCs w:val="22"/>
        </w:rPr>
      </w:pPr>
    </w:p>
    <w:p>
      <w:pPr>
        <w:pStyle w:val="2"/>
        <w:ind w:firstLine="0" w:firstLineChars="0"/>
        <w:jc w:val="center"/>
        <w:rPr>
          <w:sz w:val="28"/>
          <w:szCs w:val="28"/>
        </w:rPr>
      </w:pPr>
      <w:r>
        <w:rPr>
          <w:rFonts w:hint="eastAsia"/>
          <w:sz w:val="22"/>
          <w:szCs w:val="22"/>
        </w:rPr>
        <w:t>按照招标文件中第二章投标人须知前附表第2.1款所给的网址自行下载。</w:t>
      </w: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both"/>
        <w:rPr>
          <w:b/>
          <w:bCs/>
          <w:sz w:val="36"/>
          <w:szCs w:val="36"/>
        </w:rPr>
      </w:pPr>
    </w:p>
    <w:p>
      <w:pPr>
        <w:pStyle w:val="2"/>
        <w:ind w:firstLine="0" w:firstLineChars="0"/>
        <w:jc w:val="center"/>
        <w:rPr>
          <w:b/>
          <w:bCs/>
          <w:sz w:val="36"/>
          <w:szCs w:val="36"/>
        </w:rPr>
      </w:pPr>
      <w:r>
        <w:rPr>
          <w:rFonts w:hint="eastAsia"/>
          <w:b/>
          <w:bCs/>
          <w:sz w:val="36"/>
          <w:szCs w:val="36"/>
        </w:rPr>
        <w:t>第七章　技术标准和要求</w:t>
      </w:r>
      <w:bookmarkEnd w:id="84"/>
      <w:bookmarkEnd w:id="85"/>
    </w:p>
    <w:p>
      <w:pPr>
        <w:pStyle w:val="2"/>
        <w:ind w:firstLine="0" w:firstLineChars="0"/>
      </w:pPr>
    </w:p>
    <w:p>
      <w:pPr>
        <w:numPr>
          <w:ilvl w:val="0"/>
          <w:numId w:val="7"/>
        </w:numPr>
        <w:spacing w:line="360" w:lineRule="auto"/>
        <w:ind w:firstLine="420" w:firstLineChars="200"/>
        <w:jc w:val="left"/>
        <w:rPr>
          <w:rFonts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pP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86" w:name="_Toc278443525"/>
      <w:bookmarkStart w:id="87" w:name="_Toc45746859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36"/>
          <w:szCs w:val="36"/>
        </w:rPr>
      </w:pPr>
      <w:r>
        <w:rPr>
          <w:rFonts w:hint="eastAsia"/>
          <w:b/>
          <w:bCs/>
          <w:sz w:val="44"/>
          <w:szCs w:val="44"/>
        </w:rPr>
        <w:br w:type="page"/>
      </w: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86"/>
      <w:bookmarkEnd w:id="87"/>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hint="default" w:eastAsia="宋体" w:cs="Times New Roman"/>
          <w:sz w:val="24"/>
          <w:szCs w:val="24"/>
          <w:u w:val="single"/>
          <w:lang w:val="en-US" w:eastAsia="zh-CN"/>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rFonts w:hint="eastAsia"/>
          <w:b/>
          <w:bCs/>
          <w:sz w:val="32"/>
          <w:szCs w:val="32"/>
          <w:u w:val="single"/>
          <w:lang w:val="en-US" w:eastAsia="zh-CN"/>
        </w:rPr>
        <w:t xml:space="preserve">     标段</w:t>
      </w:r>
      <w:r>
        <w:rPr>
          <w:rFonts w:hint="eastAsia"/>
          <w:b/>
          <w:bCs/>
          <w:sz w:val="32"/>
          <w:szCs w:val="32"/>
          <w:u w:val="single"/>
        </w:rPr>
        <w:t>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u w:val="single"/>
          <w:lang w:val="en-US" w:eastAsia="zh-CN"/>
        </w:rPr>
        <w:t xml:space="preserve">  </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51"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二、法定代表人身份证明、授权委托书、项目负责人承诺书；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八、近年发生的诉讼及仲裁情况；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88"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u w:val="single"/>
          <w:lang w:val="en-US" w:eastAsia="zh-CN"/>
        </w:rPr>
        <w:t xml:space="preserve">   标段</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color w:val="000000" w:themeColor="text1"/>
          <w:sz w:val="21"/>
          <w:szCs w:val="21"/>
          <w14:textFill>
            <w14:solidFill>
              <w14:schemeClr w14:val="tx1"/>
            </w14:solidFill>
          </w14:textFill>
        </w:rPr>
      </w:pPr>
      <w:r>
        <w:rPr>
          <w:rFonts w:hint="eastAsia" w:ascii="新宋体" w:eastAsia="新宋体"/>
          <w:color w:val="000000" w:themeColor="text1"/>
          <w:sz w:val="21"/>
          <w:szCs w:val="21"/>
          <w14:textFill>
            <w14:solidFill>
              <w14:schemeClr w14:val="tx1"/>
            </w14:solidFill>
          </w14:textFill>
        </w:rPr>
        <w:t>规费RMB￥：</w:t>
      </w:r>
      <w:r>
        <w:rPr>
          <w:rFonts w:hint="eastAsia" w:ascii="新宋体" w:eastAsia="新宋体"/>
          <w:color w:val="000000" w:themeColor="text1"/>
          <w:sz w:val="21"/>
          <w:szCs w:val="21"/>
          <w:u w:val="single"/>
          <w14:textFill>
            <w14:solidFill>
              <w14:schemeClr w14:val="tx1"/>
            </w14:solidFill>
          </w14:textFill>
        </w:rPr>
        <w:t xml:space="preserve">                                  </w:t>
      </w:r>
      <w:r>
        <w:rPr>
          <w:rFonts w:hint="eastAsia" w:ascii="新宋体" w:eastAsia="新宋体"/>
          <w:color w:val="000000" w:themeColor="text1"/>
          <w:sz w:val="21"/>
          <w:szCs w:val="21"/>
          <w14:textFill>
            <w14:solidFill>
              <w14:schemeClr w14:val="tx1"/>
            </w14:solidFill>
          </w14:textFill>
        </w:rPr>
        <w:t>元</w:t>
      </w:r>
    </w:p>
    <w:p>
      <w:pPr>
        <w:spacing w:line="480" w:lineRule="exact"/>
        <w:ind w:firstLine="917" w:firstLineChars="437"/>
        <w:rPr>
          <w:rFonts w:ascii="新宋体" w:eastAsia="新宋体"/>
          <w:color w:val="000000" w:themeColor="text1"/>
          <w:sz w:val="21"/>
          <w:szCs w:val="21"/>
          <w14:textFill>
            <w14:solidFill>
              <w14:schemeClr w14:val="tx1"/>
            </w14:solidFill>
          </w14:textFill>
        </w:rPr>
      </w:pPr>
      <w:r>
        <w:rPr>
          <w:rFonts w:hint="eastAsia" w:ascii="新宋体" w:eastAsia="新宋体"/>
          <w:color w:val="000000" w:themeColor="text1"/>
          <w:sz w:val="21"/>
          <w:szCs w:val="21"/>
          <w14:textFill>
            <w14:solidFill>
              <w14:schemeClr w14:val="tx1"/>
            </w14:solidFill>
          </w14:textFill>
        </w:rPr>
        <w:t>税金RMB￥：</w:t>
      </w:r>
      <w:r>
        <w:rPr>
          <w:rFonts w:hint="eastAsia" w:ascii="新宋体" w:eastAsia="新宋体"/>
          <w:color w:val="000000" w:themeColor="text1"/>
          <w:sz w:val="21"/>
          <w:szCs w:val="21"/>
          <w:u w:val="single"/>
          <w14:textFill>
            <w14:solidFill>
              <w14:schemeClr w14:val="tx1"/>
            </w14:solidFill>
          </w14:textFill>
        </w:rPr>
        <w:t xml:space="preserve">                                  </w:t>
      </w:r>
      <w:r>
        <w:rPr>
          <w:rFonts w:hint="eastAsia" w:ascii="新宋体" w:eastAsia="新宋体"/>
          <w:color w:val="000000" w:themeColor="text1"/>
          <w:sz w:val="21"/>
          <w:szCs w:val="21"/>
          <w14:textFill>
            <w14:solidFill>
              <w14:schemeClr w14:val="tx1"/>
            </w14:solidFill>
          </w14:textFill>
        </w:rPr>
        <w:t>元</w:t>
      </w:r>
    </w:p>
    <w:p>
      <w:pPr>
        <w:spacing w:line="480" w:lineRule="exact"/>
        <w:ind w:firstLine="917" w:firstLineChars="437"/>
        <w:rPr>
          <w:rFonts w:ascii="新宋体" w:eastAsia="新宋体"/>
          <w:color w:val="000000" w:themeColor="text1"/>
          <w:sz w:val="21"/>
          <w:szCs w:val="21"/>
          <w14:textFill>
            <w14:solidFill>
              <w14:schemeClr w14:val="tx1"/>
            </w14:solidFill>
          </w14:textFill>
        </w:rPr>
      </w:pPr>
      <w:r>
        <w:rPr>
          <w:rFonts w:hint="eastAsia" w:ascii="新宋体" w:eastAsia="新宋体"/>
          <w:color w:val="000000" w:themeColor="text1"/>
          <w:sz w:val="21"/>
          <w:szCs w:val="21"/>
          <w14:textFill>
            <w14:solidFill>
              <w14:schemeClr w14:val="tx1"/>
            </w14:solidFill>
          </w14:textFill>
        </w:rPr>
        <w:t>安全文明措施费RMB￥：</w:t>
      </w:r>
      <w:r>
        <w:rPr>
          <w:rFonts w:hint="eastAsia" w:ascii="新宋体" w:eastAsia="新宋体"/>
          <w:color w:val="000000" w:themeColor="text1"/>
          <w:sz w:val="21"/>
          <w:szCs w:val="21"/>
          <w:u w:val="single"/>
          <w14:textFill>
            <w14:solidFill>
              <w14:schemeClr w14:val="tx1"/>
            </w14:solidFill>
          </w14:textFill>
        </w:rPr>
        <w:t xml:space="preserve">                        </w:t>
      </w:r>
      <w:r>
        <w:rPr>
          <w:rFonts w:hint="eastAsia" w:ascii="新宋体" w:eastAsia="新宋体"/>
          <w:color w:val="000000" w:themeColor="text1"/>
          <w:sz w:val="21"/>
          <w:szCs w:val="21"/>
          <w14:textFill>
            <w14:solidFill>
              <w14:schemeClr w14:val="tx1"/>
            </w14:solidFill>
          </w14:textFill>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89" w:name="_Toc250616672"/>
      <w:r>
        <w:rPr>
          <w:rFonts w:hint="eastAsia" w:ascii="黑体" w:eastAsia="黑体" w:cs="黑体"/>
          <w:sz w:val="28"/>
          <w:szCs w:val="28"/>
        </w:rPr>
        <w:br w:type="page"/>
      </w:r>
      <w:r>
        <w:rPr>
          <w:rFonts w:hint="eastAsia" w:cs="黑体"/>
          <w:sz w:val="28"/>
          <w:szCs w:val="28"/>
        </w:rPr>
        <w:t>（二）投标函附录</w:t>
      </w:r>
      <w:bookmarkEnd w:id="89"/>
    </w:p>
    <w:p>
      <w:pPr>
        <w:rPr>
          <w:rFonts w:ascii="新宋体" w:eastAsia="新宋体"/>
        </w:rPr>
      </w:pPr>
    </w:p>
    <w:tbl>
      <w:tblPr>
        <w:tblStyle w:val="3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hAnsi="宋体"/>
                <w:sz w:val="24"/>
              </w:rPr>
              <w:t>工程名称</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ascii="新宋体" w:eastAsia="新宋体"/>
                <w:sz w:val="21"/>
                <w:szCs w:val="21"/>
                <w:lang w:eastAsia="zh-CN"/>
              </w:rPr>
            </w:pPr>
            <w:r>
              <w:rPr>
                <w:rFonts w:hint="eastAsia" w:hAnsi="宋体"/>
                <w:sz w:val="24"/>
                <w:lang w:eastAsia="zh-CN"/>
              </w:rPr>
              <w:t>标段</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sz w:val="24"/>
              </w:rPr>
            </w:pPr>
            <w:r>
              <w:rPr>
                <w:rFonts w:hint="eastAsia" w:hAnsi="宋体"/>
                <w:sz w:val="24"/>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项目负责人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hAnsi="宋体"/>
                <w:sz w:val="24"/>
              </w:rPr>
              <w:t>投标总报价</w:t>
            </w:r>
          </w:p>
        </w:tc>
        <w:tc>
          <w:tcPr>
            <w:tcW w:w="3320" w:type="dxa"/>
            <w:gridSpan w:val="3"/>
            <w:vAlign w:val="center"/>
          </w:tcPr>
          <w:p>
            <w:pPr>
              <w:rPr>
                <w:rFonts w:ascii="新宋体" w:eastAsia="新宋体"/>
                <w:sz w:val="21"/>
                <w:szCs w:val="21"/>
              </w:rPr>
            </w:pPr>
            <w:r>
              <w:rPr>
                <w:rFonts w:hint="eastAsia" w:hAnsi="宋体"/>
                <w:sz w:val="24"/>
              </w:rPr>
              <w:t>（大写）</w:t>
            </w:r>
          </w:p>
        </w:tc>
        <w:tc>
          <w:tcPr>
            <w:tcW w:w="2694" w:type="dxa"/>
            <w:gridSpan w:val="2"/>
            <w:vAlign w:val="center"/>
          </w:tcPr>
          <w:p>
            <w:pPr>
              <w:rPr>
                <w:rFonts w:ascii="新宋体" w:eastAsia="新宋体"/>
                <w:sz w:val="21"/>
                <w:szCs w:val="21"/>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Ansi="宋体"/>
                <w:sz w:val="24"/>
              </w:rPr>
            </w:pPr>
            <w:r>
              <w:rPr>
                <w:rFonts w:hint="eastAsia" w:hAnsi="宋体"/>
                <w:sz w:val="24"/>
              </w:rPr>
              <w:t>其中：</w:t>
            </w:r>
          </w:p>
          <w:p>
            <w:pPr>
              <w:spacing w:line="480" w:lineRule="exact"/>
              <w:ind w:firstLine="600" w:firstLineChars="250"/>
              <w:rPr>
                <w:rFonts w:hAnsi="宋体"/>
                <w:sz w:val="24"/>
              </w:rPr>
            </w:pPr>
            <w:r>
              <w:rPr>
                <w:rFonts w:hint="eastAsia" w:hAnsi="宋体"/>
                <w:sz w:val="24"/>
              </w:rPr>
              <w:t>规费RMB￥：</w:t>
            </w:r>
            <w:r>
              <w:rPr>
                <w:rFonts w:hint="eastAsia" w:hAnsi="宋体"/>
                <w:sz w:val="24"/>
                <w:u w:val="single"/>
              </w:rPr>
              <w:t xml:space="preserve">                      </w:t>
            </w:r>
            <w:r>
              <w:rPr>
                <w:rFonts w:hint="eastAsia" w:hAnsi="宋体"/>
                <w:sz w:val="24"/>
              </w:rPr>
              <w:t>元</w:t>
            </w:r>
          </w:p>
          <w:p>
            <w:pPr>
              <w:spacing w:line="480" w:lineRule="exact"/>
              <w:ind w:firstLine="600" w:firstLineChars="250"/>
              <w:rPr>
                <w:rFonts w:hAnsi="宋体"/>
                <w:sz w:val="24"/>
              </w:rPr>
            </w:pPr>
            <w:r>
              <w:rPr>
                <w:rFonts w:hint="eastAsia" w:hAnsi="宋体"/>
                <w:sz w:val="24"/>
              </w:rPr>
              <w:t>税金RMB￥：</w:t>
            </w:r>
            <w:r>
              <w:rPr>
                <w:rFonts w:hint="eastAsia" w:hAnsi="宋体"/>
                <w:sz w:val="24"/>
                <w:u w:val="single"/>
              </w:rPr>
              <w:t xml:space="preserve">                      </w:t>
            </w:r>
            <w:r>
              <w:rPr>
                <w:rFonts w:hint="eastAsia" w:hAnsi="宋体"/>
                <w:sz w:val="24"/>
              </w:rPr>
              <w:t>元</w:t>
            </w:r>
          </w:p>
          <w:p>
            <w:pPr>
              <w:spacing w:line="480" w:lineRule="exact"/>
              <w:ind w:firstLine="600" w:firstLineChars="250"/>
              <w:rPr>
                <w:rFonts w:ascii="新宋体" w:eastAsia="新宋体"/>
                <w:sz w:val="21"/>
                <w:szCs w:val="21"/>
              </w:rPr>
            </w:pPr>
            <w:r>
              <w:rPr>
                <w:rFonts w:hint="eastAsia" w:hAnsi="宋体"/>
                <w:sz w:val="24"/>
              </w:rPr>
              <w:t>安全文明措施费RMB￥：</w:t>
            </w:r>
            <w:r>
              <w:rPr>
                <w:rFonts w:hint="eastAsia" w:hAnsi="宋体"/>
                <w:sz w:val="24"/>
                <w:u w:val="single"/>
              </w:rPr>
              <w:t xml:space="preserve">            </w:t>
            </w:r>
            <w:r>
              <w:rPr>
                <w:rFonts w:hint="eastAsia"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hAnsi="宋体"/>
                <w:sz w:val="24"/>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hAnsi="宋体"/>
                <w:sz w:val="24"/>
              </w:rPr>
              <w:t>投标工期</w:t>
            </w:r>
          </w:p>
        </w:tc>
        <w:tc>
          <w:tcPr>
            <w:tcW w:w="6014" w:type="dxa"/>
            <w:gridSpan w:val="5"/>
            <w:vAlign w:val="center"/>
          </w:tcPr>
          <w:p>
            <w:pPr>
              <w:jc w:val="center"/>
              <w:rPr>
                <w:rFonts w:ascii="新宋体" w:eastAsia="新宋体"/>
                <w:sz w:val="21"/>
                <w:szCs w:val="21"/>
              </w:rPr>
            </w:pPr>
            <w:r>
              <w:rPr>
                <w:rFonts w:hint="eastAsia" w:hAnsi="宋体"/>
                <w:sz w:val="24"/>
                <w:u w:val="single"/>
              </w:rPr>
              <w:t xml:space="preserve">       </w:t>
            </w:r>
            <w:r>
              <w:rPr>
                <w:rFonts w:hint="eastAsia"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hAnsi="宋体"/>
                <w:sz w:val="24"/>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256" w:type="dxa"/>
            <w:gridSpan w:val="6"/>
          </w:tcPr>
          <w:p>
            <w:pPr>
              <w:rPr>
                <w:rFonts w:hAnsi="宋体"/>
                <w:sz w:val="24"/>
              </w:rPr>
            </w:pPr>
            <w:r>
              <w:rPr>
                <w:rFonts w:hint="eastAsia" w:hAnsi="宋体"/>
                <w:sz w:val="24"/>
              </w:rPr>
              <w:t xml:space="preserve"> </w:t>
            </w:r>
            <w:r>
              <w:rPr>
                <w:rFonts w:hint="eastAsia" w:hAnsi="宋体"/>
                <w:sz w:val="24"/>
                <w:lang w:eastAsia="zh-CN"/>
              </w:rPr>
              <w:t>备注</w:t>
            </w:r>
            <w:r>
              <w:rPr>
                <w:rFonts w:hint="eastAsia" w:hAnsi="宋体"/>
                <w:sz w:val="24"/>
              </w:rPr>
              <w:t>：</w:t>
            </w:r>
          </w:p>
          <w:p>
            <w:pPr>
              <w:rPr>
                <w:rFonts w:hAnsi="宋体"/>
                <w:sz w:val="24"/>
              </w:rPr>
            </w:pPr>
          </w:p>
          <w:p>
            <w:pPr>
              <w:rPr>
                <w:rFonts w:hAnsi="宋体"/>
                <w:sz w:val="24"/>
              </w:rPr>
            </w:pPr>
          </w:p>
          <w:p>
            <w:pPr>
              <w:rPr>
                <w:rFonts w:hAnsi="宋体"/>
                <w:sz w:val="24"/>
              </w:rPr>
            </w:pPr>
          </w:p>
          <w:p>
            <w:pPr>
              <w:rPr>
                <w:rFonts w:hAnsi="宋体"/>
                <w:sz w:val="24"/>
              </w:rPr>
            </w:pPr>
          </w:p>
          <w:p>
            <w:pPr>
              <w:pStyle w:val="36"/>
              <w:spacing w:line="360" w:lineRule="atLeast"/>
              <w:rPr>
                <w:rFonts w:ascii="新宋体" w:eastAsia="新宋体"/>
                <w:sz w:val="21"/>
                <w:szCs w:val="21"/>
              </w:rPr>
            </w:pPr>
          </w:p>
        </w:tc>
      </w:tr>
    </w:tbl>
    <w:p>
      <w:pPr>
        <w:wordWrap w:val="0"/>
        <w:spacing w:line="360" w:lineRule="auto"/>
        <w:ind w:right="475"/>
        <w:jc w:val="right"/>
        <w:rPr>
          <w:rFonts w:ascii="新宋体" w:eastAsia="新宋体"/>
          <w:sz w:val="21"/>
          <w:szCs w:val="21"/>
        </w:rPr>
      </w:pPr>
      <w:r>
        <w:rPr>
          <w:rFonts w:hint="eastAsia" w:ascii="新宋体" w:eastAsia="新宋体"/>
          <w:sz w:val="21"/>
          <w:szCs w:val="21"/>
        </w:rPr>
        <w:t>投标单位（盖章）：　　　　　　　　　　　　</w:t>
      </w:r>
    </w:p>
    <w:p>
      <w:pPr>
        <w:wordWrap w:val="0"/>
        <w:spacing w:line="360" w:lineRule="auto"/>
        <w:ind w:right="315"/>
        <w:jc w:val="right"/>
        <w:rPr>
          <w:rFonts w:ascii="新宋体" w:eastAsia="新宋体"/>
          <w:sz w:val="21"/>
          <w:szCs w:val="21"/>
        </w:rPr>
      </w:pPr>
      <w:r>
        <w:rPr>
          <w:rFonts w:hint="eastAsia" w:ascii="新宋体" w:eastAsia="新宋体"/>
          <w:sz w:val="21"/>
          <w:szCs w:val="21"/>
        </w:rPr>
        <w:t>法定代表人或委托代理人（签字）：　　　　　　</w:t>
      </w:r>
    </w:p>
    <w:p>
      <w:pPr>
        <w:tabs>
          <w:tab w:val="left" w:pos="7140"/>
        </w:tabs>
        <w:spacing w:line="360" w:lineRule="auto"/>
        <w:ind w:right="4"/>
        <w:jc w:val="right"/>
        <w:rPr>
          <w:rFonts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spacing w:line="360" w:lineRule="auto"/>
        <w:ind w:right="4"/>
        <w:jc w:val="center"/>
        <w:rPr>
          <w:rFonts w:ascii="黑体" w:eastAsia="黑体" w:cs="黑体"/>
          <w:sz w:val="21"/>
          <w:szCs w:val="21"/>
        </w:rPr>
      </w:pPr>
      <w:r>
        <w:rPr>
          <w:rFonts w:hint="eastAsia" w:ascii="黑体" w:eastAsia="黑体" w:cs="黑体"/>
          <w:sz w:val="28"/>
          <w:szCs w:val="28"/>
        </w:rPr>
        <w:t>二、</w:t>
      </w:r>
      <w:bookmarkEnd w:id="88"/>
      <w:r>
        <w:rPr>
          <w:rFonts w:hint="eastAsia" w:cs="仿宋_GB2312"/>
          <w:b/>
          <w:sz w:val="28"/>
          <w:szCs w:val="28"/>
        </w:rPr>
        <w:t>法定代表人身份证明、授权委托书及项目负责人承诺书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90" w:name="_Toc271787731"/>
      <w:r>
        <w:rPr>
          <w:rFonts w:hint="eastAsia" w:cs="黑体"/>
          <w:sz w:val="28"/>
          <w:szCs w:val="28"/>
        </w:rPr>
        <w:t>（一）法定代表人身份证明</w:t>
      </w:r>
      <w:bookmarkEnd w:id="90"/>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经营期限：</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91" w:name="_Toc271787732"/>
      <w:r>
        <w:rPr>
          <w:rFonts w:hint="eastAsia" w:ascii="黑体" w:eastAsia="黑体" w:cs="黑体"/>
          <w:sz w:val="28"/>
          <w:szCs w:val="28"/>
        </w:rPr>
        <w:br w:type="page"/>
      </w:r>
      <w:r>
        <w:rPr>
          <w:rFonts w:hint="eastAsia" w:cs="黑体"/>
          <w:sz w:val="28"/>
          <w:szCs w:val="28"/>
        </w:rPr>
        <w:t>（二）授权委托书</w:t>
      </w:r>
      <w:bookmarkEnd w:id="91"/>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u w:val="single"/>
          <w:lang w:val="en-US" w:eastAsia="zh-CN"/>
        </w:rPr>
        <w:t xml:space="preserve">  标段</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jc w:val="center"/>
        <w:rPr>
          <w:rFonts w:ascii="黑体" w:eastAsia="黑体" w:cs="黑体"/>
          <w:sz w:val="21"/>
          <w:szCs w:val="21"/>
        </w:rPr>
      </w:pPr>
      <w:r>
        <w:rPr>
          <w:rFonts w:hint="eastAsia" w:ascii="黑体" w:eastAsia="黑体" w:cs="黑体"/>
          <w:sz w:val="21"/>
          <w:szCs w:val="21"/>
        </w:rPr>
        <w:br w:type="page"/>
      </w:r>
    </w:p>
    <w:p>
      <w:pPr>
        <w:spacing w:line="360" w:lineRule="auto"/>
        <w:jc w:val="center"/>
        <w:rPr>
          <w:rFonts w:cs="黑体"/>
          <w:sz w:val="28"/>
          <w:szCs w:val="28"/>
        </w:rPr>
      </w:pPr>
      <w:r>
        <w:rPr>
          <w:rFonts w:hint="eastAsia" w:cs="黑体"/>
          <w:sz w:val="28"/>
          <w:szCs w:val="28"/>
        </w:rPr>
        <w:t>（三）项目负责人承诺书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u w:val="single"/>
          <w:lang w:val="en-US" w:eastAsia="zh-CN"/>
        </w:rPr>
        <w:t xml:space="preserve">    标段</w:t>
      </w:r>
      <w:r>
        <w:rPr>
          <w:rFonts w:hint="eastAsia"/>
          <w:sz w:val="21"/>
          <w:szCs w:val="21"/>
        </w:rPr>
        <w:t>的项目负责人，现承诺：亲自参加开标活动，并愿意承担因我方就此弄虚作假所引起的一切法律后果。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rFonts w:hint="eastAsia" w:eastAsia="宋体"/>
          <w:sz w:val="21"/>
          <w:szCs w:val="21"/>
          <w:lang w:val="en-US" w:eastAsia="zh-CN"/>
        </w:rPr>
      </w:pPr>
      <w:r>
        <w:rPr>
          <w:rFonts w:hint="eastAsia"/>
          <w:sz w:val="21"/>
          <w:szCs w:val="21"/>
        </w:rPr>
        <w:t>附：项目负责人身份证明</w:t>
      </w:r>
      <w:r>
        <w:rPr>
          <w:rFonts w:hint="eastAsia"/>
          <w:sz w:val="21"/>
          <w:szCs w:val="21"/>
          <w:lang w:val="en-US" w:eastAsia="zh-CN"/>
        </w:rPr>
        <w:t xml:space="preserve"> </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项目负责人：</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3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职称证复印件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0"/>
          <w:szCs w:val="20"/>
        </w:rPr>
      </w:pPr>
      <w:r>
        <w:rPr>
          <w:rFonts w:hint="eastAsia" w:cs="仿宋_GB2312"/>
          <w:sz w:val="20"/>
          <w:szCs w:val="20"/>
        </w:rPr>
        <w:t>（附许昌</w:t>
      </w:r>
      <w:r>
        <w:rPr>
          <w:rFonts w:hint="eastAsia"/>
          <w:sz w:val="20"/>
          <w:szCs w:val="20"/>
          <w:lang w:val="zh-CN"/>
        </w:rPr>
        <w:t>公共资源交易中心保证金缴纳回执企业基本账户开户许可证</w:t>
      </w:r>
      <w:r>
        <w:rPr>
          <w:rFonts w:hint="eastAsia" w:hAnsi="Times New Roman"/>
          <w:sz w:val="20"/>
          <w:szCs w:val="20"/>
          <w:lang w:val="zh-CN" w:eastAsia="zh-CN"/>
        </w:rPr>
        <w:t>或基本存款账户信息</w:t>
      </w:r>
      <w:r>
        <w:rPr>
          <w:rFonts w:hint="eastAsia"/>
          <w:sz w:val="20"/>
          <w:szCs w:val="20"/>
          <w:lang w:val="zh-CN"/>
        </w:rPr>
        <w:t>复印件</w:t>
      </w:r>
      <w:r>
        <w:rPr>
          <w:rFonts w:hint="eastAsia" w:cs="仿宋_GB2312"/>
          <w:sz w:val="20"/>
          <w:szCs w:val="20"/>
        </w:rPr>
        <w:t>）</w:t>
      </w:r>
    </w:p>
    <w:p>
      <w:pPr>
        <w:autoSpaceDE w:val="0"/>
        <w:autoSpaceDN w:val="0"/>
        <w:adjustRightInd w:val="0"/>
        <w:spacing w:line="420" w:lineRule="exact"/>
        <w:jc w:val="center"/>
        <w:rPr>
          <w:b/>
          <w:sz w:val="32"/>
        </w:rPr>
      </w:pPr>
      <w:r>
        <w:rPr>
          <w:rFonts w:cs="仿宋_GB2312"/>
          <w:sz w:val="32"/>
          <w:szCs w:val="20"/>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3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附1：项目负责人简历表</w:t>
      </w:r>
    </w:p>
    <w:p>
      <w:pPr>
        <w:spacing w:line="420" w:lineRule="exact"/>
        <w:ind w:firstLine="480" w:firstLineChars="200"/>
        <w:rPr>
          <w:sz w:val="24"/>
          <w:szCs w:val="24"/>
        </w:rPr>
      </w:pPr>
      <w:r>
        <w:rPr>
          <w:rFonts w:hint="eastAsia"/>
          <w:sz w:val="24"/>
          <w:szCs w:val="24"/>
        </w:rPr>
        <w:t>项目负责人应附项目负责人职称证、身份证(需项目负责人本人签字）、养老保险复印件。</w:t>
      </w:r>
    </w:p>
    <w:tbl>
      <w:tblPr>
        <w:tblStyle w:val="3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名</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年  龄</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学历</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别</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职  务</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拟在本工程任职</w:t>
            </w:r>
          </w:p>
        </w:tc>
        <w:tc>
          <w:tcPr>
            <w:tcW w:w="2319" w:type="dxa"/>
            <w:vAlign w:val="center"/>
          </w:tcPr>
          <w:p>
            <w:pPr>
              <w:jc w:val="center"/>
              <w:rPr>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vAlign w:val="center"/>
          </w:tcPr>
          <w:p>
            <w:pPr>
              <w:jc w:val="center"/>
              <w:rPr>
                <w:color w:val="000000"/>
                <w:sz w:val="21"/>
                <w:szCs w:val="21"/>
              </w:rPr>
            </w:pPr>
            <w:r>
              <w:rPr>
                <w:rFonts w:hint="eastAsia"/>
                <w:color w:val="000000"/>
                <w:sz w:val="21"/>
                <w:szCs w:val="21"/>
              </w:rPr>
              <w:t>职称等级</w:t>
            </w:r>
          </w:p>
        </w:tc>
        <w:tc>
          <w:tcPr>
            <w:tcW w:w="1392" w:type="dxa"/>
            <w:vAlign w:val="center"/>
          </w:tcPr>
          <w:p>
            <w:pPr>
              <w:jc w:val="center"/>
              <w:rPr>
                <w:color w:val="000000"/>
                <w:sz w:val="21"/>
                <w:szCs w:val="21"/>
              </w:rPr>
            </w:pPr>
            <w:r>
              <w:rPr>
                <w:rFonts w:hint="eastAsia"/>
                <w:color w:val="000000"/>
                <w:sz w:val="21"/>
                <w:szCs w:val="21"/>
              </w:rPr>
              <w:t xml:space="preserve">      </w:t>
            </w:r>
          </w:p>
        </w:tc>
        <w:tc>
          <w:tcPr>
            <w:tcW w:w="2011" w:type="dxa"/>
            <w:vAlign w:val="center"/>
          </w:tcPr>
          <w:p>
            <w:pPr>
              <w:jc w:val="center"/>
              <w:rPr>
                <w:color w:val="000000"/>
                <w:sz w:val="21"/>
                <w:szCs w:val="21"/>
              </w:rPr>
            </w:pPr>
            <w:r>
              <w:rPr>
                <w:rFonts w:hint="eastAsia"/>
                <w:color w:val="000000"/>
                <w:sz w:val="21"/>
                <w:szCs w:val="21"/>
              </w:rPr>
              <w:t>证书编号</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2" w:type="dxa"/>
            <w:vAlign w:val="center"/>
          </w:tcPr>
          <w:p>
            <w:pPr>
              <w:jc w:val="center"/>
              <w:rPr>
                <w:color w:val="000000"/>
                <w:sz w:val="21"/>
                <w:szCs w:val="21"/>
              </w:rPr>
            </w:pPr>
            <w:r>
              <w:rPr>
                <w:rFonts w:hint="eastAsia"/>
                <w:color w:val="000000"/>
                <w:sz w:val="21"/>
                <w:szCs w:val="21"/>
              </w:rPr>
              <w:t>毕业学校</w:t>
            </w:r>
          </w:p>
        </w:tc>
        <w:tc>
          <w:tcPr>
            <w:tcW w:w="8088" w:type="dxa"/>
            <w:gridSpan w:val="5"/>
            <w:vAlign w:val="center"/>
          </w:tcPr>
          <w:p>
            <w:pPr>
              <w:ind w:firstLine="840" w:firstLineChars="400"/>
              <w:rPr>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时  间</w:t>
            </w:r>
          </w:p>
        </w:tc>
        <w:tc>
          <w:tcPr>
            <w:tcW w:w="3758" w:type="dxa"/>
            <w:gridSpan w:val="3"/>
            <w:vAlign w:val="center"/>
          </w:tcPr>
          <w:p>
            <w:pPr>
              <w:jc w:val="center"/>
              <w:rPr>
                <w:color w:val="000000"/>
                <w:sz w:val="21"/>
                <w:szCs w:val="21"/>
              </w:rPr>
            </w:pPr>
            <w:r>
              <w:rPr>
                <w:rFonts w:hint="eastAsia"/>
                <w:color w:val="000000"/>
                <w:sz w:val="21"/>
                <w:szCs w:val="21"/>
              </w:rPr>
              <w:t>参加过的类似项目名称</w:t>
            </w:r>
          </w:p>
        </w:tc>
        <w:tc>
          <w:tcPr>
            <w:tcW w:w="2011" w:type="dxa"/>
            <w:vAlign w:val="center"/>
          </w:tcPr>
          <w:p>
            <w:pPr>
              <w:jc w:val="center"/>
              <w:rPr>
                <w:color w:val="000000"/>
                <w:sz w:val="21"/>
                <w:szCs w:val="21"/>
              </w:rPr>
            </w:pPr>
            <w:r>
              <w:rPr>
                <w:rFonts w:hint="eastAsia"/>
                <w:color w:val="000000"/>
                <w:sz w:val="21"/>
                <w:szCs w:val="21"/>
              </w:rPr>
              <w:t>工程概况说明</w:t>
            </w:r>
          </w:p>
        </w:tc>
        <w:tc>
          <w:tcPr>
            <w:tcW w:w="2319" w:type="dxa"/>
            <w:vAlign w:val="center"/>
          </w:tcPr>
          <w:p>
            <w:pPr>
              <w:jc w:val="center"/>
              <w:rPr>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80" w:firstLineChars="200"/>
      </w:pPr>
      <w:r>
        <w:rPr>
          <w:rFonts w:hint="eastAsia"/>
          <w:sz w:val="24"/>
          <w:szCs w:val="24"/>
        </w:rPr>
        <w:t>主要项目管理人员应附资格证书、身份证复印件。</w:t>
      </w:r>
    </w:p>
    <w:tbl>
      <w:tblPr>
        <w:tblStyle w:val="38"/>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spacing w:line="360" w:lineRule="auto"/>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8"/>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32"/>
        </w:rPr>
      </w:pP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rPr>
          <w:b/>
          <w:sz w:val="32"/>
          <w:szCs w:val="32"/>
        </w:rPr>
      </w:pPr>
      <w:r>
        <w:rPr>
          <w:b/>
          <w:sz w:val="32"/>
          <w:szCs w:val="32"/>
        </w:rPr>
        <w:br w:type="page"/>
      </w:r>
    </w:p>
    <w:p>
      <w:pPr>
        <w:jc w:val="center"/>
        <w:rPr>
          <w:rFonts w:hAnsi="宋体"/>
          <w:b/>
          <w:sz w:val="32"/>
          <w:szCs w:val="32"/>
        </w:rPr>
      </w:pPr>
      <w:bookmarkStart w:id="92" w:name="_Toc32597_WPSOffice_Level1"/>
    </w:p>
    <w:p>
      <w:pPr>
        <w:jc w:val="center"/>
        <w:rPr>
          <w:rFonts w:hAnsi="宋体"/>
          <w:b/>
          <w:sz w:val="32"/>
          <w:szCs w:val="32"/>
        </w:rPr>
      </w:pPr>
      <w:r>
        <w:rPr>
          <w:rFonts w:hint="eastAsia" w:hAnsi="宋体"/>
          <w:b/>
          <w:sz w:val="32"/>
          <w:szCs w:val="32"/>
        </w:rPr>
        <w:t>八、</w:t>
      </w:r>
      <w:bookmarkEnd w:id="92"/>
      <w:r>
        <w:rPr>
          <w:rFonts w:hint="eastAsia" w:hAnsi="宋体"/>
          <w:b/>
          <w:sz w:val="32"/>
          <w:szCs w:val="32"/>
        </w:rPr>
        <w:t>近年来发生的诉讼及仲裁情况</w:t>
      </w:r>
    </w:p>
    <w:p>
      <w:pPr>
        <w:adjustRightInd w:val="0"/>
        <w:spacing w:line="360" w:lineRule="auto"/>
        <w:ind w:firstLine="422" w:firstLineChars="200"/>
        <w:rPr>
          <w:rFonts w:ascii="Times New Roman"/>
          <w:b/>
          <w:color w:val="000000"/>
          <w:sz w:val="21"/>
          <w:szCs w:val="21"/>
        </w:rPr>
      </w:pPr>
    </w:p>
    <w:p>
      <w:pPr>
        <w:autoSpaceDE w:val="0"/>
        <w:autoSpaceDN w:val="0"/>
        <w:adjustRightInd w:val="0"/>
        <w:spacing w:line="360" w:lineRule="auto"/>
        <w:ind w:right="215" w:firstLine="3628" w:firstLineChars="1721"/>
        <w:rPr>
          <w:rFonts w:hAnsi="宋体"/>
          <w:b/>
          <w:bCs/>
          <w:sz w:val="21"/>
          <w:szCs w:val="21"/>
        </w:rPr>
      </w:pPr>
      <w:r>
        <w:rPr>
          <w:rFonts w:hint="eastAsia" w:hAnsi="宋体"/>
          <w:b/>
          <w:bCs/>
          <w:sz w:val="21"/>
          <w:szCs w:val="21"/>
        </w:rPr>
        <w:t>格式自行编制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3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w:t>
      </w:r>
      <w:r>
        <w:rPr>
          <w:rFonts w:hint="eastAsia"/>
          <w:b/>
          <w:sz w:val="36"/>
          <w:szCs w:val="36"/>
          <w:u w:val="single"/>
          <w:lang w:val="en-US" w:eastAsia="zh-CN"/>
        </w:rPr>
        <w:t xml:space="preserve">   标段</w:t>
      </w:r>
      <w:r>
        <w:rPr>
          <w:rFonts w:hint="eastAsia"/>
          <w:b/>
          <w:sz w:val="36"/>
          <w:szCs w:val="36"/>
          <w:u w:val="single"/>
        </w:rPr>
        <w:t>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spacing w:line="540" w:lineRule="exact"/>
        <w:jc w:val="center"/>
        <w:rPr>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center"/>
        <w:rPr>
          <w:b/>
          <w:sz w:val="36"/>
          <w:szCs w:val="36"/>
        </w:rPr>
      </w:pP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（1）内容完整性；</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（2）主要施工方案和技术措施；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（3）质量管理体系与措施；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（4）安全管理体系与措施；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（5）文明施工、环境保护管理体系及施工现场扬尘治理措施；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（6）工期保证措施；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（7）拟投入资源配备计划；</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（8）施工进度表与网络计划图；</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（9）施工总平面图布置；</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（10）技术创新的应用实施措施；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（11）采用新工艺、新技术、新设备、新材料、BIM等的程度；</w:t>
      </w:r>
    </w:p>
    <w:p>
      <w:pPr>
        <w:tabs>
          <w:tab w:val="left" w:pos="1260"/>
        </w:tabs>
        <w:autoSpaceDE w:val="0"/>
        <w:autoSpaceDN w:val="0"/>
        <w:adjustRightInd w:val="0"/>
        <w:spacing w:line="500" w:lineRule="exact"/>
        <w:ind w:firstLine="420" w:firstLineChars="200"/>
        <w:jc w:val="left"/>
        <w:rPr>
          <w:rFonts w:hint="eastAsia" w:ascii="新宋体" w:hAnsi="新宋体" w:eastAsia="新宋体" w:cs="仿宋_GB2312"/>
          <w:sz w:val="21"/>
          <w:szCs w:val="21"/>
        </w:rPr>
      </w:pPr>
      <w:r>
        <w:rPr>
          <w:rFonts w:hint="eastAsia" w:ascii="新宋体" w:hAnsi="新宋体" w:eastAsia="新宋体" w:cs="仿宋_GB2312"/>
          <w:sz w:val="21"/>
          <w:szCs w:val="21"/>
        </w:rPr>
        <w:t>（12）施工现场实施信息化监控和数据处理；</w:t>
      </w:r>
    </w:p>
    <w:p>
      <w:pPr>
        <w:tabs>
          <w:tab w:val="left" w:pos="1260"/>
        </w:tabs>
        <w:autoSpaceDE w:val="0"/>
        <w:autoSpaceDN w:val="0"/>
        <w:adjustRightInd w:val="0"/>
        <w:spacing w:line="500" w:lineRule="exact"/>
        <w:ind w:firstLine="420" w:firstLineChars="200"/>
        <w:jc w:val="left"/>
        <w:rPr>
          <w:rFonts w:hAnsi="宋体" w:cs="TimesNewRomanPSMT"/>
          <w:sz w:val="21"/>
          <w:szCs w:val="21"/>
        </w:rPr>
      </w:pPr>
      <w:r>
        <w:rPr>
          <w:rFonts w:hint="eastAsia" w:ascii="新宋体" w:hAnsi="新宋体" w:eastAsia="新宋体" w:cs="仿宋_GB2312"/>
          <w:sz w:val="21"/>
          <w:szCs w:val="21"/>
        </w:rPr>
        <w:t>（13）风险管理措施。</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rFonts w:hint="default" w:eastAsia="宋体"/>
          <w:b/>
          <w:sz w:val="36"/>
          <w:szCs w:val="36"/>
          <w:lang w:val="en-US" w:eastAsia="zh-CN"/>
        </w:rPr>
      </w:pPr>
      <w:r>
        <w:rPr>
          <w:rFonts w:hint="eastAsia"/>
          <w:b/>
          <w:sz w:val="36"/>
          <w:szCs w:val="36"/>
          <w:u w:val="single"/>
        </w:rPr>
        <w:t xml:space="preserve">                        项目名称</w:t>
      </w:r>
      <w:r>
        <w:rPr>
          <w:rFonts w:hint="eastAsia"/>
          <w:b/>
          <w:sz w:val="36"/>
          <w:szCs w:val="36"/>
          <w:u w:val="single"/>
          <w:lang w:val="en-US" w:eastAsia="zh-CN"/>
        </w:rPr>
        <w:t xml:space="preserve">  标段</w:t>
      </w:r>
      <w:r>
        <w:rPr>
          <w:rFonts w:hint="eastAsia"/>
          <w:b/>
          <w:sz w:val="36"/>
          <w:szCs w:val="36"/>
          <w:u w:val="single"/>
        </w:rPr>
        <w:t>　</w:t>
      </w:r>
      <w:r>
        <w:rPr>
          <w:rFonts w:hint="eastAsia"/>
          <w:b/>
          <w:sz w:val="36"/>
          <w:szCs w:val="36"/>
          <w:u w:val="single"/>
          <w:lang w:val="en-US" w:eastAsia="zh-CN"/>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80" w:lineRule="auto"/>
        <w:ind w:left="1163" w:leftChars="342"/>
        <w:jc w:val="center"/>
        <w:rPr>
          <w:rFonts w:cs="仿宋_GB2312"/>
          <w:b/>
          <w:sz w:val="32"/>
          <w:szCs w:val="32"/>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rFonts w:hint="eastAsia" w:cs="仿宋_GB2312"/>
          <w:b/>
          <w:sz w:val="32"/>
          <w:szCs w:val="32"/>
        </w:rPr>
      </w:pPr>
      <w:r>
        <w:rPr>
          <w:rFonts w:hint="eastAsia" w:cs="仿宋_GB2312"/>
          <w:b/>
          <w:sz w:val="32"/>
          <w:szCs w:val="32"/>
        </w:rPr>
        <w:t>商务标（已标价工程量清单）</w:t>
      </w: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r>
        <w:rPr>
          <w:rFonts w:hint="eastAsia"/>
          <w:sz w:val="21"/>
          <w:szCs w:val="21"/>
        </w:rPr>
        <w:t>工程量清单在【全国公共资源交易平台(河南省▪许昌市)】（</w:t>
      </w:r>
      <w:r>
        <w:rPr>
          <w:sz w:val="21"/>
          <w:szCs w:val="21"/>
        </w:rPr>
        <w:fldChar w:fldCharType="begin"/>
      </w:r>
      <w:r>
        <w:rPr>
          <w:sz w:val="21"/>
          <w:szCs w:val="21"/>
        </w:rPr>
        <w:instrText xml:space="preserve"> HYPERLINK "http://www.xczbtb.com/" </w:instrText>
      </w:r>
      <w:r>
        <w:rPr>
          <w:sz w:val="21"/>
          <w:szCs w:val="21"/>
        </w:rPr>
        <w:fldChar w:fldCharType="separate"/>
      </w:r>
      <w:r>
        <w:rPr>
          <w:sz w:val="21"/>
          <w:szCs w:val="21"/>
        </w:rPr>
        <w:t>http://www.xczbtb.com/</w:t>
      </w:r>
      <w:r>
        <w:rPr>
          <w:sz w:val="21"/>
          <w:szCs w:val="21"/>
        </w:rPr>
        <w:fldChar w:fldCharType="end"/>
      </w:r>
      <w:r>
        <w:rPr>
          <w:rFonts w:hint="eastAsia"/>
          <w:sz w:val="21"/>
          <w:szCs w:val="21"/>
        </w:rPr>
        <w:t>），通过“投标人/供应商登录”后自行下载。</w:t>
      </w:r>
    </w:p>
    <w:p>
      <w:pPr>
        <w:spacing w:line="360" w:lineRule="auto"/>
        <w:rPr>
          <w:rFonts w:hint="eastAsia"/>
          <w:sz w:val="21"/>
          <w:szCs w:val="21"/>
        </w:rPr>
      </w:pPr>
      <w:r>
        <w:rPr>
          <w:rFonts w:hint="eastAsia"/>
          <w:sz w:val="21"/>
          <w:szCs w:val="21"/>
        </w:rPr>
        <w:t>根据招标文件要求编制商务标。</w:t>
      </w:r>
    </w:p>
    <w:p>
      <w:pPr>
        <w:spacing w:line="360" w:lineRule="auto"/>
        <w:rPr>
          <w:rFonts w:hint="eastAsia"/>
          <w:sz w:val="21"/>
          <w:szCs w:val="21"/>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445"/>
        </w:tabs>
        <w:jc w:val="left"/>
      </w:pPr>
      <w:r>
        <w:rPr>
          <w:rFonts w:hint="eastAsia" w:cs="Times New Roman"/>
        </w:rPr>
        <w:tab/>
      </w:r>
    </w:p>
    <w:sectPr>
      <w:footerReference r:id="rId5" w:type="default"/>
      <w:pgSz w:w="11906" w:h="16838"/>
      <w:pgMar w:top="1440" w:right="1701" w:bottom="1440"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w:r>
  </w:p>
  <w:p>
    <w:pPr>
      <w:pStyle w:val="27"/>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9D97A"/>
    <w:multiLevelType w:val="singleLevel"/>
    <w:tmpl w:val="D3C9D97A"/>
    <w:lvl w:ilvl="0" w:tentative="0">
      <w:start w:val="3"/>
      <w:numFmt w:val="decimal"/>
      <w:lvlText w:val="%1."/>
      <w:lvlJc w:val="left"/>
      <w:pPr>
        <w:tabs>
          <w:tab w:val="left" w:pos="312"/>
        </w:tabs>
      </w:pPr>
    </w:lvl>
  </w:abstractNum>
  <w:abstractNum w:abstractNumId="1">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7"/>
      <w:lvlText w:val="%1.%2"/>
      <w:legacy w:legacy="1" w:legacySpace="0" w:legacyIndent="0"/>
      <w:lvlJc w:val="left"/>
      <w:pPr>
        <w:ind w:left="0" w:firstLine="0"/>
      </w:pPr>
    </w:lvl>
    <w:lvl w:ilvl="2" w:tentative="0">
      <w:start w:val="1"/>
      <w:numFmt w:val="decimal"/>
      <w:pStyle w:val="8"/>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10"/>
      <w:lvlText w:val="%1.%2.%3.%4.%5"/>
      <w:legacy w:legacy="1" w:legacySpace="0" w:legacyIndent="0"/>
      <w:lvlJc w:val="left"/>
      <w:pPr>
        <w:ind w:left="0" w:firstLine="0"/>
      </w:pPr>
    </w:lvl>
    <w:lvl w:ilvl="5" w:tentative="0">
      <w:start w:val="1"/>
      <w:numFmt w:val="decimal"/>
      <w:pStyle w:val="11"/>
      <w:lvlText w:val="%1.%2.%3.%4.%5.%6"/>
      <w:legacy w:legacy="1" w:legacySpace="0" w:legacyIndent="0"/>
      <w:lvlJc w:val="left"/>
      <w:pPr>
        <w:ind w:left="0" w:firstLine="0"/>
      </w:pPr>
    </w:lvl>
    <w:lvl w:ilvl="6" w:tentative="0">
      <w:start w:val="1"/>
      <w:numFmt w:val="decimal"/>
      <w:pStyle w:val="12"/>
      <w:lvlText w:val="%1.%2.%3.%4.%5.%6.%7"/>
      <w:legacy w:legacy="1" w:legacySpace="0" w:legacyIndent="0"/>
      <w:lvlJc w:val="left"/>
      <w:pPr>
        <w:ind w:left="0" w:firstLine="0"/>
      </w:pPr>
    </w:lvl>
    <w:lvl w:ilvl="7" w:tentative="0">
      <w:start w:val="1"/>
      <w:numFmt w:val="decimal"/>
      <w:pStyle w:val="13"/>
      <w:lvlText w:val="%1.%2.%3.%4.%5.%6.%7.%8"/>
      <w:legacy w:legacy="1" w:legacySpace="0" w:legacyIndent="0"/>
      <w:lvlJc w:val="left"/>
      <w:pPr>
        <w:ind w:left="0" w:firstLine="0"/>
      </w:pPr>
    </w:lvl>
    <w:lvl w:ilvl="8" w:tentative="0">
      <w:start w:val="1"/>
      <w:numFmt w:val="decimal"/>
      <w:pStyle w:val="14"/>
      <w:lvlText w:val="%1.%2.%3.%4.%5.%6.%7.%8.%9"/>
      <w:legacy w:legacy="1" w:legacySpace="0" w:legacyIndent="0"/>
      <w:lvlJc w:val="left"/>
      <w:pPr>
        <w:ind w:left="0" w:firstLine="0"/>
      </w:pPr>
    </w:lvl>
  </w:abstractNum>
  <w:abstractNum w:abstractNumId="2">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12A62ABC"/>
    <w:multiLevelType w:val="singleLevel"/>
    <w:tmpl w:val="12A62ABC"/>
    <w:lvl w:ilvl="0" w:tentative="0">
      <w:start w:val="1"/>
      <w:numFmt w:val="chineseCounting"/>
      <w:suff w:val="nothing"/>
      <w:lvlText w:val="第%1章　"/>
      <w:lvlJc w:val="left"/>
      <w:rPr>
        <w:rFonts w:hint="eastAsia"/>
      </w:rPr>
    </w:lvl>
  </w:abstractNum>
  <w:abstractNum w:abstractNumId="4">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tentative="0">
      <w:start w:val="4"/>
      <w:numFmt w:val="chineseCounting"/>
      <w:suff w:val="space"/>
      <w:lvlText w:val="第%1章"/>
      <w:lvlJc w:val="left"/>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531C9"/>
    <w:rsid w:val="00080818"/>
    <w:rsid w:val="0009270B"/>
    <w:rsid w:val="000A37A7"/>
    <w:rsid w:val="000A5327"/>
    <w:rsid w:val="000A6421"/>
    <w:rsid w:val="000B024D"/>
    <w:rsid w:val="000B204A"/>
    <w:rsid w:val="000C3D11"/>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541E2"/>
    <w:rsid w:val="00186A97"/>
    <w:rsid w:val="00197B9E"/>
    <w:rsid w:val="00197CFA"/>
    <w:rsid w:val="001A022B"/>
    <w:rsid w:val="001A14EE"/>
    <w:rsid w:val="001A79FA"/>
    <w:rsid w:val="001B6526"/>
    <w:rsid w:val="001C483C"/>
    <w:rsid w:val="001F6CE2"/>
    <w:rsid w:val="0020429F"/>
    <w:rsid w:val="00204968"/>
    <w:rsid w:val="00216FD4"/>
    <w:rsid w:val="0022450E"/>
    <w:rsid w:val="002263DE"/>
    <w:rsid w:val="00230E97"/>
    <w:rsid w:val="00240BC8"/>
    <w:rsid w:val="00247D26"/>
    <w:rsid w:val="002520D8"/>
    <w:rsid w:val="00275832"/>
    <w:rsid w:val="00285A60"/>
    <w:rsid w:val="00295619"/>
    <w:rsid w:val="002B7E09"/>
    <w:rsid w:val="002C10B3"/>
    <w:rsid w:val="002C7C0E"/>
    <w:rsid w:val="002D24BE"/>
    <w:rsid w:val="002E3B63"/>
    <w:rsid w:val="002F250E"/>
    <w:rsid w:val="00302C26"/>
    <w:rsid w:val="003216B0"/>
    <w:rsid w:val="0033162B"/>
    <w:rsid w:val="00336540"/>
    <w:rsid w:val="00341B3E"/>
    <w:rsid w:val="00343BAE"/>
    <w:rsid w:val="0035749A"/>
    <w:rsid w:val="003771E2"/>
    <w:rsid w:val="003824E7"/>
    <w:rsid w:val="00383DCF"/>
    <w:rsid w:val="00386662"/>
    <w:rsid w:val="00391C0C"/>
    <w:rsid w:val="003B2E48"/>
    <w:rsid w:val="003E385B"/>
    <w:rsid w:val="003E5A06"/>
    <w:rsid w:val="00432351"/>
    <w:rsid w:val="00447791"/>
    <w:rsid w:val="00452975"/>
    <w:rsid w:val="00460AE4"/>
    <w:rsid w:val="00460B00"/>
    <w:rsid w:val="004857DA"/>
    <w:rsid w:val="004B47C8"/>
    <w:rsid w:val="004C0BE8"/>
    <w:rsid w:val="004D7C2E"/>
    <w:rsid w:val="004E325F"/>
    <w:rsid w:val="004E790C"/>
    <w:rsid w:val="005010A5"/>
    <w:rsid w:val="00506413"/>
    <w:rsid w:val="00512C40"/>
    <w:rsid w:val="00532A6A"/>
    <w:rsid w:val="00536263"/>
    <w:rsid w:val="005406F7"/>
    <w:rsid w:val="00545188"/>
    <w:rsid w:val="0055457E"/>
    <w:rsid w:val="00561372"/>
    <w:rsid w:val="0056302E"/>
    <w:rsid w:val="00583155"/>
    <w:rsid w:val="005A1D41"/>
    <w:rsid w:val="005A632A"/>
    <w:rsid w:val="005B51DA"/>
    <w:rsid w:val="006032CE"/>
    <w:rsid w:val="00604039"/>
    <w:rsid w:val="00620B36"/>
    <w:rsid w:val="006275DB"/>
    <w:rsid w:val="00634632"/>
    <w:rsid w:val="0064154E"/>
    <w:rsid w:val="00652CE9"/>
    <w:rsid w:val="00653DBF"/>
    <w:rsid w:val="00687FFE"/>
    <w:rsid w:val="006919FB"/>
    <w:rsid w:val="006C2B30"/>
    <w:rsid w:val="006D161C"/>
    <w:rsid w:val="006D333E"/>
    <w:rsid w:val="006F4014"/>
    <w:rsid w:val="00704A84"/>
    <w:rsid w:val="00705050"/>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1BEA"/>
    <w:rsid w:val="007C5B65"/>
    <w:rsid w:val="007D7C6D"/>
    <w:rsid w:val="007E2A58"/>
    <w:rsid w:val="007E660C"/>
    <w:rsid w:val="007F2218"/>
    <w:rsid w:val="007F6E92"/>
    <w:rsid w:val="00823912"/>
    <w:rsid w:val="0084183D"/>
    <w:rsid w:val="00844FB3"/>
    <w:rsid w:val="00856FAF"/>
    <w:rsid w:val="00862B98"/>
    <w:rsid w:val="00870627"/>
    <w:rsid w:val="00872165"/>
    <w:rsid w:val="0087752D"/>
    <w:rsid w:val="00892143"/>
    <w:rsid w:val="008C69F9"/>
    <w:rsid w:val="008C7AB7"/>
    <w:rsid w:val="008D15E8"/>
    <w:rsid w:val="008D20FC"/>
    <w:rsid w:val="008E039E"/>
    <w:rsid w:val="008E277E"/>
    <w:rsid w:val="008E5AE9"/>
    <w:rsid w:val="008F033F"/>
    <w:rsid w:val="008F3812"/>
    <w:rsid w:val="00905F2F"/>
    <w:rsid w:val="009076FE"/>
    <w:rsid w:val="0094613F"/>
    <w:rsid w:val="009947E1"/>
    <w:rsid w:val="009950F9"/>
    <w:rsid w:val="009A2E3E"/>
    <w:rsid w:val="009A30AE"/>
    <w:rsid w:val="009A5CFA"/>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0D"/>
    <w:rsid w:val="00A86235"/>
    <w:rsid w:val="00A9170C"/>
    <w:rsid w:val="00A95BBA"/>
    <w:rsid w:val="00AB147C"/>
    <w:rsid w:val="00AB48B5"/>
    <w:rsid w:val="00AB525D"/>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B2CB6"/>
    <w:rsid w:val="00BC63F2"/>
    <w:rsid w:val="00BD16B4"/>
    <w:rsid w:val="00BD2C6D"/>
    <w:rsid w:val="00BE4FDC"/>
    <w:rsid w:val="00C04047"/>
    <w:rsid w:val="00C25898"/>
    <w:rsid w:val="00C45194"/>
    <w:rsid w:val="00C52772"/>
    <w:rsid w:val="00C54527"/>
    <w:rsid w:val="00C9239C"/>
    <w:rsid w:val="00C962C5"/>
    <w:rsid w:val="00CA011A"/>
    <w:rsid w:val="00CB5F82"/>
    <w:rsid w:val="00CC1CC1"/>
    <w:rsid w:val="00CD5E45"/>
    <w:rsid w:val="00CE106C"/>
    <w:rsid w:val="00CF0C13"/>
    <w:rsid w:val="00D03AAE"/>
    <w:rsid w:val="00D21F13"/>
    <w:rsid w:val="00D319E5"/>
    <w:rsid w:val="00D35441"/>
    <w:rsid w:val="00D51936"/>
    <w:rsid w:val="00D53F92"/>
    <w:rsid w:val="00D651F9"/>
    <w:rsid w:val="00D662EF"/>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355F6"/>
    <w:rsid w:val="00F61B6C"/>
    <w:rsid w:val="00F6383A"/>
    <w:rsid w:val="00F66893"/>
    <w:rsid w:val="00F831D5"/>
    <w:rsid w:val="00F83C6A"/>
    <w:rsid w:val="00F95953"/>
    <w:rsid w:val="00FB2D96"/>
    <w:rsid w:val="00FB3433"/>
    <w:rsid w:val="00FD5731"/>
    <w:rsid w:val="00FE2538"/>
    <w:rsid w:val="01121385"/>
    <w:rsid w:val="01284644"/>
    <w:rsid w:val="01321238"/>
    <w:rsid w:val="018D284D"/>
    <w:rsid w:val="01D22DB2"/>
    <w:rsid w:val="01FA19F4"/>
    <w:rsid w:val="022F334E"/>
    <w:rsid w:val="026D69EF"/>
    <w:rsid w:val="02CA715B"/>
    <w:rsid w:val="02DE2A77"/>
    <w:rsid w:val="03310E6C"/>
    <w:rsid w:val="034E7EBA"/>
    <w:rsid w:val="03DC7C83"/>
    <w:rsid w:val="04492115"/>
    <w:rsid w:val="05517906"/>
    <w:rsid w:val="05734DD3"/>
    <w:rsid w:val="05775FFC"/>
    <w:rsid w:val="05970229"/>
    <w:rsid w:val="05AF2364"/>
    <w:rsid w:val="05AF63DA"/>
    <w:rsid w:val="05E57919"/>
    <w:rsid w:val="05FA2D25"/>
    <w:rsid w:val="0637734D"/>
    <w:rsid w:val="066279FD"/>
    <w:rsid w:val="06A153ED"/>
    <w:rsid w:val="06D12236"/>
    <w:rsid w:val="06DF10DB"/>
    <w:rsid w:val="06E9268F"/>
    <w:rsid w:val="071024FF"/>
    <w:rsid w:val="077B6F65"/>
    <w:rsid w:val="07B64D32"/>
    <w:rsid w:val="07C559E5"/>
    <w:rsid w:val="082C1054"/>
    <w:rsid w:val="08D814EC"/>
    <w:rsid w:val="08DF453C"/>
    <w:rsid w:val="09715632"/>
    <w:rsid w:val="09830EDB"/>
    <w:rsid w:val="09E05BE1"/>
    <w:rsid w:val="09F650B5"/>
    <w:rsid w:val="09FF561A"/>
    <w:rsid w:val="0A0228AA"/>
    <w:rsid w:val="0A074BDD"/>
    <w:rsid w:val="0A3D1CCA"/>
    <w:rsid w:val="0AAF5BD5"/>
    <w:rsid w:val="0ABC7D9C"/>
    <w:rsid w:val="0AD85161"/>
    <w:rsid w:val="0B445D5E"/>
    <w:rsid w:val="0C5E56ED"/>
    <w:rsid w:val="0C90327B"/>
    <w:rsid w:val="0CAE1D58"/>
    <w:rsid w:val="0CCC33E9"/>
    <w:rsid w:val="0D652B52"/>
    <w:rsid w:val="0DC754DA"/>
    <w:rsid w:val="0DE174B5"/>
    <w:rsid w:val="0E1930A3"/>
    <w:rsid w:val="0E6E3F04"/>
    <w:rsid w:val="0EA261DD"/>
    <w:rsid w:val="0EA85264"/>
    <w:rsid w:val="0EAB66CB"/>
    <w:rsid w:val="0F491BE8"/>
    <w:rsid w:val="0FB930FD"/>
    <w:rsid w:val="0FC56433"/>
    <w:rsid w:val="100E1718"/>
    <w:rsid w:val="10474FAE"/>
    <w:rsid w:val="10553DF7"/>
    <w:rsid w:val="10A64483"/>
    <w:rsid w:val="111F38E7"/>
    <w:rsid w:val="112F2225"/>
    <w:rsid w:val="11657B7E"/>
    <w:rsid w:val="11A33F65"/>
    <w:rsid w:val="122A60F8"/>
    <w:rsid w:val="1237374B"/>
    <w:rsid w:val="1298171B"/>
    <w:rsid w:val="129C0EA3"/>
    <w:rsid w:val="12BC6DF4"/>
    <w:rsid w:val="12CE02FE"/>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90E4DF4"/>
    <w:rsid w:val="19704663"/>
    <w:rsid w:val="197F47C2"/>
    <w:rsid w:val="199F06AA"/>
    <w:rsid w:val="1A5A3277"/>
    <w:rsid w:val="1A6629B5"/>
    <w:rsid w:val="1A9B3E58"/>
    <w:rsid w:val="1AF833BA"/>
    <w:rsid w:val="1B175A77"/>
    <w:rsid w:val="1B746382"/>
    <w:rsid w:val="1BA41B87"/>
    <w:rsid w:val="1C1C7B89"/>
    <w:rsid w:val="1C6311EF"/>
    <w:rsid w:val="1C871A4B"/>
    <w:rsid w:val="1C9F3E44"/>
    <w:rsid w:val="1CD73743"/>
    <w:rsid w:val="1DC6469D"/>
    <w:rsid w:val="1E01079F"/>
    <w:rsid w:val="1E783212"/>
    <w:rsid w:val="1EB363DB"/>
    <w:rsid w:val="1EBF1DAA"/>
    <w:rsid w:val="1ED44DE1"/>
    <w:rsid w:val="1F0624AB"/>
    <w:rsid w:val="1F127CBE"/>
    <w:rsid w:val="1F130311"/>
    <w:rsid w:val="1F170DC0"/>
    <w:rsid w:val="207A6213"/>
    <w:rsid w:val="20D173AD"/>
    <w:rsid w:val="210B37F8"/>
    <w:rsid w:val="211221EE"/>
    <w:rsid w:val="21161E84"/>
    <w:rsid w:val="21687EFD"/>
    <w:rsid w:val="2194523D"/>
    <w:rsid w:val="21CD5B89"/>
    <w:rsid w:val="21DD7EE0"/>
    <w:rsid w:val="22030F02"/>
    <w:rsid w:val="22AC5572"/>
    <w:rsid w:val="22CE2E3D"/>
    <w:rsid w:val="2315794D"/>
    <w:rsid w:val="232F7BEA"/>
    <w:rsid w:val="23335048"/>
    <w:rsid w:val="23400316"/>
    <w:rsid w:val="23527BDD"/>
    <w:rsid w:val="23860100"/>
    <w:rsid w:val="23BB0661"/>
    <w:rsid w:val="23C57EE8"/>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5E3AA5"/>
    <w:rsid w:val="29945B46"/>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37346"/>
    <w:rsid w:val="33791E09"/>
    <w:rsid w:val="33950533"/>
    <w:rsid w:val="33CB76C4"/>
    <w:rsid w:val="33CD1BD9"/>
    <w:rsid w:val="33D61FFC"/>
    <w:rsid w:val="33DE292B"/>
    <w:rsid w:val="33FD5188"/>
    <w:rsid w:val="340507FA"/>
    <w:rsid w:val="343D2379"/>
    <w:rsid w:val="346C26B5"/>
    <w:rsid w:val="349F7E01"/>
    <w:rsid w:val="34A919AE"/>
    <w:rsid w:val="355479FA"/>
    <w:rsid w:val="357A2490"/>
    <w:rsid w:val="35B30CAC"/>
    <w:rsid w:val="35E46207"/>
    <w:rsid w:val="35FD3952"/>
    <w:rsid w:val="362C5BCB"/>
    <w:rsid w:val="364A188E"/>
    <w:rsid w:val="36812318"/>
    <w:rsid w:val="36F372AE"/>
    <w:rsid w:val="370619C6"/>
    <w:rsid w:val="378301C2"/>
    <w:rsid w:val="37B541CB"/>
    <w:rsid w:val="38A673EF"/>
    <w:rsid w:val="38C40879"/>
    <w:rsid w:val="38E3126F"/>
    <w:rsid w:val="392A5471"/>
    <w:rsid w:val="3A9140A3"/>
    <w:rsid w:val="3AB468F6"/>
    <w:rsid w:val="3AB524AF"/>
    <w:rsid w:val="3AB56C0B"/>
    <w:rsid w:val="3AC80E37"/>
    <w:rsid w:val="3AFC5304"/>
    <w:rsid w:val="3B185E21"/>
    <w:rsid w:val="3B594AD4"/>
    <w:rsid w:val="3BB87E64"/>
    <w:rsid w:val="3BE9553C"/>
    <w:rsid w:val="3BF31B51"/>
    <w:rsid w:val="3C7D6822"/>
    <w:rsid w:val="3E397551"/>
    <w:rsid w:val="3ED75D9B"/>
    <w:rsid w:val="3F8A2BB9"/>
    <w:rsid w:val="3F9A197C"/>
    <w:rsid w:val="40592A5B"/>
    <w:rsid w:val="409E129D"/>
    <w:rsid w:val="40B32304"/>
    <w:rsid w:val="40C421DA"/>
    <w:rsid w:val="40F65B50"/>
    <w:rsid w:val="417D4FED"/>
    <w:rsid w:val="41E0502E"/>
    <w:rsid w:val="426657F4"/>
    <w:rsid w:val="426E6F75"/>
    <w:rsid w:val="42D00E08"/>
    <w:rsid w:val="42DF1A2F"/>
    <w:rsid w:val="43034310"/>
    <w:rsid w:val="43077E8E"/>
    <w:rsid w:val="43CC7E36"/>
    <w:rsid w:val="43E75AC5"/>
    <w:rsid w:val="441337BA"/>
    <w:rsid w:val="44674FB5"/>
    <w:rsid w:val="446F6B56"/>
    <w:rsid w:val="448D41E4"/>
    <w:rsid w:val="44E60970"/>
    <w:rsid w:val="451066E2"/>
    <w:rsid w:val="451727A9"/>
    <w:rsid w:val="45277B18"/>
    <w:rsid w:val="4534104D"/>
    <w:rsid w:val="453F4D81"/>
    <w:rsid w:val="45802091"/>
    <w:rsid w:val="45811E73"/>
    <w:rsid w:val="46112A9E"/>
    <w:rsid w:val="466605E3"/>
    <w:rsid w:val="469B246D"/>
    <w:rsid w:val="46F665D5"/>
    <w:rsid w:val="46FF1710"/>
    <w:rsid w:val="47117E37"/>
    <w:rsid w:val="473A734D"/>
    <w:rsid w:val="479C2871"/>
    <w:rsid w:val="47F93829"/>
    <w:rsid w:val="47FC55A8"/>
    <w:rsid w:val="48055597"/>
    <w:rsid w:val="48136BD6"/>
    <w:rsid w:val="485A0471"/>
    <w:rsid w:val="4955028E"/>
    <w:rsid w:val="49573CD2"/>
    <w:rsid w:val="495C1446"/>
    <w:rsid w:val="49AE4935"/>
    <w:rsid w:val="4A35296E"/>
    <w:rsid w:val="4AB061D5"/>
    <w:rsid w:val="4AB450BF"/>
    <w:rsid w:val="4ADA51CA"/>
    <w:rsid w:val="4B0F551D"/>
    <w:rsid w:val="4B6033A3"/>
    <w:rsid w:val="4B626CF4"/>
    <w:rsid w:val="4BA000D0"/>
    <w:rsid w:val="4BB23C84"/>
    <w:rsid w:val="4C53322F"/>
    <w:rsid w:val="4C6D79C7"/>
    <w:rsid w:val="4C8D62BA"/>
    <w:rsid w:val="4CA843D2"/>
    <w:rsid w:val="4CB66702"/>
    <w:rsid w:val="4CE36578"/>
    <w:rsid w:val="4CF33243"/>
    <w:rsid w:val="4D4A57C1"/>
    <w:rsid w:val="4D8B5A60"/>
    <w:rsid w:val="4DA266BC"/>
    <w:rsid w:val="4E9406D4"/>
    <w:rsid w:val="4ECE2099"/>
    <w:rsid w:val="4F5B6221"/>
    <w:rsid w:val="4F5B706D"/>
    <w:rsid w:val="50437D06"/>
    <w:rsid w:val="505C515F"/>
    <w:rsid w:val="507B319C"/>
    <w:rsid w:val="50945099"/>
    <w:rsid w:val="509B48A1"/>
    <w:rsid w:val="512E765E"/>
    <w:rsid w:val="516D0B50"/>
    <w:rsid w:val="516D30D9"/>
    <w:rsid w:val="51882726"/>
    <w:rsid w:val="519219E9"/>
    <w:rsid w:val="519975C5"/>
    <w:rsid w:val="51A72B32"/>
    <w:rsid w:val="51A90DEA"/>
    <w:rsid w:val="51FD03C5"/>
    <w:rsid w:val="522960EB"/>
    <w:rsid w:val="523A0438"/>
    <w:rsid w:val="527E133E"/>
    <w:rsid w:val="536C3216"/>
    <w:rsid w:val="53897410"/>
    <w:rsid w:val="541644BD"/>
    <w:rsid w:val="5461318C"/>
    <w:rsid w:val="54705642"/>
    <w:rsid w:val="5510443E"/>
    <w:rsid w:val="55367273"/>
    <w:rsid w:val="56470685"/>
    <w:rsid w:val="569611D7"/>
    <w:rsid w:val="56964FE5"/>
    <w:rsid w:val="56B053DC"/>
    <w:rsid w:val="57081C2D"/>
    <w:rsid w:val="573F2303"/>
    <w:rsid w:val="57A45209"/>
    <w:rsid w:val="57FA35A8"/>
    <w:rsid w:val="588268A2"/>
    <w:rsid w:val="5904100F"/>
    <w:rsid w:val="5988532C"/>
    <w:rsid w:val="59F038E7"/>
    <w:rsid w:val="5A0450D2"/>
    <w:rsid w:val="5A2D7EAA"/>
    <w:rsid w:val="5A721296"/>
    <w:rsid w:val="5AED6F61"/>
    <w:rsid w:val="5AFB2F1F"/>
    <w:rsid w:val="5B0952E3"/>
    <w:rsid w:val="5B0C6806"/>
    <w:rsid w:val="5BA1567D"/>
    <w:rsid w:val="5BAC74D7"/>
    <w:rsid w:val="5BE44428"/>
    <w:rsid w:val="5BF40633"/>
    <w:rsid w:val="5C964E40"/>
    <w:rsid w:val="5CB976AC"/>
    <w:rsid w:val="5D560F60"/>
    <w:rsid w:val="5DE7500C"/>
    <w:rsid w:val="5DE907C1"/>
    <w:rsid w:val="5E4C5A07"/>
    <w:rsid w:val="5E6D68CD"/>
    <w:rsid w:val="5E780B48"/>
    <w:rsid w:val="5E8C0EAD"/>
    <w:rsid w:val="5ED27A36"/>
    <w:rsid w:val="5F257E2C"/>
    <w:rsid w:val="5F6D152F"/>
    <w:rsid w:val="60D50621"/>
    <w:rsid w:val="60DE2F41"/>
    <w:rsid w:val="61000435"/>
    <w:rsid w:val="610005D1"/>
    <w:rsid w:val="61564B7A"/>
    <w:rsid w:val="616F1938"/>
    <w:rsid w:val="61EE54A7"/>
    <w:rsid w:val="62510D55"/>
    <w:rsid w:val="6258355A"/>
    <w:rsid w:val="62926523"/>
    <w:rsid w:val="62C8475A"/>
    <w:rsid w:val="63212A6C"/>
    <w:rsid w:val="64041F34"/>
    <w:rsid w:val="644E1145"/>
    <w:rsid w:val="646A353E"/>
    <w:rsid w:val="646C0629"/>
    <w:rsid w:val="64AB58D9"/>
    <w:rsid w:val="65A23697"/>
    <w:rsid w:val="65C35A58"/>
    <w:rsid w:val="65E20394"/>
    <w:rsid w:val="65FD5841"/>
    <w:rsid w:val="667A085A"/>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D946D71"/>
    <w:rsid w:val="6DE74985"/>
    <w:rsid w:val="6DF51394"/>
    <w:rsid w:val="6E47386F"/>
    <w:rsid w:val="6EA162E7"/>
    <w:rsid w:val="6EAD0969"/>
    <w:rsid w:val="6F421279"/>
    <w:rsid w:val="6F686D07"/>
    <w:rsid w:val="6F8406F6"/>
    <w:rsid w:val="6F8971D4"/>
    <w:rsid w:val="6FAB69F9"/>
    <w:rsid w:val="6FB21801"/>
    <w:rsid w:val="6FE07A5E"/>
    <w:rsid w:val="70705DCA"/>
    <w:rsid w:val="707C2AF6"/>
    <w:rsid w:val="70932365"/>
    <w:rsid w:val="71123883"/>
    <w:rsid w:val="715D7A0E"/>
    <w:rsid w:val="71BF06F5"/>
    <w:rsid w:val="72050867"/>
    <w:rsid w:val="725016FC"/>
    <w:rsid w:val="72B17C09"/>
    <w:rsid w:val="72BF540A"/>
    <w:rsid w:val="72CA0520"/>
    <w:rsid w:val="72E92AAC"/>
    <w:rsid w:val="72EB7856"/>
    <w:rsid w:val="73051493"/>
    <w:rsid w:val="736F5A20"/>
    <w:rsid w:val="73EB216D"/>
    <w:rsid w:val="743576A9"/>
    <w:rsid w:val="744A722F"/>
    <w:rsid w:val="74A37145"/>
    <w:rsid w:val="74DC6012"/>
    <w:rsid w:val="75047092"/>
    <w:rsid w:val="75174D55"/>
    <w:rsid w:val="757F1167"/>
    <w:rsid w:val="75A478F1"/>
    <w:rsid w:val="75B24A92"/>
    <w:rsid w:val="75D935E3"/>
    <w:rsid w:val="75F31369"/>
    <w:rsid w:val="76987059"/>
    <w:rsid w:val="76F97472"/>
    <w:rsid w:val="77313DAC"/>
    <w:rsid w:val="777574F5"/>
    <w:rsid w:val="779A782F"/>
    <w:rsid w:val="77D64AFF"/>
    <w:rsid w:val="786A62D8"/>
    <w:rsid w:val="786E7FE3"/>
    <w:rsid w:val="78713839"/>
    <w:rsid w:val="78A22E0B"/>
    <w:rsid w:val="78F70887"/>
    <w:rsid w:val="790F322E"/>
    <w:rsid w:val="793F53C2"/>
    <w:rsid w:val="7AC60887"/>
    <w:rsid w:val="7B273A85"/>
    <w:rsid w:val="7B5D4B7C"/>
    <w:rsid w:val="7B736BC1"/>
    <w:rsid w:val="7C690216"/>
    <w:rsid w:val="7CB45876"/>
    <w:rsid w:val="7CEB76E3"/>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8">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9">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10">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11">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2">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3">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4">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1"/>
    <w:qFormat/>
    <w:uiPriority w:val="0"/>
    <w:pPr>
      <w:ind w:firstLine="10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200" w:leftChars="200"/>
    </w:pPr>
  </w:style>
  <w:style w:type="paragraph" w:styleId="15">
    <w:name w:val="toc 7"/>
    <w:basedOn w:val="1"/>
    <w:next w:val="1"/>
    <w:qFormat/>
    <w:uiPriority w:val="0"/>
    <w:pPr>
      <w:ind w:left="1200" w:leftChars="1200"/>
    </w:pPr>
  </w:style>
  <w:style w:type="paragraph" w:styleId="16">
    <w:name w:val="Normal Indent"/>
    <w:basedOn w:val="1"/>
    <w:qFormat/>
    <w:uiPriority w:val="0"/>
    <w:pPr>
      <w:ind w:firstLine="200" w:firstLineChars="200"/>
    </w:pPr>
  </w:style>
  <w:style w:type="paragraph" w:styleId="17">
    <w:name w:val="Document Map"/>
    <w:basedOn w:val="1"/>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rPr>
      <w:sz w:val="24"/>
      <w:szCs w:val="24"/>
    </w:rPr>
  </w:style>
  <w:style w:type="paragraph" w:styleId="20">
    <w:name w:val="toc 5"/>
    <w:basedOn w:val="1"/>
    <w:next w:val="1"/>
    <w:qFormat/>
    <w:uiPriority w:val="0"/>
    <w:pPr>
      <w:ind w:left="800" w:leftChars="800"/>
    </w:pPr>
  </w:style>
  <w:style w:type="paragraph" w:styleId="21">
    <w:name w:val="toc 3"/>
    <w:basedOn w:val="1"/>
    <w:next w:val="1"/>
    <w:qFormat/>
    <w:uiPriority w:val="0"/>
    <w:pPr>
      <w:ind w:left="400" w:leftChars="400"/>
    </w:pPr>
  </w:style>
  <w:style w:type="paragraph" w:styleId="22">
    <w:name w:val="Plain Text"/>
    <w:basedOn w:val="1"/>
    <w:qFormat/>
    <w:uiPriority w:val="0"/>
    <w:rPr>
      <w:kern w:val="2"/>
      <w:sz w:val="21"/>
      <w:szCs w:val="21"/>
    </w:rPr>
  </w:style>
  <w:style w:type="paragraph" w:styleId="23">
    <w:name w:val="toc 8"/>
    <w:basedOn w:val="1"/>
    <w:next w:val="1"/>
    <w:qFormat/>
    <w:uiPriority w:val="0"/>
    <w:pPr>
      <w:ind w:left="1400" w:leftChars="1400"/>
    </w:pPr>
  </w:style>
  <w:style w:type="paragraph" w:styleId="24">
    <w:name w:val="Date"/>
    <w:basedOn w:val="1"/>
    <w:next w:val="1"/>
    <w:qFormat/>
    <w:uiPriority w:val="0"/>
    <w:pPr>
      <w:ind w:left="2500" w:leftChars="2500"/>
    </w:pPr>
  </w:style>
  <w:style w:type="paragraph" w:styleId="25">
    <w:name w:val="Body Text Indent 2"/>
    <w:basedOn w:val="1"/>
    <w:qFormat/>
    <w:uiPriority w:val="0"/>
    <w:pPr>
      <w:spacing w:after="120" w:line="480" w:lineRule="auto"/>
      <w:ind w:left="20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toc 4"/>
    <w:basedOn w:val="1"/>
    <w:next w:val="1"/>
    <w:qFormat/>
    <w:uiPriority w:val="0"/>
    <w:pPr>
      <w:ind w:left="600" w:leftChars="600"/>
    </w:pPr>
  </w:style>
  <w:style w:type="paragraph" w:styleId="31">
    <w:name w:val="toc 6"/>
    <w:basedOn w:val="1"/>
    <w:next w:val="1"/>
    <w:qFormat/>
    <w:uiPriority w:val="0"/>
    <w:pPr>
      <w:ind w:left="1000" w:leftChars="1000"/>
    </w:pPr>
  </w:style>
  <w:style w:type="paragraph" w:styleId="32">
    <w:name w:val="Body Text Indent 3"/>
    <w:basedOn w:val="1"/>
    <w:qFormat/>
    <w:uiPriority w:val="0"/>
    <w:pPr>
      <w:ind w:firstLine="200" w:firstLineChars="200"/>
    </w:pPr>
  </w:style>
  <w:style w:type="paragraph" w:styleId="33">
    <w:name w:val="toc 2"/>
    <w:basedOn w:val="1"/>
    <w:next w:val="1"/>
    <w:qFormat/>
    <w:uiPriority w:val="0"/>
    <w:pPr>
      <w:ind w:left="200" w:leftChars="200"/>
    </w:pPr>
  </w:style>
  <w:style w:type="paragraph" w:styleId="34">
    <w:name w:val="toc 9"/>
    <w:basedOn w:val="1"/>
    <w:next w:val="1"/>
    <w:qFormat/>
    <w:uiPriority w:val="0"/>
    <w:pPr>
      <w:ind w:left="1600" w:leftChars="16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6">
    <w:name w:val="Normal (Web)"/>
    <w:basedOn w:val="1"/>
    <w:qFormat/>
    <w:uiPriority w:val="0"/>
    <w:pPr>
      <w:widowControl/>
      <w:spacing w:before="100" w:beforeAutospacing="1" w:after="100" w:afterAutospacing="1"/>
      <w:jc w:val="left"/>
    </w:pPr>
    <w:rPr>
      <w:sz w:val="24"/>
      <w:szCs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Cs/>
    </w:rPr>
  </w:style>
  <w:style w:type="character" w:styleId="42">
    <w:name w:val="page number"/>
    <w:basedOn w:val="40"/>
    <w:qFormat/>
    <w:uiPriority w:val="0"/>
  </w:style>
  <w:style w:type="character" w:styleId="43">
    <w:name w:val="FollowedHyperlink"/>
    <w:basedOn w:val="40"/>
    <w:qFormat/>
    <w:uiPriority w:val="0"/>
    <w:rPr>
      <w:color w:val="000000"/>
      <w:u w:val="none"/>
    </w:rPr>
  </w:style>
  <w:style w:type="character" w:styleId="44">
    <w:name w:val="Emphasis"/>
    <w:basedOn w:val="40"/>
    <w:qFormat/>
    <w:uiPriority w:val="0"/>
  </w:style>
  <w:style w:type="character" w:styleId="45">
    <w:name w:val="Hyperlink"/>
    <w:basedOn w:val="40"/>
    <w:qFormat/>
    <w:uiPriority w:val="0"/>
    <w:rPr>
      <w:color w:val="000000"/>
      <w:u w:val="none"/>
    </w:rPr>
  </w:style>
  <w:style w:type="character" w:customStyle="1" w:styleId="46">
    <w:name w:val="apple-converted-space"/>
    <w:basedOn w:val="40"/>
    <w:qFormat/>
    <w:uiPriority w:val="0"/>
  </w:style>
  <w:style w:type="character" w:customStyle="1" w:styleId="47">
    <w:name w:val="red1"/>
    <w:basedOn w:val="40"/>
    <w:qFormat/>
    <w:uiPriority w:val="0"/>
    <w:rPr>
      <w:color w:val="FF0000"/>
      <w:sz w:val="18"/>
      <w:szCs w:val="18"/>
    </w:rPr>
  </w:style>
  <w:style w:type="character" w:customStyle="1" w:styleId="48">
    <w:name w:val="gb-jt"/>
    <w:basedOn w:val="40"/>
    <w:qFormat/>
    <w:uiPriority w:val="0"/>
  </w:style>
  <w:style w:type="character" w:customStyle="1" w:styleId="49">
    <w:name w:val="font161"/>
    <w:basedOn w:val="40"/>
    <w:qFormat/>
    <w:uiPriority w:val="0"/>
    <w:rPr>
      <w:bCs/>
      <w:sz w:val="32"/>
      <w:szCs w:val="32"/>
    </w:rPr>
  </w:style>
  <w:style w:type="character" w:customStyle="1" w:styleId="50">
    <w:name w:val="green1"/>
    <w:basedOn w:val="40"/>
    <w:qFormat/>
    <w:uiPriority w:val="0"/>
    <w:rPr>
      <w:color w:val="66AE00"/>
      <w:sz w:val="18"/>
      <w:szCs w:val="18"/>
    </w:rPr>
  </w:style>
  <w:style w:type="character" w:customStyle="1" w:styleId="51">
    <w:name w:val="textcontents"/>
    <w:basedOn w:val="40"/>
    <w:qFormat/>
    <w:uiPriority w:val="0"/>
  </w:style>
  <w:style w:type="character" w:customStyle="1" w:styleId="52">
    <w:name w:val="right"/>
    <w:basedOn w:val="40"/>
    <w:qFormat/>
    <w:uiPriority w:val="0"/>
    <w:rPr>
      <w:color w:val="999999"/>
      <w:sz w:val="18"/>
      <w:szCs w:val="18"/>
    </w:rPr>
  </w:style>
  <w:style w:type="character" w:customStyle="1" w:styleId="53">
    <w:name w:val="red2"/>
    <w:basedOn w:val="40"/>
    <w:qFormat/>
    <w:uiPriority w:val="0"/>
    <w:rPr>
      <w:color w:val="FF0000"/>
      <w:sz w:val="18"/>
      <w:szCs w:val="18"/>
    </w:rPr>
  </w:style>
  <w:style w:type="character" w:customStyle="1" w:styleId="54">
    <w:name w:val="hover"/>
    <w:basedOn w:val="40"/>
    <w:qFormat/>
    <w:uiPriority w:val="0"/>
  </w:style>
  <w:style w:type="character" w:customStyle="1" w:styleId="55">
    <w:name w:val="blue"/>
    <w:basedOn w:val="40"/>
    <w:qFormat/>
    <w:uiPriority w:val="0"/>
    <w:rPr>
      <w:color w:val="0371C6"/>
      <w:sz w:val="21"/>
      <w:szCs w:val="21"/>
    </w:rPr>
  </w:style>
  <w:style w:type="character" w:customStyle="1" w:styleId="56">
    <w:name w:val="green"/>
    <w:basedOn w:val="40"/>
    <w:qFormat/>
    <w:uiPriority w:val="0"/>
    <w:rPr>
      <w:color w:val="66AE00"/>
      <w:sz w:val="18"/>
      <w:szCs w:val="18"/>
    </w:rPr>
  </w:style>
  <w:style w:type="character" w:customStyle="1" w:styleId="57">
    <w:name w:val="red"/>
    <w:basedOn w:val="40"/>
    <w:qFormat/>
    <w:uiPriority w:val="0"/>
    <w:rPr>
      <w:color w:val="FF0000"/>
    </w:rPr>
  </w:style>
  <w:style w:type="paragraph" w:customStyle="1" w:styleId="58">
    <w:name w:val="List Paragraph1"/>
    <w:basedOn w:val="1"/>
    <w:qFormat/>
    <w:uiPriority w:val="0"/>
    <w:pPr>
      <w:adjustRightInd w:val="0"/>
      <w:snapToGrid w:val="0"/>
      <w:spacing w:line="360" w:lineRule="auto"/>
      <w:ind w:firstLine="200" w:firstLineChars="200"/>
    </w:pPr>
    <w:rPr>
      <w:color w:val="000000"/>
    </w:rPr>
  </w:style>
  <w:style w:type="paragraph" w:customStyle="1" w:styleId="59">
    <w:name w:val="正文 + 自动设置"/>
    <w:basedOn w:val="6"/>
    <w:qFormat/>
    <w:uiPriority w:val="0"/>
    <w:pPr>
      <w:tabs>
        <w:tab w:val="left" w:pos="840"/>
      </w:tabs>
      <w:spacing w:before="360" w:after="360" w:line="480" w:lineRule="auto"/>
      <w:jc w:val="center"/>
    </w:pPr>
    <w:rPr>
      <w:rFonts w:eastAsia="黑体"/>
      <w:sz w:val="36"/>
      <w:szCs w:val="36"/>
    </w:rPr>
  </w:style>
  <w:style w:type="paragraph" w:customStyle="1" w:styleId="60">
    <w:name w:val="样式 标题 2 + Times New Roman 四号 非加粗 段前: 5 磅 段后: 0 磅 行距: 固定值 20..."/>
    <w:basedOn w:val="7"/>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1">
    <w:name w:val="表格文字"/>
    <w:basedOn w:val="1"/>
    <w:qFormat/>
    <w:uiPriority w:val="0"/>
    <w:pPr>
      <w:adjustRightInd w:val="0"/>
      <w:spacing w:line="420" w:lineRule="atLeast"/>
      <w:jc w:val="left"/>
      <w:textAlignment w:val="baseline"/>
    </w:pPr>
  </w:style>
  <w:style w:type="paragraph" w:customStyle="1" w:styleId="6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3">
    <w:name w:val="Char"/>
    <w:basedOn w:val="1"/>
    <w:qFormat/>
    <w:uiPriority w:val="0"/>
    <w:rPr>
      <w:rFonts w:ascii="仿宋_GB2312" w:eastAsia="仿宋_GB2312"/>
      <w:b/>
      <w:sz w:val="32"/>
      <w:szCs w:val="32"/>
    </w:rPr>
  </w:style>
  <w:style w:type="paragraph" w:customStyle="1" w:styleId="64">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5">
    <w:name w:val="默认段落字体 Para Char Char Char Char Char Char Char"/>
    <w:basedOn w:val="1"/>
    <w:qFormat/>
    <w:uiPriority w:val="0"/>
    <w:rPr>
      <w:rFonts w:ascii="Tahoma" w:hAnsi="Tahoma" w:cs="Tahoma"/>
      <w:sz w:val="24"/>
      <w:szCs w:val="24"/>
    </w:rPr>
  </w:style>
  <w:style w:type="paragraph" w:customStyle="1" w:styleId="66">
    <w:name w:val="1"/>
    <w:basedOn w:val="1"/>
    <w:next w:val="1"/>
    <w:qFormat/>
    <w:uiPriority w:val="0"/>
  </w:style>
  <w:style w:type="paragraph" w:customStyle="1" w:styleId="67">
    <w:name w:val="Normal (Web)1"/>
    <w:basedOn w:val="1"/>
    <w:qFormat/>
    <w:uiPriority w:val="0"/>
    <w:pPr>
      <w:widowControl/>
      <w:spacing w:before="100" w:beforeAutospacing="1" w:after="100" w:afterAutospacing="1"/>
      <w:jc w:val="left"/>
    </w:pPr>
    <w:rPr>
      <w:sz w:val="24"/>
      <w:szCs w:val="24"/>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9">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70">
    <w:name w:val="Char11"/>
    <w:basedOn w:val="1"/>
    <w:qFormat/>
    <w:uiPriority w:val="0"/>
    <w:rPr>
      <w:rFonts w:ascii="仿宋_GB2312" w:eastAsia="仿宋_GB2312" w:cs="仿宋_GB2312"/>
      <w:b/>
      <w:bCs/>
      <w:sz w:val="32"/>
      <w:szCs w:val="32"/>
    </w:rPr>
  </w:style>
  <w:style w:type="paragraph" w:customStyle="1" w:styleId="71">
    <w:name w:val="样式 标题 1 + 黑体 三号 非加粗 居中 段前: 6 磅 段后: 6 磅 行距: 固定值 20 磅"/>
    <w:basedOn w:val="6"/>
    <w:qFormat/>
    <w:uiPriority w:val="0"/>
    <w:pPr>
      <w:spacing w:before="120" w:after="120" w:line="400" w:lineRule="exact"/>
      <w:jc w:val="center"/>
    </w:pPr>
    <w:rPr>
      <w:rFonts w:ascii="黑体" w:eastAsia="黑体" w:cs="黑体"/>
      <w:b w:val="0"/>
      <w:bCs w:val="0"/>
      <w:sz w:val="32"/>
      <w:szCs w:val="32"/>
    </w:rPr>
  </w:style>
  <w:style w:type="paragraph" w:customStyle="1" w:styleId="72">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样式 标题 3 + (中文) 黑体 小四 非加粗 段前: 7.8 磅 段后: 0 磅 行距: 固定值 20 磅"/>
    <w:basedOn w:val="8"/>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6">
    <w:name w:val="表格"/>
    <w:basedOn w:val="1"/>
    <w:qFormat/>
    <w:uiPriority w:val="0"/>
    <w:pPr>
      <w:jc w:val="center"/>
      <w:textAlignment w:val="center"/>
    </w:pPr>
    <w:rPr>
      <w:rFonts w:ascii="华文细黑" w:hAnsi="华文细黑" w:cs="华文细黑"/>
    </w:rPr>
  </w:style>
  <w:style w:type="paragraph" w:customStyle="1" w:styleId="77">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8">
    <w:name w:val="red3"/>
    <w:basedOn w:val="40"/>
    <w:qFormat/>
    <w:uiPriority w:val="0"/>
    <w:rPr>
      <w:color w:val="CC0000"/>
    </w:rPr>
  </w:style>
  <w:style w:type="character" w:customStyle="1" w:styleId="79">
    <w:name w:val="hover25"/>
    <w:basedOn w:val="40"/>
    <w:qFormat/>
    <w:uiPriority w:val="0"/>
  </w:style>
  <w:style w:type="paragraph" w:customStyle="1" w:styleId="80">
    <w:name w:val="WPSOffice手动目录 1"/>
    <w:qFormat/>
    <w:uiPriority w:val="0"/>
    <w:rPr>
      <w:rFonts w:ascii="Times New Roman" w:hAnsi="Times New Roman" w:eastAsia="宋体" w:cs="Times New Roman"/>
      <w:lang w:val="en-US" w:eastAsia="zh-CN" w:bidi="ar-SA"/>
    </w:rPr>
  </w:style>
  <w:style w:type="character" w:customStyle="1" w:styleId="81">
    <w:name w:val="正文首行缩进 Char"/>
    <w:basedOn w:val="40"/>
    <w:link w:val="2"/>
    <w:qFormat/>
    <w:uiPriority w:val="0"/>
    <w:rPr>
      <w:rFonts w:asci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79FA6-94F9-46EE-B47E-1F49BD94DAD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66</Pages>
  <Words>5711</Words>
  <Characters>32554</Characters>
  <Lines>271</Lines>
  <Paragraphs>76</Paragraphs>
  <TotalTime>191</TotalTime>
  <ScaleCrop>false</ScaleCrop>
  <LinksUpToDate>false</LinksUpToDate>
  <CharactersWithSpaces>38189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河南建标工程管理有限公司:李松岳</cp:lastModifiedBy>
  <cp:lastPrinted>2020-01-20T10:04:00Z</cp:lastPrinted>
  <dcterms:modified xsi:type="dcterms:W3CDTF">2020-01-21T03:00:24Z</dcterms:modified>
  <dc:title>禹州市妇幼保健院整体迁建装修工程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