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ajorEastAsia"/>
          <w:b/>
          <w:bCs/>
          <w:color w:val="000000"/>
          <w:sz w:val="44"/>
          <w:szCs w:val="44"/>
        </w:rPr>
      </w:pPr>
    </w:p>
    <w:p>
      <w:pPr>
        <w:jc w:val="center"/>
        <w:rPr>
          <w:rFonts w:asciiTheme="majorEastAsia" w:hAnsiTheme="majorEastAsia" w:eastAsiaTheme="majorEastAsia" w:cstheme="majorEastAsia"/>
          <w:b/>
          <w:bCs/>
          <w:color w:val="000000"/>
          <w:sz w:val="44"/>
          <w:szCs w:val="44"/>
        </w:rPr>
      </w:pPr>
      <w:r>
        <w:rPr>
          <w:rFonts w:hint="eastAsia" w:asciiTheme="majorEastAsia" w:hAnsiTheme="majorEastAsia" w:eastAsiaTheme="majorEastAsia" w:cstheme="majorEastAsia"/>
          <w:b/>
          <w:bCs/>
          <w:color w:val="000000"/>
          <w:sz w:val="44"/>
          <w:szCs w:val="44"/>
        </w:rPr>
        <w:t>许昌市传染病医院“医疗设备采购”项目</w:t>
      </w:r>
    </w:p>
    <w:p>
      <w:pPr>
        <w:rPr>
          <w:rFonts w:ascii="微软简隶书" w:eastAsia="微软简隶书"/>
          <w:color w:val="000000"/>
          <w:u w:val="single"/>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jc w:val="center"/>
        <w:rPr>
          <w:rFonts w:asciiTheme="majorEastAsia" w:hAnsiTheme="majorEastAsia" w:eastAsiaTheme="majorEastAsia" w:cstheme="majorEastAsia"/>
          <w:bCs/>
          <w:color w:val="000000"/>
          <w:w w:val="90"/>
          <w:sz w:val="120"/>
          <w:szCs w:val="120"/>
        </w:rPr>
      </w:pPr>
      <w:r>
        <w:rPr>
          <w:rFonts w:hint="eastAsia" w:asciiTheme="majorEastAsia" w:hAnsiTheme="majorEastAsia" w:eastAsiaTheme="majorEastAsia" w:cstheme="majorEastAsia"/>
          <w:bCs/>
          <w:color w:val="000000"/>
          <w:w w:val="90"/>
          <w:sz w:val="120"/>
          <w:szCs w:val="120"/>
        </w:rPr>
        <w:t>招　标　文　件</w:t>
      </w: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Theme="majorEastAsia" w:hAnsiTheme="majorEastAsia" w:eastAsiaTheme="majorEastAsia" w:cstheme="majorEastAsia"/>
          <w:b/>
          <w:bCs/>
          <w:color w:val="000000"/>
          <w:sz w:val="36"/>
          <w:szCs w:val="36"/>
        </w:rPr>
      </w:pPr>
      <w:r>
        <w:rPr>
          <w:rFonts w:hint="eastAsia" w:ascii="隶书" w:eastAsia="隶书"/>
          <w:b/>
          <w:bCs/>
          <w:color w:val="000000"/>
          <w:sz w:val="36"/>
        </w:rPr>
        <w:t xml:space="preserve">   </w:t>
      </w:r>
      <w:r>
        <w:rPr>
          <w:rFonts w:hint="eastAsia" w:asciiTheme="majorEastAsia" w:hAnsiTheme="majorEastAsia" w:eastAsiaTheme="majorEastAsia" w:cstheme="majorEastAsia"/>
          <w:b/>
          <w:bCs/>
          <w:color w:val="000000"/>
          <w:sz w:val="36"/>
          <w:szCs w:val="36"/>
        </w:rPr>
        <w:t xml:space="preserve">   项目编号：ZFCG-G2019</w:t>
      </w:r>
      <w:r>
        <w:rPr>
          <w:rFonts w:hint="eastAsia" w:asciiTheme="majorEastAsia" w:hAnsiTheme="majorEastAsia" w:eastAsiaTheme="majorEastAsia" w:cstheme="majorEastAsia"/>
          <w:b/>
          <w:bCs/>
          <w:color w:val="000000"/>
          <w:sz w:val="36"/>
          <w:szCs w:val="36"/>
          <w:lang w:val="en-US" w:eastAsia="zh-CN"/>
        </w:rPr>
        <w:t>189</w:t>
      </w:r>
      <w:r>
        <w:rPr>
          <w:rFonts w:hint="eastAsia" w:asciiTheme="majorEastAsia" w:hAnsiTheme="majorEastAsia" w:eastAsiaTheme="majorEastAsia" w:cstheme="majorEastAsia"/>
          <w:b/>
          <w:bCs/>
          <w:color w:val="000000"/>
          <w:sz w:val="36"/>
          <w:szCs w:val="36"/>
        </w:rPr>
        <w:t>号</w:t>
      </w:r>
    </w:p>
    <w:p>
      <w:pPr>
        <w:ind w:firstLine="1084" w:firstLineChars="300"/>
        <w:rPr>
          <w:rFonts w:hint="eastAsia"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采购单位：许昌市传染病医院</w:t>
      </w:r>
      <w:bookmarkStart w:id="15" w:name="_GoBack"/>
      <w:bookmarkEnd w:id="15"/>
    </w:p>
    <w:p>
      <w:pPr>
        <w:ind w:firstLine="1084" w:firstLineChars="300"/>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代理机构：许昌市政府采购服务中心</w:t>
      </w:r>
    </w:p>
    <w:p>
      <w:pPr>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 xml:space="preserve">      </w:t>
      </w:r>
    </w:p>
    <w:p>
      <w:pPr>
        <w:jc w:val="center"/>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二〇一九年</w:t>
      </w:r>
      <w:r>
        <w:rPr>
          <w:rFonts w:hint="eastAsia" w:asciiTheme="majorEastAsia" w:hAnsiTheme="majorEastAsia" w:eastAsiaTheme="majorEastAsia" w:cstheme="majorEastAsia"/>
          <w:b/>
          <w:bCs/>
          <w:color w:val="000000"/>
          <w:sz w:val="36"/>
          <w:szCs w:val="36"/>
          <w:lang w:eastAsia="zh-CN"/>
        </w:rPr>
        <w:t>十二</w:t>
      </w:r>
      <w:r>
        <w:rPr>
          <w:rFonts w:hint="eastAsia" w:asciiTheme="majorEastAsia" w:hAnsiTheme="majorEastAsia" w:eastAsiaTheme="majorEastAsia" w:cstheme="majorEastAsia"/>
          <w:b/>
          <w:bCs/>
          <w:color w:val="000000"/>
          <w:sz w:val="36"/>
          <w:szCs w:val="36"/>
        </w:rPr>
        <w:t>月</w:t>
      </w:r>
      <w:r>
        <w:rPr>
          <w:rFonts w:hint="eastAsia" w:asciiTheme="majorEastAsia" w:hAnsiTheme="majorEastAsia" w:eastAsiaTheme="majorEastAsia" w:cstheme="majorEastAsia"/>
          <w:b/>
          <w:bCs/>
          <w:color w:val="000000"/>
          <w:sz w:val="36"/>
          <w:szCs w:val="36"/>
          <w:lang w:eastAsia="zh-CN"/>
        </w:rPr>
        <w:t>二十七</w:t>
      </w:r>
      <w:r>
        <w:rPr>
          <w:rFonts w:hint="eastAsia" w:asciiTheme="majorEastAsia" w:hAnsiTheme="majorEastAsia" w:eastAsiaTheme="majorEastAsia" w:cstheme="majorEastAsia"/>
          <w:b/>
          <w:bCs/>
          <w:color w:val="000000"/>
          <w:sz w:val="36"/>
          <w:szCs w:val="36"/>
        </w:rPr>
        <w:t>日</w:t>
      </w:r>
    </w:p>
    <w:p>
      <w:pPr>
        <w:rPr>
          <w:rFonts w:asciiTheme="majorEastAsia" w:hAnsiTheme="majorEastAsia" w:eastAsiaTheme="majorEastAsia" w:cstheme="majorEastAsia"/>
          <w:b/>
          <w:bCs/>
          <w:color w:val="000000"/>
          <w:sz w:val="36"/>
          <w:szCs w:val="36"/>
        </w:rPr>
      </w:pPr>
    </w:p>
    <w:p>
      <w:pPr>
        <w:autoSpaceDE w:val="0"/>
        <w:autoSpaceDN w:val="0"/>
        <w:adjustRightInd w:val="0"/>
        <w:spacing w:line="700" w:lineRule="exact"/>
        <w:ind w:firstLine="551"/>
        <w:jc w:val="center"/>
        <w:rPr>
          <w:rFonts w:cs="宋体" w:asciiTheme="majorEastAsia" w:hAnsiTheme="majorEastAsia" w:eastAsiaTheme="majorEastAsia"/>
          <w:b/>
          <w:kern w:val="0"/>
          <w:sz w:val="44"/>
          <w:szCs w:val="44"/>
        </w:rPr>
      </w:pPr>
      <w:r>
        <w:rPr>
          <w:rFonts w:hint="eastAsia" w:cs="宋体" w:asciiTheme="majorEastAsia" w:hAnsiTheme="majorEastAsia" w:eastAsiaTheme="majorEastAsia"/>
          <w:b/>
          <w:kern w:val="0"/>
          <w:sz w:val="44"/>
          <w:szCs w:val="44"/>
        </w:rPr>
        <w:t>招标文件目录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第一章 投标邀请</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第二章 项目需求</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第三章 </w:t>
      </w:r>
      <w:r>
        <w:rPr>
          <w:rFonts w:hint="eastAsia" w:asciiTheme="majorEastAsia" w:hAnsiTheme="majorEastAsia" w:eastAsiaTheme="majorEastAsia" w:cstheme="majorEastAsia"/>
          <w:b/>
          <w:kern w:val="0"/>
          <w:sz w:val="30"/>
          <w:szCs w:val="30"/>
        </w:rPr>
        <w:t>投标人须知前附表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第四章 </w:t>
      </w:r>
      <w:r>
        <w:rPr>
          <w:rFonts w:hint="eastAsia" w:asciiTheme="majorEastAsia" w:hAnsiTheme="majorEastAsia" w:eastAsiaTheme="majorEastAsia" w:cstheme="majorEastAsia"/>
          <w:b/>
          <w:kern w:val="0"/>
          <w:sz w:val="30"/>
          <w:szCs w:val="30"/>
        </w:rPr>
        <w:t>投标人须知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二、招标文件说明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三、投标文件的编制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四、投标文件的递交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五、开标和评标</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六、定标和授予合同</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第五章 </w:t>
      </w:r>
      <w:r>
        <w:rPr>
          <w:rFonts w:hint="eastAsia" w:asciiTheme="majorEastAsia" w:hAnsiTheme="majorEastAsia" w:eastAsiaTheme="majorEastAsia" w:cstheme="majorEastAsia"/>
          <w:b/>
          <w:kern w:val="0"/>
          <w:sz w:val="30"/>
          <w:szCs w:val="30"/>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第六章 </w:t>
      </w:r>
      <w:r>
        <w:rPr>
          <w:rFonts w:hint="eastAsia" w:asciiTheme="majorEastAsia" w:hAnsiTheme="majorEastAsia" w:eastAsiaTheme="majorEastAsia" w:cstheme="majorEastAsia"/>
          <w:b/>
          <w:kern w:val="0"/>
          <w:sz w:val="30"/>
          <w:szCs w:val="30"/>
        </w:rPr>
        <w:t>资格审查与评标</w:t>
      </w:r>
    </w:p>
    <w:p>
      <w:pPr>
        <w:autoSpaceDE w:val="0"/>
        <w:autoSpaceDN w:val="0"/>
        <w:adjustRightInd w:val="0"/>
        <w:spacing w:line="700" w:lineRule="exact"/>
        <w:ind w:firstLine="551"/>
        <w:outlineLvl w:val="0"/>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第七章 </w:t>
      </w:r>
      <w:r>
        <w:rPr>
          <w:rFonts w:hint="eastAsia" w:asciiTheme="majorEastAsia" w:hAnsiTheme="majorEastAsia" w:eastAsiaTheme="majorEastAsia" w:cstheme="majorEastAsia"/>
          <w:b/>
          <w:kern w:val="0"/>
          <w:sz w:val="30"/>
          <w:szCs w:val="30"/>
        </w:rPr>
        <w:t>合同条款及格式</w:t>
      </w:r>
    </w:p>
    <w:p>
      <w:pPr>
        <w:autoSpaceDE w:val="0"/>
        <w:autoSpaceDN w:val="0"/>
        <w:adjustRightInd w:val="0"/>
        <w:spacing w:line="700" w:lineRule="exact"/>
        <w:ind w:firstLine="551"/>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第八章 </w:t>
      </w:r>
      <w:r>
        <w:rPr>
          <w:rFonts w:hint="eastAsia" w:asciiTheme="majorEastAsia" w:hAnsiTheme="majorEastAsia" w:eastAsiaTheme="majorEastAsia" w:cstheme="majorEastAsia"/>
          <w:b/>
          <w:kern w:val="0"/>
          <w:sz w:val="30"/>
          <w:szCs w:val="30"/>
        </w:rPr>
        <w:t>投标文件有关格式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第一章 投标邀请</w:t>
      </w:r>
    </w:p>
    <w:p>
      <w:pPr>
        <w:pStyle w:val="20"/>
        <w:widowControl/>
        <w:shd w:val="clear" w:color="auto" w:fill="FFFFFF"/>
        <w:spacing w:line="360" w:lineRule="auto"/>
        <w:ind w:firstLine="420" w:firstLineChars="200"/>
        <w:contextualSpacing/>
        <w:jc w:val="left"/>
        <w:rPr>
          <w:color w:val="000000"/>
          <w:sz w:val="21"/>
          <w:szCs w:val="21"/>
          <w:shd w:val="clear" w:color="auto" w:fill="FFFFFF"/>
        </w:rPr>
      </w:pPr>
    </w:p>
    <w:p>
      <w:pPr>
        <w:pStyle w:val="20"/>
        <w:widowControl/>
        <w:shd w:val="clear" w:color="auto" w:fill="FFFFFF"/>
        <w:spacing w:line="360" w:lineRule="auto"/>
        <w:ind w:firstLine="420" w:firstLineChars="200"/>
        <w:contextualSpacing/>
        <w:jc w:val="left"/>
        <w:rPr>
          <w:color w:val="000000"/>
          <w:sz w:val="21"/>
          <w:szCs w:val="21"/>
          <w:shd w:val="clear" w:color="auto" w:fill="FFFFFF"/>
        </w:rPr>
      </w:pPr>
      <w:r>
        <w:rPr>
          <w:rFonts w:hint="eastAsia"/>
          <w:color w:val="000000"/>
          <w:sz w:val="21"/>
          <w:szCs w:val="21"/>
          <w:shd w:val="clear" w:color="auto" w:fill="FFFFFF"/>
        </w:rPr>
        <w:t>许昌市政府采购服务中心(以下简称采购中心) 受许昌市传染病医院的委托，对“医疗设备采购”项目进行公开招标。现邀请符合本招标文件规定条件的供应商前来投标。</w:t>
      </w:r>
    </w:p>
    <w:p>
      <w:pPr>
        <w:pStyle w:val="20"/>
        <w:widowControl/>
        <w:shd w:val="clear" w:color="auto" w:fill="FFFFFF"/>
        <w:spacing w:line="360" w:lineRule="auto"/>
        <w:contextualSpacing/>
        <w:jc w:val="left"/>
        <w:rPr>
          <w:rFonts w:cs="黑体" w:asciiTheme="minorEastAsia" w:hAnsiTheme="minorEastAsia" w:eastAsiaTheme="minorEastAsia"/>
          <w:b/>
          <w:bCs/>
          <w:color w:val="000000"/>
          <w:sz w:val="21"/>
          <w:szCs w:val="21"/>
        </w:rPr>
      </w:pPr>
      <w:r>
        <w:rPr>
          <w:rFonts w:hint="eastAsia" w:ascii="黑体" w:hAnsi="黑体" w:eastAsia="黑体" w:cs="黑体"/>
          <w:bCs/>
          <w:color w:val="000000"/>
          <w:sz w:val="21"/>
          <w:szCs w:val="21"/>
          <w:shd w:val="clear" w:color="auto" w:fill="FFFFFF"/>
        </w:rPr>
        <w:t xml:space="preserve">    </w:t>
      </w:r>
      <w:r>
        <w:rPr>
          <w:rFonts w:hint="eastAsia" w:cs="黑体" w:asciiTheme="minorEastAsia" w:hAnsiTheme="minorEastAsia" w:eastAsiaTheme="minorEastAsia"/>
          <w:b/>
          <w:bCs/>
          <w:color w:val="000000"/>
          <w:sz w:val="21"/>
          <w:szCs w:val="21"/>
          <w:shd w:val="clear" w:color="auto" w:fill="FFFFFF"/>
        </w:rPr>
        <w:t>一、项目基本情况</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（一）项目名称</w:t>
      </w:r>
      <w:r>
        <w:rPr>
          <w:rFonts w:hint="eastAsia"/>
          <w:color w:val="000000"/>
          <w:sz w:val="21"/>
          <w:szCs w:val="21"/>
          <w:shd w:val="clear" w:color="auto" w:fill="FFFFFF"/>
        </w:rPr>
        <w:t>：医疗设备采购</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（二）项目编号：ZFCG-G2019</w:t>
      </w:r>
      <w:r>
        <w:rPr>
          <w:rFonts w:hint="eastAsia" w:cs="仿宋_GB2312" w:asciiTheme="minorEastAsia" w:hAnsiTheme="minorEastAsia" w:eastAsiaTheme="minorEastAsia"/>
          <w:color w:val="000000"/>
          <w:sz w:val="21"/>
          <w:szCs w:val="21"/>
          <w:shd w:val="clear" w:color="auto" w:fill="FFFFFF"/>
          <w:lang w:val="en-US" w:eastAsia="zh-CN"/>
        </w:rPr>
        <w:t>189</w:t>
      </w:r>
      <w:r>
        <w:rPr>
          <w:rFonts w:hint="eastAsia" w:cs="仿宋_GB2312" w:asciiTheme="minorEastAsia" w:hAnsiTheme="minorEastAsia" w:eastAsiaTheme="minorEastAsia"/>
          <w:color w:val="000000"/>
          <w:sz w:val="21"/>
          <w:szCs w:val="21"/>
          <w:shd w:val="clear" w:color="auto" w:fill="FFFFFF"/>
        </w:rPr>
        <w:t xml:space="preserve">号    </w:t>
      </w:r>
    </w:p>
    <w:p>
      <w:pPr>
        <w:pStyle w:val="20"/>
        <w:widowControl/>
        <w:shd w:val="clear" w:color="auto" w:fill="FFFFFF"/>
        <w:spacing w:line="360" w:lineRule="auto"/>
        <w:ind w:firstLine="420" w:firstLineChars="200"/>
        <w:contextualSpacing/>
        <w:jc w:val="left"/>
        <w:rPr>
          <w:rFonts w:hint="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（三）</w:t>
      </w:r>
      <w:r>
        <w:rPr>
          <w:rFonts w:hint="eastAsia"/>
          <w:color w:val="000000"/>
          <w:sz w:val="21"/>
          <w:szCs w:val="21"/>
          <w:shd w:val="clear" w:color="auto" w:fill="FFFFFF"/>
        </w:rPr>
        <w:t xml:space="preserve">采购方式：公开招标                                                                                                                         </w:t>
      </w:r>
    </w:p>
    <w:p>
      <w:pPr>
        <w:pStyle w:val="20"/>
        <w:widowControl/>
        <w:shd w:val="clear" w:color="auto" w:fill="FFFFFF"/>
        <w:spacing w:line="360" w:lineRule="auto"/>
        <w:ind w:firstLine="420" w:firstLineChars="200"/>
        <w:contextualSpacing/>
        <w:jc w:val="left"/>
        <w:rPr>
          <w:rFonts w:hint="eastAsia"/>
          <w:color w:val="000000"/>
          <w:sz w:val="21"/>
          <w:szCs w:val="21"/>
          <w:shd w:val="clear" w:color="auto" w:fill="FFFFFF"/>
          <w:lang w:val="en-US" w:eastAsia="zh-CN"/>
        </w:rPr>
      </w:pPr>
      <w:r>
        <w:rPr>
          <w:rFonts w:hint="eastAsia"/>
          <w:color w:val="000000"/>
          <w:sz w:val="21"/>
          <w:szCs w:val="21"/>
          <w:shd w:val="clear" w:color="auto" w:fill="FFFFFF"/>
        </w:rPr>
        <w:t>（四）项目主要内容、数量及要求：全自动生化分析仪一套</w:t>
      </w:r>
      <w:r>
        <w:rPr>
          <w:rFonts w:hint="eastAsia"/>
          <w:color w:val="000000"/>
          <w:sz w:val="21"/>
          <w:szCs w:val="21"/>
          <w:shd w:val="clear" w:color="auto" w:fill="FFFFFF"/>
          <w:lang w:val="en-US" w:eastAsia="zh-CN"/>
        </w:rPr>
        <w:t>，</w:t>
      </w:r>
      <w:r>
        <w:rPr>
          <w:rFonts w:hint="eastAsia"/>
          <w:color w:val="000000"/>
          <w:sz w:val="21"/>
          <w:szCs w:val="21"/>
          <w:shd w:val="clear" w:color="auto" w:fill="FFFFFF"/>
        </w:rPr>
        <w:t>电解质分析仪一台</w:t>
      </w:r>
      <w:r>
        <w:rPr>
          <w:rFonts w:hint="eastAsia"/>
          <w:color w:val="000000"/>
          <w:sz w:val="21"/>
          <w:szCs w:val="21"/>
          <w:shd w:val="clear" w:color="auto" w:fill="FFFFFF"/>
          <w:lang w:val="en-US" w:eastAsia="zh-CN"/>
        </w:rPr>
        <w:t>，</w:t>
      </w:r>
      <w:r>
        <w:rPr>
          <w:rFonts w:hint="eastAsia"/>
          <w:color w:val="000000"/>
          <w:sz w:val="21"/>
          <w:szCs w:val="21"/>
          <w:shd w:val="clear" w:color="auto" w:fill="FFFFFF"/>
        </w:rPr>
        <w:t>血沉仪一台</w:t>
      </w:r>
      <w:r>
        <w:rPr>
          <w:rFonts w:hint="eastAsia"/>
          <w:color w:val="000000"/>
          <w:sz w:val="21"/>
          <w:szCs w:val="21"/>
          <w:shd w:val="clear" w:color="auto" w:fill="FFFFFF"/>
          <w:lang w:eastAsia="zh-CN"/>
        </w:rPr>
        <w:t>。</w:t>
      </w:r>
    </w:p>
    <w:p>
      <w:pPr>
        <w:pStyle w:val="20"/>
        <w:widowControl/>
        <w:shd w:val="clear" w:color="auto" w:fill="FFFFFF"/>
        <w:spacing w:line="360" w:lineRule="auto"/>
        <w:ind w:firstLine="420" w:firstLineChars="200"/>
        <w:contextualSpacing/>
        <w:jc w:val="left"/>
        <w:rPr>
          <w:rFonts w:cs="仿宋_GB2312" w:asciiTheme="minorEastAsia" w:hAnsiTheme="minorEastAsia" w:eastAsiaTheme="minorEastAsia"/>
          <w:color w:val="000000"/>
          <w:sz w:val="21"/>
          <w:szCs w:val="21"/>
          <w:shd w:val="clear" w:color="auto" w:fill="FFFFFF"/>
        </w:rPr>
      </w:pPr>
      <w:r>
        <w:rPr>
          <w:rFonts w:hint="eastAsia"/>
          <w:color w:val="000000"/>
          <w:sz w:val="21"/>
          <w:szCs w:val="21"/>
          <w:shd w:val="clear" w:color="auto" w:fill="FFFFFF"/>
        </w:rPr>
        <w:t>（五）预算金</w:t>
      </w:r>
      <w:r>
        <w:rPr>
          <w:rFonts w:hint="eastAsia" w:cs="仿宋_GB2312" w:asciiTheme="minorEastAsia" w:hAnsiTheme="minorEastAsia" w:eastAsiaTheme="minorEastAsia"/>
          <w:color w:val="000000"/>
          <w:sz w:val="21"/>
          <w:szCs w:val="21"/>
          <w:shd w:val="clear" w:color="auto" w:fill="FFFFFF"/>
        </w:rPr>
        <w:t>额：440000元。最高限价：440000元。</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（六）交付（服务、完工）时间 ：</w:t>
      </w:r>
      <w:bookmarkStart w:id="0" w:name="交付日期"/>
      <w:r>
        <w:rPr>
          <w:rFonts w:hint="eastAsia" w:cs="仿宋_GB2312" w:asciiTheme="minorEastAsia" w:hAnsiTheme="minorEastAsia" w:eastAsiaTheme="minorEastAsia"/>
          <w:color w:val="000000"/>
          <w:sz w:val="21"/>
          <w:szCs w:val="21"/>
        </w:rPr>
        <w:t>自合同生效之日起</w:t>
      </w:r>
      <w:bookmarkEnd w:id="0"/>
      <w:r>
        <w:rPr>
          <w:rFonts w:hint="eastAsia" w:cs="仿宋_GB2312" w:asciiTheme="minorEastAsia" w:hAnsiTheme="minorEastAsia" w:eastAsiaTheme="minorEastAsia"/>
          <w:color w:val="000000"/>
          <w:sz w:val="21"/>
          <w:szCs w:val="21"/>
          <w:lang w:val="en-US" w:eastAsia="zh-CN"/>
        </w:rPr>
        <w:t>30</w:t>
      </w:r>
      <w:r>
        <w:rPr>
          <w:rFonts w:hint="eastAsia" w:cs="仿宋_GB2312" w:asciiTheme="minorEastAsia" w:hAnsiTheme="minorEastAsia" w:eastAsiaTheme="minorEastAsia"/>
          <w:color w:val="000000"/>
          <w:sz w:val="21"/>
          <w:szCs w:val="21"/>
        </w:rPr>
        <w:t>日。</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（七）交付（服务、完工）地点：许昌市传染病医院</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（八）进口产品：不允许。</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（九）分包：不允许。</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二、需要落实的政府采购政策</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本项目落实节能环保、中小微型企业、监狱企业、残疾人福利性单位扶持等相关政府采购政策。</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三、投标人资格要求</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（一）符合《中华人民共和国政府采购法》第二十二条之规定。</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（二）投标人为生产厂家的须提供有效的《医疗器械生产许可证》；投标人为经销商的须提供有效的《第二类医疗器械经营备案凭证》。</w:t>
      </w:r>
    </w:p>
    <w:p>
      <w:pPr>
        <w:pStyle w:val="20"/>
        <w:widowControl/>
        <w:shd w:val="clear" w:color="auto" w:fill="FFFFFF"/>
        <w:wordWrap w:val="0"/>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(三)</w:t>
      </w:r>
      <w:r>
        <w:rPr>
          <w:rFonts w:cs="仿宋_GB2312" w:asciiTheme="minorEastAsia" w:hAnsiTheme="minorEastAsia"/>
          <w:color w:val="000000"/>
          <w:sz w:val="21"/>
          <w:szCs w:val="21"/>
          <w:shd w:val="clear" w:color="auto" w:fill="FFFFFF"/>
        </w:rPr>
        <w:t xml:space="preserve"> </w:t>
      </w:r>
      <w:r>
        <w:rPr>
          <w:rFonts w:cs="仿宋_GB2312" w:asciiTheme="minorEastAsia" w:hAnsiTheme="minorEastAsia" w:eastAsiaTheme="minorEastAsia"/>
          <w:color w:val="000000"/>
          <w:sz w:val="21"/>
          <w:szCs w:val="21"/>
          <w:shd w:val="clear" w:color="auto" w:fill="FFFFFF"/>
        </w:rPr>
        <w:t>未被列入“信用中国”网站(www.creditchina.gov.cn)失信被执行人、重大税收违法案件当事人名单的投标人；</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中国政府采购网</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 xml:space="preserve"> (www.ccgp.gov.cn)政府采购严重违法失信行为记录名单的投标人</w:t>
      </w:r>
      <w:r>
        <w:rPr>
          <w:rFonts w:hint="eastAsia" w:cs="仿宋_GB2312" w:asciiTheme="minorEastAsia" w:hAnsiTheme="minorEastAsia" w:eastAsiaTheme="minorEastAsia"/>
          <w:color w:val="000000"/>
          <w:sz w:val="21"/>
          <w:szCs w:val="21"/>
          <w:shd w:val="clear" w:color="auto" w:fill="FFFFFF"/>
        </w:rPr>
        <w:t>；“中国社会组织公共服务平台”网站（</w:t>
      </w:r>
      <w:r>
        <w:rPr>
          <w:rFonts w:cs="仿宋_GB2312" w:asciiTheme="minorEastAsia" w:hAnsiTheme="minorEastAsia" w:eastAsiaTheme="minorEastAsia"/>
          <w:color w:val="000000"/>
          <w:sz w:val="21"/>
          <w:szCs w:val="21"/>
          <w:shd w:val="clear" w:color="auto" w:fill="FFFFFF"/>
        </w:rPr>
        <w:t>www.chinanpo.gov.cn</w:t>
      </w:r>
      <w:r>
        <w:rPr>
          <w:rFonts w:hint="eastAsia" w:cs="仿宋_GB2312" w:asciiTheme="minorEastAsia" w:hAnsiTheme="minorEastAsia" w:eastAsiaTheme="minorEastAsia"/>
          <w:color w:val="000000"/>
          <w:sz w:val="21"/>
          <w:szCs w:val="21"/>
          <w:shd w:val="clear" w:color="auto" w:fill="FFFFFF"/>
        </w:rPr>
        <w:t>）严重违法失信名单的社会组织。</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（四）本次</w:t>
      </w:r>
      <w:r>
        <w:rPr>
          <w:rFonts w:hint="eastAsia" w:cs="仿宋_GB2312" w:asciiTheme="minorEastAsia" w:hAnsiTheme="minorEastAsia" w:eastAsiaTheme="minorEastAsia"/>
          <w:color w:val="auto"/>
          <w:sz w:val="21"/>
          <w:szCs w:val="21"/>
          <w:shd w:val="clear" w:color="auto" w:fill="FFFFFF"/>
        </w:rPr>
        <w:t>招标不接受联合</w:t>
      </w:r>
      <w:r>
        <w:rPr>
          <w:rFonts w:hint="eastAsia" w:cs="仿宋_GB2312" w:asciiTheme="minorEastAsia" w:hAnsiTheme="minorEastAsia" w:eastAsiaTheme="minorEastAsia"/>
          <w:color w:val="000000"/>
          <w:sz w:val="21"/>
          <w:szCs w:val="21"/>
          <w:shd w:val="clear" w:color="auto" w:fill="FFFFFF"/>
        </w:rPr>
        <w:t>体投标。</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四、招标文件的获取</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（二）在投标截止时间前均可登录《全国公共资源交易平台（河南省·许昌市）》“投标人/供应商登录”入口（http://221.14.6.70:8088/ggzy/）自行免费下载招标文件（详见“常见问题解答-交易系统操作手册”）。</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五、投标截止时间、开标时间及地点</w:t>
      </w:r>
    </w:p>
    <w:p>
      <w:pPr>
        <w:pStyle w:val="20"/>
        <w:widowControl/>
        <w:shd w:val="clear" w:color="auto" w:fill="FFFFFF"/>
        <w:spacing w:line="360" w:lineRule="auto"/>
        <w:ind w:firstLine="420"/>
        <w:contextualSpacing/>
        <w:jc w:val="left"/>
        <w:rPr>
          <w:rFonts w:hint="eastAsia" w:cs="宋体" w:asciiTheme="minorEastAsia" w:hAnsiTheme="minorEastAsia"/>
          <w:color w:val="000000"/>
          <w:sz w:val="21"/>
          <w:szCs w:val="21"/>
        </w:rPr>
      </w:pPr>
      <w:r>
        <w:rPr>
          <w:rFonts w:hint="eastAsia" w:cs="仿宋_GB2312" w:asciiTheme="minorEastAsia" w:hAnsiTheme="minorEastAsia" w:eastAsiaTheme="minorEastAsia"/>
          <w:color w:val="000000"/>
          <w:sz w:val="21"/>
          <w:szCs w:val="21"/>
        </w:rPr>
        <w:t>（一）投标截止及开标时间：20</w:t>
      </w:r>
      <w:r>
        <w:rPr>
          <w:rFonts w:hint="eastAsia" w:cs="仿宋_GB2312" w:asciiTheme="minorEastAsia" w:hAnsiTheme="minorEastAsia" w:eastAsiaTheme="minorEastAsia"/>
          <w:color w:val="000000"/>
          <w:sz w:val="21"/>
          <w:szCs w:val="21"/>
          <w:lang w:val="en-US" w:eastAsia="zh-CN"/>
        </w:rPr>
        <w:t>20</w:t>
      </w:r>
      <w:r>
        <w:rPr>
          <w:rFonts w:hint="eastAsia" w:cs="宋体" w:asciiTheme="minorEastAsia" w:hAnsiTheme="minorEastAsia"/>
          <w:color w:val="000000"/>
          <w:sz w:val="21"/>
          <w:szCs w:val="21"/>
        </w:rPr>
        <w:t>年</w:t>
      </w:r>
      <w:r>
        <w:rPr>
          <w:rFonts w:hint="eastAsia" w:cs="宋体" w:asciiTheme="minorEastAsia" w:hAnsiTheme="minorEastAsia"/>
          <w:color w:val="000000"/>
          <w:sz w:val="21"/>
          <w:szCs w:val="21"/>
          <w:lang w:val="en-US" w:eastAsia="zh-CN"/>
        </w:rPr>
        <w:t>1</w:t>
      </w:r>
      <w:r>
        <w:rPr>
          <w:rFonts w:hint="eastAsia" w:cs="宋体" w:asciiTheme="minorEastAsia" w:hAnsiTheme="minorEastAsia"/>
          <w:color w:val="000000"/>
          <w:sz w:val="21"/>
          <w:szCs w:val="21"/>
        </w:rPr>
        <w:t>月</w:t>
      </w:r>
      <w:r>
        <w:rPr>
          <w:rFonts w:hint="eastAsia" w:cs="宋体" w:asciiTheme="minorEastAsia" w:hAnsiTheme="minorEastAsia"/>
          <w:color w:val="000000"/>
          <w:sz w:val="21"/>
          <w:szCs w:val="21"/>
          <w:lang w:val="en-US" w:eastAsia="zh-CN"/>
        </w:rPr>
        <w:t>19</w:t>
      </w:r>
      <w:r>
        <w:rPr>
          <w:rFonts w:hint="eastAsia" w:cs="宋体" w:asciiTheme="minorEastAsia" w:hAnsiTheme="minorEastAsia"/>
          <w:color w:val="000000"/>
          <w:sz w:val="21"/>
          <w:szCs w:val="21"/>
        </w:rPr>
        <w:t>日</w:t>
      </w:r>
      <w:r>
        <w:rPr>
          <w:rFonts w:hint="eastAsia" w:cs="宋体" w:asciiTheme="minorEastAsia" w:hAnsiTheme="minorEastAsia"/>
          <w:color w:val="000000"/>
          <w:sz w:val="21"/>
          <w:szCs w:val="21"/>
          <w:lang w:val="en-US" w:eastAsia="zh-CN"/>
        </w:rPr>
        <w:t>8</w:t>
      </w:r>
      <w:r>
        <w:rPr>
          <w:rFonts w:hint="eastAsia" w:cs="宋体" w:asciiTheme="minorEastAsia" w:hAnsiTheme="minorEastAsia"/>
          <w:color w:val="000000"/>
          <w:sz w:val="21"/>
          <w:szCs w:val="21"/>
        </w:rPr>
        <w:t>时</w:t>
      </w:r>
      <w:r>
        <w:rPr>
          <w:rFonts w:hint="eastAsia" w:cs="宋体" w:asciiTheme="minorEastAsia" w:hAnsiTheme="minorEastAsia"/>
          <w:color w:val="000000"/>
          <w:sz w:val="21"/>
          <w:szCs w:val="21"/>
          <w:lang w:val="en-US" w:eastAsia="zh-CN"/>
        </w:rPr>
        <w:t>30</w:t>
      </w:r>
      <w:r>
        <w:rPr>
          <w:rFonts w:hint="eastAsia" w:cs="宋体" w:asciiTheme="minorEastAsia" w:hAnsiTheme="minorEastAsia"/>
          <w:color w:val="000000"/>
          <w:sz w:val="21"/>
          <w:szCs w:val="21"/>
        </w:rPr>
        <w:t>分（北京时间），逾期提交或不符合规定的投标文件不予接受。</w:t>
      </w:r>
    </w:p>
    <w:p>
      <w:pPr>
        <w:pStyle w:val="20"/>
        <w:widowControl/>
        <w:shd w:val="clear" w:color="auto" w:fill="FFFFFF"/>
        <w:spacing w:line="360" w:lineRule="auto"/>
        <w:ind w:firstLine="420"/>
        <w:contextualSpacing/>
        <w:jc w:val="left"/>
        <w:rPr>
          <w:rFonts w:hint="eastAsia" w:cs="宋体" w:asciiTheme="minorEastAsia" w:hAnsiTheme="minorEastAsia"/>
          <w:color w:val="000000"/>
          <w:sz w:val="21"/>
          <w:szCs w:val="21"/>
        </w:rPr>
      </w:pPr>
      <w:r>
        <w:rPr>
          <w:rFonts w:hint="eastAsia" w:cs="宋体" w:asciiTheme="minorEastAsia" w:hAnsiTheme="minorEastAsia"/>
          <w:color w:val="000000"/>
          <w:sz w:val="21"/>
          <w:szCs w:val="21"/>
        </w:rPr>
        <w:t>（二）开标地点：许昌市公共资源交易中心（龙兴路与竹林路交汇处创业服务中心C座）三楼开标</w:t>
      </w:r>
      <w:r>
        <w:rPr>
          <w:rFonts w:hint="eastAsia" w:cs="宋体" w:asciiTheme="minorEastAsia" w:hAnsiTheme="minorEastAsia"/>
          <w:color w:val="000000"/>
          <w:sz w:val="21"/>
          <w:szCs w:val="21"/>
          <w:lang w:eastAsia="zh-CN"/>
        </w:rPr>
        <w:t>五</w:t>
      </w:r>
      <w:r>
        <w:rPr>
          <w:rFonts w:hint="eastAsia" w:cs="宋体" w:asciiTheme="minorEastAsia" w:hAnsiTheme="minorEastAsia"/>
          <w:color w:val="000000"/>
          <w:sz w:val="21"/>
          <w:szCs w:val="21"/>
        </w:rPr>
        <w:t>室。</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（三） 本项目为全流程电子化交易项目，投标人须提交电子投标文件和纸质投标文件。</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1、加密电子投标文件</w:t>
      </w:r>
      <w:r>
        <w:rPr>
          <w:rFonts w:hint="eastAsia" w:cs="宋体" w:asciiTheme="minorEastAsia" w:hAnsiTheme="minorEastAsia"/>
          <w:color w:val="000000"/>
          <w:sz w:val="21"/>
          <w:szCs w:val="21"/>
        </w:rPr>
        <w:t>（</w:t>
      </w:r>
      <w:r>
        <w:rPr>
          <w:rFonts w:asciiTheme="minorEastAsia" w:hAnsiTheme="minorEastAsia" w:eastAsiaTheme="minorEastAsia"/>
          <w:color w:val="000000"/>
          <w:sz w:val="21"/>
          <w:szCs w:val="21"/>
        </w:rPr>
        <w:t>.file</w:t>
      </w:r>
      <w:r>
        <w:rPr>
          <w:rFonts w:hint="eastAsia" w:cs="宋体" w:asciiTheme="minorEastAsia" w:hAnsiTheme="minorEastAsia"/>
          <w:color w:val="000000"/>
          <w:sz w:val="21"/>
          <w:szCs w:val="21"/>
        </w:rPr>
        <w:t>格式）须</w:t>
      </w:r>
      <w:r>
        <w:rPr>
          <w:rFonts w:hint="eastAsia" w:cs="仿宋_GB2312" w:asciiTheme="minorEastAsia" w:hAnsiTheme="minorEastAsia" w:eastAsiaTheme="minorEastAsia"/>
          <w:color w:val="000000"/>
          <w:sz w:val="21"/>
          <w:szCs w:val="21"/>
        </w:rPr>
        <w:t>在投标截止时间（开标时间）前通过《全国公共资源交易平台(河南省</w:t>
      </w:r>
      <w:r>
        <w:rPr>
          <w:rFonts w:hint="eastAsia" w:ascii="MS Mincho" w:hAnsi="MS Mincho" w:cs="MS Mincho" w:eastAsiaTheme="minorEastAsia"/>
          <w:color w:val="000000"/>
          <w:sz w:val="21"/>
          <w:szCs w:val="21"/>
        </w:rPr>
        <w:t>.</w:t>
      </w:r>
      <w:r>
        <w:rPr>
          <w:rFonts w:hint="eastAsia" w:ascii="宋体" w:hAnsi="宋体" w:cs="宋体"/>
          <w:color w:val="000000"/>
          <w:sz w:val="21"/>
          <w:szCs w:val="21"/>
        </w:rPr>
        <w:t>许昌市</w:t>
      </w:r>
      <w:r>
        <w:rPr>
          <w:rFonts w:hint="eastAsia" w:cs="仿宋_GB2312" w:asciiTheme="minorEastAsia" w:hAnsiTheme="minorEastAsia" w:eastAsiaTheme="minorEastAsia"/>
          <w:color w:val="000000"/>
          <w:sz w:val="21"/>
          <w:szCs w:val="21"/>
        </w:rPr>
        <w:t>)》公共资源交易系统成功上传。</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pct10" w:color="auto" w:fill="FFFFFF"/>
        </w:rPr>
      </w:pPr>
      <w:r>
        <w:rPr>
          <w:rFonts w:hint="eastAsia" w:cs="仿宋_GB2312" w:asciiTheme="minorEastAsia" w:hAnsiTheme="minorEastAsia" w:eastAsiaTheme="minorEastAsia"/>
          <w:color w:val="000000"/>
          <w:sz w:val="21"/>
          <w:szCs w:val="21"/>
        </w:rPr>
        <w:t>2、纸质投标文件（正本、副本各1份）和备份文件1份</w:t>
      </w:r>
      <w:r>
        <w:rPr>
          <w:rFonts w:hint="eastAsia" w:hAnsi="宋体"/>
          <w:color w:val="000000"/>
          <w:sz w:val="21"/>
          <w:szCs w:val="21"/>
        </w:rPr>
        <w:t>（使用电子介质存储）</w:t>
      </w:r>
      <w:r>
        <w:rPr>
          <w:rFonts w:hint="eastAsia" w:cs="仿宋_GB2312" w:asciiTheme="minorEastAsia" w:hAnsiTheme="minorEastAsia" w:eastAsiaTheme="minorEastAsia"/>
          <w:color w:val="000000"/>
          <w:sz w:val="21"/>
          <w:szCs w:val="21"/>
        </w:rPr>
        <w:t>在投标截止时间（开标时间）前递交至本项目开标地点。</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六、本次招标公告同时在《中国政府采购网》、《河南省政府采购网》、《许昌市政府采购网》、《全国公共资源交易平台（河南省.许昌市）》、《中国.许昌 许昌市政府网》发布。</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七、公告期限</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本招标公告自发布之日起公告期限为5个工作日。</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rPr>
      </w:pPr>
      <w:r>
        <w:rPr>
          <w:rFonts w:hint="eastAsia" w:cs="黑体" w:asciiTheme="minorEastAsia" w:hAnsiTheme="minorEastAsia" w:eastAsiaTheme="minorEastAsia"/>
          <w:b/>
          <w:bCs/>
          <w:color w:val="000000"/>
          <w:sz w:val="21"/>
          <w:szCs w:val="21"/>
        </w:rPr>
        <w:t>八、联系方式</w:t>
      </w:r>
    </w:p>
    <w:p>
      <w:pPr>
        <w:adjustRightInd w:val="0"/>
        <w:spacing w:line="360" w:lineRule="auto"/>
        <w:ind w:firstLine="843" w:firstLineChars="400"/>
        <w:contextualSpacing/>
        <w:jc w:val="left"/>
        <w:rPr>
          <w:rFonts w:hint="eastAsia" w:cs="仿宋_GB2312" w:asciiTheme="minorEastAsia" w:hAnsiTheme="minorEastAsia" w:eastAsiaTheme="minorEastAsia"/>
          <w:color w:val="000000"/>
          <w:kern w:val="2"/>
          <w:sz w:val="21"/>
          <w:szCs w:val="21"/>
          <w:lang w:val="en-US" w:eastAsia="zh-CN" w:bidi="ar-SA"/>
        </w:rPr>
      </w:pPr>
      <w:r>
        <w:rPr>
          <w:rFonts w:hint="eastAsia" w:ascii="宋体" w:hAnsi="宋体"/>
          <w:b/>
          <w:szCs w:val="21"/>
        </w:rPr>
        <w:t>采购人</w:t>
      </w:r>
      <w:r>
        <w:rPr>
          <w:rFonts w:hint="eastAsia" w:ascii="宋体" w:hAnsi="宋体"/>
          <w:szCs w:val="21"/>
        </w:rPr>
        <w:t>：</w:t>
      </w:r>
      <w:r>
        <w:rPr>
          <w:rFonts w:hint="eastAsia" w:cs="仿宋_GB2312" w:asciiTheme="minorEastAsia" w:hAnsiTheme="minorEastAsia" w:eastAsiaTheme="minorEastAsia"/>
          <w:color w:val="000000"/>
          <w:kern w:val="2"/>
          <w:sz w:val="21"/>
          <w:szCs w:val="21"/>
          <w:lang w:val="en-US" w:eastAsia="zh-CN" w:bidi="ar-SA"/>
        </w:rPr>
        <w:t>许昌市传染病医院</w:t>
      </w:r>
    </w:p>
    <w:p>
      <w:pPr>
        <w:adjustRightInd w:val="0"/>
        <w:spacing w:line="360" w:lineRule="auto"/>
        <w:ind w:firstLine="840" w:firstLineChars="400"/>
        <w:contextualSpacing/>
        <w:jc w:val="left"/>
        <w:rPr>
          <w:rFonts w:hint="eastAsia" w:cs="仿宋_GB2312" w:asciiTheme="minorEastAsia" w:hAnsiTheme="minorEastAsia" w:eastAsiaTheme="minorEastAsia"/>
          <w:color w:val="000000"/>
          <w:kern w:val="2"/>
          <w:sz w:val="21"/>
          <w:szCs w:val="21"/>
          <w:lang w:val="en-US" w:eastAsia="zh-CN" w:bidi="ar-SA"/>
        </w:rPr>
      </w:pPr>
      <w:r>
        <w:rPr>
          <w:rFonts w:hint="eastAsia" w:cs="仿宋_GB2312" w:asciiTheme="minorEastAsia" w:hAnsiTheme="minorEastAsia" w:eastAsiaTheme="minorEastAsia"/>
          <w:color w:val="000000"/>
          <w:kern w:val="2"/>
          <w:sz w:val="21"/>
          <w:szCs w:val="21"/>
          <w:lang w:val="en-US" w:eastAsia="zh-CN" w:bidi="ar-SA"/>
        </w:rPr>
        <w:t>地址：</w:t>
      </w:r>
      <w:r>
        <w:rPr>
          <w:rFonts w:hint="eastAsia" w:cs="仿宋_GB2312" w:asciiTheme="minorEastAsia" w:hAnsiTheme="minorEastAsia"/>
          <w:color w:val="000000"/>
          <w:kern w:val="2"/>
          <w:sz w:val="21"/>
          <w:szCs w:val="21"/>
          <w:lang w:val="en-US" w:eastAsia="zh-CN" w:bidi="ar-SA"/>
        </w:rPr>
        <w:t>许昌市</w:t>
      </w:r>
      <w:r>
        <w:rPr>
          <w:rFonts w:hint="eastAsia" w:cs="仿宋_GB2312" w:asciiTheme="minorEastAsia" w:hAnsiTheme="minorEastAsia" w:eastAsiaTheme="minorEastAsia"/>
          <w:color w:val="000000"/>
          <w:kern w:val="2"/>
          <w:sz w:val="21"/>
          <w:szCs w:val="21"/>
          <w:lang w:val="en-US" w:eastAsia="zh-CN" w:bidi="ar-SA"/>
        </w:rPr>
        <w:t>许繁路195号</w:t>
      </w:r>
    </w:p>
    <w:p>
      <w:pPr>
        <w:adjustRightInd w:val="0"/>
        <w:spacing w:line="360" w:lineRule="auto"/>
        <w:ind w:firstLine="840" w:firstLineChars="400"/>
        <w:contextualSpacing/>
        <w:jc w:val="left"/>
        <w:rPr>
          <w:rFonts w:hint="eastAsia" w:cs="仿宋_GB2312" w:asciiTheme="minorEastAsia" w:hAnsiTheme="minorEastAsia" w:eastAsiaTheme="minorEastAsia"/>
          <w:color w:val="000000"/>
          <w:kern w:val="2"/>
          <w:sz w:val="21"/>
          <w:szCs w:val="21"/>
          <w:lang w:val="en-US" w:eastAsia="zh-CN" w:bidi="ar-SA"/>
        </w:rPr>
      </w:pPr>
      <w:r>
        <w:rPr>
          <w:rFonts w:hint="eastAsia" w:cs="仿宋_GB2312" w:asciiTheme="minorEastAsia" w:hAnsiTheme="minorEastAsia" w:eastAsiaTheme="minorEastAsia"/>
          <w:color w:val="000000"/>
          <w:kern w:val="2"/>
          <w:sz w:val="21"/>
          <w:szCs w:val="21"/>
          <w:lang w:val="en-US" w:eastAsia="zh-CN" w:bidi="ar-SA"/>
        </w:rPr>
        <w:t>联系人：宁博                   联系电话：15939955716</w:t>
      </w:r>
    </w:p>
    <w:p>
      <w:pPr>
        <w:adjustRightInd w:val="0"/>
        <w:spacing w:line="360" w:lineRule="auto"/>
        <w:ind w:firstLine="843" w:firstLineChars="400"/>
        <w:contextualSpacing/>
        <w:jc w:val="left"/>
        <w:rPr>
          <w:rFonts w:ascii="宋体" w:hAnsi="宋体"/>
          <w:szCs w:val="21"/>
        </w:rPr>
      </w:pPr>
      <w:r>
        <w:rPr>
          <w:rFonts w:hint="eastAsia" w:ascii="宋体" w:hAnsi="宋体"/>
          <w:b/>
          <w:szCs w:val="21"/>
        </w:rPr>
        <w:t>集中采购机构</w:t>
      </w:r>
      <w:r>
        <w:rPr>
          <w:rFonts w:hint="eastAsia" w:ascii="宋体" w:hAnsi="宋体"/>
          <w:szCs w:val="21"/>
        </w:rPr>
        <w:t xml:space="preserve">：许昌市政府采购服务中心 </w:t>
      </w:r>
    </w:p>
    <w:p>
      <w:pPr>
        <w:adjustRightInd w:val="0"/>
        <w:spacing w:line="360" w:lineRule="auto"/>
        <w:ind w:firstLine="840" w:firstLineChars="400"/>
        <w:contextualSpacing/>
        <w:jc w:val="left"/>
        <w:rPr>
          <w:rFonts w:hint="eastAsia" w:ascii="宋体" w:hAnsi="宋体"/>
          <w:szCs w:val="21"/>
        </w:rPr>
      </w:pPr>
      <w:r>
        <w:rPr>
          <w:rFonts w:hint="eastAsia" w:ascii="宋体" w:hAnsi="宋体"/>
          <w:szCs w:val="21"/>
        </w:rPr>
        <w:t>地址：许昌市龙兴路与竹林路交汇处创业服务中心C座</w:t>
      </w:r>
    </w:p>
    <w:p>
      <w:pPr>
        <w:adjustRightInd w:val="0"/>
        <w:spacing w:line="360" w:lineRule="auto"/>
        <w:ind w:firstLine="840" w:firstLineChars="400"/>
        <w:contextualSpacing/>
        <w:jc w:val="left"/>
        <w:rPr>
          <w:rFonts w:ascii="宋体" w:hAnsi="宋体"/>
          <w:szCs w:val="21"/>
        </w:rPr>
      </w:pPr>
      <w:r>
        <w:rPr>
          <w:rFonts w:hint="eastAsia" w:ascii="宋体" w:hAnsi="宋体"/>
          <w:szCs w:val="21"/>
        </w:rPr>
        <w:t>联系人：</w:t>
      </w:r>
      <w:r>
        <w:rPr>
          <w:rFonts w:hint="eastAsia" w:ascii="宋体" w:hAnsi="宋体"/>
          <w:szCs w:val="21"/>
          <w:lang w:eastAsia="zh-CN"/>
        </w:rPr>
        <w:t>杨女士</w:t>
      </w:r>
      <w:r>
        <w:rPr>
          <w:rFonts w:hint="eastAsia" w:ascii="宋体" w:hAnsi="宋体"/>
          <w:szCs w:val="21"/>
        </w:rPr>
        <w:t xml:space="preserve">                           联系电话：</w:t>
      </w:r>
      <w:bookmarkStart w:id="1" w:name="联系人电话"/>
      <w:r>
        <w:rPr>
          <w:rFonts w:ascii="宋体" w:hAnsi="宋体"/>
          <w:szCs w:val="21"/>
        </w:rPr>
        <w:t>0</w:t>
      </w:r>
      <w:bookmarkEnd w:id="1"/>
      <w:r>
        <w:rPr>
          <w:rFonts w:hint="eastAsia" w:ascii="宋体" w:hAnsi="宋体"/>
          <w:szCs w:val="21"/>
        </w:rPr>
        <w:t>374-</w:t>
      </w:r>
      <w:r>
        <w:rPr>
          <w:rFonts w:hint="eastAsia" w:ascii="宋体" w:hAnsi="宋体"/>
          <w:szCs w:val="21"/>
          <w:lang w:val="en-US" w:eastAsia="zh-CN"/>
        </w:rPr>
        <w:t>2962805</w:t>
      </w:r>
    </w:p>
    <w:p>
      <w:pPr>
        <w:adjustRightInd w:val="0"/>
        <w:snapToGrid w:val="0"/>
        <w:spacing w:line="360" w:lineRule="auto"/>
        <w:ind w:firstLine="840" w:firstLineChars="400"/>
        <w:jc w:val="left"/>
        <w:rPr>
          <w:rFonts w:ascii="宋体" w:hAnsi="宋体"/>
          <w:szCs w:val="21"/>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本项目为全流程电子化交易项目，请认真阅读招标文件，并注意以下事项。</w:t>
      </w:r>
    </w:p>
    <w:p>
      <w:pPr>
        <w:pStyle w:val="21"/>
        <w:ind w:firstLine="321"/>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投标人应按招标文件规定编制、提交电子投标文件和纸质投标文件。开、评标现场不接受投标人递交的备份电子投标文件和纸质投标文件以外的其他资料。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电子文件下载、制作、提交期间和开标（</w:t>
      </w:r>
      <w:r>
        <w:rPr>
          <w:rFonts w:hint="eastAsia" w:hAnsi="宋体"/>
          <w:szCs w:val="21"/>
        </w:rPr>
        <w:t>电子投标文件的解密</w:t>
      </w:r>
      <w:r>
        <w:rPr>
          <w:rFonts w:hint="eastAsia" w:hAnsi="宋体"/>
          <w:b/>
          <w:color w:val="000000"/>
          <w:szCs w:val="21"/>
        </w:rPr>
        <w:t>）环节，投标人须使用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电子投标文件的制作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投标人登录《全国公共资源交易平台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5"/>
          <w:rFonts w:hAnsi="宋体"/>
          <w:szCs w:val="21"/>
        </w:rPr>
        <w:t>http://221.14.6.70:8088/ggzy/</w:t>
      </w:r>
      <w:r>
        <w:rPr>
          <w:rStyle w:val="25"/>
          <w:rFonts w:hAnsi="宋体"/>
          <w:szCs w:val="21"/>
        </w:rPr>
        <w:fldChar w:fldCharType="end"/>
      </w:r>
      <w:r>
        <w:rPr>
          <w:rFonts w:hint="eastAsia" w:hAnsi="宋体"/>
          <w:color w:val="000000"/>
          <w:szCs w:val="21"/>
        </w:rPr>
        <w:t>）下载“许昌投标文件制作系统SEARUN 最新版本”，按招标文件要求制作电子投标文件。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电子投标文件的制作，参考《全国公共资源交易平台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投标人须将招标文件要求的资质、业绩、荣誉及相关人员证明材料等资料原件扫描件（或图片）制作到所提交的电子投标文件中。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投标人对同一项目多个标段进行投标的，应分别下载所投标段的招标文件，按标段制作电子投标文件，并</w:t>
      </w:r>
      <w:r>
        <w:rPr>
          <w:rFonts w:hAnsi="宋体"/>
          <w:color w:val="000000"/>
          <w:szCs w:val="21"/>
        </w:rPr>
        <w:t>按招标文件要求在相应位置加盖</w:t>
      </w:r>
      <w:r>
        <w:rPr>
          <w:rFonts w:hint="eastAsia" w:hAnsi="宋体"/>
          <w:color w:val="000000"/>
          <w:szCs w:val="21"/>
        </w:rPr>
        <w:t>投标人</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”的文件用于电子投标使用，后缀名为“.PDF”的文件用于打印纸质投标文件，名称为“备份”的文件夹使用电子介质存储，供开标现场备用。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电子投标文件的提交</w:t>
      </w:r>
    </w:p>
    <w:p>
      <w:pPr>
        <w:tabs>
          <w:tab w:val="left" w:pos="7095"/>
        </w:tabs>
        <w:spacing w:line="360" w:lineRule="auto"/>
        <w:contextualSpacing/>
        <w:rPr>
          <w:rFonts w:hAnsi="宋体"/>
          <w:color w:val="000000"/>
          <w:szCs w:val="21"/>
        </w:rPr>
      </w:pPr>
      <w:r>
        <w:rPr>
          <w:rFonts w:hint="eastAsia" w:hAnsi="宋体"/>
          <w:color w:val="000000"/>
          <w:szCs w:val="21"/>
        </w:rPr>
        <w:t xml:space="preserve">    </w:t>
      </w: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电子投标文件应在招标文件规定的投标截止时间（开标时间）之前成功提交至《全国公共资源交易平台(河南省</w:t>
      </w:r>
      <w:r>
        <w:rPr>
          <w:rFonts w:hint="eastAsia" w:ascii="MS Mincho" w:hAnsi="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5"/>
          <w:rFonts w:hAnsi="宋体"/>
          <w:szCs w:val="21"/>
        </w:rPr>
        <w:t>http://221.14.6.70:8088/ggzy/</w:t>
      </w:r>
      <w:r>
        <w:rPr>
          <w:rStyle w:val="25"/>
          <w:rFonts w:hAnsi="宋体"/>
          <w:szCs w:val="21"/>
        </w:rP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投标人应充分考虑并预留技术处理和上传数据所需时间。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投标人对同一项目多个标段进行投标的，加密电子投标文件应按标段分别提交。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电子投标文件成功提交后，投标人应打印“投标文件提交回执单”供开标现场备查。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评标依据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采用全流程电子化交易评标时，评标委员会以电子投标文件为依据评标。</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全流程电子化交易如因系统异常情况无法完成，将以人工方式进行。评标委员会以纸质投标文件为依据评标。</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widowControl/>
        <w:jc w:val="left"/>
        <w:rPr>
          <w:rFonts w:cs="宋体" w:asciiTheme="majorEastAsia" w:hAnsiTheme="majorEastAsia" w:eastAsiaTheme="majorEastAsia"/>
          <w:b/>
          <w:kern w:val="0"/>
          <w:sz w:val="32"/>
          <w:szCs w:val="32"/>
        </w:rPr>
      </w:pPr>
    </w:p>
    <w:p>
      <w:pPr>
        <w:numPr>
          <w:ilvl w:val="0"/>
          <w:numId w:val="4"/>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项目需求</w:t>
      </w:r>
    </w:p>
    <w:p>
      <w:pPr>
        <w:rPr>
          <w:rFonts w:cs="宋体" w:asciiTheme="majorEastAsia" w:hAnsiTheme="majorEastAsia" w:eastAsiaTheme="majorEastAsia"/>
          <w:b/>
          <w:kern w:val="0"/>
          <w:sz w:val="32"/>
          <w:szCs w:val="32"/>
        </w:rPr>
      </w:pPr>
    </w:p>
    <w:p>
      <w:pPr>
        <w:widowControl/>
        <w:shd w:val="clear" w:color="auto" w:fill="FFFFFF"/>
        <w:spacing w:line="360" w:lineRule="auto"/>
        <w:ind w:firstLine="482" w:firstLineChars="200"/>
        <w:contextualSpacing/>
        <w:jc w:val="left"/>
        <w:rPr>
          <w:rFonts w:ascii="楷体" w:hAnsi="楷体" w:eastAsia="楷体" w:cs="宋体"/>
          <w:color w:val="000000"/>
          <w:kern w:val="0"/>
          <w:sz w:val="24"/>
          <w:szCs w:val="24"/>
          <w:lang w:val="zh-CN"/>
        </w:rPr>
      </w:pPr>
      <w:r>
        <w:rPr>
          <w:rFonts w:hint="eastAsia" w:cs="黑体" w:asciiTheme="minorEastAsia" w:hAnsiTheme="minorEastAsia"/>
          <w:b/>
          <w:bCs/>
          <w:color w:val="000000"/>
          <w:sz w:val="24"/>
          <w:szCs w:val="24"/>
          <w:shd w:val="clear" w:color="auto" w:fill="FFFFFF"/>
        </w:rPr>
        <w:t>一、采购清单</w:t>
      </w:r>
    </w:p>
    <w:tbl>
      <w:tblPr>
        <w:tblStyle w:val="22"/>
        <w:tblW w:w="9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14"/>
        <w:gridCol w:w="1418"/>
        <w:gridCol w:w="4252"/>
        <w:gridCol w:w="851"/>
        <w:gridCol w:w="850"/>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序号</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货物名称</w:t>
            </w:r>
          </w:p>
        </w:tc>
        <w:tc>
          <w:tcPr>
            <w:tcW w:w="425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技术规格及主要参数</w:t>
            </w:r>
          </w:p>
        </w:tc>
        <w:tc>
          <w:tcPr>
            <w:tcW w:w="851"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单位</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数量</w:t>
            </w:r>
          </w:p>
        </w:tc>
        <w:tc>
          <w:tcPr>
            <w:tcW w:w="1134" w:type="dxa"/>
            <w:tcBorders>
              <w:top w:val="single" w:color="auto" w:sz="4" w:space="0"/>
              <w:left w:val="single" w:color="auto" w:sz="4" w:space="0"/>
              <w:bottom w:val="single" w:color="auto" w:sz="4" w:space="0"/>
              <w:right w:val="single" w:color="auto" w:sz="4" w:space="0"/>
            </w:tcBorders>
          </w:tcPr>
          <w:p>
            <w:pPr>
              <w:widowControl/>
              <w:spacing w:line="360" w:lineRule="auto"/>
              <w:contextualSpacing/>
              <w:jc w:val="center"/>
              <w:rPr>
                <w:rFonts w:cs="Times New Roman" w:asciiTheme="minorEastAsia" w:hAnsiTheme="minorEastAsia"/>
                <w:color w:val="000000"/>
                <w:kern w:val="0"/>
                <w:szCs w:val="21"/>
              </w:rPr>
            </w:pPr>
            <w:r>
              <w:rPr>
                <w:rFonts w:hint="eastAsia" w:cs="Times New Roman" w:asciiTheme="minorEastAsia" w:hAnsiTheme="minorEastAsia"/>
                <w:color w:val="000000"/>
                <w:kern w:val="0"/>
                <w:szCs w:val="21"/>
              </w:rPr>
              <w:t>是否为</w:t>
            </w:r>
          </w:p>
          <w:p>
            <w:pPr>
              <w:widowControl/>
              <w:spacing w:line="360" w:lineRule="auto"/>
              <w:contextualSpacing/>
              <w:jc w:val="center"/>
              <w:rPr>
                <w:rFonts w:cs="Times New Roman" w:asciiTheme="minorEastAsia" w:hAnsiTheme="minorEastAsia"/>
                <w:color w:val="000000"/>
                <w:kern w:val="0"/>
                <w:szCs w:val="21"/>
              </w:rPr>
            </w:pPr>
            <w:r>
              <w:rPr>
                <w:rFonts w:hint="eastAsia" w:cs="Times New Roman" w:asciiTheme="minorEastAsia" w:hAnsiTheme="minorEastAsia"/>
                <w:color w:val="000000"/>
                <w:kern w:val="0"/>
                <w:szCs w:val="21"/>
              </w:rPr>
              <w:t>核心产品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5"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beforeLines="50"/>
              <w:ind w:left="0" w:leftChars="-2" w:hanging="4" w:hangingChars="2"/>
              <w:jc w:val="center"/>
              <w:rPr>
                <w:rFonts w:asciiTheme="minorHAnsi" w:hAnsiTheme="minorHAnsi" w:eastAsiaTheme="minorEastAsia" w:cstheme="minorBidi"/>
                <w:kern w:val="2"/>
                <w:sz w:val="21"/>
                <w:szCs w:val="22"/>
                <w:lang w:val="en-US" w:eastAsia="zh-CN" w:bidi="ar-SA"/>
              </w:rPr>
            </w:pPr>
            <w:r>
              <w:rPr>
                <w:rFonts w:hint="eastAsia" w:ascii="宋体" w:hAnsi="宋体" w:eastAsia="宋体" w:cs="宋体"/>
                <w:color w:val="000000"/>
                <w:szCs w:val="21"/>
              </w:rPr>
              <w:t>1</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beforeLines="50"/>
              <w:ind w:left="0" w:leftChars="-2" w:hanging="4" w:hangingChars="2"/>
              <w:jc w:val="center"/>
              <w:rPr>
                <w:rFonts w:asciiTheme="minorHAnsi" w:hAnsiTheme="minorHAnsi" w:eastAsiaTheme="minorEastAsia" w:cstheme="minorBidi"/>
                <w:kern w:val="2"/>
                <w:sz w:val="21"/>
                <w:szCs w:val="22"/>
                <w:lang w:val="en-US" w:eastAsia="zh-CN" w:bidi="ar-SA"/>
              </w:rPr>
            </w:pPr>
            <w:r>
              <w:rPr>
                <w:rFonts w:hint="eastAsia" w:ascii="宋体" w:hAnsi="宋体" w:eastAsia="宋体" w:cs="宋体"/>
                <w:color w:val="000000"/>
                <w:szCs w:val="21"/>
              </w:rPr>
              <w:t>全自动生化分析仪</w:t>
            </w:r>
          </w:p>
        </w:tc>
        <w:tc>
          <w:tcPr>
            <w:tcW w:w="425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numPr>
                <w:ilvl w:val="0"/>
                <w:numId w:val="5"/>
              </w:numPr>
              <w:spacing w:line="360" w:lineRule="auto"/>
              <w:rPr>
                <w:rFonts w:ascii="宋体" w:hAnsi="宋体" w:eastAsia="宋体" w:cs="宋体"/>
                <w:szCs w:val="21"/>
              </w:rPr>
            </w:pPr>
            <w:r>
              <w:rPr>
                <w:rFonts w:hint="eastAsia" w:ascii="宋体" w:hAnsi="宋体" w:eastAsia="宋体" w:cs="宋体"/>
                <w:szCs w:val="21"/>
              </w:rPr>
              <w:t>适用范围：化学比色、电解质、药物检测等检测</w:t>
            </w:r>
          </w:p>
          <w:p>
            <w:pPr>
              <w:numPr>
                <w:ilvl w:val="0"/>
                <w:numId w:val="5"/>
              </w:numPr>
              <w:spacing w:line="360" w:lineRule="auto"/>
              <w:rPr>
                <w:rFonts w:ascii="宋体" w:hAnsi="宋体" w:eastAsia="宋体" w:cs="宋体"/>
                <w:szCs w:val="21"/>
              </w:rPr>
            </w:pPr>
            <w:r>
              <w:rPr>
                <w:rFonts w:hint="eastAsia" w:ascii="宋体" w:hAnsi="宋体" w:eastAsia="宋体" w:cs="宋体"/>
                <w:szCs w:val="21"/>
              </w:rPr>
              <w:t xml:space="preserve"> 仪器测试方法：终点法、固定时间法、动力学法、离子电极法等</w:t>
            </w:r>
          </w:p>
          <w:p>
            <w:pPr>
              <w:numPr>
                <w:ilvl w:val="0"/>
                <w:numId w:val="5"/>
              </w:numPr>
              <w:spacing w:line="360" w:lineRule="auto"/>
              <w:rPr>
                <w:rFonts w:ascii="宋体" w:hAnsi="宋体" w:eastAsia="宋体" w:cs="宋体"/>
                <w:szCs w:val="21"/>
              </w:rPr>
            </w:pPr>
            <w:r>
              <w:rPr>
                <w:rFonts w:hint="eastAsia" w:ascii="宋体" w:hAnsi="宋体" w:eastAsia="宋体" w:cs="宋体"/>
                <w:szCs w:val="21"/>
              </w:rPr>
              <w:t xml:space="preserve"> 适用样品：血清、血浆、尿液、脑脊液、全血（HbA1c）等多种检测样本</w:t>
            </w:r>
          </w:p>
          <w:p>
            <w:pPr>
              <w:numPr>
                <w:ilvl w:val="0"/>
                <w:numId w:val="5"/>
              </w:numPr>
              <w:spacing w:line="360" w:lineRule="auto"/>
              <w:rPr>
                <w:rFonts w:ascii="宋体" w:hAnsi="宋体" w:eastAsia="宋体" w:cs="宋体"/>
                <w:szCs w:val="21"/>
              </w:rPr>
            </w:pPr>
            <w:r>
              <w:rPr>
                <w:rFonts w:hint="eastAsia" w:ascii="宋体" w:hAnsi="宋体" w:eastAsia="宋体" w:cs="宋体"/>
                <w:bCs/>
                <w:szCs w:val="21"/>
              </w:rPr>
              <w:t xml:space="preserve"> </w:t>
            </w:r>
            <w:r>
              <w:rPr>
                <w:rFonts w:hint="eastAsia" w:ascii="宋体" w:hAnsi="宋体" w:eastAsia="宋体" w:cs="宋体"/>
                <w:szCs w:val="21"/>
              </w:rPr>
              <w:t xml:space="preserve">分析速度:单/双试剂生化比色恒速800T/H </w:t>
            </w:r>
          </w:p>
          <w:p>
            <w:pPr>
              <w:numPr>
                <w:ilvl w:val="0"/>
                <w:numId w:val="5"/>
              </w:numPr>
              <w:spacing w:line="360" w:lineRule="auto"/>
              <w:rPr>
                <w:rFonts w:ascii="宋体" w:hAnsi="宋体" w:eastAsia="宋体" w:cs="宋体"/>
                <w:bCs/>
                <w:szCs w:val="21"/>
              </w:rPr>
            </w:pPr>
            <w:r>
              <w:rPr>
                <w:rFonts w:hint="eastAsia" w:ascii="宋体" w:hAnsi="宋体" w:eastAsia="宋体" w:cs="宋体"/>
                <w:bCs/>
                <w:szCs w:val="21"/>
              </w:rPr>
              <w:t>仪器支持HbAlc全血直接上机测试功能，机内溶血，无需机外手工溶血</w:t>
            </w:r>
          </w:p>
          <w:p>
            <w:pPr>
              <w:numPr>
                <w:ilvl w:val="0"/>
                <w:numId w:val="5"/>
              </w:numPr>
              <w:spacing w:line="360" w:lineRule="auto"/>
              <w:rPr>
                <w:rFonts w:ascii="宋体" w:hAnsi="宋体" w:eastAsia="宋体" w:cs="宋体"/>
                <w:szCs w:val="21"/>
              </w:rPr>
            </w:pPr>
            <w:r>
              <w:rPr>
                <w:rFonts w:hint="eastAsia" w:ascii="宋体" w:hAnsi="宋体" w:eastAsia="宋体" w:cs="宋体"/>
                <w:szCs w:val="21"/>
              </w:rPr>
              <w:t xml:space="preserve"> </w:t>
            </w:r>
            <w:r>
              <w:rPr>
                <w:rFonts w:hint="eastAsia" w:ascii="宋体" w:hAnsi="宋体" w:eastAsia="宋体" w:cs="宋体"/>
                <w:b/>
                <w:color w:val="000000"/>
                <w:kern w:val="0"/>
                <w:szCs w:val="21"/>
                <w:shd w:val="clear" w:color="auto" w:fill="FFFFFF"/>
              </w:rPr>
              <w:t>▲</w:t>
            </w:r>
            <w:r>
              <w:rPr>
                <w:rFonts w:hint="eastAsia" w:ascii="宋体" w:hAnsi="宋体" w:eastAsia="宋体" w:cs="宋体"/>
                <w:szCs w:val="21"/>
              </w:rPr>
              <w:t>样本位：盘式进样，</w:t>
            </w:r>
            <w:r>
              <w:rPr>
                <w:rFonts w:hint="eastAsia" w:ascii="宋体" w:hAnsi="宋体" w:eastAsia="宋体" w:cs="宋体"/>
                <w:bCs/>
                <w:szCs w:val="21"/>
              </w:rPr>
              <w:t>单个样本盘样本位</w:t>
            </w:r>
            <w:r>
              <w:rPr>
                <w:rFonts w:hint="eastAsia" w:ascii="宋体" w:hAnsi="宋体" w:eastAsia="宋体" w:cs="宋体"/>
                <w:szCs w:val="21"/>
              </w:rPr>
              <w:t>≥190个</w:t>
            </w:r>
          </w:p>
          <w:p>
            <w:pPr>
              <w:numPr>
                <w:ilvl w:val="0"/>
                <w:numId w:val="5"/>
              </w:numPr>
              <w:spacing w:line="360" w:lineRule="auto"/>
              <w:rPr>
                <w:rFonts w:ascii="宋体" w:hAnsi="宋体" w:eastAsia="宋体" w:cs="宋体"/>
                <w:szCs w:val="21"/>
              </w:rPr>
            </w:pPr>
            <w:r>
              <w:rPr>
                <w:rFonts w:hint="eastAsia" w:ascii="宋体" w:hAnsi="宋体" w:eastAsia="宋体" w:cs="宋体"/>
                <w:bCs/>
                <w:szCs w:val="21"/>
              </w:rPr>
              <w:t xml:space="preserve"> </w:t>
            </w:r>
            <w:r>
              <w:rPr>
                <w:rFonts w:hint="eastAsia" w:ascii="宋体" w:hAnsi="宋体" w:eastAsia="宋体" w:cs="宋体"/>
                <w:b/>
                <w:color w:val="000000"/>
                <w:kern w:val="0"/>
                <w:szCs w:val="21"/>
                <w:shd w:val="clear" w:color="auto" w:fill="FFFFFF"/>
              </w:rPr>
              <w:t>▲</w:t>
            </w:r>
            <w:r>
              <w:rPr>
                <w:rFonts w:hint="eastAsia" w:ascii="宋体" w:hAnsi="宋体" w:eastAsia="宋体" w:cs="宋体"/>
                <w:szCs w:val="21"/>
              </w:rPr>
              <w:t>可同时分析项目：≥173个生化测试项目</w:t>
            </w:r>
          </w:p>
          <w:p>
            <w:pPr>
              <w:numPr>
                <w:ilvl w:val="0"/>
                <w:numId w:val="5"/>
              </w:numPr>
              <w:spacing w:line="360" w:lineRule="auto"/>
              <w:rPr>
                <w:rFonts w:ascii="宋体" w:hAnsi="宋体" w:eastAsia="宋体" w:cs="宋体"/>
                <w:szCs w:val="21"/>
              </w:rPr>
            </w:pPr>
            <w:r>
              <w:rPr>
                <w:rFonts w:hint="eastAsia" w:ascii="宋体" w:hAnsi="宋体" w:eastAsia="宋体" w:cs="宋体"/>
                <w:szCs w:val="21"/>
              </w:rPr>
              <w:t xml:space="preserve"> 样本量：</w:t>
            </w:r>
            <w:r>
              <w:rPr>
                <w:rFonts w:hint="eastAsia" w:ascii="宋体" w:hAnsi="宋体" w:eastAsia="宋体" w:cs="宋体"/>
                <w:color w:val="000000"/>
                <w:kern w:val="0"/>
                <w:szCs w:val="21"/>
              </w:rPr>
              <w:t>最小样本量不高于1.5</w:t>
            </w:r>
            <w:r>
              <w:rPr>
                <w:rFonts w:hint="eastAsia" w:ascii="宋体" w:hAnsi="宋体" w:eastAsia="宋体" w:cs="宋体"/>
                <w:szCs w:val="21"/>
              </w:rPr>
              <w:t>μL，≤0.1μl步进</w:t>
            </w:r>
          </w:p>
          <w:p>
            <w:pPr>
              <w:numPr>
                <w:ilvl w:val="0"/>
                <w:numId w:val="5"/>
              </w:numPr>
              <w:spacing w:line="360" w:lineRule="auto"/>
              <w:rPr>
                <w:rFonts w:ascii="宋体" w:hAnsi="宋体" w:eastAsia="宋体" w:cs="宋体"/>
                <w:szCs w:val="21"/>
              </w:rPr>
            </w:pPr>
            <w:r>
              <w:rPr>
                <w:rFonts w:hint="eastAsia" w:ascii="宋体" w:hAnsi="宋体" w:eastAsia="宋体" w:cs="宋体"/>
                <w:szCs w:val="21"/>
              </w:rPr>
              <w:t xml:space="preserve"> </w:t>
            </w:r>
            <w:r>
              <w:rPr>
                <w:rFonts w:hint="eastAsia" w:ascii="宋体" w:hAnsi="宋体" w:eastAsia="宋体" w:cs="宋体"/>
                <w:b/>
                <w:color w:val="000000"/>
                <w:kern w:val="0"/>
                <w:szCs w:val="21"/>
                <w:shd w:val="clear" w:color="auto" w:fill="FFFFFF"/>
              </w:rPr>
              <w:t>▲</w:t>
            </w:r>
            <w:r>
              <w:rPr>
                <w:rFonts w:hint="eastAsia" w:ascii="宋体" w:hAnsi="宋体" w:eastAsia="宋体" w:cs="宋体"/>
                <w:szCs w:val="21"/>
              </w:rPr>
              <w:t>试剂位：仪器具备单个试剂盘≥170个试剂位</w:t>
            </w:r>
          </w:p>
          <w:p>
            <w:pPr>
              <w:numPr>
                <w:ilvl w:val="0"/>
                <w:numId w:val="5"/>
              </w:numPr>
              <w:spacing w:line="360" w:lineRule="auto"/>
              <w:rPr>
                <w:rFonts w:ascii="宋体" w:hAnsi="宋体" w:eastAsia="宋体" w:cs="宋体"/>
                <w:szCs w:val="21"/>
              </w:rPr>
            </w:pPr>
            <w:r>
              <w:rPr>
                <w:rFonts w:hint="eastAsia" w:ascii="宋体" w:hAnsi="宋体" w:eastAsia="宋体" w:cs="宋体"/>
                <w:szCs w:val="21"/>
              </w:rPr>
              <w:t xml:space="preserve"> 支持多试剂检测：可支持3-4种试剂项目检测</w:t>
            </w:r>
          </w:p>
          <w:p>
            <w:pPr>
              <w:numPr>
                <w:ilvl w:val="0"/>
                <w:numId w:val="5"/>
              </w:numPr>
              <w:spacing w:line="360" w:lineRule="auto"/>
              <w:rPr>
                <w:rFonts w:ascii="宋体" w:hAnsi="宋体" w:eastAsia="宋体" w:cs="宋体"/>
                <w:szCs w:val="21"/>
              </w:rPr>
            </w:pPr>
            <w:r>
              <w:rPr>
                <w:rFonts w:hint="eastAsia" w:ascii="宋体" w:hAnsi="宋体" w:eastAsia="宋体" w:cs="宋体"/>
                <w:szCs w:val="21"/>
              </w:rPr>
              <w:t xml:space="preserve"> 试剂加样量：</w:t>
            </w:r>
            <w:r>
              <w:rPr>
                <w:rFonts w:hint="eastAsia" w:ascii="宋体" w:hAnsi="宋体" w:eastAsia="宋体" w:cs="宋体"/>
                <w:color w:val="000000"/>
                <w:kern w:val="0"/>
                <w:szCs w:val="21"/>
              </w:rPr>
              <w:t>最小试剂量不高于10μl，</w:t>
            </w:r>
            <w:r>
              <w:rPr>
                <w:rFonts w:hint="eastAsia" w:ascii="宋体" w:hAnsi="宋体" w:eastAsia="宋体" w:cs="宋体"/>
                <w:szCs w:val="21"/>
              </w:rPr>
              <w:t>≤0.5μl步进</w:t>
            </w:r>
          </w:p>
          <w:p>
            <w:pPr>
              <w:numPr>
                <w:ilvl w:val="0"/>
                <w:numId w:val="5"/>
              </w:numPr>
              <w:spacing w:line="360" w:lineRule="auto"/>
              <w:rPr>
                <w:rFonts w:ascii="宋体" w:hAnsi="宋体" w:eastAsia="宋体" w:cs="宋体"/>
                <w:szCs w:val="21"/>
              </w:rPr>
            </w:pPr>
            <w:r>
              <w:rPr>
                <w:rFonts w:hint="eastAsia" w:ascii="宋体" w:hAnsi="宋体" w:eastAsia="宋体" w:cs="宋体"/>
                <w:szCs w:val="21"/>
              </w:rPr>
              <w:t xml:space="preserve"> </w:t>
            </w:r>
            <w:r>
              <w:rPr>
                <w:rFonts w:hint="eastAsia" w:ascii="宋体" w:hAnsi="宋体" w:eastAsia="宋体" w:cs="宋体"/>
                <w:b/>
                <w:color w:val="000000"/>
                <w:kern w:val="0"/>
                <w:szCs w:val="21"/>
                <w:shd w:val="clear" w:color="auto" w:fill="FFFFFF"/>
              </w:rPr>
              <w:t>▲</w:t>
            </w:r>
            <w:r>
              <w:rPr>
                <w:rFonts w:hint="eastAsia" w:ascii="宋体" w:hAnsi="宋体" w:eastAsia="宋体" w:cs="宋体"/>
                <w:bCs/>
                <w:szCs w:val="21"/>
              </w:rPr>
              <w:t>搅拌机构具备≥2个搅拌单元，带转速检测功能</w:t>
            </w:r>
          </w:p>
          <w:p>
            <w:pPr>
              <w:numPr>
                <w:ilvl w:val="0"/>
                <w:numId w:val="5"/>
              </w:numPr>
              <w:spacing w:line="360" w:lineRule="auto"/>
              <w:rPr>
                <w:rFonts w:ascii="宋体" w:hAnsi="宋体" w:eastAsia="宋体" w:cs="宋体"/>
                <w:szCs w:val="21"/>
              </w:rPr>
            </w:pPr>
            <w:r>
              <w:rPr>
                <w:rFonts w:hint="eastAsia" w:ascii="宋体" w:hAnsi="宋体" w:eastAsia="宋体" w:cs="宋体"/>
                <w:szCs w:val="21"/>
              </w:rPr>
              <w:t xml:space="preserve"> </w:t>
            </w:r>
            <w:r>
              <w:rPr>
                <w:rFonts w:hint="eastAsia" w:ascii="宋体" w:hAnsi="宋体" w:eastAsia="宋体" w:cs="宋体"/>
                <w:b/>
                <w:color w:val="000000"/>
                <w:kern w:val="0"/>
                <w:szCs w:val="21"/>
                <w:shd w:val="clear" w:color="auto" w:fill="FFFFFF"/>
              </w:rPr>
              <w:t>▲</w:t>
            </w:r>
            <w:r>
              <w:rPr>
                <w:rFonts w:hint="eastAsia" w:ascii="宋体" w:hAnsi="宋体" w:eastAsia="宋体" w:cs="宋体"/>
                <w:bCs/>
                <w:szCs w:val="21"/>
              </w:rPr>
              <w:t>比色温度恒温装置：采用非水浴、非油浴式，日常免维护免保养，不需定期添加除菌抗泡等耗材</w:t>
            </w:r>
          </w:p>
          <w:p>
            <w:pPr>
              <w:numPr>
                <w:ilvl w:val="0"/>
                <w:numId w:val="5"/>
              </w:numPr>
              <w:spacing w:line="360" w:lineRule="auto"/>
              <w:rPr>
                <w:rFonts w:ascii="宋体" w:hAnsi="宋体" w:eastAsia="宋体" w:cs="宋体"/>
                <w:szCs w:val="21"/>
              </w:rPr>
            </w:pPr>
            <w:r>
              <w:rPr>
                <w:rFonts w:hint="eastAsia" w:ascii="宋体" w:hAnsi="宋体" w:eastAsia="宋体" w:cs="宋体"/>
                <w:szCs w:val="21"/>
              </w:rPr>
              <w:t xml:space="preserve"> </w:t>
            </w:r>
            <w:r>
              <w:rPr>
                <w:rFonts w:hint="eastAsia" w:ascii="宋体" w:hAnsi="宋体" w:eastAsia="宋体" w:cs="宋体"/>
                <w:b/>
                <w:color w:val="000000"/>
                <w:kern w:val="0"/>
                <w:szCs w:val="21"/>
                <w:shd w:val="clear" w:color="auto" w:fill="FFFFFF"/>
              </w:rPr>
              <w:t>▲</w:t>
            </w:r>
            <w:r>
              <w:rPr>
                <w:rFonts w:hint="eastAsia" w:ascii="宋体" w:hAnsi="宋体" w:eastAsia="宋体" w:cs="宋体"/>
                <w:bCs/>
                <w:szCs w:val="21"/>
              </w:rPr>
              <w:t>比色杯载量：大于160个可重复使用比色杯</w:t>
            </w:r>
          </w:p>
          <w:p>
            <w:pPr>
              <w:numPr>
                <w:ilvl w:val="0"/>
                <w:numId w:val="5"/>
              </w:numPr>
              <w:spacing w:line="360" w:lineRule="auto"/>
              <w:rPr>
                <w:rFonts w:ascii="宋体" w:hAnsi="宋体" w:eastAsia="宋体" w:cs="宋体"/>
                <w:szCs w:val="21"/>
              </w:rPr>
            </w:pPr>
            <w:r>
              <w:rPr>
                <w:rFonts w:hint="eastAsia" w:ascii="宋体" w:hAnsi="宋体" w:eastAsia="宋体" w:cs="宋体"/>
                <w:szCs w:val="21"/>
              </w:rPr>
              <w:t xml:space="preserve"> 比色杯清洗：自动8阶温水清洗</w:t>
            </w:r>
          </w:p>
          <w:p>
            <w:pPr>
              <w:numPr>
                <w:ilvl w:val="0"/>
                <w:numId w:val="5"/>
              </w:numPr>
              <w:spacing w:line="360" w:lineRule="auto"/>
              <w:rPr>
                <w:rFonts w:ascii="宋体" w:hAnsi="宋体" w:eastAsia="宋体" w:cs="宋体"/>
                <w:szCs w:val="21"/>
              </w:rPr>
            </w:pPr>
            <w:r>
              <w:rPr>
                <w:rFonts w:hint="eastAsia" w:ascii="宋体" w:hAnsi="宋体" w:eastAsia="宋体" w:cs="宋体"/>
                <w:szCs w:val="21"/>
              </w:rPr>
              <w:t xml:space="preserve"> </w:t>
            </w:r>
            <w:r>
              <w:rPr>
                <w:rFonts w:hint="eastAsia" w:ascii="宋体" w:hAnsi="宋体" w:eastAsia="宋体" w:cs="宋体"/>
                <w:bCs/>
                <w:szCs w:val="21"/>
              </w:rPr>
              <w:t>试剂在线装载功能:具备在仪器测试过程中支持在线更换试剂</w:t>
            </w:r>
          </w:p>
          <w:p>
            <w:pPr>
              <w:numPr>
                <w:ilvl w:val="0"/>
                <w:numId w:val="5"/>
              </w:numPr>
              <w:spacing w:line="360" w:lineRule="auto"/>
              <w:rPr>
                <w:rFonts w:ascii="宋体" w:hAnsi="宋体" w:eastAsia="宋体" w:cs="宋体"/>
                <w:szCs w:val="21"/>
              </w:rPr>
            </w:pPr>
            <w:r>
              <w:rPr>
                <w:rFonts w:hint="eastAsia" w:ascii="宋体" w:hAnsi="宋体" w:eastAsia="宋体" w:cs="宋体"/>
                <w:szCs w:val="21"/>
              </w:rPr>
              <w:t xml:space="preserve"> 光源：卤钨灯或氙灯  ≥2000小时</w:t>
            </w:r>
          </w:p>
          <w:p>
            <w:pPr>
              <w:numPr>
                <w:ilvl w:val="0"/>
                <w:numId w:val="5"/>
              </w:numPr>
              <w:spacing w:line="360" w:lineRule="auto"/>
              <w:rPr>
                <w:rFonts w:ascii="宋体" w:hAnsi="宋体" w:eastAsia="宋体" w:cs="宋体"/>
                <w:szCs w:val="21"/>
              </w:rPr>
            </w:pPr>
            <w:r>
              <w:rPr>
                <w:rFonts w:hint="eastAsia" w:ascii="宋体" w:hAnsi="宋体" w:eastAsia="宋体" w:cs="宋体"/>
                <w:szCs w:val="21"/>
              </w:rPr>
              <w:t xml:space="preserve"> 最大</w:t>
            </w:r>
            <w:r>
              <w:rPr>
                <w:rFonts w:hint="eastAsia" w:ascii="宋体" w:hAnsi="宋体" w:eastAsia="宋体" w:cs="宋体"/>
                <w:bCs/>
                <w:szCs w:val="21"/>
              </w:rPr>
              <w:t>吸光度线性范围:</w:t>
            </w:r>
            <w:r>
              <w:rPr>
                <w:rFonts w:hint="eastAsia" w:ascii="宋体" w:hAnsi="宋体" w:eastAsia="宋体" w:cs="宋体"/>
                <w:color w:val="333333"/>
                <w:szCs w:val="21"/>
                <w:shd w:val="clear" w:color="auto" w:fill="FFFFFF"/>
              </w:rPr>
              <w:t>＞</w:t>
            </w:r>
            <w:r>
              <w:rPr>
                <w:rFonts w:hint="eastAsia" w:ascii="宋体" w:hAnsi="宋体" w:eastAsia="宋体" w:cs="宋体"/>
                <w:bCs/>
                <w:szCs w:val="21"/>
              </w:rPr>
              <w:t>3.4Abs</w:t>
            </w:r>
          </w:p>
          <w:p>
            <w:pPr>
              <w:numPr>
                <w:ilvl w:val="0"/>
                <w:numId w:val="5"/>
              </w:numPr>
              <w:spacing w:line="360" w:lineRule="auto"/>
              <w:rPr>
                <w:rFonts w:ascii="宋体" w:hAnsi="宋体" w:eastAsia="宋体" w:cs="宋体"/>
                <w:szCs w:val="21"/>
              </w:rPr>
            </w:pPr>
            <w:r>
              <w:rPr>
                <w:rFonts w:hint="eastAsia" w:ascii="宋体" w:hAnsi="宋体" w:eastAsia="宋体" w:cs="宋体"/>
                <w:b/>
                <w:color w:val="000000"/>
                <w:kern w:val="0"/>
                <w:szCs w:val="21"/>
                <w:shd w:val="clear" w:color="auto" w:fill="FFFFFF"/>
              </w:rPr>
              <w:t>▲</w:t>
            </w:r>
            <w:r>
              <w:rPr>
                <w:rFonts w:hint="eastAsia" w:ascii="宋体" w:hAnsi="宋体" w:eastAsia="宋体" w:cs="宋体"/>
                <w:szCs w:val="21"/>
              </w:rPr>
              <w:t xml:space="preserve">波长范围：具备≥14个检测波长点，涵盖340～850nm波长范围 </w:t>
            </w:r>
          </w:p>
          <w:p>
            <w:pPr>
              <w:numPr>
                <w:ilvl w:val="0"/>
                <w:numId w:val="5"/>
              </w:numPr>
              <w:spacing w:line="360" w:lineRule="auto"/>
              <w:rPr>
                <w:rFonts w:ascii="宋体" w:hAnsi="宋体" w:eastAsia="宋体" w:cs="宋体"/>
                <w:szCs w:val="21"/>
              </w:rPr>
            </w:pPr>
            <w:r>
              <w:rPr>
                <w:rFonts w:hint="eastAsia" w:ascii="宋体" w:hAnsi="宋体" w:eastAsia="宋体" w:cs="宋体"/>
                <w:szCs w:val="21"/>
              </w:rPr>
              <w:t xml:space="preserve">光学检测系统:采用先进的光栅式后分光技术 </w:t>
            </w:r>
          </w:p>
          <w:p>
            <w:pPr>
              <w:numPr>
                <w:ilvl w:val="0"/>
                <w:numId w:val="5"/>
              </w:numPr>
              <w:spacing w:line="360" w:lineRule="auto"/>
              <w:rPr>
                <w:rFonts w:ascii="宋体" w:hAnsi="宋体" w:eastAsia="宋体" w:cs="宋体"/>
                <w:szCs w:val="21"/>
              </w:rPr>
            </w:pPr>
            <w:r>
              <w:rPr>
                <w:rFonts w:hint="eastAsia" w:ascii="宋体" w:hAnsi="宋体" w:eastAsia="宋体" w:cs="宋体"/>
                <w:b/>
                <w:color w:val="000000"/>
                <w:kern w:val="0"/>
                <w:szCs w:val="21"/>
                <w:shd w:val="clear" w:color="auto" w:fill="FFFFFF"/>
              </w:rPr>
              <w:t>▲</w:t>
            </w:r>
            <w:r>
              <w:rPr>
                <w:rFonts w:hint="eastAsia" w:ascii="宋体" w:hAnsi="宋体" w:eastAsia="宋体" w:cs="宋体"/>
                <w:bCs/>
                <w:szCs w:val="21"/>
              </w:rPr>
              <w:t>最小反应液总体积</w:t>
            </w:r>
            <w:r>
              <w:rPr>
                <w:rFonts w:hint="eastAsia" w:ascii="宋体" w:hAnsi="宋体" w:eastAsia="宋体" w:cs="宋体"/>
                <w:szCs w:val="21"/>
              </w:rPr>
              <w:t>≤</w:t>
            </w:r>
            <w:r>
              <w:rPr>
                <w:rFonts w:hint="eastAsia" w:ascii="宋体" w:hAnsi="宋体" w:eastAsia="宋体" w:cs="宋体"/>
                <w:bCs/>
                <w:szCs w:val="21"/>
              </w:rPr>
              <w:t>90ul</w:t>
            </w:r>
          </w:p>
          <w:p>
            <w:pPr>
              <w:numPr>
                <w:ilvl w:val="0"/>
                <w:numId w:val="5"/>
              </w:numPr>
              <w:spacing w:line="360" w:lineRule="auto"/>
              <w:rPr>
                <w:rFonts w:ascii="宋体" w:hAnsi="宋体" w:eastAsia="宋体" w:cs="宋体"/>
                <w:szCs w:val="21"/>
              </w:rPr>
            </w:pPr>
            <w:r>
              <w:rPr>
                <w:rFonts w:hint="eastAsia" w:ascii="宋体" w:hAnsi="宋体" w:eastAsia="宋体" w:cs="宋体"/>
                <w:szCs w:val="21"/>
              </w:rPr>
              <w:t>试剂针携带率：自动温水清洗，携带率≤</w:t>
            </w:r>
            <w:r>
              <w:rPr>
                <w:rFonts w:hint="eastAsia" w:ascii="宋体" w:hAnsi="宋体" w:eastAsia="宋体" w:cs="宋体"/>
                <w:bCs/>
                <w:szCs w:val="21"/>
              </w:rPr>
              <w:t>0.15%</w:t>
            </w:r>
          </w:p>
          <w:p>
            <w:pPr>
              <w:numPr>
                <w:ilvl w:val="0"/>
                <w:numId w:val="5"/>
              </w:numPr>
              <w:spacing w:line="360" w:lineRule="auto"/>
              <w:ind w:left="420" w:leftChars="0" w:hanging="420" w:firstLineChars="0"/>
              <w:rPr>
                <w:rFonts w:ascii="宋体" w:hAnsi="宋体" w:eastAsia="宋体" w:cs="宋体"/>
                <w:color w:val="000000"/>
                <w:kern w:val="2"/>
                <w:sz w:val="21"/>
                <w:szCs w:val="21"/>
                <w:lang w:val="en-US" w:eastAsia="zh-CN" w:bidi="ar-SA"/>
              </w:rPr>
            </w:pPr>
            <w:r>
              <w:rPr>
                <w:rFonts w:hint="eastAsia" w:ascii="宋体" w:hAnsi="宋体" w:eastAsia="宋体" w:cs="宋体"/>
                <w:b/>
                <w:color w:val="000000"/>
                <w:kern w:val="0"/>
                <w:szCs w:val="21"/>
                <w:shd w:val="clear" w:color="auto" w:fill="FFFFFF"/>
              </w:rPr>
              <w:t>▲</w:t>
            </w:r>
            <w:r>
              <w:rPr>
                <w:rFonts w:hint="eastAsia" w:ascii="宋体" w:hAnsi="宋体" w:eastAsia="宋体" w:cs="宋体"/>
                <w:color w:val="000000"/>
                <w:szCs w:val="21"/>
              </w:rPr>
              <w:t>试剂系统：可提供≥60项</w:t>
            </w:r>
            <w:r>
              <w:rPr>
                <w:rFonts w:hint="eastAsia" w:ascii="宋体" w:hAnsi="宋体" w:eastAsia="宋体" w:cs="宋体"/>
                <w:color w:val="000000" w:themeColor="text1"/>
                <w:szCs w:val="21"/>
              </w:rPr>
              <w:t>原厂</w:t>
            </w:r>
            <w:r>
              <w:rPr>
                <w:rFonts w:hint="eastAsia" w:ascii="宋体" w:hAnsi="宋体" w:eastAsia="宋体" w:cs="宋体"/>
                <w:color w:val="000000"/>
                <w:szCs w:val="21"/>
              </w:rPr>
              <w:t>配套试剂</w:t>
            </w:r>
          </w:p>
        </w:tc>
        <w:tc>
          <w:tcPr>
            <w:tcW w:w="851"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beforeLines="50"/>
              <w:ind w:left="0" w:leftChars="-2" w:hanging="4" w:hangingChars="2"/>
              <w:jc w:val="center"/>
              <w:rPr>
                <w:rFonts w:asciiTheme="minorHAnsi" w:hAnsiTheme="minorHAnsi" w:eastAsiaTheme="minorEastAsia" w:cstheme="minorBidi"/>
                <w:kern w:val="2"/>
                <w:sz w:val="21"/>
                <w:szCs w:val="22"/>
                <w:lang w:val="en-US" w:eastAsia="zh-CN" w:bidi="ar-SA"/>
              </w:rPr>
            </w:pPr>
            <w:r>
              <w:rPr>
                <w:rFonts w:hint="eastAsia" w:ascii="宋体" w:hAnsi="宋体" w:eastAsia="宋体" w:cs="宋体"/>
                <w:color w:val="000000"/>
                <w:szCs w:val="21"/>
              </w:rPr>
              <w:t>套</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beforeLines="50"/>
              <w:ind w:left="0" w:leftChars="-2" w:hanging="4" w:hangingChars="2"/>
              <w:jc w:val="center"/>
              <w:rPr>
                <w:rFonts w:asciiTheme="minorHAnsi" w:hAnsiTheme="minorHAnsi" w:eastAsiaTheme="minorEastAsia" w:cstheme="minorBidi"/>
                <w:kern w:val="2"/>
                <w:sz w:val="21"/>
                <w:szCs w:val="22"/>
                <w:lang w:val="en-US" w:eastAsia="zh-CN" w:bidi="ar-SA"/>
              </w:rPr>
            </w:pPr>
            <w:r>
              <w:rPr>
                <w:rFonts w:hint="eastAsia" w:ascii="宋体" w:hAnsi="宋体" w:eastAsia="宋体" w:cs="宋体"/>
                <w:color w:val="000000"/>
                <w:szCs w:val="21"/>
              </w:rPr>
              <w:t>1 </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beforeLines="50"/>
              <w:ind w:left="0" w:leftChars="-2" w:hanging="4" w:hangingChars="2"/>
              <w:jc w:val="center"/>
              <w:rPr>
                <w:rFonts w:asciiTheme="minorHAnsi" w:hAnsiTheme="minorHAnsi" w:eastAsiaTheme="minorEastAsia" w:cstheme="minorBidi"/>
                <w:kern w:val="2"/>
                <w:sz w:val="21"/>
                <w:szCs w:val="22"/>
                <w:lang w:val="en-US" w:eastAsia="zh-CN" w:bidi="ar-SA"/>
              </w:rPr>
            </w:pPr>
            <w:r>
              <w:rPr>
                <w:rFonts w:hint="eastAsia" w:ascii="宋体" w:hAnsi="宋体" w:eastAsia="宋体" w:cs="宋体"/>
                <w:color w:val="00000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1"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beforeLines="50"/>
              <w:ind w:left="0" w:leftChars="-2" w:hanging="4" w:hangingChars="2"/>
              <w:jc w:val="center"/>
              <w:rPr>
                <w:rFonts w:asciiTheme="minorHAnsi" w:hAnsiTheme="minorHAnsi" w:eastAsiaTheme="minorEastAsia" w:cstheme="minorBidi"/>
                <w:kern w:val="2"/>
                <w:sz w:val="21"/>
                <w:szCs w:val="22"/>
                <w:lang w:val="en-US" w:eastAsia="zh-CN" w:bidi="ar-SA"/>
              </w:rPr>
            </w:pPr>
            <w:r>
              <w:rPr>
                <w:rFonts w:hint="eastAsia"/>
              </w:rPr>
              <w:t>2</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beforeLines="50"/>
              <w:ind w:left="0" w:leftChars="-2" w:hanging="4" w:hangingChars="2"/>
              <w:jc w:val="center"/>
              <w:rPr>
                <w:rFonts w:asciiTheme="minorHAnsi" w:hAnsiTheme="minorHAnsi" w:eastAsiaTheme="minorEastAsia" w:cstheme="minorBidi"/>
                <w:kern w:val="2"/>
                <w:sz w:val="21"/>
                <w:szCs w:val="22"/>
                <w:lang w:val="en-US" w:eastAsia="zh-CN" w:bidi="ar-SA"/>
              </w:rPr>
            </w:pPr>
            <w:r>
              <w:rPr>
                <w:rFonts w:hint="eastAsia" w:ascii="宋体" w:hAnsi="宋体" w:eastAsia="宋体" w:cs="宋体"/>
                <w:color w:val="000000"/>
                <w:szCs w:val="21"/>
              </w:rPr>
              <w:t>电解质分析仪</w:t>
            </w:r>
          </w:p>
        </w:tc>
        <w:tc>
          <w:tcPr>
            <w:tcW w:w="425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pStyle w:val="37"/>
              <w:numPr>
                <w:ilvl w:val="0"/>
                <w:numId w:val="6"/>
              </w:numPr>
              <w:ind w:firstLineChars="0"/>
              <w:rPr>
                <w:rFonts w:ascii="宋体" w:hAnsi="宋体" w:cs="宋体"/>
                <w:color w:val="000000"/>
                <w:szCs w:val="21"/>
              </w:rPr>
            </w:pPr>
            <w:r>
              <w:rPr>
                <w:rFonts w:hint="eastAsia" w:ascii="宋体" w:hAnsi="宋体" w:cs="宋体"/>
                <w:color w:val="000000"/>
                <w:szCs w:val="21"/>
              </w:rPr>
              <w:t>产品</w:t>
            </w:r>
            <w:r>
              <w:rPr>
                <w:rFonts w:ascii="宋体" w:hAnsi="宋体" w:cs="宋体"/>
                <w:color w:val="000000"/>
                <w:szCs w:val="21"/>
              </w:rPr>
              <w:t>名称：</w:t>
            </w:r>
            <w:r>
              <w:rPr>
                <w:rFonts w:hint="eastAsia" w:ascii="宋体" w:hAnsi="宋体" w:cs="宋体"/>
                <w:color w:val="000000"/>
                <w:szCs w:val="21"/>
              </w:rPr>
              <w:t>电解质</w:t>
            </w:r>
            <w:r>
              <w:rPr>
                <w:rFonts w:ascii="宋体" w:hAnsi="宋体" w:cs="宋体"/>
                <w:color w:val="000000"/>
                <w:szCs w:val="21"/>
              </w:rPr>
              <w:t>分析仪</w:t>
            </w:r>
          </w:p>
          <w:p>
            <w:pPr>
              <w:pStyle w:val="37"/>
              <w:numPr>
                <w:ilvl w:val="0"/>
                <w:numId w:val="6"/>
              </w:numPr>
              <w:ind w:firstLineChars="0"/>
              <w:rPr>
                <w:rFonts w:ascii="宋体" w:hAnsi="宋体" w:cs="宋体"/>
                <w:color w:val="000000"/>
                <w:szCs w:val="21"/>
              </w:rPr>
            </w:pPr>
            <w:r>
              <w:rPr>
                <w:rFonts w:hint="eastAsia" w:ascii="宋体" w:hAnsi="宋体" w:cs="宋体"/>
                <w:color w:val="000000"/>
                <w:szCs w:val="21"/>
              </w:rPr>
              <w:t>检测</w:t>
            </w:r>
            <w:r>
              <w:rPr>
                <w:rFonts w:ascii="宋体" w:hAnsi="宋体" w:cs="宋体"/>
                <w:color w:val="000000"/>
                <w:szCs w:val="21"/>
              </w:rPr>
              <w:t>项目：</w:t>
            </w:r>
            <w:r>
              <w:rPr>
                <w:rFonts w:hint="eastAsia" w:ascii="宋体" w:hAnsi="宋体" w:cs="宋体"/>
                <w:color w:val="000000"/>
                <w:szCs w:val="21"/>
              </w:rPr>
              <w:t>K+、N</w:t>
            </w:r>
            <w:r>
              <w:rPr>
                <w:rFonts w:ascii="宋体" w:hAnsi="宋体" w:cs="宋体"/>
                <w:color w:val="000000"/>
                <w:szCs w:val="21"/>
              </w:rPr>
              <w:t>a</w:t>
            </w:r>
            <w:r>
              <w:rPr>
                <w:rFonts w:hint="eastAsia" w:ascii="宋体" w:hAnsi="宋体" w:cs="宋体"/>
                <w:color w:val="000000"/>
                <w:szCs w:val="21"/>
              </w:rPr>
              <w:t>+、</w:t>
            </w:r>
            <w:r>
              <w:rPr>
                <w:rFonts w:ascii="宋体" w:hAnsi="宋体" w:cs="宋体"/>
                <w:color w:val="000000"/>
                <w:szCs w:val="21"/>
              </w:rPr>
              <w:t>Cl-</w:t>
            </w:r>
            <w:r>
              <w:rPr>
                <w:rFonts w:hint="eastAsia" w:ascii="宋体" w:hAnsi="宋体" w:cs="宋体"/>
                <w:color w:val="000000"/>
                <w:szCs w:val="21"/>
              </w:rPr>
              <w:t>、</w:t>
            </w:r>
            <w:r>
              <w:rPr>
                <w:rFonts w:ascii="宋体" w:hAnsi="宋体" w:cs="宋体"/>
                <w:color w:val="000000"/>
                <w:szCs w:val="21"/>
              </w:rPr>
              <w:t>iCa2+</w:t>
            </w:r>
            <w:r>
              <w:rPr>
                <w:rFonts w:hint="eastAsia" w:ascii="宋体" w:hAnsi="宋体" w:cs="宋体"/>
                <w:color w:val="000000"/>
                <w:szCs w:val="21"/>
              </w:rPr>
              <w:t>、</w:t>
            </w:r>
            <w:r>
              <w:rPr>
                <w:rFonts w:ascii="宋体" w:hAnsi="宋体" w:cs="宋体"/>
                <w:color w:val="000000"/>
                <w:szCs w:val="21"/>
              </w:rPr>
              <w:t>p</w:t>
            </w:r>
            <w:r>
              <w:rPr>
                <w:rFonts w:hint="eastAsia" w:ascii="宋体" w:hAnsi="宋体" w:cs="宋体"/>
                <w:color w:val="000000"/>
                <w:szCs w:val="21"/>
              </w:rPr>
              <w:t>H﹑</w:t>
            </w:r>
            <w:r>
              <w:rPr>
                <w:rFonts w:ascii="宋体" w:hAnsi="宋体" w:cs="宋体"/>
                <w:color w:val="000000"/>
                <w:szCs w:val="21"/>
              </w:rPr>
              <w:t>TCO2(nCa2+</w:t>
            </w:r>
            <w:r>
              <w:rPr>
                <w:rFonts w:hint="eastAsia" w:ascii="宋体" w:hAnsi="宋体" w:cs="宋体"/>
                <w:color w:val="000000"/>
                <w:szCs w:val="21"/>
              </w:rPr>
              <w:t>、</w:t>
            </w:r>
            <w:r>
              <w:rPr>
                <w:rFonts w:ascii="宋体" w:hAnsi="宋体" w:cs="宋体"/>
                <w:color w:val="000000"/>
                <w:szCs w:val="21"/>
              </w:rPr>
              <w:t>TCa2+</w:t>
            </w:r>
            <w:r>
              <w:rPr>
                <w:rFonts w:hint="eastAsia" w:ascii="宋体" w:hAnsi="宋体" w:cs="宋体"/>
                <w:color w:val="000000"/>
                <w:szCs w:val="21"/>
              </w:rPr>
              <w:t>﹑</w:t>
            </w:r>
            <w:r>
              <w:rPr>
                <w:rFonts w:ascii="宋体" w:hAnsi="宋体" w:cs="宋体"/>
                <w:color w:val="000000"/>
                <w:szCs w:val="21"/>
              </w:rPr>
              <w:t>AG</w:t>
            </w:r>
            <w:r>
              <w:rPr>
                <w:rFonts w:hint="eastAsia" w:ascii="宋体" w:hAnsi="宋体" w:cs="宋体"/>
                <w:color w:val="000000"/>
                <w:szCs w:val="21"/>
              </w:rPr>
              <w:t>为计算项目</w:t>
            </w:r>
            <w:r>
              <w:rPr>
                <w:rFonts w:ascii="宋体" w:hAnsi="宋体" w:cs="宋体"/>
                <w:color w:val="000000"/>
                <w:szCs w:val="21"/>
              </w:rPr>
              <w:t>)</w:t>
            </w:r>
          </w:p>
          <w:p>
            <w:pPr>
              <w:pStyle w:val="37"/>
              <w:numPr>
                <w:ilvl w:val="0"/>
                <w:numId w:val="6"/>
              </w:numPr>
              <w:ind w:firstLineChars="0"/>
              <w:rPr>
                <w:rFonts w:ascii="宋体" w:hAnsi="宋体" w:cs="宋体"/>
                <w:color w:val="000000"/>
                <w:szCs w:val="21"/>
              </w:rPr>
            </w:pPr>
            <w:r>
              <w:rPr>
                <w:rFonts w:ascii="宋体" w:hAnsi="宋体" w:cs="宋体"/>
                <w:color w:val="000000"/>
                <w:szCs w:val="21"/>
              </w:rPr>
              <w:t>电解质项目</w:t>
            </w:r>
            <w:r>
              <w:rPr>
                <w:rFonts w:hint="eastAsia" w:ascii="宋体" w:hAnsi="宋体" w:cs="宋体"/>
                <w:color w:val="000000"/>
                <w:szCs w:val="21"/>
              </w:rPr>
              <w:t>方法学</w:t>
            </w:r>
            <w:r>
              <w:rPr>
                <w:rFonts w:ascii="宋体" w:hAnsi="宋体" w:cs="宋体"/>
                <w:color w:val="000000"/>
                <w:szCs w:val="21"/>
              </w:rPr>
              <w:t>：</w:t>
            </w:r>
            <w:r>
              <w:rPr>
                <w:rFonts w:hint="eastAsia" w:ascii="宋体" w:hAnsi="宋体" w:cs="宋体"/>
                <w:color w:val="000000"/>
                <w:szCs w:val="21"/>
              </w:rPr>
              <w:t>离子</w:t>
            </w:r>
            <w:r>
              <w:rPr>
                <w:rFonts w:ascii="宋体" w:hAnsi="宋体" w:cs="宋体"/>
                <w:color w:val="000000"/>
                <w:szCs w:val="21"/>
              </w:rPr>
              <w:t>选择电极法</w:t>
            </w:r>
          </w:p>
          <w:p>
            <w:pPr>
              <w:pStyle w:val="37"/>
              <w:numPr>
                <w:ilvl w:val="0"/>
                <w:numId w:val="6"/>
              </w:numPr>
              <w:ind w:firstLineChars="0"/>
              <w:rPr>
                <w:rFonts w:ascii="宋体" w:hAnsi="宋体" w:cs="宋体"/>
                <w:color w:val="000000"/>
                <w:szCs w:val="21"/>
              </w:rPr>
            </w:pPr>
            <w:r>
              <w:rPr>
                <w:rFonts w:hint="eastAsia" w:ascii="宋体" w:hAnsi="宋体" w:cs="宋体"/>
                <w:color w:val="000000"/>
                <w:szCs w:val="21"/>
              </w:rPr>
              <w:t>测试速度</w:t>
            </w:r>
            <w:r>
              <w:rPr>
                <w:rFonts w:ascii="宋体" w:hAnsi="宋体" w:cs="宋体"/>
                <w:color w:val="000000"/>
                <w:szCs w:val="21"/>
              </w:rPr>
              <w:t>：60</w:t>
            </w:r>
            <w:r>
              <w:rPr>
                <w:rFonts w:hint="eastAsia" w:ascii="宋体" w:hAnsi="宋体" w:cs="宋体"/>
                <w:color w:val="000000"/>
                <w:szCs w:val="21"/>
              </w:rPr>
              <w:t>s</w:t>
            </w:r>
            <w:r>
              <w:rPr>
                <w:rFonts w:ascii="宋体" w:hAnsi="宋体" w:cs="宋体"/>
                <w:color w:val="000000"/>
                <w:szCs w:val="21"/>
              </w:rPr>
              <w:t>/</w:t>
            </w:r>
            <w:r>
              <w:rPr>
                <w:rFonts w:hint="eastAsia" w:ascii="宋体" w:hAnsi="宋体" w:cs="宋体"/>
                <w:color w:val="000000"/>
                <w:szCs w:val="21"/>
              </w:rPr>
              <w:t>标本</w:t>
            </w:r>
          </w:p>
          <w:p>
            <w:pPr>
              <w:pStyle w:val="37"/>
              <w:numPr>
                <w:ilvl w:val="0"/>
                <w:numId w:val="6"/>
              </w:numPr>
              <w:ind w:firstLineChars="0"/>
              <w:rPr>
                <w:rFonts w:ascii="宋体" w:hAnsi="宋体" w:cs="宋体"/>
                <w:color w:val="000000"/>
                <w:szCs w:val="21"/>
              </w:rPr>
            </w:pPr>
            <w:r>
              <w:rPr>
                <w:rFonts w:hint="eastAsia" w:ascii="宋体" w:hAnsi="宋体" w:cs="宋体"/>
                <w:color w:val="000000"/>
                <w:szCs w:val="21"/>
              </w:rPr>
              <w:t>标本量</w:t>
            </w:r>
            <w:r>
              <w:rPr>
                <w:rFonts w:ascii="宋体" w:hAnsi="宋体" w:cs="宋体"/>
                <w:color w:val="000000"/>
                <w:szCs w:val="21"/>
              </w:rPr>
              <w:t>：100ul</w:t>
            </w:r>
          </w:p>
          <w:p>
            <w:pPr>
              <w:pStyle w:val="37"/>
              <w:numPr>
                <w:ilvl w:val="0"/>
                <w:numId w:val="6"/>
              </w:numPr>
              <w:ind w:firstLineChars="0"/>
              <w:rPr>
                <w:rFonts w:ascii="宋体" w:hAnsi="宋体" w:cs="宋体"/>
                <w:color w:val="000000"/>
                <w:szCs w:val="21"/>
              </w:rPr>
            </w:pPr>
            <w:r>
              <w:rPr>
                <w:rFonts w:hint="eastAsia" w:ascii="宋体" w:hAnsi="宋体" w:cs="宋体"/>
                <w:color w:val="000000"/>
                <w:szCs w:val="21"/>
              </w:rPr>
              <w:t>标本</w:t>
            </w:r>
            <w:r>
              <w:rPr>
                <w:rFonts w:ascii="宋体" w:hAnsi="宋体" w:cs="宋体"/>
                <w:color w:val="000000"/>
                <w:szCs w:val="21"/>
              </w:rPr>
              <w:t>类型：</w:t>
            </w:r>
            <w:r>
              <w:rPr>
                <w:rFonts w:hint="eastAsia" w:ascii="宋体" w:hAnsi="宋体" w:cs="宋体"/>
                <w:color w:val="000000"/>
                <w:szCs w:val="21"/>
              </w:rPr>
              <w:t>血清、血浆、全血</w:t>
            </w:r>
            <w:r>
              <w:rPr>
                <w:rFonts w:ascii="宋体" w:hAnsi="宋体" w:cs="宋体"/>
                <w:color w:val="000000"/>
                <w:szCs w:val="21"/>
              </w:rPr>
              <w:t>、</w:t>
            </w:r>
            <w:r>
              <w:rPr>
                <w:rFonts w:hint="eastAsia" w:ascii="宋体" w:hAnsi="宋体" w:cs="宋体"/>
                <w:color w:val="000000"/>
                <w:szCs w:val="21"/>
              </w:rPr>
              <w:t>稀释</w:t>
            </w:r>
            <w:r>
              <w:rPr>
                <w:rFonts w:ascii="宋体" w:hAnsi="宋体" w:cs="宋体"/>
                <w:color w:val="000000"/>
                <w:szCs w:val="21"/>
              </w:rPr>
              <w:t>尿液</w:t>
            </w:r>
          </w:p>
          <w:p>
            <w:pPr>
              <w:pStyle w:val="37"/>
              <w:numPr>
                <w:ilvl w:val="0"/>
                <w:numId w:val="6"/>
              </w:numPr>
              <w:ind w:firstLineChars="0"/>
              <w:rPr>
                <w:rFonts w:ascii="宋体" w:hAnsi="宋体" w:cs="宋体"/>
                <w:color w:val="000000"/>
                <w:szCs w:val="21"/>
              </w:rPr>
            </w:pPr>
            <w:r>
              <w:rPr>
                <w:rFonts w:hint="eastAsia" w:ascii="宋体" w:hAnsi="宋体" w:cs="宋体"/>
                <w:color w:val="000000"/>
                <w:szCs w:val="21"/>
              </w:rPr>
              <w:t>采样</w:t>
            </w:r>
            <w:r>
              <w:rPr>
                <w:rFonts w:ascii="宋体" w:hAnsi="宋体" w:cs="宋体"/>
                <w:color w:val="000000"/>
                <w:szCs w:val="21"/>
              </w:rPr>
              <w:t>方式：</w:t>
            </w:r>
            <w:r>
              <w:rPr>
                <w:rFonts w:hint="eastAsia" w:ascii="宋体" w:hAnsi="宋体" w:cs="宋体"/>
                <w:color w:val="000000"/>
                <w:szCs w:val="21"/>
              </w:rPr>
              <w:t>自动升降</w:t>
            </w:r>
            <w:r>
              <w:rPr>
                <w:rFonts w:ascii="宋体" w:hAnsi="宋体" w:cs="宋体"/>
                <w:color w:val="000000"/>
                <w:szCs w:val="21"/>
              </w:rPr>
              <w:t>机构进样</w:t>
            </w:r>
          </w:p>
          <w:p>
            <w:pPr>
              <w:pStyle w:val="37"/>
              <w:numPr>
                <w:ilvl w:val="0"/>
                <w:numId w:val="6"/>
              </w:numPr>
              <w:ind w:firstLineChars="0"/>
              <w:rPr>
                <w:rFonts w:ascii="宋体" w:hAnsi="宋体" w:cs="宋体"/>
                <w:color w:val="000000"/>
                <w:szCs w:val="21"/>
              </w:rPr>
            </w:pPr>
            <w:r>
              <w:rPr>
                <w:rFonts w:ascii="宋体" w:hAnsi="宋体" w:cs="宋体"/>
                <w:color w:val="000000"/>
                <w:szCs w:val="21"/>
              </w:rPr>
              <w:t>操作方式：</w:t>
            </w:r>
            <w:r>
              <w:rPr>
                <w:rFonts w:hint="eastAsia" w:ascii="宋体" w:hAnsi="宋体" w:cs="宋体"/>
                <w:color w:val="000000"/>
                <w:szCs w:val="21"/>
              </w:rPr>
              <w:t>全触摸</w:t>
            </w:r>
            <w:r>
              <w:rPr>
                <w:rFonts w:ascii="宋体" w:hAnsi="宋体" w:cs="宋体"/>
                <w:color w:val="000000"/>
                <w:szCs w:val="21"/>
              </w:rPr>
              <w:t>操作屏</w:t>
            </w:r>
          </w:p>
          <w:p>
            <w:pPr>
              <w:pStyle w:val="37"/>
              <w:numPr>
                <w:ilvl w:val="0"/>
                <w:numId w:val="6"/>
              </w:numPr>
              <w:ind w:firstLineChars="0"/>
              <w:rPr>
                <w:rFonts w:ascii="宋体" w:hAnsi="宋体" w:cs="宋体"/>
                <w:color w:val="000000"/>
                <w:szCs w:val="21"/>
              </w:rPr>
            </w:pPr>
            <w:r>
              <w:rPr>
                <w:rFonts w:ascii="宋体" w:hAnsi="宋体" w:cs="宋体"/>
                <w:color w:val="000000"/>
                <w:szCs w:val="21"/>
              </w:rPr>
              <w:t>显示屏幕：5</w:t>
            </w:r>
            <w:r>
              <w:rPr>
                <w:rFonts w:hint="eastAsia" w:ascii="宋体" w:hAnsi="宋体" w:cs="宋体"/>
                <w:color w:val="000000"/>
                <w:szCs w:val="21"/>
              </w:rPr>
              <w:t>寸</w:t>
            </w:r>
            <w:r>
              <w:rPr>
                <w:rFonts w:ascii="宋体" w:hAnsi="宋体" w:cs="宋体"/>
                <w:color w:val="000000"/>
                <w:szCs w:val="21"/>
              </w:rPr>
              <w:t>（</w:t>
            </w:r>
            <w:r>
              <w:rPr>
                <w:rFonts w:hint="eastAsia" w:ascii="宋体" w:hAnsi="宋体" w:cs="宋体"/>
                <w:color w:val="000000"/>
                <w:szCs w:val="21"/>
              </w:rPr>
              <w:t>320×240像素</w:t>
            </w:r>
            <w:r>
              <w:rPr>
                <w:rFonts w:ascii="宋体" w:hAnsi="宋体" w:cs="宋体"/>
                <w:color w:val="000000"/>
                <w:szCs w:val="21"/>
              </w:rPr>
              <w:t>）LCD</w:t>
            </w:r>
            <w:r>
              <w:rPr>
                <w:rFonts w:hint="eastAsia" w:ascii="宋体" w:hAnsi="宋体" w:cs="宋体"/>
                <w:color w:val="000000"/>
                <w:szCs w:val="21"/>
              </w:rPr>
              <w:t>屏幕</w:t>
            </w:r>
            <w:r>
              <w:rPr>
                <w:rFonts w:ascii="宋体" w:hAnsi="宋体" w:cs="宋体"/>
                <w:color w:val="000000"/>
                <w:szCs w:val="21"/>
              </w:rPr>
              <w:t>，</w:t>
            </w:r>
            <w:r>
              <w:rPr>
                <w:rFonts w:hint="eastAsia" w:ascii="宋体" w:hAnsi="宋体" w:cs="宋体"/>
                <w:color w:val="000000"/>
                <w:szCs w:val="21"/>
              </w:rPr>
              <w:t>中文图形化</w:t>
            </w:r>
            <w:r>
              <w:rPr>
                <w:rFonts w:ascii="宋体" w:hAnsi="宋体" w:cs="宋体"/>
                <w:color w:val="000000"/>
                <w:szCs w:val="21"/>
              </w:rPr>
              <w:t>菜单</w:t>
            </w:r>
          </w:p>
          <w:p>
            <w:pPr>
              <w:pStyle w:val="37"/>
              <w:numPr>
                <w:ilvl w:val="0"/>
                <w:numId w:val="6"/>
              </w:numPr>
              <w:ind w:firstLineChars="0"/>
              <w:rPr>
                <w:rFonts w:ascii="宋体" w:hAnsi="宋体" w:cs="宋体"/>
                <w:color w:val="000000"/>
                <w:szCs w:val="21"/>
              </w:rPr>
            </w:pPr>
            <w:r>
              <w:rPr>
                <w:rFonts w:hint="eastAsia" w:ascii="宋体" w:hAnsi="宋体" w:cs="宋体"/>
                <w:color w:val="000000"/>
                <w:szCs w:val="21"/>
              </w:rPr>
              <w:t>试剂</w:t>
            </w:r>
            <w:r>
              <w:rPr>
                <w:rFonts w:ascii="宋体" w:hAnsi="宋体" w:cs="宋体"/>
                <w:color w:val="000000"/>
                <w:szCs w:val="21"/>
              </w:rPr>
              <w:t>系统：</w:t>
            </w:r>
            <w:r>
              <w:rPr>
                <w:rFonts w:hint="eastAsia" w:ascii="宋体" w:hAnsi="宋体" w:cs="宋体"/>
                <w:color w:val="000000"/>
                <w:szCs w:val="21"/>
              </w:rPr>
              <w:t>一体化</w:t>
            </w:r>
            <w:r>
              <w:rPr>
                <w:rFonts w:ascii="宋体" w:hAnsi="宋体" w:cs="宋体"/>
                <w:color w:val="000000"/>
                <w:szCs w:val="21"/>
              </w:rPr>
              <w:t>盒装试剂包</w:t>
            </w:r>
          </w:p>
          <w:p>
            <w:pPr>
              <w:pStyle w:val="37"/>
              <w:numPr>
                <w:ilvl w:val="0"/>
                <w:numId w:val="6"/>
              </w:numPr>
              <w:ind w:firstLineChars="0"/>
              <w:rPr>
                <w:rFonts w:ascii="宋体" w:hAnsi="宋体" w:cs="宋体"/>
                <w:color w:val="000000"/>
                <w:szCs w:val="21"/>
              </w:rPr>
            </w:pPr>
            <w:r>
              <w:rPr>
                <w:rFonts w:ascii="宋体" w:hAnsi="宋体" w:cs="宋体"/>
                <w:color w:val="000000"/>
                <w:szCs w:val="21"/>
              </w:rPr>
              <w:t>输出方式：</w:t>
            </w:r>
            <w:r>
              <w:rPr>
                <w:rFonts w:hint="eastAsia" w:ascii="宋体" w:hAnsi="宋体" w:cs="宋体"/>
                <w:color w:val="000000"/>
                <w:szCs w:val="21"/>
              </w:rPr>
              <w:t>屏幕</w:t>
            </w:r>
            <w:r>
              <w:rPr>
                <w:rFonts w:ascii="宋体" w:hAnsi="宋体" w:cs="宋体"/>
                <w:color w:val="000000"/>
                <w:szCs w:val="21"/>
              </w:rPr>
              <w:t>显示、</w:t>
            </w:r>
            <w:r>
              <w:rPr>
                <w:rFonts w:hint="eastAsia" w:ascii="宋体" w:hAnsi="宋体" w:cs="宋体"/>
                <w:color w:val="000000"/>
                <w:szCs w:val="21"/>
              </w:rPr>
              <w:t>高速</w:t>
            </w:r>
            <w:r>
              <w:rPr>
                <w:rFonts w:ascii="宋体" w:hAnsi="宋体" w:cs="宋体"/>
                <w:color w:val="000000"/>
                <w:szCs w:val="21"/>
              </w:rPr>
              <w:t>热敏打印机、</w:t>
            </w:r>
            <w:r>
              <w:rPr>
                <w:rFonts w:hint="eastAsia" w:ascii="宋体" w:hAnsi="宋体" w:cs="宋体"/>
                <w:color w:val="000000"/>
                <w:szCs w:val="21"/>
              </w:rPr>
              <w:t>实时</w:t>
            </w:r>
            <w:r>
              <w:rPr>
                <w:rFonts w:ascii="宋体" w:hAnsi="宋体" w:cs="宋体"/>
                <w:color w:val="000000"/>
                <w:szCs w:val="21"/>
              </w:rPr>
              <w:t>RS-232</w:t>
            </w:r>
            <w:r>
              <w:rPr>
                <w:rFonts w:hint="eastAsia" w:ascii="宋体" w:hAnsi="宋体" w:cs="宋体"/>
                <w:color w:val="000000"/>
                <w:szCs w:val="21"/>
              </w:rPr>
              <w:t>数据</w:t>
            </w:r>
            <w:r>
              <w:rPr>
                <w:rFonts w:ascii="宋体" w:hAnsi="宋体" w:cs="宋体"/>
                <w:color w:val="000000"/>
                <w:szCs w:val="21"/>
              </w:rPr>
              <w:t>接口，支持LIS</w:t>
            </w:r>
            <w:r>
              <w:rPr>
                <w:rFonts w:hint="eastAsia" w:ascii="宋体" w:hAnsi="宋体" w:cs="宋体"/>
                <w:color w:val="000000"/>
                <w:szCs w:val="21"/>
              </w:rPr>
              <w:t>系统</w:t>
            </w:r>
            <w:r>
              <w:rPr>
                <w:rFonts w:ascii="宋体" w:hAnsi="宋体" w:cs="宋体"/>
                <w:color w:val="000000"/>
                <w:szCs w:val="21"/>
              </w:rPr>
              <w:t>连接</w:t>
            </w:r>
          </w:p>
          <w:p>
            <w:pPr>
              <w:pStyle w:val="37"/>
              <w:numPr>
                <w:ilvl w:val="0"/>
                <w:numId w:val="6"/>
              </w:numPr>
              <w:ind w:firstLineChars="0"/>
              <w:rPr>
                <w:rFonts w:ascii="宋体" w:hAnsi="宋体" w:cs="宋体"/>
                <w:color w:val="000000"/>
                <w:szCs w:val="21"/>
              </w:rPr>
            </w:pPr>
            <w:r>
              <w:rPr>
                <w:rFonts w:ascii="宋体" w:hAnsi="宋体" w:cs="宋体"/>
                <w:color w:val="000000"/>
                <w:szCs w:val="21"/>
              </w:rPr>
              <w:t>可24</w:t>
            </w:r>
            <w:r>
              <w:rPr>
                <w:rFonts w:hint="eastAsia" w:ascii="宋体" w:hAnsi="宋体" w:cs="宋体"/>
                <w:color w:val="000000"/>
                <w:szCs w:val="21"/>
              </w:rPr>
              <w:t>小时</w:t>
            </w:r>
            <w:r>
              <w:rPr>
                <w:rFonts w:ascii="宋体" w:hAnsi="宋体" w:cs="宋体"/>
                <w:color w:val="000000"/>
                <w:szCs w:val="21"/>
              </w:rPr>
              <w:t>开机，开机时间≤5</w:t>
            </w:r>
            <w:r>
              <w:rPr>
                <w:rFonts w:hint="eastAsia" w:ascii="宋体" w:hAnsi="宋体" w:cs="宋体"/>
                <w:color w:val="000000"/>
                <w:szCs w:val="21"/>
              </w:rPr>
              <w:t>分钟</w:t>
            </w:r>
            <w:r>
              <w:rPr>
                <w:rFonts w:ascii="宋体" w:hAnsi="宋体" w:cs="宋体"/>
                <w:color w:val="000000"/>
                <w:szCs w:val="21"/>
              </w:rPr>
              <w:t>；有</w:t>
            </w:r>
            <w:r>
              <w:rPr>
                <w:rFonts w:hint="eastAsia" w:ascii="宋体" w:hAnsi="宋体" w:cs="宋体"/>
                <w:color w:val="000000"/>
                <w:szCs w:val="21"/>
              </w:rPr>
              <w:t>智能</w:t>
            </w:r>
            <w:r>
              <w:rPr>
                <w:rFonts w:ascii="宋体" w:hAnsi="宋体" w:cs="宋体"/>
                <w:color w:val="000000"/>
                <w:szCs w:val="21"/>
              </w:rPr>
              <w:t>休眠模式。</w:t>
            </w:r>
          </w:p>
          <w:p>
            <w:pPr>
              <w:pStyle w:val="37"/>
              <w:numPr>
                <w:ilvl w:val="0"/>
                <w:numId w:val="6"/>
              </w:numPr>
              <w:ind w:firstLineChars="0"/>
              <w:rPr>
                <w:rFonts w:ascii="宋体" w:hAnsi="宋体" w:cs="宋体"/>
                <w:color w:val="000000"/>
                <w:szCs w:val="21"/>
              </w:rPr>
            </w:pPr>
            <w:r>
              <w:rPr>
                <w:rFonts w:ascii="宋体" w:hAnsi="宋体" w:cs="宋体"/>
                <w:color w:val="000000"/>
                <w:szCs w:val="21"/>
              </w:rPr>
              <w:t>质控查询范围：30</w:t>
            </w:r>
            <w:r>
              <w:rPr>
                <w:rFonts w:hint="eastAsia" w:ascii="宋体" w:hAnsi="宋体" w:cs="宋体"/>
                <w:color w:val="000000"/>
                <w:szCs w:val="21"/>
              </w:rPr>
              <w:t>天</w:t>
            </w:r>
            <w:r>
              <w:rPr>
                <w:rFonts w:ascii="宋体" w:hAnsi="宋体" w:cs="宋体"/>
                <w:color w:val="000000"/>
                <w:szCs w:val="21"/>
              </w:rPr>
              <w:t>，</w:t>
            </w:r>
            <w:r>
              <w:rPr>
                <w:rFonts w:hint="eastAsia" w:ascii="宋体" w:hAnsi="宋体" w:cs="宋体"/>
                <w:color w:val="000000"/>
                <w:szCs w:val="21"/>
              </w:rPr>
              <w:t>可</w:t>
            </w:r>
            <w:r>
              <w:rPr>
                <w:rFonts w:ascii="宋体" w:hAnsi="宋体" w:cs="宋体"/>
                <w:color w:val="000000"/>
                <w:szCs w:val="21"/>
              </w:rPr>
              <w:t>打印质控数据</w:t>
            </w:r>
          </w:p>
          <w:p>
            <w:pPr>
              <w:pStyle w:val="37"/>
              <w:numPr>
                <w:ilvl w:val="0"/>
                <w:numId w:val="6"/>
              </w:numPr>
              <w:ind w:firstLineChars="0"/>
              <w:rPr>
                <w:rFonts w:ascii="宋体" w:hAnsi="宋体" w:cs="宋体"/>
                <w:color w:val="000000"/>
                <w:szCs w:val="21"/>
              </w:rPr>
            </w:pPr>
            <w:r>
              <w:rPr>
                <w:rFonts w:ascii="宋体" w:hAnsi="宋体" w:cs="宋体"/>
                <w:color w:val="000000"/>
                <w:szCs w:val="21"/>
              </w:rPr>
              <w:t>定标</w:t>
            </w:r>
            <w:r>
              <w:rPr>
                <w:rFonts w:hint="eastAsia" w:ascii="宋体" w:hAnsi="宋体" w:cs="宋体"/>
                <w:color w:val="000000"/>
                <w:szCs w:val="21"/>
              </w:rPr>
              <w:t>模式</w:t>
            </w:r>
            <w:r>
              <w:rPr>
                <w:rFonts w:ascii="宋体" w:hAnsi="宋体" w:cs="宋体"/>
                <w:color w:val="000000"/>
                <w:szCs w:val="21"/>
              </w:rPr>
              <w:t>：自动</w:t>
            </w:r>
            <w:r>
              <w:rPr>
                <w:rFonts w:hint="eastAsia" w:ascii="宋体" w:hAnsi="宋体" w:cs="宋体"/>
                <w:color w:val="000000"/>
                <w:szCs w:val="21"/>
              </w:rPr>
              <w:t>两点</w:t>
            </w:r>
            <w:r>
              <w:rPr>
                <w:rFonts w:ascii="宋体" w:hAnsi="宋体" w:cs="宋体"/>
                <w:color w:val="000000"/>
                <w:szCs w:val="21"/>
              </w:rPr>
              <w:t>定标、</w:t>
            </w:r>
            <w:r>
              <w:rPr>
                <w:rFonts w:hint="eastAsia" w:ascii="宋体" w:hAnsi="宋体" w:cs="宋体"/>
                <w:color w:val="000000"/>
                <w:szCs w:val="21"/>
              </w:rPr>
              <w:t>单点</w:t>
            </w:r>
            <w:r>
              <w:rPr>
                <w:rFonts w:ascii="宋体" w:hAnsi="宋体" w:cs="宋体"/>
                <w:color w:val="000000"/>
                <w:szCs w:val="21"/>
              </w:rPr>
              <w:t>定标</w:t>
            </w:r>
          </w:p>
          <w:p>
            <w:pPr>
              <w:pStyle w:val="37"/>
              <w:numPr>
                <w:ilvl w:val="0"/>
                <w:numId w:val="6"/>
              </w:numPr>
              <w:ind w:firstLineChars="0"/>
              <w:rPr>
                <w:rFonts w:ascii="宋体" w:hAnsi="宋体" w:eastAsia="宋体" w:cs="宋体"/>
                <w:color w:val="000000"/>
                <w:kern w:val="2"/>
                <w:sz w:val="21"/>
                <w:szCs w:val="21"/>
                <w:lang w:val="en-US" w:eastAsia="zh-CN" w:bidi="ar-SA"/>
              </w:rPr>
            </w:pPr>
            <w:r>
              <w:rPr>
                <w:rFonts w:ascii="宋体" w:hAnsi="宋体" w:cs="宋体"/>
                <w:color w:val="000000"/>
                <w:szCs w:val="21"/>
              </w:rPr>
              <w:t>参比电极寿命：永久性，</w:t>
            </w:r>
            <w:r>
              <w:rPr>
                <w:rFonts w:hint="eastAsia" w:ascii="宋体" w:hAnsi="宋体" w:cs="宋体"/>
                <w:color w:val="000000"/>
                <w:szCs w:val="21"/>
              </w:rPr>
              <w:t>不需</w:t>
            </w:r>
            <w:r>
              <w:rPr>
                <w:rFonts w:ascii="宋体" w:hAnsi="宋体" w:cs="宋体"/>
                <w:color w:val="000000"/>
                <w:szCs w:val="21"/>
              </w:rPr>
              <w:t>整体更换</w:t>
            </w:r>
          </w:p>
        </w:tc>
        <w:tc>
          <w:tcPr>
            <w:tcW w:w="851"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beforeLines="50"/>
              <w:ind w:left="0" w:leftChars="-2" w:hanging="4" w:hangingChars="2"/>
              <w:jc w:val="center"/>
              <w:rPr>
                <w:rFonts w:asciiTheme="minorHAnsi" w:hAnsiTheme="minorHAnsi" w:eastAsiaTheme="minorEastAsia" w:cstheme="minorBidi"/>
                <w:kern w:val="2"/>
                <w:sz w:val="21"/>
                <w:szCs w:val="22"/>
                <w:lang w:val="en-US" w:eastAsia="zh-CN" w:bidi="ar-SA"/>
              </w:rPr>
            </w:pPr>
            <w:r>
              <w:rPr>
                <w:rFonts w:hint="eastAsia" w:ascii="宋体" w:hAnsi="宋体" w:eastAsia="宋体" w:cs="宋体"/>
                <w:color w:val="000000"/>
                <w:szCs w:val="21"/>
              </w:rPr>
              <w:t>台</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beforeLines="50"/>
              <w:ind w:left="0" w:leftChars="-2" w:hanging="4" w:hangingChars="2"/>
              <w:jc w:val="center"/>
              <w:rPr>
                <w:rFonts w:asciiTheme="minorHAnsi" w:hAnsiTheme="minorHAnsi" w:eastAsiaTheme="minorEastAsia" w:cstheme="minorBidi"/>
                <w:kern w:val="2"/>
                <w:sz w:val="21"/>
                <w:szCs w:val="22"/>
                <w:lang w:val="en-US" w:eastAsia="zh-CN" w:bidi="ar-SA"/>
              </w:rPr>
            </w:pPr>
            <w:r>
              <w:rPr>
                <w:rFonts w:hint="eastAsia" w:ascii="宋体" w:hAnsi="宋体" w:eastAsia="宋体" w:cs="宋体"/>
                <w:color w:val="000000"/>
                <w:szCs w:val="21"/>
              </w:rPr>
              <w:t> 1</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beforeLines="50"/>
              <w:ind w:left="0" w:leftChars="-2" w:hanging="4" w:hangingChars="2"/>
              <w:jc w:val="center"/>
              <w:rPr>
                <w:rFonts w:asciiTheme="minorHAnsi" w:hAnsiTheme="minorHAnsi" w:eastAsiaTheme="minorEastAsia" w:cstheme="minorBidi"/>
                <w:kern w:val="2"/>
                <w:sz w:val="21"/>
                <w:szCs w:val="22"/>
                <w:lang w:val="en-US" w:eastAsia="zh-CN" w:bidi="ar-SA"/>
              </w:rPr>
            </w:pPr>
            <w:r>
              <w:rPr>
                <w:rFonts w:hint="eastAsia" w:ascii="宋体" w:hAnsi="宋体" w:eastAsia="宋体" w:cs="宋体"/>
                <w:color w:val="00000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beforeLines="50"/>
              <w:ind w:left="0" w:leftChars="-2" w:hanging="4" w:hangingChars="2"/>
              <w:jc w:val="center"/>
              <w:rPr>
                <w:rFonts w:asciiTheme="minorHAnsi" w:hAnsiTheme="minorHAnsi" w:eastAsiaTheme="minorEastAsia" w:cstheme="minorBidi"/>
                <w:kern w:val="2"/>
                <w:sz w:val="21"/>
                <w:szCs w:val="22"/>
                <w:lang w:val="en-US" w:eastAsia="zh-CN" w:bidi="ar-SA"/>
              </w:rPr>
            </w:pPr>
            <w:r>
              <w:rPr>
                <w:rFonts w:hint="eastAsia"/>
              </w:rPr>
              <w:t>3</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beforeLines="50"/>
              <w:ind w:left="0" w:leftChars="-2" w:hanging="4" w:hangingChars="2"/>
              <w:jc w:val="center"/>
              <w:rPr>
                <w:rFonts w:ascii="宋体" w:hAnsi="宋体" w:eastAsia="宋体" w:cs="宋体"/>
                <w:color w:val="000000"/>
                <w:kern w:val="2"/>
                <w:sz w:val="21"/>
                <w:szCs w:val="21"/>
                <w:lang w:val="en-US" w:eastAsia="zh-CN" w:bidi="ar-SA"/>
              </w:rPr>
            </w:pPr>
            <w:r>
              <w:rPr>
                <w:rFonts w:hint="eastAsia" w:ascii="宋体" w:hAnsi="宋体" w:eastAsia="宋体" w:cs="宋体"/>
                <w:color w:val="000000"/>
                <w:szCs w:val="21"/>
              </w:rPr>
              <w:t>血沉仪</w:t>
            </w:r>
          </w:p>
        </w:tc>
        <w:tc>
          <w:tcPr>
            <w:tcW w:w="425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pStyle w:val="37"/>
              <w:numPr>
                <w:ilvl w:val="0"/>
                <w:numId w:val="7"/>
              </w:numPr>
              <w:ind w:firstLineChars="0"/>
              <w:rPr>
                <w:rFonts w:ascii="宋体" w:hAnsi="宋体" w:cs="宋体"/>
                <w:color w:val="000000"/>
                <w:szCs w:val="21"/>
              </w:rPr>
            </w:pPr>
            <w:r>
              <w:rPr>
                <w:rFonts w:hint="eastAsia" w:ascii="宋体" w:hAnsi="宋体" w:cs="宋体"/>
                <w:color w:val="000000"/>
                <w:szCs w:val="21"/>
              </w:rPr>
              <w:t>样品位</w:t>
            </w:r>
            <w:r>
              <w:rPr>
                <w:rFonts w:ascii="宋体" w:hAnsi="宋体" w:cs="宋体"/>
                <w:color w:val="000000"/>
                <w:szCs w:val="21"/>
              </w:rPr>
              <w:t>：</w:t>
            </w:r>
            <w:r>
              <w:rPr>
                <w:rFonts w:hint="eastAsia" w:ascii="宋体" w:hAnsi="宋体" w:cs="宋体"/>
                <w:color w:val="000000"/>
                <w:szCs w:val="21"/>
              </w:rPr>
              <w:t>≥30个</w:t>
            </w:r>
          </w:p>
          <w:p>
            <w:pPr>
              <w:pStyle w:val="37"/>
              <w:numPr>
                <w:ilvl w:val="0"/>
                <w:numId w:val="7"/>
              </w:numPr>
              <w:ind w:firstLineChars="0"/>
              <w:rPr>
                <w:rFonts w:ascii="宋体" w:hAnsi="宋体" w:cs="宋体"/>
                <w:color w:val="000000"/>
                <w:szCs w:val="21"/>
              </w:rPr>
            </w:pPr>
            <w:r>
              <w:rPr>
                <w:rFonts w:hint="eastAsia" w:ascii="宋体" w:hAnsi="宋体" w:cs="宋体"/>
                <w:color w:val="000000"/>
                <w:szCs w:val="21"/>
              </w:rPr>
              <w:t>样品量</w:t>
            </w:r>
            <w:r>
              <w:rPr>
                <w:rFonts w:ascii="宋体" w:hAnsi="宋体" w:cs="宋体"/>
                <w:color w:val="000000"/>
                <w:szCs w:val="21"/>
              </w:rPr>
              <w:t>：</w:t>
            </w:r>
            <w:r>
              <w:rPr>
                <w:rFonts w:hint="eastAsia" w:ascii="宋体" w:hAnsi="宋体" w:cs="宋体"/>
                <w:color w:val="000000"/>
                <w:szCs w:val="21"/>
              </w:rPr>
              <w:t>1.6 ml抗凝血</w:t>
            </w:r>
          </w:p>
          <w:p>
            <w:pPr>
              <w:pStyle w:val="37"/>
              <w:numPr>
                <w:ilvl w:val="0"/>
                <w:numId w:val="7"/>
              </w:numPr>
              <w:ind w:firstLineChars="0"/>
              <w:rPr>
                <w:rFonts w:ascii="宋体" w:hAnsi="宋体" w:cs="宋体"/>
                <w:color w:val="000000"/>
                <w:szCs w:val="21"/>
              </w:rPr>
            </w:pPr>
            <w:r>
              <w:rPr>
                <w:rFonts w:hint="eastAsia" w:ascii="宋体" w:hAnsi="宋体" w:cs="宋体"/>
                <w:color w:val="000000"/>
                <w:szCs w:val="21"/>
              </w:rPr>
              <w:t>测量范围</w:t>
            </w:r>
            <w:r>
              <w:rPr>
                <w:rFonts w:ascii="宋体" w:hAnsi="宋体" w:cs="宋体"/>
                <w:color w:val="000000"/>
                <w:szCs w:val="21"/>
              </w:rPr>
              <w:t>：</w:t>
            </w:r>
            <w:r>
              <w:rPr>
                <w:rFonts w:hint="eastAsia" w:ascii="宋体" w:hAnsi="宋体" w:cs="宋体"/>
                <w:color w:val="000000"/>
                <w:szCs w:val="21"/>
              </w:rPr>
              <w:t>0-160mm/H</w:t>
            </w:r>
          </w:p>
          <w:p>
            <w:pPr>
              <w:pStyle w:val="37"/>
              <w:numPr>
                <w:ilvl w:val="0"/>
                <w:numId w:val="7"/>
              </w:numPr>
              <w:ind w:firstLineChars="0"/>
              <w:rPr>
                <w:rFonts w:ascii="宋体" w:hAnsi="宋体" w:cs="宋体"/>
                <w:color w:val="000000"/>
                <w:szCs w:val="21"/>
              </w:rPr>
            </w:pPr>
            <w:r>
              <w:rPr>
                <w:rFonts w:hint="eastAsia" w:ascii="宋体" w:hAnsi="宋体" w:cs="宋体"/>
                <w:color w:val="000000"/>
                <w:szCs w:val="21"/>
              </w:rPr>
              <w:t>最大速度</w:t>
            </w:r>
            <w:r>
              <w:rPr>
                <w:rFonts w:ascii="宋体" w:hAnsi="宋体" w:cs="宋体"/>
                <w:color w:val="000000"/>
                <w:szCs w:val="21"/>
              </w:rPr>
              <w:t>：</w:t>
            </w:r>
            <w:r>
              <w:rPr>
                <w:rFonts w:hint="eastAsia" w:ascii="宋体" w:hAnsi="宋体" w:cs="宋体"/>
                <w:color w:val="000000"/>
                <w:szCs w:val="21"/>
              </w:rPr>
              <w:t>60标本/小时</w:t>
            </w:r>
          </w:p>
          <w:p>
            <w:pPr>
              <w:pStyle w:val="37"/>
              <w:numPr>
                <w:ilvl w:val="0"/>
                <w:numId w:val="7"/>
              </w:numPr>
              <w:ind w:firstLineChars="0"/>
              <w:rPr>
                <w:rFonts w:ascii="宋体" w:hAnsi="宋体" w:cs="宋体"/>
                <w:color w:val="000000"/>
                <w:szCs w:val="21"/>
              </w:rPr>
            </w:pPr>
            <w:r>
              <w:rPr>
                <w:rFonts w:hint="eastAsia" w:ascii="宋体" w:hAnsi="宋体" w:cs="宋体"/>
                <w:color w:val="000000"/>
                <w:szCs w:val="21"/>
              </w:rPr>
              <w:t>运行方式：自动感应新样本的插入并开始测量，无需操作</w:t>
            </w:r>
          </w:p>
          <w:p>
            <w:pPr>
              <w:pStyle w:val="37"/>
              <w:numPr>
                <w:ilvl w:val="0"/>
                <w:numId w:val="7"/>
              </w:numPr>
              <w:ind w:firstLineChars="0"/>
              <w:rPr>
                <w:rFonts w:ascii="宋体" w:hAnsi="宋体" w:cs="宋体"/>
                <w:color w:val="000000"/>
                <w:szCs w:val="21"/>
              </w:rPr>
            </w:pPr>
            <w:r>
              <w:rPr>
                <w:rFonts w:hint="eastAsia" w:ascii="宋体" w:hAnsi="宋体" w:cs="宋体"/>
                <w:color w:val="000000"/>
                <w:szCs w:val="21"/>
              </w:rPr>
              <w:t>温度补偿系统</w:t>
            </w:r>
            <w:r>
              <w:rPr>
                <w:rFonts w:ascii="宋体" w:hAnsi="宋体" w:cs="宋体"/>
                <w:color w:val="000000"/>
                <w:szCs w:val="21"/>
              </w:rPr>
              <w:t>：</w:t>
            </w:r>
            <w:r>
              <w:rPr>
                <w:rFonts w:hint="eastAsia" w:ascii="宋体" w:hAnsi="宋体" w:cs="宋体"/>
                <w:color w:val="000000"/>
                <w:szCs w:val="21"/>
              </w:rPr>
              <w:t>有实时温度补偿控制系统，结果修正到18℃时的数值</w:t>
            </w:r>
          </w:p>
          <w:p>
            <w:pPr>
              <w:pStyle w:val="37"/>
              <w:numPr>
                <w:ilvl w:val="0"/>
                <w:numId w:val="7"/>
              </w:numPr>
              <w:ind w:firstLineChars="0"/>
              <w:rPr>
                <w:rFonts w:ascii="宋体" w:hAnsi="宋体" w:cs="宋体"/>
                <w:color w:val="000000"/>
                <w:szCs w:val="21"/>
              </w:rPr>
            </w:pPr>
            <w:r>
              <w:rPr>
                <w:rFonts w:hint="eastAsia" w:ascii="宋体" w:hAnsi="宋体" w:cs="宋体"/>
                <w:color w:val="000000"/>
                <w:szCs w:val="21"/>
              </w:rPr>
              <w:t>条码扫描仪</w:t>
            </w:r>
            <w:r>
              <w:rPr>
                <w:rFonts w:ascii="宋体" w:hAnsi="宋体" w:cs="宋体"/>
                <w:color w:val="000000"/>
                <w:szCs w:val="21"/>
              </w:rPr>
              <w:t>：</w:t>
            </w:r>
            <w:r>
              <w:rPr>
                <w:rFonts w:hint="eastAsia" w:ascii="宋体" w:hAnsi="宋体" w:cs="宋体"/>
                <w:color w:val="000000"/>
                <w:szCs w:val="21"/>
              </w:rPr>
              <w:t>支持</w:t>
            </w:r>
          </w:p>
          <w:p>
            <w:pPr>
              <w:pStyle w:val="37"/>
              <w:numPr>
                <w:ilvl w:val="0"/>
                <w:numId w:val="7"/>
              </w:numPr>
              <w:ind w:firstLineChars="0"/>
              <w:rPr>
                <w:rFonts w:ascii="宋体" w:hAnsi="宋体" w:cs="宋体"/>
                <w:color w:val="000000"/>
                <w:szCs w:val="21"/>
              </w:rPr>
            </w:pPr>
            <w:r>
              <w:rPr>
                <w:rFonts w:hint="eastAsia" w:ascii="宋体" w:hAnsi="宋体" w:cs="宋体"/>
                <w:color w:val="000000"/>
                <w:szCs w:val="21"/>
              </w:rPr>
              <w:t>可提供的结果参数</w:t>
            </w:r>
            <w:r>
              <w:rPr>
                <w:rFonts w:ascii="宋体" w:hAnsi="宋体" w:cs="宋体"/>
                <w:color w:val="000000"/>
                <w:szCs w:val="21"/>
              </w:rPr>
              <w:t>：</w:t>
            </w:r>
            <w:r>
              <w:rPr>
                <w:rFonts w:hint="eastAsia" w:ascii="宋体" w:hAnsi="宋体" w:cs="宋体"/>
                <w:color w:val="000000"/>
                <w:szCs w:val="21"/>
              </w:rPr>
              <w:t>血沉结果</w:t>
            </w:r>
            <w:r>
              <w:rPr>
                <w:rFonts w:ascii="宋体" w:hAnsi="宋体" w:cs="宋体"/>
                <w:color w:val="000000"/>
                <w:szCs w:val="21"/>
              </w:rPr>
              <w:t>、</w:t>
            </w:r>
            <w:r>
              <w:rPr>
                <w:rFonts w:hint="eastAsia" w:ascii="宋体" w:hAnsi="宋体" w:cs="宋体"/>
                <w:color w:val="000000"/>
                <w:szCs w:val="21"/>
              </w:rPr>
              <w:t>红细胞压积</w:t>
            </w:r>
            <w:r>
              <w:rPr>
                <w:rFonts w:ascii="宋体" w:hAnsi="宋体" w:cs="宋体"/>
                <w:color w:val="000000"/>
                <w:szCs w:val="21"/>
              </w:rPr>
              <w:t>、</w:t>
            </w:r>
            <w:r>
              <w:rPr>
                <w:rFonts w:hint="eastAsia" w:ascii="宋体" w:hAnsi="宋体" w:cs="宋体"/>
                <w:color w:val="000000"/>
                <w:szCs w:val="21"/>
              </w:rPr>
              <w:t>可打印沉降曲线</w:t>
            </w:r>
          </w:p>
          <w:p>
            <w:pPr>
              <w:pStyle w:val="37"/>
              <w:numPr>
                <w:ilvl w:val="0"/>
                <w:numId w:val="7"/>
              </w:numPr>
              <w:ind w:firstLineChars="0"/>
              <w:rPr>
                <w:rFonts w:ascii="宋体" w:hAnsi="宋体" w:cs="宋体"/>
                <w:color w:val="000000"/>
                <w:szCs w:val="21"/>
              </w:rPr>
            </w:pPr>
            <w:r>
              <w:rPr>
                <w:rFonts w:hint="eastAsia" w:ascii="宋体" w:hAnsi="宋体" w:cs="宋体"/>
                <w:color w:val="000000"/>
                <w:szCs w:val="21"/>
              </w:rPr>
              <w:t>内置热敏打印机</w:t>
            </w:r>
            <w:r>
              <w:rPr>
                <w:rFonts w:ascii="宋体" w:hAnsi="宋体" w:cs="宋体"/>
                <w:color w:val="000000"/>
                <w:szCs w:val="21"/>
              </w:rPr>
              <w:t>：</w:t>
            </w:r>
            <w:r>
              <w:rPr>
                <w:rFonts w:hint="eastAsia" w:ascii="宋体" w:hAnsi="宋体" w:cs="宋体"/>
                <w:color w:val="000000"/>
                <w:szCs w:val="21"/>
              </w:rPr>
              <w:t>有</w:t>
            </w:r>
          </w:p>
          <w:p>
            <w:pPr>
              <w:pStyle w:val="37"/>
              <w:numPr>
                <w:ilvl w:val="0"/>
                <w:numId w:val="7"/>
              </w:numPr>
              <w:ind w:firstLineChars="0"/>
              <w:rPr>
                <w:rFonts w:ascii="宋体" w:hAnsi="宋体" w:cs="宋体"/>
                <w:color w:val="000000"/>
                <w:szCs w:val="21"/>
              </w:rPr>
            </w:pPr>
            <w:r>
              <w:rPr>
                <w:rFonts w:hint="eastAsia" w:ascii="宋体" w:hAnsi="宋体" w:cs="宋体"/>
                <w:color w:val="000000"/>
                <w:szCs w:val="21"/>
              </w:rPr>
              <w:t>LIS系统</w:t>
            </w:r>
            <w:r>
              <w:rPr>
                <w:rFonts w:ascii="宋体" w:hAnsi="宋体" w:cs="宋体"/>
                <w:color w:val="000000"/>
                <w:szCs w:val="21"/>
              </w:rPr>
              <w:t>：</w:t>
            </w:r>
            <w:r>
              <w:rPr>
                <w:rFonts w:hint="eastAsia" w:ascii="宋体" w:hAnsi="宋体" w:cs="宋体"/>
                <w:color w:val="000000"/>
                <w:szCs w:val="21"/>
              </w:rPr>
              <w:t>可连接</w:t>
            </w:r>
          </w:p>
          <w:p>
            <w:pPr>
              <w:pStyle w:val="37"/>
              <w:numPr>
                <w:ilvl w:val="0"/>
                <w:numId w:val="7"/>
              </w:numPr>
              <w:ind w:firstLineChars="0"/>
              <w:rPr>
                <w:rFonts w:ascii="宋体" w:hAnsi="宋体" w:cs="宋体"/>
                <w:color w:val="000000"/>
                <w:szCs w:val="21"/>
              </w:rPr>
            </w:pPr>
            <w:r>
              <w:rPr>
                <w:rFonts w:hint="eastAsia" w:ascii="宋体" w:hAnsi="宋体" w:cs="宋体"/>
                <w:color w:val="000000"/>
                <w:szCs w:val="21"/>
              </w:rPr>
              <w:t>条码扫描仪</w:t>
            </w:r>
            <w:r>
              <w:rPr>
                <w:rFonts w:ascii="宋体" w:hAnsi="宋体" w:cs="宋体"/>
                <w:color w:val="000000"/>
                <w:szCs w:val="21"/>
              </w:rPr>
              <w:t>：</w:t>
            </w:r>
            <w:r>
              <w:rPr>
                <w:rFonts w:hint="eastAsia" w:ascii="宋体" w:hAnsi="宋体" w:cs="宋体"/>
                <w:color w:val="000000"/>
                <w:szCs w:val="21"/>
              </w:rPr>
              <w:t>可连接</w:t>
            </w:r>
          </w:p>
          <w:p>
            <w:pPr>
              <w:pStyle w:val="37"/>
              <w:numPr>
                <w:ilvl w:val="0"/>
                <w:numId w:val="7"/>
              </w:numPr>
              <w:ind w:firstLineChars="0"/>
              <w:rPr>
                <w:rFonts w:ascii="宋体" w:hAnsi="宋体" w:cs="宋体"/>
                <w:color w:val="000000"/>
                <w:szCs w:val="21"/>
              </w:rPr>
            </w:pPr>
            <w:r>
              <w:rPr>
                <w:rFonts w:hint="eastAsia" w:ascii="宋体" w:hAnsi="宋体" w:cs="宋体"/>
                <w:color w:val="000000"/>
                <w:szCs w:val="21"/>
              </w:rPr>
              <w:t>测量精度</w:t>
            </w:r>
            <w:r>
              <w:rPr>
                <w:rFonts w:ascii="宋体" w:hAnsi="宋体" w:cs="宋体"/>
                <w:color w:val="000000"/>
                <w:szCs w:val="21"/>
              </w:rPr>
              <w:t>：</w:t>
            </w:r>
            <w:r>
              <w:rPr>
                <w:rFonts w:hint="eastAsia" w:ascii="宋体" w:hAnsi="宋体" w:cs="宋体"/>
                <w:color w:val="000000"/>
                <w:szCs w:val="21"/>
              </w:rPr>
              <w:t>小于 0.2mm</w:t>
            </w:r>
          </w:p>
          <w:p>
            <w:pPr>
              <w:pStyle w:val="37"/>
              <w:numPr>
                <w:ilvl w:val="0"/>
                <w:numId w:val="7"/>
              </w:numPr>
              <w:ind w:firstLineChars="0"/>
              <w:rPr>
                <w:rFonts w:ascii="宋体" w:hAnsi="宋体" w:cs="宋体"/>
                <w:color w:val="000000"/>
                <w:szCs w:val="21"/>
              </w:rPr>
            </w:pPr>
            <w:r>
              <w:rPr>
                <w:rFonts w:hint="eastAsia" w:ascii="宋体" w:hAnsi="宋体" w:cs="宋体"/>
                <w:color w:val="000000"/>
                <w:szCs w:val="21"/>
              </w:rPr>
              <w:t>抗干扰能力</w:t>
            </w:r>
            <w:r>
              <w:rPr>
                <w:rFonts w:ascii="宋体" w:hAnsi="宋体" w:cs="宋体"/>
                <w:color w:val="000000"/>
                <w:szCs w:val="21"/>
              </w:rPr>
              <w:t>：</w:t>
            </w:r>
            <w:r>
              <w:rPr>
                <w:rFonts w:hint="eastAsia" w:ascii="宋体" w:hAnsi="宋体" w:cs="宋体"/>
                <w:color w:val="000000"/>
                <w:szCs w:val="21"/>
              </w:rPr>
              <w:t>不受黄疸、溶血、乳糜血等病理样品的影响和外来因素干扰</w:t>
            </w:r>
          </w:p>
          <w:p>
            <w:pPr>
              <w:pStyle w:val="37"/>
              <w:numPr>
                <w:ilvl w:val="0"/>
                <w:numId w:val="7"/>
              </w:numPr>
              <w:ind w:firstLineChars="0"/>
              <w:rPr>
                <w:rFonts w:ascii="宋体" w:hAnsi="宋体" w:eastAsia="宋体" w:cs="宋体"/>
                <w:color w:val="000000"/>
                <w:kern w:val="2"/>
                <w:sz w:val="21"/>
                <w:szCs w:val="21"/>
                <w:lang w:val="en-US" w:eastAsia="zh-CN" w:bidi="ar-SA"/>
              </w:rPr>
            </w:pPr>
            <w:r>
              <w:rPr>
                <w:rFonts w:hint="eastAsia" w:ascii="宋体" w:hAnsi="宋体" w:cs="宋体"/>
                <w:color w:val="000000"/>
                <w:szCs w:val="21"/>
              </w:rPr>
              <w:t>数据再现能力</w:t>
            </w:r>
            <w:r>
              <w:rPr>
                <w:rFonts w:ascii="宋体" w:hAnsi="宋体" w:cs="宋体"/>
                <w:color w:val="000000"/>
                <w:szCs w:val="21"/>
              </w:rPr>
              <w:t>：</w:t>
            </w:r>
            <w:r>
              <w:rPr>
                <w:rFonts w:hint="eastAsia" w:ascii="宋体" w:hAnsi="宋体" w:cs="宋体"/>
                <w:color w:val="000000"/>
                <w:szCs w:val="21"/>
              </w:rPr>
              <w:t>测试结果可再次查询，包括沉降曲线</w:t>
            </w:r>
          </w:p>
        </w:tc>
        <w:tc>
          <w:tcPr>
            <w:tcW w:w="851"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beforeLines="50"/>
              <w:ind w:left="0" w:leftChars="-2" w:hanging="4" w:hangingChars="2"/>
              <w:jc w:val="center"/>
              <w:rPr>
                <w:rFonts w:ascii="宋体" w:hAnsi="宋体" w:eastAsia="宋体" w:cs="宋体"/>
                <w:color w:val="000000"/>
                <w:kern w:val="2"/>
                <w:sz w:val="21"/>
                <w:szCs w:val="21"/>
                <w:lang w:val="en-US" w:eastAsia="zh-CN" w:bidi="ar-SA"/>
              </w:rPr>
            </w:pPr>
            <w:r>
              <w:rPr>
                <w:rFonts w:hint="eastAsia" w:ascii="宋体" w:hAnsi="宋体" w:eastAsia="宋体" w:cs="宋体"/>
                <w:color w:val="000000"/>
                <w:szCs w:val="21"/>
              </w:rPr>
              <w:t>台</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beforeLines="50"/>
              <w:ind w:left="0" w:leftChars="-2" w:hanging="4" w:hangingChars="2"/>
              <w:jc w:val="center"/>
              <w:rPr>
                <w:rFonts w:ascii="宋体" w:hAnsi="宋体" w:eastAsia="宋体" w:cs="宋体"/>
                <w:color w:val="000000"/>
                <w:kern w:val="2"/>
                <w:sz w:val="21"/>
                <w:szCs w:val="21"/>
                <w:lang w:val="en-US" w:eastAsia="zh-CN" w:bidi="ar-SA"/>
              </w:rPr>
            </w:pPr>
            <w:r>
              <w:rPr>
                <w:rFonts w:hint="eastAsia" w:ascii="宋体" w:hAnsi="宋体" w:eastAsia="宋体" w:cs="宋体"/>
                <w:color w:val="000000"/>
                <w:szCs w:val="21"/>
              </w:rPr>
              <w:t>1</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beforeLines="50"/>
              <w:ind w:left="0" w:leftChars="-2" w:hanging="4" w:hangingChars="2"/>
              <w:jc w:val="center"/>
              <w:rPr>
                <w:rFonts w:ascii="宋体" w:hAnsi="宋体" w:eastAsia="宋体" w:cs="宋体"/>
                <w:color w:val="000000"/>
                <w:kern w:val="2"/>
                <w:sz w:val="21"/>
                <w:szCs w:val="21"/>
                <w:lang w:val="en-US" w:eastAsia="zh-CN" w:bidi="ar-SA"/>
              </w:rPr>
            </w:pPr>
            <w:r>
              <w:rPr>
                <w:rFonts w:hint="eastAsia" w:ascii="宋体" w:hAnsi="宋体" w:eastAsia="宋体" w:cs="宋体"/>
                <w:color w:val="000000"/>
                <w:szCs w:val="21"/>
              </w:rPr>
              <w:t>否</w:t>
            </w:r>
          </w:p>
        </w:tc>
      </w:tr>
    </w:tbl>
    <w:p>
      <w:pPr>
        <w:spacing w:line="360" w:lineRule="auto"/>
        <w:ind w:firstLine="482" w:firstLineChars="200"/>
        <w:contextualSpacing/>
        <w:rPr>
          <w:rFonts w:cs="微软雅黑" w:asciiTheme="minorEastAsia" w:hAnsiTheme="minorEastAsia"/>
          <w:b/>
          <w:color w:val="FF0000"/>
          <w:sz w:val="24"/>
          <w:szCs w:val="24"/>
        </w:rPr>
      </w:pPr>
      <w:r>
        <w:rPr>
          <w:rFonts w:hint="eastAsia" w:cs="微软雅黑" w:asciiTheme="minorEastAsia" w:hAnsiTheme="minorEastAsia"/>
          <w:b/>
          <w:color w:val="FF0000"/>
          <w:sz w:val="24"/>
          <w:szCs w:val="24"/>
        </w:rPr>
        <w:t>本采购清单中所列技术规格或主要参数为最低要求，不允许负偏离，否则将承担其投标被视为非实质性响应投标的风险。</w:t>
      </w:r>
    </w:p>
    <w:p>
      <w:pPr>
        <w:spacing w:line="360" w:lineRule="auto"/>
        <w:ind w:firstLine="482" w:firstLineChars="200"/>
        <w:contextualSpacing/>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二、采购标的执行标准</w:t>
      </w:r>
    </w:p>
    <w:p>
      <w:pPr>
        <w:spacing w:line="360" w:lineRule="auto"/>
        <w:ind w:firstLine="480" w:firstLineChars="200"/>
        <w:contextualSpacing/>
        <w:rPr>
          <w:rFonts w:cs="仿宋_GB2312" w:asciiTheme="minorEastAsia" w:hAnsiTheme="minorEastAsia"/>
          <w:sz w:val="24"/>
          <w:szCs w:val="24"/>
          <w:lang w:val="zh-CN"/>
        </w:rPr>
      </w:pPr>
      <w:r>
        <w:rPr>
          <w:rFonts w:cs="仿宋_GB2312" w:asciiTheme="minorEastAsia" w:hAnsiTheme="minorEastAsia"/>
          <w:sz w:val="24"/>
          <w:szCs w:val="24"/>
          <w:lang w:val="zh-CN"/>
        </w:rPr>
        <w:t>强制性产品认证</w:t>
      </w:r>
    </w:p>
    <w:p>
      <w:pPr>
        <w:spacing w:line="360" w:lineRule="auto"/>
        <w:ind w:firstLine="480" w:firstLineChars="200"/>
        <w:contextualSpacing/>
        <w:rPr>
          <w:rFonts w:cs="宋体" w:asciiTheme="minorEastAsia" w:hAnsiTheme="minorEastAsia"/>
          <w:kern w:val="0"/>
          <w:sz w:val="24"/>
          <w:szCs w:val="24"/>
        </w:rPr>
      </w:pPr>
      <w:r>
        <w:rPr>
          <w:rFonts w:hint="eastAsia" w:cs="仿宋_GB2312" w:asciiTheme="minorEastAsia" w:hAnsiTheme="minorEastAsia"/>
          <w:sz w:val="24"/>
          <w:szCs w:val="24"/>
          <w:lang w:val="zh-CN"/>
        </w:rPr>
        <w:t>如投标人所投产品属于“中国强制性产品认证”（3C认证）范围内,则必须承诺采用</w:t>
      </w:r>
      <w:r>
        <w:rPr>
          <w:rFonts w:cs="仿宋_GB2312" w:asciiTheme="minorEastAsia" w:hAnsiTheme="minorEastAsia"/>
          <w:sz w:val="24"/>
          <w:szCs w:val="24"/>
          <w:lang w:val="zh-CN"/>
        </w:rPr>
        <w:t>《中华人民共和国实施强制性产品认证的产品目录》</w:t>
      </w:r>
      <w:r>
        <w:rPr>
          <w:rFonts w:hint="eastAsia" w:cs="仿宋_GB2312" w:asciiTheme="minorEastAsia" w:hAnsiTheme="minorEastAsia"/>
          <w:sz w:val="24"/>
          <w:szCs w:val="24"/>
          <w:lang w:val="zh-CN"/>
        </w:rPr>
        <w:t>并在有效期内的产品，应在投标文件中提供“所投产品符合国家强制性要求承诺函”并加盖投标人公章，否则将承担其投标被视为非实质性响应投标的风险。</w:t>
      </w:r>
    </w:p>
    <w:p>
      <w:pPr>
        <w:widowControl/>
        <w:shd w:val="clear" w:color="auto" w:fill="FFFFFF"/>
        <w:spacing w:line="360" w:lineRule="auto"/>
        <w:ind w:firstLine="482" w:firstLineChars="200"/>
        <w:contextualSpacing/>
        <w:jc w:val="left"/>
        <w:rPr>
          <w:rFonts w:cs="宋体" w:asciiTheme="minorEastAsia" w:hAnsiTheme="minorEastAsia"/>
          <w:b/>
          <w:color w:val="000000"/>
          <w:kern w:val="0"/>
          <w:szCs w:val="21"/>
          <w:lang w:val="zh-CN"/>
        </w:rPr>
      </w:pPr>
      <w:r>
        <w:rPr>
          <w:rFonts w:hint="eastAsia" w:cs="宋体" w:asciiTheme="minorEastAsia" w:hAnsiTheme="minorEastAsia"/>
          <w:b/>
          <w:color w:val="000000"/>
          <w:kern w:val="0"/>
          <w:sz w:val="24"/>
          <w:szCs w:val="24"/>
          <w:lang w:val="zh-CN"/>
        </w:rPr>
        <w:t>三、采购标的的其他技术、服务等要求</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1、投标人须明确投标产品的厂家、品牌、型号、详细参数，</w:t>
      </w:r>
      <w:r>
        <w:rPr>
          <w:rFonts w:hint="eastAsia" w:ascii="宋体" w:cs="宋体"/>
          <w:b/>
          <w:bCs/>
          <w:sz w:val="24"/>
          <w:lang w:val="zh-CN"/>
        </w:rPr>
        <w:t>否则为无效投标</w:t>
      </w:r>
      <w:r>
        <w:rPr>
          <w:rFonts w:hint="eastAsia" w:ascii="宋体" w:cs="宋体"/>
          <w:sz w:val="24"/>
          <w:lang w:val="zh-CN"/>
        </w:rPr>
        <w:t>。</w:t>
      </w:r>
    </w:p>
    <w:p>
      <w:pPr>
        <w:wordWrap w:val="0"/>
        <w:topLinePunct/>
        <w:autoSpaceDE w:val="0"/>
        <w:autoSpaceDN w:val="0"/>
        <w:adjustRightInd w:val="0"/>
        <w:spacing w:line="360" w:lineRule="auto"/>
        <w:ind w:firstLine="482"/>
        <w:rPr>
          <w:rFonts w:ascii="宋体" w:cs="宋体"/>
          <w:b/>
          <w:sz w:val="24"/>
          <w:lang w:val="zh-CN"/>
        </w:rPr>
      </w:pPr>
      <w:r>
        <w:rPr>
          <w:rFonts w:hint="eastAsia" w:ascii="宋体" w:cs="宋体"/>
          <w:sz w:val="24"/>
          <w:lang w:val="zh-CN"/>
        </w:rPr>
        <w:t>2、投标人应就本项目完整投标，</w:t>
      </w:r>
      <w:r>
        <w:rPr>
          <w:rFonts w:hint="eastAsia" w:ascii="宋体" w:cs="宋体"/>
          <w:b/>
          <w:sz w:val="24"/>
          <w:lang w:val="zh-CN"/>
        </w:rPr>
        <w:t>否则为无效投标。</w:t>
      </w:r>
    </w:p>
    <w:p>
      <w:pPr>
        <w:wordWrap w:val="0"/>
        <w:topLinePunct/>
        <w:spacing w:line="360" w:lineRule="auto"/>
        <w:ind w:firstLine="480" w:firstLineChars="200"/>
        <w:rPr>
          <w:rFonts w:ascii="宋体" w:cs="宋体"/>
          <w:sz w:val="24"/>
          <w:lang w:val="zh-CN"/>
        </w:rPr>
      </w:pPr>
      <w:r>
        <w:rPr>
          <w:rFonts w:hint="eastAsia" w:ascii="宋体" w:cs="宋体"/>
          <w:sz w:val="24"/>
          <w:lang w:val="zh-CN"/>
        </w:rPr>
        <w:t>3、所投产品必须符合国家质量检测标准和本招标文件规定标准的全新正品现货。</w:t>
      </w:r>
    </w:p>
    <w:p>
      <w:pPr>
        <w:wordWrap w:val="0"/>
        <w:topLinePunct/>
        <w:spacing w:line="360" w:lineRule="auto"/>
        <w:ind w:firstLine="480" w:firstLineChars="200"/>
        <w:rPr>
          <w:rFonts w:hint="eastAsia" w:ascii="宋体" w:cs="宋体"/>
          <w:sz w:val="24"/>
          <w:lang w:val="zh-CN"/>
        </w:rPr>
      </w:pPr>
      <w:r>
        <w:rPr>
          <w:rFonts w:hint="eastAsia" w:ascii="宋体" w:cs="宋体"/>
          <w:sz w:val="24"/>
          <w:lang w:val="en-US" w:eastAsia="zh-CN"/>
        </w:rPr>
        <w:t>4</w:t>
      </w:r>
      <w:r>
        <w:rPr>
          <w:rFonts w:hint="eastAsia" w:ascii="宋体" w:cs="宋体"/>
          <w:sz w:val="24"/>
          <w:lang w:val="zh-CN"/>
        </w:rPr>
        <w:t>、投标人应具有完善的的售后服务，免费培训操作及维修人员，免费负责设备的安装及调试。投标人须明确质保期限，质量保修期：提供免费质量保证≥1年。投标人须明确维修地点、负责人、联系人和联系电话，维修点具备什么样的维修能力等详细资料。</w:t>
      </w:r>
    </w:p>
    <w:p>
      <w:pPr>
        <w:wordWrap w:val="0"/>
        <w:topLinePunct/>
        <w:spacing w:line="360" w:lineRule="auto"/>
        <w:ind w:firstLine="480" w:firstLineChars="200"/>
        <w:rPr>
          <w:rFonts w:hint="eastAsia" w:ascii="宋体" w:cs="宋体"/>
          <w:sz w:val="24"/>
          <w:lang w:val="zh-CN"/>
        </w:rPr>
      </w:pPr>
      <w:r>
        <w:rPr>
          <w:rFonts w:hint="eastAsia" w:ascii="宋体" w:cs="宋体"/>
          <w:sz w:val="24"/>
          <w:lang w:val="en-US" w:eastAsia="zh-CN"/>
        </w:rPr>
        <w:t>5</w:t>
      </w:r>
      <w:r>
        <w:rPr>
          <w:rFonts w:hint="eastAsia" w:ascii="宋体" w:cs="宋体"/>
          <w:sz w:val="24"/>
          <w:lang w:val="zh-CN"/>
        </w:rPr>
        <w:t>、本项目为交钥匙工程（包括设备、材料、元件等购置、安装调试、验收、与其它施工单位协作所产生的费用等）。 </w:t>
      </w:r>
    </w:p>
    <w:p>
      <w:pPr>
        <w:widowControl/>
        <w:shd w:val="clear" w:color="auto" w:fill="FFFFFF"/>
        <w:spacing w:line="360" w:lineRule="auto"/>
        <w:ind w:firstLine="482" w:firstLineChars="200"/>
        <w:contextualSpacing/>
        <w:jc w:val="left"/>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四、验收标准</w:t>
      </w:r>
    </w:p>
    <w:p>
      <w:pPr>
        <w:widowControl/>
        <w:shd w:val="clear" w:color="auto" w:fill="FFFFFF"/>
        <w:spacing w:line="360" w:lineRule="auto"/>
        <w:ind w:firstLine="480" w:firstLineChars="200"/>
        <w:contextualSpacing/>
        <w:jc w:val="left"/>
        <w:rPr>
          <w:rFonts w:cs="宋体" w:asciiTheme="minorEastAsia" w:hAnsiTheme="minorEastAsia"/>
          <w:color w:val="000000"/>
          <w:kern w:val="0"/>
          <w:sz w:val="24"/>
          <w:szCs w:val="24"/>
          <w:lang w:val="zh-CN"/>
        </w:rPr>
      </w:pPr>
      <w:r>
        <w:rPr>
          <w:rFonts w:hint="eastAsia" w:cs="宋体" w:asciiTheme="minorEastAsia" w:hAnsiTheme="minorEastAsia"/>
          <w:color w:val="000000"/>
          <w:kern w:val="0"/>
          <w:sz w:val="24"/>
          <w:szCs w:val="24"/>
          <w:lang w:val="zh-CN"/>
        </w:rPr>
        <w:t>1、由</w:t>
      </w:r>
      <w:r>
        <w:rPr>
          <w:rFonts w:cs="宋体" w:asciiTheme="minorEastAsia" w:hAnsiTheme="minorEastAsia"/>
          <w:color w:val="000000"/>
          <w:kern w:val="0"/>
          <w:sz w:val="24"/>
          <w:szCs w:val="24"/>
          <w:lang w:val="zh-CN"/>
        </w:rPr>
        <w:t>采购人成立验收小组,按照采购合同的约定对</w:t>
      </w:r>
      <w:r>
        <w:rPr>
          <w:rFonts w:hint="eastAsia" w:cs="宋体" w:asciiTheme="minorEastAsia" w:hAnsiTheme="minorEastAsia"/>
          <w:color w:val="000000"/>
          <w:kern w:val="0"/>
          <w:sz w:val="24"/>
          <w:szCs w:val="24"/>
          <w:lang w:val="zh-CN"/>
        </w:rPr>
        <w:t>中标人</w:t>
      </w:r>
      <w:r>
        <w:rPr>
          <w:rFonts w:cs="宋体" w:asciiTheme="minorEastAsia" w:hAnsiTheme="minorEastAsia"/>
          <w:color w:val="000000"/>
          <w:kern w:val="0"/>
          <w:sz w:val="24"/>
          <w:szCs w:val="24"/>
          <w:lang w:val="zh-CN"/>
        </w:rPr>
        <w:t>履约情况进行验收。验收时,按照采购合同的约定对每一项技术、服务、安全标准的履约情况进行确认。验收结束后,出具验收书,列明各项标准的验收情况及项目总体评价,由验收双方共同签署。</w:t>
      </w:r>
    </w:p>
    <w:p>
      <w:pPr>
        <w:widowControl/>
        <w:shd w:val="clear" w:color="auto" w:fill="FFFFFF"/>
        <w:spacing w:line="360" w:lineRule="auto"/>
        <w:ind w:firstLine="480" w:firstLineChars="200"/>
        <w:contextualSpacing/>
        <w:jc w:val="left"/>
        <w:rPr>
          <w:rFonts w:ascii="仿宋" w:hAnsi="仿宋" w:eastAsia="仿宋" w:cs="宋体"/>
          <w:color w:val="000000"/>
          <w:kern w:val="0"/>
          <w:sz w:val="24"/>
          <w:szCs w:val="24"/>
          <w:lang w:val="zh-CN"/>
        </w:rPr>
      </w:pPr>
      <w:r>
        <w:rPr>
          <w:rFonts w:hint="eastAsia" w:cs="宋体" w:asciiTheme="minorEastAsia" w:hAnsiTheme="minorEastAsia"/>
          <w:color w:val="000000"/>
          <w:kern w:val="0"/>
          <w:sz w:val="24"/>
          <w:szCs w:val="24"/>
          <w:lang w:val="zh-CN"/>
        </w:rPr>
        <w:t>2、按照招标文件要求、投标文件响应和承诺验收</w:t>
      </w:r>
      <w:r>
        <w:rPr>
          <w:rFonts w:hint="eastAsia" w:ascii="仿宋" w:hAnsi="仿宋" w:eastAsia="仿宋" w:cs="宋体"/>
          <w:color w:val="000000"/>
          <w:kern w:val="0"/>
          <w:sz w:val="24"/>
          <w:szCs w:val="24"/>
          <w:lang w:val="zh-CN"/>
        </w:rPr>
        <w:t>；</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hd w:val="clear" w:color="auto" w:fill="FFFFFF"/>
          <w:lang w:eastAsia="zh-CN"/>
        </w:rPr>
        <w:t>五</w:t>
      </w:r>
      <w:r>
        <w:rPr>
          <w:rFonts w:hint="eastAsia" w:cs="黑体" w:asciiTheme="minorEastAsia" w:hAnsiTheme="minorEastAsia" w:eastAsiaTheme="minorEastAsia"/>
          <w:b/>
          <w:bCs/>
          <w:color w:val="000000"/>
          <w:shd w:val="clear" w:color="auto" w:fill="FFFFFF"/>
        </w:rPr>
        <w:t>、本项目预算金额</w:t>
      </w:r>
      <w:r>
        <w:rPr>
          <w:rFonts w:hint="eastAsia" w:cs="黑体" w:asciiTheme="minorEastAsia" w:hAnsiTheme="minorEastAsia" w:eastAsiaTheme="minorEastAsia"/>
          <w:b/>
          <w:bCs/>
          <w:color w:val="000000"/>
          <w:shd w:val="clear" w:color="auto" w:fill="FFFFFF"/>
          <w:lang w:val="en-US" w:eastAsia="zh-CN"/>
        </w:rPr>
        <w:t>440000</w:t>
      </w:r>
      <w:r>
        <w:rPr>
          <w:rFonts w:hint="eastAsia" w:cs="黑体" w:asciiTheme="minorEastAsia" w:hAnsiTheme="minorEastAsia" w:eastAsiaTheme="minorEastAsia"/>
          <w:b/>
          <w:bCs/>
          <w:color w:val="000000"/>
          <w:shd w:val="clear" w:color="auto" w:fill="FFFFFF"/>
        </w:rPr>
        <w:t>元。最高限价</w:t>
      </w:r>
      <w:r>
        <w:rPr>
          <w:rFonts w:hint="eastAsia" w:cs="黑体" w:asciiTheme="minorEastAsia" w:hAnsiTheme="minorEastAsia" w:eastAsiaTheme="minorEastAsia"/>
          <w:b/>
          <w:bCs/>
          <w:color w:val="000000"/>
          <w:shd w:val="clear" w:color="auto" w:fill="FFFFFF"/>
          <w:lang w:val="en-US" w:eastAsia="zh-CN"/>
        </w:rPr>
        <w:t>440000</w:t>
      </w:r>
      <w:r>
        <w:rPr>
          <w:rFonts w:hint="eastAsia" w:cs="宋体" w:asciiTheme="minorEastAsia" w:hAnsiTheme="minorEastAsia" w:eastAsiaTheme="minorEastAsia"/>
          <w:b/>
          <w:color w:val="000000"/>
          <w:kern w:val="0"/>
          <w:lang w:val="zh-CN"/>
        </w:rPr>
        <w:t>元。超出最高限价的投标无效。</w:t>
      </w:r>
    </w:p>
    <w:p>
      <w:pPr>
        <w:widowControl/>
        <w:shd w:val="clear" w:color="auto" w:fill="FFFFFF"/>
        <w:spacing w:line="360" w:lineRule="auto"/>
        <w:ind w:firstLine="482" w:firstLineChars="200"/>
        <w:contextualSpacing/>
        <w:jc w:val="left"/>
        <w:rPr>
          <w:rFonts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rPr>
        <w:t>六、资金支付</w:t>
      </w:r>
    </w:p>
    <w:p>
      <w:pPr>
        <w:widowControl/>
        <w:shd w:val="clear" w:color="auto" w:fill="FFFFFF"/>
        <w:spacing w:line="360" w:lineRule="auto"/>
        <w:ind w:firstLine="480" w:firstLineChars="200"/>
        <w:contextualSpacing/>
        <w:jc w:val="left"/>
        <w:rPr>
          <w:rFonts w:hint="eastAsia" w:cs="宋体" w:asciiTheme="minorEastAsia" w:hAnsiTheme="minorEastAsia" w:eastAsiaTheme="minorEastAsia"/>
          <w:color w:val="000000"/>
          <w:kern w:val="0"/>
          <w:sz w:val="24"/>
          <w:szCs w:val="24"/>
          <w:lang w:val="en-US" w:eastAsia="zh-CN"/>
        </w:rPr>
      </w:pPr>
      <w:r>
        <w:rPr>
          <w:rFonts w:hint="eastAsia" w:cs="宋体" w:asciiTheme="minorEastAsia" w:hAnsiTheme="minorEastAsia"/>
          <w:color w:val="000000"/>
          <w:kern w:val="0"/>
          <w:sz w:val="24"/>
          <w:szCs w:val="24"/>
          <w:lang w:val="zh-CN"/>
        </w:rPr>
        <w:t>1、支付方式：</w:t>
      </w:r>
      <w:r>
        <w:rPr>
          <w:rFonts w:hint="eastAsia" w:cs="宋体" w:asciiTheme="minorEastAsia" w:hAnsiTheme="minorEastAsia"/>
          <w:color w:val="000000"/>
          <w:kern w:val="0"/>
          <w:sz w:val="24"/>
          <w:szCs w:val="24"/>
          <w:lang w:val="zh-CN" w:eastAsia="zh-CN"/>
        </w:rPr>
        <w:t>银行转账</w:t>
      </w:r>
    </w:p>
    <w:p>
      <w:pPr>
        <w:widowControl/>
        <w:shd w:val="clear" w:color="auto" w:fill="FFFFFF"/>
        <w:spacing w:line="360" w:lineRule="auto"/>
        <w:ind w:firstLine="480" w:firstLineChars="200"/>
        <w:contextualSpacing/>
        <w:jc w:val="left"/>
        <w:rPr>
          <w:rFonts w:hint="eastAsia" w:eastAsia="仿宋" w:cs="黑体" w:asciiTheme="minorEastAsia" w:hAnsiTheme="minorEastAsia"/>
          <w:color w:val="000000"/>
          <w:kern w:val="0"/>
          <w:sz w:val="24"/>
          <w:szCs w:val="24"/>
          <w:lang w:val="zh-CN" w:eastAsia="zh-CN"/>
        </w:rPr>
      </w:pPr>
      <w:r>
        <w:rPr>
          <w:rFonts w:hint="eastAsia" w:cs="宋体" w:asciiTheme="minorEastAsia" w:hAnsiTheme="minorEastAsia"/>
          <w:color w:val="000000"/>
          <w:kern w:val="0"/>
          <w:sz w:val="24"/>
          <w:szCs w:val="24"/>
          <w:lang w:val="zh-CN"/>
        </w:rPr>
        <w:t>2、支付时间及条件：设备到货安装调试经验收合格后付总价款的90%，余款10%满一年无质量问题一次付清</w:t>
      </w:r>
      <w:r>
        <w:rPr>
          <w:rFonts w:hint="eastAsia" w:cs="宋体" w:asciiTheme="minorEastAsia" w:hAnsiTheme="minorEastAsia"/>
          <w:color w:val="000000"/>
          <w:kern w:val="0"/>
          <w:sz w:val="24"/>
          <w:szCs w:val="24"/>
          <w:lang w:val="zh-CN" w:eastAsia="zh-CN"/>
        </w:rPr>
        <w:t>。</w:t>
      </w:r>
    </w:p>
    <w:p>
      <w:pPr>
        <w:autoSpaceDE w:val="0"/>
        <w:autoSpaceDN w:val="0"/>
        <w:adjustRightInd w:val="0"/>
        <w:jc w:val="center"/>
        <w:rPr>
          <w:rFonts w:cs="宋体" w:asciiTheme="majorEastAsia" w:hAnsiTheme="majorEastAsia" w:eastAsiaTheme="majorEastAsia"/>
          <w:b/>
          <w:kern w:val="0"/>
          <w:sz w:val="36"/>
          <w:szCs w:val="36"/>
        </w:rPr>
      </w:pPr>
    </w:p>
    <w:p>
      <w:pPr>
        <w:widowControl/>
        <w:jc w:val="left"/>
        <w:rPr>
          <w:rFonts w:cs="宋体" w:asciiTheme="majorEastAsia" w:hAnsiTheme="majorEastAsia" w:eastAsiaTheme="majorEastAsia"/>
          <w:b/>
          <w:kern w:val="0"/>
          <w:sz w:val="32"/>
          <w:szCs w:val="32"/>
        </w:rPr>
      </w:pPr>
      <w:r>
        <w:rPr>
          <w:rFonts w:cs="宋体" w:asciiTheme="majorEastAsia" w:hAnsiTheme="majorEastAsia" w:eastAsiaTheme="majorEastAsia"/>
          <w:b/>
          <w:kern w:val="0"/>
          <w:sz w:val="32"/>
          <w:szCs w:val="32"/>
        </w:rPr>
        <w:br w:type="page"/>
      </w:r>
    </w:p>
    <w:p>
      <w:p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第三章 投标人须知前附表</w:t>
      </w: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招标文件中凡标有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条款均为实质性要求条款，投标文件须完全响应，未实质响应的，按照无效投标处理。</w:t>
      </w:r>
    </w:p>
    <w:tbl>
      <w:tblPr>
        <w:tblStyle w:val="22"/>
        <w:tblW w:w="9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项目名称：医疗设备采购</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项目编号：ZFCG-G2019</w:t>
            </w:r>
            <w:r>
              <w:rPr>
                <w:rFonts w:hint="eastAsia" w:cs="仿宋_GB2312" w:asciiTheme="minorEastAsia" w:hAnsiTheme="minorEastAsia"/>
                <w:szCs w:val="21"/>
                <w:lang w:val="en-US" w:eastAsia="zh-CN"/>
              </w:rPr>
              <w:t>189</w:t>
            </w:r>
            <w:r>
              <w:rPr>
                <w:rFonts w:hint="eastAsia" w:cs="仿宋_GB2312" w:asciiTheme="minorEastAsia" w:hAnsiTheme="minorEastAsia"/>
                <w:szCs w:val="21"/>
              </w:rPr>
              <w:t>号</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项目内容：全自动生化分析仪一套</w:t>
            </w:r>
            <w:r>
              <w:rPr>
                <w:rFonts w:hint="eastAsia" w:cs="仿宋_GB2312" w:asciiTheme="minorEastAsia" w:hAnsiTheme="minorEastAsia"/>
                <w:szCs w:val="21"/>
                <w:lang w:val="en-US" w:eastAsia="zh-CN"/>
              </w:rPr>
              <w:t>，</w:t>
            </w:r>
            <w:r>
              <w:rPr>
                <w:rFonts w:hint="eastAsia" w:cs="仿宋_GB2312" w:asciiTheme="minorEastAsia" w:hAnsiTheme="minorEastAsia"/>
                <w:szCs w:val="21"/>
              </w:rPr>
              <w:t>电解质分析仪一台</w:t>
            </w:r>
            <w:r>
              <w:rPr>
                <w:rFonts w:hint="eastAsia" w:cs="仿宋_GB2312" w:asciiTheme="minorEastAsia" w:hAnsiTheme="minorEastAsia"/>
                <w:szCs w:val="21"/>
                <w:lang w:val="en-US" w:eastAsia="zh-CN"/>
              </w:rPr>
              <w:t>，</w:t>
            </w:r>
            <w:r>
              <w:rPr>
                <w:rFonts w:hint="eastAsia" w:cs="仿宋_GB2312" w:asciiTheme="minorEastAsia" w:hAnsiTheme="minorEastAsia"/>
                <w:szCs w:val="21"/>
              </w:rPr>
              <w:t>血沉仪一台</w:t>
            </w:r>
            <w:r>
              <w:rPr>
                <w:rFonts w:hint="eastAsia" w:cs="仿宋_GB2312" w:asciiTheme="minorEastAsia" w:hAnsiTheme="minorEastAsia"/>
                <w:szCs w:val="21"/>
                <w:lang w:eastAsia="zh-CN"/>
              </w:rPr>
              <w:t>。</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项目地址：许昌市传染病医院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名称：许昌市传染病医院</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地址：</w:t>
            </w:r>
            <w:r>
              <w:rPr>
                <w:rFonts w:hint="eastAsia" w:cs="仿宋_GB2312" w:asciiTheme="minorEastAsia" w:hAnsiTheme="minorEastAsia"/>
                <w:szCs w:val="21"/>
                <w:lang w:eastAsia="zh-CN"/>
              </w:rPr>
              <w:t>许昌市</w:t>
            </w:r>
            <w:r>
              <w:rPr>
                <w:rFonts w:hint="eastAsia" w:cs="仿宋_GB2312" w:asciiTheme="minorEastAsia" w:hAnsiTheme="minorEastAsia"/>
                <w:szCs w:val="21"/>
              </w:rPr>
              <w:t>许繁路195号</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联系人：宁博                    电话：15939955716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6813" w:type="dxa"/>
            <w:vAlign w:val="center"/>
          </w:tcPr>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名称：许昌市政府采购服务中心</w:t>
            </w:r>
          </w:p>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地址：许昌市龙兴路与竹林路交汇处创业服务中心C座</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联系人：</w:t>
            </w:r>
            <w:r>
              <w:rPr>
                <w:rFonts w:hint="eastAsia" w:cs="仿宋_GB2312" w:asciiTheme="minorEastAsia" w:hAnsiTheme="minorEastAsia"/>
                <w:szCs w:val="21"/>
                <w:lang w:eastAsia="zh-CN"/>
              </w:rPr>
              <w:t>杨女士</w:t>
            </w:r>
            <w:r>
              <w:rPr>
                <w:rFonts w:hint="eastAsia" w:cs="仿宋_GB2312" w:asciiTheme="minorEastAsia" w:hAnsiTheme="minorEastAsia"/>
                <w:szCs w:val="21"/>
              </w:rPr>
              <w:t xml:space="preserve">                    电话：0374-</w:t>
            </w:r>
            <w:r>
              <w:rPr>
                <w:rFonts w:hint="eastAsia" w:cs="仿宋_GB2312" w:asciiTheme="minorEastAsia" w:hAnsiTheme="minorEastAsia"/>
                <w:szCs w:val="21"/>
                <w:lang w:val="en-US" w:eastAsia="zh-CN"/>
              </w:rPr>
              <w:t>2962805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投标人资格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4、个体工商户营业执照。（个体工商户投标提供）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5、自然人身份证明。（自然人投标提供）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6、民办非企业单位登记证书。（民办非企业单位投标提供）</w:t>
            </w:r>
          </w:p>
          <w:p>
            <w:pPr>
              <w:autoSpaceDE w:val="0"/>
              <w:autoSpaceDN w:val="0"/>
              <w:adjustRightInd w:val="0"/>
              <w:spacing w:line="360" w:lineRule="auto"/>
              <w:jc w:val="left"/>
              <w:rPr>
                <w:rFonts w:cs="仿宋_GB2312" w:asciiTheme="minorEastAsia" w:hAnsiTheme="minorEastAsia"/>
                <w:b/>
                <w:szCs w:val="21"/>
              </w:rPr>
            </w:pPr>
            <w:r>
              <w:rPr>
                <w:rFonts w:hint="eastAsia" w:cs="仿宋_GB2312" w:asciiTheme="minorEastAsia" w:hAnsiTheme="minorEastAsia"/>
                <w:b/>
                <w:szCs w:val="21"/>
              </w:rPr>
              <w:t>二、财务状况报告相关材料</w:t>
            </w:r>
          </w:p>
          <w:p>
            <w:pPr>
              <w:spacing w:line="360" w:lineRule="auto"/>
              <w:rPr>
                <w:rFonts w:asciiTheme="minorEastAsia" w:hAnsiTheme="minorEastAsia"/>
                <w:bCs/>
                <w:szCs w:val="21"/>
              </w:rPr>
            </w:pPr>
            <w:r>
              <w:rPr>
                <w:rFonts w:hint="eastAsia" w:asciiTheme="minorEastAsia" w:hAnsiTheme="minorEastAsia"/>
                <w:bCs/>
                <w:szCs w:val="21"/>
              </w:rPr>
              <w:t>1、投标人是法人（法人包括企业法人、机关法人、事业单位法人和社会团体法人），提供本单位：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2、投标人（其他组织和自然人）提供本单位：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参加本次政府采购项目投标截止时间前六个月内任意一个月缴纳税收凭据。（依法免税的投标人，应提供相应文件证明依法免税）</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参加本次政府采购项目投标截止时间前六个月内任意一个月缴纳社会保险凭据。（依法不需要缴纳社会保障资金的投标人，应提供相应文件证明依法不需要缴纳社会保障资金）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1、相关设备的购置发票、专业技术人员职称证书、用工合同等；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2、投标人具备履行合同所必须的设备和专业技术能力承诺函或声明（承诺函或声明格式自拟）。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1～2其中之一即可。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投标人“</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重大违法记录，是指投标人因违法经营受到刑事处罚或者责令停产停业、吊销许可证或者执照、较大数额罚款等行政处罚。</w:t>
            </w:r>
          </w:p>
          <w:p>
            <w:pPr>
              <w:wordWrap w:val="0"/>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未被列入“信用中国”网站(www.creditchina.gov.cn)失信被执行人、重大税收违法案件当事人名单的投标人；</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(www.ccgp.gov.cn)政府采购严重违法失信行为记录名单的投标人</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）严重违法失信社会组织名单的投标人（</w:t>
            </w:r>
            <w:r>
              <w:rPr>
                <w:rFonts w:hint="eastAsia" w:cs="宋体" w:asciiTheme="minorEastAsia" w:hAnsiTheme="minorEastAsia"/>
                <w:kern w:val="0"/>
                <w:szCs w:val="21"/>
              </w:rPr>
              <w:t>联合体形式投标的，联合体成员存在不良信用记录，视同联合体存在不良信用记录）。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2、截止时间：同投标截止时间；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3、信用信息查询记录和证据留存具体方式：经采购人确认的查询结果网页截图作为查询记录和证据，与其他采购文件一并保存；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4、信用信息的使用原则：经采购人认定的被列入失信被执行人、重大税收违法案件当事人名单、</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严重违法失信社会组织名单的投标人，将拒绝其参与本次政府采购活动。</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5、投标人无须提供</w:t>
            </w:r>
            <w:r>
              <w:rPr>
                <w:rFonts w:hint="eastAsia" w:ascii="宋体" w:hAnsi="宋体" w:cs="微软雅黑"/>
                <w:bCs/>
                <w:szCs w:val="21"/>
              </w:rPr>
              <w:t>信用记录查询结果网页截屏。</w:t>
            </w:r>
            <w:r>
              <w:rPr>
                <w:rFonts w:hint="eastAsia" w:cs="宋体" w:asciiTheme="minorEastAsia" w:hAnsiTheme="minorEastAsia"/>
                <w:kern w:val="0"/>
                <w:szCs w:val="21"/>
              </w:rPr>
              <w:t>投标人不良信用记录以采购人查询结果为准，采购人查询之后，网站信息发生的任何变更不再作为评审依据，投标人自行提供的与网站信息不一致的其他证明材料亦不作为评审依据。</w:t>
            </w:r>
          </w:p>
          <w:p>
            <w:pPr>
              <w:autoSpaceDE w:val="0"/>
              <w:autoSpaceDN w:val="0"/>
              <w:spacing w:line="360" w:lineRule="auto"/>
              <w:contextualSpacing/>
              <w:rPr>
                <w:rFonts w:cs="仿宋_GB2312" w:asciiTheme="minorEastAsia" w:hAnsiTheme="minorEastAsia"/>
                <w:szCs w:val="21"/>
              </w:rPr>
            </w:pPr>
            <w:r>
              <w:rPr>
                <w:rFonts w:hint="eastAsia" w:cs="仿宋_GB2312" w:asciiTheme="minorEastAsia" w:hAnsiTheme="minorEastAsia"/>
                <w:b/>
                <w:color w:val="000000"/>
                <w:szCs w:val="21"/>
                <w:shd w:val="clear" w:color="auto" w:fill="FFFFFF"/>
              </w:rPr>
              <w:t>八、投标人为生产厂家的须提供有效的《医疗器械生产许可证》；投标人为经销商的须提供有效的《第二类医疗器械经营备案凭证》。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联合体投标</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最高限价</w:t>
            </w:r>
          </w:p>
        </w:tc>
        <w:tc>
          <w:tcPr>
            <w:tcW w:w="6813" w:type="dxa"/>
            <w:vAlign w:val="center"/>
          </w:tcPr>
          <w:p>
            <w:pPr>
              <w:autoSpaceDE w:val="0"/>
              <w:autoSpaceDN w:val="0"/>
              <w:adjustRightInd w:val="0"/>
              <w:spacing w:line="276"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en-US" w:eastAsia="zh-CN"/>
              </w:rPr>
              <w:t>440000</w:t>
            </w:r>
            <w:r>
              <w:rPr>
                <w:rFonts w:hint="eastAsia" w:cs="宋体" w:asciiTheme="minorEastAsia" w:hAnsiTheme="minorEastAsia"/>
                <w:bCs/>
                <w:szCs w:val="21"/>
                <w:lang w:val="zh-CN"/>
              </w:rPr>
              <w:t xml:space="preserve"> 元，超出最高限价的投标无效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开标前答疑会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投标有效期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90天（自</w:t>
            </w:r>
            <w:r>
              <w:rPr>
                <w:rFonts w:hint="eastAsia" w:cs="宋体" w:asciiTheme="minorEastAsia" w:hAnsiTheme="minorEastAsia"/>
                <w:kern w:val="0"/>
                <w:szCs w:val="21"/>
              </w:rPr>
              <w:t>提交投标文件的截止之日起算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cs="仿宋_GB2312" w:asciiTheme="minorEastAsia" w:hAnsiTheme="minorEastAsia"/>
                <w:szCs w:val="21"/>
                <w:lang w:val="zh-CN"/>
              </w:rPr>
              <w:t>中标</w:t>
            </w:r>
            <w:r>
              <w:rPr>
                <w:rFonts w:hint="eastAsia" w:cs="仿宋_GB2312" w:asciiTheme="minorEastAsia" w:hAnsiTheme="minorEastAsia"/>
                <w:szCs w:val="21"/>
                <w:lang w:val="zh-CN"/>
              </w:rPr>
              <w:t>人投标</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中标人全部合同义务履行完毕为止。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cs="宋体" w:asciiTheme="minorEastAsia" w:hAnsiTheme="minorEastAsia"/>
                <w:bCs/>
                <w:szCs w:val="21"/>
                <w:lang w:val="zh-CN"/>
              </w:rPr>
              <w:t>中标人将本项目非主体、非关键性工作分包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投标截止及开标时间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en-US" w:eastAsia="zh-CN"/>
              </w:rPr>
              <w:t>2020</w:t>
            </w:r>
            <w:r>
              <w:rPr>
                <w:rFonts w:hint="eastAsia" w:cs="宋体" w:asciiTheme="minorEastAsia" w:hAnsiTheme="minorEastAsia"/>
                <w:bCs/>
                <w:szCs w:val="21"/>
                <w:lang w:val="zh-CN"/>
              </w:rPr>
              <w:t>年</w:t>
            </w:r>
            <w:r>
              <w:rPr>
                <w:rFonts w:hint="eastAsia" w:cs="宋体" w:asciiTheme="minorEastAsia" w:hAnsiTheme="minorEastAsia"/>
                <w:bCs/>
                <w:szCs w:val="21"/>
                <w:lang w:val="en-US" w:eastAsia="zh-CN"/>
              </w:rPr>
              <w:t>1</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19</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8</w:t>
            </w:r>
            <w:r>
              <w:rPr>
                <w:rFonts w:hint="eastAsia" w:cs="宋体" w:asciiTheme="minorEastAsia" w:hAnsiTheme="minorEastAsia"/>
                <w:bCs/>
                <w:szCs w:val="21"/>
                <w:lang w:val="zh-CN"/>
              </w:rPr>
              <w:t>时</w:t>
            </w:r>
            <w:r>
              <w:rPr>
                <w:rFonts w:hint="eastAsia" w:cs="宋体" w:asciiTheme="minorEastAsia" w:hAnsiTheme="minorEastAsia"/>
                <w:bCs/>
                <w:szCs w:val="21"/>
                <w:lang w:val="en-US" w:eastAsia="zh-CN"/>
              </w:rPr>
              <w:t>30</w:t>
            </w:r>
            <w:r>
              <w:rPr>
                <w:rFonts w:hint="eastAsia" w:cs="宋体" w:asciiTheme="minorEastAsia" w:hAnsiTheme="minorEastAsia"/>
                <w:bCs/>
                <w:szCs w:val="21"/>
                <w:lang w:val="zh-CN"/>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递交投标文件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及开标地点</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许昌市公共资源交易中心三楼</w:t>
            </w:r>
            <w:r>
              <w:rPr>
                <w:rFonts w:hint="eastAsia" w:cs="宋体" w:asciiTheme="minorEastAsia" w:hAnsiTheme="minorEastAsia"/>
                <w:color w:val="000000"/>
                <w:szCs w:val="21"/>
                <w:lang w:val="zh-CN"/>
              </w:rPr>
              <w:t>开标五室（龙兴</w:t>
            </w:r>
            <w:r>
              <w:rPr>
                <w:rFonts w:cs="宋体" w:asciiTheme="minorEastAsia" w:hAnsiTheme="minorEastAsia"/>
                <w:bCs/>
                <w:szCs w:val="21"/>
                <w:lang w:val="zh-CN"/>
              </w:rPr>
              <w:t>路与竹林路交汇处</w:t>
            </w:r>
            <w:r>
              <w:rPr>
                <w:rFonts w:hint="eastAsia" w:cs="宋体" w:asciiTheme="minorEastAsia" w:hAnsiTheme="minorEastAsia"/>
                <w:bCs/>
                <w:szCs w:val="21"/>
                <w:lang w:val="zh-CN"/>
              </w:rPr>
              <w:t>创业服务中心C座）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投标保证金</w:t>
            </w:r>
          </w:p>
        </w:tc>
        <w:tc>
          <w:tcPr>
            <w:tcW w:w="6813" w:type="dxa"/>
            <w:vAlign w:val="center"/>
          </w:tcPr>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本项目不收取。</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投标人应提供投标承诺函。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招标公告、中标公告、变更（更正）公告、现场勘察答复等相关信息同时在以下网站发布：《中国政府采购网》、《河南省政府采购网》、《许昌市政府采购网》、《全国公共资源交易平台（河南省.许昌市）》、《</w:t>
            </w:r>
            <w:r>
              <w:fldChar w:fldCharType="begin"/>
            </w:r>
            <w:r>
              <w:instrText xml:space="preserve"> HYPERLINK "https://www.baidu.com/link?url=8rmedzOhlAuXDcXgh4Ih79cf3oX63OtO_HyxHSCPnTT6Bb4nFcbI-6b-kaJFEjJrZKGkaq6fZ0YCvibRAKulsXONz3kZBFBKcnun2fra-tu&amp;wd=&amp;eqid=f166cd3a00044721000000025acd62c1" \t "_blank" </w:instrText>
            </w:r>
            <w:r>
              <w:fldChar w:fldCharType="separate"/>
            </w:r>
            <w:r>
              <w:rPr>
                <w:rFonts w:cs="宋体" w:asciiTheme="minorEastAsia" w:hAnsiTheme="minorEastAsia"/>
                <w:color w:val="000000"/>
                <w:szCs w:val="21"/>
              </w:rPr>
              <w:t>中国</w:t>
            </w:r>
            <w:r>
              <w:rPr>
                <w:rFonts w:hint="eastAsia" w:cs="宋体" w:asciiTheme="minorEastAsia" w:hAnsiTheme="minorEastAsia"/>
                <w:color w:val="000000"/>
                <w:szCs w:val="21"/>
              </w:rPr>
              <w:t>.</w:t>
            </w:r>
            <w:r>
              <w:rPr>
                <w:rFonts w:cs="宋体" w:asciiTheme="minorEastAsia" w:hAnsiTheme="minorEastAsia"/>
                <w:color w:val="000000"/>
                <w:szCs w:val="21"/>
              </w:rPr>
              <w:t>许昌</w:t>
            </w:r>
            <w:r>
              <w:rPr>
                <w:rFonts w:hint="eastAsia" w:cs="宋体" w:asciiTheme="minorEastAsia" w:hAnsiTheme="minorEastAsia"/>
                <w:color w:val="000000"/>
                <w:szCs w:val="21"/>
              </w:rPr>
              <w:t xml:space="preserve">  </w:t>
            </w:r>
            <w:r>
              <w:rPr>
                <w:rFonts w:cs="宋体" w:asciiTheme="minorEastAsia" w:hAnsiTheme="minorEastAsia"/>
                <w:color w:val="000000"/>
                <w:szCs w:val="21"/>
              </w:rPr>
              <w:t>许昌市政府网</w:t>
            </w:r>
            <w:r>
              <w:rPr>
                <w:rFonts w:cs="宋体" w:asciiTheme="minorEastAsia" w:hAnsiTheme="minorEastAsia"/>
                <w:color w:val="000000"/>
                <w:szCs w:val="21"/>
              </w:rPr>
              <w:fldChar w:fldCharType="end"/>
            </w:r>
            <w:r>
              <w:rPr>
                <w:rFonts w:hint="eastAsia" w:cs="宋体" w:asciiTheme="minorEastAsia" w:hAnsiTheme="minor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招标文件时间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投标截止时间15日前（</w:t>
            </w:r>
            <w:r>
              <w:rPr>
                <w:rFonts w:hint="eastAsia" w:cs="仿宋_GB2312" w:asciiTheme="minorEastAsia" w:hAnsiTheme="minorEastAsia"/>
                <w:szCs w:val="21"/>
                <w:lang w:val="zh-CN"/>
              </w:rPr>
              <w:t>澄清内容可能影响投标文件编制的）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投标人对采购文件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招标公告期满之日起七个工作日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电子投标文件：成功上传至《全国公共资源交易平台（河南省.许昌市）》公共资源交易系统加密电子投标文件1份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纸质投标文件：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份，副本一份。使用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电子投标文件和纸质投标文件的内容、格式、水印码、签章应一致。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电子投标文件：按招标文件要求加盖投标人电子印章和法人电子印章。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纸质投标文件：投标文件封面加盖投标人公章（投标文件是指投标人电子投标文件制作完成后生成的后缀名为</w:t>
            </w:r>
            <w:r>
              <w:rPr>
                <w:rFonts w:hint="eastAsia" w:hAnsi="宋体"/>
                <w:color w:val="000000"/>
                <w:szCs w:val="21"/>
              </w:rPr>
              <w:t>“.PDF”的文件</w:t>
            </w:r>
            <w:r>
              <w:rPr>
                <w:rFonts w:hint="eastAsia" w:ascii="新宋体" w:hAnsi="新宋体" w:eastAsia="新宋体"/>
                <w:szCs w:val="21"/>
              </w:rPr>
              <w:t>打印的纸质投标文件）。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评标委员会组建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由采购人代表和评审专家组成，其中评审专家的人数不少于评标委员会成员总数的三分之二。评审专家从政府采购评审专家库中随机抽取。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21</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仿宋_GB2312" w:asciiTheme="minorEastAsia" w:hAnsiTheme="minorEastAsia"/>
                <w:szCs w:val="21"/>
              </w:rPr>
              <w:t>评标方法</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综合评分法</w:t>
            </w:r>
            <w:r>
              <w:rPr>
                <w:rFonts w:hint="eastAsia" w:cs="宋体" w:asciiTheme="minorEastAsia" w:hAnsiTheme="minorEastAsia"/>
                <w:color w:val="000000"/>
                <w:kern w:val="0"/>
                <w:szCs w:val="21"/>
                <w:lang w:val="zh-CN"/>
              </w:rPr>
              <w:t xml:space="preserve">  </w:t>
            </w:r>
            <w:r>
              <w:rPr>
                <w:rFonts w:hint="eastAsia" w:cs="宋体" w:asciiTheme="minorEastAsia" w:hAnsiTheme="minorEastAsia"/>
                <w:b/>
                <w:bCs/>
                <w:szCs w:val="21"/>
                <w:lang w:val="zh-CN"/>
              </w:rPr>
              <w:t>□</w:t>
            </w:r>
            <w:r>
              <w:rPr>
                <w:rFonts w:hint="eastAsia" w:cs="仿宋_GB2312" w:asciiTheme="minorEastAsia" w:hAnsiTheme="minorEastAsia"/>
                <w:szCs w:val="21"/>
                <w:lang w:val="zh-CN"/>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采购单位委派代表参加资格审</w:t>
            </w:r>
            <w:r>
              <w:rPr>
                <w:rFonts w:hint="eastAsia" w:ascii="新宋体" w:hAnsi="新宋体" w:eastAsia="新宋体"/>
                <w:szCs w:val="21"/>
              </w:rPr>
              <w:t>查、</w:t>
            </w:r>
            <w:r>
              <w:rPr>
                <w:rFonts w:hint="eastAsia" w:cs="仿宋_GB2312" w:asciiTheme="minorEastAsia" w:hAnsiTheme="minor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。中标人以支票、汇票、本票或者金融机构、担保机构出具的保函等非现金形式向采购人提交。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中标人需提交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中标人在接到中标通知时，须</w:t>
            </w:r>
            <w:r>
              <w:rPr>
                <w:rFonts w:hint="eastAsia" w:ascii="新宋体" w:hAnsi="新宋体" w:eastAsia="新宋体"/>
                <w:szCs w:val="21"/>
              </w:rPr>
              <w:t>向许昌市公共资源交易中心交易见证部发</w:t>
            </w:r>
            <w:r>
              <w:rPr>
                <w:rFonts w:hint="eastAsia" w:cs="宋体" w:asciiTheme="minorEastAsia" w:hAnsiTheme="minorEastAsia"/>
                <w:bCs/>
                <w:szCs w:val="21"/>
                <w:lang w:val="zh-CN"/>
              </w:rPr>
              <w:t>送投标报价及分项报价一览表（包含主要中标标的的名称、规格型号、数量、单价、服务要求等）电子文档，并同时</w:t>
            </w:r>
            <w:r>
              <w:rPr>
                <w:rFonts w:hint="eastAsia" w:cs="宋体" w:asciiTheme="minorEastAsia" w:hAnsiTheme="minorEastAsia"/>
                <w:bCs/>
                <w:color w:val="FF0000"/>
                <w:szCs w:val="21"/>
                <w:lang w:val="zh-CN"/>
              </w:rPr>
              <w:t>告知</w:t>
            </w:r>
            <w:r>
              <w:rPr>
                <w:rFonts w:hint="eastAsia" w:cs="宋体" w:asciiTheme="minorEastAsia" w:hAnsiTheme="minorEastAsia"/>
                <w:bCs/>
                <w:szCs w:val="21"/>
                <w:lang w:val="zh-CN"/>
              </w:rPr>
              <w:t xml:space="preserve">交易见证部。联系电话：0374-2968027；邮箱：jzb2968027@163.com。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投标人投标时须提供加密电子投标文件、备份文件（使用电子介质存储）、纸质投标文件。投标人资质、业绩、荣誉及相关人员证明材料等资料原件开标现场不再提供（本招标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□否。投标人投标时须提供纸质投标文件。投标人资质、业绩、荣誉及相关人员证明材料等资料原件根据招标文件要求提供。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hint="eastAsia"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hint="eastAsia" w:ascii="ˎ̥" w:hAnsi="ˎ̥"/>
              </w:rPr>
            </w:pPr>
            <w:r>
              <w:rPr>
                <w:rFonts w:hint="eastAsia" w:ascii="ˎ̥" w:hAnsi="ˎ̥"/>
              </w:rPr>
              <w:t>不同供应商电子投标文件制作硬件特征码（网卡MAC地址、CPU序号、硬盘序列号）均一致时，视为‘</w:t>
            </w:r>
            <w:r>
              <w:rPr>
                <w:rFonts w:ascii="ˎ̥" w:hAnsi="ˎ̥"/>
              </w:rPr>
              <w:t>不同</w:t>
            </w:r>
            <w:r>
              <w:rPr>
                <w:rFonts w:hint="eastAsia" w:ascii="ˎ̥" w:hAnsi="ˎ̥"/>
              </w:rPr>
              <w:t>投标人的投标</w:t>
            </w:r>
            <w:r>
              <w:rPr>
                <w:rFonts w:ascii="ˎ̥" w:hAnsi="ˎ̥"/>
              </w:rPr>
              <w:t>文件由同一单位或者个人编制</w:t>
            </w:r>
            <w:r>
              <w:rPr>
                <w:rFonts w:hint="eastAsia" w:ascii="ˎ̥" w:hAnsi="ˎ̥"/>
              </w:rPr>
              <w:t>’或‘</w:t>
            </w:r>
            <w:r>
              <w:rPr>
                <w:rFonts w:ascii="ˎ̥" w:hAnsi="ˎ̥"/>
              </w:rPr>
              <w:t>不同</w:t>
            </w:r>
            <w:r>
              <w:rPr>
                <w:rFonts w:hint="eastAsia" w:ascii="ˎ̥" w:hAnsi="ˎ̥"/>
              </w:rPr>
              <w:t>投标人</w:t>
            </w:r>
            <w:r>
              <w:rPr>
                <w:rFonts w:ascii="ˎ̥" w:hAnsi="ˎ̥"/>
              </w:rPr>
              <w:t>委托同一单位或者个人办理</w:t>
            </w:r>
            <w:r>
              <w:rPr>
                <w:rFonts w:hint="eastAsia" w:ascii="ˎ̥" w:hAnsi="ˎ̥"/>
              </w:rPr>
              <w:t>响应</w:t>
            </w:r>
            <w:r>
              <w:rPr>
                <w:rFonts w:ascii="ˎ̥" w:hAnsi="ˎ̥"/>
              </w:rPr>
              <w:t>事宜</w:t>
            </w:r>
            <w:r>
              <w:rPr>
                <w:rFonts w:hint="eastAsia" w:ascii="ˎ̥" w:hAnsi="ˎ̥"/>
              </w:rPr>
              <w:t>’，其投标无效。</w:t>
            </w:r>
          </w:p>
          <w:p>
            <w:pPr>
              <w:autoSpaceDE w:val="0"/>
              <w:autoSpaceDN w:val="0"/>
              <w:adjustRightInd w:val="0"/>
              <w:spacing w:line="360" w:lineRule="auto"/>
              <w:contextualSpacing/>
              <w:rPr>
                <w:rFonts w:cs="宋体" w:asciiTheme="minorEastAsia" w:hAnsiTheme="minorEastAsia"/>
                <w:b/>
                <w:color w:val="000000"/>
                <w:kern w:val="0"/>
                <w:szCs w:val="21"/>
                <w:lang w:val="zh-CN"/>
              </w:rPr>
            </w:pPr>
            <w:r>
              <w:rPr>
                <w:rFonts w:hint="eastAsia" w:ascii="ˎ̥" w:hAnsi="ˎ̥"/>
              </w:rPr>
              <w:t>评审专家应严格按照要求查看“硬件特征码” 相关信息并进行评审，在评审报告中显示“不同投标人电子投标文件制作硬件特征码”是否雷同的分析及判定结果。</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投标人须知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37"/>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本招标文件仅适用于本次“投标邀请”中所述采购项目。</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本招标文件解释权属于“投标邀请”所述的采购人。</w:t>
      </w:r>
    </w:p>
    <w:p>
      <w:pPr>
        <w:pStyle w:val="37"/>
        <w:autoSpaceDE w:val="0"/>
        <w:autoSpaceDN w:val="0"/>
        <w:spacing w:line="360" w:lineRule="auto"/>
        <w:ind w:left="780" w:firstLine="0" w:firstLineChars="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37"/>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“采购项目”：“投标人须知前附表”中所述的采购项目。</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“招标人”：“投标人须知前附表”中所述的组织本次招标的代理机构和采购人。</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“采购人”：是指依法进行政府采购的国家机关、事业单位、团体组织。采购人名称、     地址、电话、联系人见“投标人须知前附表”。</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“代理机构”：接受采购人委托，代理采购项目的采购代理机构。代理机构名称、地址、 电话、联系人见“投标人须知前附表”。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采购代理机构及其分支机构不得在所代理的采购项目中投标或者代理投标，不得为所代理的采购项目的投标人参加本项目提供投标咨询。</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“潜在投标人”指符合《中华人民共和国政府采购法》及相关法律法规和本招标文件的各项规定，且按照本项目招标公告及招标文件规定的方式获取招标文件的法人、其他组 织或者自然人。</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991" w:leftChars="472"/>
        <w:contextualSpacing/>
        <w:rPr>
          <w:rFonts w:cs="宋体" w:asciiTheme="minorEastAsia" w:hAnsiTheme="minorEastAsia"/>
          <w:kern w:val="0"/>
          <w:szCs w:val="21"/>
        </w:rPr>
      </w:pPr>
      <w:r>
        <w:rPr>
          <w:rFonts w:hint="eastAsia" w:cs="宋体" w:asciiTheme="minorEastAsia" w:hAnsiTheme="minorEastAsia"/>
          <w:kern w:val="0"/>
          <w:szCs w:val="21"/>
        </w:rPr>
        <w:t xml:space="preserve">2.7.1  </w:t>
      </w:r>
      <w:r>
        <w:rPr>
          <w:rFonts w:cs="宋体" w:asciiTheme="minorEastAsia" w:hAnsiTheme="minorEastAsia"/>
          <w:kern w:val="0"/>
          <w:szCs w:val="21"/>
        </w:rPr>
        <w:t>招标文件列明不允许或未列明允许进口产品参加投标的，均视为拒绝进口产品参加投标。</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2.7.2  </w:t>
      </w:r>
      <w:r>
        <w:rPr>
          <w:rFonts w:cs="宋体" w:asciiTheme="minorEastAsia" w:hAnsiTheme="minorEastAsia"/>
          <w:kern w:val="0"/>
          <w:szCs w:val="21"/>
        </w:rPr>
        <w:t>如</w:t>
      </w:r>
      <w:r>
        <w:rPr>
          <w:rFonts w:hint="eastAsia" w:cs="宋体" w:asciiTheme="minorEastAsia" w:hAnsiTheme="minorEastAsia"/>
          <w:kern w:val="0"/>
          <w:szCs w:val="21"/>
        </w:rPr>
        <w:t>招标</w:t>
      </w:r>
      <w:r>
        <w:rPr>
          <w:rFonts w:cs="宋体" w:asciiTheme="minorEastAsia" w:hAnsiTheme="minorEastAsia"/>
          <w:kern w:val="0"/>
          <w:szCs w:val="21"/>
        </w:rPr>
        <w:t>文件中已说明，经财政部门审核同意，允许部分或全部产品采购进口产品，投标人既可提供本国产品，也可以提供进口产品。</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合格的投标人</w:t>
      </w:r>
    </w:p>
    <w:p>
      <w:pPr>
        <w:pStyle w:val="37"/>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在中华人民共和国境内注册，具有本项目生产、制造、供应或实施能力，符合、承认并承诺履行本招标文件各项规定的法人、其他组织或者自然人。</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符合本项目“投标邀请”和“投标人须知前附表”中规定的合格投标人所必须具备的条件。</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按照财政部《</w:t>
      </w:r>
      <w:r>
        <w:rPr>
          <w:rFonts w:hint="eastAsia" w:ascii="宋体" w:hAnsi="宋体" w:cs="微软雅黑"/>
          <w:bCs/>
          <w:szCs w:val="21"/>
        </w:rPr>
        <w:t>关于在政府采购活动中查询及使用信用记录有关问题的通知</w:t>
      </w:r>
      <w:r>
        <w:rPr>
          <w:rFonts w:hint="eastAsia" w:ascii="宋体" w:hAnsi="宋体"/>
          <w:szCs w:val="21"/>
        </w:rPr>
        <w:t>》（财库</w:t>
      </w:r>
      <w:r>
        <w:rPr>
          <w:rFonts w:hint="eastAsia" w:ascii="宋体" w:hAnsi="宋体" w:cs="微软雅黑"/>
          <w:bCs/>
          <w:szCs w:val="21"/>
        </w:rPr>
        <w:t>〔2016〕</w:t>
      </w:r>
      <w:r>
        <w:rPr>
          <w:rFonts w:hint="eastAsia" w:ascii="宋体" w:hAnsi="宋体"/>
          <w:szCs w:val="21"/>
        </w:rPr>
        <w:t>125号）要求，</w:t>
      </w:r>
      <w:r>
        <w:rPr>
          <w:rFonts w:hint="eastAsia" w:cs="宋体" w:asciiTheme="minorEastAsia" w:hAnsiTheme="minorEastAsia"/>
          <w:kern w:val="0"/>
          <w:szCs w:val="21"/>
        </w:rPr>
        <w:t>政府采购活动中查询及使用投标人信用记录的具体要求为：投标人未被列入失信被执行人、重大税收违法案件当事人名单、</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。并查询</w:t>
      </w:r>
      <w:r>
        <w:rPr>
          <w:rFonts w:hint="eastAsia" w:cs="宋体" w:asciiTheme="minorEastAsia" w:hAnsiTheme="minorEastAsia"/>
          <w:kern w:val="0"/>
          <w:szCs w:val="21"/>
        </w:rPr>
        <w:t>严重违法失信社会组织名单（联合体形式投标的，联合体成员存在不良信用记录，视同联合体存在不良信用记录）。</w:t>
      </w:r>
    </w:p>
    <w:p>
      <w:pPr>
        <w:pStyle w:val="37"/>
        <w:autoSpaceDE w:val="0"/>
        <w:autoSpaceDN w:val="0"/>
        <w:spacing w:line="360" w:lineRule="auto"/>
        <w:ind w:left="1700" w:leftChars="473" w:hanging="707" w:hangingChars="337"/>
        <w:contextualSpacing/>
        <w:rPr>
          <w:rFonts w:cs="宋体" w:asciiTheme="minorEastAsia" w:hAnsiTheme="minorEastAsia"/>
          <w:kern w:val="0"/>
          <w:szCs w:val="21"/>
        </w:rPr>
      </w:pPr>
      <w:r>
        <w:rPr>
          <w:rFonts w:hint="eastAsia" w:cs="宋体" w:asciiTheme="minorEastAsia" w:hAnsiTheme="minorEastAsia"/>
          <w:kern w:val="0"/>
          <w:szCs w:val="21"/>
        </w:rPr>
        <w:t>3.3.1  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autoSpaceDE w:val="0"/>
        <w:autoSpaceDN w:val="0"/>
        <w:spacing w:line="360" w:lineRule="auto"/>
        <w:ind w:firstLine="945" w:firstLineChars="450"/>
        <w:contextualSpacing/>
        <w:rPr>
          <w:rFonts w:cs="宋体" w:asciiTheme="minorEastAsia" w:hAnsiTheme="minorEastAsia"/>
          <w:kern w:val="0"/>
          <w:szCs w:val="21"/>
        </w:rPr>
      </w:pPr>
      <w:r>
        <w:rPr>
          <w:rFonts w:hint="eastAsia" w:cs="宋体" w:asciiTheme="minorEastAsia" w:hAnsiTheme="minorEastAsia"/>
          <w:kern w:val="0"/>
          <w:szCs w:val="21"/>
        </w:rPr>
        <w:t>3.3.2  截止时间：同投标截止时间；</w:t>
      </w:r>
    </w:p>
    <w:p>
      <w:pPr>
        <w:pStyle w:val="37"/>
        <w:autoSpaceDE w:val="0"/>
        <w:autoSpaceDN w:val="0"/>
        <w:spacing w:line="360" w:lineRule="auto"/>
        <w:ind w:left="1700" w:leftChars="473" w:hanging="707" w:hangingChars="337"/>
        <w:contextualSpacing/>
        <w:rPr>
          <w:rFonts w:cs="宋体" w:asciiTheme="minorEastAsia" w:hAnsiTheme="minorEastAsia"/>
          <w:kern w:val="0"/>
          <w:szCs w:val="21"/>
        </w:rPr>
      </w:pPr>
      <w:r>
        <w:rPr>
          <w:rFonts w:hint="eastAsia" w:cs="宋体" w:asciiTheme="minorEastAsia" w:hAnsiTheme="minorEastAsia"/>
          <w:kern w:val="0"/>
          <w:szCs w:val="21"/>
        </w:rPr>
        <w:t>3.3.3  信用信息查询记录和证据留存具体方式：经采购人确认的查询结果网页截图作为查询记录和证据，与其他采购文件一并保存；</w:t>
      </w:r>
    </w:p>
    <w:p>
      <w:pPr>
        <w:pStyle w:val="37"/>
        <w:autoSpaceDE w:val="0"/>
        <w:autoSpaceDN w:val="0"/>
        <w:spacing w:line="360" w:lineRule="auto"/>
        <w:ind w:left="1698" w:leftChars="452" w:hanging="749" w:hangingChars="357"/>
        <w:contextualSpacing/>
        <w:rPr>
          <w:rFonts w:cs="宋体" w:asciiTheme="minorEastAsia" w:hAnsiTheme="minorEastAsia"/>
          <w:kern w:val="0"/>
          <w:szCs w:val="21"/>
        </w:rPr>
      </w:pPr>
      <w:r>
        <w:rPr>
          <w:rFonts w:hint="eastAsia" w:cs="宋体" w:asciiTheme="minorEastAsia" w:hAnsiTheme="minorEastAsia"/>
          <w:kern w:val="0"/>
          <w:szCs w:val="21"/>
        </w:rPr>
        <w:t>3.3.4  信用信息的使用原则：经采购人认定的被列入失信被执行人、重大税收违法案件当事人名单、</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严重违法失信社会组织名单的投标人，将拒绝其参与本次政府采购活动。</w:t>
      </w:r>
    </w:p>
    <w:p>
      <w:pPr>
        <w:pStyle w:val="37"/>
        <w:autoSpaceDE w:val="0"/>
        <w:autoSpaceDN w:val="0"/>
        <w:spacing w:line="360" w:lineRule="auto"/>
        <w:ind w:left="1698" w:leftChars="453" w:hanging="747" w:hangingChars="356"/>
        <w:contextualSpacing/>
        <w:rPr>
          <w:rFonts w:cs="宋体" w:asciiTheme="minorEastAsia" w:hAnsiTheme="minorEastAsia"/>
          <w:kern w:val="0"/>
          <w:szCs w:val="21"/>
        </w:rPr>
      </w:pPr>
      <w:r>
        <w:rPr>
          <w:rFonts w:hint="eastAsia" w:cs="宋体" w:asciiTheme="minorEastAsia" w:hAnsiTheme="minorEastAsia"/>
          <w:kern w:val="0"/>
          <w:szCs w:val="21"/>
        </w:rPr>
        <w:t>3.3.5  投标人无须提供</w:t>
      </w:r>
      <w:r>
        <w:rPr>
          <w:rFonts w:hint="eastAsia" w:ascii="宋体" w:hAnsi="宋体" w:cs="微软雅黑"/>
          <w:bCs/>
          <w:szCs w:val="21"/>
        </w:rPr>
        <w:t>信用记录查询结果网页截屏。</w:t>
      </w:r>
      <w:r>
        <w:rPr>
          <w:rFonts w:hint="eastAsia" w:cs="宋体" w:asciiTheme="minorEastAsia" w:hAnsiTheme="minorEastAsia"/>
          <w:kern w:val="0"/>
          <w:szCs w:val="21"/>
        </w:rPr>
        <w:t>投标人不良信用记录以采购人查询结果为准，采购人查询之后，网站信息发生的任何变更不再作为评审依据，投标人自行提供的与网站信息不一致的其他证明材料亦不作为评审依据。</w:t>
      </w:r>
    </w:p>
    <w:p>
      <w:pPr>
        <w:autoSpaceDE w:val="0"/>
        <w:autoSpaceDN w:val="0"/>
        <w:spacing w:line="360" w:lineRule="auto"/>
        <w:ind w:left="990" w:leftChars="203" w:hanging="564" w:hangingChars="269"/>
        <w:contextualSpacing/>
        <w:rPr>
          <w:rFonts w:cs="宋体" w:asciiTheme="minorEastAsia" w:hAnsiTheme="minorEastAsia"/>
          <w:kern w:val="0"/>
          <w:szCs w:val="21"/>
          <w:highlight w:val="cyan"/>
        </w:rPr>
      </w:pPr>
      <w:r>
        <w:rPr>
          <w:rFonts w:hint="eastAsia" w:cs="宋体" w:asciiTheme="minorEastAsia" w:hAnsiTheme="minorEastAsia"/>
          <w:kern w:val="0"/>
          <w:szCs w:val="21"/>
        </w:rPr>
        <w:t>3.4  单位负责人为同一人或者存在直接控股、管理关系的不同供应商，不得同时参加本项目投标。违反规定的，相关投标均无效。</w:t>
      </w:r>
    </w:p>
    <w:p>
      <w:pPr>
        <w:autoSpaceDE w:val="0"/>
        <w:autoSpaceDN w:val="0"/>
        <w:spacing w:line="360" w:lineRule="auto"/>
        <w:ind w:left="991" w:leftChars="202" w:hanging="567" w:hangingChars="270"/>
        <w:contextualSpacing/>
        <w:rPr>
          <w:rFonts w:cs="宋体" w:asciiTheme="minorEastAsia" w:hAnsiTheme="minorEastAsia"/>
          <w:kern w:val="0"/>
          <w:szCs w:val="21"/>
          <w:highlight w:val="cyan"/>
        </w:rPr>
      </w:pPr>
      <w:r>
        <w:rPr>
          <w:rFonts w:hint="eastAsia" w:cs="宋体" w:asciiTheme="minorEastAsia" w:hAnsiTheme="minorEastAsia"/>
          <w:kern w:val="0"/>
          <w:szCs w:val="21"/>
        </w:rPr>
        <w:t>3.5  为采购项目提供整体设计、规范编制或者项目管理、监理、检测等服务的供应商，不得再参加该采购项目的其他采购活动。</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3.6  “投标邀请”和“投标人须知前附表”规定接受联合体投标的，除应符合本章第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3.6.1  在投标文件中向采购人提交联合体协议书，明确联合体各方承担的工作和义务；</w:t>
      </w:r>
    </w:p>
    <w:p>
      <w:pPr>
        <w:autoSpaceDE w:val="0"/>
        <w:autoSpaceDN w:val="0"/>
        <w:spacing w:line="360" w:lineRule="auto"/>
        <w:ind w:left="1700" w:leftChars="472" w:hanging="709" w:hangingChars="338"/>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autoSpaceDE w:val="0"/>
        <w:autoSpaceDN w:val="0"/>
        <w:spacing w:line="360" w:lineRule="auto"/>
        <w:ind w:left="1700" w:leftChars="472" w:hanging="709" w:hangingChars="338"/>
        <w:contextualSpacing/>
        <w:rPr>
          <w:rFonts w:cs="宋体" w:asciiTheme="minorEastAsia" w:hAnsiTheme="minorEastAsia"/>
          <w:kern w:val="0"/>
          <w:szCs w:val="21"/>
        </w:rPr>
      </w:pPr>
      <w:r>
        <w:rPr>
          <w:rFonts w:hint="eastAsia" w:cs="宋体" w:asciiTheme="minorEastAsia" w:hAnsiTheme="minorEastAsia"/>
          <w:kern w:val="0"/>
          <w:szCs w:val="21"/>
        </w:rPr>
        <w:t>3.6.3  招标人根据采购项目的特殊要求规定投标人特定条件的，联合体各方中至少应当有一方符合采购规定的特定条件。</w:t>
      </w:r>
    </w:p>
    <w:p>
      <w:pPr>
        <w:autoSpaceDE w:val="0"/>
        <w:autoSpaceDN w:val="0"/>
        <w:spacing w:line="360" w:lineRule="auto"/>
        <w:ind w:left="1700" w:leftChars="472" w:hanging="709" w:hangingChars="338"/>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autoSpaceDE w:val="0"/>
        <w:autoSpaceDN w:val="0"/>
        <w:spacing w:line="360" w:lineRule="auto"/>
        <w:ind w:left="1700" w:leftChars="472" w:hanging="709" w:hangingChars="338"/>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autoSpaceDE w:val="0"/>
        <w:autoSpaceDN w:val="0"/>
        <w:spacing w:line="360" w:lineRule="auto"/>
        <w:ind w:firstLine="424" w:firstLineChars="202"/>
        <w:contextualSpacing/>
        <w:rPr>
          <w:rFonts w:cs="宋体" w:asciiTheme="minorEastAsia" w:hAnsiTheme="minorEastAsia"/>
          <w:kern w:val="0"/>
          <w:szCs w:val="21"/>
        </w:rPr>
      </w:pPr>
      <w:r>
        <w:rPr>
          <w:rFonts w:hint="eastAsia" w:cs="宋体" w:asciiTheme="minorEastAsia" w:hAnsiTheme="minorEastAsia"/>
          <w:kern w:val="0"/>
          <w:szCs w:val="21"/>
        </w:rPr>
        <w:t>3.7  法律、行政法规规定的其他条件。</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37"/>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投标人所提供的服务应当没有侵犯任何第三方的知识产权、技术秘密等合法权利。</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olor w:val="333333"/>
          <w:szCs w:val="21"/>
          <w:shd w:val="clear" w:color="auto" w:fill="FFFFFF"/>
        </w:rPr>
        <w:t>根据《强制性产品认证管理规定》（质检总局第117号令）要求，</w:t>
      </w:r>
      <w:r>
        <w:rPr>
          <w:rFonts w:hint="eastAsia" w:cs="宋体" w:asciiTheme="minorEastAsia" w:hAnsiTheme="minorEastAsia"/>
          <w:kern w:val="0"/>
          <w:szCs w:val="21"/>
        </w:rPr>
        <w:t>如投标人所投产品被列入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根据财政部、工业和信息化部、国家质检总局、国家认监委联合发布</w:t>
      </w:r>
      <w:bookmarkStart w:id="2" w:name="baidusnap0"/>
      <w:bookmarkEnd w:id="2"/>
      <w:r>
        <w:rPr>
          <w:rFonts w:hint="eastAsia" w:cs="宋体" w:asciiTheme="minorEastAsia" w:hAnsiTheme="minorEastAsia"/>
          <w:kern w:val="0"/>
          <w:szCs w:val="21"/>
        </w:rPr>
        <w:t>《关于信息安全产品实施政府采购的通知》（财库[2010]48号）要求，投标人所投产品如被列入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不论投标的结果如何，投标人均应自行承担所有与投标有关的全部费用，招标人在任何情况下均无义务和责任承担这些费用。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中国·许昌 许昌市政府网》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pPr>
        <w:autoSpaceDE w:val="0"/>
        <w:autoSpaceDN w:val="0"/>
        <w:spacing w:line="360" w:lineRule="auto"/>
        <w:ind w:left="964"/>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采购代理机构代理费用收取标准和方式</w:t>
      </w:r>
    </w:p>
    <w:p>
      <w:pPr>
        <w:pStyle w:val="37"/>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本项目不收取代理费用。</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pPr>
        <w:autoSpaceDE w:val="0"/>
        <w:autoSpaceDN w:val="0"/>
        <w:spacing w:line="360" w:lineRule="auto"/>
        <w:contextualSpacing/>
        <w:rPr>
          <w:rFonts w:cs="宋体" w:asciiTheme="minorEastAsia" w:hAnsiTheme="minorEastAsia"/>
          <w:kern w:val="0"/>
          <w:szCs w:val="21"/>
        </w:rPr>
      </w:pP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二、招标文件说明</w:t>
      </w: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招标文件构成</w:t>
      </w:r>
    </w:p>
    <w:p>
      <w:pPr>
        <w:pStyle w:val="37"/>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（1）投标邀请（招标公告）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（2）项目需求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（3）投标人须知前附表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（4）投标人须知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（6）资格审查与评标</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（7）合同条款及格式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（8）投标文件有关格式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（9）本项目招标文件的澄清、答复、修改、补充内容（如有的话）</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现场考察、开标前答疑会</w:t>
      </w:r>
    </w:p>
    <w:p>
      <w:pPr>
        <w:pStyle w:val="37"/>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招标人根据采购项目的具体情况，可以在招标文件公告期满后，组织已获取招标文件的潜在投标人现场考察或者召开开标前答疑会。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现场考察及参加开标前答疑会所发生的费用及一切责任由投标人自行承担。</w:t>
      </w:r>
    </w:p>
    <w:p>
      <w:pPr>
        <w:autoSpaceDE w:val="0"/>
        <w:autoSpaceDN w:val="0"/>
        <w:spacing w:line="360" w:lineRule="auto"/>
        <w:ind w:left="42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招标文件的澄清或修改</w:t>
      </w:r>
    </w:p>
    <w:p>
      <w:pPr>
        <w:pStyle w:val="37"/>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在投标截止期前，无论出于何种原因，招标人可主动地或在解答潜在投标人提出的澄清问题时对招标文件进行修改。</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招标人可以对已发出的招标文件进行必要的澄清或者修改。澄清或者修改的内容可能影响投标文件编制的，招标人将在投标截止时间</w:t>
      </w:r>
      <w:r>
        <w:rPr>
          <w:rFonts w:cs="宋体" w:asciiTheme="minorEastAsia" w:hAnsiTheme="minorEastAsia"/>
          <w:kern w:val="0"/>
          <w:szCs w:val="21"/>
        </w:rPr>
        <w:t>15</w:t>
      </w:r>
      <w:r>
        <w:rPr>
          <w:rFonts w:hint="eastAsia" w:cs="宋体" w:asciiTheme="minorEastAsia" w:hAnsiTheme="minorEastAsia"/>
          <w:kern w:val="0"/>
          <w:szCs w:val="21"/>
        </w:rPr>
        <w:t>日前，在财政部门指定的政府采购信息发布媒体和《全国公共资源交易平台（河南省·许昌市）》发布更正公告。</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澄清或修改公告的内容为招标文件的组成部分，并对投标人具有约束力。当招标文件与澄清或修改公告就同一内容的表述不一致时，以最后发出的文件内容为准。</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如果澄清或者修改发出的时间距规定的投标截止时间不足15日，招标人将顺延提交投标文件的截止时间。</w:t>
      </w:r>
    </w:p>
    <w:p>
      <w:pPr>
        <w:autoSpaceDE w:val="0"/>
        <w:autoSpaceDN w:val="0"/>
        <w:spacing w:line="360" w:lineRule="auto"/>
        <w:contextualSpacing/>
        <w:rPr>
          <w:rFonts w:cs="宋体" w:asciiTheme="minorEastAsia" w:hAnsiTheme="minorEastAsia"/>
          <w:kern w:val="0"/>
          <w:szCs w:val="21"/>
        </w:rPr>
      </w:pP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三、投标文件的编制</w:t>
      </w: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投标的语言及计量单位</w:t>
      </w:r>
    </w:p>
    <w:p>
      <w:pPr>
        <w:pStyle w:val="37"/>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投标计量单位，招标文件已有明确规定的，使用招标文件规定的计量单位；招标文件没有规定的，一律采用中华人民共和国法定计量单位。</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投标报价</w:t>
      </w:r>
      <w:r>
        <w:rPr>
          <w:rFonts w:cs="宋体" w:asciiTheme="minorEastAsia" w:hAnsiTheme="minorEastAsia"/>
          <w:b/>
          <w:kern w:val="0"/>
          <w:szCs w:val="21"/>
        </w:rPr>
        <w:t xml:space="preserve"> </w:t>
      </w:r>
    </w:p>
    <w:p>
      <w:pPr>
        <w:pStyle w:val="37"/>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本次招标项目的投标均以人民币为计算单位。</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采购人不得向投标人索要或者接受其给予的赠品、回扣或者与采购无关的其他商品、服务。</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投标人应对项目要求的全部内容进行报价，少报漏报将导致其投标为非实质性响应予以拒绝。</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本项目所涉及的运输、施工、安装、集成、调试、验收、备品和工具等费用均包含在投标报价中。</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本次招标不接受可选择或可调整的投标方案和报价，任何有选择的或可调整的投标方案和报价将被视为非实质性响应投标而作无效投标处理。</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最低报价不能作为中标的保证。</w:t>
      </w:r>
    </w:p>
    <w:p>
      <w:pPr>
        <w:autoSpaceDE w:val="0"/>
        <w:autoSpaceDN w:val="0"/>
        <w:spacing w:line="360" w:lineRule="auto"/>
        <w:ind w:left="42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投标有效期</w:t>
      </w:r>
    </w:p>
    <w:p>
      <w:pPr>
        <w:pStyle w:val="37"/>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投标有效期内投标人撤销投标文件的，投标人将承担违背投标承诺函的责任追究。</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承诺函的有效期。在这种情况下，有关投标人违背投标承诺的责任追究措施将在延长了的有效期内继续有效。同意延期的投标人在原投标有效期内应享之权利及应负之责任也相应延续。</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中标人的投标文件作为项目合同的附件，其有效期至中标人全部合同义务履行完毕为止。</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投标文件构成</w:t>
      </w:r>
    </w:p>
    <w:p>
      <w:pPr>
        <w:pStyle w:val="37"/>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投标文件的构成应符合法律法规及招标文件的要求。</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投标人应当按照招标文件的要求编制投标文件。投标文件应当对招标文件提出的要求和条件作出明确响应。</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投标文件由资格证明材料、符合性证明材料、其它材料等组成。</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投标人登录许昌公共资源交易系统下载“许昌投标文件制作系统SEARUN 最新版本”，按招标文件要求根据所投标段制作电子投标文件。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”的文件用于电子投标使用，后缀名为“.PDF”的文件用于打印纸质投标文件，名称为“备份”的文件夹使用电子介质存储，供开标现场备用。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电子投标文件制作技术咨询：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autoSpaceDE w:val="0"/>
        <w:autoSpaceDN w:val="0"/>
        <w:spacing w:line="360" w:lineRule="auto"/>
        <w:ind w:left="964"/>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投标文件格式</w:t>
      </w:r>
    </w:p>
    <w:p>
      <w:pPr>
        <w:pStyle w:val="37"/>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投标文件应参照招标文件</w:t>
      </w:r>
      <w:r>
        <w:rPr>
          <w:rFonts w:hint="eastAsia" w:cs="宋体" w:asciiTheme="minorEastAsia" w:hAnsiTheme="minorEastAsia"/>
          <w:kern w:val="0"/>
          <w:szCs w:val="21"/>
          <w:lang w:eastAsia="zh-CN"/>
        </w:rPr>
        <w:t>第八章</w:t>
      </w:r>
      <w:r>
        <w:rPr>
          <w:rFonts w:hint="eastAsia" w:cs="宋体" w:asciiTheme="minorEastAsia" w:hAnsiTheme="minorEastAsia"/>
          <w:kern w:val="0"/>
          <w:szCs w:val="21"/>
        </w:rPr>
        <w:t>（投标文件有关格式）的内容要求、编排顺序和格式要求，投标人应按照以上要求将投标文件编上唯一的连贯页码并以A4幅面装订成册，并在投标文件封面上注明：正本/副本、所投项目名称、项目编号、投标人名称、日期等字样。</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投标人应按招标文件提供的格式编写投标文件。招标文件未提供标准格式的投标人可自行拟定。</w:t>
      </w:r>
    </w:p>
    <w:p>
      <w:pPr>
        <w:autoSpaceDE w:val="0"/>
        <w:autoSpaceDN w:val="0"/>
        <w:spacing w:line="360" w:lineRule="auto"/>
        <w:ind w:left="42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投标保证金</w:t>
      </w:r>
    </w:p>
    <w:p>
      <w:pPr>
        <w:pStyle w:val="37"/>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本项目不收取投标保证金。</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投标人应提供投标承诺函。</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投标文件的数量和签署盖章</w:t>
      </w:r>
    </w:p>
    <w:p>
      <w:pPr>
        <w:pStyle w:val="37"/>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投标人应提交投标文件份数见“投标人须知前附表”。</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在招标文件中已明示需盖章及签名之处，电子投标文件应按招标文件要求加盖投标人电子印章和法人电子印章或授权代表电子印章。</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纸质投标文件是指投标人电子投标文件制作完成后生成的后缀名为“.PDF”的文件打印的投标文件。纸质投标文件正本和副本封面上应清楚标明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字样；一旦正本和副本内容不一致时，以正本为准。纸质投标文件的正本及所有副本的封面均须由投标人加盖投标人公章。</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纸质投标文件副本可以是纸质投标文件的正本复印而成。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四、投标文件的递交</w:t>
      </w: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投标文件的密封</w:t>
      </w:r>
    </w:p>
    <w:p>
      <w:pPr>
        <w:pStyle w:val="37"/>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投标人应将纸质投标文件“正本”、“ 副本”密封包装。使用电子介质存储的投标文件单独密封包装，并随纸质投标文件一并提交。</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投标文件如果未按规定密封，招标人将拒绝接收。</w:t>
      </w:r>
    </w:p>
    <w:p>
      <w:pPr>
        <w:autoSpaceDE w:val="0"/>
        <w:autoSpaceDN w:val="0"/>
        <w:spacing w:line="360" w:lineRule="auto"/>
        <w:ind w:left="42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投标截止时间</w:t>
      </w:r>
    </w:p>
    <w:p>
      <w:pPr>
        <w:pStyle w:val="37"/>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投标人必须在“投标邀请”和“投标人须知前附表”中规定的投标截止时间前，将所有投标文件送达招标文件指定的开标地点。</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招标人收到投标文件后，应当如实记载投标文件的送达时间和密封情况，签收保存，并向投标人出具签收回执。任何单位和个人不得在开标前开启投标文件。</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迟交的投标文件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投标截止时间之后送达/上传的投标文件，招标人将拒绝接收。</w:t>
      </w:r>
    </w:p>
    <w:p>
      <w:pPr>
        <w:autoSpaceDE w:val="0"/>
        <w:autoSpaceDN w:val="0"/>
        <w:spacing w:line="360" w:lineRule="auto"/>
        <w:ind w:left="964"/>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投标文件的修改和撤回</w:t>
      </w:r>
    </w:p>
    <w:p>
      <w:pPr>
        <w:pStyle w:val="37"/>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投标人在投标截止时间前，对所递交的纸质投标文件进行补充、修改或者撤回的，须书面通知招标人。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投标人应当在投标截止时间前完成电子投标文件的提交，可以补充、修改或撤回。投标截止时间前未完成电子投标文件提交、取得“投标文件提交回执单”的，视为撤回投标文件。</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投标人补充、修改的内容并作为投标文件的组成部分。补充或修改应当按招标文件要求签署、盖章、密封、递交，并应注明“修改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投标人在递交纸质投标文件后，可以撤回其投标，但投标人必须在规定的投标截止时间前以书面形式告知招标人。</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投标人不得在投标有效期内撤销投标文件，否则投标人将承担违背投标承诺函的责任追究。</w:t>
      </w:r>
    </w:p>
    <w:p>
      <w:pPr>
        <w:autoSpaceDE w:val="0"/>
        <w:autoSpaceDN w:val="0"/>
        <w:spacing w:line="360" w:lineRule="auto"/>
        <w:ind w:left="42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除投标人须知前附表另有规定外，投标人所提交的电子投标文件、纸质投标文件及电子介质存储的备份文件不予退还。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五、开标和评标</w:t>
      </w: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开标</w:t>
      </w:r>
    </w:p>
    <w:p>
      <w:pPr>
        <w:pStyle w:val="37"/>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招标人将按招标文件规定的时间和地点组织公开开标。开标由代理机构主持，邀请投标人参加。评标委员会成员不得参加开标活动。</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招标人应当对开标、评标现场活动进行全程录音录像。录音录像应当清晰可辨，音像资料作为采购文件一并存档。</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pPr>
        <w:autoSpaceDE w:val="0"/>
        <w:autoSpaceDN w:val="0"/>
        <w:spacing w:line="360" w:lineRule="auto"/>
        <w:ind w:left="1841" w:leftChars="471" w:hanging="852" w:hangingChars="406"/>
        <w:contextualSpacing/>
        <w:rPr>
          <w:rFonts w:cs="宋体" w:asciiTheme="minorEastAsia" w:hAnsiTheme="minorEastAsia"/>
          <w:kern w:val="0"/>
          <w:szCs w:val="21"/>
        </w:rPr>
      </w:pPr>
      <w:r>
        <w:rPr>
          <w:rFonts w:hint="eastAsia" w:cs="宋体" w:asciiTheme="minorEastAsia" w:hAnsiTheme="minorEastAsia"/>
          <w:kern w:val="0"/>
          <w:szCs w:val="21"/>
        </w:rPr>
        <w:t>24.3.1  电子投标文件的解密。全流程电子化交易项目电子投标文件采用双重加密。解密需分标段进行两次解密。</w:t>
      </w:r>
    </w:p>
    <w:p>
      <w:pPr>
        <w:autoSpaceDE w:val="0"/>
        <w:autoSpaceDN w:val="0"/>
        <w:spacing w:line="360" w:lineRule="auto"/>
        <w:ind w:left="2976" w:leftChars="876" w:hanging="1136" w:hangingChars="541"/>
        <w:contextualSpacing/>
        <w:rPr>
          <w:rFonts w:cs="宋体" w:asciiTheme="minorEastAsia" w:hAnsiTheme="minorEastAsia"/>
          <w:kern w:val="0"/>
          <w:szCs w:val="21"/>
        </w:rPr>
      </w:pPr>
      <w:r>
        <w:rPr>
          <w:rFonts w:hint="eastAsia" w:cs="宋体" w:asciiTheme="minorEastAsia" w:hAnsiTheme="minorEastAsia"/>
          <w:kern w:val="0"/>
          <w:szCs w:val="21"/>
        </w:rPr>
        <w:t>24.3.1.1  投标人解密：投标人使用本单位CA数字证书远程或现场进行解密。需开标现场使用一体机进行解密的，请在代理机构引导下进行。</w:t>
      </w:r>
    </w:p>
    <w:p>
      <w:pPr>
        <w:autoSpaceDE w:val="0"/>
        <w:autoSpaceDN w:val="0"/>
        <w:spacing w:line="360" w:lineRule="auto"/>
        <w:ind w:left="2976" w:leftChars="877"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24.3.1.2  代理机构解密：代理机构</w:t>
      </w:r>
      <w:r>
        <w:rPr>
          <w:rFonts w:cs="宋体" w:asciiTheme="minorEastAsia" w:hAnsiTheme="minorEastAsia"/>
          <w:kern w:val="0"/>
          <w:szCs w:val="21"/>
        </w:rPr>
        <w:t>按</w:t>
      </w:r>
      <w:r>
        <w:rPr>
          <w:rFonts w:hint="eastAsia" w:cs="宋体" w:asciiTheme="minorEastAsia" w:hAnsiTheme="minorEastAsia"/>
          <w:kern w:val="0"/>
          <w:szCs w:val="21"/>
        </w:rPr>
        <w:t>电子</w:t>
      </w:r>
      <w:r>
        <w:rPr>
          <w:rFonts w:cs="宋体" w:asciiTheme="minorEastAsia" w:hAnsiTheme="minorEastAsia"/>
          <w:kern w:val="0"/>
          <w:szCs w:val="21"/>
        </w:rPr>
        <w:t>投标</w:t>
      </w:r>
      <w:r>
        <w:rPr>
          <w:rFonts w:hint="eastAsia" w:cs="宋体" w:asciiTheme="minorEastAsia" w:hAnsiTheme="minorEastAsia"/>
          <w:kern w:val="0"/>
          <w:szCs w:val="21"/>
        </w:rPr>
        <w:t>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24.3.2   电子投标文件解密异常情况处理</w:t>
      </w:r>
    </w:p>
    <w:p>
      <w:pPr>
        <w:autoSpaceDE w:val="0"/>
        <w:autoSpaceDN w:val="0"/>
        <w:spacing w:line="360" w:lineRule="auto"/>
        <w:ind w:left="2835" w:leftChars="878" w:hanging="991" w:hangingChars="472"/>
        <w:contextualSpacing/>
        <w:rPr>
          <w:rFonts w:cs="宋体" w:asciiTheme="minorEastAsia" w:hAnsiTheme="minorEastAsia"/>
          <w:kern w:val="0"/>
          <w:szCs w:val="21"/>
        </w:rPr>
      </w:pPr>
      <w:r>
        <w:rPr>
          <w:rFonts w:hint="eastAsia" w:cs="宋体" w:asciiTheme="minorEastAsia" w:hAnsiTheme="minorEastAsia"/>
          <w:kern w:val="0"/>
          <w:szCs w:val="21"/>
        </w:rPr>
        <w:t>24.3.2.1 因电子交易系统异常无法解密电子投标文件的，使用纸质投标文件以人工方式进行。</w:t>
      </w:r>
    </w:p>
    <w:p>
      <w:pPr>
        <w:autoSpaceDE w:val="0"/>
        <w:autoSpaceDN w:val="0"/>
        <w:spacing w:line="360" w:lineRule="auto"/>
        <w:ind w:left="2835" w:leftChars="878" w:hanging="991" w:hangingChars="472"/>
        <w:contextualSpacing/>
        <w:rPr>
          <w:rFonts w:cs="宋体" w:asciiTheme="minorEastAsia" w:hAnsiTheme="minorEastAsia"/>
          <w:kern w:val="0"/>
          <w:szCs w:val="21"/>
        </w:rPr>
      </w:pPr>
      <w:r>
        <w:rPr>
          <w:rFonts w:hint="eastAsia" w:cs="宋体" w:asciiTheme="minorEastAsia" w:hAnsiTheme="minorEastAsia"/>
          <w:kern w:val="0"/>
          <w:szCs w:val="21"/>
        </w:rPr>
        <w:t>24.3.2.2  因投标人原因电子投标文件解密失败的，由系统技术人员协助投标人将备份文件（电子介质存储）导入系统。若备份文件（电子介质存储）无法导入系统或导入系统仍无法解密的，其投标将被拒绝。</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投标人不足3家的，不得开标。</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开标过程由采购代理机构负责记录，由参加开标的各投标人代表和相关工作人员签字确认后随采购文件一并存档。</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投标人未参加开标的，视同认可开标结果。</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开标结束后，采购人依法对投标人的资格进行审查。合格投标人不足3家的，不得评标。</w:t>
      </w:r>
    </w:p>
    <w:p>
      <w:pPr>
        <w:autoSpaceDE w:val="0"/>
        <w:autoSpaceDN w:val="0"/>
        <w:spacing w:line="360" w:lineRule="auto"/>
        <w:ind w:left="964"/>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评标委员会的组成</w:t>
      </w:r>
    </w:p>
    <w:p>
      <w:pPr>
        <w:pStyle w:val="37"/>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pPr>
        <w:autoSpaceDE w:val="0"/>
        <w:autoSpaceDN w:val="0"/>
        <w:spacing w:line="360" w:lineRule="auto"/>
        <w:ind w:left="1799" w:leftChars="452" w:hanging="850" w:hangingChars="405"/>
        <w:contextualSpacing/>
        <w:rPr>
          <w:rFonts w:cs="宋体" w:asciiTheme="minorEastAsia" w:hAnsiTheme="minorEastAsia"/>
          <w:kern w:val="0"/>
          <w:szCs w:val="21"/>
        </w:rPr>
      </w:pPr>
      <w:r>
        <w:rPr>
          <w:rFonts w:hint="eastAsia" w:cs="宋体" w:asciiTheme="minorEastAsia" w:hAnsiTheme="minorEastAsia"/>
          <w:kern w:val="0"/>
          <w:szCs w:val="21"/>
        </w:rPr>
        <w:t>26.1.1  招标人将依法组建评标委员会，评标委员会由评审专家组成，成员人数应当为5人以上单数。评审专家依法从政府采购评审专家库中随机抽取。</w:t>
      </w:r>
    </w:p>
    <w:p>
      <w:pPr>
        <w:autoSpaceDE w:val="0"/>
        <w:autoSpaceDN w:val="0"/>
        <w:spacing w:line="360" w:lineRule="auto"/>
        <w:ind w:left="2691" w:leftChars="473" w:hanging="1698" w:hangingChars="809"/>
        <w:contextualSpacing/>
        <w:rPr>
          <w:rFonts w:cs="宋体" w:asciiTheme="minorEastAsia" w:hAnsiTheme="minorEastAsia"/>
          <w:kern w:val="0"/>
          <w:szCs w:val="21"/>
        </w:rPr>
      </w:pPr>
      <w:r>
        <w:rPr>
          <w:rFonts w:hint="eastAsia" w:cs="宋体" w:asciiTheme="minorEastAsia" w:hAnsiTheme="minorEastAsia"/>
          <w:kern w:val="0"/>
          <w:szCs w:val="21"/>
        </w:rPr>
        <w:t>26.1.2  采购项目符合下列情形之一的，评标委员会成员人数应当为7人以上单数：</w:t>
      </w:r>
    </w:p>
    <w:p>
      <w:pPr>
        <w:autoSpaceDE w:val="0"/>
        <w:autoSpaceDN w:val="0"/>
        <w:spacing w:line="360" w:lineRule="auto"/>
        <w:ind w:left="964" w:firstLine="877" w:firstLineChars="418"/>
        <w:contextualSpacing/>
        <w:rPr>
          <w:rFonts w:cs="宋体" w:asciiTheme="minorEastAsia" w:hAnsiTheme="minorEastAsia"/>
          <w:kern w:val="0"/>
          <w:szCs w:val="21"/>
        </w:rPr>
      </w:pPr>
      <w:r>
        <w:rPr>
          <w:rFonts w:hint="eastAsia" w:cs="宋体" w:asciiTheme="minorEastAsia" w:hAnsiTheme="minorEastAsia"/>
          <w:kern w:val="0"/>
          <w:szCs w:val="21"/>
        </w:rPr>
        <w:t>26.1.2.1  采购预算金额在1000万元以上；</w:t>
      </w:r>
    </w:p>
    <w:p>
      <w:pPr>
        <w:autoSpaceDE w:val="0"/>
        <w:autoSpaceDN w:val="0"/>
        <w:spacing w:line="360" w:lineRule="auto"/>
        <w:ind w:left="964" w:firstLine="877" w:firstLineChars="418"/>
        <w:contextualSpacing/>
        <w:rPr>
          <w:rFonts w:cs="宋体" w:asciiTheme="minorEastAsia" w:hAnsiTheme="minorEastAsia"/>
          <w:kern w:val="0"/>
          <w:szCs w:val="21"/>
        </w:rPr>
      </w:pPr>
      <w:r>
        <w:rPr>
          <w:rFonts w:hint="eastAsia" w:cs="宋体" w:asciiTheme="minorEastAsia" w:hAnsiTheme="minorEastAsia"/>
          <w:kern w:val="0"/>
          <w:szCs w:val="21"/>
        </w:rPr>
        <w:t>26.1.2.2  技术复杂；</w:t>
      </w:r>
    </w:p>
    <w:p>
      <w:pPr>
        <w:autoSpaceDE w:val="0"/>
        <w:autoSpaceDN w:val="0"/>
        <w:spacing w:line="360" w:lineRule="auto"/>
        <w:ind w:left="964" w:firstLine="877" w:firstLineChars="418"/>
        <w:contextualSpacing/>
        <w:rPr>
          <w:rFonts w:cs="宋体" w:asciiTheme="minorEastAsia" w:hAnsiTheme="minorEastAsia"/>
          <w:kern w:val="0"/>
          <w:szCs w:val="21"/>
        </w:rPr>
      </w:pPr>
      <w:r>
        <w:rPr>
          <w:rFonts w:hint="eastAsia" w:cs="宋体" w:asciiTheme="minorEastAsia" w:hAnsiTheme="minorEastAsia"/>
          <w:kern w:val="0"/>
          <w:szCs w:val="21"/>
        </w:rPr>
        <w:t>26.1.2.3  社会影响较大。</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评审专家对本单位的采购项目只能作为采购人代表参与评标。采购代理机构工作人员不得参加由本机构代理的政府采购项目的评标。</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评审专家与投标人存在下列利害关系之一的,应当回避:</w:t>
      </w:r>
    </w:p>
    <w:p>
      <w:pPr>
        <w:autoSpaceDE w:val="0"/>
        <w:autoSpaceDN w:val="0"/>
        <w:spacing w:line="360" w:lineRule="auto"/>
        <w:ind w:left="1841" w:leftChars="473" w:hanging="848" w:hangingChars="404"/>
        <w:contextualSpacing/>
        <w:rPr>
          <w:rFonts w:cs="宋体" w:asciiTheme="minorEastAsia" w:hAnsiTheme="minorEastAsia"/>
          <w:kern w:val="0"/>
          <w:szCs w:val="21"/>
        </w:rPr>
      </w:pPr>
      <w:r>
        <w:rPr>
          <w:rFonts w:hint="eastAsia" w:cs="宋体" w:asciiTheme="minorEastAsia" w:hAnsiTheme="minorEastAsia"/>
          <w:kern w:val="0"/>
          <w:szCs w:val="21"/>
        </w:rPr>
        <w:t>26.3.1  参加采购活动前三年内,与供应商存在劳动关系,或者担任过供应商的董事、监事,或者是供应商的控股股东或实际控制人；</w:t>
      </w:r>
    </w:p>
    <w:p>
      <w:pPr>
        <w:autoSpaceDE w:val="0"/>
        <w:autoSpaceDN w:val="0"/>
        <w:spacing w:line="360" w:lineRule="auto"/>
        <w:ind w:left="1841" w:leftChars="473" w:hanging="848" w:hangingChars="404"/>
        <w:contextualSpacing/>
        <w:rPr>
          <w:rFonts w:cs="宋体" w:asciiTheme="minorEastAsia" w:hAnsiTheme="minorEastAsia"/>
          <w:kern w:val="0"/>
          <w:szCs w:val="21"/>
        </w:rPr>
      </w:pPr>
      <w:r>
        <w:rPr>
          <w:rFonts w:hint="eastAsia" w:cs="宋体" w:asciiTheme="minorEastAsia" w:hAnsiTheme="minorEastAsia"/>
          <w:kern w:val="0"/>
          <w:szCs w:val="21"/>
        </w:rPr>
        <w:t>26.3.2  与供应商的法定代表人或者负责人有夫妻、直系血亲、三代以内旁系血亲或者近姻亲关系；</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26.3.3  与供应商有其他可能影响政府采购活动公平、公正进行的关系。</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评审专家发现本人与参加采购活动的供应商有利害关系的,应当主动提出回避。采购人或者代理机构发现评审专家与参加采购活动的供应商有利害关系的,应当要求其回避。</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采购人不得担任评标小组长。</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采购人可以在评标前说明项目背景和采购需求，说明内容不得含有歧视性、倾向性意见，不得超出招标文件所述范围。说明应当提交书面材料，并随采购文件一并存档。</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评标委员会成员名单在评标结果公告前应当保密。</w:t>
      </w:r>
    </w:p>
    <w:p>
      <w:pPr>
        <w:autoSpaceDE w:val="0"/>
        <w:autoSpaceDN w:val="0"/>
        <w:spacing w:line="360" w:lineRule="auto"/>
        <w:ind w:left="42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符合性审查</w:t>
      </w:r>
    </w:p>
    <w:p>
      <w:pPr>
        <w:pStyle w:val="37"/>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评标委员会依据有关法律法规和招标文件的规定，对符合资格的投标人的投标文件进行符合性审查，以确定其是否满足招标文件的实质性要求。</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审查、评价投标文件是否符合招标文件的商务、技术等实质性要求。</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可要求投标人对投标文件有关事项作出澄清或者说明。</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投标文件的澄清</w:t>
      </w:r>
    </w:p>
    <w:p>
      <w:pPr>
        <w:pStyle w:val="37"/>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对于投标文件中含义不明确、同类问题表述不一致或者有明显文字和计算错误的内容，评标委员会应当以书面形式要求投标人作出必要的澄清、说明或者补正。</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投标人的澄清文件是其投标文件的组成部分。</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投标文件报价出现前后不一致的修正</w:t>
      </w:r>
    </w:p>
    <w:p>
      <w:pPr>
        <w:autoSpaceDE w:val="0"/>
        <w:autoSpaceDN w:val="0"/>
        <w:spacing w:line="360" w:lineRule="auto"/>
        <w:ind w:left="1133" w:leftChars="203" w:hanging="707" w:hangingChars="337"/>
        <w:contextualSpacing/>
        <w:rPr>
          <w:rFonts w:cs="宋体" w:asciiTheme="minorEastAsia" w:hAnsiTheme="minorEastAsia"/>
          <w:kern w:val="0"/>
          <w:szCs w:val="21"/>
        </w:rPr>
      </w:pPr>
      <w:r>
        <w:rPr>
          <w:rFonts w:hint="eastAsia" w:cs="宋体" w:asciiTheme="minorEastAsia" w:hAnsiTheme="minorEastAsia"/>
          <w:kern w:val="0"/>
          <w:szCs w:val="21"/>
        </w:rPr>
        <w:t>29.1  投标文件中开标一览表(报价表)内容与投标文件中相应内容不一致的，以开标一览表(报价表)为准；</w:t>
      </w:r>
    </w:p>
    <w:p>
      <w:pPr>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29.2  大写金额和小写金额不一致的，以大写金额为准；</w:t>
      </w:r>
    </w:p>
    <w:p>
      <w:pPr>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29.3  单价金额小数点或者百分比有明显错位的，以开标一览表的总价为准，并修改单价；</w:t>
      </w:r>
    </w:p>
    <w:p>
      <w:pPr>
        <w:autoSpaceDE w:val="0"/>
        <w:autoSpaceDN w:val="0"/>
        <w:spacing w:line="360" w:lineRule="auto"/>
        <w:ind w:left="991" w:leftChars="200" w:hanging="571" w:hangingChars="272"/>
        <w:contextualSpacing/>
        <w:rPr>
          <w:rFonts w:cs="宋体" w:asciiTheme="minorEastAsia" w:hAnsiTheme="minorEastAsia"/>
          <w:kern w:val="0"/>
          <w:szCs w:val="21"/>
        </w:rPr>
      </w:pPr>
      <w:r>
        <w:rPr>
          <w:rFonts w:hint="eastAsia" w:cs="宋体" w:asciiTheme="minorEastAsia" w:hAnsiTheme="minorEastAsia"/>
          <w:kern w:val="0"/>
          <w:szCs w:val="21"/>
        </w:rPr>
        <w:t>29.4  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pPr>
        <w:autoSpaceDE w:val="0"/>
        <w:autoSpaceDN w:val="0"/>
        <w:spacing w:line="360" w:lineRule="auto"/>
        <w:ind w:left="964"/>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投标无效情形</w:t>
      </w:r>
    </w:p>
    <w:p>
      <w:pPr>
        <w:pStyle w:val="37"/>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投标文件属下列情况之一的，按照无效投标处理：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30.1.1  未按照招标文件的规定提交投标承诺函的；</w:t>
      </w:r>
      <w:r>
        <w:rPr>
          <w:rFonts w:cs="宋体" w:asciiTheme="minorEastAsia" w:hAnsiTheme="minorEastAsia"/>
          <w:kern w:val="0"/>
          <w:szCs w:val="21"/>
        </w:rPr>
        <w:t xml:space="preserve"> </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30.1.2   投标文件未按招标文件要求签署、盖章的；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30.1.3   不具备招标文件中规定的资格要求的；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30.1.4   报价超过招标文件中规定的预算金额或者最高限价的；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30.1.5   </w:t>
      </w:r>
      <w:r>
        <w:rPr>
          <w:rFonts w:cs="宋体" w:asciiTheme="minorEastAsia" w:hAnsiTheme="minorEastAsia"/>
          <w:kern w:val="0"/>
          <w:szCs w:val="21"/>
        </w:rPr>
        <w:t>投标文件含有采购人不能接受的附加条件的</w:t>
      </w:r>
      <w:r>
        <w:rPr>
          <w:rFonts w:hint="eastAsia" w:cs="宋体" w:asciiTheme="minorEastAsia" w:hAnsiTheme="minorEastAsia"/>
          <w:kern w:val="0"/>
          <w:szCs w:val="21"/>
        </w:rPr>
        <w:t>。</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有下列情形之一的，视为投标人串通投标，其投标无效：</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30.2.1   不同投标人的投标文件由同一单位或者个人编制；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30.2.2   不同投标人委托同一单位或者个人办理投标事宜；</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30.2.3   不同投标人的投标文件载明的项目管理成员或者联系人员为同一人；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30.2.4   不同投标人的投标文件异常一致或者投标报价呈规律性差异；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30.2.5   不同投标人的投标文件相互混装。</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按照《关于推进全流程电子化交易和在线监管工作有关问题的通知》（许公管办[2019]3号）规定，不同投标人电子投标文件制作硬件特征码（网卡MAC地址、CPU序号、硬盘序列号）均一致时，视为‘</w:t>
      </w:r>
      <w:r>
        <w:rPr>
          <w:rFonts w:ascii="ˎ̥" w:hAnsi="ˎ̥"/>
        </w:rPr>
        <w:t>不同</w:t>
      </w:r>
      <w:r>
        <w:rPr>
          <w:rFonts w:hint="eastAsia" w:ascii="ˎ̥" w:hAnsi="ˎ̥"/>
        </w:rPr>
        <w:t>投标人</w:t>
      </w:r>
      <w:r>
        <w:rPr>
          <w:rFonts w:ascii="ˎ̥" w:hAnsi="ˎ̥"/>
        </w:rPr>
        <w:t>的</w:t>
      </w:r>
      <w:r>
        <w:rPr>
          <w:rFonts w:hint="eastAsia" w:ascii="ˎ̥" w:hAnsi="ˎ̥"/>
        </w:rPr>
        <w:t>投标</w:t>
      </w:r>
      <w:r>
        <w:rPr>
          <w:rFonts w:ascii="ˎ̥" w:hAnsi="ˎ̥"/>
        </w:rPr>
        <w:t>文件由同一单位或者个人编制</w:t>
      </w:r>
      <w:r>
        <w:rPr>
          <w:rFonts w:hint="eastAsia" w:ascii="ˎ̥" w:hAnsi="ˎ̥"/>
        </w:rPr>
        <w:t>’或‘</w:t>
      </w:r>
      <w:r>
        <w:rPr>
          <w:rFonts w:ascii="ˎ̥" w:hAnsi="ˎ̥"/>
        </w:rPr>
        <w:t>不同</w:t>
      </w:r>
      <w:r>
        <w:rPr>
          <w:rFonts w:hint="eastAsia" w:ascii="ˎ̥" w:hAnsi="ˎ̥"/>
        </w:rPr>
        <w:t>投标人</w:t>
      </w:r>
      <w:r>
        <w:rPr>
          <w:rFonts w:ascii="ˎ̥" w:hAnsi="ˎ̥"/>
        </w:rPr>
        <w:t>委托同一单位或者个人办理</w:t>
      </w:r>
      <w:r>
        <w:rPr>
          <w:rFonts w:hint="eastAsia" w:ascii="ˎ̥" w:hAnsi="ˎ̥"/>
        </w:rPr>
        <w:t>响应</w:t>
      </w:r>
      <w:r>
        <w:rPr>
          <w:rFonts w:ascii="ˎ̥" w:hAnsi="ˎ̥"/>
        </w:rPr>
        <w:t>事宜</w:t>
      </w:r>
      <w:r>
        <w:rPr>
          <w:rFonts w:hint="eastAsia" w:ascii="ˎ̥" w:hAnsi="ˎ̥"/>
        </w:rPr>
        <w:t>’，其投标无效。</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法律、法规和招标文件规定的其他无效情形。</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相同品牌投标人的认定</w:t>
      </w:r>
      <w:r>
        <w:rPr>
          <w:rFonts w:cs="仿宋_GB2312" w:asciiTheme="minorEastAsia" w:hAnsiTheme="minorEastAsia"/>
          <w:b/>
          <w:bCs/>
          <w:szCs w:val="21"/>
          <w:lang w:val="zh-CN"/>
        </w:rPr>
        <w:t>（服务类项目不适用本条款规定）</w:t>
      </w:r>
    </w:p>
    <w:p>
      <w:pPr>
        <w:pStyle w:val="37"/>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投标文件的比较与评价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评标委员会按照招标文件中规定的评标方法和标准，对符合性审查合格的投标文件进行商务和技术评估，综合比较与评价。</w:t>
      </w:r>
    </w:p>
    <w:p>
      <w:pPr>
        <w:autoSpaceDE w:val="0"/>
        <w:autoSpaceDN w:val="0"/>
        <w:spacing w:line="360" w:lineRule="auto"/>
        <w:ind w:left="964"/>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评标方法、评标标准</w:t>
      </w:r>
    </w:p>
    <w:p>
      <w:pPr>
        <w:pStyle w:val="37"/>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评标方法分为最低评标价法和综合评分法。</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33.1.1  最低评标价法</w:t>
      </w:r>
    </w:p>
    <w:p>
      <w:pPr>
        <w:autoSpaceDE w:val="0"/>
        <w:autoSpaceDN w:val="0"/>
        <w:spacing w:line="360" w:lineRule="auto"/>
        <w:ind w:left="2975" w:leftChars="878" w:hanging="1131" w:hangingChars="539"/>
        <w:contextualSpacing/>
        <w:rPr>
          <w:rFonts w:cs="宋体" w:asciiTheme="minorEastAsia" w:hAnsiTheme="minorEastAsia"/>
          <w:kern w:val="0"/>
          <w:szCs w:val="21"/>
        </w:rPr>
      </w:pPr>
      <w:r>
        <w:rPr>
          <w:rFonts w:hint="eastAsia" w:cs="宋体" w:asciiTheme="minorEastAsia" w:hAnsiTheme="minorEastAsia"/>
          <w:kern w:val="0"/>
          <w:szCs w:val="21"/>
        </w:rPr>
        <w:t>33.1.1.2   最低评标价法，是指投标文件满足招标文件全部实质性要求，且投标报价最低的投标人为中标候选人的评标方法。</w:t>
      </w:r>
    </w:p>
    <w:p>
      <w:pPr>
        <w:autoSpaceDE w:val="0"/>
        <w:autoSpaceDN w:val="0"/>
        <w:spacing w:line="360" w:lineRule="auto"/>
        <w:ind w:left="2976" w:leftChars="877"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33.1.1.2   采用最低评标价法评标时，除了算术修正和落实政府采购政策需进行的价格扣除外，不能对投标人的投标价格进行任何调整。</w:t>
      </w:r>
    </w:p>
    <w:p>
      <w:pPr>
        <w:autoSpaceDE w:val="0"/>
        <w:autoSpaceDN w:val="0"/>
        <w:spacing w:line="360" w:lineRule="auto"/>
        <w:ind w:left="1841" w:leftChars="471" w:hanging="852" w:hangingChars="406"/>
        <w:contextualSpacing/>
        <w:rPr>
          <w:rFonts w:cs="宋体" w:asciiTheme="minorEastAsia" w:hAnsiTheme="minorEastAsia"/>
          <w:kern w:val="0"/>
          <w:szCs w:val="21"/>
        </w:rPr>
      </w:pPr>
      <w:r>
        <w:rPr>
          <w:rFonts w:hint="eastAsia" w:cs="宋体" w:asciiTheme="minorEastAsia" w:hAnsiTheme="minorEastAsia"/>
          <w:kern w:val="0"/>
          <w:szCs w:val="21"/>
        </w:rPr>
        <w:t>33.1.2  综合评分法，是指投标文件满足招标文件全部实质性要求，且按照评审因素的量化指标评审得分最高的投标人为中标候选人的评标方法。</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价格分</w:t>
      </w:r>
    </w:p>
    <w:p>
      <w:pPr>
        <w:autoSpaceDE w:val="0"/>
        <w:autoSpaceDN w:val="0"/>
        <w:spacing w:line="360" w:lineRule="auto"/>
        <w:ind w:left="1841" w:leftChars="472" w:hanging="850" w:hangingChars="405"/>
        <w:contextualSpacing/>
        <w:rPr>
          <w:rFonts w:cs="宋体" w:asciiTheme="minorEastAsia" w:hAnsiTheme="minorEastAsia"/>
          <w:kern w:val="0"/>
          <w:szCs w:val="21"/>
        </w:rPr>
      </w:pPr>
      <w:r>
        <w:rPr>
          <w:rFonts w:hint="eastAsia" w:cs="宋体" w:asciiTheme="minorEastAsia" w:hAnsiTheme="minorEastAsia"/>
          <w:kern w:val="0"/>
          <w:szCs w:val="21"/>
        </w:rPr>
        <w:t>33.2.1  价格分采用低价优先法计算，即满足招标文件要求且投标价格最低的投标报价为评标基准价，其价格分为满分。其他投标人的价格分统一按照下列公式计算：</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投标报价得分=(评标基准价/投标报价)×100</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评标总得分=F1×A1+F2×A2+……+Fn×An</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F1、F2……Fn分别为各项评审因素的得分;</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A1、A2、……An 分别为各项评审因素所占的权重(A1+A2+……+An=1)。</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33.2.2  评标过程中，不得去掉报价中的最高报价和最低报价。</w:t>
      </w:r>
    </w:p>
    <w:p>
      <w:pPr>
        <w:autoSpaceDE w:val="0"/>
        <w:autoSpaceDN w:val="0"/>
        <w:spacing w:line="360" w:lineRule="auto"/>
        <w:ind w:left="1841" w:leftChars="472" w:hanging="850" w:hangingChars="405"/>
        <w:contextualSpacing/>
        <w:rPr>
          <w:rFonts w:cs="宋体" w:asciiTheme="minorEastAsia" w:hAnsiTheme="minorEastAsia"/>
          <w:kern w:val="0"/>
          <w:szCs w:val="21"/>
        </w:rPr>
      </w:pPr>
      <w:r>
        <w:rPr>
          <w:rFonts w:hint="eastAsia" w:cs="宋体" w:asciiTheme="minorEastAsia" w:hAnsiTheme="minorEastAsia"/>
          <w:kern w:val="0"/>
          <w:szCs w:val="21"/>
        </w:rPr>
        <w:t>33.2.3  因落实政府采购政策进行价格调整的，以调整后的价格计算评标基准价和投标报价。</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b/>
          <w:kern w:val="0"/>
          <w:szCs w:val="21"/>
        </w:rPr>
        <w:t>本次评标具体评标方法、评标标准见（第六章 资格审查与评标）</w:t>
      </w:r>
      <w:r>
        <w:rPr>
          <w:rFonts w:hint="eastAsia" w:cs="宋体" w:asciiTheme="minorEastAsia" w:hAnsiTheme="minorEastAsia"/>
          <w:kern w:val="0"/>
          <w:szCs w:val="21"/>
        </w:rPr>
        <w:t>。</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推荐中标候选人</w:t>
      </w:r>
    </w:p>
    <w:p>
      <w:pPr>
        <w:pStyle w:val="37"/>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采用最低评标价法的，评标结果按投标报价由低到高顺序排列。投标报价相同的并列。投标文件满足招标文件全部实质性要求且投标报价最低的投标人为排名第一的中标候选人。</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评审意见无效情形</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评标委员会及其成员有下列行为之一的，其评审意见无效：</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35.1  确定参与评标至评标结束前私自接触投标人；</w:t>
      </w:r>
    </w:p>
    <w:p>
      <w:pPr>
        <w:autoSpaceDE w:val="0"/>
        <w:autoSpaceDN w:val="0"/>
        <w:spacing w:line="360" w:lineRule="auto"/>
        <w:ind w:left="1558" w:leftChars="47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35.2  接受投标人提出的与投标文件不一致的澄清或者说明，《投标人须知》26条规定的情形除外；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35.3  违反评标纪律发表倾向性意见或者征询采购人的倾向性意见；</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35.4  对需要专业判断的主观评审因素协商评分；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35.5  在评标过程中擅离职守，影响评标程序正常进行的；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35.6  记录、复制或者带走任何评标资料；</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35.7  其他不遵守评标纪律的行为。</w:t>
      </w:r>
    </w:p>
    <w:p>
      <w:pPr>
        <w:autoSpaceDE w:val="0"/>
        <w:autoSpaceDN w:val="0"/>
        <w:spacing w:line="360" w:lineRule="auto"/>
        <w:ind w:left="964"/>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保密</w:t>
      </w:r>
    </w:p>
    <w:p>
      <w:pPr>
        <w:pStyle w:val="37"/>
        <w:numPr>
          <w:ilvl w:val="0"/>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评审专家应当遵守评审工作纪律，不得泄露评审文件、评审情况和评审中获悉的商业秘密。</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采购人、采购代理机构应当采取必要措施，保证评标在严格保密的情况下进行。有关人员对评标情况以及在评标过程中获悉的国家秘密、商业秘密负有保密责任。</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六、定标和授予合同</w:t>
      </w: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确定中标人</w:t>
      </w:r>
    </w:p>
    <w:p>
      <w:pPr>
        <w:pStyle w:val="37"/>
        <w:numPr>
          <w:ilvl w:val="0"/>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采购人应当自收到评标报告之日起5个工作日内，在评标报告确定的中标候选人名单中按顺序确定中标人。中标候选人并列的，由采购人采取随机抽取的方式确定。</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采购人在收到评标报告5个工作日内未按评标报告推荐的中标候选人顺序确定中标人，又不能说明合法理由的，视同按评标报告推荐的顺序确定排名第一的中标候选人为中标人。</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中标公告、发出中标通知书</w:t>
      </w:r>
    </w:p>
    <w:p>
      <w:pPr>
        <w:pStyle w:val="37"/>
        <w:numPr>
          <w:ilvl w:val="0"/>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采购人确认中标人后，招标人在公告中标结果的同时，向中标人发出中标通知书。</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中标通知书发出后，采购人不得违法改变中标结果，中标人无正当理由不得放弃中标。</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中标人在接到中标通知时，须向代理机构发送投标报价及分项报价一览表（包含主要中标标的的名称、规格型号、数量、单价、服务要求等）电子文档，并同时通知代理机构联系人。</w:t>
      </w: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37"/>
        <w:numPr>
          <w:ilvl w:val="0"/>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供应商认为采购文件、采购过程和中标结果使自己的权益受到损害的，可以按照《政府采购质疑和投诉办法》（财政部令第94号）提出质疑。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autoSpaceDE w:val="0"/>
        <w:autoSpaceDN w:val="0"/>
        <w:spacing w:line="360" w:lineRule="auto"/>
        <w:ind w:left="1841" w:leftChars="470" w:hanging="854" w:hangingChars="407"/>
        <w:contextualSpacing/>
        <w:rPr>
          <w:rFonts w:cs="宋体" w:asciiTheme="minorEastAsia" w:hAnsiTheme="minorEastAsia"/>
          <w:kern w:val="0"/>
          <w:szCs w:val="21"/>
        </w:rPr>
      </w:pPr>
      <w:r>
        <w:rPr>
          <w:rFonts w:hint="eastAsia" w:cs="宋体" w:asciiTheme="minorEastAsia" w:hAnsiTheme="minorEastAsia"/>
          <w:kern w:val="0"/>
          <w:szCs w:val="21"/>
        </w:rPr>
        <w:t>39.1.1  对采购文件提出质疑的，</w:t>
      </w:r>
      <w:r>
        <w:rPr>
          <w:rFonts w:cs="宋体" w:asciiTheme="minorEastAsia" w:hAnsiTheme="minorEastAsia"/>
          <w:kern w:val="0"/>
          <w:szCs w:val="21"/>
        </w:rPr>
        <w:t>潜在</w:t>
      </w:r>
      <w:r>
        <w:rPr>
          <w:rFonts w:hint="eastAsia" w:cs="宋体" w:asciiTheme="minorEastAsia" w:hAnsiTheme="minorEastAsia"/>
          <w:kern w:val="0"/>
          <w:szCs w:val="21"/>
        </w:rPr>
        <w:t>投标人应</w:t>
      </w:r>
      <w:r>
        <w:rPr>
          <w:rFonts w:cs="宋体" w:asciiTheme="minorEastAsia" w:hAnsiTheme="minorEastAsia"/>
          <w:kern w:val="0"/>
          <w:szCs w:val="21"/>
        </w:rPr>
        <w:t>已依法获取采购文件</w:t>
      </w:r>
      <w:r>
        <w:rPr>
          <w:rFonts w:hint="eastAsia" w:cs="宋体" w:asciiTheme="minorEastAsia" w:hAnsiTheme="minorEastAsia"/>
          <w:kern w:val="0"/>
          <w:szCs w:val="21"/>
        </w:rPr>
        <w:t>，且应当在</w:t>
      </w:r>
      <w:r>
        <w:rPr>
          <w:rFonts w:cs="宋体" w:asciiTheme="minorEastAsia" w:hAnsiTheme="minorEastAsia"/>
          <w:kern w:val="0"/>
          <w:szCs w:val="21"/>
        </w:rPr>
        <w:t>获取采购文件或者采购文件公告期限届满之日起7个工作日内</w:t>
      </w:r>
      <w:r>
        <w:rPr>
          <w:rFonts w:hint="eastAsia" w:cs="宋体" w:asciiTheme="minorEastAsia" w:hAnsiTheme="minor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1841" w:leftChars="470" w:hanging="854" w:hangingChars="407"/>
        <w:contextualSpacing/>
        <w:rPr>
          <w:rFonts w:cs="宋体" w:asciiTheme="minorEastAsia" w:hAnsiTheme="minorEastAsia"/>
          <w:kern w:val="0"/>
          <w:szCs w:val="21"/>
        </w:rPr>
      </w:pPr>
      <w:r>
        <w:rPr>
          <w:rFonts w:hint="eastAsia" w:cs="宋体" w:asciiTheme="minorEastAsia" w:hAnsiTheme="minorEastAsia"/>
          <w:kern w:val="0"/>
          <w:szCs w:val="21"/>
        </w:rPr>
        <w:t>39.1.2  对采购过程提出质疑的，为各采购程序环节结束之日起七个工作日  内，以书面形式向采购人和采购代理机构一次性提出；</w:t>
      </w:r>
    </w:p>
    <w:p>
      <w:pPr>
        <w:autoSpaceDE w:val="0"/>
        <w:autoSpaceDN w:val="0"/>
        <w:spacing w:line="360" w:lineRule="auto"/>
        <w:ind w:left="1841" w:leftChars="470" w:hanging="854" w:hangingChars="407"/>
        <w:contextualSpacing/>
        <w:rPr>
          <w:rFonts w:cs="宋体" w:asciiTheme="minorEastAsia" w:hAnsiTheme="minorEastAsia"/>
          <w:kern w:val="0"/>
          <w:szCs w:val="21"/>
        </w:rPr>
      </w:pPr>
      <w:r>
        <w:rPr>
          <w:rFonts w:hint="eastAsia" w:cs="宋体" w:asciiTheme="minorEastAsia" w:hAnsiTheme="minorEastAsia"/>
          <w:kern w:val="0"/>
          <w:szCs w:val="21"/>
        </w:rPr>
        <w:t>39.1.3  对中标结果提出质疑的，为中标结果公告期限届满之日起七个工作日内，以书面形式向采购人和采购代理机构一次性提出。</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采购人、采购代理机构认为供应商质疑不成立，或者成立但未对中标结果构成影响的，继续开展采购活动；认为供应商质疑成立且影响或者可能影响中标结果的，按照下列情况处理：</w:t>
      </w:r>
    </w:p>
    <w:p>
      <w:pPr>
        <w:autoSpaceDE w:val="0"/>
        <w:autoSpaceDN w:val="0"/>
        <w:spacing w:line="360" w:lineRule="auto"/>
        <w:ind w:left="1841" w:leftChars="473" w:hanging="848" w:hangingChars="404"/>
        <w:contextualSpacing/>
        <w:rPr>
          <w:rFonts w:cs="宋体" w:asciiTheme="minorEastAsia" w:hAnsiTheme="minorEastAsia"/>
          <w:kern w:val="0"/>
          <w:szCs w:val="21"/>
        </w:rPr>
      </w:pPr>
      <w:r>
        <w:rPr>
          <w:rFonts w:hint="eastAsia" w:cs="宋体" w:asciiTheme="minorEastAsia" w:hAnsiTheme="minorEastAsia"/>
          <w:kern w:val="0"/>
          <w:szCs w:val="21"/>
        </w:rPr>
        <w:t xml:space="preserve">39.2.1  </w:t>
      </w:r>
      <w:r>
        <w:rPr>
          <w:rFonts w:cs="宋体" w:asciiTheme="minorEastAsia" w:hAnsiTheme="minorEastAsia"/>
          <w:kern w:val="0"/>
          <w:szCs w:val="21"/>
        </w:rPr>
        <w:t>对采购文件提出的质疑，依法通过澄清或者修改可以继续开展采购活动的，澄清或者修改采购文件后继续开展采购活动；否则应当修改采购文件后重新开展采购活动。</w:t>
      </w:r>
    </w:p>
    <w:p>
      <w:pPr>
        <w:autoSpaceDE w:val="0"/>
        <w:autoSpaceDN w:val="0"/>
        <w:spacing w:line="360" w:lineRule="auto"/>
        <w:ind w:left="1841" w:leftChars="473" w:hanging="848" w:hangingChars="404"/>
        <w:contextualSpacing/>
        <w:rPr>
          <w:rFonts w:cs="宋体" w:asciiTheme="minorEastAsia" w:hAnsiTheme="minorEastAsia"/>
          <w:kern w:val="0"/>
          <w:szCs w:val="21"/>
        </w:rPr>
      </w:pPr>
      <w:r>
        <w:rPr>
          <w:rFonts w:hint="eastAsia" w:cs="宋体" w:asciiTheme="minorEastAsia" w:hAnsiTheme="minorEastAsia"/>
          <w:kern w:val="0"/>
          <w:szCs w:val="21"/>
        </w:rPr>
        <w:t xml:space="preserve">39.2.2  </w:t>
      </w:r>
      <w:r>
        <w:rPr>
          <w:rFonts w:cs="宋体" w:asciiTheme="minorEastAsia" w:hAnsiTheme="minorEastAsia"/>
          <w:kern w:val="0"/>
          <w:szCs w:val="21"/>
        </w:rPr>
        <w:t>对采购过程、中标结果提出的质疑，合格供应商符合法定数量时，可以从合格的中标</w:t>
      </w:r>
      <w:r>
        <w:rPr>
          <w:rFonts w:hint="eastAsia" w:cs="宋体" w:asciiTheme="minorEastAsia" w:hAnsiTheme="minorEastAsia"/>
          <w:kern w:val="0"/>
          <w:szCs w:val="21"/>
        </w:rPr>
        <w:t>候选人</w:t>
      </w:r>
      <w:r>
        <w:rPr>
          <w:rFonts w:cs="宋体" w:asciiTheme="minorEastAsia" w:hAnsiTheme="minorEastAsia"/>
          <w:kern w:val="0"/>
          <w:szCs w:val="21"/>
        </w:rPr>
        <w:t>中另行确定中标供应商的，应当依法另行确定中标供应商；否则应当重新开展采购活动。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pPr>
        <w:autoSpaceDE w:val="0"/>
        <w:autoSpaceDN w:val="0"/>
        <w:spacing w:line="360" w:lineRule="auto"/>
        <w:ind w:left="964"/>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r>
        <w:rPr>
          <w:rFonts w:hint="eastAsia" w:cs="宋体" w:asciiTheme="minorEastAsia" w:hAnsiTheme="minor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r>
        <w:rPr>
          <w:rFonts w:hint="eastAsia" w:cs="宋体" w:asciiTheme="majorEastAsia" w:hAnsiTheme="majorEastAsia" w:eastAsiaTheme="majorEastAsia"/>
          <w:b/>
          <w:kern w:val="0"/>
          <w:sz w:val="32"/>
          <w:szCs w:val="32"/>
        </w:rPr>
        <w:t xml:space="preserve">          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政府采购项目应落实节约能源、保护环境、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一、节能能源、保护环境</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按照《财政部、发展改革委、生态环境部、市场监管总局关于调整优化节能产品、环境标志产品政府采购执行机制的通知》（财库〔2019〕9号）和</w:t>
      </w:r>
      <w:r>
        <w:rPr>
          <w:rFonts w:hint="eastAsia" w:cs="仿宋_GB2312" w:asciiTheme="minorEastAsia" w:hAnsiTheme="minorEastAsia" w:eastAsiaTheme="minorEastAsia"/>
          <w:sz w:val="21"/>
          <w:szCs w:val="21"/>
        </w:rPr>
        <w:t>财政部、生态环境部</w:t>
      </w:r>
      <w:r>
        <w:rPr>
          <w:rFonts w:hint="eastAsia" w:cs="仿宋_GB2312" w:asciiTheme="minorEastAsia" w:hAnsiTheme="minorEastAsia" w:eastAsiaTheme="minorEastAsia"/>
          <w:sz w:val="21"/>
          <w:szCs w:val="21"/>
          <w:lang w:val="zh-CN"/>
        </w:rPr>
        <w:t>《关于印发环境标志产品政府采购品目清单的通知》</w:t>
      </w:r>
      <w:r>
        <w:rPr>
          <w:rFonts w:hint="eastAsia" w:cs="仿宋_GB2312" w:asciiTheme="minorEastAsia" w:hAnsiTheme="minorEastAsia" w:eastAsiaTheme="minorEastAsia"/>
          <w:sz w:val="21"/>
          <w:szCs w:val="21"/>
        </w:rPr>
        <w:t>（财库[2019]18号）以及</w:t>
      </w:r>
      <w:r>
        <w:rPr>
          <w:rFonts w:hint="eastAsia" w:cs="仿宋_GB2312" w:asciiTheme="minorEastAsia" w:hAnsiTheme="minorEastAsia" w:eastAsiaTheme="minorEastAsia"/>
          <w:sz w:val="21"/>
          <w:szCs w:val="21"/>
          <w:lang w:val="zh-CN"/>
        </w:rPr>
        <w:t>财政部、发展改革委</w:t>
      </w:r>
      <w:r>
        <w:rPr>
          <w:rFonts w:hint="eastAsia" w:cs="仿宋_GB2312" w:asciiTheme="minorEastAsia" w:hAnsiTheme="minorEastAsia" w:eastAsiaTheme="minorEastAsia"/>
          <w:sz w:val="21"/>
          <w:szCs w:val="21"/>
        </w:rPr>
        <w:t>《关于印发节能产品政府采购品目清单的通知》（财库[2019]19号）</w:t>
      </w:r>
      <w:r>
        <w:rPr>
          <w:rFonts w:hint="eastAsia"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rPr>
        <w:t>采购属于政府强</w:t>
      </w:r>
      <w:r>
        <w:rPr>
          <w:rFonts w:hint="eastAsia" w:cs="仿宋_GB2312" w:asciiTheme="minorEastAsia" w:hAnsiTheme="minorEastAsia" w:eastAsiaTheme="minor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二、</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w:t>
      </w:r>
      <w:bookmarkStart w:id="3" w:name="OLE_LINK6"/>
      <w:r>
        <w:rPr>
          <w:rFonts w:hint="eastAsia" w:cs="仿宋_GB2312" w:asciiTheme="minorEastAsia" w:hAnsiTheme="minorEastAsia"/>
          <w:szCs w:val="21"/>
          <w:lang w:val="zh-CN"/>
        </w:rPr>
        <w:t>财库[2014]68号</w:t>
      </w:r>
      <w:bookmarkEnd w:id="3"/>
      <w:r>
        <w:rPr>
          <w:rFonts w:hint="eastAsia" w:cs="仿宋_GB2312" w:asciiTheme="minorEastAsia" w:hAnsiTheme="minor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四、促进残疾人就业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3、中标人为残疾人福利性单位的，招标人应当随中标结果同时公告其《残疾人福利性单位声明函》，接受社会监督。</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五、支持脱贫攻坚（物业服务采购）</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1、根据《财政部 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pPr>
        <w:topLinePunct/>
        <w:spacing w:line="360" w:lineRule="auto"/>
        <w:ind w:firstLine="420" w:firstLineChars="200"/>
        <w:contextualSpacing/>
        <w:rPr>
          <w:rFonts w:cs="仿宋_GB2312" w:asciiTheme="minorEastAsia" w:hAnsiTheme="minorEastAsia"/>
          <w:szCs w:val="21"/>
          <w:lang w:val="zh-CN"/>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asciiTheme="minorEastAsia" w:hAnsiTheme="minorEastAsia"/>
          <w:bCs/>
          <w:szCs w:val="21"/>
        </w:rPr>
      </w:pPr>
      <w:r>
        <w:rPr>
          <w:rFonts w:hint="eastAsia" w:asciiTheme="minorEastAsia" w:hAnsiTheme="minorEastAsia"/>
          <w:bCs/>
          <w:szCs w:val="21"/>
        </w:rPr>
        <w:t>（一）</w:t>
      </w:r>
      <w:r>
        <w:rPr>
          <w:rFonts w:asciiTheme="minorEastAsia" w:hAnsiTheme="minorEastAsia"/>
          <w:bCs/>
          <w:szCs w:val="21"/>
        </w:rPr>
        <w:t>开标结束后，</w:t>
      </w:r>
      <w:r>
        <w:rPr>
          <w:rFonts w:hint="eastAsia" w:asciiTheme="minorEastAsia" w:hAnsiTheme="minorEastAsia"/>
          <w:bCs/>
          <w:szCs w:val="21"/>
        </w:rPr>
        <w:t>采购人依法对投标人资格进行审查</w:t>
      </w:r>
      <w:r>
        <w:rPr>
          <w:rFonts w:asciiTheme="minorEastAsia" w:hAnsiTheme="minorEastAsia"/>
          <w:bCs/>
          <w:szCs w:val="21"/>
        </w:rPr>
        <w:t>。</w:t>
      </w:r>
      <w:r>
        <w:rPr>
          <w:rFonts w:hint="eastAsia" w:asciiTheme="minorEastAsia" w:hAnsiTheme="minorEastAsia"/>
          <w:bCs/>
          <w:szCs w:val="21"/>
        </w:rPr>
        <w:t>确定符合资格的投标人不少于3家的，将组织评标委员会进行评标。</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（1）企业法人营业执照或营业执照。（企业投标提供）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（2）事业单位法人证书。（事业单位投标提供）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（3）执业许可证。（非企业专业服务机构投标提供）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（4）个体工商户营业执照。（个体工商户投标提供）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（5）自然人身份证明。（自然人投标提供）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（1）投标人是法人（法人包括企业法人、机关法人、事业单位法人和社会团体法人），提供本单位：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（2）投标人（其他组织和自然人）提供本单位：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投标人提供参加本次政府采购项目</w:t>
            </w:r>
            <w:r>
              <w:rPr>
                <w:rFonts w:hint="eastAsia" w:asciiTheme="minorEastAsia" w:hAnsiTheme="minorEastAsia"/>
                <w:bCs/>
                <w:szCs w:val="21"/>
              </w:rPr>
              <w:t>投标截止时间前六个月内任意一个月缴纳税收凭据。（依法免税的投标人，应提供相应文件证明依法免税）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投标人提供参加本次政府采购项目</w:t>
            </w:r>
            <w:r>
              <w:rPr>
                <w:rFonts w:hint="eastAsia" w:asciiTheme="minorEastAsia" w:hAnsiTheme="minorEastAsia"/>
                <w:bCs/>
                <w:szCs w:val="21"/>
              </w:rPr>
              <w:t>投标截止时间前六个月内任意一个月缴纳社会保险凭据。（依法不需要缴纳社会保障资金的投标人，应提供相应文件证明依法不需要缴纳社会保障资金）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②投标人具备履行合同所必须的设备和专业技术能力承诺函或声明（承诺函或声明格式自拟）。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Theme="minorEastAsia" w:hAnsiTheme="minorEastAsia"/>
                <w:b/>
                <w:bCs/>
                <w:szCs w:val="21"/>
              </w:rPr>
            </w:pPr>
            <w:r>
              <w:rPr>
                <w:rFonts w:hint="eastAsia" w:ascii="宋体" w:hAnsi="宋体" w:cs="微软雅黑"/>
                <w:bCs/>
                <w:szCs w:val="21"/>
              </w:rPr>
              <w:t>按照招标文件提供格式填写。</w:t>
            </w:r>
            <w:r>
              <w:rPr>
                <w:rFonts w:hint="eastAsia" w:asciiTheme="minorEastAsia" w:hAnsiTheme="minor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政府采购活动中查询及使用投标人信用记录的具体要求为：投标人未被列入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 “</w:t>
            </w:r>
            <w:r>
              <w:rPr>
                <w:rFonts w:asciiTheme="minorEastAsia" w:hAnsiTheme="minorEastAsia"/>
                <w:bCs/>
                <w:szCs w:val="21"/>
              </w:rPr>
              <w:t>中国政府采购网</w:t>
            </w:r>
            <w:r>
              <w:rPr>
                <w:rFonts w:hint="eastAsia" w:asciiTheme="minorEastAsia" w:hAnsiTheme="minorEastAsia"/>
                <w:bCs/>
                <w:szCs w:val="21"/>
              </w:rPr>
              <w:t>”政府采购严重违法失信行为记录名单、</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）严重违法失信社会组织名单的投标人</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5"/>
                <w:rFonts w:hint="eastAsia" w:asciiTheme="minorEastAsia" w:hAnsiTheme="minorEastAsia"/>
                <w:bCs/>
                <w:szCs w:val="21"/>
              </w:rPr>
              <w:t>www.creditchina.gov.cn</w:t>
            </w:r>
            <w:r>
              <w:rPr>
                <w:rStyle w:val="25"/>
                <w:rFonts w:hint="eastAsia" w:asciiTheme="minorEastAsia" w:hAnsiTheme="minorEastAsia"/>
                <w:bCs/>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（3）信用信息查询记录和证据留存具体方式：经采购人确认的查询结果网页截图作为查询记录和证据，与其他采购文件一并保存；</w:t>
            </w:r>
          </w:p>
          <w:p>
            <w:pPr>
              <w:spacing w:line="360" w:lineRule="auto"/>
              <w:rPr>
                <w:rFonts w:asciiTheme="minorEastAsia" w:hAnsiTheme="minorEastAsia"/>
                <w:bCs/>
                <w:szCs w:val="21"/>
              </w:rPr>
            </w:pPr>
            <w:r>
              <w:rPr>
                <w:rFonts w:hint="eastAsia" w:asciiTheme="minorEastAsia" w:hAnsiTheme="minorEastAsia"/>
                <w:bCs/>
                <w:szCs w:val="21"/>
              </w:rPr>
              <w:t>（4）信用信息的使用原则：经采购人认定的被列入</w:t>
            </w:r>
            <w:r>
              <w:rPr>
                <w:rFonts w:hint="eastAsia" w:cs="宋体" w:asciiTheme="minorEastAsia" w:hAnsiTheme="minorEastAsia"/>
                <w:kern w:val="0"/>
                <w:szCs w:val="21"/>
              </w:rPr>
              <w:t>失信被执行人、重大税收违法案件当事人名单、</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的投标人、</w:t>
            </w:r>
            <w:r>
              <w:rPr>
                <w:rFonts w:hint="eastAsia" w:cs="宋体" w:asciiTheme="minorEastAsia" w:hAnsiTheme="minorEastAsia"/>
                <w:kern w:val="0"/>
                <w:szCs w:val="21"/>
              </w:rPr>
              <w:t>严重违法失信社会组织</w:t>
            </w:r>
            <w:r>
              <w:rPr>
                <w:rFonts w:hint="eastAsia" w:asciiTheme="minorEastAsia" w:hAnsiTheme="minorEastAsia"/>
                <w:bCs/>
                <w:szCs w:val="21"/>
              </w:rPr>
              <w:t>，将拒绝其参与本次政府采购活动。</w:t>
            </w:r>
          </w:p>
          <w:p>
            <w:pPr>
              <w:autoSpaceDE w:val="0"/>
              <w:autoSpaceDN w:val="0"/>
              <w:spacing w:line="360" w:lineRule="auto"/>
              <w:contextualSpacing/>
              <w:rPr>
                <w:rFonts w:asciiTheme="minorEastAsia" w:hAnsiTheme="minorEastAsia"/>
                <w:b/>
                <w:bCs/>
                <w:szCs w:val="21"/>
              </w:rPr>
            </w:pPr>
            <w:r>
              <w:rPr>
                <w:rFonts w:hint="eastAsia" w:cs="宋体" w:asciiTheme="minorEastAsia" w:hAnsiTheme="minorEastAsia"/>
                <w:kern w:val="0"/>
                <w:szCs w:val="21"/>
              </w:rPr>
              <w:t>（5）投标人无须提供</w:t>
            </w:r>
            <w:r>
              <w:rPr>
                <w:rFonts w:hint="eastAsia" w:ascii="宋体" w:hAnsi="宋体" w:cs="微软雅黑"/>
                <w:bCs/>
                <w:szCs w:val="21"/>
              </w:rPr>
              <w:t>信用记录查询结果网页截屏。</w:t>
            </w:r>
            <w:r>
              <w:rPr>
                <w:rFonts w:hint="eastAsia" w:cs="宋体" w:asciiTheme="minorEastAsia" w:hAnsiTheme="minor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投标人须具备的特殊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asciiTheme="minorEastAsia" w:hAnsiTheme="minorEastAsia"/>
                <w:b/>
                <w:bCs/>
                <w:szCs w:val="21"/>
              </w:rPr>
            </w:pPr>
            <w:r>
              <w:rPr>
                <w:rFonts w:hint="eastAsia" w:cs="宋体" w:asciiTheme="minorEastAsia" w:hAnsiTheme="minorEastAsia"/>
                <w:kern w:val="0"/>
                <w:szCs w:val="21"/>
              </w:rPr>
              <w:t>投标人为生产厂家的须提供有效的《医疗器械生产许可证》；投标人为经销商的须提供有效的《第二类医疗器械经营备案凭证》。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投标</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投标报价是否超出招标文件中规定的预算金额，超出预算金额的投标无效。如投标人须知前附表规定最高限价，则</w:t>
            </w:r>
            <w:r>
              <w:rPr>
                <w:rFonts w:hint="eastAsia" w:cs="宋体" w:asciiTheme="minorEastAsia" w:hAnsiTheme="minorEastAsia"/>
                <w:bCs/>
                <w:szCs w:val="21"/>
                <w:lang w:val="zh-CN"/>
              </w:rPr>
              <w:t>超出预算金额和最高限价的投标无效。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投标承诺函</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投标人以投标承诺函的形式替代投标保证金。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招标文件接受联合体投标且投标人为联合体的，投标人应提供本协议；否则无须提供。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13</w:t>
            </w:r>
          </w:p>
        </w:tc>
        <w:tc>
          <w:tcPr>
            <w:tcW w:w="2410" w:type="dxa"/>
            <w:vAlign w:val="center"/>
          </w:tcPr>
          <w:p>
            <w:pPr>
              <w:spacing w:line="360" w:lineRule="auto"/>
              <w:contextualSpacing/>
              <w:rPr>
                <w:rFonts w:asciiTheme="minorEastAsia" w:hAnsiTheme="minorEastAsia"/>
                <w:b/>
                <w:szCs w:val="21"/>
              </w:rPr>
            </w:pPr>
            <w:r>
              <w:rPr>
                <w:rFonts w:hint="eastAsia" w:asciiTheme="minorEastAsia" w:hAnsiTheme="minorEastAsia"/>
                <w:b/>
                <w:szCs w:val="21"/>
              </w:rPr>
              <w:t>投标人身份证明及授权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（1）法定代表人身份证明或提供法定代表人授权委托书及被授权人身份证明。（法人投标提供）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（2）单位负责人身份证明或提供单位负责人授权委托书及被授权人身份证明。（非法人投标提供）</w:t>
            </w:r>
          </w:p>
          <w:p>
            <w:pPr>
              <w:spacing w:line="360" w:lineRule="auto"/>
              <w:rPr>
                <w:rFonts w:ascii="楷体" w:hAnsi="楷体" w:eastAsia="楷体" w:cs="仿宋_GB2312"/>
                <w:b/>
                <w:sz w:val="24"/>
                <w:szCs w:val="24"/>
                <w:lang w:val="zh-CN"/>
              </w:rPr>
            </w:pPr>
            <w:r>
              <w:rPr>
                <w:rFonts w:hint="eastAsia" w:ascii="楷体" w:hAnsi="楷体" w:eastAsia="楷体" w:cs="仿宋_GB2312"/>
                <w:b/>
                <w:sz w:val="24"/>
                <w:szCs w:val="24"/>
                <w:lang w:val="zh-CN"/>
              </w:rPr>
              <w:t>注：</w:t>
            </w:r>
          </w:p>
          <w:p>
            <w:pPr>
              <w:spacing w:line="360" w:lineRule="auto"/>
              <w:rPr>
                <w:rFonts w:asciiTheme="minorEastAsia" w:hAnsiTheme="minorEastAsia"/>
                <w:b/>
                <w:sz w:val="24"/>
                <w:szCs w:val="24"/>
              </w:rPr>
            </w:pPr>
            <w:r>
              <w:rPr>
                <w:rFonts w:hint="eastAsia" w:ascii="楷体" w:hAnsi="楷体" w:eastAsia="楷体"/>
                <w:color w:val="000000"/>
                <w:sz w:val="24"/>
                <w:szCs w:val="24"/>
              </w:rPr>
              <w:t>①企业（银行、保险、石油石化、电力、电信等行业除外）、事业单位和社会团体投标人以法人身份参加投标的，法定代表人应与实际提交的“营业执照等证明文件”载明的一致。</w:t>
            </w:r>
          </w:p>
          <w:p>
            <w:pPr>
              <w:spacing w:line="360" w:lineRule="auto"/>
              <w:contextualSpacing/>
              <w:rPr>
                <w:rFonts w:ascii="楷体" w:hAnsi="楷体" w:eastAsia="楷体"/>
                <w:color w:val="000000"/>
                <w:sz w:val="24"/>
                <w:szCs w:val="24"/>
              </w:rPr>
            </w:pPr>
            <w:r>
              <w:rPr>
                <w:rFonts w:hint="eastAsia" w:ascii="楷体" w:hAnsi="楷体" w:eastAsia="楷体"/>
                <w:color w:val="000000"/>
                <w:sz w:val="24"/>
                <w:szCs w:val="24"/>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pPr>
              <w:spacing w:line="360" w:lineRule="auto"/>
              <w:contextualSpacing/>
              <w:rPr>
                <w:rFonts w:asciiTheme="minorEastAsia" w:hAnsiTheme="minorEastAsia"/>
                <w:b/>
                <w:szCs w:val="21"/>
              </w:rPr>
            </w:pPr>
            <w:r>
              <w:rPr>
                <w:rFonts w:hint="eastAsia" w:ascii="楷体" w:hAnsi="楷体" w:eastAsia="楷体"/>
                <w:color w:val="000000"/>
                <w:sz w:val="24"/>
                <w:szCs w:val="24"/>
              </w:rPr>
              <w:t>③</w:t>
            </w:r>
            <w:r>
              <w:rPr>
                <w:rFonts w:hint="eastAsia" w:ascii="楷体" w:hAnsi="楷体" w:eastAsia="楷体"/>
                <w:color w:val="000000"/>
                <w:kern w:val="0"/>
                <w:sz w:val="24"/>
                <w:szCs w:val="24"/>
              </w:rPr>
              <w:t>投标人为自然人的，无需填写法定代表人授权书。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投标人提供与参加本项目投标的其他供应商之间，单位负责人不为同一人并且不存在直接控股、管理关系承诺函（承诺函格式自拟）。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投标人</w:t>
            </w:r>
            <w:bookmarkStart w:id="4" w:name="baidusnap2"/>
            <w:bookmarkEnd w:id="4"/>
            <w:r>
              <w:rPr>
                <w:rFonts w:hint="eastAsia" w:cs="仿宋_GB2312" w:asciiTheme="minorEastAsia" w:hAnsiTheme="minorEastAsia"/>
                <w:szCs w:val="21"/>
                <w:lang w:val="zh-CN"/>
              </w:rPr>
              <w:t>提供未为本项目提供整体设计、</w:t>
            </w:r>
            <w:bookmarkStart w:id="5" w:name="baidusnap9"/>
            <w:bookmarkEnd w:id="5"/>
            <w:r>
              <w:rPr>
                <w:rFonts w:hint="eastAsia" w:cs="仿宋_GB2312" w:asciiTheme="minorEastAsia" w:hAnsiTheme="minorEastAsia"/>
                <w:szCs w:val="21"/>
                <w:lang w:val="zh-CN"/>
              </w:rPr>
              <w:t>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（一）评标方法</w:t>
      </w:r>
    </w:p>
    <w:p>
      <w:pPr>
        <w:pStyle w:val="13"/>
        <w:spacing w:line="360" w:lineRule="auto"/>
        <w:ind w:firstLine="420"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sz w:val="21"/>
          <w:szCs w:val="21"/>
          <w:lang w:val="zh-CN"/>
        </w:rPr>
        <w:t>本项目采用综合评分法。总分为100分。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w:t>
      </w:r>
      <w:r>
        <w:rPr>
          <w:rFonts w:cs="仿宋_GB2312" w:asciiTheme="minorEastAsia" w:hAnsiTheme="minorEastAsia" w:eastAsiaTheme="minorEastAsia"/>
          <w:b/>
          <w:sz w:val="21"/>
          <w:szCs w:val="21"/>
          <w:lang w:val="zh-CN"/>
        </w:rPr>
        <w:t>评标委员会负责具体评标事务，并独立履行下列职责</w:t>
      </w:r>
    </w:p>
    <w:p>
      <w:pPr>
        <w:pStyle w:val="13"/>
        <w:spacing w:line="360" w:lineRule="auto"/>
        <w:ind w:firstLine="422" w:firstLineChars="200"/>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审查、评价投标文件是否符合招标文件的商务、技术等实质性要求；</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评标委员会对符合资格的投标人的投标文件进行符合性审查，以确定其是否满足招标文件的商务、技术等实质性要求。</w:t>
      </w:r>
    </w:p>
    <w:p>
      <w:pPr>
        <w:pStyle w:val="13"/>
        <w:spacing w:line="360" w:lineRule="auto"/>
        <w:ind w:firstLine="420" w:firstLineChars="200"/>
        <w:contextualSpacing/>
        <w:jc w:val="left"/>
        <w:rPr>
          <w:rFonts w:cs="仿宋_GB2312" w:asciiTheme="minorEastAsia" w:hAnsiTheme="minorEastAsia"/>
          <w:sz w:val="21"/>
          <w:szCs w:val="21"/>
          <w:lang w:val="zh-CN"/>
        </w:rPr>
      </w:pPr>
      <w:r>
        <w:rPr>
          <w:rFonts w:hint="eastAsia" w:cs="仿宋_GB2312" w:asciiTheme="minorEastAsia" w:hAnsiTheme="minorEastAsia"/>
          <w:sz w:val="21"/>
          <w:szCs w:val="21"/>
          <w:lang w:val="zh-CN"/>
        </w:rPr>
        <w:t>注：符合性审查中所涉及到的证书及材料，均应在电子投标文件中提供原件扫描件（或图片）。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2、</w:t>
      </w:r>
      <w:r>
        <w:rPr>
          <w:rFonts w:cs="仿宋_GB2312" w:asciiTheme="minorEastAsia" w:hAnsiTheme="minorEastAsia" w:eastAsiaTheme="minorEastAsia"/>
          <w:b/>
          <w:sz w:val="21"/>
          <w:szCs w:val="21"/>
          <w:lang w:val="zh-CN"/>
        </w:rPr>
        <w:t>要求投标人对投标文件有关事项作出澄清或者说明；</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对于投标文件中含义不明确、同类问题表述不一致或者有明显文字和计算错误的内容，评标委员会应当以书面形式要求投标人作出必要的澄清、说明或者补正。</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pPr>
        <w:pStyle w:val="13"/>
        <w:spacing w:line="360" w:lineRule="auto"/>
        <w:ind w:firstLine="465"/>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3、</w:t>
      </w:r>
      <w:r>
        <w:rPr>
          <w:rFonts w:cs="仿宋_GB2312" w:asciiTheme="minorEastAsia" w:hAnsiTheme="minorEastAsia" w:eastAsiaTheme="minorEastAsia"/>
          <w:b/>
          <w:sz w:val="21"/>
          <w:szCs w:val="21"/>
          <w:lang w:val="zh-CN"/>
        </w:rPr>
        <w:t>对投标文件进行比较和评价；</w:t>
      </w:r>
    </w:p>
    <w:p>
      <w:pPr>
        <w:pStyle w:val="13"/>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eastAsiaTheme="minor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hint="eastAsia" w:cs="仿宋_GB2312" w:asciiTheme="minorEastAsia" w:hAnsiTheme="minorEastAsia"/>
          <w:sz w:val="21"/>
          <w:szCs w:val="21"/>
          <w:lang w:val="zh-CN"/>
        </w:rPr>
        <w:t>评标过程中，不得去掉报价中的最高报价和最低报价。</w:t>
      </w:r>
    </w:p>
    <w:p>
      <w:pPr>
        <w:pStyle w:val="13"/>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sz w:val="21"/>
          <w:szCs w:val="21"/>
          <w:lang w:val="zh-CN"/>
        </w:rPr>
        <w:t>注：评标标准中所涉及到的证书及材料，均应在电子投标文件中提供原件扫描件（或图片）。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（1）价格分计算</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cs="仿宋_GB2312" w:asciiTheme="minorEastAsia" w:hAnsiTheme="minorEastAsia" w:eastAsiaTheme="minorEastAsia"/>
          <w:b/>
          <w:sz w:val="21"/>
          <w:szCs w:val="21"/>
          <w:lang w:val="zh-CN"/>
        </w:rPr>
        <w:t>关于相同品牌产品</w:t>
      </w:r>
      <w:r>
        <w:rPr>
          <w:rFonts w:cs="仿宋_GB2312" w:asciiTheme="minorEastAsia" w:hAnsiTheme="minorEastAsia" w:eastAsiaTheme="minorEastAsia"/>
          <w:b/>
          <w:bCs/>
          <w:sz w:val="21"/>
          <w:szCs w:val="21"/>
          <w:lang w:val="zh-CN"/>
        </w:rPr>
        <w:t>（服务类项目不适用本条款规定）</w:t>
      </w:r>
    </w:p>
    <w:p>
      <w:pPr>
        <w:pStyle w:val="13"/>
        <w:spacing w:line="360" w:lineRule="auto"/>
        <w:ind w:firstLine="465"/>
        <w:contextualSpacing/>
        <w:jc w:val="left"/>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hint="eastAsia" w:cs="仿宋_GB2312" w:asciiTheme="minorEastAsia" w:hAnsiTheme="minorEastAsia" w:eastAsiaTheme="minorEastAsia"/>
          <w:sz w:val="21"/>
          <w:szCs w:val="21"/>
          <w:lang w:val="zh-CN"/>
        </w:rPr>
        <w:t>采取随机抽取</w:t>
      </w:r>
      <w:r>
        <w:rPr>
          <w:rFonts w:cs="仿宋_GB2312" w:asciiTheme="minorEastAsia" w:hAnsiTheme="minorEastAsia" w:eastAsiaTheme="minorEastAsia"/>
          <w:sz w:val="21"/>
          <w:szCs w:val="21"/>
          <w:lang w:val="zh-CN"/>
        </w:rPr>
        <w:t>方式确定一个参加评标的投标人，其他投标无效。</w:t>
      </w:r>
    </w:p>
    <w:p>
      <w:pPr>
        <w:pStyle w:val="13"/>
        <w:spacing w:line="360" w:lineRule="auto"/>
        <w:ind w:firstLine="465"/>
        <w:contextualSpacing/>
        <w:jc w:val="left"/>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采用综合评分法的，提供相同品牌产品</w:t>
      </w:r>
      <w:r>
        <w:rPr>
          <w:rFonts w:hint="eastAsia" w:cs="仿宋_GB2312" w:asciiTheme="minorEastAsia" w:hAnsiTheme="minorEastAsia" w:eastAsiaTheme="minorEastAsia"/>
          <w:sz w:val="21"/>
          <w:szCs w:val="21"/>
          <w:lang w:val="zh-CN"/>
        </w:rPr>
        <w:t>（</w:t>
      </w:r>
      <w:r>
        <w:rPr>
          <w:rFonts w:cs="仿宋_GB2312" w:asciiTheme="minorEastAsia" w:hAnsiTheme="minorEastAsia" w:eastAsiaTheme="minorEastAsia"/>
          <w:sz w:val="21"/>
          <w:szCs w:val="21"/>
          <w:lang w:val="zh-CN"/>
        </w:rPr>
        <w:t>非单一产品采购项目，多家投标人提供的核心产品品牌相同</w:t>
      </w:r>
      <w:r>
        <w:rPr>
          <w:rFonts w:hint="eastAsia" w:cs="仿宋_GB2312" w:asciiTheme="minorEastAsia" w:hAnsiTheme="minorEastAsia" w:eastAsiaTheme="minorEastAsia"/>
          <w:sz w:val="21"/>
          <w:szCs w:val="21"/>
          <w:lang w:val="zh-CN"/>
        </w:rPr>
        <w:t>）</w:t>
      </w:r>
      <w:r>
        <w:rPr>
          <w:rFonts w:cs="仿宋_GB2312" w:asciiTheme="minorEastAsia" w:hAnsiTheme="minorEastAsia" w:eastAsiaTheme="minorEastAsia"/>
          <w:sz w:val="21"/>
          <w:szCs w:val="21"/>
          <w:lang w:val="zh-CN"/>
        </w:rPr>
        <w:t>且通过资格审查、符合性审查的不同投标人参加同一合同项下投标的，按一家投标人计算，评审后得分最高的同品牌投标人作为中标候选人推荐；评审得分相同的，</w:t>
      </w:r>
      <w:r>
        <w:rPr>
          <w:rFonts w:hint="eastAsia" w:cs="仿宋_GB2312" w:asciiTheme="minorEastAsia" w:hAnsiTheme="minorEastAsia" w:eastAsiaTheme="minorEastAsia"/>
          <w:sz w:val="21"/>
          <w:szCs w:val="21"/>
          <w:lang w:val="zh-CN"/>
        </w:rPr>
        <w:t>由采购人或者采购人委托评标委员会</w:t>
      </w:r>
      <w:r>
        <w:rPr>
          <w:rFonts w:cs="仿宋_GB2312" w:asciiTheme="minorEastAsia" w:hAnsiTheme="minorEastAsia" w:eastAsiaTheme="minorEastAsia"/>
          <w:sz w:val="21"/>
          <w:szCs w:val="21"/>
          <w:lang w:val="zh-CN"/>
        </w:rPr>
        <w:t>采取随机抽取方式确定</w:t>
      </w:r>
      <w:r>
        <w:rPr>
          <w:rFonts w:hint="eastAsia" w:cs="仿宋_GB2312" w:asciiTheme="minorEastAsia" w:hAnsiTheme="minorEastAsia" w:eastAsiaTheme="minorEastAsia"/>
          <w:sz w:val="21"/>
          <w:szCs w:val="21"/>
          <w:lang w:val="zh-CN"/>
        </w:rPr>
        <w:t>一个投标人获得中标人推荐资格</w:t>
      </w:r>
      <w:r>
        <w:rPr>
          <w:rFonts w:cs="仿宋_GB2312" w:asciiTheme="minorEastAsia" w:hAnsiTheme="minorEastAsia" w:eastAsiaTheme="minorEastAsia"/>
          <w:sz w:val="21"/>
          <w:szCs w:val="21"/>
          <w:lang w:val="zh-CN"/>
        </w:rPr>
        <w:t>，其他同品牌投标人不作为中标候选人。</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（3）强制采购节能产品和优先采购节能产品、优先采购环保产品</w:t>
      </w:r>
    </w:p>
    <w:p>
      <w:pPr>
        <w:pStyle w:val="13"/>
        <w:spacing w:line="360" w:lineRule="auto"/>
        <w:ind w:firstLine="465"/>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1）对《节能产品政府采购品目清单》所列的政府强制采购节能产品</w:t>
      </w:r>
      <w:r>
        <w:rPr>
          <w:rFonts w:hint="eastAsia" w:cs="仿宋_GB2312" w:asciiTheme="minorEastAsia" w:hAnsiTheme="minorEastAsia" w:eastAsiaTheme="minorEastAsia"/>
          <w:sz w:val="21"/>
          <w:szCs w:val="21"/>
        </w:rPr>
        <w:t>，</w:t>
      </w:r>
      <w:r>
        <w:rPr>
          <w:rFonts w:hint="eastAsia" w:cs="仿宋_GB2312" w:asciiTheme="minorEastAsia" w:hAnsiTheme="minorEastAsia" w:eastAsiaTheme="minorEastAsia"/>
          <w:sz w:val="21"/>
          <w:szCs w:val="21"/>
          <w:lang w:val="zh-CN"/>
        </w:rPr>
        <w:t>投标人投标文件中应提供具有国家确定的认证机构出具的、处于有效期之内的节能产品或环境标志产品认证证书，否则将承担其投标被视为非实质性响应投标的风险。</w:t>
      </w:r>
    </w:p>
    <w:p>
      <w:pPr>
        <w:pStyle w:val="13"/>
        <w:spacing w:line="360" w:lineRule="auto"/>
        <w:ind w:firstLine="465"/>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投标人所投其他产品若属于《节能产品政府采购品目清单》优先采购产品，</w:t>
      </w:r>
      <w:r>
        <w:rPr>
          <w:rFonts w:hint="eastAsia" w:cs="仿宋_GB2312" w:asciiTheme="minorEastAsia" w:hAnsiTheme="minorEastAsia"/>
          <w:sz w:val="21"/>
          <w:szCs w:val="21"/>
          <w:lang w:val="zh-CN"/>
        </w:rPr>
        <w:t>投标文件中应提供</w:t>
      </w:r>
      <w:r>
        <w:rPr>
          <w:rFonts w:hint="eastAsia" w:cs="仿宋_GB2312" w:asciiTheme="minorEastAsia" w:hAnsiTheme="minorEastAsia" w:eastAsiaTheme="minorEastAsia"/>
          <w:sz w:val="21"/>
          <w:szCs w:val="21"/>
          <w:lang w:val="zh-CN"/>
        </w:rPr>
        <w:t>具有国家确定的认证机构出具的、处于有效期之内的节能产品认证证书</w:t>
      </w:r>
      <w:r>
        <w:rPr>
          <w:rFonts w:hint="eastAsia" w:cs="仿宋_GB2312" w:asciiTheme="minorEastAsia" w:hAnsiTheme="minorEastAsia"/>
          <w:sz w:val="21"/>
          <w:szCs w:val="21"/>
          <w:lang w:val="zh-CN"/>
        </w:rPr>
        <w:t>，评标委员会根据本项目评标标准予以判定并赋分。</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w:t>
      </w:r>
      <w:r>
        <w:rPr>
          <w:rFonts w:hint="eastAsia" w:cs="仿宋_GB2312" w:asciiTheme="minorEastAsia" w:hAnsiTheme="minorEastAsia"/>
          <w:sz w:val="21"/>
          <w:szCs w:val="21"/>
          <w:lang w:val="zh-CN"/>
        </w:rPr>
        <w:t>投标人所投产品若属于《环境标志产品政府采购品目清单》内产品，投标文件中应提供</w:t>
      </w:r>
      <w:r>
        <w:rPr>
          <w:rFonts w:hint="eastAsia" w:cs="仿宋_GB2312" w:asciiTheme="minorEastAsia" w:hAnsiTheme="minorEastAsia" w:eastAsiaTheme="minorEastAsia"/>
          <w:sz w:val="21"/>
          <w:szCs w:val="21"/>
          <w:lang w:val="zh-CN"/>
        </w:rPr>
        <w:t>具有国家确定的认证机构出具的、处于有效期之内的环境标志产品认证证书</w:t>
      </w:r>
      <w:r>
        <w:rPr>
          <w:rFonts w:hint="eastAsia" w:cs="仿宋_GB2312" w:asciiTheme="minorEastAsia" w:hAnsiTheme="minorEastAsia"/>
          <w:sz w:val="21"/>
          <w:szCs w:val="21"/>
          <w:lang w:val="zh-CN"/>
        </w:rPr>
        <w:t>，</w:t>
      </w:r>
      <w:r>
        <w:rPr>
          <w:rFonts w:hint="eastAsia" w:cs="仿宋_GB2312" w:asciiTheme="minorEastAsia" w:hAnsiTheme="minorEastAsia" w:eastAsiaTheme="minorEastAsia"/>
          <w:sz w:val="21"/>
          <w:szCs w:val="21"/>
          <w:lang w:val="zh-CN"/>
        </w:rPr>
        <w:t>评标委员会根据本项目评标标准予以判定并赋分。</w:t>
      </w:r>
    </w:p>
    <w:p>
      <w:pPr>
        <w:pStyle w:val="13"/>
        <w:spacing w:line="360" w:lineRule="auto"/>
        <w:ind w:firstLine="465"/>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（4）关于强制性产品认证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1）如投标人所投产品属于“中国强制性产品认证”（3C认证）范围内,则必须承诺采用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并在有效期内的产品，应在投标文件中提供“所投产品符合国家强制性要求承诺函”并加盖投标人公章，否则将承担其投标被视为非实质性响应投标的风险。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2)投标人所投产品如被列入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则投标文件中应根据本项目招标文件“第二章 项目需求”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）产品查询结果截图并加盖投标人公章；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颁发的《中国国家信息安全产品认证证书》加盖投标人公章的原件扫描件（或图片）。</w:t>
      </w:r>
    </w:p>
    <w:p>
      <w:pPr>
        <w:wordWrap w:val="0"/>
        <w:spacing w:line="360" w:lineRule="auto"/>
        <w:ind w:firstLine="480" w:firstLineChars="200"/>
        <w:contextualSpacing/>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tabs>
          <w:tab w:val="left" w:pos="1260"/>
        </w:tabs>
        <w:autoSpaceDE w:val="0"/>
        <w:autoSpaceDN w:val="0"/>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（5）支持脱贫攻坚（物业服务项目）</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评标委员会根据本项目评标标准予以判定并赋分。</w:t>
      </w:r>
    </w:p>
    <w:p>
      <w:pPr>
        <w:tabs>
          <w:tab w:val="left" w:pos="1260"/>
        </w:tabs>
        <w:autoSpaceDE w:val="0"/>
        <w:autoSpaceDN w:val="0"/>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（6）投标无效情形</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2）符合性审查资料未按招标文件要求签署、盖章的；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3）有下列情形之一的，视为投标人串通投标，其投标无效：</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a.不同投标人的投标文件由同一单位或者个人编制；</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b.不同投标人委托同一单位或者个人办理投标事宜；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c.不同投标人的投标文件载明的项目管理成员或者联系人员为同一人；</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d.不同投标人的投标文件异常一致或者投标报价呈规律性差异；</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e.不同投标人的投标文件相互混装；</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5）</w:t>
      </w:r>
      <w:r>
        <w:rPr>
          <w:rFonts w:cs="仿宋_GB2312" w:asciiTheme="minorEastAsia" w:hAnsiTheme="minorEastAsia"/>
          <w:szCs w:val="21"/>
          <w:lang w:val="zh-CN"/>
        </w:rPr>
        <w:t>法律、法规和招标文件规定的其他无效情形。</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（7）评标标准</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560"/>
        <w:gridCol w:w="6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1" w:hRule="atLeast"/>
        </w:trPr>
        <w:tc>
          <w:tcPr>
            <w:tcW w:w="2944" w:type="dxa"/>
            <w:gridSpan w:val="2"/>
            <w:vAlign w:val="center"/>
          </w:tcPr>
          <w:p>
            <w:pPr>
              <w:spacing w:line="360" w:lineRule="auto"/>
              <w:jc w:val="center"/>
              <w:rPr>
                <w:rFonts w:asciiTheme="minorEastAsia" w:hAnsiTheme="minorEastAsia"/>
                <w:szCs w:val="21"/>
              </w:rPr>
            </w:pPr>
            <w:r>
              <w:rPr>
                <w:rFonts w:hint="eastAsia" w:asciiTheme="minorEastAsia" w:hAnsiTheme="minorEastAsia"/>
                <w:szCs w:val="21"/>
              </w:rPr>
              <w:t>分值构成</w:t>
            </w:r>
          </w:p>
          <w:p>
            <w:pPr>
              <w:snapToGrid w:val="0"/>
              <w:spacing w:beforeLines="50"/>
              <w:jc w:val="center"/>
              <w:rPr>
                <w:rFonts w:ascii="宋体" w:hAnsi="宋体" w:cs="宋体"/>
                <w:b/>
                <w:szCs w:val="21"/>
              </w:rPr>
            </w:pPr>
            <w:r>
              <w:rPr>
                <w:rFonts w:hint="eastAsia" w:asciiTheme="minorEastAsia" w:hAnsiTheme="minorEastAsia"/>
                <w:szCs w:val="21"/>
              </w:rPr>
              <w:t>(总分100分)</w:t>
            </w:r>
          </w:p>
        </w:tc>
        <w:tc>
          <w:tcPr>
            <w:tcW w:w="6095" w:type="dxa"/>
            <w:vAlign w:val="center"/>
          </w:tcPr>
          <w:p>
            <w:pPr>
              <w:spacing w:line="360" w:lineRule="auto"/>
              <w:ind w:firstLine="420" w:firstLineChars="200"/>
              <w:rPr>
                <w:rFonts w:asciiTheme="minorEastAsia" w:hAnsiTheme="minorEastAsia"/>
                <w:szCs w:val="21"/>
              </w:rPr>
            </w:pPr>
            <w:r>
              <w:rPr>
                <w:rFonts w:hint="eastAsia" w:asciiTheme="minorEastAsia" w:hAnsiTheme="minorEastAsia"/>
                <w:szCs w:val="21"/>
              </w:rPr>
              <w:t>价格分值：</w:t>
            </w:r>
            <w:r>
              <w:rPr>
                <w:rFonts w:hint="eastAsia" w:asciiTheme="minorEastAsia" w:hAnsiTheme="minorEastAsia"/>
                <w:color w:val="FF0000"/>
                <w:szCs w:val="21"/>
                <w:u w:val="single"/>
                <w:lang w:val="en-US" w:eastAsia="zh-CN"/>
              </w:rPr>
              <w:t>30</w:t>
            </w:r>
            <w:r>
              <w:rPr>
                <w:rFonts w:hint="eastAsia" w:asciiTheme="minorEastAsia" w:hAnsiTheme="minorEastAsia"/>
                <w:szCs w:val="21"/>
              </w:rPr>
              <w:t>分</w:t>
            </w:r>
          </w:p>
          <w:p>
            <w:pPr>
              <w:spacing w:line="360" w:lineRule="auto"/>
              <w:ind w:firstLine="420" w:firstLineChars="200"/>
              <w:rPr>
                <w:rFonts w:asciiTheme="minorEastAsia" w:hAnsiTheme="minorEastAsia"/>
                <w:szCs w:val="21"/>
              </w:rPr>
            </w:pPr>
            <w:r>
              <w:rPr>
                <w:rFonts w:hint="eastAsia" w:asciiTheme="minorEastAsia" w:hAnsiTheme="minorEastAsia"/>
                <w:szCs w:val="21"/>
              </w:rPr>
              <w:t>商务部分：</w:t>
            </w:r>
            <w:r>
              <w:rPr>
                <w:rFonts w:hint="eastAsia" w:asciiTheme="minorEastAsia" w:hAnsiTheme="minorEastAsia"/>
                <w:color w:val="FF0000"/>
                <w:szCs w:val="21"/>
                <w:u w:val="single"/>
                <w:lang w:val="en-US" w:eastAsia="zh-CN"/>
              </w:rPr>
              <w:t>7</w:t>
            </w:r>
            <w:r>
              <w:rPr>
                <w:rFonts w:hint="eastAsia" w:asciiTheme="minorEastAsia" w:hAnsiTheme="minorEastAsia"/>
                <w:szCs w:val="21"/>
              </w:rPr>
              <w:t>分</w:t>
            </w:r>
          </w:p>
          <w:p>
            <w:pPr>
              <w:spacing w:beforeLines="50"/>
              <w:ind w:firstLine="420" w:firstLineChars="200"/>
              <w:rPr>
                <w:rFonts w:asciiTheme="minorEastAsia" w:hAnsiTheme="minorEastAsia"/>
                <w:szCs w:val="21"/>
              </w:rPr>
            </w:pPr>
            <w:r>
              <w:rPr>
                <w:rFonts w:hint="eastAsia" w:asciiTheme="minorEastAsia" w:hAnsiTheme="minorEastAsia"/>
                <w:szCs w:val="21"/>
              </w:rPr>
              <w:t>技术部分：</w:t>
            </w:r>
            <w:r>
              <w:rPr>
                <w:rFonts w:hint="eastAsia" w:asciiTheme="minorEastAsia" w:hAnsiTheme="minorEastAsia"/>
                <w:color w:val="FF0000"/>
                <w:szCs w:val="21"/>
                <w:u w:val="single"/>
                <w:lang w:val="en-US" w:eastAsia="zh-CN"/>
              </w:rPr>
              <w:t>40</w:t>
            </w:r>
            <w:r>
              <w:rPr>
                <w:rFonts w:hint="eastAsia" w:asciiTheme="minorEastAsia" w:hAnsiTheme="minorEastAsia"/>
                <w:szCs w:val="21"/>
              </w:rPr>
              <w:t>分</w:t>
            </w:r>
          </w:p>
          <w:p>
            <w:pPr>
              <w:spacing w:beforeLines="50"/>
              <w:ind w:firstLine="420" w:firstLineChars="200"/>
              <w:rPr>
                <w:rFonts w:ascii="宋体" w:hAnsi="宋体" w:cs="宋体"/>
                <w:b/>
                <w:szCs w:val="21"/>
              </w:rPr>
            </w:pPr>
            <w:r>
              <w:rPr>
                <w:rFonts w:hint="eastAsia" w:asciiTheme="minorEastAsia" w:hAnsiTheme="minorEastAsia"/>
                <w:szCs w:val="21"/>
              </w:rPr>
              <w:t>服务部分：</w:t>
            </w:r>
            <w:r>
              <w:rPr>
                <w:rFonts w:hint="eastAsia" w:asciiTheme="minorEastAsia" w:hAnsiTheme="minorEastAsia"/>
                <w:color w:val="FF0000"/>
                <w:szCs w:val="21"/>
                <w:u w:val="single"/>
                <w:lang w:val="en-US" w:eastAsia="zh-CN"/>
              </w:rPr>
              <w:t>23</w:t>
            </w:r>
            <w:r>
              <w:rPr>
                <w:rFonts w:hint="eastAsia" w:asciiTheme="minorEastAsia" w:hAnsiTheme="minorEastAsia"/>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384" w:type="dxa"/>
            <w:vAlign w:val="center"/>
          </w:tcPr>
          <w:p>
            <w:pPr>
              <w:snapToGrid w:val="0"/>
              <w:spacing w:beforeLines="50"/>
              <w:jc w:val="center"/>
              <w:rPr>
                <w:rFonts w:ascii="宋体" w:hAnsi="宋体" w:eastAsia="宋体" w:cs="宋体"/>
                <w:b/>
                <w:szCs w:val="21"/>
              </w:rPr>
            </w:pPr>
            <w:r>
              <w:rPr>
                <w:rFonts w:hint="eastAsia" w:ascii="宋体" w:hAnsi="宋体" w:eastAsia="宋体" w:cs="宋体"/>
                <w:b/>
                <w:szCs w:val="21"/>
              </w:rPr>
              <w:t>评审项</w:t>
            </w:r>
          </w:p>
        </w:tc>
        <w:tc>
          <w:tcPr>
            <w:tcW w:w="1560" w:type="dxa"/>
            <w:vAlign w:val="center"/>
          </w:tcPr>
          <w:p>
            <w:pPr>
              <w:snapToGrid w:val="0"/>
              <w:spacing w:beforeLines="50"/>
              <w:jc w:val="center"/>
              <w:rPr>
                <w:rFonts w:ascii="宋体" w:hAnsi="宋体" w:eastAsia="宋体" w:cs="宋体"/>
                <w:b/>
                <w:szCs w:val="21"/>
              </w:rPr>
            </w:pPr>
            <w:r>
              <w:rPr>
                <w:rFonts w:hint="eastAsia" w:ascii="宋体" w:hAnsi="宋体" w:eastAsia="宋体" w:cs="宋体"/>
                <w:b/>
                <w:szCs w:val="21"/>
              </w:rPr>
              <w:t>评分因素</w:t>
            </w:r>
          </w:p>
        </w:tc>
        <w:tc>
          <w:tcPr>
            <w:tcW w:w="6095" w:type="dxa"/>
            <w:vAlign w:val="center"/>
          </w:tcPr>
          <w:p>
            <w:pPr>
              <w:snapToGrid w:val="0"/>
              <w:spacing w:beforeLines="50"/>
              <w:jc w:val="center"/>
              <w:rPr>
                <w:rFonts w:ascii="宋体" w:hAnsi="宋体" w:eastAsia="宋体" w:cs="宋体"/>
                <w:b/>
                <w:szCs w:val="21"/>
              </w:rPr>
            </w:pPr>
            <w:r>
              <w:rPr>
                <w:rFonts w:hint="eastAsia" w:ascii="宋体" w:hAnsi="宋体" w:eastAsia="宋体" w:cs="宋体"/>
                <w:b/>
                <w:szCs w:val="21"/>
              </w:rPr>
              <w:t>评</w:t>
            </w:r>
            <w:r>
              <w:rPr>
                <w:rFonts w:hint="eastAsia" w:ascii="宋体" w:hAnsi="宋体" w:cs="宋体"/>
                <w:b/>
                <w:szCs w:val="21"/>
              </w:rPr>
              <w:t>标</w:t>
            </w:r>
            <w:r>
              <w:rPr>
                <w:rFonts w:hint="eastAsia" w:ascii="宋体" w:hAnsi="宋体" w:eastAsia="宋体" w:cs="宋体"/>
                <w:b/>
                <w:szCs w:val="21"/>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4" w:hRule="atLeast"/>
        </w:trPr>
        <w:tc>
          <w:tcPr>
            <w:tcW w:w="1384" w:type="dxa"/>
            <w:vAlign w:val="center"/>
          </w:tcPr>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报价部分</w:t>
            </w:r>
          </w:p>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30</w:t>
            </w:r>
            <w:r>
              <w:rPr>
                <w:rFonts w:hint="eastAsia" w:ascii="宋体" w:hAnsi="宋体" w:eastAsia="宋体" w:cs="宋体"/>
                <w:szCs w:val="21"/>
              </w:rPr>
              <w:t>分）</w:t>
            </w:r>
          </w:p>
        </w:tc>
        <w:tc>
          <w:tcPr>
            <w:tcW w:w="1560" w:type="dxa"/>
            <w:vAlign w:val="center"/>
          </w:tcPr>
          <w:p>
            <w:pPr>
              <w:snapToGrid w:val="0"/>
              <w:spacing w:beforeLines="50"/>
              <w:jc w:val="center"/>
              <w:rPr>
                <w:rFonts w:ascii="宋体" w:hAnsi="宋体" w:eastAsia="宋体" w:cs="宋体"/>
                <w:szCs w:val="21"/>
              </w:rPr>
            </w:pPr>
            <w:r>
              <w:rPr>
                <w:rFonts w:hint="eastAsia" w:ascii="宋体" w:hAnsi="宋体" w:eastAsia="宋体" w:cs="宋体"/>
                <w:szCs w:val="21"/>
              </w:rPr>
              <w:t>报价</w:t>
            </w:r>
          </w:p>
          <w:p>
            <w:pPr>
              <w:snapToGrid w:val="0"/>
              <w:spacing w:beforeLines="50"/>
              <w:jc w:val="center"/>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bCs/>
                <w:color w:val="000000"/>
                <w:szCs w:val="21"/>
                <w:lang w:val="en-US" w:eastAsia="zh-CN"/>
              </w:rPr>
              <w:t>30</w:t>
            </w:r>
            <w:r>
              <w:rPr>
                <w:rFonts w:hint="eastAsia" w:ascii="宋体" w:hAnsi="宋体" w:eastAsia="宋体" w:cs="宋体"/>
                <w:bCs/>
                <w:color w:val="000000"/>
                <w:szCs w:val="21"/>
              </w:rPr>
              <w:t>分）</w:t>
            </w:r>
          </w:p>
        </w:tc>
        <w:tc>
          <w:tcPr>
            <w:tcW w:w="6095" w:type="dxa"/>
            <w:vAlign w:val="center"/>
          </w:tcPr>
          <w:p>
            <w:pPr>
              <w:spacing w:line="360" w:lineRule="auto"/>
              <w:rPr>
                <w:rFonts w:asciiTheme="minorEastAsia" w:hAnsiTheme="minorEastAsia"/>
                <w:szCs w:val="21"/>
              </w:rPr>
            </w:pPr>
            <w:r>
              <w:rPr>
                <w:rFonts w:hint="eastAsia" w:asciiTheme="minorEastAsia" w:hAnsiTheme="minorEastAsia"/>
                <w:szCs w:val="21"/>
              </w:rPr>
              <w:t>评标基准价：满足招标文件要求的有效投标报价中，最低的投标报价为评标基准价。</w:t>
            </w:r>
          </w:p>
          <w:p>
            <w:pPr>
              <w:widowControl/>
              <w:spacing w:beforeLines="50"/>
              <w:rPr>
                <w:rFonts w:hint="default" w:ascii="宋体" w:hAnsi="宋体" w:cs="宋体" w:eastAsiaTheme="minorEastAsia"/>
                <w:szCs w:val="21"/>
                <w:lang w:val="en-US" w:eastAsia="zh-CN"/>
              </w:rPr>
            </w:pPr>
            <w:r>
              <w:rPr>
                <w:rFonts w:hint="eastAsia" w:asciiTheme="minorEastAsia" w:hAnsiTheme="minorEastAsia"/>
                <w:szCs w:val="21"/>
              </w:rPr>
              <w:t>投标报价得分=（评标基准价/投标报价）×</w:t>
            </w:r>
            <w:r>
              <w:rPr>
                <w:rFonts w:hint="eastAsia" w:ascii="宋体" w:hAnsi="宋体" w:eastAsia="宋体" w:cs="宋体"/>
                <w:bCs/>
                <w:color w:val="000000"/>
                <w:szCs w:val="21"/>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1384" w:type="dxa"/>
            <w:vMerge w:val="restart"/>
            <w:vAlign w:val="center"/>
          </w:tcPr>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商务部分</w:t>
            </w:r>
          </w:p>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7</w:t>
            </w:r>
            <w:r>
              <w:rPr>
                <w:rFonts w:hint="eastAsia" w:ascii="宋体" w:hAnsi="宋体" w:eastAsia="宋体" w:cs="宋体"/>
                <w:szCs w:val="21"/>
              </w:rPr>
              <w:t>分）</w:t>
            </w:r>
          </w:p>
        </w:tc>
        <w:tc>
          <w:tcPr>
            <w:tcW w:w="1560" w:type="dxa"/>
            <w:vAlign w:val="center"/>
          </w:tcPr>
          <w:p>
            <w:pPr>
              <w:spacing w:line="430" w:lineRule="exact"/>
              <w:jc w:val="center"/>
              <w:rPr>
                <w:rFonts w:ascii="宋体" w:hAnsi="宋体" w:eastAsia="宋体" w:cs="Times New Roman"/>
                <w:szCs w:val="21"/>
              </w:rPr>
            </w:pPr>
            <w:r>
              <w:rPr>
                <w:rFonts w:hint="eastAsia" w:ascii="宋体" w:hAnsi="宋体" w:eastAsia="宋体" w:cs="宋体"/>
                <w:bCs/>
                <w:color w:val="000000"/>
                <w:szCs w:val="21"/>
              </w:rPr>
              <w:t>体系认证</w:t>
            </w:r>
            <w:r>
              <w:rPr>
                <w:rFonts w:ascii="宋体" w:hAnsi="宋体" w:eastAsia="宋体" w:cs="宋体"/>
                <w:bCs/>
                <w:color w:val="000000"/>
                <w:szCs w:val="21"/>
              </w:rPr>
              <w:br w:type="textWrapping"/>
            </w:r>
            <w:r>
              <w:rPr>
                <w:rFonts w:hint="eastAsia" w:ascii="宋体" w:hAnsi="宋体" w:eastAsia="宋体" w:cs="宋体"/>
                <w:bCs/>
                <w:color w:val="000000"/>
                <w:szCs w:val="21"/>
              </w:rPr>
              <w:t>（</w:t>
            </w:r>
            <w:r>
              <w:rPr>
                <w:rFonts w:hint="eastAsia" w:ascii="宋体" w:hAnsi="宋体" w:eastAsia="宋体" w:cs="宋体"/>
                <w:bCs/>
                <w:color w:val="000000"/>
                <w:szCs w:val="21"/>
                <w:lang w:val="en-US" w:eastAsia="zh-CN"/>
              </w:rPr>
              <w:t>5</w:t>
            </w:r>
            <w:r>
              <w:rPr>
                <w:rFonts w:hint="eastAsia" w:ascii="宋体" w:hAnsi="宋体" w:eastAsia="宋体" w:cs="宋体"/>
                <w:bCs/>
                <w:color w:val="000000"/>
                <w:szCs w:val="21"/>
              </w:rPr>
              <w:t>分）</w:t>
            </w:r>
          </w:p>
        </w:tc>
        <w:tc>
          <w:tcPr>
            <w:tcW w:w="6095" w:type="dxa"/>
            <w:vAlign w:val="center"/>
          </w:tcPr>
          <w:p>
            <w:pPr>
              <w:widowControl/>
              <w:spacing w:line="360" w:lineRule="auto"/>
              <w:jc w:val="left"/>
              <w:rPr>
                <w:rFonts w:ascii="宋体" w:hAnsi="宋体" w:eastAsia="宋体" w:cs="仿宋_GB2312"/>
                <w:szCs w:val="21"/>
                <w:lang w:val="zh-CN"/>
              </w:rPr>
            </w:pPr>
            <w:r>
              <w:rPr>
                <w:rFonts w:hint="eastAsia" w:ascii="宋体" w:hAnsi="宋体" w:eastAsia="宋体" w:cs="宋体"/>
                <w:color w:val="000000" w:themeColor="text1"/>
                <w:szCs w:val="21"/>
              </w:rPr>
              <w:t>核心产品（全自动生化分析仪）</w:t>
            </w:r>
            <w:r>
              <w:rPr>
                <w:rFonts w:hint="eastAsia" w:ascii="宋体" w:hAnsi="宋体" w:eastAsia="宋体" w:cs="宋体"/>
                <w:color w:val="000000"/>
                <w:szCs w:val="21"/>
              </w:rPr>
              <w:t>通过CE认证，提供证书的得</w:t>
            </w:r>
            <w:r>
              <w:rPr>
                <w:rFonts w:hint="eastAsia" w:ascii="宋体" w:hAnsi="宋体" w:eastAsia="宋体" w:cs="宋体"/>
                <w:color w:val="000000"/>
                <w:szCs w:val="21"/>
                <w:lang w:val="en-US" w:eastAsia="zh-CN"/>
              </w:rPr>
              <w:t>5</w:t>
            </w:r>
            <w:r>
              <w:rPr>
                <w:rFonts w:hint="eastAsia" w:ascii="宋体" w:hAnsi="宋体" w:eastAsia="宋体" w:cs="宋体"/>
                <w:color w:val="000000"/>
                <w:szCs w:val="21"/>
              </w:rPr>
              <w:t>分，不提供者为0分。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1384" w:type="dxa"/>
            <w:vMerge w:val="continue"/>
            <w:vAlign w:val="center"/>
          </w:tcPr>
          <w:p>
            <w:pPr>
              <w:snapToGrid w:val="0"/>
              <w:spacing w:beforeLines="50"/>
              <w:ind w:leftChars="-2" w:hanging="4" w:hangingChars="2"/>
              <w:jc w:val="center"/>
              <w:rPr>
                <w:rFonts w:ascii="宋体" w:hAnsi="宋体" w:eastAsia="宋体" w:cs="宋体"/>
                <w:szCs w:val="21"/>
              </w:rPr>
            </w:pPr>
          </w:p>
        </w:tc>
        <w:tc>
          <w:tcPr>
            <w:tcW w:w="1560" w:type="dxa"/>
            <w:vAlign w:val="center"/>
          </w:tcPr>
          <w:p>
            <w:pPr>
              <w:spacing w:line="360" w:lineRule="exact"/>
              <w:jc w:val="center"/>
              <w:rPr>
                <w:rFonts w:asciiTheme="minorEastAsia" w:hAnsiTheme="minorEastAsia"/>
                <w:szCs w:val="21"/>
              </w:rPr>
            </w:pPr>
            <w:r>
              <w:rPr>
                <w:rFonts w:hint="eastAsia" w:asciiTheme="minorEastAsia" w:hAnsiTheme="minorEastAsia"/>
                <w:szCs w:val="21"/>
              </w:rPr>
              <w:t>节约能源、保护环境政策加分</w:t>
            </w:r>
          </w:p>
          <w:p>
            <w:pPr>
              <w:snapToGrid w:val="0"/>
              <w:spacing w:beforeLines="50"/>
              <w:jc w:val="center"/>
              <w:rPr>
                <w:rFonts w:ascii="宋体" w:hAnsi="宋体" w:eastAsia="宋体" w:cs="Times New Roman"/>
                <w:szCs w:val="21"/>
              </w:rPr>
            </w:pPr>
            <w:r>
              <w:rPr>
                <w:rFonts w:hint="eastAsia" w:ascii="宋体" w:hAnsi="宋体" w:eastAsia="宋体" w:cs="宋体"/>
                <w:bCs/>
                <w:color w:val="000000"/>
                <w:szCs w:val="21"/>
              </w:rPr>
              <w:t>（ 2 分）</w:t>
            </w:r>
          </w:p>
        </w:tc>
        <w:tc>
          <w:tcPr>
            <w:tcW w:w="6095" w:type="dxa"/>
            <w:vAlign w:val="center"/>
          </w:tcPr>
          <w:p>
            <w:pPr>
              <w:spacing w:line="360" w:lineRule="auto"/>
              <w:jc w:val="left"/>
              <w:rPr>
                <w:rFonts w:asciiTheme="minorEastAsia" w:hAnsiTheme="minorEastAsia"/>
                <w:szCs w:val="21"/>
              </w:rPr>
            </w:pPr>
            <w:r>
              <w:rPr>
                <w:rFonts w:hint="eastAsia" w:ascii="宋体" w:hAnsi="宋体"/>
                <w:color w:val="000000"/>
                <w:szCs w:val="21"/>
                <w:lang w:val="en-GB"/>
              </w:rPr>
              <w:t>1、除政府强制采购的节能产品外，投标人所投产品属于“节能产品政府采购品目清单”优先采购产品，</w:t>
            </w:r>
            <w:r>
              <w:rPr>
                <w:rFonts w:hint="eastAsia" w:cs="仿宋_GB2312" w:asciiTheme="minorEastAsia" w:hAnsiTheme="minorEastAsia"/>
                <w:szCs w:val="21"/>
                <w:lang w:val="zh-CN"/>
              </w:rPr>
              <w:t>投标</w:t>
            </w:r>
            <w:r>
              <w:rPr>
                <w:rFonts w:hint="eastAsia" w:asciiTheme="minorEastAsia" w:hAnsiTheme="minorEastAsia"/>
                <w:szCs w:val="21"/>
              </w:rPr>
              <w:t>文件中提供具有国家确定的认证机构出具的、处于有效期之内的节能产品认证证书。每项0.5分，满分1分。</w:t>
            </w:r>
          </w:p>
          <w:p>
            <w:pPr>
              <w:tabs>
                <w:tab w:val="left" w:pos="1260"/>
              </w:tabs>
              <w:autoSpaceDE w:val="0"/>
              <w:autoSpaceDN w:val="0"/>
              <w:spacing w:line="360" w:lineRule="auto"/>
              <w:contextualSpacing/>
              <w:rPr>
                <w:rFonts w:ascii="宋体" w:hAnsi="宋体" w:eastAsia="宋体" w:cs="仿宋_GB2312"/>
                <w:szCs w:val="21"/>
                <w:lang w:val="zh-CN"/>
              </w:rPr>
            </w:pPr>
            <w:r>
              <w:rPr>
                <w:rFonts w:hint="eastAsia" w:ascii="宋体" w:hAnsi="宋体"/>
                <w:color w:val="000000"/>
                <w:szCs w:val="21"/>
                <w:lang w:val="en-GB"/>
              </w:rPr>
              <w:t>2、投标人所投产品属于“环境标志产品政府采购品目清单”内产品，</w:t>
            </w:r>
            <w:r>
              <w:rPr>
                <w:rFonts w:hint="eastAsia" w:cs="仿宋_GB2312" w:asciiTheme="minorEastAsia" w:hAnsiTheme="minorEastAsia"/>
                <w:szCs w:val="21"/>
                <w:lang w:val="zh-CN"/>
              </w:rPr>
              <w:t>投标文件中提供</w:t>
            </w:r>
            <w:r>
              <w:rPr>
                <w:rFonts w:hint="eastAsia" w:asciiTheme="minorEastAsia" w:hAnsiTheme="minorEastAsia"/>
                <w:szCs w:val="21"/>
              </w:rPr>
              <w:t>具有国家确定的认证机构出具的、处于有效期之内的节能产品认证证书</w:t>
            </w:r>
            <w:r>
              <w:rPr>
                <w:rFonts w:hint="eastAsia" w:cs="仿宋_GB2312" w:asciiTheme="minorEastAsia" w:hAnsiTheme="minorEastAsia"/>
                <w:szCs w:val="21"/>
                <w:lang w:val="zh-CN"/>
              </w:rPr>
              <w:t>。</w:t>
            </w:r>
            <w:r>
              <w:rPr>
                <w:rFonts w:hint="eastAsia" w:ascii="宋体" w:hAnsi="宋体"/>
                <w:color w:val="000000"/>
                <w:szCs w:val="21"/>
                <w:lang w:val="en-GB"/>
              </w:rPr>
              <w:t>每项0.5分，满分1分。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4" w:hRule="atLeast"/>
        </w:trPr>
        <w:tc>
          <w:tcPr>
            <w:tcW w:w="1384" w:type="dxa"/>
            <w:vMerge w:val="restart"/>
            <w:tcBorders>
              <w:right w:val="single" w:color="auto" w:sz="4" w:space="0"/>
            </w:tcBorders>
            <w:vAlign w:val="center"/>
          </w:tcPr>
          <w:p>
            <w:pPr>
              <w:snapToGrid w:val="0"/>
              <w:spacing w:beforeLines="50"/>
              <w:jc w:val="center"/>
              <w:rPr>
                <w:rFonts w:ascii="宋体" w:hAnsi="宋体" w:eastAsia="宋体" w:cs="宋体"/>
                <w:szCs w:val="21"/>
              </w:rPr>
            </w:pPr>
            <w:r>
              <w:rPr>
                <w:rFonts w:hint="eastAsia" w:ascii="宋体" w:hAnsi="宋体" w:eastAsia="宋体" w:cs="宋体"/>
                <w:szCs w:val="21"/>
              </w:rPr>
              <w:t>技术部分</w:t>
            </w:r>
          </w:p>
          <w:p>
            <w:pPr>
              <w:snapToGrid w:val="0"/>
              <w:spacing w:beforeLines="50"/>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40</w:t>
            </w:r>
            <w:r>
              <w:rPr>
                <w:rFonts w:hint="eastAsia" w:ascii="宋体" w:hAnsi="宋体" w:eastAsia="宋体" w:cs="宋体"/>
                <w:szCs w:val="21"/>
              </w:rPr>
              <w:t>分）</w:t>
            </w:r>
          </w:p>
        </w:tc>
        <w:tc>
          <w:tcPr>
            <w:tcW w:w="1560" w:type="dxa"/>
            <w:tcBorders>
              <w:right w:val="single" w:color="auto" w:sz="4" w:space="0"/>
            </w:tcBorders>
            <w:vAlign w:val="center"/>
          </w:tcPr>
          <w:p>
            <w:pPr>
              <w:widowControl/>
              <w:spacing w:line="360" w:lineRule="auto"/>
              <w:jc w:val="center"/>
              <w:rPr>
                <w:color w:val="000000" w:themeColor="text1"/>
              </w:rPr>
            </w:pPr>
            <w:r>
              <w:rPr>
                <w:rFonts w:hint="eastAsia" w:ascii="宋体" w:hAnsi="宋体" w:eastAsia="宋体" w:cs="宋体"/>
                <w:color w:val="000000" w:themeColor="text1"/>
                <w:kern w:val="0"/>
                <w:szCs w:val="21"/>
              </w:rPr>
              <w:t>货物技术规格要求</w:t>
            </w:r>
          </w:p>
          <w:p>
            <w:pPr>
              <w:widowControl/>
              <w:spacing w:line="360" w:lineRule="auto"/>
              <w:jc w:val="center"/>
              <w:rPr>
                <w:rFonts w:ascii="宋体" w:hAnsi="宋体" w:eastAsia="宋体" w:cs="Times New Roman"/>
                <w:szCs w:val="21"/>
              </w:rPr>
            </w:pPr>
            <w:r>
              <w:rPr>
                <w:rFonts w:hint="eastAsia" w:ascii="宋体" w:hAnsi="宋体" w:eastAsia="宋体" w:cs="宋体"/>
                <w:color w:val="000000" w:themeColor="text1"/>
                <w:kern w:val="0"/>
                <w:szCs w:val="21"/>
              </w:rPr>
              <w:t>（36分）</w:t>
            </w:r>
          </w:p>
        </w:tc>
        <w:tc>
          <w:tcPr>
            <w:tcW w:w="6095" w:type="dxa"/>
            <w:tcBorders>
              <w:right w:val="single" w:color="auto" w:sz="4" w:space="0"/>
            </w:tcBorders>
            <w:vAlign w:val="center"/>
          </w:tcPr>
          <w:p>
            <w:pPr>
              <w:spacing w:line="360" w:lineRule="auto"/>
              <w:jc w:val="left"/>
              <w:rPr>
                <w:rFonts w:ascii="宋体" w:hAnsi="宋体" w:eastAsia="宋体" w:cs="Times New Roman"/>
                <w:szCs w:val="21"/>
              </w:rPr>
            </w:pPr>
            <w:r>
              <w:rPr>
                <w:rFonts w:hint="eastAsia" w:ascii="宋体" w:hAnsi="宋体" w:eastAsia="宋体" w:cs="宋体"/>
                <w:color w:val="000000"/>
                <w:szCs w:val="21"/>
              </w:rPr>
              <w:t>核心产品技术指标中加</w:t>
            </w:r>
            <w:r>
              <w:rPr>
                <w:rFonts w:hint="eastAsia" w:ascii="仿宋" w:hAnsi="仿宋" w:eastAsia="仿宋" w:cs="仿宋"/>
                <w:b/>
                <w:color w:val="000000"/>
                <w:kern w:val="0"/>
                <w:szCs w:val="21"/>
                <w:shd w:val="clear" w:color="auto" w:fill="FFFFFF"/>
              </w:rPr>
              <w:t>▲</w:t>
            </w:r>
            <w:r>
              <w:rPr>
                <w:rFonts w:hint="eastAsia" w:ascii="宋体" w:hAnsi="宋体" w:eastAsia="宋体" w:cs="宋体"/>
                <w:color w:val="000000"/>
                <w:szCs w:val="21"/>
              </w:rPr>
              <w:t>的为重要技术指标,每项加</w:t>
            </w:r>
            <w:r>
              <w:rPr>
                <w:rFonts w:hint="eastAsia" w:ascii="仿宋" w:hAnsi="仿宋" w:eastAsia="仿宋" w:cs="仿宋"/>
                <w:b/>
                <w:color w:val="000000"/>
                <w:kern w:val="0"/>
                <w:szCs w:val="21"/>
                <w:shd w:val="clear" w:color="auto" w:fill="FFFFFF"/>
              </w:rPr>
              <w:t>▲</w:t>
            </w:r>
            <w:r>
              <w:rPr>
                <w:rFonts w:hint="eastAsia" w:ascii="宋体" w:hAnsi="宋体" w:eastAsia="宋体" w:cs="宋体"/>
                <w:bCs/>
                <w:color w:val="000000"/>
                <w:kern w:val="0"/>
                <w:szCs w:val="21"/>
                <w:shd w:val="clear" w:color="auto" w:fill="FFFFFF"/>
              </w:rPr>
              <w:t>技术指标</w:t>
            </w:r>
            <w:r>
              <w:rPr>
                <w:rFonts w:hint="eastAsia" w:ascii="宋体" w:hAnsi="宋体" w:eastAsia="宋体" w:cs="宋体"/>
                <w:color w:val="000000"/>
                <w:szCs w:val="21"/>
              </w:rPr>
              <w:t>正偏离加4分，最多36分。(需提供生产厂家相关证明材料并在偏离表中标明页码，否则不得分）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1384" w:type="dxa"/>
            <w:vMerge w:val="continue"/>
            <w:tcBorders>
              <w:right w:val="single" w:color="auto" w:sz="4" w:space="0"/>
            </w:tcBorders>
            <w:vAlign w:val="center"/>
          </w:tcPr>
          <w:p>
            <w:pPr>
              <w:snapToGrid w:val="0"/>
              <w:spacing w:beforeLines="50"/>
              <w:rPr>
                <w:rFonts w:ascii="宋体" w:hAnsi="宋体" w:eastAsia="宋体" w:cs="宋体"/>
                <w:szCs w:val="21"/>
              </w:rPr>
            </w:pPr>
          </w:p>
        </w:tc>
        <w:tc>
          <w:tcPr>
            <w:tcW w:w="1560" w:type="dxa"/>
            <w:tcBorders>
              <w:right w:val="single" w:color="auto" w:sz="4" w:space="0"/>
            </w:tcBorders>
            <w:vAlign w:val="center"/>
          </w:tcPr>
          <w:p>
            <w:pPr>
              <w:widowControl/>
              <w:spacing w:line="360" w:lineRule="auto"/>
              <w:jc w:val="center"/>
              <w:rPr>
                <w:color w:val="000000" w:themeColor="text1"/>
              </w:rPr>
            </w:pPr>
            <w:r>
              <w:rPr>
                <w:rFonts w:hint="eastAsia"/>
                <w:color w:val="000000" w:themeColor="text1"/>
              </w:rPr>
              <w:t>完善的试剂系统</w:t>
            </w:r>
          </w:p>
          <w:p>
            <w:pPr>
              <w:widowControl/>
              <w:spacing w:line="360" w:lineRule="auto"/>
              <w:jc w:val="center"/>
              <w:rPr>
                <w:rFonts w:ascii="宋体" w:hAnsi="宋体" w:eastAsia="宋体" w:cs="Times New Roman"/>
                <w:szCs w:val="21"/>
              </w:rPr>
            </w:pPr>
            <w:r>
              <w:rPr>
                <w:rFonts w:hint="eastAsia" w:ascii="宋体" w:hAnsi="宋体" w:eastAsia="宋体" w:cs="宋体"/>
                <w:color w:val="000000" w:themeColor="text1"/>
                <w:kern w:val="0"/>
                <w:szCs w:val="21"/>
              </w:rPr>
              <w:t>（ 4 分）</w:t>
            </w:r>
          </w:p>
        </w:tc>
        <w:tc>
          <w:tcPr>
            <w:tcW w:w="6095" w:type="dxa"/>
            <w:tcBorders>
              <w:bottom w:val="single" w:color="auto" w:sz="4" w:space="0"/>
              <w:right w:val="single" w:color="auto" w:sz="4" w:space="0"/>
            </w:tcBorders>
            <w:vAlign w:val="center"/>
          </w:tcPr>
          <w:p>
            <w:pPr>
              <w:widowControl/>
              <w:spacing w:line="360" w:lineRule="auto"/>
              <w:jc w:val="left"/>
              <w:rPr>
                <w:rFonts w:ascii="宋体" w:hAnsi="宋体" w:eastAsia="宋体" w:cs="Times New Roman"/>
                <w:szCs w:val="21"/>
              </w:rPr>
            </w:pPr>
            <w:r>
              <w:rPr>
                <w:rFonts w:hint="eastAsia" w:ascii="宋体" w:hAnsi="宋体" w:eastAsia="宋体" w:cs="宋体"/>
                <w:color w:val="000000"/>
                <w:szCs w:val="21"/>
              </w:rPr>
              <w:t>试剂系统：提供≥60项原厂配套试剂外，每多增加一项试剂得1分，最多得4分（提供试剂注册证或者医疗器械生产产品登记表证明）。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1384" w:type="dxa"/>
            <w:vMerge w:val="restart"/>
            <w:tcBorders>
              <w:right w:val="single" w:color="auto" w:sz="4" w:space="0"/>
            </w:tcBorders>
            <w:vAlign w:val="center"/>
          </w:tcPr>
          <w:p>
            <w:pPr>
              <w:snapToGrid w:val="0"/>
              <w:spacing w:beforeLines="50"/>
              <w:jc w:val="center"/>
              <w:rPr>
                <w:rFonts w:ascii="宋体" w:hAnsi="宋体" w:eastAsia="宋体" w:cs="宋体"/>
                <w:szCs w:val="21"/>
              </w:rPr>
            </w:pPr>
            <w:r>
              <w:rPr>
                <w:rFonts w:hint="eastAsia" w:ascii="宋体" w:hAnsi="宋体" w:eastAsia="宋体" w:cs="宋体"/>
                <w:szCs w:val="21"/>
              </w:rPr>
              <w:t>服务部分</w:t>
            </w:r>
          </w:p>
          <w:p>
            <w:pPr>
              <w:snapToGrid w:val="0"/>
              <w:spacing w:beforeLines="50"/>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23</w:t>
            </w:r>
            <w:r>
              <w:rPr>
                <w:rFonts w:hint="eastAsia" w:ascii="宋体" w:hAnsi="宋体" w:eastAsia="宋体" w:cs="宋体"/>
                <w:szCs w:val="21"/>
              </w:rPr>
              <w:t>分）</w:t>
            </w:r>
          </w:p>
        </w:tc>
        <w:tc>
          <w:tcPr>
            <w:tcW w:w="1560" w:type="dxa"/>
            <w:tcBorders>
              <w:top w:val="single" w:color="auto" w:sz="4" w:space="0"/>
              <w:left w:val="single" w:color="auto" w:sz="4" w:space="0"/>
              <w:right w:val="single" w:color="auto" w:sz="4" w:space="0"/>
            </w:tcBorders>
            <w:vAlign w:val="center"/>
          </w:tcPr>
          <w:p>
            <w:pPr>
              <w:widowControl/>
              <w:spacing w:line="360" w:lineRule="auto"/>
              <w:jc w:val="center"/>
              <w:rPr>
                <w:color w:val="000000" w:themeColor="text1"/>
              </w:rPr>
            </w:pPr>
            <w:r>
              <w:rPr>
                <w:rFonts w:hint="eastAsia" w:ascii="宋体" w:hAnsi="宋体" w:eastAsia="宋体" w:cs="宋体"/>
                <w:color w:val="000000" w:themeColor="text1"/>
                <w:kern w:val="0"/>
                <w:szCs w:val="21"/>
              </w:rPr>
              <w:t>售后服务</w:t>
            </w:r>
          </w:p>
          <w:p>
            <w:pPr>
              <w:widowControl/>
              <w:spacing w:line="360" w:lineRule="auto"/>
              <w:jc w:val="center"/>
              <w:rPr>
                <w:rFonts w:ascii="宋体" w:hAnsi="宋体" w:eastAsia="宋体" w:cs="Times New Roman"/>
                <w:szCs w:val="21"/>
              </w:rPr>
            </w:pPr>
            <w:r>
              <w:rPr>
                <w:rFonts w:hint="eastAsia" w:ascii="宋体" w:hAnsi="宋体" w:eastAsia="宋体" w:cs="宋体"/>
                <w:color w:val="000000" w:themeColor="text1"/>
                <w:kern w:val="0"/>
                <w:szCs w:val="21"/>
              </w:rPr>
              <w:t xml:space="preserve">（ </w:t>
            </w:r>
            <w:r>
              <w:rPr>
                <w:rFonts w:hint="eastAsia" w:ascii="宋体" w:hAnsi="宋体" w:eastAsia="宋体" w:cs="宋体"/>
                <w:color w:val="000000" w:themeColor="text1"/>
                <w:kern w:val="0"/>
                <w:szCs w:val="21"/>
                <w:lang w:val="en-US" w:eastAsia="zh-CN"/>
              </w:rPr>
              <w:t>8</w:t>
            </w:r>
            <w:r>
              <w:rPr>
                <w:rFonts w:hint="eastAsia" w:ascii="宋体" w:hAnsi="宋体" w:eastAsia="宋体" w:cs="宋体"/>
                <w:color w:val="000000" w:themeColor="text1"/>
                <w:kern w:val="0"/>
                <w:szCs w:val="21"/>
              </w:rPr>
              <w:t xml:space="preserve"> 分）</w:t>
            </w:r>
          </w:p>
        </w:tc>
        <w:tc>
          <w:tcPr>
            <w:tcW w:w="609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eastAsia="宋体" w:cs="Times New Roman"/>
                <w:szCs w:val="21"/>
              </w:rPr>
            </w:pPr>
            <w:r>
              <w:rPr>
                <w:rFonts w:hint="eastAsia" w:ascii="宋体" w:hAnsi="宋体" w:eastAsia="宋体" w:cs="宋体"/>
                <w:szCs w:val="21"/>
              </w:rPr>
              <w:t>投标人提供完整全面的售后服务及现场技术支持方案，包括人员配备、设备安装、现场调试</w:t>
            </w:r>
            <w:r>
              <w:rPr>
                <w:rFonts w:hint="eastAsia" w:ascii="宋体" w:hAnsi="宋体" w:eastAsia="宋体" w:cs="宋体"/>
                <w:szCs w:val="21"/>
                <w:lang w:eastAsia="zh-CN"/>
              </w:rPr>
              <w:t>、</w:t>
            </w:r>
            <w:r>
              <w:rPr>
                <w:rFonts w:hint="eastAsia" w:ascii="宋体" w:hAnsi="宋体" w:eastAsia="宋体" w:cs="宋体"/>
                <w:szCs w:val="21"/>
                <w:lang w:val="en-US" w:eastAsia="zh-CN"/>
              </w:rPr>
              <w:t>临床培训</w:t>
            </w:r>
            <w:r>
              <w:rPr>
                <w:rFonts w:hint="eastAsia" w:ascii="宋体" w:hAnsi="宋体" w:eastAsia="宋体" w:cs="宋体"/>
                <w:szCs w:val="21"/>
              </w:rPr>
              <w:t>的得</w:t>
            </w:r>
            <w:r>
              <w:rPr>
                <w:rFonts w:hint="eastAsia" w:ascii="宋体" w:hAnsi="宋体" w:eastAsia="宋体" w:cs="宋体"/>
                <w:szCs w:val="21"/>
                <w:lang w:val="en-US" w:eastAsia="zh-CN"/>
              </w:rPr>
              <w:t>8</w:t>
            </w:r>
            <w:r>
              <w:rPr>
                <w:rFonts w:hint="eastAsia" w:ascii="宋体" w:hAnsi="宋体" w:eastAsia="宋体" w:cs="宋体"/>
                <w:szCs w:val="21"/>
              </w:rPr>
              <w:t>分；提供不完整，仅进行简单描述的得</w:t>
            </w:r>
            <w:r>
              <w:rPr>
                <w:rFonts w:hint="eastAsia" w:ascii="宋体" w:hAnsi="宋体" w:eastAsia="宋体" w:cs="宋体"/>
                <w:szCs w:val="21"/>
                <w:lang w:val="en-US" w:eastAsia="zh-CN"/>
              </w:rPr>
              <w:t>3</w:t>
            </w:r>
            <w:r>
              <w:rPr>
                <w:rFonts w:hint="eastAsia" w:ascii="宋体" w:hAnsi="宋体" w:eastAsia="宋体" w:cs="宋体"/>
                <w:szCs w:val="21"/>
              </w:rPr>
              <w:t>分，不提供不得分。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1384" w:type="dxa"/>
            <w:vMerge w:val="continue"/>
            <w:tcBorders>
              <w:right w:val="single" w:color="auto" w:sz="4" w:space="0"/>
            </w:tcBorders>
            <w:vAlign w:val="center"/>
          </w:tcPr>
          <w:p>
            <w:pPr>
              <w:pStyle w:val="10"/>
              <w:tabs>
                <w:tab w:val="left" w:pos="600"/>
              </w:tabs>
              <w:snapToGrid w:val="0"/>
              <w:spacing w:beforeLines="50" w:after="0" w:line="240" w:lineRule="auto"/>
              <w:ind w:firstLine="422"/>
              <w:rPr>
                <w:rFonts w:ascii="宋体" w:hAnsi="宋体" w:eastAsia="宋体" w:cs="宋体"/>
                <w:sz w:val="21"/>
                <w:szCs w:val="21"/>
              </w:rPr>
            </w:pPr>
            <w:bookmarkStart w:id="6" w:name="_Hlk535157742"/>
          </w:p>
        </w:tc>
        <w:tc>
          <w:tcPr>
            <w:tcW w:w="1560" w:type="dxa"/>
            <w:tcBorders>
              <w:left w:val="single" w:color="auto" w:sz="4" w:space="0"/>
              <w:right w:val="single" w:color="auto" w:sz="4" w:space="0"/>
            </w:tcBorders>
            <w:vAlign w:val="center"/>
          </w:tcPr>
          <w:p>
            <w:pPr>
              <w:widowControl/>
              <w:spacing w:line="360" w:lineRule="auto"/>
              <w:jc w:val="center"/>
              <w:rPr>
                <w:rFonts w:ascii="宋体" w:hAnsi="宋体" w:eastAsia="宋体" w:cs="Times New Roman"/>
                <w:szCs w:val="21"/>
              </w:rPr>
            </w:pPr>
            <w:r>
              <w:rPr>
                <w:rFonts w:hint="eastAsia" w:ascii="宋体" w:hAnsi="宋体" w:eastAsia="宋体" w:cs="宋体"/>
                <w:color w:val="000000" w:themeColor="text1"/>
                <w:szCs w:val="21"/>
              </w:rPr>
              <w:t>设备保修期（12</w:t>
            </w:r>
            <w:r>
              <w:rPr>
                <w:rFonts w:hint="eastAsia" w:ascii="宋体" w:hAnsi="宋体" w:eastAsia="宋体" w:cs="宋体"/>
                <w:color w:val="000000" w:themeColor="text1"/>
                <w:szCs w:val="21"/>
                <w:lang w:val="en-US" w:eastAsia="zh-CN"/>
              </w:rPr>
              <w:t xml:space="preserve"> </w:t>
            </w:r>
            <w:r>
              <w:rPr>
                <w:rFonts w:hint="eastAsia" w:ascii="宋体" w:hAnsi="宋体" w:eastAsia="宋体" w:cs="宋体"/>
                <w:color w:val="000000" w:themeColor="text1"/>
                <w:szCs w:val="21"/>
              </w:rPr>
              <w:t>分）</w:t>
            </w:r>
          </w:p>
        </w:tc>
        <w:tc>
          <w:tcPr>
            <w:tcW w:w="609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eastAsia="宋体" w:cs="Times New Roman"/>
                <w:szCs w:val="21"/>
              </w:rPr>
            </w:pPr>
            <w:r>
              <w:rPr>
                <w:rFonts w:hint="eastAsia" w:ascii="宋体" w:hAnsi="宋体" w:eastAsia="宋体" w:cs="宋体"/>
                <w:color w:val="000000" w:themeColor="text1"/>
                <w:szCs w:val="21"/>
              </w:rPr>
              <w:t>设备免费质保时间在一年基础上，每增加一年加3分，最多12分。</w:t>
            </w:r>
          </w:p>
        </w:tc>
      </w:tr>
      <w:bookmarkEnd w:id="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1384" w:type="dxa"/>
            <w:vMerge w:val="continue"/>
            <w:tcBorders>
              <w:right w:val="single" w:color="auto" w:sz="4" w:space="0"/>
            </w:tcBorders>
          </w:tcPr>
          <w:p>
            <w:pPr>
              <w:snapToGrid w:val="0"/>
              <w:spacing w:beforeLines="50"/>
              <w:rPr>
                <w:rFonts w:ascii="宋体" w:hAnsi="宋体" w:eastAsia="宋体" w:cs="Times New Roman"/>
                <w:szCs w:val="21"/>
              </w:rPr>
            </w:pPr>
          </w:p>
        </w:tc>
        <w:tc>
          <w:tcPr>
            <w:tcW w:w="1560" w:type="dxa"/>
            <w:tcBorders>
              <w:left w:val="single" w:color="auto" w:sz="4" w:space="0"/>
              <w:right w:val="single" w:color="auto" w:sz="4" w:space="0"/>
            </w:tcBorders>
            <w:vAlign w:val="center"/>
          </w:tcPr>
          <w:p>
            <w:pPr>
              <w:widowControl/>
              <w:spacing w:line="360" w:lineRule="auto"/>
              <w:jc w:val="center"/>
              <w:rPr>
                <w:rFonts w:ascii="宋体" w:hAnsi="宋体" w:eastAsia="宋体" w:cs="Times New Roman"/>
                <w:szCs w:val="21"/>
              </w:rPr>
            </w:pPr>
            <w:r>
              <w:rPr>
                <w:rFonts w:hint="eastAsia" w:ascii="宋体" w:hAnsi="宋体" w:eastAsia="宋体" w:cs="宋体"/>
                <w:color w:val="000000" w:themeColor="text1"/>
                <w:kern w:val="0"/>
                <w:szCs w:val="21"/>
              </w:rPr>
              <w:t>设备使用期限（</w:t>
            </w:r>
            <w:r>
              <w:rPr>
                <w:rFonts w:hint="eastAsia" w:ascii="宋体" w:hAnsi="宋体" w:eastAsia="宋体" w:cs="宋体"/>
                <w:color w:val="000000" w:themeColor="text1"/>
                <w:kern w:val="0"/>
                <w:szCs w:val="21"/>
                <w:lang w:val="en-US" w:eastAsia="zh-CN"/>
              </w:rPr>
              <w:t xml:space="preserve">3 </w:t>
            </w:r>
            <w:r>
              <w:rPr>
                <w:rFonts w:hint="eastAsia" w:ascii="宋体" w:hAnsi="宋体" w:eastAsia="宋体" w:cs="宋体"/>
                <w:color w:val="000000" w:themeColor="text1"/>
                <w:kern w:val="0"/>
                <w:szCs w:val="21"/>
              </w:rPr>
              <w:t>分）</w:t>
            </w:r>
          </w:p>
        </w:tc>
        <w:tc>
          <w:tcPr>
            <w:tcW w:w="609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eastAsia="宋体" w:cs="Times New Roman"/>
                <w:szCs w:val="21"/>
              </w:rPr>
            </w:pPr>
            <w:r>
              <w:rPr>
                <w:rFonts w:hint="eastAsia" w:ascii="宋体" w:hAnsi="宋体" w:eastAsia="宋体" w:cs="宋体"/>
                <w:color w:val="000000"/>
                <w:szCs w:val="21"/>
              </w:rPr>
              <w:t>核心产品（全自动生化分析仪）使用期限10年及以上的得</w:t>
            </w:r>
            <w:r>
              <w:rPr>
                <w:rFonts w:hint="eastAsia" w:ascii="宋体" w:hAnsi="宋体" w:eastAsia="宋体" w:cs="宋体"/>
                <w:color w:val="000000"/>
                <w:szCs w:val="21"/>
                <w:lang w:val="en-US" w:eastAsia="zh-CN"/>
              </w:rPr>
              <w:t>3</w:t>
            </w:r>
            <w:r>
              <w:rPr>
                <w:rFonts w:hint="eastAsia" w:ascii="宋体" w:hAnsi="宋体" w:eastAsia="宋体" w:cs="宋体"/>
                <w:color w:val="000000"/>
                <w:szCs w:val="21"/>
              </w:rPr>
              <w:t>分、使用期限5-9年的得</w:t>
            </w:r>
            <w:r>
              <w:rPr>
                <w:rFonts w:hint="eastAsia" w:ascii="宋体" w:hAnsi="宋体" w:eastAsia="宋体" w:cs="宋体"/>
                <w:color w:val="000000"/>
                <w:szCs w:val="21"/>
                <w:lang w:val="en-US" w:eastAsia="zh-CN"/>
              </w:rPr>
              <w:t>2</w:t>
            </w:r>
            <w:r>
              <w:rPr>
                <w:rFonts w:hint="eastAsia" w:ascii="宋体" w:hAnsi="宋体" w:eastAsia="宋体" w:cs="宋体"/>
                <w:color w:val="000000"/>
                <w:szCs w:val="21"/>
              </w:rPr>
              <w:t>分、使用期限小于5年的得1分（提供核心产品设备铭牌照片，不提供的不得分）。</w:t>
            </w:r>
          </w:p>
        </w:tc>
      </w:tr>
    </w:tbl>
    <w:p>
      <w:pPr>
        <w:spacing w:line="360" w:lineRule="auto"/>
        <w:ind w:firstLine="422" w:firstLineChars="200"/>
        <w:rPr>
          <w:rFonts w:cs="仿宋_GB2312" w:asciiTheme="minorEastAsia" w:hAnsiTheme="minorEastAsia"/>
          <w:b/>
          <w:szCs w:val="21"/>
          <w:lang w:val="zh-CN"/>
        </w:rPr>
      </w:pP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其中：价格分计算（落实政府采购政策价格调整部分）</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非联合体投标人</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评标价格＝投标报价—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hint="eastAsia" w:ascii="宋体" w:hAnsi="宋体"/>
                <w:szCs w:val="21"/>
                <w:u w:val="single"/>
              </w:rPr>
              <w:t xml:space="preserve"> </w:t>
            </w:r>
            <w:r>
              <w:rPr>
                <w:rFonts w:ascii="宋体" w:hAnsi="宋体"/>
                <w:szCs w:val="21"/>
                <w:u w:val="single"/>
              </w:rPr>
              <w:t>2</w:t>
            </w:r>
            <w:r>
              <w:rPr>
                <w:rFonts w:hint="eastAsia" w:ascii="宋体" w:hAnsi="宋体"/>
                <w:szCs w:val="21"/>
                <w:u w:val="single"/>
              </w:rPr>
              <w:t xml:space="preserve"> </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评标价格＝投标报价×</w:t>
            </w:r>
            <w:r>
              <w:rPr>
                <w:rFonts w:hint="eastAsia" w:ascii="宋体" w:hAnsi="宋体"/>
                <w:color w:val="000000" w:themeColor="text1"/>
                <w:szCs w:val="21"/>
              </w:rPr>
              <w:t>(1-</w:t>
            </w:r>
            <w:r>
              <w:rPr>
                <w:rFonts w:ascii="宋体" w:hAnsi="宋体"/>
                <w:color w:val="000000" w:themeColor="text1"/>
                <w:szCs w:val="21"/>
                <w:u w:val="single"/>
              </w:rPr>
              <w:t>2</w:t>
            </w:r>
            <w:r>
              <w:rPr>
                <w:rFonts w:hint="eastAsia" w:ascii="宋体" w:hAnsi="宋体"/>
                <w:color w:val="000000" w:themeColor="text1"/>
                <w:szCs w:val="21"/>
                <w:u w:val="single"/>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评标价格＝投标报价—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评标价格＝投标报价—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经评标委员会</w:t>
            </w:r>
            <w:r>
              <w:rPr>
                <w:rFonts w:hint="eastAsia" w:cs="仿宋_GB2312" w:asciiTheme="minorEastAsia" w:hAnsiTheme="minorEastAsia"/>
                <w:szCs w:val="21"/>
                <w:lang w:val="zh-CN"/>
              </w:rPr>
              <w:t>审查、评价</w:t>
            </w:r>
            <w:r>
              <w:rPr>
                <w:rFonts w:cs="仿宋_GB2312" w:asciiTheme="minorEastAsia" w:hAnsiTheme="minorEastAsia"/>
                <w:szCs w:val="21"/>
                <w:lang w:val="zh-CN"/>
              </w:rPr>
              <w:t>，</w:t>
            </w:r>
            <w:r>
              <w:rPr>
                <w:rFonts w:hint="eastAsia" w:cs="仿宋_GB2312" w:asciiTheme="minorEastAsia" w:hAnsiTheme="minorEastAsia"/>
                <w:szCs w:val="21"/>
                <w:lang w:val="zh-CN"/>
              </w:rPr>
              <w:t>投标文件符合</w:t>
            </w:r>
            <w:r>
              <w:rPr>
                <w:rFonts w:cs="仿宋_GB2312" w:asciiTheme="minorEastAsia" w:hAnsiTheme="minorEastAsia"/>
                <w:szCs w:val="21"/>
                <w:lang w:val="zh-CN"/>
              </w:rPr>
              <w:t>招标文件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评标价格的</w:t>
            </w:r>
            <w:r>
              <w:rPr>
                <w:rFonts w:cs="仿宋_GB2312" w:asciiTheme="minorEastAsia" w:hAnsiTheme="minorEastAsia"/>
                <w:szCs w:val="21"/>
                <w:lang w:val="zh-CN"/>
              </w:rPr>
              <w:t>最低价者定为评标基准价，其价格分为满分。其他投标人的价格分统一按下列公式</w:t>
            </w:r>
            <w:r>
              <w:rPr>
                <w:rFonts w:hint="eastAsia" w:cs="仿宋_GB2312" w:asciiTheme="minorEastAsia" w:hAnsiTheme="minorEastAsia"/>
                <w:szCs w:val="21"/>
                <w:lang w:val="zh-CN"/>
              </w:rPr>
              <w:t>计算</w:t>
            </w:r>
            <w:r>
              <w:rPr>
                <w:rFonts w:cs="仿宋_GB2312" w:asciiTheme="minorEastAsia" w:hAnsiTheme="minorEastAsia"/>
                <w:szCs w:val="21"/>
                <w:lang w:val="zh-CN"/>
              </w:rPr>
              <w:t>。即：</w:t>
            </w:r>
          </w:p>
          <w:p>
            <w:pPr>
              <w:widowControl/>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=评标价格的最低价</w:t>
            </w:r>
          </w:p>
          <w:p>
            <w:pPr>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其他投标报价得分</w:t>
            </w:r>
            <w:r>
              <w:rPr>
                <w:rFonts w:hint="eastAsia" w:cs="仿宋_GB2312" w:asciiTheme="minorEastAsia" w:hAnsiTheme="minorEastAsia"/>
                <w:szCs w:val="21"/>
                <w:lang w:val="zh-CN"/>
              </w:rPr>
              <w:t>=（</w:t>
            </w: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w:t>
            </w:r>
            <w:r>
              <w:rPr>
                <w:rFonts w:cs="仿宋_GB2312" w:asciiTheme="minorEastAsia" w:hAnsiTheme="minorEastAsia"/>
                <w:szCs w:val="21"/>
                <w:lang w:val="zh-CN"/>
              </w:rPr>
              <w:t>×</w:t>
            </w:r>
            <w:r>
              <w:rPr>
                <w:rFonts w:hint="eastAsia" w:cs="仿宋_GB2312" w:asciiTheme="minorEastAsia" w:hAnsiTheme="minorEastAsia"/>
                <w:szCs w:val="21"/>
                <w:lang w:val="zh-CN"/>
              </w:rPr>
              <w:t>评标标准中价格分值</w:t>
            </w:r>
          </w:p>
        </w:tc>
      </w:tr>
    </w:tbl>
    <w:p>
      <w:pPr>
        <w:spacing w:line="360" w:lineRule="auto"/>
        <w:rPr>
          <w:rFonts w:ascii="宋体" w:hAnsi="宋体"/>
          <w:bCs/>
          <w:szCs w:val="21"/>
          <w:lang w:val="en-GB"/>
        </w:rPr>
      </w:pPr>
      <w:r>
        <w:rPr>
          <w:rFonts w:hint="eastAsia" w:ascii="宋体" w:hAnsi="宋体"/>
          <w:bCs/>
          <w:szCs w:val="21"/>
          <w:lang w:val="en-GB"/>
        </w:rPr>
        <w:t>备注：</w:t>
      </w:r>
    </w:p>
    <w:p>
      <w:pPr>
        <w:spacing w:line="360" w:lineRule="auto"/>
        <w:ind w:firstLine="420" w:firstLineChars="200"/>
        <w:rPr>
          <w:rFonts w:ascii="宋体" w:hAnsi="宋体"/>
          <w:bCs/>
          <w:szCs w:val="21"/>
          <w:lang w:val="en-GB"/>
        </w:rPr>
      </w:pPr>
      <w:r>
        <w:rPr>
          <w:rFonts w:hint="eastAsia" w:ascii="宋体" w:hAnsi="宋体"/>
          <w:bCs/>
          <w:szCs w:val="21"/>
          <w:lang w:val="en-GB"/>
        </w:rPr>
        <w:t>a、不接受联合体投标的项目，本表中第2项、第3项情形不适用。</w:t>
      </w:r>
    </w:p>
    <w:p>
      <w:pPr>
        <w:spacing w:line="360" w:lineRule="auto"/>
        <w:ind w:firstLine="420" w:firstLineChars="200"/>
        <w:rPr>
          <w:rFonts w:ascii="宋体" w:hAnsi="宋体"/>
          <w:bCs/>
          <w:szCs w:val="21"/>
          <w:lang w:val="en-GB"/>
        </w:rPr>
      </w:pPr>
      <w:r>
        <w:rPr>
          <w:rFonts w:hint="eastAsia" w:ascii="宋体" w:hAnsi="宋体"/>
          <w:bCs/>
          <w:szCs w:val="21"/>
          <w:lang w:val="en-GB"/>
        </w:rPr>
        <w:t>b、小型和微型企业产品包括货物及其提供的服务与工程。</w:t>
      </w:r>
    </w:p>
    <w:p>
      <w:pPr>
        <w:spacing w:line="360" w:lineRule="auto"/>
        <w:ind w:firstLine="420" w:firstLineChars="200"/>
        <w:rPr>
          <w:rFonts w:ascii="宋体" w:hAnsi="宋体"/>
          <w:bCs/>
          <w:szCs w:val="21"/>
          <w:lang w:val="en-GB"/>
        </w:rPr>
      </w:pPr>
      <w:r>
        <w:rPr>
          <w:rFonts w:hint="eastAsia" w:ascii="宋体" w:hAnsi="宋体"/>
          <w:bCs/>
          <w:szCs w:val="21"/>
          <w:lang w:val="en-GB"/>
        </w:rPr>
        <w:t>c、中小企业、残疾人福利性单位提供其他企业制造的货物的，则该货物的制造商也必须为上述企业，否则不能享受价格优惠。</w:t>
      </w:r>
    </w:p>
    <w:p>
      <w:pPr>
        <w:spacing w:line="360" w:lineRule="auto"/>
        <w:ind w:firstLine="420" w:firstLineChars="200"/>
        <w:rPr>
          <w:rFonts w:ascii="宋体" w:hAnsi="宋体"/>
          <w:bCs/>
          <w:szCs w:val="21"/>
          <w:lang w:val="en-GB"/>
        </w:rPr>
      </w:pPr>
      <w:r>
        <w:rPr>
          <w:rFonts w:hint="eastAsia" w:ascii="宋体" w:hAnsi="宋体"/>
          <w:bCs/>
          <w:szCs w:val="21"/>
          <w:lang w:val="en-GB"/>
        </w:rPr>
        <w:t>d、残疾人福利性单位属于小型、微型企业的，不重复享受政策。</w:t>
      </w:r>
    </w:p>
    <w:p>
      <w:pPr>
        <w:spacing w:line="360" w:lineRule="auto"/>
        <w:ind w:firstLine="420" w:firstLineChars="200"/>
        <w:rPr>
          <w:rFonts w:ascii="宋体" w:hAnsi="宋体"/>
          <w:bCs/>
          <w:szCs w:val="21"/>
          <w:lang w:val="en-GB"/>
        </w:rPr>
      </w:pPr>
      <w:r>
        <w:rPr>
          <w:rFonts w:ascii="宋体" w:hAnsi="宋体"/>
          <w:bCs/>
          <w:szCs w:val="21"/>
          <w:lang w:val="en-GB"/>
        </w:rPr>
        <w:t>E</w:t>
      </w:r>
      <w:r>
        <w:rPr>
          <w:rFonts w:hint="eastAsia" w:ascii="宋体" w:hAnsi="宋体"/>
          <w:bCs/>
          <w:szCs w:val="21"/>
          <w:lang w:val="en-GB"/>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b/>
          <w:sz w:val="21"/>
          <w:szCs w:val="21"/>
          <w:lang w:val="zh-CN"/>
        </w:rPr>
        <w:t>（8）</w:t>
      </w:r>
      <w:r>
        <w:rPr>
          <w:rFonts w:cs="仿宋_GB2312" w:asciiTheme="minorEastAsia" w:hAnsiTheme="minorEastAsia" w:eastAsiaTheme="minorEastAsia"/>
          <w:b/>
          <w:sz w:val="21"/>
          <w:szCs w:val="21"/>
          <w:lang w:val="zh-CN"/>
        </w:rPr>
        <w:t>评标结果汇总完成后，除下列情形外，任何人不得修改评标结果：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1） </w:t>
      </w:r>
      <w:r>
        <w:rPr>
          <w:rFonts w:cs="仿宋_GB2312" w:asciiTheme="minorEastAsia" w:hAnsiTheme="minorEastAsia"/>
          <w:szCs w:val="21"/>
          <w:lang w:val="zh-CN"/>
        </w:rPr>
        <w:t>分值汇总计算错误的；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2） </w:t>
      </w:r>
      <w:r>
        <w:rPr>
          <w:rFonts w:cs="仿宋_GB2312" w:asciiTheme="minorEastAsia" w:hAnsiTheme="minorEastAsia"/>
          <w:szCs w:val="21"/>
          <w:lang w:val="zh-CN"/>
        </w:rPr>
        <w:t>分项评分超出评分标准范围的；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3） </w:t>
      </w:r>
      <w:r>
        <w:rPr>
          <w:rFonts w:cs="仿宋_GB2312" w:asciiTheme="minorEastAsia" w:hAnsiTheme="minorEastAsia"/>
          <w:szCs w:val="21"/>
          <w:lang w:val="zh-CN"/>
        </w:rPr>
        <w:t>评标委员会成员对客观评审因素评分不一致的；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4） </w:t>
      </w:r>
      <w:r>
        <w:rPr>
          <w:rFonts w:cs="仿宋_GB2312" w:asciiTheme="minorEastAsia" w:hAnsiTheme="minorEastAsia"/>
          <w:szCs w:val="21"/>
          <w:lang w:val="zh-CN"/>
        </w:rPr>
        <w:t>经评标委员会认定评分畸高、畸低的。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投标人对本条第一款情形提出质疑的，采购人或者采购代理机构可以组织原评标委员会进行重新评审，重新评审改变评标结果的，应当书面报告本级财政部门。</w:t>
      </w:r>
    </w:p>
    <w:p>
      <w:pPr>
        <w:wordWrap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9）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pPr>
        <w:tabs>
          <w:tab w:val="left" w:pos="1260"/>
        </w:tabs>
        <w:autoSpaceDE w:val="0"/>
        <w:autoSpaceDN w:val="0"/>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（10）</w:t>
      </w:r>
      <w:r>
        <w:rPr>
          <w:rFonts w:cs="仿宋_GB2312" w:asciiTheme="minorEastAsia" w:hAnsiTheme="minorEastAsia"/>
          <w:b/>
          <w:szCs w:val="21"/>
          <w:lang w:val="zh-CN"/>
        </w:rPr>
        <w:t>评标委员会</w:t>
      </w:r>
      <w:r>
        <w:rPr>
          <w:rFonts w:hint="eastAsia" w:cs="仿宋_GB2312" w:asciiTheme="minorEastAsia" w:hAnsiTheme="minorEastAsia"/>
          <w:b/>
          <w:szCs w:val="21"/>
          <w:lang w:val="zh-CN"/>
        </w:rPr>
        <w:t>争议处理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4、</w:t>
      </w:r>
      <w:r>
        <w:rPr>
          <w:rFonts w:cs="仿宋_GB2312" w:asciiTheme="minorEastAsia" w:hAnsiTheme="minorEastAsia"/>
          <w:b/>
          <w:szCs w:val="21"/>
          <w:lang w:val="zh-CN"/>
        </w:rPr>
        <w:t>确定中标候选人名单，以及根据采购人委托直接确定中标人</w:t>
      </w:r>
      <w:r>
        <w:rPr>
          <w:rFonts w:hint="eastAsia" w:cs="仿宋_GB2312" w:asciiTheme="minorEastAsia" w:hAnsiTheme="minorEastAsia"/>
          <w:b/>
          <w:szCs w:val="21"/>
          <w:lang w:val="zh-CN"/>
        </w:rPr>
        <w:t>。</w:t>
      </w: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rPr>
          <w:rFonts w:ascii="微软雅黑" w:hAnsi="微软雅黑" w:eastAsia="微软雅黑"/>
          <w:color w:val="000000"/>
          <w:sz w:val="27"/>
          <w:szCs w:val="27"/>
        </w:rPr>
      </w:pPr>
      <w:r>
        <w:rPr>
          <w:rFonts w:ascii="宋体" w:hAnsi="宋体" w:eastAsia="微软雅黑"/>
          <w:color w:val="000000"/>
          <w:u w:val="single"/>
        </w:rPr>
        <w:t> </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甲方：</w:t>
      </w:r>
      <w:r>
        <w:rPr>
          <w:rFonts w:asciiTheme="minorEastAsia" w:hAnsiTheme="minorEastAsia" w:eastAsiaTheme="minorEastAsia"/>
          <w:color w:val="000000"/>
          <w:sz w:val="21"/>
          <w:szCs w:val="21"/>
          <w:u w:val="single"/>
        </w:rPr>
        <w:t>（采购人全称）</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乙方：</w:t>
      </w:r>
      <w:r>
        <w:rPr>
          <w:rFonts w:asciiTheme="minorEastAsia" w:hAnsiTheme="minorEastAsia" w:eastAsiaTheme="minorEastAsia"/>
          <w:color w:val="000000"/>
          <w:sz w:val="21"/>
          <w:szCs w:val="21"/>
          <w:u w:val="single"/>
        </w:rPr>
        <w:t>（中标人全称）</w:t>
      </w:r>
    </w:p>
    <w:p>
      <w:pPr>
        <w:pStyle w:val="20"/>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根据招标编号为</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的</w:t>
      </w:r>
      <w:r>
        <w:rPr>
          <w:rFonts w:asciiTheme="minorEastAsia" w:hAnsiTheme="minorEastAsia" w:eastAsiaTheme="minorEastAsia"/>
          <w:color w:val="000000"/>
          <w:sz w:val="21"/>
          <w:szCs w:val="21"/>
          <w:u w:val="single"/>
        </w:rPr>
        <w:t>（填写“项目名称”）</w:t>
      </w:r>
      <w:r>
        <w:rPr>
          <w:rFonts w:asciiTheme="minorEastAsia" w:hAnsiTheme="minorEastAsia" w:eastAsiaTheme="minorEastAsia"/>
          <w:color w:val="000000"/>
          <w:sz w:val="21"/>
          <w:szCs w:val="21"/>
        </w:rPr>
        <w:t>项目（以下简称：“本项目”）的招标结果，乙方为中标人。现经甲乙双方友好协商，就以下事项达成一致并签订本合同：</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1、下列合同文件是构成本合同不可分割的部分：</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1.1合同条款；</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1.2招标文件、乙方的投标文件；</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1.3其他文件或材料：□无。□</w:t>
      </w:r>
      <w:r>
        <w:rPr>
          <w:rFonts w:asciiTheme="minorEastAsia" w:hAnsiTheme="minorEastAsia" w:eastAsiaTheme="minorEastAsia"/>
          <w:color w:val="000000"/>
          <w:sz w:val="21"/>
          <w:szCs w:val="21"/>
          <w:u w:val="single"/>
        </w:rPr>
        <w:t>（按照实际情况编制填写需要增加的内容）</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2、合同标的</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3、合同总金额</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3.1合同总金额为人民币大写：</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元（￥</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4、合同标的交付时间、地点和条件</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4.1交付时间：</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4.2交付地点：</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4.3交付条件：</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5、合同标的应符合招标文件、乙方投标文件的规定或约定，具体如下：</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6、验收</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6.1验收应按照招标文件、乙方投标文件的规定或约定进行，具体如下：</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6.2本项目是否邀请其他投标人参与验收：</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□不邀请。□邀请，具体如下：</w:t>
      </w:r>
      <w:r>
        <w:rPr>
          <w:rFonts w:asciiTheme="minorEastAsia" w:hAnsiTheme="minorEastAsia" w:eastAsiaTheme="minorEastAsia"/>
          <w:color w:val="000000"/>
          <w:sz w:val="21"/>
          <w:szCs w:val="21"/>
          <w:u w:val="single"/>
        </w:rPr>
        <w:t>（按照招标文件规定填写）</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7、合同款项的支付应按照招标文件的规定进行，具体如下：</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（按照实际情况编制填写，可以是表格或文字描述，包括一次性支付或分期支付等）</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8、履约保证金</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□无。□有，具体如下：</w:t>
      </w:r>
      <w:r>
        <w:rPr>
          <w:rFonts w:asciiTheme="minorEastAsia" w:hAnsiTheme="minorEastAsia" w:eastAsiaTheme="minorEastAsia"/>
          <w:color w:val="000000"/>
          <w:sz w:val="21"/>
          <w:szCs w:val="21"/>
          <w:u w:val="single"/>
        </w:rPr>
        <w:t>（按照招标文件规定填写）</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9、合同有效期</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10、违约责任</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11、知识产权</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12、解决争议的方法</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12.1甲、乙双方协商解决。</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12.2若协商解决不成，则通过下列途径之一解决：</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□提交仲裁委员会仲裁，具体如下：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□向人民法院提起诉讼，具体如下：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13、不可抗力</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14、合同条款</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（按照实际情况编制填写。招标文件已有规定的，双方均不得变更或调整；招标文件未作规定的，双方可通过友好协商进行约定）</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15、其他约定</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15.1合同文件与本合同具有同等法律效力。</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15.2本合同未尽事宜，双方可另行补充。</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15.3合同生效：自签订之日起生效。</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15.4本合同一式</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份，经双方授权代表签字并盖章后生效。甲方、乙方各执</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份，送</w:t>
      </w:r>
      <w:r>
        <w:rPr>
          <w:rFonts w:asciiTheme="minorEastAsia" w:hAnsiTheme="minorEastAsia" w:eastAsiaTheme="minorEastAsia"/>
          <w:color w:val="000000"/>
          <w:sz w:val="21"/>
          <w:szCs w:val="21"/>
          <w:u w:val="single"/>
        </w:rPr>
        <w:t>（填写需要备案的监管部门的全称）</w:t>
      </w:r>
      <w:r>
        <w:rPr>
          <w:rFonts w:asciiTheme="minorEastAsia" w:hAnsiTheme="minorEastAsia" w:eastAsiaTheme="minorEastAsia"/>
          <w:color w:val="000000"/>
          <w:sz w:val="21"/>
          <w:szCs w:val="21"/>
        </w:rPr>
        <w:t>备案</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份，具有同等效力。</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15.5其他：□无。□</w:t>
      </w:r>
      <w:r>
        <w:rPr>
          <w:rFonts w:asciiTheme="minorEastAsia" w:hAnsiTheme="minorEastAsia" w:eastAsiaTheme="minorEastAsia"/>
          <w:color w:val="000000"/>
          <w:sz w:val="21"/>
          <w:szCs w:val="21"/>
          <w:u w:val="single"/>
        </w:rPr>
        <w:t>（按照实际情况编制填写需要增加的内容）</w:t>
      </w:r>
      <w:r>
        <w:rPr>
          <w:rFonts w:asciiTheme="minorEastAsia" w:hAnsiTheme="minorEastAsia" w:eastAsiaTheme="minorEastAsia"/>
          <w:color w:val="000000"/>
          <w:sz w:val="21"/>
          <w:szCs w:val="21"/>
        </w:rPr>
        <w:t>。</w:t>
      </w:r>
    </w:p>
    <w:p>
      <w:pPr>
        <w:pStyle w:val="20"/>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0"/>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甲方：                        乙方：</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住所：                        住所：</w:t>
      </w:r>
    </w:p>
    <w:p>
      <w:pPr>
        <w:pStyle w:val="20"/>
        <w:spacing w:before="75" w:after="75" w:line="360" w:lineRule="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法定代表人（</w:t>
      </w:r>
      <w:r>
        <w:rPr>
          <w:rFonts w:asciiTheme="minorEastAsia" w:hAnsiTheme="minorEastAsia" w:eastAsiaTheme="minorEastAsia"/>
          <w:color w:val="000000"/>
          <w:sz w:val="21"/>
          <w:szCs w:val="21"/>
        </w:rPr>
        <w:t>单位负责人</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            </w:t>
      </w:r>
      <w:r>
        <w:rPr>
          <w:rFonts w:hint="eastAsia" w:asciiTheme="minorEastAsia" w:hAnsiTheme="minorEastAsia" w:eastAsiaTheme="minorEastAsia"/>
          <w:color w:val="000000"/>
          <w:sz w:val="21"/>
          <w:szCs w:val="21"/>
        </w:rPr>
        <w:t xml:space="preserve">     法定代表人（</w:t>
      </w:r>
      <w:r>
        <w:rPr>
          <w:rFonts w:asciiTheme="minorEastAsia" w:hAnsiTheme="minorEastAsia" w:eastAsiaTheme="minorEastAsia"/>
          <w:color w:val="000000"/>
          <w:sz w:val="21"/>
          <w:szCs w:val="21"/>
        </w:rPr>
        <w:t>单位负责人</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联系方法：                      联系方法：</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开户银行：                      开户银行：</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账号：                        账号：</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0"/>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签订地点：</w:t>
      </w:r>
      <w:r>
        <w:rPr>
          <w:rFonts w:asciiTheme="minorEastAsia" w:hAnsiTheme="minorEastAsia" w:eastAsiaTheme="minorEastAsia"/>
          <w:color w:val="000000"/>
          <w:sz w:val="21"/>
          <w:szCs w:val="21"/>
          <w:u w:val="single"/>
        </w:rPr>
        <w:t>                </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签订日期：</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年</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月</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日</w:t>
      </w: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第八章 投标文件有关格式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48"/>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bookmarkStart w:id="7" w:name="_Toc186274126"/>
      <w:bookmarkStart w:id="8" w:name="_Toc174185203"/>
      <w:bookmarkStart w:id="9" w:name="_Toc184023138"/>
      <w:r>
        <w:rPr>
          <w:rFonts w:hint="eastAsia" w:cs="黑体" w:asciiTheme="minorEastAsia" w:hAnsiTheme="minorEastAsia" w:eastAsiaTheme="minorEastAsia"/>
          <w:color w:val="auto"/>
          <w:kern w:val="2"/>
          <w:sz w:val="28"/>
          <w:szCs w:val="28"/>
          <w:lang w:val="zh-CN"/>
        </w:rPr>
        <w:t>一、投标人应答索引表</w:t>
      </w:r>
      <w:bookmarkEnd w:id="7"/>
      <w:bookmarkEnd w:id="8"/>
      <w:bookmarkEnd w:id="9"/>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426"/>
        <w:gridCol w:w="283"/>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投标人应答索引表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开标一览表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投标人相关承诺函或声明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投标人须具备的特殊资质证书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投标承诺函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投标人与参加本项目投标的其他供应商之间，单位负责人不为同一人并且不存在直接控股、管理关系承诺函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投标人未为本项目提供整体设计、规范编制或者项目管理、监理、检测等服务承诺函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政府强制采购节能产品品目清单情况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优先采购节能产品政府采购品目清单情况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宋体" w:hAnsi="宋体"/>
                <w:color w:val="000000"/>
                <w:sz w:val="21"/>
                <w:szCs w:val="21"/>
                <w:lang w:val="en-GB"/>
              </w:rPr>
              <w:t>优先采购环境标志产品政府采购品目清单情况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814"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28</w:t>
            </w:r>
          </w:p>
        </w:tc>
        <w:tc>
          <w:tcPr>
            <w:tcW w:w="1200"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551"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29</w:t>
            </w:r>
          </w:p>
        </w:tc>
        <w:tc>
          <w:tcPr>
            <w:tcW w:w="1200"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551"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200"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551"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bottom w:val="sing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30</w:t>
            </w:r>
          </w:p>
        </w:tc>
        <w:tc>
          <w:tcPr>
            <w:tcW w:w="3751" w:type="dxa"/>
            <w:gridSpan w:val="4"/>
            <w:tcBorders>
              <w:bottom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国家级贫困县域注册地证明材料</w:t>
            </w:r>
          </w:p>
        </w:tc>
        <w:tc>
          <w:tcPr>
            <w:tcW w:w="1559" w:type="dxa"/>
            <w:vAlign w:val="center"/>
          </w:tcPr>
          <w:p>
            <w:pPr>
              <w:pStyle w:val="13"/>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single" w:color="auto" w:sz="4" w:space="0"/>
              <w:bottom w:val="sing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31</w:t>
            </w:r>
          </w:p>
        </w:tc>
        <w:tc>
          <w:tcPr>
            <w:tcW w:w="3751" w:type="dxa"/>
            <w:gridSpan w:val="4"/>
            <w:tcBorders>
              <w:top w:val="single" w:color="auto" w:sz="4" w:space="0"/>
              <w:bottom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宋体" w:hAnsi="宋体"/>
                <w:color w:val="000000"/>
                <w:sz w:val="21"/>
                <w:szCs w:val="21"/>
                <w:lang w:val="en-GB"/>
              </w:rPr>
              <w:t>扶贫部门出具的聘用建档立卡贫困人员身份证明</w:t>
            </w:r>
          </w:p>
        </w:tc>
        <w:tc>
          <w:tcPr>
            <w:tcW w:w="1559" w:type="dxa"/>
            <w:vAlign w:val="center"/>
          </w:tcPr>
          <w:p>
            <w:pPr>
              <w:pStyle w:val="13"/>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sing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32</w:t>
            </w:r>
          </w:p>
        </w:tc>
        <w:tc>
          <w:tcPr>
            <w:tcW w:w="3751" w:type="dxa"/>
            <w:gridSpan w:val="4"/>
            <w:tcBorders>
              <w:top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宋体" w:hAnsi="宋体"/>
                <w:color w:val="000000"/>
                <w:sz w:val="21"/>
                <w:szCs w:val="21"/>
                <w:lang w:val="en-GB"/>
              </w:rPr>
              <w:t>建档立卡贫困人员社保材料</w:t>
            </w:r>
          </w:p>
        </w:tc>
        <w:tc>
          <w:tcPr>
            <w:tcW w:w="1559" w:type="dxa"/>
            <w:vAlign w:val="center"/>
          </w:tcPr>
          <w:p>
            <w:pPr>
              <w:pStyle w:val="13"/>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注：①本表序号8请按照本招标文件“第六章资格审查与评标”资格审查表中序号3要求，根据所提供经审计财务报告、基本开户银行资信证明、银行资信证明、政府采购投标担保函情况填写其中一项即可。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②本表序号10请按照本招标文件“第六章资格审查与评标”资格审查表中序号6要求提供，根据所提供证明材料或承诺函（声明）情况填写其中一项即可。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③本表序号29请根据所投产品提供证书或截图情况填写其中一项即可。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ascii="楷体" w:hAnsi="楷体" w:eastAsia="楷体"/>
          <w:color w:val="000000"/>
          <w:sz w:val="24"/>
          <w:szCs w:val="24"/>
        </w:rPr>
        <w:fldChar w:fldCharType="begin"/>
      </w:r>
      <w:r>
        <w:rPr>
          <w:rFonts w:ascii="楷体" w:hAnsi="楷体" w:eastAsia="楷体"/>
          <w:color w:val="000000"/>
          <w:sz w:val="24"/>
          <w:szCs w:val="24"/>
        </w:rPr>
        <w:instrText xml:space="preserve"> </w:instrText>
      </w:r>
      <w:r>
        <w:rPr>
          <w:rFonts w:hint="eastAsia" w:ascii="楷体" w:hAnsi="楷体" w:eastAsia="楷体"/>
          <w:color w:val="000000"/>
          <w:sz w:val="24"/>
          <w:szCs w:val="24"/>
        </w:rPr>
        <w:instrText xml:space="preserve">= 4 \* GB3</w:instrText>
      </w:r>
      <w:r>
        <w:rPr>
          <w:rFonts w:ascii="楷体" w:hAnsi="楷体" w:eastAsia="楷体"/>
          <w:color w:val="000000"/>
          <w:sz w:val="24"/>
          <w:szCs w:val="24"/>
        </w:rPr>
        <w:instrText xml:space="preserve"> </w:instrText>
      </w:r>
      <w:r>
        <w:rPr>
          <w:rFonts w:ascii="楷体" w:hAnsi="楷体" w:eastAsia="楷体"/>
          <w:color w:val="000000"/>
          <w:sz w:val="24"/>
          <w:szCs w:val="24"/>
        </w:rPr>
        <w:fldChar w:fldCharType="separate"/>
      </w:r>
      <w:r>
        <w:rPr>
          <w:rFonts w:hint="eastAsia" w:ascii="楷体" w:hAnsi="楷体" w:eastAsia="楷体"/>
          <w:color w:val="000000"/>
          <w:sz w:val="24"/>
          <w:szCs w:val="24"/>
        </w:rPr>
        <w:t>④</w:t>
      </w:r>
      <w:r>
        <w:rPr>
          <w:rFonts w:ascii="楷体" w:hAnsi="楷体" w:eastAsia="楷体"/>
          <w:color w:val="000000"/>
          <w:sz w:val="24"/>
          <w:szCs w:val="24"/>
        </w:rPr>
        <w:fldChar w:fldCharType="end"/>
      </w:r>
      <w:r>
        <w:rPr>
          <w:rFonts w:hint="eastAsia" w:ascii="楷体" w:hAnsi="楷体" w:eastAsia="楷体"/>
          <w:color w:val="000000"/>
          <w:sz w:val="24"/>
          <w:szCs w:val="24"/>
        </w:rPr>
        <w:t>本表序号30～32仅适用于物业项目。</w:t>
      </w: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二、开标一览表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w:t>
      </w:r>
      <w:r>
        <w:rPr>
          <w:rFonts w:cs="宋体" w:asciiTheme="minorEastAsia" w:hAnsiTheme="minorEastAsia"/>
          <w:szCs w:val="21"/>
          <w:lang w:val="zh-CN"/>
        </w:rPr>
        <w:t xml:space="preserve">    </w:t>
      </w:r>
      <w:r>
        <w:rPr>
          <w:rFonts w:hint="eastAsia" w:cs="宋体" w:asciiTheme="minorEastAsia" w:hAnsiTheme="minorEastAsia"/>
          <w:szCs w:val="21"/>
          <w:lang w:val="zh-CN"/>
        </w:rPr>
        <w:t>年</w:t>
      </w:r>
      <w:r>
        <w:rPr>
          <w:rFonts w:cs="宋体" w:asciiTheme="minorEastAsia" w:hAnsiTheme="minorEastAsia"/>
          <w:szCs w:val="21"/>
          <w:lang w:val="zh-CN"/>
        </w:rPr>
        <w:t xml:space="preserve">    </w:t>
      </w:r>
      <w:r>
        <w:rPr>
          <w:rFonts w:hint="eastAsia" w:cs="宋体" w:asciiTheme="minorEastAsia" w:hAnsiTheme="minorEastAsia"/>
          <w:szCs w:val="21"/>
          <w:lang w:val="zh-CN"/>
        </w:rPr>
        <w:t>月</w:t>
      </w:r>
      <w:r>
        <w:rPr>
          <w:rFonts w:cs="宋体" w:asciiTheme="minorEastAsia" w:hAnsiTheme="minorEastAsia"/>
          <w:szCs w:val="21"/>
          <w:lang w:val="zh-CN"/>
        </w:rPr>
        <w:t xml:space="preserve">    </w:t>
      </w:r>
      <w:r>
        <w:rPr>
          <w:rFonts w:hint="eastAsia" w:cs="宋体" w:asciiTheme="minorEastAsia" w:hAnsiTheme="minorEastAsia"/>
          <w:szCs w:val="21"/>
          <w:lang w:val="zh-CN"/>
        </w:rPr>
        <w:t>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2、如招标公告明确项目交付日期以年为单位，本表应填写完成该项目的年限。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致：许昌市政府采购中心</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_（项目名称、招标编号）采购的招标公告及投标邀请，_______（姓名和职务）被正式授权并代表投标人</w:t>
      </w:r>
      <w:r>
        <w:rPr>
          <w:rFonts w:hint="eastAsia" w:asciiTheme="minorEastAsia" w:hAnsiTheme="minorEastAsia"/>
          <w:snapToGrid w:val="0"/>
          <w:kern w:val="0"/>
          <w:szCs w:val="21"/>
          <w:u w:val="single"/>
        </w:rPr>
        <w:t xml:space="preserve">         </w:t>
      </w:r>
      <w:r>
        <w:rPr>
          <w:rFonts w:hint="eastAsia" w:asciiTheme="minorEastAsia" w:hAnsiTheme="minorEastAsia"/>
          <w:snapToGrid w:val="0"/>
          <w:kern w:val="0"/>
          <w:szCs w:val="21"/>
        </w:rPr>
        <w:t>（投标人名称、地址）提交。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u w:val="single"/>
        </w:rPr>
        <w:t xml:space="preserve">           </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rPr>
        <w:t>（项目名称、招标编号）招标文件的全部内容。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hint="eastAsia" w:asciiTheme="minorEastAsia" w:hAnsiTheme="minorEastAsia" w:eastAsiaTheme="minorEastAsia"/>
          <w:sz w:val="21"/>
          <w:szCs w:val="21"/>
        </w:rPr>
        <w:t>已完全理解并接受招标文件的各项规定和要求及资金支付规定，对招标文件的合理性、合法性不再有异议，</w:t>
      </w:r>
      <w:r>
        <w:rPr>
          <w:rFonts w:hint="eastAsia" w:ascii="宋体" w:hAnsi="宋体"/>
          <w:sz w:val="21"/>
          <w:szCs w:val="21"/>
        </w:rPr>
        <w:t>并承诺在发生争议时不会以对《招标文件》存在误解、不明白的条款为由，对贵中心行使任何法律上的抗辩权。</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在此提交的投标文件，正本一份，副本一份。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我方已完全明白招标文件的所有条款要求，并申明如下：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一、按招标文件提供的全部货物与相关服务的投标总价详见《开标一览表》。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w:t>
      </w:r>
      <w:r>
        <w:rPr>
          <w:rFonts w:hint="eastAsia" w:ascii="宋体" w:hAnsi="宋体"/>
          <w:szCs w:val="21"/>
        </w:rPr>
        <w:t>我方同意在本项目招标文件中规定的开标日起90天内遵守本投标文件中的承诺且在此期限期满之前均具有约束力。我方同意并遵守本招标文件“投标人须知”中第十四条第三款关于延长投标有效期的规定。</w:t>
      </w:r>
      <w:r>
        <w:rPr>
          <w:rFonts w:hint="eastAsia" w:cs="Courier New" w:asciiTheme="minorEastAsia" w:hAnsiTheme="minor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三、我方明白并同意，在规定的开标日之后，投标有效期之内撤销投标的，则我方承担违背投标承诺的责任追究。</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四、我方同意按照贵方可能提出的要求而提供与投标有关的任何其它数据、信息或资料。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五、我方理解贵方不一定接受最低投标价或任何贵方可能收到的投标。</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六、我方如果中标，将保证履行招标文件及其澄清、修改文件（如果有）中的全部责任和义务，按质、按量、按期完成《项目需求》及《合同书》中的全部任务。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以上内容如有虚假或与事实不符的，评审委员会可将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我方对在本函及投标文件中所作的所有承诺承担法律责任。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所有与本招标有关的一切正式往来请寄：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w:t>
      </w:r>
      <w:r>
        <w:rPr>
          <w:rFonts w:hint="eastAsia" w:cs="宋体" w:asciiTheme="minorEastAsia" w:hAnsiTheme="minorEastAsia"/>
          <w:szCs w:val="21"/>
          <w:u w:val="single"/>
        </w:rPr>
        <w:t xml:space="preserve">                     </w:t>
      </w:r>
      <w:r>
        <w:rPr>
          <w:rFonts w:hint="eastAsia" w:cs="宋体" w:asciiTheme="minorEastAsia" w:hAnsiTheme="minorEastAsia"/>
          <w:szCs w:val="21"/>
        </w:rPr>
        <w:t>.  邮政编码：</w:t>
      </w:r>
      <w:r>
        <w:rPr>
          <w:rFonts w:hint="eastAsia" w:cs="宋体" w:asciiTheme="minorEastAsia" w:hAnsiTheme="minorEastAsia"/>
          <w:szCs w:val="21"/>
          <w:u w:val="single"/>
        </w:rPr>
        <w:t xml:space="preserve">                 </w:t>
      </w:r>
      <w:r>
        <w:rPr>
          <w:rFonts w:hint="eastAsia" w:cs="宋体" w:asciiTheme="minorEastAsia" w:hAnsiTheme="minorEastAsia"/>
          <w:szCs w:val="21"/>
        </w:rPr>
        <w:t>.</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w:t>
      </w:r>
      <w:r>
        <w:rPr>
          <w:rFonts w:hint="eastAsia" w:cs="宋体" w:asciiTheme="minorEastAsia" w:hAnsiTheme="minorEastAsia"/>
          <w:szCs w:val="21"/>
          <w:u w:val="single"/>
        </w:rPr>
        <w:t xml:space="preserve">                     </w:t>
      </w:r>
      <w:r>
        <w:rPr>
          <w:rFonts w:hint="eastAsia" w:cs="宋体" w:asciiTheme="minorEastAsia" w:hAnsiTheme="minorEastAsia"/>
          <w:szCs w:val="21"/>
        </w:rPr>
        <w:t>.  传    真：</w:t>
      </w:r>
      <w:r>
        <w:rPr>
          <w:rFonts w:hint="eastAsia" w:cs="宋体" w:asciiTheme="minorEastAsia" w:hAnsiTheme="minorEastAsia"/>
          <w:szCs w:val="21"/>
          <w:u w:val="single"/>
        </w:rPr>
        <w:t xml:space="preserve">                 </w:t>
      </w:r>
      <w:r>
        <w:rPr>
          <w:rFonts w:hint="eastAsia" w:cs="宋体" w:asciiTheme="minorEastAsia" w:hAnsiTheme="minorEastAsia"/>
          <w:szCs w:val="21"/>
        </w:rPr>
        <w:t>.</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投标人代表姓名：</w:t>
      </w:r>
      <w:r>
        <w:rPr>
          <w:rFonts w:hint="eastAsia" w:cs="宋体" w:asciiTheme="minorEastAsia" w:hAnsiTheme="minorEastAsia"/>
          <w:szCs w:val="21"/>
          <w:u w:val="single"/>
        </w:rPr>
        <w:t xml:space="preserve">               </w:t>
      </w:r>
      <w:r>
        <w:rPr>
          <w:rFonts w:hint="eastAsia" w:cs="宋体" w:asciiTheme="minorEastAsia" w:hAnsiTheme="minorEastAsia"/>
          <w:szCs w:val="21"/>
        </w:rPr>
        <w:t>.  职    务：</w:t>
      </w:r>
      <w:r>
        <w:rPr>
          <w:rFonts w:hint="eastAsia" w:cs="宋体" w:asciiTheme="minorEastAsia" w:hAnsiTheme="minorEastAsia"/>
          <w:szCs w:val="21"/>
          <w:u w:val="single"/>
        </w:rPr>
        <w:t xml:space="preserve">                 </w:t>
      </w:r>
      <w:r>
        <w:rPr>
          <w:rFonts w:hint="eastAsia" w:cs="宋体" w:asciiTheme="minorEastAsia" w:hAnsiTheme="minorEastAsia"/>
          <w:szCs w:val="21"/>
        </w:rPr>
        <w:t>.</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39"/>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39"/>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39"/>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39"/>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w:t>
      </w:r>
      <w:r>
        <w:rPr>
          <w:rFonts w:hint="eastAsia" w:asciiTheme="minorEastAsia" w:hAnsiTheme="minorEastAsia"/>
          <w:color w:val="000000"/>
          <w:sz w:val="21"/>
          <w:szCs w:val="21"/>
          <w:u w:val="single"/>
        </w:rPr>
        <w:t xml:space="preserve">       </w:t>
      </w:r>
      <w:r>
        <w:rPr>
          <w:rFonts w:hint="eastAsia" w:asciiTheme="minorEastAsia" w:hAnsiTheme="minorEastAsia"/>
          <w:color w:val="000000"/>
          <w:sz w:val="21"/>
          <w:szCs w:val="21"/>
        </w:rPr>
        <w:t>系</w:t>
      </w:r>
      <w:r>
        <w:rPr>
          <w:rFonts w:hint="eastAsia" w:asciiTheme="minorEastAsia" w:hAnsiTheme="minorEastAsia"/>
          <w:color w:val="000000"/>
          <w:sz w:val="21"/>
          <w:szCs w:val="21"/>
          <w:u w:val="single"/>
        </w:rPr>
        <w:t xml:space="preserve">  </w:t>
      </w:r>
      <w:r>
        <w:rPr>
          <w:rFonts w:hint="eastAsia" w:asciiTheme="minorEastAsia" w:hAnsiTheme="minorEastAsia"/>
          <w:i/>
          <w:snapToGrid w:val="0"/>
          <w:sz w:val="21"/>
          <w:szCs w:val="21"/>
          <w:u w:val="single"/>
        </w:rPr>
        <w:t>投</w:t>
      </w:r>
      <w:r>
        <w:rPr>
          <w:rFonts w:asciiTheme="minorEastAsia" w:hAnsiTheme="minorEastAsia"/>
          <w:i/>
          <w:snapToGrid w:val="0"/>
          <w:sz w:val="21"/>
          <w:szCs w:val="21"/>
          <w:u w:val="single"/>
        </w:rPr>
        <w:t>标</w:t>
      </w:r>
      <w:r>
        <w:rPr>
          <w:rFonts w:hint="eastAsia" w:asciiTheme="minorEastAsia" w:hAnsiTheme="minorEastAsia"/>
          <w:i/>
          <w:snapToGrid w:val="0"/>
          <w:sz w:val="21"/>
          <w:szCs w:val="21"/>
          <w:u w:val="single"/>
        </w:rPr>
        <w:t>人名</w:t>
      </w:r>
      <w:r>
        <w:rPr>
          <w:rFonts w:asciiTheme="minorEastAsia" w:hAnsiTheme="minorEastAsia"/>
          <w:i/>
          <w:snapToGrid w:val="0"/>
          <w:sz w:val="21"/>
          <w:szCs w:val="21"/>
          <w:u w:val="single"/>
        </w:rPr>
        <w:t>称</w:t>
      </w:r>
      <w:r>
        <w:rPr>
          <w:rFonts w:hint="eastAsia" w:asciiTheme="minorEastAsia" w:hAnsiTheme="minorEastAsia"/>
          <w:i/>
          <w:snapToGrid w:val="0"/>
          <w:sz w:val="21"/>
          <w:szCs w:val="21"/>
          <w:u w:val="single"/>
        </w:rPr>
        <w:t xml:space="preserve">  </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hint="eastAsia" w:asciiTheme="minorEastAsia" w:hAnsiTheme="minorEastAsia"/>
          <w:color w:val="000000"/>
          <w:sz w:val="21"/>
          <w:szCs w:val="21"/>
          <w:u w:val="single"/>
        </w:rPr>
        <w:t xml:space="preserve">  </w:t>
      </w:r>
      <w:r>
        <w:rPr>
          <w:rFonts w:asciiTheme="minorEastAsia" w:hAnsiTheme="minorEastAsia"/>
          <w:i/>
          <w:color w:val="000000"/>
          <w:sz w:val="21"/>
          <w:szCs w:val="21"/>
          <w:u w:val="single"/>
        </w:rPr>
        <w:t>项目编号</w:t>
      </w:r>
      <w:r>
        <w:rPr>
          <w:rFonts w:hint="eastAsia" w:asciiTheme="minorEastAsia" w:hAnsiTheme="minorEastAsia"/>
          <w:i/>
          <w:color w:val="000000"/>
          <w:sz w:val="21"/>
          <w:szCs w:val="21"/>
          <w:u w:val="single"/>
        </w:rPr>
        <w:t xml:space="preserve"> </w:t>
      </w:r>
      <w:r>
        <w:rPr>
          <w:rFonts w:hint="eastAsia" w:asciiTheme="minorEastAsia" w:hAnsiTheme="minorEastAsia"/>
          <w:color w:val="000000"/>
          <w:sz w:val="21"/>
          <w:szCs w:val="21"/>
          <w:u w:val="single"/>
        </w:rPr>
        <w:t xml:space="preserve">  </w:t>
      </w:r>
      <w:r>
        <w:rPr>
          <w:rFonts w:hint="eastAsia" w:asciiTheme="minorEastAsia" w:hAnsiTheme="minorEastAsia"/>
          <w:color w:val="000000"/>
          <w:sz w:val="21"/>
          <w:szCs w:val="21"/>
        </w:rPr>
        <w:t>的</w:t>
      </w:r>
      <w:r>
        <w:rPr>
          <w:rFonts w:hint="eastAsia" w:asciiTheme="minorEastAsia" w:hAnsiTheme="minorEastAsia"/>
          <w:color w:val="000000"/>
          <w:sz w:val="21"/>
          <w:szCs w:val="21"/>
          <w:u w:val="single"/>
        </w:rPr>
        <w:t xml:space="preserve">  </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i/>
          <w:color w:val="000000"/>
          <w:sz w:val="21"/>
          <w:szCs w:val="21"/>
          <w:u w:val="single"/>
        </w:rPr>
        <w:t xml:space="preserve"> </w:t>
      </w:r>
      <w:r>
        <w:rPr>
          <w:rFonts w:hint="eastAsia" w:asciiTheme="minorEastAsia" w:hAnsiTheme="minorEastAsia"/>
          <w:color w:val="000000"/>
          <w:sz w:val="21"/>
          <w:szCs w:val="21"/>
          <w:u w:val="single"/>
        </w:rPr>
        <w:t xml:space="preserve">   </w:t>
      </w:r>
      <w:r>
        <w:rPr>
          <w:rFonts w:hint="eastAsia" w:asciiTheme="minorEastAsia" w:hAnsiTheme="minorEastAsia"/>
          <w:color w:val="000000"/>
          <w:sz w:val="21"/>
          <w:szCs w:val="21"/>
        </w:rPr>
        <w:t>公</w:t>
      </w:r>
      <w:r>
        <w:rPr>
          <w:rFonts w:asciiTheme="minorEastAsia" w:hAnsiTheme="minorEastAsia"/>
          <w:color w:val="000000"/>
          <w:sz w:val="21"/>
          <w:szCs w:val="21"/>
        </w:rPr>
        <w:t>开</w:t>
      </w:r>
      <w:r>
        <w:rPr>
          <w:rFonts w:hint="eastAsia" w:asciiTheme="minorEastAsia" w:hAnsiTheme="minorEastAsia"/>
          <w:color w:val="000000"/>
          <w:sz w:val="21"/>
          <w:szCs w:val="21"/>
        </w:rPr>
        <w:t>招</w:t>
      </w:r>
      <w:r>
        <w:rPr>
          <w:rFonts w:asciiTheme="minorEastAsia" w:hAnsiTheme="minorEastAsia"/>
          <w:color w:val="000000"/>
          <w:sz w:val="21"/>
          <w:szCs w:val="21"/>
        </w:rPr>
        <w:t>标项目</w:t>
      </w:r>
      <w:r>
        <w:rPr>
          <w:rFonts w:hint="eastAsia" w:asciiTheme="minorEastAsia" w:hAnsiTheme="minorEastAsia"/>
          <w:color w:val="000000"/>
          <w:sz w:val="21"/>
          <w:szCs w:val="21"/>
        </w:rPr>
        <w:t>的投</w:t>
      </w:r>
      <w:r>
        <w:rPr>
          <w:rFonts w:asciiTheme="minorEastAsia" w:hAnsiTheme="minorEastAsia"/>
          <w:color w:val="000000"/>
          <w:sz w:val="21"/>
          <w:szCs w:val="21"/>
        </w:rPr>
        <w:t>标报价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的投</w:t>
      </w:r>
      <w:r>
        <w:rPr>
          <w:rFonts w:asciiTheme="minorEastAsia" w:hAnsiTheme="minorEastAsia"/>
          <w:color w:val="000000"/>
          <w:sz w:val="21"/>
          <w:szCs w:val="21"/>
        </w:rPr>
        <w:t>标</w:t>
      </w:r>
      <w:r>
        <w:rPr>
          <w:rFonts w:hint="eastAsia" w:asciiTheme="minorEastAsia" w:hAnsiTheme="minorEastAsia"/>
          <w:color w:val="000000"/>
          <w:sz w:val="21"/>
          <w:szCs w:val="21"/>
        </w:rPr>
        <w:t>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39"/>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39"/>
        <w:spacing w:line="480" w:lineRule="auto"/>
        <w:ind w:firstLine="472" w:firstLineChars="225"/>
        <w:jc w:val="left"/>
        <w:rPr>
          <w:rFonts w:asciiTheme="minorEastAsia" w:hAnsiTheme="minorEastAsia"/>
          <w:color w:val="000000"/>
          <w:sz w:val="21"/>
          <w:szCs w:val="21"/>
        </w:rPr>
      </w:pPr>
    </w:p>
    <w:p>
      <w:pPr>
        <w:pStyle w:val="39"/>
        <w:spacing w:line="480" w:lineRule="auto"/>
        <w:ind w:firstLine="472" w:firstLineChars="225"/>
        <w:jc w:val="left"/>
        <w:rPr>
          <w:rFonts w:asciiTheme="minorEastAsia" w:hAnsiTheme="minorEastAsia"/>
          <w:color w:val="000000"/>
          <w:sz w:val="21"/>
          <w:szCs w:val="21"/>
        </w:rPr>
      </w:pPr>
    </w:p>
    <w:p>
      <w:pPr>
        <w:pStyle w:val="39"/>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39"/>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投标人名称（并加盖公章）：</w:t>
      </w:r>
      <w:r>
        <w:rPr>
          <w:rFonts w:hint="eastAsia" w:cs="Arial" w:asciiTheme="minorEastAsia" w:hAnsiTheme="minorEastAsia"/>
          <w:color w:val="000000"/>
          <w:szCs w:val="21"/>
          <w:u w:val="single"/>
        </w:rPr>
        <w:t xml:space="preserve">        </w:t>
      </w:r>
      <w:r>
        <w:rPr>
          <w:rFonts w:hint="eastAsia" w:cs="Arial" w:asciiTheme="minorEastAsia" w:hAnsiTheme="minorEastAsia"/>
          <w:color w:val="000000"/>
          <w:szCs w:val="21"/>
        </w:rPr>
        <w:t xml:space="preserve"> </w:t>
      </w:r>
    </w:p>
    <w:p>
      <w:pPr>
        <w:pStyle w:val="42"/>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w:t>
      </w:r>
      <w:r>
        <w:rPr>
          <w:rFonts w:hint="eastAsia" w:cs="Arial" w:asciiTheme="minorEastAsia" w:hAnsiTheme="minorEastAsia" w:eastAsiaTheme="minorEastAsia"/>
          <w:color w:val="000000"/>
          <w:sz w:val="21"/>
          <w:szCs w:val="21"/>
          <w:u w:val="single"/>
        </w:rPr>
        <w:t xml:space="preserve">      </w:t>
      </w:r>
      <w:r>
        <w:rPr>
          <w:rFonts w:hint="eastAsia" w:cs="Arial" w:asciiTheme="minorEastAsia" w:hAnsiTheme="minorEastAsia" w:eastAsiaTheme="minorEastAsia"/>
          <w:color w:val="000000"/>
          <w:sz w:val="21"/>
          <w:szCs w:val="21"/>
        </w:rPr>
        <w:t xml:space="preserve">年 </w:t>
      </w:r>
      <w:r>
        <w:rPr>
          <w:rFonts w:hint="eastAsia" w:cs="Arial" w:asciiTheme="minorEastAsia" w:hAnsiTheme="minorEastAsia" w:eastAsiaTheme="minorEastAsia"/>
          <w:color w:val="000000"/>
          <w:sz w:val="21"/>
          <w:szCs w:val="21"/>
          <w:u w:val="single"/>
        </w:rPr>
        <w:t xml:space="preserve">     </w:t>
      </w:r>
      <w:r>
        <w:rPr>
          <w:rFonts w:hint="eastAsia" w:cs="Arial" w:asciiTheme="minorEastAsia" w:hAnsiTheme="minorEastAsia" w:eastAsiaTheme="minorEastAsia"/>
          <w:color w:val="000000"/>
          <w:sz w:val="21"/>
          <w:szCs w:val="21"/>
        </w:rPr>
        <w:t>月</w:t>
      </w:r>
      <w:r>
        <w:rPr>
          <w:rFonts w:hint="eastAsia" w:cs="Arial" w:asciiTheme="minorEastAsia" w:hAnsiTheme="minorEastAsia" w:eastAsiaTheme="minorEastAsia"/>
          <w:color w:val="000000"/>
          <w:sz w:val="21"/>
          <w:szCs w:val="21"/>
          <w:u w:val="single"/>
        </w:rPr>
        <w:t xml:space="preserve">    </w:t>
      </w:r>
      <w:r>
        <w:rPr>
          <w:rFonts w:hint="eastAsia" w:cs="Arial" w:asciiTheme="minorEastAsia" w:hAnsiTheme="minorEastAsia" w:eastAsiaTheme="minorEastAsia"/>
          <w:color w:val="000000"/>
          <w:sz w:val="21"/>
          <w:szCs w:val="21"/>
        </w:rPr>
        <w:t xml:space="preserve"> 日</w:t>
      </w:r>
    </w:p>
    <w:p>
      <w:pPr>
        <w:pStyle w:val="41"/>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加本招</w:t>
      </w:r>
      <w:r>
        <w:rPr>
          <w:rFonts w:asciiTheme="minorEastAsia" w:hAnsiTheme="minorEastAsia"/>
          <w:bCs/>
          <w:color w:val="000000"/>
          <w:kern w:val="12"/>
          <w:szCs w:val="21"/>
        </w:rPr>
        <w:t>标项目</w:t>
      </w:r>
      <w:r>
        <w:rPr>
          <w:rFonts w:hint="eastAsia" w:asciiTheme="minorEastAsia" w:hAnsiTheme="minorEastAsia"/>
          <w:bCs/>
          <w:color w:val="000000"/>
          <w:kern w:val="12"/>
          <w:szCs w:val="21"/>
        </w:rPr>
        <w:t>投</w:t>
      </w:r>
      <w:r>
        <w:rPr>
          <w:rFonts w:asciiTheme="minorEastAsia" w:hAnsiTheme="minorEastAsia"/>
          <w:bCs/>
          <w:color w:val="000000"/>
          <w:kern w:val="12"/>
          <w:szCs w:val="21"/>
        </w:rPr>
        <w:t>标</w:t>
      </w:r>
      <w:r>
        <w:rPr>
          <w:rFonts w:hint="eastAsia" w:asciiTheme="minorEastAsia" w:hAnsiTheme="minorEastAsia"/>
          <w:bCs/>
          <w:color w:val="000000"/>
          <w:kern w:val="12"/>
          <w:szCs w:val="21"/>
        </w:rPr>
        <w:t>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asciiTheme="minorEastAsia" w:hAnsiTheme="minorEastAsia"/>
          <w:szCs w:val="21"/>
        </w:rPr>
        <w:t xml:space="preserve"> </w:t>
      </w: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u w:val="single"/>
        </w:rPr>
        <w:t xml:space="preserve">  </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投标人名称  </w:t>
      </w:r>
      <w:r>
        <w:rPr>
          <w:rFonts w:hint="eastAsia" w:cs="Arial" w:asciiTheme="minorEastAsia" w:hAnsiTheme="minorEastAsia"/>
          <w:szCs w:val="21"/>
          <w:u w:val="single"/>
        </w:rPr>
        <w:t xml:space="preserve">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u w:val="single"/>
        </w:rPr>
        <w:t xml:space="preserve">    </w:t>
      </w:r>
      <w:r>
        <w:rPr>
          <w:rFonts w:hint="eastAsia" w:cs="Arial" w:asciiTheme="minorEastAsia" w:hAnsiTheme="minorEastAsia"/>
          <w:szCs w:val="21"/>
        </w:rPr>
        <w:t>以我方的名义参加贵方</w:t>
      </w:r>
      <w:r>
        <w:rPr>
          <w:rFonts w:hint="eastAsia" w:asciiTheme="minorEastAsia" w:hAnsiTheme="minorEastAsia"/>
          <w:color w:val="000000"/>
          <w:szCs w:val="21"/>
          <w:u w:val="single"/>
        </w:rPr>
        <w:t xml:space="preserve">  </w:t>
      </w:r>
      <w:r>
        <w:rPr>
          <w:rFonts w:asciiTheme="minorEastAsia" w:hAnsiTheme="minorEastAsia"/>
          <w:i/>
          <w:color w:val="000000"/>
          <w:szCs w:val="21"/>
          <w:u w:val="single"/>
        </w:rPr>
        <w:t>项目编号</w:t>
      </w:r>
      <w:r>
        <w:rPr>
          <w:rFonts w:hint="eastAsia" w:asciiTheme="minorEastAsia" w:hAnsiTheme="minorEastAsia"/>
          <w:i/>
          <w:color w:val="000000"/>
          <w:szCs w:val="21"/>
          <w:u w:val="single"/>
        </w:rPr>
        <w:t xml:space="preserve"> </w:t>
      </w:r>
      <w:r>
        <w:rPr>
          <w:rFonts w:hint="eastAsia" w:asciiTheme="minorEastAsia" w:hAnsiTheme="minorEastAsia"/>
          <w:color w:val="000000"/>
          <w:szCs w:val="21"/>
          <w:u w:val="single"/>
        </w:rPr>
        <w:t xml:space="preserve">  </w:t>
      </w:r>
      <w:r>
        <w:rPr>
          <w:rFonts w:hint="eastAsia" w:asciiTheme="minorEastAsia" w:hAnsiTheme="minorEastAsia"/>
          <w:color w:val="000000"/>
          <w:szCs w:val="21"/>
        </w:rPr>
        <w:t>的</w:t>
      </w:r>
      <w:r>
        <w:rPr>
          <w:rFonts w:hint="eastAsia" w:asciiTheme="minorEastAsia" w:hAnsiTheme="minorEastAsia"/>
          <w:color w:val="000000"/>
          <w:szCs w:val="21"/>
          <w:u w:val="single"/>
        </w:rPr>
        <w:t xml:space="preserve">  </w:t>
      </w:r>
      <w:r>
        <w:rPr>
          <w:rFonts w:asciiTheme="minorEastAsia" w:hAnsiTheme="minorEastAsia"/>
          <w:i/>
          <w:color w:val="000000"/>
          <w:szCs w:val="21"/>
          <w:u w:val="single"/>
        </w:rPr>
        <w:t>项目</w:t>
      </w:r>
      <w:r>
        <w:rPr>
          <w:rFonts w:hint="eastAsia" w:asciiTheme="minorEastAsia" w:hAnsiTheme="minorEastAsia"/>
          <w:i/>
          <w:color w:val="000000"/>
          <w:szCs w:val="21"/>
          <w:u w:val="single"/>
        </w:rPr>
        <w:t>名</w:t>
      </w:r>
      <w:r>
        <w:rPr>
          <w:rFonts w:asciiTheme="minorEastAsia" w:hAnsiTheme="minorEastAsia"/>
          <w:i/>
          <w:color w:val="000000"/>
          <w:szCs w:val="21"/>
          <w:u w:val="single"/>
        </w:rPr>
        <w:t>称</w:t>
      </w:r>
      <w:r>
        <w:rPr>
          <w:rFonts w:hint="eastAsia" w:asciiTheme="minorEastAsia" w:hAnsiTheme="minorEastAsia"/>
          <w:i/>
          <w:color w:val="000000"/>
          <w:szCs w:val="21"/>
          <w:u w:val="single"/>
        </w:rPr>
        <w:t xml:space="preserve"> </w:t>
      </w:r>
      <w:r>
        <w:rPr>
          <w:rFonts w:hint="eastAsia" w:asciiTheme="minorEastAsia" w:hAnsiTheme="minorEastAsia"/>
          <w:color w:val="000000"/>
          <w:szCs w:val="21"/>
          <w:u w:val="single"/>
        </w:rPr>
        <w:t xml:space="preserve">   </w:t>
      </w:r>
      <w:r>
        <w:rPr>
          <w:rFonts w:hint="eastAsia" w:cs="Arial" w:asciiTheme="minorEastAsia" w:hAnsiTheme="minorEastAsia"/>
          <w:szCs w:val="21"/>
        </w:rPr>
        <w:t>项目的投标活动，并代表我方全权办理针对上述项目的投标、开标、投标文件澄清、签约等一切具体事务和签署相关文件。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（加盖单位公章）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w:t>
      </w:r>
      <w:r>
        <w:rPr>
          <w:rFonts w:hint="eastAsia" w:cs="Arial" w:asciiTheme="minorEastAsia" w:hAnsiTheme="minorEastAsia"/>
          <w:szCs w:val="21"/>
          <w:u w:val="single"/>
        </w:rPr>
        <w:t xml:space="preserve">              </w:t>
      </w:r>
      <w:r>
        <w:rPr>
          <w:rFonts w:hint="eastAsia" w:cs="Arial" w:asciiTheme="minorEastAsia" w:hAnsiTheme="minorEastAsia"/>
          <w:szCs w:val="21"/>
        </w:rPr>
        <w:t>（签名或加盖名章）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 xml:space="preserve">授权代表： </w:t>
      </w:r>
      <w:r>
        <w:rPr>
          <w:rFonts w:hint="eastAsia" w:asciiTheme="minorEastAsia" w:hAnsiTheme="minorEastAsia"/>
          <w:szCs w:val="21"/>
          <w:u w:val="single"/>
        </w:rPr>
        <w:t xml:space="preserve">         </w:t>
      </w:r>
      <w:r>
        <w:rPr>
          <w:rFonts w:hint="eastAsia" w:asciiTheme="minorEastAsia" w:hAnsiTheme="minorEastAsia"/>
          <w:szCs w:val="21"/>
        </w:rPr>
        <w:t xml:space="preserve"> （签名或加盖名章）</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bookmarkStart w:id="10" w:name="_资格证明文件"/>
            <w:bookmarkEnd w:id="10"/>
            <w:bookmarkStart w:id="11" w:name="_Toc364329026"/>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bookmarkEnd w:id="11"/>
          </w:p>
        </w:tc>
        <w:tc>
          <w:tcPr>
            <w:tcW w:w="4492" w:type="dxa"/>
            <w:gridSpan w:val="2"/>
            <w:vAlign w:val="center"/>
          </w:tcPr>
          <w:p>
            <w:pPr>
              <w:jc w:val="center"/>
              <w:rPr>
                <w:rFonts w:asciiTheme="minorEastAsia" w:hAnsiTheme="minorEastAsia"/>
                <w:szCs w:val="21"/>
              </w:rPr>
            </w:pPr>
            <w:bookmarkStart w:id="12" w:name="_Toc364329027"/>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bookmarkEnd w:id="12"/>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firstLine="495" w:firstLineChars="236"/>
        <w:rPr>
          <w:rFonts w:cs="宋体" w:asciiTheme="minorEastAsia" w:hAnsiTheme="minorEastAsia"/>
          <w:szCs w:val="21"/>
          <w:lang w:val="zh-CN"/>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spacing w:beforeLines="50" w:afterLines="50" w:line="360" w:lineRule="auto"/>
        <w:ind w:right="420" w:firstLine="4800" w:firstLineChars="2286"/>
        <w:rPr>
          <w:rFonts w:cs="宋体" w:asciiTheme="minorEastAsia" w:hAnsiTheme="minorEastAsia"/>
          <w:szCs w:val="21"/>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3.5 投标承诺函</w:t>
      </w:r>
    </w:p>
    <w:p>
      <w:pPr>
        <w:autoSpaceDE w:val="0"/>
        <w:autoSpaceDN w:val="0"/>
        <w:snapToGrid w:val="0"/>
        <w:spacing w:line="360" w:lineRule="auto"/>
        <w:jc w:val="center"/>
        <w:rPr>
          <w:rFonts w:ascii="宋体" w:hAnsi="宋体"/>
          <w:b/>
          <w:bCs/>
          <w:color w:val="000000"/>
          <w:sz w:val="24"/>
          <w:szCs w:val="24"/>
        </w:rPr>
      </w:pPr>
    </w:p>
    <w:p>
      <w:pPr>
        <w:spacing w:beforeLines="50" w:afterLines="50" w:line="360" w:lineRule="auto"/>
        <w:contextualSpacing/>
        <w:rPr>
          <w:rFonts w:ascii="宋体" w:hAnsi="宋体" w:eastAsia="宋体" w:cs="宋体"/>
          <w:szCs w:val="21"/>
          <w:lang w:val="zh-CN"/>
        </w:rPr>
      </w:pPr>
      <w:r>
        <w:rPr>
          <w:rFonts w:hint="eastAsia" w:ascii="宋体" w:hAnsi="宋体" w:eastAsia="宋体" w:cs="宋体"/>
          <w:szCs w:val="21"/>
          <w:lang w:val="zh-CN"/>
        </w:rPr>
        <w:t>许昌市政府采购中心</w:t>
      </w:r>
      <w:r>
        <w:rPr>
          <w:rFonts w:ascii="宋体" w:hAnsi="宋体" w:eastAsia="宋体" w:cs="宋体"/>
          <w:szCs w:val="21"/>
          <w:lang w:val="zh-CN"/>
        </w:rPr>
        <w:t>：</w:t>
      </w:r>
    </w:p>
    <w:p>
      <w:pPr>
        <w:spacing w:beforeLines="50" w:afterLines="50" w:line="360" w:lineRule="auto"/>
        <w:ind w:firstLine="420" w:firstLineChars="200"/>
        <w:contextualSpacing/>
        <w:rPr>
          <w:rFonts w:cs="宋体" w:asciiTheme="minorEastAsia" w:hAnsiTheme="minorEastAsia"/>
          <w:szCs w:val="21"/>
          <w:lang w:val="zh-CN"/>
        </w:rPr>
      </w:pPr>
      <w:r>
        <w:rPr>
          <w:rFonts w:ascii="宋体" w:hAnsi="宋体" w:eastAsia="宋体" w:cs="宋体"/>
          <w:szCs w:val="21"/>
          <w:lang w:val="zh-CN"/>
        </w:rPr>
        <w:t>经研究，我</w:t>
      </w:r>
      <w:r>
        <w:rPr>
          <w:rFonts w:hint="eastAsia" w:cs="宋体" w:asciiTheme="minorEastAsia" w:hAnsiTheme="minorEastAsia"/>
          <w:szCs w:val="21"/>
          <w:lang w:val="zh-CN"/>
        </w:rPr>
        <w:t>方自愿参与贵方</w:t>
      </w:r>
      <w:r>
        <w:rPr>
          <w:rFonts w:hint="eastAsia" w:ascii="宋体" w:hAnsi="宋体" w:eastAsia="宋体" w:cs="宋体"/>
          <w:szCs w:val="21"/>
          <w:u w:val="single"/>
          <w:lang w:val="zh-CN"/>
        </w:rPr>
        <w:t xml:space="preserve"> </w:t>
      </w:r>
      <w:r>
        <w:rPr>
          <w:rFonts w:hint="eastAsia" w:cs="宋体" w:asciiTheme="minorEastAsia" w:hAnsiTheme="minorEastAsia"/>
          <w:szCs w:val="21"/>
          <w:u w:val="single"/>
          <w:lang w:val="zh-CN"/>
        </w:rPr>
        <w:t xml:space="preserve">  </w:t>
      </w:r>
      <w:r>
        <w:rPr>
          <w:rFonts w:hint="eastAsia" w:ascii="宋体" w:hAnsi="宋体" w:eastAsia="宋体" w:cs="宋体"/>
          <w:szCs w:val="21"/>
          <w:u w:val="single"/>
          <w:lang w:val="zh-CN"/>
        </w:rPr>
        <w:t xml:space="preserve"> </w:t>
      </w:r>
      <w:r>
        <w:rPr>
          <w:rFonts w:hint="eastAsia" w:cs="宋体" w:asciiTheme="minorEastAsia" w:hAnsiTheme="minorEastAsia"/>
          <w:szCs w:val="21"/>
          <w:u w:val="single"/>
          <w:lang w:val="zh-CN"/>
        </w:rPr>
        <w:t xml:space="preserve">  </w:t>
      </w:r>
      <w:r>
        <w:rPr>
          <w:rFonts w:hint="eastAsia" w:ascii="宋体" w:hAnsi="宋体" w:eastAsia="宋体" w:cs="宋体"/>
          <w:szCs w:val="21"/>
          <w:u w:val="single"/>
          <w:lang w:val="zh-CN"/>
        </w:rPr>
        <w:t xml:space="preserve"> </w:t>
      </w:r>
      <w:r>
        <w:rPr>
          <w:rFonts w:ascii="宋体" w:hAnsi="宋体" w:eastAsia="宋体" w:cs="宋体"/>
          <w:szCs w:val="21"/>
          <w:lang w:val="zh-CN"/>
        </w:rPr>
        <w:t>年____月</w:t>
      </w:r>
      <w:r>
        <w:rPr>
          <w:rFonts w:hint="eastAsia" w:cs="宋体" w:asciiTheme="minorEastAsia" w:hAnsiTheme="minorEastAsia"/>
          <w:szCs w:val="21"/>
          <w:u w:val="single"/>
          <w:lang w:val="zh-CN"/>
        </w:rPr>
        <w:t xml:space="preserve">    </w:t>
      </w:r>
      <w:r>
        <w:rPr>
          <w:rFonts w:hint="eastAsia" w:cs="宋体" w:asciiTheme="minorEastAsia" w:hAnsiTheme="minorEastAsia"/>
          <w:szCs w:val="21"/>
          <w:lang w:val="zh-CN"/>
        </w:rPr>
        <w:t xml:space="preserve"> </w:t>
      </w:r>
      <w:r>
        <w:rPr>
          <w:rFonts w:ascii="宋体" w:hAnsi="宋体" w:eastAsia="宋体" w:cs="宋体"/>
          <w:szCs w:val="21"/>
          <w:lang w:val="zh-CN"/>
        </w:rPr>
        <w:t>日</w:t>
      </w:r>
      <w:r>
        <w:rPr>
          <w:rFonts w:hint="eastAsia" w:cs="宋体" w:asciiTheme="minorEastAsia" w:hAnsiTheme="minorEastAsia"/>
          <w:szCs w:val="21"/>
          <w:lang w:val="zh-CN"/>
        </w:rPr>
        <w:t xml:space="preserve"> </w:t>
      </w:r>
      <w:r>
        <w:rPr>
          <w:rFonts w:hint="eastAsia" w:cs="宋体" w:asciiTheme="minorEastAsia" w:hAnsiTheme="minorEastAsia"/>
          <w:szCs w:val="21"/>
          <w:u w:val="single"/>
          <w:lang w:val="zh-CN"/>
        </w:rPr>
        <w:t xml:space="preserve">                     </w:t>
      </w:r>
      <w:r>
        <w:rPr>
          <w:rFonts w:ascii="宋体" w:hAnsi="宋体" w:eastAsia="宋体" w:cs="宋体"/>
          <w:szCs w:val="21"/>
          <w:u w:val="single"/>
          <w:lang w:val="zh-CN"/>
        </w:rPr>
        <w:t>_</w:t>
      </w:r>
      <w:r>
        <w:rPr>
          <w:rFonts w:hint="eastAsia" w:cs="宋体" w:asciiTheme="minorEastAsia" w:hAnsiTheme="minorEastAsia"/>
          <w:szCs w:val="21"/>
          <w:lang w:val="zh-CN"/>
        </w:rPr>
        <w:t>（招标编号、项目名称）的</w:t>
      </w:r>
      <w:r>
        <w:rPr>
          <w:rFonts w:ascii="宋体" w:hAnsi="宋体" w:eastAsia="宋体" w:cs="宋体"/>
          <w:szCs w:val="21"/>
          <w:lang w:val="zh-CN"/>
        </w:rPr>
        <w:t>投标，</w:t>
      </w:r>
      <w:r>
        <w:rPr>
          <w:rFonts w:hint="eastAsia" w:cs="宋体" w:asciiTheme="minorEastAsia" w:hAnsiTheme="minorEastAsia"/>
          <w:szCs w:val="21"/>
          <w:lang w:val="zh-CN"/>
        </w:rPr>
        <w:t>将</w:t>
      </w:r>
      <w:r>
        <w:rPr>
          <w:rFonts w:ascii="宋体" w:hAnsi="宋体" w:eastAsia="宋体" w:cs="宋体"/>
          <w:szCs w:val="21"/>
          <w:lang w:val="zh-CN"/>
        </w:rPr>
        <w:t>严格</w:t>
      </w:r>
      <w:r>
        <w:rPr>
          <w:rFonts w:hint="eastAsia" w:cs="宋体" w:asciiTheme="minorEastAsia" w:hAnsiTheme="minorEastAsia"/>
          <w:szCs w:val="21"/>
          <w:lang w:val="zh-CN"/>
        </w:rPr>
        <w:t>遵守</w:t>
      </w:r>
      <w:r>
        <w:rPr>
          <w:rFonts w:ascii="宋体" w:hAnsi="宋体" w:eastAsia="宋体" w:cs="宋体"/>
          <w:szCs w:val="21"/>
          <w:lang w:val="zh-CN"/>
        </w:rPr>
        <w:t>《</w:t>
      </w:r>
      <w:r>
        <w:rPr>
          <w:rFonts w:hint="eastAsia" w:cs="宋体" w:asciiTheme="minorEastAsia" w:hAnsiTheme="minorEastAsia"/>
          <w:szCs w:val="21"/>
          <w:lang w:val="zh-CN"/>
        </w:rPr>
        <w:t>中华人民共和国政府采购</w:t>
      </w:r>
      <w:r>
        <w:rPr>
          <w:rFonts w:ascii="宋体" w:hAnsi="宋体" w:eastAsia="宋体" w:cs="宋体"/>
          <w:szCs w:val="21"/>
          <w:lang w:val="zh-CN"/>
        </w:rPr>
        <w:t>法》等</w:t>
      </w:r>
      <w:r>
        <w:rPr>
          <w:rFonts w:hint="eastAsia" w:cs="宋体" w:asciiTheme="minorEastAsia" w:hAnsiTheme="minorEastAsia"/>
          <w:szCs w:val="21"/>
          <w:lang w:val="zh-CN"/>
        </w:rPr>
        <w:t>相关</w:t>
      </w:r>
      <w:r>
        <w:rPr>
          <w:rFonts w:ascii="宋体" w:hAnsi="宋体" w:eastAsia="宋体" w:cs="宋体"/>
          <w:szCs w:val="21"/>
          <w:lang w:val="zh-CN"/>
        </w:rPr>
        <w:t>法律法规</w:t>
      </w:r>
      <w:r>
        <w:rPr>
          <w:rFonts w:hint="eastAsia" w:cs="宋体" w:asciiTheme="minorEastAsia" w:hAnsiTheme="minorEastAsia"/>
          <w:szCs w:val="21"/>
          <w:lang w:val="zh-CN"/>
        </w:rPr>
        <w:t>规定</w:t>
      </w:r>
      <w:r>
        <w:rPr>
          <w:rFonts w:cs="宋体" w:asciiTheme="minorEastAsia" w:hAnsiTheme="minorEastAsia"/>
          <w:szCs w:val="21"/>
          <w:lang w:val="zh-CN"/>
        </w:rPr>
        <w:t>，并无条件地遵守本次采购活动各项规定。我们郑重承诺：</w:t>
      </w:r>
      <w:r>
        <w:rPr>
          <w:rFonts w:hint="eastAsia" w:cs="宋体" w:asciiTheme="minorEastAsia" w:hAnsiTheme="minorEastAsia"/>
          <w:szCs w:val="21"/>
          <w:lang w:val="zh-CN"/>
        </w:rPr>
        <w:t>我方</w:t>
      </w:r>
      <w:r>
        <w:rPr>
          <w:rFonts w:cs="宋体" w:asciiTheme="minorEastAsia" w:hAnsiTheme="minorEastAsia"/>
          <w:szCs w:val="21"/>
          <w:lang w:val="zh-CN"/>
        </w:rPr>
        <w:t>如果在本次</w:t>
      </w:r>
      <w:r>
        <w:rPr>
          <w:rFonts w:hint="eastAsia" w:cs="宋体" w:asciiTheme="minorEastAsia" w:hAnsiTheme="minorEastAsia"/>
          <w:szCs w:val="21"/>
          <w:lang w:val="zh-CN"/>
        </w:rPr>
        <w:t>投标</w:t>
      </w:r>
      <w:r>
        <w:rPr>
          <w:rFonts w:cs="宋体" w:asciiTheme="minorEastAsia" w:hAnsiTheme="minorEastAsia"/>
          <w:szCs w:val="21"/>
          <w:lang w:val="zh-CN"/>
        </w:rPr>
        <w:t>活动中有</w:t>
      </w:r>
      <w:r>
        <w:rPr>
          <w:rFonts w:hint="eastAsia" w:cs="宋体" w:asciiTheme="minorEastAsia" w:hAnsiTheme="minorEastAsia"/>
          <w:szCs w:val="21"/>
          <w:lang w:val="zh-CN"/>
        </w:rPr>
        <w:t>下列</w:t>
      </w:r>
      <w:r>
        <w:rPr>
          <w:rFonts w:cs="宋体" w:asciiTheme="minorEastAsia" w:hAnsiTheme="minorEastAsia"/>
          <w:szCs w:val="21"/>
          <w:lang w:val="zh-CN"/>
        </w:rPr>
        <w:t>情形</w:t>
      </w:r>
      <w:r>
        <w:rPr>
          <w:rFonts w:hint="eastAsia" w:cs="宋体" w:asciiTheme="minorEastAsia" w:hAnsiTheme="minorEastAsia"/>
          <w:szCs w:val="21"/>
          <w:lang w:val="zh-CN"/>
        </w:rPr>
        <w:t>之一</w:t>
      </w:r>
      <w:r>
        <w:rPr>
          <w:rFonts w:cs="宋体" w:asciiTheme="minorEastAsia" w:hAnsiTheme="minorEastAsia"/>
          <w:szCs w:val="21"/>
          <w:lang w:val="zh-CN"/>
        </w:rPr>
        <w:t>的，愿接受政府采购</w:t>
      </w:r>
      <w:r>
        <w:rPr>
          <w:rFonts w:hint="eastAsia" w:cs="宋体" w:asciiTheme="minorEastAsia" w:hAnsiTheme="minorEastAsia"/>
          <w:szCs w:val="21"/>
          <w:lang w:val="zh-CN"/>
        </w:rPr>
        <w:t>监督管理</w:t>
      </w:r>
      <w:r>
        <w:rPr>
          <w:rFonts w:cs="宋体" w:asciiTheme="minorEastAsia" w:hAnsiTheme="minorEastAsia"/>
          <w:szCs w:val="21"/>
          <w:lang w:val="zh-CN"/>
        </w:rPr>
        <w:t>部门给予相关处罚并</w:t>
      </w:r>
      <w:r>
        <w:rPr>
          <w:rFonts w:hint="eastAsia" w:cs="宋体" w:asciiTheme="minorEastAsia" w:hAnsiTheme="minorEastAsia"/>
          <w:szCs w:val="21"/>
          <w:lang w:val="zh-CN"/>
        </w:rPr>
        <w:t>承诺依法</w:t>
      </w:r>
      <w:r>
        <w:rPr>
          <w:rFonts w:cs="宋体" w:asciiTheme="minorEastAsia" w:hAnsiTheme="minorEastAsia"/>
          <w:szCs w:val="21"/>
          <w:lang w:val="zh-CN"/>
        </w:rPr>
        <w:t>承担</w:t>
      </w:r>
      <w:r>
        <w:rPr>
          <w:rFonts w:hint="eastAsia" w:cs="宋体" w:asciiTheme="minorEastAsia" w:hAnsiTheme="minorEastAsia"/>
          <w:szCs w:val="21"/>
          <w:lang w:val="zh-CN"/>
        </w:rPr>
        <w:t>相关的经济赔偿责任和</w:t>
      </w:r>
      <w:r>
        <w:rPr>
          <w:rFonts w:cs="宋体" w:asciiTheme="minorEastAsia" w:hAnsiTheme="minorEastAsia"/>
          <w:szCs w:val="21"/>
          <w:lang w:val="zh-CN"/>
        </w:rPr>
        <w:t>法律责任。</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一、在投标有效期内撤销投标文件；</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二、在投标文件中提供虚假材料；</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三、除因不可抗力或招标文件认可的情形以外，中标后不与采购人签订合同；</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四、与采购人、其他投标人或者采购代理机构恶意串通；</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五、法律法规及本招标文件规定的其他严重违法行为。</w:t>
      </w:r>
    </w:p>
    <w:p>
      <w:pPr>
        <w:rPr>
          <w:color w:val="000000"/>
          <w:sz w:val="28"/>
          <w:szCs w:val="28"/>
          <w:u w:val="single"/>
        </w:rPr>
      </w:pPr>
    </w:p>
    <w:p>
      <w:pPr>
        <w:rPr>
          <w:color w:val="000000"/>
          <w:sz w:val="28"/>
          <w:szCs w:val="28"/>
          <w:u w:val="single"/>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spacing w:line="480" w:lineRule="auto"/>
        <w:ind w:firstLine="4357" w:firstLineChars="2075"/>
        <w:rPr>
          <w:rFonts w:cs="Arial" w:asciiTheme="minorEastAsia" w:hAnsiTheme="minorEastAsia"/>
          <w:color w:val="000000"/>
          <w:szCs w:val="21"/>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ind w:right="-11"/>
        <w:rPr>
          <w:rFonts w:ascii="宋体" w:cs="宋体"/>
          <w:szCs w:val="21"/>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4.1 投标分项报价表（货物类项目）</w:t>
      </w:r>
    </w:p>
    <w:p>
      <w:pPr>
        <w:autoSpaceDE w:val="0"/>
        <w:autoSpaceDN w:val="0"/>
        <w:adjustRightInd w:val="0"/>
        <w:spacing w:line="360" w:lineRule="auto"/>
        <w:jc w:val="center"/>
        <w:outlineLvl w:val="0"/>
        <w:rPr>
          <w:rFonts w:ascii="宋体" w:hAnsi="宋体"/>
          <w:b/>
          <w:bCs/>
          <w:color w:val="000000"/>
          <w:sz w:val="24"/>
          <w:szCs w:val="24"/>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2"/>
        <w:tblW w:w="9400" w:type="dxa"/>
        <w:tblInd w:w="0" w:type="dxa"/>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80" w:lineRule="exact"/>
              <w:jc w:val="center"/>
              <w:rPr>
                <w:rFonts w:cs="宋体" w:asciiTheme="minorEastAsia" w:hAnsiTheme="minorEastAsia"/>
                <w:b/>
                <w:szCs w:val="21"/>
                <w:lang w:val="zh-CN"/>
              </w:rPr>
            </w:pPr>
            <w:r>
              <w:rPr>
                <w:rFonts w:hint="eastAsia" w:cs="宋体" w:asciiTheme="minorEastAsia" w:hAnsiTheme="minorEastAsia"/>
                <w:b/>
                <w:szCs w:val="21"/>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名</w:t>
            </w:r>
            <w:r>
              <w:rPr>
                <w:rFonts w:cs="宋体" w:asciiTheme="minorEastAsia" w:hAnsiTheme="minorEastAsia"/>
                <w:b/>
                <w:szCs w:val="21"/>
                <w:lang w:val="zh-CN"/>
              </w:rPr>
              <w:t xml:space="preserve"> </w:t>
            </w:r>
            <w:r>
              <w:rPr>
                <w:rFonts w:hint="eastAsia" w:cs="宋体" w:asciiTheme="minorEastAsia" w:hAnsiTheme="minorEastAsia"/>
                <w:b/>
                <w:szCs w:val="21"/>
                <w:lang w:val="zh-CN"/>
              </w:rPr>
              <w:t>称</w:t>
            </w:r>
          </w:p>
        </w:tc>
        <w:tc>
          <w:tcPr>
            <w:tcW w:w="150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规格型号</w:t>
            </w:r>
          </w:p>
        </w:tc>
        <w:tc>
          <w:tcPr>
            <w:tcW w:w="12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技术</w:t>
            </w:r>
          </w:p>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w:t>
            </w:r>
            <w:r>
              <w:rPr>
                <w:rFonts w:cs="宋体" w:asciiTheme="minorEastAsia" w:hAnsiTheme="minorEastAsia"/>
                <w:b/>
                <w:szCs w:val="21"/>
                <w:lang w:val="zh-CN"/>
              </w:rPr>
              <w:t xml:space="preserve"> </w:t>
            </w:r>
            <w:r>
              <w:rPr>
                <w:rFonts w:hint="eastAsia" w:cs="宋体" w:asciiTheme="minorEastAsia" w:hAnsiTheme="minorEastAsia"/>
                <w:b/>
                <w:szCs w:val="21"/>
                <w:lang w:val="zh-CN"/>
              </w:rPr>
              <w:t>位</w:t>
            </w:r>
          </w:p>
        </w:tc>
        <w:tc>
          <w:tcPr>
            <w:tcW w:w="9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数</w:t>
            </w:r>
            <w:r>
              <w:rPr>
                <w:rFonts w:cs="宋体" w:asciiTheme="minorEastAsia" w:hAnsiTheme="minorEastAsia"/>
                <w:b/>
                <w:szCs w:val="21"/>
                <w:lang w:val="zh-CN"/>
              </w:rPr>
              <w:t xml:space="preserve"> </w:t>
            </w:r>
            <w:r>
              <w:rPr>
                <w:rFonts w:hint="eastAsia" w:cs="宋体" w:asciiTheme="minorEastAsia" w:hAnsiTheme="minorEastAsia"/>
                <w:b/>
                <w:szCs w:val="21"/>
                <w:lang w:val="zh-CN"/>
              </w:rPr>
              <w:t>量</w:t>
            </w:r>
          </w:p>
        </w:tc>
        <w:tc>
          <w:tcPr>
            <w:tcW w:w="106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厂家</w:t>
            </w: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1</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2</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rPr>
            </w:pPr>
            <w:r>
              <w:rPr>
                <w:rFonts w:hint="eastAsia" w:cs="宋体" w:asciiTheme="minorEastAsia" w:hAnsiTheme="minorEastAsia"/>
                <w:szCs w:val="21"/>
                <w:lang w:val="zh-CN"/>
              </w:rPr>
              <w:t>合</w:t>
            </w:r>
            <w:r>
              <w:rPr>
                <w:rFonts w:asciiTheme="minorEastAsia" w:hAnsiTheme="minorEastAsia"/>
                <w:szCs w:val="21"/>
              </w:rPr>
              <w:t xml:space="preserve">  </w:t>
            </w:r>
            <w:r>
              <w:rPr>
                <w:rFonts w:hint="eastAsia" w:cs="宋体" w:asciiTheme="minorEastAsia" w:hAnsiTheme="minorEastAsia"/>
                <w:szCs w:val="21"/>
                <w:lang w:val="zh-CN"/>
              </w:rPr>
              <w:t>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05" w:firstLineChars="50"/>
              <w:rPr>
                <w:rFonts w:cs="宋体" w:asciiTheme="minorEastAsia" w:hAnsiTheme="minorEastAsia"/>
                <w:szCs w:val="21"/>
                <w:lang w:val="zh-CN"/>
              </w:rPr>
            </w:pPr>
            <w:r>
              <w:rPr>
                <w:rFonts w:hint="eastAsia" w:cs="宋体" w:asciiTheme="minorEastAsia" w:hAnsiTheme="minorEastAsia"/>
                <w:szCs w:val="21"/>
                <w:lang w:val="zh-CN"/>
              </w:rPr>
              <w:t>大写：　　　　　　</w:t>
            </w:r>
            <w:r>
              <w:rPr>
                <w:rFonts w:asciiTheme="minorEastAsia" w:hAnsiTheme="minorEastAsia"/>
                <w:szCs w:val="21"/>
              </w:rPr>
              <w:t xml:space="preserve">              </w:t>
            </w:r>
            <w:r>
              <w:rPr>
                <w:rFonts w:hint="eastAsia" w:cs="宋体" w:asciiTheme="minorEastAsia" w:hAnsiTheme="minorEastAsia"/>
                <w:szCs w:val="21"/>
                <w:lang w:val="zh-CN"/>
              </w:rPr>
              <w:t>小写：</w:t>
            </w:r>
          </w:p>
        </w:tc>
      </w:tr>
    </w:tbl>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4.2 技术规格偏离表（货物类项目）</w:t>
      </w:r>
    </w:p>
    <w:p>
      <w:pPr>
        <w:autoSpaceDE w:val="0"/>
        <w:autoSpaceDN w:val="0"/>
        <w:adjustRightInd w:val="0"/>
        <w:spacing w:line="360" w:lineRule="auto"/>
        <w:jc w:val="center"/>
        <w:outlineLvl w:val="0"/>
        <w:rPr>
          <w:rFonts w:ascii="宋体" w:hAnsi="宋体"/>
          <w:b/>
          <w:bCs/>
          <w:color w:val="000000"/>
          <w:sz w:val="24"/>
          <w:szCs w:val="24"/>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asciiTheme="minorEastAsia" w:hAnsiTheme="minorEastAsia"/>
          <w:color w:val="000000"/>
          <w:szCs w:val="21"/>
        </w:rPr>
      </w:pPr>
      <w:r>
        <w:rPr>
          <w:rFonts w:hint="eastAsia" w:asciiTheme="minorEastAsia" w:hAnsiTheme="minorEastAsia"/>
          <w:color w:val="000000"/>
          <w:szCs w:val="21"/>
        </w:rPr>
        <w:t xml:space="preserve">项目名称：   </w:t>
      </w:r>
    </w:p>
    <w:p>
      <w:pPr>
        <w:autoSpaceDE w:val="0"/>
        <w:autoSpaceDN w:val="0"/>
        <w:adjustRightInd w:val="0"/>
        <w:spacing w:line="360" w:lineRule="auto"/>
        <w:outlineLvl w:val="0"/>
        <w:rPr>
          <w:rFonts w:hAnsi="宋体" w:eastAsia="宋体"/>
          <w:b/>
          <w:snapToGrid w:val="0"/>
          <w:kern w:val="0"/>
          <w:szCs w:val="21"/>
        </w:rPr>
      </w:pPr>
    </w:p>
    <w:tbl>
      <w:tblPr>
        <w:tblStyle w:val="22"/>
        <w:tblW w:w="9322" w:type="dxa"/>
        <w:tblInd w:w="0" w:type="dxa"/>
        <w:tblLayout w:type="fixed"/>
        <w:tblCellMar>
          <w:top w:w="0" w:type="dxa"/>
          <w:left w:w="108" w:type="dxa"/>
          <w:bottom w:w="0" w:type="dxa"/>
          <w:right w:w="108" w:type="dxa"/>
        </w:tblCellMar>
      </w:tblPr>
      <w:tblGrid>
        <w:gridCol w:w="675"/>
        <w:gridCol w:w="1418"/>
        <w:gridCol w:w="1276"/>
        <w:gridCol w:w="1559"/>
        <w:gridCol w:w="1417"/>
        <w:gridCol w:w="1560"/>
        <w:gridCol w:w="1417"/>
      </w:tblGrid>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418"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货物服务</w:t>
            </w:r>
          </w:p>
          <w:p>
            <w:pPr>
              <w:pStyle w:val="7"/>
              <w:jc w:val="center"/>
              <w:rPr>
                <w:rFonts w:ascii="宋体" w:hAnsi="宋体" w:eastAsia="宋体" w:cs="宋体"/>
                <w:b/>
                <w:bCs/>
                <w:sz w:val="21"/>
                <w:szCs w:val="21"/>
              </w:rPr>
            </w:pPr>
            <w:r>
              <w:rPr>
                <w:rFonts w:hint="eastAsia" w:ascii="宋体" w:hAnsi="宋体" w:eastAsia="宋体" w:cs="宋体"/>
                <w:b/>
                <w:bCs/>
                <w:sz w:val="21"/>
                <w:szCs w:val="21"/>
              </w:rPr>
              <w:t>名称</w:t>
            </w:r>
          </w:p>
        </w:tc>
        <w:tc>
          <w:tcPr>
            <w:tcW w:w="127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规格型号</w:t>
            </w:r>
          </w:p>
        </w:tc>
        <w:tc>
          <w:tcPr>
            <w:tcW w:w="15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招标文件</w:t>
            </w:r>
          </w:p>
          <w:p>
            <w:pPr>
              <w:pStyle w:val="7"/>
              <w:jc w:val="center"/>
              <w:rPr>
                <w:rFonts w:ascii="宋体" w:hAnsi="宋体" w:eastAsia="宋体" w:cs="宋体"/>
                <w:b/>
                <w:bCs/>
                <w:sz w:val="21"/>
                <w:szCs w:val="21"/>
              </w:rPr>
            </w:pPr>
            <w:r>
              <w:rPr>
                <w:rFonts w:hint="eastAsia" w:ascii="宋体" w:hAnsi="宋体" w:eastAsia="宋体" w:cs="宋体"/>
                <w:b/>
                <w:bCs/>
                <w:sz w:val="21"/>
                <w:szCs w:val="21"/>
              </w:rPr>
              <w:t>技术参数</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投标技术</w:t>
            </w:r>
          </w:p>
          <w:p>
            <w:pPr>
              <w:pStyle w:val="7"/>
              <w:jc w:val="center"/>
              <w:rPr>
                <w:rFonts w:ascii="宋体" w:hAnsi="宋体" w:eastAsia="宋体" w:cs="宋体"/>
                <w:b/>
                <w:bCs/>
                <w:sz w:val="21"/>
                <w:szCs w:val="21"/>
              </w:rPr>
            </w:pPr>
            <w:r>
              <w:rPr>
                <w:rFonts w:hint="eastAsia" w:ascii="宋体" w:hAnsi="宋体" w:eastAsia="宋体" w:cs="宋体"/>
                <w:b/>
                <w:bCs/>
                <w:sz w:val="21"/>
                <w:szCs w:val="21"/>
              </w:rPr>
              <w:t>参数</w:t>
            </w:r>
          </w:p>
        </w:tc>
        <w:tc>
          <w:tcPr>
            <w:tcW w:w="15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偏离</w:t>
            </w:r>
          </w:p>
          <w:p>
            <w:pPr>
              <w:jc w:val="center"/>
              <w:rPr>
                <w:rFonts w:ascii="宋体" w:hAnsi="宋体" w:eastAsia="宋体" w:cs="宋体"/>
                <w:b/>
                <w:bCs/>
                <w:szCs w:val="21"/>
              </w:rPr>
            </w:pPr>
            <w:r>
              <w:rPr>
                <w:rFonts w:hint="eastAsia" w:ascii="宋体" w:hAnsi="宋体" w:eastAsia="宋体" w:cs="宋体"/>
                <w:b/>
                <w:bCs/>
                <w:szCs w:val="21"/>
              </w:rPr>
              <w:t>（无偏离/正偏离/负偏离）</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偏离内容</w:t>
            </w:r>
          </w:p>
          <w:p>
            <w:pPr>
              <w:pStyle w:val="7"/>
              <w:jc w:val="center"/>
              <w:rPr>
                <w:rFonts w:ascii="宋体" w:hAnsi="宋体" w:eastAsia="宋体" w:cs="宋体"/>
                <w:b/>
                <w:bCs/>
                <w:sz w:val="21"/>
                <w:szCs w:val="21"/>
              </w:rPr>
            </w:pPr>
            <w:r>
              <w:rPr>
                <w:rFonts w:hint="eastAsia" w:ascii="宋体" w:hAnsi="宋体" w:eastAsia="宋体" w:cs="宋体"/>
                <w:b/>
                <w:bCs/>
                <w:sz w:val="21"/>
                <w:szCs w:val="21"/>
              </w:rPr>
              <w:t>说明</w:t>
            </w:r>
          </w:p>
        </w:tc>
      </w:tr>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bCs/>
                <w:szCs w:val="21"/>
              </w:rPr>
              <w:t>1</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bCs/>
                <w:szCs w:val="21"/>
              </w:rPr>
              <w:t>2</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szCs w:val="21"/>
              </w:rPr>
              <w:t>…</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bl>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r>
        <w:rPr>
          <w:rFonts w:cs="宋体" w:asciiTheme="minorEastAsia" w:hAnsiTheme="minorEastAsia"/>
          <w:szCs w:val="21"/>
          <w:lang w:val="zh-CN"/>
        </w:rPr>
        <w:t xml:space="preserve"> </w:t>
      </w: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4.3 技术方案（实施方案）</w:t>
      </w: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（投标人根据招标文件要求自行编制）</w:t>
      </w: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业绩情况表</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napToGrid w:val="0"/>
        <w:spacing w:line="360" w:lineRule="auto"/>
        <w:rPr>
          <w:rFonts w:asciiTheme="minorEastAsia" w:hAnsiTheme="minorEastAsia"/>
          <w:color w:val="000000"/>
          <w:szCs w:val="21"/>
        </w:rPr>
      </w:pPr>
      <w:r>
        <w:rPr>
          <w:rFonts w:hint="eastAsia" w:asciiTheme="minorEastAsia" w:hAnsiTheme="minorEastAsia"/>
          <w:color w:val="000000"/>
          <w:szCs w:val="21"/>
        </w:rPr>
        <w:t xml:space="preserve">项目名称：   </w:t>
      </w:r>
    </w:p>
    <w:p>
      <w:pPr>
        <w:snapToGrid w:val="0"/>
        <w:spacing w:line="360" w:lineRule="auto"/>
        <w:rPr>
          <w:rFonts w:hAnsi="宋体" w:eastAsia="宋体"/>
          <w:b/>
          <w:snapToGrid w:val="0"/>
          <w:kern w:val="0"/>
          <w:szCs w:val="21"/>
        </w:rPr>
      </w:pPr>
    </w:p>
    <w:tbl>
      <w:tblPr>
        <w:tblStyle w:val="22"/>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712"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序号</w:t>
            </w:r>
          </w:p>
        </w:tc>
        <w:tc>
          <w:tcPr>
            <w:tcW w:w="1808"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客户单位名称</w:t>
            </w:r>
          </w:p>
        </w:tc>
        <w:tc>
          <w:tcPr>
            <w:tcW w:w="3579"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项目名称及主要内容</w:t>
            </w:r>
          </w:p>
        </w:tc>
        <w:tc>
          <w:tcPr>
            <w:tcW w:w="1440" w:type="dxa"/>
            <w:shd w:val="clear" w:color="auto" w:fill="F3F3F3"/>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合同金额</w:t>
            </w:r>
          </w:p>
          <w:p>
            <w:pPr>
              <w:pStyle w:val="7"/>
              <w:jc w:val="center"/>
              <w:rPr>
                <w:rFonts w:ascii="宋体" w:hAnsi="宋体" w:eastAsia="宋体" w:cs="Times New Roman"/>
                <w:b/>
                <w:bCs/>
                <w:sz w:val="21"/>
                <w:szCs w:val="21"/>
              </w:rPr>
            </w:pPr>
            <w:r>
              <w:rPr>
                <w:rFonts w:hint="eastAsia" w:ascii="宋体" w:hAnsi="宋体" w:eastAsia="宋体" w:cs="宋体"/>
                <w:b/>
                <w:bCs/>
                <w:sz w:val="21"/>
                <w:szCs w:val="21"/>
              </w:rPr>
              <w:t>（万元）</w:t>
            </w:r>
          </w:p>
        </w:tc>
        <w:tc>
          <w:tcPr>
            <w:tcW w:w="1706"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1</w:t>
            </w:r>
          </w:p>
        </w:tc>
        <w:tc>
          <w:tcPr>
            <w:tcW w:w="1808" w:type="dxa"/>
            <w:vAlign w:val="center"/>
          </w:tcPr>
          <w:p>
            <w:pPr>
              <w:pStyle w:val="7"/>
              <w:spacing w:line="360" w:lineRule="auto"/>
              <w:rPr>
                <w:rFonts w:ascii="宋体" w:hAnsi="宋体" w:eastAsia="宋体" w:cs="Times New Roman"/>
                <w:sz w:val="21"/>
                <w:szCs w:val="21"/>
              </w:rPr>
            </w:pPr>
          </w:p>
        </w:tc>
        <w:tc>
          <w:tcPr>
            <w:tcW w:w="3579" w:type="dxa"/>
            <w:vAlign w:val="center"/>
          </w:tcPr>
          <w:p>
            <w:pPr>
              <w:pStyle w:val="7"/>
              <w:spacing w:line="360" w:lineRule="auto"/>
              <w:rPr>
                <w:rFonts w:ascii="宋体" w:hAnsi="宋体" w:eastAsia="宋体" w:cs="Times New Roman"/>
                <w:sz w:val="21"/>
                <w:szCs w:val="21"/>
              </w:rPr>
            </w:pPr>
          </w:p>
        </w:tc>
        <w:tc>
          <w:tcPr>
            <w:tcW w:w="1440" w:type="dxa"/>
            <w:vAlign w:val="center"/>
          </w:tcPr>
          <w:p>
            <w:pPr>
              <w:pStyle w:val="7"/>
              <w:spacing w:line="360" w:lineRule="auto"/>
              <w:rPr>
                <w:rFonts w:ascii="宋体" w:hAnsi="宋体" w:eastAsia="宋体" w:cs="Times New Roman"/>
                <w:sz w:val="21"/>
                <w:szCs w:val="21"/>
              </w:rPr>
            </w:pPr>
          </w:p>
        </w:tc>
        <w:tc>
          <w:tcPr>
            <w:tcW w:w="1706" w:type="dxa"/>
            <w:vAlign w:val="center"/>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2</w:t>
            </w:r>
          </w:p>
        </w:tc>
        <w:tc>
          <w:tcPr>
            <w:tcW w:w="1808" w:type="dxa"/>
            <w:vAlign w:val="center"/>
          </w:tcPr>
          <w:p>
            <w:pPr>
              <w:pStyle w:val="7"/>
              <w:spacing w:line="360" w:lineRule="auto"/>
              <w:rPr>
                <w:rFonts w:ascii="宋体" w:hAnsi="宋体" w:eastAsia="宋体" w:cs="Times New Roman"/>
                <w:sz w:val="21"/>
                <w:szCs w:val="21"/>
              </w:rPr>
            </w:pPr>
          </w:p>
        </w:tc>
        <w:tc>
          <w:tcPr>
            <w:tcW w:w="3579" w:type="dxa"/>
            <w:vAlign w:val="center"/>
          </w:tcPr>
          <w:p>
            <w:pPr>
              <w:pStyle w:val="7"/>
              <w:spacing w:line="360" w:lineRule="auto"/>
              <w:rPr>
                <w:rFonts w:ascii="宋体" w:hAnsi="宋体" w:eastAsia="宋体" w:cs="Times New Roman"/>
                <w:sz w:val="21"/>
                <w:szCs w:val="21"/>
              </w:rPr>
            </w:pPr>
          </w:p>
        </w:tc>
        <w:tc>
          <w:tcPr>
            <w:tcW w:w="1440" w:type="dxa"/>
            <w:vAlign w:val="center"/>
          </w:tcPr>
          <w:p>
            <w:pPr>
              <w:pStyle w:val="7"/>
              <w:spacing w:line="360" w:lineRule="auto"/>
              <w:rPr>
                <w:rFonts w:ascii="宋体" w:hAnsi="宋体" w:eastAsia="宋体" w:cs="Times New Roman"/>
                <w:sz w:val="21"/>
                <w:szCs w:val="21"/>
              </w:rPr>
            </w:pPr>
          </w:p>
        </w:tc>
        <w:tc>
          <w:tcPr>
            <w:tcW w:w="1706" w:type="dxa"/>
            <w:vAlign w:val="center"/>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3</w:t>
            </w:r>
          </w:p>
        </w:tc>
        <w:tc>
          <w:tcPr>
            <w:tcW w:w="1808" w:type="dxa"/>
            <w:vAlign w:val="center"/>
          </w:tcPr>
          <w:p>
            <w:pPr>
              <w:pStyle w:val="7"/>
              <w:spacing w:line="360" w:lineRule="auto"/>
              <w:rPr>
                <w:rFonts w:ascii="宋体" w:hAnsi="宋体" w:eastAsia="宋体" w:cs="Times New Roman"/>
                <w:sz w:val="21"/>
                <w:szCs w:val="21"/>
              </w:rPr>
            </w:pPr>
          </w:p>
        </w:tc>
        <w:tc>
          <w:tcPr>
            <w:tcW w:w="3579" w:type="dxa"/>
            <w:vAlign w:val="center"/>
          </w:tcPr>
          <w:p>
            <w:pPr>
              <w:pStyle w:val="7"/>
              <w:spacing w:line="360" w:lineRule="auto"/>
              <w:rPr>
                <w:rFonts w:ascii="宋体" w:hAnsi="宋体" w:eastAsia="宋体" w:cs="Times New Roman"/>
                <w:sz w:val="21"/>
                <w:szCs w:val="21"/>
              </w:rPr>
            </w:pPr>
          </w:p>
        </w:tc>
        <w:tc>
          <w:tcPr>
            <w:tcW w:w="1440" w:type="dxa"/>
            <w:vAlign w:val="center"/>
          </w:tcPr>
          <w:p>
            <w:pPr>
              <w:pStyle w:val="7"/>
              <w:spacing w:line="360" w:lineRule="auto"/>
              <w:rPr>
                <w:rFonts w:ascii="宋体" w:hAnsi="宋体" w:eastAsia="宋体" w:cs="Times New Roman"/>
                <w:sz w:val="21"/>
                <w:szCs w:val="21"/>
              </w:rPr>
            </w:pPr>
          </w:p>
        </w:tc>
        <w:tc>
          <w:tcPr>
            <w:tcW w:w="1706" w:type="dxa"/>
            <w:vAlign w:val="center"/>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4</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bl>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r>
        <w:rPr>
          <w:rFonts w:cs="宋体" w:asciiTheme="minorEastAsia" w:hAnsiTheme="minorEastAsia"/>
          <w:szCs w:val="21"/>
          <w:lang w:val="zh-CN"/>
        </w:rPr>
        <w:t xml:space="preserve"> </w:t>
      </w: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4.5 售后服务方案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（投标人根据招标文件要求自行编制）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4.6“节能产品政府采购品目清单”强制节能产品情况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ascii="宋体" w:hAnsi="宋体"/>
          <w:szCs w:val="21"/>
        </w:rPr>
      </w:pPr>
    </w:p>
    <w:tbl>
      <w:tblPr>
        <w:tblStyle w:val="22"/>
        <w:tblW w:w="514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6"/>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blHeader/>
        </w:trPr>
        <w:tc>
          <w:tcPr>
            <w:tcW w:w="282"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737"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814"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665"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884"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858"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760"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r>
        <w:rPr>
          <w:rFonts w:cs="宋体" w:asciiTheme="minorEastAsia" w:hAnsiTheme="minorEastAsia"/>
          <w:szCs w:val="21"/>
          <w:lang w:val="zh-CN"/>
        </w:rPr>
        <w:t xml:space="preserve"> </w:t>
      </w:r>
    </w:p>
    <w:p>
      <w:pPr>
        <w:snapToGrid w:val="0"/>
        <w:spacing w:line="500" w:lineRule="exact"/>
        <w:rPr>
          <w:rFonts w:cs="宋体" w:asciiTheme="minorEastAsia" w:hAnsiTheme="minorEastAsia"/>
          <w:szCs w:val="21"/>
          <w:lang w:val="zh-CN"/>
        </w:rPr>
      </w:pPr>
    </w:p>
    <w:p>
      <w:pPr>
        <w:rPr>
          <w:rFonts w:cs="宋体" w:asciiTheme="minorEastAsia" w:hAnsiTheme="minorEastAsia"/>
          <w:szCs w:val="21"/>
          <w:lang w:val="zh-CN"/>
        </w:rPr>
      </w:pPr>
      <w:r>
        <w:rPr>
          <w:rFonts w:hint="eastAsia" w:cs="宋体" w:asciiTheme="minorEastAsia" w:hAnsiTheme="minorEastAsia"/>
          <w:szCs w:val="21"/>
          <w:lang w:val="zh-CN"/>
        </w:rPr>
        <w:t>说明：所投产品节能认证证书须附后。</w:t>
      </w: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4.7 “节能产品政府采购品目清单”优先采购产品情况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asciiTheme="minorEastAsia" w:hAnsiTheme="minorEastAsia"/>
          <w:color w:val="000000"/>
          <w:szCs w:val="21"/>
        </w:rPr>
      </w:pPr>
    </w:p>
    <w:tbl>
      <w:tblPr>
        <w:tblStyle w:val="22"/>
        <w:tblW w:w="514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6"/>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blHeader/>
        </w:trPr>
        <w:tc>
          <w:tcPr>
            <w:tcW w:w="282"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737"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814"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665"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884"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858"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760"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r>
        <w:rPr>
          <w:rFonts w:cs="宋体" w:asciiTheme="minorEastAsia" w:hAnsiTheme="minorEastAsia"/>
          <w:szCs w:val="21"/>
          <w:lang w:val="zh-CN"/>
        </w:rPr>
        <w:t xml:space="preserve"> </w:t>
      </w:r>
    </w:p>
    <w:p>
      <w:pPr>
        <w:snapToGrid w:val="0"/>
        <w:spacing w:line="500" w:lineRule="exact"/>
        <w:rPr>
          <w:rFonts w:cs="宋体" w:asciiTheme="minorEastAsia" w:hAnsiTheme="minorEastAsia"/>
          <w:szCs w:val="21"/>
          <w:lang w:val="zh-CN"/>
        </w:rPr>
      </w:pPr>
    </w:p>
    <w:p>
      <w:pPr>
        <w:spacing w:line="360" w:lineRule="auto"/>
        <w:rPr>
          <w:rFonts w:ascii="宋体" w:hAnsi="宋体"/>
          <w:b/>
          <w:bCs/>
          <w:color w:val="000000"/>
          <w:sz w:val="36"/>
          <w:szCs w:val="36"/>
        </w:rPr>
      </w:pPr>
      <w:r>
        <w:rPr>
          <w:rFonts w:hint="eastAsia" w:cs="宋体" w:asciiTheme="minorEastAsia" w:hAnsiTheme="minorEastAsia"/>
          <w:szCs w:val="21"/>
          <w:lang w:val="zh-CN"/>
        </w:rPr>
        <w:t>说明：所投产品节能认证证书须附后。</w:t>
      </w: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4.8 “环境标志产品政府采购品目清单”优先采购产品情况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asciiTheme="minorEastAsia" w:hAnsiTheme="minorEastAsia"/>
          <w:color w:val="000000"/>
          <w:szCs w:val="21"/>
        </w:rPr>
      </w:pPr>
    </w:p>
    <w:tbl>
      <w:tblPr>
        <w:tblStyle w:val="22"/>
        <w:tblW w:w="514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6"/>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blHeader/>
        </w:trPr>
        <w:tc>
          <w:tcPr>
            <w:tcW w:w="282"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737"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814"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665"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884"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858"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760"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r>
        <w:rPr>
          <w:rFonts w:cs="宋体" w:asciiTheme="minorEastAsia" w:hAnsiTheme="minorEastAsia"/>
          <w:szCs w:val="21"/>
          <w:lang w:val="zh-CN"/>
        </w:rPr>
        <w:t xml:space="preserve"> </w:t>
      </w:r>
    </w:p>
    <w:p>
      <w:pPr>
        <w:snapToGrid w:val="0"/>
        <w:spacing w:line="500" w:lineRule="exact"/>
        <w:rPr>
          <w:rFonts w:cs="宋体" w:asciiTheme="minorEastAsia" w:hAnsiTheme="minorEastAsia"/>
          <w:szCs w:val="21"/>
          <w:lang w:val="zh-CN"/>
        </w:rPr>
      </w:pPr>
    </w:p>
    <w:p>
      <w:pPr>
        <w:ind w:left="630" w:hanging="630" w:hangingChars="300"/>
        <w:rPr>
          <w:rFonts w:cs="宋体" w:asciiTheme="minorEastAsia" w:hAnsiTheme="minorEastAsia"/>
          <w:szCs w:val="21"/>
          <w:lang w:val="zh-CN"/>
        </w:rPr>
      </w:pPr>
      <w:r>
        <w:rPr>
          <w:rFonts w:hint="eastAsia" w:cs="宋体" w:asciiTheme="minorEastAsia" w:hAnsiTheme="minorEastAsia"/>
          <w:szCs w:val="21"/>
          <w:lang w:val="zh-CN"/>
        </w:rPr>
        <w:t>说明：所投产品节能认证证书须附后。</w:t>
      </w:r>
    </w:p>
    <w:p>
      <w:pPr>
        <w:ind w:left="630" w:hanging="630" w:hangingChars="300"/>
        <w:rPr>
          <w:rFonts w:cs="宋体" w:asciiTheme="minorEastAsia" w:hAnsiTheme="minorEastAsia"/>
          <w:szCs w:val="21"/>
          <w:lang w:val="zh-CN"/>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4.9 中小企业声明函</w:t>
      </w:r>
    </w:p>
    <w:p>
      <w:pPr>
        <w:spacing w:line="360" w:lineRule="auto"/>
        <w:jc w:val="center"/>
        <w:rPr>
          <w:rFonts w:ascii="宋体" w:hAnsi="宋体"/>
          <w:b/>
          <w:bCs/>
          <w:color w:val="000000"/>
          <w:szCs w:val="21"/>
        </w:rPr>
      </w:pP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本公司郑重声明，根据《政府采购促进中小企业发展暂行办法》（财库[2011]181号）的规定，本公司为______（请填写：中型、小型、微型）企业。即，本公司同时满足以下条件：</w:t>
      </w:r>
      <w:r>
        <w:rPr>
          <w:rFonts w:hint="eastAsia" w:ascii="宋体" w:hAnsi="宋体" w:cs="Arial"/>
          <w:color w:val="000000"/>
          <w:kern w:val="0"/>
          <w:szCs w:val="21"/>
        </w:rPr>
        <w:br w:type="textWrapping"/>
      </w:r>
      <w:r>
        <w:rPr>
          <w:rFonts w:hint="eastAsia" w:ascii="宋体" w:hAnsi="宋体" w:cs="Arial"/>
          <w:color w:val="000000"/>
          <w:kern w:val="0"/>
          <w:szCs w:val="21"/>
        </w:rPr>
        <w:t>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hint="eastAsia" w:ascii="宋体" w:hAnsi="宋体" w:cs="Arial"/>
          <w:color w:val="000000"/>
          <w:kern w:val="0"/>
          <w:szCs w:val="21"/>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000000"/>
          <w:kern w:val="0"/>
          <w:szCs w:val="21"/>
        </w:rPr>
      </w:pPr>
    </w:p>
    <w:p>
      <w:pPr>
        <w:widowControl/>
        <w:spacing w:before="100" w:beforeAutospacing="1" w:after="100" w:afterAutospacing="1" w:line="360" w:lineRule="auto"/>
        <w:ind w:left="3885" w:leftChars="1850"/>
        <w:jc w:val="left"/>
        <w:rPr>
          <w:rFonts w:ascii="宋体" w:hAnsi="宋体" w:cs="Arial"/>
          <w:color w:val="000000"/>
          <w:kern w:val="0"/>
          <w:szCs w:val="21"/>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spacing w:line="480" w:lineRule="auto"/>
        <w:ind w:left="4358" w:leftChars="2075"/>
        <w:rPr>
          <w:rFonts w:cs="Arial" w:asciiTheme="minorEastAsia" w:hAnsiTheme="minorEastAsia"/>
          <w:color w:val="000000"/>
          <w:szCs w:val="21"/>
        </w:rPr>
      </w:pPr>
    </w:p>
    <w:p>
      <w:pPr>
        <w:spacing w:line="480" w:lineRule="auto"/>
        <w:ind w:left="4358" w:leftChars="2075"/>
        <w:rPr>
          <w:rFonts w:cs="Arial" w:asciiTheme="minorEastAsia" w:hAnsiTheme="minorEastAsia"/>
          <w:color w:val="000000"/>
          <w:szCs w:val="21"/>
        </w:rPr>
      </w:pPr>
    </w:p>
    <w:p>
      <w:pPr>
        <w:spacing w:line="480" w:lineRule="auto"/>
        <w:ind w:left="4358" w:leftChars="2075"/>
        <w:rPr>
          <w:rFonts w:cs="Arial" w:asciiTheme="minorEastAsia" w:hAnsiTheme="minorEastAsia"/>
          <w:color w:val="000000"/>
          <w:szCs w:val="21"/>
        </w:rPr>
      </w:pPr>
    </w:p>
    <w:p>
      <w:pPr>
        <w:widowControl/>
        <w:spacing w:before="100" w:beforeAutospacing="1" w:after="100" w:afterAutospacing="1" w:line="360" w:lineRule="auto"/>
        <w:contextualSpacing/>
        <w:jc w:val="left"/>
        <w:rPr>
          <w:rFonts w:ascii="宋体" w:hAnsi="宋体"/>
          <w:color w:val="000000"/>
          <w:szCs w:val="21"/>
        </w:rPr>
      </w:pPr>
      <w:r>
        <w:rPr>
          <w:rFonts w:hint="eastAsia" w:ascii="宋体" w:hAnsi="宋体"/>
          <w:color w:val="000000"/>
          <w:szCs w:val="21"/>
        </w:rPr>
        <w:t>说明：</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2、如投标人为联合投标的，联合投标人需分别填写上述《中小企业声明函》。</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3、小型和微型企业不包括民办非企业。</w:t>
      </w:r>
    </w:p>
    <w:p>
      <w:pPr>
        <w:widowControl/>
        <w:spacing w:before="100" w:beforeAutospacing="1" w:after="100" w:afterAutospacing="1" w:line="360" w:lineRule="auto"/>
        <w:contextualSpacing/>
        <w:jc w:val="left"/>
        <w:rPr>
          <w:rFonts w:ascii="宋体" w:hAnsi="宋体" w:cs="Arial"/>
          <w:color w:val="000000"/>
          <w:kern w:val="0"/>
          <w:szCs w:val="21"/>
        </w:rPr>
      </w:pPr>
    </w:p>
    <w:p>
      <w:pPr>
        <w:widowControl/>
        <w:spacing w:before="100" w:beforeAutospacing="1" w:after="100" w:afterAutospacing="1" w:line="360" w:lineRule="auto"/>
        <w:contextualSpacing/>
        <w:jc w:val="left"/>
        <w:rPr>
          <w:rFonts w:ascii="宋体" w:hAnsi="宋体" w:cs="Arial"/>
          <w:color w:val="000000"/>
          <w:kern w:val="0"/>
          <w:szCs w:val="21"/>
        </w:rPr>
      </w:pPr>
    </w:p>
    <w:p>
      <w:pPr>
        <w:autoSpaceDE w:val="0"/>
        <w:autoSpaceDN w:val="0"/>
        <w:adjustRightInd w:val="0"/>
        <w:spacing w:line="360" w:lineRule="auto"/>
        <w:jc w:val="center"/>
        <w:outlineLvl w:val="0"/>
        <w:rPr>
          <w:rFonts w:ascii="宋体" w:hAnsi="宋体"/>
          <w:b/>
          <w:bCs/>
          <w:color w:val="000000"/>
          <w:sz w:val="24"/>
          <w:szCs w:val="24"/>
        </w:rPr>
      </w:pPr>
      <w:bookmarkStart w:id="13" w:name="OLE_LINK14"/>
      <w:bookmarkStart w:id="14" w:name="OLE_LINK13"/>
      <w:r>
        <w:rPr>
          <w:rFonts w:hint="eastAsia" w:ascii="宋体" w:hAnsi="宋体"/>
          <w:b/>
          <w:bCs/>
          <w:color w:val="000000"/>
          <w:sz w:val="24"/>
          <w:szCs w:val="24"/>
        </w:rPr>
        <w:t>4.10 残疾人福利性单位声明函</w:t>
      </w:r>
    </w:p>
    <w:bookmarkEnd w:id="13"/>
    <w:bookmarkEnd w:id="14"/>
    <w:p>
      <w:pPr>
        <w:spacing w:line="360" w:lineRule="auto"/>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szCs w:val="21"/>
          <w:u w:val="single"/>
        </w:rPr>
        <w:t xml:space="preserve">        </w:t>
      </w:r>
      <w:r>
        <w:rPr>
          <w:rFonts w:hint="eastAsia" w:ascii="宋体" w:hAnsi="宋体"/>
          <w:szCs w:val="21"/>
        </w:rPr>
        <w:t>单位的</w:t>
      </w:r>
      <w:r>
        <w:rPr>
          <w:rFonts w:hint="eastAsia" w:ascii="宋体" w:hAnsi="宋体"/>
          <w:szCs w:val="21"/>
          <w:u w:val="single"/>
        </w:rPr>
        <w:t xml:space="preserve">           </w:t>
      </w:r>
      <w:r>
        <w:rPr>
          <w:rFonts w:hint="eastAsia" w:ascii="宋体" w:hAnsi="宋体"/>
          <w:szCs w:val="21"/>
        </w:rPr>
        <w:t>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spacing w:line="480" w:lineRule="auto"/>
        <w:ind w:left="4358" w:leftChars="2075"/>
        <w:rPr>
          <w:rFonts w:cs="Arial" w:asciiTheme="minorEastAsia" w:hAnsiTheme="minorEastAsia"/>
          <w:color w:val="000000"/>
          <w:szCs w:val="21"/>
        </w:rPr>
      </w:pPr>
    </w:p>
    <w:p/>
    <w:p/>
    <w:p/>
    <w:p/>
    <w:p/>
    <w:p/>
    <w:p/>
    <w:p/>
    <w:p/>
    <w:p/>
    <w:p/>
    <w:p/>
    <w:p/>
    <w:p/>
    <w:p/>
    <w:p/>
    <w:p/>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4.11 所投产品符合国家强制性要求承诺函 </w:t>
      </w:r>
    </w:p>
    <w:p>
      <w:pPr>
        <w:autoSpaceDE w:val="0"/>
        <w:autoSpaceDN w:val="0"/>
        <w:adjustRightInd w:val="0"/>
        <w:spacing w:line="360" w:lineRule="auto"/>
        <w:jc w:val="center"/>
        <w:outlineLvl w:val="0"/>
        <w:rPr>
          <w:rFonts w:ascii="宋体" w:hAnsi="宋体"/>
          <w:b/>
          <w:bCs/>
          <w:color w:val="000000"/>
          <w:sz w:val="28"/>
          <w:szCs w:val="28"/>
        </w:rPr>
      </w:pPr>
    </w:p>
    <w:p>
      <w:pPr>
        <w:spacing w:line="360" w:lineRule="auto"/>
        <w:jc w:val="center"/>
        <w:rPr>
          <w:rFonts w:ascii="宋体" w:hAnsi="宋体" w:cs="Arial"/>
          <w:color w:val="000000"/>
          <w:kern w:val="0"/>
          <w:szCs w:val="21"/>
        </w:rPr>
      </w:pPr>
      <w:r>
        <w:rPr>
          <w:rFonts w:hint="eastAsia" w:ascii="宋体" w:hAnsi="宋体" w:cs="Arial"/>
          <w:color w:val="000000"/>
          <w:kern w:val="0"/>
          <w:szCs w:val="21"/>
        </w:rPr>
        <w:t>投标人所投产品涉及国家有属强制性规定的，须承诺其所投产品符合国家强制性要求（如CCC认证，格式自拟）</w:t>
      </w:r>
    </w:p>
    <w:p>
      <w:pPr>
        <w:widowControl/>
        <w:spacing w:before="100" w:beforeAutospacing="1" w:after="100" w:afterAutospacing="1" w:line="360" w:lineRule="auto"/>
        <w:jc w:val="center"/>
        <w:rPr>
          <w:rFonts w:ascii="宋体" w:hAnsi="宋体"/>
          <w:b/>
          <w:bCs/>
          <w:color w:val="000000"/>
          <w:sz w:val="36"/>
          <w:szCs w:val="36"/>
        </w:rPr>
      </w:pPr>
    </w:p>
    <w:p>
      <w:pPr>
        <w:widowControl/>
        <w:spacing w:before="100" w:beforeAutospacing="1" w:after="100" w:afterAutospacing="1" w:line="360" w:lineRule="auto"/>
        <w:jc w:val="center"/>
        <w:rPr>
          <w:rFonts w:ascii="宋体" w:hAnsi="宋体"/>
          <w:b/>
          <w:bCs/>
          <w:color w:val="000000"/>
          <w:sz w:val="36"/>
          <w:szCs w:val="36"/>
        </w:rPr>
      </w:pPr>
    </w:p>
    <w:p/>
    <w:p/>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除招标文件另有规定外，投标人认为需要提交的其他证明材料或资料加盖投标人的单位公章后应在此项下提交。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简隶书">
    <w:altName w:val="黑体"/>
    <w:panose1 w:val="00000000000000000000"/>
    <w:charset w:val="86"/>
    <w:family w:val="auto"/>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新宋体">
    <w:panose1 w:val="02010609030101010101"/>
    <w:charset w:val="86"/>
    <w:family w:val="modern"/>
    <w:pitch w:val="default"/>
    <w:sig w:usb0="00000003" w:usb1="288F0000" w:usb2="00000006" w:usb3="00000000" w:csb0="00040001" w:csb1="00000000"/>
  </w:font>
  <w:font w:name="ˎ̥">
    <w:altName w:val="Times New Roman"/>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_x0000_s1025" o:spid="_x0000_s1025"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16"/>
                </w:pPr>
                <w:r>
                  <w:fldChar w:fldCharType="begin"/>
                </w:r>
                <w:r>
                  <w:instrText xml:space="preserve"> PAGE  \* MERGEFORMAT </w:instrText>
                </w:r>
                <w:r>
                  <w:fldChar w:fldCharType="separate"/>
                </w:r>
                <w:r>
                  <w:t>14</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
    <w:nsid w:val="00000014"/>
    <w:multiLevelType w:val="multilevel"/>
    <w:tmpl w:val="00000014"/>
    <w:lvl w:ilvl="0" w:tentative="0">
      <w:start w:val="1"/>
      <w:numFmt w:val="decimal"/>
      <w:pStyle w:val="43"/>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18EA743F"/>
    <w:multiLevelType w:val="multilevel"/>
    <w:tmpl w:val="18EA743F"/>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C536185"/>
    <w:multiLevelType w:val="multilevel"/>
    <w:tmpl w:val="1C536185"/>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D311DEE"/>
    <w:multiLevelType w:val="multilevel"/>
    <w:tmpl w:val="1D311DEE"/>
    <w:lvl w:ilvl="0" w:tentative="0">
      <w:start w:val="30"/>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8">
    <w:nsid w:val="39A414E2"/>
    <w:multiLevelType w:val="multilevel"/>
    <w:tmpl w:val="39A414E2"/>
    <w:lvl w:ilvl="0" w:tentative="0">
      <w:start w:val="36"/>
      <w:numFmt w:val="decimal"/>
      <w:lvlText w:val="%1.1 "/>
      <w:lvlJc w:val="left"/>
      <w:pPr>
        <w:ind w:left="964" w:hanging="544"/>
      </w:pPr>
      <w:rPr>
        <w:rFonts w:hint="eastAsia"/>
      </w:rPr>
    </w:lvl>
    <w:lvl w:ilvl="1" w:tentative="0">
      <w:start w:val="1"/>
      <w:numFmt w:val="decimalEnclosedCircle"/>
      <w:lvlText w:val="%2"/>
      <w:lvlJc w:val="left"/>
      <w:pPr>
        <w:ind w:left="780" w:hanging="36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3F0A2C70"/>
    <w:multiLevelType w:val="multilevel"/>
    <w:tmpl w:val="3F0A2C70"/>
    <w:lvl w:ilvl="0" w:tentative="0">
      <w:start w:val="2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5294486F"/>
    <w:multiLevelType w:val="multilevel"/>
    <w:tmpl w:val="5294486F"/>
    <w:lvl w:ilvl="0" w:tentative="0">
      <w:start w:val="1"/>
      <w:numFmt w:val="decimal"/>
      <w:lvlText w:val="%1."/>
      <w:lvlJc w:val="left"/>
      <w:pPr>
        <w:ind w:left="360" w:hanging="360"/>
      </w:pPr>
      <w:rPr>
        <w:rFonts w:hint="default"/>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1">
    <w:nsid w:val="563B5F73"/>
    <w:multiLevelType w:val="multilevel"/>
    <w:tmpl w:val="563B5F73"/>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57349EB9"/>
    <w:multiLevelType w:val="singleLevel"/>
    <w:tmpl w:val="57349EB9"/>
    <w:lvl w:ilvl="0" w:tentative="0">
      <w:start w:val="1"/>
      <w:numFmt w:val="decimal"/>
      <w:lvlText w:val="%1."/>
      <w:lvlJc w:val="left"/>
      <w:pPr>
        <w:ind w:left="420" w:hanging="420"/>
      </w:pPr>
      <w:rPr>
        <w:rFonts w:hint="default"/>
        <w:b w:val="0"/>
        <w:color w:val="auto"/>
      </w:rPr>
    </w:lvl>
  </w:abstractNum>
  <w:abstractNum w:abstractNumId="13">
    <w:nsid w:val="59F817C2"/>
    <w:multiLevelType w:val="singleLevel"/>
    <w:tmpl w:val="59F817C2"/>
    <w:lvl w:ilvl="0" w:tentative="0">
      <w:start w:val="2"/>
      <w:numFmt w:val="chineseCounting"/>
      <w:suff w:val="space"/>
      <w:lvlText w:val="第%1章"/>
      <w:lvlJc w:val="left"/>
    </w:lvl>
  </w:abstractNum>
  <w:abstractNum w:abstractNumId="14">
    <w:nsid w:val="59F817E8"/>
    <w:multiLevelType w:val="singleLevel"/>
    <w:tmpl w:val="59F817E8"/>
    <w:lvl w:ilvl="0" w:tentative="0">
      <w:start w:val="1"/>
      <w:numFmt w:val="chineseCounting"/>
      <w:pStyle w:val="48"/>
      <w:suff w:val="nothing"/>
      <w:lvlText w:val="%1、"/>
      <w:lvlJc w:val="left"/>
    </w:lvl>
  </w:abstractNum>
  <w:abstractNum w:abstractNumId="15">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6BEC0D82"/>
    <w:multiLevelType w:val="multilevel"/>
    <w:tmpl w:val="6BEC0D82"/>
    <w:lvl w:ilvl="0" w:tentative="0">
      <w:start w:val="1"/>
      <w:numFmt w:val="decimal"/>
      <w:lvlText w:val="%1."/>
      <w:lvlJc w:val="left"/>
      <w:pPr>
        <w:ind w:left="360" w:hanging="360"/>
      </w:pPr>
      <w:rPr>
        <w:rFonts w:hint="default"/>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7">
    <w:nsid w:val="72C53A37"/>
    <w:multiLevelType w:val="multilevel"/>
    <w:tmpl w:val="72C53A37"/>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7B3910BC"/>
    <w:multiLevelType w:val="multilevel"/>
    <w:tmpl w:val="7B3910BC"/>
    <w:lvl w:ilvl="0" w:tentative="0">
      <w:start w:val="1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14"/>
  </w:num>
  <w:num w:numId="4">
    <w:abstractNumId w:val="13"/>
  </w:num>
  <w:num w:numId="5">
    <w:abstractNumId w:val="12"/>
  </w:num>
  <w:num w:numId="6">
    <w:abstractNumId w:val="10"/>
  </w:num>
  <w:num w:numId="7">
    <w:abstractNumId w:val="16"/>
  </w:num>
  <w:num w:numId="8">
    <w:abstractNumId w:val="7"/>
  </w:num>
  <w:num w:numId="9">
    <w:abstractNumId w:val="15"/>
  </w:num>
  <w:num w:numId="10">
    <w:abstractNumId w:val="4"/>
  </w:num>
  <w:num w:numId="11">
    <w:abstractNumId w:val="5"/>
  </w:num>
  <w:num w:numId="12">
    <w:abstractNumId w:val="18"/>
  </w:num>
  <w:num w:numId="13">
    <w:abstractNumId w:val="9"/>
  </w:num>
  <w:num w:numId="14">
    <w:abstractNumId w:val="17"/>
  </w:num>
  <w:num w:numId="15">
    <w:abstractNumId w:val="3"/>
  </w:num>
  <w:num w:numId="16">
    <w:abstractNumId w:val="6"/>
  </w:num>
  <w:num w:numId="17">
    <w:abstractNumId w:val="11"/>
  </w:num>
  <w:num w:numId="18">
    <w:abstractNumId w:val="8"/>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CC1691"/>
    <w:rsid w:val="000029D7"/>
    <w:rsid w:val="00010EAA"/>
    <w:rsid w:val="00060C36"/>
    <w:rsid w:val="000F2705"/>
    <w:rsid w:val="000F31C7"/>
    <w:rsid w:val="001058C3"/>
    <w:rsid w:val="001478F5"/>
    <w:rsid w:val="001606A0"/>
    <w:rsid w:val="00180CB1"/>
    <w:rsid w:val="00192BC1"/>
    <w:rsid w:val="001D1694"/>
    <w:rsid w:val="001D3032"/>
    <w:rsid w:val="002033D2"/>
    <w:rsid w:val="00212E8B"/>
    <w:rsid w:val="0021491B"/>
    <w:rsid w:val="002172F1"/>
    <w:rsid w:val="0022647A"/>
    <w:rsid w:val="00245DD4"/>
    <w:rsid w:val="00251E85"/>
    <w:rsid w:val="002E1F43"/>
    <w:rsid w:val="002E58AE"/>
    <w:rsid w:val="002F7711"/>
    <w:rsid w:val="00323731"/>
    <w:rsid w:val="0034431A"/>
    <w:rsid w:val="0035288B"/>
    <w:rsid w:val="0036769A"/>
    <w:rsid w:val="003853CB"/>
    <w:rsid w:val="00393643"/>
    <w:rsid w:val="003B164A"/>
    <w:rsid w:val="003B44E5"/>
    <w:rsid w:val="003B73A5"/>
    <w:rsid w:val="003C33C2"/>
    <w:rsid w:val="003C46F5"/>
    <w:rsid w:val="003E1AF9"/>
    <w:rsid w:val="00403255"/>
    <w:rsid w:val="0041435C"/>
    <w:rsid w:val="00415999"/>
    <w:rsid w:val="00433366"/>
    <w:rsid w:val="00475D63"/>
    <w:rsid w:val="00490249"/>
    <w:rsid w:val="004A32D7"/>
    <w:rsid w:val="004D0575"/>
    <w:rsid w:val="004E7EC3"/>
    <w:rsid w:val="004F536E"/>
    <w:rsid w:val="00513598"/>
    <w:rsid w:val="00522D70"/>
    <w:rsid w:val="00530561"/>
    <w:rsid w:val="00551ECC"/>
    <w:rsid w:val="0055285D"/>
    <w:rsid w:val="00577214"/>
    <w:rsid w:val="0059207A"/>
    <w:rsid w:val="005C35F8"/>
    <w:rsid w:val="005C3615"/>
    <w:rsid w:val="005D0A26"/>
    <w:rsid w:val="00606FAC"/>
    <w:rsid w:val="00636AAD"/>
    <w:rsid w:val="00645715"/>
    <w:rsid w:val="006572EA"/>
    <w:rsid w:val="006771A0"/>
    <w:rsid w:val="006C1240"/>
    <w:rsid w:val="006E6CF8"/>
    <w:rsid w:val="0070512A"/>
    <w:rsid w:val="00721F78"/>
    <w:rsid w:val="00762DEF"/>
    <w:rsid w:val="007C1AB2"/>
    <w:rsid w:val="007E5CCF"/>
    <w:rsid w:val="00801D53"/>
    <w:rsid w:val="00807665"/>
    <w:rsid w:val="00831948"/>
    <w:rsid w:val="008377E1"/>
    <w:rsid w:val="008523E7"/>
    <w:rsid w:val="008616E3"/>
    <w:rsid w:val="00863BA1"/>
    <w:rsid w:val="0088255B"/>
    <w:rsid w:val="008A2A8E"/>
    <w:rsid w:val="008B2DE8"/>
    <w:rsid w:val="008B4F75"/>
    <w:rsid w:val="008D0BF8"/>
    <w:rsid w:val="008E2232"/>
    <w:rsid w:val="0092779F"/>
    <w:rsid w:val="00946644"/>
    <w:rsid w:val="00974FB6"/>
    <w:rsid w:val="009A42F4"/>
    <w:rsid w:val="009C12AB"/>
    <w:rsid w:val="009F0ADF"/>
    <w:rsid w:val="009F164F"/>
    <w:rsid w:val="009F549B"/>
    <w:rsid w:val="00A06976"/>
    <w:rsid w:val="00A10531"/>
    <w:rsid w:val="00A1105A"/>
    <w:rsid w:val="00A23034"/>
    <w:rsid w:val="00A41ED1"/>
    <w:rsid w:val="00A5068C"/>
    <w:rsid w:val="00A526FE"/>
    <w:rsid w:val="00A933D9"/>
    <w:rsid w:val="00AC741E"/>
    <w:rsid w:val="00AD1C56"/>
    <w:rsid w:val="00B207C4"/>
    <w:rsid w:val="00B24694"/>
    <w:rsid w:val="00B25281"/>
    <w:rsid w:val="00B464DB"/>
    <w:rsid w:val="00B61AAD"/>
    <w:rsid w:val="00B90354"/>
    <w:rsid w:val="00BD0BD6"/>
    <w:rsid w:val="00BF0755"/>
    <w:rsid w:val="00C60C57"/>
    <w:rsid w:val="00C619BF"/>
    <w:rsid w:val="00C639D1"/>
    <w:rsid w:val="00C74839"/>
    <w:rsid w:val="00CC1691"/>
    <w:rsid w:val="00CD31FE"/>
    <w:rsid w:val="00CE05E1"/>
    <w:rsid w:val="00D45A31"/>
    <w:rsid w:val="00D860AB"/>
    <w:rsid w:val="00D8771F"/>
    <w:rsid w:val="00DC1501"/>
    <w:rsid w:val="00DC533B"/>
    <w:rsid w:val="00E142DF"/>
    <w:rsid w:val="00E610C1"/>
    <w:rsid w:val="00E63701"/>
    <w:rsid w:val="00EA2B60"/>
    <w:rsid w:val="00EB1EC5"/>
    <w:rsid w:val="00EF7777"/>
    <w:rsid w:val="00F03CF1"/>
    <w:rsid w:val="00F06D3F"/>
    <w:rsid w:val="00F12BF3"/>
    <w:rsid w:val="00F40BE5"/>
    <w:rsid w:val="00F50141"/>
    <w:rsid w:val="00F80416"/>
    <w:rsid w:val="00F84301"/>
    <w:rsid w:val="00F84B0C"/>
    <w:rsid w:val="00F93EAF"/>
    <w:rsid w:val="00FB5156"/>
    <w:rsid w:val="00FB75BA"/>
    <w:rsid w:val="00FC380D"/>
    <w:rsid w:val="00FC42A1"/>
    <w:rsid w:val="00FE7AC3"/>
    <w:rsid w:val="03734674"/>
    <w:rsid w:val="03A03FA0"/>
    <w:rsid w:val="059864E8"/>
    <w:rsid w:val="06321A50"/>
    <w:rsid w:val="0DF43C62"/>
    <w:rsid w:val="105B5498"/>
    <w:rsid w:val="14BD5742"/>
    <w:rsid w:val="19F31115"/>
    <w:rsid w:val="21196AB9"/>
    <w:rsid w:val="25214C5F"/>
    <w:rsid w:val="2A12441C"/>
    <w:rsid w:val="2CB367F9"/>
    <w:rsid w:val="3F02468F"/>
    <w:rsid w:val="41FC1112"/>
    <w:rsid w:val="47665CE1"/>
    <w:rsid w:val="4E0C5567"/>
    <w:rsid w:val="57C71C0A"/>
    <w:rsid w:val="66EA4D68"/>
    <w:rsid w:val="6B742F9A"/>
    <w:rsid w:val="6EB5443C"/>
    <w:rsid w:val="7DDB01E0"/>
    <w:rsid w:val="7F0D62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6"/>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7"/>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28"/>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29"/>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45"/>
    <w:qFormat/>
    <w:uiPriority w:val="0"/>
    <w:rPr>
      <w:rFonts w:ascii="Times New Roman" w:hAnsi="Times New Roman" w:eastAsia="宋体" w:cs="Times New Roman"/>
      <w:color w:val="FF0000"/>
      <w:sz w:val="24"/>
      <w:szCs w:val="24"/>
    </w:rPr>
  </w:style>
  <w:style w:type="paragraph" w:styleId="9">
    <w:name w:val="Body Text"/>
    <w:basedOn w:val="1"/>
    <w:link w:val="49"/>
    <w:semiHidden/>
    <w:unhideWhenUsed/>
    <w:qFormat/>
    <w:uiPriority w:val="99"/>
    <w:pPr>
      <w:spacing w:after="120"/>
    </w:pPr>
  </w:style>
  <w:style w:type="paragraph" w:styleId="10">
    <w:name w:val="Body Text Indent"/>
    <w:basedOn w:val="1"/>
    <w:link w:val="54"/>
    <w:qFormat/>
    <w:uiPriority w:val="0"/>
    <w:pPr>
      <w:adjustRightInd w:val="0"/>
      <w:spacing w:after="120" w:line="360" w:lineRule="atLeast"/>
      <w:ind w:left="420" w:leftChars="200"/>
      <w:jc w:val="left"/>
      <w:textAlignment w:val="baseline"/>
    </w:pPr>
    <w:rPr>
      <w:sz w:val="24"/>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0"/>
    <w:qFormat/>
    <w:uiPriority w:val="0"/>
    <w:rPr>
      <w:rFonts w:eastAsia="宋体"/>
      <w:sz w:val="24"/>
    </w:rPr>
  </w:style>
  <w:style w:type="paragraph" w:styleId="14">
    <w:name w:val="Date"/>
    <w:basedOn w:val="1"/>
    <w:next w:val="1"/>
    <w:link w:val="31"/>
    <w:unhideWhenUsed/>
    <w:qFormat/>
    <w:uiPriority w:val="99"/>
    <w:pPr>
      <w:ind w:left="100" w:leftChars="2500"/>
    </w:pPr>
  </w:style>
  <w:style w:type="paragraph" w:styleId="15">
    <w:name w:val="Balloon Text"/>
    <w:basedOn w:val="1"/>
    <w:link w:val="56"/>
    <w:semiHidden/>
    <w:unhideWhenUsed/>
    <w:qFormat/>
    <w:uiPriority w:val="99"/>
    <w:rPr>
      <w:sz w:val="18"/>
      <w:szCs w:val="18"/>
    </w:rPr>
  </w:style>
  <w:style w:type="paragraph" w:styleId="16">
    <w:name w:val="footer"/>
    <w:basedOn w:val="1"/>
    <w:link w:val="32"/>
    <w:unhideWhenUsed/>
    <w:qFormat/>
    <w:uiPriority w:val="99"/>
    <w:pPr>
      <w:tabs>
        <w:tab w:val="center" w:pos="4153"/>
        <w:tab w:val="right" w:pos="8306"/>
      </w:tabs>
      <w:snapToGrid w:val="0"/>
      <w:jc w:val="left"/>
    </w:pPr>
    <w:rPr>
      <w:sz w:val="18"/>
      <w:szCs w:val="18"/>
    </w:rPr>
  </w:style>
  <w:style w:type="paragraph" w:styleId="17">
    <w:name w:val="header"/>
    <w:basedOn w:val="1"/>
    <w:link w:val="33"/>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52"/>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50"/>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Hyperlink"/>
    <w:basedOn w:val="23"/>
    <w:unhideWhenUsed/>
    <w:qFormat/>
    <w:uiPriority w:val="99"/>
    <w:rPr>
      <w:color w:val="0000FF"/>
      <w:u w:val="single"/>
    </w:rPr>
  </w:style>
  <w:style w:type="character" w:customStyle="1" w:styleId="26">
    <w:name w:val="标题 1 Char"/>
    <w:basedOn w:val="23"/>
    <w:link w:val="2"/>
    <w:qFormat/>
    <w:uiPriority w:val="0"/>
    <w:rPr>
      <w:rFonts w:ascii="Calibri" w:hAnsi="Calibri" w:eastAsia="宋体" w:cs="Times New Roman"/>
      <w:b/>
      <w:bCs/>
      <w:kern w:val="44"/>
      <w:sz w:val="44"/>
      <w:szCs w:val="44"/>
    </w:rPr>
  </w:style>
  <w:style w:type="character" w:customStyle="1" w:styleId="27">
    <w:name w:val="标题 2 Char"/>
    <w:basedOn w:val="23"/>
    <w:link w:val="3"/>
    <w:qFormat/>
    <w:uiPriority w:val="0"/>
    <w:rPr>
      <w:rFonts w:ascii="Arial" w:hAnsi="Arial" w:eastAsia="黑体" w:cs="Times New Roman"/>
      <w:b/>
      <w:bCs/>
      <w:kern w:val="0"/>
      <w:sz w:val="32"/>
      <w:szCs w:val="32"/>
    </w:rPr>
  </w:style>
  <w:style w:type="character" w:customStyle="1" w:styleId="28">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29">
    <w:name w:val="标题 4 Char"/>
    <w:basedOn w:val="23"/>
    <w:link w:val="5"/>
    <w:qFormat/>
    <w:uiPriority w:val="0"/>
    <w:rPr>
      <w:rFonts w:ascii="Arial" w:hAnsi="Arial" w:eastAsia="黑体" w:cs="Times New Roman"/>
      <w:b/>
      <w:bCs/>
      <w:kern w:val="0"/>
      <w:sz w:val="28"/>
      <w:szCs w:val="28"/>
    </w:rPr>
  </w:style>
  <w:style w:type="character" w:customStyle="1" w:styleId="30">
    <w:name w:val="纯文本 Char"/>
    <w:basedOn w:val="23"/>
    <w:link w:val="13"/>
    <w:qFormat/>
    <w:uiPriority w:val="0"/>
    <w:rPr>
      <w:rFonts w:eastAsia="宋体"/>
      <w:sz w:val="24"/>
    </w:rPr>
  </w:style>
  <w:style w:type="character" w:customStyle="1" w:styleId="31">
    <w:name w:val="日期 Char"/>
    <w:basedOn w:val="23"/>
    <w:link w:val="14"/>
    <w:qFormat/>
    <w:uiPriority w:val="99"/>
  </w:style>
  <w:style w:type="character" w:customStyle="1" w:styleId="32">
    <w:name w:val="页脚 Char"/>
    <w:basedOn w:val="23"/>
    <w:link w:val="16"/>
    <w:qFormat/>
    <w:uiPriority w:val="99"/>
    <w:rPr>
      <w:sz w:val="18"/>
      <w:szCs w:val="18"/>
    </w:rPr>
  </w:style>
  <w:style w:type="character" w:customStyle="1" w:styleId="33">
    <w:name w:val="页眉 Char"/>
    <w:basedOn w:val="23"/>
    <w:link w:val="17"/>
    <w:qFormat/>
    <w:uiPriority w:val="99"/>
    <w:rPr>
      <w:sz w:val="18"/>
      <w:szCs w:val="18"/>
    </w:rPr>
  </w:style>
  <w:style w:type="character" w:customStyle="1" w:styleId="34">
    <w:name w:val="纯文本 Char1"/>
    <w:qFormat/>
    <w:uiPriority w:val="0"/>
    <w:rPr>
      <w:rFonts w:eastAsia="宋体"/>
      <w:sz w:val="24"/>
    </w:rPr>
  </w:style>
  <w:style w:type="paragraph" w:customStyle="1" w:styleId="35">
    <w:name w:val="Default"/>
    <w:qForma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 w:type="paragraph" w:customStyle="1" w:styleId="36">
    <w:name w:val="列出段落1"/>
    <w:basedOn w:val="1"/>
    <w:qFormat/>
    <w:uiPriority w:val="34"/>
    <w:pPr>
      <w:ind w:firstLine="420" w:firstLineChars="200"/>
    </w:pPr>
  </w:style>
  <w:style w:type="paragraph" w:styleId="37">
    <w:name w:val="List Paragraph"/>
    <w:basedOn w:val="1"/>
    <w:unhideWhenUsed/>
    <w:qFormat/>
    <w:uiPriority w:val="99"/>
    <w:pPr>
      <w:ind w:firstLine="420" w:firstLineChars="200"/>
    </w:pPr>
  </w:style>
  <w:style w:type="character" w:customStyle="1" w:styleId="38">
    <w:name w:val="正文文本缩进 Char Char"/>
    <w:link w:val="39"/>
    <w:qFormat/>
    <w:uiPriority w:val="0"/>
    <w:rPr>
      <w:rFonts w:ascii="宋体"/>
      <w:sz w:val="24"/>
    </w:rPr>
  </w:style>
  <w:style w:type="paragraph" w:customStyle="1" w:styleId="39">
    <w:name w:val="正文文本缩进1"/>
    <w:basedOn w:val="1"/>
    <w:link w:val="38"/>
    <w:qFormat/>
    <w:uiPriority w:val="0"/>
    <w:pPr>
      <w:spacing w:line="360" w:lineRule="auto"/>
      <w:ind w:firstLine="480" w:firstLineChars="200"/>
    </w:pPr>
    <w:rPr>
      <w:rFonts w:ascii="宋体"/>
      <w:sz w:val="24"/>
    </w:rPr>
  </w:style>
  <w:style w:type="character" w:customStyle="1" w:styleId="40">
    <w:name w:val="日期 Char Char"/>
    <w:link w:val="41"/>
    <w:qFormat/>
    <w:uiPriority w:val="0"/>
    <w:rPr>
      <w:sz w:val="24"/>
    </w:rPr>
  </w:style>
  <w:style w:type="paragraph" w:customStyle="1" w:styleId="41">
    <w:name w:val="日期1"/>
    <w:basedOn w:val="1"/>
    <w:next w:val="1"/>
    <w:link w:val="40"/>
    <w:qFormat/>
    <w:uiPriority w:val="0"/>
    <w:rPr>
      <w:sz w:val="24"/>
    </w:rPr>
  </w:style>
  <w:style w:type="paragraph" w:customStyle="1" w:styleId="42">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3">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44">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45">
    <w:name w:val="正文文本 3 Char"/>
    <w:basedOn w:val="23"/>
    <w:link w:val="8"/>
    <w:qFormat/>
    <w:uiPriority w:val="0"/>
    <w:rPr>
      <w:rFonts w:ascii="Times New Roman" w:hAnsi="Times New Roman" w:eastAsia="宋体" w:cs="Times New Roman"/>
      <w:color w:val="FF0000"/>
      <w:sz w:val="24"/>
      <w:szCs w:val="24"/>
    </w:rPr>
  </w:style>
  <w:style w:type="character" w:customStyle="1" w:styleId="46">
    <w:name w:val="edittexttarea"/>
    <w:basedOn w:val="23"/>
    <w:qFormat/>
    <w:uiPriority w:val="0"/>
  </w:style>
  <w:style w:type="paragraph" w:customStyle="1" w:styleId="47">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48">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49">
    <w:name w:val="正文文本 Char"/>
    <w:basedOn w:val="23"/>
    <w:link w:val="9"/>
    <w:semiHidden/>
    <w:qFormat/>
    <w:uiPriority w:val="99"/>
  </w:style>
  <w:style w:type="character" w:customStyle="1" w:styleId="50">
    <w:name w:val="正文首行缩进 Char"/>
    <w:basedOn w:val="49"/>
    <w:link w:val="21"/>
    <w:qFormat/>
    <w:uiPriority w:val="0"/>
    <w:rPr>
      <w:rFonts w:ascii="宋体" w:hAnsi="Times New Roman" w:eastAsia="宋体" w:cs="Times New Roman"/>
      <w:kern w:val="0"/>
      <w:sz w:val="34"/>
      <w:szCs w:val="20"/>
    </w:rPr>
  </w:style>
  <w:style w:type="character" w:customStyle="1" w:styleId="51">
    <w:name w:val="HTML 预设格式 Char"/>
    <w:basedOn w:val="23"/>
    <w:link w:val="19"/>
    <w:semiHidden/>
    <w:qFormat/>
    <w:uiPriority w:val="99"/>
    <w:rPr>
      <w:rFonts w:ascii="宋体" w:hAnsi="宋体" w:eastAsia="宋体" w:cs="宋体"/>
      <w:kern w:val="0"/>
      <w:sz w:val="24"/>
      <w:szCs w:val="24"/>
    </w:rPr>
  </w:style>
  <w:style w:type="character" w:customStyle="1" w:styleId="52">
    <w:name w:val="HTML 预设格式 Char1"/>
    <w:basedOn w:val="23"/>
    <w:link w:val="19"/>
    <w:semiHidden/>
    <w:qFormat/>
    <w:uiPriority w:val="99"/>
    <w:rPr>
      <w:rFonts w:ascii="Courier New" w:hAnsi="Courier New" w:cs="Courier New"/>
      <w:sz w:val="20"/>
      <w:szCs w:val="20"/>
    </w:rPr>
  </w:style>
  <w:style w:type="character" w:customStyle="1" w:styleId="53">
    <w:name w:val="正文文本缩进 Char"/>
    <w:link w:val="10"/>
    <w:qFormat/>
    <w:uiPriority w:val="0"/>
    <w:rPr>
      <w:sz w:val="24"/>
    </w:rPr>
  </w:style>
  <w:style w:type="character" w:customStyle="1" w:styleId="54">
    <w:name w:val="正文文本缩进 Char1"/>
    <w:basedOn w:val="23"/>
    <w:link w:val="10"/>
    <w:semiHidden/>
    <w:qFormat/>
    <w:uiPriority w:val="99"/>
  </w:style>
  <w:style w:type="character" w:customStyle="1" w:styleId="55">
    <w:name w:val="批注框文本 Char"/>
    <w:basedOn w:val="23"/>
    <w:link w:val="15"/>
    <w:semiHidden/>
    <w:qFormat/>
    <w:uiPriority w:val="99"/>
    <w:rPr>
      <w:sz w:val="18"/>
      <w:szCs w:val="18"/>
    </w:rPr>
  </w:style>
  <w:style w:type="character" w:customStyle="1" w:styleId="56">
    <w:name w:val="批注框文本 Char1"/>
    <w:basedOn w:val="23"/>
    <w:link w:val="15"/>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78</Pages>
  <Words>33306</Words>
  <Characters>34884</Characters>
  <Lines>271</Lines>
  <Paragraphs>76</Paragraphs>
  <TotalTime>0</TotalTime>
  <ScaleCrop>false</ScaleCrop>
  <LinksUpToDate>false</LinksUpToDate>
  <CharactersWithSpaces>36525</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2019-10-29T02:40:00Z</dcterms:created>
  <dc:creator>许昌市公共资源交易中心:孟莉</dc:creator>
  <cp:lastModifiedBy>羊</cp:lastModifiedBy>
  <dcterms:modified xsi:type="dcterms:W3CDTF">2019-12-27T02:21:11Z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