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71927">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F71927">
        <w:rPr>
          <w:rFonts w:asciiTheme="majorEastAsia" w:eastAsiaTheme="majorEastAsia" w:hAnsiTheme="majorEastAsia" w:cstheme="majorEastAsia" w:hint="eastAsia"/>
          <w:b/>
          <w:bCs/>
          <w:color w:val="000000"/>
          <w:sz w:val="44"/>
          <w:szCs w:val="44"/>
        </w:rPr>
        <w:t>网络课程服务平台</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D5231F">
        <w:rPr>
          <w:rFonts w:asciiTheme="majorEastAsia" w:eastAsiaTheme="majorEastAsia" w:hAnsiTheme="majorEastAsia" w:cstheme="majorEastAsia" w:hint="eastAsia"/>
          <w:b/>
          <w:bCs/>
          <w:color w:val="000000"/>
          <w:sz w:val="36"/>
          <w:szCs w:val="36"/>
        </w:rPr>
        <w:t>20016</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F71927">
        <w:rPr>
          <w:rFonts w:asciiTheme="majorEastAsia" w:eastAsiaTheme="majorEastAsia" w:hAnsiTheme="majorEastAsia" w:cstheme="majorEastAsia" w:hint="eastAsia"/>
          <w:b/>
          <w:bCs/>
          <w:color w:val="000000"/>
          <w:sz w:val="36"/>
          <w:szCs w:val="36"/>
        </w:rPr>
        <w:t>职业技术学院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836090"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w:t>
      </w:r>
      <w:r w:rsidR="00CC1691">
        <w:rPr>
          <w:rFonts w:asciiTheme="majorEastAsia" w:eastAsiaTheme="majorEastAsia" w:hAnsiTheme="majorEastAsia" w:cstheme="majorEastAsia" w:hint="eastAsia"/>
          <w:b/>
          <w:bCs/>
          <w:color w:val="000000"/>
          <w:sz w:val="36"/>
          <w:szCs w:val="36"/>
        </w:rPr>
        <w:t>年</w:t>
      </w:r>
      <w:r w:rsidR="00F71927">
        <w:rPr>
          <w:rFonts w:asciiTheme="majorEastAsia" w:eastAsiaTheme="majorEastAsia" w:hAnsiTheme="majorEastAsia" w:cstheme="majorEastAsia" w:hint="eastAsia"/>
          <w:b/>
          <w:bCs/>
          <w:color w:val="000000"/>
          <w:sz w:val="36"/>
          <w:szCs w:val="36"/>
        </w:rPr>
        <w:t>一</w:t>
      </w:r>
      <w:r w:rsidR="00CC1691">
        <w:rPr>
          <w:rFonts w:asciiTheme="majorEastAsia" w:eastAsiaTheme="majorEastAsia" w:hAnsiTheme="majorEastAsia" w:cstheme="majorEastAsia" w:hint="eastAsia"/>
          <w:b/>
          <w:bCs/>
          <w:color w:val="000000"/>
          <w:sz w:val="36"/>
          <w:szCs w:val="36"/>
        </w:rPr>
        <w:t>月</w:t>
      </w:r>
      <w:r w:rsidR="00D5231F">
        <w:rPr>
          <w:rFonts w:asciiTheme="majorEastAsia" w:eastAsiaTheme="majorEastAsia" w:hAnsiTheme="majorEastAsia" w:cstheme="majorEastAsia" w:hint="eastAsia"/>
          <w:b/>
          <w:bCs/>
          <w:color w:val="000000"/>
          <w:sz w:val="36"/>
          <w:szCs w:val="36"/>
        </w:rPr>
        <w:t>二十</w:t>
      </w:r>
      <w:r w:rsidR="00CC1691">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Default="00CC1691"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F71927">
        <w:rPr>
          <w:rFonts w:hint="eastAsia"/>
          <w:color w:val="000000"/>
          <w:sz w:val="21"/>
          <w:szCs w:val="21"/>
          <w:u w:val="single"/>
          <w:shd w:val="clear" w:color="auto" w:fill="FFFFFF"/>
        </w:rPr>
        <w:t>许昌职业技术学院</w:t>
      </w:r>
      <w:r>
        <w:rPr>
          <w:rFonts w:hint="eastAsia"/>
          <w:color w:val="000000"/>
          <w:sz w:val="21"/>
          <w:szCs w:val="21"/>
          <w:shd w:val="clear" w:color="auto" w:fill="FFFFFF"/>
        </w:rPr>
        <w:t>的委托，对“</w:t>
      </w:r>
      <w:r w:rsidR="00F71927">
        <w:rPr>
          <w:rFonts w:hint="eastAsia"/>
          <w:color w:val="000000"/>
          <w:sz w:val="21"/>
          <w:szCs w:val="21"/>
          <w:u w:val="single"/>
          <w:shd w:val="clear" w:color="auto" w:fill="FFFFFF"/>
        </w:rPr>
        <w:t>网络课程服务平台</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F71927">
        <w:rPr>
          <w:rFonts w:asciiTheme="minorEastAsia" w:eastAsiaTheme="minorEastAsia" w:hAnsiTheme="minorEastAsia" w:cs="仿宋_GB2312" w:hint="eastAsia"/>
          <w:color w:val="000000"/>
          <w:sz w:val="21"/>
          <w:szCs w:val="21"/>
          <w:shd w:val="clear" w:color="auto" w:fill="FFFFFF"/>
        </w:rPr>
        <w:t>网络课程服务平台</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B84152">
        <w:rPr>
          <w:rFonts w:asciiTheme="minorEastAsia" w:eastAsiaTheme="minorEastAsia" w:hAnsiTheme="minorEastAsia" w:cs="仿宋_GB2312" w:hint="eastAsia"/>
          <w:color w:val="000000"/>
          <w:sz w:val="21"/>
          <w:szCs w:val="21"/>
          <w:shd w:val="clear" w:color="auto" w:fill="FFFFFF"/>
        </w:rPr>
        <w:t>20</w:t>
      </w:r>
      <w:r w:rsidR="00D5231F">
        <w:rPr>
          <w:rFonts w:asciiTheme="minorEastAsia" w:eastAsiaTheme="minorEastAsia" w:hAnsiTheme="minorEastAsia" w:cs="仿宋_GB2312" w:hint="eastAsia"/>
          <w:color w:val="000000"/>
          <w:sz w:val="21"/>
          <w:szCs w:val="21"/>
          <w:shd w:val="clear" w:color="auto" w:fill="FFFFFF"/>
        </w:rPr>
        <w:t>016</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F71927">
        <w:rPr>
          <w:rFonts w:asciiTheme="minorEastAsia" w:eastAsiaTheme="minorEastAsia" w:hAnsiTheme="minorEastAsia" w:cs="仿宋_GB2312" w:hint="eastAsia"/>
          <w:color w:val="000000"/>
          <w:sz w:val="21"/>
          <w:szCs w:val="21"/>
          <w:shd w:val="clear" w:color="auto" w:fill="FFFFFF"/>
        </w:rPr>
        <w:t>网络课程服务平台一套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F71927">
        <w:rPr>
          <w:rFonts w:asciiTheme="minorEastAsia" w:eastAsiaTheme="minorEastAsia" w:hAnsiTheme="minorEastAsia" w:cs="仿宋_GB2312" w:hint="eastAsia"/>
          <w:color w:val="000000"/>
          <w:sz w:val="21"/>
          <w:szCs w:val="21"/>
          <w:u w:val="single"/>
          <w:shd w:val="clear" w:color="auto" w:fill="FFFFFF"/>
        </w:rPr>
        <w:t>700000</w:t>
      </w:r>
      <w:r w:rsidRPr="00CC635B">
        <w:rPr>
          <w:rFonts w:asciiTheme="minorEastAsia" w:eastAsiaTheme="minorEastAsia" w:hAnsiTheme="minorEastAsia" w:cs="仿宋_GB2312" w:hint="eastAsia"/>
          <w:color w:val="000000"/>
          <w:sz w:val="21"/>
          <w:szCs w:val="21"/>
          <w:shd w:val="clear" w:color="auto" w:fill="FFFFFF"/>
        </w:rPr>
        <w:t>元。最高限价：</w:t>
      </w:r>
      <w:r w:rsidR="00F71927">
        <w:rPr>
          <w:rFonts w:asciiTheme="minorEastAsia" w:eastAsiaTheme="minorEastAsia" w:hAnsiTheme="minorEastAsia" w:cs="仿宋_GB2312" w:hint="eastAsia"/>
          <w:color w:val="000000"/>
          <w:sz w:val="21"/>
          <w:szCs w:val="21"/>
          <w:u w:val="single"/>
          <w:shd w:val="clear" w:color="auto" w:fill="FFFFFF"/>
        </w:rPr>
        <w:t>700000</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F71927">
        <w:rPr>
          <w:rFonts w:asciiTheme="minorEastAsia" w:eastAsiaTheme="minorEastAsia" w:hAnsiTheme="minorEastAsia" w:cs="仿宋_GB2312" w:hint="eastAsia"/>
          <w:color w:val="000000"/>
          <w:sz w:val="21"/>
          <w:szCs w:val="21"/>
        </w:rPr>
        <w:t>5</w:t>
      </w:r>
      <w:r w:rsidR="00A22F97">
        <w:rPr>
          <w:rFonts w:asciiTheme="minorEastAsia" w:eastAsiaTheme="minorEastAsia" w:hAnsiTheme="minorEastAsia" w:cs="仿宋_GB2312" w:hint="eastAsia"/>
          <w:color w:val="000000"/>
          <w:sz w:val="21"/>
          <w:szCs w:val="21"/>
        </w:rPr>
        <w:t>天</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F71927">
        <w:rPr>
          <w:rFonts w:asciiTheme="minorEastAsia" w:eastAsiaTheme="minorEastAsia" w:hAnsiTheme="minorEastAsia" w:cs="仿宋_GB2312" w:hint="eastAsia"/>
          <w:color w:val="000000"/>
          <w:sz w:val="21"/>
          <w:szCs w:val="21"/>
          <w:shd w:val="clear" w:color="auto" w:fill="FFFFFF"/>
        </w:rPr>
        <w:t>许昌职业技术学院</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F71927"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F71927">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F71927">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B84152">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D5231F">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D5231F">
        <w:rPr>
          <w:rFonts w:asciiTheme="minorEastAsia" w:eastAsiaTheme="minorEastAsia" w:hAnsiTheme="minorEastAsia" w:cs="仿宋_GB2312" w:hint="eastAsia"/>
          <w:color w:val="000000"/>
          <w:sz w:val="21"/>
          <w:szCs w:val="21"/>
          <w:u w:val="single"/>
        </w:rPr>
        <w:t>14</w:t>
      </w:r>
      <w:r w:rsidRPr="00CC635B">
        <w:rPr>
          <w:rFonts w:asciiTheme="minorEastAsia" w:eastAsiaTheme="minorEastAsia" w:hAnsiTheme="minorEastAsia" w:cs="仿宋_GB2312" w:hint="eastAsia"/>
          <w:color w:val="000000"/>
          <w:sz w:val="21"/>
          <w:szCs w:val="21"/>
        </w:rPr>
        <w:t>日</w:t>
      </w:r>
      <w:r w:rsidR="00D5231F">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D5231F">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）三楼开标</w:t>
      </w:r>
      <w:r w:rsidR="00D5231F">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71927">
        <w:rPr>
          <w:rFonts w:ascii="宋体" w:hAnsi="宋体" w:hint="eastAsia"/>
          <w:szCs w:val="21"/>
        </w:rPr>
        <w:t>许昌职业技术学院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71927">
        <w:rPr>
          <w:rFonts w:ascii="宋体" w:hAnsi="宋体" w:hint="eastAsia"/>
          <w:szCs w:val="21"/>
        </w:rPr>
        <w:t>许昌市新兴东路4336号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71927">
        <w:rPr>
          <w:rFonts w:ascii="宋体" w:hAnsi="宋体" w:hint="eastAsia"/>
          <w:szCs w:val="21"/>
        </w:rPr>
        <w:t>杨继德</w:t>
      </w:r>
      <w:r>
        <w:rPr>
          <w:rFonts w:ascii="宋体" w:hAnsi="宋体" w:hint="eastAsia"/>
          <w:szCs w:val="21"/>
        </w:rPr>
        <w:t xml:space="preserve">                   联系电话：</w:t>
      </w:r>
      <w:r w:rsidR="00F71927">
        <w:rPr>
          <w:rFonts w:ascii="宋体" w:hAnsi="宋体" w:hint="eastAsia"/>
          <w:szCs w:val="21"/>
        </w:rPr>
        <w:t>18503749562</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F71927"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F71927">
        <w:rPr>
          <w:rFonts w:ascii="宋体" w:hAnsi="宋体" w:hint="eastAsia"/>
          <w:szCs w:val="21"/>
        </w:rPr>
        <w:t>许昌市</w:t>
      </w:r>
      <w:r w:rsidRPr="00F71927">
        <w:rPr>
          <w:rFonts w:asciiTheme="minorEastAsia" w:hAnsiTheme="minorEastAsia" w:cs="Arial"/>
          <w:szCs w:val="21"/>
        </w:rPr>
        <w:t>龙兴路与竹林路交汇</w:t>
      </w:r>
      <w:proofErr w:type="gramStart"/>
      <w:r w:rsidRPr="00F71927">
        <w:rPr>
          <w:rFonts w:asciiTheme="minorEastAsia" w:hAnsiTheme="minorEastAsia" w:cs="Arial"/>
          <w:szCs w:val="21"/>
        </w:rPr>
        <w:t>处</w:t>
      </w:r>
      <w:r w:rsidR="00DC533B" w:rsidRPr="00F71927">
        <w:rPr>
          <w:rFonts w:asciiTheme="minorEastAsia" w:hAnsiTheme="minorEastAsia" w:cs="仿宋_GB2312" w:hint="eastAsia"/>
          <w:szCs w:val="21"/>
        </w:rPr>
        <w:t>创业</w:t>
      </w:r>
      <w:proofErr w:type="gramEnd"/>
      <w:r w:rsidR="00DC533B" w:rsidRPr="00F71927">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71927">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F71927">
        <w:rPr>
          <w:rFonts w:ascii="宋体" w:hAnsi="宋体" w:hint="eastAsia"/>
          <w:szCs w:val="21"/>
        </w:rPr>
        <w:t>2968687</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w:t>
      </w:r>
      <w:r w:rsidR="00F71927">
        <w:rPr>
          <w:rFonts w:asciiTheme="minorEastAsia" w:hAnsiTheme="minorEastAsia" w:cs="Arial" w:hint="eastAsia"/>
          <w:color w:val="000000"/>
          <w:szCs w:val="21"/>
          <w:lang w:val="zh-CN"/>
        </w:rPr>
        <w:t>职业技术学院</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B84152">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F71927">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D5231F">
        <w:rPr>
          <w:rFonts w:asciiTheme="minorEastAsia" w:hAnsiTheme="minorEastAsia" w:cs="Arial" w:hint="eastAsia"/>
          <w:color w:val="000000"/>
          <w:szCs w:val="21"/>
        </w:rPr>
        <w:t>二十</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16580A">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F71927" w:rsidRPr="00F71927" w:rsidRDefault="00F71927" w:rsidP="00F71927">
      <w:pPr>
        <w:spacing w:line="360" w:lineRule="auto"/>
        <w:ind w:firstLineChars="200" w:firstLine="480"/>
        <w:rPr>
          <w:rFonts w:asciiTheme="minorEastAsia" w:hAnsiTheme="minorEastAsia"/>
          <w:sz w:val="24"/>
          <w:szCs w:val="24"/>
        </w:rPr>
      </w:pPr>
      <w:r w:rsidRPr="00F71927">
        <w:rPr>
          <w:rFonts w:asciiTheme="minorEastAsia" w:hAnsiTheme="minorEastAsia"/>
          <w:sz w:val="24"/>
          <w:szCs w:val="24"/>
        </w:rPr>
        <w:t>网络课程教学是课堂教学的延伸与有效补充</w:t>
      </w:r>
      <w:r w:rsidRPr="00F71927">
        <w:rPr>
          <w:rFonts w:asciiTheme="minorEastAsia" w:hAnsiTheme="minorEastAsia" w:hint="eastAsia"/>
          <w:sz w:val="24"/>
          <w:szCs w:val="24"/>
        </w:rPr>
        <w:t>，</w:t>
      </w:r>
      <w:r w:rsidRPr="00F71927">
        <w:rPr>
          <w:rFonts w:asciiTheme="minorEastAsia" w:hAnsiTheme="minorEastAsia"/>
          <w:sz w:val="24"/>
          <w:szCs w:val="24"/>
        </w:rPr>
        <w:t>随着我校学分制的实施</w:t>
      </w:r>
      <w:r w:rsidRPr="00F71927">
        <w:rPr>
          <w:rFonts w:asciiTheme="minorEastAsia" w:hAnsiTheme="minorEastAsia" w:hint="eastAsia"/>
          <w:sz w:val="24"/>
          <w:szCs w:val="24"/>
        </w:rPr>
        <w:t>、</w:t>
      </w:r>
      <w:r w:rsidRPr="00F71927">
        <w:rPr>
          <w:rFonts w:asciiTheme="minorEastAsia" w:hAnsiTheme="minorEastAsia"/>
          <w:sz w:val="24"/>
          <w:szCs w:val="24"/>
        </w:rPr>
        <w:t>现代学徒制试点及弹性学制的推广</w:t>
      </w:r>
      <w:r w:rsidRPr="00F71927">
        <w:rPr>
          <w:rFonts w:asciiTheme="minorEastAsia" w:hAnsiTheme="minorEastAsia" w:hint="eastAsia"/>
          <w:sz w:val="24"/>
          <w:szCs w:val="24"/>
        </w:rPr>
        <w:t>，在人才培养方案实施过程中，网络课程的主要用途：一是对全体学生开设通识选修课及部分通识必修课；二是对参与</w:t>
      </w:r>
      <w:r w:rsidRPr="00F71927">
        <w:rPr>
          <w:rFonts w:asciiTheme="minorEastAsia" w:hAnsiTheme="minorEastAsia"/>
          <w:sz w:val="24"/>
          <w:szCs w:val="24"/>
        </w:rPr>
        <w:t>现代学徒制试点及弹性学制的学生开设所有</w:t>
      </w:r>
      <w:r w:rsidRPr="00F71927">
        <w:rPr>
          <w:rFonts w:asciiTheme="minorEastAsia" w:hAnsiTheme="minorEastAsia" w:hint="eastAsia"/>
          <w:sz w:val="24"/>
          <w:szCs w:val="24"/>
        </w:rPr>
        <w:t>通识必修课；三是作为常规教学的补充，引导鼓励课程考核及补考不合格的学生通过网络学习，获得相应课程学分。</w:t>
      </w:r>
    </w:p>
    <w:p w:rsidR="00CC1691" w:rsidRPr="0018653E" w:rsidRDefault="00CC1691" w:rsidP="00F71927">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771" w:type="dxa"/>
        <w:jc w:val="center"/>
        <w:tblLayout w:type="fixed"/>
        <w:tblCellMar>
          <w:left w:w="0" w:type="dxa"/>
          <w:right w:w="0" w:type="dxa"/>
        </w:tblCellMar>
        <w:tblLook w:val="04A0"/>
      </w:tblPr>
      <w:tblGrid>
        <w:gridCol w:w="642"/>
        <w:gridCol w:w="1046"/>
        <w:gridCol w:w="5159"/>
        <w:gridCol w:w="850"/>
        <w:gridCol w:w="850"/>
        <w:gridCol w:w="1224"/>
      </w:tblGrid>
      <w:tr w:rsidR="00F71927" w:rsidRPr="0085460A" w:rsidTr="00F71927">
        <w:trPr>
          <w:trHeight w:val="730"/>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71927" w:rsidRPr="00F71927" w:rsidRDefault="00F71927" w:rsidP="00F71927">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序号</w:t>
            </w:r>
          </w:p>
        </w:tc>
        <w:tc>
          <w:tcPr>
            <w:tcW w:w="104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71927" w:rsidRDefault="00F71927" w:rsidP="00F71927">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货物</w:t>
            </w:r>
          </w:p>
          <w:p w:rsidR="00F71927" w:rsidRPr="00F71927" w:rsidRDefault="00F71927" w:rsidP="00F71927">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名称</w:t>
            </w:r>
          </w:p>
        </w:tc>
        <w:tc>
          <w:tcPr>
            <w:tcW w:w="515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71927" w:rsidRPr="00F71927" w:rsidRDefault="00F71927" w:rsidP="00F71927">
            <w:pPr>
              <w:widowControl/>
              <w:spacing w:line="400" w:lineRule="exac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71927" w:rsidRPr="00F71927" w:rsidRDefault="00F71927" w:rsidP="00F71927">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单位</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71927" w:rsidRPr="00F71927" w:rsidRDefault="00F71927" w:rsidP="00F71927">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数量</w:t>
            </w:r>
          </w:p>
        </w:tc>
        <w:tc>
          <w:tcPr>
            <w:tcW w:w="1224" w:type="dxa"/>
            <w:tcBorders>
              <w:top w:val="single" w:sz="8" w:space="0" w:color="auto"/>
              <w:left w:val="nil"/>
              <w:bottom w:val="single" w:sz="8" w:space="0" w:color="auto"/>
              <w:right w:val="single" w:sz="8" w:space="0" w:color="auto"/>
            </w:tcBorders>
            <w:vAlign w:val="center"/>
          </w:tcPr>
          <w:p w:rsidR="00F71927" w:rsidRPr="00F71927" w:rsidRDefault="00F71927" w:rsidP="00F71927">
            <w:pPr>
              <w:widowControl/>
              <w:spacing w:line="400" w:lineRule="exac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是否为</w:t>
            </w:r>
          </w:p>
          <w:p w:rsidR="00F71927" w:rsidRPr="00F71927" w:rsidRDefault="00F71927" w:rsidP="00F71927">
            <w:pPr>
              <w:widowControl/>
              <w:spacing w:line="400" w:lineRule="exac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核心产品</w:t>
            </w:r>
          </w:p>
        </w:tc>
      </w:tr>
      <w:tr w:rsidR="00F71927" w:rsidRPr="0085460A" w:rsidTr="00F71927">
        <w:trPr>
          <w:trHeight w:val="637"/>
          <w:jc w:val="center"/>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1927" w:rsidRPr="00F71927" w:rsidRDefault="00F71927" w:rsidP="00F71927">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1</w:t>
            </w:r>
          </w:p>
        </w:tc>
        <w:tc>
          <w:tcPr>
            <w:tcW w:w="1046" w:type="dxa"/>
            <w:tcBorders>
              <w:top w:val="nil"/>
              <w:left w:val="nil"/>
              <w:bottom w:val="single" w:sz="8" w:space="0" w:color="auto"/>
              <w:right w:val="single" w:sz="8" w:space="0" w:color="auto"/>
            </w:tcBorders>
            <w:tcMar>
              <w:top w:w="0" w:type="dxa"/>
              <w:left w:w="105" w:type="dxa"/>
              <w:bottom w:w="0" w:type="dxa"/>
              <w:right w:w="105" w:type="dxa"/>
            </w:tcMar>
            <w:vAlign w:val="center"/>
          </w:tcPr>
          <w:p w:rsidR="00F71927" w:rsidRPr="00F71927" w:rsidRDefault="00F71927" w:rsidP="00F71927">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kern w:val="0"/>
                <w:sz w:val="24"/>
                <w:szCs w:val="24"/>
              </w:rPr>
              <w:t>网络课程服务平台</w:t>
            </w:r>
          </w:p>
        </w:tc>
        <w:tc>
          <w:tcPr>
            <w:tcW w:w="5159" w:type="dxa"/>
            <w:tcBorders>
              <w:top w:val="nil"/>
              <w:left w:val="nil"/>
              <w:bottom w:val="single" w:sz="8" w:space="0" w:color="auto"/>
              <w:right w:val="single" w:sz="8" w:space="0" w:color="auto"/>
            </w:tcBorders>
            <w:tcMar>
              <w:top w:w="0" w:type="dxa"/>
              <w:left w:w="105" w:type="dxa"/>
              <w:bottom w:w="0" w:type="dxa"/>
              <w:right w:w="105" w:type="dxa"/>
            </w:tcMar>
            <w:vAlign w:val="center"/>
          </w:tcPr>
          <w:p w:rsidR="00F71927" w:rsidRPr="00F71927" w:rsidRDefault="00F71927" w:rsidP="00F71927">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1.课程数量要求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1.1▲课程库课程数量</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470门，其中综合素质类课程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340门，通用能力类课程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50门，个人成长类课程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15门，创新创业类课程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20门，公共必修类课程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20门，个人发展类类课程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5门，专业课程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20门；</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1.2▲要涵盖《教育部关于职业院校专业人才培养方案制订与实施工作的指导意见》（教职成〔2019〕13号）文件要求高职院校开设的所有公共必修课及选修课。</w:t>
            </w:r>
          </w:p>
          <w:p w:rsidR="00F71927" w:rsidRPr="00F71927" w:rsidRDefault="00F71927" w:rsidP="00F71927">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2.课程资源要求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2.1师资来源：双一流高校、中国科学院、中国工程院、中国社会科学院等知名院校和科研机构；</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2.</w:t>
            </w:r>
            <w:r w:rsidRPr="00F71927">
              <w:rPr>
                <w:rFonts w:asciiTheme="minorEastAsia" w:hAnsiTheme="minorEastAsia" w:cs="宋体"/>
                <w:kern w:val="0"/>
                <w:sz w:val="24"/>
                <w:szCs w:val="24"/>
              </w:rPr>
              <w:t>2</w:t>
            </w:r>
            <w:r w:rsidRPr="00F71927">
              <w:rPr>
                <w:rFonts w:asciiTheme="minorEastAsia" w:hAnsiTheme="minorEastAsia" w:cs="宋体" w:hint="eastAsia"/>
                <w:kern w:val="0"/>
                <w:sz w:val="24"/>
                <w:szCs w:val="24"/>
              </w:rPr>
              <w:t>▲课程视频：课程</w:t>
            </w:r>
            <w:r w:rsidRPr="00F71927">
              <w:rPr>
                <w:rFonts w:asciiTheme="minorEastAsia" w:hAnsiTheme="minorEastAsia" w:cs="宋体"/>
                <w:kern w:val="0"/>
                <w:sz w:val="24"/>
                <w:szCs w:val="24"/>
              </w:rPr>
              <w:t>视频</w:t>
            </w:r>
            <w:r w:rsidRPr="00F71927">
              <w:rPr>
                <w:rFonts w:asciiTheme="minorEastAsia" w:hAnsiTheme="minorEastAsia" w:cs="宋体" w:hint="eastAsia"/>
                <w:kern w:val="0"/>
                <w:sz w:val="24"/>
                <w:szCs w:val="24"/>
              </w:rPr>
              <w:t>可在线以720P以上清晰度流畅播放；有完整清晰的简体中文字幕（外语课程有清晰对应语种字幕），有独立字幕文件；视频中配备图片等</w:t>
            </w:r>
            <w:proofErr w:type="gramStart"/>
            <w:r w:rsidRPr="00F71927">
              <w:rPr>
                <w:rFonts w:asciiTheme="minorEastAsia" w:hAnsiTheme="minorEastAsia" w:cs="宋体" w:hint="eastAsia"/>
                <w:kern w:val="0"/>
                <w:sz w:val="24"/>
                <w:szCs w:val="24"/>
              </w:rPr>
              <w:t>富媒体</w:t>
            </w:r>
            <w:proofErr w:type="gramEnd"/>
            <w:r w:rsidRPr="00F71927">
              <w:rPr>
                <w:rFonts w:asciiTheme="minorEastAsia" w:hAnsiTheme="minorEastAsia" w:cs="宋体" w:hint="eastAsia"/>
                <w:kern w:val="0"/>
                <w:sz w:val="24"/>
                <w:szCs w:val="24"/>
              </w:rPr>
              <w:t>素材帮助学生学习；每个视频文件1</w:t>
            </w:r>
            <w:r w:rsidRPr="00F71927">
              <w:rPr>
                <w:rFonts w:asciiTheme="minorEastAsia" w:hAnsiTheme="minorEastAsia" w:cs="宋体"/>
                <w:kern w:val="0"/>
                <w:sz w:val="24"/>
                <w:szCs w:val="24"/>
              </w:rPr>
              <w:t>0</w:t>
            </w:r>
            <w:r w:rsidRPr="00F71927">
              <w:rPr>
                <w:rFonts w:asciiTheme="minorEastAsia" w:hAnsiTheme="minorEastAsia" w:cs="宋体" w:hint="eastAsia"/>
                <w:kern w:val="0"/>
                <w:sz w:val="24"/>
                <w:szCs w:val="24"/>
              </w:rPr>
              <w:t>分钟≤</w:t>
            </w:r>
            <w:r w:rsidRPr="00F71927">
              <w:rPr>
                <w:rFonts w:asciiTheme="minorEastAsia" w:hAnsiTheme="minorEastAsia" w:cs="宋体"/>
                <w:kern w:val="0"/>
                <w:sz w:val="24"/>
                <w:szCs w:val="24"/>
              </w:rPr>
              <w:t>时长</w:t>
            </w:r>
            <w:r w:rsidRPr="00F71927">
              <w:rPr>
                <w:rFonts w:asciiTheme="minorEastAsia" w:hAnsiTheme="minorEastAsia" w:cs="宋体" w:hint="eastAsia"/>
                <w:kern w:val="0"/>
                <w:sz w:val="24"/>
                <w:szCs w:val="24"/>
              </w:rPr>
              <w:t>≤</w:t>
            </w:r>
            <w:r w:rsidRPr="00F71927">
              <w:rPr>
                <w:rFonts w:asciiTheme="minorEastAsia" w:hAnsiTheme="minorEastAsia" w:cs="宋体"/>
                <w:kern w:val="0"/>
                <w:sz w:val="24"/>
                <w:szCs w:val="24"/>
              </w:rPr>
              <w:t>20</w:t>
            </w:r>
            <w:r w:rsidRPr="00F71927">
              <w:rPr>
                <w:rFonts w:asciiTheme="minorEastAsia" w:hAnsiTheme="minorEastAsia" w:cs="宋体" w:hint="eastAsia"/>
                <w:kern w:val="0"/>
                <w:sz w:val="24"/>
                <w:szCs w:val="24"/>
              </w:rPr>
              <w:t>分钟，MP4格式；</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lastRenderedPageBreak/>
              <w:t>2.</w:t>
            </w:r>
            <w:r w:rsidRPr="00F71927">
              <w:rPr>
                <w:rFonts w:asciiTheme="minorEastAsia" w:hAnsiTheme="minorEastAsia" w:cs="宋体"/>
                <w:kern w:val="0"/>
                <w:sz w:val="24"/>
                <w:szCs w:val="24"/>
              </w:rPr>
              <w:t>3</w:t>
            </w:r>
            <w:r w:rsidRPr="00F71927">
              <w:rPr>
                <w:rFonts w:asciiTheme="minorEastAsia" w:hAnsiTheme="minorEastAsia" w:cs="宋体" w:hint="eastAsia"/>
                <w:kern w:val="0"/>
                <w:sz w:val="24"/>
                <w:szCs w:val="24"/>
              </w:rPr>
              <w:t>▲</w:t>
            </w:r>
            <w:proofErr w:type="gramStart"/>
            <w:r w:rsidRPr="00F71927">
              <w:rPr>
                <w:rFonts w:asciiTheme="minorEastAsia" w:hAnsiTheme="minorEastAsia" w:cs="宋体" w:hint="eastAsia"/>
                <w:kern w:val="0"/>
                <w:sz w:val="24"/>
                <w:szCs w:val="24"/>
              </w:rPr>
              <w:t>辅学资源</w:t>
            </w:r>
            <w:proofErr w:type="gramEnd"/>
            <w:r w:rsidRPr="00F71927">
              <w:rPr>
                <w:rFonts w:asciiTheme="minorEastAsia" w:hAnsiTheme="minorEastAsia" w:cs="宋体" w:hint="eastAsia"/>
                <w:kern w:val="0"/>
                <w:sz w:val="24"/>
                <w:szCs w:val="24"/>
              </w:rPr>
              <w:t>：每门课程除了完善的教学视频外，必须包含与本门课程相关的图书、专题两部分内容，以丰富学生的课外学习。其中，相关电子版参考文献</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8册，相关专题</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2个；</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2.</w:t>
            </w:r>
            <w:r w:rsidRPr="00F71927">
              <w:rPr>
                <w:rFonts w:asciiTheme="minorEastAsia" w:hAnsiTheme="minorEastAsia" w:cs="宋体"/>
                <w:kern w:val="0"/>
                <w:sz w:val="24"/>
                <w:szCs w:val="24"/>
              </w:rPr>
              <w:t>4</w:t>
            </w:r>
            <w:r w:rsidRPr="00F71927">
              <w:rPr>
                <w:rFonts w:asciiTheme="minorEastAsia" w:hAnsiTheme="minorEastAsia" w:cs="宋体" w:hint="eastAsia"/>
                <w:kern w:val="0"/>
                <w:sz w:val="24"/>
                <w:szCs w:val="24"/>
              </w:rPr>
              <w:t>课程相关：每门课程需要配有完善的教学大纲，相关试题库（选择题、判断题、填空题、简答题）；每门课程包含</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150道练习题，试题每年更新一次。为提高考核的科学性，课程的课后习题库和期末考试题库分离，2个题库的试题重复率≤3%；</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2.</w:t>
            </w:r>
            <w:r w:rsidRPr="00F71927">
              <w:rPr>
                <w:rFonts w:asciiTheme="minorEastAsia" w:hAnsiTheme="minorEastAsia" w:cs="宋体"/>
                <w:kern w:val="0"/>
                <w:sz w:val="24"/>
                <w:szCs w:val="24"/>
              </w:rPr>
              <w:t>5</w:t>
            </w:r>
            <w:r w:rsidRPr="00F71927">
              <w:rPr>
                <w:rFonts w:asciiTheme="minorEastAsia" w:hAnsiTheme="minorEastAsia" w:cs="宋体" w:hint="eastAsia"/>
                <w:kern w:val="0"/>
                <w:sz w:val="24"/>
                <w:szCs w:val="24"/>
              </w:rPr>
              <w:t>期末考试需提供难、中、易三种难度供用户选择。其中难度为“易”的试卷</w:t>
            </w:r>
            <w:proofErr w:type="gramStart"/>
            <w:r w:rsidRPr="00F71927">
              <w:rPr>
                <w:rFonts w:asciiTheme="minorEastAsia" w:hAnsiTheme="minorEastAsia" w:cs="宋体" w:hint="eastAsia"/>
                <w:kern w:val="0"/>
                <w:sz w:val="24"/>
                <w:szCs w:val="24"/>
              </w:rPr>
              <w:t>需包括</w:t>
            </w:r>
            <w:proofErr w:type="gramEnd"/>
            <w:r w:rsidRPr="00F71927">
              <w:rPr>
                <w:rFonts w:asciiTheme="minorEastAsia" w:hAnsiTheme="minorEastAsia" w:cs="宋体" w:hint="eastAsia"/>
                <w:kern w:val="0"/>
                <w:sz w:val="24"/>
                <w:szCs w:val="24"/>
              </w:rPr>
              <w:t>单选题、多选题、判断题三种题型；难度为“中”的试卷</w:t>
            </w:r>
            <w:proofErr w:type="gramStart"/>
            <w:r w:rsidRPr="00F71927">
              <w:rPr>
                <w:rFonts w:asciiTheme="minorEastAsia" w:hAnsiTheme="minorEastAsia" w:cs="宋体" w:hint="eastAsia"/>
                <w:kern w:val="0"/>
                <w:sz w:val="24"/>
                <w:szCs w:val="24"/>
              </w:rPr>
              <w:t>需包括</w:t>
            </w:r>
            <w:proofErr w:type="gramEnd"/>
            <w:r w:rsidRPr="00F71927">
              <w:rPr>
                <w:rFonts w:asciiTheme="minorEastAsia" w:hAnsiTheme="minorEastAsia" w:cs="宋体" w:hint="eastAsia"/>
                <w:kern w:val="0"/>
                <w:sz w:val="24"/>
                <w:szCs w:val="24"/>
              </w:rPr>
              <w:t>单选题、多选题、判断题、填空题四种题型；难度为“难”的试卷</w:t>
            </w:r>
            <w:proofErr w:type="gramStart"/>
            <w:r w:rsidRPr="00F71927">
              <w:rPr>
                <w:rFonts w:asciiTheme="minorEastAsia" w:hAnsiTheme="minorEastAsia" w:cs="宋体" w:hint="eastAsia"/>
                <w:kern w:val="0"/>
                <w:sz w:val="24"/>
                <w:szCs w:val="24"/>
              </w:rPr>
              <w:t>需包括</w:t>
            </w:r>
            <w:proofErr w:type="gramEnd"/>
            <w:r w:rsidRPr="00F71927">
              <w:rPr>
                <w:rFonts w:asciiTheme="minorEastAsia" w:hAnsiTheme="minorEastAsia" w:cs="宋体" w:hint="eastAsia"/>
                <w:kern w:val="0"/>
                <w:sz w:val="24"/>
                <w:szCs w:val="24"/>
              </w:rPr>
              <w:t>单选题、多选题、判断题、填空题、简答题。</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上述资源均可在网络上直接访问。</w:t>
            </w:r>
          </w:p>
          <w:p w:rsidR="00F71927" w:rsidRPr="00F71927" w:rsidRDefault="00F71927" w:rsidP="00F71927">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3.测评系统（在线考试）要求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3.1主要功能要求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3.1.1测评功能：自动识别学生所在机构，判断对应学校课程的开课信息。在学生测评过程中记录学生的参与时间、最终成绩、每道题目的答题情况等详细数据；</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3.1.2▲引导功能：测评完成后，必须能够推荐相关学习资料，帮助学生提高通识素养能力。要求推荐</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4门相关课程及8本相关图书。学生应能够直接在测评系统内试看推荐的课程，推荐的相关图书应能够直接阅读全文；</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3.1.3学习功能：给学生提供</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3种提升通识素养的工具，帮助学生针对自身薄弱领域进行提升；</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3.1.4▲数据统计分析功能：</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测评过程中，需要给校方提供实时监控后台，以便查看各年级、各专业学生的参与情况；并能够直接提供各分数段、各内容体系维度的数</w:t>
            </w:r>
            <w:r w:rsidRPr="00F71927">
              <w:rPr>
                <w:rFonts w:asciiTheme="minorEastAsia" w:hAnsiTheme="minorEastAsia" w:cs="宋体" w:hint="eastAsia"/>
                <w:kern w:val="0"/>
                <w:sz w:val="24"/>
                <w:szCs w:val="24"/>
              </w:rPr>
              <w:lastRenderedPageBreak/>
              <w:t>据分析结果，向学校展示学生整体通识素养水平；</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测评完成后，需要提供详细的学生报告。报告中需要包括测评内容体系各门类的详细分数、成绩评价、全国对比情况，要能够回看学生历次测评结果；</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测评结束后，需向学校提供详尽完整的《通识素养提升解决方案》。该解决方案需要分年级、学院、内容体系维度等方面对学生数据进行分析，并且针对学校的开课清单、通</w:t>
            </w:r>
            <w:proofErr w:type="gramStart"/>
            <w:r w:rsidRPr="00F71927">
              <w:rPr>
                <w:rFonts w:asciiTheme="minorEastAsia" w:hAnsiTheme="minorEastAsia" w:cs="宋体" w:hint="eastAsia"/>
                <w:kern w:val="0"/>
                <w:sz w:val="24"/>
                <w:szCs w:val="24"/>
              </w:rPr>
              <w:t>识资源</w:t>
            </w:r>
            <w:proofErr w:type="gramEnd"/>
            <w:r w:rsidRPr="00F71927">
              <w:rPr>
                <w:rFonts w:asciiTheme="minorEastAsia" w:hAnsiTheme="minorEastAsia" w:cs="宋体" w:hint="eastAsia"/>
                <w:kern w:val="0"/>
                <w:sz w:val="24"/>
                <w:szCs w:val="24"/>
              </w:rPr>
              <w:t>建设、教学改革方面提出合理化建议。</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3.2 测评题目数量及时长要求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3.2.1测评题目内容需要涵盖上述所有测评内容门类；</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3.2.2单次测评题目数量</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60道，</w:t>
            </w:r>
            <w:proofErr w:type="gramStart"/>
            <w:r w:rsidRPr="00F71927">
              <w:rPr>
                <w:rFonts w:asciiTheme="minorEastAsia" w:hAnsiTheme="minorEastAsia" w:cs="宋体" w:hint="eastAsia"/>
                <w:kern w:val="0"/>
                <w:sz w:val="24"/>
                <w:szCs w:val="24"/>
              </w:rPr>
              <w:t>测评总</w:t>
            </w:r>
            <w:proofErr w:type="gramEnd"/>
            <w:r w:rsidRPr="00F71927">
              <w:rPr>
                <w:rFonts w:asciiTheme="minorEastAsia" w:hAnsiTheme="minorEastAsia" w:cs="宋体" w:hint="eastAsia"/>
                <w:kern w:val="0"/>
                <w:sz w:val="24"/>
                <w:szCs w:val="24"/>
              </w:rPr>
              <w:t>时长</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15分钟；</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3.2.3题库包含题目总量</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1000道。其中测评体系中各门类</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150道；测评题库每年更新数量需</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200道。</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3.3 测评题目内容要求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3.3.1每道题目必须包含题目答案解析，能够明确解释题目考核相关知识点；</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3.3.2测评需要包括文字题、图片题及音频题三类；</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3.3.3测评题目需要有完整的测评知识点体系作为依据。知识点体系至少包括三个层级，对知识点表述清晰、准确、全面。</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3.4 测评质量要求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3.4.1▲在整个测评系统功能开发、内容开发过程中，应有专业的专家委员会全程监督指导。</w:t>
            </w:r>
            <w:r w:rsidRPr="00F71927">
              <w:rPr>
                <w:rFonts w:asciiTheme="minorEastAsia" w:hAnsiTheme="minorEastAsia" w:cs="宋体"/>
                <w:kern w:val="0"/>
                <w:sz w:val="24"/>
                <w:szCs w:val="24"/>
              </w:rPr>
              <w:t>需提供明确记录了标准开发流程的宣传资料作为证明。</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3.4.2▲整个测评系统需有专人监测系统运行情况。系统功能出现问题需在24小时内修复。系统内容出现问题需在24小时内修改或替</w:t>
            </w:r>
            <w:r w:rsidRPr="00F71927">
              <w:rPr>
                <w:rFonts w:asciiTheme="minorEastAsia" w:hAnsiTheme="minorEastAsia" w:cs="宋体" w:hint="eastAsia"/>
                <w:kern w:val="0"/>
                <w:sz w:val="24"/>
                <w:szCs w:val="24"/>
              </w:rPr>
              <w:lastRenderedPageBreak/>
              <w:t>换。</w:t>
            </w:r>
          </w:p>
          <w:p w:rsidR="00F71927" w:rsidRPr="00F71927" w:rsidRDefault="00F71927" w:rsidP="00F71927">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4.平台主要功能要求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 学校教学管理功能要求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4.1.1 提供学校专属站点和域名，支持定制学校个性化课程网站，学生可通过个性化网站进行登录；</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4.1.2 站点数据独立存储、独立维护，保障各学校站点之间互不冲突。所有数据实时备份，保障数据安全；</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4.1.3 实现统一用户授权和单点登录，支持直接用教务系统账号、密码登录；</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4.1.4 ▲设置管理员、教师、学生三个用户角色并赋予不同用户权限：管理员可以添加、编辑、锁定、删除二级管理员、教师和学生账号；可以模拟教师和学生登录；教师可以在课程下添加和删除学生，不影响后台数据；</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4.1.5 平台支持学生信息数据的统一导入与学习成绩的统一导出，提供数据模板；</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4.1.6 学生考核包含视频、作业、考试、在线阅读多个维度，要求能根据学校需要统一设置，也能根据不同课程分别设置；</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4.1.7 ▲平台支持对助教教师及学生的行为进行记录与分析。包括学生使用各模块学习的时间分配、学习次数，学生学习教学资料、参与辅助教学的情况汇总；提供教师工作行为记录分析，包括教师使用各模块教学的时间分配、教学次数；</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4.1.8 ▲采用多种手段对某一课程的教学效果进行在线实时统计，对班级成绩进行统计分析，对教师、学生行为进行统计分析，支持表单和图表样式显示结果，可以导出统计结果；</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4.1.9 支持课程评价与问卷调查功能。</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 学生在线学习要求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4.2.1 ▲课程视频</w:t>
            </w:r>
            <w:proofErr w:type="gramStart"/>
            <w:r w:rsidRPr="00F71927">
              <w:rPr>
                <w:rFonts w:asciiTheme="minorEastAsia" w:hAnsiTheme="minorEastAsia" w:cs="宋体" w:hint="eastAsia"/>
                <w:kern w:val="0"/>
                <w:sz w:val="24"/>
                <w:szCs w:val="24"/>
              </w:rPr>
              <w:t>需支持</w:t>
            </w:r>
            <w:proofErr w:type="gramEnd"/>
            <w:r w:rsidRPr="00F71927">
              <w:rPr>
                <w:rFonts w:asciiTheme="minorEastAsia" w:hAnsiTheme="minorEastAsia" w:cs="宋体" w:hint="eastAsia"/>
                <w:kern w:val="0"/>
                <w:sz w:val="24"/>
                <w:szCs w:val="24"/>
              </w:rPr>
              <w:t>闯关式教学。学生必须完成当前任务后方可进入下一环节；</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lastRenderedPageBreak/>
              <w:t>4.2.2 课程支持复习模式，允许学生自由学习；</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4.2.3 闯关模式中的学习任务点应至少支持视频、作业、阅读三种类型；</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4.2.4 ▲学生在线学习课程时</w:t>
            </w:r>
            <w:proofErr w:type="gramStart"/>
            <w:r w:rsidRPr="00F71927">
              <w:rPr>
                <w:rFonts w:asciiTheme="minorEastAsia" w:hAnsiTheme="minorEastAsia" w:cs="宋体" w:hint="eastAsia"/>
                <w:kern w:val="0"/>
                <w:sz w:val="24"/>
                <w:szCs w:val="24"/>
              </w:rPr>
              <w:t>需支持</w:t>
            </w:r>
            <w:proofErr w:type="gramEnd"/>
            <w:r w:rsidRPr="00F71927">
              <w:rPr>
                <w:rFonts w:asciiTheme="minorEastAsia" w:hAnsiTheme="minorEastAsia" w:cs="宋体" w:hint="eastAsia"/>
                <w:kern w:val="0"/>
                <w:sz w:val="24"/>
                <w:szCs w:val="24"/>
              </w:rPr>
              <w:t>进度记忆，支持防止拖拽、</w:t>
            </w:r>
            <w:proofErr w:type="gramStart"/>
            <w:r w:rsidRPr="00F71927">
              <w:rPr>
                <w:rFonts w:asciiTheme="minorEastAsia" w:hAnsiTheme="minorEastAsia" w:cs="宋体" w:hint="eastAsia"/>
                <w:kern w:val="0"/>
                <w:sz w:val="24"/>
                <w:szCs w:val="24"/>
              </w:rPr>
              <w:t>防止跳集观看</w:t>
            </w:r>
            <w:proofErr w:type="gramEnd"/>
            <w:r w:rsidRPr="00F71927">
              <w:rPr>
                <w:rFonts w:asciiTheme="minorEastAsia" w:hAnsiTheme="minorEastAsia" w:cs="宋体" w:hint="eastAsia"/>
                <w:kern w:val="0"/>
                <w:sz w:val="24"/>
                <w:szCs w:val="24"/>
              </w:rPr>
              <w:t>，支持当前活动窗口探测、防止观看课程时进行其他活动。系统支持取消防拖拽、</w:t>
            </w:r>
            <w:proofErr w:type="gramStart"/>
            <w:r w:rsidRPr="00F71927">
              <w:rPr>
                <w:rFonts w:asciiTheme="minorEastAsia" w:hAnsiTheme="minorEastAsia" w:cs="宋体" w:hint="eastAsia"/>
                <w:kern w:val="0"/>
                <w:sz w:val="24"/>
                <w:szCs w:val="24"/>
              </w:rPr>
              <w:t>防跳集</w:t>
            </w:r>
            <w:proofErr w:type="gramEnd"/>
            <w:r w:rsidRPr="00F71927">
              <w:rPr>
                <w:rFonts w:asciiTheme="minorEastAsia" w:hAnsiTheme="minorEastAsia" w:cs="宋体" w:hint="eastAsia"/>
                <w:kern w:val="0"/>
                <w:sz w:val="24"/>
                <w:szCs w:val="24"/>
              </w:rPr>
              <w:t>、当前窗口探测等功能；支持长时间无活动自动停止播放；</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4.2.5 ▲支持课程视频中插入考题，学生必需回答正确才可继续观看；</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4.2.6 支持在线考试功能；</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4.2.7 支持学生在线进行讨论、答疑与寻求客服帮助；</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4.2.8 ▲课程支持直播和拓展阅读的功能，并能将这两项纳入学生考核体系。</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 教师教学管理功能</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4.3.1 ▲教师可发布各种通知，并实时推送到学生的各个终端；系统自动反馈通知阅读情况，教师可在线查看；</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4.3.2 需灵活支持选课学生增删改操作；</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4.3.3 教师可设置课程的发布模式：包括闯关教学模式与</w:t>
            </w:r>
            <w:proofErr w:type="gramStart"/>
            <w:r w:rsidRPr="00F71927">
              <w:rPr>
                <w:rFonts w:asciiTheme="minorEastAsia" w:hAnsiTheme="minorEastAsia" w:cs="宋体" w:hint="eastAsia"/>
                <w:kern w:val="0"/>
                <w:sz w:val="24"/>
                <w:szCs w:val="24"/>
              </w:rPr>
              <w:t>自由学习</w:t>
            </w:r>
            <w:proofErr w:type="gramEnd"/>
            <w:r w:rsidRPr="00F71927">
              <w:rPr>
                <w:rFonts w:asciiTheme="minorEastAsia" w:hAnsiTheme="minorEastAsia" w:cs="宋体" w:hint="eastAsia"/>
                <w:kern w:val="0"/>
                <w:sz w:val="24"/>
                <w:szCs w:val="24"/>
              </w:rPr>
              <w:t>模式，还可选择一次性发布学习任务和分批自动发布学习任务；</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4.3.4 教师可以选择部分文档进行分享，作为参考资料；</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4.3.5 ▲除了平台自带题库外，</w:t>
            </w:r>
            <w:proofErr w:type="gramStart"/>
            <w:r w:rsidRPr="00F71927">
              <w:rPr>
                <w:rFonts w:asciiTheme="minorEastAsia" w:hAnsiTheme="minorEastAsia" w:cs="宋体" w:hint="eastAsia"/>
                <w:kern w:val="0"/>
                <w:sz w:val="24"/>
                <w:szCs w:val="24"/>
              </w:rPr>
              <w:t>需支持</w:t>
            </w:r>
            <w:proofErr w:type="gramEnd"/>
            <w:r w:rsidRPr="00F71927">
              <w:rPr>
                <w:rFonts w:asciiTheme="minorEastAsia" w:hAnsiTheme="minorEastAsia" w:cs="宋体" w:hint="eastAsia"/>
                <w:kern w:val="0"/>
                <w:sz w:val="24"/>
                <w:szCs w:val="24"/>
              </w:rPr>
              <w:t>教师自己出题，进行发布考核，并纳入考核方案，所有习题自动生成题库。支持题库批量上传和下载；</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4.3.6 教师可</w:t>
            </w:r>
            <w:proofErr w:type="gramStart"/>
            <w:r w:rsidRPr="00F71927">
              <w:rPr>
                <w:rFonts w:asciiTheme="minorEastAsia" w:hAnsiTheme="minorEastAsia" w:cs="宋体" w:hint="eastAsia"/>
                <w:kern w:val="0"/>
                <w:sz w:val="24"/>
                <w:szCs w:val="24"/>
              </w:rPr>
              <w:t>在线组卷</w:t>
            </w:r>
            <w:proofErr w:type="gramEnd"/>
            <w:r w:rsidRPr="00F71927">
              <w:rPr>
                <w:rFonts w:asciiTheme="minorEastAsia" w:hAnsiTheme="minorEastAsia" w:cs="宋体" w:hint="eastAsia"/>
                <w:kern w:val="0"/>
                <w:sz w:val="24"/>
                <w:szCs w:val="24"/>
              </w:rPr>
              <w:t>并发布考试，支持线上试卷导出打印；</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4.3.7 支持客观题在线批阅，主观题助教/专员批阅；</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4.3.8 支持根据考核标准进行成绩自动统</w:t>
            </w:r>
            <w:r w:rsidRPr="00F71927">
              <w:rPr>
                <w:rFonts w:asciiTheme="minorEastAsia" w:hAnsiTheme="minorEastAsia" w:cs="宋体" w:hint="eastAsia"/>
                <w:kern w:val="0"/>
                <w:sz w:val="24"/>
                <w:szCs w:val="24"/>
              </w:rPr>
              <w:lastRenderedPageBreak/>
              <w:t>计；</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4.3.9 ▲支持自助式考试与机房统一考试，机房统一考试提供客户端系统；</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4.3.10 支持教师在线查看数据统计，包括课程信息总</w:t>
            </w:r>
            <w:proofErr w:type="gramStart"/>
            <w:r w:rsidRPr="00F71927">
              <w:rPr>
                <w:rFonts w:asciiTheme="minorEastAsia" w:hAnsiTheme="minorEastAsia" w:cs="宋体" w:hint="eastAsia"/>
                <w:kern w:val="0"/>
                <w:sz w:val="24"/>
                <w:szCs w:val="24"/>
              </w:rPr>
              <w:t>览</w:t>
            </w:r>
            <w:proofErr w:type="gramEnd"/>
            <w:r w:rsidRPr="00F71927">
              <w:rPr>
                <w:rFonts w:asciiTheme="minorEastAsia" w:hAnsiTheme="minorEastAsia" w:cs="宋体" w:hint="eastAsia"/>
                <w:kern w:val="0"/>
                <w:sz w:val="24"/>
                <w:szCs w:val="24"/>
              </w:rPr>
              <w:t>、每名学生学习详情、课程访问曲线、各项进度和成绩，支持成绩导出和线下成绩导入。</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 移动教学</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4.4.1 ▲支持iOS和安卓两</w:t>
            </w:r>
            <w:proofErr w:type="gramStart"/>
            <w:r w:rsidRPr="00F71927">
              <w:rPr>
                <w:rFonts w:asciiTheme="minorEastAsia" w:hAnsiTheme="minorEastAsia" w:cs="宋体" w:hint="eastAsia"/>
                <w:kern w:val="0"/>
                <w:sz w:val="24"/>
                <w:szCs w:val="24"/>
              </w:rPr>
              <w:t>个</w:t>
            </w:r>
            <w:proofErr w:type="gramEnd"/>
            <w:r w:rsidRPr="00F71927">
              <w:rPr>
                <w:rFonts w:asciiTheme="minorEastAsia" w:hAnsiTheme="minorEastAsia" w:cs="宋体" w:hint="eastAsia"/>
                <w:kern w:val="0"/>
                <w:sz w:val="24"/>
                <w:szCs w:val="24"/>
              </w:rPr>
              <w:t>平台，支持手机和平板电脑等设备，实现在线移动学习、讨论、答疑、</w:t>
            </w:r>
            <w:proofErr w:type="gramStart"/>
            <w:r w:rsidRPr="00F71927">
              <w:rPr>
                <w:rFonts w:asciiTheme="minorEastAsia" w:hAnsiTheme="minorEastAsia" w:cs="宋体" w:hint="eastAsia"/>
                <w:kern w:val="0"/>
                <w:sz w:val="24"/>
                <w:szCs w:val="24"/>
              </w:rPr>
              <w:t>交互等</w:t>
            </w:r>
            <w:proofErr w:type="gramEnd"/>
            <w:r w:rsidRPr="00F71927">
              <w:rPr>
                <w:rFonts w:asciiTheme="minorEastAsia" w:hAnsiTheme="minorEastAsia" w:cs="宋体" w:hint="eastAsia"/>
                <w:kern w:val="0"/>
                <w:sz w:val="24"/>
                <w:szCs w:val="24"/>
              </w:rPr>
              <w:t>功能；</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4.4.2 移动端与PC</w:t>
            </w:r>
            <w:proofErr w:type="gramStart"/>
            <w:r w:rsidRPr="00F71927">
              <w:rPr>
                <w:rFonts w:asciiTheme="minorEastAsia" w:hAnsiTheme="minorEastAsia" w:cs="宋体" w:hint="eastAsia"/>
                <w:kern w:val="0"/>
                <w:sz w:val="24"/>
                <w:szCs w:val="24"/>
              </w:rPr>
              <w:t>端学习</w:t>
            </w:r>
            <w:proofErr w:type="gramEnd"/>
            <w:r w:rsidRPr="00F71927">
              <w:rPr>
                <w:rFonts w:asciiTheme="minorEastAsia" w:hAnsiTheme="minorEastAsia" w:cs="宋体" w:hint="eastAsia"/>
                <w:kern w:val="0"/>
                <w:sz w:val="24"/>
                <w:szCs w:val="24"/>
              </w:rPr>
              <w:t>进度、学习数据保持同步，教师可以对课程和学生进行统一管理；</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4.4.3 支持手机直播功能，学生可以通过移动端参加网络课程在线直播，并且可以在观看直播的同时，参与教学互动；</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4.4.4 支持在线学习及过程监控，防止拖拽，防止跳集；</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4.4.5 支持在线完成作业、讨论、答疑、考试等操作；</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4.4.6 ▲支持混合式教学，支持课堂互动，支持发布签到、抢答、选答、问卷、统计等课堂教学工具。</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4.4.7 支持手机</w:t>
            </w:r>
            <w:proofErr w:type="gramStart"/>
            <w:r w:rsidRPr="00F71927">
              <w:rPr>
                <w:rFonts w:asciiTheme="minorEastAsia" w:hAnsiTheme="minorEastAsia" w:cs="宋体" w:hint="eastAsia"/>
                <w:kern w:val="0"/>
                <w:sz w:val="24"/>
                <w:szCs w:val="24"/>
              </w:rPr>
              <w:t>端统一</w:t>
            </w:r>
            <w:proofErr w:type="gramEnd"/>
            <w:r w:rsidRPr="00F71927">
              <w:rPr>
                <w:rFonts w:asciiTheme="minorEastAsia" w:hAnsiTheme="minorEastAsia" w:cs="宋体" w:hint="eastAsia"/>
                <w:kern w:val="0"/>
                <w:sz w:val="24"/>
                <w:szCs w:val="24"/>
              </w:rPr>
              <w:t>考试功能；</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4.4.8 支持</w:t>
            </w:r>
            <w:proofErr w:type="gramStart"/>
            <w:r w:rsidRPr="00F71927">
              <w:rPr>
                <w:rFonts w:asciiTheme="minorEastAsia" w:hAnsiTheme="minorEastAsia" w:cs="宋体" w:hint="eastAsia"/>
                <w:kern w:val="0"/>
                <w:sz w:val="24"/>
                <w:szCs w:val="24"/>
              </w:rPr>
              <w:t>富媒体</w:t>
            </w:r>
            <w:proofErr w:type="gramEnd"/>
            <w:r w:rsidRPr="00F71927">
              <w:rPr>
                <w:rFonts w:asciiTheme="minorEastAsia" w:hAnsiTheme="minorEastAsia" w:cs="宋体" w:hint="eastAsia"/>
                <w:kern w:val="0"/>
                <w:sz w:val="24"/>
                <w:szCs w:val="24"/>
              </w:rPr>
              <w:t>资源专题在线制作和订阅；</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4.4.9 ▲在移动学习系统中生成的课堂学习报告可以与网络课程平台进行无缝对接，所有在</w:t>
            </w:r>
            <w:proofErr w:type="gramStart"/>
            <w:r w:rsidRPr="00F71927">
              <w:rPr>
                <w:rFonts w:asciiTheme="minorEastAsia" w:hAnsiTheme="minorEastAsia" w:cs="宋体" w:hint="eastAsia"/>
                <w:kern w:val="0"/>
                <w:sz w:val="24"/>
                <w:szCs w:val="24"/>
              </w:rPr>
              <w:t>移动学系统</w:t>
            </w:r>
            <w:proofErr w:type="gramEnd"/>
            <w:r w:rsidRPr="00F71927">
              <w:rPr>
                <w:rFonts w:asciiTheme="minorEastAsia" w:hAnsiTheme="minorEastAsia" w:cs="宋体" w:hint="eastAsia"/>
                <w:kern w:val="0"/>
                <w:sz w:val="24"/>
                <w:szCs w:val="24"/>
              </w:rPr>
              <w:t>中完成课堂互动内容均可以转化为积分，可以</w:t>
            </w:r>
            <w:proofErr w:type="gramStart"/>
            <w:r w:rsidRPr="00F71927">
              <w:rPr>
                <w:rFonts w:asciiTheme="minorEastAsia" w:hAnsiTheme="minorEastAsia" w:cs="宋体" w:hint="eastAsia"/>
                <w:kern w:val="0"/>
                <w:sz w:val="24"/>
                <w:szCs w:val="24"/>
              </w:rPr>
              <w:t>做为</w:t>
            </w:r>
            <w:proofErr w:type="gramEnd"/>
            <w:r w:rsidRPr="00F71927">
              <w:rPr>
                <w:rFonts w:asciiTheme="minorEastAsia" w:hAnsiTheme="minorEastAsia" w:cs="宋体" w:hint="eastAsia"/>
                <w:kern w:val="0"/>
                <w:sz w:val="24"/>
                <w:szCs w:val="24"/>
              </w:rPr>
              <w:t>学生课中环节的成绩。</w:t>
            </w:r>
          </w:p>
          <w:p w:rsidR="00F71927" w:rsidRPr="00F71927" w:rsidRDefault="00F71927" w:rsidP="00F71927">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5.平台</w:t>
            </w:r>
            <w:r w:rsidRPr="00F71927">
              <w:rPr>
                <w:rFonts w:asciiTheme="minorEastAsia" w:hAnsiTheme="minorEastAsia" w:cs="宋体"/>
                <w:b/>
                <w:kern w:val="0"/>
                <w:sz w:val="24"/>
                <w:szCs w:val="24"/>
              </w:rPr>
              <w:t>监测功能</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5.1提供学生学习进度监控、课程访问统计分析、学习诚信监控，可根据学校需求随时提供教学运行数据和</w:t>
            </w:r>
            <w:proofErr w:type="gramStart"/>
            <w:r w:rsidRPr="00F71927">
              <w:rPr>
                <w:rFonts w:asciiTheme="minorEastAsia" w:hAnsiTheme="minorEastAsia" w:cs="宋体" w:hint="eastAsia"/>
                <w:kern w:val="0"/>
                <w:sz w:val="24"/>
                <w:szCs w:val="24"/>
              </w:rPr>
              <w:t>不</w:t>
            </w:r>
            <w:proofErr w:type="gramEnd"/>
            <w:r w:rsidRPr="00F71927">
              <w:rPr>
                <w:rFonts w:asciiTheme="minorEastAsia" w:hAnsiTheme="minorEastAsia" w:cs="宋体" w:hint="eastAsia"/>
                <w:kern w:val="0"/>
                <w:sz w:val="24"/>
                <w:szCs w:val="24"/>
              </w:rPr>
              <w:t>诚信学习名单；</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kern w:val="0"/>
                <w:sz w:val="24"/>
                <w:szCs w:val="24"/>
              </w:rPr>
              <w:lastRenderedPageBreak/>
              <w:t>5.2</w:t>
            </w:r>
            <w:r w:rsidRPr="00F71927">
              <w:rPr>
                <w:rFonts w:asciiTheme="minorEastAsia" w:hAnsiTheme="minorEastAsia" w:cs="宋体" w:hint="eastAsia"/>
                <w:kern w:val="0"/>
                <w:sz w:val="24"/>
                <w:szCs w:val="24"/>
              </w:rPr>
              <w:t>结课后提供针对学校的课程运行报告和课程使用报告；</w:t>
            </w:r>
          </w:p>
          <w:p w:rsidR="00F71927" w:rsidRPr="00F71927" w:rsidRDefault="00F71927" w:rsidP="00F71927">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kern w:val="0"/>
                <w:sz w:val="24"/>
                <w:szCs w:val="24"/>
              </w:rPr>
              <w:t>5.3</w:t>
            </w:r>
            <w:r w:rsidRPr="00F71927">
              <w:rPr>
                <w:rFonts w:asciiTheme="minorEastAsia" w:hAnsiTheme="minorEastAsia" w:cs="宋体" w:hint="eastAsia"/>
                <w:kern w:val="0"/>
                <w:sz w:val="24"/>
                <w:szCs w:val="24"/>
              </w:rPr>
              <w:t>平台提供在线客服、电话客服等解决学生、管理员、辅导老师使用过程中问题；学生学习的导学、督学（短信、电话、邮件）服务；可</w:t>
            </w:r>
            <w:r w:rsidRPr="00F71927">
              <w:rPr>
                <w:rFonts w:asciiTheme="minorEastAsia" w:hAnsiTheme="minorEastAsia" w:cs="宋体"/>
                <w:kern w:val="0"/>
                <w:sz w:val="24"/>
                <w:szCs w:val="24"/>
              </w:rPr>
              <w:t>随时通过点击在线客服提问问题</w:t>
            </w:r>
            <w:r w:rsidRPr="00F71927">
              <w:rPr>
                <w:rFonts w:asciiTheme="minorEastAsia" w:hAnsiTheme="minorEastAsia" w:cs="宋体" w:hint="eastAsia"/>
                <w:kern w:val="0"/>
                <w:sz w:val="24"/>
                <w:szCs w:val="24"/>
              </w:rPr>
              <w:t>和</w:t>
            </w:r>
            <w:r w:rsidRPr="00F71927">
              <w:rPr>
                <w:rFonts w:asciiTheme="minorEastAsia" w:hAnsiTheme="minorEastAsia" w:cs="宋体"/>
                <w:kern w:val="0"/>
                <w:sz w:val="24"/>
                <w:szCs w:val="24"/>
              </w:rPr>
              <w:t>解决问题；</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F71927" w:rsidRPr="00F71927" w:rsidRDefault="00F71927" w:rsidP="00F71927">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kern w:val="0"/>
                <w:sz w:val="24"/>
                <w:szCs w:val="24"/>
              </w:rPr>
              <w:lastRenderedPageBreak/>
              <w:t>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F71927" w:rsidRPr="00F71927" w:rsidRDefault="00F71927" w:rsidP="00F71927">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1</w:t>
            </w:r>
          </w:p>
        </w:tc>
        <w:tc>
          <w:tcPr>
            <w:tcW w:w="1224" w:type="dxa"/>
            <w:tcBorders>
              <w:top w:val="nil"/>
              <w:left w:val="nil"/>
              <w:bottom w:val="single" w:sz="8" w:space="0" w:color="auto"/>
              <w:right w:val="single" w:sz="8" w:space="0" w:color="auto"/>
            </w:tcBorders>
            <w:vAlign w:val="center"/>
          </w:tcPr>
          <w:p w:rsidR="00F71927" w:rsidRPr="00F71927" w:rsidRDefault="00F71927" w:rsidP="00F71927">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是</w:t>
            </w:r>
          </w:p>
        </w:tc>
      </w:tr>
    </w:tbl>
    <w:p w:rsidR="00CC1691" w:rsidRPr="00CA1263" w:rsidRDefault="00CC1691" w:rsidP="00F71927">
      <w:pPr>
        <w:spacing w:line="360" w:lineRule="auto"/>
        <w:ind w:firstLineChars="200" w:firstLine="482"/>
        <w:contextualSpacing/>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F71927" w:rsidRPr="00F71927" w:rsidRDefault="00F71927" w:rsidP="00F71927">
      <w:pPr>
        <w:spacing w:line="360" w:lineRule="auto"/>
        <w:ind w:firstLineChars="200" w:firstLine="480"/>
        <w:contextualSpacing/>
        <w:rPr>
          <w:rFonts w:asciiTheme="minorEastAsia" w:hAnsiTheme="minorEastAsia" w:cs="仿宋_GB2312"/>
          <w:sz w:val="24"/>
          <w:szCs w:val="24"/>
          <w:lang w:val="zh-CN"/>
        </w:rPr>
      </w:pPr>
      <w:r w:rsidRPr="00F71927">
        <w:rPr>
          <w:rFonts w:asciiTheme="minorEastAsia" w:hAnsiTheme="minorEastAsia" w:cs="仿宋_GB2312" w:hint="eastAsia"/>
          <w:sz w:val="24"/>
          <w:szCs w:val="24"/>
          <w:lang w:val="zh-CN"/>
        </w:rPr>
        <w:t>（3）必须遵守教育部发布的《教育管理信息化标准》《高等教育行业标准》。</w:t>
      </w:r>
    </w:p>
    <w:p w:rsidR="00CC1691" w:rsidRPr="002E3710" w:rsidRDefault="00CC1691" w:rsidP="00CC7096">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CC7096" w:rsidRPr="00CC7096" w:rsidRDefault="00CC7096" w:rsidP="00CC7096">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服务标准：</w:t>
      </w:r>
    </w:p>
    <w:p w:rsidR="00CC7096" w:rsidRPr="00CC7096" w:rsidRDefault="00CC7096" w:rsidP="00CC7096">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1.投标人投标文件中承诺具备400万学生在线学习的运营服务能力</w:t>
      </w:r>
      <w:r>
        <w:rPr>
          <w:rFonts w:asciiTheme="minorEastAsia" w:hAnsiTheme="minorEastAsia" w:cs="宋体" w:hint="eastAsia"/>
          <w:kern w:val="0"/>
          <w:sz w:val="24"/>
          <w:szCs w:val="24"/>
        </w:rPr>
        <w:t>。</w:t>
      </w:r>
    </w:p>
    <w:p w:rsidR="00CC7096" w:rsidRPr="00CC7096" w:rsidRDefault="00CC7096" w:rsidP="00CC7096">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kern w:val="0"/>
          <w:sz w:val="24"/>
          <w:szCs w:val="24"/>
        </w:rPr>
        <w:lastRenderedPageBreak/>
        <w:t>2.</w:t>
      </w:r>
      <w:r w:rsidRPr="00CC7096">
        <w:rPr>
          <w:rFonts w:asciiTheme="minorEastAsia" w:hAnsiTheme="minorEastAsia" w:cs="宋体" w:hint="eastAsia"/>
          <w:kern w:val="0"/>
          <w:sz w:val="24"/>
          <w:szCs w:val="24"/>
        </w:rPr>
        <w:t>投标人投标文件中承诺支持云服务、混合部署、本地化部署等多种部署方式，确保视频访问时提供校园网与公网切换服务：平台远程访问、视频</w:t>
      </w:r>
      <w:proofErr w:type="gramStart"/>
      <w:r w:rsidRPr="00CC7096">
        <w:rPr>
          <w:rFonts w:asciiTheme="minorEastAsia" w:hAnsiTheme="minorEastAsia" w:cs="宋体" w:hint="eastAsia"/>
          <w:kern w:val="0"/>
          <w:sz w:val="24"/>
          <w:szCs w:val="24"/>
        </w:rPr>
        <w:t>数据本地</w:t>
      </w:r>
      <w:proofErr w:type="gramEnd"/>
      <w:r w:rsidRPr="00CC7096">
        <w:rPr>
          <w:rFonts w:asciiTheme="minorEastAsia" w:hAnsiTheme="minorEastAsia" w:cs="宋体" w:hint="eastAsia"/>
          <w:kern w:val="0"/>
          <w:sz w:val="24"/>
          <w:szCs w:val="24"/>
        </w:rPr>
        <w:t>安装、公网访问</w:t>
      </w:r>
      <w:r>
        <w:rPr>
          <w:rFonts w:asciiTheme="minorEastAsia" w:hAnsiTheme="minorEastAsia" w:cs="宋体" w:hint="eastAsia"/>
          <w:kern w:val="0"/>
          <w:sz w:val="24"/>
          <w:szCs w:val="24"/>
        </w:rPr>
        <w:t>。</w:t>
      </w:r>
    </w:p>
    <w:p w:rsidR="00CC7096" w:rsidRPr="00CC7096" w:rsidRDefault="00CC7096" w:rsidP="00CC7096">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3</w:t>
      </w:r>
      <w:r w:rsidRPr="00CC7096">
        <w:rPr>
          <w:rFonts w:asciiTheme="minorEastAsia" w:hAnsiTheme="minorEastAsia" w:cs="宋体"/>
          <w:kern w:val="0"/>
          <w:sz w:val="24"/>
          <w:szCs w:val="24"/>
        </w:rPr>
        <w:t>.</w:t>
      </w:r>
      <w:r w:rsidRPr="00CC7096">
        <w:rPr>
          <w:rFonts w:asciiTheme="minorEastAsia" w:hAnsiTheme="minorEastAsia" w:cs="宋体" w:hint="eastAsia"/>
          <w:kern w:val="0"/>
          <w:sz w:val="24"/>
          <w:szCs w:val="24"/>
        </w:rPr>
        <w:t>投标人投标文件中承诺提供教学和教务全程服务，包括开课/</w:t>
      </w:r>
      <w:proofErr w:type="gramStart"/>
      <w:r w:rsidRPr="00CC7096">
        <w:rPr>
          <w:rFonts w:asciiTheme="minorEastAsia" w:hAnsiTheme="minorEastAsia" w:cs="宋体" w:hint="eastAsia"/>
          <w:kern w:val="0"/>
          <w:sz w:val="24"/>
          <w:szCs w:val="24"/>
        </w:rPr>
        <w:t>结课的</w:t>
      </w:r>
      <w:proofErr w:type="gramEnd"/>
      <w:r w:rsidRPr="00CC7096">
        <w:rPr>
          <w:rFonts w:asciiTheme="minorEastAsia" w:hAnsiTheme="minorEastAsia" w:cs="宋体" w:hint="eastAsia"/>
          <w:kern w:val="0"/>
          <w:sz w:val="24"/>
          <w:szCs w:val="24"/>
        </w:rPr>
        <w:t>所有对接服务，学生信息、学习成绩及学分的导入/导出等</w:t>
      </w:r>
      <w:r>
        <w:rPr>
          <w:rFonts w:asciiTheme="minorEastAsia" w:hAnsiTheme="minorEastAsia" w:cs="宋体" w:hint="eastAsia"/>
          <w:kern w:val="0"/>
          <w:sz w:val="24"/>
          <w:szCs w:val="24"/>
        </w:rPr>
        <w:t>。</w:t>
      </w:r>
    </w:p>
    <w:p w:rsidR="00CC7096" w:rsidRPr="00CC7096" w:rsidRDefault="00CC7096" w:rsidP="00CC7096">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kern w:val="0"/>
          <w:sz w:val="24"/>
          <w:szCs w:val="24"/>
        </w:rPr>
        <w:t>4</w:t>
      </w:r>
      <w:r w:rsidRPr="00CC7096">
        <w:rPr>
          <w:rFonts w:asciiTheme="minorEastAsia" w:hAnsiTheme="minorEastAsia" w:cs="宋体" w:hint="eastAsia"/>
          <w:kern w:val="0"/>
          <w:sz w:val="24"/>
          <w:szCs w:val="24"/>
        </w:rPr>
        <w:t>.投标人应提供上门用户培训服务，且时间、地点、规模由学校制定，每学年培训</w:t>
      </w:r>
      <w:r w:rsidRPr="00CC7096">
        <w:rPr>
          <w:rFonts w:asciiTheme="minorEastAsia" w:hAnsiTheme="minorEastAsia" w:cs="宋体"/>
          <w:kern w:val="0"/>
          <w:sz w:val="24"/>
          <w:szCs w:val="24"/>
        </w:rPr>
        <w:t>3</w:t>
      </w:r>
      <w:r w:rsidRPr="00CC7096">
        <w:rPr>
          <w:rFonts w:asciiTheme="minorEastAsia" w:hAnsiTheme="minorEastAsia" w:cs="宋体" w:hint="eastAsia"/>
          <w:kern w:val="0"/>
          <w:sz w:val="24"/>
          <w:szCs w:val="24"/>
        </w:rPr>
        <w:t>次；投标人应免费提供操作手册、培训课程和视频等参考资料</w:t>
      </w:r>
      <w:r>
        <w:rPr>
          <w:rFonts w:asciiTheme="minorEastAsia" w:hAnsiTheme="minorEastAsia" w:cs="宋体" w:hint="eastAsia"/>
          <w:kern w:val="0"/>
          <w:sz w:val="24"/>
          <w:szCs w:val="24"/>
        </w:rPr>
        <w:t>。</w:t>
      </w:r>
    </w:p>
    <w:p w:rsidR="00CC7096" w:rsidRPr="00CC7096" w:rsidRDefault="00CC7096" w:rsidP="00CC7096">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kern w:val="0"/>
          <w:sz w:val="24"/>
          <w:szCs w:val="24"/>
        </w:rPr>
        <w:t>5.</w:t>
      </w:r>
      <w:r w:rsidRPr="00CC7096">
        <w:rPr>
          <w:rFonts w:asciiTheme="minorEastAsia" w:hAnsiTheme="minorEastAsia" w:cs="宋体" w:hint="eastAsia"/>
          <w:kern w:val="0"/>
          <w:sz w:val="24"/>
          <w:szCs w:val="24"/>
        </w:rPr>
        <w:t>投标人投标文件中承诺服务期限内，网络课程平台更新或新增的课程，需提供给学校免费试用。</w:t>
      </w:r>
    </w:p>
    <w:p w:rsidR="00CC7096" w:rsidRPr="00CC7096" w:rsidRDefault="00CC7096" w:rsidP="00CC7096">
      <w:pPr>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kern w:val="0"/>
          <w:sz w:val="24"/>
          <w:szCs w:val="24"/>
        </w:rPr>
        <w:t>6</w:t>
      </w:r>
      <w:r w:rsidRPr="00CC7096">
        <w:rPr>
          <w:rFonts w:asciiTheme="minorEastAsia" w:hAnsiTheme="minorEastAsia" w:cs="宋体" w:hint="eastAsia"/>
          <w:kern w:val="0"/>
          <w:sz w:val="24"/>
          <w:szCs w:val="24"/>
        </w:rPr>
        <w:t>.投标人投标文件中承诺已解决课程版权事宜，不会给学校带来版权纠纷，不会因为相关争议影响学校正常使用。</w:t>
      </w:r>
    </w:p>
    <w:p w:rsidR="00CC7096" w:rsidRPr="00CC7096" w:rsidRDefault="00CC7096" w:rsidP="00CC7096">
      <w:pPr>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服务期限：三年</w:t>
      </w:r>
    </w:p>
    <w:p w:rsidR="00CC7096" w:rsidRPr="00CC7096" w:rsidRDefault="00CC7096" w:rsidP="00CC7096">
      <w:pPr>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服务效率：对于发现的平台自身功能问题，原厂家须免费提供永久支持、及时给予圆满解决；在远程维护无法解决问题的情况下，须免费派遣技术人员上门解决。</w:t>
      </w:r>
    </w:p>
    <w:p w:rsidR="00CC1691" w:rsidRPr="002E3710"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C1691" w:rsidRPr="002E3710" w:rsidRDefault="00CC1691"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D5231F">
        <w:rPr>
          <w:rFonts w:ascii="仿宋" w:eastAsia="仿宋" w:hAnsi="仿宋" w:cs="宋体" w:hint="eastAsia"/>
          <w:color w:val="000000"/>
          <w:kern w:val="0"/>
          <w:sz w:val="24"/>
          <w:szCs w:val="24"/>
          <w:lang w:val="zh-CN"/>
        </w:rPr>
        <w:t>。</w:t>
      </w:r>
    </w:p>
    <w:p w:rsidR="00CC1691" w:rsidRPr="00CC7096" w:rsidRDefault="00CC1691" w:rsidP="00CC1691">
      <w:pPr>
        <w:widowControl/>
        <w:shd w:val="clear" w:color="auto" w:fill="FFFFFF"/>
        <w:spacing w:line="360" w:lineRule="auto"/>
        <w:ind w:firstLineChars="200" w:firstLine="480"/>
        <w:contextualSpacing/>
        <w:jc w:val="left"/>
        <w:rPr>
          <w:rFonts w:asciiTheme="minorEastAsia" w:hAnsiTheme="minorEastAsia" w:cs="Times New Roman"/>
          <w:kern w:val="0"/>
          <w:sz w:val="24"/>
          <w:szCs w:val="24"/>
        </w:rPr>
      </w:pPr>
      <w:r w:rsidRPr="00CA1263">
        <w:rPr>
          <w:rFonts w:asciiTheme="minorEastAsia" w:hAnsiTheme="minorEastAsia" w:cs="宋体" w:hint="eastAsia"/>
          <w:color w:val="000000"/>
          <w:kern w:val="0"/>
          <w:sz w:val="24"/>
          <w:szCs w:val="24"/>
          <w:lang w:val="zh-CN"/>
        </w:rPr>
        <w:t>3、</w:t>
      </w:r>
      <w:r w:rsidRPr="00CC7096">
        <w:rPr>
          <w:rFonts w:asciiTheme="minorEastAsia" w:hAnsiTheme="minorEastAsia" w:cs="Times New Roman" w:hint="eastAsia"/>
          <w:kern w:val="0"/>
          <w:sz w:val="24"/>
          <w:szCs w:val="24"/>
        </w:rPr>
        <w:t>按照国家相关标准、行业标准、地方标准或者其他标准、规范验收（与采购标的执行标准一致）</w:t>
      </w:r>
      <w:r w:rsidR="00D5231F">
        <w:rPr>
          <w:rFonts w:asciiTheme="minorEastAsia" w:hAnsiTheme="minorEastAsia" w:cs="Times New Roman" w:hint="eastAsia"/>
          <w:kern w:val="0"/>
          <w:sz w:val="24"/>
          <w:szCs w:val="24"/>
        </w:rPr>
        <w:t>。</w:t>
      </w:r>
    </w:p>
    <w:p w:rsidR="00CC1691" w:rsidRPr="002E371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lastRenderedPageBreak/>
        <w:t>七、本项目预算金额</w:t>
      </w:r>
      <w:r w:rsidR="00CC7096">
        <w:rPr>
          <w:rFonts w:asciiTheme="minorEastAsia" w:eastAsiaTheme="minorEastAsia" w:hAnsiTheme="minorEastAsia" w:cs="黑体" w:hint="eastAsia"/>
          <w:b/>
          <w:bCs/>
          <w:color w:val="000000"/>
          <w:shd w:val="clear" w:color="auto" w:fill="FFFFFF"/>
        </w:rPr>
        <w:t>700000</w:t>
      </w:r>
      <w:r w:rsidRPr="0067638E">
        <w:rPr>
          <w:rFonts w:asciiTheme="minorEastAsia" w:eastAsiaTheme="minorEastAsia" w:hAnsiTheme="minorEastAsia" w:cs="黑体" w:hint="eastAsia"/>
          <w:b/>
          <w:bCs/>
          <w:color w:val="000000"/>
          <w:shd w:val="clear" w:color="auto" w:fill="FFFFFF"/>
        </w:rPr>
        <w:t>元。最高限价</w:t>
      </w:r>
      <w:r w:rsidR="00CC7096">
        <w:rPr>
          <w:rFonts w:asciiTheme="minorEastAsia" w:eastAsiaTheme="minorEastAsia" w:hAnsiTheme="minorEastAsia" w:cs="黑体" w:hint="eastAsia"/>
          <w:b/>
          <w:bCs/>
          <w:color w:val="000000"/>
          <w:shd w:val="clear" w:color="auto" w:fill="FFFFFF"/>
        </w:rPr>
        <w:t>700000</w:t>
      </w:r>
      <w:r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7096" w:rsidRDefault="00CC1691" w:rsidP="00CC709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CC7096">
        <w:rPr>
          <w:rFonts w:asciiTheme="minorEastAsia" w:hAnsiTheme="minorEastAsia" w:cs="宋体" w:hint="eastAsia"/>
          <w:color w:val="000000"/>
          <w:kern w:val="0"/>
          <w:sz w:val="24"/>
          <w:szCs w:val="24"/>
          <w:lang w:val="zh-CN"/>
        </w:rPr>
        <w:t>银行转账</w:t>
      </w:r>
    </w:p>
    <w:p w:rsidR="00CC7096" w:rsidRPr="00CC7096" w:rsidRDefault="00CC1691" w:rsidP="00CC709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C7096">
        <w:rPr>
          <w:rFonts w:asciiTheme="minorEastAsia" w:hAnsiTheme="minorEastAsia" w:cs="宋体" w:hint="eastAsia"/>
          <w:color w:val="000000"/>
          <w:kern w:val="0"/>
          <w:sz w:val="24"/>
          <w:szCs w:val="24"/>
          <w:lang w:val="zh-CN"/>
        </w:rPr>
        <w:t>2、支付时间及条件：</w:t>
      </w:r>
      <w:r w:rsidR="00CC7096" w:rsidRPr="00CC7096">
        <w:rPr>
          <w:rFonts w:asciiTheme="minorEastAsia" w:hAnsiTheme="minorEastAsia" w:cs="仿宋" w:hint="eastAsia"/>
          <w:kern w:val="0"/>
          <w:sz w:val="24"/>
          <w:szCs w:val="24"/>
          <w:shd w:val="clear" w:color="auto" w:fill="FFFFFF"/>
        </w:rPr>
        <w:t>经验收合格</w:t>
      </w:r>
      <w:proofErr w:type="gramStart"/>
      <w:r w:rsidR="00CC7096" w:rsidRPr="00CC7096">
        <w:rPr>
          <w:rFonts w:asciiTheme="minorEastAsia" w:hAnsiTheme="minorEastAsia" w:cs="仿宋" w:hint="eastAsia"/>
          <w:kern w:val="0"/>
          <w:sz w:val="24"/>
          <w:szCs w:val="24"/>
          <w:shd w:val="clear" w:color="auto" w:fill="FFFFFF"/>
        </w:rPr>
        <w:t>付合同</w:t>
      </w:r>
      <w:proofErr w:type="gramEnd"/>
      <w:r w:rsidR="00CC7096" w:rsidRPr="00CC7096">
        <w:rPr>
          <w:rFonts w:asciiTheme="minorEastAsia" w:hAnsiTheme="minorEastAsia" w:cs="仿宋" w:hint="eastAsia"/>
          <w:kern w:val="0"/>
          <w:sz w:val="24"/>
          <w:szCs w:val="24"/>
          <w:shd w:val="clear" w:color="auto" w:fill="FFFFFF"/>
        </w:rPr>
        <w:t>总价款的</w:t>
      </w:r>
      <w:r w:rsidR="00CC7096" w:rsidRPr="00CC7096">
        <w:rPr>
          <w:rFonts w:asciiTheme="minorEastAsia" w:hAnsiTheme="minorEastAsia" w:cs="仿宋"/>
          <w:kern w:val="0"/>
          <w:sz w:val="24"/>
          <w:szCs w:val="24"/>
          <w:shd w:val="clear" w:color="auto" w:fill="FFFFFF"/>
        </w:rPr>
        <w:t>40</w:t>
      </w:r>
      <w:r w:rsidR="00CC7096" w:rsidRPr="00CC7096">
        <w:rPr>
          <w:rFonts w:asciiTheme="minorEastAsia" w:hAnsiTheme="minorEastAsia" w:cs="仿宋" w:hint="eastAsia"/>
          <w:kern w:val="0"/>
          <w:sz w:val="24"/>
          <w:szCs w:val="24"/>
          <w:shd w:val="clear" w:color="auto" w:fill="FFFFFF"/>
        </w:rPr>
        <w:t>%，验收后</w:t>
      </w:r>
      <w:r w:rsidR="00CC7096" w:rsidRPr="00CC7096">
        <w:rPr>
          <w:rFonts w:asciiTheme="minorEastAsia" w:hAnsiTheme="minorEastAsia" w:cs="仿宋"/>
          <w:kern w:val="0"/>
          <w:sz w:val="24"/>
          <w:szCs w:val="24"/>
          <w:shd w:val="clear" w:color="auto" w:fill="FFFFFF"/>
        </w:rPr>
        <w:t>满一年</w:t>
      </w:r>
      <w:r w:rsidR="00CC7096" w:rsidRPr="00CC7096">
        <w:rPr>
          <w:rFonts w:asciiTheme="minorEastAsia" w:hAnsiTheme="minorEastAsia" w:cs="仿宋" w:hint="eastAsia"/>
          <w:kern w:val="0"/>
          <w:sz w:val="24"/>
          <w:szCs w:val="24"/>
          <w:shd w:val="clear" w:color="auto" w:fill="FFFFFF"/>
        </w:rPr>
        <w:t>无质量问题支付合同总价款的</w:t>
      </w:r>
      <w:r w:rsidR="00CC7096" w:rsidRPr="00CC7096">
        <w:rPr>
          <w:rFonts w:asciiTheme="minorEastAsia" w:hAnsiTheme="minorEastAsia" w:cs="仿宋"/>
          <w:kern w:val="0"/>
          <w:sz w:val="24"/>
          <w:szCs w:val="24"/>
          <w:shd w:val="clear" w:color="auto" w:fill="FFFFFF"/>
        </w:rPr>
        <w:t>30</w:t>
      </w:r>
      <w:r w:rsidR="00CC7096" w:rsidRPr="00CC7096">
        <w:rPr>
          <w:rFonts w:asciiTheme="minorEastAsia" w:hAnsiTheme="minorEastAsia" w:cs="仿宋" w:hint="eastAsia"/>
          <w:kern w:val="0"/>
          <w:sz w:val="24"/>
          <w:szCs w:val="24"/>
          <w:shd w:val="clear" w:color="auto" w:fill="FFFFFF"/>
        </w:rPr>
        <w:t>%，</w:t>
      </w:r>
      <w:r w:rsidR="00CC7096" w:rsidRPr="00CC7096">
        <w:rPr>
          <w:rFonts w:asciiTheme="minorEastAsia" w:hAnsiTheme="minorEastAsia" w:cs="仿宋"/>
          <w:kern w:val="0"/>
          <w:sz w:val="24"/>
          <w:szCs w:val="24"/>
          <w:shd w:val="clear" w:color="auto" w:fill="FFFFFF"/>
        </w:rPr>
        <w:t>满</w:t>
      </w:r>
      <w:r w:rsidR="00CC7096" w:rsidRPr="00CC7096">
        <w:rPr>
          <w:rFonts w:asciiTheme="minorEastAsia" w:hAnsiTheme="minorEastAsia" w:cs="仿宋" w:hint="eastAsia"/>
          <w:kern w:val="0"/>
          <w:sz w:val="24"/>
          <w:szCs w:val="24"/>
          <w:shd w:val="clear" w:color="auto" w:fill="FFFFFF"/>
        </w:rPr>
        <w:t>两</w:t>
      </w:r>
      <w:r w:rsidR="00CC7096" w:rsidRPr="00CC7096">
        <w:rPr>
          <w:rFonts w:asciiTheme="minorEastAsia" w:hAnsiTheme="minorEastAsia" w:cs="仿宋"/>
          <w:kern w:val="0"/>
          <w:sz w:val="24"/>
          <w:szCs w:val="24"/>
          <w:shd w:val="clear" w:color="auto" w:fill="FFFFFF"/>
        </w:rPr>
        <w:t>年</w:t>
      </w:r>
      <w:r w:rsidR="00CC7096" w:rsidRPr="00CC7096">
        <w:rPr>
          <w:rFonts w:asciiTheme="minorEastAsia" w:hAnsiTheme="minorEastAsia" w:cs="仿宋" w:hint="eastAsia"/>
          <w:kern w:val="0"/>
          <w:sz w:val="24"/>
          <w:szCs w:val="24"/>
          <w:shd w:val="clear" w:color="auto" w:fill="FFFFFF"/>
        </w:rPr>
        <w:t>无质量问题一次付清尾款。</w:t>
      </w:r>
    </w:p>
    <w:p w:rsidR="00CC1691" w:rsidRPr="00CC7096"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CC7096">
              <w:rPr>
                <w:rFonts w:asciiTheme="minorEastAsia" w:hAnsiTheme="minorEastAsia" w:cs="仿宋_GB2312" w:hint="eastAsia"/>
                <w:szCs w:val="21"/>
              </w:rPr>
              <w:t>网络课程服务平台</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B84152">
              <w:rPr>
                <w:rFonts w:asciiTheme="minorEastAsia" w:hAnsiTheme="minorEastAsia" w:cs="仿宋_GB2312" w:hint="eastAsia"/>
                <w:szCs w:val="21"/>
              </w:rPr>
              <w:t>20</w:t>
            </w:r>
            <w:r w:rsidR="00AA772E">
              <w:rPr>
                <w:rFonts w:asciiTheme="minorEastAsia" w:hAnsiTheme="minorEastAsia" w:cs="仿宋_GB2312" w:hint="eastAsia"/>
                <w:szCs w:val="21"/>
              </w:rPr>
              <w:t>016</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CC7096">
              <w:rPr>
                <w:rFonts w:asciiTheme="minorEastAsia" w:hAnsiTheme="minorEastAsia" w:cs="仿宋_GB2312" w:hint="eastAsia"/>
                <w:szCs w:val="21"/>
              </w:rPr>
              <w:t>网络课程服务平台一套</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CC7096">
              <w:rPr>
                <w:rFonts w:asciiTheme="minorEastAsia" w:hAnsiTheme="minorEastAsia" w:cs="仿宋_GB2312" w:hint="eastAsia"/>
                <w:szCs w:val="21"/>
              </w:rPr>
              <w:t>许昌职业技术学院</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CC7096">
              <w:rPr>
                <w:rFonts w:asciiTheme="minorEastAsia" w:hAnsiTheme="minorEastAsia" w:cs="仿宋_GB2312" w:hint="eastAsia"/>
                <w:szCs w:val="21"/>
              </w:rPr>
              <w:t>许昌职业技术学院</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CC7096">
              <w:rPr>
                <w:rFonts w:asciiTheme="minorEastAsia" w:hAnsiTheme="minorEastAsia" w:cs="仿宋_GB2312" w:hint="eastAsia"/>
                <w:szCs w:val="21"/>
              </w:rPr>
              <w:t>许昌市新兴东路4336号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C7096">
              <w:rPr>
                <w:rFonts w:asciiTheme="minorEastAsia" w:hAnsiTheme="minorEastAsia" w:cs="仿宋_GB2312" w:hint="eastAsia"/>
                <w:szCs w:val="21"/>
              </w:rPr>
              <w:t xml:space="preserve">杨继德              </w:t>
            </w:r>
            <w:r w:rsidRPr="002A4363">
              <w:rPr>
                <w:rFonts w:asciiTheme="minorEastAsia" w:hAnsiTheme="minorEastAsia" w:cs="仿宋_GB2312" w:hint="eastAsia"/>
                <w:szCs w:val="21"/>
              </w:rPr>
              <w:t>电话：</w:t>
            </w:r>
            <w:r w:rsidR="00CC7096">
              <w:rPr>
                <w:rFonts w:asciiTheme="minorEastAsia" w:hAnsiTheme="minorEastAsia" w:cs="仿宋_GB2312" w:hint="eastAsia"/>
                <w:szCs w:val="21"/>
              </w:rPr>
              <w:t>18503749562</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CC7096"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CC7096">
              <w:rPr>
                <w:rFonts w:asciiTheme="minorEastAsia" w:hAnsiTheme="minorEastAsia" w:cs="仿宋_GB2312" w:hint="eastAsia"/>
                <w:szCs w:val="21"/>
              </w:rPr>
              <w:t>许昌市龙兴路与竹林路交汇</w:t>
            </w:r>
            <w:proofErr w:type="gramStart"/>
            <w:r w:rsidRPr="00CC7096">
              <w:rPr>
                <w:rFonts w:asciiTheme="minorEastAsia" w:hAnsiTheme="minorEastAsia" w:cs="仿宋_GB2312" w:hint="eastAsia"/>
                <w:szCs w:val="21"/>
              </w:rPr>
              <w:t>处</w:t>
            </w:r>
            <w:r w:rsidR="00B464DB" w:rsidRPr="00CC7096">
              <w:rPr>
                <w:rFonts w:asciiTheme="minorEastAsia" w:hAnsiTheme="minorEastAsia" w:cs="仿宋_GB2312" w:hint="eastAsia"/>
                <w:szCs w:val="21"/>
              </w:rPr>
              <w:t>创业</w:t>
            </w:r>
            <w:proofErr w:type="gramEnd"/>
            <w:r w:rsidR="00B464DB" w:rsidRPr="00CC7096">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C7096">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CC7096">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CC7096" w:rsidRDefault="00CC1691" w:rsidP="00DC533B">
            <w:pPr>
              <w:autoSpaceDE w:val="0"/>
              <w:autoSpaceDN w:val="0"/>
              <w:spacing w:line="360" w:lineRule="auto"/>
              <w:contextualSpacing/>
              <w:rPr>
                <w:rFonts w:asciiTheme="minorEastAsia" w:hAnsiTheme="minorEastAsia" w:cs="宋体"/>
                <w:kern w:val="0"/>
                <w:szCs w:val="21"/>
              </w:rPr>
            </w:pPr>
            <w:r w:rsidRPr="00CC7096">
              <w:rPr>
                <w:rFonts w:asciiTheme="minorEastAsia" w:hAnsiTheme="minorEastAsia" w:cs="宋体" w:hint="eastAsia"/>
                <w:kern w:val="0"/>
                <w:szCs w:val="21"/>
              </w:rPr>
              <w:t>5、</w:t>
            </w:r>
            <w:r w:rsidR="00831948" w:rsidRPr="00CC7096">
              <w:rPr>
                <w:rFonts w:asciiTheme="minorEastAsia" w:hAnsiTheme="minorEastAsia" w:cs="宋体" w:hint="eastAsia"/>
                <w:kern w:val="0"/>
                <w:szCs w:val="21"/>
              </w:rPr>
              <w:t>投标人无须提供</w:t>
            </w:r>
            <w:r w:rsidR="00831948" w:rsidRPr="00CC7096">
              <w:rPr>
                <w:rFonts w:ascii="宋体" w:hAnsi="宋体" w:cs="微软雅黑" w:hint="eastAsia"/>
                <w:bCs/>
                <w:szCs w:val="21"/>
              </w:rPr>
              <w:t>信用记录查询结果网页截屏。</w:t>
            </w:r>
            <w:r w:rsidRPr="00CC709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66675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66675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CC7096" w:rsidP="00CC709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700000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666758"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666758"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666758"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666758"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AA772E" w:rsidP="00AA772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2</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14</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AA772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AA772E">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666758"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666758"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666758"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666758"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666758"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666758"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666758"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666758"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CC709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CC7096">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CC7096">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666758"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7096" w:rsidRDefault="00CC7096"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CC7096"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Pr="00CC7096">
        <w:rPr>
          <w:rFonts w:asciiTheme="minorEastAsia" w:hAnsiTheme="minorEastAsia" w:cs="宋体" w:hint="eastAsia"/>
          <w:kern w:val="0"/>
          <w:szCs w:val="21"/>
        </w:rPr>
        <w:t xml:space="preserve"> </w:t>
      </w:r>
      <w:r w:rsidR="004F0D88" w:rsidRPr="00CC7096">
        <w:rPr>
          <w:rFonts w:asciiTheme="minorEastAsia" w:hAnsiTheme="minorEastAsia" w:cs="宋体" w:hint="eastAsia"/>
          <w:kern w:val="0"/>
          <w:szCs w:val="21"/>
        </w:rPr>
        <w:t>投标人无须提供</w:t>
      </w:r>
      <w:r w:rsidR="004F0D88" w:rsidRPr="00CC7096">
        <w:rPr>
          <w:rFonts w:ascii="宋体" w:hAnsi="宋体" w:cs="微软雅黑" w:hint="eastAsia"/>
          <w:bCs/>
          <w:szCs w:val="21"/>
        </w:rPr>
        <w:t>信用记录查询结果网页截屏。</w:t>
      </w:r>
      <w:r w:rsidR="004F0D88" w:rsidRPr="00CC7096">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CC7096">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CC7096">
              <w:rPr>
                <w:rFonts w:asciiTheme="minorEastAsia" w:hAnsiTheme="minorEastAsia" w:cs="宋体" w:hint="eastAsia"/>
                <w:kern w:val="0"/>
                <w:szCs w:val="21"/>
              </w:rPr>
              <w:t>投标人无须提供</w:t>
            </w:r>
            <w:r w:rsidRPr="00CC7096">
              <w:rPr>
                <w:rFonts w:ascii="宋体" w:hAnsi="宋体" w:cs="微软雅黑" w:hint="eastAsia"/>
                <w:bCs/>
                <w:szCs w:val="21"/>
              </w:rPr>
              <w:t>信用记录查询结果网页截屏。</w:t>
            </w:r>
            <w:r w:rsidRPr="00CC709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342" w:type="dxa"/>
        <w:shd w:val="clear" w:color="auto" w:fill="FFFFFF"/>
        <w:tblLayout w:type="fixed"/>
        <w:tblCellMar>
          <w:top w:w="15" w:type="dxa"/>
          <w:left w:w="15" w:type="dxa"/>
          <w:bottom w:w="15" w:type="dxa"/>
          <w:right w:w="15" w:type="dxa"/>
        </w:tblCellMar>
        <w:tblLook w:val="04A0"/>
      </w:tblPr>
      <w:tblGrid>
        <w:gridCol w:w="1264"/>
        <w:gridCol w:w="1344"/>
        <w:gridCol w:w="6734"/>
      </w:tblGrid>
      <w:tr w:rsidR="00CC7096" w:rsidRPr="0085460A" w:rsidTr="00D5231F">
        <w:trPr>
          <w:trHeight w:val="699"/>
        </w:trPr>
        <w:tc>
          <w:tcPr>
            <w:tcW w:w="26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分值构成</w:t>
            </w:r>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(总分100分)</w:t>
            </w:r>
          </w:p>
        </w:tc>
        <w:tc>
          <w:tcPr>
            <w:tcW w:w="6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ind w:firstLine="420"/>
              <w:jc w:val="left"/>
              <w:rPr>
                <w:rFonts w:ascii="宋体" w:hAnsi="宋体" w:cs="宋体"/>
                <w:kern w:val="0"/>
                <w:sz w:val="24"/>
              </w:rPr>
            </w:pPr>
            <w:r w:rsidRPr="0085460A">
              <w:rPr>
                <w:rFonts w:ascii="宋体" w:hAnsi="宋体" w:cs="宋体" w:hint="eastAsia"/>
                <w:kern w:val="0"/>
                <w:szCs w:val="21"/>
              </w:rPr>
              <w:t>价格分值：</w:t>
            </w:r>
            <w:r w:rsidRPr="0085460A">
              <w:rPr>
                <w:rFonts w:ascii="宋体" w:hAnsi="宋体" w:cs="宋体"/>
                <w:kern w:val="0"/>
                <w:szCs w:val="21"/>
              </w:rPr>
              <w:t xml:space="preserve">   </w:t>
            </w:r>
            <w:r w:rsidRPr="0085460A">
              <w:rPr>
                <w:rFonts w:ascii="宋体" w:hAnsi="宋体" w:cs="宋体" w:hint="eastAsia"/>
                <w:kern w:val="0"/>
                <w:szCs w:val="21"/>
              </w:rPr>
              <w:t>30   分</w:t>
            </w:r>
          </w:p>
          <w:p w:rsidR="00CC7096" w:rsidRPr="0085460A" w:rsidRDefault="00CC7096" w:rsidP="00D5231F">
            <w:pPr>
              <w:widowControl/>
              <w:spacing w:line="315" w:lineRule="atLeast"/>
              <w:ind w:firstLine="420"/>
              <w:jc w:val="left"/>
              <w:rPr>
                <w:rFonts w:ascii="宋体" w:hAnsi="宋体" w:cs="宋体"/>
                <w:kern w:val="0"/>
                <w:sz w:val="24"/>
              </w:rPr>
            </w:pPr>
            <w:r w:rsidRPr="0085460A">
              <w:rPr>
                <w:rFonts w:ascii="宋体" w:hAnsi="宋体" w:cs="宋体" w:hint="eastAsia"/>
                <w:kern w:val="0"/>
                <w:szCs w:val="21"/>
              </w:rPr>
              <w:t>商务部分：</w:t>
            </w:r>
            <w:r w:rsidRPr="0085460A">
              <w:rPr>
                <w:rFonts w:ascii="宋体" w:hAnsi="宋体" w:cs="宋体"/>
                <w:kern w:val="0"/>
                <w:szCs w:val="21"/>
              </w:rPr>
              <w:t xml:space="preserve">   </w:t>
            </w:r>
            <w:r w:rsidRPr="0085460A">
              <w:rPr>
                <w:rFonts w:ascii="宋体" w:hAnsi="宋体" w:cs="宋体" w:hint="eastAsia"/>
                <w:kern w:val="0"/>
                <w:szCs w:val="21"/>
              </w:rPr>
              <w:t>20   分</w:t>
            </w:r>
          </w:p>
          <w:p w:rsidR="00CC7096" w:rsidRPr="0085460A" w:rsidRDefault="00CC7096" w:rsidP="00D5231F">
            <w:pPr>
              <w:widowControl/>
              <w:spacing w:line="315" w:lineRule="atLeast"/>
              <w:ind w:firstLine="420"/>
              <w:jc w:val="left"/>
              <w:rPr>
                <w:rFonts w:ascii="宋体" w:hAnsi="宋体" w:cs="宋体"/>
                <w:kern w:val="0"/>
                <w:sz w:val="24"/>
              </w:rPr>
            </w:pPr>
            <w:r w:rsidRPr="0085460A">
              <w:rPr>
                <w:rFonts w:ascii="宋体" w:hAnsi="宋体" w:cs="宋体" w:hint="eastAsia"/>
                <w:kern w:val="0"/>
                <w:szCs w:val="21"/>
              </w:rPr>
              <w:t>技术部分：</w:t>
            </w:r>
            <w:r w:rsidRPr="0085460A">
              <w:rPr>
                <w:rFonts w:ascii="宋体" w:hAnsi="宋体" w:cs="宋体"/>
                <w:kern w:val="0"/>
                <w:szCs w:val="21"/>
              </w:rPr>
              <w:t xml:space="preserve">   </w:t>
            </w:r>
            <w:r w:rsidRPr="0085460A">
              <w:rPr>
                <w:rFonts w:ascii="宋体" w:hAnsi="宋体" w:cs="宋体" w:hint="eastAsia"/>
                <w:kern w:val="0"/>
                <w:szCs w:val="21"/>
              </w:rPr>
              <w:t>45   分</w:t>
            </w:r>
          </w:p>
          <w:p w:rsidR="00CC7096" w:rsidRPr="0085460A" w:rsidRDefault="00CC7096" w:rsidP="00D5231F">
            <w:pPr>
              <w:widowControl/>
              <w:spacing w:line="315" w:lineRule="atLeast"/>
              <w:ind w:firstLine="420"/>
              <w:jc w:val="left"/>
              <w:rPr>
                <w:rFonts w:ascii="宋体" w:hAnsi="宋体" w:cs="宋体"/>
                <w:kern w:val="0"/>
                <w:sz w:val="24"/>
              </w:rPr>
            </w:pPr>
            <w:r w:rsidRPr="0085460A">
              <w:rPr>
                <w:rFonts w:ascii="宋体" w:hAnsi="宋体" w:cs="宋体" w:hint="eastAsia"/>
                <w:kern w:val="0"/>
                <w:szCs w:val="21"/>
              </w:rPr>
              <w:t>服务部分：</w:t>
            </w:r>
            <w:r w:rsidRPr="0085460A">
              <w:rPr>
                <w:rFonts w:ascii="宋体" w:hAnsi="宋体" w:cs="宋体"/>
                <w:kern w:val="0"/>
                <w:szCs w:val="21"/>
              </w:rPr>
              <w:t xml:space="preserve">   </w:t>
            </w:r>
            <w:r w:rsidRPr="0085460A">
              <w:rPr>
                <w:rFonts w:ascii="宋体" w:hAnsi="宋体" w:cs="宋体" w:hint="eastAsia"/>
                <w:kern w:val="0"/>
                <w:szCs w:val="21"/>
              </w:rPr>
              <w:t xml:space="preserve"> 5   分</w:t>
            </w:r>
          </w:p>
        </w:tc>
      </w:tr>
      <w:tr w:rsidR="00CC7096" w:rsidRPr="0085460A" w:rsidTr="00D5231F">
        <w:trPr>
          <w:trHeight w:val="565"/>
        </w:trPr>
        <w:tc>
          <w:tcPr>
            <w:tcW w:w="12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b/>
                <w:bCs/>
                <w:kern w:val="0"/>
                <w:szCs w:val="21"/>
              </w:rPr>
              <w:t>评审项</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b/>
                <w:bCs/>
                <w:kern w:val="0"/>
                <w:szCs w:val="21"/>
              </w:rPr>
              <w:t>评分因素</w:t>
            </w:r>
          </w:p>
        </w:tc>
        <w:tc>
          <w:tcPr>
            <w:tcW w:w="6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b/>
                <w:bCs/>
                <w:kern w:val="0"/>
                <w:szCs w:val="21"/>
              </w:rPr>
              <w:t>评标标准</w:t>
            </w:r>
          </w:p>
        </w:tc>
      </w:tr>
      <w:tr w:rsidR="00CC7096" w:rsidRPr="0085460A" w:rsidTr="00D5231F">
        <w:trPr>
          <w:trHeight w:val="1191"/>
        </w:trPr>
        <w:tc>
          <w:tcPr>
            <w:tcW w:w="12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ind w:hanging="4"/>
              <w:jc w:val="center"/>
              <w:rPr>
                <w:rFonts w:ascii="宋体" w:hAnsi="宋体" w:cs="宋体"/>
                <w:kern w:val="0"/>
                <w:sz w:val="24"/>
              </w:rPr>
            </w:pPr>
            <w:r w:rsidRPr="0085460A">
              <w:rPr>
                <w:rFonts w:ascii="宋体" w:hAnsi="宋体" w:cs="宋体" w:hint="eastAsia"/>
                <w:kern w:val="0"/>
                <w:szCs w:val="21"/>
              </w:rPr>
              <w:t>报价部分</w:t>
            </w:r>
          </w:p>
          <w:p w:rsidR="00CC7096" w:rsidRPr="0085460A" w:rsidRDefault="00CC7096" w:rsidP="00D5231F">
            <w:pPr>
              <w:widowControl/>
              <w:spacing w:line="315" w:lineRule="atLeast"/>
              <w:ind w:hanging="4"/>
              <w:jc w:val="center"/>
              <w:rPr>
                <w:rFonts w:ascii="宋体" w:hAnsi="宋体" w:cs="宋体"/>
                <w:kern w:val="0"/>
                <w:sz w:val="24"/>
              </w:rPr>
            </w:pPr>
            <w:r w:rsidRPr="0085460A">
              <w:rPr>
                <w:rFonts w:ascii="宋体" w:hAnsi="宋体" w:cs="宋体" w:hint="eastAsia"/>
                <w:kern w:val="0"/>
                <w:szCs w:val="21"/>
              </w:rPr>
              <w:t>（30分）</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报价</w:t>
            </w:r>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（30分）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ind w:firstLineChars="200" w:firstLine="420"/>
              <w:jc w:val="left"/>
              <w:rPr>
                <w:rFonts w:ascii="宋体" w:hAnsi="宋体" w:cs="宋体"/>
                <w:kern w:val="0"/>
                <w:szCs w:val="21"/>
              </w:rPr>
            </w:pPr>
            <w:r w:rsidRPr="0085460A">
              <w:rPr>
                <w:rFonts w:ascii="宋体" w:hAnsi="宋体" w:cs="宋体" w:hint="eastAsia"/>
                <w:kern w:val="0"/>
                <w:szCs w:val="21"/>
              </w:rPr>
              <w:t>评标基准价：满足招标文件要求的有效投标报价中，最低的投标报价为评标基准价。</w:t>
            </w:r>
          </w:p>
          <w:p w:rsidR="00CC7096" w:rsidRPr="0085460A" w:rsidRDefault="00CC7096" w:rsidP="00D5231F">
            <w:pPr>
              <w:widowControl/>
              <w:spacing w:line="315" w:lineRule="atLeast"/>
              <w:ind w:firstLineChars="200" w:firstLine="420"/>
              <w:jc w:val="left"/>
              <w:rPr>
                <w:rFonts w:ascii="宋体" w:hAnsi="宋体" w:cs="宋体"/>
                <w:kern w:val="0"/>
                <w:szCs w:val="21"/>
              </w:rPr>
            </w:pPr>
            <w:r w:rsidRPr="0085460A">
              <w:rPr>
                <w:rFonts w:ascii="宋体" w:hAnsi="宋体" w:cs="宋体" w:hint="eastAsia"/>
                <w:kern w:val="0"/>
                <w:szCs w:val="21"/>
              </w:rPr>
              <w:t>投标报价得分=（评标基准价/投标报价）×</w:t>
            </w:r>
            <w:r w:rsidRPr="0085460A">
              <w:rPr>
                <w:rFonts w:ascii="宋体" w:hAnsi="宋体" w:cs="宋体"/>
                <w:kern w:val="0"/>
                <w:szCs w:val="21"/>
              </w:rPr>
              <w:t>3</w:t>
            </w:r>
            <w:r w:rsidRPr="0085460A">
              <w:rPr>
                <w:rFonts w:ascii="宋体" w:hAnsi="宋体" w:cs="宋体" w:hint="eastAsia"/>
                <w:kern w:val="0"/>
                <w:szCs w:val="21"/>
              </w:rPr>
              <w:t>0</w:t>
            </w:r>
          </w:p>
        </w:tc>
      </w:tr>
      <w:tr w:rsidR="00CC7096" w:rsidRPr="0085460A" w:rsidTr="00D5231F">
        <w:trPr>
          <w:trHeight w:val="1137"/>
        </w:trPr>
        <w:tc>
          <w:tcPr>
            <w:tcW w:w="1264"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ind w:hanging="4"/>
              <w:jc w:val="center"/>
              <w:rPr>
                <w:rFonts w:ascii="宋体" w:hAnsi="宋体" w:cs="宋体"/>
                <w:kern w:val="0"/>
                <w:sz w:val="24"/>
              </w:rPr>
            </w:pPr>
            <w:r w:rsidRPr="0085460A">
              <w:rPr>
                <w:rFonts w:ascii="宋体" w:hAnsi="宋体" w:cs="宋体" w:hint="eastAsia"/>
                <w:kern w:val="0"/>
                <w:szCs w:val="21"/>
              </w:rPr>
              <w:t>商务部分</w:t>
            </w:r>
          </w:p>
          <w:p w:rsidR="00CC7096" w:rsidRPr="0085460A" w:rsidRDefault="00CC7096" w:rsidP="00D5231F">
            <w:pPr>
              <w:widowControl/>
              <w:spacing w:line="315" w:lineRule="atLeast"/>
              <w:ind w:hanging="4"/>
              <w:jc w:val="center"/>
              <w:rPr>
                <w:rFonts w:ascii="宋体" w:hAnsi="宋体" w:cs="宋体"/>
                <w:kern w:val="0"/>
                <w:sz w:val="24"/>
              </w:rPr>
            </w:pPr>
            <w:r w:rsidRPr="0085460A">
              <w:rPr>
                <w:rFonts w:ascii="宋体" w:hAnsi="宋体" w:cs="宋体" w:hint="eastAsia"/>
                <w:kern w:val="0"/>
                <w:szCs w:val="21"/>
              </w:rPr>
              <w:t>（20分）</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业绩</w:t>
            </w:r>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（5分）</w:t>
            </w:r>
          </w:p>
        </w:tc>
        <w:tc>
          <w:tcPr>
            <w:tcW w:w="6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ind w:firstLineChars="200" w:firstLine="420"/>
              <w:jc w:val="left"/>
              <w:rPr>
                <w:rFonts w:ascii="宋体" w:hAnsi="宋体" w:cs="宋体"/>
                <w:kern w:val="0"/>
                <w:sz w:val="24"/>
              </w:rPr>
            </w:pPr>
            <w:r w:rsidRPr="0085460A">
              <w:rPr>
                <w:rFonts w:ascii="宋体" w:hAnsi="宋体" w:cs="宋体" w:hint="eastAsia"/>
                <w:kern w:val="0"/>
                <w:szCs w:val="21"/>
              </w:rPr>
              <w:t>投标人提供2016年1月1日以来类似项目</w:t>
            </w:r>
            <w:r>
              <w:rPr>
                <w:rFonts w:ascii="宋体" w:hAnsi="宋体" w:cs="宋体" w:hint="eastAsia"/>
                <w:kern w:val="0"/>
                <w:szCs w:val="21"/>
              </w:rPr>
              <w:t>业绩</w:t>
            </w:r>
            <w:r w:rsidRPr="0085460A">
              <w:rPr>
                <w:rFonts w:ascii="宋体" w:hAnsi="宋体" w:cs="宋体" w:hint="eastAsia"/>
                <w:kern w:val="0"/>
                <w:szCs w:val="21"/>
              </w:rPr>
              <w:t>，每提供1</w:t>
            </w:r>
            <w:r>
              <w:rPr>
                <w:rFonts w:ascii="宋体" w:hAnsi="宋体" w:cs="宋体" w:hint="eastAsia"/>
                <w:kern w:val="0"/>
                <w:szCs w:val="21"/>
              </w:rPr>
              <w:t>份</w:t>
            </w:r>
            <w:r w:rsidRPr="0085460A">
              <w:rPr>
                <w:rFonts w:ascii="宋体" w:hAnsi="宋体" w:cs="宋体" w:hint="eastAsia"/>
                <w:kern w:val="0"/>
                <w:szCs w:val="21"/>
              </w:rPr>
              <w:t>得1分，最高得5分。</w:t>
            </w:r>
            <w:r w:rsidRPr="00B45C1E">
              <w:rPr>
                <w:rFonts w:ascii="宋体" w:hAnsi="宋体" w:cs="宋体" w:hint="eastAsia"/>
                <w:kern w:val="0"/>
                <w:szCs w:val="21"/>
              </w:rPr>
              <w:t>（提供合同，中标通知书）</w:t>
            </w:r>
          </w:p>
        </w:tc>
      </w:tr>
      <w:tr w:rsidR="00CC7096" w:rsidRPr="0085460A" w:rsidTr="00D5231F">
        <w:trPr>
          <w:trHeight w:val="2778"/>
        </w:trPr>
        <w:tc>
          <w:tcPr>
            <w:tcW w:w="1264" w:type="dxa"/>
            <w:vMerge/>
            <w:tcBorders>
              <w:left w:val="single" w:sz="8" w:space="0" w:color="auto"/>
              <w:bottom w:val="single" w:sz="8" w:space="0" w:color="auto"/>
              <w:right w:val="single" w:sz="8" w:space="0" w:color="auto"/>
            </w:tcBorders>
            <w:shd w:val="clear" w:color="auto" w:fill="FFFFFF"/>
            <w:vAlign w:val="center"/>
          </w:tcPr>
          <w:p w:rsidR="00CC7096" w:rsidRPr="0085460A" w:rsidRDefault="00CC7096" w:rsidP="00D5231F">
            <w:pPr>
              <w:widowControl/>
              <w:jc w:val="left"/>
              <w:rPr>
                <w:rFonts w:ascii="宋体" w:hAnsi="宋体" w:cs="宋体"/>
                <w:kern w:val="0"/>
                <w:sz w:val="24"/>
              </w:rPr>
            </w:pP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Cs w:val="21"/>
              </w:rPr>
            </w:pPr>
            <w:r w:rsidRPr="0085460A">
              <w:rPr>
                <w:rFonts w:ascii="宋体" w:hAnsi="宋体" w:cs="宋体" w:hint="eastAsia"/>
                <w:kern w:val="0"/>
                <w:szCs w:val="21"/>
              </w:rPr>
              <w:t>企业</w:t>
            </w:r>
            <w:r w:rsidRPr="0085460A">
              <w:rPr>
                <w:rFonts w:ascii="宋体" w:hAnsi="宋体" w:cs="宋体"/>
                <w:kern w:val="0"/>
                <w:szCs w:val="21"/>
              </w:rPr>
              <w:t>实力</w:t>
            </w:r>
          </w:p>
          <w:p w:rsidR="00CC7096" w:rsidRPr="0085460A" w:rsidRDefault="00CC7096" w:rsidP="00D5231F">
            <w:pPr>
              <w:widowControl/>
              <w:spacing w:line="315" w:lineRule="atLeast"/>
              <w:jc w:val="center"/>
              <w:rPr>
                <w:rFonts w:ascii="宋体" w:hAnsi="宋体" w:cs="宋体"/>
                <w:kern w:val="0"/>
                <w:szCs w:val="21"/>
              </w:rPr>
            </w:pPr>
            <w:r w:rsidRPr="0085460A">
              <w:rPr>
                <w:rFonts w:ascii="宋体" w:hAnsi="宋体" w:cs="宋体" w:hint="eastAsia"/>
                <w:kern w:val="0"/>
                <w:szCs w:val="21"/>
              </w:rPr>
              <w:t>（1</w:t>
            </w:r>
            <w:r>
              <w:rPr>
                <w:rFonts w:ascii="宋体" w:hAnsi="宋体" w:cs="宋体"/>
                <w:kern w:val="0"/>
                <w:szCs w:val="21"/>
              </w:rPr>
              <w:t>5</w:t>
            </w:r>
            <w:r w:rsidRPr="0085460A">
              <w:rPr>
                <w:rFonts w:ascii="宋体" w:hAnsi="宋体" w:cs="宋体" w:hint="eastAsia"/>
                <w:kern w:val="0"/>
                <w:szCs w:val="21"/>
              </w:rPr>
              <w:t>）分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B45C1E" w:rsidRDefault="00CC7096" w:rsidP="00D5231F">
            <w:pPr>
              <w:widowControl/>
              <w:spacing w:line="315" w:lineRule="atLeast"/>
              <w:ind w:firstLineChars="200" w:firstLine="420"/>
              <w:jc w:val="left"/>
              <w:rPr>
                <w:szCs w:val="21"/>
              </w:rPr>
            </w:pPr>
            <w:r w:rsidRPr="00B45C1E">
              <w:rPr>
                <w:rFonts w:hint="eastAsia"/>
                <w:szCs w:val="21"/>
              </w:rPr>
              <w:t>投标人具有软件能力成熟度模型评估证书</w:t>
            </w:r>
            <w:r w:rsidRPr="00B45C1E">
              <w:rPr>
                <w:rFonts w:hint="eastAsia"/>
                <w:szCs w:val="21"/>
              </w:rPr>
              <w:t>CMMI3</w:t>
            </w:r>
            <w:r w:rsidRPr="00B45C1E">
              <w:rPr>
                <w:rFonts w:hint="eastAsia"/>
                <w:szCs w:val="21"/>
              </w:rPr>
              <w:t>级及以上得</w:t>
            </w:r>
            <w:r>
              <w:rPr>
                <w:szCs w:val="21"/>
              </w:rPr>
              <w:t>3</w:t>
            </w:r>
            <w:r w:rsidRPr="00B45C1E">
              <w:rPr>
                <w:rFonts w:hint="eastAsia"/>
                <w:szCs w:val="21"/>
              </w:rPr>
              <w:t>分</w:t>
            </w:r>
            <w:r w:rsidR="00AA772E">
              <w:rPr>
                <w:rFonts w:hint="eastAsia"/>
                <w:szCs w:val="21"/>
              </w:rPr>
              <w:t>。</w:t>
            </w:r>
          </w:p>
          <w:p w:rsidR="00CC7096" w:rsidRPr="00B45C1E" w:rsidRDefault="00CC7096" w:rsidP="00D5231F">
            <w:pPr>
              <w:widowControl/>
              <w:spacing w:line="315" w:lineRule="atLeast"/>
              <w:ind w:firstLineChars="200" w:firstLine="420"/>
              <w:jc w:val="left"/>
              <w:rPr>
                <w:szCs w:val="21"/>
              </w:rPr>
            </w:pPr>
            <w:r w:rsidRPr="00B45C1E">
              <w:rPr>
                <w:rFonts w:hint="eastAsia"/>
                <w:szCs w:val="21"/>
              </w:rPr>
              <w:t>投标人具有电子图书数据库系统计算机软件著作权登记证书得</w:t>
            </w:r>
            <w:r w:rsidRPr="00B45C1E">
              <w:rPr>
                <w:rFonts w:hint="eastAsia"/>
                <w:szCs w:val="21"/>
              </w:rPr>
              <w:t>2</w:t>
            </w:r>
            <w:r w:rsidRPr="00B45C1E">
              <w:rPr>
                <w:rFonts w:hint="eastAsia"/>
                <w:szCs w:val="21"/>
              </w:rPr>
              <w:t>分。</w:t>
            </w:r>
          </w:p>
          <w:p w:rsidR="00CC7096" w:rsidRPr="00B45C1E" w:rsidRDefault="00CC7096" w:rsidP="00D5231F">
            <w:pPr>
              <w:widowControl/>
              <w:spacing w:line="315" w:lineRule="atLeast"/>
              <w:ind w:firstLineChars="200" w:firstLine="420"/>
              <w:jc w:val="left"/>
              <w:rPr>
                <w:szCs w:val="21"/>
              </w:rPr>
            </w:pPr>
            <w:r w:rsidRPr="00B45C1E">
              <w:rPr>
                <w:rFonts w:hint="eastAsia"/>
                <w:szCs w:val="21"/>
              </w:rPr>
              <w:t>投标人具有国际</w:t>
            </w:r>
            <w:r w:rsidRPr="00B45C1E">
              <w:rPr>
                <w:rFonts w:hint="eastAsia"/>
                <w:szCs w:val="21"/>
              </w:rPr>
              <w:t>MOOC</w:t>
            </w:r>
            <w:r w:rsidRPr="00B45C1E">
              <w:rPr>
                <w:rFonts w:hint="eastAsia"/>
                <w:szCs w:val="21"/>
              </w:rPr>
              <w:t>运行平台计算机软件著作权登记证书得</w:t>
            </w:r>
            <w:r w:rsidRPr="00B45C1E">
              <w:rPr>
                <w:rFonts w:hint="eastAsia"/>
                <w:szCs w:val="21"/>
              </w:rPr>
              <w:t>2</w:t>
            </w:r>
            <w:r w:rsidRPr="00B45C1E">
              <w:rPr>
                <w:rFonts w:hint="eastAsia"/>
                <w:szCs w:val="21"/>
              </w:rPr>
              <w:t>分。</w:t>
            </w:r>
          </w:p>
          <w:p w:rsidR="00CC7096" w:rsidRPr="00B45C1E" w:rsidRDefault="00CC7096" w:rsidP="00D5231F">
            <w:pPr>
              <w:widowControl/>
              <w:spacing w:line="315" w:lineRule="atLeast"/>
              <w:ind w:firstLineChars="200" w:firstLine="420"/>
              <w:jc w:val="left"/>
              <w:rPr>
                <w:szCs w:val="21"/>
              </w:rPr>
            </w:pPr>
            <w:r w:rsidRPr="00B45C1E">
              <w:rPr>
                <w:rFonts w:hint="eastAsia"/>
                <w:szCs w:val="21"/>
              </w:rPr>
              <w:t>投标人具有网络教学服务平台计算机软件著作权登记证书得</w:t>
            </w:r>
            <w:r w:rsidRPr="00B45C1E">
              <w:rPr>
                <w:rFonts w:hint="eastAsia"/>
                <w:szCs w:val="21"/>
              </w:rPr>
              <w:t>2</w:t>
            </w:r>
            <w:r w:rsidRPr="00B45C1E">
              <w:rPr>
                <w:rFonts w:hint="eastAsia"/>
                <w:szCs w:val="21"/>
              </w:rPr>
              <w:t>分。</w:t>
            </w:r>
          </w:p>
          <w:p w:rsidR="00CC7096" w:rsidRPr="00B45C1E" w:rsidRDefault="00CC7096" w:rsidP="00D5231F">
            <w:pPr>
              <w:widowControl/>
              <w:spacing w:line="315" w:lineRule="atLeast"/>
              <w:ind w:firstLineChars="200" w:firstLine="420"/>
              <w:jc w:val="left"/>
              <w:rPr>
                <w:szCs w:val="21"/>
              </w:rPr>
            </w:pPr>
            <w:r w:rsidRPr="00B45C1E">
              <w:rPr>
                <w:rFonts w:hint="eastAsia"/>
                <w:szCs w:val="21"/>
              </w:rPr>
              <w:t>投标人具有知识空间服务系统计算机软件著作权登记证书得</w:t>
            </w:r>
            <w:r w:rsidRPr="00B45C1E">
              <w:rPr>
                <w:rFonts w:hint="eastAsia"/>
                <w:szCs w:val="21"/>
              </w:rPr>
              <w:t>2</w:t>
            </w:r>
            <w:r w:rsidRPr="00B45C1E">
              <w:rPr>
                <w:rFonts w:hint="eastAsia"/>
                <w:szCs w:val="21"/>
              </w:rPr>
              <w:t>分。</w:t>
            </w:r>
          </w:p>
          <w:p w:rsidR="00CC7096" w:rsidRPr="00B45C1E" w:rsidRDefault="00CC7096" w:rsidP="00D5231F">
            <w:pPr>
              <w:widowControl/>
              <w:spacing w:line="315" w:lineRule="atLeast"/>
              <w:ind w:firstLineChars="200" w:firstLine="420"/>
              <w:jc w:val="left"/>
              <w:rPr>
                <w:szCs w:val="21"/>
              </w:rPr>
            </w:pPr>
            <w:r w:rsidRPr="00B45C1E">
              <w:rPr>
                <w:rFonts w:hint="eastAsia"/>
                <w:szCs w:val="21"/>
              </w:rPr>
              <w:t>投标人具有核心素养课程系统计算机软件著作权登记证书得</w:t>
            </w:r>
            <w:r w:rsidRPr="00B45C1E">
              <w:rPr>
                <w:rFonts w:hint="eastAsia"/>
                <w:szCs w:val="21"/>
              </w:rPr>
              <w:t>2</w:t>
            </w:r>
            <w:r w:rsidRPr="00B45C1E">
              <w:rPr>
                <w:rFonts w:hint="eastAsia"/>
                <w:szCs w:val="21"/>
              </w:rPr>
              <w:t>分。</w:t>
            </w:r>
          </w:p>
          <w:p w:rsidR="00CC7096" w:rsidRPr="0085460A" w:rsidRDefault="00CC7096" w:rsidP="00D5231F">
            <w:pPr>
              <w:widowControl/>
              <w:spacing w:line="315" w:lineRule="atLeast"/>
              <w:ind w:firstLineChars="200" w:firstLine="420"/>
              <w:jc w:val="left"/>
              <w:rPr>
                <w:szCs w:val="21"/>
              </w:rPr>
            </w:pPr>
            <w:r w:rsidRPr="00833D7A">
              <w:rPr>
                <w:rFonts w:hint="eastAsia"/>
                <w:szCs w:val="21"/>
              </w:rPr>
              <w:t>投标人具有试题库系统计算机软件著作权登记证书得</w:t>
            </w:r>
            <w:r w:rsidRPr="00833D7A">
              <w:rPr>
                <w:rFonts w:hint="eastAsia"/>
                <w:szCs w:val="21"/>
              </w:rPr>
              <w:t>2</w:t>
            </w:r>
            <w:r w:rsidRPr="00833D7A">
              <w:rPr>
                <w:rFonts w:hint="eastAsia"/>
                <w:szCs w:val="21"/>
              </w:rPr>
              <w:t>分。</w:t>
            </w:r>
          </w:p>
        </w:tc>
      </w:tr>
      <w:tr w:rsidR="00CC7096" w:rsidRPr="0085460A" w:rsidTr="00D5231F">
        <w:trPr>
          <w:trHeight w:val="1456"/>
        </w:trPr>
        <w:tc>
          <w:tcPr>
            <w:tcW w:w="126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lastRenderedPageBreak/>
              <w:t>技术部分</w:t>
            </w:r>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（45分）</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货物技术规格、参数与要求响应</w:t>
            </w:r>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（40分）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ind w:firstLineChars="200" w:firstLine="420"/>
              <w:jc w:val="left"/>
              <w:rPr>
                <w:rFonts w:ascii="宋体" w:hAnsi="宋体" w:cs="宋体"/>
                <w:kern w:val="0"/>
                <w:szCs w:val="21"/>
              </w:rPr>
            </w:pPr>
            <w:r>
              <w:rPr>
                <w:rFonts w:ascii="宋体" w:hAnsi="宋体" w:cs="宋体" w:hint="eastAsia"/>
                <w:kern w:val="0"/>
                <w:szCs w:val="21"/>
              </w:rPr>
              <w:t>投标人</w:t>
            </w:r>
            <w:r w:rsidRPr="00B37697">
              <w:rPr>
                <w:rFonts w:ascii="宋体" w:hAnsi="宋体" w:cs="宋体" w:hint="eastAsia"/>
                <w:kern w:val="0"/>
                <w:szCs w:val="21"/>
              </w:rPr>
              <w:t>所投产品优于招标文件采购</w:t>
            </w:r>
            <w:r>
              <w:rPr>
                <w:rFonts w:ascii="宋体" w:hAnsi="宋体" w:cs="宋体" w:hint="eastAsia"/>
                <w:kern w:val="0"/>
                <w:szCs w:val="21"/>
              </w:rPr>
              <w:t>清单</w:t>
            </w:r>
            <w:r w:rsidRPr="00B37697">
              <w:rPr>
                <w:rFonts w:ascii="宋体" w:hAnsi="宋体" w:cs="宋体" w:hint="eastAsia"/>
                <w:kern w:val="0"/>
                <w:szCs w:val="21"/>
              </w:rPr>
              <w:t>中▲参数的，提供运行功能截图，每一项加2分，最高得40分。</w:t>
            </w:r>
          </w:p>
        </w:tc>
      </w:tr>
      <w:tr w:rsidR="00CC7096" w:rsidRPr="0085460A" w:rsidTr="00D5231F">
        <w:trPr>
          <w:trHeight w:val="1497"/>
        </w:trPr>
        <w:tc>
          <w:tcPr>
            <w:tcW w:w="1264" w:type="dxa"/>
            <w:vMerge/>
            <w:tcBorders>
              <w:top w:val="nil"/>
              <w:left w:val="single" w:sz="8" w:space="0" w:color="auto"/>
              <w:bottom w:val="single" w:sz="8" w:space="0" w:color="auto"/>
              <w:right w:val="single" w:sz="8" w:space="0" w:color="auto"/>
            </w:tcBorders>
            <w:shd w:val="clear" w:color="auto" w:fill="FFFFFF"/>
            <w:vAlign w:val="center"/>
          </w:tcPr>
          <w:p w:rsidR="00CC7096" w:rsidRPr="0085460A" w:rsidRDefault="00CC7096" w:rsidP="00D5231F">
            <w:pPr>
              <w:widowControl/>
              <w:jc w:val="left"/>
              <w:rPr>
                <w:rFonts w:ascii="宋体" w:hAnsi="宋体" w:cs="宋体"/>
                <w:kern w:val="0"/>
                <w:sz w:val="24"/>
              </w:rPr>
            </w:pP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技术方案和</w:t>
            </w:r>
            <w:r w:rsidRPr="0085460A">
              <w:rPr>
                <w:rFonts w:ascii="宋体" w:hAnsi="宋体" w:cs="宋体"/>
                <w:kern w:val="0"/>
                <w:szCs w:val="21"/>
              </w:rPr>
              <w:t>培训</w:t>
            </w:r>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（5分）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Default="00CC7096" w:rsidP="00D5231F">
            <w:pPr>
              <w:widowControl/>
              <w:spacing w:line="315" w:lineRule="atLeast"/>
              <w:ind w:firstLineChars="200" w:firstLine="420"/>
              <w:jc w:val="left"/>
              <w:rPr>
                <w:rFonts w:ascii="宋体" w:hAnsi="宋体" w:cs="宋体"/>
                <w:szCs w:val="21"/>
              </w:rPr>
            </w:pPr>
            <w:r w:rsidRPr="00395B7B">
              <w:rPr>
                <w:rFonts w:ascii="宋体" w:hAnsi="宋体" w:cs="宋体" w:hint="eastAsia"/>
                <w:szCs w:val="21"/>
              </w:rPr>
              <w:t>1.提供详细的课程清单和网络课程服务平台建设方案得2分。</w:t>
            </w:r>
          </w:p>
          <w:p w:rsidR="00CC7096" w:rsidRPr="0085460A" w:rsidRDefault="00CC7096" w:rsidP="00D5231F">
            <w:pPr>
              <w:widowControl/>
              <w:spacing w:line="315" w:lineRule="atLeast"/>
              <w:ind w:firstLineChars="200" w:firstLine="420"/>
              <w:jc w:val="left"/>
              <w:rPr>
                <w:rFonts w:ascii="宋体" w:hAnsi="宋体" w:cs="宋体"/>
                <w:kern w:val="0"/>
                <w:sz w:val="24"/>
              </w:rPr>
            </w:pPr>
            <w:r w:rsidRPr="0085460A">
              <w:rPr>
                <w:rFonts w:ascii="宋体" w:hAnsi="宋体" w:cs="宋体"/>
                <w:kern w:val="0"/>
                <w:szCs w:val="21"/>
              </w:rPr>
              <w:t>2</w:t>
            </w:r>
            <w:r w:rsidRPr="0085460A">
              <w:rPr>
                <w:rFonts w:ascii="宋体" w:hAnsi="宋体" w:cs="宋体" w:hint="eastAsia"/>
                <w:kern w:val="0"/>
                <w:szCs w:val="21"/>
              </w:rPr>
              <w:t>.</w:t>
            </w:r>
            <w:r w:rsidRPr="0085460A">
              <w:rPr>
                <w:rFonts w:ascii="宋体" w:hAnsi="宋体" w:cs="宋体" w:hint="eastAsia"/>
                <w:szCs w:val="21"/>
              </w:rPr>
              <w:t>投标文件中有完整的技术培训方案，其中包括：①培训承诺；②培训计划；③培训内容；④培训人员安排；⑤培训地点；⑥培训专家安排。每项0.5分，</w:t>
            </w:r>
            <w:r>
              <w:rPr>
                <w:rFonts w:ascii="宋体" w:hAnsi="宋体" w:cs="宋体" w:hint="eastAsia"/>
                <w:szCs w:val="21"/>
              </w:rPr>
              <w:t>满分</w:t>
            </w:r>
            <w:r w:rsidRPr="0085460A">
              <w:rPr>
                <w:rFonts w:ascii="宋体" w:hAnsi="宋体" w:cs="宋体" w:hint="eastAsia"/>
                <w:szCs w:val="21"/>
              </w:rPr>
              <w:t>3分。</w:t>
            </w:r>
          </w:p>
        </w:tc>
      </w:tr>
      <w:tr w:rsidR="00CC7096" w:rsidRPr="0085460A" w:rsidTr="00D5231F">
        <w:trPr>
          <w:trHeight w:val="979"/>
        </w:trPr>
        <w:tc>
          <w:tcPr>
            <w:tcW w:w="126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服务部分</w:t>
            </w:r>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（5分）</w:t>
            </w:r>
          </w:p>
        </w:tc>
        <w:tc>
          <w:tcPr>
            <w:tcW w:w="134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 w:val="24"/>
              </w:rPr>
            </w:pPr>
            <w:bookmarkStart w:id="7" w:name="_Hlk535157568"/>
            <w:r w:rsidRPr="0085460A">
              <w:rPr>
                <w:rFonts w:ascii="宋体" w:hAnsi="宋体" w:cs="宋体" w:hint="eastAsia"/>
                <w:kern w:val="0"/>
                <w:szCs w:val="21"/>
              </w:rPr>
              <w:t>售后服务</w:t>
            </w:r>
            <w:bookmarkEnd w:id="7"/>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（3分）</w:t>
            </w:r>
          </w:p>
        </w:tc>
        <w:tc>
          <w:tcPr>
            <w:tcW w:w="6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ind w:firstLineChars="200" w:firstLine="420"/>
              <w:jc w:val="left"/>
              <w:rPr>
                <w:rFonts w:ascii="宋体" w:hAnsi="宋体" w:cs="宋体"/>
                <w:kern w:val="0"/>
                <w:szCs w:val="21"/>
              </w:rPr>
            </w:pPr>
            <w:r w:rsidRPr="0085460A">
              <w:rPr>
                <w:rFonts w:ascii="宋体" w:hAnsi="宋体" w:cs="宋体" w:hint="eastAsia"/>
                <w:kern w:val="0"/>
                <w:szCs w:val="21"/>
              </w:rPr>
              <w:t>故障响应时间小于2小时,得1分；上门时间小于8小时,得1分；解决问题时间小于8小时,得1分</w:t>
            </w:r>
            <w:r>
              <w:rPr>
                <w:rFonts w:ascii="宋体" w:hAnsi="宋体" w:cs="宋体" w:hint="eastAsia"/>
                <w:kern w:val="0"/>
                <w:szCs w:val="21"/>
              </w:rPr>
              <w:t>；</w:t>
            </w:r>
            <w:r w:rsidRPr="009C5C8F">
              <w:rPr>
                <w:rFonts w:ascii="宋体" w:hAnsi="宋体" w:cs="宋体" w:hint="eastAsia"/>
                <w:kern w:val="0"/>
                <w:szCs w:val="21"/>
              </w:rPr>
              <w:t>满分3分</w:t>
            </w:r>
            <w:r w:rsidRPr="0085460A">
              <w:rPr>
                <w:rFonts w:ascii="宋体" w:hAnsi="宋体" w:cs="宋体" w:hint="eastAsia"/>
                <w:kern w:val="0"/>
                <w:szCs w:val="21"/>
              </w:rPr>
              <w:t>。</w:t>
            </w:r>
          </w:p>
        </w:tc>
      </w:tr>
      <w:tr w:rsidR="00CC7096" w:rsidRPr="0085460A" w:rsidTr="00D5231F">
        <w:trPr>
          <w:trHeight w:val="907"/>
        </w:trPr>
        <w:tc>
          <w:tcPr>
            <w:tcW w:w="1264" w:type="dxa"/>
            <w:vMerge/>
            <w:tcBorders>
              <w:top w:val="nil"/>
              <w:left w:val="single" w:sz="8" w:space="0" w:color="auto"/>
              <w:bottom w:val="single" w:sz="8" w:space="0" w:color="auto"/>
              <w:right w:val="single" w:sz="8" w:space="0" w:color="auto"/>
            </w:tcBorders>
            <w:shd w:val="clear" w:color="auto" w:fill="FFFFFF"/>
            <w:vAlign w:val="center"/>
          </w:tcPr>
          <w:p w:rsidR="00CC7096" w:rsidRPr="0085460A" w:rsidRDefault="00CC7096" w:rsidP="00D5231F">
            <w:pPr>
              <w:widowControl/>
              <w:jc w:val="left"/>
              <w:rPr>
                <w:rFonts w:ascii="宋体" w:hAnsi="宋体" w:cs="宋体"/>
                <w:kern w:val="0"/>
                <w:sz w:val="24"/>
              </w:rPr>
            </w:pPr>
          </w:p>
        </w:tc>
        <w:tc>
          <w:tcPr>
            <w:tcW w:w="134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spacing w:line="315" w:lineRule="atLeast"/>
              <w:jc w:val="center"/>
              <w:rPr>
                <w:rFonts w:ascii="宋体" w:hAnsi="宋体" w:cs="宋体"/>
                <w:kern w:val="0"/>
                <w:szCs w:val="21"/>
              </w:rPr>
            </w:pPr>
            <w:r w:rsidRPr="0085460A">
              <w:rPr>
                <w:rFonts w:ascii="宋体" w:hAnsi="宋体" w:cs="宋体" w:hint="eastAsia"/>
                <w:kern w:val="0"/>
                <w:szCs w:val="21"/>
              </w:rPr>
              <w:t>投标文件</w:t>
            </w:r>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编制</w:t>
            </w:r>
          </w:p>
          <w:p w:rsidR="00CC7096" w:rsidRPr="0085460A" w:rsidRDefault="00CC7096" w:rsidP="00D5231F">
            <w:pPr>
              <w:widowControl/>
              <w:spacing w:line="315" w:lineRule="atLeast"/>
              <w:jc w:val="center"/>
              <w:rPr>
                <w:rFonts w:ascii="宋体" w:hAnsi="宋体" w:cs="宋体"/>
                <w:kern w:val="0"/>
                <w:sz w:val="24"/>
              </w:rPr>
            </w:pPr>
            <w:r w:rsidRPr="0085460A">
              <w:rPr>
                <w:rFonts w:ascii="宋体" w:hAnsi="宋体" w:cs="宋体" w:hint="eastAsia"/>
                <w:kern w:val="0"/>
                <w:szCs w:val="21"/>
              </w:rPr>
              <w:t>（2分）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7096" w:rsidRPr="0085460A" w:rsidRDefault="00CC7096" w:rsidP="00D5231F">
            <w:pPr>
              <w:widowControl/>
              <w:tabs>
                <w:tab w:val="left" w:pos="312"/>
              </w:tabs>
              <w:spacing w:line="360" w:lineRule="atLeast"/>
              <w:ind w:firstLineChars="200" w:firstLine="420"/>
              <w:jc w:val="left"/>
              <w:rPr>
                <w:rFonts w:ascii="宋体" w:hAnsi="宋体" w:cs="宋体"/>
                <w:kern w:val="0"/>
                <w:szCs w:val="21"/>
              </w:rPr>
            </w:pPr>
            <w:r w:rsidRPr="0085460A">
              <w:rPr>
                <w:rFonts w:ascii="宋体" w:hAnsi="宋体" w:cs="宋体" w:hint="eastAsia"/>
                <w:kern w:val="0"/>
                <w:szCs w:val="21"/>
              </w:rPr>
              <w:t>1.投标文件装订规范、文字清晰、无差错得1分；</w:t>
            </w:r>
          </w:p>
          <w:p w:rsidR="00CC7096" w:rsidRPr="0085460A" w:rsidRDefault="00CC7096" w:rsidP="00D5231F">
            <w:pPr>
              <w:widowControl/>
              <w:spacing w:line="315" w:lineRule="atLeast"/>
              <w:ind w:firstLineChars="200" w:firstLine="420"/>
              <w:jc w:val="left"/>
              <w:rPr>
                <w:rFonts w:ascii="宋体" w:hAnsi="宋体" w:cs="宋体"/>
                <w:kern w:val="0"/>
                <w:sz w:val="24"/>
              </w:rPr>
            </w:pPr>
            <w:r w:rsidRPr="0085460A">
              <w:rPr>
                <w:rFonts w:ascii="宋体" w:hAnsi="宋体" w:cs="宋体" w:hint="eastAsia"/>
                <w:kern w:val="0"/>
                <w:szCs w:val="21"/>
              </w:rPr>
              <w:t>2.</w:t>
            </w:r>
            <w:r w:rsidRPr="0085460A">
              <w:rPr>
                <w:rFonts w:ascii="宋体" w:hAnsi="宋体" w:cs="宋体"/>
                <w:kern w:val="0"/>
                <w:szCs w:val="21"/>
              </w:rPr>
              <w:t>所提供资料准确完整得</w:t>
            </w:r>
            <w:r w:rsidRPr="0085460A">
              <w:rPr>
                <w:rFonts w:ascii="宋体" w:hAnsi="宋体" w:cs="宋体" w:hint="eastAsia"/>
                <w:kern w:val="0"/>
                <w:szCs w:val="21"/>
              </w:rPr>
              <w:t>1分。</w:t>
            </w:r>
          </w:p>
        </w:tc>
      </w:tr>
    </w:tbl>
    <w:p w:rsidR="00CC1691" w:rsidRPr="00CD0DF3" w:rsidRDefault="00CC1691" w:rsidP="00CC7096">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666758"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D5231F">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C1691" w:rsidRPr="00D023F6" w:rsidRDefault="00CC1691" w:rsidP="00DC53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D5231F">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D5231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D5231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D5231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D5231F">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D5231F">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D5231F">
      <w:pPr>
        <w:spacing w:beforeLines="50" w:afterLines="50" w:line="360" w:lineRule="auto"/>
        <w:ind w:right="420" w:firstLineChars="2286" w:firstLine="4801"/>
        <w:rPr>
          <w:rFonts w:asciiTheme="minorEastAsia" w:hAnsiTheme="minorEastAsia" w:cs="宋体"/>
          <w:szCs w:val="21"/>
          <w:lang w:val="zh-CN"/>
        </w:rPr>
      </w:pPr>
    </w:p>
    <w:p w:rsidR="00CC1691" w:rsidRDefault="00CC1691" w:rsidP="00D5231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5231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5231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5231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5231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5231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5231F">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5231F">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D5231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D5231F">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D5231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D5231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D5231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D5231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D5231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D5231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D5231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D5231F">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D5231F">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16580A" w:rsidRDefault="0016580A" w:rsidP="001658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6580A" w:rsidRDefault="0016580A" w:rsidP="0016580A">
      <w:pPr>
        <w:autoSpaceDE w:val="0"/>
        <w:autoSpaceDN w:val="0"/>
        <w:adjustRightInd w:val="0"/>
        <w:spacing w:line="360" w:lineRule="auto"/>
        <w:jc w:val="center"/>
        <w:outlineLvl w:val="0"/>
        <w:rPr>
          <w:rFonts w:ascii="宋体" w:hAnsi="宋体"/>
          <w:b/>
          <w:bCs/>
          <w:color w:val="000000"/>
          <w:sz w:val="28"/>
          <w:szCs w:val="28"/>
        </w:rPr>
      </w:pPr>
    </w:p>
    <w:p w:rsidR="0016580A" w:rsidRDefault="0016580A" w:rsidP="00D5231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580A" w:rsidRDefault="0016580A" w:rsidP="0016580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6580A" w:rsidRDefault="0016580A" w:rsidP="0016580A">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16580A" w:rsidTr="0016580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bl>
    <w:p w:rsidR="0016580A" w:rsidRDefault="0016580A" w:rsidP="001658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16580A" w:rsidRDefault="0016580A" w:rsidP="0016580A">
      <w:pPr>
        <w:autoSpaceDE w:val="0"/>
        <w:autoSpaceDN w:val="0"/>
        <w:adjustRightInd w:val="0"/>
        <w:spacing w:line="360" w:lineRule="auto"/>
        <w:jc w:val="left"/>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16580A" w:rsidRDefault="0016580A">
      <w:pPr>
        <w:widowControl/>
        <w:jc w:val="left"/>
        <w:rPr>
          <w:rFonts w:ascii="宋体" w:hAnsi="宋体"/>
          <w:b/>
          <w:bCs/>
          <w:color w:val="000000"/>
          <w:sz w:val="24"/>
          <w:szCs w:val="24"/>
        </w:rPr>
      </w:pPr>
      <w:r>
        <w:rPr>
          <w:rFonts w:ascii="宋体" w:hAnsi="宋体"/>
          <w:b/>
          <w:bCs/>
          <w:color w:val="000000"/>
          <w:sz w:val="24"/>
          <w:szCs w:val="24"/>
        </w:rPr>
        <w:br w:type="page"/>
      </w:r>
    </w:p>
    <w:p w:rsidR="00CC1691" w:rsidRPr="00896816" w:rsidRDefault="0016580A" w:rsidP="00CC169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00CC1691" w:rsidRPr="00896816">
        <w:rPr>
          <w:rFonts w:ascii="宋体" w:hAnsi="宋体" w:hint="eastAsia"/>
          <w:b/>
          <w:bCs/>
          <w:color w:val="000000"/>
          <w:sz w:val="24"/>
          <w:szCs w:val="24"/>
        </w:rPr>
        <w:t>“</w:t>
      </w:r>
      <w:r w:rsidR="004F4775" w:rsidRPr="004F4775">
        <w:rPr>
          <w:rFonts w:ascii="宋体" w:hAnsi="宋体" w:hint="eastAsia"/>
          <w:b/>
          <w:bCs/>
          <w:color w:val="000000"/>
          <w:sz w:val="24"/>
          <w:szCs w:val="24"/>
        </w:rPr>
        <w:t>环境标志</w:t>
      </w:r>
      <w:r w:rsidR="00CC1691" w:rsidRPr="00896816">
        <w:rPr>
          <w:rFonts w:ascii="宋体" w:hAnsi="宋体" w:hint="eastAsia"/>
          <w:b/>
          <w:bCs/>
          <w:color w:val="000000"/>
          <w:sz w:val="24"/>
          <w:szCs w:val="24"/>
        </w:rPr>
        <w:t>产品政府采购</w:t>
      </w:r>
      <w:r w:rsidR="00CC1691">
        <w:rPr>
          <w:rFonts w:ascii="宋体" w:hAnsi="宋体" w:hint="eastAsia"/>
          <w:b/>
          <w:bCs/>
          <w:color w:val="000000"/>
          <w:sz w:val="24"/>
          <w:szCs w:val="24"/>
        </w:rPr>
        <w:t>品目</w:t>
      </w:r>
      <w:r w:rsidR="00CC1691"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D5231F">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4F4775"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3E4287">
      <w:pPr>
        <w:autoSpaceDE w:val="0"/>
        <w:autoSpaceDN w:val="0"/>
        <w:adjustRightInd w:val="0"/>
        <w:spacing w:line="360" w:lineRule="auto"/>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1E3876">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C1" w:rsidRDefault="00D541C1" w:rsidP="002E58AE">
      <w:r>
        <w:separator/>
      </w:r>
    </w:p>
  </w:endnote>
  <w:endnote w:type="continuationSeparator" w:id="0">
    <w:p w:rsidR="00D541C1" w:rsidRDefault="00D541C1"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1F" w:rsidRDefault="00D5231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5231F" w:rsidRDefault="00D5231F">
                <w:pPr>
                  <w:pStyle w:val="a5"/>
                </w:pPr>
                <w:fldSimple w:instr=" PAGE  \* MERGEFORMAT ">
                  <w:r w:rsidR="00AA772E">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C1" w:rsidRDefault="00D541C1" w:rsidP="002E58AE">
      <w:r>
        <w:separator/>
      </w:r>
    </w:p>
  </w:footnote>
  <w:footnote w:type="continuationSeparator" w:id="0">
    <w:p w:rsidR="00D541C1" w:rsidRDefault="00D541C1"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6580A"/>
    <w:rsid w:val="00180CB1"/>
    <w:rsid w:val="00192BC1"/>
    <w:rsid w:val="001D1694"/>
    <w:rsid w:val="001D3032"/>
    <w:rsid w:val="001E3876"/>
    <w:rsid w:val="001E661B"/>
    <w:rsid w:val="002033D2"/>
    <w:rsid w:val="00212E8B"/>
    <w:rsid w:val="0021491B"/>
    <w:rsid w:val="002172F1"/>
    <w:rsid w:val="0022647A"/>
    <w:rsid w:val="00245DD4"/>
    <w:rsid w:val="00251E85"/>
    <w:rsid w:val="002E1F43"/>
    <w:rsid w:val="002E58AE"/>
    <w:rsid w:val="002F48B0"/>
    <w:rsid w:val="002F7711"/>
    <w:rsid w:val="00323731"/>
    <w:rsid w:val="0035288B"/>
    <w:rsid w:val="0036769A"/>
    <w:rsid w:val="003853CB"/>
    <w:rsid w:val="00393643"/>
    <w:rsid w:val="003B164A"/>
    <w:rsid w:val="003B44E5"/>
    <w:rsid w:val="003B73A5"/>
    <w:rsid w:val="003C33C2"/>
    <w:rsid w:val="003C46F5"/>
    <w:rsid w:val="003E1AF9"/>
    <w:rsid w:val="003E4287"/>
    <w:rsid w:val="00403255"/>
    <w:rsid w:val="00404ADC"/>
    <w:rsid w:val="0041435C"/>
    <w:rsid w:val="00415999"/>
    <w:rsid w:val="0041603E"/>
    <w:rsid w:val="00433366"/>
    <w:rsid w:val="00474573"/>
    <w:rsid w:val="00475D63"/>
    <w:rsid w:val="00490249"/>
    <w:rsid w:val="004A32D7"/>
    <w:rsid w:val="004D0575"/>
    <w:rsid w:val="004E7EC3"/>
    <w:rsid w:val="004F0D88"/>
    <w:rsid w:val="004F4775"/>
    <w:rsid w:val="004F536E"/>
    <w:rsid w:val="00513598"/>
    <w:rsid w:val="00522D70"/>
    <w:rsid w:val="00530561"/>
    <w:rsid w:val="00551ECC"/>
    <w:rsid w:val="0055285D"/>
    <w:rsid w:val="00560B70"/>
    <w:rsid w:val="00577214"/>
    <w:rsid w:val="005807ED"/>
    <w:rsid w:val="0059207A"/>
    <w:rsid w:val="005B6A53"/>
    <w:rsid w:val="005C35F8"/>
    <w:rsid w:val="005C3615"/>
    <w:rsid w:val="005C5C3B"/>
    <w:rsid w:val="005D0A26"/>
    <w:rsid w:val="00606FAC"/>
    <w:rsid w:val="0062403F"/>
    <w:rsid w:val="00636AAD"/>
    <w:rsid w:val="00645715"/>
    <w:rsid w:val="006572EA"/>
    <w:rsid w:val="00666758"/>
    <w:rsid w:val="006771A0"/>
    <w:rsid w:val="006855DD"/>
    <w:rsid w:val="006C1240"/>
    <w:rsid w:val="006E6CF8"/>
    <w:rsid w:val="0070512A"/>
    <w:rsid w:val="00721F78"/>
    <w:rsid w:val="00762DEF"/>
    <w:rsid w:val="007A530B"/>
    <w:rsid w:val="007C1AB2"/>
    <w:rsid w:val="007E5CCF"/>
    <w:rsid w:val="00801D53"/>
    <w:rsid w:val="00807665"/>
    <w:rsid w:val="008244DA"/>
    <w:rsid w:val="00831948"/>
    <w:rsid w:val="00836090"/>
    <w:rsid w:val="008377E1"/>
    <w:rsid w:val="00845B19"/>
    <w:rsid w:val="008523E7"/>
    <w:rsid w:val="008616E3"/>
    <w:rsid w:val="00863BA1"/>
    <w:rsid w:val="0088255B"/>
    <w:rsid w:val="008A2A8E"/>
    <w:rsid w:val="008B2DE8"/>
    <w:rsid w:val="008B4F75"/>
    <w:rsid w:val="008B760D"/>
    <w:rsid w:val="008D0BF8"/>
    <w:rsid w:val="008D6EF8"/>
    <w:rsid w:val="008E2232"/>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A772E"/>
    <w:rsid w:val="00AC741E"/>
    <w:rsid w:val="00AD1C56"/>
    <w:rsid w:val="00AD6C26"/>
    <w:rsid w:val="00B207C4"/>
    <w:rsid w:val="00B21BC7"/>
    <w:rsid w:val="00B24694"/>
    <w:rsid w:val="00B25281"/>
    <w:rsid w:val="00B464DB"/>
    <w:rsid w:val="00B61AAD"/>
    <w:rsid w:val="00B84152"/>
    <w:rsid w:val="00B90354"/>
    <w:rsid w:val="00B933B0"/>
    <w:rsid w:val="00BD0BD6"/>
    <w:rsid w:val="00BF0755"/>
    <w:rsid w:val="00BF2D57"/>
    <w:rsid w:val="00C313C9"/>
    <w:rsid w:val="00C60C57"/>
    <w:rsid w:val="00C619BF"/>
    <w:rsid w:val="00C639D1"/>
    <w:rsid w:val="00C74839"/>
    <w:rsid w:val="00CC1691"/>
    <w:rsid w:val="00CC7096"/>
    <w:rsid w:val="00CD31FE"/>
    <w:rsid w:val="00CE05E1"/>
    <w:rsid w:val="00CF3973"/>
    <w:rsid w:val="00D45A31"/>
    <w:rsid w:val="00D5231F"/>
    <w:rsid w:val="00D541C1"/>
    <w:rsid w:val="00D827AD"/>
    <w:rsid w:val="00D860AB"/>
    <w:rsid w:val="00D8771F"/>
    <w:rsid w:val="00DB6381"/>
    <w:rsid w:val="00DC1501"/>
    <w:rsid w:val="00DC533B"/>
    <w:rsid w:val="00DE098F"/>
    <w:rsid w:val="00E02A2A"/>
    <w:rsid w:val="00E142DF"/>
    <w:rsid w:val="00E610C1"/>
    <w:rsid w:val="00E63701"/>
    <w:rsid w:val="00EA2B60"/>
    <w:rsid w:val="00EB1EC5"/>
    <w:rsid w:val="00ED37ED"/>
    <w:rsid w:val="00EF7777"/>
    <w:rsid w:val="00F0067E"/>
    <w:rsid w:val="00F03CF1"/>
    <w:rsid w:val="00F06D3F"/>
    <w:rsid w:val="00F06DD6"/>
    <w:rsid w:val="00F12BF3"/>
    <w:rsid w:val="00F40BE5"/>
    <w:rsid w:val="00F50141"/>
    <w:rsid w:val="00F71927"/>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divs>
    <w:div w:id="366949007">
      <w:bodyDiv w:val="1"/>
      <w:marLeft w:val="0"/>
      <w:marRight w:val="0"/>
      <w:marTop w:val="0"/>
      <w:marBottom w:val="0"/>
      <w:divBdr>
        <w:top w:val="none" w:sz="0" w:space="0" w:color="auto"/>
        <w:left w:val="none" w:sz="0" w:space="0" w:color="auto"/>
        <w:bottom w:val="none" w:sz="0" w:space="0" w:color="auto"/>
        <w:right w:val="none" w:sz="0" w:space="0" w:color="auto"/>
      </w:divBdr>
    </w:div>
    <w:div w:id="1863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82</Pages>
  <Words>6327</Words>
  <Characters>36067</Characters>
  <Application>Microsoft Office Word</Application>
  <DocSecurity>0</DocSecurity>
  <Lines>300</Lines>
  <Paragraphs>84</Paragraphs>
  <ScaleCrop>false</ScaleCrop>
  <Company>Microsoft</Company>
  <LinksUpToDate>false</LinksUpToDate>
  <CharactersWithSpaces>42310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dcterms:created xsi:type="dcterms:W3CDTF">2020-01-15T03:06:00Z</dcterms:created>
  <dcterms:modified xsi:type="dcterms:W3CDTF">2020-01-19T07:12:00Z</dcterms:modified>
</cp:coreProperties>
</file>